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9EC80">
      <w:pPr>
        <w:pStyle w:val="4"/>
        <w:tabs>
          <w:tab w:val="left" w:pos="0"/>
        </w:tabs>
        <w:autoSpaceDE w:val="0"/>
        <w:autoSpaceDN w:val="0"/>
        <w:adjustRightInd w:val="0"/>
        <w:spacing w:before="0" w:after="0" w:line="360" w:lineRule="auto"/>
        <w:jc w:val="center"/>
        <w:rPr>
          <w:rFonts w:ascii="宋体" w:hAnsi="宋体"/>
          <w:sz w:val="36"/>
          <w:szCs w:val="36"/>
        </w:rPr>
      </w:pPr>
      <w:bookmarkStart w:id="0" w:name="_Toc28359022"/>
      <w:bookmarkStart w:id="1" w:name="_Toc35393809"/>
      <w:r>
        <w:rPr>
          <w:rFonts w:hint="eastAsia" w:ascii="宋体" w:hAnsi="宋体"/>
          <w:sz w:val="36"/>
          <w:szCs w:val="36"/>
        </w:rPr>
        <w:t>中标公告</w:t>
      </w:r>
      <w:bookmarkEnd w:id="0"/>
      <w:bookmarkEnd w:id="1"/>
    </w:p>
    <w:p w14:paraId="04E2A8B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项目编号：BMCC-ZC25-1095</w:t>
      </w:r>
    </w:p>
    <w:p w14:paraId="79F6E815">
      <w:pPr>
        <w:spacing w:line="360" w:lineRule="auto"/>
        <w:rPr>
          <w:rFonts w:ascii="宋体" w:hAnsi="宋体"/>
          <w:color w:val="000000"/>
          <w:sz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项目名称：北京电影学院人工智能背景下未来影像教研设备更新项目-高规格HDR反射式银幕调色系统</w:t>
      </w:r>
    </w:p>
    <w:p w14:paraId="533F4E87">
      <w:pPr>
        <w:spacing w:line="360" w:lineRule="auto"/>
        <w:rPr>
          <w:rFonts w:ascii="宋体" w:hAnsi="宋体"/>
          <w:sz w:val="24"/>
          <w:szCs w:val="24"/>
        </w:rPr>
      </w:pPr>
      <w:r>
        <w:rPr>
          <w:rFonts w:hint="eastAsia" w:ascii="宋体" w:hAnsi="宋体"/>
          <w:sz w:val="24"/>
          <w:szCs w:val="24"/>
        </w:rPr>
        <w:t>三、中标（成交）信息</w:t>
      </w:r>
    </w:p>
    <w:p w14:paraId="3EB46E7B">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名称：中影科技（北京）有限公司</w:t>
      </w:r>
      <w:bookmarkStart w:id="14" w:name="_GoBack"/>
      <w:bookmarkEnd w:id="14"/>
    </w:p>
    <w:p w14:paraId="2AFF2B91">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地址：北京市西城区新德街20号</w:t>
      </w:r>
    </w:p>
    <w:p w14:paraId="74CD017A">
      <w:pPr>
        <w:spacing w:line="360" w:lineRule="auto"/>
        <w:ind w:firstLine="480" w:firstLineChars="200"/>
        <w:rPr>
          <w:rFonts w:ascii="宋体" w:hAnsi="宋体"/>
          <w:sz w:val="24"/>
          <w:szCs w:val="24"/>
        </w:rPr>
      </w:pPr>
      <w:r>
        <w:rPr>
          <w:rFonts w:hint="eastAsia" w:ascii="宋体" w:hAnsi="宋体"/>
          <w:sz w:val="24"/>
          <w:szCs w:val="24"/>
          <w:lang w:val="en-US" w:eastAsia="zh-CN"/>
        </w:rPr>
        <w:t>中标</w:t>
      </w:r>
      <w:r>
        <w:rPr>
          <w:rFonts w:hint="eastAsia" w:ascii="宋体" w:hAnsi="宋体"/>
          <w:sz w:val="24"/>
          <w:szCs w:val="24"/>
        </w:rPr>
        <w:t>金额：人民币4620990.00 元</w:t>
      </w:r>
    </w:p>
    <w:p w14:paraId="51C8EBBF">
      <w:pPr>
        <w:numPr>
          <w:ilvl w:val="0"/>
          <w:numId w:val="1"/>
        </w:numPr>
        <w:spacing w:line="360" w:lineRule="auto"/>
        <w:rPr>
          <w:rFonts w:ascii="宋体" w:hAnsi="宋体"/>
          <w:sz w:val="24"/>
          <w:szCs w:val="24"/>
        </w:rPr>
      </w:pPr>
      <w:r>
        <w:rPr>
          <w:rFonts w:hint="eastAsia" w:ascii="宋体" w:hAnsi="宋体"/>
          <w:sz w:val="24"/>
          <w:szCs w:val="24"/>
        </w:rPr>
        <w:t>主要标的信息</w:t>
      </w:r>
    </w:p>
    <w:tbl>
      <w:tblPr>
        <w:tblStyle w:val="1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631"/>
        <w:gridCol w:w="1253"/>
        <w:gridCol w:w="2090"/>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1" w:type="dxa"/>
            <w:vAlign w:val="center"/>
          </w:tcPr>
          <w:p w14:paraId="1B233172">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631" w:type="dxa"/>
            <w:vAlign w:val="center"/>
          </w:tcPr>
          <w:p w14:paraId="302C9B49">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1253" w:type="dxa"/>
            <w:vAlign w:val="center"/>
          </w:tcPr>
          <w:p w14:paraId="60695904">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090" w:type="dxa"/>
            <w:vAlign w:val="center"/>
          </w:tcPr>
          <w:p w14:paraId="50C5FC6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BC8EC7">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单价</w:t>
            </w:r>
          </w:p>
          <w:p w14:paraId="291F22A2">
            <w:pPr>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71" w:type="dxa"/>
            <w:vAlign w:val="center"/>
          </w:tcPr>
          <w:p w14:paraId="3F317D0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631" w:type="dxa"/>
            <w:vAlign w:val="center"/>
          </w:tcPr>
          <w:p w14:paraId="169F8410">
            <w:pPr>
              <w:pStyle w:val="2"/>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color w:val="auto"/>
                <w:kern w:val="2"/>
                <w:sz w:val="24"/>
                <w:szCs w:val="24"/>
                <w:lang w:val="en-US" w:eastAsia="zh-CN" w:bidi="ar-SA"/>
              </w:rPr>
            </w:pPr>
            <w:r>
              <w:rPr>
                <w:rFonts w:hint="eastAsia" w:ascii="宋体" w:hAnsi="宋体"/>
                <w:color w:val="000000"/>
                <w:sz w:val="24"/>
              </w:rPr>
              <w:t>激光放映机</w:t>
            </w:r>
          </w:p>
        </w:tc>
        <w:tc>
          <w:tcPr>
            <w:tcW w:w="1253" w:type="dxa"/>
            <w:shd w:val="clear" w:color="auto" w:fill="auto"/>
            <w:vAlign w:val="center"/>
          </w:tcPr>
          <w:p w14:paraId="633D7B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color w:val="000000"/>
                <w:sz w:val="24"/>
              </w:rPr>
              <w:t>定制</w:t>
            </w:r>
          </w:p>
        </w:tc>
        <w:tc>
          <w:tcPr>
            <w:tcW w:w="2090" w:type="dxa"/>
            <w:vAlign w:val="center"/>
          </w:tcPr>
          <w:p w14:paraId="385A68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color w:val="000000"/>
                <w:sz w:val="24"/>
              </w:rPr>
              <w:t>定制</w:t>
            </w:r>
          </w:p>
        </w:tc>
        <w:tc>
          <w:tcPr>
            <w:tcW w:w="743" w:type="dxa"/>
            <w:shd w:val="clear" w:color="auto" w:fill="auto"/>
            <w:vAlign w:val="center"/>
          </w:tcPr>
          <w:p w14:paraId="7F6B28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p>
        </w:tc>
        <w:tc>
          <w:tcPr>
            <w:tcW w:w="1554" w:type="dxa"/>
            <w:shd w:val="clear" w:color="auto" w:fill="auto"/>
            <w:vAlign w:val="center"/>
          </w:tcPr>
          <w:p w14:paraId="18F2F6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1443000.00</w:t>
            </w:r>
          </w:p>
        </w:tc>
      </w:tr>
      <w:tr w14:paraId="66C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71" w:type="dxa"/>
            <w:vAlign w:val="center"/>
          </w:tcPr>
          <w:p w14:paraId="20F5FC3D">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2631" w:type="dxa"/>
            <w:vAlign w:val="center"/>
          </w:tcPr>
          <w:p w14:paraId="3BEEDDEA">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cs="宋体"/>
                <w:b w:val="0"/>
                <w:bCs/>
                <w:color w:val="auto"/>
                <w:sz w:val="24"/>
                <w:szCs w:val="24"/>
                <w:lang w:val="en-US" w:eastAsia="zh-CN"/>
              </w:rPr>
              <w:t>……</w:t>
            </w:r>
          </w:p>
        </w:tc>
        <w:tc>
          <w:tcPr>
            <w:tcW w:w="1253" w:type="dxa"/>
            <w:shd w:val="clear" w:color="auto" w:fill="auto"/>
            <w:vAlign w:val="center"/>
          </w:tcPr>
          <w:p w14:paraId="7F8CD5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c>
          <w:tcPr>
            <w:tcW w:w="2090" w:type="dxa"/>
            <w:vAlign w:val="center"/>
          </w:tcPr>
          <w:p w14:paraId="22BE7C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743" w:type="dxa"/>
            <w:shd w:val="clear" w:color="auto" w:fill="auto"/>
            <w:vAlign w:val="center"/>
          </w:tcPr>
          <w:p w14:paraId="148656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c>
          <w:tcPr>
            <w:tcW w:w="1554" w:type="dxa"/>
            <w:shd w:val="clear" w:color="auto" w:fill="auto"/>
            <w:vAlign w:val="center"/>
          </w:tcPr>
          <w:p w14:paraId="1EC43F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r>
    </w:tbl>
    <w:p w14:paraId="71D9E408">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五、评审专家名单：孟伟</w:t>
      </w:r>
      <w:r>
        <w:rPr>
          <w:rFonts w:hint="eastAsia" w:ascii="宋体" w:hAnsi="宋体"/>
          <w:color w:val="auto"/>
          <w:sz w:val="24"/>
          <w:szCs w:val="24"/>
          <w:lang w:eastAsia="zh-CN"/>
        </w:rPr>
        <w:t>、耿长良、贾川、党建伟、赵兴华、常乐、李勃（</w:t>
      </w:r>
      <w:r>
        <w:rPr>
          <w:rFonts w:hint="eastAsia" w:ascii="宋体" w:hAnsi="宋体"/>
          <w:color w:val="auto"/>
          <w:sz w:val="24"/>
          <w:szCs w:val="24"/>
          <w:lang w:val="en-US" w:eastAsia="zh-CN"/>
        </w:rPr>
        <w:t>最后两位是采购人代表</w:t>
      </w:r>
      <w:r>
        <w:rPr>
          <w:rFonts w:hint="eastAsia" w:ascii="宋体" w:hAnsi="宋体"/>
          <w:color w:val="auto"/>
          <w:sz w:val="24"/>
          <w:szCs w:val="24"/>
          <w:lang w:eastAsia="zh-CN"/>
        </w:rPr>
        <w:t>）</w:t>
      </w:r>
    </w:p>
    <w:p w14:paraId="63DF4FC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六、代理服务收费标准及金额：收费标准详见采购文件。</w:t>
      </w:r>
    </w:p>
    <w:p w14:paraId="5BB4783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服务费金额为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43864.71元</w:t>
      </w:r>
    </w:p>
    <w:p w14:paraId="668A220F">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七、公告期限</w:t>
      </w:r>
    </w:p>
    <w:p w14:paraId="5C4975E9">
      <w:pPr>
        <w:spacing w:line="360" w:lineRule="auto"/>
        <w:ind w:firstLine="480" w:firstLineChars="200"/>
        <w:rPr>
          <w:rFonts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自本公告发布之日起</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个工作日</w:t>
      </w:r>
      <w:r>
        <w:rPr>
          <w:rFonts w:hint="eastAsia" w:ascii="宋体" w:hAnsi="宋体" w:cs="宋体"/>
          <w:kern w:val="0"/>
          <w:sz w:val="24"/>
          <w:szCs w:val="24"/>
        </w:rPr>
        <w:t>。</w:t>
      </w:r>
    </w:p>
    <w:p w14:paraId="093D4B08">
      <w:pPr>
        <w:spacing w:line="360" w:lineRule="auto"/>
        <w:rPr>
          <w:rFonts w:ascii="宋体" w:hAnsi="宋体" w:cs="仿宋"/>
          <w:sz w:val="24"/>
          <w:szCs w:val="24"/>
        </w:rPr>
      </w:pPr>
      <w:r>
        <w:rPr>
          <w:rFonts w:hint="eastAsia" w:ascii="宋体" w:hAnsi="宋体" w:cs="仿宋"/>
          <w:sz w:val="24"/>
          <w:szCs w:val="24"/>
        </w:rPr>
        <w:t>八、其他补充事宜</w:t>
      </w:r>
    </w:p>
    <w:p w14:paraId="5D4C885B">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sz w:val="24"/>
          <w:szCs w:val="24"/>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）开标日期：2025年</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:30（北京时间）</w:t>
      </w:r>
    </w:p>
    <w:p w14:paraId="2EF3EF99">
      <w:pPr>
        <w:spacing w:line="360" w:lineRule="auto"/>
        <w:rPr>
          <w:rFonts w:ascii="宋体" w:hAnsi="宋体" w:cs="宋体"/>
          <w:kern w:val="0"/>
          <w:sz w:val="24"/>
          <w:szCs w:val="24"/>
          <w:highlight w:val="yellow"/>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）公告网站：中国政府采购网、北京市政府采购网（采购限额标准以下不涉及）</w:t>
      </w:r>
    </w:p>
    <w:p w14:paraId="11C20BC5">
      <w:pPr>
        <w:spacing w:line="360" w:lineRule="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）项目用途、简要技术要求及合同履行日期</w:t>
      </w:r>
    </w:p>
    <w:tbl>
      <w:tblPr>
        <w:tblStyle w:val="15"/>
        <w:tblW w:w="86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49"/>
        <w:gridCol w:w="5306"/>
        <w:gridCol w:w="877"/>
        <w:gridCol w:w="778"/>
      </w:tblGrid>
      <w:tr w14:paraId="14A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7" w:type="dxa"/>
            <w:vAlign w:val="center"/>
          </w:tcPr>
          <w:p w14:paraId="75CE5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序号</w:t>
            </w:r>
          </w:p>
        </w:tc>
        <w:tc>
          <w:tcPr>
            <w:tcW w:w="949" w:type="dxa"/>
            <w:vAlign w:val="center"/>
          </w:tcPr>
          <w:p w14:paraId="07A69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标的名称</w:t>
            </w:r>
          </w:p>
        </w:tc>
        <w:tc>
          <w:tcPr>
            <w:tcW w:w="5306" w:type="dxa"/>
            <w:vAlign w:val="center"/>
          </w:tcPr>
          <w:p w14:paraId="1C248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简要技术需求</w:t>
            </w:r>
          </w:p>
        </w:tc>
        <w:tc>
          <w:tcPr>
            <w:tcW w:w="877" w:type="dxa"/>
            <w:vAlign w:val="center"/>
          </w:tcPr>
          <w:p w14:paraId="401F1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预算（万元）</w:t>
            </w:r>
          </w:p>
        </w:tc>
        <w:tc>
          <w:tcPr>
            <w:tcW w:w="778" w:type="dxa"/>
            <w:vAlign w:val="center"/>
          </w:tcPr>
          <w:p w14:paraId="6CBFC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是否接受进口</w:t>
            </w:r>
          </w:p>
        </w:tc>
      </w:tr>
      <w:tr w14:paraId="348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57" w:type="dxa"/>
            <w:vAlign w:val="center"/>
          </w:tcPr>
          <w:p w14:paraId="49B2C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rPr>
            </w:pPr>
            <w:r>
              <w:rPr>
                <w:rFonts w:hint="eastAsia" w:ascii="宋体" w:hAnsi="宋体" w:cs="宋体"/>
                <w:color w:val="000000"/>
                <w:sz w:val="24"/>
              </w:rPr>
              <w:t>1</w:t>
            </w:r>
          </w:p>
        </w:tc>
        <w:tc>
          <w:tcPr>
            <w:tcW w:w="949" w:type="dxa"/>
            <w:vAlign w:val="center"/>
          </w:tcPr>
          <w:p w14:paraId="6BBF2BF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olor w:val="000000" w:themeColor="text1"/>
                <w:sz w:val="24"/>
                <w:szCs w:val="24"/>
                <w14:textFill>
                  <w14:solidFill>
                    <w14:schemeClr w14:val="tx1"/>
                  </w14:solidFill>
                </w14:textFill>
              </w:rPr>
              <w:t xml:space="preserve">北京电影学院人工智能背景下未来影像教研设备更新项目-高规格HDR反射式银幕调色系统 </w:t>
            </w:r>
          </w:p>
        </w:tc>
        <w:tc>
          <w:tcPr>
            <w:tcW w:w="5306" w:type="dxa"/>
            <w:vAlign w:val="center"/>
          </w:tcPr>
          <w:p w14:paraId="5E821F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pacing w:val="7"/>
                <w:sz w:val="24"/>
              </w:rPr>
            </w:pPr>
            <w:r>
              <w:rPr>
                <w:rFonts w:hint="eastAsia" w:ascii="宋体" w:hAnsi="宋体"/>
                <w:color w:val="000000" w:themeColor="text1"/>
                <w:sz w:val="24"/>
                <w:szCs w:val="24"/>
                <w14:textFill>
                  <w14:solidFill>
                    <w14:schemeClr w14:val="tx1"/>
                  </w14:solidFill>
                </w14:textFill>
              </w:rPr>
              <w:t>采用高亮度、广色域激光放映机，配合漫反射白幕，真实还原影院HDR放映光学条件，满足DCI HDR要求。配置3D同步发生器，支持HDR/3D影片同步播放及效果验证，效果满足规范。配备配套专业HDR调色系统及HDR参考监视器，实现高动态范围影像的精确色彩校正与评估，作为影院级内容制作的参考。配置SDR主控监视器，用于SDR版本同步监看，确保多制式版本在不同播放环境下的质量连贯性。配备8K显示终端，用于超高清分辨率影像的细节检查与画质评估。配备4K高帧率显示终端，用于高帧率影像的流畅性与清晰度评估。采用高速存储系统，支持大容量源素材的高速读取、稳定回放及多路高分辨率视频同步运算输出。配置多声道环绕声音箱系统，用于调色、母版及放映测试阶段的音效验证，实现音画同步的综合评估。</w:t>
            </w:r>
          </w:p>
        </w:tc>
        <w:tc>
          <w:tcPr>
            <w:tcW w:w="877" w:type="dxa"/>
            <w:vAlign w:val="center"/>
          </w:tcPr>
          <w:p w14:paraId="1CCFC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rPr>
            </w:pPr>
            <w:r>
              <w:rPr>
                <w:rFonts w:hint="eastAsia" w:ascii="宋体" w:hAnsi="宋体"/>
                <w:color w:val="000000" w:themeColor="text1"/>
                <w:sz w:val="24"/>
                <w:szCs w:val="24"/>
                <w14:textFill>
                  <w14:solidFill>
                    <w14:schemeClr w14:val="tx1"/>
                  </w14:solidFill>
                </w14:textFill>
              </w:rPr>
              <w:t>466</w:t>
            </w:r>
          </w:p>
        </w:tc>
        <w:tc>
          <w:tcPr>
            <w:tcW w:w="778" w:type="dxa"/>
            <w:vAlign w:val="center"/>
          </w:tcPr>
          <w:p w14:paraId="7D580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rPr>
            </w:pPr>
            <w:r>
              <w:rPr>
                <w:rFonts w:hint="eastAsia" w:ascii="宋体" w:hAnsi="宋体" w:cs="宋体"/>
                <w:color w:val="000000"/>
                <w:sz w:val="24"/>
              </w:rPr>
              <w:t>否</w:t>
            </w:r>
          </w:p>
        </w:tc>
      </w:tr>
    </w:tbl>
    <w:p w14:paraId="1CA74C78">
      <w:pPr>
        <w:spacing w:line="360" w:lineRule="auto"/>
        <w:rPr>
          <w:rFonts w:ascii="宋体" w:hAnsi="宋体" w:cs="宋体"/>
          <w:color w:val="000000"/>
          <w:sz w:val="24"/>
        </w:rPr>
      </w:pPr>
      <w:r>
        <w:rPr>
          <w:rFonts w:hint="eastAsia"/>
          <w:sz w:val="24"/>
          <w:szCs w:val="28"/>
        </w:rPr>
        <w:t>合同履行期限：</w:t>
      </w:r>
      <w:r>
        <w:rPr>
          <w:rFonts w:hint="eastAsia" w:ascii="宋体" w:hAnsi="宋体" w:cs="宋体"/>
          <w:sz w:val="24"/>
          <w:szCs w:val="24"/>
        </w:rPr>
        <w:t>自合同签订生效后开始至双方合同义务完全履行后截止</w:t>
      </w:r>
      <w:r>
        <w:rPr>
          <w:rFonts w:hint="eastAsia" w:ascii="宋体" w:hAnsi="宋体" w:cs="宋体"/>
          <w:color w:val="000000"/>
          <w:sz w:val="24"/>
        </w:rPr>
        <w:t>。</w:t>
      </w:r>
    </w:p>
    <w:p w14:paraId="3BDD3836">
      <w:pPr>
        <w:spacing w:line="360" w:lineRule="auto"/>
        <w:rPr>
          <w:rFonts w:ascii="宋体" w:hAnsi="宋体" w:cs="宋体"/>
          <w:color w:val="000000"/>
          <w:sz w:val="24"/>
        </w:rPr>
      </w:pPr>
      <w:r>
        <w:rPr>
          <w:rFonts w:hint="eastAsia"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w:t>
      </w:r>
      <w:r>
        <w:rPr>
          <w:rFonts w:hint="eastAsia" w:ascii="宋体" w:hAnsi="宋体" w:cs="宋体"/>
          <w:color w:val="000000"/>
          <w:sz w:val="24"/>
        </w:rPr>
        <w:t>中标人评审总得分（总平</w:t>
      </w:r>
      <w:r>
        <w:rPr>
          <w:rFonts w:hint="eastAsia" w:ascii="宋体" w:hAnsi="宋体" w:cs="宋体"/>
          <w:color w:val="auto"/>
          <w:sz w:val="24"/>
        </w:rPr>
        <w:t>均分）：</w:t>
      </w:r>
      <w:r>
        <w:rPr>
          <w:rFonts w:hint="eastAsia" w:ascii="宋体" w:hAnsi="宋体" w:cs="宋体"/>
          <w:color w:val="auto"/>
          <w:sz w:val="24"/>
          <w:lang w:val="en-US" w:eastAsia="zh-CN"/>
        </w:rPr>
        <w:t>93.79</w:t>
      </w:r>
      <w:r>
        <w:rPr>
          <w:rFonts w:hint="eastAsia" w:ascii="宋体" w:hAnsi="宋体" w:cs="宋体"/>
          <w:color w:val="auto"/>
          <w:sz w:val="24"/>
        </w:rPr>
        <w:t>分</w:t>
      </w:r>
    </w:p>
    <w:p w14:paraId="771B4324">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BEBA606">
      <w:pPr>
        <w:pStyle w:val="5"/>
        <w:spacing w:before="0" w:after="0" w:line="360" w:lineRule="auto"/>
        <w:ind w:firstLine="600" w:firstLineChars="250"/>
        <w:rPr>
          <w:rFonts w:ascii="宋体" w:hAnsi="宋体" w:eastAsia="宋体" w:cs="宋体"/>
          <w:b w:val="0"/>
          <w:sz w:val="24"/>
          <w:szCs w:val="24"/>
        </w:rPr>
      </w:pPr>
      <w:bookmarkStart w:id="2" w:name="_Toc35393641"/>
      <w:bookmarkStart w:id="3" w:name="_Toc28359100"/>
      <w:bookmarkStart w:id="4" w:name="_Toc28359023"/>
      <w:bookmarkStart w:id="5" w:name="_Toc35393810"/>
      <w:r>
        <w:rPr>
          <w:rFonts w:hint="eastAsia" w:ascii="宋体" w:hAnsi="宋体" w:eastAsia="宋体" w:cs="宋体"/>
          <w:b w:val="0"/>
          <w:sz w:val="24"/>
          <w:szCs w:val="24"/>
        </w:rPr>
        <w:t>1.采购人信息</w:t>
      </w:r>
      <w:bookmarkEnd w:id="2"/>
      <w:bookmarkEnd w:id="3"/>
      <w:bookmarkEnd w:id="4"/>
      <w:bookmarkEnd w:id="5"/>
    </w:p>
    <w:p w14:paraId="28534A9A">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北京电影学院</w:t>
      </w:r>
    </w:p>
    <w:p w14:paraId="0DF96FB3">
      <w:pPr>
        <w:spacing w:line="360" w:lineRule="auto"/>
        <w:ind w:left="1079" w:leftChars="371" w:hanging="300" w:hangingChars="125"/>
        <w:jc w:val="left"/>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北京市海淀区西土城路4号</w:t>
      </w:r>
    </w:p>
    <w:p w14:paraId="353ED070">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联系方式：</w:t>
      </w:r>
      <w:r>
        <w:rPr>
          <w:rFonts w:hint="eastAsia" w:ascii="宋体" w:hAnsi="宋体"/>
          <w:sz w:val="24"/>
          <w:u w:val="single"/>
        </w:rPr>
        <w:t>常老师</w:t>
      </w:r>
      <w:r>
        <w:rPr>
          <w:rFonts w:hint="eastAsia" w:ascii="宋体" w:hAnsi="宋体"/>
          <w:sz w:val="24"/>
          <w:szCs w:val="24"/>
          <w:u w:val="single"/>
        </w:rPr>
        <w:t>、82283307</w:t>
      </w:r>
    </w:p>
    <w:p w14:paraId="45CF2B2F">
      <w:pPr>
        <w:pStyle w:val="5"/>
        <w:spacing w:before="0" w:after="0" w:line="360" w:lineRule="auto"/>
        <w:ind w:firstLine="720" w:firstLineChars="300"/>
        <w:rPr>
          <w:rFonts w:ascii="宋体" w:hAnsi="宋体" w:eastAsia="宋体" w:cs="宋体"/>
          <w:b w:val="0"/>
          <w:sz w:val="24"/>
          <w:szCs w:val="24"/>
        </w:rPr>
      </w:pPr>
      <w:bookmarkStart w:id="6" w:name="_Toc35393642"/>
      <w:bookmarkStart w:id="7" w:name="_Toc28359024"/>
      <w:bookmarkStart w:id="8" w:name="_Toc35393811"/>
      <w:bookmarkStart w:id="9" w:name="_Toc28359101"/>
      <w:r>
        <w:rPr>
          <w:rFonts w:hint="eastAsia" w:ascii="宋体" w:hAnsi="宋体" w:eastAsia="宋体" w:cs="宋体"/>
          <w:b w:val="0"/>
          <w:sz w:val="24"/>
          <w:szCs w:val="24"/>
        </w:rPr>
        <w:t>2.采购代理机构信息</w:t>
      </w:r>
      <w:bookmarkEnd w:id="6"/>
      <w:bookmarkEnd w:id="7"/>
      <w:bookmarkEnd w:id="8"/>
      <w:bookmarkEnd w:id="9"/>
    </w:p>
    <w:p w14:paraId="37B88364">
      <w:pPr>
        <w:spacing w:line="360" w:lineRule="auto"/>
        <w:ind w:firstLine="720" w:firstLineChars="300"/>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3C955A96">
      <w:pPr>
        <w:spacing w:line="360" w:lineRule="auto"/>
        <w:ind w:firstLine="720" w:firstLineChars="300"/>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北京市海淀区学院路30号科大天工大厦B座17层1709室（北四环学院桥东北角）</w:t>
      </w:r>
    </w:p>
    <w:p w14:paraId="48C0FC5E">
      <w:pPr>
        <w:spacing w:line="360" w:lineRule="auto"/>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010－82370045、61192275</w:t>
      </w:r>
    </w:p>
    <w:p w14:paraId="2E9E6DC1">
      <w:pPr>
        <w:pStyle w:val="5"/>
        <w:spacing w:before="0" w:after="0" w:line="360" w:lineRule="auto"/>
        <w:ind w:firstLine="720" w:firstLineChars="300"/>
        <w:rPr>
          <w:rFonts w:ascii="宋体" w:hAnsi="宋体" w:eastAsia="宋体" w:cs="宋体"/>
          <w:b w:val="0"/>
          <w:sz w:val="24"/>
          <w:szCs w:val="24"/>
        </w:rPr>
      </w:pPr>
      <w:bookmarkStart w:id="10" w:name="_Toc35393643"/>
      <w:bookmarkStart w:id="11" w:name="_Toc28359025"/>
      <w:bookmarkStart w:id="12" w:name="_Toc28359102"/>
      <w:bookmarkStart w:id="13" w:name="_Toc35393812"/>
      <w:r>
        <w:rPr>
          <w:rFonts w:hint="eastAsia" w:ascii="宋体" w:hAnsi="宋体" w:eastAsia="宋体" w:cs="宋体"/>
          <w:b w:val="0"/>
          <w:sz w:val="24"/>
          <w:szCs w:val="24"/>
        </w:rPr>
        <w:t>3.项目</w:t>
      </w:r>
      <w:r>
        <w:rPr>
          <w:rFonts w:ascii="宋体" w:hAnsi="宋体" w:eastAsia="宋体" w:cs="宋体"/>
          <w:b w:val="0"/>
          <w:sz w:val="24"/>
          <w:szCs w:val="24"/>
        </w:rPr>
        <w:t>联系方式</w:t>
      </w:r>
      <w:bookmarkEnd w:id="10"/>
      <w:bookmarkEnd w:id="11"/>
      <w:bookmarkEnd w:id="12"/>
      <w:bookmarkEnd w:id="13"/>
    </w:p>
    <w:p w14:paraId="0EE54328">
      <w:pPr>
        <w:pStyle w:val="8"/>
        <w:spacing w:line="360" w:lineRule="auto"/>
        <w:ind w:firstLine="720" w:firstLineChars="300"/>
        <w:rPr>
          <w:rFonts w:hAnsi="宋体" w:eastAsia="宋体"/>
          <w:sz w:val="24"/>
          <w:szCs w:val="24"/>
        </w:rPr>
      </w:pPr>
      <w:r>
        <w:rPr>
          <w:rFonts w:hint="eastAsia" w:hAnsi="宋体" w:eastAsia="宋体"/>
          <w:sz w:val="24"/>
          <w:szCs w:val="24"/>
        </w:rPr>
        <w:t>项目联系人：</w:t>
      </w:r>
      <w:r>
        <w:rPr>
          <w:rFonts w:hint="eastAsia" w:hAnsi="宋体" w:eastAsia="宋体"/>
          <w:sz w:val="24"/>
          <w:szCs w:val="24"/>
          <w:u w:val="single"/>
        </w:rPr>
        <w:t>张乐、王经理</w:t>
      </w:r>
    </w:p>
    <w:p w14:paraId="0C4E184C">
      <w:pPr>
        <w:spacing w:line="360" w:lineRule="auto"/>
        <w:ind w:firstLine="720" w:firstLineChars="300"/>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宋体" w:hAnsi="宋体"/>
          <w:sz w:val="24"/>
          <w:szCs w:val="24"/>
          <w:u w:val="single"/>
        </w:rPr>
        <w:t>010－82370045、61192275</w:t>
      </w:r>
    </w:p>
    <w:p w14:paraId="2B06C904">
      <w:pPr>
        <w:spacing w:line="360" w:lineRule="auto"/>
        <w:rPr>
          <w:rFonts w:ascii="宋体" w:hAnsi="宋体" w:cs="宋体"/>
          <w:kern w:val="0"/>
          <w:sz w:val="24"/>
          <w:szCs w:val="24"/>
        </w:rPr>
      </w:pPr>
      <w:r>
        <w:rPr>
          <w:rFonts w:hint="eastAsia" w:ascii="宋体" w:hAnsi="宋体" w:cs="宋体"/>
          <w:kern w:val="0"/>
          <w:sz w:val="24"/>
          <w:szCs w:val="24"/>
        </w:rPr>
        <w:t>十、附件</w:t>
      </w:r>
    </w:p>
    <w:p w14:paraId="3E5A7B2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032E20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：不涉及</w:t>
      </w:r>
    </w:p>
    <w:p w14:paraId="2B15169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4FEDCCB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631114C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5EE92B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156A8F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74AD685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E8F57"/>
    <w:multiLevelType w:val="singleLevel"/>
    <w:tmpl w:val="E9FE8F5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11863"/>
    <w:rsid w:val="0002245E"/>
    <w:rsid w:val="00050491"/>
    <w:rsid w:val="00055529"/>
    <w:rsid w:val="00057FF4"/>
    <w:rsid w:val="00070344"/>
    <w:rsid w:val="00077D95"/>
    <w:rsid w:val="00093281"/>
    <w:rsid w:val="000B3737"/>
    <w:rsid w:val="000D17A2"/>
    <w:rsid w:val="000F6E30"/>
    <w:rsid w:val="00164D53"/>
    <w:rsid w:val="00182922"/>
    <w:rsid w:val="00182FDD"/>
    <w:rsid w:val="001B2C5A"/>
    <w:rsid w:val="001C0685"/>
    <w:rsid w:val="00203FFA"/>
    <w:rsid w:val="00223BD3"/>
    <w:rsid w:val="00227519"/>
    <w:rsid w:val="0024158A"/>
    <w:rsid w:val="00244015"/>
    <w:rsid w:val="002475D8"/>
    <w:rsid w:val="00271089"/>
    <w:rsid w:val="002A74DB"/>
    <w:rsid w:val="003217A6"/>
    <w:rsid w:val="00324614"/>
    <w:rsid w:val="00347695"/>
    <w:rsid w:val="00350C1C"/>
    <w:rsid w:val="00387080"/>
    <w:rsid w:val="003A0A29"/>
    <w:rsid w:val="003C33BE"/>
    <w:rsid w:val="00421343"/>
    <w:rsid w:val="00432513"/>
    <w:rsid w:val="004532A8"/>
    <w:rsid w:val="00461FA2"/>
    <w:rsid w:val="00472A2E"/>
    <w:rsid w:val="004C043F"/>
    <w:rsid w:val="004C757D"/>
    <w:rsid w:val="004C78EA"/>
    <w:rsid w:val="004E7366"/>
    <w:rsid w:val="00531578"/>
    <w:rsid w:val="005530BA"/>
    <w:rsid w:val="00562FCD"/>
    <w:rsid w:val="005B1D2F"/>
    <w:rsid w:val="005D4F51"/>
    <w:rsid w:val="005E6192"/>
    <w:rsid w:val="005F5519"/>
    <w:rsid w:val="006008C7"/>
    <w:rsid w:val="00602934"/>
    <w:rsid w:val="00606EB3"/>
    <w:rsid w:val="0062295A"/>
    <w:rsid w:val="006406D6"/>
    <w:rsid w:val="00640E9B"/>
    <w:rsid w:val="00646404"/>
    <w:rsid w:val="00653135"/>
    <w:rsid w:val="00654F6D"/>
    <w:rsid w:val="00673344"/>
    <w:rsid w:val="006A2884"/>
    <w:rsid w:val="006E345B"/>
    <w:rsid w:val="00717396"/>
    <w:rsid w:val="00744694"/>
    <w:rsid w:val="00757C92"/>
    <w:rsid w:val="007B319D"/>
    <w:rsid w:val="007D5104"/>
    <w:rsid w:val="008037D0"/>
    <w:rsid w:val="008111B0"/>
    <w:rsid w:val="00881138"/>
    <w:rsid w:val="00881FEA"/>
    <w:rsid w:val="00897106"/>
    <w:rsid w:val="008A18CD"/>
    <w:rsid w:val="008A6CD8"/>
    <w:rsid w:val="008C3D91"/>
    <w:rsid w:val="0090442F"/>
    <w:rsid w:val="00925C91"/>
    <w:rsid w:val="009627F3"/>
    <w:rsid w:val="00966E47"/>
    <w:rsid w:val="009858D9"/>
    <w:rsid w:val="00993E6B"/>
    <w:rsid w:val="009F4B1D"/>
    <w:rsid w:val="009F4EB7"/>
    <w:rsid w:val="00A811D0"/>
    <w:rsid w:val="00AC6498"/>
    <w:rsid w:val="00AF56EA"/>
    <w:rsid w:val="00B170C9"/>
    <w:rsid w:val="00B36B3D"/>
    <w:rsid w:val="00B4755C"/>
    <w:rsid w:val="00B53F2D"/>
    <w:rsid w:val="00B84335"/>
    <w:rsid w:val="00B85D3D"/>
    <w:rsid w:val="00B965CB"/>
    <w:rsid w:val="00BE08A5"/>
    <w:rsid w:val="00BE306E"/>
    <w:rsid w:val="00BF4F11"/>
    <w:rsid w:val="00C1080E"/>
    <w:rsid w:val="00C22AF8"/>
    <w:rsid w:val="00C83887"/>
    <w:rsid w:val="00C8454F"/>
    <w:rsid w:val="00CB78AA"/>
    <w:rsid w:val="00CD5114"/>
    <w:rsid w:val="00CF137B"/>
    <w:rsid w:val="00D2500A"/>
    <w:rsid w:val="00D60200"/>
    <w:rsid w:val="00D67845"/>
    <w:rsid w:val="00DC7B69"/>
    <w:rsid w:val="00DD11AD"/>
    <w:rsid w:val="00DF3D3C"/>
    <w:rsid w:val="00E25564"/>
    <w:rsid w:val="00E5481A"/>
    <w:rsid w:val="00E72DF7"/>
    <w:rsid w:val="00E921A0"/>
    <w:rsid w:val="00E9751C"/>
    <w:rsid w:val="00EB2075"/>
    <w:rsid w:val="00EF7862"/>
    <w:rsid w:val="00F05755"/>
    <w:rsid w:val="00F4372D"/>
    <w:rsid w:val="00F450EC"/>
    <w:rsid w:val="00F46099"/>
    <w:rsid w:val="00F61889"/>
    <w:rsid w:val="00F91118"/>
    <w:rsid w:val="00FB2775"/>
    <w:rsid w:val="00FB5195"/>
    <w:rsid w:val="00FC2FB0"/>
    <w:rsid w:val="01322A82"/>
    <w:rsid w:val="0ECD19F9"/>
    <w:rsid w:val="0F0D57A6"/>
    <w:rsid w:val="12086B76"/>
    <w:rsid w:val="151B29E4"/>
    <w:rsid w:val="1B9F22C2"/>
    <w:rsid w:val="1EDE3A25"/>
    <w:rsid w:val="230344F8"/>
    <w:rsid w:val="256736AA"/>
    <w:rsid w:val="28186723"/>
    <w:rsid w:val="28AA7A1B"/>
    <w:rsid w:val="2A411BD7"/>
    <w:rsid w:val="32430FFB"/>
    <w:rsid w:val="37BC0291"/>
    <w:rsid w:val="3F0D6C18"/>
    <w:rsid w:val="41583B9E"/>
    <w:rsid w:val="4AA5224A"/>
    <w:rsid w:val="4C9E1D74"/>
    <w:rsid w:val="4CF56988"/>
    <w:rsid w:val="4F75441A"/>
    <w:rsid w:val="58A24051"/>
    <w:rsid w:val="61242B20"/>
    <w:rsid w:val="65F242EE"/>
    <w:rsid w:val="698A025C"/>
    <w:rsid w:val="6AB57FE0"/>
    <w:rsid w:val="6C6F42B6"/>
    <w:rsid w:val="6EAA1317"/>
    <w:rsid w:val="70BC5C25"/>
    <w:rsid w:val="72AC1CC9"/>
    <w:rsid w:val="7ADB11F8"/>
    <w:rsid w:val="7E5C4809"/>
    <w:rsid w:val="7ED0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34"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3">
    <w:name w:val="Body Text"/>
    <w:basedOn w:val="1"/>
    <w:unhideWhenUsed/>
    <w:qFormat/>
    <w:uiPriority w:val="1"/>
    <w:pPr>
      <w:spacing w:after="120" w:line="360" w:lineRule="auto"/>
      <w:ind w:firstLine="800" w:firstLineChars="200"/>
    </w:p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31"/>
    <w:semiHidden/>
    <w:unhideWhenUsed/>
    <w:qFormat/>
    <w:uiPriority w:val="99"/>
    <w:pPr>
      <w:jc w:val="left"/>
    </w:pPr>
  </w:style>
  <w:style w:type="paragraph" w:styleId="8">
    <w:name w:val="Plain Text"/>
    <w:basedOn w:val="1"/>
    <w:link w:val="24"/>
    <w:qFormat/>
    <w:uiPriority w:val="99"/>
    <w:rPr>
      <w:rFonts w:ascii="宋体" w:hAnsi="Courier New" w:eastAsiaTheme="minorEastAsia" w:cstheme="minorBidi"/>
      <w:szCs w:val="22"/>
    </w:rPr>
  </w:style>
  <w:style w:type="paragraph" w:styleId="9">
    <w:name w:val="Balloon Text"/>
    <w:basedOn w:val="1"/>
    <w:link w:val="25"/>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next w:val="13"/>
    <w:qFormat/>
    <w:uiPriority w:val="34"/>
    <w:pPr>
      <w:ind w:firstLine="420" w:firstLineChars="200"/>
    </w:pPr>
    <w:rPr>
      <w:rFonts w:ascii="Calibri" w:hAnsi="Calibri"/>
      <w:szCs w:val="22"/>
    </w:rPr>
  </w:style>
  <w:style w:type="paragraph" w:styleId="13">
    <w:name w:val="List Paragraph"/>
    <w:basedOn w:val="1"/>
    <w:link w:val="26"/>
    <w:qFormat/>
    <w:uiPriority w:val="34"/>
    <w:pPr>
      <w:ind w:firstLine="420" w:firstLineChars="200"/>
    </w:pPr>
  </w:style>
  <w:style w:type="paragraph" w:styleId="14">
    <w:name w:val="annotation subject"/>
    <w:basedOn w:val="7"/>
    <w:next w:val="7"/>
    <w:link w:val="32"/>
    <w:semiHidden/>
    <w:unhideWhenUsed/>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标题 1 字符"/>
    <w:basedOn w:val="17"/>
    <w:link w:val="4"/>
    <w:qFormat/>
    <w:uiPriority w:val="9"/>
    <w:rPr>
      <w:rFonts w:ascii="Times New Roman" w:hAnsi="Times New Roman" w:eastAsia="宋体" w:cs="Times New Roman"/>
      <w:b/>
      <w:bCs/>
      <w:kern w:val="44"/>
      <w:sz w:val="44"/>
      <w:szCs w:val="44"/>
    </w:rPr>
  </w:style>
  <w:style w:type="character" w:customStyle="1" w:styleId="22">
    <w:name w:val="标题 2 字符"/>
    <w:basedOn w:val="17"/>
    <w:link w:val="5"/>
    <w:qFormat/>
    <w:uiPriority w:val="0"/>
    <w:rPr>
      <w:rFonts w:ascii="Arial" w:hAnsi="Arial" w:eastAsia="黑体" w:cs="Arial"/>
      <w:b/>
      <w:bCs/>
      <w:sz w:val="32"/>
      <w:szCs w:val="32"/>
    </w:rPr>
  </w:style>
  <w:style w:type="character" w:customStyle="1" w:styleId="23">
    <w:name w:val="纯文本 字符"/>
    <w:basedOn w:val="17"/>
    <w:semiHidden/>
    <w:qFormat/>
    <w:uiPriority w:val="99"/>
    <w:rPr>
      <w:rFonts w:hAnsi="Courier New" w:cs="Courier New" w:asciiTheme="minorEastAsia"/>
      <w:szCs w:val="21"/>
    </w:rPr>
  </w:style>
  <w:style w:type="character" w:customStyle="1" w:styleId="24">
    <w:name w:val="纯文本 字符1"/>
    <w:basedOn w:val="17"/>
    <w:link w:val="8"/>
    <w:qFormat/>
    <w:uiPriority w:val="99"/>
    <w:rPr>
      <w:rFonts w:ascii="宋体" w:hAnsi="Courier New"/>
    </w:rPr>
  </w:style>
  <w:style w:type="character" w:customStyle="1" w:styleId="25">
    <w:name w:val="批注框文本 字符"/>
    <w:basedOn w:val="17"/>
    <w:link w:val="9"/>
    <w:semiHidden/>
    <w:qFormat/>
    <w:uiPriority w:val="99"/>
    <w:rPr>
      <w:rFonts w:ascii="Times New Roman" w:hAnsi="Times New Roman" w:eastAsia="宋体" w:cs="Times New Roman"/>
      <w:sz w:val="18"/>
      <w:szCs w:val="18"/>
    </w:rPr>
  </w:style>
  <w:style w:type="character" w:customStyle="1" w:styleId="26">
    <w:name w:val="列表段落 字符"/>
    <w:link w:val="13"/>
    <w:qFormat/>
    <w:uiPriority w:val="34"/>
    <w:rPr>
      <w:rFonts w:ascii="Times New Roman" w:hAnsi="Times New Roman" w:eastAsia="宋体" w:cs="Times New Roman"/>
      <w:szCs w:val="21"/>
    </w:rPr>
  </w:style>
  <w:style w:type="paragraph" w:customStyle="1" w:styleId="27">
    <w:name w:val="_Style 20"/>
    <w:basedOn w:val="1"/>
    <w:next w:val="13"/>
    <w:qFormat/>
    <w:uiPriority w:val="34"/>
    <w:pPr>
      <w:ind w:firstLine="420" w:firstLineChars="200"/>
    </w:pPr>
    <w:rPr>
      <w:rFonts w:ascii="Calibri" w:hAnsi="Calibri"/>
      <w:szCs w:val="22"/>
    </w:rPr>
  </w:style>
  <w:style w:type="paragraph" w:customStyle="1" w:styleId="28">
    <w:name w:val="_Style 21"/>
    <w:basedOn w:val="1"/>
    <w:next w:val="13"/>
    <w:qFormat/>
    <w:uiPriority w:val="34"/>
    <w:pPr>
      <w:ind w:firstLine="420" w:firstLineChars="200"/>
    </w:pPr>
    <w:rPr>
      <w:rFonts w:ascii="Calibri" w:hAnsi="Calibri"/>
      <w:szCs w:val="22"/>
    </w:rPr>
  </w:style>
  <w:style w:type="paragraph" w:customStyle="1" w:styleId="29">
    <w:name w:val="_Style 22"/>
    <w:basedOn w:val="1"/>
    <w:next w:val="13"/>
    <w:qFormat/>
    <w:uiPriority w:val="34"/>
    <w:pPr>
      <w:ind w:firstLine="420" w:firstLineChars="200"/>
    </w:pPr>
    <w:rPr>
      <w:rFonts w:ascii="Calibri" w:hAnsi="Calibri"/>
      <w:szCs w:val="22"/>
    </w:rPr>
  </w:style>
  <w:style w:type="paragraph" w:customStyle="1" w:styleId="30">
    <w:name w:val="彩色列表 - 强调文字颜色 11"/>
    <w:basedOn w:val="1"/>
    <w:link w:val="33"/>
    <w:qFormat/>
    <w:uiPriority w:val="34"/>
    <w:pPr>
      <w:ind w:firstLine="420" w:firstLineChars="200"/>
    </w:pPr>
    <w:rPr>
      <w:rFonts w:ascii="Calibri" w:hAnsi="Calibri"/>
      <w:szCs w:val="22"/>
    </w:rPr>
  </w:style>
  <w:style w:type="character" w:customStyle="1" w:styleId="31">
    <w:name w:val="批注文字 字符"/>
    <w:basedOn w:val="17"/>
    <w:link w:val="7"/>
    <w:semiHidden/>
    <w:qFormat/>
    <w:uiPriority w:val="99"/>
    <w:rPr>
      <w:rFonts w:ascii="Times New Roman" w:hAnsi="Times New Roman" w:eastAsia="宋体" w:cs="Times New Roman"/>
      <w:szCs w:val="21"/>
    </w:rPr>
  </w:style>
  <w:style w:type="character" w:customStyle="1" w:styleId="32">
    <w:name w:val="批注主题 字符"/>
    <w:basedOn w:val="31"/>
    <w:link w:val="14"/>
    <w:semiHidden/>
    <w:qFormat/>
    <w:uiPriority w:val="99"/>
    <w:rPr>
      <w:rFonts w:ascii="Times New Roman" w:hAnsi="Times New Roman" w:eastAsia="宋体" w:cs="Times New Roman"/>
      <w:b/>
      <w:bCs/>
      <w:szCs w:val="21"/>
    </w:rPr>
  </w:style>
  <w:style w:type="character" w:customStyle="1" w:styleId="33">
    <w:name w:val="彩色列表 - 着色 1 字符"/>
    <w:link w:val="30"/>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1156</Words>
  <Characters>1288</Characters>
  <Lines>8</Lines>
  <Paragraphs>2</Paragraphs>
  <TotalTime>0</TotalTime>
  <ScaleCrop>false</ScaleCrop>
  <LinksUpToDate>false</LinksUpToDate>
  <CharactersWithSpaces>1311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2020-04-25T09:42:00Z</dcterms:created>
  <dc:creator>Windows 用户</dc:creator>
  <cp:lastModifiedBy>DTT</cp:lastModifiedBy>
  <dcterms:modified xsi:type="dcterms:W3CDTF">2025-10-13T01:34:21Z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0CE44B3846A04967A37E15AB52F9F085_12</vt:lpwstr>
  </property>
  <property fmtid="{D5CDD505-2E9C-101B-9397-08002B2CF9AE}" pid="4" name="KSOTemplateDocerSaveRecord">
    <vt:lpwstr>eyJoZGlkIjoiNTE3MDYxMTBiNmUzMTQyMTk2ODUyZjJlYjAxODdmODAiLCJ1c2VySWQiOiIxMjE4OTI0MDYxIn0=</vt:lpwstr>
  </property>
</Properties>
</file>