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199E1">
      <w:pPr>
        <w:spacing w:line="360" w:lineRule="auto"/>
        <w:ind w:firstLine="482" w:firstLineChars="200"/>
        <w:jc w:val="center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竞争性磋商公告</w:t>
      </w:r>
    </w:p>
    <w:p w14:paraId="738C15E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项目概况</w:t>
      </w:r>
    </w:p>
    <w:p w14:paraId="3628043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>市残联退休人员2025年度体检服务项目</w:t>
      </w:r>
      <w:r>
        <w:rPr>
          <w:rFonts w:hint="eastAsia" w:ascii="宋体" w:hAnsi="宋体"/>
          <w:sz w:val="24"/>
          <w:szCs w:val="24"/>
          <w:highlight w:val="none"/>
        </w:rPr>
        <w:t>磋商项目的潜在供应商应在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>北京市西城区广安门外大街甲275号6层60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>室</w:t>
      </w:r>
      <w:r>
        <w:rPr>
          <w:rFonts w:hint="eastAsia" w:ascii="宋体" w:hAnsi="宋体"/>
          <w:sz w:val="24"/>
          <w:szCs w:val="24"/>
          <w:highlight w:val="none"/>
        </w:rPr>
        <w:t>获取磋商文件，各包供应商于</w:t>
      </w:r>
      <w:r>
        <w:rPr>
          <w:rFonts w:hint="eastAsia"/>
          <w:sz w:val="24"/>
          <w:highlight w:val="none"/>
          <w:u w:val="single"/>
        </w:rPr>
        <w:t>202</w:t>
      </w:r>
      <w:r>
        <w:rPr>
          <w:rFonts w:hint="eastAsia"/>
          <w:sz w:val="24"/>
          <w:highlight w:val="none"/>
          <w:u w:val="single"/>
          <w:lang w:val="en-US" w:eastAsia="zh-CN"/>
        </w:rPr>
        <w:t>5</w:t>
      </w:r>
      <w:r>
        <w:rPr>
          <w:rFonts w:hint="eastAsia"/>
          <w:sz w:val="24"/>
          <w:highlight w:val="none"/>
          <w:u w:val="single"/>
        </w:rPr>
        <w:t>年</w:t>
      </w:r>
      <w:r>
        <w:rPr>
          <w:rFonts w:hint="eastAsia"/>
          <w:sz w:val="24"/>
          <w:highlight w:val="none"/>
          <w:u w:val="single"/>
          <w:lang w:val="en-US" w:eastAsia="zh-CN"/>
        </w:rPr>
        <w:t>10</w:t>
      </w:r>
      <w:r>
        <w:rPr>
          <w:rFonts w:hint="eastAsia"/>
          <w:sz w:val="24"/>
          <w:highlight w:val="none"/>
          <w:u w:val="single"/>
        </w:rPr>
        <w:t>月</w:t>
      </w:r>
      <w:r>
        <w:rPr>
          <w:rFonts w:hint="eastAsia"/>
          <w:sz w:val="24"/>
          <w:highlight w:val="none"/>
          <w:u w:val="single"/>
          <w:lang w:val="en-US" w:eastAsia="zh-CN"/>
        </w:rPr>
        <w:t>15</w:t>
      </w:r>
      <w:r>
        <w:rPr>
          <w:rFonts w:hint="eastAsia"/>
          <w:sz w:val="24"/>
          <w:highlight w:val="none"/>
          <w:u w:val="single"/>
        </w:rPr>
        <w:t>日</w:t>
      </w:r>
      <w:r>
        <w:rPr>
          <w:rFonts w:hint="eastAsia"/>
          <w:sz w:val="24"/>
          <w:highlight w:val="none"/>
          <w:u w:val="single"/>
          <w:lang w:val="en-US" w:eastAsia="zh-CN"/>
        </w:rPr>
        <w:t>上</w:t>
      </w:r>
      <w:r>
        <w:rPr>
          <w:rFonts w:hint="eastAsia"/>
          <w:sz w:val="24"/>
          <w:highlight w:val="none"/>
          <w:u w:val="single"/>
        </w:rPr>
        <w:t>午</w:t>
      </w:r>
      <w:r>
        <w:rPr>
          <w:rFonts w:hint="eastAsia"/>
          <w:sz w:val="24"/>
          <w:highlight w:val="none"/>
          <w:u w:val="single"/>
          <w:lang w:val="en-US" w:eastAsia="zh-CN"/>
        </w:rPr>
        <w:t>09</w:t>
      </w:r>
      <w:r>
        <w:rPr>
          <w:rFonts w:hint="eastAsia"/>
          <w:sz w:val="24"/>
          <w:highlight w:val="none"/>
          <w:u w:val="single"/>
        </w:rPr>
        <w:t>点30分</w:t>
      </w:r>
      <w:r>
        <w:rPr>
          <w:rFonts w:hint="eastAsia" w:ascii="宋体" w:hAnsi="宋体"/>
          <w:bCs/>
          <w:sz w:val="24"/>
          <w:szCs w:val="24"/>
          <w:highlight w:val="none"/>
          <w:u w:val="single"/>
        </w:rPr>
        <w:t>（</w:t>
      </w:r>
      <w:r>
        <w:rPr>
          <w:rFonts w:hint="eastAsia" w:ascii="宋体" w:hAnsi="宋体"/>
          <w:bCs/>
          <w:sz w:val="24"/>
          <w:szCs w:val="24"/>
          <w:highlight w:val="none"/>
        </w:rPr>
        <w:t>北京时间）前递交响应</w:t>
      </w:r>
      <w:r>
        <w:rPr>
          <w:rFonts w:ascii="宋体" w:hAnsi="宋体"/>
          <w:bCs/>
          <w:sz w:val="24"/>
          <w:szCs w:val="24"/>
          <w:highlight w:val="none"/>
        </w:rPr>
        <w:t>文件</w:t>
      </w:r>
      <w:r>
        <w:rPr>
          <w:rFonts w:hint="eastAsia" w:ascii="宋体" w:hAnsi="宋体"/>
          <w:bCs/>
          <w:sz w:val="24"/>
          <w:szCs w:val="24"/>
          <w:highlight w:val="none"/>
        </w:rPr>
        <w:t>。</w:t>
      </w:r>
    </w:p>
    <w:p w14:paraId="100DB1A6">
      <w:pPr>
        <w:pStyle w:val="4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</w:p>
    <w:p w14:paraId="39F2C415">
      <w:pPr>
        <w:pStyle w:val="4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一、项目基本情况</w:t>
      </w:r>
    </w:p>
    <w:p w14:paraId="79BEE9FB">
      <w:pPr>
        <w:spacing w:line="360" w:lineRule="auto"/>
        <w:ind w:firstLine="480" w:firstLineChars="200"/>
        <w:rPr>
          <w:rFonts w:hint="eastAsia" w:ascii="宋体" w:hAnsi="宋体" w:cs="宋体"/>
          <w:sz w:val="24"/>
          <w:u w:val="single"/>
          <w:lang w:val="en-US" w:eastAsia="zh-CN"/>
        </w:rPr>
      </w:pPr>
      <w:r>
        <w:rPr>
          <w:sz w:val="24"/>
        </w:rPr>
        <w:t>1.项目编号：</w:t>
      </w:r>
      <w:r>
        <w:rPr>
          <w:rFonts w:hint="eastAsia" w:ascii="宋体" w:hAnsi="宋体" w:cs="宋体"/>
          <w:sz w:val="24"/>
          <w:u w:val="single"/>
        </w:rPr>
        <w:t>BIECC-2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4"/>
          <w:u w:val="single"/>
        </w:rPr>
        <w:t>CG10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478</w:t>
      </w:r>
    </w:p>
    <w:p w14:paraId="6368371D">
      <w:pPr>
        <w:spacing w:line="360" w:lineRule="auto"/>
        <w:ind w:firstLine="480" w:firstLineChars="200"/>
        <w:rPr>
          <w:rFonts w:hint="eastAsia" w:ascii="宋体" w:hAnsi="宋体" w:cs="宋体"/>
          <w:bCs/>
          <w:sz w:val="24"/>
          <w:u w:val="single"/>
        </w:rPr>
      </w:pPr>
      <w:r>
        <w:rPr>
          <w:sz w:val="24"/>
        </w:rPr>
        <w:t>2.项目名称：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>市残联退休人员2025年度体检服务项目</w:t>
      </w:r>
    </w:p>
    <w:p w14:paraId="7BC25C38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3.采购方式：</w:t>
      </w:r>
      <w:r>
        <w:rPr>
          <w:sz w:val="24"/>
          <w:u w:val="single"/>
        </w:rPr>
        <w:t>竞争性磋商</w:t>
      </w:r>
    </w:p>
    <w:p w14:paraId="3CA50729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4.项目预算</w:t>
      </w:r>
      <w:r>
        <w:rPr>
          <w:rFonts w:hint="eastAsia"/>
          <w:sz w:val="24"/>
        </w:rPr>
        <w:t>总</w:t>
      </w:r>
      <w:r>
        <w:rPr>
          <w:sz w:val="24"/>
        </w:rPr>
        <w:t>金额：</w:t>
      </w:r>
      <w:r>
        <w:rPr>
          <w:rFonts w:hint="eastAsia"/>
          <w:sz w:val="24"/>
          <w:u w:val="single"/>
          <w:lang w:val="en-US" w:eastAsia="zh-CN"/>
        </w:rPr>
        <w:t>22.86</w:t>
      </w:r>
      <w:r>
        <w:rPr>
          <w:sz w:val="24"/>
        </w:rPr>
        <w:t>万元</w:t>
      </w:r>
      <w:r>
        <w:rPr>
          <w:rFonts w:hint="eastAsia"/>
          <w:sz w:val="24"/>
        </w:rPr>
        <w:t>，</w:t>
      </w:r>
      <w:r>
        <w:rPr>
          <w:rFonts w:hint="eastAsia" w:ascii="宋体" w:hAnsi="宋体"/>
          <w:sz w:val="24"/>
        </w:rPr>
        <w:t>供应商的最终磋商报价不能超过预算金额，否则其磋商响应将被拒绝。</w:t>
      </w:r>
    </w:p>
    <w:p w14:paraId="14D5D3FF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5.采购需求：</w:t>
      </w:r>
    </w:p>
    <w:tbl>
      <w:tblPr>
        <w:tblStyle w:val="8"/>
        <w:tblpPr w:leftFromText="180" w:rightFromText="180" w:vertAnchor="text" w:horzAnchor="page" w:tblpX="1769" w:tblpY="262"/>
        <w:tblOverlap w:val="never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980"/>
        <w:gridCol w:w="1762"/>
        <w:gridCol w:w="860"/>
        <w:gridCol w:w="3226"/>
      </w:tblGrid>
      <w:tr w14:paraId="58B5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1" w:type="pct"/>
            <w:noWrap w:val="0"/>
            <w:vAlign w:val="center"/>
          </w:tcPr>
          <w:p w14:paraId="17CDA9C7">
            <w:pPr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bCs/>
                <w:color w:val="auto"/>
                <w:sz w:val="24"/>
                <w:szCs w:val="24"/>
                <w:highlight w:val="none"/>
              </w:rPr>
              <w:t>包号</w:t>
            </w:r>
          </w:p>
        </w:tc>
        <w:tc>
          <w:tcPr>
            <w:tcW w:w="1168" w:type="pct"/>
            <w:noWrap w:val="0"/>
            <w:vAlign w:val="center"/>
          </w:tcPr>
          <w:p w14:paraId="2EAAF61D">
            <w:pPr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bCs/>
                <w:color w:val="auto"/>
                <w:sz w:val="24"/>
                <w:szCs w:val="24"/>
                <w:highlight w:val="none"/>
              </w:rPr>
              <w:t>标的名称</w:t>
            </w:r>
          </w:p>
        </w:tc>
        <w:tc>
          <w:tcPr>
            <w:tcW w:w="1039" w:type="pct"/>
            <w:noWrap w:val="0"/>
            <w:vAlign w:val="center"/>
          </w:tcPr>
          <w:p w14:paraId="782301B9">
            <w:pPr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bCs/>
                <w:color w:val="auto"/>
                <w:sz w:val="24"/>
                <w:szCs w:val="24"/>
                <w:highlight w:val="none"/>
              </w:rPr>
              <w:t>采购包预算金额</w:t>
            </w:r>
          </w:p>
          <w:p w14:paraId="389564CE">
            <w:pPr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bCs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507" w:type="pct"/>
            <w:noWrap w:val="0"/>
            <w:vAlign w:val="center"/>
          </w:tcPr>
          <w:p w14:paraId="01F231D9">
            <w:pPr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03" w:type="pct"/>
            <w:noWrap w:val="0"/>
            <w:vAlign w:val="center"/>
          </w:tcPr>
          <w:p w14:paraId="633AB204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简要技术需求或服务要求</w:t>
            </w:r>
          </w:p>
        </w:tc>
      </w:tr>
      <w:tr w14:paraId="57383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1" w:type="pct"/>
            <w:noWrap w:val="0"/>
            <w:vAlign w:val="center"/>
          </w:tcPr>
          <w:p w14:paraId="02E44B21">
            <w:pPr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highlight w:val="none"/>
              </w:rPr>
              <w:t>0</w:t>
            </w:r>
            <w:r>
              <w:rPr>
                <w:rFonts w:ascii="宋体" w:hAnsi="宋体" w:eastAsia="宋体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68" w:type="pct"/>
            <w:noWrap w:val="0"/>
            <w:vAlign w:val="center"/>
          </w:tcPr>
          <w:p w14:paraId="036298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u w:val="none"/>
                <w:lang w:val="en-US" w:eastAsia="zh-CN"/>
              </w:rPr>
              <w:t>市残联退休人员2025年度体检服务项目</w:t>
            </w:r>
          </w:p>
        </w:tc>
        <w:tc>
          <w:tcPr>
            <w:tcW w:w="1039" w:type="pct"/>
            <w:noWrap w:val="0"/>
            <w:vAlign w:val="center"/>
          </w:tcPr>
          <w:p w14:paraId="0212C2BC">
            <w:pPr>
              <w:widowControl/>
              <w:spacing w:line="360" w:lineRule="auto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22.86</w:t>
            </w:r>
          </w:p>
        </w:tc>
        <w:tc>
          <w:tcPr>
            <w:tcW w:w="507" w:type="pct"/>
            <w:noWrap w:val="0"/>
            <w:vAlign w:val="center"/>
          </w:tcPr>
          <w:p w14:paraId="441FCD3F">
            <w:pPr>
              <w:jc w:val="center"/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/>
                <w:bCs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903" w:type="pct"/>
            <w:noWrap w:val="0"/>
            <w:vAlign w:val="center"/>
          </w:tcPr>
          <w:p w14:paraId="0FE909C0">
            <w:pPr>
              <w:jc w:val="lef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5-2026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年共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127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名退休人员进行体检。</w:t>
            </w:r>
          </w:p>
        </w:tc>
      </w:tr>
    </w:tbl>
    <w:p w14:paraId="6957AA82">
      <w:pPr>
        <w:spacing w:line="360" w:lineRule="auto"/>
        <w:ind w:firstLine="480" w:firstLineChars="200"/>
        <w:rPr>
          <w:rFonts w:hint="eastAsia" w:eastAsia="宋体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</w:rPr>
        <w:t>6.</w:t>
      </w:r>
      <w:r>
        <w:rPr>
          <w:sz w:val="24"/>
          <w:highlight w:val="none"/>
        </w:rPr>
        <w:t>合同履行期限：</w:t>
      </w:r>
      <w:r>
        <w:rPr>
          <w:rFonts w:hint="eastAsia"/>
          <w:sz w:val="24"/>
          <w:highlight w:val="none"/>
          <w:lang w:val="en-US" w:eastAsia="zh-CN"/>
        </w:rPr>
        <w:t>一年</w:t>
      </w:r>
    </w:p>
    <w:p w14:paraId="2BD04B17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7.本项目是否接受联合体：□是  ■否。</w:t>
      </w:r>
    </w:p>
    <w:p w14:paraId="09C738E0">
      <w:pPr>
        <w:spacing w:line="360" w:lineRule="auto"/>
        <w:ind w:firstLine="480" w:firstLineChars="200"/>
        <w:rPr>
          <w:sz w:val="24"/>
        </w:rPr>
      </w:pPr>
    </w:p>
    <w:p w14:paraId="4F0201ED">
      <w:pPr>
        <w:pStyle w:val="4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0" w:name="_Toc28359080"/>
      <w:bookmarkStart w:id="1" w:name="_Toc35393622"/>
      <w:bookmarkStart w:id="2" w:name="_Toc35393791"/>
      <w:bookmarkStart w:id="3" w:name="_Toc28359003"/>
      <w:r>
        <w:rPr>
          <w:rFonts w:ascii="Times New Roman" w:hAnsi="Times New Roman" w:eastAsia="宋体"/>
          <w:sz w:val="24"/>
          <w:szCs w:val="24"/>
        </w:rPr>
        <w:t>二、申请人的资格要求（须同时满足）</w:t>
      </w:r>
      <w:bookmarkEnd w:id="0"/>
      <w:bookmarkEnd w:id="1"/>
      <w:bookmarkEnd w:id="2"/>
      <w:bookmarkEnd w:id="3"/>
    </w:p>
    <w:p w14:paraId="3997021C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1.满足《中华人民共和国政府采购法》第二十二条规定；</w:t>
      </w:r>
    </w:p>
    <w:p w14:paraId="5418B79C">
      <w:pPr>
        <w:spacing w:line="360" w:lineRule="auto"/>
        <w:ind w:firstLine="480" w:firstLineChars="200"/>
        <w:rPr>
          <w:sz w:val="24"/>
          <w:highlight w:val="none"/>
        </w:rPr>
      </w:pPr>
      <w:bookmarkStart w:id="4" w:name="_Toc28359081"/>
      <w:bookmarkStart w:id="5" w:name="_Toc28359004"/>
      <w:r>
        <w:rPr>
          <w:sz w:val="24"/>
          <w:highlight w:val="none"/>
        </w:rPr>
        <w:t>2.落实政府采购政策需满足的资格要求：</w:t>
      </w:r>
    </w:p>
    <w:p w14:paraId="064FB902"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sz w:val="24"/>
          <w:highlight w:val="none"/>
        </w:rPr>
        <w:t>2.1 中小企业政策</w:t>
      </w:r>
    </w:p>
    <w:p w14:paraId="2B4714A0"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■</w:t>
      </w:r>
      <w:r>
        <w:rPr>
          <w:sz w:val="24"/>
          <w:highlight w:val="none"/>
        </w:rPr>
        <w:t>本项目不专门面向中小企业预留采购份额。</w:t>
      </w:r>
    </w:p>
    <w:p w14:paraId="251881B8">
      <w:pPr>
        <w:spacing w:line="360" w:lineRule="auto"/>
        <w:ind w:firstLine="480" w:firstLineChars="200"/>
        <w:rPr>
          <w:sz w:val="24"/>
        </w:rPr>
      </w:pPr>
      <w:r>
        <w:rPr>
          <w:sz w:val="24"/>
          <w:highlight w:val="none"/>
        </w:rPr>
        <w:t xml:space="preserve"> </w:t>
      </w:r>
      <w:r>
        <w:rPr>
          <w:highlight w:val="none"/>
        </w:rPr>
        <w:t>□</w:t>
      </w:r>
      <w:r>
        <w:rPr>
          <w:sz w:val="24"/>
          <w:highlight w:val="none"/>
        </w:rPr>
        <w:t xml:space="preserve">本项目专门面向  </w:t>
      </w:r>
      <w:r>
        <w:rPr>
          <w:highlight w:val="none"/>
        </w:rPr>
        <w:t>□</w:t>
      </w:r>
      <w:r>
        <w:rPr>
          <w:sz w:val="24"/>
          <w:highlight w:val="none"/>
        </w:rPr>
        <w:t xml:space="preserve">中小 </w:t>
      </w:r>
      <w:r>
        <w:rPr>
          <w:highlight w:val="none"/>
        </w:rPr>
        <w:t>□</w:t>
      </w:r>
      <w:r>
        <w:rPr>
          <w:sz w:val="24"/>
          <w:highlight w:val="none"/>
        </w:rPr>
        <w:t>小微企业  采购。即：提供的货物全部由符合政策要求的中小/小微企业制造、服务全部由符合政策要求</w:t>
      </w:r>
      <w:r>
        <w:rPr>
          <w:sz w:val="24"/>
        </w:rPr>
        <w:t>的中小/小微企业承接。</w:t>
      </w:r>
    </w:p>
    <w:p w14:paraId="7A5B4FA8">
      <w:pPr>
        <w:spacing w:line="360" w:lineRule="auto"/>
        <w:ind w:firstLine="420" w:firstLineChars="200"/>
        <w:rPr>
          <w:sz w:val="24"/>
        </w:rPr>
      </w:pPr>
      <w:r>
        <w:t>□</w:t>
      </w:r>
      <w:r>
        <w:rPr>
          <w:sz w:val="24"/>
        </w:rPr>
        <w:t>本项目预留部分采购项目预算专门面向中小企业采购。对于预留份额，提供的货物由符合政策要求的中小企业制造、服务由符合政策要求的中小企业承接。预留份额通过以下措施进行：___________</w:t>
      </w:r>
      <w:r>
        <w:rPr>
          <w:rFonts w:hint="eastAsia"/>
          <w:sz w:val="24"/>
        </w:rPr>
        <w:t>。</w:t>
      </w:r>
    </w:p>
    <w:p w14:paraId="1BEBA078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2.2 其它落实政府采购政策的资格要求（如有）：</w:t>
      </w:r>
      <w:r>
        <w:rPr>
          <w:rFonts w:hint="eastAsia"/>
          <w:sz w:val="24"/>
          <w:u w:val="single"/>
        </w:rPr>
        <w:t xml:space="preserve"> / </w:t>
      </w:r>
      <w:r>
        <w:rPr>
          <w:rFonts w:hint="eastAsia"/>
          <w:sz w:val="24"/>
        </w:rPr>
        <w:t>。</w:t>
      </w:r>
    </w:p>
    <w:p w14:paraId="7C35D0DA">
      <w:pPr>
        <w:spacing w:line="360" w:lineRule="auto"/>
        <w:ind w:firstLine="480" w:firstLineChars="200"/>
        <w:rPr>
          <w:i/>
          <w:iCs/>
          <w:sz w:val="24"/>
          <w:u w:val="single"/>
        </w:rPr>
      </w:pPr>
      <w:r>
        <w:rPr>
          <w:sz w:val="24"/>
        </w:rPr>
        <w:t>3.本项目的特定资格要求：</w:t>
      </w:r>
    </w:p>
    <w:p w14:paraId="470B370F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3.1本项目是否属于政府购买服务：</w:t>
      </w:r>
    </w:p>
    <w:p w14:paraId="5989E339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="991" w:leftChars="472" w:firstLine="2"/>
        <w:rPr>
          <w:sz w:val="24"/>
        </w:rPr>
      </w:pPr>
      <w:r>
        <w:t>□</w:t>
      </w:r>
      <w:r>
        <w:rPr>
          <w:sz w:val="24"/>
        </w:rPr>
        <w:t>否</w:t>
      </w:r>
    </w:p>
    <w:p w14:paraId="3AC89125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="991" w:leftChars="472" w:firstLine="2"/>
        <w:rPr>
          <w:sz w:val="24"/>
        </w:rPr>
      </w:pPr>
      <w:r>
        <w:rPr>
          <w:rFonts w:ascii="宋体" w:hAnsi="宋体"/>
          <w:sz w:val="24"/>
        </w:rPr>
        <w:t>■</w:t>
      </w:r>
      <w:r>
        <w:rPr>
          <w:sz w:val="24"/>
        </w:rPr>
        <w:t>是，公益一类事业单位、使用事业编制且由财政拨款保障的群团组织，不得作为承接主体；</w:t>
      </w:r>
    </w:p>
    <w:p w14:paraId="03424C3A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sz w:val="24"/>
          <w:highlight w:val="none"/>
          <w:u w:val="single"/>
        </w:rPr>
      </w:pPr>
      <w:r>
        <w:rPr>
          <w:sz w:val="24"/>
        </w:rPr>
        <w:t>3.</w:t>
      </w:r>
      <w:r>
        <w:rPr>
          <w:rFonts w:hint="eastAsia"/>
          <w:sz w:val="24"/>
        </w:rPr>
        <w:t>2</w:t>
      </w:r>
      <w:r>
        <w:rPr>
          <w:sz w:val="24"/>
        </w:rPr>
        <w:t>其他特定资格要求：</w:t>
      </w:r>
      <w:r>
        <w:rPr>
          <w:rFonts w:hint="eastAsia"/>
          <w:sz w:val="24"/>
          <w:highlight w:val="none"/>
          <w:u w:val="single"/>
          <w:lang w:val="en-US" w:eastAsia="zh-CN"/>
        </w:rPr>
        <w:t>供应商或其分支机构</w:t>
      </w:r>
      <w:r>
        <w:rPr>
          <w:rFonts w:hint="eastAsia"/>
          <w:sz w:val="24"/>
          <w:highlight w:val="none"/>
          <w:u w:val="single"/>
        </w:rPr>
        <w:t xml:space="preserve">具有卫生主管部门颁发的有效的《医疗机构执业许可证》，许可范围包含体检 </w:t>
      </w:r>
      <w:r>
        <w:rPr>
          <w:sz w:val="24"/>
          <w:highlight w:val="none"/>
        </w:rPr>
        <w:t>。</w:t>
      </w:r>
    </w:p>
    <w:p w14:paraId="35212AD2">
      <w:pPr>
        <w:spacing w:line="360" w:lineRule="auto"/>
        <w:ind w:firstLine="480" w:firstLineChars="200"/>
        <w:rPr>
          <w:i/>
          <w:iCs/>
          <w:sz w:val="24"/>
          <w:highlight w:val="none"/>
          <w:u w:val="single"/>
        </w:rPr>
      </w:pPr>
    </w:p>
    <w:bookmarkEnd w:id="4"/>
    <w:bookmarkEnd w:id="5"/>
    <w:p w14:paraId="0CFC1383">
      <w:pPr>
        <w:pStyle w:val="4"/>
        <w:widowControl/>
        <w:spacing w:before="0"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bookmarkStart w:id="6" w:name="_Toc35393792"/>
      <w:bookmarkStart w:id="7" w:name="_Toc35393623"/>
      <w:r>
        <w:rPr>
          <w:rFonts w:ascii="Times New Roman" w:hAnsi="Times New Roman" w:eastAsia="宋体"/>
          <w:sz w:val="24"/>
          <w:szCs w:val="24"/>
          <w:highlight w:val="none"/>
        </w:rPr>
        <w:t>三、获取采购文件</w:t>
      </w:r>
      <w:bookmarkEnd w:id="6"/>
      <w:bookmarkEnd w:id="7"/>
    </w:p>
    <w:p w14:paraId="1765563B">
      <w:pPr>
        <w:adjustRightInd w:val="0"/>
        <w:snapToGrid w:val="0"/>
        <w:spacing w:line="360" w:lineRule="auto"/>
        <w:ind w:firstLine="480" w:firstLineChars="200"/>
        <w:rPr>
          <w:sz w:val="24"/>
          <w:highlight w:val="none"/>
          <w:lang w:bidi="ar"/>
        </w:rPr>
      </w:pPr>
      <w:r>
        <w:rPr>
          <w:sz w:val="24"/>
          <w:highlight w:val="none"/>
          <w:lang w:bidi="ar"/>
        </w:rPr>
        <w:t>1.时间：</w:t>
      </w:r>
      <w:r>
        <w:rPr>
          <w:rFonts w:hint="eastAsia"/>
          <w:sz w:val="24"/>
          <w:highlight w:val="none"/>
        </w:rPr>
        <w:t>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  <w:lang w:bidi="ar"/>
        </w:rPr>
        <w:t>年</w:t>
      </w:r>
      <w:r>
        <w:rPr>
          <w:rFonts w:hint="eastAsia"/>
          <w:sz w:val="24"/>
          <w:highlight w:val="none"/>
          <w:lang w:val="en-US" w:eastAsia="zh-CN" w:bidi="ar"/>
        </w:rPr>
        <w:t>9</w:t>
      </w:r>
      <w:r>
        <w:rPr>
          <w:sz w:val="24"/>
          <w:highlight w:val="none"/>
          <w:lang w:bidi="ar"/>
        </w:rPr>
        <w:t>月</w:t>
      </w:r>
      <w:r>
        <w:rPr>
          <w:rFonts w:hint="eastAsia"/>
          <w:sz w:val="24"/>
          <w:highlight w:val="none"/>
          <w:lang w:val="en-US" w:eastAsia="zh-CN"/>
        </w:rPr>
        <w:t>28</w:t>
      </w:r>
      <w:r>
        <w:rPr>
          <w:sz w:val="24"/>
          <w:highlight w:val="none"/>
          <w:lang w:bidi="ar"/>
        </w:rPr>
        <w:t>日至</w:t>
      </w:r>
      <w:r>
        <w:rPr>
          <w:rFonts w:hint="eastAsia"/>
          <w:sz w:val="24"/>
          <w:highlight w:val="none"/>
        </w:rPr>
        <w:t>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  <w:lang w:bidi="ar"/>
        </w:rPr>
        <w:t>年</w:t>
      </w:r>
      <w:r>
        <w:rPr>
          <w:rFonts w:hint="eastAsia"/>
          <w:sz w:val="24"/>
          <w:highlight w:val="none"/>
          <w:lang w:val="en-US" w:eastAsia="zh-CN"/>
        </w:rPr>
        <w:t>10</w:t>
      </w:r>
      <w:r>
        <w:rPr>
          <w:sz w:val="24"/>
          <w:highlight w:val="none"/>
          <w:lang w:bidi="ar"/>
        </w:rPr>
        <w:t>月</w:t>
      </w:r>
      <w:r>
        <w:rPr>
          <w:rFonts w:hint="eastAsia"/>
          <w:sz w:val="24"/>
          <w:highlight w:val="none"/>
          <w:lang w:val="en-US" w:eastAsia="zh-CN" w:bidi="ar"/>
        </w:rPr>
        <w:t>11</w:t>
      </w:r>
      <w:r>
        <w:rPr>
          <w:sz w:val="24"/>
          <w:highlight w:val="none"/>
          <w:lang w:bidi="ar"/>
        </w:rPr>
        <w:t>日，</w:t>
      </w:r>
      <w:r>
        <w:rPr>
          <w:rFonts w:ascii="宋体" w:hAnsi="宋体"/>
          <w:sz w:val="24"/>
          <w:highlight w:val="none"/>
        </w:rPr>
        <w:t>每天上午</w:t>
      </w:r>
      <w:r>
        <w:rPr>
          <w:rFonts w:hint="eastAsia" w:ascii="宋体" w:hAnsi="宋体"/>
          <w:sz w:val="24"/>
          <w:highlight w:val="none"/>
        </w:rPr>
        <w:t>9时30分</w:t>
      </w:r>
      <w:r>
        <w:rPr>
          <w:rFonts w:ascii="宋体" w:hAnsi="宋体"/>
          <w:sz w:val="24"/>
          <w:highlight w:val="none"/>
        </w:rPr>
        <w:t>至</w:t>
      </w:r>
      <w:r>
        <w:rPr>
          <w:rFonts w:hint="eastAsia" w:ascii="宋体" w:hAnsi="宋体"/>
          <w:sz w:val="24"/>
          <w:highlight w:val="none"/>
        </w:rPr>
        <w:t>11时30分</w:t>
      </w:r>
      <w:r>
        <w:rPr>
          <w:rFonts w:ascii="宋体" w:hAnsi="宋体"/>
          <w:sz w:val="24"/>
          <w:highlight w:val="none"/>
        </w:rPr>
        <w:t>，下午</w:t>
      </w:r>
      <w:r>
        <w:rPr>
          <w:rFonts w:hint="eastAsia" w:ascii="宋体" w:hAnsi="宋体"/>
          <w:sz w:val="24"/>
          <w:highlight w:val="none"/>
        </w:rPr>
        <w:t>13时30分至16时30分</w:t>
      </w:r>
      <w:r>
        <w:rPr>
          <w:sz w:val="24"/>
          <w:highlight w:val="none"/>
          <w:lang w:bidi="ar"/>
        </w:rPr>
        <w:t>（北京时间，法定节假日除外）。</w:t>
      </w:r>
    </w:p>
    <w:p w14:paraId="1217E061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  <w:highlight w:val="none"/>
          <w:lang w:bidi="ar"/>
        </w:rPr>
        <w:t>2.地点：</w:t>
      </w:r>
      <w:r>
        <w:rPr>
          <w:rFonts w:hint="eastAsia" w:ascii="宋体" w:hAnsi="宋体"/>
          <w:sz w:val="24"/>
          <w:highlight w:val="none"/>
          <w:lang w:bidi="ar"/>
        </w:rPr>
        <w:t>北京市西城区广安门外大街甲275号</w:t>
      </w:r>
      <w:r>
        <w:rPr>
          <w:rFonts w:hint="eastAsia" w:ascii="宋体" w:hAnsi="宋体"/>
          <w:sz w:val="24"/>
          <w:lang w:bidi="ar"/>
        </w:rPr>
        <w:t>6层6</w:t>
      </w:r>
      <w:r>
        <w:rPr>
          <w:rFonts w:ascii="宋体" w:hAnsi="宋体"/>
          <w:sz w:val="24"/>
          <w:lang w:bidi="ar"/>
        </w:rPr>
        <w:t>0</w:t>
      </w:r>
      <w:r>
        <w:rPr>
          <w:rFonts w:hint="eastAsia" w:ascii="宋体" w:hAnsi="宋体"/>
          <w:sz w:val="24"/>
          <w:lang w:bidi="ar"/>
        </w:rPr>
        <w:t>5会议室。</w:t>
      </w:r>
    </w:p>
    <w:p w14:paraId="513AADE4">
      <w:pPr>
        <w:spacing w:line="360" w:lineRule="auto"/>
        <w:ind w:firstLine="480" w:firstLineChars="200"/>
        <w:rPr>
          <w:sz w:val="24"/>
          <w:lang w:bidi="ar"/>
        </w:rPr>
      </w:pPr>
      <w:r>
        <w:rPr>
          <w:sz w:val="24"/>
          <w:lang w:bidi="ar"/>
        </w:rPr>
        <w:t>3.</w:t>
      </w:r>
      <w:r>
        <w:rPr>
          <w:rFonts w:hint="eastAsia"/>
          <w:sz w:val="24"/>
          <w:lang w:bidi="ar"/>
        </w:rPr>
        <w:t>报名方式：（不收取报名费）</w:t>
      </w:r>
    </w:p>
    <w:p w14:paraId="3A53EB3B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1）现场报名</w:t>
      </w:r>
    </w:p>
    <w:p w14:paraId="272EB9A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2）线上报名：</w:t>
      </w:r>
      <w:r>
        <w:fldChar w:fldCharType="begin"/>
      </w:r>
      <w:r>
        <w:instrText xml:space="preserve"> HYPERLINK "mailto:请将电汇底单及以下表格发邮件至jowena@163.com" </w:instrText>
      </w:r>
      <w:r>
        <w:fldChar w:fldCharType="separate"/>
      </w:r>
      <w:r>
        <w:rPr>
          <w:rFonts w:ascii="宋体" w:hAnsi="宋体"/>
          <w:sz w:val="24"/>
        </w:rPr>
        <w:t>请将以下表格发邮件至</w: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wangsiyu@biecc.com.cn</w:t>
      </w:r>
      <w:r>
        <w:rPr>
          <w:rFonts w:ascii="宋体" w:hAnsi="宋体"/>
          <w:sz w:val="24"/>
        </w:rPr>
        <w:t>，邮件主题请</w:t>
      </w:r>
      <w:r>
        <w:rPr>
          <w:rFonts w:hint="eastAsia" w:ascii="宋体" w:hAnsi="宋体"/>
          <w:sz w:val="24"/>
        </w:rPr>
        <w:t>务必</w:t>
      </w:r>
      <w:r>
        <w:rPr>
          <w:rFonts w:ascii="宋体" w:hAnsi="宋体"/>
          <w:sz w:val="24"/>
        </w:rPr>
        <w:t>填写：项目编号</w:t>
      </w:r>
      <w:r>
        <w:rPr>
          <w:rFonts w:hint="eastAsia" w:ascii="宋体" w:hAnsi="宋体"/>
          <w:sz w:val="24"/>
        </w:rPr>
        <w:t>+报名</w:t>
      </w:r>
      <w:r>
        <w:rPr>
          <w:rFonts w:ascii="宋体" w:hAnsi="宋体"/>
          <w:sz w:val="24"/>
        </w:rPr>
        <w:t>信息。发完邮件后请打磋商公告中的电话确认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若</w:t>
      </w:r>
      <w:r>
        <w:rPr>
          <w:rFonts w:hint="eastAsia" w:ascii="宋体" w:hAnsi="宋体"/>
          <w:sz w:val="24"/>
        </w:rPr>
        <w:t>需</w:t>
      </w:r>
      <w:r>
        <w:rPr>
          <w:rFonts w:ascii="宋体" w:hAnsi="宋体"/>
          <w:sz w:val="24"/>
        </w:rPr>
        <w:t>邮</w:t>
      </w:r>
      <w:r>
        <w:rPr>
          <w:rFonts w:hint="eastAsia" w:ascii="宋体" w:hAnsi="宋体"/>
          <w:sz w:val="24"/>
        </w:rPr>
        <w:t>寄纸质版磋商文件</w:t>
      </w:r>
      <w:r>
        <w:rPr>
          <w:rFonts w:ascii="宋体" w:hAnsi="宋体"/>
          <w:sz w:val="24"/>
        </w:rPr>
        <w:t>，须加付</w:t>
      </w:r>
      <w:r>
        <w:rPr>
          <w:rFonts w:hint="eastAsia" w:ascii="宋体" w:hAnsi="宋体"/>
          <w:sz w:val="24"/>
        </w:rPr>
        <w:t>邮</w:t>
      </w:r>
      <w:r>
        <w:rPr>
          <w:rFonts w:ascii="宋体" w:hAnsi="宋体"/>
          <w:sz w:val="24"/>
        </w:rPr>
        <w:t>费100元人民币。</w:t>
      </w:r>
    </w:p>
    <w:tbl>
      <w:tblPr>
        <w:tblStyle w:val="8"/>
        <w:tblW w:w="7371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103"/>
      </w:tblGrid>
      <w:tr w14:paraId="3E25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540C5B7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项目编号</w:t>
            </w:r>
          </w:p>
        </w:tc>
        <w:tc>
          <w:tcPr>
            <w:tcW w:w="5103" w:type="dxa"/>
            <w:vAlign w:val="center"/>
          </w:tcPr>
          <w:p w14:paraId="08B1920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34F68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0D086FB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包号（有就写）</w:t>
            </w:r>
          </w:p>
        </w:tc>
        <w:tc>
          <w:tcPr>
            <w:tcW w:w="5103" w:type="dxa"/>
            <w:vAlign w:val="center"/>
          </w:tcPr>
          <w:p w14:paraId="14B7ADB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1A69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0207022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公司名称</w:t>
            </w:r>
          </w:p>
        </w:tc>
        <w:tc>
          <w:tcPr>
            <w:tcW w:w="5103" w:type="dxa"/>
            <w:vAlign w:val="center"/>
          </w:tcPr>
          <w:p w14:paraId="11DA7BA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428A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0F78B16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纳税人识别号</w:t>
            </w:r>
          </w:p>
        </w:tc>
        <w:tc>
          <w:tcPr>
            <w:tcW w:w="5103" w:type="dxa"/>
            <w:vAlign w:val="center"/>
          </w:tcPr>
          <w:p w14:paraId="13429AC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1F5D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08E0260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公司地址</w:t>
            </w:r>
          </w:p>
        </w:tc>
        <w:tc>
          <w:tcPr>
            <w:tcW w:w="5103" w:type="dxa"/>
            <w:vAlign w:val="center"/>
          </w:tcPr>
          <w:p w14:paraId="4A8523D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00B3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307AA54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联系人</w:t>
            </w:r>
          </w:p>
        </w:tc>
        <w:tc>
          <w:tcPr>
            <w:tcW w:w="5103" w:type="dxa"/>
            <w:vAlign w:val="center"/>
          </w:tcPr>
          <w:p w14:paraId="31416E1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54B01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vAlign w:val="center"/>
          </w:tcPr>
          <w:p w14:paraId="3E66E4A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5103" w:type="dxa"/>
            <w:vAlign w:val="center"/>
          </w:tcPr>
          <w:p w14:paraId="7080AF2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77269610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电子版磋商文件免费下载方式：登陆</w:t>
      </w:r>
      <w:r>
        <w:fldChar w:fldCharType="begin"/>
      </w:r>
      <w:r>
        <w:instrText xml:space="preserve"> HYPERLINK "http://www.biecc.com.cn" </w:instrText>
      </w:r>
      <w:r>
        <w:fldChar w:fldCharType="separate"/>
      </w:r>
      <w:r>
        <w:rPr>
          <w:rFonts w:ascii="宋体" w:hAnsi="宋体"/>
          <w:sz w:val="24"/>
        </w:rPr>
        <w:t>www.biecc.com.cn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>，进入主页后点击</w:t>
      </w:r>
      <w:r>
        <w:rPr>
          <w:rFonts w:hint="eastAsia" w:ascii="宋体" w:hAnsi="宋体"/>
          <w:sz w:val="24"/>
        </w:rPr>
        <w:t>“公司动态——招标代理——</w:t>
      </w:r>
      <w:r>
        <w:rPr>
          <w:rFonts w:ascii="宋体" w:hAnsi="宋体"/>
          <w:sz w:val="24"/>
        </w:rPr>
        <w:t>标书下载</w:t>
      </w:r>
      <w:r>
        <w:rPr>
          <w:rFonts w:hint="eastAsia" w:ascii="宋体" w:hAnsi="宋体"/>
          <w:sz w:val="24"/>
        </w:rPr>
        <w:t>”</w:t>
      </w:r>
      <w:r>
        <w:rPr>
          <w:rFonts w:ascii="宋体" w:hAnsi="宋体"/>
          <w:sz w:val="24"/>
        </w:rPr>
        <w:t>（免费下载）。</w:t>
      </w:r>
    </w:p>
    <w:p w14:paraId="63F86A2A">
      <w:pPr>
        <w:tabs>
          <w:tab w:val="left" w:pos="900"/>
          <w:tab w:val="left" w:pos="1980"/>
        </w:tabs>
        <w:snapToGrid w:val="0"/>
        <w:spacing w:line="360" w:lineRule="auto"/>
        <w:ind w:left="840"/>
        <w:rPr>
          <w:sz w:val="24"/>
        </w:rPr>
      </w:pPr>
    </w:p>
    <w:p w14:paraId="6F78F82D">
      <w:pPr>
        <w:pStyle w:val="4"/>
        <w:widowControl/>
        <w:spacing w:before="0"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bookmarkStart w:id="8" w:name="_Toc35393624"/>
      <w:bookmarkStart w:id="9" w:name="_Toc28359005"/>
      <w:bookmarkStart w:id="10" w:name="_Toc28359082"/>
      <w:bookmarkStart w:id="11" w:name="_Toc35393793"/>
      <w:r>
        <w:rPr>
          <w:rFonts w:ascii="Times New Roman" w:hAnsi="Times New Roman" w:eastAsia="宋体"/>
          <w:sz w:val="24"/>
          <w:szCs w:val="24"/>
          <w:highlight w:val="none"/>
        </w:rPr>
        <w:t>四、</w:t>
      </w:r>
      <w:bookmarkEnd w:id="8"/>
      <w:bookmarkEnd w:id="9"/>
      <w:bookmarkEnd w:id="10"/>
      <w:bookmarkEnd w:id="11"/>
      <w:r>
        <w:rPr>
          <w:rFonts w:ascii="Times New Roman" w:hAnsi="Times New Roman" w:eastAsia="宋体"/>
          <w:sz w:val="24"/>
          <w:szCs w:val="24"/>
          <w:highlight w:val="none"/>
        </w:rPr>
        <w:t>响应文件提交</w:t>
      </w:r>
    </w:p>
    <w:p w14:paraId="6DD86547">
      <w:pPr>
        <w:spacing w:line="360" w:lineRule="auto"/>
        <w:ind w:firstLine="480" w:firstLineChars="200"/>
        <w:rPr>
          <w:bCs/>
          <w:sz w:val="24"/>
          <w:highlight w:val="none"/>
          <w:u w:val="single"/>
        </w:rPr>
      </w:pPr>
      <w:r>
        <w:rPr>
          <w:sz w:val="24"/>
          <w:highlight w:val="none"/>
          <w:lang w:bidi="ar"/>
        </w:rPr>
        <w:t>截止时间：</w:t>
      </w:r>
      <w:r>
        <w:rPr>
          <w:rFonts w:hint="eastAsia"/>
          <w:sz w:val="24"/>
          <w:highlight w:val="none"/>
        </w:rPr>
        <w:t>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  <w:lang w:bidi="ar"/>
        </w:rPr>
        <w:t>年</w:t>
      </w:r>
      <w:r>
        <w:rPr>
          <w:rFonts w:hint="eastAsia"/>
          <w:sz w:val="24"/>
          <w:highlight w:val="none"/>
          <w:lang w:val="en-US" w:eastAsia="zh-CN" w:bidi="ar"/>
        </w:rPr>
        <w:t>10</w:t>
      </w:r>
      <w:r>
        <w:rPr>
          <w:sz w:val="24"/>
          <w:highlight w:val="none"/>
          <w:lang w:bidi="ar"/>
        </w:rPr>
        <w:t>月</w:t>
      </w:r>
      <w:r>
        <w:rPr>
          <w:rFonts w:hint="eastAsia"/>
          <w:sz w:val="24"/>
          <w:highlight w:val="none"/>
          <w:lang w:val="en-US" w:eastAsia="zh-CN" w:bidi="ar"/>
        </w:rPr>
        <w:t>15</w:t>
      </w:r>
      <w:r>
        <w:rPr>
          <w:sz w:val="24"/>
          <w:highlight w:val="none"/>
          <w:lang w:bidi="ar"/>
        </w:rPr>
        <w:t>日</w:t>
      </w:r>
      <w:r>
        <w:rPr>
          <w:rFonts w:hint="eastAsia"/>
          <w:sz w:val="24"/>
          <w:highlight w:val="none"/>
          <w:lang w:val="en-US" w:eastAsia="zh-CN" w:bidi="ar"/>
        </w:rPr>
        <w:t>上</w:t>
      </w:r>
      <w:r>
        <w:rPr>
          <w:rFonts w:hint="eastAsia"/>
          <w:sz w:val="24"/>
          <w:highlight w:val="none"/>
          <w:lang w:bidi="ar"/>
        </w:rPr>
        <w:t>午</w:t>
      </w:r>
      <w:r>
        <w:rPr>
          <w:rFonts w:hint="eastAsia"/>
          <w:sz w:val="24"/>
          <w:highlight w:val="none"/>
          <w:lang w:val="en-US" w:eastAsia="zh-CN"/>
        </w:rPr>
        <w:t>09</w:t>
      </w:r>
      <w:r>
        <w:rPr>
          <w:sz w:val="24"/>
          <w:highlight w:val="none"/>
          <w:lang w:bidi="ar"/>
        </w:rPr>
        <w:t>点</w:t>
      </w:r>
      <w:r>
        <w:rPr>
          <w:rFonts w:hint="eastAsia"/>
          <w:sz w:val="24"/>
          <w:highlight w:val="none"/>
        </w:rPr>
        <w:t>30</w:t>
      </w:r>
      <w:r>
        <w:rPr>
          <w:sz w:val="24"/>
          <w:highlight w:val="none"/>
          <w:lang w:bidi="ar"/>
        </w:rPr>
        <w:t>分</w:t>
      </w:r>
      <w:r>
        <w:rPr>
          <w:bCs/>
          <w:sz w:val="24"/>
          <w:highlight w:val="none"/>
          <w:lang w:bidi="ar"/>
        </w:rPr>
        <w:t>（北京时间）</w:t>
      </w:r>
      <w:r>
        <w:rPr>
          <w:iCs/>
          <w:sz w:val="24"/>
          <w:highlight w:val="none"/>
          <w:lang w:bidi="ar"/>
        </w:rPr>
        <w:t>。</w:t>
      </w:r>
    </w:p>
    <w:p w14:paraId="7053A5E8">
      <w:pPr>
        <w:spacing w:line="360" w:lineRule="auto"/>
        <w:ind w:firstLine="480" w:firstLineChars="200"/>
        <w:rPr>
          <w:sz w:val="24"/>
          <w:highlight w:val="none"/>
          <w:lang w:val="zh-TW" w:bidi="ar"/>
        </w:rPr>
      </w:pPr>
      <w:r>
        <w:rPr>
          <w:sz w:val="24"/>
          <w:highlight w:val="none"/>
          <w:lang w:bidi="ar"/>
        </w:rPr>
        <w:t>地点：</w:t>
      </w:r>
      <w:r>
        <w:rPr>
          <w:rFonts w:hint="eastAsia" w:ascii="宋体" w:hAnsi="宋体"/>
          <w:sz w:val="24"/>
          <w:highlight w:val="none"/>
          <w:lang w:bidi="ar"/>
        </w:rPr>
        <w:t>北京市西城区广安门外大街甲275号</w:t>
      </w:r>
      <w:r>
        <w:rPr>
          <w:rFonts w:hint="eastAsia" w:ascii="宋体" w:hAnsi="宋体"/>
          <w:sz w:val="24"/>
          <w:highlight w:val="none"/>
          <w:lang w:val="en-US" w:eastAsia="zh-CN" w:bidi="ar"/>
        </w:rPr>
        <w:t>6</w:t>
      </w:r>
      <w:r>
        <w:rPr>
          <w:rFonts w:hint="eastAsia" w:ascii="宋体" w:hAnsi="宋体"/>
          <w:sz w:val="24"/>
          <w:highlight w:val="none"/>
          <w:lang w:bidi="ar"/>
        </w:rPr>
        <w:t>层</w:t>
      </w:r>
      <w:r>
        <w:rPr>
          <w:rFonts w:hint="eastAsia" w:ascii="宋体" w:hAnsi="宋体"/>
          <w:sz w:val="24"/>
          <w:highlight w:val="none"/>
          <w:lang w:val="en-US" w:eastAsia="zh-CN" w:bidi="ar"/>
        </w:rPr>
        <w:t>602</w:t>
      </w:r>
      <w:r>
        <w:rPr>
          <w:rFonts w:hint="eastAsia" w:ascii="宋体" w:hAnsi="宋体"/>
          <w:sz w:val="24"/>
          <w:highlight w:val="none"/>
          <w:lang w:bidi="ar"/>
        </w:rPr>
        <w:t>会议室</w:t>
      </w:r>
      <w:r>
        <w:rPr>
          <w:rFonts w:ascii="宋体" w:hAnsi="宋体"/>
          <w:sz w:val="24"/>
          <w:highlight w:val="none"/>
          <w:lang w:val="zh-TW"/>
        </w:rPr>
        <w:t>。</w:t>
      </w:r>
    </w:p>
    <w:p w14:paraId="458F4C17">
      <w:pPr>
        <w:spacing w:line="360" w:lineRule="auto"/>
        <w:ind w:firstLine="480" w:firstLineChars="200"/>
        <w:rPr>
          <w:sz w:val="24"/>
          <w:highlight w:val="none"/>
          <w:lang w:val="zh-TW" w:bidi="ar"/>
        </w:rPr>
      </w:pPr>
    </w:p>
    <w:p w14:paraId="0E63BA4A">
      <w:pPr>
        <w:pStyle w:val="4"/>
        <w:spacing w:before="0"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五、开启</w:t>
      </w:r>
    </w:p>
    <w:p w14:paraId="6DB48B91">
      <w:pPr>
        <w:spacing w:line="360" w:lineRule="auto"/>
        <w:ind w:firstLine="480" w:firstLineChars="200"/>
        <w:rPr>
          <w:bCs/>
          <w:sz w:val="24"/>
          <w:highlight w:val="none"/>
          <w:u w:val="single"/>
        </w:rPr>
      </w:pPr>
      <w:r>
        <w:rPr>
          <w:sz w:val="24"/>
          <w:highlight w:val="none"/>
          <w:lang w:bidi="ar"/>
        </w:rPr>
        <w:t>时间：</w:t>
      </w:r>
      <w:r>
        <w:rPr>
          <w:rFonts w:hint="eastAsia"/>
          <w:sz w:val="24"/>
          <w:highlight w:val="none"/>
        </w:rPr>
        <w:t>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  <w:lang w:bidi="ar"/>
        </w:rPr>
        <w:t>年</w:t>
      </w:r>
      <w:r>
        <w:rPr>
          <w:rFonts w:hint="eastAsia"/>
          <w:sz w:val="24"/>
          <w:highlight w:val="none"/>
          <w:lang w:val="en-US" w:eastAsia="zh-CN" w:bidi="ar"/>
        </w:rPr>
        <w:t>10</w:t>
      </w:r>
      <w:r>
        <w:rPr>
          <w:sz w:val="24"/>
          <w:highlight w:val="none"/>
          <w:lang w:bidi="ar"/>
        </w:rPr>
        <w:t>月</w:t>
      </w:r>
      <w:r>
        <w:rPr>
          <w:rFonts w:hint="eastAsia"/>
          <w:sz w:val="24"/>
          <w:highlight w:val="none"/>
          <w:lang w:val="en-US" w:eastAsia="zh-CN" w:bidi="ar"/>
        </w:rPr>
        <w:t>15</w:t>
      </w:r>
      <w:r>
        <w:rPr>
          <w:sz w:val="24"/>
          <w:highlight w:val="none"/>
          <w:lang w:bidi="ar"/>
        </w:rPr>
        <w:t>日</w:t>
      </w:r>
      <w:r>
        <w:rPr>
          <w:rFonts w:hint="eastAsia"/>
          <w:sz w:val="24"/>
          <w:highlight w:val="none"/>
          <w:lang w:val="en-US" w:eastAsia="zh-CN" w:bidi="ar"/>
        </w:rPr>
        <w:t>上</w:t>
      </w:r>
      <w:r>
        <w:rPr>
          <w:rFonts w:hint="eastAsia"/>
          <w:sz w:val="24"/>
          <w:highlight w:val="none"/>
          <w:lang w:bidi="ar"/>
        </w:rPr>
        <w:t>午</w:t>
      </w:r>
      <w:r>
        <w:rPr>
          <w:rFonts w:hint="eastAsia"/>
          <w:sz w:val="24"/>
          <w:highlight w:val="none"/>
          <w:lang w:val="en-US" w:eastAsia="zh-CN"/>
        </w:rPr>
        <w:t>09</w:t>
      </w:r>
      <w:r>
        <w:rPr>
          <w:sz w:val="24"/>
          <w:highlight w:val="none"/>
          <w:lang w:bidi="ar"/>
        </w:rPr>
        <w:t>点</w:t>
      </w:r>
      <w:r>
        <w:rPr>
          <w:rFonts w:hint="eastAsia"/>
          <w:sz w:val="24"/>
          <w:highlight w:val="none"/>
        </w:rPr>
        <w:t>30</w:t>
      </w:r>
      <w:r>
        <w:rPr>
          <w:sz w:val="24"/>
          <w:highlight w:val="none"/>
          <w:lang w:bidi="ar"/>
        </w:rPr>
        <w:t>分</w:t>
      </w:r>
      <w:r>
        <w:rPr>
          <w:bCs/>
          <w:sz w:val="24"/>
          <w:highlight w:val="none"/>
          <w:lang w:bidi="ar"/>
        </w:rPr>
        <w:t>（北京时间）</w:t>
      </w:r>
      <w:r>
        <w:rPr>
          <w:iCs/>
          <w:sz w:val="24"/>
          <w:highlight w:val="none"/>
          <w:lang w:bidi="ar"/>
        </w:rPr>
        <w:t>。</w:t>
      </w:r>
    </w:p>
    <w:p w14:paraId="5E1E7784">
      <w:pPr>
        <w:spacing w:line="360" w:lineRule="auto"/>
        <w:ind w:firstLine="480" w:firstLineChars="200"/>
        <w:rPr>
          <w:sz w:val="24"/>
          <w:highlight w:val="none"/>
          <w:lang w:val="zh-TW" w:bidi="ar"/>
        </w:rPr>
      </w:pPr>
      <w:r>
        <w:rPr>
          <w:sz w:val="24"/>
          <w:highlight w:val="none"/>
          <w:lang w:bidi="ar"/>
        </w:rPr>
        <w:t>地点：</w:t>
      </w:r>
      <w:r>
        <w:rPr>
          <w:rFonts w:hint="eastAsia" w:ascii="宋体" w:hAnsi="宋体"/>
          <w:sz w:val="24"/>
          <w:highlight w:val="none"/>
          <w:lang w:bidi="ar"/>
        </w:rPr>
        <w:t>北京市西城区广安门外大街甲275号</w:t>
      </w:r>
      <w:r>
        <w:rPr>
          <w:rFonts w:hint="eastAsia" w:ascii="宋体" w:hAnsi="宋体"/>
          <w:sz w:val="24"/>
          <w:highlight w:val="none"/>
          <w:lang w:val="en-US" w:eastAsia="zh-CN" w:bidi="ar"/>
        </w:rPr>
        <w:t>6</w:t>
      </w:r>
      <w:r>
        <w:rPr>
          <w:rFonts w:hint="eastAsia" w:ascii="宋体" w:hAnsi="宋体"/>
          <w:sz w:val="24"/>
          <w:highlight w:val="none"/>
          <w:lang w:bidi="ar"/>
        </w:rPr>
        <w:t>层</w:t>
      </w:r>
      <w:r>
        <w:rPr>
          <w:rFonts w:hint="eastAsia" w:ascii="宋体" w:hAnsi="宋体"/>
          <w:sz w:val="24"/>
          <w:highlight w:val="none"/>
          <w:lang w:val="en-US" w:eastAsia="zh-CN" w:bidi="ar"/>
        </w:rPr>
        <w:t>602</w:t>
      </w:r>
      <w:r>
        <w:rPr>
          <w:rFonts w:hint="eastAsia" w:ascii="宋体" w:hAnsi="宋体"/>
          <w:sz w:val="24"/>
          <w:highlight w:val="none"/>
          <w:lang w:bidi="ar"/>
        </w:rPr>
        <w:t>会议室</w:t>
      </w:r>
      <w:r>
        <w:rPr>
          <w:rFonts w:ascii="宋体" w:hAnsi="宋体"/>
          <w:sz w:val="24"/>
          <w:highlight w:val="none"/>
          <w:lang w:val="zh-TW"/>
        </w:rPr>
        <w:t>。</w:t>
      </w:r>
    </w:p>
    <w:p w14:paraId="619773CE">
      <w:pPr>
        <w:spacing w:line="360" w:lineRule="auto"/>
        <w:ind w:firstLine="480" w:firstLineChars="200"/>
        <w:rPr>
          <w:bCs/>
          <w:sz w:val="24"/>
          <w:highlight w:val="none"/>
          <w:u w:val="single"/>
        </w:rPr>
      </w:pPr>
    </w:p>
    <w:p w14:paraId="623C9C6F">
      <w:pPr>
        <w:pStyle w:val="4"/>
        <w:spacing w:before="0"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bookmarkStart w:id="12" w:name="_Toc28359084"/>
      <w:bookmarkStart w:id="13" w:name="_Toc28359007"/>
      <w:bookmarkStart w:id="14" w:name="_Toc35393794"/>
      <w:bookmarkStart w:id="15" w:name="_Toc35393625"/>
      <w:r>
        <w:rPr>
          <w:rFonts w:ascii="Times New Roman" w:hAnsi="Times New Roman" w:eastAsia="宋体"/>
          <w:sz w:val="24"/>
          <w:szCs w:val="24"/>
          <w:highlight w:val="none"/>
        </w:rPr>
        <w:t>六、公告期限</w:t>
      </w:r>
      <w:bookmarkEnd w:id="12"/>
      <w:bookmarkEnd w:id="13"/>
      <w:bookmarkEnd w:id="14"/>
      <w:bookmarkEnd w:id="15"/>
    </w:p>
    <w:p w14:paraId="39D9D61B">
      <w:pPr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自本公告发布之日起3个工作日。</w:t>
      </w:r>
    </w:p>
    <w:p w14:paraId="0EF43F73">
      <w:pPr>
        <w:spacing w:line="360" w:lineRule="auto"/>
        <w:ind w:firstLine="480" w:firstLineChars="200"/>
        <w:rPr>
          <w:kern w:val="0"/>
          <w:sz w:val="24"/>
        </w:rPr>
      </w:pPr>
    </w:p>
    <w:p w14:paraId="72AA9B5E">
      <w:pPr>
        <w:pStyle w:val="4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6" w:name="_Toc35393626"/>
      <w:bookmarkStart w:id="17" w:name="_Toc35393795"/>
      <w:r>
        <w:rPr>
          <w:rFonts w:ascii="Times New Roman" w:hAnsi="Times New Roman" w:eastAsia="宋体"/>
          <w:sz w:val="24"/>
          <w:szCs w:val="24"/>
        </w:rPr>
        <w:t>七、其他补充事宜</w:t>
      </w:r>
      <w:bookmarkEnd w:id="16"/>
      <w:bookmarkEnd w:id="17"/>
    </w:p>
    <w:p w14:paraId="2D63582F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bookmarkStart w:id="26" w:name="_GoBack"/>
      <w:r>
        <w:rPr>
          <w:rFonts w:hint="eastAsia" w:ascii="宋体" w:hAnsi="宋体" w:cs="宋体"/>
          <w:sz w:val="24"/>
        </w:rPr>
        <w:t>1.本项目需要落实的政府采购政策：</w:t>
      </w:r>
      <w:r>
        <w:rPr>
          <w:rFonts w:hint="eastAsia" w:ascii="宋体" w:hAnsi="宋体" w:cs="宋体"/>
          <w:sz w:val="24"/>
          <w:u w:val="single"/>
        </w:rPr>
        <w:t>促进中小企业、监狱企业、残疾人福利性单位发展</w:t>
      </w:r>
      <w:r>
        <w:rPr>
          <w:rFonts w:hint="eastAsia" w:ascii="宋体" w:hAnsi="宋体" w:cs="宋体"/>
          <w:sz w:val="24"/>
        </w:rPr>
        <w:t>。</w:t>
      </w:r>
    </w:p>
    <w:p w14:paraId="175DF307">
      <w:pPr>
        <w:spacing w:line="360" w:lineRule="auto"/>
        <w:ind w:firstLine="480" w:firstLineChars="20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2.本项目的采购公告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在中国政府采购网、北京市政府采购网</w:t>
      </w:r>
      <w:r>
        <w:rPr>
          <w:rFonts w:hint="eastAsia" w:ascii="宋体" w:hAnsi="宋体" w:cs="宋体"/>
          <w:sz w:val="24"/>
          <w:highlight w:val="none"/>
        </w:rPr>
        <w:t>上发布。</w:t>
      </w:r>
    </w:p>
    <w:p w14:paraId="1EBB8A64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3.本项目评审方法和标准：综合评分法，总分100分。</w:t>
      </w:r>
    </w:p>
    <w:p w14:paraId="1C957154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4.响应文件</w:t>
      </w:r>
      <w:r>
        <w:rPr>
          <w:rFonts w:hint="eastAsia" w:ascii="宋体" w:hAnsi="宋体"/>
          <w:sz w:val="24"/>
        </w:rPr>
        <w:t>请于提交当日（提交响应文件截止时间之前）递交至提交地点，逾期递交的文件恕不接受。</w:t>
      </w:r>
    </w:p>
    <w:p w14:paraId="192031F0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5.届时请供应商派委托代理人参加磋商活动，且需携带本人身份证。</w:t>
      </w:r>
    </w:p>
    <w:p w14:paraId="37DDDF69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6.如本公告内容和磋商文件内容不一致，以磋商文件为准。</w:t>
      </w:r>
    </w:p>
    <w:p w14:paraId="2933DE7A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最终响应文件提交截止时间和开启时间为同一时间，最终报价提交截止时间和开启时间也为同一时间，由磋商小组根据磋商情况现场确定。最终响应文件和最终报价提交、开启地点同首次响应文件提交、开启地点。</w:t>
      </w:r>
    </w:p>
    <w:p w14:paraId="06CFE4E1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</w:t>
      </w:r>
      <w:r>
        <w:rPr>
          <w:rFonts w:ascii="宋体" w:hAnsi="宋体"/>
          <w:sz w:val="24"/>
        </w:rPr>
        <w:t>.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4"/>
        </w:rPr>
        <w:t>收款单位：北京国际工程咨询有限公司</w:t>
      </w:r>
    </w:p>
    <w:p w14:paraId="4C97E680">
      <w:pPr>
        <w:spacing w:line="360" w:lineRule="auto"/>
        <w:ind w:firstLine="638" w:firstLineChars="26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开户行：交通银行北京右安门支行； </w:t>
      </w:r>
    </w:p>
    <w:p w14:paraId="515483C8">
      <w:pPr>
        <w:spacing w:line="360" w:lineRule="auto"/>
        <w:ind w:firstLine="960" w:firstLineChars="400"/>
        <w:rPr>
          <w:sz w:val="24"/>
          <w:lang w:bidi="ar"/>
        </w:rPr>
      </w:pPr>
      <w:r>
        <w:rPr>
          <w:rFonts w:hint="eastAsia" w:ascii="宋体" w:hAnsi="宋体"/>
          <w:sz w:val="24"/>
        </w:rPr>
        <w:t>账号：81100602610130021000001</w:t>
      </w:r>
    </w:p>
    <w:bookmarkEnd w:id="26"/>
    <w:p w14:paraId="3AE828D3">
      <w:pPr>
        <w:spacing w:line="360" w:lineRule="auto"/>
        <w:ind w:firstLine="480" w:firstLineChars="200"/>
        <w:rPr>
          <w:sz w:val="24"/>
        </w:rPr>
      </w:pPr>
    </w:p>
    <w:p w14:paraId="51676956">
      <w:pPr>
        <w:pStyle w:val="4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8" w:name="_Toc35393627"/>
      <w:bookmarkStart w:id="19" w:name="_Toc28359008"/>
      <w:bookmarkStart w:id="20" w:name="_Toc28359085"/>
      <w:bookmarkStart w:id="21" w:name="_Toc35393796"/>
      <w:r>
        <w:rPr>
          <w:rFonts w:ascii="Times New Roman" w:hAnsi="Times New Roman" w:eastAsia="宋体"/>
          <w:sz w:val="24"/>
          <w:szCs w:val="24"/>
        </w:rPr>
        <w:t>八、对本</w:t>
      </w:r>
      <w:r>
        <w:rPr>
          <w:rFonts w:hint="eastAsia" w:ascii="Times New Roman" w:hAnsi="Times New Roman" w:eastAsia="宋体"/>
          <w:sz w:val="24"/>
          <w:szCs w:val="24"/>
        </w:rPr>
        <w:t>次采购</w:t>
      </w:r>
      <w:r>
        <w:rPr>
          <w:rFonts w:ascii="Times New Roman" w:hAnsi="Times New Roman" w:eastAsia="宋体"/>
          <w:sz w:val="24"/>
          <w:szCs w:val="24"/>
        </w:rPr>
        <w:t>提出询问，请按以下方式联系。</w:t>
      </w:r>
      <w:bookmarkEnd w:id="18"/>
      <w:bookmarkEnd w:id="19"/>
      <w:bookmarkEnd w:id="20"/>
      <w:bookmarkEnd w:id="21"/>
    </w:p>
    <w:p w14:paraId="61B46221">
      <w:pPr>
        <w:widowControl/>
        <w:spacing w:line="360" w:lineRule="auto"/>
        <w:jc w:val="left"/>
        <w:rPr>
          <w:b/>
          <w:sz w:val="24"/>
        </w:rPr>
      </w:pPr>
      <w:r>
        <w:rPr>
          <w:sz w:val="24"/>
        </w:rPr>
        <w:t>　　　</w:t>
      </w:r>
      <w:r>
        <w:rPr>
          <w:b/>
          <w:sz w:val="24"/>
        </w:rPr>
        <w:t>1.采购人信息</w:t>
      </w:r>
    </w:p>
    <w:p w14:paraId="50971BAA">
      <w:pPr>
        <w:spacing w:line="360" w:lineRule="auto"/>
        <w:ind w:left="1079" w:leftChars="371" w:hanging="300" w:hangingChars="125"/>
        <w:jc w:val="left"/>
        <w:rPr>
          <w:rFonts w:ascii="宋体" w:hAnsi="宋体" w:eastAsia="宋体"/>
          <w:color w:val="auto"/>
          <w:sz w:val="24"/>
          <w:highlight w:val="none"/>
        </w:rPr>
      </w:pPr>
      <w:bookmarkStart w:id="22" w:name="_Toc28359086"/>
      <w:bookmarkStart w:id="23" w:name="_Toc28359009"/>
      <w:r>
        <w:rPr>
          <w:rFonts w:ascii="宋体" w:hAnsi="宋体" w:eastAsia="宋体"/>
          <w:color w:val="auto"/>
          <w:sz w:val="24"/>
          <w:highlight w:val="none"/>
        </w:rPr>
        <w:t>名    称：</w:t>
      </w:r>
      <w:r>
        <w:rPr>
          <w:rFonts w:hint="eastAsia" w:ascii="宋体" w:hAnsi="宋体" w:eastAsia="宋体"/>
          <w:color w:val="auto"/>
          <w:sz w:val="24"/>
          <w:highlight w:val="none"/>
          <w:u w:val="single"/>
        </w:rPr>
        <w:t>北京市残疾人联合会</w:t>
      </w:r>
    </w:p>
    <w:p w14:paraId="4248C549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/>
          <w:color w:val="auto"/>
          <w:sz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highlight w:val="none"/>
        </w:rPr>
        <w:t>地    址：</w:t>
      </w:r>
      <w:r>
        <w:rPr>
          <w:rFonts w:hint="eastAsia" w:ascii="宋体" w:hAnsi="宋体" w:eastAsia="宋体"/>
          <w:color w:val="auto"/>
          <w:sz w:val="24"/>
          <w:highlight w:val="none"/>
          <w:u w:val="single"/>
        </w:rPr>
        <w:t>北京市丰台区右安门外玉林里62号</w:t>
      </w:r>
    </w:p>
    <w:p w14:paraId="07282C00">
      <w:pPr>
        <w:spacing w:line="360" w:lineRule="auto"/>
        <w:ind w:left="1079" w:leftChars="371" w:hanging="300" w:hangingChars="125"/>
        <w:jc w:val="left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highlight w:val="none"/>
        </w:rPr>
        <w:t>联系方式：</w:t>
      </w:r>
      <w:r>
        <w:rPr>
          <w:rFonts w:hint="eastAsia" w:ascii="宋体" w:hAnsi="宋体" w:eastAsia="宋体"/>
          <w:color w:val="auto"/>
          <w:sz w:val="24"/>
          <w:highlight w:val="none"/>
          <w:u w:val="single"/>
        </w:rPr>
        <w:t>王</w:t>
      </w:r>
      <w:r>
        <w:rPr>
          <w:rFonts w:hint="eastAsia" w:ascii="宋体" w:hAnsi="宋体"/>
          <w:color w:val="auto"/>
          <w:sz w:val="24"/>
          <w:highlight w:val="none"/>
          <w:u w:val="single"/>
          <w:lang w:eastAsia="zh-CN"/>
        </w:rPr>
        <w:t>老师</w:t>
      </w:r>
      <w:r>
        <w:rPr>
          <w:rFonts w:hint="eastAsia" w:ascii="宋体" w:hAnsi="宋体" w:eastAsia="宋体"/>
          <w:color w:val="auto"/>
          <w:sz w:val="24"/>
          <w:highlight w:val="none"/>
          <w:u w:val="single"/>
        </w:rPr>
        <w:t>，</w:t>
      </w:r>
      <w:r>
        <w:rPr>
          <w:rFonts w:hint="eastAsia" w:ascii="宋体" w:hAnsi="宋体" w:eastAsia="宋体"/>
          <w:color w:val="auto"/>
          <w:sz w:val="24"/>
          <w:highlight w:val="none"/>
          <w:u w:val="single"/>
          <w:lang w:val="en-US" w:eastAsia="zh-CN"/>
        </w:rPr>
        <w:t>010-63295879</w:t>
      </w:r>
    </w:p>
    <w:p w14:paraId="1F79A204">
      <w:pPr>
        <w:spacing w:line="360" w:lineRule="auto"/>
        <w:ind w:left="1078" w:leftChars="371" w:hanging="299" w:hangingChars="124"/>
        <w:jc w:val="left"/>
        <w:rPr>
          <w:b/>
          <w:sz w:val="24"/>
          <w:highlight w:val="none"/>
        </w:rPr>
      </w:pPr>
      <w:r>
        <w:rPr>
          <w:b/>
          <w:sz w:val="24"/>
          <w:highlight w:val="none"/>
        </w:rPr>
        <w:t>2.采购代理机构信息</w:t>
      </w:r>
      <w:bookmarkEnd w:id="22"/>
      <w:bookmarkEnd w:id="23"/>
    </w:p>
    <w:p w14:paraId="34F27012">
      <w:pPr>
        <w:spacing w:line="360" w:lineRule="auto"/>
        <w:ind w:left="1076" w:leftChars="371" w:hanging="297" w:hangingChars="124"/>
        <w:jc w:val="left"/>
        <w:rPr>
          <w:rFonts w:ascii="宋体" w:hAnsi="宋体"/>
          <w:sz w:val="24"/>
        </w:rPr>
      </w:pPr>
      <w:bookmarkStart w:id="24" w:name="_Toc28359087"/>
      <w:bookmarkStart w:id="25" w:name="_Toc28359010"/>
      <w:r>
        <w:rPr>
          <w:rFonts w:ascii="宋体" w:hAnsi="宋体"/>
          <w:sz w:val="24"/>
        </w:rPr>
        <w:t>名    称：</w:t>
      </w:r>
      <w:r>
        <w:rPr>
          <w:rFonts w:hint="eastAsia" w:ascii="宋体" w:hAnsi="宋体"/>
          <w:sz w:val="24"/>
          <w:u w:val="single"/>
        </w:rPr>
        <w:t>北京国际工程咨询有限公司</w:t>
      </w:r>
    </w:p>
    <w:p w14:paraId="7A6446B4">
      <w:pPr>
        <w:spacing w:line="360" w:lineRule="auto"/>
        <w:ind w:left="1076" w:leftChars="371" w:hanging="297" w:hangingChars="124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地    址：</w:t>
      </w:r>
      <w:r>
        <w:rPr>
          <w:rFonts w:hint="eastAsia" w:ascii="宋体" w:hAnsi="宋体"/>
          <w:sz w:val="24"/>
          <w:u w:val="single"/>
          <w:lang w:bidi="ar"/>
        </w:rPr>
        <w:t>北京市西城区广安门外大街甲275号</w:t>
      </w:r>
    </w:p>
    <w:p w14:paraId="5DD6DEA5">
      <w:pPr>
        <w:spacing w:line="360" w:lineRule="auto"/>
        <w:ind w:left="1076" w:leftChars="371" w:hanging="297" w:hangingChars="12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联系方式：</w:t>
      </w:r>
      <w:r>
        <w:rPr>
          <w:rFonts w:hint="eastAsia" w:ascii="宋体" w:hAnsi="宋体"/>
          <w:sz w:val="24"/>
          <w:u w:val="single"/>
        </w:rPr>
        <w:t>王思宇、鲍杜佳</w:t>
      </w:r>
      <w:r>
        <w:rPr>
          <w:rFonts w:hint="eastAsia" w:ascii="宋体" w:hAnsi="宋体"/>
          <w:sz w:val="24"/>
          <w:u w:val="single"/>
          <w:lang w:eastAsia="zh-CN"/>
        </w:rPr>
        <w:t>、</w:t>
      </w:r>
      <w:r>
        <w:rPr>
          <w:rFonts w:hint="eastAsia" w:ascii="宋体" w:hAnsi="宋体"/>
          <w:sz w:val="24"/>
          <w:u w:val="single"/>
          <w:lang w:val="en-US" w:eastAsia="zh-CN"/>
        </w:rPr>
        <w:t>崔云龙、黄春艳、周圆圆</w:t>
      </w:r>
      <w:r>
        <w:rPr>
          <w:rFonts w:hint="eastAsia" w:ascii="宋体" w:hAnsi="宋体"/>
          <w:sz w:val="24"/>
          <w:u w:val="single"/>
        </w:rPr>
        <w:t>010-</w:t>
      </w:r>
      <w:r>
        <w:rPr>
          <w:rFonts w:ascii="宋体" w:hAnsi="宋体"/>
          <w:sz w:val="24"/>
          <w:u w:val="single"/>
        </w:rPr>
        <w:t>63256361</w:t>
      </w:r>
      <w:r>
        <w:rPr>
          <w:rFonts w:hint="eastAsia" w:ascii="宋体" w:hAnsi="宋体"/>
          <w:sz w:val="24"/>
          <w:u w:val="single"/>
        </w:rPr>
        <w:t>转</w:t>
      </w:r>
      <w:r>
        <w:rPr>
          <w:rFonts w:ascii="宋体" w:hAnsi="宋体"/>
          <w:sz w:val="24"/>
          <w:u w:val="single"/>
        </w:rPr>
        <w:t>617</w:t>
      </w:r>
      <w:r>
        <w:rPr>
          <w:rFonts w:hint="eastAsia" w:ascii="宋体" w:hAnsi="宋体"/>
          <w:sz w:val="24"/>
          <w:u w:val="single"/>
        </w:rPr>
        <w:t>7</w:t>
      </w:r>
    </w:p>
    <w:bookmarkEnd w:id="24"/>
    <w:bookmarkEnd w:id="25"/>
    <w:p w14:paraId="363605FD"/>
    <w:p w14:paraId="0F5A137B">
      <w:pPr>
        <w:pStyle w:val="7"/>
      </w:pPr>
    </w:p>
    <w:p w14:paraId="2125D6CF">
      <w:pPr>
        <w:jc w:val="right"/>
        <w:rPr>
          <w:rFonts w:hint="eastAsia" w:ascii="宋体" w:hAnsi="宋体"/>
          <w:sz w:val="24"/>
          <w:u w:val="none"/>
        </w:rPr>
      </w:pPr>
      <w:r>
        <w:rPr>
          <w:rFonts w:hint="eastAsia" w:ascii="宋体" w:hAnsi="宋体"/>
          <w:sz w:val="24"/>
          <w:u w:val="none"/>
        </w:rPr>
        <w:t>北京国际工程咨询有限公司</w:t>
      </w:r>
    </w:p>
    <w:p w14:paraId="7268A3AF">
      <w:pPr>
        <w:pStyle w:val="7"/>
        <w:jc w:val="right"/>
        <w:rPr>
          <w:rFonts w:hint="default" w:eastAsia="宋体"/>
          <w:u w:val="none"/>
          <w:lang w:val="en-US" w:eastAsia="zh-CN"/>
        </w:rPr>
      </w:pPr>
      <w:r>
        <w:rPr>
          <w:rFonts w:hint="eastAsia" w:ascii="宋体" w:hAnsi="宋体"/>
          <w:sz w:val="24"/>
          <w:u w:val="none"/>
          <w:lang w:val="en-US" w:eastAsia="zh-CN"/>
        </w:rPr>
        <w:t>2025年9月28日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B54F1"/>
    <w:rsid w:val="5A1B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3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Body Text Indent"/>
    <w:basedOn w:val="1"/>
    <w:next w:val="6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Body Text First Indent 2"/>
    <w:basedOn w:val="5"/>
    <w:next w:val="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2025-09-28T04:08:00Z</dcterms:created>
  <dc:creator>王思宇</dc:creator>
  <cp:lastModifiedBy>王思宇</cp:lastModifiedBy>
  <dcterms:modified xsi:type="dcterms:W3CDTF">2025-09-28T05:30:04Z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664B85F280C94B0C89413E5844144468_11</vt:lpwstr>
  </property>
  <property fmtid="{D5CDD505-2E9C-101B-9397-08002B2CF9AE}" pid="4" name="KSOTemplateDocerSaveRecord">
    <vt:lpwstr>eyJoZGlkIjoiNTlmNWQ1YTgwYWZkZTc4ZTBjZWVmMzkyZTE3N2YxN2EiLCJ1c2VySWQiOiIxNjQzMzc0NzIyIn0=</vt:lpwstr>
  </property>
</Properties>
</file>