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07031">
      <w:pPr>
        <w:pStyle w:val="5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36"/>
          <w:szCs w:val="36"/>
        </w:rPr>
        <w:t>管道维修项目</w:t>
      </w:r>
    </w:p>
    <w:p w14:paraId="42DCC9AA">
      <w:pPr>
        <w:pStyle w:val="5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hint="eastAsia" w:ascii="Times New Roman" w:hAnsi="Times New Roman" w:cs="Times New Roman"/>
          <w:sz w:val="36"/>
          <w:szCs w:val="36"/>
        </w:rPr>
        <w:t>成交</w:t>
      </w:r>
      <w:r>
        <w:rPr>
          <w:rFonts w:ascii="Times New Roman" w:hAnsi="Times New Roman" w:cs="Times New Roman"/>
          <w:sz w:val="36"/>
          <w:szCs w:val="36"/>
        </w:rPr>
        <w:t>结果公告</w:t>
      </w:r>
      <w:bookmarkEnd w:id="0"/>
      <w:bookmarkEnd w:id="1"/>
    </w:p>
    <w:p w14:paraId="2B314BA3">
      <w:pPr>
        <w:numPr>
          <w:ilvl w:val="0"/>
          <w:numId w:val="1"/>
        </w:num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项目编号：</w:t>
      </w:r>
      <w:r>
        <w:rPr>
          <w:rFonts w:hint="eastAsia" w:ascii="宋体" w:hAnsi="宋体" w:eastAsia="宋体"/>
          <w:sz w:val="28"/>
          <w:szCs w:val="28"/>
        </w:rPr>
        <w:t>11000025210200147376-XM001</w:t>
      </w:r>
    </w:p>
    <w:p w14:paraId="1D2F84A2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二、项目名称：</w:t>
      </w:r>
      <w:r>
        <w:rPr>
          <w:rFonts w:hint="eastAsia" w:ascii="宋体" w:hAnsi="宋体" w:eastAsia="宋体"/>
          <w:sz w:val="28"/>
          <w:szCs w:val="28"/>
        </w:rPr>
        <w:t>管道维修项目</w:t>
      </w:r>
    </w:p>
    <w:p w14:paraId="42FFFB37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三、</w:t>
      </w:r>
      <w:r>
        <w:rPr>
          <w:rFonts w:hint="eastAsia" w:ascii="宋体" w:hAnsi="宋体" w:eastAsia="宋体"/>
          <w:sz w:val="28"/>
          <w:szCs w:val="28"/>
        </w:rPr>
        <w:t>成交</w:t>
      </w:r>
      <w:r>
        <w:rPr>
          <w:rFonts w:ascii="宋体" w:hAnsi="宋体" w:eastAsia="宋体"/>
          <w:sz w:val="28"/>
          <w:szCs w:val="28"/>
        </w:rPr>
        <w:t>信息</w:t>
      </w:r>
    </w:p>
    <w:p w14:paraId="715547F1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总成交</w:t>
      </w:r>
      <w:r>
        <w:rPr>
          <w:rFonts w:ascii="宋体" w:hAnsi="宋体" w:eastAsia="宋体"/>
          <w:sz w:val="28"/>
          <w:szCs w:val="28"/>
        </w:rPr>
        <w:t>金额：</w:t>
      </w:r>
      <w:r>
        <w:rPr>
          <w:rFonts w:hint="eastAsia" w:ascii="宋体" w:hAnsi="宋体" w:eastAsia="宋体"/>
          <w:sz w:val="28"/>
          <w:szCs w:val="28"/>
        </w:rPr>
        <w:t>368.442991万元（人民币）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FB5D605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成交</w:t>
      </w:r>
      <w:r>
        <w:rPr>
          <w:rFonts w:ascii="宋体" w:hAnsi="宋体" w:eastAsia="宋体"/>
          <w:sz w:val="28"/>
          <w:szCs w:val="28"/>
        </w:rPr>
        <w:t>供应商名称：</w:t>
      </w:r>
      <w:r>
        <w:rPr>
          <w:rFonts w:hint="eastAsia" w:ascii="宋体" w:hAnsi="宋体" w:eastAsia="宋体"/>
          <w:sz w:val="28"/>
          <w:szCs w:val="28"/>
        </w:rPr>
        <w:t>北京宇发建筑工程有限公司</w:t>
      </w:r>
    </w:p>
    <w:p w14:paraId="2DE06631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成交</w:t>
      </w:r>
      <w:r>
        <w:rPr>
          <w:rFonts w:ascii="宋体" w:hAnsi="宋体" w:eastAsia="宋体"/>
          <w:sz w:val="28"/>
          <w:szCs w:val="28"/>
        </w:rPr>
        <w:t>供应商地址：</w:t>
      </w:r>
      <w:r>
        <w:rPr>
          <w:rFonts w:hint="eastAsia" w:ascii="宋体" w:hAnsi="宋体" w:eastAsia="宋体"/>
          <w:sz w:val="28"/>
          <w:szCs w:val="28"/>
        </w:rPr>
        <w:t>北京市门头沟区斋堂大街45号科技楼ZT1173室(集群注册)</w:t>
      </w:r>
    </w:p>
    <w:p w14:paraId="14BD40B1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成交</w:t>
      </w:r>
      <w:r>
        <w:rPr>
          <w:rFonts w:ascii="宋体" w:hAnsi="宋体" w:eastAsia="宋体"/>
          <w:sz w:val="28"/>
          <w:szCs w:val="28"/>
        </w:rPr>
        <w:t>金额：</w:t>
      </w:r>
      <w:r>
        <w:rPr>
          <w:rFonts w:hint="eastAsia" w:ascii="宋体" w:hAnsi="宋体" w:eastAsia="宋体"/>
          <w:sz w:val="28"/>
          <w:szCs w:val="28"/>
        </w:rPr>
        <w:t>368.442991万元（人民币）</w:t>
      </w:r>
    </w:p>
    <w:tbl>
      <w:tblPr>
        <w:tblStyle w:val="14"/>
        <w:tblW w:w="10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693"/>
        <w:gridCol w:w="1560"/>
        <w:gridCol w:w="1701"/>
        <w:gridCol w:w="2595"/>
      </w:tblGrid>
      <w:tr w14:paraId="665B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661" w:type="dxa"/>
            <w:vAlign w:val="center"/>
          </w:tcPr>
          <w:p w14:paraId="3B678671">
            <w:pPr>
              <w:spacing w:line="240" w:lineRule="atLeas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供应商名称</w:t>
            </w:r>
          </w:p>
        </w:tc>
        <w:tc>
          <w:tcPr>
            <w:tcW w:w="2693" w:type="dxa"/>
            <w:vAlign w:val="center"/>
          </w:tcPr>
          <w:p w14:paraId="0D9D631D">
            <w:pPr>
              <w:spacing w:line="240" w:lineRule="atLeas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供应商地址</w:t>
            </w:r>
          </w:p>
        </w:tc>
        <w:tc>
          <w:tcPr>
            <w:tcW w:w="1560" w:type="dxa"/>
            <w:vAlign w:val="center"/>
          </w:tcPr>
          <w:p w14:paraId="69EFFCA4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统一信用代码</w:t>
            </w:r>
          </w:p>
        </w:tc>
        <w:tc>
          <w:tcPr>
            <w:tcW w:w="1701" w:type="dxa"/>
            <w:vAlign w:val="center"/>
          </w:tcPr>
          <w:p w14:paraId="36BC06C1">
            <w:pPr>
              <w:spacing w:line="240" w:lineRule="atLeas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中标金额</w:t>
            </w:r>
          </w:p>
        </w:tc>
        <w:tc>
          <w:tcPr>
            <w:tcW w:w="2595" w:type="dxa"/>
            <w:vAlign w:val="center"/>
          </w:tcPr>
          <w:p w14:paraId="2120FFA8">
            <w:pPr>
              <w:spacing w:line="240" w:lineRule="atLeas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中标成交备注信息</w:t>
            </w:r>
          </w:p>
        </w:tc>
      </w:tr>
      <w:tr w14:paraId="0866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661" w:type="dxa"/>
            <w:vAlign w:val="center"/>
          </w:tcPr>
          <w:p w14:paraId="715A016C">
            <w:pPr>
              <w:spacing w:line="3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北京宇发建筑工程有限公司</w:t>
            </w:r>
          </w:p>
        </w:tc>
        <w:tc>
          <w:tcPr>
            <w:tcW w:w="2693" w:type="dxa"/>
            <w:vAlign w:val="center"/>
          </w:tcPr>
          <w:p w14:paraId="24F576C9">
            <w:pPr>
              <w:spacing w:line="3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北京市门头沟区斋堂大街45号科技楼ZT1173室(集群注册)</w:t>
            </w:r>
          </w:p>
        </w:tc>
        <w:tc>
          <w:tcPr>
            <w:tcW w:w="1560" w:type="dxa"/>
            <w:vAlign w:val="center"/>
          </w:tcPr>
          <w:p w14:paraId="77DABBE2">
            <w:pPr>
              <w:spacing w:line="3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91110109MA01Y9GA1W</w:t>
            </w:r>
          </w:p>
        </w:tc>
        <w:tc>
          <w:tcPr>
            <w:tcW w:w="1701" w:type="dxa"/>
            <w:vAlign w:val="center"/>
          </w:tcPr>
          <w:p w14:paraId="1D66B627">
            <w:pPr>
              <w:spacing w:line="3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368.442991万元</w:t>
            </w:r>
          </w:p>
        </w:tc>
        <w:tc>
          <w:tcPr>
            <w:tcW w:w="2595" w:type="dxa"/>
            <w:vAlign w:val="center"/>
          </w:tcPr>
          <w:p w14:paraId="3B10D893">
            <w:pPr>
              <w:spacing w:line="3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评审总得分（综合评分法）：92.33分</w:t>
            </w:r>
          </w:p>
        </w:tc>
      </w:tr>
    </w:tbl>
    <w:p w14:paraId="695844A4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四、主要标的信息</w:t>
      </w:r>
    </w:p>
    <w:tbl>
      <w:tblPr>
        <w:tblStyle w:val="14"/>
        <w:tblW w:w="10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797"/>
        <w:gridCol w:w="851"/>
        <w:gridCol w:w="850"/>
        <w:gridCol w:w="1701"/>
        <w:gridCol w:w="1701"/>
        <w:gridCol w:w="1953"/>
      </w:tblGrid>
      <w:tr w14:paraId="1FBB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64" w:type="dxa"/>
            <w:vAlign w:val="center"/>
          </w:tcPr>
          <w:p w14:paraId="7A4E333F">
            <w:pPr>
              <w:spacing w:line="240" w:lineRule="atLeas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供应商</w:t>
            </w:r>
          </w:p>
        </w:tc>
        <w:tc>
          <w:tcPr>
            <w:tcW w:w="1797" w:type="dxa"/>
            <w:vAlign w:val="center"/>
          </w:tcPr>
          <w:p w14:paraId="2510F8C4">
            <w:pPr>
              <w:spacing w:line="240" w:lineRule="atLeas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商品名称</w:t>
            </w:r>
          </w:p>
        </w:tc>
        <w:tc>
          <w:tcPr>
            <w:tcW w:w="851" w:type="dxa"/>
            <w:vAlign w:val="center"/>
          </w:tcPr>
          <w:p w14:paraId="17243ADE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规格型号</w:t>
            </w:r>
          </w:p>
        </w:tc>
        <w:tc>
          <w:tcPr>
            <w:tcW w:w="850" w:type="dxa"/>
            <w:vAlign w:val="center"/>
          </w:tcPr>
          <w:p w14:paraId="63F30AF2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数量</w:t>
            </w:r>
          </w:p>
        </w:tc>
        <w:tc>
          <w:tcPr>
            <w:tcW w:w="1701" w:type="dxa"/>
            <w:vAlign w:val="center"/>
          </w:tcPr>
          <w:p w14:paraId="7DF7DDDF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单价</w:t>
            </w:r>
          </w:p>
        </w:tc>
        <w:tc>
          <w:tcPr>
            <w:tcW w:w="1701" w:type="dxa"/>
            <w:vAlign w:val="center"/>
          </w:tcPr>
          <w:p w14:paraId="2907ACCC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总价</w:t>
            </w:r>
          </w:p>
        </w:tc>
        <w:tc>
          <w:tcPr>
            <w:tcW w:w="1953" w:type="dxa"/>
            <w:vAlign w:val="center"/>
          </w:tcPr>
          <w:p w14:paraId="267CE075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服务要求</w:t>
            </w:r>
          </w:p>
        </w:tc>
      </w:tr>
      <w:tr w14:paraId="339B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64" w:type="dxa"/>
            <w:vAlign w:val="center"/>
          </w:tcPr>
          <w:p w14:paraId="7EF0B499">
            <w:pPr>
              <w:spacing w:line="3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北京宇发建筑工程有限公司</w:t>
            </w:r>
          </w:p>
        </w:tc>
        <w:tc>
          <w:tcPr>
            <w:tcW w:w="1797" w:type="dxa"/>
            <w:vAlign w:val="center"/>
          </w:tcPr>
          <w:p w14:paraId="734D4711">
            <w:pPr>
              <w:spacing w:line="3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6AC502F">
            <w:pPr>
              <w:spacing w:line="3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/</w:t>
            </w:r>
          </w:p>
        </w:tc>
        <w:tc>
          <w:tcPr>
            <w:tcW w:w="850" w:type="dxa"/>
            <w:vAlign w:val="center"/>
          </w:tcPr>
          <w:p w14:paraId="4B8D0266">
            <w:pPr>
              <w:spacing w:line="3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bookmarkStart w:id="2" w:name="_GoBack"/>
            <w:bookmarkEnd w:id="2"/>
          </w:p>
        </w:tc>
        <w:tc>
          <w:tcPr>
            <w:tcW w:w="1701" w:type="dxa"/>
            <w:vAlign w:val="center"/>
          </w:tcPr>
          <w:p w14:paraId="7BA1EF79">
            <w:pPr>
              <w:spacing w:line="3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368.442991万元</w:t>
            </w:r>
          </w:p>
        </w:tc>
        <w:tc>
          <w:tcPr>
            <w:tcW w:w="1701" w:type="dxa"/>
            <w:vAlign w:val="center"/>
          </w:tcPr>
          <w:p w14:paraId="0E6CEECB">
            <w:pPr>
              <w:spacing w:line="3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368.442991万元</w:t>
            </w:r>
          </w:p>
        </w:tc>
        <w:tc>
          <w:tcPr>
            <w:tcW w:w="1953" w:type="dxa"/>
            <w:vAlign w:val="center"/>
          </w:tcPr>
          <w:p w14:paraId="0411A2B7">
            <w:pPr>
              <w:spacing w:line="3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对院区老化管道系统性更换，包括但不限于给排水类、计量类、暖通类等管道及机电类、阀门类其附属部件（支架、保温层等）。</w:t>
            </w:r>
          </w:p>
        </w:tc>
      </w:tr>
    </w:tbl>
    <w:p w14:paraId="50C8528C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用途：医院多个病区、诊区及其他相关区域的冷热水系统管路、空调水及冷凝水管路、暖气管路、给排水等系统均存在不同程度渗漏，已导致吊顶大面积破损，存在严重安全隐患。现需招标具备相应资质和经验的单位，对院内涉及渗漏的管道系统实施快速、有效的修复与更换，确保相关病区及功能区域尽快安全投用。</w:t>
      </w:r>
    </w:p>
    <w:p w14:paraId="22BD1237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简要技术要求：对院区老化管道系统性更换，包括但不限于给排水类、计量类、暖通类等管道及机电类、阀门类其附属部件（支架、保温层等）。</w:t>
      </w:r>
    </w:p>
    <w:p w14:paraId="4A707FA7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合同履行日期</w:t>
      </w:r>
      <w:r>
        <w:rPr>
          <w:rFonts w:hint="eastAsia" w:ascii="宋体" w:hAnsi="宋体" w:eastAsia="宋体"/>
          <w:sz w:val="28"/>
          <w:szCs w:val="28"/>
        </w:rPr>
        <w:t>：120天</w:t>
      </w:r>
    </w:p>
    <w:p w14:paraId="58DE01EF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五、评审</w:t>
      </w:r>
      <w:r>
        <w:rPr>
          <w:rFonts w:ascii="宋体" w:hAnsi="宋体" w:eastAsia="宋体"/>
          <w:sz w:val="28"/>
          <w:szCs w:val="28"/>
        </w:rPr>
        <w:t>专家名单：</w:t>
      </w:r>
      <w:r>
        <w:rPr>
          <w:rFonts w:hint="eastAsia" w:ascii="宋体" w:hAnsi="宋体" w:eastAsia="宋体"/>
          <w:sz w:val="28"/>
          <w:szCs w:val="28"/>
        </w:rPr>
        <w:t>张丽新、自耀华、凌超</w:t>
      </w:r>
    </w:p>
    <w:p w14:paraId="57FD069D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六、代理服务收费标准及金额：</w:t>
      </w:r>
    </w:p>
    <w:p w14:paraId="20F3983E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本项目代理费总金额：2.879101万元（人民币）</w:t>
      </w:r>
    </w:p>
    <w:p w14:paraId="3C2448E2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项目代理费收费标准：参照原《国家计委关于印发招标代理服务收费管理暂行办法的通知》（计价格〔2002〕1980号）和《国家发展改革委办公厅关于招标代理服务收费有关问题的通知》（发改办价格〔2003〕857号收取。</w:t>
      </w:r>
    </w:p>
    <w:p w14:paraId="570CCF15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七、公告期限</w:t>
      </w:r>
    </w:p>
    <w:p w14:paraId="21712F53">
      <w:pPr>
        <w:ind w:firstLine="560" w:firstLineChars="200"/>
        <w:rPr>
          <w:rFonts w:hint="eastAsia" w:ascii="宋体" w:hAnsi="宋体" w:eastAsia="宋体"/>
          <w:kern w:val="0"/>
          <w:sz w:val="28"/>
          <w:szCs w:val="28"/>
        </w:rPr>
      </w:pPr>
      <w:r>
        <w:rPr>
          <w:rFonts w:ascii="宋体" w:hAnsi="宋体" w:eastAsia="宋体"/>
          <w:kern w:val="0"/>
          <w:sz w:val="28"/>
          <w:szCs w:val="28"/>
        </w:rPr>
        <w:t>自本公告发布之日起1个工作日。</w:t>
      </w:r>
    </w:p>
    <w:p w14:paraId="0E313CB3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八、其他补充事宜</w:t>
      </w:r>
    </w:p>
    <w:p w14:paraId="11F265B0">
      <w:pPr>
        <w:ind w:firstLine="560" w:firstLineChars="200"/>
        <w:rPr>
          <w:rFonts w:hint="eastAsia" w:ascii="宋体" w:hAnsi="宋体" w:eastAsia="宋体"/>
          <w:kern w:val="0"/>
          <w:sz w:val="28"/>
          <w:szCs w:val="28"/>
        </w:rPr>
      </w:pPr>
      <w:r>
        <w:rPr>
          <w:rFonts w:ascii="宋体" w:hAnsi="宋体" w:eastAsia="宋体"/>
          <w:kern w:val="0"/>
          <w:sz w:val="28"/>
          <w:szCs w:val="28"/>
        </w:rPr>
        <w:t>本公告同时在中国政府采购网（http://www.ccgp.gov.cn）</w:t>
      </w:r>
      <w:r>
        <w:rPr>
          <w:rFonts w:hint="eastAsia" w:ascii="宋体" w:hAnsi="宋体" w:eastAsia="宋体"/>
          <w:kern w:val="0"/>
          <w:sz w:val="28"/>
          <w:szCs w:val="28"/>
        </w:rPr>
        <w:t>和</w:t>
      </w:r>
      <w:r>
        <w:rPr>
          <w:rFonts w:ascii="宋体" w:hAnsi="宋体" w:eastAsia="宋体"/>
          <w:kern w:val="0"/>
          <w:sz w:val="28"/>
          <w:szCs w:val="28"/>
        </w:rPr>
        <w:t>北京市政府采购网（http://www.ccgp-beijing.gov.cn/）发布。</w:t>
      </w:r>
    </w:p>
    <w:p w14:paraId="1B33CF6E">
      <w:pPr>
        <w:rPr>
          <w:rFonts w:hint="eastAsia" w:ascii="宋体" w:hAnsi="宋体" w:eastAsia="宋体"/>
          <w:kern w:val="0"/>
          <w:sz w:val="28"/>
          <w:szCs w:val="28"/>
        </w:rPr>
      </w:pPr>
      <w:r>
        <w:rPr>
          <w:rFonts w:ascii="宋体" w:hAnsi="宋体" w:eastAsia="宋体"/>
          <w:kern w:val="0"/>
          <w:sz w:val="28"/>
          <w:szCs w:val="28"/>
        </w:rPr>
        <w:t>九、凡对本次公告内容提出询问，请按以下方式联系。</w:t>
      </w:r>
    </w:p>
    <w:p w14:paraId="305FC5AB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1.采购人信息</w:t>
      </w:r>
    </w:p>
    <w:p w14:paraId="6979F951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首都医科大学附属北京世纪坛医院</w:t>
      </w:r>
    </w:p>
    <w:p w14:paraId="00FA43CD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北京市海淀区羊坊店铁医路1</w:t>
      </w:r>
      <w:r>
        <w:rPr>
          <w:rFonts w:ascii="宋体" w:hAnsi="宋体" w:eastAsia="宋体" w:cs="宋体"/>
          <w:kern w:val="0"/>
          <w:sz w:val="28"/>
          <w:szCs w:val="28"/>
          <w:u w:val="single"/>
        </w:rPr>
        <w:t>0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号</w:t>
      </w:r>
    </w:p>
    <w:p w14:paraId="2BB2CCB3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陈老师，010-</w:t>
      </w:r>
      <w:r>
        <w:rPr>
          <w:rFonts w:ascii="宋体" w:hAnsi="宋体" w:eastAsia="宋体" w:cs="宋体"/>
          <w:kern w:val="0"/>
          <w:sz w:val="28"/>
          <w:szCs w:val="28"/>
          <w:u w:val="single"/>
        </w:rPr>
        <w:t>63926735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</w:p>
    <w:p w14:paraId="0863373B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2.采购代理机构信息</w:t>
      </w:r>
    </w:p>
    <w:p w14:paraId="1C20FF17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中和德汇工程技术有限公司</w:t>
      </w:r>
    </w:p>
    <w:p w14:paraId="1C2D0666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北京市丰台区汽车博物馆东路6号院4号楼7层702</w:t>
      </w:r>
    </w:p>
    <w:p w14:paraId="536BEB07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15201577429</w:t>
      </w:r>
    </w:p>
    <w:p w14:paraId="613FC2B7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3.项目联系方式</w:t>
      </w:r>
    </w:p>
    <w:p w14:paraId="04DC81CF">
      <w:pPr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项目联系人：</w:t>
      </w:r>
      <w:r>
        <w:rPr>
          <w:rFonts w:hint="eastAsia" w:ascii="宋体" w:hAnsi="宋体" w:eastAsia="宋体"/>
          <w:sz w:val="28"/>
          <w:szCs w:val="28"/>
          <w:u w:val="single"/>
        </w:rPr>
        <w:t>陶泽明</w:t>
      </w:r>
    </w:p>
    <w:p w14:paraId="2A31E650">
      <w:pPr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电      话：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15201577429</w:t>
      </w:r>
    </w:p>
    <w:p w14:paraId="575D46DB">
      <w:pPr>
        <w:rPr>
          <w:rFonts w:hint="eastAsia" w:ascii="宋体" w:hAnsi="宋体" w:eastAsia="宋体"/>
          <w:kern w:val="0"/>
          <w:sz w:val="28"/>
          <w:szCs w:val="28"/>
        </w:rPr>
      </w:pPr>
      <w:r>
        <w:rPr>
          <w:rFonts w:ascii="宋体" w:hAnsi="宋体" w:eastAsia="宋体"/>
          <w:kern w:val="0"/>
          <w:sz w:val="28"/>
          <w:szCs w:val="28"/>
        </w:rPr>
        <w:t>十、附件</w:t>
      </w:r>
    </w:p>
    <w:p w14:paraId="30741773">
      <w:pPr>
        <w:ind w:firstLine="560" w:firstLineChars="200"/>
        <w:rPr>
          <w:rFonts w:hint="eastAsia" w:ascii="宋体" w:hAnsi="宋体" w:eastAsia="宋体"/>
          <w:kern w:val="0"/>
          <w:sz w:val="28"/>
          <w:szCs w:val="28"/>
        </w:rPr>
      </w:pPr>
      <w:r>
        <w:rPr>
          <w:rFonts w:ascii="宋体" w:hAnsi="宋体" w:eastAsia="宋体"/>
          <w:kern w:val="0"/>
          <w:sz w:val="28"/>
          <w:szCs w:val="28"/>
        </w:rPr>
        <w:t>1.</w:t>
      </w:r>
      <w:r>
        <w:rPr>
          <w:rFonts w:hint="eastAsia" w:ascii="宋体" w:hAnsi="宋体" w:eastAsia="宋体"/>
          <w:kern w:val="0"/>
          <w:sz w:val="28"/>
          <w:szCs w:val="28"/>
        </w:rPr>
        <w:t>竞争性磋商</w:t>
      </w:r>
      <w:r>
        <w:rPr>
          <w:rFonts w:ascii="宋体" w:hAnsi="宋体" w:eastAsia="宋体"/>
          <w:kern w:val="0"/>
          <w:sz w:val="28"/>
          <w:szCs w:val="28"/>
        </w:rPr>
        <w:t>文件；2.</w:t>
      </w:r>
      <w:r>
        <w:rPr>
          <w:rFonts w:hint="eastAsia" w:ascii="宋体" w:hAnsi="宋体" w:eastAsia="宋体"/>
          <w:kern w:val="0"/>
          <w:sz w:val="28"/>
          <w:szCs w:val="28"/>
        </w:rPr>
        <w:t>成交</w:t>
      </w:r>
      <w:r>
        <w:rPr>
          <w:rFonts w:ascii="宋体" w:hAnsi="宋体" w:eastAsia="宋体"/>
          <w:kern w:val="0"/>
          <w:sz w:val="28"/>
          <w:szCs w:val="28"/>
        </w:rPr>
        <w:t>公告</w:t>
      </w:r>
      <w:r>
        <w:rPr>
          <w:rFonts w:hint="eastAsia" w:ascii="宋体" w:hAnsi="宋体" w:eastAsia="宋体"/>
          <w:kern w:val="0"/>
          <w:sz w:val="28"/>
          <w:szCs w:val="28"/>
        </w:rPr>
        <w:t>；3.《中小企业声明函》。</w:t>
      </w:r>
    </w:p>
    <w:p w14:paraId="61146C6B">
      <w:pPr>
        <w:pStyle w:val="2"/>
        <w:ind w:firstLine="480"/>
        <w:rPr>
          <w:rFonts w:hint="eastAsia" w:ascii="宋体" w:hAnsi="宋体" w:eastAsia="宋体"/>
        </w:rPr>
      </w:pPr>
    </w:p>
    <w:p w14:paraId="23AB679B">
      <w:pPr>
        <w:pStyle w:val="2"/>
        <w:ind w:firstLine="56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中和德汇工程技术有限公司</w:t>
      </w:r>
    </w:p>
    <w:p w14:paraId="38D8F4E9">
      <w:pPr>
        <w:pStyle w:val="2"/>
        <w:ind w:right="840" w:firstLine="56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</w:rPr>
        <w:t>5年10月28日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FA3312"/>
    <w:multiLevelType w:val="singleLevel"/>
    <w:tmpl w:val="20FA33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E4MGM4NThjZTdhNTNjMGFlZTU1ZDAxNjIzMzg5NDIifQ=="/>
  </w:docVars>
  <w:rsids>
    <w:rsidRoot w:val="004D1179"/>
    <w:rsid w:val="00003803"/>
    <w:rsid w:val="000226CE"/>
    <w:rsid w:val="00026E87"/>
    <w:rsid w:val="00031C71"/>
    <w:rsid w:val="00051475"/>
    <w:rsid w:val="000548BD"/>
    <w:rsid w:val="000559FD"/>
    <w:rsid w:val="000C67A9"/>
    <w:rsid w:val="000F6CBD"/>
    <w:rsid w:val="00132563"/>
    <w:rsid w:val="0014393E"/>
    <w:rsid w:val="00156544"/>
    <w:rsid w:val="001D4CF9"/>
    <w:rsid w:val="001E79F0"/>
    <w:rsid w:val="00276863"/>
    <w:rsid w:val="00277FBD"/>
    <w:rsid w:val="0028434F"/>
    <w:rsid w:val="002A0F44"/>
    <w:rsid w:val="002A325B"/>
    <w:rsid w:val="00306467"/>
    <w:rsid w:val="003402B1"/>
    <w:rsid w:val="00340417"/>
    <w:rsid w:val="0034395E"/>
    <w:rsid w:val="00361BAC"/>
    <w:rsid w:val="00364C3D"/>
    <w:rsid w:val="003B0DF8"/>
    <w:rsid w:val="003C7CD7"/>
    <w:rsid w:val="003E5964"/>
    <w:rsid w:val="00415282"/>
    <w:rsid w:val="00416B7F"/>
    <w:rsid w:val="0041710E"/>
    <w:rsid w:val="00427166"/>
    <w:rsid w:val="00432A58"/>
    <w:rsid w:val="00447E29"/>
    <w:rsid w:val="004604F2"/>
    <w:rsid w:val="004939ED"/>
    <w:rsid w:val="004D1179"/>
    <w:rsid w:val="00500F56"/>
    <w:rsid w:val="00504F97"/>
    <w:rsid w:val="00511D84"/>
    <w:rsid w:val="00515DBF"/>
    <w:rsid w:val="00561A93"/>
    <w:rsid w:val="00592928"/>
    <w:rsid w:val="005B7C40"/>
    <w:rsid w:val="005C0E50"/>
    <w:rsid w:val="005C75C2"/>
    <w:rsid w:val="00605F85"/>
    <w:rsid w:val="006608AB"/>
    <w:rsid w:val="006757D7"/>
    <w:rsid w:val="0068493D"/>
    <w:rsid w:val="006B5FE9"/>
    <w:rsid w:val="00705D10"/>
    <w:rsid w:val="00710F2A"/>
    <w:rsid w:val="00721F31"/>
    <w:rsid w:val="0077059A"/>
    <w:rsid w:val="007914DD"/>
    <w:rsid w:val="00791AE8"/>
    <w:rsid w:val="00794C5C"/>
    <w:rsid w:val="007E100F"/>
    <w:rsid w:val="007E377C"/>
    <w:rsid w:val="007F65BC"/>
    <w:rsid w:val="00833004"/>
    <w:rsid w:val="008343AE"/>
    <w:rsid w:val="0084287A"/>
    <w:rsid w:val="008728AB"/>
    <w:rsid w:val="008831B6"/>
    <w:rsid w:val="008F3E88"/>
    <w:rsid w:val="00945FDC"/>
    <w:rsid w:val="00982304"/>
    <w:rsid w:val="009A02F1"/>
    <w:rsid w:val="009C116E"/>
    <w:rsid w:val="009E442F"/>
    <w:rsid w:val="009F7186"/>
    <w:rsid w:val="00A07361"/>
    <w:rsid w:val="00A42D63"/>
    <w:rsid w:val="00A430A1"/>
    <w:rsid w:val="00A61A5A"/>
    <w:rsid w:val="00A668C1"/>
    <w:rsid w:val="00A83878"/>
    <w:rsid w:val="00A92521"/>
    <w:rsid w:val="00A95783"/>
    <w:rsid w:val="00AA7658"/>
    <w:rsid w:val="00AC0559"/>
    <w:rsid w:val="00AD0D9E"/>
    <w:rsid w:val="00AE5856"/>
    <w:rsid w:val="00B02DA4"/>
    <w:rsid w:val="00B33BC6"/>
    <w:rsid w:val="00B52FEB"/>
    <w:rsid w:val="00B65982"/>
    <w:rsid w:val="00B74D30"/>
    <w:rsid w:val="00BA7797"/>
    <w:rsid w:val="00BC2AEB"/>
    <w:rsid w:val="00BC5BF7"/>
    <w:rsid w:val="00C61709"/>
    <w:rsid w:val="00C87C20"/>
    <w:rsid w:val="00C90379"/>
    <w:rsid w:val="00C936A6"/>
    <w:rsid w:val="00D77AE0"/>
    <w:rsid w:val="00D80E33"/>
    <w:rsid w:val="00D9385D"/>
    <w:rsid w:val="00DA630C"/>
    <w:rsid w:val="00DE6F55"/>
    <w:rsid w:val="00E21596"/>
    <w:rsid w:val="00E53D73"/>
    <w:rsid w:val="00E73273"/>
    <w:rsid w:val="00E93C8C"/>
    <w:rsid w:val="00EB70B6"/>
    <w:rsid w:val="00ED38C6"/>
    <w:rsid w:val="00F310A1"/>
    <w:rsid w:val="00F43E5D"/>
    <w:rsid w:val="00FA634B"/>
    <w:rsid w:val="00FD68F1"/>
    <w:rsid w:val="00FE498C"/>
    <w:rsid w:val="025C3389"/>
    <w:rsid w:val="02616755"/>
    <w:rsid w:val="04C02CB1"/>
    <w:rsid w:val="04EA3D58"/>
    <w:rsid w:val="08473F0F"/>
    <w:rsid w:val="08B238B5"/>
    <w:rsid w:val="08D14E8A"/>
    <w:rsid w:val="09FD51C1"/>
    <w:rsid w:val="0A3A1CAB"/>
    <w:rsid w:val="0A95648D"/>
    <w:rsid w:val="0B835865"/>
    <w:rsid w:val="0BCB5D4F"/>
    <w:rsid w:val="0D230FC8"/>
    <w:rsid w:val="0D31574D"/>
    <w:rsid w:val="0FAC2B9D"/>
    <w:rsid w:val="12521AED"/>
    <w:rsid w:val="13F90E9B"/>
    <w:rsid w:val="15F1786F"/>
    <w:rsid w:val="169D55A9"/>
    <w:rsid w:val="17634002"/>
    <w:rsid w:val="19B8337F"/>
    <w:rsid w:val="19E474DE"/>
    <w:rsid w:val="1C0E5E7F"/>
    <w:rsid w:val="1DA94209"/>
    <w:rsid w:val="1EB76D94"/>
    <w:rsid w:val="1EDF1AF8"/>
    <w:rsid w:val="1EFB06CC"/>
    <w:rsid w:val="1F445131"/>
    <w:rsid w:val="20250E4F"/>
    <w:rsid w:val="21050673"/>
    <w:rsid w:val="27282D0D"/>
    <w:rsid w:val="276F2A36"/>
    <w:rsid w:val="28AD7C08"/>
    <w:rsid w:val="2D5D5673"/>
    <w:rsid w:val="2D6E4D76"/>
    <w:rsid w:val="2D840D3F"/>
    <w:rsid w:val="31E254B3"/>
    <w:rsid w:val="339230AA"/>
    <w:rsid w:val="36BC4943"/>
    <w:rsid w:val="389D2FCF"/>
    <w:rsid w:val="39E6508D"/>
    <w:rsid w:val="3B257BE1"/>
    <w:rsid w:val="3D6F04EC"/>
    <w:rsid w:val="3F7D2877"/>
    <w:rsid w:val="40C45E4F"/>
    <w:rsid w:val="42772D26"/>
    <w:rsid w:val="42BD3596"/>
    <w:rsid w:val="42EA2435"/>
    <w:rsid w:val="4A5C0953"/>
    <w:rsid w:val="4B2A03C1"/>
    <w:rsid w:val="4B7E03DF"/>
    <w:rsid w:val="4C343F17"/>
    <w:rsid w:val="4EBC2EEE"/>
    <w:rsid w:val="4F2E2A2E"/>
    <w:rsid w:val="4F530D5B"/>
    <w:rsid w:val="4FF2315F"/>
    <w:rsid w:val="505D57F5"/>
    <w:rsid w:val="508C11ED"/>
    <w:rsid w:val="54EB36F6"/>
    <w:rsid w:val="55561106"/>
    <w:rsid w:val="55A61E58"/>
    <w:rsid w:val="560426CB"/>
    <w:rsid w:val="5747256E"/>
    <w:rsid w:val="57830B89"/>
    <w:rsid w:val="59C301CB"/>
    <w:rsid w:val="5BF57825"/>
    <w:rsid w:val="5C171D49"/>
    <w:rsid w:val="5C3335A1"/>
    <w:rsid w:val="5DF3212F"/>
    <w:rsid w:val="5F613E06"/>
    <w:rsid w:val="607447FB"/>
    <w:rsid w:val="61826A65"/>
    <w:rsid w:val="618A4524"/>
    <w:rsid w:val="6227202C"/>
    <w:rsid w:val="62377985"/>
    <w:rsid w:val="628D57F7"/>
    <w:rsid w:val="628F5A13"/>
    <w:rsid w:val="62B44E8A"/>
    <w:rsid w:val="62FD2630"/>
    <w:rsid w:val="647A0815"/>
    <w:rsid w:val="67792338"/>
    <w:rsid w:val="684A3242"/>
    <w:rsid w:val="6AC91569"/>
    <w:rsid w:val="6B6900B0"/>
    <w:rsid w:val="6BA112A4"/>
    <w:rsid w:val="6F8D5D84"/>
    <w:rsid w:val="76CC063B"/>
    <w:rsid w:val="7ADF4F9B"/>
    <w:rsid w:val="7B7D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6">
    <w:name w:val="heading 2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70"/>
    </w:pPr>
    <w:rPr>
      <w:sz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7">
    <w:name w:val="Normal Indent"/>
    <w:basedOn w:val="1"/>
    <w:qFormat/>
    <w:uiPriority w:val="99"/>
    <w:pPr>
      <w:ind w:firstLine="420" w:firstLineChars="200"/>
    </w:pPr>
    <w:rPr>
      <w:sz w:val="28"/>
      <w:szCs w:val="24"/>
    </w:rPr>
  </w:style>
  <w:style w:type="paragraph" w:styleId="8">
    <w:name w:val="annotation text"/>
    <w:basedOn w:val="1"/>
    <w:link w:val="21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9">
    <w:name w:val="Body Text"/>
    <w:basedOn w:val="1"/>
    <w:qFormat/>
    <w:uiPriority w:val="99"/>
    <w:pPr>
      <w:widowControl/>
      <w:spacing w:line="360" w:lineRule="auto"/>
    </w:pPr>
    <w:rPr>
      <w:color w:val="FF0000"/>
    </w:rPr>
  </w:style>
  <w:style w:type="paragraph" w:styleId="10">
    <w:name w:val="Plain Text"/>
    <w:basedOn w:val="1"/>
    <w:link w:val="20"/>
    <w:qFormat/>
    <w:uiPriority w:val="99"/>
    <w:rPr>
      <w:rFonts w:ascii="宋体" w:hAnsi="Courier New"/>
    </w:rPr>
  </w:style>
  <w:style w:type="paragraph" w:styleId="11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8">
    <w:name w:val="标题 1 字符"/>
    <w:link w:val="5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字符"/>
    <w:link w:val="6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纯文本 字符"/>
    <w:link w:val="10"/>
    <w:qFormat/>
    <w:locked/>
    <w:uiPriority w:val="99"/>
    <w:rPr>
      <w:rFonts w:ascii="宋体" w:hAnsi="Courier New" w:cs="Times New Roman"/>
    </w:rPr>
  </w:style>
  <w:style w:type="character" w:customStyle="1" w:styleId="21">
    <w:name w:val="批注文字 字符"/>
    <w:basedOn w:val="16"/>
    <w:link w:val="8"/>
    <w:semiHidden/>
    <w:qFormat/>
    <w:uiPriority w:val="99"/>
  </w:style>
  <w:style w:type="character" w:customStyle="1" w:styleId="22">
    <w:name w:val="批注框文本 字符"/>
    <w:link w:val="11"/>
    <w:semiHidden/>
    <w:qFormat/>
    <w:uiPriority w:val="99"/>
    <w:rPr>
      <w:sz w:val="0"/>
      <w:szCs w:val="0"/>
    </w:rPr>
  </w:style>
  <w:style w:type="character" w:customStyle="1" w:styleId="23">
    <w:name w:val="页眉 字符"/>
    <w:link w:val="13"/>
    <w:qFormat/>
    <w:uiPriority w:val="99"/>
    <w:rPr>
      <w:sz w:val="18"/>
      <w:szCs w:val="18"/>
    </w:rPr>
  </w:style>
  <w:style w:type="character" w:customStyle="1" w:styleId="24">
    <w:name w:val="页脚 字符"/>
    <w:link w:val="12"/>
    <w:qFormat/>
    <w:uiPriority w:val="99"/>
    <w:rPr>
      <w:sz w:val="18"/>
      <w:szCs w:val="18"/>
    </w:rPr>
  </w:style>
  <w:style w:type="character" w:customStyle="1" w:styleId="25">
    <w:name w:val="ng-star-inserted"/>
    <w:basedOn w:val="1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924</Words>
  <Characters>1143</Characters>
  <Lines>56</Lines>
  <Paragraphs>64</Paragraphs>
  <TotalTime>6942</TotalTime>
  <ScaleCrop>false</ScaleCrop>
  <LinksUpToDate>false</LinksUpToDate>
  <CharactersWithSpaces>1168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ℳ๓ำ轻语￡</cp:lastModifiedBy>
  <cp:lastPrinted>2023-10-10T06:55:00Z</cp:lastPrinted>
  <dcterms:modified xsi:type="dcterms:W3CDTF">2025-10-28T06:02:40Z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CBA30ECEE0944121B1A03244C1814F36</vt:lpwstr>
  </property>
  <property fmtid="{D5CDD505-2E9C-101B-9397-08002B2CF9AE}" pid="4" name="KSOTemplateDocerSaveRecord">
    <vt:lpwstr>eyJoZGlkIjoiOTZiOTM3NTI1ZmJkYTU3MTZkYTdjNjFkMTE4MmYxNTciLCJ1c2VySWQiOiIxMTU1MDg1OTgwIn0=</vt:lpwstr>
  </property>
</Properties>
</file>