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0DC6">
      <w:pPr>
        <w:jc w:val="center"/>
        <w:rPr>
          <w:rFonts w:hint="eastAsia"/>
          <w:b/>
          <w:sz w:val="36"/>
          <w:szCs w:val="36"/>
          <w:lang w:eastAsia="zh-CN"/>
        </w:rPr>
      </w:pPr>
      <w:bookmarkStart w:id="0" w:name="_Toc28359022"/>
      <w:bookmarkStart w:id="1" w:name="_Toc35393809"/>
      <w:r>
        <w:rPr>
          <w:rFonts w:hint="eastAsia"/>
          <w:b/>
          <w:sz w:val="36"/>
          <w:szCs w:val="36"/>
          <w:lang w:eastAsia="zh-CN"/>
        </w:rPr>
        <w:t>北京电影学院人工智能背景下未来影像教研设备更新项目-电影摄制教学实践设备</w:t>
      </w:r>
    </w:p>
    <w:p w14:paraId="62C5B7B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中标公告</w:t>
      </w:r>
      <w:bookmarkEnd w:id="0"/>
      <w:bookmarkEnd w:id="1"/>
    </w:p>
    <w:p w14:paraId="37C4C856"/>
    <w:p w14:paraId="5911287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项目编号：</w:t>
      </w:r>
      <w:bookmarkStart w:id="2" w:name="_Hlk208223992"/>
      <w:r>
        <w:rPr>
          <w:rFonts w:hint="eastAsia" w:ascii="宋体" w:hAnsi="宋体" w:cs="宋体"/>
          <w:sz w:val="28"/>
          <w:szCs w:val="28"/>
          <w:lang w:eastAsia="zh-CN"/>
        </w:rPr>
        <w:t>11000025210200145857-XM001</w:t>
      </w:r>
      <w:bookmarkEnd w:id="2"/>
    </w:p>
    <w:p w14:paraId="655E62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项目代理编号：HCZB-202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-ZB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1271</w:t>
      </w:r>
    </w:p>
    <w:p w14:paraId="5B6462E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项目名称：北京电影学院人工智能背景下未来影像教研设备更新项目-电影摄制教学实践设备</w:t>
      </w:r>
    </w:p>
    <w:p w14:paraId="676DD59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中标信息</w:t>
      </w:r>
    </w:p>
    <w:p w14:paraId="1E66BD1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/>
        <w:ind w:firstLine="560"/>
        <w:jc w:val="left"/>
        <w:textAlignment w:val="auto"/>
        <w:rPr>
          <w:rFonts w:ascii="宋体" w:hAnsi="宋体" w:cs="宋体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/>
        </w:rPr>
        <w:t>供应商名称：北京奈斯菲林电影技术有限公司</w:t>
      </w:r>
    </w:p>
    <w:p w14:paraId="07C98D9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/>
        <w:ind w:firstLine="560"/>
        <w:jc w:val="left"/>
        <w:textAlignment w:val="auto"/>
        <w:rPr>
          <w:rFonts w:ascii="宋体" w:hAnsi="宋体" w:cs="宋体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/>
        </w:rPr>
        <w:t>供应商地址：北京市怀柔区怀北镇怀北路308号</w:t>
      </w:r>
    </w:p>
    <w:p w14:paraId="708329F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/>
        <w:ind w:firstLine="560"/>
        <w:jc w:val="left"/>
        <w:textAlignment w:val="auto"/>
        <w:rPr>
          <w:rFonts w:ascii="宋体" w:hAnsi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/>
        </w:rPr>
        <w:t>中标金额：¥278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/>
        </w:rPr>
        <w:t>49万元</w:t>
      </w:r>
    </w:p>
    <w:p w14:paraId="141E6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四、主要标的信息</w:t>
      </w:r>
    </w:p>
    <w:tbl>
      <w:tblPr>
        <w:tblStyle w:val="14"/>
        <w:tblW w:w="8750" w:type="dxa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1865"/>
        <w:gridCol w:w="1053"/>
        <w:gridCol w:w="1522"/>
        <w:gridCol w:w="1557"/>
        <w:gridCol w:w="904"/>
        <w:gridCol w:w="1427"/>
      </w:tblGrid>
      <w:tr w14:paraId="2594468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</w:tblPrEx>
        <w:trPr>
          <w:trHeight w:val="1004" w:hRule="atLeast"/>
          <w:jc w:val="center"/>
        </w:trPr>
        <w:tc>
          <w:tcPr>
            <w:tcW w:w="4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556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E2CC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6CA6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CF4535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9562F1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规格、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852DA9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2F51D4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单价</w:t>
            </w:r>
          </w:p>
          <w:p w14:paraId="0FA4A2C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（元）</w:t>
            </w:r>
          </w:p>
        </w:tc>
      </w:tr>
      <w:tr w14:paraId="5FE4F55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4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E05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BFC3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/>
              </w:rPr>
              <w:t>北京奈斯菲林电影技术有限公司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C74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8K数字摄影机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等</w:t>
            </w:r>
          </w:p>
        </w:tc>
        <w:tc>
          <w:tcPr>
            <w:tcW w:w="15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B849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KINEFINITY等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6DAA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MAVO Edge 8K摄影机套装等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BB7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182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1392450.00</w:t>
            </w:r>
          </w:p>
        </w:tc>
      </w:tr>
    </w:tbl>
    <w:p w14:paraId="24177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五、评审专家名单：</w:t>
      </w:r>
    </w:p>
    <w:p w14:paraId="3CE44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马昌金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姜秀杰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范姣莲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刘长占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徐先锋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李苒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黄凯恩</w:t>
      </w:r>
    </w:p>
    <w:p w14:paraId="28B39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六、代理服务收费标准及金额：</w:t>
      </w:r>
    </w:p>
    <w:p w14:paraId="39194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本项目招标代理费收费标准：详见招标文件</w:t>
      </w:r>
    </w:p>
    <w:p w14:paraId="1EFFD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本项目招标代理服务费金额：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3.4634</w:t>
      </w:r>
      <w:r>
        <w:rPr>
          <w:rFonts w:hint="eastAsia" w:ascii="宋体" w:hAnsi="宋体" w:cs="宋体"/>
          <w:kern w:val="0"/>
          <w:sz w:val="28"/>
          <w:szCs w:val="28"/>
        </w:rPr>
        <w:t>万元</w:t>
      </w:r>
    </w:p>
    <w:p w14:paraId="1B374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七、公告期限</w:t>
      </w:r>
    </w:p>
    <w:p w14:paraId="12D80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自本公告发布之日起1个工作日</w:t>
      </w:r>
    </w:p>
    <w:p w14:paraId="60062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八、其他补充事宜：</w:t>
      </w:r>
    </w:p>
    <w:p w14:paraId="73758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</w:rPr>
        <w:t>本项目中标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供应商评审得分：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94.14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分</w:t>
      </w:r>
    </w:p>
    <w:p w14:paraId="3FF32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九、凡对本次公告内容提出询问，请按以下方式联系。</w:t>
      </w:r>
    </w:p>
    <w:p w14:paraId="05356A3C">
      <w:pPr>
        <w:pStyle w:val="13"/>
        <w:spacing w:line="240" w:lineRule="auto"/>
        <w:ind w:firstLine="480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1.采购人信息</w:t>
      </w:r>
    </w:p>
    <w:p w14:paraId="1305B19D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名 称：北京电影学院</w:t>
      </w:r>
      <w:bookmarkStart w:id="3" w:name="_GoBack"/>
      <w:bookmarkEnd w:id="3"/>
    </w:p>
    <w:p w14:paraId="66EB2D0D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地址：北京市海淀区西土城路4号</w:t>
      </w:r>
    </w:p>
    <w:p w14:paraId="44B946FD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黄老师  010-82283378</w:t>
      </w:r>
    </w:p>
    <w:p w14:paraId="3CE9D4CC">
      <w:pPr>
        <w:pStyle w:val="13"/>
        <w:spacing w:line="240" w:lineRule="auto"/>
        <w:ind w:firstLine="480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2.采购代理机构信息</w:t>
      </w:r>
    </w:p>
    <w:p w14:paraId="186EFEC0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名 称：华采招标集团有限公司</w:t>
      </w:r>
    </w:p>
    <w:p w14:paraId="0875D874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地　址：北京市丰台区广安路9号国投财富广场6号楼1601室</w:t>
      </w:r>
    </w:p>
    <w:p w14:paraId="2985164D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联系方式：贾东敏、姚冲、刘金秀，18612287813/18612287807</w:t>
      </w:r>
    </w:p>
    <w:p w14:paraId="1828FF1C">
      <w:pPr>
        <w:pStyle w:val="13"/>
        <w:spacing w:line="240" w:lineRule="auto"/>
        <w:ind w:firstLine="480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3.项目联系方式</w:t>
      </w:r>
    </w:p>
    <w:p w14:paraId="430076B9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项目联系人：贾东敏、姚冲、刘金秀</w:t>
      </w:r>
    </w:p>
    <w:p w14:paraId="6DDA6398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电　话：　　18612287813/18612287807</w:t>
      </w:r>
    </w:p>
    <w:p w14:paraId="4722FDBA">
      <w:pPr>
        <w:pStyle w:val="13"/>
        <w:ind w:firstLine="480"/>
        <w:rPr>
          <w:lang w:val="en-US"/>
        </w:rPr>
      </w:pPr>
    </w:p>
    <w:p w14:paraId="78D6670A">
      <w:pPr>
        <w:adjustRightInd w:val="0"/>
        <w:snapToGrid w:val="0"/>
        <w:spacing w:line="360" w:lineRule="auto"/>
        <w:ind w:firstLine="560" w:firstLineChars="200"/>
        <w:jc w:val="center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D3A3B"/>
    <w:multiLevelType w:val="singleLevel"/>
    <w:tmpl w:val="0F2D3A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YzY5ZGM0ZjI4NjMyODgxNTM2Mzk0NDdmMWFjM2YifQ=="/>
  </w:docVars>
  <w:rsids>
    <w:rsidRoot w:val="17CA0279"/>
    <w:rsid w:val="000B0F07"/>
    <w:rsid w:val="000C6F4C"/>
    <w:rsid w:val="00136587"/>
    <w:rsid w:val="0021210E"/>
    <w:rsid w:val="002400AE"/>
    <w:rsid w:val="00267C5A"/>
    <w:rsid w:val="0028203F"/>
    <w:rsid w:val="002D03CA"/>
    <w:rsid w:val="0030719C"/>
    <w:rsid w:val="00337DC8"/>
    <w:rsid w:val="0036667F"/>
    <w:rsid w:val="0040220C"/>
    <w:rsid w:val="00471323"/>
    <w:rsid w:val="004B3FF5"/>
    <w:rsid w:val="004C1741"/>
    <w:rsid w:val="004F2C9C"/>
    <w:rsid w:val="004F461A"/>
    <w:rsid w:val="00645315"/>
    <w:rsid w:val="00656858"/>
    <w:rsid w:val="0068692A"/>
    <w:rsid w:val="006C06A5"/>
    <w:rsid w:val="006C0A6B"/>
    <w:rsid w:val="006C5A39"/>
    <w:rsid w:val="006C6E01"/>
    <w:rsid w:val="006D5219"/>
    <w:rsid w:val="007A6424"/>
    <w:rsid w:val="00827A87"/>
    <w:rsid w:val="0086145B"/>
    <w:rsid w:val="00896B90"/>
    <w:rsid w:val="008A6631"/>
    <w:rsid w:val="008B7FF4"/>
    <w:rsid w:val="009129B8"/>
    <w:rsid w:val="009507F1"/>
    <w:rsid w:val="00987192"/>
    <w:rsid w:val="009E4547"/>
    <w:rsid w:val="00A1024A"/>
    <w:rsid w:val="00A11EB0"/>
    <w:rsid w:val="00AA4842"/>
    <w:rsid w:val="00AB0A73"/>
    <w:rsid w:val="00AC6EE3"/>
    <w:rsid w:val="00AD48C7"/>
    <w:rsid w:val="00AE2C85"/>
    <w:rsid w:val="00AE7415"/>
    <w:rsid w:val="00B24066"/>
    <w:rsid w:val="00BF0585"/>
    <w:rsid w:val="00D044E2"/>
    <w:rsid w:val="00D22F80"/>
    <w:rsid w:val="00D30C67"/>
    <w:rsid w:val="00EE0A4F"/>
    <w:rsid w:val="00F965F0"/>
    <w:rsid w:val="01A32707"/>
    <w:rsid w:val="022A3204"/>
    <w:rsid w:val="03E94B2B"/>
    <w:rsid w:val="0415247F"/>
    <w:rsid w:val="04773DA9"/>
    <w:rsid w:val="073E21DB"/>
    <w:rsid w:val="0D2367FF"/>
    <w:rsid w:val="0D635078"/>
    <w:rsid w:val="0D7A0A3F"/>
    <w:rsid w:val="105C37E6"/>
    <w:rsid w:val="12264BD3"/>
    <w:rsid w:val="125A7678"/>
    <w:rsid w:val="126E4FBE"/>
    <w:rsid w:val="143319FA"/>
    <w:rsid w:val="166036A5"/>
    <w:rsid w:val="17CA0279"/>
    <w:rsid w:val="190E6287"/>
    <w:rsid w:val="19E33973"/>
    <w:rsid w:val="1C3E0AC1"/>
    <w:rsid w:val="1EB67B63"/>
    <w:rsid w:val="203C56BD"/>
    <w:rsid w:val="209C34E0"/>
    <w:rsid w:val="20AE0418"/>
    <w:rsid w:val="22E34ADB"/>
    <w:rsid w:val="232E1AE9"/>
    <w:rsid w:val="23B42C9A"/>
    <w:rsid w:val="24831F54"/>
    <w:rsid w:val="24AB0C10"/>
    <w:rsid w:val="24DB0E6A"/>
    <w:rsid w:val="25286B6F"/>
    <w:rsid w:val="270E5FF9"/>
    <w:rsid w:val="27FB157D"/>
    <w:rsid w:val="2A3C5A4B"/>
    <w:rsid w:val="2B69528A"/>
    <w:rsid w:val="2B8204DB"/>
    <w:rsid w:val="2D4E4941"/>
    <w:rsid w:val="2D6B02B8"/>
    <w:rsid w:val="2F4663CE"/>
    <w:rsid w:val="2F8D22F9"/>
    <w:rsid w:val="33A67DCB"/>
    <w:rsid w:val="34FF4A90"/>
    <w:rsid w:val="367F4CF7"/>
    <w:rsid w:val="3A3A5508"/>
    <w:rsid w:val="3D774711"/>
    <w:rsid w:val="3DBB7C69"/>
    <w:rsid w:val="3DD06FE6"/>
    <w:rsid w:val="3FF57142"/>
    <w:rsid w:val="41F145CF"/>
    <w:rsid w:val="42020C3A"/>
    <w:rsid w:val="44935F1D"/>
    <w:rsid w:val="44EF07A5"/>
    <w:rsid w:val="465C0405"/>
    <w:rsid w:val="489F1E86"/>
    <w:rsid w:val="49747872"/>
    <w:rsid w:val="4A2F5A33"/>
    <w:rsid w:val="4AA307CB"/>
    <w:rsid w:val="4D036394"/>
    <w:rsid w:val="4DD92AE7"/>
    <w:rsid w:val="4F3F2A0C"/>
    <w:rsid w:val="4F93316A"/>
    <w:rsid w:val="4FAA3571"/>
    <w:rsid w:val="54ED5365"/>
    <w:rsid w:val="572214A9"/>
    <w:rsid w:val="588E16B1"/>
    <w:rsid w:val="59EC01FA"/>
    <w:rsid w:val="5BE31546"/>
    <w:rsid w:val="5F2D07C9"/>
    <w:rsid w:val="5F9C0C64"/>
    <w:rsid w:val="60BB35DA"/>
    <w:rsid w:val="624129D6"/>
    <w:rsid w:val="63AB3DEC"/>
    <w:rsid w:val="654C0077"/>
    <w:rsid w:val="6AFC47D8"/>
    <w:rsid w:val="6D0F52CA"/>
    <w:rsid w:val="6F185FF3"/>
    <w:rsid w:val="70503FCC"/>
    <w:rsid w:val="711A6C83"/>
    <w:rsid w:val="719C710F"/>
    <w:rsid w:val="72EA6988"/>
    <w:rsid w:val="749729E5"/>
    <w:rsid w:val="74F643CF"/>
    <w:rsid w:val="75F3028A"/>
    <w:rsid w:val="76BF3AF0"/>
    <w:rsid w:val="779E5ABA"/>
    <w:rsid w:val="799779DB"/>
    <w:rsid w:val="7C51496E"/>
    <w:rsid w:val="7E580441"/>
    <w:rsid w:val="7EC7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next w:val="6"/>
    <w:qFormat/>
    <w:uiPriority w:val="99"/>
    <w:pPr>
      <w:tabs>
        <w:tab w:val="left" w:pos="5580"/>
      </w:tabs>
      <w:spacing w:before="120" w:line="360" w:lineRule="auto"/>
      <w:ind w:firstLine="454"/>
    </w:pPr>
    <w:rPr>
      <w:sz w:val="24"/>
      <w:lang w:val="zh-CN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Indent 2"/>
    <w:basedOn w:val="1"/>
    <w:qFormat/>
    <w:uiPriority w:val="0"/>
    <w:pPr>
      <w:tabs>
        <w:tab w:val="left" w:pos="574"/>
      </w:tabs>
      <w:spacing w:line="480" w:lineRule="atLeast"/>
      <w:ind w:firstLine="600"/>
    </w:pPr>
    <w:rPr>
      <w:rFonts w:ascii="仿宋_GB2312" w:eastAsia="仿宋_GB2312"/>
      <w:sz w:val="32"/>
      <w:szCs w:val="20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"/>
    <w:basedOn w:val="4"/>
    <w:qFormat/>
    <w:uiPriority w:val="0"/>
    <w:pPr>
      <w:tabs>
        <w:tab w:val="left" w:pos="567"/>
      </w:tabs>
      <w:spacing w:before="0" w:after="120" w:line="240" w:lineRule="auto"/>
      <w:ind w:firstLine="420"/>
      <w:jc w:val="left"/>
    </w:pPr>
    <w:rPr>
      <w:rFonts w:ascii="Times New Roman" w:hAnsi="Times New Roman"/>
      <w:color w:val="000000" w:themeColor="text1"/>
      <w14:textFill>
        <w14:solidFill>
          <w14:schemeClr w14:val="tx1"/>
        </w14:solidFill>
      </w14:textFill>
    </w:rPr>
  </w:style>
  <w:style w:type="paragraph" w:styleId="13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6"/>
    <w:link w:val="9"/>
    <w:qFormat/>
    <w:uiPriority w:val="0"/>
    <w:rPr>
      <w:kern w:val="2"/>
      <w:sz w:val="18"/>
      <w:szCs w:val="18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465</Words>
  <Characters>583</Characters>
  <Lines>4</Lines>
  <Paragraphs>1</Paragraphs>
  <TotalTime>3</TotalTime>
  <ScaleCrop>false</ScaleCrop>
  <LinksUpToDate>false</LinksUpToDate>
  <CharactersWithSpaces>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2020-05-27T07:31:00Z</dcterms:created>
  <dc:creator>Lenovo</dc:creator>
  <cp:lastModifiedBy>郭珉玮</cp:lastModifiedBy>
  <cp:lastPrinted>2020-10-24T06:44:00Z</cp:lastPrinted>
  <dcterms:modified xsi:type="dcterms:W3CDTF">2025-10-28T08:17:00Z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09FD0DD5D3924591A40209666DAE931D</vt:lpwstr>
  </property>
  <property fmtid="{D5CDD505-2E9C-101B-9397-08002B2CF9AE}" pid="4" name="KSOTemplateDocerSaveRecord">
    <vt:lpwstr>eyJoZGlkIjoiYzYxZjBhZDE1YWJhOGZkNDg2Mjk3YWQ0OGI4NWM1NWMiLCJ1c2VySWQiOiI0ODI2MzU4NjMifQ==</vt:lpwstr>
  </property>
</Properties>
</file>