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477D73E">
      <w:pPr>
        <w:spacing w:line="360" w:lineRule="auto"/>
        <w:ind w:firstLine="300" w:firstLineChars="50"/>
        <w:rPr>
          <w:rFonts w:ascii="宋体" w:hAnsi="宋体" w:cs="宋体"/>
          <w:color w:val="auto"/>
          <w:sz w:val="60"/>
          <w:szCs w:val="60"/>
          <w:highlight w:val="none"/>
        </w:rPr>
      </w:pPr>
    </w:p>
    <w:p w14:paraId="7CF774B5">
      <w:pPr>
        <w:spacing w:line="360" w:lineRule="auto"/>
        <w:ind w:firstLine="300" w:firstLineChars="50"/>
        <w:rPr>
          <w:rFonts w:ascii="宋体" w:hAnsi="宋体" w:cs="宋体"/>
          <w:color w:val="auto"/>
          <w:sz w:val="60"/>
          <w:szCs w:val="60"/>
          <w:highlight w:val="none"/>
        </w:rPr>
      </w:pPr>
    </w:p>
    <w:p w14:paraId="6E4D3BBE">
      <w:pPr>
        <w:jc w:val="center"/>
        <w:rPr>
          <w:rFonts w:ascii="宋体" w:hAnsi="宋体" w:cs="宋体"/>
          <w:b/>
          <w:bCs/>
          <w:color w:val="auto"/>
          <w:sz w:val="60"/>
          <w:szCs w:val="60"/>
          <w:highlight w:val="none"/>
        </w:rPr>
      </w:pPr>
      <w:r>
        <w:rPr>
          <w:rFonts w:hint="eastAsia" w:ascii="宋体" w:hAnsi="宋体" w:cs="宋体"/>
          <w:b/>
          <w:bCs/>
          <w:color w:val="auto"/>
          <w:sz w:val="60"/>
          <w:szCs w:val="60"/>
          <w:highlight w:val="none"/>
        </w:rPr>
        <w:t>北京市政府采购项目</w:t>
      </w:r>
    </w:p>
    <w:p w14:paraId="0A58FB7E">
      <w:pPr>
        <w:jc w:val="center"/>
        <w:rPr>
          <w:rFonts w:ascii="宋体" w:hAnsi="宋体" w:cs="宋体"/>
          <w:b/>
          <w:bCs/>
          <w:color w:val="auto"/>
          <w:sz w:val="60"/>
          <w:szCs w:val="60"/>
          <w:highlight w:val="none"/>
        </w:rPr>
      </w:pPr>
      <w:r>
        <w:rPr>
          <w:rFonts w:hint="eastAsia" w:ascii="宋体" w:hAnsi="宋体" w:cs="宋体"/>
          <w:b/>
          <w:bCs/>
          <w:color w:val="auto"/>
          <w:sz w:val="60"/>
          <w:szCs w:val="60"/>
          <w:highlight w:val="none"/>
        </w:rPr>
        <w:t>公开招标文件示范文本</w:t>
      </w:r>
    </w:p>
    <w:p w14:paraId="737FEFA9">
      <w:pPr>
        <w:spacing w:line="360" w:lineRule="auto"/>
        <w:jc w:val="center"/>
        <w:rPr>
          <w:rFonts w:ascii="宋体" w:hAnsi="宋体" w:cs="宋体"/>
          <w:b/>
          <w:bCs/>
          <w:color w:val="auto"/>
          <w:sz w:val="60"/>
          <w:szCs w:val="60"/>
          <w:highlight w:val="none"/>
        </w:rPr>
      </w:pPr>
    </w:p>
    <w:p w14:paraId="32A2CD71">
      <w:pPr>
        <w:spacing w:line="360" w:lineRule="auto"/>
        <w:jc w:val="center"/>
        <w:rPr>
          <w:rFonts w:ascii="宋体" w:hAnsi="宋体" w:cs="宋体"/>
          <w:color w:val="auto"/>
          <w:sz w:val="60"/>
          <w:szCs w:val="60"/>
          <w:highlight w:val="none"/>
        </w:rPr>
      </w:pPr>
    </w:p>
    <w:p w14:paraId="0A190E97">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p>
    <w:p w14:paraId="039A72EE">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p>
    <w:p w14:paraId="16DB98F3">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p>
    <w:p w14:paraId="1394A6F6">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r>
        <w:rPr>
          <w:rFonts w:hint="eastAsia" w:ascii="宋体" w:hAnsi="宋体" w:cs="宋体"/>
          <w:bCs/>
          <w:color w:val="auto"/>
          <w:sz w:val="36"/>
          <w:szCs w:val="36"/>
          <w:highlight w:val="none"/>
        </w:rPr>
        <w:t>项目名称：北京市中医药研究所公共实验平台仪器购置项目多种原理分析仪采购项目</w:t>
      </w:r>
    </w:p>
    <w:p w14:paraId="612322F0">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r>
        <w:rPr>
          <w:rFonts w:hint="eastAsia" w:ascii="宋体" w:hAnsi="宋体" w:cs="宋体"/>
          <w:bCs/>
          <w:color w:val="auto"/>
          <w:sz w:val="36"/>
          <w:szCs w:val="36"/>
          <w:highlight w:val="none"/>
        </w:rPr>
        <w:t>项目编号/包号：TC250V0MB/02</w:t>
      </w:r>
    </w:p>
    <w:p w14:paraId="75C361A5">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r>
        <w:rPr>
          <w:rFonts w:hint="eastAsia" w:ascii="宋体" w:hAnsi="宋体" w:cs="宋体"/>
          <w:bCs/>
          <w:color w:val="auto"/>
          <w:sz w:val="36"/>
          <w:szCs w:val="36"/>
          <w:highlight w:val="none"/>
        </w:rPr>
        <w:t>采 购 人：北京市中医药研究所</w:t>
      </w:r>
    </w:p>
    <w:p w14:paraId="7D49845D">
      <w:pPr>
        <w:tabs>
          <w:tab w:val="left" w:pos="3240"/>
          <w:tab w:val="left" w:pos="3420"/>
        </w:tabs>
        <w:spacing w:line="360" w:lineRule="auto"/>
        <w:ind w:left="2832" w:leftChars="444" w:hanging="1900" w:hangingChars="528"/>
        <w:jc w:val="left"/>
        <w:rPr>
          <w:rFonts w:ascii="宋体" w:hAnsi="宋体" w:cs="宋体"/>
          <w:b/>
          <w:bCs/>
          <w:color w:val="auto"/>
          <w:sz w:val="44"/>
          <w:highlight w:val="none"/>
        </w:rPr>
      </w:pPr>
      <w:r>
        <w:rPr>
          <w:rFonts w:hint="eastAsia" w:ascii="宋体" w:hAnsi="宋体" w:cs="宋体"/>
          <w:bCs/>
          <w:color w:val="auto"/>
          <w:sz w:val="36"/>
          <w:szCs w:val="36"/>
          <w:highlight w:val="none"/>
        </w:rPr>
        <w:t>采购代理机构：中招国际招标有限公司</w:t>
      </w:r>
      <w:r>
        <w:rPr>
          <w:rFonts w:hint="eastAsia" w:ascii="宋体" w:hAnsi="宋体" w:cs="宋体"/>
          <w:b/>
          <w:bCs/>
          <w:color w:val="auto"/>
          <w:sz w:val="44"/>
          <w:highlight w:val="none"/>
        </w:rPr>
        <w:br w:type="page"/>
      </w:r>
    </w:p>
    <w:p w14:paraId="30F41A74">
      <w:pPr>
        <w:spacing w:line="360" w:lineRule="auto"/>
        <w:ind w:firstLine="7228" w:firstLineChars="1000"/>
        <w:rPr>
          <w:rFonts w:ascii="宋体" w:hAnsi="宋体" w:cs="宋体"/>
          <w:b/>
          <w:color w:val="auto"/>
          <w:sz w:val="72"/>
          <w:highlight w:val="none"/>
        </w:rPr>
        <w:sectPr>
          <w:headerReference r:id="rId6" w:type="first"/>
          <w:footerReference r:id="rId9" w:type="first"/>
          <w:headerReference r:id="rId5" w:type="default"/>
          <w:footerReference r:id="rId7" w:type="default"/>
          <w:footerReference r:id="rId8" w:type="even"/>
          <w:type w:val="nextColumn"/>
          <w:pgSz w:w="11907" w:h="16840"/>
          <w:pgMar w:top="1418" w:right="1134" w:bottom="1418" w:left="1701" w:header="851" w:footer="851" w:gutter="0"/>
          <w:pgNumType w:start="1"/>
          <w:cols w:space="720" w:num="1"/>
          <w:titlePg/>
          <w:docGrid w:linePitch="462" w:charSpace="0"/>
        </w:sectPr>
      </w:pPr>
    </w:p>
    <w:p w14:paraId="6493CC8C">
      <w:pPr>
        <w:spacing w:line="360" w:lineRule="auto"/>
        <w:jc w:val="center"/>
        <w:outlineLvl w:val="0"/>
        <w:rPr>
          <w:rFonts w:ascii="宋体" w:hAnsi="宋体" w:cs="宋体"/>
          <w:b/>
          <w:color w:val="auto"/>
          <w:sz w:val="36"/>
          <w:szCs w:val="36"/>
          <w:highlight w:val="none"/>
        </w:rPr>
      </w:pPr>
      <w:bookmarkStart w:id="0" w:name="_Toc99301418"/>
      <w:r>
        <w:rPr>
          <w:rFonts w:hint="eastAsia" w:ascii="宋体" w:hAnsi="宋体" w:cs="宋体"/>
          <w:b/>
          <w:color w:val="auto"/>
          <w:sz w:val="36"/>
          <w:szCs w:val="36"/>
          <w:highlight w:val="none"/>
        </w:rPr>
        <w:t>目      录</w:t>
      </w:r>
      <w:bookmarkEnd w:id="0"/>
    </w:p>
    <w:p w14:paraId="0C2F919B">
      <w:pPr>
        <w:pStyle w:val="30"/>
        <w:rPr>
          <w:rFonts w:cs="宋体"/>
          <w:b w:val="0"/>
          <w:color w:val="auto"/>
          <w:sz w:val="21"/>
          <w:szCs w:val="22"/>
          <w:highlight w:val="none"/>
        </w:rPr>
      </w:pPr>
      <w:r>
        <w:rPr>
          <w:rFonts w:hint="eastAsia" w:cs="宋体"/>
          <w:b w:val="0"/>
          <w:color w:val="auto"/>
          <w:highlight w:val="none"/>
        </w:rPr>
        <w:fldChar w:fldCharType="begin"/>
      </w:r>
      <w:r>
        <w:rPr>
          <w:rFonts w:hint="eastAsia" w:cs="宋体"/>
          <w:b w:val="0"/>
          <w:color w:val="auto"/>
          <w:highlight w:val="none"/>
        </w:rPr>
        <w:instrText xml:space="preserve"> TOC \o "1-1" \h \z \u </w:instrText>
      </w:r>
      <w:r>
        <w:rPr>
          <w:rFonts w:hint="eastAsia" w:cs="宋体"/>
          <w:b w:val="0"/>
          <w:color w:val="auto"/>
          <w:highlight w:val="none"/>
        </w:rPr>
        <w:fldChar w:fldCharType="separate"/>
      </w:r>
    </w:p>
    <w:p w14:paraId="1726715A">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"_Toc99301419" </w:instrText>
      </w:r>
      <w:r>
        <w:rPr>
          <w:color w:val="auto"/>
          <w:highlight w:val="none"/>
        </w:rPr>
        <w:fldChar w:fldCharType="separate"/>
      </w:r>
      <w:r>
        <w:rPr>
          <w:rStyle w:val="50"/>
          <w:rFonts w:hint="eastAsia" w:cs="宋体"/>
          <w:color w:val="auto"/>
          <w:sz w:val="28"/>
          <w:szCs w:val="28"/>
          <w:highlight w:val="none"/>
        </w:rPr>
        <w:t>第一章   投标邀请</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_Toc99301419 \h </w:instrText>
      </w:r>
      <w:r>
        <w:rPr>
          <w:rFonts w:hint="eastAsia" w:cs="宋体"/>
          <w:color w:val="auto"/>
          <w:sz w:val="28"/>
          <w:szCs w:val="28"/>
          <w:highlight w:val="none"/>
        </w:rPr>
        <w:fldChar w:fldCharType="separate"/>
      </w:r>
      <w:r>
        <w:rPr>
          <w:rFonts w:hint="eastAsia" w:cs="宋体"/>
          <w:color w:val="auto"/>
          <w:sz w:val="28"/>
          <w:szCs w:val="28"/>
          <w:highlight w:val="none"/>
        </w:rPr>
        <w:t>1</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4A1088D0">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"_Toc99301420" </w:instrText>
      </w:r>
      <w:r>
        <w:rPr>
          <w:color w:val="auto"/>
          <w:highlight w:val="none"/>
        </w:rPr>
        <w:fldChar w:fldCharType="separate"/>
      </w:r>
      <w:r>
        <w:rPr>
          <w:rStyle w:val="50"/>
          <w:rFonts w:hint="eastAsia" w:cs="宋体"/>
          <w:color w:val="auto"/>
          <w:sz w:val="28"/>
          <w:szCs w:val="28"/>
          <w:highlight w:val="none"/>
        </w:rPr>
        <w:t>第二章   投标人须知</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_Toc99301420 \h </w:instrText>
      </w:r>
      <w:r>
        <w:rPr>
          <w:rFonts w:hint="eastAsia" w:cs="宋体"/>
          <w:color w:val="auto"/>
          <w:sz w:val="28"/>
          <w:szCs w:val="28"/>
          <w:highlight w:val="none"/>
        </w:rPr>
        <w:fldChar w:fldCharType="separate"/>
      </w:r>
      <w:r>
        <w:rPr>
          <w:rFonts w:hint="eastAsia" w:cs="宋体"/>
          <w:color w:val="auto"/>
          <w:sz w:val="28"/>
          <w:szCs w:val="28"/>
          <w:highlight w:val="none"/>
        </w:rPr>
        <w:t>5</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4945AEA9">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"_Toc99301421" </w:instrText>
      </w:r>
      <w:r>
        <w:rPr>
          <w:color w:val="auto"/>
          <w:highlight w:val="none"/>
        </w:rPr>
        <w:fldChar w:fldCharType="separate"/>
      </w:r>
      <w:r>
        <w:rPr>
          <w:rStyle w:val="50"/>
          <w:rFonts w:hint="eastAsia" w:cs="宋体"/>
          <w:color w:val="auto"/>
          <w:sz w:val="28"/>
          <w:szCs w:val="28"/>
          <w:highlight w:val="none"/>
        </w:rPr>
        <w:t>第三章   资格审查</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_Toc99301421 \h </w:instrText>
      </w:r>
      <w:r>
        <w:rPr>
          <w:rFonts w:hint="eastAsia" w:cs="宋体"/>
          <w:color w:val="auto"/>
          <w:sz w:val="28"/>
          <w:szCs w:val="28"/>
          <w:highlight w:val="none"/>
        </w:rPr>
        <w:fldChar w:fldCharType="separate"/>
      </w:r>
      <w:r>
        <w:rPr>
          <w:rFonts w:hint="eastAsia" w:cs="宋体"/>
          <w:color w:val="auto"/>
          <w:sz w:val="28"/>
          <w:szCs w:val="28"/>
          <w:highlight w:val="none"/>
        </w:rPr>
        <w:t>24</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69001218">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"_Toc99301423" </w:instrText>
      </w:r>
      <w:r>
        <w:rPr>
          <w:color w:val="auto"/>
          <w:highlight w:val="none"/>
        </w:rPr>
        <w:fldChar w:fldCharType="separate"/>
      </w:r>
      <w:r>
        <w:rPr>
          <w:rStyle w:val="50"/>
          <w:rFonts w:hint="eastAsia" w:cs="宋体"/>
          <w:color w:val="auto"/>
          <w:sz w:val="28"/>
          <w:szCs w:val="28"/>
          <w:highlight w:val="none"/>
        </w:rPr>
        <w:t>第四章   评标程序、评标方法和评标标准</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_Toc99301423 \h </w:instrText>
      </w:r>
      <w:r>
        <w:rPr>
          <w:rFonts w:hint="eastAsia" w:cs="宋体"/>
          <w:color w:val="auto"/>
          <w:sz w:val="28"/>
          <w:szCs w:val="28"/>
          <w:highlight w:val="none"/>
        </w:rPr>
        <w:fldChar w:fldCharType="separate"/>
      </w:r>
      <w:r>
        <w:rPr>
          <w:rFonts w:hint="eastAsia" w:cs="宋体"/>
          <w:color w:val="auto"/>
          <w:sz w:val="28"/>
          <w:szCs w:val="28"/>
          <w:highlight w:val="none"/>
        </w:rPr>
        <w:t>29</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49C003DA">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"_Toc99301424" </w:instrText>
      </w:r>
      <w:r>
        <w:rPr>
          <w:color w:val="auto"/>
          <w:highlight w:val="none"/>
        </w:rPr>
        <w:fldChar w:fldCharType="separate"/>
      </w:r>
      <w:r>
        <w:rPr>
          <w:rStyle w:val="50"/>
          <w:rFonts w:hint="eastAsia" w:cs="宋体"/>
          <w:color w:val="auto"/>
          <w:sz w:val="28"/>
          <w:szCs w:val="28"/>
          <w:highlight w:val="none"/>
        </w:rPr>
        <w:t>第五章   采购需求</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_Toc99301424 \h </w:instrText>
      </w:r>
      <w:r>
        <w:rPr>
          <w:rFonts w:hint="eastAsia" w:cs="宋体"/>
          <w:color w:val="auto"/>
          <w:sz w:val="28"/>
          <w:szCs w:val="28"/>
          <w:highlight w:val="none"/>
        </w:rPr>
        <w:fldChar w:fldCharType="separate"/>
      </w:r>
      <w:r>
        <w:rPr>
          <w:rFonts w:hint="eastAsia" w:cs="宋体"/>
          <w:color w:val="auto"/>
          <w:sz w:val="28"/>
          <w:szCs w:val="28"/>
          <w:highlight w:val="none"/>
        </w:rPr>
        <w:t>36</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432F979D">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"_Toc99301425" </w:instrText>
      </w:r>
      <w:r>
        <w:rPr>
          <w:color w:val="auto"/>
          <w:highlight w:val="none"/>
        </w:rPr>
        <w:fldChar w:fldCharType="separate"/>
      </w:r>
      <w:r>
        <w:rPr>
          <w:rStyle w:val="50"/>
          <w:rFonts w:hint="eastAsia" w:cs="宋体"/>
          <w:color w:val="auto"/>
          <w:sz w:val="28"/>
          <w:szCs w:val="28"/>
          <w:highlight w:val="none"/>
        </w:rPr>
        <w:t>第六章   拟签订的合同文本</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_Toc99301425 \h </w:instrText>
      </w:r>
      <w:r>
        <w:rPr>
          <w:rFonts w:hint="eastAsia" w:cs="宋体"/>
          <w:color w:val="auto"/>
          <w:sz w:val="28"/>
          <w:szCs w:val="28"/>
          <w:highlight w:val="none"/>
        </w:rPr>
        <w:fldChar w:fldCharType="separate"/>
      </w:r>
      <w:r>
        <w:rPr>
          <w:rFonts w:hint="eastAsia" w:cs="宋体"/>
          <w:color w:val="auto"/>
          <w:sz w:val="28"/>
          <w:szCs w:val="28"/>
          <w:highlight w:val="none"/>
        </w:rPr>
        <w:t>47</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26F5358E">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"_Toc99301426" </w:instrText>
      </w:r>
      <w:r>
        <w:rPr>
          <w:color w:val="auto"/>
          <w:highlight w:val="none"/>
        </w:rPr>
        <w:fldChar w:fldCharType="separate"/>
      </w:r>
      <w:r>
        <w:rPr>
          <w:rStyle w:val="50"/>
          <w:rFonts w:hint="eastAsia" w:cs="宋体"/>
          <w:color w:val="auto"/>
          <w:sz w:val="28"/>
          <w:szCs w:val="28"/>
          <w:highlight w:val="none"/>
        </w:rPr>
        <w:t>第七章   投标文件格式</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_Toc99301426 \h </w:instrText>
      </w:r>
      <w:r>
        <w:rPr>
          <w:rFonts w:hint="eastAsia" w:cs="宋体"/>
          <w:color w:val="auto"/>
          <w:sz w:val="28"/>
          <w:szCs w:val="28"/>
          <w:highlight w:val="none"/>
        </w:rPr>
        <w:fldChar w:fldCharType="separate"/>
      </w:r>
      <w:r>
        <w:rPr>
          <w:rFonts w:hint="eastAsia" w:cs="宋体"/>
          <w:color w:val="auto"/>
          <w:sz w:val="28"/>
          <w:szCs w:val="28"/>
          <w:highlight w:val="none"/>
        </w:rPr>
        <w:t>64</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010DF802">
      <w:pPr>
        <w:pStyle w:val="30"/>
        <w:spacing w:line="480" w:lineRule="auto"/>
        <w:rPr>
          <w:rFonts w:cs="宋体"/>
          <w:color w:val="auto"/>
          <w:highlight w:val="none"/>
        </w:rPr>
      </w:pPr>
      <w:r>
        <w:rPr>
          <w:rFonts w:hint="eastAsia" w:cs="宋体"/>
          <w:b w:val="0"/>
          <w:color w:val="auto"/>
          <w:highlight w:val="none"/>
        </w:rPr>
        <w:fldChar w:fldCharType="end"/>
      </w:r>
      <w:r>
        <w:rPr>
          <w:rFonts w:hint="eastAsia" w:cs="宋体"/>
          <w:color w:val="auto"/>
          <w:highlight w:val="none"/>
        </w:rPr>
        <w:t>注：采购文件条款中以 “■”形式标记的内容适用于本项目，以“□”形式标记的内容不适用于本项目。</w:t>
      </w:r>
    </w:p>
    <w:p w14:paraId="09F8B37F">
      <w:pPr>
        <w:pStyle w:val="30"/>
        <w:spacing w:line="360" w:lineRule="auto"/>
        <w:rPr>
          <w:rFonts w:cs="宋体"/>
          <w:b w:val="0"/>
          <w:color w:val="auto"/>
          <w:highlight w:val="none"/>
        </w:rPr>
      </w:pPr>
    </w:p>
    <w:p w14:paraId="55FED866">
      <w:pPr>
        <w:spacing w:line="360" w:lineRule="auto"/>
        <w:jc w:val="center"/>
        <w:outlineLvl w:val="0"/>
        <w:rPr>
          <w:rFonts w:ascii="宋体" w:hAnsi="宋体" w:cs="宋体"/>
          <w:b/>
          <w:color w:val="auto"/>
          <w:sz w:val="36"/>
          <w:szCs w:val="36"/>
          <w:highlight w:val="none"/>
        </w:rPr>
      </w:pPr>
      <w:r>
        <w:rPr>
          <w:rFonts w:hint="eastAsia" w:ascii="宋体" w:hAnsi="宋体" w:cs="宋体"/>
          <w:color w:val="auto"/>
          <w:sz w:val="24"/>
          <w:highlight w:val="none"/>
        </w:rPr>
        <w:br w:type="page"/>
      </w:r>
      <w:bookmarkStart w:id="1" w:name="_Toc99301419"/>
      <w:r>
        <w:rPr>
          <w:rFonts w:hint="eastAsia" w:ascii="宋体" w:hAnsi="宋体" w:cs="宋体"/>
          <w:b/>
          <w:color w:val="auto"/>
          <w:sz w:val="36"/>
          <w:szCs w:val="36"/>
          <w:highlight w:val="none"/>
        </w:rPr>
        <w:t>第一章   投标邀请</w:t>
      </w:r>
      <w:bookmarkEnd w:id="1"/>
    </w:p>
    <w:p w14:paraId="3D3FFB1E">
      <w:pPr>
        <w:pStyle w:val="3"/>
        <w:adjustRightInd/>
        <w:spacing w:before="0" w:line="360" w:lineRule="auto"/>
        <w:jc w:val="left"/>
        <w:rPr>
          <w:rFonts w:ascii="宋体" w:hAnsi="宋体" w:eastAsia="宋体" w:cs="宋体"/>
          <w:color w:val="auto"/>
          <w:sz w:val="24"/>
          <w:szCs w:val="24"/>
          <w:highlight w:val="none"/>
        </w:rPr>
      </w:pPr>
      <w:bookmarkStart w:id="2" w:name="_Toc35393790"/>
      <w:bookmarkStart w:id="3" w:name="_Toc28359079"/>
      <w:bookmarkStart w:id="4" w:name="_Toc28359002"/>
      <w:bookmarkStart w:id="5" w:name="_Toc35393621"/>
      <w:bookmarkStart w:id="6" w:name="_Hlk24379207"/>
      <w:r>
        <w:rPr>
          <w:rFonts w:hint="eastAsia" w:ascii="宋体" w:hAnsi="宋体" w:eastAsia="宋体" w:cs="宋体"/>
          <w:color w:val="auto"/>
          <w:sz w:val="24"/>
          <w:szCs w:val="24"/>
          <w:highlight w:val="none"/>
        </w:rPr>
        <w:t>一、项目基本情况</w:t>
      </w:r>
      <w:bookmarkEnd w:id="2"/>
      <w:bookmarkEnd w:id="3"/>
      <w:bookmarkEnd w:id="4"/>
      <w:bookmarkEnd w:id="5"/>
    </w:p>
    <w:p w14:paraId="5D01481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1.项目编号：TC250V0MB</w:t>
      </w:r>
    </w:p>
    <w:p w14:paraId="7DDF7DA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2.项目名称：</w:t>
      </w:r>
      <w:bookmarkEnd w:id="6"/>
      <w:r>
        <w:rPr>
          <w:rFonts w:hint="eastAsia" w:ascii="宋体" w:hAnsi="宋体" w:cs="宋体"/>
          <w:color w:val="auto"/>
          <w:sz w:val="24"/>
          <w:highlight w:val="none"/>
        </w:rPr>
        <w:t>北京市中医药研究所公共实验平台仪器购置项目多种原理分析仪采购项目</w:t>
      </w:r>
    </w:p>
    <w:p w14:paraId="5F84FE2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3.项目预算金额：427.8万元；</w:t>
      </w:r>
    </w:p>
    <w:p w14:paraId="689633C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4.采购需求：</w:t>
      </w:r>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524"/>
        <w:gridCol w:w="1007"/>
        <w:gridCol w:w="2801"/>
        <w:gridCol w:w="844"/>
        <w:gridCol w:w="1325"/>
        <w:gridCol w:w="1325"/>
        <w:gridCol w:w="732"/>
        <w:gridCol w:w="730"/>
      </w:tblGrid>
      <w:tr w14:paraId="3265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71" w:hRule="atLeast"/>
        </w:trPr>
        <w:tc>
          <w:tcPr>
            <w:tcW w:w="282" w:type="pct"/>
            <w:shd w:val="clear" w:color="auto" w:fill="FFFFFF" w:themeFill="background1"/>
            <w:vAlign w:val="center"/>
          </w:tcPr>
          <w:p w14:paraId="1EB05132">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包号</w:t>
            </w:r>
          </w:p>
        </w:tc>
        <w:tc>
          <w:tcPr>
            <w:tcW w:w="542" w:type="pct"/>
            <w:shd w:val="clear" w:color="auto" w:fill="FFFFFF" w:themeFill="background1"/>
            <w:vAlign w:val="center"/>
          </w:tcPr>
          <w:p w14:paraId="3C48771F">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品目号</w:t>
            </w:r>
          </w:p>
        </w:tc>
        <w:tc>
          <w:tcPr>
            <w:tcW w:w="1507" w:type="pct"/>
            <w:shd w:val="clear" w:color="auto" w:fill="FFFFFF" w:themeFill="background1"/>
            <w:vAlign w:val="center"/>
          </w:tcPr>
          <w:p w14:paraId="6D27B1D2">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品目名称</w:t>
            </w:r>
          </w:p>
        </w:tc>
        <w:tc>
          <w:tcPr>
            <w:tcW w:w="454" w:type="pct"/>
            <w:shd w:val="clear" w:color="auto" w:fill="FFFFFF" w:themeFill="background1"/>
            <w:vAlign w:val="center"/>
          </w:tcPr>
          <w:p w14:paraId="26DDAA25">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数量</w:t>
            </w:r>
          </w:p>
        </w:tc>
        <w:tc>
          <w:tcPr>
            <w:tcW w:w="713" w:type="pct"/>
            <w:shd w:val="clear" w:color="auto" w:fill="FFFFFF" w:themeFill="background1"/>
            <w:vAlign w:val="center"/>
          </w:tcPr>
          <w:p w14:paraId="20D513CD">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最高限价单价（元）</w:t>
            </w:r>
          </w:p>
        </w:tc>
        <w:tc>
          <w:tcPr>
            <w:tcW w:w="713" w:type="pct"/>
            <w:shd w:val="clear" w:color="auto" w:fill="FFFFFF" w:themeFill="background1"/>
            <w:vAlign w:val="center"/>
          </w:tcPr>
          <w:p w14:paraId="4335C399">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最高限价总价（元）</w:t>
            </w:r>
          </w:p>
        </w:tc>
        <w:tc>
          <w:tcPr>
            <w:tcW w:w="394" w:type="pct"/>
            <w:shd w:val="clear" w:color="auto" w:fill="FFFFFF" w:themeFill="background1"/>
            <w:vAlign w:val="center"/>
          </w:tcPr>
          <w:p w14:paraId="29656874">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是否允许进口</w:t>
            </w:r>
          </w:p>
        </w:tc>
        <w:tc>
          <w:tcPr>
            <w:tcW w:w="392" w:type="pct"/>
            <w:shd w:val="clear" w:color="auto" w:fill="FFFFFF" w:themeFill="background1"/>
          </w:tcPr>
          <w:p w14:paraId="7AB6ED39">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是否属于核心产品</w:t>
            </w:r>
          </w:p>
        </w:tc>
      </w:tr>
      <w:tr w14:paraId="69F9F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0430986C">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542" w:type="pct"/>
            <w:shd w:val="clear" w:color="auto" w:fill="FFFFFF" w:themeFill="background1"/>
            <w:vAlign w:val="center"/>
          </w:tcPr>
          <w:p w14:paraId="1ADFA64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2-1</w:t>
            </w:r>
          </w:p>
        </w:tc>
        <w:tc>
          <w:tcPr>
            <w:tcW w:w="1507" w:type="pct"/>
            <w:shd w:val="clear" w:color="auto" w:fill="FFFFFF" w:themeFill="background1"/>
            <w:vAlign w:val="center"/>
          </w:tcPr>
          <w:p w14:paraId="57541A69">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生物组织自动脱水机</w:t>
            </w:r>
          </w:p>
        </w:tc>
        <w:tc>
          <w:tcPr>
            <w:tcW w:w="454" w:type="pct"/>
            <w:shd w:val="clear" w:color="auto" w:fill="FFFFFF" w:themeFill="background1"/>
            <w:vAlign w:val="center"/>
          </w:tcPr>
          <w:p w14:paraId="50860A4E">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41463C36">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398000</w:t>
            </w:r>
          </w:p>
        </w:tc>
        <w:tc>
          <w:tcPr>
            <w:tcW w:w="713" w:type="pct"/>
            <w:shd w:val="clear" w:color="auto" w:fill="FFFFFF" w:themeFill="background1"/>
            <w:vAlign w:val="center"/>
          </w:tcPr>
          <w:p w14:paraId="073318C7">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398000</w:t>
            </w:r>
          </w:p>
        </w:tc>
        <w:tc>
          <w:tcPr>
            <w:tcW w:w="394" w:type="pct"/>
            <w:shd w:val="clear" w:color="auto" w:fill="FFFFFF" w:themeFill="background1"/>
            <w:vAlign w:val="center"/>
          </w:tcPr>
          <w:p w14:paraId="3E80B05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c>
          <w:tcPr>
            <w:tcW w:w="392" w:type="pct"/>
            <w:shd w:val="clear" w:color="auto" w:fill="FFFFFF" w:themeFill="background1"/>
            <w:vAlign w:val="center"/>
          </w:tcPr>
          <w:p w14:paraId="2CAF966A">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r>
      <w:tr w14:paraId="4A4AE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76AC603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542" w:type="pct"/>
            <w:shd w:val="clear" w:color="auto" w:fill="FFFFFF" w:themeFill="background1"/>
            <w:vAlign w:val="center"/>
          </w:tcPr>
          <w:p w14:paraId="2BB78475">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2-2</w:t>
            </w:r>
          </w:p>
        </w:tc>
        <w:tc>
          <w:tcPr>
            <w:tcW w:w="1507" w:type="pct"/>
            <w:shd w:val="clear" w:color="auto" w:fill="FFFFFF" w:themeFill="background1"/>
            <w:vAlign w:val="center"/>
          </w:tcPr>
          <w:p w14:paraId="4DF44DFD">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多功能分子检测仪</w:t>
            </w:r>
          </w:p>
        </w:tc>
        <w:tc>
          <w:tcPr>
            <w:tcW w:w="454" w:type="pct"/>
            <w:shd w:val="clear" w:color="auto" w:fill="FFFFFF" w:themeFill="background1"/>
            <w:vAlign w:val="center"/>
          </w:tcPr>
          <w:p w14:paraId="3060B050">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0858B8E5">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250000</w:t>
            </w:r>
          </w:p>
        </w:tc>
        <w:tc>
          <w:tcPr>
            <w:tcW w:w="713" w:type="pct"/>
            <w:shd w:val="clear" w:color="auto" w:fill="FFFFFF" w:themeFill="background1"/>
            <w:vAlign w:val="center"/>
          </w:tcPr>
          <w:p w14:paraId="10110D2D">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250000</w:t>
            </w:r>
          </w:p>
        </w:tc>
        <w:tc>
          <w:tcPr>
            <w:tcW w:w="394" w:type="pct"/>
            <w:shd w:val="clear" w:color="auto" w:fill="FFFFFF" w:themeFill="background1"/>
            <w:vAlign w:val="center"/>
          </w:tcPr>
          <w:p w14:paraId="4EB9D5C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c>
          <w:tcPr>
            <w:tcW w:w="392" w:type="pct"/>
            <w:shd w:val="clear" w:color="auto" w:fill="FFFFFF" w:themeFill="background1"/>
            <w:vAlign w:val="center"/>
          </w:tcPr>
          <w:p w14:paraId="55C32B6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r w14:paraId="3579F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6A17538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542" w:type="pct"/>
            <w:shd w:val="clear" w:color="auto" w:fill="FFFFFF" w:themeFill="background1"/>
            <w:vAlign w:val="center"/>
          </w:tcPr>
          <w:p w14:paraId="2AB401F0">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2-3</w:t>
            </w:r>
          </w:p>
        </w:tc>
        <w:tc>
          <w:tcPr>
            <w:tcW w:w="1507" w:type="pct"/>
            <w:shd w:val="clear" w:color="auto" w:fill="FFFFFF" w:themeFill="background1"/>
            <w:vAlign w:val="center"/>
          </w:tcPr>
          <w:p w14:paraId="1BEC877D">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全自动血液流变仪</w:t>
            </w:r>
          </w:p>
        </w:tc>
        <w:tc>
          <w:tcPr>
            <w:tcW w:w="454" w:type="pct"/>
            <w:shd w:val="clear" w:color="auto" w:fill="FFFFFF" w:themeFill="background1"/>
            <w:vAlign w:val="center"/>
          </w:tcPr>
          <w:p w14:paraId="5C167C48">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65AAC6FF">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190000</w:t>
            </w:r>
          </w:p>
        </w:tc>
        <w:tc>
          <w:tcPr>
            <w:tcW w:w="713" w:type="pct"/>
            <w:shd w:val="clear" w:color="auto" w:fill="FFFFFF" w:themeFill="background1"/>
            <w:vAlign w:val="center"/>
          </w:tcPr>
          <w:p w14:paraId="1667ADBE">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190000</w:t>
            </w:r>
          </w:p>
        </w:tc>
        <w:tc>
          <w:tcPr>
            <w:tcW w:w="394" w:type="pct"/>
            <w:shd w:val="clear" w:color="auto" w:fill="FFFFFF" w:themeFill="background1"/>
            <w:vAlign w:val="center"/>
          </w:tcPr>
          <w:p w14:paraId="63A1139B">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c>
          <w:tcPr>
            <w:tcW w:w="392" w:type="pct"/>
            <w:shd w:val="clear" w:color="auto" w:fill="FFFFFF" w:themeFill="background1"/>
            <w:vAlign w:val="center"/>
          </w:tcPr>
          <w:p w14:paraId="2F1139E2">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r w14:paraId="21974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0588E254">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542" w:type="pct"/>
            <w:shd w:val="clear" w:color="auto" w:fill="FFFFFF" w:themeFill="background1"/>
            <w:vAlign w:val="center"/>
          </w:tcPr>
          <w:p w14:paraId="63A58DF3">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2-4</w:t>
            </w:r>
          </w:p>
        </w:tc>
        <w:tc>
          <w:tcPr>
            <w:tcW w:w="1507" w:type="pct"/>
            <w:shd w:val="clear" w:color="auto" w:fill="FFFFFF" w:themeFill="background1"/>
            <w:vAlign w:val="center"/>
          </w:tcPr>
          <w:p w14:paraId="6F5F6F74">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全自动血凝分析仪</w:t>
            </w:r>
          </w:p>
        </w:tc>
        <w:tc>
          <w:tcPr>
            <w:tcW w:w="454" w:type="pct"/>
            <w:shd w:val="clear" w:color="auto" w:fill="FFFFFF" w:themeFill="background1"/>
            <w:vAlign w:val="center"/>
          </w:tcPr>
          <w:p w14:paraId="3B43A529">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2D23DEA7">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200000</w:t>
            </w:r>
          </w:p>
        </w:tc>
        <w:tc>
          <w:tcPr>
            <w:tcW w:w="713" w:type="pct"/>
            <w:shd w:val="clear" w:color="auto" w:fill="FFFFFF" w:themeFill="background1"/>
            <w:vAlign w:val="center"/>
          </w:tcPr>
          <w:p w14:paraId="4C777D41">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200000</w:t>
            </w:r>
          </w:p>
        </w:tc>
        <w:tc>
          <w:tcPr>
            <w:tcW w:w="394" w:type="pct"/>
            <w:shd w:val="clear" w:color="auto" w:fill="FFFFFF" w:themeFill="background1"/>
            <w:vAlign w:val="center"/>
          </w:tcPr>
          <w:p w14:paraId="54216E74">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c>
          <w:tcPr>
            <w:tcW w:w="392" w:type="pct"/>
            <w:shd w:val="clear" w:color="auto" w:fill="FFFFFF" w:themeFill="background1"/>
            <w:vAlign w:val="center"/>
          </w:tcPr>
          <w:p w14:paraId="1B337F24">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bl>
    <w:p w14:paraId="326A692D">
      <w:pPr>
        <w:spacing w:line="360" w:lineRule="auto"/>
        <w:ind w:firstLine="480" w:firstLineChars="200"/>
        <w:rPr>
          <w:rFonts w:ascii="宋体" w:hAnsi="宋体" w:cs="宋体"/>
          <w:color w:val="auto"/>
          <w:sz w:val="24"/>
          <w:highlight w:val="none"/>
        </w:rPr>
      </w:pPr>
    </w:p>
    <w:p w14:paraId="22F359C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5.合同履行期限：自合同签订之日起60日内到货</w:t>
      </w:r>
      <w:r>
        <w:rPr>
          <w:rFonts w:hint="eastAsia" w:ascii="宋体" w:hAnsi="宋体" w:cs="宋体"/>
          <w:iCs/>
          <w:color w:val="auto"/>
          <w:sz w:val="24"/>
          <w:highlight w:val="none"/>
        </w:rPr>
        <w:t>。</w:t>
      </w:r>
    </w:p>
    <w:p w14:paraId="31EEF3D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6.本项目是否接受联合体投标：□是  ■否。</w:t>
      </w:r>
    </w:p>
    <w:p w14:paraId="02380001">
      <w:pPr>
        <w:pStyle w:val="3"/>
        <w:adjustRightInd/>
        <w:spacing w:before="0" w:line="360" w:lineRule="auto"/>
        <w:jc w:val="left"/>
        <w:rPr>
          <w:rFonts w:ascii="宋体" w:hAnsi="宋体" w:eastAsia="宋体" w:cs="宋体"/>
          <w:color w:val="auto"/>
          <w:sz w:val="24"/>
          <w:szCs w:val="24"/>
          <w:highlight w:val="none"/>
        </w:rPr>
      </w:pPr>
      <w:bookmarkStart w:id="7" w:name="_Toc28359003"/>
      <w:bookmarkStart w:id="8" w:name="_Toc35393622"/>
      <w:bookmarkStart w:id="9" w:name="_Toc28359080"/>
      <w:bookmarkStart w:id="10" w:name="_Toc35393791"/>
      <w:r>
        <w:rPr>
          <w:rFonts w:hint="eastAsia" w:ascii="宋体" w:hAnsi="宋体" w:eastAsia="宋体" w:cs="宋体"/>
          <w:color w:val="auto"/>
          <w:sz w:val="24"/>
          <w:szCs w:val="24"/>
          <w:highlight w:val="none"/>
        </w:rPr>
        <w:t>二、申请人的资格要求（须同时满足）</w:t>
      </w:r>
      <w:bookmarkEnd w:id="7"/>
      <w:bookmarkEnd w:id="8"/>
      <w:bookmarkEnd w:id="9"/>
      <w:bookmarkEnd w:id="10"/>
    </w:p>
    <w:p w14:paraId="66C73BE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1.满足《中华人民共和国政府采购法》第二十二条规定；</w:t>
      </w:r>
    </w:p>
    <w:p w14:paraId="2741289D">
      <w:pPr>
        <w:spacing w:line="360" w:lineRule="auto"/>
        <w:ind w:firstLine="480" w:firstLineChars="200"/>
        <w:rPr>
          <w:rFonts w:ascii="宋体" w:hAnsi="宋体" w:cs="宋体"/>
          <w:color w:val="auto"/>
          <w:sz w:val="24"/>
          <w:highlight w:val="none"/>
        </w:rPr>
      </w:pPr>
      <w:bookmarkStart w:id="11" w:name="_Toc28359081"/>
      <w:bookmarkStart w:id="12" w:name="_Toc28359004"/>
      <w:r>
        <w:rPr>
          <w:rFonts w:hint="eastAsia" w:ascii="宋体" w:hAnsi="宋体" w:cs="宋体"/>
          <w:color w:val="auto"/>
          <w:sz w:val="24"/>
          <w:highlight w:val="none"/>
        </w:rPr>
        <w:t>2.落实政府采购政策需满足的资格要求：</w:t>
      </w:r>
    </w:p>
    <w:p w14:paraId="66B2D49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 中小企业政策</w:t>
      </w:r>
    </w:p>
    <w:p w14:paraId="643E920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□本项目不专门面向中小企业预留采购份额。</w:t>
      </w:r>
    </w:p>
    <w:p w14:paraId="1EE3164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□本项目专门面向中小微企业采购</w:t>
      </w:r>
      <w:r>
        <w:rPr>
          <w:rFonts w:hint="eastAsia" w:ascii="宋体" w:hAnsi="宋体" w:cs="宋体"/>
          <w:color w:val="auto"/>
          <w:sz w:val="24"/>
          <w:highlight w:val="none"/>
          <w:u w:val="none"/>
          <w:lang w:eastAsia="zh-CN"/>
        </w:rPr>
        <w:t>，</w:t>
      </w:r>
      <w:r>
        <w:rPr>
          <w:rFonts w:hint="eastAsia" w:ascii="宋体" w:hAnsi="宋体" w:cs="宋体"/>
          <w:color w:val="auto"/>
          <w:sz w:val="24"/>
          <w:highlight w:val="none"/>
        </w:rPr>
        <w:t>即：提供的货物全部由符合政策要求的中小微企业制造。</w:t>
      </w:r>
    </w:p>
    <w:p w14:paraId="7B7F35E8">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■本项目</w:t>
      </w:r>
      <w:r>
        <w:rPr>
          <w:rFonts w:hint="eastAsia" w:ascii="宋体" w:hAnsi="宋体" w:cs="宋体"/>
          <w:color w:val="auto"/>
          <w:sz w:val="24"/>
          <w:highlight w:val="none"/>
          <w:lang w:val="en-US" w:eastAsia="zh-CN"/>
        </w:rPr>
        <w:t>第2包</w:t>
      </w:r>
      <w:r>
        <w:rPr>
          <w:rFonts w:hint="eastAsia" w:ascii="宋体" w:hAnsi="宋体" w:cs="宋体"/>
          <w:color w:val="auto"/>
          <w:sz w:val="24"/>
          <w:highlight w:val="none"/>
        </w:rPr>
        <w:t>预留部分采购项目预算专门面向中小企业采购。对于预留份额，提供的货物由符合政策要求的中小企业制造、服务由符合政策要求的中小企业承接。预留份额通过以下措施进行：</w:t>
      </w:r>
      <w:r>
        <w:rPr>
          <w:rFonts w:hint="eastAsia" w:ascii="宋体" w:hAnsi="宋体" w:cs="宋体"/>
          <w:color w:val="auto"/>
          <w:sz w:val="24"/>
          <w:highlight w:val="none"/>
          <w:u w:val="single"/>
        </w:rPr>
        <w:t>预留中小企业份额 103.8 万元，其中预留小微企业份额 62.43%。</w:t>
      </w:r>
    </w:p>
    <w:p w14:paraId="2510847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 其它落实政府采购政策的资格要求（如有）：______/_____。</w:t>
      </w:r>
    </w:p>
    <w:p w14:paraId="7CC75B0B">
      <w:pPr>
        <w:spacing w:line="360" w:lineRule="auto"/>
        <w:ind w:firstLine="480" w:firstLineChars="200"/>
        <w:rPr>
          <w:rFonts w:ascii="宋体" w:hAnsi="宋体" w:cs="宋体"/>
          <w:i/>
          <w:iCs/>
          <w:color w:val="auto"/>
          <w:sz w:val="24"/>
          <w:highlight w:val="none"/>
          <w:u w:val="single"/>
        </w:rPr>
      </w:pPr>
      <w:r>
        <w:rPr>
          <w:rFonts w:hint="eastAsia" w:ascii="宋体" w:hAnsi="宋体" w:cs="宋体"/>
          <w:color w:val="auto"/>
          <w:sz w:val="24"/>
          <w:highlight w:val="none"/>
        </w:rPr>
        <w:t>3.本项目的特定资格要求：无</w:t>
      </w:r>
    </w:p>
    <w:p w14:paraId="0689DD31">
      <w:pPr>
        <w:tabs>
          <w:tab w:val="left" w:pos="900"/>
          <w:tab w:val="left" w:pos="1134"/>
          <w:tab w:val="left" w:pos="1589"/>
          <w:tab w:val="left" w:pos="5521"/>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3.1本项目是否属于政府购买服务：</w:t>
      </w:r>
    </w:p>
    <w:p w14:paraId="6F128F3B">
      <w:pPr>
        <w:tabs>
          <w:tab w:val="left" w:pos="900"/>
          <w:tab w:val="left" w:pos="1134"/>
          <w:tab w:val="left" w:pos="1589"/>
          <w:tab w:val="left" w:pos="5521"/>
        </w:tabs>
        <w:spacing w:line="360" w:lineRule="auto"/>
        <w:ind w:left="991" w:leftChars="472" w:firstLine="2"/>
        <w:rPr>
          <w:rFonts w:ascii="宋体" w:hAnsi="宋体" w:cs="宋体"/>
          <w:color w:val="auto"/>
          <w:sz w:val="24"/>
          <w:highlight w:val="none"/>
        </w:rPr>
      </w:pPr>
      <w:r>
        <w:rPr>
          <w:rFonts w:hint="eastAsia" w:ascii="宋体" w:hAnsi="宋体" w:cs="宋体"/>
          <w:color w:val="auto"/>
          <w:sz w:val="24"/>
          <w:highlight w:val="none"/>
        </w:rPr>
        <w:t>■否</w:t>
      </w:r>
    </w:p>
    <w:p w14:paraId="40106473">
      <w:pPr>
        <w:tabs>
          <w:tab w:val="left" w:pos="900"/>
          <w:tab w:val="left" w:pos="1134"/>
          <w:tab w:val="left" w:pos="1589"/>
          <w:tab w:val="left" w:pos="5521"/>
        </w:tabs>
        <w:spacing w:line="360" w:lineRule="auto"/>
        <w:ind w:left="991" w:leftChars="472" w:firstLine="2"/>
        <w:rPr>
          <w:rFonts w:ascii="宋体" w:hAnsi="宋体" w:cs="宋体"/>
          <w:color w:val="auto"/>
          <w:sz w:val="24"/>
          <w:highlight w:val="none"/>
        </w:rPr>
      </w:pPr>
      <w:r>
        <w:rPr>
          <w:rFonts w:hint="eastAsia" w:ascii="宋体" w:hAnsi="宋体" w:cs="宋体"/>
          <w:color w:val="auto"/>
          <w:sz w:val="24"/>
          <w:highlight w:val="none"/>
        </w:rPr>
        <w:t>□是，公益一类事业单位、使用事业编制且由财政拨款保障的群团组织，不得作为承接主体；</w:t>
      </w:r>
    </w:p>
    <w:p w14:paraId="10C6DD4C">
      <w:pPr>
        <w:tabs>
          <w:tab w:val="left" w:pos="900"/>
          <w:tab w:val="left" w:pos="1134"/>
          <w:tab w:val="left" w:pos="1589"/>
          <w:tab w:val="left" w:pos="5521"/>
        </w:tabs>
        <w:spacing w:line="360" w:lineRule="auto"/>
        <w:ind w:firstLine="480" w:firstLineChars="200"/>
        <w:rPr>
          <w:rFonts w:ascii="宋体" w:hAnsi="宋体" w:cs="宋体"/>
          <w:i/>
          <w:iCs/>
          <w:color w:val="auto"/>
          <w:sz w:val="24"/>
          <w:highlight w:val="none"/>
          <w:u w:val="single"/>
        </w:rPr>
      </w:pPr>
      <w:r>
        <w:rPr>
          <w:rFonts w:hint="eastAsia" w:ascii="宋体" w:hAnsi="宋体" w:cs="宋体"/>
          <w:color w:val="auto"/>
          <w:sz w:val="24"/>
          <w:highlight w:val="none"/>
        </w:rPr>
        <w:t>3.2其他特定资格要求：</w:t>
      </w:r>
      <w:r>
        <w:rPr>
          <w:rFonts w:hint="eastAsia" w:ascii="宋体" w:hAnsi="宋体" w:cs="宋体"/>
          <w:color w:val="auto"/>
          <w:sz w:val="24"/>
          <w:highlight w:val="none"/>
          <w:u w:val="single"/>
        </w:rPr>
        <w:t>___无____</w:t>
      </w:r>
      <w:r>
        <w:rPr>
          <w:rFonts w:hint="eastAsia" w:ascii="宋体" w:hAnsi="宋体" w:cs="宋体"/>
          <w:color w:val="auto"/>
          <w:sz w:val="24"/>
          <w:highlight w:val="none"/>
        </w:rPr>
        <w:t>。</w:t>
      </w:r>
    </w:p>
    <w:bookmarkEnd w:id="11"/>
    <w:bookmarkEnd w:id="12"/>
    <w:p w14:paraId="23017D5F">
      <w:pPr>
        <w:pStyle w:val="3"/>
        <w:widowControl/>
        <w:adjustRightInd/>
        <w:spacing w:before="0" w:line="360" w:lineRule="auto"/>
        <w:jc w:val="left"/>
        <w:rPr>
          <w:rFonts w:ascii="宋体" w:hAnsi="宋体" w:eastAsia="宋体" w:cs="宋体"/>
          <w:color w:val="auto"/>
          <w:sz w:val="24"/>
          <w:szCs w:val="24"/>
          <w:highlight w:val="none"/>
        </w:rPr>
      </w:pPr>
      <w:bookmarkStart w:id="13" w:name="_Toc35393792"/>
      <w:bookmarkStart w:id="14" w:name="_Toc35393623"/>
      <w:r>
        <w:rPr>
          <w:rFonts w:hint="eastAsia" w:ascii="宋体" w:hAnsi="宋体" w:eastAsia="宋体" w:cs="宋体"/>
          <w:color w:val="auto"/>
          <w:sz w:val="24"/>
          <w:szCs w:val="24"/>
          <w:highlight w:val="none"/>
        </w:rPr>
        <w:t>三、获取招标文件</w:t>
      </w:r>
      <w:bookmarkEnd w:id="13"/>
      <w:bookmarkEnd w:id="14"/>
    </w:p>
    <w:p w14:paraId="446DE901">
      <w:pPr>
        <w:spacing w:line="360" w:lineRule="auto"/>
        <w:ind w:firstLine="480" w:firstLineChars="200"/>
        <w:rPr>
          <w:rFonts w:ascii="宋体" w:hAnsi="宋体" w:cs="宋体"/>
          <w:color w:val="auto"/>
          <w:sz w:val="24"/>
          <w:highlight w:val="none"/>
          <w:lang w:bidi="ar"/>
        </w:rPr>
      </w:pPr>
      <w:r>
        <w:rPr>
          <w:rFonts w:hint="eastAsia" w:ascii="宋体" w:hAnsi="宋体" w:cs="宋体"/>
          <w:color w:val="auto"/>
          <w:sz w:val="24"/>
          <w:highlight w:val="none"/>
          <w:lang w:bidi="ar"/>
        </w:rPr>
        <w:t>1.时间：2025年</w:t>
      </w:r>
      <w:r>
        <w:rPr>
          <w:rFonts w:hint="eastAsia" w:ascii="宋体" w:hAnsi="宋体" w:cs="宋体"/>
          <w:color w:val="auto"/>
          <w:sz w:val="24"/>
          <w:highlight w:val="none"/>
          <w:lang w:val="en-US" w:eastAsia="zh-CN" w:bidi="ar"/>
        </w:rPr>
        <w:t>9</w:t>
      </w:r>
      <w:r>
        <w:rPr>
          <w:rFonts w:hint="eastAsia" w:ascii="宋体" w:hAnsi="宋体" w:cs="宋体"/>
          <w:color w:val="auto"/>
          <w:sz w:val="24"/>
          <w:highlight w:val="none"/>
          <w:lang w:bidi="ar"/>
        </w:rPr>
        <w:t>月</w:t>
      </w:r>
      <w:r>
        <w:rPr>
          <w:rFonts w:hint="eastAsia" w:ascii="宋体" w:hAnsi="宋体" w:cs="宋体"/>
          <w:color w:val="auto"/>
          <w:sz w:val="24"/>
          <w:highlight w:val="none"/>
          <w:lang w:val="en-US" w:eastAsia="zh-CN" w:bidi="ar"/>
        </w:rPr>
        <w:t>23</w:t>
      </w:r>
      <w:r>
        <w:rPr>
          <w:rFonts w:hint="eastAsia" w:ascii="宋体" w:hAnsi="宋体" w:cs="宋体"/>
          <w:color w:val="auto"/>
          <w:sz w:val="24"/>
          <w:highlight w:val="none"/>
          <w:lang w:bidi="ar"/>
        </w:rPr>
        <w:t>日至2025年</w:t>
      </w:r>
      <w:r>
        <w:rPr>
          <w:rFonts w:hint="eastAsia" w:ascii="宋体" w:hAnsi="宋体" w:cs="宋体"/>
          <w:color w:val="auto"/>
          <w:sz w:val="24"/>
          <w:highlight w:val="none"/>
          <w:lang w:val="en-US" w:eastAsia="zh-CN" w:bidi="ar"/>
        </w:rPr>
        <w:t>9</w:t>
      </w:r>
      <w:r>
        <w:rPr>
          <w:rFonts w:hint="eastAsia" w:ascii="宋体" w:hAnsi="宋体" w:cs="宋体"/>
          <w:color w:val="auto"/>
          <w:sz w:val="24"/>
          <w:highlight w:val="none"/>
          <w:lang w:bidi="ar"/>
        </w:rPr>
        <w:t>月</w:t>
      </w:r>
      <w:r>
        <w:rPr>
          <w:rFonts w:hint="eastAsia" w:ascii="宋体" w:hAnsi="宋体" w:cs="宋体"/>
          <w:color w:val="auto"/>
          <w:sz w:val="24"/>
          <w:highlight w:val="none"/>
          <w:lang w:val="en-US" w:eastAsia="zh-CN" w:bidi="ar"/>
        </w:rPr>
        <w:t>29</w:t>
      </w:r>
      <w:r>
        <w:rPr>
          <w:rFonts w:hint="eastAsia" w:ascii="宋体" w:hAnsi="宋体" w:cs="宋体"/>
          <w:color w:val="auto"/>
          <w:sz w:val="24"/>
          <w:highlight w:val="none"/>
          <w:lang w:bidi="ar"/>
        </w:rPr>
        <w:t>日，每天上午9至11:30，下午13:30至17:00（北京时间，法定节假日除外）。</w:t>
      </w:r>
    </w:p>
    <w:p w14:paraId="525FE51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lang w:bidi="ar"/>
        </w:rPr>
        <w:t>2.地点：北京市政府采购电子交易平台</w:t>
      </w:r>
    </w:p>
    <w:p w14:paraId="33B1806E">
      <w:pPr>
        <w:widowControl/>
        <w:spacing w:line="360" w:lineRule="auto"/>
        <w:ind w:firstLine="480" w:firstLineChars="200"/>
        <w:jc w:val="left"/>
        <w:rPr>
          <w:rFonts w:ascii="宋体" w:hAnsi="宋体" w:cs="宋体"/>
          <w:color w:val="auto"/>
          <w:sz w:val="24"/>
          <w:highlight w:val="none"/>
          <w:lang w:bidi="ar"/>
        </w:rPr>
      </w:pPr>
      <w:r>
        <w:rPr>
          <w:rFonts w:hint="eastAsia" w:ascii="宋体" w:hAnsi="宋体" w:cs="宋体"/>
          <w:color w:val="auto"/>
          <w:sz w:val="24"/>
          <w:highlight w:val="none"/>
          <w:lang w:bidi="ar"/>
        </w:rPr>
        <w:t>3.方式：</w:t>
      </w:r>
      <w:bookmarkStart w:id="15" w:name="OLE_LINK14"/>
      <w:r>
        <w:rPr>
          <w:rFonts w:hint="eastAsia" w:ascii="宋体" w:hAnsi="宋体" w:cs="宋体"/>
          <w:color w:val="auto"/>
          <w:sz w:val="24"/>
          <w:highlight w:val="none"/>
          <w:lang w:bidi="ar"/>
        </w:rPr>
        <w:t>供应商使用CA数字证书或电子营业执照登录北京市政府采购电子交易平台（http://zbcg-bjzc.zhongcy.com/bjczj-portal-site/index.html#/home）获取电子版招标文件。</w:t>
      </w:r>
      <w:bookmarkEnd w:id="15"/>
      <w:bookmarkStart w:id="976" w:name="_GoBack"/>
      <w:bookmarkEnd w:id="976"/>
    </w:p>
    <w:p w14:paraId="6D0555E4">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lang w:bidi="ar"/>
        </w:rPr>
        <w:t>4.售价：0元。</w:t>
      </w:r>
    </w:p>
    <w:p w14:paraId="60EE38D7">
      <w:pPr>
        <w:pStyle w:val="3"/>
        <w:widowControl/>
        <w:adjustRightInd/>
        <w:spacing w:before="0" w:line="360" w:lineRule="auto"/>
        <w:jc w:val="left"/>
        <w:rPr>
          <w:rFonts w:ascii="宋体" w:hAnsi="宋体" w:eastAsia="宋体" w:cs="宋体"/>
          <w:color w:val="auto"/>
          <w:sz w:val="24"/>
          <w:szCs w:val="24"/>
          <w:highlight w:val="none"/>
        </w:rPr>
      </w:pPr>
      <w:bookmarkStart w:id="16" w:name="_Toc28359082"/>
      <w:bookmarkStart w:id="17" w:name="_Toc28359005"/>
      <w:bookmarkStart w:id="18" w:name="_Toc35393624"/>
      <w:bookmarkStart w:id="19" w:name="_Toc35393793"/>
      <w:r>
        <w:rPr>
          <w:rFonts w:hint="eastAsia" w:ascii="宋体" w:hAnsi="宋体" w:eastAsia="宋体" w:cs="宋体"/>
          <w:color w:val="auto"/>
          <w:sz w:val="24"/>
          <w:szCs w:val="24"/>
          <w:highlight w:val="none"/>
        </w:rPr>
        <w:t>四、提交投标文件</w:t>
      </w:r>
      <w:bookmarkEnd w:id="16"/>
      <w:bookmarkEnd w:id="17"/>
      <w:r>
        <w:rPr>
          <w:rFonts w:hint="eastAsia" w:ascii="宋体" w:hAnsi="宋体" w:eastAsia="宋体" w:cs="宋体"/>
          <w:color w:val="auto"/>
          <w:sz w:val="24"/>
          <w:szCs w:val="24"/>
          <w:highlight w:val="none"/>
        </w:rPr>
        <w:t>截止时间、开标时间和地点</w:t>
      </w:r>
      <w:bookmarkEnd w:id="18"/>
      <w:bookmarkEnd w:id="19"/>
    </w:p>
    <w:p w14:paraId="0B4BFCE2">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lang w:bidi="ar"/>
        </w:rPr>
        <w:t>投标截止时间、开标时间：2025年</w:t>
      </w:r>
      <w:r>
        <w:rPr>
          <w:rFonts w:hint="eastAsia" w:ascii="宋体" w:hAnsi="宋体" w:cs="宋体"/>
          <w:color w:val="auto"/>
          <w:sz w:val="24"/>
          <w:highlight w:val="none"/>
          <w:lang w:val="en-US" w:eastAsia="zh-CN" w:bidi="ar"/>
        </w:rPr>
        <w:t>10</w:t>
      </w:r>
      <w:r>
        <w:rPr>
          <w:rFonts w:hint="eastAsia" w:ascii="宋体" w:hAnsi="宋体" w:cs="宋体"/>
          <w:color w:val="auto"/>
          <w:sz w:val="24"/>
          <w:highlight w:val="none"/>
          <w:lang w:bidi="ar"/>
        </w:rPr>
        <w:t>月</w:t>
      </w:r>
      <w:r>
        <w:rPr>
          <w:rFonts w:hint="eastAsia" w:ascii="宋体" w:hAnsi="宋体" w:cs="宋体"/>
          <w:color w:val="auto"/>
          <w:sz w:val="24"/>
          <w:highlight w:val="none"/>
          <w:lang w:val="en-US" w:eastAsia="zh-CN" w:bidi="ar"/>
        </w:rPr>
        <w:t>14</w:t>
      </w:r>
      <w:r>
        <w:rPr>
          <w:rFonts w:hint="eastAsia" w:ascii="宋体" w:hAnsi="宋体" w:cs="宋体"/>
          <w:color w:val="auto"/>
          <w:sz w:val="24"/>
          <w:highlight w:val="none"/>
          <w:lang w:bidi="ar"/>
        </w:rPr>
        <w:t>日14点00分</w:t>
      </w:r>
      <w:r>
        <w:rPr>
          <w:rFonts w:hint="eastAsia" w:ascii="宋体" w:hAnsi="宋体" w:cs="宋体"/>
          <w:bCs/>
          <w:color w:val="auto"/>
          <w:sz w:val="24"/>
          <w:highlight w:val="none"/>
          <w:lang w:bidi="ar"/>
        </w:rPr>
        <w:t>（北京时间）</w:t>
      </w:r>
      <w:r>
        <w:rPr>
          <w:rFonts w:hint="eastAsia" w:ascii="宋体" w:hAnsi="宋体" w:cs="宋体"/>
          <w:iCs/>
          <w:color w:val="auto"/>
          <w:sz w:val="24"/>
          <w:highlight w:val="none"/>
          <w:lang w:bidi="ar"/>
        </w:rPr>
        <w:t>。</w:t>
      </w:r>
    </w:p>
    <w:p w14:paraId="5194C860">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lang w:bidi="ar"/>
        </w:rPr>
        <w:t>地点：</w:t>
      </w:r>
      <w:bookmarkStart w:id="20" w:name="OLE_LINK15"/>
      <w:r>
        <w:rPr>
          <w:rFonts w:hint="eastAsia" w:ascii="宋体" w:hAnsi="宋体" w:cs="宋体"/>
          <w:color w:val="auto"/>
          <w:sz w:val="24"/>
          <w:highlight w:val="none"/>
          <w:lang w:bidi="ar"/>
        </w:rPr>
        <w:t>中招国际招标有限公司（北京市海淀区学院南路62号中关村资本大厦）会议室。</w:t>
      </w:r>
      <w:bookmarkEnd w:id="20"/>
    </w:p>
    <w:p w14:paraId="222C385B">
      <w:pPr>
        <w:pStyle w:val="3"/>
        <w:adjustRightInd/>
        <w:spacing w:before="0" w:line="360" w:lineRule="auto"/>
        <w:jc w:val="left"/>
        <w:rPr>
          <w:rFonts w:ascii="宋体" w:hAnsi="宋体" w:eastAsia="宋体" w:cs="宋体"/>
          <w:color w:val="auto"/>
          <w:sz w:val="24"/>
          <w:szCs w:val="24"/>
          <w:highlight w:val="none"/>
        </w:rPr>
      </w:pPr>
      <w:bookmarkStart w:id="21" w:name="_Toc28359007"/>
      <w:bookmarkStart w:id="22" w:name="_Toc35393794"/>
      <w:bookmarkStart w:id="23" w:name="_Toc35393625"/>
      <w:bookmarkStart w:id="24" w:name="_Toc28359084"/>
      <w:r>
        <w:rPr>
          <w:rFonts w:hint="eastAsia" w:ascii="宋体" w:hAnsi="宋体" w:eastAsia="宋体" w:cs="宋体"/>
          <w:color w:val="auto"/>
          <w:sz w:val="24"/>
          <w:szCs w:val="24"/>
          <w:highlight w:val="none"/>
        </w:rPr>
        <w:t>五、公告期限</w:t>
      </w:r>
      <w:bookmarkEnd w:id="21"/>
      <w:bookmarkEnd w:id="22"/>
      <w:bookmarkEnd w:id="23"/>
      <w:bookmarkEnd w:id="24"/>
    </w:p>
    <w:p w14:paraId="79CBA1C2">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自本公告发布之日起5个工作日。</w:t>
      </w:r>
    </w:p>
    <w:p w14:paraId="05B1E3AA">
      <w:pPr>
        <w:pStyle w:val="3"/>
        <w:adjustRightInd/>
        <w:spacing w:before="0" w:line="360" w:lineRule="auto"/>
        <w:jc w:val="left"/>
        <w:rPr>
          <w:rFonts w:ascii="宋体" w:hAnsi="宋体" w:eastAsia="宋体" w:cs="宋体"/>
          <w:color w:val="auto"/>
          <w:sz w:val="24"/>
          <w:szCs w:val="24"/>
          <w:highlight w:val="none"/>
        </w:rPr>
      </w:pPr>
      <w:bookmarkStart w:id="25" w:name="_Toc35393795"/>
      <w:bookmarkStart w:id="26" w:name="_Toc35393626"/>
      <w:r>
        <w:rPr>
          <w:rFonts w:hint="eastAsia" w:ascii="宋体" w:hAnsi="宋体" w:eastAsia="宋体" w:cs="宋体"/>
          <w:color w:val="auto"/>
          <w:sz w:val="24"/>
          <w:szCs w:val="24"/>
          <w:highlight w:val="none"/>
        </w:rPr>
        <w:t>六、其他补充事宜</w:t>
      </w:r>
      <w:bookmarkEnd w:id="25"/>
      <w:bookmarkEnd w:id="26"/>
    </w:p>
    <w:p w14:paraId="511A9993">
      <w:pPr>
        <w:spacing w:line="360" w:lineRule="auto"/>
        <w:ind w:firstLine="480" w:firstLineChars="200"/>
        <w:rPr>
          <w:rFonts w:ascii="宋体" w:hAnsi="宋体" w:cs="宋体"/>
          <w:color w:val="auto"/>
          <w:sz w:val="24"/>
          <w:highlight w:val="none"/>
          <w:lang w:bidi="ar"/>
        </w:rPr>
      </w:pPr>
      <w:bookmarkStart w:id="27" w:name="OLE_LINK16"/>
      <w:r>
        <w:rPr>
          <w:rFonts w:hint="eastAsia" w:ascii="宋体" w:hAnsi="宋体" w:cs="宋体"/>
          <w:color w:val="auto"/>
          <w:sz w:val="24"/>
          <w:highlight w:val="none"/>
        </w:rPr>
        <w:t>1.本项目需要落实的政府采购政策：</w:t>
      </w:r>
    </w:p>
    <w:p w14:paraId="4F4D10E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1.1中小企业、监狱企业及残疾人福利性单位；</w:t>
      </w:r>
    </w:p>
    <w:p w14:paraId="35C6A68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具体详见投标人须知 </w:t>
      </w:r>
    </w:p>
    <w:p w14:paraId="1E39EB76">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本项目采用电子化与线下流程结合招标方式进行采购，请投标人在北京市政府采购电子交易平台http://zbcg-bjzc.zhongcy.com/bjczj-portal-site/index.html#/home免费领取招标文件后按招标文件要求制作纸质版投标文件进行现场递交。</w:t>
      </w:r>
      <w:bookmarkEnd w:id="27"/>
    </w:p>
    <w:p w14:paraId="50FF3DD0">
      <w:pPr>
        <w:pStyle w:val="3"/>
        <w:adjustRightInd/>
        <w:spacing w:before="0" w:line="360" w:lineRule="auto"/>
        <w:jc w:val="left"/>
        <w:rPr>
          <w:rFonts w:ascii="宋体" w:hAnsi="宋体" w:eastAsia="宋体" w:cs="宋体"/>
          <w:color w:val="auto"/>
          <w:sz w:val="24"/>
          <w:szCs w:val="24"/>
          <w:highlight w:val="none"/>
        </w:rPr>
      </w:pPr>
      <w:bookmarkStart w:id="28" w:name="_Toc28359008"/>
      <w:bookmarkStart w:id="29" w:name="_Toc35393627"/>
      <w:bookmarkStart w:id="30" w:name="_Toc35393796"/>
      <w:bookmarkStart w:id="31" w:name="_Toc28359085"/>
      <w:r>
        <w:rPr>
          <w:rFonts w:hint="eastAsia" w:ascii="宋体" w:hAnsi="宋体" w:eastAsia="宋体" w:cs="宋体"/>
          <w:color w:val="auto"/>
          <w:sz w:val="24"/>
          <w:szCs w:val="24"/>
          <w:highlight w:val="none"/>
        </w:rPr>
        <w:t>七、对本次招标提出询问，请按以下方式联系。</w:t>
      </w:r>
      <w:bookmarkEnd w:id="28"/>
      <w:bookmarkEnd w:id="29"/>
      <w:bookmarkEnd w:id="30"/>
      <w:bookmarkEnd w:id="31"/>
    </w:p>
    <w:p w14:paraId="0A21A48A">
      <w:pPr>
        <w:spacing w:line="360" w:lineRule="auto"/>
        <w:ind w:left="1080" w:leftChars="371" w:hanging="301" w:hangingChars="125"/>
        <w:jc w:val="left"/>
        <w:rPr>
          <w:rFonts w:ascii="宋体" w:hAnsi="宋体" w:cs="宋体"/>
          <w:b/>
          <w:color w:val="auto"/>
          <w:sz w:val="24"/>
          <w:highlight w:val="none"/>
        </w:rPr>
      </w:pPr>
      <w:r>
        <w:rPr>
          <w:rFonts w:hint="eastAsia" w:ascii="宋体" w:hAnsi="宋体" w:cs="宋体"/>
          <w:b/>
          <w:color w:val="auto"/>
          <w:sz w:val="24"/>
          <w:highlight w:val="none"/>
        </w:rPr>
        <w:t>1.采购人信息</w:t>
      </w:r>
    </w:p>
    <w:p w14:paraId="3B8FC487">
      <w:pPr>
        <w:spacing w:line="360" w:lineRule="auto"/>
        <w:ind w:left="1079" w:leftChars="371" w:hanging="300" w:hangingChars="125"/>
        <w:jc w:val="left"/>
        <w:rPr>
          <w:rFonts w:ascii="宋体" w:hAnsi="宋体" w:cs="宋体"/>
          <w:color w:val="auto"/>
          <w:sz w:val="24"/>
          <w:highlight w:val="none"/>
        </w:rPr>
      </w:pPr>
      <w:bookmarkStart w:id="32" w:name="_Toc28359086"/>
      <w:bookmarkStart w:id="33" w:name="_Toc28359009"/>
      <w:r>
        <w:rPr>
          <w:rFonts w:hint="eastAsia" w:ascii="宋体" w:hAnsi="宋体" w:cs="宋体"/>
          <w:color w:val="auto"/>
          <w:sz w:val="24"/>
          <w:highlight w:val="none"/>
        </w:rPr>
        <w:t>名    称：</w:t>
      </w:r>
      <w:r>
        <w:rPr>
          <w:rFonts w:hint="eastAsia" w:ascii="宋体" w:hAnsi="宋体" w:cs="宋体"/>
          <w:color w:val="auto"/>
          <w:kern w:val="0"/>
          <w:sz w:val="24"/>
          <w:highlight w:val="none"/>
        </w:rPr>
        <w:t>北京市中医药研究所</w:t>
      </w:r>
    </w:p>
    <w:p w14:paraId="3C8EFDEC">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地    址：北京市东城区美术馆后街23号</w:t>
      </w:r>
    </w:p>
    <w:p w14:paraId="67BE5AF6">
      <w:pPr>
        <w:spacing w:line="360" w:lineRule="auto"/>
        <w:ind w:left="1079" w:leftChars="371" w:hanging="300" w:hangingChars="125"/>
        <w:jc w:val="left"/>
        <w:rPr>
          <w:rFonts w:ascii="宋体" w:hAnsi="宋体" w:cs="宋体"/>
          <w:color w:val="auto"/>
          <w:sz w:val="24"/>
          <w:highlight w:val="none"/>
          <w:u w:val="single"/>
        </w:rPr>
      </w:pPr>
      <w:r>
        <w:rPr>
          <w:rFonts w:hint="eastAsia" w:ascii="宋体" w:hAnsi="宋体" w:cs="宋体"/>
          <w:color w:val="auto"/>
          <w:sz w:val="24"/>
          <w:highlight w:val="none"/>
        </w:rPr>
        <w:t>联系方式：010-87906951李思耐</w:t>
      </w:r>
    </w:p>
    <w:p w14:paraId="0CF24BE8">
      <w:pPr>
        <w:spacing w:line="360" w:lineRule="auto"/>
        <w:ind w:left="1080" w:leftChars="371" w:hanging="301" w:hangingChars="125"/>
        <w:jc w:val="left"/>
        <w:rPr>
          <w:rFonts w:ascii="宋体" w:hAnsi="宋体" w:cs="宋体"/>
          <w:b/>
          <w:color w:val="auto"/>
          <w:sz w:val="24"/>
          <w:highlight w:val="none"/>
        </w:rPr>
      </w:pPr>
      <w:r>
        <w:rPr>
          <w:rFonts w:hint="eastAsia" w:ascii="宋体" w:hAnsi="宋体" w:cs="宋体"/>
          <w:b/>
          <w:color w:val="auto"/>
          <w:sz w:val="24"/>
          <w:highlight w:val="none"/>
        </w:rPr>
        <w:t>2.采购代理机构信息</w:t>
      </w:r>
      <w:bookmarkEnd w:id="32"/>
      <w:bookmarkEnd w:id="33"/>
    </w:p>
    <w:p w14:paraId="3F031177">
      <w:pPr>
        <w:spacing w:line="360" w:lineRule="auto"/>
        <w:ind w:left="1079" w:leftChars="371" w:hanging="300" w:hangingChars="125"/>
        <w:jc w:val="left"/>
        <w:rPr>
          <w:rFonts w:ascii="宋体" w:hAnsi="宋体" w:cs="宋体"/>
          <w:color w:val="auto"/>
          <w:sz w:val="24"/>
          <w:highlight w:val="none"/>
        </w:rPr>
      </w:pPr>
      <w:bookmarkStart w:id="34" w:name="_Toc28359010"/>
      <w:bookmarkStart w:id="35" w:name="_Toc28359087"/>
      <w:r>
        <w:rPr>
          <w:rFonts w:hint="eastAsia" w:ascii="宋体" w:hAnsi="宋体" w:cs="宋体"/>
          <w:color w:val="auto"/>
          <w:sz w:val="24"/>
          <w:highlight w:val="none"/>
        </w:rPr>
        <w:t>名    称：中招国际招标有限公司</w:t>
      </w:r>
    </w:p>
    <w:p w14:paraId="41E51AB6">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地    址：北京市海淀区学院南路62号院1号楼6层(601-615室)、9层(903-915室)</w:t>
      </w:r>
    </w:p>
    <w:p w14:paraId="23C7FCA0">
      <w:pPr>
        <w:spacing w:line="360" w:lineRule="auto"/>
        <w:ind w:left="1079" w:leftChars="371" w:hanging="300" w:hangingChars="125"/>
        <w:jc w:val="left"/>
        <w:rPr>
          <w:rFonts w:ascii="宋体" w:hAnsi="宋体" w:cs="宋体"/>
          <w:color w:val="auto"/>
          <w:sz w:val="24"/>
          <w:highlight w:val="none"/>
          <w:u w:val="single"/>
        </w:rPr>
      </w:pPr>
      <w:r>
        <w:rPr>
          <w:rFonts w:hint="eastAsia" w:ascii="宋体" w:hAnsi="宋体" w:cs="宋体"/>
          <w:color w:val="auto"/>
          <w:sz w:val="24"/>
          <w:highlight w:val="none"/>
        </w:rPr>
        <w:t>联系方式：010-62108007</w:t>
      </w:r>
    </w:p>
    <w:p w14:paraId="59209374">
      <w:pPr>
        <w:spacing w:line="360" w:lineRule="auto"/>
        <w:ind w:left="1080" w:leftChars="371" w:hanging="301" w:hangingChars="125"/>
        <w:jc w:val="left"/>
        <w:rPr>
          <w:rFonts w:ascii="宋体" w:hAnsi="宋体" w:cs="宋体"/>
          <w:b/>
          <w:color w:val="auto"/>
          <w:sz w:val="24"/>
          <w:highlight w:val="none"/>
          <w:u w:val="single"/>
        </w:rPr>
      </w:pPr>
      <w:r>
        <w:rPr>
          <w:rFonts w:hint="eastAsia" w:ascii="宋体" w:hAnsi="宋体" w:cs="宋体"/>
          <w:b/>
          <w:color w:val="auto"/>
          <w:sz w:val="24"/>
          <w:highlight w:val="none"/>
        </w:rPr>
        <w:t>3.项目联系方式</w:t>
      </w:r>
      <w:bookmarkEnd w:id="34"/>
      <w:bookmarkEnd w:id="35"/>
    </w:p>
    <w:p w14:paraId="5F9DB28E">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项目联系人：</w:t>
      </w:r>
      <w:bookmarkStart w:id="36" w:name="OLE_LINK13"/>
      <w:r>
        <w:rPr>
          <w:rFonts w:hint="eastAsia" w:ascii="宋体" w:hAnsi="宋体" w:cs="宋体"/>
          <w:color w:val="auto"/>
          <w:sz w:val="24"/>
          <w:highlight w:val="none"/>
        </w:rPr>
        <w:t>曹武宁、卢燕、梅建伟</w:t>
      </w:r>
      <w:bookmarkEnd w:id="36"/>
      <w:r>
        <w:rPr>
          <w:rFonts w:hint="eastAsia" w:ascii="宋体" w:hAnsi="宋体" w:cs="宋体"/>
          <w:color w:val="auto"/>
          <w:sz w:val="24"/>
          <w:highlight w:val="none"/>
        </w:rPr>
        <w:t>、任伟、王昀炜</w:t>
      </w:r>
    </w:p>
    <w:p w14:paraId="26C9FF99">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电      话：010-62108007</w:t>
      </w:r>
    </w:p>
    <w:p w14:paraId="796094D9">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电子  邮箱：luyan@cntcitc.com.cn</w:t>
      </w:r>
    </w:p>
    <w:p w14:paraId="669AD87F">
      <w:pPr>
        <w:spacing w:line="360" w:lineRule="auto"/>
        <w:ind w:firstLine="5880" w:firstLineChars="2450"/>
        <w:jc w:val="right"/>
        <w:rPr>
          <w:rFonts w:ascii="宋体" w:hAnsi="宋体" w:cs="宋体"/>
          <w:color w:val="auto"/>
          <w:sz w:val="24"/>
          <w:highlight w:val="none"/>
        </w:rPr>
      </w:pPr>
    </w:p>
    <w:p w14:paraId="07A64392">
      <w:pPr>
        <w:spacing w:line="360" w:lineRule="auto"/>
        <w:jc w:val="center"/>
        <w:outlineLvl w:val="0"/>
        <w:rPr>
          <w:rFonts w:ascii="宋体" w:hAnsi="宋体" w:cs="宋体"/>
          <w:b/>
          <w:color w:val="auto"/>
          <w:sz w:val="32"/>
          <w:szCs w:val="32"/>
          <w:highlight w:val="none"/>
        </w:rPr>
      </w:pPr>
      <w:r>
        <w:rPr>
          <w:rFonts w:hint="eastAsia" w:ascii="宋体" w:hAnsi="宋体" w:cs="宋体"/>
          <w:color w:val="auto"/>
          <w:sz w:val="24"/>
          <w:highlight w:val="none"/>
        </w:rPr>
        <w:br w:type="page"/>
      </w:r>
      <w:bookmarkStart w:id="37" w:name="_Toc127151777"/>
      <w:bookmarkStart w:id="38" w:name="_Toc264969275"/>
      <w:bookmarkStart w:id="39" w:name="_Toc305158854"/>
      <w:bookmarkStart w:id="40" w:name="_Toc353873938"/>
      <w:bookmarkStart w:id="41" w:name="_Toc195842950"/>
      <w:bookmarkStart w:id="42" w:name="_Toc353825548"/>
      <w:bookmarkStart w:id="43" w:name="_Toc512937850"/>
      <w:bookmarkStart w:id="44" w:name="_Toc150774783"/>
      <w:bookmarkStart w:id="45" w:name="_Toc265228423"/>
      <w:bookmarkStart w:id="46" w:name="_Toc305158928"/>
      <w:bookmarkStart w:id="47" w:name="_Toc127161488"/>
      <w:bookmarkStart w:id="48" w:name="_Toc226965856"/>
      <w:bookmarkStart w:id="49" w:name="_Toc99301420"/>
      <w:r>
        <w:rPr>
          <w:rFonts w:hint="eastAsia" w:ascii="宋体" w:hAnsi="宋体" w:cs="宋体"/>
          <w:b/>
          <w:color w:val="auto"/>
          <w:sz w:val="36"/>
          <w:szCs w:val="36"/>
          <w:highlight w:val="none"/>
        </w:rPr>
        <w:t>第二章   投标人须知</w:t>
      </w:r>
      <w:bookmarkEnd w:id="37"/>
      <w:bookmarkEnd w:id="38"/>
      <w:bookmarkEnd w:id="39"/>
      <w:bookmarkEnd w:id="40"/>
      <w:bookmarkEnd w:id="41"/>
      <w:bookmarkEnd w:id="42"/>
      <w:bookmarkEnd w:id="43"/>
      <w:bookmarkEnd w:id="44"/>
      <w:bookmarkEnd w:id="45"/>
      <w:bookmarkEnd w:id="46"/>
      <w:bookmarkEnd w:id="47"/>
      <w:bookmarkEnd w:id="48"/>
      <w:bookmarkEnd w:id="49"/>
    </w:p>
    <w:p w14:paraId="25909F2B">
      <w:pPr>
        <w:pStyle w:val="3"/>
        <w:tabs>
          <w:tab w:val="center" w:pos="4592"/>
          <w:tab w:val="left" w:pos="7860"/>
        </w:tabs>
        <w:spacing w:before="0" w:line="360" w:lineRule="auto"/>
        <w:rPr>
          <w:rFonts w:ascii="宋体" w:hAnsi="宋体" w:eastAsia="宋体" w:cs="宋体"/>
          <w:color w:val="auto"/>
          <w:sz w:val="28"/>
          <w:highlight w:val="none"/>
        </w:rPr>
      </w:pPr>
      <w:bookmarkStart w:id="50" w:name="_Toc520356144"/>
      <w:bookmarkStart w:id="51" w:name="_Toc151193617"/>
      <w:bookmarkStart w:id="52" w:name="_Toc127161433"/>
      <w:bookmarkStart w:id="53" w:name="_Toc226965792"/>
      <w:bookmarkStart w:id="54" w:name="_Toc150774619"/>
      <w:bookmarkStart w:id="55" w:name="_Toc226965709"/>
      <w:bookmarkStart w:id="56" w:name="_Toc151193833"/>
      <w:bookmarkStart w:id="57" w:name="_Toc164608788"/>
      <w:bookmarkStart w:id="58" w:name="_Toc151193689"/>
      <w:bookmarkStart w:id="59" w:name="_Toc150480757"/>
      <w:bookmarkStart w:id="60" w:name="_Toc195842884"/>
      <w:bookmarkStart w:id="61" w:name="_Toc150509270"/>
      <w:bookmarkStart w:id="62" w:name="_Toc151193761"/>
      <w:bookmarkStart w:id="63" w:name="_Toc226309763"/>
      <w:bookmarkStart w:id="64" w:name="_Toc164351613"/>
      <w:bookmarkStart w:id="65" w:name="_Toc127151720"/>
      <w:bookmarkStart w:id="66" w:name="_Toc149720812"/>
      <w:bookmarkStart w:id="67" w:name="_Toc151193907"/>
      <w:bookmarkStart w:id="68" w:name="_Toc164608633"/>
      <w:bookmarkStart w:id="69" w:name="_Toc151190146"/>
      <w:bookmarkStart w:id="70" w:name="_Toc150774724"/>
      <w:bookmarkStart w:id="71" w:name="_Toc164229214"/>
      <w:bookmarkStart w:id="72" w:name="_Toc226337215"/>
      <w:bookmarkStart w:id="73" w:name="_Toc127151519"/>
      <w:bookmarkStart w:id="74" w:name="_Toc142311021"/>
      <w:bookmarkStart w:id="75" w:name="_Toc164229360"/>
      <w:r>
        <w:rPr>
          <w:rFonts w:hint="eastAsia" w:ascii="宋体" w:hAnsi="宋体" w:eastAsia="宋体" w:cs="宋体"/>
          <w:color w:val="auto"/>
          <w:sz w:val="28"/>
          <w:highlight w:val="none"/>
        </w:rPr>
        <w:t>投标人须知资料表</w:t>
      </w:r>
    </w:p>
    <w:p w14:paraId="7023342F">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本表是对投标人须知的具体补充和修改，如有矛盾，均以本资料表为准。</w:t>
      </w:r>
    </w:p>
    <w:tbl>
      <w:tblPr>
        <w:tblStyle w:val="4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6804"/>
      </w:tblGrid>
      <w:tr w14:paraId="1266A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blHeader/>
          <w:jc w:val="center"/>
        </w:trPr>
        <w:tc>
          <w:tcPr>
            <w:tcW w:w="988" w:type="dxa"/>
            <w:vAlign w:val="center"/>
          </w:tcPr>
          <w:p w14:paraId="47C29509">
            <w:pPr>
              <w:jc w:val="center"/>
              <w:rPr>
                <w:rFonts w:ascii="宋体" w:hAnsi="宋体" w:cs="宋体"/>
                <w:b/>
                <w:bCs/>
                <w:color w:val="auto"/>
                <w:sz w:val="24"/>
                <w:highlight w:val="none"/>
              </w:rPr>
            </w:pPr>
            <w:r>
              <w:rPr>
                <w:rFonts w:hint="eastAsia" w:ascii="宋体" w:hAnsi="宋体" w:cs="宋体"/>
                <w:b/>
                <w:color w:val="auto"/>
                <w:sz w:val="24"/>
                <w:highlight w:val="none"/>
              </w:rPr>
              <w:t>条款号</w:t>
            </w:r>
          </w:p>
        </w:tc>
        <w:tc>
          <w:tcPr>
            <w:tcW w:w="1701" w:type="dxa"/>
            <w:vAlign w:val="center"/>
          </w:tcPr>
          <w:p w14:paraId="1A28023A">
            <w:pPr>
              <w:jc w:val="center"/>
              <w:rPr>
                <w:rFonts w:ascii="宋体" w:hAnsi="宋体" w:cs="宋体"/>
                <w:b/>
                <w:bCs/>
                <w:color w:val="auto"/>
                <w:sz w:val="24"/>
                <w:highlight w:val="none"/>
              </w:rPr>
            </w:pPr>
            <w:r>
              <w:rPr>
                <w:rFonts w:hint="eastAsia" w:ascii="宋体" w:hAnsi="宋体" w:cs="宋体"/>
                <w:b/>
                <w:bCs/>
                <w:color w:val="auto"/>
                <w:sz w:val="24"/>
                <w:highlight w:val="none"/>
              </w:rPr>
              <w:t>条目</w:t>
            </w:r>
          </w:p>
        </w:tc>
        <w:tc>
          <w:tcPr>
            <w:tcW w:w="6804" w:type="dxa"/>
            <w:vAlign w:val="center"/>
          </w:tcPr>
          <w:p w14:paraId="60FAAE34">
            <w:pPr>
              <w:jc w:val="center"/>
              <w:rPr>
                <w:rFonts w:ascii="宋体" w:hAnsi="宋体" w:cs="宋体"/>
                <w:b/>
                <w:bCs/>
                <w:color w:val="auto"/>
                <w:sz w:val="24"/>
                <w:highlight w:val="none"/>
              </w:rPr>
            </w:pPr>
            <w:r>
              <w:rPr>
                <w:rFonts w:hint="eastAsia" w:ascii="宋体" w:hAnsi="宋体" w:cs="宋体"/>
                <w:b/>
                <w:bCs/>
                <w:color w:val="auto"/>
                <w:sz w:val="24"/>
                <w:highlight w:val="none"/>
              </w:rPr>
              <w:t>内容</w:t>
            </w:r>
          </w:p>
        </w:tc>
      </w:tr>
      <w:tr w14:paraId="30EF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60EA558">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2.2</w:t>
            </w:r>
          </w:p>
        </w:tc>
        <w:tc>
          <w:tcPr>
            <w:tcW w:w="1701" w:type="dxa"/>
            <w:vAlign w:val="center"/>
          </w:tcPr>
          <w:p w14:paraId="45BDD541">
            <w:pPr>
              <w:jc w:val="center"/>
              <w:rPr>
                <w:rFonts w:ascii="宋体" w:hAnsi="宋体" w:cs="宋体"/>
                <w:color w:val="auto"/>
                <w:sz w:val="24"/>
                <w:highlight w:val="none"/>
              </w:rPr>
            </w:pPr>
            <w:r>
              <w:rPr>
                <w:rFonts w:hint="eastAsia" w:ascii="宋体" w:hAnsi="宋体" w:cs="宋体"/>
                <w:color w:val="auto"/>
                <w:sz w:val="24"/>
                <w:highlight w:val="none"/>
              </w:rPr>
              <w:t>项目属性</w:t>
            </w:r>
          </w:p>
        </w:tc>
        <w:tc>
          <w:tcPr>
            <w:tcW w:w="6804" w:type="dxa"/>
            <w:vAlign w:val="center"/>
          </w:tcPr>
          <w:p w14:paraId="1384C61F">
            <w:pPr>
              <w:jc w:val="left"/>
              <w:rPr>
                <w:rFonts w:ascii="宋体" w:hAnsi="宋体" w:cs="宋体"/>
                <w:color w:val="auto"/>
                <w:sz w:val="24"/>
                <w:highlight w:val="none"/>
              </w:rPr>
            </w:pPr>
            <w:r>
              <w:rPr>
                <w:rFonts w:hint="eastAsia" w:ascii="宋体" w:hAnsi="宋体" w:cs="宋体"/>
                <w:color w:val="auto"/>
                <w:sz w:val="24"/>
                <w:highlight w:val="none"/>
              </w:rPr>
              <w:t>项目属性：</w:t>
            </w:r>
          </w:p>
          <w:p w14:paraId="66586D8F">
            <w:pPr>
              <w:jc w:val="left"/>
              <w:rPr>
                <w:rFonts w:ascii="宋体" w:hAnsi="宋体" w:cs="宋体"/>
                <w:color w:val="auto"/>
                <w:sz w:val="24"/>
                <w:highlight w:val="none"/>
              </w:rPr>
            </w:pPr>
            <w:r>
              <w:rPr>
                <w:rFonts w:hint="eastAsia" w:ascii="宋体" w:hAnsi="宋体" w:cs="宋体"/>
                <w:color w:val="auto"/>
                <w:sz w:val="24"/>
                <w:highlight w:val="none"/>
              </w:rPr>
              <w:t>□服务</w:t>
            </w:r>
          </w:p>
          <w:p w14:paraId="271F0F09">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货物</w:t>
            </w:r>
          </w:p>
        </w:tc>
      </w:tr>
      <w:tr w14:paraId="4C6A9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8C09B8B">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2.3</w:t>
            </w:r>
          </w:p>
        </w:tc>
        <w:tc>
          <w:tcPr>
            <w:tcW w:w="1701" w:type="dxa"/>
            <w:vAlign w:val="center"/>
          </w:tcPr>
          <w:p w14:paraId="2747224A">
            <w:pPr>
              <w:jc w:val="center"/>
              <w:rPr>
                <w:rFonts w:ascii="宋体" w:hAnsi="宋体" w:cs="宋体"/>
                <w:color w:val="auto"/>
                <w:sz w:val="24"/>
                <w:highlight w:val="none"/>
              </w:rPr>
            </w:pPr>
            <w:r>
              <w:rPr>
                <w:rFonts w:hint="eastAsia" w:ascii="宋体" w:hAnsi="宋体" w:cs="宋体"/>
                <w:color w:val="auto"/>
                <w:sz w:val="24"/>
                <w:highlight w:val="none"/>
              </w:rPr>
              <w:t>科研仪器设备</w:t>
            </w:r>
          </w:p>
        </w:tc>
        <w:tc>
          <w:tcPr>
            <w:tcW w:w="6804" w:type="dxa"/>
            <w:vAlign w:val="center"/>
          </w:tcPr>
          <w:p w14:paraId="10EAD41F">
            <w:pPr>
              <w:jc w:val="left"/>
              <w:rPr>
                <w:rFonts w:ascii="宋体" w:hAnsi="宋体" w:cs="宋体"/>
                <w:color w:val="auto"/>
                <w:sz w:val="24"/>
                <w:highlight w:val="none"/>
              </w:rPr>
            </w:pPr>
            <w:r>
              <w:rPr>
                <w:rFonts w:hint="eastAsia" w:ascii="宋体" w:hAnsi="宋体" w:cs="宋体"/>
                <w:color w:val="auto"/>
                <w:sz w:val="24"/>
                <w:highlight w:val="none"/>
              </w:rPr>
              <w:t>是否属于科研仪器设备采购项目：</w:t>
            </w:r>
          </w:p>
          <w:p w14:paraId="19D4E2CC">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是</w:t>
            </w:r>
          </w:p>
          <w:p w14:paraId="0F7A6C9D">
            <w:pPr>
              <w:jc w:val="left"/>
              <w:rPr>
                <w:rFonts w:ascii="宋体" w:hAnsi="宋体" w:cs="宋体"/>
                <w:color w:val="auto"/>
                <w:sz w:val="24"/>
                <w:highlight w:val="none"/>
              </w:rPr>
            </w:pPr>
            <w:r>
              <w:rPr>
                <w:rFonts w:hint="eastAsia" w:ascii="宋体" w:hAnsi="宋体" w:cs="宋体"/>
                <w:color w:val="auto"/>
                <w:sz w:val="24"/>
                <w:highlight w:val="none"/>
              </w:rPr>
              <w:t>□否</w:t>
            </w:r>
          </w:p>
        </w:tc>
      </w:tr>
      <w:tr w14:paraId="60278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6B39FA4">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2.4</w:t>
            </w:r>
          </w:p>
        </w:tc>
        <w:tc>
          <w:tcPr>
            <w:tcW w:w="1701" w:type="dxa"/>
            <w:vAlign w:val="center"/>
          </w:tcPr>
          <w:p w14:paraId="084E7BA3">
            <w:pPr>
              <w:jc w:val="center"/>
              <w:rPr>
                <w:rFonts w:ascii="宋体" w:hAnsi="宋体" w:cs="宋体"/>
                <w:color w:val="auto"/>
                <w:sz w:val="24"/>
                <w:highlight w:val="none"/>
              </w:rPr>
            </w:pPr>
            <w:r>
              <w:rPr>
                <w:rFonts w:hint="eastAsia" w:ascii="宋体" w:hAnsi="宋体" w:cs="宋体"/>
                <w:color w:val="auto"/>
                <w:sz w:val="24"/>
                <w:highlight w:val="none"/>
              </w:rPr>
              <w:t>核心产品</w:t>
            </w:r>
          </w:p>
        </w:tc>
        <w:tc>
          <w:tcPr>
            <w:tcW w:w="6804" w:type="dxa"/>
            <w:vAlign w:val="center"/>
          </w:tcPr>
          <w:p w14:paraId="2D8E02FA">
            <w:pPr>
              <w:jc w:val="left"/>
              <w:rPr>
                <w:rFonts w:ascii="宋体" w:hAnsi="宋体" w:cs="宋体"/>
                <w:color w:val="auto"/>
                <w:sz w:val="24"/>
                <w:highlight w:val="none"/>
              </w:rPr>
            </w:pPr>
            <w:r>
              <w:rPr>
                <w:rFonts w:hint="eastAsia" w:ascii="宋体" w:hAnsi="宋体" w:cs="宋体"/>
                <w:color w:val="auto"/>
                <w:sz w:val="24"/>
                <w:highlight w:val="none"/>
              </w:rPr>
              <w:t>详见采购需求</w:t>
            </w:r>
          </w:p>
        </w:tc>
      </w:tr>
      <w:tr w14:paraId="617A4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vAlign w:val="center"/>
          </w:tcPr>
          <w:p w14:paraId="30DBEAE0">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3.1</w:t>
            </w:r>
          </w:p>
        </w:tc>
        <w:tc>
          <w:tcPr>
            <w:tcW w:w="1701" w:type="dxa"/>
            <w:vAlign w:val="center"/>
          </w:tcPr>
          <w:p w14:paraId="18F8E96F">
            <w:pPr>
              <w:jc w:val="center"/>
              <w:rPr>
                <w:rFonts w:ascii="宋体" w:hAnsi="宋体" w:cs="宋体"/>
                <w:color w:val="auto"/>
                <w:sz w:val="24"/>
                <w:highlight w:val="none"/>
              </w:rPr>
            </w:pPr>
            <w:r>
              <w:rPr>
                <w:rFonts w:hint="eastAsia" w:ascii="宋体" w:hAnsi="宋体" w:cs="宋体"/>
                <w:color w:val="auto"/>
                <w:sz w:val="24"/>
                <w:highlight w:val="none"/>
              </w:rPr>
              <w:t>现场考察</w:t>
            </w:r>
          </w:p>
        </w:tc>
        <w:tc>
          <w:tcPr>
            <w:tcW w:w="6804" w:type="dxa"/>
            <w:vAlign w:val="center"/>
          </w:tcPr>
          <w:p w14:paraId="3369C6BC">
            <w:pPr>
              <w:jc w:val="left"/>
              <w:rPr>
                <w:rFonts w:ascii="宋体" w:hAnsi="宋体" w:cs="宋体"/>
                <w:color w:val="auto"/>
                <w:sz w:val="24"/>
                <w:highlight w:val="none"/>
              </w:rPr>
            </w:pPr>
            <w:r>
              <w:rPr>
                <w:rFonts w:hint="eastAsia" w:ascii="宋体" w:hAnsi="宋体" w:cs="宋体"/>
                <w:color w:val="auto"/>
                <w:sz w:val="24"/>
                <w:highlight w:val="none"/>
              </w:rPr>
              <w:t>■不组织</w:t>
            </w:r>
          </w:p>
          <w:p w14:paraId="4E2E8F38">
            <w:pPr>
              <w:jc w:val="left"/>
              <w:rPr>
                <w:rFonts w:ascii="宋体" w:hAnsi="宋体" w:cs="宋体"/>
                <w:bCs/>
                <w:color w:val="auto"/>
                <w:sz w:val="24"/>
                <w:highlight w:val="none"/>
              </w:rPr>
            </w:pPr>
            <w:r>
              <w:rPr>
                <w:rFonts w:hint="eastAsia" w:ascii="宋体" w:hAnsi="宋体" w:cs="宋体"/>
                <w:color w:val="auto"/>
                <w:sz w:val="24"/>
                <w:highlight w:val="none"/>
              </w:rPr>
              <w:t>□组织，考察时间：__年_月_日_</w:t>
            </w:r>
            <w:r>
              <w:rPr>
                <w:rFonts w:hint="eastAsia" w:ascii="宋体" w:hAnsi="宋体" w:cs="宋体"/>
                <w:bCs/>
                <w:color w:val="auto"/>
                <w:sz w:val="24"/>
                <w:highlight w:val="none"/>
              </w:rPr>
              <w:t>点</w:t>
            </w:r>
            <w:r>
              <w:rPr>
                <w:rFonts w:hint="eastAsia" w:ascii="宋体" w:hAnsi="宋体" w:cs="宋体"/>
                <w:color w:val="auto"/>
                <w:sz w:val="24"/>
                <w:highlight w:val="none"/>
              </w:rPr>
              <w:t>_</w:t>
            </w:r>
            <w:r>
              <w:rPr>
                <w:rFonts w:hint="eastAsia" w:ascii="宋体" w:hAnsi="宋体" w:cs="宋体"/>
                <w:bCs/>
                <w:color w:val="auto"/>
                <w:sz w:val="24"/>
                <w:highlight w:val="none"/>
              </w:rPr>
              <w:t>分</w:t>
            </w:r>
          </w:p>
          <w:p w14:paraId="0B7F5348">
            <w:pPr>
              <w:pStyle w:val="23"/>
              <w:adjustRightInd w:val="0"/>
              <w:snapToGrid w:val="0"/>
              <w:rPr>
                <w:rFonts w:hint="default" w:hAnsi="宋体" w:cs="宋体"/>
                <w:color w:val="auto"/>
                <w:sz w:val="24"/>
                <w:szCs w:val="24"/>
                <w:highlight w:val="none"/>
              </w:rPr>
            </w:pPr>
            <w:r>
              <w:rPr>
                <w:rFonts w:hAnsi="宋体" w:cs="宋体"/>
                <w:color w:val="auto"/>
                <w:sz w:val="24"/>
                <w:highlight w:val="none"/>
              </w:rPr>
              <w:t>考察地点：____________。</w:t>
            </w:r>
          </w:p>
        </w:tc>
      </w:tr>
      <w:tr w14:paraId="45FEF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vAlign w:val="center"/>
          </w:tcPr>
          <w:p w14:paraId="43D290A4">
            <w:pPr>
              <w:pStyle w:val="23"/>
              <w:adjustRightInd w:val="0"/>
              <w:snapToGrid w:val="0"/>
              <w:jc w:val="center"/>
              <w:rPr>
                <w:rFonts w:hint="default" w:hAnsi="宋体" w:cs="宋体"/>
                <w:color w:val="auto"/>
                <w:sz w:val="24"/>
                <w:szCs w:val="24"/>
                <w:highlight w:val="none"/>
              </w:rPr>
            </w:pPr>
          </w:p>
        </w:tc>
        <w:tc>
          <w:tcPr>
            <w:tcW w:w="1701" w:type="dxa"/>
            <w:vAlign w:val="center"/>
          </w:tcPr>
          <w:p w14:paraId="6BD2123E">
            <w:pPr>
              <w:jc w:val="center"/>
              <w:rPr>
                <w:rFonts w:ascii="宋体" w:hAnsi="宋体" w:cs="宋体"/>
                <w:color w:val="auto"/>
                <w:sz w:val="24"/>
                <w:highlight w:val="none"/>
              </w:rPr>
            </w:pPr>
            <w:r>
              <w:rPr>
                <w:rFonts w:hint="eastAsia" w:ascii="宋体" w:hAnsi="宋体" w:cs="宋体"/>
                <w:color w:val="auto"/>
                <w:sz w:val="24"/>
                <w:highlight w:val="none"/>
              </w:rPr>
              <w:t>开标前答疑会</w:t>
            </w:r>
          </w:p>
        </w:tc>
        <w:tc>
          <w:tcPr>
            <w:tcW w:w="6804" w:type="dxa"/>
            <w:vAlign w:val="center"/>
          </w:tcPr>
          <w:p w14:paraId="6CB36F67">
            <w:pPr>
              <w:jc w:val="left"/>
              <w:rPr>
                <w:rFonts w:ascii="宋体" w:hAnsi="宋体" w:cs="宋体"/>
                <w:color w:val="auto"/>
                <w:sz w:val="24"/>
                <w:highlight w:val="none"/>
              </w:rPr>
            </w:pPr>
            <w:r>
              <w:rPr>
                <w:rFonts w:hint="eastAsia" w:ascii="宋体" w:hAnsi="宋体" w:cs="宋体"/>
                <w:color w:val="auto"/>
                <w:sz w:val="24"/>
                <w:highlight w:val="none"/>
              </w:rPr>
              <w:t>■不召开</w:t>
            </w:r>
          </w:p>
          <w:p w14:paraId="15E22D42">
            <w:pPr>
              <w:jc w:val="left"/>
              <w:rPr>
                <w:rFonts w:ascii="宋体" w:hAnsi="宋体" w:cs="宋体"/>
                <w:color w:val="auto"/>
                <w:sz w:val="24"/>
                <w:highlight w:val="none"/>
              </w:rPr>
            </w:pPr>
            <w:r>
              <w:rPr>
                <w:rFonts w:hint="eastAsia" w:ascii="宋体" w:hAnsi="宋体" w:cs="宋体"/>
                <w:color w:val="auto"/>
                <w:sz w:val="24"/>
                <w:highlight w:val="none"/>
              </w:rPr>
              <w:t>□召开，召开时间：__年_月_日_</w:t>
            </w:r>
            <w:r>
              <w:rPr>
                <w:rFonts w:hint="eastAsia" w:ascii="宋体" w:hAnsi="宋体" w:cs="宋体"/>
                <w:bCs/>
                <w:color w:val="auto"/>
                <w:sz w:val="24"/>
                <w:highlight w:val="none"/>
              </w:rPr>
              <w:t>点</w:t>
            </w:r>
            <w:r>
              <w:rPr>
                <w:rFonts w:hint="eastAsia" w:ascii="宋体" w:hAnsi="宋体" w:cs="宋体"/>
                <w:color w:val="auto"/>
                <w:sz w:val="24"/>
                <w:highlight w:val="none"/>
              </w:rPr>
              <w:t>_</w:t>
            </w:r>
            <w:r>
              <w:rPr>
                <w:rFonts w:hint="eastAsia" w:ascii="宋体" w:hAnsi="宋体" w:cs="宋体"/>
                <w:bCs/>
                <w:color w:val="auto"/>
                <w:sz w:val="24"/>
                <w:highlight w:val="none"/>
              </w:rPr>
              <w:t>分</w:t>
            </w:r>
          </w:p>
          <w:p w14:paraId="44D92210">
            <w:pPr>
              <w:jc w:val="left"/>
              <w:rPr>
                <w:rFonts w:ascii="宋体" w:hAnsi="宋体" w:cs="宋体"/>
                <w:color w:val="auto"/>
                <w:sz w:val="24"/>
                <w:highlight w:val="none"/>
              </w:rPr>
            </w:pPr>
            <w:r>
              <w:rPr>
                <w:rFonts w:hint="eastAsia" w:ascii="宋体" w:hAnsi="宋体" w:cs="宋体"/>
                <w:color w:val="auto"/>
                <w:sz w:val="24"/>
                <w:highlight w:val="none"/>
              </w:rPr>
              <w:t>召开地点：____________。</w:t>
            </w:r>
          </w:p>
        </w:tc>
      </w:tr>
      <w:tr w14:paraId="3747A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F77E272">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4.1</w:t>
            </w:r>
          </w:p>
        </w:tc>
        <w:tc>
          <w:tcPr>
            <w:tcW w:w="1701" w:type="dxa"/>
            <w:vAlign w:val="center"/>
          </w:tcPr>
          <w:p w14:paraId="2C66C1B2">
            <w:pPr>
              <w:jc w:val="center"/>
              <w:rPr>
                <w:rFonts w:ascii="宋体" w:hAnsi="宋体" w:cs="宋体"/>
                <w:color w:val="auto"/>
                <w:sz w:val="24"/>
                <w:highlight w:val="none"/>
              </w:rPr>
            </w:pPr>
            <w:r>
              <w:rPr>
                <w:rFonts w:hint="eastAsia" w:ascii="宋体" w:hAnsi="宋体" w:cs="宋体"/>
                <w:color w:val="auto"/>
                <w:sz w:val="24"/>
                <w:highlight w:val="none"/>
              </w:rPr>
              <w:t>样品</w:t>
            </w:r>
          </w:p>
        </w:tc>
        <w:tc>
          <w:tcPr>
            <w:tcW w:w="6804" w:type="dxa"/>
            <w:vAlign w:val="center"/>
          </w:tcPr>
          <w:p w14:paraId="3AA5DA34">
            <w:pPr>
              <w:jc w:val="left"/>
              <w:rPr>
                <w:rFonts w:ascii="宋体" w:hAnsi="宋体" w:cs="宋体"/>
                <w:color w:val="auto"/>
                <w:sz w:val="24"/>
                <w:highlight w:val="none"/>
              </w:rPr>
            </w:pPr>
            <w:r>
              <w:rPr>
                <w:rFonts w:hint="eastAsia" w:ascii="宋体" w:hAnsi="宋体" w:cs="宋体"/>
                <w:color w:val="auto"/>
                <w:sz w:val="24"/>
                <w:highlight w:val="none"/>
              </w:rPr>
              <w:t>投标样品递交：</w:t>
            </w:r>
          </w:p>
          <w:p w14:paraId="5990A8D7">
            <w:pPr>
              <w:jc w:val="left"/>
              <w:rPr>
                <w:rFonts w:ascii="宋体" w:hAnsi="宋体" w:cs="宋体"/>
                <w:color w:val="auto"/>
                <w:sz w:val="24"/>
                <w:highlight w:val="none"/>
              </w:rPr>
            </w:pPr>
            <w:r>
              <w:rPr>
                <w:rFonts w:hint="eastAsia" w:ascii="宋体" w:hAnsi="宋体" w:cs="宋体"/>
                <w:color w:val="auto"/>
                <w:sz w:val="24"/>
                <w:highlight w:val="none"/>
              </w:rPr>
              <w:t>■不需要</w:t>
            </w:r>
          </w:p>
          <w:p w14:paraId="30B9C2CB">
            <w:pPr>
              <w:jc w:val="left"/>
              <w:rPr>
                <w:rFonts w:ascii="宋体" w:hAnsi="宋体" w:cs="宋体"/>
                <w:color w:val="auto"/>
                <w:sz w:val="24"/>
                <w:highlight w:val="none"/>
              </w:rPr>
            </w:pPr>
            <w:r>
              <w:rPr>
                <w:rFonts w:hint="eastAsia" w:ascii="宋体" w:hAnsi="宋体" w:cs="宋体"/>
                <w:color w:val="auto"/>
                <w:sz w:val="24"/>
                <w:highlight w:val="none"/>
              </w:rPr>
              <w:t>□需要，具体要求如下：</w:t>
            </w:r>
          </w:p>
          <w:p w14:paraId="13F3CFAC">
            <w:pPr>
              <w:jc w:val="left"/>
              <w:rPr>
                <w:rFonts w:ascii="宋体" w:hAnsi="宋体" w:cs="宋体"/>
                <w:color w:val="auto"/>
                <w:sz w:val="24"/>
                <w:highlight w:val="none"/>
                <w:u w:val="single"/>
              </w:rPr>
            </w:pPr>
            <w:r>
              <w:rPr>
                <w:rFonts w:hint="eastAsia" w:ascii="宋体" w:hAnsi="宋体" w:cs="宋体"/>
                <w:color w:val="auto"/>
                <w:sz w:val="24"/>
                <w:highlight w:val="none"/>
              </w:rPr>
              <w:t>（1）样品制作的标准和要求：_________；</w:t>
            </w:r>
          </w:p>
          <w:p w14:paraId="3C9B5952">
            <w:pPr>
              <w:jc w:val="left"/>
              <w:rPr>
                <w:rFonts w:ascii="宋体" w:hAnsi="宋体" w:cs="宋体"/>
                <w:color w:val="auto"/>
                <w:sz w:val="24"/>
                <w:highlight w:val="none"/>
              </w:rPr>
            </w:pPr>
            <w:r>
              <w:rPr>
                <w:rFonts w:hint="eastAsia" w:ascii="宋体" w:hAnsi="宋体" w:cs="宋体"/>
                <w:color w:val="auto"/>
                <w:sz w:val="24"/>
                <w:highlight w:val="none"/>
              </w:rPr>
              <w:t>（2）是否需要随样品提交相关检测报告：</w:t>
            </w:r>
          </w:p>
          <w:p w14:paraId="6236DE86">
            <w:pPr>
              <w:ind w:firstLine="600" w:firstLineChars="250"/>
              <w:jc w:val="left"/>
              <w:rPr>
                <w:rFonts w:ascii="宋体" w:hAnsi="宋体" w:cs="宋体"/>
                <w:color w:val="auto"/>
                <w:sz w:val="24"/>
                <w:highlight w:val="none"/>
              </w:rPr>
            </w:pPr>
            <w:r>
              <w:rPr>
                <w:rFonts w:hint="eastAsia" w:ascii="宋体" w:hAnsi="宋体" w:cs="宋体"/>
                <w:color w:val="auto"/>
                <w:sz w:val="24"/>
                <w:highlight w:val="none"/>
              </w:rPr>
              <w:t>□不需要</w:t>
            </w:r>
          </w:p>
          <w:p w14:paraId="519065D9">
            <w:pPr>
              <w:ind w:firstLine="600" w:firstLineChars="250"/>
              <w:jc w:val="left"/>
              <w:rPr>
                <w:rFonts w:ascii="宋体" w:hAnsi="宋体" w:cs="宋体"/>
                <w:color w:val="auto"/>
                <w:sz w:val="24"/>
                <w:highlight w:val="none"/>
              </w:rPr>
            </w:pPr>
            <w:r>
              <w:rPr>
                <w:rFonts w:hint="eastAsia" w:ascii="宋体" w:hAnsi="宋体" w:cs="宋体"/>
                <w:color w:val="auto"/>
                <w:sz w:val="24"/>
                <w:highlight w:val="none"/>
              </w:rPr>
              <w:t>□需要</w:t>
            </w:r>
          </w:p>
          <w:p w14:paraId="23F774FF">
            <w:pPr>
              <w:jc w:val="left"/>
              <w:rPr>
                <w:rFonts w:ascii="宋体" w:hAnsi="宋体" w:cs="宋体"/>
                <w:color w:val="auto"/>
                <w:sz w:val="24"/>
                <w:highlight w:val="none"/>
              </w:rPr>
            </w:pPr>
            <w:r>
              <w:rPr>
                <w:rFonts w:hint="eastAsia" w:ascii="宋体" w:hAnsi="宋体" w:cs="宋体"/>
                <w:color w:val="auto"/>
                <w:sz w:val="24"/>
                <w:highlight w:val="none"/>
              </w:rPr>
              <w:t>（3）样品递交要求：_________；</w:t>
            </w:r>
          </w:p>
          <w:p w14:paraId="2CFE2E84">
            <w:pPr>
              <w:jc w:val="left"/>
              <w:rPr>
                <w:rFonts w:ascii="宋体" w:hAnsi="宋体" w:cs="宋体"/>
                <w:color w:val="auto"/>
                <w:sz w:val="24"/>
                <w:highlight w:val="none"/>
              </w:rPr>
            </w:pPr>
            <w:r>
              <w:rPr>
                <w:rFonts w:hint="eastAsia" w:ascii="宋体" w:hAnsi="宋体" w:cs="宋体"/>
                <w:color w:val="auto"/>
                <w:sz w:val="24"/>
                <w:highlight w:val="none"/>
              </w:rPr>
              <w:t>（4）未中标人样品退还：_________；</w:t>
            </w:r>
          </w:p>
          <w:p w14:paraId="30273058">
            <w:pPr>
              <w:jc w:val="left"/>
              <w:rPr>
                <w:rFonts w:ascii="宋体" w:hAnsi="宋体" w:cs="宋体"/>
                <w:color w:val="auto"/>
                <w:sz w:val="24"/>
                <w:highlight w:val="none"/>
                <w:u w:val="single"/>
              </w:rPr>
            </w:pPr>
            <w:r>
              <w:rPr>
                <w:rFonts w:hint="eastAsia" w:ascii="宋体" w:hAnsi="宋体" w:cs="宋体"/>
                <w:color w:val="auto"/>
                <w:sz w:val="24"/>
                <w:highlight w:val="none"/>
              </w:rPr>
              <w:t>（5）中标人样品保管、封存及退还：_________；</w:t>
            </w:r>
          </w:p>
          <w:p w14:paraId="480AD6C5">
            <w:pPr>
              <w:jc w:val="left"/>
              <w:rPr>
                <w:rFonts w:ascii="宋体" w:hAnsi="宋体" w:cs="宋体"/>
                <w:color w:val="auto"/>
                <w:sz w:val="24"/>
                <w:highlight w:val="none"/>
              </w:rPr>
            </w:pPr>
            <w:r>
              <w:rPr>
                <w:rFonts w:hint="eastAsia" w:ascii="宋体" w:hAnsi="宋体" w:cs="宋体"/>
                <w:color w:val="auto"/>
                <w:sz w:val="24"/>
                <w:highlight w:val="none"/>
              </w:rPr>
              <w:t>（6）其他要求（如有）：_________。</w:t>
            </w:r>
          </w:p>
        </w:tc>
      </w:tr>
      <w:tr w14:paraId="1F1B1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988" w:type="dxa"/>
            <w:vAlign w:val="center"/>
          </w:tcPr>
          <w:p w14:paraId="584CE9BF">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5.2.5</w:t>
            </w:r>
          </w:p>
        </w:tc>
        <w:tc>
          <w:tcPr>
            <w:tcW w:w="1701" w:type="dxa"/>
            <w:vAlign w:val="center"/>
          </w:tcPr>
          <w:p w14:paraId="3F695CCE">
            <w:pPr>
              <w:jc w:val="center"/>
              <w:rPr>
                <w:rFonts w:ascii="宋体" w:hAnsi="宋体" w:cs="宋体"/>
                <w:color w:val="auto"/>
                <w:sz w:val="24"/>
                <w:highlight w:val="none"/>
              </w:rPr>
            </w:pPr>
            <w:r>
              <w:rPr>
                <w:rFonts w:hint="eastAsia" w:ascii="宋体" w:hAnsi="宋体" w:cs="宋体"/>
                <w:color w:val="auto"/>
                <w:sz w:val="24"/>
                <w:highlight w:val="none"/>
              </w:rPr>
              <w:t>标的所属行业</w:t>
            </w:r>
          </w:p>
        </w:tc>
        <w:tc>
          <w:tcPr>
            <w:tcW w:w="6804" w:type="dxa"/>
            <w:vAlign w:val="center"/>
          </w:tcPr>
          <w:p w14:paraId="1ECD18E8">
            <w:pPr>
              <w:jc w:val="left"/>
              <w:rPr>
                <w:rFonts w:ascii="宋体" w:hAnsi="宋体" w:cs="宋体"/>
                <w:color w:val="auto"/>
                <w:sz w:val="24"/>
                <w:highlight w:val="none"/>
              </w:rPr>
            </w:pPr>
            <w:r>
              <w:rPr>
                <w:rFonts w:hint="eastAsia" w:ascii="宋体" w:hAnsi="宋体" w:cs="宋体"/>
                <w:color w:val="auto"/>
                <w:sz w:val="24"/>
                <w:highlight w:val="none"/>
              </w:rPr>
              <w:t>本项目采购标的对应的中小企业划分标准所属行业：工业</w:t>
            </w:r>
          </w:p>
        </w:tc>
      </w:tr>
      <w:tr w14:paraId="20B7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vAlign w:val="center"/>
          </w:tcPr>
          <w:p w14:paraId="51A67D37">
            <w:pPr>
              <w:pStyle w:val="23"/>
              <w:adjustRightInd w:val="0"/>
              <w:snapToGrid w:val="0"/>
              <w:jc w:val="center"/>
              <w:rPr>
                <w:rFonts w:hint="default" w:hAnsi="宋体" w:cs="宋体"/>
                <w:color w:val="auto"/>
                <w:sz w:val="24"/>
                <w:szCs w:val="24"/>
                <w:highlight w:val="none"/>
              </w:rPr>
            </w:pPr>
            <w:r>
              <w:rPr>
                <w:rFonts w:hAnsi="宋体" w:cs="宋体"/>
                <w:color w:val="auto"/>
                <w:highlight w:val="none"/>
              </w:rPr>
              <w:br w:type="page"/>
            </w:r>
            <w:r>
              <w:rPr>
                <w:rFonts w:hAnsi="宋体" w:cs="宋体"/>
                <w:color w:val="auto"/>
                <w:sz w:val="24"/>
                <w:szCs w:val="24"/>
                <w:highlight w:val="none"/>
              </w:rPr>
              <w:t>11.2</w:t>
            </w:r>
          </w:p>
        </w:tc>
        <w:tc>
          <w:tcPr>
            <w:tcW w:w="1701" w:type="dxa"/>
            <w:vAlign w:val="center"/>
          </w:tcPr>
          <w:p w14:paraId="41047E0C">
            <w:pPr>
              <w:jc w:val="center"/>
              <w:rPr>
                <w:rFonts w:ascii="宋体" w:hAnsi="宋体" w:cs="宋体"/>
                <w:color w:val="auto"/>
                <w:sz w:val="24"/>
                <w:highlight w:val="none"/>
              </w:rPr>
            </w:pPr>
            <w:r>
              <w:rPr>
                <w:rFonts w:hint="eastAsia" w:ascii="宋体" w:hAnsi="宋体" w:cs="宋体"/>
                <w:color w:val="auto"/>
                <w:sz w:val="24"/>
                <w:highlight w:val="none"/>
              </w:rPr>
              <w:t>投标报价</w:t>
            </w:r>
          </w:p>
        </w:tc>
        <w:tc>
          <w:tcPr>
            <w:tcW w:w="6804" w:type="dxa"/>
            <w:vAlign w:val="center"/>
          </w:tcPr>
          <w:p w14:paraId="43E1F02A">
            <w:pPr>
              <w:jc w:val="left"/>
              <w:rPr>
                <w:rFonts w:ascii="宋体" w:hAnsi="宋体" w:cs="宋体"/>
                <w:color w:val="auto"/>
                <w:sz w:val="24"/>
                <w:highlight w:val="none"/>
              </w:rPr>
            </w:pPr>
            <w:r>
              <w:rPr>
                <w:rFonts w:hint="eastAsia" w:ascii="宋体" w:hAnsi="宋体" w:cs="宋体"/>
                <w:color w:val="auto"/>
                <w:sz w:val="24"/>
                <w:highlight w:val="none"/>
              </w:rPr>
              <w:t>投标报价的特殊规定：</w:t>
            </w:r>
          </w:p>
          <w:p w14:paraId="155F5BF2">
            <w:pPr>
              <w:jc w:val="left"/>
              <w:rPr>
                <w:rFonts w:ascii="宋体" w:hAnsi="宋体" w:cs="宋体"/>
                <w:color w:val="auto"/>
                <w:sz w:val="24"/>
                <w:highlight w:val="none"/>
              </w:rPr>
            </w:pPr>
            <w:r>
              <w:rPr>
                <w:rFonts w:hint="eastAsia" w:ascii="宋体" w:hAnsi="宋体" w:cs="宋体"/>
                <w:color w:val="auto"/>
                <w:sz w:val="24"/>
                <w:highlight w:val="none"/>
              </w:rPr>
              <w:t>■无</w:t>
            </w:r>
          </w:p>
          <w:p w14:paraId="55E0E332">
            <w:pPr>
              <w:jc w:val="left"/>
              <w:rPr>
                <w:rFonts w:ascii="宋体" w:hAnsi="宋体" w:cs="宋体"/>
                <w:color w:val="auto"/>
                <w:sz w:val="24"/>
                <w:highlight w:val="none"/>
              </w:rPr>
            </w:pPr>
            <w:r>
              <w:rPr>
                <w:rFonts w:hint="eastAsia" w:ascii="宋体" w:hAnsi="宋体" w:cs="宋体"/>
                <w:color w:val="auto"/>
                <w:sz w:val="24"/>
                <w:highlight w:val="none"/>
              </w:rPr>
              <w:t>□有，具体情形：_____。</w:t>
            </w:r>
          </w:p>
        </w:tc>
      </w:tr>
      <w:tr w14:paraId="0DF3B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vAlign w:val="center"/>
          </w:tcPr>
          <w:p w14:paraId="0926DE9A">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12.1</w:t>
            </w:r>
          </w:p>
        </w:tc>
        <w:tc>
          <w:tcPr>
            <w:tcW w:w="1701" w:type="dxa"/>
            <w:vMerge w:val="restart"/>
            <w:vAlign w:val="center"/>
          </w:tcPr>
          <w:p w14:paraId="52E04E83">
            <w:pPr>
              <w:jc w:val="center"/>
              <w:rPr>
                <w:rFonts w:ascii="宋体" w:hAnsi="宋体" w:cs="宋体"/>
                <w:color w:val="auto"/>
                <w:sz w:val="24"/>
                <w:highlight w:val="none"/>
              </w:rPr>
            </w:pPr>
            <w:r>
              <w:rPr>
                <w:rFonts w:hint="eastAsia" w:ascii="宋体" w:hAnsi="宋体" w:cs="宋体"/>
                <w:color w:val="auto"/>
                <w:sz w:val="24"/>
                <w:highlight w:val="none"/>
              </w:rPr>
              <w:t>投标保证金</w:t>
            </w:r>
          </w:p>
        </w:tc>
        <w:tc>
          <w:tcPr>
            <w:tcW w:w="6804" w:type="dxa"/>
            <w:vAlign w:val="center"/>
          </w:tcPr>
          <w:p w14:paraId="4512C7E6">
            <w:pPr>
              <w:pStyle w:val="23"/>
              <w:adjustRightInd w:val="0"/>
              <w:snapToGrid w:val="0"/>
              <w:rPr>
                <w:rFonts w:hint="default" w:hAnsi="宋体" w:cs="宋体"/>
                <w:color w:val="auto"/>
                <w:sz w:val="24"/>
                <w:szCs w:val="24"/>
                <w:highlight w:val="none"/>
              </w:rPr>
            </w:pPr>
            <w:r>
              <w:rPr>
                <w:rFonts w:hAnsi="宋体" w:cs="宋体"/>
                <w:color w:val="auto"/>
                <w:sz w:val="24"/>
                <w:szCs w:val="24"/>
                <w:highlight w:val="none"/>
              </w:rPr>
              <w:t>投标保证金金额：</w:t>
            </w:r>
          </w:p>
          <w:p w14:paraId="362F0198">
            <w:pPr>
              <w:pStyle w:val="23"/>
              <w:adjustRightInd w:val="0"/>
              <w:snapToGrid w:val="0"/>
              <w:rPr>
                <w:rFonts w:hint="default" w:hAnsi="宋体" w:cs="宋体"/>
                <w:color w:val="auto"/>
                <w:sz w:val="24"/>
                <w:szCs w:val="24"/>
                <w:highlight w:val="none"/>
              </w:rPr>
            </w:pPr>
            <w:r>
              <w:rPr>
                <w:rFonts w:hAnsi="宋体" w:cs="宋体"/>
                <w:color w:val="auto"/>
                <w:sz w:val="24"/>
                <w:szCs w:val="24"/>
                <w:highlight w:val="none"/>
              </w:rPr>
              <w:t>第2包：15000.00元</w:t>
            </w:r>
          </w:p>
          <w:p w14:paraId="496D254C">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电汇或银行转账按照以下方式获取账户信息：</w:t>
            </w:r>
          </w:p>
          <w:p w14:paraId="0CE82526">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（一）</w:t>
            </w:r>
            <w:r>
              <w:rPr>
                <w:rFonts w:hint="eastAsia" w:ascii="宋体" w:hAnsi="宋体" w:cs="宋体"/>
                <w:color w:val="auto"/>
                <w:sz w:val="24"/>
                <w:highlight w:val="none"/>
              </w:rPr>
              <w:tab/>
            </w:r>
            <w:r>
              <w:rPr>
                <w:rFonts w:hint="eastAsia" w:ascii="宋体" w:hAnsi="宋体" w:cs="宋体"/>
                <w:color w:val="auto"/>
                <w:sz w:val="24"/>
                <w:highlight w:val="none"/>
              </w:rPr>
              <w:t>网上注册：登录中招联合招标采购平台（http://www.365trade.com.cn；以下简称“交易平台”）进行</w:t>
            </w:r>
            <w:r>
              <w:rPr>
                <w:rFonts w:hint="eastAsia" w:ascii="宋体" w:hAnsi="宋体" w:cs="宋体"/>
                <w:b/>
                <w:bCs/>
                <w:color w:val="auto"/>
                <w:sz w:val="24"/>
                <w:highlight w:val="none"/>
              </w:rPr>
              <w:t>免费</w:t>
            </w:r>
            <w:r>
              <w:rPr>
                <w:rFonts w:hint="eastAsia" w:ascii="宋体" w:hAnsi="宋体" w:cs="宋体"/>
                <w:color w:val="auto"/>
                <w:sz w:val="24"/>
                <w:highlight w:val="none"/>
              </w:rPr>
              <w:t>注册；</w:t>
            </w:r>
          </w:p>
          <w:p w14:paraId="54040CE5">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（二）</w:t>
            </w:r>
            <w:r>
              <w:rPr>
                <w:rFonts w:hint="eastAsia" w:ascii="宋体" w:hAnsi="宋体" w:cs="宋体"/>
                <w:color w:val="auto"/>
                <w:sz w:val="24"/>
                <w:highlight w:val="none"/>
              </w:rPr>
              <w:tab/>
            </w:r>
            <w:r>
              <w:rPr>
                <w:rFonts w:hint="eastAsia" w:ascii="宋体" w:hAnsi="宋体" w:cs="宋体"/>
                <w:color w:val="auto"/>
                <w:sz w:val="24"/>
                <w:highlight w:val="none"/>
              </w:rPr>
              <w:t>获取招标文件：经办人凭注册时的用户名、密码验证身份登录，进入中招联合电子招标采购平台在线</w:t>
            </w:r>
            <w:r>
              <w:rPr>
                <w:rFonts w:hint="eastAsia" w:ascii="宋体" w:hAnsi="宋体" w:cs="宋体"/>
                <w:b/>
                <w:bCs/>
                <w:color w:val="auto"/>
                <w:sz w:val="24"/>
                <w:highlight w:val="none"/>
              </w:rPr>
              <w:t>免费</w:t>
            </w:r>
            <w:r>
              <w:rPr>
                <w:rFonts w:hint="eastAsia" w:ascii="宋体" w:hAnsi="宋体" w:cs="宋体"/>
                <w:color w:val="auto"/>
                <w:sz w:val="24"/>
                <w:highlight w:val="none"/>
              </w:rPr>
              <w:t>购买招标文件</w:t>
            </w:r>
            <w:r>
              <w:rPr>
                <w:rFonts w:hint="eastAsia" w:ascii="宋体" w:hAnsi="宋体" w:cs="宋体"/>
                <w:b/>
                <w:bCs/>
                <w:color w:val="auto"/>
                <w:sz w:val="24"/>
                <w:highlight w:val="none"/>
              </w:rPr>
              <w:t>（可选择电汇或者现金方式支付0元标书款，无需缴纳平台服务费）</w:t>
            </w:r>
          </w:p>
          <w:p w14:paraId="7F47398B">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（三）</w:t>
            </w:r>
            <w:r>
              <w:rPr>
                <w:rFonts w:hint="eastAsia" w:ascii="宋体" w:hAnsi="宋体" w:cs="宋体"/>
                <w:color w:val="auto"/>
                <w:sz w:val="24"/>
                <w:highlight w:val="none"/>
              </w:rPr>
              <w:tab/>
            </w:r>
            <w:r>
              <w:rPr>
                <w:rFonts w:hint="eastAsia" w:ascii="宋体" w:hAnsi="宋体" w:cs="宋体"/>
                <w:color w:val="auto"/>
                <w:sz w:val="24"/>
                <w:highlight w:val="none"/>
              </w:rPr>
              <w:t>保证金账号获取：招标文件购买完成后进入“缴纳保证金”功能模块，填写相关信息后通过平台自动获取保证金收款账户信息。请投标人按此信息将保证金电汇或银行转账至指定账户。</w:t>
            </w:r>
          </w:p>
          <w:p w14:paraId="30BFBEB9">
            <w:pPr>
              <w:spacing w:after="0" w:line="360" w:lineRule="auto"/>
              <w:jc w:val="left"/>
              <w:rPr>
                <w:rFonts w:ascii="宋体" w:hAnsi="宋体" w:cs="宋体"/>
                <w:b/>
                <w:bCs/>
                <w:color w:val="auto"/>
                <w:sz w:val="24"/>
                <w:highlight w:val="none"/>
              </w:rPr>
            </w:pPr>
            <w:r>
              <w:rPr>
                <w:rFonts w:hint="eastAsia" w:ascii="宋体" w:hAnsi="宋体" w:cs="宋体"/>
                <w:b/>
                <w:bCs/>
                <w:color w:val="auto"/>
                <w:sz w:val="24"/>
                <w:highlight w:val="none"/>
              </w:rPr>
              <w:t>特别注意：该账号为虚拟账号，仅针对本投标人本项目分包有效，对于其他投标人、其他项目或分包无效。</w:t>
            </w:r>
          </w:p>
          <w:p w14:paraId="373840D3">
            <w:pPr>
              <w:jc w:val="left"/>
              <w:rPr>
                <w:rFonts w:ascii="宋体" w:hAnsi="宋体" w:cs="宋体"/>
                <w:color w:val="auto"/>
                <w:sz w:val="24"/>
                <w:highlight w:val="none"/>
              </w:rPr>
            </w:pPr>
            <w:r>
              <w:rPr>
                <w:rFonts w:hint="eastAsia" w:ascii="宋体" w:hAnsi="宋体" w:cs="宋体"/>
                <w:color w:val="auto"/>
                <w:sz w:val="24"/>
                <w:highlight w:val="none"/>
              </w:rPr>
              <w:t>中招国际招标有限公司委托中招联合信息股份有限公司及平安银行股份有限公司北京分行办理投标保证金收、退、转及结账、结算等相关业务。保证金办理相关问题请咨询中招联合（010-86397110）</w:t>
            </w:r>
          </w:p>
        </w:tc>
      </w:tr>
      <w:tr w14:paraId="20365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570B7169">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12.8.2</w:t>
            </w:r>
          </w:p>
        </w:tc>
        <w:tc>
          <w:tcPr>
            <w:tcW w:w="1701" w:type="dxa"/>
            <w:vMerge w:val="continue"/>
            <w:vAlign w:val="center"/>
          </w:tcPr>
          <w:p w14:paraId="05A38AF8">
            <w:pPr>
              <w:jc w:val="center"/>
              <w:rPr>
                <w:rFonts w:ascii="宋体" w:hAnsi="宋体" w:cs="宋体"/>
                <w:color w:val="auto"/>
                <w:sz w:val="24"/>
                <w:highlight w:val="none"/>
              </w:rPr>
            </w:pPr>
          </w:p>
        </w:tc>
        <w:tc>
          <w:tcPr>
            <w:tcW w:w="6804" w:type="dxa"/>
            <w:vAlign w:val="center"/>
          </w:tcPr>
          <w:p w14:paraId="704BCC35">
            <w:pPr>
              <w:jc w:val="left"/>
              <w:rPr>
                <w:rFonts w:ascii="宋体" w:hAnsi="宋体" w:cs="宋体"/>
                <w:color w:val="auto"/>
                <w:sz w:val="24"/>
                <w:highlight w:val="none"/>
              </w:rPr>
            </w:pPr>
            <w:r>
              <w:rPr>
                <w:rFonts w:hint="eastAsia" w:ascii="宋体" w:hAnsi="宋体" w:cs="宋体"/>
                <w:color w:val="auto"/>
                <w:sz w:val="24"/>
                <w:highlight w:val="none"/>
              </w:rPr>
              <w:t>投标保证金可以不予退还的其他情形：</w:t>
            </w:r>
          </w:p>
          <w:p w14:paraId="3A7138B8">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无</w:t>
            </w:r>
          </w:p>
          <w:p w14:paraId="3011F8B0">
            <w:pPr>
              <w:pStyle w:val="23"/>
              <w:adjustRightInd w:val="0"/>
              <w:snapToGrid w:val="0"/>
              <w:rPr>
                <w:rFonts w:hint="default" w:hAnsi="宋体" w:cs="宋体"/>
                <w:color w:val="auto"/>
                <w:sz w:val="24"/>
                <w:szCs w:val="24"/>
                <w:highlight w:val="none"/>
              </w:rPr>
            </w:pPr>
            <w:r>
              <w:rPr>
                <w:rFonts w:hAnsi="宋体" w:cs="宋体"/>
                <w:color w:val="auto"/>
                <w:sz w:val="24"/>
                <w:highlight w:val="none"/>
              </w:rPr>
              <w:t>□有，具体情形：_____。</w:t>
            </w:r>
          </w:p>
        </w:tc>
      </w:tr>
      <w:tr w14:paraId="7BEA9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2B1FEEEB">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13.1</w:t>
            </w:r>
          </w:p>
        </w:tc>
        <w:tc>
          <w:tcPr>
            <w:tcW w:w="1701" w:type="dxa"/>
            <w:vAlign w:val="center"/>
          </w:tcPr>
          <w:p w14:paraId="144E2884">
            <w:pPr>
              <w:jc w:val="center"/>
              <w:rPr>
                <w:rFonts w:ascii="宋体" w:hAnsi="宋体" w:cs="宋体"/>
                <w:color w:val="auto"/>
                <w:sz w:val="24"/>
                <w:highlight w:val="none"/>
              </w:rPr>
            </w:pPr>
            <w:r>
              <w:rPr>
                <w:rFonts w:hint="eastAsia" w:ascii="宋体" w:hAnsi="宋体" w:cs="宋体"/>
                <w:color w:val="auto"/>
                <w:sz w:val="24"/>
                <w:highlight w:val="none"/>
              </w:rPr>
              <w:t>投标有效期</w:t>
            </w:r>
          </w:p>
        </w:tc>
        <w:tc>
          <w:tcPr>
            <w:tcW w:w="6804" w:type="dxa"/>
            <w:vAlign w:val="center"/>
          </w:tcPr>
          <w:p w14:paraId="3B695680">
            <w:pPr>
              <w:jc w:val="left"/>
              <w:rPr>
                <w:rFonts w:ascii="宋体" w:hAnsi="宋体" w:cs="宋体"/>
                <w:color w:val="auto"/>
                <w:sz w:val="24"/>
                <w:highlight w:val="none"/>
              </w:rPr>
            </w:pPr>
            <w:r>
              <w:rPr>
                <w:rFonts w:hint="eastAsia" w:ascii="宋体" w:hAnsi="宋体" w:cs="宋体"/>
                <w:color w:val="auto"/>
                <w:sz w:val="24"/>
                <w:highlight w:val="none"/>
              </w:rPr>
              <w:t>自提交投标文件的截止之日起算90日历天。</w:t>
            </w:r>
          </w:p>
        </w:tc>
      </w:tr>
      <w:tr w14:paraId="3632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7BD8A8C">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14.1</w:t>
            </w:r>
          </w:p>
        </w:tc>
        <w:tc>
          <w:tcPr>
            <w:tcW w:w="1701" w:type="dxa"/>
            <w:vAlign w:val="center"/>
          </w:tcPr>
          <w:p w14:paraId="5BAC461C">
            <w:pPr>
              <w:jc w:val="center"/>
              <w:rPr>
                <w:rFonts w:ascii="宋体" w:hAnsi="宋体" w:cs="宋体"/>
                <w:color w:val="auto"/>
                <w:sz w:val="24"/>
                <w:highlight w:val="none"/>
              </w:rPr>
            </w:pPr>
            <w:r>
              <w:rPr>
                <w:rFonts w:hint="eastAsia" w:ascii="宋体" w:hAnsi="宋体" w:cs="宋体"/>
                <w:color w:val="auto"/>
                <w:sz w:val="24"/>
                <w:highlight w:val="none"/>
              </w:rPr>
              <w:t>投标文件数量</w:t>
            </w:r>
          </w:p>
        </w:tc>
        <w:tc>
          <w:tcPr>
            <w:tcW w:w="6804" w:type="dxa"/>
            <w:vAlign w:val="center"/>
          </w:tcPr>
          <w:p w14:paraId="6B8A5E61">
            <w:pPr>
              <w:jc w:val="left"/>
              <w:rPr>
                <w:rFonts w:ascii="宋体" w:hAnsi="宋体" w:cs="宋体"/>
                <w:color w:val="auto"/>
                <w:sz w:val="24"/>
                <w:highlight w:val="none"/>
              </w:rPr>
            </w:pPr>
            <w:r>
              <w:rPr>
                <w:rFonts w:hint="eastAsia" w:ascii="宋体" w:hAnsi="宋体" w:cs="宋体"/>
                <w:color w:val="auto"/>
                <w:sz w:val="24"/>
                <w:highlight w:val="none"/>
              </w:rPr>
              <w:t>第一部分投标文件：正本：1份、副本：4份；</w:t>
            </w:r>
          </w:p>
          <w:p w14:paraId="123B6268">
            <w:pPr>
              <w:jc w:val="left"/>
              <w:rPr>
                <w:rFonts w:ascii="宋体" w:hAnsi="宋体" w:cs="宋体"/>
                <w:color w:val="auto"/>
                <w:sz w:val="24"/>
                <w:highlight w:val="none"/>
              </w:rPr>
            </w:pPr>
            <w:r>
              <w:rPr>
                <w:rFonts w:hint="eastAsia" w:ascii="宋体" w:hAnsi="宋体" w:cs="宋体"/>
                <w:color w:val="auto"/>
                <w:sz w:val="24"/>
                <w:highlight w:val="none"/>
              </w:rPr>
              <w:t>第二部分投标文件：正本：1份、副本：4份；</w:t>
            </w:r>
          </w:p>
          <w:p w14:paraId="72B49053">
            <w:pPr>
              <w:jc w:val="left"/>
              <w:rPr>
                <w:rFonts w:ascii="宋体" w:hAnsi="宋体" w:cs="宋体"/>
                <w:color w:val="auto"/>
                <w:sz w:val="24"/>
                <w:highlight w:val="none"/>
              </w:rPr>
            </w:pPr>
            <w:r>
              <w:rPr>
                <w:rFonts w:hint="eastAsia" w:ascii="宋体" w:hAnsi="宋体" w:cs="宋体"/>
                <w:color w:val="auto"/>
                <w:sz w:val="24"/>
                <w:highlight w:val="none"/>
              </w:rPr>
              <w:t>除上述文件外，还须密封递交投标文件电子文档1份。</w:t>
            </w:r>
          </w:p>
          <w:p w14:paraId="5BFA2D23">
            <w:pPr>
              <w:jc w:val="left"/>
              <w:rPr>
                <w:rFonts w:ascii="宋体" w:hAnsi="宋体" w:cs="宋体"/>
                <w:color w:val="auto"/>
                <w:sz w:val="24"/>
                <w:highlight w:val="none"/>
                <w:u w:val="single"/>
              </w:rPr>
            </w:pPr>
            <w:r>
              <w:rPr>
                <w:rFonts w:hint="eastAsia" w:ascii="宋体" w:hAnsi="宋体" w:cs="宋体"/>
                <w:color w:val="auto"/>
                <w:sz w:val="24"/>
                <w:highlight w:val="none"/>
              </w:rPr>
              <w:t>电子文档要求为加盖公章的正本PDF格式扫描件，单独密封于一信封，并在信封上标明 “投标电子版”字样，在投标时单独递交。</w:t>
            </w:r>
          </w:p>
        </w:tc>
      </w:tr>
      <w:tr w14:paraId="7E050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182BB3E3">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22.1</w:t>
            </w:r>
          </w:p>
        </w:tc>
        <w:tc>
          <w:tcPr>
            <w:tcW w:w="1701" w:type="dxa"/>
            <w:vAlign w:val="center"/>
          </w:tcPr>
          <w:p w14:paraId="58281BDC">
            <w:pPr>
              <w:jc w:val="center"/>
              <w:rPr>
                <w:rFonts w:ascii="宋体" w:hAnsi="宋体" w:cs="宋体"/>
                <w:color w:val="auto"/>
                <w:sz w:val="24"/>
                <w:highlight w:val="none"/>
              </w:rPr>
            </w:pPr>
            <w:r>
              <w:rPr>
                <w:rFonts w:hint="eastAsia" w:ascii="宋体" w:hAnsi="宋体" w:cs="宋体"/>
                <w:color w:val="auto"/>
                <w:sz w:val="24"/>
                <w:highlight w:val="none"/>
              </w:rPr>
              <w:t>确定中标人</w:t>
            </w:r>
          </w:p>
        </w:tc>
        <w:tc>
          <w:tcPr>
            <w:tcW w:w="6804" w:type="dxa"/>
            <w:vAlign w:val="center"/>
          </w:tcPr>
          <w:p w14:paraId="48D752E5">
            <w:pPr>
              <w:pStyle w:val="23"/>
              <w:adjustRightInd w:val="0"/>
              <w:snapToGrid w:val="0"/>
              <w:rPr>
                <w:rFonts w:hint="default" w:hAnsi="宋体" w:cs="宋体"/>
                <w:color w:val="auto"/>
                <w:sz w:val="24"/>
                <w:highlight w:val="none"/>
              </w:rPr>
            </w:pPr>
            <w:r>
              <w:rPr>
                <w:rFonts w:hAnsi="宋体" w:cs="宋体"/>
                <w:color w:val="auto"/>
                <w:sz w:val="24"/>
                <w:highlight w:val="none"/>
              </w:rPr>
              <w:t>中标候选人并列的，采购人是否委托评标委员会确定中标人：</w:t>
            </w:r>
          </w:p>
          <w:p w14:paraId="616AADA9">
            <w:pPr>
              <w:pStyle w:val="23"/>
              <w:adjustRightInd w:val="0"/>
              <w:snapToGrid w:val="0"/>
              <w:rPr>
                <w:rFonts w:hint="default" w:hAnsi="宋体" w:cs="宋体"/>
                <w:color w:val="auto"/>
                <w:sz w:val="24"/>
                <w:highlight w:val="none"/>
              </w:rPr>
            </w:pPr>
            <w:r>
              <w:rPr>
                <w:rFonts w:hAnsi="宋体" w:cs="宋体"/>
                <w:b/>
                <w:color w:val="auto"/>
                <w:sz w:val="24"/>
                <w:highlight w:val="none"/>
              </w:rPr>
              <w:t>■</w:t>
            </w:r>
            <w:r>
              <w:rPr>
                <w:rFonts w:hAnsi="宋体" w:cs="宋体"/>
                <w:color w:val="auto"/>
                <w:sz w:val="24"/>
                <w:highlight w:val="none"/>
              </w:rPr>
              <w:t>否</w:t>
            </w:r>
          </w:p>
          <w:p w14:paraId="66F4B721">
            <w:pPr>
              <w:pStyle w:val="23"/>
              <w:adjustRightInd w:val="0"/>
              <w:snapToGrid w:val="0"/>
              <w:rPr>
                <w:rFonts w:hint="default" w:hAnsi="宋体" w:cs="宋体"/>
                <w:color w:val="auto"/>
                <w:sz w:val="24"/>
                <w:highlight w:val="none"/>
              </w:rPr>
            </w:pPr>
            <w:r>
              <w:rPr>
                <w:rFonts w:hAnsi="宋体" w:cs="宋体"/>
                <w:color w:val="auto"/>
                <w:sz w:val="24"/>
                <w:highlight w:val="none"/>
              </w:rPr>
              <w:t>□是</w:t>
            </w:r>
          </w:p>
          <w:p w14:paraId="7B0FA35E">
            <w:pPr>
              <w:pStyle w:val="23"/>
              <w:adjustRightInd w:val="0"/>
              <w:snapToGrid w:val="0"/>
              <w:rPr>
                <w:rFonts w:hint="default" w:hAnsi="宋体" w:cs="宋体"/>
                <w:color w:val="auto"/>
                <w:highlight w:val="none"/>
              </w:rPr>
            </w:pPr>
            <w:r>
              <w:rPr>
                <w:rFonts w:hAnsi="宋体" w:cs="宋体"/>
                <w:color w:val="auto"/>
                <w:sz w:val="24"/>
                <w:highlight w:val="none"/>
              </w:rPr>
              <w:t>中标候选人并列的，按照以下方式确定中标人：</w:t>
            </w:r>
            <w:r>
              <w:rPr>
                <w:rFonts w:hAnsi="宋体" w:cs="宋体"/>
                <w:color w:val="auto"/>
                <w:highlight w:val="none"/>
              </w:rPr>
              <w:t xml:space="preserve"> </w:t>
            </w:r>
          </w:p>
          <w:p w14:paraId="5EF9B61B">
            <w:pPr>
              <w:pStyle w:val="23"/>
              <w:adjustRightInd w:val="0"/>
              <w:snapToGrid w:val="0"/>
              <w:rPr>
                <w:rFonts w:hint="default" w:hAnsi="宋体" w:cs="宋体"/>
                <w:color w:val="auto"/>
                <w:sz w:val="24"/>
                <w:highlight w:val="none"/>
              </w:rPr>
            </w:pPr>
            <w:r>
              <w:rPr>
                <w:rFonts w:hAnsi="宋体" w:cs="宋体"/>
                <w:b/>
                <w:color w:val="auto"/>
                <w:sz w:val="24"/>
                <w:highlight w:val="none"/>
              </w:rPr>
              <w:t>■</w:t>
            </w:r>
            <w:r>
              <w:rPr>
                <w:rFonts w:hAnsi="宋体" w:cs="宋体"/>
                <w:color w:val="auto"/>
                <w:sz w:val="24"/>
                <w:highlight w:val="none"/>
              </w:rPr>
              <w:t>得分且投标报价均相同的，以</w:t>
            </w:r>
            <w:r>
              <w:rPr>
                <w:rFonts w:hAnsi="宋体" w:cs="宋体"/>
                <w:color w:val="auto"/>
                <w:sz w:val="24"/>
                <w:highlight w:val="none"/>
                <w:u w:val="single"/>
              </w:rPr>
              <w:t>评审因素的量化指标评审</w:t>
            </w:r>
            <w:r>
              <w:rPr>
                <w:rFonts w:hAnsi="宋体" w:cs="宋体"/>
                <w:color w:val="auto"/>
                <w:sz w:val="24"/>
                <w:highlight w:val="none"/>
              </w:rPr>
              <w:t>得分高者为中标人。</w:t>
            </w:r>
          </w:p>
          <w:p w14:paraId="0EA13367">
            <w:pPr>
              <w:jc w:val="left"/>
              <w:rPr>
                <w:rFonts w:ascii="宋体" w:hAnsi="宋体" w:cs="宋体"/>
                <w:color w:val="auto"/>
                <w:sz w:val="24"/>
                <w:highlight w:val="none"/>
                <w:u w:val="single"/>
              </w:rPr>
            </w:pPr>
            <w:r>
              <w:rPr>
                <w:rFonts w:hint="eastAsia" w:ascii="宋体" w:hAnsi="宋体" w:cs="宋体"/>
                <w:color w:val="auto"/>
                <w:sz w:val="24"/>
                <w:highlight w:val="none"/>
              </w:rPr>
              <w:t>□随机抽取</w:t>
            </w:r>
          </w:p>
        </w:tc>
      </w:tr>
      <w:tr w14:paraId="408FE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69F5AF2">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25.5</w:t>
            </w:r>
          </w:p>
        </w:tc>
        <w:tc>
          <w:tcPr>
            <w:tcW w:w="1701" w:type="dxa"/>
            <w:vAlign w:val="center"/>
          </w:tcPr>
          <w:p w14:paraId="7531F165">
            <w:pPr>
              <w:jc w:val="center"/>
              <w:rPr>
                <w:rFonts w:ascii="宋体" w:hAnsi="宋体" w:cs="宋体"/>
                <w:color w:val="auto"/>
                <w:sz w:val="24"/>
                <w:highlight w:val="none"/>
              </w:rPr>
            </w:pPr>
            <w:r>
              <w:rPr>
                <w:rFonts w:hint="eastAsia" w:ascii="宋体" w:hAnsi="宋体" w:cs="宋体"/>
                <w:color w:val="auto"/>
                <w:sz w:val="24"/>
                <w:highlight w:val="none"/>
              </w:rPr>
              <w:t>分包</w:t>
            </w:r>
          </w:p>
        </w:tc>
        <w:tc>
          <w:tcPr>
            <w:tcW w:w="6804" w:type="dxa"/>
            <w:vAlign w:val="center"/>
          </w:tcPr>
          <w:p w14:paraId="04E7AC47">
            <w:pPr>
              <w:jc w:val="left"/>
              <w:rPr>
                <w:rFonts w:ascii="宋体" w:hAnsi="宋体" w:cs="宋体"/>
                <w:color w:val="auto"/>
                <w:sz w:val="24"/>
                <w:highlight w:val="none"/>
              </w:rPr>
            </w:pPr>
            <w:r>
              <w:rPr>
                <w:rFonts w:hint="eastAsia" w:ascii="宋体" w:hAnsi="宋体" w:cs="宋体"/>
                <w:color w:val="auto"/>
                <w:sz w:val="24"/>
                <w:highlight w:val="none"/>
              </w:rPr>
              <w:t xml:space="preserve">本项目的非主体、非关键性工作是否允许分包： </w:t>
            </w:r>
          </w:p>
          <w:p w14:paraId="246BAA8F">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不允许</w:t>
            </w:r>
          </w:p>
          <w:p w14:paraId="23323E69">
            <w:pPr>
              <w:jc w:val="left"/>
              <w:rPr>
                <w:rFonts w:ascii="宋体" w:hAnsi="宋体" w:cs="宋体"/>
                <w:color w:val="auto"/>
                <w:sz w:val="24"/>
                <w:highlight w:val="none"/>
              </w:rPr>
            </w:pPr>
            <w:r>
              <w:rPr>
                <w:rFonts w:hint="eastAsia" w:ascii="宋体" w:hAnsi="宋体" w:cs="宋体"/>
                <w:color w:val="auto"/>
                <w:sz w:val="24"/>
                <w:highlight w:val="none"/>
              </w:rPr>
              <w:t>□允许，具体要求：</w:t>
            </w:r>
          </w:p>
          <w:p w14:paraId="27D54992">
            <w:pPr>
              <w:jc w:val="left"/>
              <w:rPr>
                <w:rFonts w:ascii="宋体" w:hAnsi="宋体" w:cs="宋体"/>
                <w:color w:val="auto"/>
                <w:sz w:val="24"/>
                <w:highlight w:val="none"/>
              </w:rPr>
            </w:pPr>
            <w:r>
              <w:rPr>
                <w:rFonts w:hint="eastAsia" w:ascii="宋体" w:hAnsi="宋体" w:cs="宋体"/>
                <w:color w:val="auto"/>
                <w:sz w:val="24"/>
                <w:highlight w:val="none"/>
              </w:rPr>
              <w:t>（1）可以分包履行的具体内容：_____；</w:t>
            </w:r>
          </w:p>
          <w:p w14:paraId="33484839">
            <w:pPr>
              <w:jc w:val="left"/>
              <w:rPr>
                <w:rFonts w:ascii="宋体" w:hAnsi="宋体" w:cs="宋体"/>
                <w:color w:val="auto"/>
                <w:sz w:val="24"/>
                <w:highlight w:val="none"/>
              </w:rPr>
            </w:pPr>
            <w:r>
              <w:rPr>
                <w:rFonts w:hint="eastAsia" w:ascii="宋体" w:hAnsi="宋体" w:cs="宋体"/>
                <w:color w:val="auto"/>
                <w:sz w:val="24"/>
                <w:highlight w:val="none"/>
              </w:rPr>
              <w:t>（2）允许分包的金额或者比例：_____；</w:t>
            </w:r>
          </w:p>
          <w:p w14:paraId="53F0492F">
            <w:pPr>
              <w:jc w:val="left"/>
              <w:rPr>
                <w:rFonts w:ascii="宋体" w:hAnsi="宋体" w:cs="宋体"/>
                <w:color w:val="auto"/>
                <w:sz w:val="24"/>
                <w:highlight w:val="none"/>
                <w:u w:val="single"/>
              </w:rPr>
            </w:pPr>
            <w:r>
              <w:rPr>
                <w:rFonts w:hint="eastAsia" w:ascii="宋体" w:hAnsi="宋体" w:cs="宋体"/>
                <w:color w:val="auto"/>
                <w:sz w:val="24"/>
                <w:highlight w:val="none"/>
              </w:rPr>
              <w:t>（3）其他要求：_____。</w:t>
            </w:r>
          </w:p>
        </w:tc>
      </w:tr>
      <w:tr w14:paraId="0C29A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2C6278E3">
            <w:pPr>
              <w:pStyle w:val="23"/>
              <w:adjustRightInd w:val="0"/>
              <w:snapToGrid w:val="0"/>
              <w:spacing w:line="360" w:lineRule="auto"/>
              <w:jc w:val="center"/>
              <w:rPr>
                <w:rFonts w:hint="default" w:hAnsi="宋体" w:cs="宋体"/>
                <w:color w:val="auto"/>
                <w:sz w:val="24"/>
                <w:szCs w:val="24"/>
                <w:highlight w:val="none"/>
              </w:rPr>
            </w:pPr>
            <w:r>
              <w:rPr>
                <w:rFonts w:hAnsi="宋体" w:cs="宋体"/>
                <w:color w:val="auto"/>
                <w:sz w:val="24"/>
                <w:szCs w:val="24"/>
                <w:highlight w:val="none"/>
              </w:rPr>
              <w:t>25.6</w:t>
            </w:r>
          </w:p>
        </w:tc>
        <w:tc>
          <w:tcPr>
            <w:tcW w:w="1701" w:type="dxa"/>
            <w:vAlign w:val="center"/>
          </w:tcPr>
          <w:p w14:paraId="10EF1B6B">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政采贷</w:t>
            </w:r>
          </w:p>
        </w:tc>
        <w:tc>
          <w:tcPr>
            <w:tcW w:w="6804" w:type="dxa"/>
            <w:vAlign w:val="center"/>
          </w:tcPr>
          <w:p w14:paraId="17DDAFD9">
            <w:pPr>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14:paraId="2E65D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501796D2">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26.1.1</w:t>
            </w:r>
          </w:p>
        </w:tc>
        <w:tc>
          <w:tcPr>
            <w:tcW w:w="1701" w:type="dxa"/>
            <w:vAlign w:val="center"/>
          </w:tcPr>
          <w:p w14:paraId="3BB1F08E">
            <w:pPr>
              <w:jc w:val="center"/>
              <w:rPr>
                <w:rFonts w:ascii="宋体" w:hAnsi="宋体" w:cs="宋体"/>
                <w:color w:val="auto"/>
                <w:sz w:val="24"/>
                <w:highlight w:val="none"/>
              </w:rPr>
            </w:pPr>
            <w:r>
              <w:rPr>
                <w:rFonts w:hint="eastAsia" w:ascii="宋体" w:hAnsi="宋体" w:cs="宋体"/>
                <w:color w:val="auto"/>
                <w:sz w:val="24"/>
                <w:highlight w:val="none"/>
              </w:rPr>
              <w:t>询问</w:t>
            </w:r>
          </w:p>
        </w:tc>
        <w:tc>
          <w:tcPr>
            <w:tcW w:w="6804" w:type="dxa"/>
            <w:vAlign w:val="center"/>
          </w:tcPr>
          <w:p w14:paraId="7A754A57">
            <w:pPr>
              <w:jc w:val="left"/>
              <w:rPr>
                <w:rFonts w:ascii="宋体" w:hAnsi="宋体" w:cs="宋体"/>
                <w:color w:val="auto"/>
                <w:sz w:val="24"/>
                <w:highlight w:val="none"/>
              </w:rPr>
            </w:pPr>
            <w:r>
              <w:rPr>
                <w:rFonts w:hint="eastAsia" w:ascii="宋体" w:hAnsi="宋体" w:cs="宋体"/>
                <w:color w:val="auto"/>
                <w:sz w:val="24"/>
                <w:highlight w:val="none"/>
              </w:rPr>
              <w:t>询问送达形式：</w:t>
            </w:r>
          </w:p>
          <w:p w14:paraId="5DD5C479">
            <w:pPr>
              <w:jc w:val="left"/>
              <w:rPr>
                <w:rFonts w:ascii="宋体" w:hAnsi="宋体" w:cs="宋体"/>
                <w:color w:val="auto"/>
                <w:sz w:val="24"/>
                <w:highlight w:val="none"/>
              </w:rPr>
            </w:pPr>
            <w:r>
              <w:rPr>
                <w:rFonts w:hint="eastAsia" w:ascii="宋体" w:hAnsi="宋体" w:cs="宋体"/>
                <w:color w:val="auto"/>
                <w:sz w:val="24"/>
                <w:highlight w:val="none"/>
              </w:rPr>
              <w:t xml:space="preserve">口头询问：请致电010-62108007  </w:t>
            </w:r>
          </w:p>
          <w:p w14:paraId="6CB1332E">
            <w:pPr>
              <w:jc w:val="left"/>
              <w:rPr>
                <w:rFonts w:ascii="宋体" w:hAnsi="宋体" w:cs="宋体"/>
                <w:color w:val="auto"/>
                <w:sz w:val="24"/>
                <w:highlight w:val="none"/>
              </w:rPr>
            </w:pPr>
            <w:r>
              <w:rPr>
                <w:rFonts w:hint="eastAsia" w:ascii="宋体" w:hAnsi="宋体" w:cs="宋体"/>
                <w:color w:val="auto"/>
                <w:sz w:val="24"/>
                <w:highlight w:val="none"/>
              </w:rPr>
              <w:t>书面询问：请将书面文件递交至：中招国际招标有限公司611C室</w:t>
            </w:r>
          </w:p>
        </w:tc>
      </w:tr>
      <w:tr w14:paraId="3C309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7685B7F">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26.3</w:t>
            </w:r>
          </w:p>
        </w:tc>
        <w:tc>
          <w:tcPr>
            <w:tcW w:w="1701" w:type="dxa"/>
            <w:vAlign w:val="center"/>
          </w:tcPr>
          <w:p w14:paraId="12FAE202">
            <w:pPr>
              <w:jc w:val="center"/>
              <w:rPr>
                <w:rFonts w:ascii="宋体" w:hAnsi="宋体" w:cs="宋体"/>
                <w:color w:val="auto"/>
                <w:sz w:val="24"/>
                <w:highlight w:val="none"/>
              </w:rPr>
            </w:pPr>
            <w:r>
              <w:rPr>
                <w:rFonts w:hint="eastAsia" w:ascii="宋体" w:hAnsi="宋体" w:cs="宋体"/>
                <w:color w:val="auto"/>
                <w:sz w:val="24"/>
                <w:highlight w:val="none"/>
              </w:rPr>
              <w:t>联系方式</w:t>
            </w:r>
          </w:p>
        </w:tc>
        <w:tc>
          <w:tcPr>
            <w:tcW w:w="6804" w:type="dxa"/>
            <w:vAlign w:val="center"/>
          </w:tcPr>
          <w:p w14:paraId="5ED81673">
            <w:pPr>
              <w:jc w:val="left"/>
              <w:rPr>
                <w:rFonts w:ascii="宋体" w:hAnsi="宋体" w:cs="宋体"/>
                <w:color w:val="auto"/>
                <w:sz w:val="24"/>
                <w:highlight w:val="none"/>
              </w:rPr>
            </w:pPr>
            <w:r>
              <w:rPr>
                <w:rFonts w:hint="eastAsia" w:ascii="宋体" w:hAnsi="宋体" w:cs="宋体"/>
                <w:color w:val="auto"/>
                <w:sz w:val="24"/>
                <w:highlight w:val="none"/>
              </w:rPr>
              <w:t>接收询问和质疑的联系方式</w:t>
            </w:r>
          </w:p>
          <w:p w14:paraId="0AAEF3B8">
            <w:pPr>
              <w:jc w:val="left"/>
              <w:rPr>
                <w:rFonts w:ascii="宋体" w:hAnsi="宋体" w:cs="宋体"/>
                <w:color w:val="auto"/>
                <w:sz w:val="24"/>
                <w:highlight w:val="none"/>
              </w:rPr>
            </w:pPr>
            <w:r>
              <w:rPr>
                <w:rFonts w:hint="eastAsia" w:ascii="宋体" w:hAnsi="宋体" w:cs="宋体"/>
                <w:color w:val="auto"/>
                <w:sz w:val="24"/>
                <w:highlight w:val="none"/>
              </w:rPr>
              <w:t>联系部门：中招国际招标有限公司综合发展部；</w:t>
            </w:r>
          </w:p>
          <w:p w14:paraId="75B7D504">
            <w:pPr>
              <w:jc w:val="left"/>
              <w:rPr>
                <w:rFonts w:ascii="宋体" w:hAnsi="宋体" w:cs="宋体"/>
                <w:color w:val="auto"/>
                <w:sz w:val="24"/>
                <w:highlight w:val="none"/>
              </w:rPr>
            </w:pPr>
            <w:r>
              <w:rPr>
                <w:rFonts w:hint="eastAsia" w:ascii="宋体" w:hAnsi="宋体" w:cs="宋体"/>
                <w:color w:val="auto"/>
                <w:sz w:val="24"/>
                <w:highlight w:val="none"/>
              </w:rPr>
              <w:t>联系电话： 010-62108007；010-62108058；</w:t>
            </w:r>
          </w:p>
          <w:p w14:paraId="7002FD88">
            <w:pPr>
              <w:jc w:val="left"/>
              <w:rPr>
                <w:rFonts w:ascii="宋体" w:hAnsi="宋体" w:cs="宋体"/>
                <w:color w:val="auto"/>
                <w:sz w:val="24"/>
                <w:highlight w:val="none"/>
              </w:rPr>
            </w:pPr>
            <w:r>
              <w:rPr>
                <w:rFonts w:hint="eastAsia" w:ascii="宋体" w:hAnsi="宋体" w:cs="宋体"/>
                <w:color w:val="auto"/>
                <w:sz w:val="24"/>
                <w:highlight w:val="none"/>
              </w:rPr>
              <w:t>通讯地址：北京市海淀区学院南路62号院中关村资本大厦。</w:t>
            </w:r>
          </w:p>
        </w:tc>
      </w:tr>
      <w:tr w14:paraId="7D53F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22C8CEB4">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27</w:t>
            </w:r>
          </w:p>
        </w:tc>
        <w:tc>
          <w:tcPr>
            <w:tcW w:w="1701" w:type="dxa"/>
            <w:tcBorders>
              <w:top w:val="single" w:color="auto" w:sz="4" w:space="0"/>
              <w:left w:val="single" w:color="auto" w:sz="4" w:space="0"/>
              <w:bottom w:val="single" w:color="auto" w:sz="4" w:space="0"/>
              <w:right w:val="single" w:color="auto" w:sz="4" w:space="0"/>
            </w:tcBorders>
            <w:vAlign w:val="center"/>
          </w:tcPr>
          <w:p w14:paraId="454DE91D">
            <w:pPr>
              <w:jc w:val="center"/>
              <w:rPr>
                <w:rFonts w:ascii="宋体" w:hAnsi="宋体" w:cs="宋体"/>
                <w:color w:val="auto"/>
                <w:sz w:val="24"/>
                <w:highlight w:val="none"/>
              </w:rPr>
            </w:pPr>
            <w:r>
              <w:rPr>
                <w:rFonts w:hint="eastAsia" w:ascii="宋体" w:hAnsi="宋体" w:cs="宋体"/>
                <w:color w:val="auto"/>
                <w:sz w:val="24"/>
                <w:highlight w:val="none"/>
              </w:rPr>
              <w:t>代理费</w:t>
            </w:r>
          </w:p>
        </w:tc>
        <w:tc>
          <w:tcPr>
            <w:tcW w:w="6804" w:type="dxa"/>
            <w:tcBorders>
              <w:top w:val="single" w:color="auto" w:sz="4" w:space="0"/>
              <w:left w:val="single" w:color="auto" w:sz="4" w:space="0"/>
              <w:bottom w:val="single" w:color="auto" w:sz="4" w:space="0"/>
              <w:right w:val="single" w:color="auto" w:sz="4" w:space="0"/>
            </w:tcBorders>
            <w:vAlign w:val="center"/>
          </w:tcPr>
          <w:p w14:paraId="1883FCC0">
            <w:pPr>
              <w:jc w:val="left"/>
              <w:rPr>
                <w:rFonts w:ascii="宋体" w:hAnsi="宋体" w:cs="宋体"/>
                <w:color w:val="auto"/>
                <w:sz w:val="24"/>
                <w:highlight w:val="none"/>
              </w:rPr>
            </w:pPr>
            <w:r>
              <w:rPr>
                <w:rFonts w:hint="eastAsia" w:ascii="宋体" w:hAnsi="宋体" w:cs="宋体"/>
                <w:color w:val="auto"/>
                <w:sz w:val="24"/>
                <w:highlight w:val="none"/>
              </w:rPr>
              <w:t>收费对象：</w:t>
            </w:r>
          </w:p>
          <w:p w14:paraId="3D58C405">
            <w:pPr>
              <w:jc w:val="left"/>
              <w:rPr>
                <w:rFonts w:ascii="宋体" w:hAnsi="宋体" w:cs="宋体"/>
                <w:color w:val="auto"/>
                <w:sz w:val="24"/>
                <w:highlight w:val="none"/>
              </w:rPr>
            </w:pPr>
            <w:r>
              <w:rPr>
                <w:rFonts w:hint="eastAsia" w:ascii="宋体" w:hAnsi="宋体" w:cs="宋体"/>
                <w:color w:val="auto"/>
                <w:sz w:val="24"/>
                <w:highlight w:val="none"/>
              </w:rPr>
              <w:t>□采购人</w:t>
            </w:r>
          </w:p>
          <w:p w14:paraId="26C076A1">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中标人</w:t>
            </w:r>
          </w:p>
          <w:p w14:paraId="571D9B73">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收费标准：参照原国家计委计价格【2002】1980号文和国家发改委发改办价格【2003】857号文的计算方法下浮10%收取；</w:t>
            </w:r>
          </w:p>
          <w:p w14:paraId="217D1CDA">
            <w:pPr>
              <w:jc w:val="left"/>
              <w:rPr>
                <w:rFonts w:ascii="宋体" w:hAnsi="宋体" w:cs="宋体"/>
                <w:color w:val="auto"/>
                <w:sz w:val="24"/>
                <w:highlight w:val="none"/>
              </w:rPr>
            </w:pPr>
            <w:r>
              <w:rPr>
                <w:rFonts w:hint="eastAsia" w:ascii="宋体" w:hAnsi="宋体" w:cs="宋体"/>
                <w:color w:val="auto"/>
                <w:sz w:val="24"/>
                <w:highlight w:val="none"/>
              </w:rPr>
              <w:t>缴纳时间：领取中标通知书的同时。</w:t>
            </w:r>
          </w:p>
        </w:tc>
      </w:tr>
      <w:tr w14:paraId="3ECAA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5E9ACAF0">
            <w:pPr>
              <w:pStyle w:val="23"/>
              <w:adjustRightInd w:val="0"/>
              <w:snapToGrid w:val="0"/>
              <w:spacing w:line="360" w:lineRule="auto"/>
              <w:jc w:val="center"/>
              <w:rPr>
                <w:rFonts w:hint="default" w:hAnsi="宋体" w:cs="宋体"/>
                <w:color w:val="auto"/>
                <w:sz w:val="24"/>
                <w:szCs w:val="24"/>
                <w:highlight w:val="none"/>
              </w:rPr>
            </w:pPr>
            <w:r>
              <w:rPr>
                <w:rFonts w:hAnsi="宋体" w:cs="宋体"/>
                <w:color w:val="auto"/>
                <w:sz w:val="24"/>
                <w:szCs w:val="24"/>
                <w:highlight w:val="none"/>
              </w:rPr>
              <w:t>28</w:t>
            </w:r>
          </w:p>
        </w:tc>
        <w:tc>
          <w:tcPr>
            <w:tcW w:w="1701" w:type="dxa"/>
            <w:tcBorders>
              <w:top w:val="single" w:color="auto" w:sz="4" w:space="0"/>
              <w:left w:val="single" w:color="auto" w:sz="4" w:space="0"/>
              <w:bottom w:val="single" w:color="auto" w:sz="4" w:space="0"/>
              <w:right w:val="single" w:color="auto" w:sz="4" w:space="0"/>
            </w:tcBorders>
            <w:vAlign w:val="center"/>
          </w:tcPr>
          <w:p w14:paraId="258F5086">
            <w:pPr>
              <w:spacing w:line="360" w:lineRule="auto"/>
              <w:jc w:val="center"/>
              <w:rPr>
                <w:rFonts w:ascii="宋体" w:hAnsi="宋体" w:cs="宋体"/>
                <w:color w:val="auto"/>
                <w:sz w:val="24"/>
                <w:highlight w:val="none"/>
              </w:rPr>
            </w:pPr>
            <w:r>
              <w:rPr>
                <w:rFonts w:hint="eastAsia" w:ascii="宋体" w:hAnsi="宋体" w:cs="宋体"/>
                <w:color w:val="auto"/>
                <w:sz w:val="24"/>
                <w:highlight w:val="none"/>
              </w:rPr>
              <w:t>通知书</w:t>
            </w:r>
          </w:p>
        </w:tc>
        <w:tc>
          <w:tcPr>
            <w:tcW w:w="6804" w:type="dxa"/>
            <w:tcBorders>
              <w:top w:val="single" w:color="auto" w:sz="4" w:space="0"/>
              <w:left w:val="single" w:color="auto" w:sz="4" w:space="0"/>
              <w:bottom w:val="single" w:color="auto" w:sz="4" w:space="0"/>
              <w:right w:val="single" w:color="auto" w:sz="4" w:space="0"/>
            </w:tcBorders>
            <w:vAlign w:val="center"/>
          </w:tcPr>
          <w:p w14:paraId="1B918565">
            <w:pPr>
              <w:spacing w:line="360" w:lineRule="auto"/>
              <w:jc w:val="left"/>
              <w:rPr>
                <w:rFonts w:ascii="宋体" w:hAnsi="宋体" w:cs="宋体"/>
                <w:color w:val="auto"/>
                <w:sz w:val="24"/>
                <w:highlight w:val="none"/>
              </w:rPr>
            </w:pPr>
            <w:r>
              <w:rPr>
                <w:rFonts w:hint="eastAsia" w:ascii="宋体" w:hAnsi="宋体" w:cs="宋体"/>
                <w:color w:val="auto"/>
                <w:sz w:val="24"/>
                <w:highlight w:val="none"/>
              </w:rPr>
              <w:t>在公告中标结果的同时，中招国际招标有限公司将在中招联合招标采购平台向中标人发出中标通知书，向未中标的投标人发出招标结果通知书。</w:t>
            </w:r>
          </w:p>
        </w:tc>
      </w:tr>
    </w:tbl>
    <w:p w14:paraId="3B19E4F0">
      <w:pPr>
        <w:tabs>
          <w:tab w:val="left" w:pos="5580"/>
        </w:tabs>
        <w:adjustRightInd w:val="0"/>
        <w:spacing w:line="360" w:lineRule="auto"/>
        <w:jc w:val="distribute"/>
        <w:rPr>
          <w:rFonts w:ascii="宋体" w:hAnsi="宋体" w:cs="宋体"/>
          <w:color w:val="auto"/>
          <w:sz w:val="24"/>
          <w:highlight w:val="none"/>
        </w:rPr>
        <w:sectPr>
          <w:headerReference r:id="rId10" w:type="first"/>
          <w:footerReference r:id="rId11" w:type="default"/>
          <w:type w:val="nextColumn"/>
          <w:pgSz w:w="11907" w:h="16840"/>
          <w:pgMar w:top="1418" w:right="1134" w:bottom="1418" w:left="1701" w:header="851" w:footer="851" w:gutter="0"/>
          <w:pgNumType w:start="0"/>
          <w:cols w:space="720" w:num="1"/>
          <w:titlePg/>
          <w:docGrid w:linePitch="462" w:charSpace="0"/>
        </w:sectPr>
      </w:pPr>
    </w:p>
    <w:p w14:paraId="4BA17824">
      <w:pPr>
        <w:spacing w:before="240" w:beforeLines="100" w:after="240" w:afterLines="100"/>
        <w:jc w:val="center"/>
        <w:rPr>
          <w:rFonts w:ascii="宋体" w:hAnsi="宋体" w:cs="宋体"/>
          <w:b/>
          <w:color w:val="auto"/>
          <w:sz w:val="28"/>
          <w:szCs w:val="28"/>
          <w:highlight w:val="none"/>
        </w:rPr>
      </w:pPr>
      <w:bookmarkStart w:id="76" w:name="_Toc226965790"/>
      <w:bookmarkStart w:id="77" w:name="_Toc265228355"/>
      <w:bookmarkStart w:id="78" w:name="_Toc305158785"/>
      <w:bookmarkStart w:id="79" w:name="_Toc353873932"/>
      <w:bookmarkStart w:id="80" w:name="_Toc305158859"/>
      <w:bookmarkStart w:id="81" w:name="_Toc142311019"/>
      <w:bookmarkStart w:id="82" w:name="_Toc264969207"/>
      <w:bookmarkStart w:id="83" w:name="_Toc150774722"/>
      <w:bookmarkStart w:id="84" w:name="_Toc127151517"/>
      <w:bookmarkStart w:id="85" w:name="_Toc353825542"/>
      <w:bookmarkStart w:id="86" w:name="_Toc150480755"/>
      <w:bookmarkStart w:id="87" w:name="_Toc195842882"/>
      <w:bookmarkStart w:id="88" w:name="_Toc353873662"/>
      <w:bookmarkStart w:id="89" w:name="_Toc226337213"/>
      <w:r>
        <w:rPr>
          <w:rFonts w:hint="eastAsia" w:ascii="宋体" w:hAnsi="宋体" w:cs="宋体"/>
          <w:b/>
          <w:color w:val="auto"/>
          <w:sz w:val="28"/>
          <w:szCs w:val="28"/>
          <w:highlight w:val="none"/>
        </w:rPr>
        <w:t>投标人须知</w:t>
      </w:r>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46D75C90">
      <w:pPr>
        <w:pStyle w:val="3"/>
        <w:tabs>
          <w:tab w:val="center" w:pos="4592"/>
          <w:tab w:val="left" w:pos="7860"/>
        </w:tabs>
        <w:spacing w:before="0" w:line="360" w:lineRule="auto"/>
        <w:jc w:val="left"/>
        <w:rPr>
          <w:rFonts w:ascii="宋体" w:hAnsi="宋体" w:eastAsia="宋体" w:cs="宋体"/>
          <w:color w:val="auto"/>
          <w:sz w:val="28"/>
          <w:highlight w:val="none"/>
        </w:rPr>
      </w:pPr>
      <w:bookmarkStart w:id="90" w:name="_Toc127151518"/>
      <w:bookmarkStart w:id="91" w:name="_Toc520356143"/>
      <w:r>
        <w:rPr>
          <w:rFonts w:hint="eastAsia" w:ascii="宋体" w:hAnsi="宋体" w:eastAsia="宋体" w:cs="宋体"/>
          <w:color w:val="auto"/>
          <w:sz w:val="28"/>
          <w:highlight w:val="none"/>
        </w:rPr>
        <w:tab/>
      </w:r>
      <w:bookmarkStart w:id="92" w:name="_Toc142311020"/>
      <w:bookmarkStart w:id="93" w:name="_Toc150774618"/>
      <w:bookmarkStart w:id="94" w:name="_Toc151193688"/>
      <w:bookmarkStart w:id="95" w:name="_Toc226309762"/>
      <w:bookmarkStart w:id="96" w:name="_Toc150480756"/>
      <w:bookmarkStart w:id="97" w:name="_Toc151193832"/>
      <w:bookmarkStart w:id="98" w:name="_Toc305158860"/>
      <w:bookmarkStart w:id="99" w:name="_Toc151193906"/>
      <w:bookmarkStart w:id="100" w:name="_Toc195842883"/>
      <w:bookmarkStart w:id="101" w:name="_Toc151193616"/>
      <w:bookmarkStart w:id="102" w:name="_Toc305158786"/>
      <w:bookmarkStart w:id="103" w:name="_Toc226965791"/>
      <w:bookmarkStart w:id="104" w:name="_Toc226965708"/>
      <w:bookmarkStart w:id="105" w:name="_Toc264969208"/>
      <w:bookmarkStart w:id="106" w:name="_Toc151193760"/>
      <w:bookmarkStart w:id="107" w:name="_Toc226337214"/>
      <w:bookmarkStart w:id="108" w:name="_Toc150509269"/>
      <w:bookmarkStart w:id="109" w:name="_Toc151190145"/>
      <w:bookmarkStart w:id="110" w:name="_Toc150774723"/>
      <w:bookmarkStart w:id="111" w:name="_Toc265228356"/>
      <w:r>
        <w:rPr>
          <w:rFonts w:hint="eastAsia" w:ascii="宋体" w:hAnsi="宋体" w:eastAsia="宋体" w:cs="宋体"/>
          <w:color w:val="auto"/>
          <w:sz w:val="28"/>
          <w:highlight w:val="none"/>
        </w:rPr>
        <w:t>一   说  明</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Pr>
          <w:rFonts w:hint="eastAsia" w:ascii="宋体" w:hAnsi="宋体" w:eastAsia="宋体" w:cs="宋体"/>
          <w:color w:val="auto"/>
          <w:sz w:val="28"/>
          <w:highlight w:val="none"/>
        </w:rPr>
        <w:tab/>
      </w:r>
    </w:p>
    <w:p w14:paraId="55D8E11C">
      <w:pPr>
        <w:numPr>
          <w:ilvl w:val="0"/>
          <w:numId w:val="8"/>
        </w:numPr>
        <w:tabs>
          <w:tab w:val="left" w:pos="360"/>
          <w:tab w:val="clear" w:pos="900"/>
        </w:tabs>
        <w:snapToGrid w:val="0"/>
        <w:spacing w:line="360" w:lineRule="auto"/>
        <w:ind w:left="357" w:hanging="357"/>
        <w:outlineLvl w:val="1"/>
        <w:rPr>
          <w:rFonts w:ascii="宋体" w:hAnsi="宋体" w:cs="宋体"/>
          <w:color w:val="auto"/>
          <w:sz w:val="24"/>
          <w:highlight w:val="none"/>
        </w:rPr>
      </w:pPr>
      <w:bookmarkStart w:id="112" w:name="_Toc305158787"/>
      <w:bookmarkStart w:id="113" w:name="_Toc264969209"/>
      <w:bookmarkStart w:id="114" w:name="_Toc265228357"/>
      <w:bookmarkStart w:id="115" w:name="_Toc305158861"/>
      <w:r>
        <w:rPr>
          <w:rFonts w:hint="eastAsia" w:ascii="宋体" w:hAnsi="宋体" w:cs="宋体"/>
          <w:color w:val="auto"/>
          <w:sz w:val="24"/>
          <w:highlight w:val="none"/>
        </w:rPr>
        <w:t>采购人、采购代理机构、投标人</w:t>
      </w:r>
      <w:bookmarkEnd w:id="112"/>
      <w:bookmarkEnd w:id="113"/>
      <w:bookmarkEnd w:id="114"/>
      <w:bookmarkEnd w:id="115"/>
      <w:r>
        <w:rPr>
          <w:rFonts w:hint="eastAsia" w:ascii="宋体" w:hAnsi="宋体" w:cs="宋体"/>
          <w:color w:val="auto"/>
          <w:sz w:val="24"/>
          <w:highlight w:val="none"/>
        </w:rPr>
        <w:t>、联合体</w:t>
      </w:r>
    </w:p>
    <w:p w14:paraId="31390746">
      <w:pPr>
        <w:numPr>
          <w:ilvl w:val="1"/>
          <w:numId w:val="8"/>
        </w:numPr>
        <w:tabs>
          <w:tab w:val="left" w:pos="1080"/>
          <w:tab w:val="left" w:pos="2014"/>
          <w:tab w:val="left" w:pos="5521"/>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采购人、采购代理机构：指依法进行政府采购的国家机关、事业单位、团体组织，及其委托的采购代理机构。本项目采购人、采购代理机构见第一章《投标邀请》。</w:t>
      </w:r>
    </w:p>
    <w:p w14:paraId="4C078D25">
      <w:pPr>
        <w:numPr>
          <w:ilvl w:val="1"/>
          <w:numId w:val="8"/>
        </w:numPr>
        <w:tabs>
          <w:tab w:val="left" w:pos="1080"/>
          <w:tab w:val="left" w:pos="2014"/>
          <w:tab w:val="left" w:pos="5521"/>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投标人（也称“供应商”、“申请人”）：指向采购人提供货物、工程或者服务的法人、其他组织或者自然人。</w:t>
      </w:r>
    </w:p>
    <w:p w14:paraId="79F46FB2">
      <w:pPr>
        <w:numPr>
          <w:ilvl w:val="1"/>
          <w:numId w:val="8"/>
        </w:numPr>
        <w:tabs>
          <w:tab w:val="left" w:pos="1080"/>
          <w:tab w:val="left" w:pos="2014"/>
          <w:tab w:val="left" w:pos="5521"/>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联合体：指两个以上的自然人、法人或者其他组织组成一个联合体，以一个供应商的身份共同参加政府采购。</w:t>
      </w:r>
    </w:p>
    <w:p w14:paraId="5912FBC6">
      <w:pPr>
        <w:numPr>
          <w:ilvl w:val="0"/>
          <w:numId w:val="8"/>
        </w:numPr>
        <w:tabs>
          <w:tab w:val="left" w:pos="360"/>
          <w:tab w:val="clear" w:pos="900"/>
        </w:tabs>
        <w:snapToGrid w:val="0"/>
        <w:spacing w:line="360" w:lineRule="auto"/>
        <w:ind w:left="357" w:hanging="357"/>
        <w:outlineLvl w:val="1"/>
        <w:rPr>
          <w:rFonts w:ascii="宋体" w:hAnsi="宋体" w:cs="宋体"/>
          <w:color w:val="auto"/>
          <w:sz w:val="24"/>
          <w:highlight w:val="none"/>
        </w:rPr>
      </w:pPr>
      <w:bookmarkStart w:id="116" w:name="_Toc164608634"/>
      <w:bookmarkStart w:id="117" w:name="_Toc164229215"/>
      <w:bookmarkStart w:id="118" w:name="_Toc151193690"/>
      <w:bookmarkStart w:id="119" w:name="_Toc151193834"/>
      <w:bookmarkStart w:id="120" w:name="_Toc305158788"/>
      <w:bookmarkStart w:id="121" w:name="_Toc164608789"/>
      <w:bookmarkStart w:id="122" w:name="_Toc226337216"/>
      <w:bookmarkStart w:id="123" w:name="_Toc150480758"/>
      <w:bookmarkStart w:id="124" w:name="_Toc264969210"/>
      <w:bookmarkStart w:id="125" w:name="_Toc127161434"/>
      <w:bookmarkStart w:id="126" w:name="_Toc226309764"/>
      <w:bookmarkStart w:id="127" w:name="_Toc226965793"/>
      <w:bookmarkStart w:id="128" w:name="_Toc151193618"/>
      <w:bookmarkStart w:id="129" w:name="_Toc127151520"/>
      <w:bookmarkStart w:id="130" w:name="_Toc127151721"/>
      <w:bookmarkStart w:id="131" w:name="_Toc305158862"/>
      <w:bookmarkStart w:id="132" w:name="_Toc226965710"/>
      <w:bookmarkStart w:id="133" w:name="_Toc164351614"/>
      <w:bookmarkStart w:id="134" w:name="_Toc151190147"/>
      <w:bookmarkStart w:id="135" w:name="_Toc150774620"/>
      <w:bookmarkStart w:id="136" w:name="_Toc150774725"/>
      <w:bookmarkStart w:id="137" w:name="_Toc151193908"/>
      <w:bookmarkStart w:id="138" w:name="_Toc149720813"/>
      <w:bookmarkStart w:id="139" w:name="_Toc142311022"/>
      <w:bookmarkStart w:id="140" w:name="_Toc195842885"/>
      <w:bookmarkStart w:id="141" w:name="_Toc164229361"/>
      <w:bookmarkStart w:id="142" w:name="_Toc265228358"/>
      <w:bookmarkStart w:id="143" w:name="_Toc151193762"/>
      <w:bookmarkStart w:id="144" w:name="_Toc150509271"/>
      <w:r>
        <w:rPr>
          <w:rFonts w:hint="eastAsia" w:ascii="宋体" w:hAnsi="宋体" w:cs="宋体"/>
          <w:color w:val="auto"/>
          <w:sz w:val="24"/>
          <w:highlight w:val="none"/>
        </w:rPr>
        <w:t>资金来源</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hint="eastAsia" w:ascii="宋体" w:hAnsi="宋体" w:cs="宋体"/>
          <w:color w:val="auto"/>
          <w:sz w:val="24"/>
          <w:highlight w:val="none"/>
        </w:rPr>
        <w:t>、项目属性、科研仪器设备采购、核心产品</w:t>
      </w:r>
    </w:p>
    <w:p w14:paraId="7F03F70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资金来源为财政性资金和/或本项目采购中无法与财政性资金分割的非财政性资金。</w:t>
      </w:r>
    </w:p>
    <w:p w14:paraId="0286AF14">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项目属性见《投标人须知资料表》。</w:t>
      </w:r>
    </w:p>
    <w:p w14:paraId="56E380A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是否属于科研仪器设备采购见《投标人须知资料表》。</w:t>
      </w:r>
    </w:p>
    <w:p w14:paraId="4D3FFB6E">
      <w:pPr>
        <w:numPr>
          <w:ilvl w:val="1"/>
          <w:numId w:val="8"/>
        </w:numPr>
        <w:tabs>
          <w:tab w:val="left" w:pos="1080"/>
          <w:tab w:val="left" w:pos="2014"/>
          <w:tab w:val="left" w:pos="5521"/>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核心产品见《投标人须知资料表》。</w:t>
      </w:r>
    </w:p>
    <w:p w14:paraId="3360896C">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现场考察、开标前答疑会</w:t>
      </w:r>
    </w:p>
    <w:p w14:paraId="7591E81C">
      <w:pPr>
        <w:numPr>
          <w:ilvl w:val="1"/>
          <w:numId w:val="8"/>
        </w:numPr>
        <w:tabs>
          <w:tab w:val="left" w:pos="1080"/>
          <w:tab w:val="left" w:pos="2014"/>
        </w:tabs>
        <w:snapToGrid w:val="0"/>
        <w:spacing w:line="360" w:lineRule="auto"/>
        <w:ind w:left="1080" w:hanging="720"/>
        <w:rPr>
          <w:rFonts w:ascii="宋体" w:hAnsi="宋体" w:cs="宋体"/>
          <w:color w:val="auto"/>
          <w:sz w:val="28"/>
          <w:highlight w:val="none"/>
        </w:rPr>
      </w:pPr>
      <w:r>
        <w:rPr>
          <w:rFonts w:hint="eastAsia" w:ascii="宋体" w:hAnsi="宋体" w:cs="宋体"/>
          <w:color w:val="auto"/>
          <w:sz w:val="24"/>
          <w:highlight w:val="none"/>
        </w:rPr>
        <w:t>若《投标人须知资料表》中规定了组织现场考察、召开开标前答疑会，则投标人应按要求在规定的时间和地点参加。</w:t>
      </w:r>
      <w:bookmarkStart w:id="145" w:name="_Toc520356146"/>
      <w:bookmarkStart w:id="146" w:name="_Toc151193692"/>
      <w:bookmarkStart w:id="147" w:name="_Toc142311024"/>
      <w:bookmarkStart w:id="148" w:name="_Toc150774622"/>
      <w:bookmarkStart w:id="149" w:name="_Toc264969212"/>
      <w:bookmarkStart w:id="150" w:name="_Toc151193910"/>
      <w:bookmarkStart w:id="151" w:name="_Toc127151522"/>
      <w:bookmarkStart w:id="152" w:name="_Toc150480760"/>
      <w:bookmarkStart w:id="153" w:name="_Toc305158790"/>
      <w:bookmarkStart w:id="154" w:name="_Toc305158864"/>
      <w:bookmarkStart w:id="155" w:name="_Toc226965712"/>
      <w:bookmarkStart w:id="156" w:name="_Toc151193764"/>
      <w:bookmarkStart w:id="157" w:name="_Toc150509273"/>
      <w:bookmarkStart w:id="158" w:name="_Toc195842887"/>
      <w:bookmarkStart w:id="159" w:name="_Toc151193620"/>
      <w:bookmarkStart w:id="160" w:name="_Toc151193836"/>
      <w:bookmarkStart w:id="161" w:name="_Toc265228360"/>
      <w:bookmarkStart w:id="162" w:name="_Toc151190149"/>
      <w:bookmarkStart w:id="163" w:name="_Toc226337218"/>
      <w:bookmarkStart w:id="164" w:name="_Toc226309766"/>
      <w:bookmarkStart w:id="165" w:name="_Toc150774727"/>
      <w:bookmarkStart w:id="166" w:name="_Toc226965795"/>
    </w:p>
    <w:p w14:paraId="74BAA5CF">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由于未参加现场考察或开标前答疑会而导致对项目实际情况不了解，影响投标文件编制、投标报价准确性、综合因素响应不全面等问题的，由投标人自行承担不利评审后果。</w:t>
      </w:r>
    </w:p>
    <w:p w14:paraId="25106741">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样品</w:t>
      </w:r>
    </w:p>
    <w:p w14:paraId="7124F946">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本项目是否要求投标人提供样品，以及样品制作的标准和要求、是否需要随样品提交相关检测报告、样品的递交与退还等要求见《投标人须知资料表》。</w:t>
      </w:r>
    </w:p>
    <w:p w14:paraId="05BA0524">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样品的评审方法以及评审标准等内容见第四章《评标程序、评标方法和评标标准》。</w:t>
      </w:r>
    </w:p>
    <w:p w14:paraId="6715CF4D">
      <w:pPr>
        <w:numPr>
          <w:ilvl w:val="0"/>
          <w:numId w:val="8"/>
        </w:numPr>
        <w:tabs>
          <w:tab w:val="left" w:pos="360"/>
          <w:tab w:val="clear" w:pos="90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政府采购政策（包括但不限于下列具体政策要求）</w:t>
      </w:r>
    </w:p>
    <w:p w14:paraId="706AEF25">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采购本国货物、工程和服务</w:t>
      </w:r>
    </w:p>
    <w:p w14:paraId="0E4DB91D">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kern w:val="0"/>
          <w:sz w:val="24"/>
          <w:highlight w:val="none"/>
        </w:rPr>
        <w:t>政府采购应当采购本国货物、工程和服务。但有《</w:t>
      </w:r>
      <w:r>
        <w:rPr>
          <w:rFonts w:hint="eastAsia" w:ascii="宋体" w:hAnsi="宋体" w:cs="宋体"/>
          <w:b/>
          <w:color w:val="auto"/>
          <w:kern w:val="0"/>
          <w:sz w:val="24"/>
          <w:highlight w:val="none"/>
        </w:rPr>
        <w:t>中华人民共和国政府采购法</w:t>
      </w:r>
      <w:r>
        <w:rPr>
          <w:rFonts w:hint="eastAsia" w:ascii="宋体" w:hAnsi="宋体" w:cs="宋体"/>
          <w:color w:val="auto"/>
          <w:kern w:val="0"/>
          <w:sz w:val="24"/>
          <w:highlight w:val="none"/>
        </w:rPr>
        <w:t>》第十条规定情形的除外。</w:t>
      </w:r>
    </w:p>
    <w:p w14:paraId="6DE66591">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本项目如接受非本国货物、工程、服务参与投标，则具体要求见第五章《采购需求》。</w:t>
      </w:r>
    </w:p>
    <w:p w14:paraId="2CB660CA">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0DB933E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中小企业、监狱企业及残疾人福利性单位</w:t>
      </w:r>
    </w:p>
    <w:p w14:paraId="6EFFA633">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中小企业定义：</w:t>
      </w:r>
    </w:p>
    <w:p w14:paraId="1376A64F">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146B1B5D">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2544806A">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16258A39">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389DFD78">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01B26B64">
      <w:pPr>
        <w:pStyle w:val="76"/>
        <w:numPr>
          <w:ilvl w:val="1"/>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39C259D2">
      <w:pPr>
        <w:pStyle w:val="76"/>
        <w:numPr>
          <w:ilvl w:val="1"/>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7F834120">
      <w:pPr>
        <w:pStyle w:val="76"/>
        <w:numPr>
          <w:ilvl w:val="2"/>
          <w:numId w:val="9"/>
        </w:numPr>
        <w:tabs>
          <w:tab w:val="left" w:pos="2035"/>
          <w:tab w:val="left" w:pos="2977"/>
        </w:tabs>
        <w:snapToGrid w:val="0"/>
        <w:spacing w:line="360" w:lineRule="auto"/>
        <w:ind w:firstLineChars="0"/>
        <w:rPr>
          <w:rFonts w:ascii="宋体" w:hAnsi="宋体" w:cs="宋体"/>
          <w:vanish/>
          <w:color w:val="auto"/>
          <w:sz w:val="24"/>
          <w:szCs w:val="24"/>
          <w:highlight w:val="none"/>
        </w:rPr>
      </w:pPr>
    </w:p>
    <w:p w14:paraId="7F7243E2">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判定依据《中华人民共和国中小企业促进法》、《关于进一步加大政府采购支持中小企业力度的通知》（财库〔2022〕19号）、《政府采购促进中小企业发展管理办法》（财库〔2020〕46号）、《关于印发中小企业划型标准规定的通知》（工信部联企业〔2011〕300 号）、《金融业企业划型标准规定》（〔2015〕309 号）等国务院批准的中小企业划分标准执行。</w:t>
      </w:r>
    </w:p>
    <w:p w14:paraId="206E1804">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供应商提供的货物、工程或者服务符合下列情形的，享受中小企业扶持政策：</w:t>
      </w:r>
    </w:p>
    <w:p w14:paraId="06B9279E">
      <w:pPr>
        <w:tabs>
          <w:tab w:val="left" w:pos="1980"/>
        </w:tabs>
        <w:snapToGrid w:val="0"/>
        <w:spacing w:line="360" w:lineRule="auto"/>
        <w:ind w:left="2835" w:leftChars="1350"/>
        <w:rPr>
          <w:rFonts w:ascii="宋体" w:hAnsi="宋体" w:cs="宋体"/>
          <w:color w:val="auto"/>
          <w:sz w:val="24"/>
          <w:highlight w:val="none"/>
        </w:rPr>
      </w:pPr>
      <w:r>
        <w:rPr>
          <w:rFonts w:hint="eastAsia" w:ascii="宋体" w:hAnsi="宋体" w:cs="宋体"/>
          <w:color w:val="auto"/>
          <w:sz w:val="24"/>
          <w:highlight w:val="none"/>
        </w:rPr>
        <w:t>（1）在货物采购项目中，货物由中小企业制造，即货物由中小企业生产且使用该中小企业商号或者注册商标；</w:t>
      </w:r>
    </w:p>
    <w:p w14:paraId="3D55F510">
      <w:pPr>
        <w:tabs>
          <w:tab w:val="left" w:pos="1980"/>
        </w:tabs>
        <w:snapToGrid w:val="0"/>
        <w:spacing w:line="360" w:lineRule="auto"/>
        <w:ind w:left="2835" w:leftChars="1350"/>
        <w:rPr>
          <w:rFonts w:ascii="宋体" w:hAnsi="宋体" w:cs="宋体"/>
          <w:color w:val="auto"/>
          <w:sz w:val="24"/>
          <w:highlight w:val="none"/>
        </w:rPr>
      </w:pPr>
      <w:r>
        <w:rPr>
          <w:rFonts w:hint="eastAsia" w:ascii="宋体" w:hAnsi="宋体" w:cs="宋体"/>
          <w:color w:val="auto"/>
          <w:sz w:val="24"/>
          <w:highlight w:val="none"/>
        </w:rPr>
        <w:t>（2）在工程采购项目中，工程由中小企业承建，即工程施工单位为中小企业；</w:t>
      </w:r>
    </w:p>
    <w:p w14:paraId="0C764AEE">
      <w:pPr>
        <w:tabs>
          <w:tab w:val="left" w:pos="1980"/>
        </w:tabs>
        <w:snapToGrid w:val="0"/>
        <w:spacing w:line="360" w:lineRule="auto"/>
        <w:ind w:left="2835" w:leftChars="1350"/>
        <w:rPr>
          <w:rFonts w:ascii="宋体" w:hAnsi="宋体" w:cs="宋体"/>
          <w:color w:val="auto"/>
          <w:sz w:val="24"/>
          <w:highlight w:val="none"/>
        </w:rPr>
      </w:pPr>
      <w:r>
        <w:rPr>
          <w:rFonts w:hint="eastAsia" w:ascii="宋体" w:hAnsi="宋体" w:cs="宋体"/>
          <w:color w:val="auto"/>
          <w:sz w:val="24"/>
          <w:highlight w:val="none"/>
        </w:rPr>
        <w:t>（3）在服务采购项目中，服务由中小企业承接，即提供服务的人员为中小企业依照《中华人民共和国劳动合同法》订立劳动合同的从业人员。</w:t>
      </w:r>
    </w:p>
    <w:p w14:paraId="534BE604">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在货物采购项目中，供应商提供的货物既有中小企业制造货物，也有大型企业制造货物的，不享受中小企业扶持政策。</w:t>
      </w:r>
    </w:p>
    <w:p w14:paraId="4A8E82E4">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以联合体形式参加政府采购活动，联合体各方均为中小企业的，联合体视同中小企业。其中，联合体各方均为小微企业的，联合体视同小微企业。</w:t>
      </w:r>
    </w:p>
    <w:p w14:paraId="6CE9A440">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87C215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F5310A8">
      <w:pPr>
        <w:pStyle w:val="76"/>
        <w:numPr>
          <w:ilvl w:val="2"/>
          <w:numId w:val="9"/>
        </w:numPr>
        <w:tabs>
          <w:tab w:val="left" w:pos="2035"/>
          <w:tab w:val="left" w:pos="2977"/>
        </w:tabs>
        <w:snapToGrid w:val="0"/>
        <w:spacing w:line="360" w:lineRule="auto"/>
        <w:ind w:firstLineChars="0"/>
        <w:rPr>
          <w:rFonts w:ascii="宋体" w:hAnsi="宋体" w:cs="宋体"/>
          <w:vanish/>
          <w:color w:val="auto"/>
          <w:sz w:val="24"/>
          <w:szCs w:val="24"/>
          <w:highlight w:val="none"/>
        </w:rPr>
      </w:pPr>
    </w:p>
    <w:p w14:paraId="6267F44D">
      <w:pPr>
        <w:pStyle w:val="76"/>
        <w:numPr>
          <w:ilvl w:val="2"/>
          <w:numId w:val="9"/>
        </w:numPr>
        <w:tabs>
          <w:tab w:val="left" w:pos="2035"/>
          <w:tab w:val="left" w:pos="2977"/>
        </w:tabs>
        <w:snapToGrid w:val="0"/>
        <w:spacing w:line="360" w:lineRule="auto"/>
        <w:ind w:firstLineChars="0"/>
        <w:rPr>
          <w:rFonts w:ascii="宋体" w:hAnsi="宋体" w:cs="宋体"/>
          <w:vanish/>
          <w:color w:val="auto"/>
          <w:sz w:val="24"/>
          <w:szCs w:val="24"/>
          <w:highlight w:val="none"/>
        </w:rPr>
      </w:pPr>
    </w:p>
    <w:p w14:paraId="68E7A041">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安置的残疾人占本单位在职职工人数的比例不低于25%（含25%），并且安置的残疾人人数不少于10 人（含10 人）；</w:t>
      </w:r>
    </w:p>
    <w:p w14:paraId="24982328">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依法与安置的每位残疾人签订了一年以上（含一年）的劳动合同或服务协议；</w:t>
      </w:r>
    </w:p>
    <w:p w14:paraId="220F3F87">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为安置的每位残疾人按月足额缴纳了基本养老保险、基本医疗保险、失业保险、工伤保险和生育保险等社会保险费；</w:t>
      </w:r>
    </w:p>
    <w:p w14:paraId="61C9E9FE">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通过银行等金融机构向安置的每位残疾人，按月支付了不低于单位所在区县适用的经省级人民政府批准的月最低工资标准的工资；</w:t>
      </w:r>
    </w:p>
    <w:p w14:paraId="46D7929E">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提供本单位制造的货物、承担的工程或者服务（以下简称产品），或者提供其他残疾人福利性单位制造的货物（不包括使用非残疾人福利性单位注册商标的货物）；</w:t>
      </w:r>
    </w:p>
    <w:p w14:paraId="66036B0E">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0FA3562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本项目是否专门面向中小企业预留采购份额见第一章《投标邀请》。</w:t>
      </w:r>
    </w:p>
    <w:p w14:paraId="38A3C5CF">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采购标的对应的中小企业划分标准所属行业见《投标人须知资料表》。</w:t>
      </w:r>
    </w:p>
    <w:p w14:paraId="63004A78">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小微企业价格评审优惠的政策调整：见第四章《评标程序、评标方法和评标标准》。</w:t>
      </w:r>
    </w:p>
    <w:p w14:paraId="09D0A915">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政府采购节能产品、环境标志产品</w:t>
      </w:r>
    </w:p>
    <w:p w14:paraId="5E2E5AA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5E7142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3C2F96CE">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如本项目采购产品属于实施政府强制采购品目清单范围的节能产品，则投标人所报产品必须获得国家确定的认证机构出具的、处于有效期之内的节能产品认证证书，</w:t>
      </w:r>
      <w:r>
        <w:rPr>
          <w:rFonts w:hint="eastAsia" w:ascii="宋体" w:hAnsi="宋体" w:cs="宋体"/>
          <w:color w:val="auto"/>
          <w:kern w:val="0"/>
          <w:sz w:val="24"/>
          <w:highlight w:val="none"/>
        </w:rPr>
        <w:t>否则</w:t>
      </w:r>
      <w:r>
        <w:rPr>
          <w:rFonts w:hint="eastAsia" w:ascii="宋体" w:hAnsi="宋体" w:cs="宋体"/>
          <w:b/>
          <w:color w:val="auto"/>
          <w:kern w:val="0"/>
          <w:sz w:val="24"/>
          <w:highlight w:val="none"/>
        </w:rPr>
        <w:t>投标无效</w:t>
      </w:r>
      <w:r>
        <w:rPr>
          <w:rFonts w:hint="eastAsia" w:ascii="宋体" w:hAnsi="宋体" w:cs="宋体"/>
          <w:color w:val="auto"/>
          <w:sz w:val="24"/>
          <w:highlight w:val="none"/>
        </w:rPr>
        <w:t>；</w:t>
      </w:r>
    </w:p>
    <w:p w14:paraId="7D5D651C">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非政府强制采购的节能产品或环境标志产品，依据品目清单和认证证书实施政府优先采购。优先采购的具体规定见第四章《评标程序、评标方法和评标标准》（如涉及）。</w:t>
      </w:r>
    </w:p>
    <w:p w14:paraId="2A86E25E">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正版软件</w:t>
      </w:r>
    </w:p>
    <w:p w14:paraId="1195F492">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2CA6DC21">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网络安全专用产品</w:t>
      </w:r>
    </w:p>
    <w:p w14:paraId="222CCB04">
      <w:pPr>
        <w:numPr>
          <w:ilvl w:val="2"/>
          <w:numId w:val="8"/>
        </w:numPr>
        <w:tabs>
          <w:tab w:val="left" w:pos="900"/>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65C55407">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推广使用低挥发性有机化合物（VOCs）</w:t>
      </w:r>
    </w:p>
    <w:p w14:paraId="046628B7">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hint="eastAsia" w:ascii="宋体" w:hAnsi="宋体" w:cs="宋体"/>
          <w:color w:val="auto"/>
          <w:kern w:val="0"/>
          <w:sz w:val="24"/>
          <w:highlight w:val="none"/>
        </w:rPr>
        <w:t>否则</w:t>
      </w:r>
      <w:r>
        <w:rPr>
          <w:rFonts w:hint="eastAsia" w:ascii="宋体" w:hAnsi="宋体" w:cs="宋体"/>
          <w:b/>
          <w:color w:val="auto"/>
          <w:kern w:val="0"/>
          <w:sz w:val="24"/>
          <w:highlight w:val="none"/>
        </w:rPr>
        <w:t>投标无效</w:t>
      </w:r>
      <w:r>
        <w:rPr>
          <w:rFonts w:hint="eastAsia" w:ascii="宋体" w:hAnsi="宋体" w:cs="宋体"/>
          <w:color w:val="auto"/>
          <w:sz w:val="24"/>
          <w:highlight w:val="none"/>
        </w:rPr>
        <w:t>；属于推荐性标准的，优先采购，具体见第四章《评标程序、评标方法和评标标准》。</w:t>
      </w:r>
    </w:p>
    <w:p w14:paraId="124026F5">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采购需求标准</w:t>
      </w:r>
    </w:p>
    <w:p w14:paraId="0ABBC973">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商品包装、快递包装政府采购需求标准（试行）</w:t>
      </w:r>
    </w:p>
    <w:p w14:paraId="737A77DA">
      <w:pPr>
        <w:tabs>
          <w:tab w:val="left" w:pos="900"/>
          <w:tab w:val="left" w:pos="1980"/>
        </w:tabs>
        <w:snapToGrid w:val="0"/>
        <w:spacing w:line="360" w:lineRule="auto"/>
        <w:ind w:left="1985"/>
        <w:rPr>
          <w:rFonts w:ascii="宋体" w:hAnsi="宋体" w:cs="宋体"/>
          <w:color w:val="auto"/>
          <w:sz w:val="24"/>
          <w:highlight w:val="none"/>
        </w:rPr>
      </w:pPr>
      <w:r>
        <w:rPr>
          <w:rFonts w:hint="eastAsia" w:ascii="宋体" w:hAnsi="宋体" w:cs="宋体"/>
          <w:color w:val="auto"/>
          <w:sz w:val="24"/>
          <w:highlight w:val="none"/>
        </w:rPr>
        <w:t>为助力打好污染防治攻坚战，推广使用绿色包装，根据财政部关于印发《商品包装政府采购需求标准（试行）》、《快递包装政府采购需求标准（试行）》的通知（财办库〔2020〕123号），本项目如涉及商品包装和快递包装的，则其具体要求见第五章《采购需求》。</w:t>
      </w:r>
    </w:p>
    <w:p w14:paraId="72A72EDA">
      <w:pPr>
        <w:numPr>
          <w:ilvl w:val="2"/>
          <w:numId w:val="8"/>
        </w:numPr>
        <w:tabs>
          <w:tab w:val="left" w:pos="2014"/>
        </w:tabs>
        <w:snapToGrid w:val="0"/>
        <w:spacing w:line="360" w:lineRule="auto"/>
        <w:rPr>
          <w:rFonts w:ascii="宋体" w:hAnsi="宋体" w:cs="宋体"/>
          <w:color w:val="auto"/>
          <w:sz w:val="24"/>
          <w:highlight w:val="none"/>
        </w:rPr>
      </w:pPr>
      <w:bookmarkStart w:id="167" w:name="_Hlk164953935"/>
      <w:r>
        <w:rPr>
          <w:rFonts w:hint="eastAsia" w:ascii="宋体" w:hAnsi="宋体" w:cs="宋体"/>
          <w:color w:val="auto"/>
          <w:sz w:val="24"/>
          <w:highlight w:val="none"/>
        </w:rPr>
        <w:t xml:space="preserve">其他政府采购需求标准 </w:t>
      </w:r>
    </w:p>
    <w:bookmarkEnd w:id="167"/>
    <w:p w14:paraId="1B6EB5FB">
      <w:pPr>
        <w:tabs>
          <w:tab w:val="left" w:pos="900"/>
          <w:tab w:val="left" w:pos="1980"/>
        </w:tabs>
        <w:snapToGrid w:val="0"/>
        <w:spacing w:line="360" w:lineRule="auto"/>
        <w:ind w:left="1980"/>
        <w:rPr>
          <w:rFonts w:ascii="宋体" w:hAnsi="宋体" w:cs="宋体"/>
          <w:color w:val="auto"/>
          <w:sz w:val="24"/>
          <w:highlight w:val="none"/>
        </w:rPr>
      </w:pPr>
      <w:bookmarkStart w:id="168" w:name="_Hlk164955325"/>
      <w:r>
        <w:rPr>
          <w:rFonts w:hint="eastAsia" w:ascii="宋体" w:hAnsi="宋体" w:cs="宋体"/>
          <w:color w:val="auto"/>
          <w:sz w:val="24"/>
          <w:highlight w:val="none"/>
        </w:rPr>
        <w:t>为贯彻落实《深化政府采购制度改革方案》有关要求，推动政府采购需求标准建设</w:t>
      </w:r>
      <w:bookmarkEnd w:id="168"/>
      <w:r>
        <w:rPr>
          <w:rFonts w:hint="eastAsia" w:ascii="宋体" w:hAnsi="宋体" w:cs="宋体"/>
          <w:color w:val="auto"/>
          <w:sz w:val="24"/>
          <w:highlight w:val="none"/>
        </w:rPr>
        <w:t>，财政部门会同有关部门制定发布的其他政府采购需求标准，本项目如涉及，则具体要求见第五章《采购需求》。</w:t>
      </w:r>
    </w:p>
    <w:p w14:paraId="14B32CA4">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投标费用</w:t>
      </w:r>
    </w:p>
    <w:p w14:paraId="37B13A3E">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投标人应自行承担所有与准备和参加投标有关的费用，无论投标的结果如何，采购人或采购代理机构在任何情况下均无承担这些费用的义务和责任。</w:t>
      </w:r>
    </w:p>
    <w:p w14:paraId="20BEB0E9">
      <w:pPr>
        <w:rPr>
          <w:rFonts w:ascii="宋体" w:hAnsi="宋体" w:cs="宋体"/>
          <w:color w:val="auto"/>
          <w:highlight w:val="none"/>
        </w:rPr>
      </w:pPr>
      <w:bookmarkStart w:id="169" w:name="_1.8_计量单位"/>
      <w:bookmarkEnd w:id="169"/>
    </w:p>
    <w:p w14:paraId="4EA99B65">
      <w:pPr>
        <w:pStyle w:val="3"/>
        <w:spacing w:before="0" w:line="360" w:lineRule="auto"/>
        <w:rPr>
          <w:rFonts w:ascii="宋体" w:hAnsi="宋体" w:eastAsia="宋体" w:cs="宋体"/>
          <w:color w:val="auto"/>
          <w:sz w:val="28"/>
          <w:highlight w:val="none"/>
        </w:rPr>
      </w:pPr>
      <w:r>
        <w:rPr>
          <w:rFonts w:hint="eastAsia" w:ascii="宋体" w:hAnsi="宋体" w:eastAsia="宋体" w:cs="宋体"/>
          <w:color w:val="auto"/>
          <w:sz w:val="28"/>
          <w:highlight w:val="none"/>
        </w:rPr>
        <w:t>二   招标文件</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4AB6D5D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170" w:name="_Toc520356147"/>
      <w:bookmarkStart w:id="171" w:name="_Toc150480761"/>
      <w:bookmarkStart w:id="172" w:name="_Toc151193693"/>
      <w:bookmarkStart w:id="173" w:name="_Toc164229364"/>
      <w:bookmarkStart w:id="174" w:name="_Toc265228361"/>
      <w:bookmarkStart w:id="175" w:name="_Toc226965796"/>
      <w:bookmarkStart w:id="176" w:name="_Toc164351617"/>
      <w:bookmarkStart w:id="177" w:name="_Toc150509274"/>
      <w:bookmarkStart w:id="178" w:name="_Toc305158791"/>
      <w:bookmarkStart w:id="179" w:name="_Toc305158865"/>
      <w:bookmarkStart w:id="180" w:name="_Toc151193911"/>
      <w:bookmarkStart w:id="181" w:name="_Toc164229218"/>
      <w:bookmarkStart w:id="182" w:name="_Toc150774728"/>
      <w:bookmarkStart w:id="183" w:name="_Toc151190150"/>
      <w:bookmarkStart w:id="184" w:name="_Toc164608637"/>
      <w:bookmarkStart w:id="185" w:name="_Toc195842888"/>
      <w:bookmarkStart w:id="186" w:name="_Toc226337219"/>
      <w:bookmarkStart w:id="187" w:name="_Toc151193621"/>
      <w:bookmarkStart w:id="188" w:name="_Toc149720816"/>
      <w:bookmarkStart w:id="189" w:name="_Toc164608792"/>
      <w:bookmarkStart w:id="190" w:name="_Toc151193765"/>
      <w:bookmarkStart w:id="191" w:name="_Toc226965713"/>
      <w:bookmarkStart w:id="192" w:name="_Toc264969213"/>
      <w:bookmarkStart w:id="193" w:name="_Toc226309767"/>
      <w:bookmarkStart w:id="194" w:name="_Toc127161437"/>
      <w:bookmarkStart w:id="195" w:name="_Toc127151523"/>
      <w:bookmarkStart w:id="196" w:name="_Toc151193837"/>
      <w:bookmarkStart w:id="197" w:name="_Toc150774623"/>
      <w:bookmarkStart w:id="198" w:name="_Toc127151724"/>
      <w:bookmarkStart w:id="199" w:name="_Toc142311025"/>
      <w:r>
        <w:rPr>
          <w:rFonts w:hint="eastAsia" w:ascii="宋体" w:hAnsi="宋体" w:cs="宋体"/>
          <w:color w:val="auto"/>
          <w:sz w:val="24"/>
          <w:highlight w:val="none"/>
        </w:rPr>
        <w:t>招标文件构</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Pr>
          <w:rFonts w:hint="eastAsia" w:ascii="宋体" w:hAnsi="宋体" w:cs="宋体"/>
          <w:color w:val="auto"/>
          <w:sz w:val="24"/>
          <w:highlight w:val="none"/>
        </w:rPr>
        <w:t>成</w:t>
      </w:r>
    </w:p>
    <w:p w14:paraId="3E011AB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招标文件包括以下部分：</w:t>
      </w:r>
    </w:p>
    <w:p w14:paraId="6E68B16A">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投标邀请</w:t>
      </w:r>
    </w:p>
    <w:p w14:paraId="2EB10739">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投标人须知</w:t>
      </w:r>
    </w:p>
    <w:p w14:paraId="57EEFE75">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资格审查</w:t>
      </w:r>
    </w:p>
    <w:p w14:paraId="4F5F2D1A">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评标程序、评标方法和评标标准</w:t>
      </w:r>
    </w:p>
    <w:p w14:paraId="37DC79DD">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采购需求</w:t>
      </w:r>
    </w:p>
    <w:p w14:paraId="58346878">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拟签订的合同文本</w:t>
      </w:r>
    </w:p>
    <w:p w14:paraId="6BD11A4E">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投标文件格式</w:t>
      </w:r>
    </w:p>
    <w:p w14:paraId="2247D506">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投标人应认真阅读招标文件的全部内容。投标人应按照招标文件要求提交投标文件并保证所提供的全部资料的真实性，并对招标文件做出实质性响应，否则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4C38877A">
      <w:pPr>
        <w:numPr>
          <w:ilvl w:val="0"/>
          <w:numId w:val="8"/>
        </w:numPr>
        <w:tabs>
          <w:tab w:val="left" w:pos="1080"/>
          <w:tab w:val="left" w:pos="2014"/>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对招标文件的澄清或修改</w:t>
      </w:r>
    </w:p>
    <w:p w14:paraId="6160A7B8">
      <w:pPr>
        <w:numPr>
          <w:ilvl w:val="1"/>
          <w:numId w:val="8"/>
        </w:numPr>
        <w:tabs>
          <w:tab w:val="left" w:pos="1080"/>
          <w:tab w:val="left" w:pos="1561"/>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采购人或采购代理机构对已发出的招标文件进行必要澄清或者修改的，将在原公告发布媒体上发布更正公告，并以书面形式通知所有获取招标文件的潜在投标人。</w:t>
      </w:r>
    </w:p>
    <w:p w14:paraId="20BDBA72">
      <w:pPr>
        <w:numPr>
          <w:ilvl w:val="1"/>
          <w:numId w:val="8"/>
        </w:numPr>
        <w:tabs>
          <w:tab w:val="left" w:pos="1080"/>
          <w:tab w:val="left" w:pos="1561"/>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上述书面通知，按照获取招标文件的潜在投标人提供的联系方式发出，因提供的信息有误导致通知延迟或无法通知的，采购人或采购代理机构不承担责任。</w:t>
      </w:r>
    </w:p>
    <w:p w14:paraId="0EB08005">
      <w:pPr>
        <w:numPr>
          <w:ilvl w:val="1"/>
          <w:numId w:val="8"/>
        </w:numPr>
        <w:tabs>
          <w:tab w:val="left" w:pos="1080"/>
          <w:tab w:val="left" w:pos="1561"/>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17EEE7A6">
      <w:pPr>
        <w:pStyle w:val="58"/>
        <w:rPr>
          <w:rFonts w:ascii="宋体" w:hAnsi="宋体" w:cs="宋体"/>
          <w:color w:val="auto"/>
          <w:highlight w:val="none"/>
        </w:rPr>
      </w:pPr>
    </w:p>
    <w:p w14:paraId="7D30C7C1">
      <w:pPr>
        <w:pStyle w:val="3"/>
        <w:spacing w:before="0" w:line="360" w:lineRule="auto"/>
        <w:rPr>
          <w:rFonts w:ascii="宋体" w:hAnsi="宋体" w:eastAsia="宋体" w:cs="宋体"/>
          <w:color w:val="auto"/>
          <w:sz w:val="28"/>
          <w:highlight w:val="none"/>
        </w:rPr>
      </w:pPr>
      <w:bookmarkStart w:id="200" w:name="_Toc516367020"/>
      <w:bookmarkStart w:id="201" w:name="_Toc150480764"/>
      <w:bookmarkStart w:id="202" w:name="_Toc151190153"/>
      <w:bookmarkStart w:id="203" w:name="_Toc151193840"/>
      <w:bookmarkStart w:id="204" w:name="_Toc226965716"/>
      <w:bookmarkStart w:id="205" w:name="_Toc142311028"/>
      <w:bookmarkStart w:id="206" w:name="_Toc305158868"/>
      <w:bookmarkStart w:id="207" w:name="_Toc226309770"/>
      <w:bookmarkStart w:id="208" w:name="_Toc195842891"/>
      <w:bookmarkStart w:id="209" w:name="_Toc226337222"/>
      <w:bookmarkStart w:id="210" w:name="_Toc150774731"/>
      <w:bookmarkStart w:id="211" w:name="_Toc305158794"/>
      <w:bookmarkStart w:id="212" w:name="_Toc264969216"/>
      <w:bookmarkStart w:id="213" w:name="_Toc151193768"/>
      <w:bookmarkStart w:id="214" w:name="_Toc150774626"/>
      <w:bookmarkStart w:id="215" w:name="_Toc151193696"/>
      <w:bookmarkStart w:id="216" w:name="_Toc265228364"/>
      <w:bookmarkStart w:id="217" w:name="_Toc127151526"/>
      <w:bookmarkStart w:id="218" w:name="_Toc520356150"/>
      <w:bookmarkStart w:id="219" w:name="_Toc226965799"/>
      <w:bookmarkStart w:id="220" w:name="_Toc150509277"/>
      <w:bookmarkStart w:id="221" w:name="_Toc151193624"/>
      <w:bookmarkStart w:id="222" w:name="_Toc151193914"/>
      <w:r>
        <w:rPr>
          <w:rFonts w:hint="eastAsia" w:ascii="宋体" w:hAnsi="宋体" w:eastAsia="宋体" w:cs="宋体"/>
          <w:color w:val="auto"/>
          <w:sz w:val="28"/>
          <w:highlight w:val="none"/>
        </w:rPr>
        <w:t>三   投标文件</w:t>
      </w:r>
      <w:bookmarkEnd w:id="200"/>
      <w:r>
        <w:rPr>
          <w:rFonts w:hint="eastAsia" w:ascii="宋体" w:hAnsi="宋体" w:eastAsia="宋体" w:cs="宋体"/>
          <w:color w:val="auto"/>
          <w:sz w:val="28"/>
          <w:highlight w:val="none"/>
        </w:rPr>
        <w:t>的编制</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6E66433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223" w:name="_Toc305158795"/>
      <w:bookmarkStart w:id="224" w:name="_Toc164608796"/>
      <w:bookmarkStart w:id="225" w:name="_Toc164229368"/>
      <w:bookmarkStart w:id="226" w:name="_Toc151193697"/>
      <w:bookmarkStart w:id="227" w:name="_Toc164351621"/>
      <w:bookmarkStart w:id="228" w:name="_Toc516367021"/>
      <w:bookmarkStart w:id="229" w:name="_Toc164608641"/>
      <w:bookmarkStart w:id="230" w:name="_Toc151193625"/>
      <w:bookmarkStart w:id="231" w:name="_Toc150774732"/>
      <w:bookmarkStart w:id="232" w:name="_Toc142311029"/>
      <w:bookmarkStart w:id="233" w:name="_Toc150509278"/>
      <w:bookmarkStart w:id="234" w:name="_Toc226309771"/>
      <w:bookmarkStart w:id="235" w:name="_Toc149720820"/>
      <w:bookmarkStart w:id="236" w:name="_Toc127161441"/>
      <w:bookmarkStart w:id="237" w:name="_Toc127151728"/>
      <w:bookmarkStart w:id="238" w:name="_Toc265228365"/>
      <w:bookmarkStart w:id="239" w:name="_Toc520356151"/>
      <w:bookmarkStart w:id="240" w:name="_Toc305158869"/>
      <w:bookmarkStart w:id="241" w:name="_Toc226337223"/>
      <w:bookmarkStart w:id="242" w:name="_Toc151193915"/>
      <w:bookmarkStart w:id="243" w:name="_Toc151190154"/>
      <w:bookmarkStart w:id="244" w:name="_Toc150480765"/>
      <w:bookmarkStart w:id="245" w:name="_Toc195842892"/>
      <w:bookmarkStart w:id="246" w:name="_Toc264969217"/>
      <w:bookmarkStart w:id="247" w:name="_Toc151193769"/>
      <w:bookmarkStart w:id="248" w:name="_Toc151193841"/>
      <w:bookmarkStart w:id="249" w:name="_Toc164229222"/>
      <w:bookmarkStart w:id="250" w:name="_Toc226965800"/>
      <w:bookmarkStart w:id="251" w:name="_Toc226965717"/>
      <w:bookmarkStart w:id="252" w:name="_Toc127151527"/>
      <w:bookmarkStart w:id="253" w:name="_Toc150774627"/>
      <w:r>
        <w:rPr>
          <w:rFonts w:hint="eastAsia" w:ascii="宋体" w:hAnsi="宋体" w:cs="宋体"/>
          <w:color w:val="auto"/>
          <w:sz w:val="24"/>
          <w:highlight w:val="none"/>
        </w:rPr>
        <w:t>投标范围、投标文件中计量单位的使用</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Pr>
          <w:rFonts w:hint="eastAsia" w:ascii="宋体" w:hAnsi="宋体" w:cs="宋体"/>
          <w:color w:val="auto"/>
          <w:sz w:val="24"/>
          <w:highlight w:val="none"/>
        </w:rPr>
        <w:t>及投标语言</w:t>
      </w:r>
    </w:p>
    <w:p w14:paraId="22A0A38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hint="eastAsia" w:ascii="宋体" w:hAnsi="宋体" w:cs="宋体"/>
          <w:b/>
          <w:color w:val="auto"/>
          <w:sz w:val="24"/>
          <w:highlight w:val="none"/>
        </w:rPr>
        <w:t>无效投标</w:t>
      </w:r>
      <w:r>
        <w:rPr>
          <w:rFonts w:hint="eastAsia" w:ascii="宋体" w:hAnsi="宋体" w:cs="宋体"/>
          <w:color w:val="auto"/>
          <w:sz w:val="24"/>
          <w:highlight w:val="none"/>
        </w:rPr>
        <w:t>。</w:t>
      </w:r>
    </w:p>
    <w:p w14:paraId="526E713E">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除招标文件有特殊要求外，本项目投标所使用的计量单位，应采用中华人民共和国法定计量单位。</w:t>
      </w:r>
    </w:p>
    <w:p w14:paraId="71437958">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6EB93831">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254" w:name="_Toc516367022"/>
      <w:bookmarkStart w:id="255" w:name="_Ref467306676"/>
      <w:bookmarkStart w:id="256" w:name="_Ref467306195"/>
      <w:bookmarkStart w:id="257" w:name="_Toc142311030"/>
      <w:bookmarkStart w:id="258" w:name="_Toc149720821"/>
      <w:bookmarkStart w:id="259" w:name="_Toc264969218"/>
      <w:bookmarkStart w:id="260" w:name="_Toc226309772"/>
      <w:bookmarkStart w:id="261" w:name="_Toc151193698"/>
      <w:bookmarkStart w:id="262" w:name="_Toc151193842"/>
      <w:bookmarkStart w:id="263" w:name="_Toc305158870"/>
      <w:bookmarkStart w:id="264" w:name="_Toc164608642"/>
      <w:bookmarkStart w:id="265" w:name="_Toc151193626"/>
      <w:bookmarkStart w:id="266" w:name="_Toc150480766"/>
      <w:bookmarkStart w:id="267" w:name="_Toc265228366"/>
      <w:bookmarkStart w:id="268" w:name="_Toc127151729"/>
      <w:bookmarkStart w:id="269" w:name="_Toc226337224"/>
      <w:bookmarkStart w:id="270" w:name="_Toc226965718"/>
      <w:bookmarkStart w:id="271" w:name="_Toc151190155"/>
      <w:bookmarkStart w:id="272" w:name="_Toc151193770"/>
      <w:bookmarkStart w:id="273" w:name="_Toc164351622"/>
      <w:bookmarkStart w:id="274" w:name="_Toc150774733"/>
      <w:bookmarkStart w:id="275" w:name="_Toc164229369"/>
      <w:bookmarkStart w:id="276" w:name="_Toc520356152"/>
      <w:bookmarkStart w:id="277" w:name="_Toc164229223"/>
      <w:bookmarkStart w:id="278" w:name="_Toc150509279"/>
      <w:bookmarkStart w:id="279" w:name="_Toc195842893"/>
      <w:bookmarkStart w:id="280" w:name="_Toc150774628"/>
      <w:bookmarkStart w:id="281" w:name="_Toc127151528"/>
      <w:bookmarkStart w:id="282" w:name="_Toc127161442"/>
      <w:bookmarkStart w:id="283" w:name="_Toc164608797"/>
      <w:bookmarkStart w:id="284" w:name="_Toc305158796"/>
      <w:bookmarkStart w:id="285" w:name="_Toc226965801"/>
      <w:bookmarkStart w:id="286" w:name="_Toc151193916"/>
      <w:r>
        <w:rPr>
          <w:rFonts w:hint="eastAsia" w:ascii="宋体" w:hAnsi="宋体" w:cs="宋体"/>
          <w:color w:val="auto"/>
          <w:sz w:val="24"/>
          <w:highlight w:val="none"/>
        </w:rPr>
        <w:t>投标文件</w:t>
      </w:r>
      <w:bookmarkEnd w:id="254"/>
      <w:bookmarkEnd w:id="255"/>
      <w:bookmarkEnd w:id="256"/>
      <w:r>
        <w:rPr>
          <w:rFonts w:hint="eastAsia" w:ascii="宋体" w:hAnsi="宋体" w:cs="宋体"/>
          <w:color w:val="auto"/>
          <w:sz w:val="24"/>
          <w:highlight w:val="none"/>
        </w:rPr>
        <w:t>构成</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4DBCA5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bookmarkStart w:id="287" w:name="_Ref467052588"/>
      <w:r>
        <w:rPr>
          <w:rFonts w:hint="eastAsia" w:ascii="宋体" w:hAnsi="宋体" w:cs="宋体"/>
          <w:color w:val="auto"/>
          <w:sz w:val="24"/>
          <w:highlight w:val="none"/>
        </w:rPr>
        <w:t>投标人应当按照招标文件的要求编制投标文件。投标文件应由《资格证明文件》、《商务技术文件》两部分构成。投标文件的部分格式要求，见第七章《投标文件格式》。</w:t>
      </w:r>
    </w:p>
    <w:p w14:paraId="7624B56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kern w:val="0"/>
          <w:sz w:val="24"/>
          <w:highlight w:val="none"/>
        </w:rPr>
        <w:t>对于招标文件中标记了“实质性格式”文件的，</w:t>
      </w:r>
      <w:r>
        <w:rPr>
          <w:rFonts w:hint="eastAsia" w:ascii="宋体" w:hAnsi="宋体" w:cs="宋体"/>
          <w:color w:val="auto"/>
          <w:sz w:val="24"/>
          <w:highlight w:val="none"/>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cs="宋体"/>
          <w:color w:val="auto"/>
          <w:kern w:val="0"/>
          <w:sz w:val="24"/>
          <w:highlight w:val="none"/>
        </w:rPr>
        <w:t>否则</w:t>
      </w:r>
      <w:r>
        <w:rPr>
          <w:rFonts w:hint="eastAsia" w:ascii="宋体" w:hAnsi="宋体" w:cs="宋体"/>
          <w:b/>
          <w:color w:val="auto"/>
          <w:kern w:val="0"/>
          <w:sz w:val="24"/>
          <w:highlight w:val="none"/>
        </w:rPr>
        <w:t>投标无效</w:t>
      </w:r>
      <w:r>
        <w:rPr>
          <w:rFonts w:hint="eastAsia" w:ascii="宋体" w:hAnsi="宋体" w:cs="宋体"/>
          <w:color w:val="auto"/>
          <w:kern w:val="0"/>
          <w:sz w:val="24"/>
          <w:highlight w:val="none"/>
        </w:rPr>
        <w:t>。未标记“实质性格式”的文件和招标文件未提供格式的内容，可由投标人自行编写。</w:t>
      </w:r>
    </w:p>
    <w:p w14:paraId="66325895">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第四章《评标程序、评标方法和评标标准》中涉及的证明文件。</w:t>
      </w:r>
    </w:p>
    <w:p w14:paraId="7E3C4B8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1CA08E6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投标人认为应附的其他材料。</w:t>
      </w:r>
      <w:bookmarkEnd w:id="287"/>
    </w:p>
    <w:p w14:paraId="269B0800">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288" w:name="_Toc150509281"/>
      <w:bookmarkStart w:id="289" w:name="_Toc127151530"/>
      <w:bookmarkStart w:id="290" w:name="_Toc195842895"/>
      <w:bookmarkStart w:id="291" w:name="_Toc164229225"/>
      <w:bookmarkStart w:id="292" w:name="_Toc151193700"/>
      <w:bookmarkStart w:id="293" w:name="_Toc150480768"/>
      <w:bookmarkStart w:id="294" w:name="_Toc151193772"/>
      <w:bookmarkStart w:id="295" w:name="_Toc520356155"/>
      <w:bookmarkStart w:id="296" w:name="_Toc164229371"/>
      <w:bookmarkStart w:id="297" w:name="_Toc149720823"/>
      <w:bookmarkStart w:id="298" w:name="_Toc127151731"/>
      <w:bookmarkStart w:id="299" w:name="_Toc164608799"/>
      <w:bookmarkStart w:id="300" w:name="_Toc150774735"/>
      <w:bookmarkStart w:id="301" w:name="_Toc151193628"/>
      <w:bookmarkStart w:id="302" w:name="_Toc142311032"/>
      <w:bookmarkStart w:id="303" w:name="_Toc150774630"/>
      <w:bookmarkStart w:id="304" w:name="_Toc127161444"/>
      <w:bookmarkStart w:id="305" w:name="_Toc164608644"/>
      <w:bookmarkStart w:id="306" w:name="_Toc164351624"/>
      <w:bookmarkStart w:id="307" w:name="_Toc151193918"/>
      <w:bookmarkStart w:id="308" w:name="_Toc151190157"/>
      <w:bookmarkStart w:id="309" w:name="_Toc151193844"/>
      <w:r>
        <w:rPr>
          <w:rFonts w:hint="eastAsia" w:ascii="宋体" w:hAnsi="宋体" w:cs="宋体"/>
          <w:color w:val="auto"/>
          <w:sz w:val="24"/>
          <w:highlight w:val="none"/>
        </w:rPr>
        <w:t>投标报价</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4E4A7FA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所有投标均以人民币为计价货币。</w:t>
      </w:r>
    </w:p>
    <w:p w14:paraId="0913F29E">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投标人的报价应包括为完成本项目所发生的一切费用和税费，采购人将不再支付报价以外的任何费用。投标人的报价应包括但不限于下列内容，《投标人须知资料表》中有特殊规定的，从其规定。</w:t>
      </w:r>
    </w:p>
    <w:p w14:paraId="04393281">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1AD98640">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按照招标文件要求完成本项目的全部相关费用。 </w:t>
      </w:r>
    </w:p>
    <w:p w14:paraId="306B64A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采购人不得向供应商索要或者接受其给予的赠品、回扣或者与采购无关的其他商品、服务。</w:t>
      </w:r>
    </w:p>
    <w:p w14:paraId="1F71B1B8">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投标人不能提供任何有选择性或可调整的报价（招标文件另有规定的除外），否则其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068F96C5">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310" w:name="_Toc151190158"/>
      <w:bookmarkStart w:id="311" w:name="_Ref467306513"/>
      <w:bookmarkStart w:id="312" w:name="_Toc151193919"/>
      <w:bookmarkStart w:id="313" w:name="_Toc151193701"/>
      <w:bookmarkStart w:id="314" w:name="_Toc164229372"/>
      <w:bookmarkStart w:id="315" w:name="_Toc150480769"/>
      <w:bookmarkStart w:id="316" w:name="_Toc164608800"/>
      <w:bookmarkStart w:id="317" w:name="_Toc164608645"/>
      <w:bookmarkStart w:id="318" w:name="_Toc127151732"/>
      <w:bookmarkStart w:id="319" w:name="_Toc151193845"/>
      <w:bookmarkStart w:id="320" w:name="_Toc150509282"/>
      <w:bookmarkStart w:id="321" w:name="_Toc226309775"/>
      <w:bookmarkStart w:id="322" w:name="_Toc226965804"/>
      <w:bookmarkStart w:id="323" w:name="_Toc151193629"/>
      <w:bookmarkStart w:id="324" w:name="_Toc127151531"/>
      <w:bookmarkStart w:id="325" w:name="_Toc127161445"/>
      <w:bookmarkStart w:id="326" w:name="_Toc149720824"/>
      <w:bookmarkStart w:id="327" w:name="_Toc195842896"/>
      <w:bookmarkStart w:id="328" w:name="_Toc305158799"/>
      <w:bookmarkStart w:id="329" w:name="_Toc264969221"/>
      <w:bookmarkStart w:id="330" w:name="_Toc151193773"/>
      <w:bookmarkStart w:id="331" w:name="_Toc226337227"/>
      <w:bookmarkStart w:id="332" w:name="_Toc265228369"/>
      <w:bookmarkStart w:id="333" w:name="_Toc150774736"/>
      <w:bookmarkStart w:id="334" w:name="_Toc142311033"/>
      <w:bookmarkStart w:id="335" w:name="_Toc520356156"/>
      <w:bookmarkStart w:id="336" w:name="_Toc150774631"/>
      <w:bookmarkStart w:id="337" w:name="_Toc164351625"/>
      <w:bookmarkStart w:id="338" w:name="_Toc164229226"/>
      <w:bookmarkStart w:id="339" w:name="_Toc226965721"/>
      <w:bookmarkStart w:id="340" w:name="_Toc305158873"/>
      <w:r>
        <w:rPr>
          <w:rFonts w:hint="eastAsia" w:ascii="宋体" w:hAnsi="宋体" w:cs="宋体"/>
          <w:color w:val="auto"/>
          <w:sz w:val="24"/>
          <w:highlight w:val="none"/>
        </w:rPr>
        <w:t>投标保证金</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68D30A5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bookmarkStart w:id="341" w:name="_Ref467306302"/>
      <w:r>
        <w:rPr>
          <w:rFonts w:hint="eastAsia" w:ascii="宋体" w:hAnsi="宋体" w:cs="宋体"/>
          <w:color w:val="auto"/>
          <w:sz w:val="24"/>
          <w:highlight w:val="none"/>
        </w:rPr>
        <w:t>投标人应按《投标人须知资料表》中规定的金额及要求交纳投标保证金</w:t>
      </w:r>
      <w:bookmarkEnd w:id="341"/>
      <w:r>
        <w:rPr>
          <w:rFonts w:hint="eastAsia" w:ascii="宋体" w:hAnsi="宋体" w:cs="宋体"/>
          <w:color w:val="auto"/>
          <w:sz w:val="24"/>
          <w:highlight w:val="none"/>
        </w:rPr>
        <w:t>。投标人自愿超额缴纳投标保证金的，投标文件不做无效处理。</w:t>
      </w:r>
    </w:p>
    <w:p w14:paraId="138F2D8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交纳投标保证金可采用的形式：政府采购法律法规接受的支票、汇票、本票、网上银行支付或者金融机构、担保机构出具的保函等非现金形式。</w:t>
      </w:r>
    </w:p>
    <w:p w14:paraId="7AA7599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w:t>
      </w:r>
      <w:bookmarkStart w:id="342" w:name="_Hlk164959831"/>
      <w:r>
        <w:rPr>
          <w:rFonts w:hint="eastAsia" w:ascii="宋体" w:hAnsi="宋体" w:cs="宋体"/>
          <w:color w:val="auto"/>
          <w:sz w:val="24"/>
          <w:highlight w:val="none"/>
          <w:lang w:bidi="ar"/>
        </w:rPr>
        <w:t>。</w:t>
      </w:r>
      <w:bookmarkEnd w:id="342"/>
      <w:r>
        <w:rPr>
          <w:rFonts w:hint="eastAsia" w:ascii="宋体" w:hAnsi="宋体" w:cs="宋体"/>
          <w:color w:val="auto"/>
          <w:sz w:val="24"/>
          <w:highlight w:val="none"/>
        </w:rPr>
        <w:t>未按上述要求缴纳投标保证金的，其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31B1E54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投标保证金有效期同投标有效期。</w:t>
      </w:r>
    </w:p>
    <w:p w14:paraId="4A5BA1DA">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投标人为联合体的，可以由联合体中的一方或者多方共同交纳投标保证金，其交纳的投标保证金对联合体各方均具有约束力。</w:t>
      </w:r>
    </w:p>
    <w:p w14:paraId="551737D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3C381653">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投标人在投标截止时间前撤回已提交的投标文件的，自收到投标人书面撤回通知之日起5个工作日内退还已收取的投标保证金；</w:t>
      </w:r>
    </w:p>
    <w:p w14:paraId="25ED8D79">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中标人的投标保证金，自采购合同签订之日起5个工作日内退还中标人；</w:t>
      </w:r>
    </w:p>
    <w:p w14:paraId="14C80AE4">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未中标投标人的投标保证金，自中标通知书发出之日起5个工作日内退还未中标人；</w:t>
      </w:r>
    </w:p>
    <w:p w14:paraId="4DA035C7">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终止招标项目已经收取投标保证金的，自终止采购活动后5个工作日内退还已收取的投标保证金及其在银行产生的孳息。</w:t>
      </w:r>
    </w:p>
    <w:p w14:paraId="7A390EB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有下列情形之一的，采购人或采购代理机构可以不予退还投标保证金：</w:t>
      </w:r>
    </w:p>
    <w:p w14:paraId="0F6D2B52">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投标有效期内投标人撤销投标文件的；</w:t>
      </w:r>
    </w:p>
    <w:p w14:paraId="411FDE31">
      <w:pPr>
        <w:numPr>
          <w:ilvl w:val="2"/>
          <w:numId w:val="8"/>
        </w:numPr>
        <w:tabs>
          <w:tab w:val="left" w:pos="900"/>
          <w:tab w:val="left" w:pos="1080"/>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《投标人须知资料表》中规定的其他情形。</w:t>
      </w:r>
    </w:p>
    <w:p w14:paraId="0CE3263C">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343" w:name="_Toc151190159"/>
      <w:bookmarkStart w:id="344" w:name="_Toc226337228"/>
      <w:bookmarkStart w:id="345" w:name="_Toc150509283"/>
      <w:bookmarkStart w:id="346" w:name="_Toc150774737"/>
      <w:bookmarkStart w:id="347" w:name="_Toc142311034"/>
      <w:bookmarkStart w:id="348" w:name="_Toc265228370"/>
      <w:bookmarkStart w:id="349" w:name="_Toc195842897"/>
      <w:bookmarkStart w:id="350" w:name="_Toc226309776"/>
      <w:bookmarkStart w:id="351" w:name="_Toc164608646"/>
      <w:bookmarkStart w:id="352" w:name="_Toc164351626"/>
      <w:bookmarkStart w:id="353" w:name="_Toc164229227"/>
      <w:bookmarkStart w:id="354" w:name="_Toc127161446"/>
      <w:bookmarkStart w:id="355" w:name="_Toc264969222"/>
      <w:bookmarkStart w:id="356" w:name="_Toc226965805"/>
      <w:bookmarkStart w:id="357" w:name="_Toc305158800"/>
      <w:bookmarkStart w:id="358" w:name="_Toc149720825"/>
      <w:bookmarkStart w:id="359" w:name="_Toc151193630"/>
      <w:bookmarkStart w:id="360" w:name="_Toc520356157"/>
      <w:bookmarkStart w:id="361" w:name="_Toc151193920"/>
      <w:bookmarkStart w:id="362" w:name="_Toc164229373"/>
      <w:bookmarkStart w:id="363" w:name="_Toc305158874"/>
      <w:bookmarkStart w:id="364" w:name="_Toc151193774"/>
      <w:bookmarkStart w:id="365" w:name="_Toc127151532"/>
      <w:bookmarkStart w:id="366" w:name="_Toc226965722"/>
      <w:bookmarkStart w:id="367" w:name="_Toc151193846"/>
      <w:bookmarkStart w:id="368" w:name="_Toc151193702"/>
      <w:bookmarkStart w:id="369" w:name="_Toc150480770"/>
      <w:bookmarkStart w:id="370" w:name="_Toc150774632"/>
      <w:bookmarkStart w:id="371" w:name="_Toc127151733"/>
      <w:bookmarkStart w:id="372" w:name="_Toc164608801"/>
      <w:r>
        <w:rPr>
          <w:rFonts w:hint="eastAsia" w:ascii="宋体" w:hAnsi="宋体" w:cs="宋体"/>
          <w:color w:val="auto"/>
          <w:sz w:val="24"/>
          <w:highlight w:val="none"/>
        </w:rPr>
        <w:t>投标有效期</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1136F21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投标文件应在本招标文件《投标人须知资料表》中规定的投标有效期内保持有效，投标有效期少于招标文件规定期限的，其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0B003C5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373" w:name="_Toc195842898"/>
      <w:bookmarkStart w:id="374" w:name="_Toc226965806"/>
      <w:bookmarkStart w:id="375" w:name="_Toc264969223"/>
      <w:bookmarkStart w:id="376" w:name="_Toc151193775"/>
      <w:bookmarkStart w:id="377" w:name="_Toc164229374"/>
      <w:bookmarkStart w:id="378" w:name="_Toc150509284"/>
      <w:bookmarkStart w:id="379" w:name="_Toc150774738"/>
      <w:bookmarkStart w:id="380" w:name="_Toc151190160"/>
      <w:bookmarkStart w:id="381" w:name="_Toc127151734"/>
      <w:bookmarkStart w:id="382" w:name="_Toc127151533"/>
      <w:bookmarkStart w:id="383" w:name="_Toc151193921"/>
      <w:bookmarkStart w:id="384" w:name="_Toc305158875"/>
      <w:bookmarkStart w:id="385" w:name="_Toc151193631"/>
      <w:bookmarkStart w:id="386" w:name="_Toc164229228"/>
      <w:bookmarkStart w:id="387" w:name="_Toc164351627"/>
      <w:bookmarkStart w:id="388" w:name="_Toc226965723"/>
      <w:bookmarkStart w:id="389" w:name="_Toc149720826"/>
      <w:bookmarkStart w:id="390" w:name="_Toc226337229"/>
      <w:bookmarkStart w:id="391" w:name="_Toc150774633"/>
      <w:bookmarkStart w:id="392" w:name="_Toc305158801"/>
      <w:bookmarkStart w:id="393" w:name="_Toc164608647"/>
      <w:bookmarkStart w:id="394" w:name="_Toc226309777"/>
      <w:bookmarkStart w:id="395" w:name="_Toc150480771"/>
      <w:bookmarkStart w:id="396" w:name="_Toc265228371"/>
      <w:bookmarkStart w:id="397" w:name="_Toc164608802"/>
      <w:bookmarkStart w:id="398" w:name="_Toc142311035"/>
      <w:bookmarkStart w:id="399" w:name="_Toc151193847"/>
      <w:bookmarkStart w:id="400" w:name="_Toc520356158"/>
      <w:bookmarkStart w:id="401" w:name="_Toc127161447"/>
      <w:bookmarkStart w:id="402" w:name="_Toc151193703"/>
      <w:r>
        <w:rPr>
          <w:rFonts w:hint="eastAsia" w:ascii="宋体" w:hAnsi="宋体" w:cs="宋体"/>
          <w:color w:val="auto"/>
          <w:sz w:val="24"/>
          <w:highlight w:val="none"/>
        </w:rPr>
        <w:t>投标文件的签署</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Pr>
          <w:rFonts w:hint="eastAsia" w:ascii="宋体" w:hAnsi="宋体" w:cs="宋体"/>
          <w:color w:val="auto"/>
          <w:sz w:val="24"/>
          <w:highlight w:val="none"/>
        </w:rPr>
        <w:t>、盖章</w:t>
      </w:r>
    </w:p>
    <w:p w14:paraId="56043524">
      <w:pPr>
        <w:numPr>
          <w:ilvl w:val="1"/>
          <w:numId w:val="8"/>
        </w:numPr>
        <w:tabs>
          <w:tab w:val="left" w:pos="1080"/>
          <w:tab w:val="left" w:pos="2014"/>
        </w:tabs>
        <w:snapToGrid w:val="0"/>
        <w:spacing w:after="0" w:line="360" w:lineRule="auto"/>
        <w:ind w:left="1077" w:hanging="720"/>
        <w:rPr>
          <w:rFonts w:ascii="宋体" w:hAnsi="宋体" w:cs="宋体"/>
          <w:color w:val="auto"/>
          <w:sz w:val="24"/>
          <w:highlight w:val="none"/>
        </w:rPr>
      </w:pPr>
      <w:bookmarkStart w:id="403" w:name="_Toc127151534"/>
      <w:bookmarkStart w:id="404" w:name="_Toc226337230"/>
      <w:bookmarkStart w:id="405" w:name="_Toc151190161"/>
      <w:bookmarkStart w:id="406" w:name="_Toc226965724"/>
      <w:bookmarkStart w:id="407" w:name="_Toc151193848"/>
      <w:bookmarkStart w:id="408" w:name="_Toc150480772"/>
      <w:bookmarkStart w:id="409" w:name="_Toc520356159"/>
      <w:bookmarkStart w:id="410" w:name="_Toc265228372"/>
      <w:bookmarkStart w:id="411" w:name="_Toc150774739"/>
      <w:bookmarkStart w:id="412" w:name="_Toc264969224"/>
      <w:bookmarkStart w:id="413" w:name="_Toc226309778"/>
      <w:bookmarkStart w:id="414" w:name="_Toc150509285"/>
      <w:bookmarkStart w:id="415" w:name="_Toc305158876"/>
      <w:bookmarkStart w:id="416" w:name="_Toc151193776"/>
      <w:bookmarkStart w:id="417" w:name="_Toc226965807"/>
      <w:bookmarkStart w:id="418" w:name="_Toc151193704"/>
      <w:bookmarkStart w:id="419" w:name="_Toc305158802"/>
      <w:bookmarkStart w:id="420" w:name="_Toc142311036"/>
      <w:bookmarkStart w:id="421" w:name="_Toc151193632"/>
      <w:bookmarkStart w:id="422" w:name="_Toc150774634"/>
      <w:bookmarkStart w:id="423" w:name="_Toc195842899"/>
      <w:bookmarkStart w:id="424" w:name="_Toc151193922"/>
      <w:r>
        <w:rPr>
          <w:rFonts w:hint="eastAsia" w:ascii="宋体" w:hAnsi="宋体" w:cs="宋体"/>
          <w:color w:val="auto"/>
          <w:sz w:val="24"/>
          <w:highlight w:val="none"/>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3784C84E">
      <w:pPr>
        <w:numPr>
          <w:ilvl w:val="1"/>
          <w:numId w:val="8"/>
        </w:numPr>
        <w:tabs>
          <w:tab w:val="left" w:pos="1080"/>
          <w:tab w:val="left" w:pos="2014"/>
        </w:tabs>
        <w:snapToGrid w:val="0"/>
        <w:spacing w:after="0"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hint="eastAsia" w:ascii="宋体" w:hAnsi="宋体" w:cs="宋体"/>
          <w:b/>
          <w:color w:val="auto"/>
          <w:sz w:val="24"/>
          <w:highlight w:val="none"/>
        </w:rPr>
        <w:t>投标无效</w:t>
      </w:r>
      <w:r>
        <w:rPr>
          <w:rFonts w:hint="eastAsia" w:ascii="宋体" w:hAnsi="宋体" w:cs="宋体"/>
          <w:b/>
          <w:bCs/>
          <w:color w:val="auto"/>
          <w:sz w:val="24"/>
          <w:highlight w:val="none"/>
        </w:rPr>
        <w:t>。</w:t>
      </w:r>
    </w:p>
    <w:p w14:paraId="420C7483">
      <w:pPr>
        <w:numPr>
          <w:ilvl w:val="1"/>
          <w:numId w:val="8"/>
        </w:numPr>
        <w:tabs>
          <w:tab w:val="left" w:pos="1080"/>
          <w:tab w:val="left" w:pos="2014"/>
        </w:tabs>
        <w:snapToGrid w:val="0"/>
        <w:spacing w:after="0"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投标文件应按照《资格证明文件》和《商务技术文件》分成两部分，宜用不可拆装的方式分别装订成册。</w:t>
      </w:r>
    </w:p>
    <w:p w14:paraId="67E870F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投标文件因字迹潦草、表达不清或装订不当所引起的后果由投标人负责。</w:t>
      </w:r>
    </w:p>
    <w:p w14:paraId="0B827E23">
      <w:pPr>
        <w:tabs>
          <w:tab w:val="left" w:pos="900"/>
          <w:tab w:val="left" w:pos="1080"/>
        </w:tabs>
        <w:snapToGrid w:val="0"/>
        <w:spacing w:line="360" w:lineRule="auto"/>
        <w:ind w:left="357"/>
        <w:rPr>
          <w:rFonts w:ascii="宋体" w:hAnsi="宋体" w:cs="宋体"/>
          <w:color w:val="auto"/>
          <w:highlight w:val="none"/>
        </w:rPr>
      </w:pPr>
    </w:p>
    <w:p w14:paraId="35C78A94">
      <w:pPr>
        <w:pStyle w:val="3"/>
        <w:spacing w:before="0" w:line="360" w:lineRule="auto"/>
        <w:rPr>
          <w:rFonts w:ascii="宋体" w:hAnsi="宋体" w:eastAsia="宋体" w:cs="宋体"/>
          <w:color w:val="auto"/>
          <w:sz w:val="28"/>
          <w:highlight w:val="none"/>
        </w:rPr>
      </w:pPr>
      <w:r>
        <w:rPr>
          <w:rFonts w:hint="eastAsia" w:ascii="宋体" w:hAnsi="宋体" w:eastAsia="宋体" w:cs="宋体"/>
          <w:color w:val="auto"/>
          <w:sz w:val="28"/>
          <w:highlight w:val="none"/>
        </w:rPr>
        <w:t>四   投标文件的提交</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6301160D">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425" w:name="_Toc142311037"/>
      <w:bookmarkStart w:id="426" w:name="_Toc150509286"/>
      <w:bookmarkStart w:id="427" w:name="_Toc264969225"/>
      <w:bookmarkStart w:id="428" w:name="_Toc127151736"/>
      <w:bookmarkStart w:id="429" w:name="_Toc265228373"/>
      <w:bookmarkStart w:id="430" w:name="_Toc151190162"/>
      <w:bookmarkStart w:id="431" w:name="_Toc164229230"/>
      <w:bookmarkStart w:id="432" w:name="_Toc149720828"/>
      <w:bookmarkStart w:id="433" w:name="_Toc151193777"/>
      <w:bookmarkStart w:id="434" w:name="_Toc305158803"/>
      <w:bookmarkStart w:id="435" w:name="_Toc151193923"/>
      <w:bookmarkStart w:id="436" w:name="_Toc164351629"/>
      <w:bookmarkStart w:id="437" w:name="_Toc164608804"/>
      <w:bookmarkStart w:id="438" w:name="_Toc127161449"/>
      <w:bookmarkStart w:id="439" w:name="_Toc151193633"/>
      <w:bookmarkStart w:id="440" w:name="_Toc151193705"/>
      <w:bookmarkStart w:id="441" w:name="_Toc226337231"/>
      <w:bookmarkStart w:id="442" w:name="_Toc150774740"/>
      <w:bookmarkStart w:id="443" w:name="_Toc164229376"/>
      <w:bookmarkStart w:id="444" w:name="_Toc195842900"/>
      <w:bookmarkStart w:id="445" w:name="_Toc226309779"/>
      <w:bookmarkStart w:id="446" w:name="_Toc150774635"/>
      <w:bookmarkStart w:id="447" w:name="_Toc164608649"/>
      <w:bookmarkStart w:id="448" w:name="_Toc150480773"/>
      <w:bookmarkStart w:id="449" w:name="_Toc520356160"/>
      <w:bookmarkStart w:id="450" w:name="_Toc305158877"/>
      <w:bookmarkStart w:id="451" w:name="_Toc127151535"/>
      <w:bookmarkStart w:id="452" w:name="_Toc151193849"/>
      <w:bookmarkStart w:id="453" w:name="_Toc226965725"/>
      <w:bookmarkStart w:id="454" w:name="_Toc226965808"/>
      <w:r>
        <w:rPr>
          <w:rFonts w:hint="eastAsia" w:ascii="宋体" w:hAnsi="宋体" w:cs="宋体"/>
          <w:color w:val="auto"/>
          <w:sz w:val="24"/>
          <w:highlight w:val="none"/>
        </w:rPr>
        <w:t>投标文件的</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hint="eastAsia" w:ascii="宋体" w:hAnsi="宋体" w:cs="宋体"/>
          <w:color w:val="auto"/>
          <w:sz w:val="24"/>
          <w:highlight w:val="none"/>
        </w:rPr>
        <w:t>提交</w:t>
      </w:r>
    </w:p>
    <w:p w14:paraId="225B6FEE">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0369231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所有包装封皮和信封上均应：</w:t>
      </w:r>
    </w:p>
    <w:p w14:paraId="47F28028">
      <w:pPr>
        <w:numPr>
          <w:ilvl w:val="2"/>
          <w:numId w:val="8"/>
        </w:numPr>
        <w:tabs>
          <w:tab w:val="left" w:pos="900"/>
          <w:tab w:val="left" w:pos="1080"/>
          <w:tab w:val="left" w:pos="2014"/>
        </w:tabs>
        <w:snapToGrid w:val="0"/>
        <w:spacing w:after="0" w:line="360" w:lineRule="auto"/>
        <w:rPr>
          <w:rFonts w:ascii="宋体" w:hAnsi="宋体" w:cs="宋体"/>
          <w:color w:val="auto"/>
          <w:sz w:val="24"/>
          <w:highlight w:val="none"/>
        </w:rPr>
      </w:pPr>
      <w:r>
        <w:rPr>
          <w:rFonts w:hint="eastAsia" w:ascii="宋体" w:hAnsi="宋体" w:cs="宋体"/>
          <w:color w:val="auto"/>
          <w:sz w:val="24"/>
          <w:highlight w:val="none"/>
        </w:rPr>
        <w:t>注明投标邀请中指明的项目名称、项目编号/包号、包名称（标的名称）、投标人名称和“在（开标时间）之前不得启封”的字样。</w:t>
      </w:r>
    </w:p>
    <w:p w14:paraId="755F9A00">
      <w:pPr>
        <w:numPr>
          <w:ilvl w:val="2"/>
          <w:numId w:val="8"/>
        </w:numPr>
        <w:tabs>
          <w:tab w:val="left" w:pos="900"/>
          <w:tab w:val="left" w:pos="1080"/>
          <w:tab w:val="left" w:pos="2014"/>
        </w:tabs>
        <w:snapToGrid w:val="0"/>
        <w:spacing w:after="0" w:line="360" w:lineRule="auto"/>
        <w:rPr>
          <w:rFonts w:ascii="宋体" w:hAnsi="宋体" w:cs="宋体"/>
          <w:color w:val="auto"/>
          <w:sz w:val="24"/>
          <w:highlight w:val="none"/>
        </w:rPr>
      </w:pPr>
      <w:r>
        <w:rPr>
          <w:rFonts w:hint="eastAsia" w:ascii="宋体" w:hAnsi="宋体" w:cs="宋体"/>
          <w:color w:val="auto"/>
          <w:sz w:val="24"/>
          <w:highlight w:val="none"/>
        </w:rPr>
        <w:t>在封口处加盖投标人公章，或由法定代表人或委托代理人签字。</w:t>
      </w:r>
    </w:p>
    <w:p w14:paraId="7EFED10A">
      <w:pPr>
        <w:numPr>
          <w:ilvl w:val="1"/>
          <w:numId w:val="8"/>
        </w:numPr>
        <w:tabs>
          <w:tab w:val="left" w:pos="1080"/>
          <w:tab w:val="left" w:pos="2014"/>
        </w:tabs>
        <w:snapToGrid w:val="0"/>
        <w:spacing w:after="0" w:line="360" w:lineRule="auto"/>
        <w:ind w:left="1077" w:hanging="720"/>
        <w:rPr>
          <w:rFonts w:ascii="宋体" w:hAnsi="宋体" w:cs="宋体"/>
          <w:color w:val="auto"/>
          <w:sz w:val="24"/>
          <w:highlight w:val="none"/>
        </w:rPr>
      </w:pPr>
      <w:r>
        <w:rPr>
          <w:rFonts w:hint="eastAsia" w:ascii="宋体" w:hAnsi="宋体" w:cs="宋体"/>
          <w:color w:val="auto"/>
          <w:sz w:val="24"/>
          <w:highlight w:val="none"/>
        </w:rPr>
        <w:t>如果投标文件未按上述要求密封，将有可能被拒绝接收。</w:t>
      </w:r>
    </w:p>
    <w:p w14:paraId="756A8CBF">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455" w:name="_Toc164229377"/>
      <w:bookmarkStart w:id="456" w:name="_Toc149720829"/>
      <w:bookmarkStart w:id="457" w:name="_Toc151193634"/>
      <w:bookmarkStart w:id="458" w:name="_Toc164229231"/>
      <w:bookmarkStart w:id="459" w:name="_Toc151193706"/>
      <w:bookmarkStart w:id="460" w:name="_Toc142311038"/>
      <w:bookmarkStart w:id="461" w:name="_Toc520356161"/>
      <w:bookmarkStart w:id="462" w:name="_Toc226965809"/>
      <w:bookmarkStart w:id="463" w:name="_Toc226309780"/>
      <w:bookmarkStart w:id="464" w:name="_Toc150774741"/>
      <w:bookmarkStart w:id="465" w:name="_Toc150509287"/>
      <w:bookmarkStart w:id="466" w:name="_Toc127151536"/>
      <w:bookmarkStart w:id="467" w:name="_Toc127161450"/>
      <w:bookmarkStart w:id="468" w:name="_Toc264969226"/>
      <w:bookmarkStart w:id="469" w:name="_Toc305158878"/>
      <w:bookmarkStart w:id="470" w:name="_Toc164351630"/>
      <w:bookmarkStart w:id="471" w:name="_Toc305158804"/>
      <w:bookmarkStart w:id="472" w:name="_Toc150774636"/>
      <w:bookmarkStart w:id="473" w:name="_Toc151193924"/>
      <w:bookmarkStart w:id="474" w:name="_Toc151193778"/>
      <w:bookmarkStart w:id="475" w:name="_Toc226965726"/>
      <w:bookmarkStart w:id="476" w:name="_Toc127151737"/>
      <w:bookmarkStart w:id="477" w:name="_Toc151190163"/>
      <w:bookmarkStart w:id="478" w:name="_Toc195842901"/>
      <w:bookmarkStart w:id="479" w:name="_Toc226337232"/>
      <w:bookmarkStart w:id="480" w:name="_Toc164608805"/>
      <w:bookmarkStart w:id="481" w:name="_Toc151193850"/>
      <w:bookmarkStart w:id="482" w:name="_Toc150480774"/>
      <w:bookmarkStart w:id="483" w:name="_Toc164608650"/>
      <w:bookmarkStart w:id="484" w:name="_Toc265228374"/>
      <w:r>
        <w:rPr>
          <w:rFonts w:hint="eastAsia" w:ascii="宋体" w:hAnsi="宋体" w:cs="宋体"/>
          <w:color w:val="auto"/>
          <w:sz w:val="24"/>
          <w:highlight w:val="none"/>
        </w:rPr>
        <w:t>投标截止</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hint="eastAsia" w:ascii="宋体" w:hAnsi="宋体" w:cs="宋体"/>
          <w:color w:val="auto"/>
          <w:sz w:val="24"/>
          <w:highlight w:val="none"/>
        </w:rPr>
        <w:t>时间</w:t>
      </w:r>
    </w:p>
    <w:p w14:paraId="44806812">
      <w:pPr>
        <w:numPr>
          <w:ilvl w:val="1"/>
          <w:numId w:val="8"/>
        </w:numPr>
        <w:tabs>
          <w:tab w:val="left" w:pos="1080"/>
        </w:tabs>
        <w:snapToGrid w:val="0"/>
        <w:spacing w:after="0"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投标人应在招标文件要求提交投标文件截止时间前，将投标文件提交至招标文件指定地点。</w:t>
      </w:r>
    </w:p>
    <w:p w14:paraId="3DFFC8C7">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485" w:name="_Toc226965810"/>
      <w:bookmarkStart w:id="486" w:name="_Toc150774742"/>
      <w:bookmarkStart w:id="487" w:name="_Toc151193851"/>
      <w:bookmarkStart w:id="488" w:name="_Toc150774637"/>
      <w:bookmarkStart w:id="489" w:name="_Toc195842902"/>
      <w:bookmarkStart w:id="490" w:name="_Toc127151738"/>
      <w:bookmarkStart w:id="491" w:name="_Toc127161451"/>
      <w:bookmarkStart w:id="492" w:name="_Toc305158879"/>
      <w:bookmarkStart w:id="493" w:name="_Toc151193707"/>
      <w:bookmarkStart w:id="494" w:name="_Toc151193925"/>
      <w:bookmarkStart w:id="495" w:name="_Toc264969227"/>
      <w:bookmarkStart w:id="496" w:name="_Toc142311039"/>
      <w:bookmarkStart w:id="497" w:name="_Toc151190164"/>
      <w:bookmarkStart w:id="498" w:name="_Toc150509288"/>
      <w:bookmarkStart w:id="499" w:name="_Toc149720830"/>
      <w:bookmarkStart w:id="500" w:name="_Toc151193635"/>
      <w:bookmarkStart w:id="501" w:name="_Toc164229232"/>
      <w:bookmarkStart w:id="502" w:name="_Toc164608806"/>
      <w:bookmarkStart w:id="503" w:name="_Toc226309781"/>
      <w:bookmarkStart w:id="504" w:name="_Toc164351631"/>
      <w:bookmarkStart w:id="505" w:name="_Toc520356162"/>
      <w:bookmarkStart w:id="506" w:name="_Toc226965727"/>
      <w:bookmarkStart w:id="507" w:name="_Toc164229378"/>
      <w:bookmarkStart w:id="508" w:name="_Toc150480775"/>
      <w:bookmarkStart w:id="509" w:name="_Toc164608651"/>
      <w:bookmarkStart w:id="510" w:name="_Toc151193779"/>
      <w:bookmarkStart w:id="511" w:name="_Toc127151537"/>
      <w:bookmarkStart w:id="512" w:name="_Toc305158805"/>
      <w:bookmarkStart w:id="513" w:name="_Toc265228375"/>
      <w:bookmarkStart w:id="514" w:name="_Toc226337233"/>
      <w:r>
        <w:rPr>
          <w:rFonts w:hint="eastAsia" w:ascii="宋体" w:hAnsi="宋体" w:cs="宋体"/>
          <w:color w:val="auto"/>
          <w:sz w:val="24"/>
          <w:highlight w:val="none"/>
        </w:rPr>
        <w:t>投标文件的修改与撤回</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734A314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采购人和采购代理机构将按招标文件规定的时间和地点接收投标文件。</w:t>
      </w:r>
    </w:p>
    <w:p w14:paraId="1858CC0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采购人或者采购代理机构收到投标文件后，应当如实记载投标文件的送达时间和密封情况，并向投标人出具以下签收回执。</w:t>
      </w:r>
    </w:p>
    <w:tbl>
      <w:tblPr>
        <w:tblStyle w:val="42"/>
        <w:tblW w:w="5000" w:type="pct"/>
        <w:tblInd w:w="0" w:type="dxa"/>
        <w:tblLayout w:type="autofit"/>
        <w:tblCellMar>
          <w:top w:w="0" w:type="dxa"/>
          <w:left w:w="108" w:type="dxa"/>
          <w:bottom w:w="0" w:type="dxa"/>
          <w:right w:w="108" w:type="dxa"/>
        </w:tblCellMar>
      </w:tblPr>
      <w:tblGrid>
        <w:gridCol w:w="1922"/>
        <w:gridCol w:w="2534"/>
        <w:gridCol w:w="2785"/>
        <w:gridCol w:w="2047"/>
      </w:tblGrid>
      <w:tr w14:paraId="47261BFD">
        <w:tblPrEx>
          <w:tblCellMar>
            <w:top w:w="0" w:type="dxa"/>
            <w:left w:w="108" w:type="dxa"/>
            <w:bottom w:w="0" w:type="dxa"/>
            <w:right w:w="108" w:type="dxa"/>
          </w:tblCellMar>
        </w:tblPrEx>
        <w:trPr>
          <w:trHeight w:val="750" w:hRule="atLeast"/>
        </w:trPr>
        <w:tc>
          <w:tcPr>
            <w:tcW w:w="5000" w:type="pct"/>
            <w:gridSpan w:val="4"/>
            <w:tcBorders>
              <w:top w:val="nil"/>
              <w:left w:val="nil"/>
              <w:bottom w:val="single" w:color="auto" w:sz="4" w:space="0"/>
              <w:right w:val="nil"/>
            </w:tcBorders>
            <w:vAlign w:val="center"/>
          </w:tcPr>
          <w:p w14:paraId="7913FA7B">
            <w:pPr>
              <w:widowControl/>
              <w:spacing w:after="0" w:line="360" w:lineRule="auto"/>
              <w:jc w:val="center"/>
              <w:rPr>
                <w:rFonts w:ascii="宋体" w:hAnsi="宋体" w:cs="宋体"/>
                <w:color w:val="auto"/>
                <w:szCs w:val="21"/>
                <w:highlight w:val="none"/>
              </w:rPr>
            </w:pPr>
            <w:r>
              <w:rPr>
                <w:rFonts w:hint="eastAsia" w:ascii="宋体" w:hAnsi="宋体" w:cs="宋体"/>
                <w:color w:val="auto"/>
                <w:szCs w:val="21"/>
                <w:highlight w:val="none"/>
              </w:rPr>
              <w:t xml:space="preserve">接收投标文件回执单        </w:t>
            </w:r>
          </w:p>
        </w:tc>
      </w:tr>
      <w:tr w14:paraId="6D82D4A0">
        <w:tblPrEx>
          <w:tblCellMar>
            <w:top w:w="0" w:type="dxa"/>
            <w:left w:w="108" w:type="dxa"/>
            <w:bottom w:w="0" w:type="dxa"/>
            <w:right w:w="108" w:type="dxa"/>
          </w:tblCellMar>
        </w:tblPrEx>
        <w:trPr>
          <w:trHeight w:val="315" w:hRule="atLeast"/>
        </w:trPr>
        <w:tc>
          <w:tcPr>
            <w:tcW w:w="1035" w:type="pct"/>
            <w:tcBorders>
              <w:top w:val="nil"/>
              <w:left w:val="single" w:color="auto" w:sz="4" w:space="0"/>
              <w:bottom w:val="single" w:color="auto" w:sz="4" w:space="0"/>
              <w:right w:val="single" w:color="auto" w:sz="4" w:space="0"/>
            </w:tcBorders>
            <w:vAlign w:val="center"/>
          </w:tcPr>
          <w:p w14:paraId="1EACD697">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招标编号</w:t>
            </w:r>
          </w:p>
        </w:tc>
        <w:tc>
          <w:tcPr>
            <w:tcW w:w="3964" w:type="pct"/>
            <w:gridSpan w:val="3"/>
            <w:tcBorders>
              <w:top w:val="single" w:color="auto" w:sz="4" w:space="0"/>
              <w:left w:val="nil"/>
              <w:bottom w:val="single" w:color="auto" w:sz="4" w:space="0"/>
              <w:right w:val="single" w:color="auto" w:sz="4" w:space="0"/>
            </w:tcBorders>
            <w:vAlign w:val="center"/>
          </w:tcPr>
          <w:p w14:paraId="251ADC46">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r w14:paraId="3832ED4B">
        <w:tblPrEx>
          <w:tblCellMar>
            <w:top w:w="0" w:type="dxa"/>
            <w:left w:w="108" w:type="dxa"/>
            <w:bottom w:w="0" w:type="dxa"/>
            <w:right w:w="108" w:type="dxa"/>
          </w:tblCellMar>
        </w:tblPrEx>
        <w:trPr>
          <w:trHeight w:val="277" w:hRule="atLeast"/>
        </w:trPr>
        <w:tc>
          <w:tcPr>
            <w:tcW w:w="1035" w:type="pct"/>
            <w:tcBorders>
              <w:top w:val="nil"/>
              <w:left w:val="single" w:color="auto" w:sz="4" w:space="0"/>
              <w:bottom w:val="single" w:color="auto" w:sz="4" w:space="0"/>
              <w:right w:val="single" w:color="auto" w:sz="4" w:space="0"/>
            </w:tcBorders>
            <w:vAlign w:val="center"/>
          </w:tcPr>
          <w:p w14:paraId="1ABC752E">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项目名称</w:t>
            </w:r>
          </w:p>
        </w:tc>
        <w:tc>
          <w:tcPr>
            <w:tcW w:w="3964" w:type="pct"/>
            <w:gridSpan w:val="3"/>
            <w:tcBorders>
              <w:top w:val="single" w:color="auto" w:sz="4" w:space="0"/>
              <w:left w:val="nil"/>
              <w:bottom w:val="single" w:color="auto" w:sz="4" w:space="0"/>
              <w:right w:val="single" w:color="auto" w:sz="4" w:space="0"/>
            </w:tcBorders>
            <w:vAlign w:val="center"/>
          </w:tcPr>
          <w:p w14:paraId="62C65DAA">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r w14:paraId="14B5845B">
        <w:tblPrEx>
          <w:tblCellMar>
            <w:top w:w="0" w:type="dxa"/>
            <w:left w:w="108" w:type="dxa"/>
            <w:bottom w:w="0" w:type="dxa"/>
            <w:right w:w="108" w:type="dxa"/>
          </w:tblCellMar>
        </w:tblPrEx>
        <w:trPr>
          <w:trHeight w:val="139" w:hRule="atLeast"/>
        </w:trPr>
        <w:tc>
          <w:tcPr>
            <w:tcW w:w="1035" w:type="pct"/>
            <w:tcBorders>
              <w:top w:val="nil"/>
              <w:left w:val="single" w:color="auto" w:sz="4" w:space="0"/>
              <w:bottom w:val="single" w:color="auto" w:sz="4" w:space="0"/>
              <w:right w:val="single" w:color="auto" w:sz="4" w:space="0"/>
            </w:tcBorders>
            <w:vAlign w:val="center"/>
          </w:tcPr>
          <w:p w14:paraId="3A1DFF6C">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投标人名称</w:t>
            </w:r>
          </w:p>
        </w:tc>
        <w:tc>
          <w:tcPr>
            <w:tcW w:w="3964" w:type="pct"/>
            <w:gridSpan w:val="3"/>
            <w:tcBorders>
              <w:top w:val="single" w:color="auto" w:sz="4" w:space="0"/>
              <w:left w:val="nil"/>
              <w:bottom w:val="single" w:color="auto" w:sz="4" w:space="0"/>
              <w:right w:val="single" w:color="auto" w:sz="4" w:space="0"/>
            </w:tcBorders>
            <w:vAlign w:val="center"/>
          </w:tcPr>
          <w:p w14:paraId="3DD1C34B">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r w14:paraId="46F63E08">
        <w:tblPrEx>
          <w:tblCellMar>
            <w:top w:w="0" w:type="dxa"/>
            <w:left w:w="108" w:type="dxa"/>
            <w:bottom w:w="0" w:type="dxa"/>
            <w:right w:w="108" w:type="dxa"/>
          </w:tblCellMar>
        </w:tblPrEx>
        <w:trPr>
          <w:trHeight w:val="299" w:hRule="atLeast"/>
        </w:trPr>
        <w:tc>
          <w:tcPr>
            <w:tcW w:w="1035" w:type="pct"/>
            <w:tcBorders>
              <w:top w:val="nil"/>
              <w:left w:val="single" w:color="auto" w:sz="4" w:space="0"/>
              <w:bottom w:val="single" w:color="auto" w:sz="4" w:space="0"/>
              <w:right w:val="single" w:color="auto" w:sz="4" w:space="0"/>
            </w:tcBorders>
            <w:vAlign w:val="center"/>
          </w:tcPr>
          <w:p w14:paraId="54276FA3">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递交时间</w:t>
            </w:r>
          </w:p>
        </w:tc>
        <w:tc>
          <w:tcPr>
            <w:tcW w:w="1364" w:type="pct"/>
            <w:tcBorders>
              <w:top w:val="nil"/>
              <w:left w:val="nil"/>
              <w:bottom w:val="single" w:color="auto" w:sz="4" w:space="0"/>
              <w:right w:val="single" w:color="auto" w:sz="4" w:space="0"/>
            </w:tcBorders>
            <w:vAlign w:val="center"/>
          </w:tcPr>
          <w:p w14:paraId="433433BD">
            <w:pPr>
              <w:widowControl/>
              <w:spacing w:after="0" w:line="360" w:lineRule="auto"/>
              <w:jc w:val="left"/>
              <w:rPr>
                <w:rFonts w:ascii="宋体" w:hAnsi="宋体" w:cs="宋体"/>
                <w:color w:val="auto"/>
                <w:sz w:val="18"/>
                <w:szCs w:val="18"/>
                <w:highlight w:val="none"/>
              </w:rPr>
            </w:pPr>
            <w:r>
              <w:rPr>
                <w:rFonts w:hint="eastAsia" w:ascii="宋体" w:hAnsi="宋体" w:cs="宋体"/>
                <w:color w:val="auto"/>
                <w:sz w:val="18"/>
                <w:szCs w:val="18"/>
                <w:highlight w:val="none"/>
              </w:rPr>
              <w:t>　</w:t>
            </w:r>
          </w:p>
        </w:tc>
        <w:tc>
          <w:tcPr>
            <w:tcW w:w="1499" w:type="pct"/>
            <w:tcBorders>
              <w:top w:val="nil"/>
              <w:left w:val="nil"/>
              <w:bottom w:val="single" w:color="auto" w:sz="4" w:space="0"/>
              <w:right w:val="single" w:color="auto" w:sz="4" w:space="0"/>
            </w:tcBorders>
            <w:vAlign w:val="center"/>
          </w:tcPr>
          <w:p w14:paraId="48656B11">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投标文件密封情况</w:t>
            </w:r>
          </w:p>
        </w:tc>
        <w:tc>
          <w:tcPr>
            <w:tcW w:w="1100" w:type="pct"/>
            <w:tcBorders>
              <w:top w:val="nil"/>
              <w:left w:val="nil"/>
              <w:bottom w:val="single" w:color="auto" w:sz="4" w:space="0"/>
              <w:right w:val="single" w:color="auto" w:sz="4" w:space="0"/>
            </w:tcBorders>
            <w:vAlign w:val="center"/>
          </w:tcPr>
          <w:p w14:paraId="2087CDAA">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r w14:paraId="0F4DE2B5">
        <w:tblPrEx>
          <w:tblCellMar>
            <w:top w:w="0" w:type="dxa"/>
            <w:left w:w="108" w:type="dxa"/>
            <w:bottom w:w="0" w:type="dxa"/>
            <w:right w:w="108" w:type="dxa"/>
          </w:tblCellMar>
        </w:tblPrEx>
        <w:trPr>
          <w:trHeight w:val="279" w:hRule="atLeast"/>
        </w:trPr>
        <w:tc>
          <w:tcPr>
            <w:tcW w:w="1035" w:type="pct"/>
            <w:tcBorders>
              <w:top w:val="nil"/>
              <w:left w:val="single" w:color="auto" w:sz="4" w:space="0"/>
              <w:bottom w:val="single" w:color="auto" w:sz="4" w:space="0"/>
              <w:right w:val="single" w:color="auto" w:sz="4" w:space="0"/>
            </w:tcBorders>
            <w:vAlign w:val="center"/>
          </w:tcPr>
          <w:p w14:paraId="19F68603">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接收单位</w:t>
            </w:r>
          </w:p>
        </w:tc>
        <w:tc>
          <w:tcPr>
            <w:tcW w:w="3964" w:type="pct"/>
            <w:gridSpan w:val="3"/>
            <w:tcBorders>
              <w:top w:val="single" w:color="auto" w:sz="4" w:space="0"/>
              <w:left w:val="nil"/>
              <w:bottom w:val="single" w:color="auto" w:sz="4" w:space="0"/>
              <w:right w:val="single" w:color="auto" w:sz="4" w:space="0"/>
            </w:tcBorders>
            <w:vAlign w:val="center"/>
          </w:tcPr>
          <w:p w14:paraId="7A8DD5F3">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中招国际招标有限公司</w:t>
            </w:r>
          </w:p>
        </w:tc>
      </w:tr>
      <w:tr w14:paraId="3C7D0F8F">
        <w:tblPrEx>
          <w:tblCellMar>
            <w:top w:w="0" w:type="dxa"/>
            <w:left w:w="108" w:type="dxa"/>
            <w:bottom w:w="0" w:type="dxa"/>
            <w:right w:w="108" w:type="dxa"/>
          </w:tblCellMar>
        </w:tblPrEx>
        <w:trPr>
          <w:trHeight w:val="269" w:hRule="atLeast"/>
        </w:trPr>
        <w:tc>
          <w:tcPr>
            <w:tcW w:w="1035" w:type="pct"/>
            <w:tcBorders>
              <w:top w:val="nil"/>
              <w:left w:val="single" w:color="auto" w:sz="4" w:space="0"/>
              <w:bottom w:val="single" w:color="auto" w:sz="4" w:space="0"/>
              <w:right w:val="single" w:color="auto" w:sz="4" w:space="0"/>
            </w:tcBorders>
            <w:vAlign w:val="center"/>
          </w:tcPr>
          <w:p w14:paraId="2DAB1B5A">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接收人签字：</w:t>
            </w:r>
          </w:p>
        </w:tc>
        <w:tc>
          <w:tcPr>
            <w:tcW w:w="3964" w:type="pct"/>
            <w:gridSpan w:val="3"/>
            <w:tcBorders>
              <w:top w:val="single" w:color="auto" w:sz="4" w:space="0"/>
              <w:left w:val="nil"/>
              <w:bottom w:val="single" w:color="auto" w:sz="4" w:space="0"/>
              <w:right w:val="single" w:color="auto" w:sz="4" w:space="0"/>
            </w:tcBorders>
            <w:vAlign w:val="center"/>
          </w:tcPr>
          <w:p w14:paraId="182BC128">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bl>
    <w:p w14:paraId="79AE89F9">
      <w:pPr>
        <w:tabs>
          <w:tab w:val="left" w:pos="900"/>
          <w:tab w:val="left" w:pos="1080"/>
          <w:tab w:val="left" w:pos="1589"/>
          <w:tab w:val="left" w:pos="2014"/>
        </w:tabs>
        <w:snapToGrid w:val="0"/>
        <w:spacing w:line="360" w:lineRule="auto"/>
        <w:ind w:left="1077"/>
        <w:rPr>
          <w:rFonts w:ascii="宋体" w:hAnsi="宋体" w:cs="宋体"/>
          <w:color w:val="auto"/>
          <w:sz w:val="24"/>
          <w:highlight w:val="none"/>
        </w:rPr>
      </w:pPr>
    </w:p>
    <w:p w14:paraId="5873AC0D">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递交投标文件以后，如果投标人要进行修改，须提出书面通知并在投标截止时间前送达投标地点。投标人对投标文件的补充、修改的内容应当按照招标文件要求签署、盖章，作为投标文件的组成部分。</w:t>
      </w:r>
    </w:p>
    <w:p w14:paraId="563CA1FA">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递交投标文件以后，如果投标人要进行撤回的，须提出书面通知并在投标截止时间前送达开标地点，采购人和采购代理机构将予以接受。</w:t>
      </w:r>
    </w:p>
    <w:p w14:paraId="4947A980">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在投标截止时间之后，投标人不得对其投标文件做任何修改。</w:t>
      </w:r>
    </w:p>
    <w:p w14:paraId="388B6F20">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除投标人不足3家未开标外，采购人和采购代理机构对所接收投标文件概不退回。</w:t>
      </w:r>
    </w:p>
    <w:p w14:paraId="767128E0">
      <w:pPr>
        <w:pStyle w:val="58"/>
        <w:rPr>
          <w:rFonts w:ascii="宋体" w:hAnsi="宋体" w:cs="宋体"/>
          <w:color w:val="auto"/>
          <w:highlight w:val="none"/>
        </w:rPr>
      </w:pPr>
    </w:p>
    <w:p w14:paraId="085F416E">
      <w:pPr>
        <w:pStyle w:val="3"/>
        <w:spacing w:before="0" w:line="360" w:lineRule="auto"/>
        <w:rPr>
          <w:rFonts w:ascii="宋体" w:hAnsi="宋体" w:eastAsia="宋体" w:cs="宋体"/>
          <w:color w:val="auto"/>
          <w:sz w:val="28"/>
          <w:highlight w:val="none"/>
        </w:rPr>
      </w:pPr>
      <w:bookmarkStart w:id="515" w:name="_Toc520356163"/>
      <w:bookmarkStart w:id="516" w:name="_Toc151193708"/>
      <w:bookmarkStart w:id="517" w:name="_Toc127151538"/>
      <w:bookmarkStart w:id="518" w:name="_Toc305158880"/>
      <w:bookmarkStart w:id="519" w:name="_Toc151193780"/>
      <w:bookmarkStart w:id="520" w:name="_Toc142311040"/>
      <w:bookmarkStart w:id="521" w:name="_Toc265228376"/>
      <w:bookmarkStart w:id="522" w:name="_Toc150774743"/>
      <w:bookmarkStart w:id="523" w:name="_Toc151193636"/>
      <w:bookmarkStart w:id="524" w:name="_Toc226965728"/>
      <w:bookmarkStart w:id="525" w:name="_Toc195842903"/>
      <w:bookmarkStart w:id="526" w:name="_Toc151190165"/>
      <w:bookmarkStart w:id="527" w:name="_Toc151193926"/>
      <w:bookmarkStart w:id="528" w:name="_Toc226309782"/>
      <w:bookmarkStart w:id="529" w:name="_Toc226965811"/>
      <w:bookmarkStart w:id="530" w:name="_Toc151193852"/>
      <w:bookmarkStart w:id="531" w:name="_Toc150480776"/>
      <w:bookmarkStart w:id="532" w:name="_Toc264969228"/>
      <w:bookmarkStart w:id="533" w:name="_Toc150774638"/>
      <w:bookmarkStart w:id="534" w:name="_Toc305158806"/>
      <w:bookmarkStart w:id="535" w:name="_Toc150509289"/>
      <w:bookmarkStart w:id="536" w:name="_Toc226337234"/>
      <w:r>
        <w:rPr>
          <w:rFonts w:hint="eastAsia" w:ascii="宋体" w:hAnsi="宋体" w:eastAsia="宋体" w:cs="宋体"/>
          <w:color w:val="auto"/>
          <w:sz w:val="28"/>
          <w:highlight w:val="none"/>
        </w:rPr>
        <w:t>五   开标、资格审查及评标</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1C89595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537" w:name="_Toc127151740"/>
      <w:bookmarkStart w:id="538" w:name="_Toc150480777"/>
      <w:bookmarkStart w:id="539" w:name="_Toc195842904"/>
      <w:bookmarkStart w:id="540" w:name="_Toc164229234"/>
      <w:bookmarkStart w:id="541" w:name="_Toc264969229"/>
      <w:bookmarkStart w:id="542" w:name="_Toc150509290"/>
      <w:bookmarkStart w:id="543" w:name="_Toc305158807"/>
      <w:bookmarkStart w:id="544" w:name="_Toc226337235"/>
      <w:bookmarkStart w:id="545" w:name="_Toc226965812"/>
      <w:bookmarkStart w:id="546" w:name="_Toc127161453"/>
      <w:bookmarkStart w:id="547" w:name="_Toc151193927"/>
      <w:bookmarkStart w:id="548" w:name="_Toc150774744"/>
      <w:bookmarkStart w:id="549" w:name="_Toc226965729"/>
      <w:bookmarkStart w:id="550" w:name="_Toc142311041"/>
      <w:bookmarkStart w:id="551" w:name="_Toc151193781"/>
      <w:bookmarkStart w:id="552" w:name="_Toc151193853"/>
      <w:bookmarkStart w:id="553" w:name="_Toc127151539"/>
      <w:bookmarkStart w:id="554" w:name="_Toc226309783"/>
      <w:bookmarkStart w:id="555" w:name="_Toc520356164"/>
      <w:bookmarkStart w:id="556" w:name="_Toc150774639"/>
      <w:bookmarkStart w:id="557" w:name="_Toc151193709"/>
      <w:bookmarkStart w:id="558" w:name="_Toc151190166"/>
      <w:bookmarkStart w:id="559" w:name="_Toc305158881"/>
      <w:bookmarkStart w:id="560" w:name="_Toc151193637"/>
      <w:bookmarkStart w:id="561" w:name="_Toc164351633"/>
      <w:bookmarkStart w:id="562" w:name="_Toc265228377"/>
      <w:bookmarkStart w:id="563" w:name="_Toc164608653"/>
      <w:bookmarkStart w:id="564" w:name="_Toc164229380"/>
      <w:bookmarkStart w:id="565" w:name="_Toc149720832"/>
      <w:bookmarkStart w:id="566" w:name="_Toc164608808"/>
      <w:r>
        <w:rPr>
          <w:rFonts w:hint="eastAsia" w:ascii="宋体" w:hAnsi="宋体" w:cs="宋体"/>
          <w:color w:val="auto"/>
          <w:sz w:val="24"/>
          <w:highlight w:val="none"/>
        </w:rPr>
        <w:t>开标</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5F8BF7B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采购人或采购代理机构将按招标文件的规定，在投标截止时间的同一时间和招标文件预先确定的地点组织开标。</w:t>
      </w:r>
    </w:p>
    <w:p w14:paraId="1A34FFC4">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6555939D">
      <w:pPr>
        <w:tabs>
          <w:tab w:val="left" w:pos="1080"/>
          <w:tab w:val="left" w:pos="1589"/>
          <w:tab w:val="left" w:pos="2014"/>
        </w:tabs>
        <w:snapToGrid w:val="0"/>
        <w:spacing w:line="360" w:lineRule="auto"/>
        <w:ind w:left="1077"/>
        <w:rPr>
          <w:rFonts w:ascii="宋体" w:hAnsi="宋体" w:cs="宋体"/>
          <w:color w:val="auto"/>
          <w:sz w:val="24"/>
          <w:highlight w:val="none"/>
        </w:rPr>
      </w:pPr>
      <w:r>
        <w:rPr>
          <w:rFonts w:hint="eastAsia" w:ascii="宋体" w:hAnsi="宋体" w:cs="宋体"/>
          <w:color w:val="auto"/>
          <w:sz w:val="24"/>
          <w:highlight w:val="none"/>
        </w:rPr>
        <w:t>未宣读的投标价格、价格折扣等实质内容，评标时不予承认。</w:t>
      </w:r>
    </w:p>
    <w:p w14:paraId="5EB46A42">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ab/>
      </w:r>
      <w:r>
        <w:rPr>
          <w:rFonts w:hint="eastAsia" w:ascii="宋体" w:hAnsi="宋体" w:cs="宋体"/>
          <w:color w:val="auto"/>
          <w:sz w:val="24"/>
          <w:highlight w:val="none"/>
        </w:rPr>
        <w:t>采购人或采购代理机构将对开标过程进行记录，由参加开标的各投标人代表和相关工作人员签字确认，并存档备查。</w:t>
      </w:r>
    </w:p>
    <w:p w14:paraId="72F064B7">
      <w:pPr>
        <w:tabs>
          <w:tab w:val="left" w:pos="2014"/>
        </w:tabs>
        <w:snapToGrid w:val="0"/>
        <w:spacing w:line="360" w:lineRule="auto"/>
        <w:ind w:left="1077"/>
        <w:rPr>
          <w:rFonts w:ascii="宋体" w:hAnsi="宋体" w:cs="宋体"/>
          <w:color w:val="auto"/>
          <w:sz w:val="24"/>
          <w:highlight w:val="none"/>
        </w:rPr>
      </w:pPr>
      <w:r>
        <w:rPr>
          <w:rFonts w:hint="eastAsia" w:ascii="宋体" w:hAnsi="宋体" w:cs="宋体"/>
          <w:color w:val="auto"/>
          <w:sz w:val="24"/>
          <w:highlight w:val="none"/>
        </w:rPr>
        <w:t>投标人未派代表参加开标的，视同投标人认可开标结果。</w:t>
      </w:r>
    </w:p>
    <w:p w14:paraId="368BC33A">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bookmarkStart w:id="567" w:name="_Toc520356165"/>
      <w:r>
        <w:rPr>
          <w:rFonts w:hint="eastAsia" w:ascii="宋体" w:hAnsi="宋体" w:cs="宋体"/>
          <w:color w:val="auto"/>
          <w:sz w:val="24"/>
          <w:highlight w:val="none"/>
        </w:rPr>
        <w:t>投标人对开标过程和开标记录有疑义，以及认为采购人、采购代理机构相关工作人员有需要回避的情形的，应当场提出询问或者回避申请。采购人、采购代理机构对投标人提出的询问或者回避申请将及时处理。</w:t>
      </w:r>
    </w:p>
    <w:p w14:paraId="70ECF0FF">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投标人不足3家的，不予开标。</w:t>
      </w:r>
    </w:p>
    <w:p w14:paraId="0E72A3DC">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资格审查</w:t>
      </w:r>
    </w:p>
    <w:p w14:paraId="064695C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见第三章《资格审查》。</w:t>
      </w:r>
    </w:p>
    <w:bookmarkEnd w:id="567"/>
    <w:p w14:paraId="571098A8">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568" w:name="_Toc195842905"/>
      <w:bookmarkStart w:id="569" w:name="_Toc305158882"/>
      <w:bookmarkStart w:id="570" w:name="_Toc127151540"/>
      <w:bookmarkStart w:id="571" w:name="_Toc150774640"/>
      <w:bookmarkStart w:id="572" w:name="_Toc226965730"/>
      <w:bookmarkStart w:id="573" w:name="_Toc164229381"/>
      <w:bookmarkStart w:id="574" w:name="_Toc265228378"/>
      <w:bookmarkStart w:id="575" w:name="_Toc127161454"/>
      <w:bookmarkStart w:id="576" w:name="_Toc149720833"/>
      <w:bookmarkStart w:id="577" w:name="_Toc150774745"/>
      <w:bookmarkStart w:id="578" w:name="_Toc150480778"/>
      <w:bookmarkStart w:id="579" w:name="_Toc226309784"/>
      <w:bookmarkStart w:id="580" w:name="_Toc151193928"/>
      <w:bookmarkStart w:id="581" w:name="_Toc226965813"/>
      <w:bookmarkStart w:id="582" w:name="_Toc226337236"/>
      <w:bookmarkStart w:id="583" w:name="_Toc264969230"/>
      <w:bookmarkStart w:id="584" w:name="_Toc305158808"/>
      <w:bookmarkStart w:id="585" w:name="_Toc151193710"/>
      <w:bookmarkStart w:id="586" w:name="_Toc151193854"/>
      <w:bookmarkStart w:id="587" w:name="_Toc150509291"/>
      <w:bookmarkStart w:id="588" w:name="_Toc151193638"/>
      <w:bookmarkStart w:id="589" w:name="_Toc164608654"/>
      <w:bookmarkStart w:id="590" w:name="_Toc164351634"/>
      <w:bookmarkStart w:id="591" w:name="_Toc127151741"/>
      <w:bookmarkStart w:id="592" w:name="_Toc151193782"/>
      <w:bookmarkStart w:id="593" w:name="_Toc164608809"/>
      <w:bookmarkStart w:id="594" w:name="_Toc151190167"/>
      <w:bookmarkStart w:id="595" w:name="_Toc142311042"/>
      <w:bookmarkStart w:id="596" w:name="_Toc164229235"/>
      <w:r>
        <w:rPr>
          <w:rFonts w:hint="eastAsia" w:ascii="宋体" w:hAnsi="宋体" w:cs="宋体"/>
          <w:color w:val="auto"/>
          <w:sz w:val="24"/>
          <w:highlight w:val="none"/>
        </w:rPr>
        <w:t>评标委员会</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589B169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评标委员会根据政府采购有关规定和本次采购项目的特点进行组建，并负责具体评标事务，独立履行职责。</w:t>
      </w:r>
      <w:bookmarkStart w:id="597" w:name="_Toc520356166"/>
    </w:p>
    <w:p w14:paraId="412DBC9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97"/>
      <w:bookmarkStart w:id="598" w:name="_Toc520356169"/>
    </w:p>
    <w:p w14:paraId="52350A8F">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评标程序、评标方法和评标标准</w:t>
      </w:r>
    </w:p>
    <w:p w14:paraId="5AD524C8">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见第四章《评标程序、评标方法和评标标准》。</w:t>
      </w:r>
    </w:p>
    <w:p w14:paraId="5F12FCF8">
      <w:pPr>
        <w:tabs>
          <w:tab w:val="left" w:pos="360"/>
          <w:tab w:val="left" w:pos="1080"/>
        </w:tabs>
        <w:snapToGrid w:val="0"/>
        <w:spacing w:line="360" w:lineRule="auto"/>
        <w:ind w:left="1080"/>
        <w:rPr>
          <w:rFonts w:ascii="宋体" w:hAnsi="宋体" w:cs="宋体"/>
          <w:color w:val="auto"/>
          <w:sz w:val="24"/>
          <w:highlight w:val="none"/>
        </w:rPr>
      </w:pPr>
    </w:p>
    <w:p w14:paraId="49A6A8C9">
      <w:pPr>
        <w:pStyle w:val="3"/>
        <w:spacing w:before="0" w:line="360" w:lineRule="auto"/>
        <w:rPr>
          <w:rFonts w:ascii="宋体" w:hAnsi="宋体" w:eastAsia="宋体" w:cs="宋体"/>
          <w:color w:val="auto"/>
          <w:sz w:val="28"/>
          <w:highlight w:val="none"/>
        </w:rPr>
      </w:pPr>
      <w:bookmarkStart w:id="599" w:name="_Toc151193715"/>
      <w:bookmarkStart w:id="600" w:name="_Toc151193933"/>
      <w:bookmarkStart w:id="601" w:name="_Toc305158887"/>
      <w:bookmarkStart w:id="602" w:name="_Toc150774750"/>
      <w:bookmarkStart w:id="603" w:name="_Toc142311047"/>
      <w:bookmarkStart w:id="604" w:name="_Toc195842910"/>
      <w:bookmarkStart w:id="605" w:name="_Toc226965818"/>
      <w:bookmarkStart w:id="606" w:name="_Toc151193787"/>
      <w:bookmarkStart w:id="607" w:name="_Toc127151545"/>
      <w:bookmarkStart w:id="608" w:name="_Toc150774645"/>
      <w:bookmarkStart w:id="609" w:name="_Toc226337241"/>
      <w:bookmarkStart w:id="610" w:name="_Toc150480783"/>
      <w:bookmarkStart w:id="611" w:name="_Toc226309789"/>
      <w:bookmarkStart w:id="612" w:name="_Toc305158813"/>
      <w:bookmarkStart w:id="613" w:name="_Toc265228383"/>
      <w:bookmarkStart w:id="614" w:name="_Toc151193643"/>
      <w:bookmarkStart w:id="615" w:name="_Toc151190172"/>
      <w:bookmarkStart w:id="616" w:name="_Toc226965735"/>
      <w:bookmarkStart w:id="617" w:name="_Toc150509296"/>
      <w:bookmarkStart w:id="618" w:name="_Toc264969235"/>
      <w:bookmarkStart w:id="619" w:name="_Toc151193859"/>
      <w:r>
        <w:rPr>
          <w:rFonts w:hint="eastAsia" w:ascii="宋体" w:hAnsi="宋体" w:eastAsia="宋体" w:cs="宋体"/>
          <w:color w:val="auto"/>
          <w:sz w:val="28"/>
          <w:highlight w:val="none"/>
        </w:rPr>
        <w:t xml:space="preserve">六   </w:t>
      </w:r>
      <w:bookmarkEnd w:id="598"/>
      <w:r>
        <w:rPr>
          <w:rFonts w:hint="eastAsia" w:ascii="宋体" w:hAnsi="宋体" w:eastAsia="宋体" w:cs="宋体"/>
          <w:color w:val="auto"/>
          <w:sz w:val="28"/>
          <w:highlight w:val="none"/>
        </w:rPr>
        <w:t>确定中标</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Start w:id="620" w:name="_Toc151193789"/>
      <w:bookmarkStart w:id="621" w:name="_Toc127161461"/>
      <w:bookmarkStart w:id="622" w:name="_Toc150480785"/>
      <w:bookmarkStart w:id="623" w:name="_Toc226309791"/>
      <w:bookmarkStart w:id="624" w:name="_Toc164608661"/>
      <w:bookmarkStart w:id="625" w:name="_Toc226965737"/>
      <w:bookmarkStart w:id="626" w:name="_Toc195842912"/>
      <w:bookmarkStart w:id="627" w:name="_Toc305158889"/>
      <w:bookmarkStart w:id="628" w:name="_Toc151193645"/>
      <w:bookmarkStart w:id="629" w:name="_Toc149720840"/>
      <w:bookmarkStart w:id="630" w:name="_Toc264969237"/>
      <w:bookmarkStart w:id="631" w:name="_Toc127151547"/>
      <w:bookmarkStart w:id="632" w:name="_Toc305158815"/>
      <w:bookmarkStart w:id="633" w:name="_Toc127151748"/>
      <w:bookmarkStart w:id="634" w:name="_Toc142311049"/>
      <w:bookmarkStart w:id="635" w:name="_Toc151193717"/>
      <w:bookmarkStart w:id="636" w:name="_Toc151193935"/>
      <w:bookmarkStart w:id="637" w:name="_Toc150774647"/>
      <w:bookmarkStart w:id="638" w:name="_Toc150509298"/>
      <w:bookmarkStart w:id="639" w:name="_Toc164229388"/>
      <w:bookmarkStart w:id="640" w:name="_Toc150774752"/>
      <w:bookmarkStart w:id="641" w:name="_Toc151193861"/>
      <w:bookmarkStart w:id="642" w:name="_Toc151190174"/>
      <w:bookmarkStart w:id="643" w:name="_Toc164351641"/>
      <w:bookmarkStart w:id="644" w:name="_Toc164608816"/>
      <w:bookmarkStart w:id="645" w:name="_Toc265228385"/>
      <w:bookmarkStart w:id="646" w:name="_Toc226965820"/>
      <w:bookmarkStart w:id="647" w:name="_Toc226337243"/>
      <w:bookmarkStart w:id="648" w:name="_Toc164229242"/>
    </w:p>
    <w:p w14:paraId="218C1A5A">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确定中标人</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1D20974A">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01BBCA0F">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649" w:name="_Toc305158817"/>
      <w:bookmarkStart w:id="650" w:name="_Toc305158891"/>
      <w:bookmarkStart w:id="651" w:name="_Toc127151750"/>
      <w:bookmarkStart w:id="652" w:name="_Toc150509300"/>
      <w:bookmarkStart w:id="653" w:name="_Toc164229244"/>
      <w:bookmarkStart w:id="654" w:name="_Toc151190176"/>
      <w:bookmarkStart w:id="655" w:name="_Toc151193937"/>
      <w:bookmarkStart w:id="656" w:name="_Toc164229390"/>
      <w:bookmarkStart w:id="657" w:name="_Toc164351643"/>
      <w:bookmarkStart w:id="658" w:name="_Toc150480787"/>
      <w:bookmarkStart w:id="659" w:name="_Toc195842914"/>
      <w:bookmarkStart w:id="660" w:name="_Toc226309793"/>
      <w:bookmarkStart w:id="661" w:name="_Toc226965739"/>
      <w:bookmarkStart w:id="662" w:name="_Toc226337245"/>
      <w:bookmarkStart w:id="663" w:name="_Toc142311051"/>
      <w:bookmarkStart w:id="664" w:name="_Toc151193647"/>
      <w:bookmarkStart w:id="665" w:name="_Toc164608818"/>
      <w:bookmarkStart w:id="666" w:name="_Toc226965822"/>
      <w:bookmarkStart w:id="667" w:name="_Toc264969239"/>
      <w:bookmarkStart w:id="668" w:name="_Toc151193719"/>
      <w:bookmarkStart w:id="669" w:name="_Toc151193791"/>
      <w:bookmarkStart w:id="670" w:name="_Toc127161463"/>
      <w:bookmarkStart w:id="671" w:name="_Toc151193863"/>
      <w:bookmarkStart w:id="672" w:name="_Toc164608663"/>
      <w:bookmarkStart w:id="673" w:name="_Toc127151549"/>
      <w:bookmarkStart w:id="674" w:name="_Toc150774649"/>
      <w:bookmarkStart w:id="675" w:name="_Toc265228387"/>
      <w:bookmarkStart w:id="676" w:name="_Toc150774754"/>
      <w:bookmarkStart w:id="677" w:name="_Toc149720842"/>
      <w:bookmarkStart w:id="678" w:name="_Toc520356176"/>
      <w:bookmarkStart w:id="679" w:name="_Ref467306425"/>
      <w:bookmarkStart w:id="680" w:name="_Ref467307090"/>
      <w:r>
        <w:rPr>
          <w:rFonts w:hint="eastAsia" w:ascii="宋体" w:hAnsi="宋体" w:cs="宋体"/>
          <w:color w:val="auto"/>
          <w:sz w:val="24"/>
          <w:highlight w:val="none"/>
        </w:rPr>
        <w:t>中标公告与中标通知书</w:t>
      </w:r>
      <w:bookmarkEnd w:id="649"/>
      <w:bookmarkEnd w:id="650"/>
    </w:p>
    <w:p w14:paraId="5B9500A0">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采购人或采购代理机构自中标人确定之日起2个工作日内，</w:t>
      </w:r>
      <w:r>
        <w:rPr>
          <w:rFonts w:hint="eastAsia" w:ascii="宋体" w:hAnsi="宋体" w:cs="宋体"/>
          <w:color w:val="auto"/>
          <w:kern w:val="0"/>
          <w:sz w:val="24"/>
          <w:highlight w:val="none"/>
        </w:rPr>
        <w:t>在北京市政府采购网公告中标结果</w:t>
      </w:r>
      <w:r>
        <w:rPr>
          <w:rFonts w:hint="eastAsia" w:ascii="宋体" w:hAnsi="宋体" w:cs="宋体"/>
          <w:color w:val="auto"/>
          <w:sz w:val="24"/>
          <w:highlight w:val="none"/>
        </w:rPr>
        <w:t>，同时向中标人发出中标通知书，中标公告期限为1个工作日。</w:t>
      </w:r>
    </w:p>
    <w:p w14:paraId="775134C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中标通知书对采购人和中标供应商均具有法律效力。中标通知书发出后，采购人改变中标结果的，或者中标供应商放弃中标项目的，应当依法承担法律责任。</w:t>
      </w:r>
    </w:p>
    <w:p w14:paraId="064BB97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废标</w:t>
      </w:r>
    </w:p>
    <w:p w14:paraId="097A5364">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在招标采购中，出现下列情形之一的，应予废标：</w:t>
      </w:r>
    </w:p>
    <w:p w14:paraId="043E5D84">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符合专业条件的供应商或者对招标文件作实质响应的供应商不足三家的；</w:t>
      </w:r>
    </w:p>
    <w:p w14:paraId="04977E04">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出现影响采购公正的违法、违规行为的；</w:t>
      </w:r>
    </w:p>
    <w:p w14:paraId="43E62D92">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投标人的报价均超过了采购预算，采购人不能支付的；</w:t>
      </w:r>
    </w:p>
    <w:p w14:paraId="19508EA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因重大变故，采购任务取消的。</w:t>
      </w:r>
    </w:p>
    <w:p w14:paraId="26EBC9D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废标后，采购人将废标理由书面通知所有投标人。</w:t>
      </w:r>
    </w:p>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14:paraId="3F6AB6C1">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681" w:name="_Toc127151550"/>
      <w:bookmarkStart w:id="682" w:name="_Toc226337246"/>
      <w:bookmarkStart w:id="683" w:name="_Toc127151751"/>
      <w:bookmarkStart w:id="684" w:name="_Toc150509301"/>
      <w:bookmarkStart w:id="685" w:name="_Toc164229391"/>
      <w:bookmarkStart w:id="686" w:name="_Toc142311052"/>
      <w:bookmarkStart w:id="687" w:name="_Toc149720843"/>
      <w:bookmarkStart w:id="688" w:name="_Toc164608819"/>
      <w:bookmarkStart w:id="689" w:name="_Ref467306978"/>
      <w:bookmarkStart w:id="690" w:name="_Toc305158892"/>
      <w:bookmarkStart w:id="691" w:name="_Toc151193792"/>
      <w:bookmarkStart w:id="692" w:name="_Toc226965823"/>
      <w:bookmarkStart w:id="693" w:name="_Ref467306377"/>
      <w:bookmarkStart w:id="694" w:name="_Toc151190177"/>
      <w:bookmarkStart w:id="695" w:name="_Toc195842915"/>
      <w:bookmarkStart w:id="696" w:name="_Toc265228388"/>
      <w:bookmarkStart w:id="697" w:name="_Toc151193720"/>
      <w:bookmarkStart w:id="698" w:name="_Ref467307062"/>
      <w:bookmarkStart w:id="699" w:name="_Toc226965740"/>
      <w:bookmarkStart w:id="700" w:name="_Toc150480788"/>
      <w:bookmarkStart w:id="701" w:name="_Ref467307204"/>
      <w:bookmarkStart w:id="702" w:name="_Toc164351644"/>
      <w:bookmarkStart w:id="703" w:name="_Toc150774650"/>
      <w:bookmarkStart w:id="704" w:name="_Toc151193864"/>
      <w:bookmarkStart w:id="705" w:name="_Toc305158818"/>
      <w:bookmarkStart w:id="706" w:name="_Toc127161464"/>
      <w:bookmarkStart w:id="707" w:name="_Toc164229245"/>
      <w:bookmarkStart w:id="708" w:name="_Toc264969240"/>
      <w:bookmarkStart w:id="709" w:name="_Toc151193648"/>
      <w:bookmarkStart w:id="710" w:name="_Toc164608664"/>
      <w:bookmarkStart w:id="711" w:name="_Toc150774755"/>
      <w:bookmarkStart w:id="712" w:name="_Toc520356175"/>
      <w:bookmarkStart w:id="713" w:name="_Toc151193938"/>
      <w:bookmarkStart w:id="714" w:name="_Toc226309794"/>
      <w:r>
        <w:rPr>
          <w:rFonts w:hint="eastAsia" w:ascii="宋体" w:hAnsi="宋体" w:cs="宋体"/>
          <w:color w:val="auto"/>
          <w:sz w:val="24"/>
          <w:highlight w:val="none"/>
        </w:rPr>
        <w:t>签订合同</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662E4A00">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中标人、采购人应当自中标通知书发出之日起30日内，按照招标文件和中标人投标文件的规定签订书面合同。所签订的合同不得对招标文件确定的事项和中标人投标文件作实质性修改。</w:t>
      </w:r>
    </w:p>
    <w:p w14:paraId="5314720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中标人拒绝与采购人签订合同的，采购人可以按照评标报告推荐的中标候选人名单排序，确定下一候选人为中标人，也可以重新开展政府采购活动。</w:t>
      </w:r>
    </w:p>
    <w:p w14:paraId="390AA455">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联合体中标的，联合体各方应当共同与采购人签订合同，就采购合同约定的事项向采购人承担连带责任。</w:t>
      </w:r>
    </w:p>
    <w:p w14:paraId="497E6BE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政府采购合同不能转包。</w:t>
      </w:r>
    </w:p>
    <w:p w14:paraId="20D1677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hint="eastAsia" w:ascii="宋体" w:hAnsi="宋体" w:cs="宋体"/>
          <w:b/>
          <w:color w:val="auto"/>
          <w:sz w:val="24"/>
          <w:highlight w:val="none"/>
        </w:rPr>
        <w:t>，</w:t>
      </w:r>
      <w:r>
        <w:rPr>
          <w:rFonts w:hint="eastAsia" w:ascii="宋体" w:hAnsi="宋体" w:cs="宋体"/>
          <w:color w:val="auto"/>
          <w:sz w:val="24"/>
          <w:highlight w:val="none"/>
        </w:rPr>
        <w:t>否则</w:t>
      </w:r>
      <w:r>
        <w:rPr>
          <w:rFonts w:hint="eastAsia" w:ascii="宋体" w:hAnsi="宋体" w:cs="宋体"/>
          <w:b/>
          <w:color w:val="auto"/>
          <w:sz w:val="24"/>
          <w:highlight w:val="none"/>
        </w:rPr>
        <w:t>投标无效</w:t>
      </w:r>
      <w:r>
        <w:rPr>
          <w:rFonts w:hint="eastAsia" w:ascii="宋体" w:hAnsi="宋体" w:cs="宋体"/>
          <w:color w:val="auto"/>
          <w:sz w:val="24"/>
          <w:highlight w:val="none"/>
        </w:rPr>
        <w:t>。中标人就采购项目和分包项目向采购人负责，分包供应商就分包项目承担责任。</w:t>
      </w:r>
    </w:p>
    <w:p w14:paraId="51E63D62">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“政采贷”融资指引：详见《投标人须知资料表》。</w:t>
      </w:r>
    </w:p>
    <w:bookmarkEnd w:id="678"/>
    <w:bookmarkEnd w:id="679"/>
    <w:bookmarkEnd w:id="680"/>
    <w:p w14:paraId="680CB97E">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询问与质疑</w:t>
      </w:r>
    </w:p>
    <w:p w14:paraId="6A40E593">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询问</w:t>
      </w:r>
    </w:p>
    <w:p w14:paraId="5CCD3FF0">
      <w:pPr>
        <w:numPr>
          <w:ilvl w:val="2"/>
          <w:numId w:val="8"/>
        </w:numPr>
        <w:snapToGrid w:val="0"/>
        <w:spacing w:line="360" w:lineRule="auto"/>
        <w:rPr>
          <w:rFonts w:ascii="宋体" w:hAnsi="宋体" w:cs="宋体"/>
          <w:color w:val="auto"/>
          <w:sz w:val="24"/>
          <w:highlight w:val="none"/>
        </w:rPr>
      </w:pPr>
      <w:bookmarkStart w:id="715" w:name="_Hlk179293370"/>
      <w:r>
        <w:rPr>
          <w:rFonts w:hint="eastAsia" w:ascii="宋体" w:hAnsi="宋体" w:cs="宋体"/>
          <w:color w:val="auto"/>
          <w:sz w:val="24"/>
          <w:highlight w:val="none"/>
        </w:rPr>
        <w:t>投标人对政府采购活动事项有疑问的，可依法向采购人或采购代理机构提出询问，提出形式见《投标人须知资料表》。</w:t>
      </w:r>
      <w:bookmarkEnd w:id="715"/>
    </w:p>
    <w:p w14:paraId="2D9AA68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采购人或采购代理机构对供应商依法提出的询问，在3个工作日内作出答复，但答复的内容不得涉及商业秘密。</w:t>
      </w:r>
    </w:p>
    <w:p w14:paraId="7DCBB2E4">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质疑</w:t>
      </w:r>
    </w:p>
    <w:p w14:paraId="5DE9F498">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72D59C5F">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质疑函须使用财政部制定的范本文件。投标人为自然人的，质疑函应当由本人签字；投标人为法人或者其他组织的，质疑函应当由法定代表人、主要负责人，或者其授权代表签字或者盖章，并加盖公章。</w:t>
      </w:r>
    </w:p>
    <w:p w14:paraId="6F4C77A7">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4C54D4A8">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投标人应在法定质疑期内一次性提出针对同一采购程序环节的质疑，法定质疑期内针对同一采购程序环节再次提出的质疑，采购人、采购代理机构有权不予答复。</w:t>
      </w:r>
    </w:p>
    <w:p w14:paraId="73DD467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接收询问和质疑的联系部门、联系电话和通讯地址见《投标人须知资料表》。</w:t>
      </w:r>
    </w:p>
    <w:p w14:paraId="7D19A6CC">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代理费</w:t>
      </w:r>
    </w:p>
    <w:p w14:paraId="2C644E0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收费对象、收费标准及缴纳时间见《投标人须知资料表》。由中标人支付的，中标人须一次性向采购代理机构缴纳代理费，投标报价应包含代理费用。</w:t>
      </w:r>
    </w:p>
    <w:p w14:paraId="6A9C2507">
      <w:pPr>
        <w:tabs>
          <w:tab w:val="left" w:pos="360"/>
          <w:tab w:val="left" w:pos="1080"/>
        </w:tabs>
        <w:snapToGrid w:val="0"/>
        <w:spacing w:line="360" w:lineRule="auto"/>
        <w:ind w:left="360"/>
        <w:rPr>
          <w:rFonts w:ascii="宋体" w:hAnsi="宋体" w:cs="宋体"/>
          <w:color w:val="auto"/>
          <w:sz w:val="24"/>
          <w:highlight w:val="none"/>
        </w:rPr>
      </w:pPr>
    </w:p>
    <w:p w14:paraId="004980CE">
      <w:pPr>
        <w:spacing w:line="360" w:lineRule="auto"/>
        <w:jc w:val="center"/>
        <w:outlineLvl w:val="0"/>
        <w:rPr>
          <w:rFonts w:ascii="宋体" w:hAnsi="宋体" w:cs="宋体"/>
          <w:b/>
          <w:color w:val="auto"/>
          <w:sz w:val="36"/>
          <w:szCs w:val="36"/>
          <w:highlight w:val="none"/>
        </w:rPr>
      </w:pPr>
      <w:bookmarkStart w:id="716" w:name="_Toc353873934"/>
      <w:bookmarkStart w:id="717" w:name="_Toc226965827"/>
      <w:bookmarkStart w:id="718" w:name="_Toc142311056"/>
      <w:bookmarkStart w:id="719" w:name="_Toc127151554"/>
      <w:bookmarkStart w:id="720" w:name="_Toc305158822"/>
      <w:bookmarkStart w:id="721" w:name="_Toc265228392"/>
      <w:bookmarkStart w:id="722" w:name="_Toc150774759"/>
      <w:bookmarkStart w:id="723" w:name="_Toc305158896"/>
      <w:bookmarkStart w:id="724" w:name="_Toc226337250"/>
      <w:bookmarkStart w:id="725" w:name="_Toc264969244"/>
      <w:bookmarkStart w:id="726" w:name="_Toc353873664"/>
      <w:bookmarkStart w:id="727" w:name="_Toc150480792"/>
      <w:bookmarkStart w:id="728" w:name="_Toc353825544"/>
      <w:r>
        <w:rPr>
          <w:rFonts w:hint="eastAsia" w:ascii="宋体" w:hAnsi="宋体" w:cs="宋体"/>
          <w:color w:val="auto"/>
          <w:sz w:val="24"/>
          <w:highlight w:val="none"/>
        </w:rPr>
        <w:br w:type="page"/>
      </w:r>
      <w:bookmarkStart w:id="729" w:name="_Toc99301421"/>
      <w:r>
        <w:rPr>
          <w:rFonts w:hint="eastAsia" w:ascii="宋体" w:hAnsi="宋体" w:cs="宋体"/>
          <w:b/>
          <w:color w:val="auto"/>
          <w:sz w:val="36"/>
          <w:szCs w:val="36"/>
          <w:highlight w:val="none"/>
        </w:rPr>
        <w:t xml:space="preserve">第三章   </w:t>
      </w:r>
      <w:bookmarkEnd w:id="716"/>
      <w:bookmarkEnd w:id="717"/>
      <w:bookmarkEnd w:id="718"/>
      <w:bookmarkEnd w:id="719"/>
      <w:bookmarkEnd w:id="720"/>
      <w:bookmarkEnd w:id="721"/>
      <w:bookmarkEnd w:id="722"/>
      <w:bookmarkEnd w:id="723"/>
      <w:bookmarkEnd w:id="724"/>
      <w:bookmarkEnd w:id="725"/>
      <w:bookmarkEnd w:id="726"/>
      <w:bookmarkEnd w:id="727"/>
      <w:bookmarkEnd w:id="728"/>
      <w:r>
        <w:rPr>
          <w:rFonts w:hint="eastAsia" w:ascii="宋体" w:hAnsi="宋体" w:cs="宋体"/>
          <w:b/>
          <w:color w:val="auto"/>
          <w:sz w:val="36"/>
          <w:szCs w:val="36"/>
          <w:highlight w:val="none"/>
        </w:rPr>
        <w:t>资格审查</w:t>
      </w:r>
      <w:bookmarkEnd w:id="729"/>
      <w:bookmarkStart w:id="730" w:name="_Toc487900382"/>
    </w:p>
    <w:p w14:paraId="09494762">
      <w:pPr>
        <w:tabs>
          <w:tab w:val="left" w:pos="360"/>
          <w:tab w:val="left" w:pos="900"/>
        </w:tabs>
        <w:snapToGrid w:val="0"/>
        <w:spacing w:line="360" w:lineRule="auto"/>
        <w:jc w:val="center"/>
        <w:outlineLvl w:val="1"/>
        <w:rPr>
          <w:rFonts w:ascii="宋体" w:hAnsi="宋体" w:cs="宋体"/>
          <w:b/>
          <w:color w:val="auto"/>
          <w:sz w:val="24"/>
          <w:highlight w:val="none"/>
        </w:rPr>
      </w:pPr>
      <w:bookmarkStart w:id="731" w:name="_Toc99301422"/>
      <w:r>
        <w:rPr>
          <w:rFonts w:hint="eastAsia" w:ascii="宋体" w:hAnsi="宋体" w:cs="宋体"/>
          <w:b/>
          <w:color w:val="auto"/>
          <w:sz w:val="24"/>
          <w:highlight w:val="none"/>
        </w:rPr>
        <w:t>一、资格审查程序</w:t>
      </w:r>
      <w:bookmarkEnd w:id="731"/>
    </w:p>
    <w:p w14:paraId="127E4D6B">
      <w:pPr>
        <w:numPr>
          <w:ilvl w:val="0"/>
          <w:numId w:val="11"/>
        </w:numPr>
        <w:tabs>
          <w:tab w:val="left" w:pos="426"/>
          <w:tab w:val="left" w:pos="851"/>
          <w:tab w:val="clear" w:pos="900"/>
        </w:tabs>
        <w:snapToGrid w:val="0"/>
        <w:spacing w:line="360" w:lineRule="auto"/>
        <w:ind w:left="426" w:hanging="426"/>
        <w:outlineLvl w:val="1"/>
        <w:rPr>
          <w:rFonts w:ascii="宋体" w:hAnsi="宋体" w:cs="宋体"/>
          <w:color w:val="auto"/>
          <w:sz w:val="24"/>
          <w:highlight w:val="none"/>
        </w:rPr>
      </w:pPr>
      <w:r>
        <w:rPr>
          <w:rFonts w:hint="eastAsia" w:ascii="宋体" w:hAnsi="宋体" w:cs="宋体"/>
          <w:color w:val="auto"/>
          <w:sz w:val="24"/>
          <w:highlight w:val="none"/>
        </w:rPr>
        <w:t>开标结束后，采购人或采购代理机构将根据《资格审查要求》中的规定，对投标人进行资格审查，并形成资格审查结果。</w:t>
      </w:r>
    </w:p>
    <w:p w14:paraId="4F9C9DE5">
      <w:pPr>
        <w:numPr>
          <w:ilvl w:val="0"/>
          <w:numId w:val="11"/>
        </w:numPr>
        <w:tabs>
          <w:tab w:val="left" w:pos="426"/>
          <w:tab w:val="left" w:pos="851"/>
          <w:tab w:val="clear" w:pos="900"/>
        </w:tabs>
        <w:snapToGrid w:val="0"/>
        <w:spacing w:line="360" w:lineRule="auto"/>
        <w:ind w:left="426" w:hanging="426"/>
        <w:outlineLvl w:val="1"/>
        <w:rPr>
          <w:rFonts w:ascii="宋体" w:hAnsi="宋体" w:cs="宋体"/>
          <w:color w:val="auto"/>
          <w:sz w:val="24"/>
          <w:highlight w:val="none"/>
        </w:rPr>
      </w:pPr>
      <w:r>
        <w:rPr>
          <w:rFonts w:hint="eastAsia" w:ascii="宋体" w:hAnsi="宋体" w:cs="宋体"/>
          <w:color w:val="auto"/>
          <w:sz w:val="24"/>
          <w:highlight w:val="none"/>
        </w:rPr>
        <w:t>《资格审查要求》中对格式有要求的，除招标文件另有规定外，均为“实质性格式”文件。</w:t>
      </w:r>
    </w:p>
    <w:p w14:paraId="3C622BC9">
      <w:pPr>
        <w:numPr>
          <w:ilvl w:val="0"/>
          <w:numId w:val="11"/>
        </w:numPr>
        <w:tabs>
          <w:tab w:val="left" w:pos="426"/>
          <w:tab w:val="left" w:pos="851"/>
          <w:tab w:val="clear" w:pos="900"/>
        </w:tabs>
        <w:snapToGrid w:val="0"/>
        <w:spacing w:line="360" w:lineRule="auto"/>
        <w:ind w:left="426" w:hanging="426"/>
        <w:outlineLvl w:val="1"/>
        <w:rPr>
          <w:rFonts w:ascii="宋体" w:hAnsi="宋体" w:cs="宋体"/>
          <w:color w:val="auto"/>
          <w:sz w:val="24"/>
          <w:highlight w:val="none"/>
        </w:rPr>
      </w:pPr>
      <w:r>
        <w:rPr>
          <w:rFonts w:hint="eastAsia" w:ascii="宋体" w:hAnsi="宋体" w:cs="宋体"/>
          <w:color w:val="auto"/>
          <w:sz w:val="24"/>
          <w:highlight w:val="none"/>
        </w:rPr>
        <w:t>投标人《资格证明文件》有任何一项不符合《资格审查要求》的，资格审查不合格，其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596F2434">
      <w:pPr>
        <w:numPr>
          <w:ilvl w:val="0"/>
          <w:numId w:val="11"/>
        </w:numPr>
        <w:tabs>
          <w:tab w:val="left" w:pos="426"/>
          <w:tab w:val="left" w:pos="851"/>
          <w:tab w:val="clear" w:pos="900"/>
        </w:tabs>
        <w:snapToGrid w:val="0"/>
        <w:spacing w:line="360" w:lineRule="auto"/>
        <w:ind w:left="426" w:hanging="426"/>
        <w:outlineLvl w:val="1"/>
        <w:rPr>
          <w:rFonts w:ascii="宋体" w:hAnsi="宋体" w:cs="宋体"/>
          <w:color w:val="auto"/>
          <w:sz w:val="24"/>
          <w:highlight w:val="none"/>
        </w:rPr>
      </w:pPr>
      <w:r>
        <w:rPr>
          <w:rFonts w:hint="eastAsia" w:ascii="宋体" w:hAnsi="宋体" w:cs="宋体"/>
          <w:color w:val="auto"/>
          <w:sz w:val="24"/>
          <w:highlight w:val="none"/>
        </w:rPr>
        <w:t>资格审查合格的投标人不足3家的，不进行评标。</w:t>
      </w:r>
    </w:p>
    <w:p w14:paraId="73BC3FED">
      <w:pPr>
        <w:widowControl/>
        <w:jc w:val="left"/>
        <w:rPr>
          <w:rFonts w:ascii="宋体" w:hAnsi="宋体" w:cs="宋体"/>
          <w:color w:val="auto"/>
          <w:sz w:val="24"/>
          <w:highlight w:val="none"/>
        </w:rPr>
      </w:pPr>
    </w:p>
    <w:p w14:paraId="13F6B1CE">
      <w:pPr>
        <w:tabs>
          <w:tab w:val="left" w:pos="360"/>
          <w:tab w:val="left" w:pos="900"/>
        </w:tabs>
        <w:snapToGrid w:val="0"/>
        <w:spacing w:line="360" w:lineRule="auto"/>
        <w:jc w:val="center"/>
        <w:outlineLvl w:val="1"/>
        <w:rPr>
          <w:rFonts w:ascii="宋体" w:hAnsi="宋体" w:cs="宋体"/>
          <w:b/>
          <w:color w:val="auto"/>
          <w:sz w:val="24"/>
          <w:highlight w:val="none"/>
        </w:rPr>
      </w:pPr>
      <w:bookmarkStart w:id="732" w:name="_Hlk143693557"/>
      <w:r>
        <w:rPr>
          <w:rFonts w:hint="eastAsia" w:ascii="宋体" w:hAnsi="宋体" w:cs="宋体"/>
          <w:b/>
          <w:color w:val="auto"/>
          <w:sz w:val="24"/>
          <w:highlight w:val="none"/>
        </w:rPr>
        <w:t>二、资格审查要求</w:t>
      </w:r>
      <w:bookmarkEnd w:id="732"/>
    </w:p>
    <w:tbl>
      <w:tblPr>
        <w:tblStyle w:val="42"/>
        <w:tblW w:w="90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4"/>
        <w:gridCol w:w="1934"/>
        <w:gridCol w:w="4705"/>
        <w:gridCol w:w="1599"/>
      </w:tblGrid>
      <w:tr w14:paraId="7ADA6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824" w:type="dxa"/>
            <w:vAlign w:val="center"/>
          </w:tcPr>
          <w:p w14:paraId="7494FB9E">
            <w:pPr>
              <w:tabs>
                <w:tab w:val="left" w:pos="1080"/>
              </w:tabs>
              <w:snapToGrid w:val="0"/>
              <w:jc w:val="center"/>
              <w:rPr>
                <w:rFonts w:ascii="宋体" w:hAnsi="宋体" w:cs="宋体"/>
                <w:b/>
                <w:color w:val="auto"/>
                <w:sz w:val="24"/>
                <w:highlight w:val="none"/>
              </w:rPr>
            </w:pPr>
            <w:bookmarkStart w:id="733" w:name="_Hlt487972895"/>
            <w:bookmarkEnd w:id="733"/>
            <w:bookmarkStart w:id="734" w:name="_Hlk143693460"/>
            <w:r>
              <w:rPr>
                <w:rFonts w:hint="eastAsia" w:ascii="宋体" w:hAnsi="宋体" w:cs="宋体"/>
                <w:b/>
                <w:color w:val="auto"/>
                <w:sz w:val="24"/>
                <w:highlight w:val="none"/>
              </w:rPr>
              <w:t>序号</w:t>
            </w:r>
          </w:p>
        </w:tc>
        <w:tc>
          <w:tcPr>
            <w:tcW w:w="1934" w:type="dxa"/>
            <w:vAlign w:val="center"/>
          </w:tcPr>
          <w:p w14:paraId="59747DAA">
            <w:pPr>
              <w:tabs>
                <w:tab w:val="left" w:pos="1080"/>
              </w:tabs>
              <w:snapToGrid w:val="0"/>
              <w:jc w:val="center"/>
              <w:rPr>
                <w:rFonts w:ascii="宋体" w:hAnsi="宋体" w:cs="宋体"/>
                <w:b/>
                <w:color w:val="auto"/>
                <w:sz w:val="24"/>
                <w:highlight w:val="none"/>
              </w:rPr>
            </w:pPr>
            <w:r>
              <w:rPr>
                <w:rFonts w:hint="eastAsia" w:ascii="宋体" w:hAnsi="宋体" w:cs="宋体"/>
                <w:b/>
                <w:color w:val="auto"/>
                <w:sz w:val="24"/>
                <w:highlight w:val="none"/>
              </w:rPr>
              <w:t>审查因素</w:t>
            </w:r>
          </w:p>
        </w:tc>
        <w:tc>
          <w:tcPr>
            <w:tcW w:w="4705" w:type="dxa"/>
            <w:vAlign w:val="center"/>
          </w:tcPr>
          <w:p w14:paraId="5A7AAE52">
            <w:pPr>
              <w:tabs>
                <w:tab w:val="left" w:pos="1080"/>
              </w:tabs>
              <w:snapToGrid w:val="0"/>
              <w:jc w:val="center"/>
              <w:rPr>
                <w:rFonts w:ascii="宋体" w:hAnsi="宋体" w:cs="宋体"/>
                <w:b/>
                <w:color w:val="auto"/>
                <w:sz w:val="24"/>
                <w:highlight w:val="none"/>
              </w:rPr>
            </w:pPr>
            <w:r>
              <w:rPr>
                <w:rFonts w:hint="eastAsia" w:ascii="宋体" w:hAnsi="宋体" w:cs="宋体"/>
                <w:b/>
                <w:color w:val="auto"/>
                <w:sz w:val="24"/>
                <w:highlight w:val="none"/>
              </w:rPr>
              <w:t>审查内容</w:t>
            </w:r>
          </w:p>
        </w:tc>
        <w:tc>
          <w:tcPr>
            <w:tcW w:w="1599" w:type="dxa"/>
            <w:vAlign w:val="center"/>
          </w:tcPr>
          <w:p w14:paraId="51ADBEC3">
            <w:pPr>
              <w:tabs>
                <w:tab w:val="left" w:pos="1080"/>
              </w:tabs>
              <w:snapToGrid w:val="0"/>
              <w:jc w:val="center"/>
              <w:rPr>
                <w:rFonts w:ascii="宋体" w:hAnsi="宋体" w:cs="宋体"/>
                <w:b/>
                <w:color w:val="auto"/>
                <w:sz w:val="24"/>
                <w:highlight w:val="none"/>
              </w:rPr>
            </w:pPr>
            <w:r>
              <w:rPr>
                <w:rFonts w:hint="eastAsia" w:ascii="宋体" w:hAnsi="宋体" w:cs="宋体"/>
                <w:b/>
                <w:color w:val="auto"/>
                <w:sz w:val="24"/>
                <w:highlight w:val="none"/>
              </w:rPr>
              <w:t>格式要求</w:t>
            </w:r>
          </w:p>
        </w:tc>
      </w:tr>
      <w:tr w14:paraId="55BB7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8F8485E">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w:t>
            </w:r>
          </w:p>
        </w:tc>
        <w:tc>
          <w:tcPr>
            <w:tcW w:w="1934" w:type="dxa"/>
            <w:vAlign w:val="center"/>
          </w:tcPr>
          <w:p w14:paraId="29CA6AE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满足《中华人民共和国政府采购法》第二十二条规定</w:t>
            </w:r>
          </w:p>
        </w:tc>
        <w:tc>
          <w:tcPr>
            <w:tcW w:w="4705" w:type="dxa"/>
            <w:vAlign w:val="center"/>
          </w:tcPr>
          <w:p w14:paraId="3B64ADF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具体规定见第一章《投标邀请》</w:t>
            </w:r>
          </w:p>
        </w:tc>
        <w:tc>
          <w:tcPr>
            <w:tcW w:w="1599" w:type="dxa"/>
            <w:vAlign w:val="center"/>
          </w:tcPr>
          <w:p w14:paraId="76BB659E">
            <w:pPr>
              <w:tabs>
                <w:tab w:val="left" w:pos="1080"/>
              </w:tabs>
              <w:snapToGrid w:val="0"/>
              <w:rPr>
                <w:rFonts w:ascii="宋体" w:hAnsi="宋体" w:cs="宋体"/>
                <w:color w:val="auto"/>
                <w:sz w:val="24"/>
                <w:highlight w:val="none"/>
              </w:rPr>
            </w:pPr>
          </w:p>
        </w:tc>
      </w:tr>
      <w:tr w14:paraId="0C9F4F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5C8FE79F">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1-1</w:t>
            </w:r>
          </w:p>
        </w:tc>
        <w:tc>
          <w:tcPr>
            <w:tcW w:w="1934" w:type="dxa"/>
            <w:vAlign w:val="center"/>
          </w:tcPr>
          <w:p w14:paraId="7F3D3BE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营业执照等证明文件</w:t>
            </w:r>
          </w:p>
        </w:tc>
        <w:tc>
          <w:tcPr>
            <w:tcW w:w="4705" w:type="dxa"/>
            <w:vAlign w:val="center"/>
          </w:tcPr>
          <w:p w14:paraId="10F377B6">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投标人为企业（包括合伙企业）的，应提供有效的“营业执照”；</w:t>
            </w:r>
          </w:p>
          <w:p w14:paraId="6869FF12">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投标人为事业单位的，应提供有效的“事业单位法人证书”；</w:t>
            </w:r>
          </w:p>
          <w:p w14:paraId="3519F3FA">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投标人是非企业机构的，应提供有效的“执业许可证”、“登记证书”等证明文件；</w:t>
            </w:r>
          </w:p>
          <w:p w14:paraId="75EB3D8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投标人是个体工商户的，应提供有效的“个体工商户营业执照”；</w:t>
            </w:r>
          </w:p>
          <w:p w14:paraId="29A2B60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投标人是自然人的，应提供有效的自然人身份证明。</w:t>
            </w:r>
          </w:p>
          <w:p w14:paraId="6A6B7A33">
            <w:pPr>
              <w:tabs>
                <w:tab w:val="left" w:pos="10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hint="eastAsia" w:ascii="宋体" w:hAnsi="宋体" w:cs="宋体"/>
                <w:iCs/>
                <w:color w:val="auto"/>
                <w:sz w:val="24"/>
                <w:highlight w:val="none"/>
              </w:rPr>
              <w:t>银行、保险、石油石化、电力、电信等行业的分支机构，可以提供上述</w:t>
            </w:r>
            <w:r>
              <w:rPr>
                <w:rFonts w:hint="eastAsia" w:ascii="宋体" w:hAnsi="宋体" w:cs="宋体"/>
                <w:color w:val="auto"/>
                <w:sz w:val="24"/>
                <w:highlight w:val="none"/>
              </w:rPr>
              <w:t>授权，也可以提供其所属法人/其他组织的有关文件或制度等能够证明授权其独立开展业务的证明材料。</w:t>
            </w:r>
          </w:p>
        </w:tc>
        <w:tc>
          <w:tcPr>
            <w:tcW w:w="1599" w:type="dxa"/>
            <w:vAlign w:val="center"/>
          </w:tcPr>
          <w:p w14:paraId="1D4B2FF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提供证明文件的复印件加盖投标人公章</w:t>
            </w:r>
          </w:p>
        </w:tc>
      </w:tr>
      <w:tr w14:paraId="27339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56C59FA4">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1-2</w:t>
            </w:r>
          </w:p>
        </w:tc>
        <w:tc>
          <w:tcPr>
            <w:tcW w:w="1934" w:type="dxa"/>
            <w:vAlign w:val="center"/>
          </w:tcPr>
          <w:p w14:paraId="643C0E1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投标人资格声明书</w:t>
            </w:r>
          </w:p>
        </w:tc>
        <w:tc>
          <w:tcPr>
            <w:tcW w:w="4705" w:type="dxa"/>
            <w:vAlign w:val="center"/>
          </w:tcPr>
          <w:p w14:paraId="5E69E13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提供了符合招标文件要求的《投标人资格声明书》。</w:t>
            </w:r>
          </w:p>
        </w:tc>
        <w:tc>
          <w:tcPr>
            <w:tcW w:w="1599" w:type="dxa"/>
            <w:vAlign w:val="center"/>
          </w:tcPr>
          <w:p w14:paraId="65E362A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格式见《投标文件格式》</w:t>
            </w:r>
          </w:p>
        </w:tc>
      </w:tr>
      <w:tr w14:paraId="5A478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69DDE8E4">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1-3</w:t>
            </w:r>
          </w:p>
        </w:tc>
        <w:tc>
          <w:tcPr>
            <w:tcW w:w="1934" w:type="dxa"/>
            <w:vAlign w:val="center"/>
          </w:tcPr>
          <w:p w14:paraId="15C4E1D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投标人信用记录</w:t>
            </w:r>
          </w:p>
        </w:tc>
        <w:tc>
          <w:tcPr>
            <w:tcW w:w="4705" w:type="dxa"/>
            <w:vAlign w:val="center"/>
          </w:tcPr>
          <w:p w14:paraId="54381BD4">
            <w:pPr>
              <w:tabs>
                <w:tab w:val="left" w:pos="10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查询渠道：信用中国网站和中国政府采购网（</w:t>
            </w:r>
            <w:r>
              <w:rPr>
                <w:rFonts w:hint="eastAsia" w:ascii="宋体" w:hAnsi="宋体" w:cs="宋体"/>
                <w:color w:val="auto"/>
                <w:highlight w:val="none"/>
              </w:rPr>
              <w:t>www.creditchina.gov.cn</w:t>
            </w:r>
            <w:r>
              <w:rPr>
                <w:rFonts w:hint="eastAsia" w:ascii="宋体" w:hAnsi="宋体" w:cs="宋体"/>
                <w:color w:val="auto"/>
                <w:sz w:val="24"/>
                <w:highlight w:val="none"/>
              </w:rPr>
              <w:t>、</w:t>
            </w:r>
            <w:r>
              <w:rPr>
                <w:rFonts w:hint="eastAsia" w:ascii="宋体" w:hAnsi="宋体" w:cs="宋体"/>
                <w:color w:val="auto"/>
                <w:highlight w:val="none"/>
              </w:rPr>
              <w:t>www.ccgp.gov.cn</w:t>
            </w:r>
            <w:r>
              <w:rPr>
                <w:rFonts w:hint="eastAsia" w:ascii="宋体" w:hAnsi="宋体" w:cs="宋体"/>
                <w:color w:val="auto"/>
                <w:sz w:val="24"/>
                <w:highlight w:val="none"/>
              </w:rPr>
              <w:t>）；</w:t>
            </w:r>
          </w:p>
          <w:p w14:paraId="24BE2731">
            <w:pPr>
              <w:tabs>
                <w:tab w:val="left" w:pos="900"/>
                <w:tab w:val="left" w:pos="19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截止时点：投标截止时间以后、资格审查阶段采购人或采购代理机构的实际查询时间；</w:t>
            </w:r>
          </w:p>
          <w:p w14:paraId="5F59F183">
            <w:pPr>
              <w:tabs>
                <w:tab w:val="left" w:pos="900"/>
                <w:tab w:val="left" w:pos="19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信用信息查询记录和证据留存具体方式：查询结果网页打印页作为查询记录和证据，与其他采购文件一并保存；</w:t>
            </w:r>
          </w:p>
          <w:p w14:paraId="777D2B19">
            <w:pPr>
              <w:tabs>
                <w:tab w:val="left" w:pos="10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信用信息的使用原则：经认定的被列入失信被执行人、重大税收违法案件当事人名单、政府采购严重违法失信行为记录名单的投标人，其</w:t>
            </w:r>
            <w:r>
              <w:rPr>
                <w:rFonts w:hint="eastAsia" w:ascii="宋体" w:hAnsi="宋体" w:cs="宋体"/>
                <w:b/>
                <w:color w:val="auto"/>
                <w:sz w:val="24"/>
                <w:highlight w:val="none"/>
              </w:rPr>
              <w:t>投标无效</w:t>
            </w:r>
            <w:r>
              <w:rPr>
                <w:rFonts w:hint="eastAsia" w:ascii="宋体" w:hAnsi="宋体" w:cs="宋体"/>
                <w:color w:val="auto"/>
                <w:sz w:val="24"/>
                <w:highlight w:val="none"/>
              </w:rPr>
              <w:t>。联合体形式投标的，联合体成员存在不良信用记录，视同联合体存在不良信用记录。</w:t>
            </w:r>
          </w:p>
        </w:tc>
        <w:tc>
          <w:tcPr>
            <w:tcW w:w="1599" w:type="dxa"/>
            <w:vAlign w:val="center"/>
          </w:tcPr>
          <w:p w14:paraId="319173F4">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无须投标人提供，由采购人或采购代理机构查询。</w:t>
            </w:r>
          </w:p>
        </w:tc>
      </w:tr>
      <w:tr w14:paraId="0F9C6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1CD6E7B7">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1-4</w:t>
            </w:r>
          </w:p>
        </w:tc>
        <w:tc>
          <w:tcPr>
            <w:tcW w:w="1934" w:type="dxa"/>
            <w:vAlign w:val="center"/>
          </w:tcPr>
          <w:p w14:paraId="79C1A39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法律、行政法规规定的其他条件</w:t>
            </w:r>
          </w:p>
        </w:tc>
        <w:tc>
          <w:tcPr>
            <w:tcW w:w="4705" w:type="dxa"/>
            <w:vAlign w:val="center"/>
          </w:tcPr>
          <w:p w14:paraId="26799FB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法律、行政法规规定的其他条件</w:t>
            </w:r>
          </w:p>
        </w:tc>
        <w:tc>
          <w:tcPr>
            <w:tcW w:w="1599" w:type="dxa"/>
            <w:vAlign w:val="center"/>
          </w:tcPr>
          <w:p w14:paraId="29FDBFCF">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w:t>
            </w:r>
          </w:p>
        </w:tc>
      </w:tr>
      <w:tr w14:paraId="0515B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7D802F82">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w:t>
            </w:r>
          </w:p>
        </w:tc>
        <w:tc>
          <w:tcPr>
            <w:tcW w:w="1934" w:type="dxa"/>
            <w:vAlign w:val="center"/>
          </w:tcPr>
          <w:p w14:paraId="0823B16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落实政府采购政策需满足的资格要求</w:t>
            </w:r>
          </w:p>
        </w:tc>
        <w:tc>
          <w:tcPr>
            <w:tcW w:w="4705" w:type="dxa"/>
            <w:vAlign w:val="center"/>
          </w:tcPr>
          <w:p w14:paraId="1F1CA85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具体要求见第一章《投标邀请》</w:t>
            </w:r>
          </w:p>
        </w:tc>
        <w:tc>
          <w:tcPr>
            <w:tcW w:w="1599" w:type="dxa"/>
            <w:vAlign w:val="center"/>
          </w:tcPr>
          <w:p w14:paraId="0DDA451C">
            <w:pPr>
              <w:tabs>
                <w:tab w:val="left" w:pos="1080"/>
              </w:tabs>
              <w:snapToGrid w:val="0"/>
              <w:rPr>
                <w:rFonts w:ascii="宋体" w:hAnsi="宋体" w:cs="宋体"/>
                <w:color w:val="auto"/>
                <w:sz w:val="24"/>
                <w:highlight w:val="none"/>
              </w:rPr>
            </w:pPr>
          </w:p>
        </w:tc>
      </w:tr>
      <w:tr w14:paraId="4B714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7D4873B">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2-1</w:t>
            </w:r>
          </w:p>
        </w:tc>
        <w:tc>
          <w:tcPr>
            <w:tcW w:w="1934" w:type="dxa"/>
            <w:vAlign w:val="center"/>
          </w:tcPr>
          <w:p w14:paraId="7D8B35F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中小企业政策证明文件</w:t>
            </w:r>
          </w:p>
        </w:tc>
        <w:tc>
          <w:tcPr>
            <w:tcW w:w="4705" w:type="dxa"/>
            <w:vAlign w:val="center"/>
          </w:tcPr>
          <w:p w14:paraId="4F5C916A">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具体要求见第一章《投标邀请》</w:t>
            </w:r>
          </w:p>
        </w:tc>
        <w:tc>
          <w:tcPr>
            <w:tcW w:w="1599" w:type="dxa"/>
            <w:vAlign w:val="center"/>
          </w:tcPr>
          <w:p w14:paraId="52510226">
            <w:pPr>
              <w:tabs>
                <w:tab w:val="left" w:pos="1080"/>
              </w:tabs>
              <w:snapToGrid w:val="0"/>
              <w:rPr>
                <w:rFonts w:ascii="宋体" w:hAnsi="宋体" w:cs="宋体"/>
                <w:color w:val="auto"/>
                <w:sz w:val="24"/>
                <w:highlight w:val="none"/>
              </w:rPr>
            </w:pPr>
          </w:p>
        </w:tc>
      </w:tr>
      <w:tr w14:paraId="70DD8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1937032C">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2-1-1</w:t>
            </w:r>
          </w:p>
        </w:tc>
        <w:tc>
          <w:tcPr>
            <w:tcW w:w="1934" w:type="dxa"/>
            <w:vAlign w:val="center"/>
          </w:tcPr>
          <w:p w14:paraId="4EAA5702">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中小企业证明文件</w:t>
            </w:r>
          </w:p>
        </w:tc>
        <w:tc>
          <w:tcPr>
            <w:tcW w:w="4705" w:type="dxa"/>
            <w:vAlign w:val="center"/>
          </w:tcPr>
          <w:p w14:paraId="28F0CF10">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当本项目（包）涉及预留份额专门面向中小企业采购，此时建议在《资格证明文件》中提供。</w:t>
            </w:r>
          </w:p>
          <w:p w14:paraId="5C326FB9">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1、投标人单独投标的，应提供《中小企业声明函》或《残疾人福利性单位声明函》或由省级以上监狱管理局、戒毒管理局（含新疆生产建设兵团）出具的属于监狱企业的证明文件。</w:t>
            </w:r>
          </w:p>
          <w:p w14:paraId="7DB6568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3853B2D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格式见《投标文件格式》</w:t>
            </w:r>
          </w:p>
        </w:tc>
      </w:tr>
      <w:tr w14:paraId="43D21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782914C">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2-1-2</w:t>
            </w:r>
          </w:p>
        </w:tc>
        <w:tc>
          <w:tcPr>
            <w:tcW w:w="1934" w:type="dxa"/>
            <w:vAlign w:val="center"/>
          </w:tcPr>
          <w:p w14:paraId="5707656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拟分包情况说明及分包意向协议</w:t>
            </w:r>
          </w:p>
        </w:tc>
        <w:tc>
          <w:tcPr>
            <w:tcW w:w="4705" w:type="dxa"/>
            <w:vAlign w:val="center"/>
          </w:tcPr>
          <w:p w14:paraId="2AED557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如本项目（包）要求通过分包措施预留部分采购份额面向中小企业采购、且投标人因落实政府采购政策拟进行分包的，必须提供；否则无须提供。</w:t>
            </w:r>
          </w:p>
          <w:p w14:paraId="6E63B4E7">
            <w:pPr>
              <w:tabs>
                <w:tab w:val="left" w:pos="1080"/>
              </w:tabs>
              <w:snapToGrid w:val="0"/>
              <w:rPr>
                <w:rFonts w:ascii="宋体" w:hAnsi="宋体" w:cs="宋体"/>
                <w:b/>
                <w:color w:val="auto"/>
                <w:sz w:val="24"/>
                <w:highlight w:val="none"/>
              </w:rPr>
            </w:pPr>
            <w:r>
              <w:rPr>
                <w:rFonts w:hint="eastAsia" w:ascii="宋体" w:hAnsi="宋体" w:cs="宋体"/>
                <w:color w:val="auto"/>
                <w:sz w:val="24"/>
                <w:highlight w:val="none"/>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3905C6C2">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格式见《投标文件格式》</w:t>
            </w:r>
          </w:p>
        </w:tc>
      </w:tr>
      <w:tr w14:paraId="1EC73C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41754889">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2-2</w:t>
            </w:r>
          </w:p>
        </w:tc>
        <w:tc>
          <w:tcPr>
            <w:tcW w:w="1934" w:type="dxa"/>
            <w:vAlign w:val="center"/>
          </w:tcPr>
          <w:p w14:paraId="1B1B4FDD">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其它落实政府采购政策的资格要求</w:t>
            </w:r>
          </w:p>
        </w:tc>
        <w:tc>
          <w:tcPr>
            <w:tcW w:w="4705" w:type="dxa"/>
            <w:vAlign w:val="center"/>
          </w:tcPr>
          <w:p w14:paraId="6F60D93E">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如有，见第一章《投标邀请》</w:t>
            </w:r>
          </w:p>
        </w:tc>
        <w:tc>
          <w:tcPr>
            <w:tcW w:w="1599" w:type="dxa"/>
            <w:vAlign w:val="center"/>
          </w:tcPr>
          <w:p w14:paraId="02A31EA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提供证明文件的复印件加盖投标人公章</w:t>
            </w:r>
          </w:p>
        </w:tc>
      </w:tr>
      <w:tr w14:paraId="66C657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17E00621">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3</w:t>
            </w:r>
          </w:p>
        </w:tc>
        <w:tc>
          <w:tcPr>
            <w:tcW w:w="1934" w:type="dxa"/>
            <w:vAlign w:val="center"/>
          </w:tcPr>
          <w:p w14:paraId="53CCA78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本项目的特定资格要求</w:t>
            </w:r>
          </w:p>
        </w:tc>
        <w:tc>
          <w:tcPr>
            <w:tcW w:w="4705" w:type="dxa"/>
            <w:vAlign w:val="center"/>
          </w:tcPr>
          <w:p w14:paraId="61102B7D">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如有，见第一章《投标邀请》</w:t>
            </w:r>
          </w:p>
        </w:tc>
        <w:tc>
          <w:tcPr>
            <w:tcW w:w="1599" w:type="dxa"/>
            <w:vAlign w:val="center"/>
          </w:tcPr>
          <w:p w14:paraId="01900680">
            <w:pPr>
              <w:tabs>
                <w:tab w:val="left" w:pos="1080"/>
              </w:tabs>
              <w:snapToGrid w:val="0"/>
              <w:rPr>
                <w:rFonts w:ascii="宋体" w:hAnsi="宋体" w:cs="宋体"/>
                <w:color w:val="auto"/>
                <w:sz w:val="24"/>
                <w:highlight w:val="none"/>
              </w:rPr>
            </w:pPr>
          </w:p>
        </w:tc>
      </w:tr>
      <w:tr w14:paraId="79C06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1CDA602">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3-1</w:t>
            </w:r>
          </w:p>
        </w:tc>
        <w:tc>
          <w:tcPr>
            <w:tcW w:w="1934" w:type="dxa"/>
            <w:vAlign w:val="center"/>
          </w:tcPr>
          <w:p w14:paraId="042AC632">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本项目对于联合体的要求</w:t>
            </w:r>
          </w:p>
        </w:tc>
        <w:tc>
          <w:tcPr>
            <w:tcW w:w="4705" w:type="dxa"/>
            <w:vAlign w:val="center"/>
          </w:tcPr>
          <w:p w14:paraId="2D6F6CC9">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5BDFE48">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2、联合体各成员单位均须提供本表中序号1-1、1-2的证明文件。联合体各成员单位均应满足本表3-2项规定。</w:t>
            </w:r>
          </w:p>
          <w:p w14:paraId="2DBFCB6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3、本表序号3-3项规定的其他特定资格要求中的每一小项要求，联合体各方中至少应当有一方符合本表中其他资格要求并提供证明文件。</w:t>
            </w:r>
          </w:p>
          <w:p w14:paraId="2E42560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4、联合体中有同类资质的供应商按照联合体分工承担相同工作的，应当按照资质等级较低的供应商确定资质等级。</w:t>
            </w:r>
          </w:p>
          <w:p w14:paraId="2AA0EE5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5、以联合体形式参加政府采购活动的，联合体各方不得再单独参加或者与其他供应商另外组成联合体参加同一合同项下的政府采购活动。</w:t>
            </w:r>
          </w:p>
          <w:p w14:paraId="5F4C79BD">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6、若联合体中任一成员单位中途退出，则该联合体的</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521AEB26">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7、本项目不接受联合体投标时，投标人不得为联合体。</w:t>
            </w:r>
          </w:p>
        </w:tc>
        <w:tc>
          <w:tcPr>
            <w:tcW w:w="1599" w:type="dxa"/>
            <w:vAlign w:val="center"/>
          </w:tcPr>
          <w:p w14:paraId="15021A67">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提供《联合协议》原件</w:t>
            </w:r>
          </w:p>
          <w:p w14:paraId="00D0C86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格式见《投标文件格式》</w:t>
            </w:r>
          </w:p>
        </w:tc>
      </w:tr>
      <w:tr w14:paraId="5E9DC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8E84AC9">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3-2</w:t>
            </w:r>
          </w:p>
        </w:tc>
        <w:tc>
          <w:tcPr>
            <w:tcW w:w="1934" w:type="dxa"/>
            <w:vAlign w:val="center"/>
          </w:tcPr>
          <w:p w14:paraId="4125FF3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政府购买服务承接主体的要求</w:t>
            </w:r>
          </w:p>
        </w:tc>
        <w:tc>
          <w:tcPr>
            <w:tcW w:w="4705" w:type="dxa"/>
            <w:vAlign w:val="center"/>
          </w:tcPr>
          <w:p w14:paraId="2EBA3A7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如本项目属于政府购买服务，投标人不属于公益一类事业单位、使用事业编制且由财政拨款保障的群团组织。</w:t>
            </w:r>
          </w:p>
        </w:tc>
        <w:tc>
          <w:tcPr>
            <w:tcW w:w="1599" w:type="dxa"/>
            <w:vAlign w:val="center"/>
          </w:tcPr>
          <w:p w14:paraId="117D08DA">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格式见《投标文件格式》“1-2 投标人资格声明书”</w:t>
            </w:r>
          </w:p>
        </w:tc>
      </w:tr>
      <w:tr w14:paraId="34B9B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24" w:type="dxa"/>
            <w:vAlign w:val="center"/>
          </w:tcPr>
          <w:p w14:paraId="7850A2C8">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3-3</w:t>
            </w:r>
          </w:p>
        </w:tc>
        <w:tc>
          <w:tcPr>
            <w:tcW w:w="1934" w:type="dxa"/>
            <w:vAlign w:val="center"/>
          </w:tcPr>
          <w:p w14:paraId="5E16CCA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其他特定资格要求</w:t>
            </w:r>
          </w:p>
        </w:tc>
        <w:tc>
          <w:tcPr>
            <w:tcW w:w="4705" w:type="dxa"/>
            <w:vAlign w:val="center"/>
          </w:tcPr>
          <w:p w14:paraId="0CDE83F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如有，见第一章《投标邀请》</w:t>
            </w:r>
          </w:p>
          <w:p w14:paraId="10B274C6">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注：如联合体中有同类资质的供应商按照联合体分工承担相同工作的，均应当提供资质证书复印件。</w:t>
            </w:r>
          </w:p>
        </w:tc>
        <w:tc>
          <w:tcPr>
            <w:tcW w:w="1599" w:type="dxa"/>
            <w:vAlign w:val="center"/>
          </w:tcPr>
          <w:p w14:paraId="499D8D7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提供证明文件加盖投标人公章</w:t>
            </w:r>
          </w:p>
        </w:tc>
      </w:tr>
      <w:tr w14:paraId="12640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1203F76F">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4</w:t>
            </w:r>
          </w:p>
        </w:tc>
        <w:tc>
          <w:tcPr>
            <w:tcW w:w="1934" w:type="dxa"/>
            <w:vAlign w:val="center"/>
          </w:tcPr>
          <w:p w14:paraId="6003AF8A">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投标保证金</w:t>
            </w:r>
          </w:p>
        </w:tc>
        <w:tc>
          <w:tcPr>
            <w:tcW w:w="4705" w:type="dxa"/>
            <w:vAlign w:val="center"/>
          </w:tcPr>
          <w:p w14:paraId="531B06B4">
            <w:pPr>
              <w:tabs>
                <w:tab w:val="left" w:pos="1080"/>
              </w:tabs>
              <w:snapToGrid w:val="0"/>
              <w:rPr>
                <w:rFonts w:ascii="宋体" w:hAnsi="宋体" w:cs="宋体"/>
                <w:color w:val="auto"/>
                <w:sz w:val="24"/>
                <w:highlight w:val="none"/>
              </w:rPr>
            </w:pPr>
            <w:r>
              <w:rPr>
                <w:rFonts w:hint="eastAsia" w:ascii="宋体" w:hAnsi="宋体" w:cs="宋体"/>
                <w:color w:val="auto"/>
                <w:kern w:val="0"/>
                <w:sz w:val="24"/>
                <w:highlight w:val="none"/>
              </w:rPr>
              <w:t>按照招标文件的规定提交投标保证金。</w:t>
            </w:r>
          </w:p>
        </w:tc>
        <w:tc>
          <w:tcPr>
            <w:tcW w:w="1599" w:type="dxa"/>
            <w:vAlign w:val="center"/>
          </w:tcPr>
          <w:p w14:paraId="3C4B65B0">
            <w:pPr>
              <w:tabs>
                <w:tab w:val="left" w:pos="1080"/>
              </w:tabs>
              <w:snapToGrid w:val="0"/>
              <w:rPr>
                <w:rFonts w:ascii="宋体" w:hAnsi="宋体" w:cs="宋体"/>
                <w:color w:val="auto"/>
                <w:sz w:val="24"/>
                <w:highlight w:val="none"/>
              </w:rPr>
            </w:pPr>
          </w:p>
        </w:tc>
      </w:tr>
      <w:tr w14:paraId="24E25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288D603F">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5</w:t>
            </w:r>
          </w:p>
        </w:tc>
        <w:tc>
          <w:tcPr>
            <w:tcW w:w="1934" w:type="dxa"/>
            <w:vAlign w:val="center"/>
          </w:tcPr>
          <w:p w14:paraId="5CD465D4">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获取招标文件</w:t>
            </w:r>
          </w:p>
        </w:tc>
        <w:tc>
          <w:tcPr>
            <w:tcW w:w="4705" w:type="dxa"/>
            <w:vAlign w:val="center"/>
          </w:tcPr>
          <w:p w14:paraId="3512BC64">
            <w:pPr>
              <w:tabs>
                <w:tab w:val="left" w:pos="1080"/>
              </w:tabs>
              <w:snapToGrid w:val="0"/>
              <w:rPr>
                <w:rFonts w:ascii="宋体" w:hAnsi="宋体" w:cs="宋体"/>
                <w:color w:val="auto"/>
                <w:kern w:val="0"/>
                <w:sz w:val="24"/>
                <w:highlight w:val="none"/>
              </w:rPr>
            </w:pPr>
            <w:r>
              <w:rPr>
                <w:rFonts w:hint="eastAsia" w:ascii="宋体" w:hAnsi="宋体" w:cs="宋体"/>
                <w:color w:val="auto"/>
                <w:kern w:val="0"/>
                <w:sz w:val="24"/>
                <w:highlight w:val="none"/>
              </w:rPr>
              <w:t>在规定期限内通过北京市政府采购电子交易平台获取所参与包的招标文件。</w:t>
            </w:r>
          </w:p>
          <w:p w14:paraId="42CC298E">
            <w:pPr>
              <w:tabs>
                <w:tab w:val="left" w:pos="1080"/>
              </w:tabs>
              <w:snapToGrid w:val="0"/>
              <w:rPr>
                <w:rFonts w:ascii="宋体" w:hAnsi="宋体" w:cs="宋体"/>
                <w:color w:val="auto"/>
                <w:kern w:val="0"/>
                <w:sz w:val="24"/>
                <w:highlight w:val="none"/>
              </w:rPr>
            </w:pPr>
            <w:r>
              <w:rPr>
                <w:rFonts w:hint="eastAsia" w:ascii="宋体" w:hAnsi="宋体" w:cs="宋体"/>
                <w:color w:val="auto"/>
                <w:kern w:val="0"/>
                <w:sz w:val="24"/>
                <w:highlight w:val="none"/>
              </w:rPr>
              <w:t>注：如本项目接受联合体，且供应商为联合体时，联合体中任一成员获取文件即视为满足要求。</w:t>
            </w:r>
          </w:p>
        </w:tc>
        <w:tc>
          <w:tcPr>
            <w:tcW w:w="1599" w:type="dxa"/>
            <w:vAlign w:val="center"/>
          </w:tcPr>
          <w:p w14:paraId="08C8ABE7">
            <w:pPr>
              <w:tabs>
                <w:tab w:val="left" w:pos="1080"/>
              </w:tabs>
              <w:snapToGrid w:val="0"/>
              <w:rPr>
                <w:rFonts w:ascii="宋体" w:hAnsi="宋体" w:cs="宋体"/>
                <w:color w:val="auto"/>
                <w:sz w:val="24"/>
                <w:highlight w:val="none"/>
              </w:rPr>
            </w:pPr>
          </w:p>
        </w:tc>
      </w:t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30"/>
      <w:bookmarkEnd w:id="734"/>
    </w:tbl>
    <w:p w14:paraId="4791F365">
      <w:pPr>
        <w:widowControl/>
        <w:jc w:val="left"/>
        <w:rPr>
          <w:rFonts w:ascii="宋体" w:hAnsi="宋体" w:cs="宋体"/>
          <w:color w:val="auto"/>
          <w:sz w:val="24"/>
          <w:highlight w:val="none"/>
        </w:rPr>
      </w:pPr>
      <w:bookmarkStart w:id="735" w:name="_Hlt522424701"/>
      <w:bookmarkEnd w:id="735"/>
      <w:bookmarkStart w:id="736" w:name="_Hlt487900425"/>
      <w:bookmarkEnd w:id="736"/>
      <w:bookmarkStart w:id="737" w:name="_Toc353873940"/>
      <w:bookmarkStart w:id="738" w:name="_Toc127161490"/>
      <w:bookmarkStart w:id="739" w:name="_Toc353825550"/>
      <w:bookmarkStart w:id="740" w:name="_Toc127151779"/>
      <w:bookmarkStart w:id="741" w:name="_Toc226965858"/>
      <w:r>
        <w:rPr>
          <w:rFonts w:hint="eastAsia" w:ascii="宋体" w:hAnsi="宋体" w:cs="宋体"/>
          <w:color w:val="auto"/>
          <w:sz w:val="24"/>
          <w:highlight w:val="none"/>
        </w:rPr>
        <w:br w:type="page"/>
      </w:r>
    </w:p>
    <w:p w14:paraId="739C0A94">
      <w:pPr>
        <w:spacing w:line="360" w:lineRule="auto"/>
        <w:jc w:val="center"/>
        <w:outlineLvl w:val="0"/>
        <w:rPr>
          <w:rFonts w:ascii="宋体" w:hAnsi="宋体" w:cs="宋体"/>
          <w:b/>
          <w:color w:val="auto"/>
          <w:sz w:val="36"/>
          <w:szCs w:val="36"/>
          <w:highlight w:val="none"/>
        </w:rPr>
      </w:pPr>
      <w:bookmarkStart w:id="742" w:name="_Toc99301423"/>
      <w:r>
        <w:rPr>
          <w:rFonts w:hint="eastAsia" w:ascii="宋体" w:hAnsi="宋体" w:cs="宋体"/>
          <w:b/>
          <w:color w:val="auto"/>
          <w:sz w:val="36"/>
          <w:szCs w:val="36"/>
          <w:highlight w:val="none"/>
        </w:rPr>
        <w:t xml:space="preserve">第四章   </w:t>
      </w:r>
      <w:bookmarkEnd w:id="737"/>
      <w:bookmarkEnd w:id="738"/>
      <w:bookmarkEnd w:id="739"/>
      <w:bookmarkEnd w:id="740"/>
      <w:bookmarkEnd w:id="741"/>
      <w:bookmarkStart w:id="743" w:name="_Hlt164229061"/>
      <w:bookmarkEnd w:id="743"/>
      <w:r>
        <w:rPr>
          <w:rFonts w:hint="eastAsia" w:ascii="宋体" w:hAnsi="宋体" w:cs="宋体"/>
          <w:b/>
          <w:color w:val="auto"/>
          <w:sz w:val="36"/>
          <w:szCs w:val="36"/>
          <w:highlight w:val="none"/>
        </w:rPr>
        <w:t>评标程序、评标方法和评标标准</w:t>
      </w:r>
      <w:bookmarkEnd w:id="742"/>
    </w:p>
    <w:p w14:paraId="0DEAC296">
      <w:pPr>
        <w:tabs>
          <w:tab w:val="left" w:pos="360"/>
          <w:tab w:val="left" w:pos="900"/>
        </w:tabs>
        <w:snapToGrid w:val="0"/>
        <w:spacing w:line="360" w:lineRule="auto"/>
        <w:jc w:val="center"/>
        <w:outlineLvl w:val="1"/>
        <w:rPr>
          <w:rFonts w:ascii="宋体" w:hAnsi="宋体" w:cs="宋体"/>
          <w:b/>
          <w:color w:val="auto"/>
          <w:highlight w:val="none"/>
        </w:rPr>
      </w:pPr>
      <w:r>
        <w:rPr>
          <w:rFonts w:hint="eastAsia" w:ascii="宋体" w:hAnsi="宋体" w:cs="宋体"/>
          <w:b/>
          <w:color w:val="auto"/>
          <w:sz w:val="24"/>
          <w:highlight w:val="none"/>
        </w:rPr>
        <w:t>一、评标方法</w:t>
      </w:r>
    </w:p>
    <w:p w14:paraId="7E5B1218">
      <w:pPr>
        <w:numPr>
          <w:ilvl w:val="0"/>
          <w:numId w:val="12"/>
        </w:numPr>
        <w:tabs>
          <w:tab w:val="left" w:pos="360"/>
        </w:tabs>
        <w:snapToGrid w:val="0"/>
        <w:spacing w:line="360" w:lineRule="auto"/>
        <w:outlineLvl w:val="1"/>
        <w:rPr>
          <w:rFonts w:ascii="宋体" w:hAnsi="宋体" w:cs="宋体"/>
          <w:color w:val="auto"/>
          <w:sz w:val="24"/>
          <w:highlight w:val="none"/>
        </w:rPr>
      </w:pPr>
      <w:bookmarkStart w:id="744" w:name="_Toc149720834"/>
      <w:bookmarkStart w:id="745" w:name="_Toc164351635"/>
      <w:bookmarkStart w:id="746" w:name="_Toc264969231"/>
      <w:bookmarkStart w:id="747" w:name="_Toc151193639"/>
      <w:bookmarkStart w:id="748" w:name="_Toc195842906"/>
      <w:bookmarkStart w:id="749" w:name="_Toc265228379"/>
      <w:bookmarkStart w:id="750" w:name="_Toc142311043"/>
      <w:bookmarkStart w:id="751" w:name="_Toc305158809"/>
      <w:bookmarkStart w:id="752" w:name="_Toc164229382"/>
      <w:bookmarkStart w:id="753" w:name="_Toc151193711"/>
      <w:bookmarkStart w:id="754" w:name="_Toc150774641"/>
      <w:bookmarkStart w:id="755" w:name="_Toc127151541"/>
      <w:bookmarkStart w:id="756" w:name="_Toc164608810"/>
      <w:bookmarkStart w:id="757" w:name="_Toc164229236"/>
      <w:bookmarkStart w:id="758" w:name="_Toc164608655"/>
      <w:bookmarkStart w:id="759" w:name="_Toc150774746"/>
      <w:bookmarkStart w:id="760" w:name="_Toc226965731"/>
      <w:bookmarkStart w:id="761" w:name="_Toc151193783"/>
      <w:bookmarkStart w:id="762" w:name="_Toc226337237"/>
      <w:bookmarkStart w:id="763" w:name="_Toc151193929"/>
      <w:bookmarkStart w:id="764" w:name="_Toc150480779"/>
      <w:bookmarkStart w:id="765" w:name="_Toc151190168"/>
      <w:bookmarkStart w:id="766" w:name="_Toc127161455"/>
      <w:bookmarkStart w:id="767" w:name="_Toc151193855"/>
      <w:bookmarkStart w:id="768" w:name="_Toc127151742"/>
      <w:bookmarkStart w:id="769" w:name="_Toc226309785"/>
      <w:bookmarkStart w:id="770" w:name="_Toc305158883"/>
      <w:bookmarkStart w:id="771" w:name="_Toc226965814"/>
      <w:bookmarkStart w:id="772" w:name="_Toc150509292"/>
      <w:bookmarkStart w:id="773" w:name="_Toc353873941"/>
      <w:bookmarkStart w:id="774" w:name="_Toc353825551"/>
      <w:bookmarkStart w:id="775" w:name="_Toc226337251"/>
      <w:bookmarkStart w:id="776" w:name="_Toc353873935"/>
      <w:bookmarkStart w:id="777" w:name="_Toc195842920"/>
      <w:bookmarkStart w:id="778" w:name="_Toc305158823"/>
      <w:bookmarkStart w:id="779" w:name="_Toc226965828"/>
      <w:bookmarkStart w:id="780" w:name="_Toc305158897"/>
      <w:bookmarkStart w:id="781" w:name="_Toc265228393"/>
      <w:bookmarkStart w:id="782" w:name="_Toc353825545"/>
      <w:bookmarkStart w:id="783" w:name="_Toc264969245"/>
      <w:bookmarkStart w:id="784" w:name="_Toc353873665"/>
      <w:bookmarkStart w:id="785" w:name="_Toc150480793"/>
      <w:bookmarkStart w:id="786" w:name="_Toc150774760"/>
      <w:bookmarkStart w:id="787" w:name="_Toc127151555"/>
      <w:bookmarkStart w:id="788" w:name="_Toc142311057"/>
      <w:r>
        <w:rPr>
          <w:rFonts w:hint="eastAsia" w:ascii="宋体" w:hAnsi="宋体" w:cs="宋体"/>
          <w:color w:val="auto"/>
          <w:sz w:val="24"/>
          <w:highlight w:val="none"/>
        </w:rPr>
        <w:t>投标文件的符合性审查</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14:paraId="09F89AB2">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评标委员会对资格审查合格的投标人的投标文件进行符合性审查，以确定其是否满足招标文件的实质性要求。</w:t>
      </w:r>
      <w:bookmarkStart w:id="789" w:name="_Toc520356167"/>
    </w:p>
    <w:p w14:paraId="63FA138E">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9"/>
      <w:r>
        <w:rPr>
          <w:rFonts w:hint="eastAsia" w:ascii="宋体" w:hAnsi="宋体" w:cs="宋体"/>
          <w:color w:val="auto"/>
          <w:sz w:val="24"/>
          <w:highlight w:val="none"/>
        </w:rPr>
        <w:t>要求的，</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4CFEF7AF">
      <w:pPr>
        <w:tabs>
          <w:tab w:val="left" w:pos="900"/>
          <w:tab w:val="left" w:pos="1080"/>
          <w:tab w:val="left" w:pos="1589"/>
        </w:tabs>
        <w:snapToGrid w:val="0"/>
        <w:spacing w:line="360" w:lineRule="auto"/>
        <w:ind w:leftChars="-170" w:hanging="357" w:hangingChars="148"/>
        <w:jc w:val="center"/>
        <w:rPr>
          <w:rFonts w:ascii="宋体" w:hAnsi="宋体" w:cs="宋体"/>
          <w:b/>
          <w:color w:val="auto"/>
          <w:sz w:val="24"/>
          <w:highlight w:val="none"/>
        </w:rPr>
      </w:pPr>
      <w:r>
        <w:rPr>
          <w:rFonts w:hint="eastAsia" w:ascii="宋体" w:hAnsi="宋体" w:cs="宋体"/>
          <w:b/>
          <w:color w:val="auto"/>
          <w:sz w:val="24"/>
          <w:highlight w:val="none"/>
        </w:rPr>
        <w:t>符合性审查要求</w:t>
      </w:r>
    </w:p>
    <w:tbl>
      <w:tblPr>
        <w:tblStyle w:val="42"/>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769"/>
        <w:gridCol w:w="7417"/>
      </w:tblGrid>
      <w:tr w14:paraId="7F0F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32" w:type="dxa"/>
            <w:vAlign w:val="center"/>
          </w:tcPr>
          <w:p w14:paraId="3848D32E">
            <w:pPr>
              <w:widowControl/>
              <w:jc w:val="center"/>
              <w:rPr>
                <w:rFonts w:ascii="宋体" w:hAnsi="宋体" w:cs="宋体"/>
                <w:b/>
                <w:color w:val="auto"/>
                <w:kern w:val="0"/>
                <w:sz w:val="24"/>
                <w:highlight w:val="none"/>
              </w:rPr>
            </w:pPr>
            <w:r>
              <w:rPr>
                <w:rFonts w:hint="eastAsia" w:ascii="宋体" w:hAnsi="宋体" w:cs="宋体"/>
                <w:b/>
                <w:color w:val="auto"/>
                <w:kern w:val="0"/>
                <w:sz w:val="24"/>
                <w:highlight w:val="none"/>
              </w:rPr>
              <w:t>序号</w:t>
            </w:r>
          </w:p>
        </w:tc>
        <w:tc>
          <w:tcPr>
            <w:tcW w:w="1769" w:type="dxa"/>
            <w:vAlign w:val="center"/>
          </w:tcPr>
          <w:p w14:paraId="050F6FF1">
            <w:pPr>
              <w:widowControl/>
              <w:jc w:val="center"/>
              <w:rPr>
                <w:rFonts w:ascii="宋体" w:hAnsi="宋体" w:cs="宋体"/>
                <w:b/>
                <w:color w:val="auto"/>
                <w:kern w:val="0"/>
                <w:sz w:val="24"/>
                <w:highlight w:val="none"/>
              </w:rPr>
            </w:pPr>
            <w:r>
              <w:rPr>
                <w:rFonts w:hint="eastAsia" w:ascii="宋体" w:hAnsi="宋体" w:cs="宋体"/>
                <w:b/>
                <w:color w:val="auto"/>
                <w:kern w:val="0"/>
                <w:sz w:val="24"/>
                <w:highlight w:val="none"/>
              </w:rPr>
              <w:t>审查因素</w:t>
            </w:r>
          </w:p>
        </w:tc>
        <w:tc>
          <w:tcPr>
            <w:tcW w:w="7417" w:type="dxa"/>
            <w:vAlign w:val="center"/>
          </w:tcPr>
          <w:p w14:paraId="5531E95E">
            <w:pPr>
              <w:widowControl/>
              <w:jc w:val="center"/>
              <w:rPr>
                <w:rFonts w:ascii="宋体" w:hAnsi="宋体" w:cs="宋体"/>
                <w:b/>
                <w:color w:val="auto"/>
                <w:kern w:val="0"/>
                <w:sz w:val="24"/>
                <w:highlight w:val="none"/>
              </w:rPr>
            </w:pPr>
            <w:r>
              <w:rPr>
                <w:rFonts w:hint="eastAsia" w:ascii="宋体" w:hAnsi="宋体" w:cs="宋体"/>
                <w:b/>
                <w:color w:val="auto"/>
                <w:kern w:val="0"/>
                <w:sz w:val="24"/>
                <w:highlight w:val="none"/>
              </w:rPr>
              <w:t>审查内容</w:t>
            </w:r>
          </w:p>
        </w:tc>
      </w:tr>
      <w:tr w14:paraId="77366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740725E9">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1769" w:type="dxa"/>
            <w:vAlign w:val="center"/>
          </w:tcPr>
          <w:p w14:paraId="729C0F6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授权委托书</w:t>
            </w:r>
          </w:p>
        </w:tc>
        <w:tc>
          <w:tcPr>
            <w:tcW w:w="7417" w:type="dxa"/>
            <w:vAlign w:val="center"/>
          </w:tcPr>
          <w:p w14:paraId="6C3FFB0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按招标文件要求提供授权委托书；</w:t>
            </w:r>
          </w:p>
        </w:tc>
      </w:tr>
      <w:tr w14:paraId="208D1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41879A1">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1769" w:type="dxa"/>
            <w:vAlign w:val="center"/>
          </w:tcPr>
          <w:p w14:paraId="1FC995E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投标完整性</w:t>
            </w:r>
          </w:p>
        </w:tc>
        <w:tc>
          <w:tcPr>
            <w:tcW w:w="7417" w:type="dxa"/>
            <w:vAlign w:val="center"/>
          </w:tcPr>
          <w:p w14:paraId="0B32DB9B">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未将一个采购包中的内容拆分投标；</w:t>
            </w:r>
          </w:p>
        </w:tc>
      </w:tr>
      <w:tr w14:paraId="4CA16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271484B0">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3</w:t>
            </w:r>
          </w:p>
        </w:tc>
        <w:tc>
          <w:tcPr>
            <w:tcW w:w="1769" w:type="dxa"/>
            <w:vAlign w:val="center"/>
          </w:tcPr>
          <w:p w14:paraId="10FB372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投标报价</w:t>
            </w:r>
          </w:p>
        </w:tc>
        <w:tc>
          <w:tcPr>
            <w:tcW w:w="7417" w:type="dxa"/>
            <w:vAlign w:val="center"/>
          </w:tcPr>
          <w:p w14:paraId="7B1E0AAE">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投标报价未</w:t>
            </w:r>
            <w:r>
              <w:rPr>
                <w:rFonts w:hint="eastAsia" w:ascii="宋体" w:hAnsi="宋体" w:cs="宋体"/>
                <w:color w:val="auto"/>
                <w:sz w:val="24"/>
                <w:highlight w:val="none"/>
              </w:rPr>
              <w:t>超过招标文件中规定的项目/采购包预算金额或者项目/采购包最高限价</w:t>
            </w:r>
            <w:r>
              <w:rPr>
                <w:rFonts w:hint="eastAsia" w:ascii="宋体" w:hAnsi="宋体" w:cs="宋体"/>
                <w:color w:val="auto"/>
                <w:kern w:val="0"/>
                <w:sz w:val="24"/>
                <w:highlight w:val="none"/>
              </w:rPr>
              <w:t>；</w:t>
            </w:r>
          </w:p>
        </w:tc>
      </w:tr>
      <w:tr w14:paraId="7095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7E79F48">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4</w:t>
            </w:r>
          </w:p>
        </w:tc>
        <w:tc>
          <w:tcPr>
            <w:tcW w:w="1769" w:type="dxa"/>
            <w:vAlign w:val="center"/>
          </w:tcPr>
          <w:p w14:paraId="736A857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报价唯一性</w:t>
            </w:r>
          </w:p>
        </w:tc>
        <w:tc>
          <w:tcPr>
            <w:tcW w:w="7417" w:type="dxa"/>
            <w:vAlign w:val="center"/>
          </w:tcPr>
          <w:p w14:paraId="01B3D14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投标文件未</w:t>
            </w:r>
            <w:r>
              <w:rPr>
                <w:rFonts w:hint="eastAsia" w:ascii="宋体" w:hAnsi="宋体" w:cs="宋体"/>
                <w:color w:val="auto"/>
                <w:sz w:val="24"/>
                <w:highlight w:val="none"/>
              </w:rPr>
              <w:t>出现可选择性或可调整的报价（招标文件另有规定的除外）</w:t>
            </w:r>
            <w:r>
              <w:rPr>
                <w:rFonts w:hint="eastAsia" w:ascii="宋体" w:hAnsi="宋体" w:cs="宋体"/>
                <w:color w:val="auto"/>
                <w:kern w:val="0"/>
                <w:sz w:val="24"/>
                <w:highlight w:val="none"/>
              </w:rPr>
              <w:t>；</w:t>
            </w:r>
          </w:p>
        </w:tc>
      </w:tr>
      <w:tr w14:paraId="52283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719E4758">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5</w:t>
            </w:r>
          </w:p>
        </w:tc>
        <w:tc>
          <w:tcPr>
            <w:tcW w:w="1769" w:type="dxa"/>
            <w:vAlign w:val="center"/>
          </w:tcPr>
          <w:p w14:paraId="18FD26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投标有效期</w:t>
            </w:r>
          </w:p>
        </w:tc>
        <w:tc>
          <w:tcPr>
            <w:tcW w:w="7417" w:type="dxa"/>
            <w:vAlign w:val="center"/>
          </w:tcPr>
          <w:p w14:paraId="7DE9221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投标文件中承诺的投标有效期满足招标文件中载明的投标有效期的；</w:t>
            </w:r>
          </w:p>
        </w:tc>
      </w:tr>
      <w:tr w14:paraId="40984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2498BD83">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6</w:t>
            </w:r>
          </w:p>
        </w:tc>
        <w:tc>
          <w:tcPr>
            <w:tcW w:w="1769" w:type="dxa"/>
            <w:vAlign w:val="center"/>
          </w:tcPr>
          <w:p w14:paraId="0A16DDE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实质性格式</w:t>
            </w:r>
          </w:p>
        </w:tc>
        <w:tc>
          <w:tcPr>
            <w:tcW w:w="7417" w:type="dxa"/>
            <w:vAlign w:val="center"/>
          </w:tcPr>
          <w:p w14:paraId="7D05EAA3">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标记为“实质性格式”的文件均按招标文件要求提供且签署、盖章的；</w:t>
            </w:r>
          </w:p>
        </w:tc>
      </w:tr>
      <w:tr w14:paraId="5B78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2D7F9058">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7</w:t>
            </w:r>
          </w:p>
        </w:tc>
        <w:tc>
          <w:tcPr>
            <w:tcW w:w="1769" w:type="dxa"/>
            <w:vAlign w:val="center"/>
          </w:tcPr>
          <w:p w14:paraId="0D9F8297">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★号条款响应</w:t>
            </w:r>
          </w:p>
        </w:tc>
        <w:tc>
          <w:tcPr>
            <w:tcW w:w="7417" w:type="dxa"/>
            <w:vAlign w:val="center"/>
          </w:tcPr>
          <w:p w14:paraId="750C696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投标文件满足招标文件第五章《采购需求》中要求的★号条款：</w:t>
            </w:r>
          </w:p>
        </w:tc>
      </w:tr>
      <w:tr w14:paraId="5C134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72393F2F">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8</w:t>
            </w:r>
          </w:p>
        </w:tc>
        <w:tc>
          <w:tcPr>
            <w:tcW w:w="1769" w:type="dxa"/>
            <w:vAlign w:val="center"/>
          </w:tcPr>
          <w:p w14:paraId="03ED9566">
            <w:pPr>
              <w:widowControl/>
              <w:jc w:val="left"/>
              <w:rPr>
                <w:rFonts w:ascii="宋体" w:hAnsi="宋体" w:cs="宋体"/>
                <w:color w:val="auto"/>
                <w:kern w:val="0"/>
                <w:sz w:val="24"/>
                <w:highlight w:val="none"/>
              </w:rPr>
            </w:pPr>
            <w:r>
              <w:rPr>
                <w:rFonts w:hint="eastAsia" w:ascii="宋体" w:hAnsi="宋体" w:cs="宋体"/>
                <w:color w:val="auto"/>
                <w:sz w:val="24"/>
                <w:highlight w:val="none"/>
              </w:rPr>
              <w:t>拟分包情况说明（如有）</w:t>
            </w:r>
          </w:p>
        </w:tc>
        <w:tc>
          <w:tcPr>
            <w:tcW w:w="7417" w:type="dxa"/>
            <w:vAlign w:val="center"/>
          </w:tcPr>
          <w:p w14:paraId="456FD147">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如本项目（包）非因“落实政府采购政策”亦允许分包，且供应商拟进行分包时，必须提供；否则无须提供；</w:t>
            </w:r>
          </w:p>
        </w:tc>
      </w:tr>
      <w:tr w14:paraId="21EC2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E2FE7A9">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9</w:t>
            </w:r>
          </w:p>
        </w:tc>
        <w:tc>
          <w:tcPr>
            <w:tcW w:w="1769" w:type="dxa"/>
            <w:vAlign w:val="center"/>
          </w:tcPr>
          <w:p w14:paraId="1B188E9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分包其他要求（如有）</w:t>
            </w:r>
          </w:p>
        </w:tc>
        <w:tc>
          <w:tcPr>
            <w:tcW w:w="7417" w:type="dxa"/>
            <w:vAlign w:val="center"/>
          </w:tcPr>
          <w:p w14:paraId="1D4F9A3F">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分包履行的内容、金额或者比例未超出《投标人须知资料表》中的规定；分包承担主体具备《投标人须知资料表》载明的资质条件且提供了资质证书复印件（如有）；</w:t>
            </w:r>
          </w:p>
        </w:tc>
      </w:tr>
      <w:tr w14:paraId="78FF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387AAAC7">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10</w:t>
            </w:r>
          </w:p>
        </w:tc>
        <w:tc>
          <w:tcPr>
            <w:tcW w:w="1769" w:type="dxa"/>
            <w:vAlign w:val="center"/>
          </w:tcPr>
          <w:p w14:paraId="0D29DCE4">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报价的修正（如有）</w:t>
            </w:r>
          </w:p>
        </w:tc>
        <w:tc>
          <w:tcPr>
            <w:tcW w:w="7417" w:type="dxa"/>
            <w:vAlign w:val="center"/>
          </w:tcPr>
          <w:p w14:paraId="41FC51AC">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不涉及报价修正，或投标文件报价出现前后不一致时，投标人对修正后的报价予以确认；（如有）</w:t>
            </w:r>
          </w:p>
        </w:tc>
      </w:tr>
      <w:tr w14:paraId="637B6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5C1FFB03">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11</w:t>
            </w:r>
          </w:p>
        </w:tc>
        <w:tc>
          <w:tcPr>
            <w:tcW w:w="1769" w:type="dxa"/>
            <w:vAlign w:val="center"/>
          </w:tcPr>
          <w:p w14:paraId="62CDB08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报价合理性</w:t>
            </w:r>
          </w:p>
        </w:tc>
        <w:tc>
          <w:tcPr>
            <w:tcW w:w="7417" w:type="dxa"/>
            <w:vAlign w:val="center"/>
          </w:tcPr>
          <w:p w14:paraId="6E80068D">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报价合理，或</w:t>
            </w:r>
            <w:r>
              <w:rPr>
                <w:rFonts w:hint="eastAsia" w:ascii="宋体" w:hAnsi="宋体" w:cs="宋体"/>
                <w:color w:val="auto"/>
                <w:sz w:val="24"/>
                <w:highlight w:val="none"/>
              </w:rPr>
              <w:t>投标人的报价明显低于其他通过符合性审查投标人的报价，有可能影响产品质量或者不能诚信履约的，能够应评标委员会要求在规定时间内证明其报价合理性的</w:t>
            </w:r>
            <w:r>
              <w:rPr>
                <w:rFonts w:hint="eastAsia" w:ascii="宋体" w:hAnsi="宋体" w:cs="宋体"/>
                <w:color w:val="auto"/>
                <w:kern w:val="0"/>
                <w:sz w:val="24"/>
                <w:highlight w:val="none"/>
              </w:rPr>
              <w:t>；</w:t>
            </w:r>
          </w:p>
        </w:tc>
      </w:tr>
      <w:tr w14:paraId="0DB0B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69FD8784">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12</w:t>
            </w:r>
          </w:p>
        </w:tc>
        <w:tc>
          <w:tcPr>
            <w:tcW w:w="1769" w:type="dxa"/>
            <w:vAlign w:val="center"/>
          </w:tcPr>
          <w:p w14:paraId="342A440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进口产品</w:t>
            </w:r>
          </w:p>
          <w:p w14:paraId="72615DBF">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（如有）</w:t>
            </w:r>
          </w:p>
        </w:tc>
        <w:tc>
          <w:tcPr>
            <w:tcW w:w="7417" w:type="dxa"/>
            <w:vAlign w:val="center"/>
          </w:tcPr>
          <w:p w14:paraId="76888A0E">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招标文件不接受进口产品投标的内容时，投标人所投产品不含进口产品；</w:t>
            </w:r>
          </w:p>
        </w:tc>
      </w:tr>
      <w:tr w14:paraId="2A86C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7C10EB61">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13</w:t>
            </w:r>
          </w:p>
        </w:tc>
        <w:tc>
          <w:tcPr>
            <w:tcW w:w="1769" w:type="dxa"/>
            <w:vAlign w:val="center"/>
          </w:tcPr>
          <w:p w14:paraId="663CF9FA">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国家有关部门对投标人的投标产品有强制性规定或要求的</w:t>
            </w:r>
          </w:p>
        </w:tc>
        <w:tc>
          <w:tcPr>
            <w:tcW w:w="7417" w:type="dxa"/>
            <w:vAlign w:val="center"/>
          </w:tcPr>
          <w:p w14:paraId="3F268E7E">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国家有关部门对投标人的投标产品有强制性规定或要求的（如相应技术、安全、节能和环保等），投标人的投标产品应符合相应规定或要求，并提供证明文件复印件：</w:t>
            </w:r>
          </w:p>
          <w:p w14:paraId="4F46BE67">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1）采购的产品若属于《节能产品政府采购品目清单》范围中政府强制采购产品，则投标人所报产品必须获得国家确定的认证机构出具的、处于有效期之内的节能产品认证证书；</w:t>
            </w:r>
          </w:p>
          <w:p w14:paraId="7F6C6063">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2）</w:t>
            </w:r>
            <w:r>
              <w:rPr>
                <w:rFonts w:hint="eastAsia" w:ascii="宋体" w:hAnsi="宋体" w:cs="宋体"/>
                <w:color w:val="auto"/>
                <w:sz w:val="24"/>
                <w:highlight w:val="none"/>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hint="eastAsia" w:ascii="宋体" w:hAnsi="宋体" w:cs="宋体"/>
                <w:color w:val="auto"/>
                <w:kern w:val="0"/>
                <w:sz w:val="24"/>
                <w:highlight w:val="none"/>
              </w:rPr>
              <w:t>公安部颁发的计算机信息系统安全专用产品销售许可证</w:t>
            </w:r>
            <w:r>
              <w:rPr>
                <w:rFonts w:hint="eastAsia" w:ascii="宋体" w:hAnsi="宋体" w:cs="宋体"/>
                <w:color w:val="auto"/>
                <w:sz w:val="24"/>
                <w:highlight w:val="none"/>
              </w:rPr>
              <w:t>，且在有效期内，亦视为符合要求）</w:t>
            </w:r>
          </w:p>
          <w:p w14:paraId="6D79C4B8">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3）项目中涉及涂料、胶黏剂、油墨、清洗剂等挥发性有机物产品，且属于强制性标准的，供应商应执行符合本市和国家的VOCs 含量限制标准。</w:t>
            </w:r>
          </w:p>
        </w:tc>
      </w:tr>
      <w:tr w14:paraId="0AD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66977CC3">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14</w:t>
            </w:r>
          </w:p>
        </w:tc>
        <w:tc>
          <w:tcPr>
            <w:tcW w:w="1769" w:type="dxa"/>
            <w:vAlign w:val="center"/>
          </w:tcPr>
          <w:p w14:paraId="3D93654B">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公平竞争</w:t>
            </w:r>
          </w:p>
        </w:tc>
        <w:tc>
          <w:tcPr>
            <w:tcW w:w="7417" w:type="dxa"/>
            <w:vAlign w:val="center"/>
          </w:tcPr>
          <w:p w14:paraId="5DB7CAC8">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投标人遵循公平竞争的原则，不存在恶意串通，妨碍其他投标人的竞争行为，不存在损害采购人或者其他投标人的合法权益情形的；</w:t>
            </w:r>
          </w:p>
        </w:tc>
      </w:tr>
      <w:tr w14:paraId="6F668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24A6B28">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15</w:t>
            </w:r>
          </w:p>
        </w:tc>
        <w:tc>
          <w:tcPr>
            <w:tcW w:w="1769" w:type="dxa"/>
            <w:vAlign w:val="center"/>
          </w:tcPr>
          <w:p w14:paraId="5B0881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串通投标</w:t>
            </w:r>
          </w:p>
        </w:tc>
        <w:tc>
          <w:tcPr>
            <w:tcW w:w="7417" w:type="dxa"/>
            <w:vAlign w:val="center"/>
          </w:tcPr>
          <w:p w14:paraId="74300EC2">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35004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3C45A0F1">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16</w:t>
            </w:r>
          </w:p>
        </w:tc>
        <w:tc>
          <w:tcPr>
            <w:tcW w:w="1769" w:type="dxa"/>
            <w:vAlign w:val="center"/>
          </w:tcPr>
          <w:p w14:paraId="022089B2">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附加条件</w:t>
            </w:r>
          </w:p>
        </w:tc>
        <w:tc>
          <w:tcPr>
            <w:tcW w:w="7417" w:type="dxa"/>
            <w:vAlign w:val="center"/>
          </w:tcPr>
          <w:p w14:paraId="5ABF8F46">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投标文件未含有采购人不能接受的附加条件的；</w:t>
            </w:r>
          </w:p>
        </w:tc>
      </w:tr>
      <w:tr w14:paraId="7D3DE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A59676A">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17</w:t>
            </w:r>
          </w:p>
        </w:tc>
        <w:tc>
          <w:tcPr>
            <w:tcW w:w="1769" w:type="dxa"/>
            <w:vAlign w:val="center"/>
          </w:tcPr>
          <w:p w14:paraId="7F515C8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其他无效情形</w:t>
            </w:r>
          </w:p>
        </w:tc>
        <w:tc>
          <w:tcPr>
            <w:tcW w:w="7417" w:type="dxa"/>
            <w:vAlign w:val="center"/>
          </w:tcPr>
          <w:p w14:paraId="3BDFB87E">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投标人、投标文件不存在不符合法律、法规和招标文件规定的其他无效情形。</w:t>
            </w:r>
          </w:p>
        </w:tc>
      </w:tr>
    </w:tbl>
    <w:p w14:paraId="748C2A59">
      <w:pPr>
        <w:numPr>
          <w:ilvl w:val="0"/>
          <w:numId w:val="12"/>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投标文件有关事项的澄清或者说明</w:t>
      </w:r>
    </w:p>
    <w:p w14:paraId="06EB4BE5">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bookmarkStart w:id="790" w:name="_Hlk144225607"/>
      <w:r>
        <w:rPr>
          <w:rFonts w:hint="eastAsia" w:ascii="宋体" w:hAnsi="宋体" w:cs="宋体"/>
          <w:color w:val="auto"/>
          <w:sz w:val="24"/>
          <w:szCs w:val="20"/>
          <w:highlight w:val="none"/>
        </w:rPr>
        <w:t>若投标人为事业单位或其他组织或分支机构，可为单位负责人</w:t>
      </w:r>
      <w:bookmarkEnd w:id="790"/>
      <w:r>
        <w:rPr>
          <w:rFonts w:hint="eastAsia" w:ascii="宋体" w:hAnsi="宋体" w:cs="宋体"/>
          <w:color w:val="auto"/>
          <w:sz w:val="24"/>
          <w:highlight w:val="none"/>
        </w:rPr>
        <w:t>）或其授权的代表签字。投标人的澄清、说明或者补正不得超出投标文件的范围或者改变投标文件的实质性内容。澄清文件将作为投标文件内容的一部分。</w:t>
      </w:r>
    </w:p>
    <w:p w14:paraId="6D7A91BC">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hint="eastAsia" w:ascii="宋体" w:hAnsi="宋体" w:cs="宋体"/>
          <w:b/>
          <w:color w:val="auto"/>
          <w:sz w:val="24"/>
          <w:highlight w:val="none"/>
        </w:rPr>
        <w:t>无效投标处理</w:t>
      </w:r>
      <w:r>
        <w:rPr>
          <w:rFonts w:hint="eastAsia" w:ascii="宋体" w:hAnsi="宋体" w:cs="宋体"/>
          <w:color w:val="auto"/>
          <w:sz w:val="24"/>
          <w:highlight w:val="none"/>
        </w:rPr>
        <w:t>。</w:t>
      </w:r>
    </w:p>
    <w:p w14:paraId="79039E72">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529B5F4C">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投标文件报价出现前后不一致的，按照下列规定修正：</w:t>
      </w:r>
    </w:p>
    <w:p w14:paraId="4FCED30D">
      <w:pPr>
        <w:numPr>
          <w:ilvl w:val="2"/>
          <w:numId w:val="12"/>
        </w:numPr>
        <w:tabs>
          <w:tab w:val="left" w:pos="1080"/>
          <w:tab w:val="left" w:pos="1589"/>
          <w:tab w:val="left" w:pos="2035"/>
          <w:tab w:val="left" w:pos="2114"/>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招标文件对于报价修正是否另有规定：</w:t>
      </w:r>
    </w:p>
    <w:p w14:paraId="04CE3D66">
      <w:pPr>
        <w:tabs>
          <w:tab w:val="left" w:pos="1080"/>
          <w:tab w:val="left" w:pos="1589"/>
          <w:tab w:val="left" w:pos="2035"/>
          <w:tab w:val="left" w:pos="2114"/>
        </w:tabs>
        <w:snapToGrid w:val="0"/>
        <w:spacing w:line="360" w:lineRule="auto"/>
        <w:ind w:left="2035"/>
        <w:rPr>
          <w:rFonts w:ascii="宋体" w:hAnsi="宋体" w:cs="宋体"/>
          <w:color w:val="auto"/>
          <w:sz w:val="24"/>
          <w:highlight w:val="none"/>
          <w:u w:val="single"/>
        </w:rPr>
      </w:pPr>
      <w:r>
        <w:rPr>
          <w:rFonts w:hint="eastAsia" w:ascii="宋体" w:hAnsi="宋体" w:cs="宋体"/>
          <w:color w:val="auto"/>
          <w:sz w:val="24"/>
          <w:highlight w:val="none"/>
        </w:rPr>
        <w:t>□有，具体规定为：______________</w:t>
      </w:r>
    </w:p>
    <w:p w14:paraId="3CAFA81C">
      <w:pPr>
        <w:tabs>
          <w:tab w:val="left" w:pos="1080"/>
          <w:tab w:val="left" w:pos="1589"/>
          <w:tab w:val="left" w:pos="2035"/>
          <w:tab w:val="left" w:pos="2114"/>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□无，按下述2.4.2-2.4.8项规定修正。</w:t>
      </w:r>
    </w:p>
    <w:p w14:paraId="3B8A8FA7">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单独递交的开标一览表（报价表）与投标文件中开标一览表（报价表）内容不一致的，以单独递交的开标一览表（报价表）为准；</w:t>
      </w:r>
    </w:p>
    <w:p w14:paraId="3FA023F3">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投标文件中开标一览表（报价表）内容与投标文件中相应内容不一致的，以开标一览表（报价表）为准；</w:t>
      </w:r>
    </w:p>
    <w:p w14:paraId="6F8A728D">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大写金额和小写金额不一致的，以大写金额为准；</w:t>
      </w:r>
    </w:p>
    <w:p w14:paraId="7C662D15">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单价金额小数点或者百分比有明显错位的，以开标一览表的总价为准，并修改单价；</w:t>
      </w:r>
    </w:p>
    <w:p w14:paraId="02622B40">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总价金额与按单价汇总金额不一致的，以单价金额计算结果为准。</w:t>
      </w:r>
    </w:p>
    <w:p w14:paraId="1C4BADD4">
      <w:pPr>
        <w:numPr>
          <w:ilvl w:val="2"/>
          <w:numId w:val="12"/>
        </w:numPr>
        <w:tabs>
          <w:tab w:val="left" w:pos="1080"/>
          <w:tab w:val="left" w:pos="1589"/>
          <w:tab w:val="left" w:pos="2035"/>
          <w:tab w:val="left" w:pos="2114"/>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同时出现两种以上不一致的，按照前款规定的顺序修正。</w:t>
      </w:r>
    </w:p>
    <w:p w14:paraId="6A6803D2">
      <w:pPr>
        <w:numPr>
          <w:ilvl w:val="2"/>
          <w:numId w:val="12"/>
        </w:numPr>
        <w:tabs>
          <w:tab w:val="left" w:pos="1080"/>
          <w:tab w:val="left" w:pos="1589"/>
          <w:tab w:val="left" w:pos="2035"/>
          <w:tab w:val="left" w:pos="2114"/>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修正后的报价经投标人书面确认后产生约束力，投标人不确认的，其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62003F01">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落实政府采购政策的价格调整：只有符合第二章《投标人须知》5.2条规定情形的，可以享受中小企业扶持政策，用扣除后的价格参加评审；否则，评标时价格不予扣除。</w:t>
      </w:r>
    </w:p>
    <w:p w14:paraId="2C5E90D1">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对于未预留份额专门面向中小企业采购的采购项目，以及预留份额项目中的非预留部分采购包，对小微企业报价给予10%的扣除，用扣除后的价格参加评审。</w:t>
      </w:r>
    </w:p>
    <w:p w14:paraId="667CF822">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6760293C">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组成联合体或者接受分包的小微企业与联合体内其他企业、分包企业之间存在直接控股、管理关系的，不享受价格扣除优惠政策。</w:t>
      </w:r>
    </w:p>
    <w:p w14:paraId="164217BA">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价格扣除比例对小型企业和微型企业同等对待，不作区分。</w:t>
      </w:r>
    </w:p>
    <w:p w14:paraId="7C4EB2FD">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中小企业参加政府采购活动，应当按照招标文件给定的格式出具《中小企业声明函》，否则不得享受相关中小企业扶持政策。</w:t>
      </w:r>
    </w:p>
    <w:p w14:paraId="0A20E04B">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监狱企业提供了由省级以上监狱管理局、戒毒管理局（含新疆生产建设兵团）出具的属于监狱企业的证明文件的，视同小微企业。</w:t>
      </w:r>
    </w:p>
    <w:p w14:paraId="2C22BA7A">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残疾人福利性单位按招标文件要求提供了《残疾人福利性单位声明函》的，视同小微企业。</w:t>
      </w:r>
    </w:p>
    <w:p w14:paraId="265E412B">
      <w:pPr>
        <w:numPr>
          <w:ilvl w:val="2"/>
          <w:numId w:val="12"/>
        </w:numPr>
        <w:tabs>
          <w:tab w:val="left" w:pos="1080"/>
          <w:tab w:val="left" w:pos="1589"/>
          <w:tab w:val="left" w:pos="2014"/>
          <w:tab w:val="clear" w:pos="1980"/>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若投标人同时属于小型或微型企业、监狱企业、残疾人福利性单位中的两种及以上，将不重复享受小微企业价格扣减的优惠政策。</w:t>
      </w:r>
    </w:p>
    <w:p w14:paraId="4777835A">
      <w:pPr>
        <w:numPr>
          <w:ilvl w:val="0"/>
          <w:numId w:val="12"/>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投标文件的比较和评价</w:t>
      </w:r>
      <w:bookmarkEnd w:id="773"/>
      <w:bookmarkEnd w:id="774"/>
    </w:p>
    <w:p w14:paraId="205C5588">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评标委员会将按照招标文件中规定的评标方法和标准，对符合性审查合格的投标文件进行商务和技术评估，综合比较与评价；未通过符合性审查的投标文件不得进入比较与评价。</w:t>
      </w:r>
    </w:p>
    <w:p w14:paraId="77203FE4">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评标方法和评标标准</w:t>
      </w:r>
    </w:p>
    <w:p w14:paraId="73BCBC3A">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本项目采用的评标方法为：</w:t>
      </w:r>
    </w:p>
    <w:p w14:paraId="48455431">
      <w:pPr>
        <w:tabs>
          <w:tab w:val="left" w:pos="900"/>
          <w:tab w:val="left" w:pos="1589"/>
          <w:tab w:val="left" w:pos="1701"/>
        </w:tabs>
        <w:snapToGrid w:val="0"/>
        <w:spacing w:line="360" w:lineRule="auto"/>
        <w:ind w:left="1985"/>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7673EBFC">
      <w:pPr>
        <w:tabs>
          <w:tab w:val="left" w:pos="900"/>
          <w:tab w:val="left" w:pos="1589"/>
          <w:tab w:val="left" w:pos="1701"/>
        </w:tabs>
        <w:snapToGrid w:val="0"/>
        <w:spacing w:line="360" w:lineRule="auto"/>
        <w:ind w:left="1985"/>
        <w:rPr>
          <w:rFonts w:ascii="宋体" w:hAnsi="宋体" w:cs="宋体"/>
          <w:color w:val="auto"/>
          <w:sz w:val="24"/>
          <w:highlight w:val="none"/>
        </w:rPr>
      </w:pPr>
      <w:r>
        <w:rPr>
          <w:rFonts w:hint="eastAsia" w:ascii="宋体" w:hAnsi="宋体" w:cs="宋体"/>
          <w:color w:val="auto"/>
          <w:sz w:val="24"/>
          <w:highlight w:val="none"/>
        </w:rPr>
        <w:t>□最低评标价法，指投标文件满足招标文件全部实质性要求，且投标报价最低的投标人为中标候选人的评标方法。</w:t>
      </w:r>
    </w:p>
    <w:p w14:paraId="51717F4C">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2D49CF98">
      <w:p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□随机抽取</w:t>
      </w:r>
    </w:p>
    <w:p w14:paraId="21661AF3">
      <w:pPr>
        <w:tabs>
          <w:tab w:val="left" w:pos="1080"/>
          <w:tab w:val="left" w:pos="1589"/>
          <w:tab w:val="left" w:pos="2035"/>
        </w:tabs>
        <w:snapToGrid w:val="0"/>
        <w:spacing w:line="360" w:lineRule="auto"/>
        <w:ind w:left="2035"/>
        <w:rPr>
          <w:rFonts w:ascii="宋体" w:hAnsi="宋体" w:cs="宋体"/>
          <w:color w:val="auto"/>
          <w:sz w:val="24"/>
          <w:highlight w:val="none"/>
          <w:u w:val="single"/>
        </w:rPr>
      </w:pPr>
      <w:r>
        <w:rPr>
          <w:rFonts w:hint="eastAsia" w:ascii="宋体" w:hAnsi="宋体" w:cs="宋体"/>
          <w:color w:val="auto"/>
          <w:sz w:val="24"/>
          <w:highlight w:val="none"/>
        </w:rPr>
        <w:t>□其他方式，具体要求：_____</w:t>
      </w:r>
    </w:p>
    <w:p w14:paraId="04DF419F">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非政府强制采购的节能产品或环境标志产品，依据品目清单和认证证书实施政府优先采购。优先采购的具体规定详见评标标准。</w:t>
      </w:r>
    </w:p>
    <w:p w14:paraId="22D05B0F">
      <w:pPr>
        <w:numPr>
          <w:ilvl w:val="0"/>
          <w:numId w:val="12"/>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确定</w:t>
      </w:r>
      <w:bookmarkStart w:id="791" w:name="_Toc127151546"/>
      <w:bookmarkStart w:id="792" w:name="_Toc164608815"/>
      <w:bookmarkStart w:id="793" w:name="_Toc127151747"/>
      <w:bookmarkStart w:id="794" w:name="_Toc151193644"/>
      <w:bookmarkStart w:id="795" w:name="_Toc150774751"/>
      <w:bookmarkStart w:id="796" w:name="_Toc164229241"/>
      <w:bookmarkStart w:id="797" w:name="_Toc305158888"/>
      <w:bookmarkStart w:id="798" w:name="_Toc305158814"/>
      <w:bookmarkStart w:id="799" w:name="_Toc164608660"/>
      <w:bookmarkStart w:id="800" w:name="_Toc195842911"/>
      <w:bookmarkStart w:id="801" w:name="_Toc151193716"/>
      <w:bookmarkStart w:id="802" w:name="_Toc164351640"/>
      <w:bookmarkStart w:id="803" w:name="_Toc151193788"/>
      <w:bookmarkStart w:id="804" w:name="_Ref467307010"/>
      <w:bookmarkStart w:id="805" w:name="_Toc226309790"/>
      <w:bookmarkStart w:id="806" w:name="_Toc149720839"/>
      <w:bookmarkStart w:id="807" w:name="_Toc164229387"/>
      <w:bookmarkStart w:id="808" w:name="_Toc127161460"/>
      <w:bookmarkStart w:id="809" w:name="_Toc265228384"/>
      <w:bookmarkStart w:id="810" w:name="_Toc264969236"/>
      <w:bookmarkStart w:id="811" w:name="_Toc142311048"/>
      <w:bookmarkStart w:id="812" w:name="_Toc226965819"/>
      <w:bookmarkStart w:id="813" w:name="_Toc151193860"/>
      <w:bookmarkStart w:id="814" w:name="_Toc520356170"/>
      <w:bookmarkStart w:id="815" w:name="_Toc226965736"/>
      <w:bookmarkStart w:id="816" w:name="_Toc150509297"/>
      <w:bookmarkStart w:id="817" w:name="_Toc150480784"/>
      <w:bookmarkStart w:id="818" w:name="_Toc150774646"/>
      <w:bookmarkStart w:id="819" w:name="_Toc151193934"/>
      <w:bookmarkStart w:id="820" w:name="_Toc226337242"/>
      <w:bookmarkStart w:id="821" w:name="_Toc151190173"/>
      <w:r>
        <w:rPr>
          <w:rFonts w:hint="eastAsia" w:ascii="宋体" w:hAnsi="宋体" w:cs="宋体"/>
          <w:color w:val="auto"/>
          <w:sz w:val="24"/>
          <w:highlight w:val="none"/>
        </w:rPr>
        <w:t>中标候选人名单</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42B95B90">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3BA5B577">
      <w:pPr>
        <w:pStyle w:val="23"/>
        <w:tabs>
          <w:tab w:val="left" w:pos="900"/>
          <w:tab w:val="left" w:pos="2127"/>
        </w:tabs>
        <w:adjustRightInd w:val="0"/>
        <w:snapToGrid w:val="0"/>
        <w:spacing w:line="360" w:lineRule="auto"/>
        <w:ind w:left="993" w:firstLine="136" w:firstLineChars="57"/>
        <w:rPr>
          <w:rFonts w:hint="default" w:hAnsi="宋体" w:cs="宋体"/>
          <w:color w:val="auto"/>
          <w:sz w:val="24"/>
          <w:szCs w:val="24"/>
          <w:highlight w:val="none"/>
        </w:rPr>
      </w:pPr>
      <w:r>
        <w:rPr>
          <w:rFonts w:hAnsi="宋体" w:cs="宋体"/>
          <w:color w:val="auto"/>
          <w:sz w:val="24"/>
          <w:szCs w:val="24"/>
          <w:highlight w:val="none"/>
        </w:rPr>
        <w:t>□随机抽取</w:t>
      </w:r>
    </w:p>
    <w:p w14:paraId="37D9AE3F">
      <w:pPr>
        <w:pStyle w:val="23"/>
        <w:tabs>
          <w:tab w:val="left" w:pos="900"/>
          <w:tab w:val="left" w:pos="2127"/>
        </w:tabs>
        <w:adjustRightInd w:val="0"/>
        <w:snapToGrid w:val="0"/>
        <w:spacing w:line="360" w:lineRule="auto"/>
        <w:ind w:left="993" w:firstLine="137" w:firstLineChars="57"/>
        <w:rPr>
          <w:rFonts w:hint="default" w:hAnsi="宋体" w:cs="宋体"/>
          <w:color w:val="auto"/>
          <w:sz w:val="24"/>
          <w:szCs w:val="24"/>
          <w:highlight w:val="none"/>
        </w:rPr>
      </w:pPr>
      <w:r>
        <w:rPr>
          <w:rFonts w:hAnsi="宋体" w:cs="宋体"/>
          <w:b/>
          <w:color w:val="auto"/>
          <w:sz w:val="24"/>
          <w:highlight w:val="none"/>
        </w:rPr>
        <w:t>■</w:t>
      </w:r>
      <w:r>
        <w:rPr>
          <w:rFonts w:hAnsi="宋体" w:cs="宋体"/>
          <w:color w:val="auto"/>
          <w:sz w:val="24"/>
          <w:szCs w:val="24"/>
          <w:highlight w:val="none"/>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3AF7AB70">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3CD912C9">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采用最低评标价法时，评标结果按本章2.4、2.5调整后的投标报价由低到高顺序排列。投标报价相同的并列。投标文件满足招标文件全部实质性要求且投标报价最低的投标人为排名第一的中标候选人。</w:t>
      </w:r>
    </w:p>
    <w:p w14:paraId="0A7A123B">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评标委员会要对评分汇总情况进行复核，特别是对排名第一的、报价最低的、投标或响应文件被认定为无效的情形进行重点复核。</w:t>
      </w:r>
    </w:p>
    <w:p w14:paraId="0BD81C59">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评标委员会将根据各投标人的评标排序，依次推荐本项目（各采购包）的中标候选人，起草并签署评标报告。本项目（各采购包）评标委员会共（各）推荐</w:t>
      </w:r>
      <w:r>
        <w:rPr>
          <w:rFonts w:hint="eastAsia" w:ascii="宋体" w:hAnsi="宋体" w:cs="宋体"/>
          <w:color w:val="auto"/>
          <w:sz w:val="24"/>
          <w:highlight w:val="none"/>
          <w:u w:val="single"/>
        </w:rPr>
        <w:t>三</w:t>
      </w:r>
      <w:r>
        <w:rPr>
          <w:rFonts w:hint="eastAsia" w:ascii="宋体" w:hAnsi="宋体" w:cs="宋体"/>
          <w:color w:val="auto"/>
          <w:sz w:val="24"/>
          <w:highlight w:val="none"/>
        </w:rPr>
        <w:t>名中标候选人。</w:t>
      </w:r>
    </w:p>
    <w:p w14:paraId="0A825E8F">
      <w:pPr>
        <w:numPr>
          <w:ilvl w:val="0"/>
          <w:numId w:val="12"/>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报告违法行为</w:t>
      </w:r>
    </w:p>
    <w:p w14:paraId="4D289094">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评标委员会在评标过程中发现投标人有行贿、提供虚假材料或者串通等违法行为时，应当及时向财政部门报告。</w:t>
      </w:r>
    </w:p>
    <w:p w14:paraId="327628CD">
      <w:pPr>
        <w:rPr>
          <w:rFonts w:ascii="宋体" w:hAnsi="宋体" w:cs="宋体"/>
          <w:color w:val="auto"/>
          <w:sz w:val="24"/>
          <w:highlight w:val="none"/>
        </w:rPr>
      </w:pPr>
      <w:r>
        <w:rPr>
          <w:rFonts w:hint="eastAsia" w:ascii="宋体" w:hAnsi="宋体" w:cs="宋体"/>
          <w:color w:val="auto"/>
          <w:sz w:val="24"/>
          <w:highlight w:val="none"/>
        </w:rPr>
        <w:br w:type="page"/>
      </w:r>
    </w:p>
    <w:p w14:paraId="0D57925D">
      <w:pPr>
        <w:tabs>
          <w:tab w:val="left" w:pos="360"/>
          <w:tab w:val="left" w:pos="900"/>
        </w:tabs>
        <w:snapToGrid w:val="0"/>
        <w:spacing w:line="360" w:lineRule="auto"/>
        <w:jc w:val="center"/>
        <w:outlineLvl w:val="1"/>
        <w:rPr>
          <w:rFonts w:ascii="宋体" w:hAnsi="宋体" w:cs="宋体"/>
          <w:color w:val="auto"/>
          <w:highlight w:val="none"/>
        </w:rPr>
      </w:pPr>
      <w:r>
        <w:rPr>
          <w:rFonts w:hint="eastAsia" w:ascii="宋体" w:hAnsi="宋体" w:cs="宋体"/>
          <w:b/>
          <w:color w:val="auto"/>
          <w:sz w:val="24"/>
          <w:highlight w:val="none"/>
        </w:rPr>
        <w:t>二、评标标准</w:t>
      </w:r>
    </w:p>
    <w:p w14:paraId="362B86C9">
      <w:pPr>
        <w:pStyle w:val="58"/>
        <w:rPr>
          <w:rFonts w:ascii="宋体" w:hAnsi="宋体" w:cs="宋体"/>
          <w:color w:val="auto"/>
          <w:highlight w:val="none"/>
        </w:rPr>
      </w:pPr>
      <w:bookmarkStart w:id="822" w:name="_Toc99301424"/>
    </w:p>
    <w:p w14:paraId="30649179">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1、评分因素及分值</w:t>
      </w:r>
    </w:p>
    <w:tbl>
      <w:tblPr>
        <w:tblStyle w:val="42"/>
        <w:tblW w:w="877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07"/>
        <w:gridCol w:w="2376"/>
        <w:gridCol w:w="1200"/>
        <w:gridCol w:w="4290"/>
      </w:tblGrid>
      <w:tr w14:paraId="5D0196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72" w:hRule="atLeast"/>
        </w:trPr>
        <w:tc>
          <w:tcPr>
            <w:tcW w:w="907" w:type="dxa"/>
            <w:vAlign w:val="center"/>
          </w:tcPr>
          <w:p w14:paraId="1D2D916C">
            <w:pPr>
              <w:snapToGrid w:val="0"/>
              <w:spacing w:line="360" w:lineRule="auto"/>
              <w:ind w:right="-28"/>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376" w:type="dxa"/>
            <w:vAlign w:val="center"/>
          </w:tcPr>
          <w:p w14:paraId="78309421">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评分标准</w:t>
            </w:r>
          </w:p>
        </w:tc>
        <w:tc>
          <w:tcPr>
            <w:tcW w:w="1200" w:type="dxa"/>
            <w:vAlign w:val="center"/>
          </w:tcPr>
          <w:p w14:paraId="7AAFA328">
            <w:pPr>
              <w:snapToGrid w:val="0"/>
              <w:spacing w:line="360" w:lineRule="auto"/>
              <w:ind w:left="113"/>
              <w:jc w:val="center"/>
              <w:rPr>
                <w:rFonts w:ascii="宋体" w:hAnsi="宋体" w:cs="宋体"/>
                <w:b/>
                <w:color w:val="auto"/>
                <w:sz w:val="24"/>
                <w:highlight w:val="none"/>
              </w:rPr>
            </w:pPr>
            <w:r>
              <w:rPr>
                <w:rFonts w:hint="eastAsia" w:ascii="宋体" w:hAnsi="宋体" w:cs="宋体"/>
                <w:b/>
                <w:color w:val="auto"/>
                <w:sz w:val="24"/>
                <w:highlight w:val="none"/>
              </w:rPr>
              <w:t>分值</w:t>
            </w:r>
          </w:p>
        </w:tc>
        <w:tc>
          <w:tcPr>
            <w:tcW w:w="4290" w:type="dxa"/>
            <w:vAlign w:val="center"/>
          </w:tcPr>
          <w:p w14:paraId="3F132866">
            <w:pPr>
              <w:snapToGrid w:val="0"/>
              <w:spacing w:line="360" w:lineRule="auto"/>
              <w:ind w:left="113"/>
              <w:jc w:val="center"/>
              <w:rPr>
                <w:rFonts w:ascii="宋体" w:hAnsi="宋体" w:cs="宋体"/>
                <w:b/>
                <w:color w:val="auto"/>
                <w:sz w:val="24"/>
                <w:highlight w:val="none"/>
              </w:rPr>
            </w:pPr>
            <w:r>
              <w:rPr>
                <w:rFonts w:hint="eastAsia" w:ascii="宋体" w:hAnsi="宋体" w:cs="宋体"/>
                <w:b/>
                <w:color w:val="auto"/>
                <w:sz w:val="24"/>
                <w:highlight w:val="none"/>
              </w:rPr>
              <w:t>备注</w:t>
            </w:r>
          </w:p>
        </w:tc>
      </w:tr>
      <w:tr w14:paraId="5F00AF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2" w:hRule="exact"/>
        </w:trPr>
        <w:tc>
          <w:tcPr>
            <w:tcW w:w="907" w:type="dxa"/>
            <w:vAlign w:val="center"/>
          </w:tcPr>
          <w:p w14:paraId="20E6C8D1">
            <w:pPr>
              <w:spacing w:line="360" w:lineRule="auto"/>
              <w:ind w:right="-28"/>
              <w:jc w:val="center"/>
              <w:rPr>
                <w:rFonts w:ascii="宋体" w:hAnsi="宋体" w:cs="宋体"/>
                <w:color w:val="auto"/>
                <w:sz w:val="24"/>
                <w:highlight w:val="none"/>
              </w:rPr>
            </w:pPr>
            <w:r>
              <w:rPr>
                <w:rFonts w:hint="eastAsia" w:ascii="宋体" w:hAnsi="宋体" w:cs="宋体"/>
                <w:color w:val="auto"/>
                <w:sz w:val="24"/>
                <w:highlight w:val="none"/>
              </w:rPr>
              <w:t>1</w:t>
            </w:r>
          </w:p>
        </w:tc>
        <w:tc>
          <w:tcPr>
            <w:tcW w:w="2376" w:type="dxa"/>
            <w:vAlign w:val="center"/>
          </w:tcPr>
          <w:p w14:paraId="50B2CE12">
            <w:pPr>
              <w:spacing w:line="360" w:lineRule="auto"/>
              <w:jc w:val="center"/>
              <w:rPr>
                <w:rFonts w:ascii="宋体" w:hAnsi="宋体" w:cs="宋体"/>
                <w:color w:val="auto"/>
                <w:sz w:val="24"/>
                <w:highlight w:val="none"/>
              </w:rPr>
            </w:pPr>
            <w:r>
              <w:rPr>
                <w:rFonts w:hint="eastAsia" w:ascii="宋体" w:hAnsi="宋体" w:cs="宋体"/>
                <w:color w:val="auto"/>
                <w:sz w:val="24"/>
                <w:highlight w:val="none"/>
              </w:rPr>
              <w:t>价格部分</w:t>
            </w:r>
          </w:p>
        </w:tc>
        <w:tc>
          <w:tcPr>
            <w:tcW w:w="1200" w:type="dxa"/>
            <w:vAlign w:val="center"/>
          </w:tcPr>
          <w:p w14:paraId="769861B3">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30</w:t>
            </w:r>
          </w:p>
        </w:tc>
        <w:tc>
          <w:tcPr>
            <w:tcW w:w="4290" w:type="dxa"/>
            <w:vMerge w:val="restart"/>
            <w:vAlign w:val="center"/>
          </w:tcPr>
          <w:p w14:paraId="4EE91613">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详细的评标内容见下述评分标准</w:t>
            </w:r>
          </w:p>
        </w:tc>
      </w:tr>
      <w:tr w14:paraId="79255C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8" w:hRule="exact"/>
        </w:trPr>
        <w:tc>
          <w:tcPr>
            <w:tcW w:w="907" w:type="dxa"/>
            <w:vAlign w:val="center"/>
          </w:tcPr>
          <w:p w14:paraId="3849FD8B">
            <w:pPr>
              <w:spacing w:line="360" w:lineRule="auto"/>
              <w:ind w:right="-28"/>
              <w:jc w:val="center"/>
              <w:rPr>
                <w:rFonts w:ascii="宋体" w:hAnsi="宋体" w:cs="宋体"/>
                <w:color w:val="auto"/>
                <w:sz w:val="24"/>
                <w:highlight w:val="none"/>
              </w:rPr>
            </w:pPr>
            <w:r>
              <w:rPr>
                <w:rFonts w:hint="eastAsia" w:ascii="宋体" w:hAnsi="宋体" w:cs="宋体"/>
                <w:color w:val="auto"/>
                <w:sz w:val="24"/>
                <w:highlight w:val="none"/>
              </w:rPr>
              <w:t>2</w:t>
            </w:r>
          </w:p>
        </w:tc>
        <w:tc>
          <w:tcPr>
            <w:tcW w:w="2376" w:type="dxa"/>
            <w:vAlign w:val="center"/>
          </w:tcPr>
          <w:p w14:paraId="09907E76">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商务部分</w:t>
            </w:r>
          </w:p>
        </w:tc>
        <w:tc>
          <w:tcPr>
            <w:tcW w:w="1200" w:type="dxa"/>
            <w:vAlign w:val="center"/>
          </w:tcPr>
          <w:p w14:paraId="07503ADB">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12</w:t>
            </w:r>
          </w:p>
        </w:tc>
        <w:tc>
          <w:tcPr>
            <w:tcW w:w="4290" w:type="dxa"/>
            <w:vMerge w:val="continue"/>
            <w:vAlign w:val="center"/>
          </w:tcPr>
          <w:p w14:paraId="2BEE89B3">
            <w:pPr>
              <w:spacing w:line="360" w:lineRule="auto"/>
              <w:ind w:left="113"/>
              <w:jc w:val="center"/>
              <w:rPr>
                <w:rFonts w:ascii="宋体" w:hAnsi="宋体" w:cs="宋体"/>
                <w:color w:val="auto"/>
                <w:sz w:val="24"/>
                <w:highlight w:val="none"/>
              </w:rPr>
            </w:pPr>
          </w:p>
        </w:tc>
      </w:tr>
      <w:tr w14:paraId="6058F3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5" w:hRule="exact"/>
        </w:trPr>
        <w:tc>
          <w:tcPr>
            <w:tcW w:w="907" w:type="dxa"/>
            <w:vAlign w:val="center"/>
          </w:tcPr>
          <w:p w14:paraId="296C2767">
            <w:pPr>
              <w:spacing w:line="360" w:lineRule="auto"/>
              <w:ind w:right="-28"/>
              <w:jc w:val="center"/>
              <w:rPr>
                <w:rFonts w:ascii="宋体" w:hAnsi="宋体" w:cs="宋体"/>
                <w:color w:val="auto"/>
                <w:sz w:val="24"/>
                <w:highlight w:val="none"/>
              </w:rPr>
            </w:pPr>
            <w:r>
              <w:rPr>
                <w:rFonts w:hint="eastAsia" w:ascii="宋体" w:hAnsi="宋体" w:cs="宋体"/>
                <w:color w:val="auto"/>
                <w:sz w:val="24"/>
                <w:highlight w:val="none"/>
              </w:rPr>
              <w:t>3</w:t>
            </w:r>
          </w:p>
          <w:p w14:paraId="353072C2">
            <w:pPr>
              <w:spacing w:line="360" w:lineRule="auto"/>
              <w:ind w:right="-28"/>
              <w:jc w:val="center"/>
              <w:rPr>
                <w:rFonts w:ascii="宋体" w:hAnsi="宋体" w:cs="宋体"/>
                <w:color w:val="auto"/>
                <w:sz w:val="24"/>
                <w:highlight w:val="none"/>
              </w:rPr>
            </w:pPr>
            <w:r>
              <w:rPr>
                <w:rFonts w:hint="eastAsia" w:ascii="宋体" w:hAnsi="宋体" w:cs="宋体"/>
                <w:color w:val="auto"/>
                <w:sz w:val="24"/>
                <w:highlight w:val="none"/>
              </w:rPr>
              <w:t>34</w:t>
            </w:r>
          </w:p>
        </w:tc>
        <w:tc>
          <w:tcPr>
            <w:tcW w:w="2376" w:type="dxa"/>
            <w:vAlign w:val="center"/>
          </w:tcPr>
          <w:p w14:paraId="1EAF5C3D">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技术部分</w:t>
            </w:r>
          </w:p>
        </w:tc>
        <w:tc>
          <w:tcPr>
            <w:tcW w:w="1200" w:type="dxa"/>
            <w:vAlign w:val="center"/>
          </w:tcPr>
          <w:p w14:paraId="487248E1">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58</w:t>
            </w:r>
          </w:p>
        </w:tc>
        <w:tc>
          <w:tcPr>
            <w:tcW w:w="4290" w:type="dxa"/>
            <w:vMerge w:val="continue"/>
            <w:vAlign w:val="center"/>
          </w:tcPr>
          <w:p w14:paraId="6362CCD5">
            <w:pPr>
              <w:spacing w:line="360" w:lineRule="auto"/>
              <w:ind w:left="113"/>
              <w:jc w:val="center"/>
              <w:rPr>
                <w:rFonts w:ascii="宋体" w:hAnsi="宋体" w:cs="宋体"/>
                <w:color w:val="auto"/>
                <w:sz w:val="24"/>
                <w:highlight w:val="none"/>
              </w:rPr>
            </w:pPr>
          </w:p>
        </w:tc>
      </w:tr>
      <w:tr w14:paraId="454B9D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72" w:hRule="exact"/>
        </w:trPr>
        <w:tc>
          <w:tcPr>
            <w:tcW w:w="3283" w:type="dxa"/>
            <w:gridSpan w:val="2"/>
            <w:vAlign w:val="center"/>
          </w:tcPr>
          <w:p w14:paraId="4F76D3FA">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合计</w:t>
            </w:r>
          </w:p>
        </w:tc>
        <w:tc>
          <w:tcPr>
            <w:tcW w:w="1200" w:type="dxa"/>
            <w:vAlign w:val="center"/>
          </w:tcPr>
          <w:p w14:paraId="1CAEFF9B">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100</w:t>
            </w:r>
          </w:p>
        </w:tc>
        <w:tc>
          <w:tcPr>
            <w:tcW w:w="4290" w:type="dxa"/>
            <w:vMerge w:val="continue"/>
            <w:vAlign w:val="center"/>
          </w:tcPr>
          <w:p w14:paraId="0090925D">
            <w:pPr>
              <w:spacing w:line="360" w:lineRule="auto"/>
              <w:ind w:left="113"/>
              <w:jc w:val="center"/>
              <w:rPr>
                <w:rFonts w:ascii="宋体" w:hAnsi="宋体" w:cs="宋体"/>
                <w:color w:val="auto"/>
                <w:sz w:val="24"/>
                <w:highlight w:val="none"/>
              </w:rPr>
            </w:pPr>
          </w:p>
        </w:tc>
      </w:tr>
    </w:tbl>
    <w:p w14:paraId="00F84F66">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2、评分标准</w:t>
      </w:r>
    </w:p>
    <w:p w14:paraId="510AB73F">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2.1商务部分</w:t>
      </w:r>
    </w:p>
    <w:tbl>
      <w:tblPr>
        <w:tblStyle w:val="42"/>
        <w:tblW w:w="8773"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12"/>
        <w:gridCol w:w="1883"/>
        <w:gridCol w:w="577"/>
        <w:gridCol w:w="5601"/>
      </w:tblGrid>
      <w:tr w14:paraId="2D5930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60" w:hRule="atLeast"/>
        </w:trPr>
        <w:tc>
          <w:tcPr>
            <w:tcW w:w="712" w:type="dxa"/>
            <w:vAlign w:val="center"/>
          </w:tcPr>
          <w:p w14:paraId="2324D8C3">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83" w:type="dxa"/>
            <w:vAlign w:val="center"/>
          </w:tcPr>
          <w:p w14:paraId="579C6CDB">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评分因素分项</w:t>
            </w:r>
          </w:p>
        </w:tc>
        <w:tc>
          <w:tcPr>
            <w:tcW w:w="577" w:type="dxa"/>
            <w:vAlign w:val="center"/>
          </w:tcPr>
          <w:p w14:paraId="2708FA5B">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分值</w:t>
            </w:r>
          </w:p>
        </w:tc>
        <w:tc>
          <w:tcPr>
            <w:tcW w:w="5601" w:type="dxa"/>
            <w:vAlign w:val="center"/>
          </w:tcPr>
          <w:p w14:paraId="1E794502">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评分标准</w:t>
            </w:r>
          </w:p>
        </w:tc>
      </w:tr>
      <w:tr w14:paraId="0E5F14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06" w:hRule="atLeast"/>
        </w:trPr>
        <w:tc>
          <w:tcPr>
            <w:tcW w:w="712" w:type="dxa"/>
            <w:vAlign w:val="center"/>
          </w:tcPr>
          <w:p w14:paraId="519EB3E4">
            <w:pPr>
              <w:widowControl/>
              <w:spacing w:line="360" w:lineRule="auto"/>
              <w:ind w:firstLine="120" w:firstLineChars="50"/>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1883" w:type="dxa"/>
            <w:vAlign w:val="center"/>
          </w:tcPr>
          <w:p w14:paraId="50681B5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投标产品在中国境内近三年（2022年8月1日至今）销售业绩的评价</w:t>
            </w:r>
          </w:p>
        </w:tc>
        <w:tc>
          <w:tcPr>
            <w:tcW w:w="577" w:type="dxa"/>
            <w:vAlign w:val="center"/>
          </w:tcPr>
          <w:p w14:paraId="44ED35C4">
            <w:pPr>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5601" w:type="dxa"/>
            <w:vAlign w:val="center"/>
          </w:tcPr>
          <w:p w14:paraId="5B346848">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根据投标产品近三年在中国境内的销售业绩情况，具有一个业绩得1分，每增加1个加1分，最高得6分</w:t>
            </w:r>
          </w:p>
          <w:p w14:paraId="04918852">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注：</w:t>
            </w:r>
          </w:p>
          <w:p w14:paraId="5E27766C">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1、如分包中有多个产品的，至少提供核心产品的销售业绩；</w:t>
            </w:r>
          </w:p>
          <w:p w14:paraId="2AF6F5C3">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2、业绩证明材料：须提供能够体现产品规格型号的合同复印件并加盖单位公章；</w:t>
            </w:r>
          </w:p>
          <w:p w14:paraId="5F3EFC3A">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3、销售给经销商/代理商或经销商/代理商之间的销售业绩不予认可。</w:t>
            </w:r>
          </w:p>
        </w:tc>
      </w:tr>
      <w:tr w14:paraId="13515F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43" w:hRule="atLeast"/>
        </w:trPr>
        <w:tc>
          <w:tcPr>
            <w:tcW w:w="712" w:type="dxa"/>
            <w:vAlign w:val="center"/>
          </w:tcPr>
          <w:p w14:paraId="709CFEB6">
            <w:pPr>
              <w:spacing w:line="360" w:lineRule="auto"/>
              <w:ind w:left="84" w:leftChars="40"/>
              <w:jc w:val="center"/>
              <w:rPr>
                <w:rFonts w:ascii="宋体" w:hAnsi="宋体" w:cs="宋体"/>
                <w:color w:val="auto"/>
                <w:sz w:val="24"/>
                <w:highlight w:val="none"/>
              </w:rPr>
            </w:pPr>
            <w:r>
              <w:rPr>
                <w:rFonts w:hint="eastAsia" w:ascii="宋体" w:hAnsi="宋体" w:cs="宋体"/>
                <w:color w:val="auto"/>
                <w:sz w:val="24"/>
                <w:highlight w:val="none"/>
              </w:rPr>
              <w:t>2</w:t>
            </w:r>
          </w:p>
        </w:tc>
        <w:tc>
          <w:tcPr>
            <w:tcW w:w="1883" w:type="dxa"/>
            <w:vAlign w:val="center"/>
          </w:tcPr>
          <w:p w14:paraId="51E47E88">
            <w:pPr>
              <w:spacing w:line="360" w:lineRule="auto"/>
              <w:jc w:val="left"/>
              <w:rPr>
                <w:rFonts w:ascii="宋体" w:hAnsi="宋体" w:cs="宋体"/>
                <w:color w:val="auto"/>
                <w:sz w:val="24"/>
                <w:highlight w:val="none"/>
              </w:rPr>
            </w:pPr>
            <w:r>
              <w:rPr>
                <w:rFonts w:hint="eastAsia" w:ascii="宋体" w:hAnsi="宋体" w:cs="宋体"/>
                <w:color w:val="auto"/>
                <w:sz w:val="24"/>
                <w:highlight w:val="none"/>
              </w:rPr>
              <w:t>环境标志产品、</w:t>
            </w:r>
          </w:p>
          <w:p w14:paraId="45D70F55">
            <w:pPr>
              <w:spacing w:line="360" w:lineRule="auto"/>
              <w:jc w:val="left"/>
              <w:rPr>
                <w:rFonts w:ascii="宋体" w:hAnsi="宋体" w:cs="宋体"/>
                <w:color w:val="auto"/>
                <w:sz w:val="24"/>
                <w:highlight w:val="none"/>
              </w:rPr>
            </w:pPr>
            <w:r>
              <w:rPr>
                <w:rFonts w:hint="eastAsia" w:ascii="宋体" w:hAnsi="宋体" w:cs="宋体"/>
                <w:color w:val="auto"/>
                <w:sz w:val="24"/>
                <w:highlight w:val="none"/>
              </w:rPr>
              <w:t>节能产品</w:t>
            </w:r>
          </w:p>
        </w:tc>
        <w:tc>
          <w:tcPr>
            <w:tcW w:w="577" w:type="dxa"/>
            <w:vAlign w:val="center"/>
          </w:tcPr>
          <w:p w14:paraId="6674073E">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5601" w:type="dxa"/>
            <w:vAlign w:val="center"/>
          </w:tcPr>
          <w:p w14:paraId="0C46CDC9">
            <w:pPr>
              <w:spacing w:line="360" w:lineRule="auto"/>
              <w:rPr>
                <w:rFonts w:ascii="宋体" w:hAnsi="宋体" w:cs="宋体"/>
                <w:color w:val="auto"/>
                <w:sz w:val="24"/>
                <w:highlight w:val="none"/>
              </w:rPr>
            </w:pPr>
            <w:r>
              <w:rPr>
                <w:rFonts w:hint="eastAsia" w:ascii="宋体" w:hAnsi="宋体" w:cs="宋体"/>
                <w:color w:val="auto"/>
                <w:sz w:val="24"/>
                <w:highlight w:val="none"/>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14:paraId="377256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43" w:hRule="atLeast"/>
        </w:trPr>
        <w:tc>
          <w:tcPr>
            <w:tcW w:w="712" w:type="dxa"/>
            <w:vAlign w:val="center"/>
          </w:tcPr>
          <w:p w14:paraId="33DAD581">
            <w:pPr>
              <w:spacing w:line="360" w:lineRule="auto"/>
              <w:ind w:left="84" w:leftChars="40"/>
              <w:jc w:val="center"/>
              <w:rPr>
                <w:rFonts w:ascii="宋体" w:hAnsi="宋体" w:cs="宋体"/>
                <w:color w:val="auto"/>
                <w:sz w:val="24"/>
                <w:highlight w:val="none"/>
              </w:rPr>
            </w:pPr>
            <w:r>
              <w:rPr>
                <w:rFonts w:hint="eastAsia" w:ascii="宋体" w:hAnsi="宋体" w:cs="宋体"/>
                <w:color w:val="auto"/>
                <w:sz w:val="24"/>
                <w:highlight w:val="none"/>
              </w:rPr>
              <w:t>3</w:t>
            </w:r>
          </w:p>
        </w:tc>
        <w:tc>
          <w:tcPr>
            <w:tcW w:w="1883" w:type="dxa"/>
            <w:vAlign w:val="center"/>
          </w:tcPr>
          <w:p w14:paraId="6D3D82BD">
            <w:pPr>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对招标文件商务及合同条款的响应程度</w:t>
            </w:r>
          </w:p>
        </w:tc>
        <w:tc>
          <w:tcPr>
            <w:tcW w:w="577" w:type="dxa"/>
            <w:vAlign w:val="center"/>
          </w:tcPr>
          <w:p w14:paraId="6BCD746F">
            <w:pPr>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5601" w:type="dxa"/>
            <w:vAlign w:val="center"/>
          </w:tcPr>
          <w:p w14:paraId="43F8B631">
            <w:pPr>
              <w:spacing w:line="360" w:lineRule="auto"/>
              <w:rPr>
                <w:rFonts w:ascii="宋体" w:hAnsi="宋体" w:cs="宋体"/>
                <w:color w:val="auto"/>
                <w:sz w:val="24"/>
                <w:highlight w:val="none"/>
              </w:rPr>
            </w:pPr>
            <w:r>
              <w:rPr>
                <w:rFonts w:hint="eastAsia" w:ascii="宋体" w:hAnsi="宋体" w:cs="宋体"/>
                <w:color w:val="auto"/>
                <w:sz w:val="24"/>
                <w:highlight w:val="none"/>
              </w:rPr>
              <w:t>商务及合同条款全部满足招标文件要求得5分，否则得0分。</w:t>
            </w:r>
          </w:p>
        </w:tc>
      </w:tr>
    </w:tbl>
    <w:p w14:paraId="387FCB94">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2.2技术部分</w:t>
      </w:r>
    </w:p>
    <w:tbl>
      <w:tblPr>
        <w:tblStyle w:val="42"/>
        <w:tblW w:w="87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1427"/>
        <w:gridCol w:w="567"/>
        <w:gridCol w:w="6261"/>
      </w:tblGrid>
      <w:tr w14:paraId="24D79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4" w:type="dxa"/>
            <w:vAlign w:val="center"/>
          </w:tcPr>
          <w:p w14:paraId="19B1B1ED">
            <w:pPr>
              <w:widowControl/>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序号</w:t>
            </w:r>
          </w:p>
        </w:tc>
        <w:tc>
          <w:tcPr>
            <w:tcW w:w="1427" w:type="dxa"/>
            <w:vAlign w:val="center"/>
          </w:tcPr>
          <w:p w14:paraId="51039DAC">
            <w:pPr>
              <w:widowControl/>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评分因素分项</w:t>
            </w:r>
          </w:p>
        </w:tc>
        <w:tc>
          <w:tcPr>
            <w:tcW w:w="567" w:type="dxa"/>
            <w:vAlign w:val="center"/>
          </w:tcPr>
          <w:p w14:paraId="12C4C1C1">
            <w:pPr>
              <w:widowControl/>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分值</w:t>
            </w:r>
          </w:p>
        </w:tc>
        <w:tc>
          <w:tcPr>
            <w:tcW w:w="6261" w:type="dxa"/>
            <w:vAlign w:val="center"/>
          </w:tcPr>
          <w:p w14:paraId="2149BCAB">
            <w:pPr>
              <w:widowControl/>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评分标准</w:t>
            </w:r>
          </w:p>
        </w:tc>
      </w:tr>
      <w:tr w14:paraId="57E8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524" w:type="dxa"/>
            <w:vAlign w:val="center"/>
          </w:tcPr>
          <w:p w14:paraId="7EE48452">
            <w:pPr>
              <w:spacing w:line="360" w:lineRule="auto"/>
              <w:jc w:val="center"/>
              <w:rPr>
                <w:rFonts w:ascii="宋体" w:hAnsi="宋体" w:cs="宋体"/>
                <w:b/>
                <w:color w:val="auto"/>
                <w:kern w:val="0"/>
                <w:sz w:val="24"/>
                <w:highlight w:val="none"/>
              </w:rPr>
            </w:pPr>
            <w:r>
              <w:rPr>
                <w:rFonts w:hint="eastAsia" w:ascii="宋体" w:hAnsi="宋体" w:cs="宋体"/>
                <w:color w:val="auto"/>
                <w:kern w:val="0"/>
                <w:sz w:val="24"/>
                <w:highlight w:val="none"/>
              </w:rPr>
              <w:t>1</w:t>
            </w:r>
          </w:p>
        </w:tc>
        <w:tc>
          <w:tcPr>
            <w:tcW w:w="1427" w:type="dxa"/>
            <w:vAlign w:val="center"/>
          </w:tcPr>
          <w:p w14:paraId="1FB532C1">
            <w:pPr>
              <w:spacing w:line="360" w:lineRule="auto"/>
              <w:rPr>
                <w:rFonts w:ascii="宋体" w:hAnsi="宋体" w:cs="宋体"/>
                <w:b/>
                <w:color w:val="auto"/>
                <w:kern w:val="0"/>
                <w:sz w:val="24"/>
                <w:highlight w:val="none"/>
              </w:rPr>
            </w:pPr>
            <w:r>
              <w:rPr>
                <w:rFonts w:hint="eastAsia" w:ascii="宋体" w:hAnsi="宋体" w:cs="宋体"/>
                <w:color w:val="auto"/>
                <w:kern w:val="0"/>
                <w:sz w:val="24"/>
                <w:highlight w:val="none"/>
              </w:rPr>
              <w:t>对招标文件采购需求的响应程度</w:t>
            </w:r>
          </w:p>
        </w:tc>
        <w:tc>
          <w:tcPr>
            <w:tcW w:w="567" w:type="dxa"/>
            <w:vAlign w:val="center"/>
          </w:tcPr>
          <w:p w14:paraId="0568DE6C">
            <w:pPr>
              <w:widowControl/>
              <w:spacing w:line="360" w:lineRule="auto"/>
              <w:jc w:val="center"/>
              <w:rPr>
                <w:rFonts w:ascii="宋体" w:hAnsi="宋体" w:cs="宋体"/>
                <w:color w:val="auto"/>
                <w:sz w:val="24"/>
                <w:highlight w:val="none"/>
              </w:rPr>
            </w:pPr>
            <w:r>
              <w:rPr>
                <w:rFonts w:hint="eastAsia" w:ascii="宋体" w:hAnsi="宋体" w:cs="宋体"/>
                <w:color w:val="auto"/>
                <w:sz w:val="24"/>
                <w:highlight w:val="none"/>
              </w:rPr>
              <w:t>52</w:t>
            </w:r>
          </w:p>
        </w:tc>
        <w:tc>
          <w:tcPr>
            <w:tcW w:w="6261" w:type="dxa"/>
            <w:vAlign w:val="center"/>
          </w:tcPr>
          <w:p w14:paraId="23299394">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技术指标全部满足招标文件的要求得52分；</w:t>
            </w:r>
          </w:p>
          <w:p w14:paraId="4E1821CA">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第2包：</w:t>
            </w:r>
          </w:p>
          <w:p w14:paraId="0ED512EF">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一项标注“▲”号指标不满足招标文件扣2分；</w:t>
            </w:r>
          </w:p>
          <w:p w14:paraId="2D60956B">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一项普通指标不满足招标文件扣0.44分。</w:t>
            </w:r>
          </w:p>
          <w:p w14:paraId="6D5102E2">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按招标文件要求提供技术支持资料。</w:t>
            </w:r>
          </w:p>
        </w:tc>
      </w:tr>
      <w:tr w14:paraId="509BA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4" w:type="dxa"/>
            <w:vMerge w:val="restart"/>
            <w:vAlign w:val="center"/>
          </w:tcPr>
          <w:p w14:paraId="0FF1480E">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1427" w:type="dxa"/>
            <w:vMerge w:val="restart"/>
            <w:vAlign w:val="center"/>
          </w:tcPr>
          <w:p w14:paraId="3665EBCC">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售后服务和质量保证</w:t>
            </w:r>
          </w:p>
        </w:tc>
        <w:tc>
          <w:tcPr>
            <w:tcW w:w="567" w:type="dxa"/>
            <w:vMerge w:val="restart"/>
            <w:vAlign w:val="center"/>
          </w:tcPr>
          <w:p w14:paraId="7F13B91D">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6</w:t>
            </w:r>
          </w:p>
        </w:tc>
        <w:tc>
          <w:tcPr>
            <w:tcW w:w="6261" w:type="dxa"/>
            <w:vAlign w:val="center"/>
          </w:tcPr>
          <w:p w14:paraId="32B17CBB">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根据投标人售后服务安排的合理性、维修的反应速度及服务措施情况进行评审：</w:t>
            </w:r>
          </w:p>
          <w:p w14:paraId="5E0ADAB0">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保修期满足招标文件要求，方案内容完整、售后服务安排合理可行、维修反应速度快，具体实施细节及措施详尽得4分；</w:t>
            </w:r>
          </w:p>
          <w:p w14:paraId="61747A16">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保修期满足招标文件要求，方案基本涵盖招标文件要求，售后服务安排合理、维修反应速度较慢，提供的具体实施细节及措施不够完善，得2分；</w:t>
            </w:r>
          </w:p>
          <w:p w14:paraId="4C7C8A43">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保修期满足招标文件要求，方案内容有缺失或未提供具体实施细节及措施，得1分；</w:t>
            </w:r>
          </w:p>
          <w:p w14:paraId="60D1183C">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保修期不满足招标文件要求或未提供售后服务方案得0分。</w:t>
            </w:r>
          </w:p>
        </w:tc>
      </w:tr>
      <w:tr w14:paraId="6AFAE8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524" w:type="dxa"/>
            <w:vMerge w:val="continue"/>
            <w:vAlign w:val="center"/>
          </w:tcPr>
          <w:p w14:paraId="7E1E0CA3">
            <w:pPr>
              <w:widowControl/>
              <w:spacing w:line="360" w:lineRule="auto"/>
              <w:jc w:val="center"/>
              <w:rPr>
                <w:rFonts w:ascii="宋体" w:hAnsi="宋体" w:cs="宋体"/>
                <w:b/>
                <w:color w:val="auto"/>
                <w:sz w:val="24"/>
                <w:highlight w:val="none"/>
              </w:rPr>
            </w:pPr>
          </w:p>
        </w:tc>
        <w:tc>
          <w:tcPr>
            <w:tcW w:w="1427" w:type="dxa"/>
            <w:vMerge w:val="continue"/>
            <w:vAlign w:val="center"/>
          </w:tcPr>
          <w:p w14:paraId="61D7CB5D">
            <w:pPr>
              <w:widowControl/>
              <w:spacing w:line="360" w:lineRule="auto"/>
              <w:rPr>
                <w:rFonts w:ascii="宋体" w:hAnsi="宋体" w:cs="宋体"/>
                <w:b/>
                <w:color w:val="auto"/>
                <w:sz w:val="24"/>
                <w:highlight w:val="none"/>
              </w:rPr>
            </w:pPr>
          </w:p>
        </w:tc>
        <w:tc>
          <w:tcPr>
            <w:tcW w:w="567" w:type="dxa"/>
            <w:vMerge w:val="continue"/>
            <w:vAlign w:val="center"/>
          </w:tcPr>
          <w:p w14:paraId="2EA19C42">
            <w:pPr>
              <w:spacing w:line="360" w:lineRule="auto"/>
              <w:jc w:val="center"/>
              <w:rPr>
                <w:rFonts w:ascii="宋体" w:hAnsi="宋体" w:cs="宋体"/>
                <w:color w:val="auto"/>
                <w:sz w:val="24"/>
                <w:highlight w:val="none"/>
              </w:rPr>
            </w:pPr>
          </w:p>
        </w:tc>
        <w:tc>
          <w:tcPr>
            <w:tcW w:w="6261" w:type="dxa"/>
            <w:vAlign w:val="center"/>
          </w:tcPr>
          <w:p w14:paraId="08F451EB">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对投标人提供的培训方案进行评审：</w:t>
            </w:r>
          </w:p>
          <w:p w14:paraId="1FF751DB">
            <w:pPr>
              <w:spacing w:line="360" w:lineRule="auto"/>
              <w:rPr>
                <w:rFonts w:ascii="宋体" w:hAnsi="宋体" w:cs="宋体"/>
                <w:color w:val="auto"/>
                <w:sz w:val="24"/>
                <w:highlight w:val="none"/>
              </w:rPr>
            </w:pPr>
            <w:r>
              <w:rPr>
                <w:rFonts w:hint="eastAsia" w:ascii="宋体" w:hAnsi="宋体" w:cs="宋体"/>
                <w:color w:val="auto"/>
                <w:sz w:val="24"/>
                <w:highlight w:val="none"/>
              </w:rPr>
              <w:t>方案内容完整、合理可行、具体实施细节及措施详尽，得2分；</w:t>
            </w:r>
          </w:p>
          <w:p w14:paraId="6E0BFBD9">
            <w:pPr>
              <w:spacing w:line="360" w:lineRule="auto"/>
              <w:rPr>
                <w:rFonts w:ascii="宋体" w:hAnsi="宋体" w:cs="宋体"/>
                <w:color w:val="auto"/>
                <w:sz w:val="24"/>
                <w:highlight w:val="none"/>
              </w:rPr>
            </w:pPr>
            <w:r>
              <w:rPr>
                <w:rFonts w:hint="eastAsia" w:ascii="宋体" w:hAnsi="宋体" w:cs="宋体"/>
                <w:color w:val="auto"/>
                <w:sz w:val="24"/>
                <w:highlight w:val="none"/>
              </w:rPr>
              <w:t>方案基本涵盖招标文件要求，提供的具体实施细节及措施不够完善，得1分；</w:t>
            </w:r>
          </w:p>
          <w:p w14:paraId="5CC9A400">
            <w:pPr>
              <w:spacing w:line="360" w:lineRule="auto"/>
              <w:rPr>
                <w:rFonts w:ascii="宋体" w:hAnsi="宋体" w:cs="宋体"/>
                <w:color w:val="auto"/>
                <w:sz w:val="24"/>
                <w:highlight w:val="none"/>
              </w:rPr>
            </w:pPr>
            <w:r>
              <w:rPr>
                <w:rFonts w:hint="eastAsia" w:ascii="宋体" w:hAnsi="宋体" w:cs="宋体"/>
                <w:color w:val="auto"/>
                <w:sz w:val="24"/>
                <w:highlight w:val="none"/>
              </w:rPr>
              <w:t>方案内容有缺失或未提供具体实施细节及措施，得0.5分；</w:t>
            </w:r>
          </w:p>
          <w:p w14:paraId="3EA56AB1">
            <w:pPr>
              <w:spacing w:line="360" w:lineRule="auto"/>
              <w:rPr>
                <w:rFonts w:ascii="宋体" w:hAnsi="宋体" w:cs="宋体"/>
                <w:color w:val="auto"/>
                <w:sz w:val="24"/>
                <w:highlight w:val="none"/>
              </w:rPr>
            </w:pPr>
            <w:r>
              <w:rPr>
                <w:rFonts w:hint="eastAsia" w:ascii="宋体" w:hAnsi="宋体" w:cs="宋体"/>
                <w:color w:val="auto"/>
                <w:sz w:val="24"/>
                <w:highlight w:val="none"/>
              </w:rPr>
              <w:t>未提供得0分。</w:t>
            </w:r>
          </w:p>
        </w:tc>
      </w:tr>
    </w:tbl>
    <w:p w14:paraId="36AB2647">
      <w:pPr>
        <w:widowControl/>
        <w:spacing w:line="360" w:lineRule="auto"/>
        <w:jc w:val="left"/>
        <w:rPr>
          <w:rFonts w:ascii="宋体" w:hAnsi="宋体" w:cs="宋体"/>
          <w:color w:val="auto"/>
          <w:sz w:val="24"/>
          <w:highlight w:val="none"/>
        </w:rPr>
      </w:pPr>
    </w:p>
    <w:p w14:paraId="5EE8305B">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3.3价格部分</w:t>
      </w:r>
    </w:p>
    <w:tbl>
      <w:tblPr>
        <w:tblStyle w:val="42"/>
        <w:tblW w:w="8779" w:type="dxa"/>
        <w:tblInd w:w="0" w:type="dxa"/>
        <w:tblLayout w:type="fixed"/>
        <w:tblCellMar>
          <w:top w:w="0" w:type="dxa"/>
          <w:left w:w="108" w:type="dxa"/>
          <w:bottom w:w="0" w:type="dxa"/>
          <w:right w:w="108" w:type="dxa"/>
        </w:tblCellMar>
      </w:tblPr>
      <w:tblGrid>
        <w:gridCol w:w="1112"/>
        <w:gridCol w:w="632"/>
        <w:gridCol w:w="7035"/>
      </w:tblGrid>
      <w:tr w14:paraId="1AF601A5">
        <w:tblPrEx>
          <w:tblCellMar>
            <w:top w:w="0" w:type="dxa"/>
            <w:left w:w="108" w:type="dxa"/>
            <w:bottom w:w="0" w:type="dxa"/>
            <w:right w:w="108" w:type="dxa"/>
          </w:tblCellMar>
        </w:tblPrEx>
        <w:trPr>
          <w:trHeight w:val="420" w:hRule="atLeast"/>
        </w:trPr>
        <w:tc>
          <w:tcPr>
            <w:tcW w:w="1112" w:type="dxa"/>
            <w:tcBorders>
              <w:top w:val="single" w:color="auto" w:sz="4" w:space="0"/>
              <w:left w:val="single" w:color="auto" w:sz="4" w:space="0"/>
              <w:bottom w:val="single" w:color="auto" w:sz="4" w:space="0"/>
              <w:right w:val="single" w:color="auto" w:sz="4" w:space="0"/>
            </w:tcBorders>
            <w:vAlign w:val="center"/>
          </w:tcPr>
          <w:p w14:paraId="0C94069A">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评分因素</w:t>
            </w:r>
          </w:p>
        </w:tc>
        <w:tc>
          <w:tcPr>
            <w:tcW w:w="632" w:type="dxa"/>
            <w:tcBorders>
              <w:top w:val="single" w:color="auto" w:sz="4" w:space="0"/>
              <w:left w:val="nil"/>
              <w:bottom w:val="single" w:color="auto" w:sz="4" w:space="0"/>
              <w:right w:val="single" w:color="auto" w:sz="4" w:space="0"/>
            </w:tcBorders>
            <w:vAlign w:val="center"/>
          </w:tcPr>
          <w:p w14:paraId="25CDF8DF">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分值</w:t>
            </w:r>
          </w:p>
        </w:tc>
        <w:tc>
          <w:tcPr>
            <w:tcW w:w="7035" w:type="dxa"/>
            <w:tcBorders>
              <w:top w:val="single" w:color="auto" w:sz="4" w:space="0"/>
              <w:left w:val="nil"/>
              <w:bottom w:val="single" w:color="auto" w:sz="4" w:space="0"/>
              <w:right w:val="single" w:color="000000" w:sz="4" w:space="0"/>
            </w:tcBorders>
            <w:vAlign w:val="center"/>
          </w:tcPr>
          <w:p w14:paraId="69D13BF4">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评分标准</w:t>
            </w:r>
          </w:p>
        </w:tc>
      </w:tr>
      <w:tr w14:paraId="42E2880C">
        <w:tblPrEx>
          <w:tblCellMar>
            <w:top w:w="0" w:type="dxa"/>
            <w:left w:w="108" w:type="dxa"/>
            <w:bottom w:w="0" w:type="dxa"/>
            <w:right w:w="108" w:type="dxa"/>
          </w:tblCellMar>
        </w:tblPrEx>
        <w:trPr>
          <w:trHeight w:val="956" w:hRule="atLeast"/>
        </w:trPr>
        <w:tc>
          <w:tcPr>
            <w:tcW w:w="1112" w:type="dxa"/>
            <w:tcBorders>
              <w:top w:val="nil"/>
              <w:left w:val="single" w:color="auto" w:sz="4" w:space="0"/>
              <w:bottom w:val="single" w:color="auto" w:sz="4" w:space="0"/>
              <w:right w:val="single" w:color="auto" w:sz="4" w:space="0"/>
            </w:tcBorders>
            <w:vAlign w:val="center"/>
          </w:tcPr>
          <w:p w14:paraId="6AA9D009">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评标价格</w:t>
            </w:r>
          </w:p>
        </w:tc>
        <w:tc>
          <w:tcPr>
            <w:tcW w:w="632" w:type="dxa"/>
            <w:tcBorders>
              <w:top w:val="nil"/>
              <w:left w:val="nil"/>
              <w:bottom w:val="single" w:color="auto" w:sz="4" w:space="0"/>
              <w:right w:val="single" w:color="auto" w:sz="4" w:space="0"/>
            </w:tcBorders>
            <w:vAlign w:val="center"/>
          </w:tcPr>
          <w:p w14:paraId="0F9ED2D9">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30</w:t>
            </w:r>
          </w:p>
        </w:tc>
        <w:tc>
          <w:tcPr>
            <w:tcW w:w="7035" w:type="dxa"/>
            <w:tcBorders>
              <w:top w:val="single" w:color="auto" w:sz="4" w:space="0"/>
              <w:left w:val="nil"/>
              <w:bottom w:val="single" w:color="auto" w:sz="4" w:space="0"/>
              <w:right w:val="single" w:color="000000" w:sz="4" w:space="0"/>
            </w:tcBorders>
            <w:vAlign w:val="center"/>
          </w:tcPr>
          <w:p w14:paraId="5B0B7FAF">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满足招标文件要求且投标价格最低的投标报价为评标基准价，其价格分为满分。其他投标人的价格分统一按照下列公式计算：</w:t>
            </w:r>
          </w:p>
          <w:p w14:paraId="632E46E5">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投标报价得分＝（评标基准价/投标报价）×30。</w:t>
            </w:r>
          </w:p>
          <w:p w14:paraId="0162B5BB">
            <w:pPr>
              <w:widowControl/>
              <w:spacing w:line="360" w:lineRule="auto"/>
              <w:jc w:val="left"/>
              <w:rPr>
                <w:rFonts w:ascii="宋体" w:hAnsi="宋体" w:cs="宋体"/>
                <w:b/>
                <w:color w:val="auto"/>
                <w:kern w:val="0"/>
                <w:sz w:val="24"/>
                <w:highlight w:val="none"/>
              </w:rPr>
            </w:pPr>
            <w:r>
              <w:rPr>
                <w:rFonts w:hint="eastAsia" w:ascii="宋体" w:hAnsi="宋体" w:cs="宋体"/>
                <w:b/>
                <w:color w:val="auto"/>
                <w:kern w:val="0"/>
                <w:sz w:val="24"/>
                <w:highlight w:val="none"/>
              </w:rPr>
              <w:t>此处投标报价指经过报价修正，及因落实政府采购政策进行价格调整后的报价，详见第四章《评标方法和评标标准》2.4及2.5。</w:t>
            </w:r>
          </w:p>
        </w:tc>
      </w:tr>
    </w:tbl>
    <w:p w14:paraId="12E1AED0">
      <w:pPr>
        <w:widowControl/>
        <w:jc w:val="left"/>
        <w:rPr>
          <w:rFonts w:ascii="宋体" w:hAnsi="宋体" w:cs="宋体"/>
          <w:b/>
          <w:color w:val="auto"/>
          <w:sz w:val="36"/>
          <w:szCs w:val="36"/>
          <w:highlight w:val="none"/>
        </w:rPr>
      </w:pPr>
      <w:r>
        <w:rPr>
          <w:rFonts w:hint="eastAsia" w:ascii="宋体" w:hAnsi="宋体" w:cs="宋体"/>
          <w:b/>
          <w:color w:val="auto"/>
          <w:sz w:val="36"/>
          <w:szCs w:val="36"/>
          <w:highlight w:val="none"/>
        </w:rPr>
        <w:br w:type="page"/>
      </w:r>
    </w:p>
    <w:p w14:paraId="6ABAAEA0">
      <w:pPr>
        <w:tabs>
          <w:tab w:val="left" w:pos="900"/>
        </w:tabs>
        <w:spacing w:after="0" w:line="360" w:lineRule="auto"/>
        <w:jc w:val="center"/>
        <w:outlineLvl w:val="1"/>
        <w:rPr>
          <w:rFonts w:ascii="宋体" w:hAnsi="宋体" w:cs="宋体"/>
          <w:b/>
          <w:color w:val="auto"/>
          <w:sz w:val="36"/>
          <w:szCs w:val="36"/>
          <w:highlight w:val="none"/>
        </w:rPr>
      </w:pPr>
      <w:r>
        <w:rPr>
          <w:rFonts w:hint="eastAsia" w:ascii="宋体" w:hAnsi="宋体" w:cs="宋体"/>
          <w:b/>
          <w:color w:val="auto"/>
          <w:sz w:val="36"/>
          <w:szCs w:val="36"/>
          <w:highlight w:val="none"/>
        </w:rPr>
        <w:t>第五章   采购需求</w:t>
      </w:r>
      <w:bookmarkEnd w:id="822"/>
    </w:p>
    <w:p w14:paraId="1FE6D8B1">
      <w:pPr>
        <w:pStyle w:val="76"/>
        <w:spacing w:after="0" w:line="360" w:lineRule="auto"/>
        <w:ind w:firstLine="0" w:firstLineChars="0"/>
        <w:rPr>
          <w:rFonts w:ascii="宋体" w:hAnsi="宋体" w:cs="宋体"/>
          <w:b/>
          <w:color w:val="auto"/>
          <w:sz w:val="24"/>
          <w:szCs w:val="24"/>
          <w:highlight w:val="none"/>
        </w:rPr>
      </w:pPr>
      <w:r>
        <w:rPr>
          <w:rFonts w:hint="eastAsia" w:ascii="宋体" w:hAnsi="宋体" w:cs="宋体"/>
          <w:b/>
          <w:color w:val="auto"/>
          <w:sz w:val="24"/>
          <w:szCs w:val="24"/>
          <w:highlight w:val="none"/>
        </w:rPr>
        <w:t>一、采购标的</w:t>
      </w:r>
    </w:p>
    <w:p w14:paraId="5D113C03">
      <w:pPr>
        <w:spacing w:after="0" w:line="36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1、采购标的（货物需求一览表或简要服务内容及数量）</w:t>
      </w:r>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524"/>
        <w:gridCol w:w="1007"/>
        <w:gridCol w:w="2801"/>
        <w:gridCol w:w="844"/>
        <w:gridCol w:w="1325"/>
        <w:gridCol w:w="1325"/>
        <w:gridCol w:w="732"/>
        <w:gridCol w:w="730"/>
      </w:tblGrid>
      <w:tr w14:paraId="2026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71" w:hRule="atLeast"/>
        </w:trPr>
        <w:tc>
          <w:tcPr>
            <w:tcW w:w="282" w:type="pct"/>
            <w:shd w:val="clear" w:color="auto" w:fill="FFFFFF" w:themeFill="background1"/>
            <w:vAlign w:val="center"/>
          </w:tcPr>
          <w:p w14:paraId="19F9E429">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包号</w:t>
            </w:r>
          </w:p>
        </w:tc>
        <w:tc>
          <w:tcPr>
            <w:tcW w:w="542" w:type="pct"/>
            <w:shd w:val="clear" w:color="auto" w:fill="FFFFFF" w:themeFill="background1"/>
            <w:vAlign w:val="center"/>
          </w:tcPr>
          <w:p w14:paraId="56798532">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品目号</w:t>
            </w:r>
          </w:p>
        </w:tc>
        <w:tc>
          <w:tcPr>
            <w:tcW w:w="1507" w:type="pct"/>
            <w:shd w:val="clear" w:color="auto" w:fill="FFFFFF" w:themeFill="background1"/>
            <w:vAlign w:val="center"/>
          </w:tcPr>
          <w:p w14:paraId="7CE188FE">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品目名称</w:t>
            </w:r>
          </w:p>
        </w:tc>
        <w:tc>
          <w:tcPr>
            <w:tcW w:w="454" w:type="pct"/>
            <w:shd w:val="clear" w:color="auto" w:fill="FFFFFF" w:themeFill="background1"/>
            <w:vAlign w:val="center"/>
          </w:tcPr>
          <w:p w14:paraId="214629B8">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数量</w:t>
            </w:r>
          </w:p>
        </w:tc>
        <w:tc>
          <w:tcPr>
            <w:tcW w:w="713" w:type="pct"/>
            <w:shd w:val="clear" w:color="auto" w:fill="FFFFFF" w:themeFill="background1"/>
            <w:vAlign w:val="center"/>
          </w:tcPr>
          <w:p w14:paraId="295EC19A">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最高限价单价（元）</w:t>
            </w:r>
          </w:p>
        </w:tc>
        <w:tc>
          <w:tcPr>
            <w:tcW w:w="713" w:type="pct"/>
            <w:shd w:val="clear" w:color="auto" w:fill="FFFFFF" w:themeFill="background1"/>
            <w:vAlign w:val="center"/>
          </w:tcPr>
          <w:p w14:paraId="528ED400">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最高限价总价（元）</w:t>
            </w:r>
          </w:p>
        </w:tc>
        <w:tc>
          <w:tcPr>
            <w:tcW w:w="394" w:type="pct"/>
            <w:shd w:val="clear" w:color="auto" w:fill="FFFFFF" w:themeFill="background1"/>
            <w:vAlign w:val="center"/>
          </w:tcPr>
          <w:p w14:paraId="06E02AFB">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是否允许进口</w:t>
            </w:r>
          </w:p>
        </w:tc>
        <w:tc>
          <w:tcPr>
            <w:tcW w:w="392" w:type="pct"/>
            <w:shd w:val="clear" w:color="auto" w:fill="FFFFFF" w:themeFill="background1"/>
            <w:vAlign w:val="center"/>
          </w:tcPr>
          <w:p w14:paraId="7E1B8AF2">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是否属于核心产品</w:t>
            </w:r>
          </w:p>
        </w:tc>
      </w:tr>
      <w:tr w14:paraId="3114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1D89BEF5">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542" w:type="pct"/>
            <w:shd w:val="clear" w:color="auto" w:fill="FFFFFF" w:themeFill="background1"/>
            <w:vAlign w:val="center"/>
          </w:tcPr>
          <w:p w14:paraId="3D7B8B4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2-1</w:t>
            </w:r>
          </w:p>
        </w:tc>
        <w:tc>
          <w:tcPr>
            <w:tcW w:w="1507" w:type="pct"/>
            <w:shd w:val="clear" w:color="auto" w:fill="FFFFFF" w:themeFill="background1"/>
            <w:vAlign w:val="center"/>
          </w:tcPr>
          <w:p w14:paraId="1C70E998">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生物组织自动脱水机</w:t>
            </w:r>
          </w:p>
        </w:tc>
        <w:tc>
          <w:tcPr>
            <w:tcW w:w="454" w:type="pct"/>
            <w:shd w:val="clear" w:color="auto" w:fill="FFFFFF" w:themeFill="background1"/>
            <w:vAlign w:val="center"/>
          </w:tcPr>
          <w:p w14:paraId="2EB7A2BE">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78135BB5">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398000</w:t>
            </w:r>
          </w:p>
        </w:tc>
        <w:tc>
          <w:tcPr>
            <w:tcW w:w="713" w:type="pct"/>
            <w:shd w:val="clear" w:color="auto" w:fill="FFFFFF" w:themeFill="background1"/>
            <w:vAlign w:val="center"/>
          </w:tcPr>
          <w:p w14:paraId="37792F25">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398000</w:t>
            </w:r>
          </w:p>
        </w:tc>
        <w:tc>
          <w:tcPr>
            <w:tcW w:w="394" w:type="pct"/>
            <w:shd w:val="clear" w:color="auto" w:fill="FFFFFF" w:themeFill="background1"/>
            <w:vAlign w:val="center"/>
          </w:tcPr>
          <w:p w14:paraId="22EE0CB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c>
          <w:tcPr>
            <w:tcW w:w="392" w:type="pct"/>
            <w:shd w:val="clear" w:color="auto" w:fill="FFFFFF" w:themeFill="background1"/>
            <w:vAlign w:val="center"/>
          </w:tcPr>
          <w:p w14:paraId="6BE630C1">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r>
      <w:tr w14:paraId="3B436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0507123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542" w:type="pct"/>
            <w:shd w:val="clear" w:color="auto" w:fill="FFFFFF" w:themeFill="background1"/>
            <w:vAlign w:val="center"/>
          </w:tcPr>
          <w:p w14:paraId="39C21762">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2-2</w:t>
            </w:r>
          </w:p>
        </w:tc>
        <w:tc>
          <w:tcPr>
            <w:tcW w:w="1507" w:type="pct"/>
            <w:shd w:val="clear" w:color="auto" w:fill="FFFFFF" w:themeFill="background1"/>
            <w:vAlign w:val="center"/>
          </w:tcPr>
          <w:p w14:paraId="5C3467BC">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多功能分子检测仪</w:t>
            </w:r>
          </w:p>
        </w:tc>
        <w:tc>
          <w:tcPr>
            <w:tcW w:w="454" w:type="pct"/>
            <w:shd w:val="clear" w:color="auto" w:fill="FFFFFF" w:themeFill="background1"/>
            <w:vAlign w:val="center"/>
          </w:tcPr>
          <w:p w14:paraId="30EE9CC1">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175459D4">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250000</w:t>
            </w:r>
          </w:p>
        </w:tc>
        <w:tc>
          <w:tcPr>
            <w:tcW w:w="713" w:type="pct"/>
            <w:shd w:val="clear" w:color="auto" w:fill="FFFFFF" w:themeFill="background1"/>
            <w:vAlign w:val="center"/>
          </w:tcPr>
          <w:p w14:paraId="555BDB86">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250000</w:t>
            </w:r>
          </w:p>
        </w:tc>
        <w:tc>
          <w:tcPr>
            <w:tcW w:w="394" w:type="pct"/>
            <w:shd w:val="clear" w:color="auto" w:fill="FFFFFF" w:themeFill="background1"/>
            <w:vAlign w:val="center"/>
          </w:tcPr>
          <w:p w14:paraId="390BA1E4">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c>
          <w:tcPr>
            <w:tcW w:w="392" w:type="pct"/>
            <w:shd w:val="clear" w:color="auto" w:fill="FFFFFF" w:themeFill="background1"/>
            <w:vAlign w:val="center"/>
          </w:tcPr>
          <w:p w14:paraId="1583B3A3">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r w14:paraId="67C11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4A8743B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542" w:type="pct"/>
            <w:shd w:val="clear" w:color="auto" w:fill="FFFFFF" w:themeFill="background1"/>
            <w:vAlign w:val="center"/>
          </w:tcPr>
          <w:p w14:paraId="4641C499">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2-3</w:t>
            </w:r>
          </w:p>
        </w:tc>
        <w:tc>
          <w:tcPr>
            <w:tcW w:w="1507" w:type="pct"/>
            <w:shd w:val="clear" w:color="auto" w:fill="FFFFFF" w:themeFill="background1"/>
            <w:vAlign w:val="center"/>
          </w:tcPr>
          <w:p w14:paraId="378C4F91">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全自动血液流变仪</w:t>
            </w:r>
          </w:p>
        </w:tc>
        <w:tc>
          <w:tcPr>
            <w:tcW w:w="454" w:type="pct"/>
            <w:shd w:val="clear" w:color="auto" w:fill="FFFFFF" w:themeFill="background1"/>
            <w:vAlign w:val="center"/>
          </w:tcPr>
          <w:p w14:paraId="1E0A12D7">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1AE864D8">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190000</w:t>
            </w:r>
          </w:p>
        </w:tc>
        <w:tc>
          <w:tcPr>
            <w:tcW w:w="713" w:type="pct"/>
            <w:shd w:val="clear" w:color="auto" w:fill="FFFFFF" w:themeFill="background1"/>
            <w:vAlign w:val="center"/>
          </w:tcPr>
          <w:p w14:paraId="11D5DF67">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190000</w:t>
            </w:r>
          </w:p>
        </w:tc>
        <w:tc>
          <w:tcPr>
            <w:tcW w:w="394" w:type="pct"/>
            <w:shd w:val="clear" w:color="auto" w:fill="FFFFFF" w:themeFill="background1"/>
            <w:vAlign w:val="center"/>
          </w:tcPr>
          <w:p w14:paraId="3BE4A81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c>
          <w:tcPr>
            <w:tcW w:w="392" w:type="pct"/>
            <w:shd w:val="clear" w:color="auto" w:fill="FFFFFF" w:themeFill="background1"/>
            <w:vAlign w:val="center"/>
          </w:tcPr>
          <w:p w14:paraId="2C826332">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r w14:paraId="5C4A2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7FAF9DEE">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542" w:type="pct"/>
            <w:shd w:val="clear" w:color="auto" w:fill="FFFFFF" w:themeFill="background1"/>
            <w:vAlign w:val="center"/>
          </w:tcPr>
          <w:p w14:paraId="5C40E851">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2-4</w:t>
            </w:r>
          </w:p>
        </w:tc>
        <w:tc>
          <w:tcPr>
            <w:tcW w:w="1507" w:type="pct"/>
            <w:shd w:val="clear" w:color="auto" w:fill="FFFFFF" w:themeFill="background1"/>
            <w:vAlign w:val="center"/>
          </w:tcPr>
          <w:p w14:paraId="3DDC762C">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全自动血凝分析仪</w:t>
            </w:r>
          </w:p>
        </w:tc>
        <w:tc>
          <w:tcPr>
            <w:tcW w:w="454" w:type="pct"/>
            <w:shd w:val="clear" w:color="auto" w:fill="FFFFFF" w:themeFill="background1"/>
            <w:vAlign w:val="center"/>
          </w:tcPr>
          <w:p w14:paraId="652A7B9F">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0143ACAB">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200000</w:t>
            </w:r>
          </w:p>
        </w:tc>
        <w:tc>
          <w:tcPr>
            <w:tcW w:w="713" w:type="pct"/>
            <w:shd w:val="clear" w:color="auto" w:fill="FFFFFF" w:themeFill="background1"/>
            <w:vAlign w:val="center"/>
          </w:tcPr>
          <w:p w14:paraId="22F13A58">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200000</w:t>
            </w:r>
          </w:p>
        </w:tc>
        <w:tc>
          <w:tcPr>
            <w:tcW w:w="394" w:type="pct"/>
            <w:shd w:val="clear" w:color="auto" w:fill="FFFFFF" w:themeFill="background1"/>
            <w:vAlign w:val="center"/>
          </w:tcPr>
          <w:p w14:paraId="7441C97E">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c>
          <w:tcPr>
            <w:tcW w:w="392" w:type="pct"/>
            <w:shd w:val="clear" w:color="auto" w:fill="FFFFFF" w:themeFill="background1"/>
            <w:vAlign w:val="center"/>
          </w:tcPr>
          <w:p w14:paraId="7D5B65A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bl>
    <w:p w14:paraId="27FFDAF4">
      <w:pPr>
        <w:spacing w:after="0" w:line="36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2、项目背景/项目概述</w:t>
      </w:r>
    </w:p>
    <w:p w14:paraId="214CD538">
      <w:pPr>
        <w:pStyle w:val="76"/>
        <w:spacing w:after="0" w:line="360" w:lineRule="auto"/>
        <w:ind w:firstLine="480"/>
        <w:rPr>
          <w:rFonts w:ascii="宋体" w:hAnsi="宋体" w:cs="宋体"/>
          <w:bCs/>
          <w:color w:val="auto"/>
          <w:sz w:val="24"/>
          <w:szCs w:val="24"/>
          <w:highlight w:val="none"/>
        </w:rPr>
      </w:pPr>
      <w:r>
        <w:rPr>
          <w:rFonts w:hint="eastAsia" w:ascii="宋体" w:hAnsi="宋体" w:cs="宋体"/>
          <w:bCs/>
          <w:color w:val="auto"/>
          <w:sz w:val="24"/>
          <w:szCs w:val="24"/>
          <w:highlight w:val="none"/>
        </w:rPr>
        <w:t>北京市中医药研究所购置一批公共实验平台仪器。</w:t>
      </w:r>
    </w:p>
    <w:p w14:paraId="10AC0720">
      <w:pPr>
        <w:pStyle w:val="76"/>
        <w:spacing w:after="0" w:line="360" w:lineRule="auto"/>
        <w:ind w:firstLine="0" w:firstLineChars="0"/>
        <w:rPr>
          <w:rFonts w:ascii="宋体" w:hAnsi="宋体" w:cs="宋体"/>
          <w:b/>
          <w:color w:val="auto"/>
          <w:sz w:val="24"/>
          <w:szCs w:val="24"/>
          <w:highlight w:val="none"/>
        </w:rPr>
      </w:pPr>
      <w:r>
        <w:rPr>
          <w:rFonts w:hint="eastAsia" w:ascii="宋体" w:hAnsi="宋体" w:cs="宋体"/>
          <w:b/>
          <w:color w:val="auto"/>
          <w:sz w:val="24"/>
          <w:szCs w:val="24"/>
          <w:highlight w:val="none"/>
        </w:rPr>
        <w:t>二、商务要求</w:t>
      </w:r>
    </w:p>
    <w:p w14:paraId="2CB6FF38">
      <w:pPr>
        <w:spacing w:after="0" w:line="360" w:lineRule="auto"/>
        <w:rPr>
          <w:rFonts w:ascii="宋体" w:hAnsi="宋体" w:cs="宋体"/>
          <w:color w:val="auto"/>
          <w:sz w:val="24"/>
          <w:highlight w:val="none"/>
        </w:rPr>
      </w:pPr>
      <w:r>
        <w:rPr>
          <w:rFonts w:hint="eastAsia" w:ascii="宋体" w:hAnsi="宋体" w:cs="宋体"/>
          <w:color w:val="auto"/>
          <w:sz w:val="24"/>
          <w:highlight w:val="none"/>
        </w:rPr>
        <w:t>1、交付（实施）的时间（期限）和地点（范围）</w:t>
      </w:r>
    </w:p>
    <w:p w14:paraId="394F5295">
      <w:pPr>
        <w:pStyle w:val="58"/>
        <w:adjustRightInd/>
        <w:spacing w:after="0" w:line="360" w:lineRule="auto"/>
        <w:jc w:val="both"/>
        <w:rPr>
          <w:rFonts w:ascii="宋体" w:hAnsi="宋体" w:cs="宋体"/>
          <w:color w:val="auto"/>
          <w:highlight w:val="none"/>
        </w:rPr>
      </w:pPr>
      <w:r>
        <w:rPr>
          <w:rFonts w:hint="eastAsia" w:ascii="宋体" w:hAnsi="宋体" w:cs="宋体"/>
          <w:color w:val="auto"/>
          <w:highlight w:val="none"/>
        </w:rPr>
        <w:t>交货时间：自合同签订之日起6</w:t>
      </w:r>
      <w:r>
        <w:rPr>
          <w:rFonts w:ascii="宋体" w:hAnsi="宋体" w:cs="宋体"/>
          <w:color w:val="auto"/>
          <w:highlight w:val="none"/>
        </w:rPr>
        <w:t>0</w:t>
      </w:r>
      <w:r>
        <w:rPr>
          <w:rFonts w:hint="eastAsia" w:ascii="宋体" w:hAnsi="宋体" w:cs="宋体"/>
          <w:color w:val="auto"/>
          <w:highlight w:val="none"/>
        </w:rPr>
        <w:t>日内到货。</w:t>
      </w:r>
    </w:p>
    <w:p w14:paraId="72CEC384">
      <w:pPr>
        <w:pStyle w:val="58"/>
        <w:adjustRightInd/>
        <w:spacing w:after="0" w:line="360" w:lineRule="auto"/>
        <w:jc w:val="both"/>
        <w:rPr>
          <w:rFonts w:ascii="宋体" w:hAnsi="宋体" w:cs="宋体"/>
          <w:color w:val="auto"/>
          <w:highlight w:val="none"/>
        </w:rPr>
      </w:pPr>
      <w:r>
        <w:rPr>
          <w:rFonts w:hint="eastAsia" w:ascii="宋体" w:hAnsi="宋体" w:cs="宋体"/>
          <w:color w:val="auto"/>
          <w:highlight w:val="none"/>
        </w:rPr>
        <w:t xml:space="preserve">交货地点：采购人指定地点 </w:t>
      </w:r>
    </w:p>
    <w:p w14:paraId="1B2EF98A">
      <w:pPr>
        <w:pStyle w:val="58"/>
        <w:numPr>
          <w:ilvl w:val="0"/>
          <w:numId w:val="13"/>
        </w:numPr>
        <w:adjustRightInd/>
        <w:spacing w:after="0" w:line="360" w:lineRule="auto"/>
        <w:jc w:val="both"/>
        <w:rPr>
          <w:rFonts w:ascii="宋体" w:hAnsi="宋体" w:cs="宋体"/>
          <w:color w:val="auto"/>
          <w:highlight w:val="none"/>
        </w:rPr>
      </w:pPr>
      <w:r>
        <w:rPr>
          <w:rFonts w:hint="eastAsia" w:ascii="宋体" w:hAnsi="宋体" w:cs="宋体"/>
          <w:color w:val="auto"/>
          <w:highlight w:val="none"/>
        </w:rPr>
        <w:t>付款条件（进度和方式）：详见合同条款</w:t>
      </w:r>
    </w:p>
    <w:p w14:paraId="0BCB4904">
      <w:pPr>
        <w:pStyle w:val="58"/>
        <w:adjustRightInd/>
        <w:spacing w:after="0" w:line="360" w:lineRule="auto"/>
        <w:jc w:val="both"/>
        <w:rPr>
          <w:rFonts w:ascii="宋体" w:hAnsi="宋体" w:cs="宋体"/>
          <w:color w:val="auto"/>
          <w:highlight w:val="none"/>
        </w:rPr>
      </w:pPr>
      <w:r>
        <w:rPr>
          <w:rFonts w:hint="eastAsia" w:ascii="宋体" w:hAnsi="宋体" w:cs="宋体"/>
          <w:color w:val="auto"/>
          <w:highlight w:val="none"/>
        </w:rPr>
        <w:t>3、包装和运输（如适用，须满足《关于印发〈商品包装政府采购需求标准（试行）〉、〈快递包装政府采购需求标准（试行）〉的通知》（财办库﹝2020﹞123号））</w:t>
      </w:r>
    </w:p>
    <w:p w14:paraId="56A78E56">
      <w:pPr>
        <w:pStyle w:val="58"/>
        <w:adjustRightInd/>
        <w:spacing w:after="0" w:line="360" w:lineRule="auto"/>
        <w:jc w:val="both"/>
        <w:rPr>
          <w:rFonts w:ascii="宋体" w:hAnsi="宋体" w:cs="宋体"/>
          <w:color w:val="auto"/>
          <w:highlight w:val="none"/>
        </w:rPr>
      </w:pPr>
      <w:r>
        <w:rPr>
          <w:rFonts w:hint="eastAsia" w:ascii="宋体" w:hAnsi="宋体" w:cs="宋体"/>
          <w:color w:val="auto"/>
          <w:highlight w:val="none"/>
        </w:rPr>
        <w:t>4、售后服务：3年</w:t>
      </w:r>
    </w:p>
    <w:p w14:paraId="56B9712A">
      <w:pPr>
        <w:spacing w:after="0" w:line="360" w:lineRule="auto"/>
        <w:rPr>
          <w:rFonts w:ascii="宋体" w:hAnsi="宋体" w:cs="宋体"/>
          <w:color w:val="auto"/>
          <w:sz w:val="24"/>
          <w:highlight w:val="none"/>
        </w:rPr>
      </w:pPr>
      <w:r>
        <w:rPr>
          <w:rFonts w:hint="eastAsia" w:ascii="宋体" w:hAnsi="宋体" w:cs="宋体"/>
          <w:color w:val="auto"/>
          <w:sz w:val="24"/>
          <w:highlight w:val="none"/>
        </w:rPr>
        <w:t>5、保险（如适用）：详见合同条款</w:t>
      </w:r>
    </w:p>
    <w:p w14:paraId="12FD29D9">
      <w:pPr>
        <w:pStyle w:val="76"/>
        <w:spacing w:after="0" w:line="360" w:lineRule="auto"/>
        <w:ind w:firstLine="0" w:firstLineChars="0"/>
        <w:rPr>
          <w:rFonts w:ascii="宋体" w:hAnsi="宋体" w:cs="宋体"/>
          <w:b/>
          <w:color w:val="auto"/>
          <w:sz w:val="24"/>
          <w:szCs w:val="24"/>
          <w:highlight w:val="none"/>
        </w:rPr>
      </w:pPr>
      <w:r>
        <w:rPr>
          <w:rFonts w:hint="eastAsia" w:ascii="宋体" w:hAnsi="宋体" w:cs="宋体"/>
          <w:b/>
          <w:color w:val="auto"/>
          <w:sz w:val="24"/>
          <w:szCs w:val="24"/>
          <w:highlight w:val="none"/>
        </w:rPr>
        <w:t>三、技术要求</w:t>
      </w:r>
    </w:p>
    <w:p w14:paraId="13B88F0D">
      <w:pPr>
        <w:spacing w:after="0" w:line="360" w:lineRule="auto"/>
        <w:rPr>
          <w:rFonts w:ascii="宋体" w:hAnsi="宋体" w:cs="宋体"/>
          <w:b/>
          <w:bCs/>
          <w:color w:val="auto"/>
          <w:sz w:val="24"/>
          <w:highlight w:val="none"/>
        </w:rPr>
      </w:pPr>
      <w:r>
        <w:rPr>
          <w:rFonts w:hint="eastAsia" w:ascii="宋体" w:hAnsi="宋体" w:cs="宋体"/>
          <w:b/>
          <w:bCs/>
          <w:color w:val="auto"/>
          <w:sz w:val="24"/>
          <w:highlight w:val="none"/>
        </w:rPr>
        <w:t>（一）基本要求</w:t>
      </w:r>
    </w:p>
    <w:p w14:paraId="2C73DD8B">
      <w:pPr>
        <w:spacing w:after="0"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1、采购标的需实现的功能或者目标</w:t>
      </w:r>
    </w:p>
    <w:p w14:paraId="33B27A67">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本次招标</w:t>
      </w:r>
      <w:r>
        <w:rPr>
          <w:rFonts w:hint="eastAsia" w:ascii="宋体" w:hAnsi="宋体" w:cs="宋体"/>
          <w:bCs/>
          <w:color w:val="auto"/>
          <w:sz w:val="24"/>
          <w:highlight w:val="none"/>
        </w:rPr>
        <w:t>为北京市中医药研究所购置临床教学设备一批</w:t>
      </w:r>
      <w:r>
        <w:rPr>
          <w:rFonts w:hint="eastAsia" w:ascii="宋体" w:hAnsi="宋体" w:cs="宋体"/>
          <w:color w:val="auto"/>
          <w:sz w:val="24"/>
          <w:highlight w:val="none"/>
        </w:rPr>
        <w:t>，投标人应根据招标文件所提出的采购需求，综合考虑产品的适用性。投标人应以技术先进的产品、优良的服务和优惠的价格，充分显示自己的竞争实力。</w:t>
      </w:r>
    </w:p>
    <w:p w14:paraId="4E421CEB">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★2、需执行的国家相关标准、行业标准、地方标准或者其他标准、规范：</w:t>
      </w:r>
    </w:p>
    <w:p w14:paraId="24050510">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2.1 提供产品属于医疗器械的，根据产品分类应按《医疗器械监督管理条例》，办理医疗器械注册证或者办理备案，供应商须提供对应产品的医疗器械注册证或备案凭证（复印件加盖供应商单位公章）。</w:t>
      </w:r>
    </w:p>
    <w:p w14:paraId="373567F2">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2.2 提供产品属于医疗器械的，供应商为制造商的根据产品分类须提供医疗器械生产许可证或备案凭证（复印件加盖供应商单位公章）。供应商为代理商的根据产品分类须提供医疗器械经营许可证或备案凭证（复印件加盖供应商单位公章）。</w:t>
      </w:r>
    </w:p>
    <w:p w14:paraId="5FCECDF6">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2.3 提供产品属于辐射或射线类的设备或材料的，需提供辐射安全许可证复印件（不适用的情况除外）（复印件加盖供应商单位公章）。所投产品属于压力容器的，供应商需要根据国家特种设备制造相关管理规定，提供所报产品制造商的特种设备制造许可证（压力容器）（复印件加盖供应商单位公章）。</w:t>
      </w:r>
    </w:p>
    <w:p w14:paraId="39FB6D5C">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3F64A39E">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2.5如投标产品为进口产品时须提供授权书，产品授权链完整，可追溯至投标产品制作商。</w:t>
      </w:r>
    </w:p>
    <w:p w14:paraId="3D222ECE">
      <w:pPr>
        <w:pStyle w:val="254"/>
        <w:ind w:firstLine="0" w:firstLineChars="0"/>
        <w:rPr>
          <w:rFonts w:ascii="宋体" w:hAnsi="宋体" w:cs="宋体"/>
          <w:bCs/>
          <w:color w:val="auto"/>
          <w:sz w:val="24"/>
          <w:highlight w:val="none"/>
        </w:rPr>
      </w:pPr>
      <w:r>
        <w:rPr>
          <w:rFonts w:hint="eastAsia" w:ascii="宋体" w:hAnsi="宋体" w:cs="宋体"/>
          <w:bCs/>
          <w:color w:val="auto"/>
          <w:sz w:val="24"/>
          <w:highlight w:val="none"/>
        </w:rPr>
        <w:t>3、为落实政府采购政策需满足的要求：</w:t>
      </w:r>
    </w:p>
    <w:p w14:paraId="636A58CB">
      <w:pPr>
        <w:pStyle w:val="254"/>
        <w:ind w:firstLine="0" w:firstLineChars="0"/>
        <w:rPr>
          <w:rFonts w:ascii="宋体" w:hAnsi="宋体" w:cs="宋体"/>
          <w:bCs/>
          <w:color w:val="auto"/>
          <w:sz w:val="24"/>
          <w:highlight w:val="none"/>
        </w:rPr>
      </w:pPr>
      <w:r>
        <w:rPr>
          <w:rFonts w:hint="eastAsia" w:ascii="宋体" w:hAnsi="宋体" w:cs="宋体"/>
          <w:bCs/>
          <w:color w:val="auto"/>
          <w:sz w:val="24"/>
          <w:highlight w:val="none"/>
        </w:rPr>
        <w:t>3.1 中小企业、监狱企业及残疾人福利性单位；</w:t>
      </w:r>
    </w:p>
    <w:p w14:paraId="01DD5A49">
      <w:pPr>
        <w:pStyle w:val="254"/>
        <w:ind w:firstLine="0" w:firstLineChars="0"/>
        <w:rPr>
          <w:rFonts w:ascii="宋体" w:hAnsi="宋体" w:cs="宋体"/>
          <w:bCs/>
          <w:color w:val="auto"/>
          <w:sz w:val="24"/>
          <w:highlight w:val="none"/>
        </w:rPr>
      </w:pPr>
      <w:r>
        <w:rPr>
          <w:rFonts w:hint="eastAsia" w:ascii="宋体" w:hAnsi="宋体" w:cs="宋体"/>
          <w:bCs/>
          <w:color w:val="auto"/>
          <w:sz w:val="24"/>
          <w:highlight w:val="none"/>
        </w:rPr>
        <w:t>3.2 政府采购节能产品、环境标志产品；</w:t>
      </w:r>
    </w:p>
    <w:p w14:paraId="23DD63A2">
      <w:pPr>
        <w:pStyle w:val="254"/>
        <w:ind w:firstLine="480"/>
        <w:rPr>
          <w:rFonts w:ascii="宋体" w:hAnsi="宋体" w:cs="宋体"/>
          <w:bCs/>
          <w:color w:val="auto"/>
          <w:sz w:val="24"/>
          <w:highlight w:val="none"/>
        </w:rPr>
      </w:pPr>
      <w:r>
        <w:rPr>
          <w:rFonts w:hint="eastAsia" w:ascii="宋体" w:hAnsi="宋体" w:cs="宋体"/>
          <w:bCs/>
          <w:color w:val="auto"/>
          <w:sz w:val="24"/>
          <w:highlight w:val="none"/>
        </w:rPr>
        <w:t>具体详见投标人须知。</w:t>
      </w:r>
    </w:p>
    <w:p w14:paraId="674FD43F">
      <w:pPr>
        <w:spacing w:after="0" w:line="360" w:lineRule="auto"/>
        <w:rPr>
          <w:rFonts w:ascii="宋体" w:hAnsi="宋体" w:cs="宋体"/>
          <w:b/>
          <w:color w:val="auto"/>
          <w:sz w:val="24"/>
          <w:highlight w:val="none"/>
        </w:rPr>
      </w:pPr>
      <w:r>
        <w:rPr>
          <w:rFonts w:hint="eastAsia" w:ascii="宋体" w:hAnsi="宋体" w:cs="宋体"/>
          <w:b/>
          <w:color w:val="auto"/>
          <w:sz w:val="24"/>
          <w:highlight w:val="none"/>
        </w:rPr>
        <w:t>（二）采购标的需满足的服务标准、其他技术、服务等要求：</w:t>
      </w:r>
    </w:p>
    <w:p w14:paraId="716AB431">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 xml:space="preserve">1、供应商所提供的部件之间及设备之间的连线或接插件均视为设备内部部件，应包含在相应的配置中。 </w:t>
      </w:r>
    </w:p>
    <w:p w14:paraId="258F9EEF">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 xml:space="preserve">2、工作条件：除了在技术要求中另有规定外，供应商提供的一切仪器、设备和系统，应符合下列条件： </w:t>
      </w:r>
    </w:p>
    <w:p w14:paraId="11D0F64B">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2.1 仪器设备的插头要符合中国电工标准。如不符合，则应提供适合仪器插头的插座，必须要有接地。</w:t>
      </w:r>
    </w:p>
    <w:p w14:paraId="0DF93FEA">
      <w:pPr>
        <w:spacing w:line="360" w:lineRule="auto"/>
        <w:contextualSpacing/>
        <w:rPr>
          <w:rFonts w:ascii="宋体" w:hAnsi="宋体" w:cs="宋体"/>
          <w:bCs/>
          <w:color w:val="auto"/>
          <w:sz w:val="24"/>
          <w:highlight w:val="none"/>
        </w:rPr>
      </w:pPr>
      <w:r>
        <w:rPr>
          <w:rFonts w:hint="eastAsia" w:ascii="宋体" w:hAnsi="宋体" w:cs="宋体"/>
          <w:color w:val="auto"/>
          <w:sz w:val="24"/>
          <w:highlight w:val="none"/>
        </w:rPr>
        <w:t xml:space="preserve">2.2 如果仪器设备需特殊的工作条件（如：水、电源、磁场强度、特殊温度、湿度、震动强度等），供应商应在有关投标文件中加以说明。 </w:t>
      </w:r>
    </w:p>
    <w:p w14:paraId="47793357">
      <w:pPr>
        <w:spacing w:after="0" w:line="360" w:lineRule="auto"/>
        <w:rPr>
          <w:rFonts w:ascii="宋体" w:hAnsi="宋体" w:cs="宋体"/>
          <w:b/>
          <w:bCs/>
          <w:color w:val="auto"/>
          <w:sz w:val="24"/>
          <w:highlight w:val="none"/>
        </w:rPr>
      </w:pPr>
      <w:r>
        <w:rPr>
          <w:rFonts w:hint="eastAsia" w:ascii="宋体" w:hAnsi="宋体" w:cs="宋体"/>
          <w:b/>
          <w:bCs/>
          <w:color w:val="auto"/>
          <w:sz w:val="24"/>
          <w:highlight w:val="none"/>
        </w:rPr>
        <w:t>（三）采购标的需满足的服务标准、期限、效率等要求：</w:t>
      </w:r>
    </w:p>
    <w:p w14:paraId="02E292F2">
      <w:pPr>
        <w:spacing w:after="0" w:line="360" w:lineRule="auto"/>
        <w:rPr>
          <w:rFonts w:ascii="宋体" w:hAnsi="宋体" w:cs="宋体"/>
          <w:color w:val="auto"/>
          <w:sz w:val="24"/>
          <w:highlight w:val="none"/>
        </w:rPr>
      </w:pPr>
      <w:r>
        <w:rPr>
          <w:rFonts w:hint="eastAsia" w:ascii="宋体" w:hAnsi="宋体" w:cs="宋体"/>
          <w:color w:val="auto"/>
          <w:sz w:val="24"/>
          <w:highlight w:val="none"/>
        </w:rPr>
        <w:t>1、设备的维护及技术支持</w:t>
      </w:r>
    </w:p>
    <w:p w14:paraId="2EF66D44">
      <w:pPr>
        <w:spacing w:after="0" w:line="360" w:lineRule="auto"/>
        <w:rPr>
          <w:rFonts w:ascii="宋体" w:hAnsi="宋体" w:cs="宋体"/>
          <w:color w:val="auto"/>
          <w:sz w:val="24"/>
          <w:highlight w:val="none"/>
        </w:rPr>
      </w:pPr>
      <w:r>
        <w:rPr>
          <w:rFonts w:hint="eastAsia" w:ascii="宋体" w:hAnsi="宋体" w:cs="宋体"/>
          <w:color w:val="auto"/>
          <w:sz w:val="24"/>
          <w:highlight w:val="none"/>
        </w:rPr>
        <w:t>1.1经有关部门验收或检测合格后开始计算保修期。</w:t>
      </w:r>
    </w:p>
    <w:p w14:paraId="0F24E189">
      <w:pPr>
        <w:spacing w:after="0" w:line="360" w:lineRule="auto"/>
        <w:rPr>
          <w:rFonts w:ascii="宋体" w:hAnsi="宋体" w:cs="宋体"/>
          <w:color w:val="auto"/>
          <w:sz w:val="24"/>
          <w:highlight w:val="none"/>
        </w:rPr>
      </w:pPr>
      <w:r>
        <w:rPr>
          <w:rFonts w:hint="eastAsia" w:ascii="宋体" w:hAnsi="宋体" w:cs="宋体"/>
          <w:color w:val="auto"/>
          <w:sz w:val="24"/>
          <w:highlight w:val="none"/>
        </w:rPr>
        <w:t>1.2保修期满后整机每年常规保修费用不超过购置费的5%。</w:t>
      </w:r>
    </w:p>
    <w:p w14:paraId="2184B731">
      <w:pPr>
        <w:spacing w:after="0" w:line="360" w:lineRule="auto"/>
        <w:rPr>
          <w:rFonts w:ascii="宋体" w:hAnsi="宋体" w:cs="宋体"/>
          <w:color w:val="auto"/>
          <w:sz w:val="24"/>
          <w:highlight w:val="none"/>
        </w:rPr>
      </w:pPr>
      <w:r>
        <w:rPr>
          <w:rFonts w:hint="eastAsia" w:ascii="宋体" w:hAnsi="宋体" w:cs="宋体"/>
          <w:color w:val="auto"/>
          <w:sz w:val="24"/>
          <w:highlight w:val="none"/>
        </w:rPr>
        <w:t>1.3免费提供软件升级服务。</w:t>
      </w:r>
    </w:p>
    <w:p w14:paraId="7E50F042">
      <w:pPr>
        <w:spacing w:after="0" w:line="360" w:lineRule="auto"/>
        <w:rPr>
          <w:rFonts w:ascii="宋体" w:hAnsi="宋体" w:cs="宋体"/>
          <w:color w:val="auto"/>
          <w:sz w:val="24"/>
          <w:highlight w:val="none"/>
        </w:rPr>
      </w:pPr>
      <w:r>
        <w:rPr>
          <w:rFonts w:hint="eastAsia" w:ascii="宋体" w:hAnsi="宋体" w:cs="宋体"/>
          <w:color w:val="auto"/>
          <w:sz w:val="24"/>
          <w:highlight w:val="none"/>
        </w:rPr>
        <w:t>1.4 所有的替代零配件的提供需得到买方的认可。</w:t>
      </w:r>
    </w:p>
    <w:p w14:paraId="2DC8B4D9">
      <w:pPr>
        <w:spacing w:after="0" w:line="360" w:lineRule="auto"/>
        <w:rPr>
          <w:rFonts w:ascii="宋体" w:hAnsi="宋体" w:cs="宋体"/>
          <w:color w:val="auto"/>
          <w:sz w:val="24"/>
          <w:highlight w:val="none"/>
        </w:rPr>
      </w:pPr>
      <w:r>
        <w:rPr>
          <w:rFonts w:hint="eastAsia" w:ascii="宋体" w:hAnsi="宋体" w:cs="宋体"/>
          <w:color w:val="auto"/>
          <w:sz w:val="24"/>
          <w:highlight w:val="none"/>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035EDDDB">
      <w:pPr>
        <w:spacing w:after="0" w:line="360" w:lineRule="auto"/>
        <w:rPr>
          <w:rFonts w:ascii="宋体" w:hAnsi="宋体" w:cs="宋体"/>
          <w:color w:val="auto"/>
          <w:sz w:val="24"/>
          <w:highlight w:val="none"/>
        </w:rPr>
      </w:pPr>
      <w:r>
        <w:rPr>
          <w:rFonts w:hint="eastAsia" w:ascii="宋体" w:hAnsi="宋体" w:cs="宋体"/>
          <w:color w:val="auto"/>
          <w:sz w:val="24"/>
          <w:highlight w:val="none"/>
        </w:rPr>
        <w:t>1.5.1 电话咨询：免费提供咨询电话技术支持服务，解答用户的系统使用中遇到的问题，及时提出解决问题的建议和操作方法。</w:t>
      </w:r>
    </w:p>
    <w:p w14:paraId="15E24F99">
      <w:pPr>
        <w:spacing w:after="0" w:line="360" w:lineRule="auto"/>
        <w:rPr>
          <w:rFonts w:ascii="宋体" w:hAnsi="宋体" w:cs="宋体"/>
          <w:color w:val="auto"/>
          <w:sz w:val="24"/>
          <w:highlight w:val="none"/>
        </w:rPr>
      </w:pPr>
      <w:r>
        <w:rPr>
          <w:rFonts w:hint="eastAsia" w:ascii="宋体" w:hAnsi="宋体" w:cs="宋体"/>
          <w:color w:val="auto"/>
          <w:sz w:val="24"/>
          <w:highlight w:val="none"/>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4B88EE66">
      <w:pPr>
        <w:spacing w:after="0" w:line="360" w:lineRule="auto"/>
        <w:rPr>
          <w:rFonts w:ascii="宋体" w:hAnsi="宋体" w:cs="宋体"/>
          <w:color w:val="auto"/>
          <w:sz w:val="24"/>
          <w:highlight w:val="none"/>
        </w:rPr>
      </w:pPr>
      <w:r>
        <w:rPr>
          <w:rFonts w:hint="eastAsia" w:ascii="宋体" w:hAnsi="宋体" w:cs="宋体"/>
          <w:color w:val="auto"/>
          <w:sz w:val="24"/>
          <w:highlight w:val="none"/>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200BE07A">
      <w:pPr>
        <w:spacing w:after="0" w:line="360" w:lineRule="auto"/>
        <w:rPr>
          <w:rFonts w:ascii="宋体" w:hAnsi="宋体" w:cs="宋体"/>
          <w:color w:val="auto"/>
          <w:sz w:val="24"/>
          <w:highlight w:val="none"/>
        </w:rPr>
      </w:pPr>
      <w:r>
        <w:rPr>
          <w:rFonts w:hint="eastAsia" w:ascii="宋体" w:hAnsi="宋体" w:cs="宋体"/>
          <w:color w:val="auto"/>
          <w:sz w:val="24"/>
          <w:highlight w:val="none"/>
        </w:rPr>
        <w:t>注：上述要求如与货物技术规格具体要求以及合同文本冲突则以货物技术规格具体要求以及合同文本要求为准。</w:t>
      </w:r>
    </w:p>
    <w:p w14:paraId="36CB8023">
      <w:pPr>
        <w:spacing w:after="0" w:line="360" w:lineRule="auto"/>
        <w:rPr>
          <w:rFonts w:ascii="宋体" w:hAnsi="宋体" w:cs="宋体"/>
          <w:b/>
          <w:bCs/>
          <w:color w:val="auto"/>
          <w:sz w:val="24"/>
          <w:highlight w:val="none"/>
        </w:rPr>
      </w:pPr>
      <w:r>
        <w:rPr>
          <w:rFonts w:hint="eastAsia" w:ascii="宋体" w:hAnsi="宋体" w:cs="宋体"/>
          <w:b/>
          <w:bCs/>
          <w:color w:val="auto"/>
          <w:sz w:val="24"/>
          <w:highlight w:val="none"/>
        </w:rPr>
        <w:t>（四）采购标的的其他技术、服务等要求：</w:t>
      </w:r>
    </w:p>
    <w:p w14:paraId="6D3F063B">
      <w:pPr>
        <w:spacing w:after="0"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投标人在响应采购需求时，应就“货物技术规格具体要求”进行逐条响应，并针对每个设备（至少包含“★”“▲”号或“#”号条款）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6EB07BEB">
      <w:pPr>
        <w:spacing w:after="0"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2、对于技术规格要求中标注“★”“▲”号或“#”号（如有）的技术参数，在应答采购需求偏离表时具体到技术支持资料页码及条目号。</w:t>
      </w:r>
    </w:p>
    <w:p w14:paraId="2C21C7EB">
      <w:pPr>
        <w:spacing w:after="0" w:line="360" w:lineRule="auto"/>
        <w:rPr>
          <w:rFonts w:ascii="宋体" w:hAnsi="宋体" w:cs="宋体"/>
          <w:b/>
          <w:bCs/>
          <w:color w:val="auto"/>
          <w:sz w:val="24"/>
          <w:highlight w:val="none"/>
        </w:rPr>
      </w:pPr>
      <w:r>
        <w:rPr>
          <w:rFonts w:hint="eastAsia" w:ascii="宋体" w:hAnsi="宋体" w:cs="宋体"/>
          <w:b/>
          <w:bCs/>
          <w:color w:val="auto"/>
          <w:sz w:val="24"/>
          <w:highlight w:val="none"/>
        </w:rPr>
        <w:t>（五）货物技术规格具体要求</w:t>
      </w:r>
    </w:p>
    <w:p w14:paraId="23C6568C">
      <w:pPr>
        <w:pStyle w:val="5"/>
        <w:rPr>
          <w:rFonts w:hAnsi="宋体" w:cs="宋体"/>
          <w:color w:val="auto"/>
          <w:highlight w:val="none"/>
        </w:rPr>
      </w:pPr>
      <w:r>
        <w:rPr>
          <w:rFonts w:hint="eastAsia" w:hAnsi="宋体" w:cs="宋体"/>
          <w:color w:val="auto"/>
          <w:highlight w:val="none"/>
        </w:rPr>
        <w:t>第2包：</w:t>
      </w:r>
    </w:p>
    <w:p w14:paraId="7AB864C9">
      <w:pPr>
        <w:pStyle w:val="6"/>
        <w:rPr>
          <w:rFonts w:ascii="宋体" w:hAnsi="宋体" w:cs="宋体"/>
          <w:b/>
          <w:bCs/>
          <w:color w:val="auto"/>
          <w:highlight w:val="none"/>
        </w:rPr>
      </w:pPr>
      <w:r>
        <w:rPr>
          <w:rFonts w:hint="eastAsia" w:ascii="宋体" w:hAnsi="宋体" w:cs="宋体"/>
          <w:b/>
          <w:bCs/>
          <w:color w:val="auto"/>
          <w:highlight w:val="none"/>
        </w:rPr>
        <w:t>2-1</w:t>
      </w:r>
      <w:r>
        <w:rPr>
          <w:rFonts w:hint="eastAsia" w:ascii="宋体" w:hAnsi="宋体" w:cs="宋体"/>
          <w:b/>
          <w:bCs/>
          <w:color w:val="auto"/>
          <w:highlight w:val="none"/>
        </w:rPr>
        <w:tab/>
      </w:r>
      <w:r>
        <w:rPr>
          <w:rFonts w:hint="eastAsia" w:ascii="宋体" w:hAnsi="宋体" w:cs="宋体"/>
          <w:b/>
          <w:bCs/>
          <w:color w:val="auto"/>
          <w:highlight w:val="none"/>
        </w:rPr>
        <w:t>生物组织自动脱水机</w:t>
      </w:r>
    </w:p>
    <w:p w14:paraId="7D62FF4B">
      <w:pPr>
        <w:rPr>
          <w:rFonts w:ascii="宋体" w:hAnsi="宋体" w:cs="宋体"/>
          <w:color w:val="auto"/>
          <w:highlight w:val="none"/>
        </w:rPr>
      </w:pPr>
      <w:r>
        <w:rPr>
          <w:rFonts w:hint="eastAsia" w:ascii="宋体" w:hAnsi="宋体" w:cs="宋体"/>
          <w:color w:val="auto"/>
          <w:highlight w:val="none"/>
        </w:rPr>
        <w:t>一、</w:t>
      </w:r>
      <w:r>
        <w:rPr>
          <w:rFonts w:hint="eastAsia" w:ascii="宋体" w:hAnsi="宋体" w:cs="宋体"/>
          <w:b/>
          <w:bCs/>
          <w:color w:val="auto"/>
          <w:sz w:val="24"/>
          <w:highlight w:val="none"/>
        </w:rPr>
        <w:t>主要技术指标：</w:t>
      </w:r>
    </w:p>
    <w:p w14:paraId="2C358FC3">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▲1、可处理多种类型和大小的组织，最大处理量≥300个标本组织盒。</w:t>
      </w:r>
    </w:p>
    <w:p w14:paraId="3DE4D483">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 xml:space="preserve">2、试剂站点：≥16个；试剂站点≥13个；冲洗位站点≥3个，试剂瓶容量≥5L。 </w:t>
      </w:r>
    </w:p>
    <w:p w14:paraId="1C94155B">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 xml:space="preserve">3、装载液面监测≥3层，可分层抽入及排放试剂。 </w:t>
      </w:r>
    </w:p>
    <w:p w14:paraId="06F76D89">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4、蜡缸系统：</w:t>
      </w:r>
    </w:p>
    <w:p w14:paraId="04AF17A9">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▲4.1、金属蜡缸，蜡缸数量≥3 个，废蜡缸数量≥1个，容量≥5L。</w:t>
      </w:r>
    </w:p>
    <w:p w14:paraId="4A6593BC">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4.2、蜡缸温度设置范围：45℃～65℃。</w:t>
      </w:r>
    </w:p>
    <w:p w14:paraId="304232BE">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5、具有温度监测功能。</w:t>
      </w:r>
    </w:p>
    <w:p w14:paraId="7384A494">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 xml:space="preserve">6、具有试剂预热功能。 </w:t>
      </w:r>
    </w:p>
    <w:p w14:paraId="0AA52CDD">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▲7、具有酒精浓度比重检测功能。</w:t>
      </w:r>
    </w:p>
    <w:p w14:paraId="1E8B7A19">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 xml:space="preserve">8、试剂更换在机身内部自动完成，无需中断脱水程序。 </w:t>
      </w:r>
    </w:p>
    <w:p w14:paraId="03E8483B">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9、具有少液自动补充功能及试剂借位功能。</w:t>
      </w:r>
    </w:p>
    <w:p w14:paraId="276FE239">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 xml:space="preserve">▲10、反应缸具有向下抽气功能，采用高锰酸钾和活性炭双重过滤系统 </w:t>
      </w:r>
    </w:p>
    <w:p w14:paraId="1CBE4C6F">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11、液晶触摸屏12≥英寸；具备USB 数据传输功能。</w:t>
      </w:r>
    </w:p>
    <w:p w14:paraId="71A041AA">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12、脱水缸底部拥有全封闭磁力吸附部件。</w:t>
      </w:r>
    </w:p>
    <w:p w14:paraId="317CA9EC">
      <w:pPr>
        <w:widowControl/>
        <w:spacing w:line="360" w:lineRule="auto"/>
        <w:jc w:val="left"/>
        <w:rPr>
          <w:rFonts w:ascii="宋体" w:hAnsi="宋体" w:cs="宋体"/>
          <w:color w:val="auto"/>
          <w:highlight w:val="none"/>
        </w:rPr>
      </w:pPr>
      <w:r>
        <w:rPr>
          <w:rFonts w:hint="eastAsia" w:ascii="宋体" w:hAnsi="宋体" w:cs="宋体"/>
          <w:color w:val="auto"/>
          <w:sz w:val="24"/>
          <w:highlight w:val="none"/>
        </w:rPr>
        <w:t>13，内置后备电池，待机时间≥4h。</w:t>
      </w:r>
    </w:p>
    <w:p w14:paraId="529E8508">
      <w:pPr>
        <w:pStyle w:val="6"/>
        <w:rPr>
          <w:rFonts w:ascii="宋体" w:hAnsi="宋体" w:cs="宋体"/>
          <w:b/>
          <w:bCs/>
          <w:color w:val="auto"/>
          <w:highlight w:val="none"/>
        </w:rPr>
      </w:pPr>
      <w:r>
        <w:rPr>
          <w:rFonts w:hint="eastAsia" w:ascii="宋体" w:hAnsi="宋体" w:cs="宋体"/>
          <w:b/>
          <w:bCs/>
          <w:color w:val="auto"/>
          <w:highlight w:val="none"/>
        </w:rPr>
        <w:t>2-2</w:t>
      </w:r>
      <w:r>
        <w:rPr>
          <w:rFonts w:hint="eastAsia" w:ascii="宋体" w:hAnsi="宋体" w:cs="宋体"/>
          <w:b/>
          <w:bCs/>
          <w:color w:val="auto"/>
          <w:highlight w:val="none"/>
        </w:rPr>
        <w:tab/>
      </w:r>
      <w:r>
        <w:rPr>
          <w:rFonts w:hint="eastAsia" w:ascii="宋体" w:hAnsi="宋体" w:cs="宋体"/>
          <w:b/>
          <w:bCs/>
          <w:color w:val="auto"/>
          <w:highlight w:val="none"/>
        </w:rPr>
        <w:t>多功能分子检测仪</w:t>
      </w:r>
    </w:p>
    <w:p w14:paraId="6C204032">
      <w:pPr>
        <w:spacing w:line="360" w:lineRule="auto"/>
        <w:jc w:val="left"/>
        <w:rPr>
          <w:rFonts w:ascii="宋体" w:hAnsi="宋体" w:cs="宋体"/>
          <w:color w:val="auto"/>
          <w:sz w:val="24"/>
          <w:highlight w:val="none"/>
        </w:rPr>
      </w:pPr>
      <w:r>
        <w:rPr>
          <w:rFonts w:hint="eastAsia" w:ascii="宋体" w:hAnsi="宋体" w:cs="宋体"/>
          <w:color w:val="auto"/>
          <w:sz w:val="24"/>
          <w:highlight w:val="none"/>
        </w:rPr>
        <w:t>一、主要用途：用于动力学/亲和力表征、动力学/亲和力筛选,小分子相互作用分析、片段药物筛选、表位鉴定、配对筛选、定量分析。</w:t>
      </w:r>
    </w:p>
    <w:p w14:paraId="0C774CF6">
      <w:pPr>
        <w:autoSpaceDE w:val="0"/>
        <w:autoSpaceDN w:val="0"/>
        <w:spacing w:line="360" w:lineRule="auto"/>
        <w:rPr>
          <w:rFonts w:ascii="宋体" w:hAnsi="宋体" w:cs="宋体"/>
          <w:color w:val="auto"/>
          <w:sz w:val="24"/>
          <w:highlight w:val="none"/>
        </w:rPr>
      </w:pPr>
      <w:r>
        <w:rPr>
          <w:rFonts w:hint="eastAsia" w:ascii="宋体" w:hAnsi="宋体" w:cs="宋体"/>
          <w:color w:val="auto"/>
          <w:sz w:val="24"/>
          <w:highlight w:val="none"/>
        </w:rPr>
        <w:t>二、技术参数</w:t>
      </w:r>
    </w:p>
    <w:p w14:paraId="7306CCD7">
      <w:pPr>
        <w:spacing w:line="360" w:lineRule="auto"/>
        <w:jc w:val="left"/>
        <w:rPr>
          <w:rFonts w:ascii="宋体" w:hAnsi="宋体" w:cs="宋体"/>
          <w:color w:val="auto"/>
          <w:sz w:val="24"/>
          <w:highlight w:val="none"/>
        </w:rPr>
      </w:pPr>
      <w:r>
        <w:rPr>
          <w:rFonts w:hint="eastAsia" w:ascii="宋体" w:hAnsi="宋体" w:cs="宋体"/>
          <w:color w:val="auto"/>
          <w:sz w:val="24"/>
          <w:highlight w:val="none"/>
        </w:rPr>
        <w:t>▲1、检测原理：表面等离子共振技术（SPR）。</w:t>
      </w:r>
    </w:p>
    <w:p w14:paraId="03C80CC1">
      <w:pPr>
        <w:spacing w:line="360" w:lineRule="auto"/>
        <w:jc w:val="left"/>
        <w:rPr>
          <w:rFonts w:ascii="宋体" w:hAnsi="宋体" w:cs="宋体"/>
          <w:color w:val="auto"/>
          <w:sz w:val="24"/>
          <w:highlight w:val="none"/>
        </w:rPr>
      </w:pPr>
      <w:r>
        <w:rPr>
          <w:rFonts w:hint="eastAsia" w:ascii="宋体" w:hAnsi="宋体" w:cs="宋体"/>
          <w:color w:val="auto"/>
          <w:sz w:val="24"/>
          <w:highlight w:val="none"/>
        </w:rPr>
        <w:t>2、样本类型：含 DMSO 的缓冲液、纯化样本、血浆和血清、细胞上清、裂解液、小分子候选药物、高分子量蛋白抗体以及多肽、DNA、RNA、多糖、脂质、细胞和病毒。</w:t>
      </w:r>
    </w:p>
    <w:p w14:paraId="42FD0135">
      <w:pPr>
        <w:spacing w:line="360" w:lineRule="auto"/>
        <w:jc w:val="left"/>
        <w:rPr>
          <w:rFonts w:ascii="宋体" w:hAnsi="宋体" w:cs="宋体"/>
          <w:color w:val="auto"/>
          <w:sz w:val="24"/>
          <w:highlight w:val="none"/>
        </w:rPr>
      </w:pPr>
      <w:r>
        <w:rPr>
          <w:rFonts w:hint="eastAsia" w:ascii="宋体" w:hAnsi="宋体" w:cs="宋体"/>
          <w:color w:val="auto"/>
          <w:sz w:val="24"/>
          <w:highlight w:val="none"/>
        </w:rPr>
        <w:t>3、样品固定修饰方法：兼容简单吸附、抗原-抗体、生物素-亲和素、NTA-多聚组氨酸标签、His标签等捕获固定、共价偶联等。</w:t>
      </w:r>
    </w:p>
    <w:p w14:paraId="7AF2B8D0">
      <w:pPr>
        <w:spacing w:line="360" w:lineRule="auto"/>
        <w:jc w:val="left"/>
        <w:rPr>
          <w:rFonts w:ascii="宋体" w:hAnsi="宋体" w:cs="宋体"/>
          <w:color w:val="auto"/>
          <w:sz w:val="24"/>
          <w:highlight w:val="none"/>
        </w:rPr>
      </w:pPr>
      <w:r>
        <w:rPr>
          <w:rFonts w:hint="eastAsia" w:ascii="宋体" w:hAnsi="宋体" w:cs="宋体"/>
          <w:color w:val="auto"/>
          <w:sz w:val="24"/>
          <w:highlight w:val="none"/>
        </w:rPr>
        <w:t>4、样品体积：2μL～200μL，非破坏性测试。</w:t>
      </w:r>
    </w:p>
    <w:p w14:paraId="1CA8A24D">
      <w:pPr>
        <w:spacing w:line="360" w:lineRule="auto"/>
        <w:jc w:val="left"/>
        <w:rPr>
          <w:rFonts w:ascii="宋体" w:hAnsi="宋体" w:cs="宋体"/>
          <w:color w:val="auto"/>
          <w:sz w:val="24"/>
          <w:highlight w:val="none"/>
        </w:rPr>
      </w:pPr>
      <w:r>
        <w:rPr>
          <w:rFonts w:hint="eastAsia" w:ascii="宋体" w:hAnsi="宋体" w:cs="宋体"/>
          <w:color w:val="auto"/>
          <w:sz w:val="24"/>
          <w:highlight w:val="none"/>
        </w:rPr>
        <w:t>5、温度设置范围：室温+4℃～50℃。</w:t>
      </w:r>
    </w:p>
    <w:p w14:paraId="75ED2B9B">
      <w:pPr>
        <w:spacing w:line="360" w:lineRule="auto"/>
        <w:jc w:val="left"/>
        <w:rPr>
          <w:rFonts w:ascii="宋体" w:hAnsi="宋体" w:cs="宋体"/>
          <w:color w:val="auto"/>
          <w:sz w:val="24"/>
          <w:highlight w:val="none"/>
        </w:rPr>
      </w:pPr>
      <w:r>
        <w:rPr>
          <w:rFonts w:hint="eastAsia" w:ascii="宋体" w:hAnsi="宋体" w:cs="宋体"/>
          <w:color w:val="auto"/>
          <w:sz w:val="24"/>
          <w:highlight w:val="none"/>
        </w:rPr>
        <w:t>6、震荡转速：200 rpm～1000rpm。</w:t>
      </w:r>
    </w:p>
    <w:p w14:paraId="39780712">
      <w:pPr>
        <w:spacing w:line="360" w:lineRule="auto"/>
        <w:jc w:val="left"/>
        <w:rPr>
          <w:rFonts w:ascii="宋体" w:hAnsi="宋体" w:cs="宋体"/>
          <w:color w:val="auto"/>
          <w:sz w:val="24"/>
          <w:highlight w:val="none"/>
        </w:rPr>
      </w:pPr>
      <w:r>
        <w:rPr>
          <w:rFonts w:hint="eastAsia" w:ascii="宋体" w:hAnsi="宋体" w:cs="宋体"/>
          <w:color w:val="auto"/>
          <w:sz w:val="24"/>
          <w:highlight w:val="none"/>
        </w:rPr>
        <w:t>7、基线噪声 (RMS)：≤0.5 RU(RMS)。</w:t>
      </w:r>
    </w:p>
    <w:p w14:paraId="113AE792">
      <w:pPr>
        <w:spacing w:line="360" w:lineRule="auto"/>
        <w:jc w:val="left"/>
        <w:rPr>
          <w:rFonts w:ascii="宋体" w:hAnsi="宋体" w:cs="宋体"/>
          <w:color w:val="auto"/>
          <w:sz w:val="24"/>
          <w:highlight w:val="none"/>
        </w:rPr>
      </w:pPr>
      <w:r>
        <w:rPr>
          <w:rFonts w:hint="eastAsia" w:ascii="宋体" w:hAnsi="宋体" w:cs="宋体"/>
          <w:color w:val="auto"/>
          <w:sz w:val="24"/>
          <w:highlight w:val="none"/>
        </w:rPr>
        <w:t>8、基线漂移：≤0.05 RU/min。</w:t>
      </w:r>
    </w:p>
    <w:p w14:paraId="0636DB8E">
      <w:pPr>
        <w:spacing w:line="360" w:lineRule="auto"/>
        <w:jc w:val="left"/>
        <w:rPr>
          <w:rFonts w:ascii="宋体" w:hAnsi="宋体" w:cs="宋体"/>
          <w:color w:val="auto"/>
          <w:sz w:val="24"/>
          <w:highlight w:val="none"/>
        </w:rPr>
      </w:pPr>
      <w:r>
        <w:rPr>
          <w:rFonts w:hint="eastAsia" w:ascii="宋体" w:hAnsi="宋体" w:cs="宋体"/>
          <w:color w:val="auto"/>
          <w:sz w:val="24"/>
          <w:highlight w:val="none"/>
        </w:rPr>
        <w:t>▲9、检测通道：≥8个检测通道，平行测定实时结合及解离曲线。</w:t>
      </w:r>
    </w:p>
    <w:p w14:paraId="646021E4">
      <w:pPr>
        <w:spacing w:line="360" w:lineRule="auto"/>
        <w:jc w:val="left"/>
        <w:rPr>
          <w:rFonts w:ascii="宋体" w:hAnsi="宋体" w:cs="宋体"/>
          <w:color w:val="auto"/>
          <w:sz w:val="24"/>
          <w:highlight w:val="none"/>
        </w:rPr>
      </w:pPr>
      <w:r>
        <w:rPr>
          <w:rFonts w:hint="eastAsia" w:ascii="宋体" w:hAnsi="宋体" w:cs="宋体"/>
          <w:color w:val="auto"/>
          <w:sz w:val="24"/>
          <w:highlight w:val="none"/>
        </w:rPr>
        <w:t>10、结合常数（Ka）测量范围：</w:t>
      </w:r>
    </w:p>
    <w:p w14:paraId="678C2F99">
      <w:pPr>
        <w:spacing w:line="360" w:lineRule="auto"/>
        <w:jc w:val="left"/>
        <w:rPr>
          <w:rFonts w:ascii="宋体" w:hAnsi="宋体" w:cs="宋体"/>
          <w:color w:val="auto"/>
          <w:sz w:val="24"/>
          <w:highlight w:val="none"/>
        </w:rPr>
      </w:pPr>
      <w:r>
        <w:rPr>
          <w:rFonts w:hint="eastAsia" w:ascii="宋体" w:hAnsi="宋体" w:cs="宋体"/>
          <w:color w:val="auto"/>
          <w:sz w:val="24"/>
          <w:highlight w:val="none"/>
        </w:rPr>
        <w:t>10.1、蛋白：10</w:t>
      </w:r>
      <w:r>
        <w:rPr>
          <w:rFonts w:hint="eastAsia" w:ascii="宋体" w:hAnsi="宋体" w:cs="宋体"/>
          <w:color w:val="auto"/>
          <w:sz w:val="24"/>
          <w:highlight w:val="none"/>
          <w:vertAlign w:val="superscript"/>
        </w:rPr>
        <w:t>1</w:t>
      </w:r>
      <w:r>
        <w:rPr>
          <w:rFonts w:hint="eastAsia" w:ascii="宋体" w:hAnsi="宋体" w:cs="宋体"/>
          <w:color w:val="auto"/>
          <w:sz w:val="24"/>
          <w:highlight w:val="none"/>
        </w:rPr>
        <w:t>～ 10</w:t>
      </w:r>
      <w:r>
        <w:rPr>
          <w:rFonts w:hint="eastAsia" w:ascii="宋体" w:hAnsi="宋体" w:cs="宋体"/>
          <w:color w:val="auto"/>
          <w:sz w:val="24"/>
          <w:highlight w:val="none"/>
          <w:vertAlign w:val="superscript"/>
        </w:rPr>
        <w:t>6</w:t>
      </w:r>
      <w:r>
        <w:rPr>
          <w:rFonts w:hint="eastAsia" w:ascii="宋体" w:hAnsi="宋体" w:cs="宋体"/>
          <w:color w:val="auto"/>
          <w:sz w:val="24"/>
          <w:highlight w:val="none"/>
        </w:rPr>
        <w:t xml:space="preserve"> M</w:t>
      </w:r>
      <w:r>
        <w:rPr>
          <w:rFonts w:hint="eastAsia" w:ascii="宋体" w:hAnsi="宋体" w:cs="宋体"/>
          <w:color w:val="auto"/>
          <w:sz w:val="24"/>
          <w:highlight w:val="none"/>
          <w:vertAlign w:val="superscript"/>
        </w:rPr>
        <w:t>-1</w:t>
      </w:r>
      <w:r>
        <w:rPr>
          <w:rFonts w:hint="eastAsia" w:ascii="宋体" w:hAnsi="宋体" w:cs="宋体"/>
          <w:color w:val="auto"/>
          <w:sz w:val="24"/>
          <w:highlight w:val="none"/>
        </w:rPr>
        <w:t>s</w:t>
      </w:r>
      <w:r>
        <w:rPr>
          <w:rFonts w:hint="eastAsia" w:ascii="宋体" w:hAnsi="宋体" w:cs="宋体"/>
          <w:color w:val="auto"/>
          <w:sz w:val="24"/>
          <w:highlight w:val="none"/>
          <w:vertAlign w:val="superscript"/>
        </w:rPr>
        <w:t>-1</w:t>
      </w:r>
      <w:r>
        <w:rPr>
          <w:rFonts w:hint="eastAsia" w:ascii="宋体" w:hAnsi="宋体" w:cs="宋体"/>
          <w:color w:val="auto"/>
          <w:sz w:val="24"/>
          <w:highlight w:val="none"/>
        </w:rPr>
        <w:t>。</w:t>
      </w:r>
    </w:p>
    <w:p w14:paraId="2AFC4F47">
      <w:pPr>
        <w:spacing w:line="360" w:lineRule="auto"/>
        <w:jc w:val="left"/>
        <w:rPr>
          <w:rFonts w:ascii="宋体" w:hAnsi="宋体" w:cs="宋体"/>
          <w:color w:val="auto"/>
          <w:sz w:val="24"/>
          <w:highlight w:val="none"/>
        </w:rPr>
      </w:pPr>
      <w:r>
        <w:rPr>
          <w:rFonts w:hint="eastAsia" w:ascii="宋体" w:hAnsi="宋体" w:cs="宋体"/>
          <w:color w:val="auto"/>
          <w:sz w:val="24"/>
          <w:highlight w:val="none"/>
        </w:rPr>
        <w:t>10.2、小分子：10</w:t>
      </w:r>
      <w:r>
        <w:rPr>
          <w:rFonts w:hint="eastAsia" w:ascii="宋体" w:hAnsi="宋体" w:cs="宋体"/>
          <w:color w:val="auto"/>
          <w:sz w:val="24"/>
          <w:highlight w:val="none"/>
          <w:vertAlign w:val="superscript"/>
        </w:rPr>
        <w:t>3</w:t>
      </w:r>
      <w:r>
        <w:rPr>
          <w:rFonts w:hint="eastAsia" w:ascii="宋体" w:hAnsi="宋体" w:cs="宋体"/>
          <w:color w:val="auto"/>
          <w:sz w:val="24"/>
          <w:highlight w:val="none"/>
        </w:rPr>
        <w:t>～ 5×10</w:t>
      </w:r>
      <w:r>
        <w:rPr>
          <w:rFonts w:hint="eastAsia" w:ascii="宋体" w:hAnsi="宋体" w:cs="宋体"/>
          <w:color w:val="auto"/>
          <w:sz w:val="24"/>
          <w:highlight w:val="none"/>
          <w:vertAlign w:val="superscript"/>
        </w:rPr>
        <w:t>6</w:t>
      </w:r>
      <w:r>
        <w:rPr>
          <w:rFonts w:hint="eastAsia" w:ascii="宋体" w:hAnsi="宋体" w:cs="宋体"/>
          <w:color w:val="auto"/>
          <w:sz w:val="24"/>
          <w:highlight w:val="none"/>
        </w:rPr>
        <w:t>M</w:t>
      </w:r>
      <w:r>
        <w:rPr>
          <w:rFonts w:hint="eastAsia" w:ascii="宋体" w:hAnsi="宋体" w:cs="宋体"/>
          <w:color w:val="auto"/>
          <w:sz w:val="24"/>
          <w:highlight w:val="none"/>
          <w:vertAlign w:val="superscript"/>
        </w:rPr>
        <w:t>-1</w:t>
      </w:r>
      <w:r>
        <w:rPr>
          <w:rFonts w:hint="eastAsia" w:ascii="宋体" w:hAnsi="宋体" w:cs="宋体"/>
          <w:color w:val="auto"/>
          <w:sz w:val="24"/>
          <w:highlight w:val="none"/>
        </w:rPr>
        <w:t>s</w:t>
      </w:r>
      <w:r>
        <w:rPr>
          <w:rFonts w:hint="eastAsia" w:ascii="宋体" w:hAnsi="宋体" w:cs="宋体"/>
          <w:color w:val="auto"/>
          <w:sz w:val="24"/>
          <w:highlight w:val="none"/>
          <w:vertAlign w:val="superscript"/>
        </w:rPr>
        <w:t>-1</w:t>
      </w:r>
      <w:r>
        <w:rPr>
          <w:rFonts w:hint="eastAsia" w:ascii="宋体" w:hAnsi="宋体" w:cs="宋体"/>
          <w:color w:val="auto"/>
          <w:sz w:val="24"/>
          <w:highlight w:val="none"/>
        </w:rPr>
        <w:t xml:space="preserve"> 。</w:t>
      </w:r>
    </w:p>
    <w:p w14:paraId="3D8CE53B">
      <w:pPr>
        <w:spacing w:line="360" w:lineRule="auto"/>
        <w:jc w:val="left"/>
        <w:rPr>
          <w:rFonts w:ascii="宋体" w:hAnsi="宋体" w:cs="宋体"/>
          <w:color w:val="auto"/>
          <w:sz w:val="24"/>
          <w:highlight w:val="none"/>
        </w:rPr>
      </w:pPr>
      <w:r>
        <w:rPr>
          <w:rFonts w:hint="eastAsia" w:ascii="宋体" w:hAnsi="宋体" w:cs="宋体"/>
          <w:color w:val="auto"/>
          <w:sz w:val="24"/>
          <w:highlight w:val="none"/>
        </w:rPr>
        <w:t>11、解离常数测量范围（Kd）：10</w:t>
      </w:r>
      <w:r>
        <w:rPr>
          <w:rFonts w:hint="eastAsia" w:ascii="宋体" w:hAnsi="宋体" w:cs="宋体"/>
          <w:color w:val="auto"/>
          <w:sz w:val="24"/>
          <w:highlight w:val="none"/>
          <w:vertAlign w:val="superscript"/>
        </w:rPr>
        <w:t>-5</w:t>
      </w:r>
      <w:r>
        <w:rPr>
          <w:rFonts w:hint="eastAsia" w:ascii="宋体" w:hAnsi="宋体" w:cs="宋体"/>
          <w:color w:val="auto"/>
          <w:sz w:val="24"/>
          <w:highlight w:val="none"/>
        </w:rPr>
        <w:t>～10</w:t>
      </w:r>
      <w:r>
        <w:rPr>
          <w:rFonts w:hint="eastAsia" w:ascii="宋体" w:hAnsi="宋体" w:cs="宋体"/>
          <w:color w:val="auto"/>
          <w:sz w:val="24"/>
          <w:highlight w:val="none"/>
          <w:vertAlign w:val="superscript"/>
        </w:rPr>
        <w:t xml:space="preserve">-1 </w:t>
      </w:r>
      <w:r>
        <w:rPr>
          <w:rFonts w:hint="eastAsia" w:ascii="宋体" w:hAnsi="宋体" w:cs="宋体"/>
          <w:color w:val="auto"/>
          <w:sz w:val="24"/>
          <w:highlight w:val="none"/>
        </w:rPr>
        <w:t>s</w:t>
      </w:r>
      <w:r>
        <w:rPr>
          <w:rFonts w:hint="eastAsia" w:ascii="宋体" w:hAnsi="宋体" w:cs="宋体"/>
          <w:color w:val="auto"/>
          <w:sz w:val="24"/>
          <w:highlight w:val="none"/>
          <w:vertAlign w:val="superscript"/>
        </w:rPr>
        <w:t>-1</w:t>
      </w:r>
      <w:r>
        <w:rPr>
          <w:rFonts w:hint="eastAsia" w:ascii="宋体" w:hAnsi="宋体" w:cs="宋体"/>
          <w:color w:val="auto"/>
          <w:sz w:val="24"/>
          <w:highlight w:val="none"/>
        </w:rPr>
        <w:t>。</w:t>
      </w:r>
    </w:p>
    <w:p w14:paraId="38D716ED">
      <w:pPr>
        <w:spacing w:line="360" w:lineRule="auto"/>
        <w:jc w:val="left"/>
        <w:rPr>
          <w:rFonts w:ascii="宋体" w:hAnsi="宋体" w:cs="宋体"/>
          <w:color w:val="auto"/>
          <w:sz w:val="24"/>
          <w:highlight w:val="none"/>
        </w:rPr>
      </w:pPr>
      <w:r>
        <w:rPr>
          <w:rFonts w:hint="eastAsia" w:ascii="宋体" w:hAnsi="宋体" w:cs="宋体"/>
          <w:color w:val="auto"/>
          <w:sz w:val="24"/>
          <w:highlight w:val="none"/>
        </w:rPr>
        <w:t>12、浓度检测范围：0.03～2000μg/mL。</w:t>
      </w:r>
    </w:p>
    <w:p w14:paraId="211CABC6">
      <w:pPr>
        <w:spacing w:line="360" w:lineRule="auto"/>
        <w:jc w:val="left"/>
        <w:rPr>
          <w:rFonts w:ascii="宋体" w:hAnsi="宋体" w:cs="宋体"/>
          <w:color w:val="auto"/>
          <w:sz w:val="24"/>
          <w:highlight w:val="none"/>
        </w:rPr>
      </w:pPr>
      <w:r>
        <w:rPr>
          <w:rFonts w:hint="eastAsia" w:ascii="宋体" w:hAnsi="宋体" w:cs="宋体"/>
          <w:color w:val="auto"/>
          <w:sz w:val="24"/>
          <w:highlight w:val="none"/>
        </w:rPr>
        <w:t>13、分子量最低检测下限：≤200 Da。</w:t>
      </w:r>
    </w:p>
    <w:p w14:paraId="258F1328">
      <w:pPr>
        <w:spacing w:line="360" w:lineRule="auto"/>
        <w:jc w:val="left"/>
        <w:rPr>
          <w:rFonts w:ascii="宋体" w:hAnsi="宋体" w:cs="宋体"/>
          <w:color w:val="auto"/>
          <w:sz w:val="24"/>
          <w:highlight w:val="none"/>
        </w:rPr>
      </w:pPr>
      <w:r>
        <w:rPr>
          <w:rFonts w:hint="eastAsia" w:ascii="宋体" w:hAnsi="宋体" w:cs="宋体"/>
          <w:color w:val="auto"/>
          <w:sz w:val="24"/>
          <w:highlight w:val="none"/>
        </w:rPr>
        <w:t>14.检测时间</w:t>
      </w:r>
    </w:p>
    <w:p w14:paraId="7939B5E6">
      <w:pPr>
        <w:spacing w:line="360" w:lineRule="auto"/>
        <w:jc w:val="left"/>
        <w:rPr>
          <w:rFonts w:ascii="宋体" w:hAnsi="宋体" w:cs="宋体"/>
          <w:color w:val="auto"/>
          <w:sz w:val="24"/>
          <w:highlight w:val="none"/>
        </w:rPr>
      </w:pPr>
      <w:r>
        <w:rPr>
          <w:rFonts w:hint="eastAsia" w:ascii="宋体" w:hAnsi="宋体" w:cs="宋体"/>
          <w:color w:val="auto"/>
          <w:sz w:val="24"/>
          <w:highlight w:val="none"/>
        </w:rPr>
        <w:t>14.1、8个样本进行亲和力测试≤10 min；</w:t>
      </w:r>
    </w:p>
    <w:p w14:paraId="3BC759EA">
      <w:pPr>
        <w:spacing w:line="360" w:lineRule="auto"/>
        <w:jc w:val="left"/>
        <w:rPr>
          <w:rFonts w:ascii="宋体" w:hAnsi="宋体" w:cs="宋体"/>
          <w:color w:val="auto"/>
          <w:sz w:val="24"/>
          <w:highlight w:val="none"/>
        </w:rPr>
      </w:pPr>
      <w:r>
        <w:rPr>
          <w:rFonts w:hint="eastAsia" w:ascii="宋体" w:hAnsi="宋体" w:cs="宋体"/>
          <w:color w:val="auto"/>
          <w:sz w:val="24"/>
          <w:highlight w:val="none"/>
        </w:rPr>
        <w:t>▲14.2、96个样本进行人IgG定量检测时间≤5 min</w:t>
      </w:r>
    </w:p>
    <w:p w14:paraId="0D303489">
      <w:pPr>
        <w:spacing w:line="360" w:lineRule="auto"/>
        <w:jc w:val="left"/>
        <w:rPr>
          <w:rFonts w:ascii="宋体" w:hAnsi="宋体" w:cs="宋体"/>
          <w:color w:val="auto"/>
          <w:sz w:val="24"/>
          <w:highlight w:val="none"/>
        </w:rPr>
      </w:pPr>
      <w:r>
        <w:rPr>
          <w:rFonts w:hint="eastAsia" w:ascii="宋体" w:hAnsi="宋体" w:cs="宋体"/>
          <w:color w:val="auto"/>
          <w:sz w:val="24"/>
          <w:highlight w:val="none"/>
        </w:rPr>
        <w:t>15、动力学分析模型：≥4种</w:t>
      </w:r>
    </w:p>
    <w:p w14:paraId="55EE1E74">
      <w:pPr>
        <w:spacing w:line="360" w:lineRule="auto"/>
        <w:jc w:val="left"/>
        <w:rPr>
          <w:rFonts w:ascii="宋体" w:hAnsi="宋体" w:cs="宋体"/>
          <w:color w:val="auto"/>
          <w:sz w:val="24"/>
          <w:highlight w:val="none"/>
        </w:rPr>
      </w:pPr>
      <w:r>
        <w:rPr>
          <w:rFonts w:hint="eastAsia" w:ascii="宋体" w:hAnsi="宋体" w:cs="宋体"/>
          <w:color w:val="auto"/>
          <w:sz w:val="24"/>
          <w:highlight w:val="none"/>
        </w:rPr>
        <w:t>16、可显示实时动力学结合曲线图、拟合结果图、浓度数据分析，包括校准曲线和列表浓度数据输出、动力学数据列表，表位鉴定图、柱状图等。</w:t>
      </w:r>
    </w:p>
    <w:p w14:paraId="218FD5A6">
      <w:pPr>
        <w:spacing w:line="360" w:lineRule="auto"/>
        <w:jc w:val="left"/>
        <w:rPr>
          <w:rFonts w:ascii="宋体" w:hAnsi="宋体" w:cs="宋体"/>
          <w:color w:val="auto"/>
          <w:sz w:val="24"/>
          <w:highlight w:val="none"/>
        </w:rPr>
      </w:pPr>
      <w:r>
        <w:rPr>
          <w:rFonts w:hint="eastAsia" w:ascii="宋体" w:hAnsi="宋体" w:cs="宋体"/>
          <w:color w:val="auto"/>
          <w:sz w:val="24"/>
          <w:highlight w:val="none"/>
        </w:rPr>
        <w:t>17、数据显示功能：每个检测样本的不同浓度检测曲线可以单独显示，也可以整合在一起显示。</w:t>
      </w:r>
    </w:p>
    <w:p w14:paraId="72AFF14B">
      <w:pPr>
        <w:spacing w:line="360" w:lineRule="auto"/>
        <w:jc w:val="left"/>
        <w:rPr>
          <w:rFonts w:ascii="宋体" w:hAnsi="宋体" w:cs="宋体"/>
          <w:color w:val="auto"/>
          <w:sz w:val="24"/>
          <w:highlight w:val="none"/>
        </w:rPr>
      </w:pPr>
      <w:r>
        <w:rPr>
          <w:rFonts w:hint="eastAsia" w:ascii="宋体" w:hAnsi="宋体" w:cs="宋体"/>
          <w:color w:val="auto"/>
          <w:sz w:val="24"/>
          <w:highlight w:val="none"/>
        </w:rPr>
        <w:t>18、导出文件格式：EXCEL、JPG。</w:t>
      </w:r>
    </w:p>
    <w:p w14:paraId="514DEA75">
      <w:pPr>
        <w:spacing w:line="360" w:lineRule="auto"/>
        <w:jc w:val="left"/>
        <w:rPr>
          <w:rFonts w:ascii="宋体" w:hAnsi="宋体" w:cs="宋体"/>
          <w:color w:val="auto"/>
          <w:highlight w:val="none"/>
        </w:rPr>
      </w:pPr>
      <w:r>
        <w:rPr>
          <w:rFonts w:hint="eastAsia" w:ascii="宋体" w:hAnsi="宋体" w:cs="宋体"/>
          <w:color w:val="auto"/>
          <w:sz w:val="24"/>
          <w:highlight w:val="none"/>
        </w:rPr>
        <w:t>19、可提供芯片类型≥20种，支持个性化定制。</w:t>
      </w:r>
    </w:p>
    <w:p w14:paraId="4EF80D61">
      <w:pPr>
        <w:pStyle w:val="6"/>
        <w:rPr>
          <w:rFonts w:ascii="宋体" w:hAnsi="宋体" w:cs="宋体"/>
          <w:b/>
          <w:bCs/>
          <w:color w:val="auto"/>
          <w:highlight w:val="none"/>
        </w:rPr>
      </w:pPr>
      <w:r>
        <w:rPr>
          <w:rFonts w:hint="eastAsia" w:ascii="宋体" w:hAnsi="宋体" w:cs="宋体"/>
          <w:b/>
          <w:bCs/>
          <w:color w:val="auto"/>
          <w:highlight w:val="none"/>
        </w:rPr>
        <w:t>2-3</w:t>
      </w:r>
      <w:r>
        <w:rPr>
          <w:rFonts w:hint="eastAsia" w:ascii="宋体" w:hAnsi="宋体" w:cs="宋体"/>
          <w:b/>
          <w:bCs/>
          <w:color w:val="auto"/>
          <w:highlight w:val="none"/>
        </w:rPr>
        <w:tab/>
      </w:r>
      <w:r>
        <w:rPr>
          <w:rFonts w:hint="eastAsia" w:ascii="宋体" w:hAnsi="宋体" w:cs="宋体"/>
          <w:b/>
          <w:bCs/>
          <w:color w:val="auto"/>
          <w:highlight w:val="none"/>
        </w:rPr>
        <w:t>全自动血液流变仪</w:t>
      </w:r>
    </w:p>
    <w:p w14:paraId="5663B473">
      <w:pPr>
        <w:rPr>
          <w:rFonts w:ascii="宋体" w:hAnsi="宋体" w:cs="宋体"/>
          <w:color w:val="auto"/>
          <w:sz w:val="24"/>
          <w:highlight w:val="none"/>
        </w:rPr>
      </w:pPr>
      <w:r>
        <w:rPr>
          <w:rFonts w:hint="eastAsia" w:ascii="宋体" w:hAnsi="宋体" w:cs="宋体"/>
          <w:color w:val="auto"/>
          <w:highlight w:val="none"/>
        </w:rPr>
        <w:t>一、</w:t>
      </w:r>
      <w:r>
        <w:rPr>
          <w:rFonts w:hint="eastAsia" w:ascii="宋体" w:hAnsi="宋体" w:cs="宋体"/>
          <w:b/>
          <w:bCs/>
          <w:color w:val="auto"/>
          <w:sz w:val="24"/>
          <w:highlight w:val="none"/>
        </w:rPr>
        <w:t>主要技术指标：</w:t>
      </w:r>
    </w:p>
    <w:p w14:paraId="222E9F7E">
      <w:pPr>
        <w:spacing w:line="360" w:lineRule="auto"/>
        <w:rPr>
          <w:rFonts w:ascii="宋体" w:hAnsi="宋体" w:cs="宋体"/>
          <w:color w:val="auto"/>
          <w:sz w:val="24"/>
          <w:highlight w:val="none"/>
        </w:rPr>
      </w:pPr>
      <w:r>
        <w:rPr>
          <w:rFonts w:hint="eastAsia" w:ascii="宋体" w:hAnsi="宋体" w:cs="宋体"/>
          <w:color w:val="auto"/>
          <w:sz w:val="24"/>
          <w:highlight w:val="none"/>
        </w:rPr>
        <w:t>1、具备全血粘度、血浆粘度测试功能。</w:t>
      </w:r>
    </w:p>
    <w:p w14:paraId="5F21ED52">
      <w:pPr>
        <w:spacing w:line="360" w:lineRule="auto"/>
        <w:rPr>
          <w:rFonts w:ascii="宋体" w:hAnsi="宋体" w:cs="宋体"/>
          <w:color w:val="auto"/>
          <w:sz w:val="24"/>
          <w:highlight w:val="none"/>
        </w:rPr>
      </w:pPr>
      <w:r>
        <w:rPr>
          <w:rFonts w:hint="eastAsia" w:ascii="宋体" w:hAnsi="宋体" w:cs="宋体"/>
          <w:color w:val="auto"/>
          <w:sz w:val="24"/>
          <w:highlight w:val="none"/>
        </w:rPr>
        <w:t>▲2、锥/板式测试通道：≥2个，可并行同步测试≥2个全血样本；2个全血标本测试时间：≤30s。</w:t>
      </w:r>
    </w:p>
    <w:p w14:paraId="3D4DBD90">
      <w:pPr>
        <w:spacing w:line="360" w:lineRule="auto"/>
        <w:rPr>
          <w:rFonts w:ascii="宋体" w:hAnsi="宋体" w:cs="宋体"/>
          <w:color w:val="auto"/>
          <w:sz w:val="24"/>
          <w:highlight w:val="none"/>
        </w:rPr>
      </w:pPr>
      <w:r>
        <w:rPr>
          <w:rFonts w:hint="eastAsia" w:ascii="宋体" w:hAnsi="宋体" w:cs="宋体"/>
          <w:color w:val="auto"/>
          <w:sz w:val="24"/>
          <w:highlight w:val="none"/>
        </w:rPr>
        <w:t>▲3、毛细管式测试通道：≥2个，可并行同步测试≥2个血浆样本；2个血浆测试时间：≤0.5s。</w:t>
      </w:r>
    </w:p>
    <w:p w14:paraId="5C1B6BDB">
      <w:pPr>
        <w:spacing w:line="360" w:lineRule="auto"/>
        <w:rPr>
          <w:rFonts w:ascii="宋体" w:hAnsi="宋体" w:cs="宋体"/>
          <w:color w:val="auto"/>
          <w:sz w:val="24"/>
          <w:highlight w:val="none"/>
        </w:rPr>
      </w:pPr>
      <w:r>
        <w:rPr>
          <w:rFonts w:hint="eastAsia" w:ascii="宋体" w:hAnsi="宋体" w:cs="宋体"/>
          <w:color w:val="auto"/>
          <w:sz w:val="24"/>
          <w:highlight w:val="none"/>
        </w:rPr>
        <w:t>4、全血和血浆可并行同步测试。</w:t>
      </w:r>
    </w:p>
    <w:p w14:paraId="2E30A64B">
      <w:pPr>
        <w:spacing w:line="360" w:lineRule="auto"/>
        <w:rPr>
          <w:rFonts w:ascii="宋体" w:hAnsi="宋体" w:cs="宋体"/>
          <w:color w:val="auto"/>
          <w:sz w:val="24"/>
          <w:highlight w:val="none"/>
        </w:rPr>
      </w:pPr>
      <w:r>
        <w:rPr>
          <w:rFonts w:hint="eastAsia" w:ascii="宋体" w:hAnsi="宋体" w:cs="宋体"/>
          <w:color w:val="auto"/>
          <w:sz w:val="24"/>
          <w:highlight w:val="none"/>
        </w:rPr>
        <w:t>5、加样系统：</w:t>
      </w:r>
    </w:p>
    <w:p w14:paraId="554D89FB">
      <w:pPr>
        <w:spacing w:line="360" w:lineRule="auto"/>
        <w:rPr>
          <w:rFonts w:ascii="宋体" w:hAnsi="宋体" w:cs="宋体"/>
          <w:color w:val="auto"/>
          <w:sz w:val="24"/>
          <w:highlight w:val="none"/>
        </w:rPr>
      </w:pPr>
      <w:r>
        <w:rPr>
          <w:rFonts w:hint="eastAsia" w:ascii="宋体" w:hAnsi="宋体" w:cs="宋体"/>
          <w:color w:val="auto"/>
          <w:sz w:val="24"/>
          <w:highlight w:val="none"/>
        </w:rPr>
        <w:t>5.1、双加样针，加样针具有液面感应和自动分离血浆功能。</w:t>
      </w:r>
    </w:p>
    <w:p w14:paraId="16FFD235">
      <w:pPr>
        <w:spacing w:line="360" w:lineRule="auto"/>
        <w:rPr>
          <w:rFonts w:ascii="宋体" w:hAnsi="宋体" w:cs="宋体"/>
          <w:color w:val="auto"/>
          <w:sz w:val="24"/>
          <w:highlight w:val="none"/>
        </w:rPr>
      </w:pPr>
      <w:r>
        <w:rPr>
          <w:rFonts w:hint="eastAsia" w:ascii="宋体" w:hAnsi="宋体" w:cs="宋体"/>
          <w:color w:val="auto"/>
          <w:sz w:val="24"/>
          <w:highlight w:val="none"/>
        </w:rPr>
        <w:t>5.2、加样量可调范围：50 uL～2000 uL。</w:t>
      </w:r>
    </w:p>
    <w:p w14:paraId="153E695C">
      <w:pPr>
        <w:spacing w:line="360" w:lineRule="auto"/>
        <w:rPr>
          <w:rFonts w:ascii="宋体" w:hAnsi="宋体" w:cs="宋体"/>
          <w:color w:val="auto"/>
          <w:sz w:val="24"/>
          <w:highlight w:val="none"/>
        </w:rPr>
      </w:pPr>
      <w:r>
        <w:rPr>
          <w:rFonts w:hint="eastAsia" w:ascii="宋体" w:hAnsi="宋体" w:cs="宋体"/>
          <w:color w:val="auto"/>
          <w:sz w:val="24"/>
          <w:highlight w:val="none"/>
        </w:rPr>
        <w:t>6、样品位：≥180个。</w:t>
      </w:r>
    </w:p>
    <w:p w14:paraId="793A9EDE">
      <w:pPr>
        <w:spacing w:line="360" w:lineRule="auto"/>
        <w:rPr>
          <w:rFonts w:ascii="宋体" w:hAnsi="宋体" w:cs="宋体"/>
          <w:color w:val="auto"/>
          <w:sz w:val="24"/>
          <w:highlight w:val="none"/>
        </w:rPr>
      </w:pPr>
      <w:r>
        <w:rPr>
          <w:rFonts w:hint="eastAsia" w:ascii="宋体" w:hAnsi="宋体" w:cs="宋体"/>
          <w:color w:val="auto"/>
          <w:sz w:val="24"/>
          <w:highlight w:val="none"/>
        </w:rPr>
        <w:t>7、全血测试用血量：≤ 700ul.</w:t>
      </w:r>
    </w:p>
    <w:p w14:paraId="55B0DBAD">
      <w:pPr>
        <w:spacing w:line="360" w:lineRule="auto"/>
        <w:rPr>
          <w:rFonts w:ascii="宋体" w:hAnsi="宋体" w:cs="宋体"/>
          <w:color w:val="auto"/>
          <w:sz w:val="24"/>
          <w:highlight w:val="none"/>
        </w:rPr>
      </w:pPr>
      <w:r>
        <w:rPr>
          <w:rFonts w:hint="eastAsia" w:ascii="宋体" w:hAnsi="宋体" w:cs="宋体"/>
          <w:color w:val="auto"/>
          <w:sz w:val="24"/>
          <w:highlight w:val="none"/>
        </w:rPr>
        <w:t>8、血浆测试用血量：≤ 100ul</w:t>
      </w:r>
    </w:p>
    <w:p w14:paraId="4A7926E3">
      <w:pPr>
        <w:spacing w:line="360" w:lineRule="auto"/>
        <w:rPr>
          <w:rFonts w:ascii="宋体" w:hAnsi="宋体" w:cs="宋体"/>
          <w:color w:val="auto"/>
          <w:sz w:val="24"/>
          <w:highlight w:val="none"/>
        </w:rPr>
      </w:pPr>
      <w:r>
        <w:rPr>
          <w:rFonts w:hint="eastAsia" w:ascii="宋体" w:hAnsi="宋体" w:cs="宋体"/>
          <w:color w:val="auto"/>
          <w:sz w:val="24"/>
          <w:highlight w:val="none"/>
        </w:rPr>
        <w:t>7、锥/板式测试通道具有轴心水平定位功能.</w:t>
      </w:r>
    </w:p>
    <w:p w14:paraId="4C894BBF">
      <w:pPr>
        <w:spacing w:line="360" w:lineRule="auto"/>
        <w:rPr>
          <w:rFonts w:ascii="宋体" w:hAnsi="宋体" w:cs="宋体"/>
          <w:color w:val="auto"/>
          <w:sz w:val="24"/>
          <w:highlight w:val="none"/>
        </w:rPr>
      </w:pPr>
      <w:r>
        <w:rPr>
          <w:rFonts w:hint="eastAsia" w:ascii="宋体" w:hAnsi="宋体" w:cs="宋体"/>
          <w:color w:val="auto"/>
          <w:sz w:val="24"/>
          <w:highlight w:val="none"/>
        </w:rPr>
        <w:t>▲8、全血粘度测量范围：0～70mPa.s。（切应力0～14000mPa）</w:t>
      </w:r>
    </w:p>
    <w:p w14:paraId="720EADFB">
      <w:pPr>
        <w:spacing w:line="360" w:lineRule="auto"/>
        <w:rPr>
          <w:rFonts w:ascii="宋体" w:hAnsi="宋体" w:cs="宋体"/>
          <w:color w:val="auto"/>
          <w:sz w:val="24"/>
          <w:highlight w:val="none"/>
        </w:rPr>
      </w:pPr>
      <w:r>
        <w:rPr>
          <w:rFonts w:hint="eastAsia" w:ascii="宋体" w:hAnsi="宋体" w:cs="宋体"/>
          <w:color w:val="auto"/>
          <w:sz w:val="24"/>
          <w:highlight w:val="none"/>
        </w:rPr>
        <w:t>9、切变率测量范围：1s</w:t>
      </w:r>
      <w:r>
        <w:rPr>
          <w:rFonts w:hint="eastAsia" w:ascii="宋体" w:hAnsi="宋体" w:cs="宋体"/>
          <w:color w:val="auto"/>
          <w:sz w:val="24"/>
          <w:highlight w:val="none"/>
          <w:vertAlign w:val="superscript"/>
        </w:rPr>
        <w:t>-1</w:t>
      </w:r>
      <w:r>
        <w:rPr>
          <w:rFonts w:hint="eastAsia" w:ascii="宋体" w:hAnsi="宋体" w:cs="宋体"/>
          <w:color w:val="auto"/>
          <w:sz w:val="24"/>
          <w:highlight w:val="none"/>
        </w:rPr>
        <w:t>～200s</w:t>
      </w:r>
      <w:r>
        <w:rPr>
          <w:rFonts w:hint="eastAsia" w:ascii="宋体" w:hAnsi="宋体" w:cs="宋体"/>
          <w:color w:val="auto"/>
          <w:sz w:val="24"/>
          <w:highlight w:val="none"/>
          <w:vertAlign w:val="superscript"/>
        </w:rPr>
        <w:t>-1</w:t>
      </w:r>
    </w:p>
    <w:p w14:paraId="05970595">
      <w:pPr>
        <w:spacing w:line="360" w:lineRule="auto"/>
        <w:rPr>
          <w:rFonts w:ascii="宋体" w:hAnsi="宋体" w:cs="宋体"/>
          <w:color w:val="auto"/>
          <w:sz w:val="24"/>
          <w:highlight w:val="none"/>
        </w:rPr>
      </w:pPr>
      <w:r>
        <w:rPr>
          <w:rFonts w:hint="eastAsia" w:ascii="宋体" w:hAnsi="宋体" w:cs="宋体"/>
          <w:color w:val="auto"/>
          <w:sz w:val="24"/>
          <w:highlight w:val="none"/>
        </w:rPr>
        <w:t>10、误差：不超过±1% ；重复性：≤1％。</w:t>
      </w:r>
    </w:p>
    <w:p w14:paraId="6F60CAC0">
      <w:pPr>
        <w:spacing w:line="360" w:lineRule="auto"/>
        <w:rPr>
          <w:rFonts w:ascii="宋体" w:hAnsi="宋体" w:cs="宋体"/>
          <w:color w:val="auto"/>
          <w:sz w:val="24"/>
          <w:highlight w:val="none"/>
        </w:rPr>
      </w:pPr>
      <w:r>
        <w:rPr>
          <w:rFonts w:hint="eastAsia" w:ascii="宋体" w:hAnsi="宋体" w:cs="宋体"/>
          <w:color w:val="auto"/>
          <w:sz w:val="24"/>
          <w:highlight w:val="none"/>
        </w:rPr>
        <w:t>11、微电脑智能温控系统，精度：±0.1℃</w:t>
      </w:r>
    </w:p>
    <w:p w14:paraId="2E3F07F2">
      <w:pPr>
        <w:spacing w:line="360" w:lineRule="auto"/>
        <w:rPr>
          <w:rFonts w:ascii="宋体" w:hAnsi="宋体" w:cs="宋体"/>
          <w:color w:val="auto"/>
          <w:sz w:val="24"/>
          <w:highlight w:val="none"/>
        </w:rPr>
      </w:pPr>
      <w:r>
        <w:rPr>
          <w:rFonts w:hint="eastAsia" w:ascii="宋体" w:hAnsi="宋体" w:cs="宋体"/>
          <w:color w:val="auto"/>
          <w:sz w:val="24"/>
          <w:highlight w:val="none"/>
        </w:rPr>
        <w:t>12、具备蠕动泵进排液系统。</w:t>
      </w:r>
    </w:p>
    <w:p w14:paraId="7ABC2826">
      <w:pPr>
        <w:spacing w:line="360" w:lineRule="auto"/>
        <w:rPr>
          <w:rFonts w:ascii="宋体" w:hAnsi="宋体" w:cs="宋体"/>
          <w:color w:val="auto"/>
          <w:sz w:val="24"/>
          <w:highlight w:val="none"/>
        </w:rPr>
      </w:pPr>
      <w:r>
        <w:rPr>
          <w:rFonts w:hint="eastAsia" w:ascii="宋体" w:hAnsi="宋体" w:cs="宋体"/>
          <w:color w:val="auto"/>
          <w:sz w:val="24"/>
          <w:highlight w:val="none"/>
        </w:rPr>
        <w:t>13、全血测量方式：快速、全量程、逐点、稳态方式。</w:t>
      </w:r>
    </w:p>
    <w:p w14:paraId="7FCA1E1E">
      <w:pPr>
        <w:spacing w:line="360" w:lineRule="auto"/>
        <w:rPr>
          <w:rFonts w:ascii="宋体" w:hAnsi="宋体" w:cs="宋体"/>
          <w:color w:val="auto"/>
          <w:sz w:val="24"/>
          <w:highlight w:val="none"/>
        </w:rPr>
      </w:pPr>
      <w:r>
        <w:rPr>
          <w:rFonts w:hint="eastAsia" w:ascii="宋体" w:hAnsi="宋体" w:cs="宋体"/>
          <w:color w:val="auto"/>
          <w:sz w:val="24"/>
          <w:highlight w:val="none"/>
        </w:rPr>
        <w:t>14、具备结果异常、清洗液不足、废液溢出报警功能</w:t>
      </w:r>
    </w:p>
    <w:p w14:paraId="353B7775">
      <w:pPr>
        <w:spacing w:line="360" w:lineRule="auto"/>
        <w:rPr>
          <w:rFonts w:ascii="宋体" w:hAnsi="宋体" w:cs="宋体"/>
          <w:color w:val="auto"/>
          <w:sz w:val="24"/>
          <w:highlight w:val="none"/>
        </w:rPr>
      </w:pPr>
      <w:r>
        <w:rPr>
          <w:rFonts w:hint="eastAsia" w:ascii="宋体" w:hAnsi="宋体" w:cs="宋体"/>
          <w:color w:val="auto"/>
          <w:sz w:val="24"/>
          <w:highlight w:val="none"/>
        </w:rPr>
        <w:t>15、具备全自动及手动测试功能</w:t>
      </w:r>
    </w:p>
    <w:p w14:paraId="0DF79EE2">
      <w:pPr>
        <w:spacing w:line="360" w:lineRule="auto"/>
        <w:rPr>
          <w:rFonts w:ascii="宋体" w:hAnsi="宋体" w:cs="宋体"/>
          <w:color w:val="auto"/>
          <w:sz w:val="24"/>
          <w:highlight w:val="none"/>
        </w:rPr>
      </w:pPr>
      <w:r>
        <w:rPr>
          <w:rFonts w:hint="eastAsia" w:ascii="宋体" w:hAnsi="宋体" w:cs="宋体"/>
          <w:color w:val="auto"/>
          <w:sz w:val="24"/>
          <w:highlight w:val="none"/>
        </w:rPr>
        <w:t>16、可自定义报告单模式，并可数据传输</w:t>
      </w:r>
    </w:p>
    <w:p w14:paraId="76A41AE3">
      <w:pPr>
        <w:spacing w:line="360" w:lineRule="auto"/>
        <w:rPr>
          <w:rFonts w:ascii="宋体" w:hAnsi="宋体" w:cs="宋体"/>
          <w:color w:val="auto"/>
          <w:sz w:val="24"/>
          <w:highlight w:val="none"/>
        </w:rPr>
      </w:pPr>
      <w:r>
        <w:rPr>
          <w:rFonts w:hint="eastAsia" w:ascii="宋体" w:hAnsi="宋体" w:cs="宋体"/>
          <w:color w:val="auto"/>
          <w:sz w:val="24"/>
          <w:highlight w:val="none"/>
        </w:rPr>
        <w:t>17、可提供非牛顿流体粘度标准物质，具备国家二级标准物质证书。</w:t>
      </w:r>
    </w:p>
    <w:p w14:paraId="562C3EB4">
      <w:pPr>
        <w:spacing w:line="360" w:lineRule="auto"/>
        <w:rPr>
          <w:rFonts w:ascii="宋体" w:hAnsi="宋体" w:cs="宋体"/>
          <w:color w:val="auto"/>
          <w:sz w:val="24"/>
          <w:highlight w:val="none"/>
        </w:rPr>
      </w:pPr>
      <w:r>
        <w:rPr>
          <w:rFonts w:hint="eastAsia" w:ascii="宋体" w:hAnsi="宋体" w:cs="宋体"/>
          <w:color w:val="auto"/>
          <w:sz w:val="24"/>
          <w:highlight w:val="none"/>
        </w:rPr>
        <w:t>18、可提供经药监局注册原厂配套的牛顿、非牛顿流体质控物。</w:t>
      </w:r>
    </w:p>
    <w:p w14:paraId="184BC554">
      <w:pPr>
        <w:spacing w:line="360" w:lineRule="auto"/>
        <w:rPr>
          <w:rFonts w:ascii="宋体" w:hAnsi="宋体" w:cs="宋体"/>
          <w:color w:val="auto"/>
          <w:highlight w:val="none"/>
        </w:rPr>
      </w:pPr>
      <w:r>
        <w:rPr>
          <w:rFonts w:hint="eastAsia" w:ascii="宋体" w:hAnsi="宋体" w:cs="宋体"/>
          <w:color w:val="auto"/>
          <w:sz w:val="24"/>
          <w:highlight w:val="none"/>
        </w:rPr>
        <w:t>19、生产企业通过ISO9001质量体系认证并提供证书复印件。</w:t>
      </w:r>
    </w:p>
    <w:p w14:paraId="5E6F9FED">
      <w:pPr>
        <w:pStyle w:val="6"/>
        <w:rPr>
          <w:rFonts w:ascii="宋体" w:hAnsi="宋体" w:cs="宋体"/>
          <w:b/>
          <w:bCs/>
          <w:color w:val="auto"/>
          <w:highlight w:val="none"/>
        </w:rPr>
      </w:pPr>
      <w:r>
        <w:rPr>
          <w:rFonts w:hint="eastAsia" w:ascii="宋体" w:hAnsi="宋体" w:cs="宋体"/>
          <w:b/>
          <w:bCs/>
          <w:color w:val="auto"/>
          <w:highlight w:val="none"/>
        </w:rPr>
        <w:t>2-4</w:t>
      </w:r>
      <w:r>
        <w:rPr>
          <w:rFonts w:hint="eastAsia" w:ascii="宋体" w:hAnsi="宋体" w:cs="宋体"/>
          <w:b/>
          <w:bCs/>
          <w:color w:val="auto"/>
          <w:highlight w:val="none"/>
        </w:rPr>
        <w:tab/>
      </w:r>
      <w:r>
        <w:rPr>
          <w:rFonts w:hint="eastAsia" w:ascii="宋体" w:hAnsi="宋体" w:cs="宋体"/>
          <w:b/>
          <w:bCs/>
          <w:color w:val="auto"/>
          <w:highlight w:val="none"/>
        </w:rPr>
        <w:t>全自动血凝分析仪</w:t>
      </w:r>
    </w:p>
    <w:p w14:paraId="026F6C61">
      <w:pPr>
        <w:spacing w:line="360" w:lineRule="auto"/>
        <w:jc w:val="left"/>
        <w:rPr>
          <w:rFonts w:ascii="宋体" w:hAnsi="宋体" w:cs="宋体"/>
          <w:color w:val="auto"/>
          <w:sz w:val="24"/>
          <w:highlight w:val="none"/>
        </w:rPr>
      </w:pPr>
      <w:r>
        <w:rPr>
          <w:rFonts w:hint="eastAsia" w:ascii="宋体" w:hAnsi="宋体" w:cs="宋体"/>
          <w:color w:val="auto"/>
          <w:sz w:val="24"/>
          <w:highlight w:val="none"/>
        </w:rPr>
        <w:t>一、主要技术指标：：</w:t>
      </w:r>
    </w:p>
    <w:p w14:paraId="2B0016A6">
      <w:pPr>
        <w:spacing w:line="360" w:lineRule="auto"/>
        <w:jc w:val="left"/>
        <w:rPr>
          <w:rFonts w:ascii="宋体" w:hAnsi="宋体" w:cs="宋体"/>
          <w:color w:val="auto"/>
          <w:sz w:val="24"/>
          <w:highlight w:val="none"/>
        </w:rPr>
      </w:pPr>
      <w:r>
        <w:rPr>
          <w:rFonts w:hint="eastAsia" w:ascii="宋体" w:hAnsi="宋体" w:cs="宋体"/>
          <w:color w:val="auto"/>
          <w:sz w:val="24"/>
          <w:highlight w:val="none"/>
        </w:rPr>
        <w:t>（一）、主机：</w:t>
      </w:r>
    </w:p>
    <w:p w14:paraId="1B5CACC8">
      <w:pPr>
        <w:spacing w:line="360" w:lineRule="auto"/>
        <w:jc w:val="left"/>
        <w:rPr>
          <w:rFonts w:ascii="宋体" w:hAnsi="宋体" w:cs="宋体"/>
          <w:color w:val="auto"/>
          <w:sz w:val="24"/>
          <w:highlight w:val="none"/>
        </w:rPr>
      </w:pPr>
      <w:r>
        <w:rPr>
          <w:rFonts w:hint="eastAsia" w:ascii="宋体" w:hAnsi="宋体" w:cs="宋体"/>
          <w:color w:val="auto"/>
          <w:sz w:val="24"/>
          <w:highlight w:val="none"/>
        </w:rPr>
        <w:t>▲1、测试方法：凝固法、免疫比浊法、发色底物法，具有 PT 演算 FIB 功能。</w:t>
      </w:r>
    </w:p>
    <w:p w14:paraId="63633D56">
      <w:pPr>
        <w:spacing w:line="360" w:lineRule="auto"/>
        <w:jc w:val="left"/>
        <w:rPr>
          <w:rFonts w:ascii="宋体" w:hAnsi="宋体" w:cs="宋体"/>
          <w:color w:val="auto"/>
          <w:sz w:val="24"/>
          <w:highlight w:val="none"/>
        </w:rPr>
      </w:pPr>
      <w:r>
        <w:rPr>
          <w:rFonts w:hint="eastAsia" w:ascii="宋体" w:hAnsi="宋体" w:cs="宋体"/>
          <w:color w:val="auto"/>
          <w:sz w:val="24"/>
          <w:highlight w:val="none"/>
        </w:rPr>
        <w:t>2、磁珠凝固法、光学凝固法可切换</w:t>
      </w:r>
    </w:p>
    <w:p w14:paraId="2CD217CA">
      <w:pPr>
        <w:spacing w:line="360" w:lineRule="auto"/>
        <w:jc w:val="left"/>
        <w:rPr>
          <w:rFonts w:ascii="宋体" w:hAnsi="宋体" w:cs="宋体"/>
          <w:color w:val="auto"/>
          <w:sz w:val="24"/>
          <w:highlight w:val="none"/>
        </w:rPr>
      </w:pPr>
      <w:r>
        <w:rPr>
          <w:rFonts w:hint="eastAsia" w:ascii="宋体" w:hAnsi="宋体" w:cs="宋体"/>
          <w:color w:val="auto"/>
          <w:sz w:val="24"/>
          <w:highlight w:val="none"/>
        </w:rPr>
        <w:t>▲3、测试项目：常规四项、D-二聚体、FDP、ATⅢ。</w:t>
      </w:r>
    </w:p>
    <w:p w14:paraId="6388F202">
      <w:pPr>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▲4、测试速度：≥500T/h。 </w:t>
      </w:r>
    </w:p>
    <w:p w14:paraId="0384ABCD">
      <w:pPr>
        <w:spacing w:line="360" w:lineRule="auto"/>
        <w:jc w:val="left"/>
        <w:rPr>
          <w:rFonts w:ascii="宋体" w:hAnsi="宋体" w:cs="宋体"/>
          <w:color w:val="auto"/>
          <w:sz w:val="24"/>
          <w:highlight w:val="none"/>
        </w:rPr>
      </w:pPr>
      <w:r>
        <w:rPr>
          <w:rFonts w:hint="eastAsia" w:ascii="宋体" w:hAnsi="宋体" w:cs="宋体"/>
          <w:color w:val="auto"/>
          <w:sz w:val="24"/>
          <w:highlight w:val="none"/>
        </w:rPr>
        <w:t>5、测试通道：≥10个；每个通道均具备凝固磁珠法和凝固光学法。</w:t>
      </w:r>
    </w:p>
    <w:p w14:paraId="2EA1736E">
      <w:pPr>
        <w:spacing w:line="360" w:lineRule="auto"/>
        <w:jc w:val="left"/>
        <w:rPr>
          <w:rFonts w:ascii="宋体" w:hAnsi="宋体" w:cs="宋体"/>
          <w:color w:val="auto"/>
          <w:sz w:val="24"/>
          <w:highlight w:val="none"/>
        </w:rPr>
      </w:pPr>
      <w:r>
        <w:rPr>
          <w:rFonts w:hint="eastAsia" w:ascii="宋体" w:hAnsi="宋体" w:cs="宋体"/>
          <w:color w:val="auto"/>
          <w:sz w:val="24"/>
          <w:highlight w:val="none"/>
        </w:rPr>
        <w:t>6、预温位：≥40组，测试杯预温：37℃±1℃；</w:t>
      </w:r>
    </w:p>
    <w:p w14:paraId="1782F174">
      <w:pPr>
        <w:spacing w:line="360" w:lineRule="auto"/>
        <w:jc w:val="left"/>
        <w:rPr>
          <w:rFonts w:ascii="宋体" w:hAnsi="宋体" w:cs="宋体"/>
          <w:color w:val="auto"/>
          <w:sz w:val="24"/>
          <w:highlight w:val="none"/>
        </w:rPr>
      </w:pPr>
      <w:r>
        <w:rPr>
          <w:rFonts w:hint="eastAsia" w:ascii="宋体" w:hAnsi="宋体" w:cs="宋体"/>
          <w:color w:val="auto"/>
          <w:sz w:val="24"/>
          <w:highlight w:val="none"/>
        </w:rPr>
        <w:t>7、冷藏试剂位：≥60个；冷藏温度≤16℃；</w:t>
      </w:r>
    </w:p>
    <w:p w14:paraId="6EBB8ECE">
      <w:pPr>
        <w:spacing w:line="360" w:lineRule="auto"/>
        <w:jc w:val="left"/>
        <w:rPr>
          <w:rFonts w:ascii="宋体" w:hAnsi="宋体" w:cs="宋体"/>
          <w:color w:val="auto"/>
          <w:sz w:val="24"/>
          <w:highlight w:val="none"/>
        </w:rPr>
      </w:pPr>
      <w:r>
        <w:rPr>
          <w:rFonts w:hint="eastAsia" w:ascii="宋体" w:hAnsi="宋体" w:cs="宋体"/>
          <w:color w:val="auto"/>
          <w:sz w:val="24"/>
          <w:highlight w:val="none"/>
        </w:rPr>
        <w:t>8、具有试剂瓶扫码、试剂自动识别定位功能。</w:t>
      </w:r>
    </w:p>
    <w:p w14:paraId="1B326CD2">
      <w:pPr>
        <w:spacing w:line="360" w:lineRule="auto"/>
        <w:jc w:val="left"/>
        <w:rPr>
          <w:rFonts w:ascii="宋体" w:hAnsi="宋体" w:cs="宋体"/>
          <w:color w:val="auto"/>
          <w:sz w:val="24"/>
          <w:highlight w:val="none"/>
        </w:rPr>
      </w:pPr>
      <w:r>
        <w:rPr>
          <w:rFonts w:hint="eastAsia" w:ascii="宋体" w:hAnsi="宋体" w:cs="宋体"/>
          <w:color w:val="auto"/>
          <w:sz w:val="24"/>
          <w:highlight w:val="none"/>
        </w:rPr>
        <w:t>9、样本位：≥60个，具有条码扫描功能；任意样本位均可设置急诊优先。</w:t>
      </w:r>
    </w:p>
    <w:p w14:paraId="481FDF2E">
      <w:pPr>
        <w:spacing w:line="360" w:lineRule="auto"/>
        <w:jc w:val="left"/>
        <w:rPr>
          <w:rFonts w:ascii="宋体" w:hAnsi="宋体" w:cs="宋体"/>
          <w:color w:val="auto"/>
          <w:sz w:val="24"/>
          <w:highlight w:val="none"/>
        </w:rPr>
      </w:pPr>
      <w:r>
        <w:rPr>
          <w:rFonts w:hint="eastAsia" w:ascii="宋体" w:hAnsi="宋体" w:cs="宋体"/>
          <w:color w:val="auto"/>
          <w:sz w:val="24"/>
          <w:highlight w:val="none"/>
        </w:rPr>
        <w:t>10、加样系统：采用三维加样系统，加样臂：≥2组；加样针：3≥组；具有自动寻位、液面感应、恒温加热、故障报警及自动维护功能。</w:t>
      </w:r>
    </w:p>
    <w:p w14:paraId="3A989FE7">
      <w:pPr>
        <w:spacing w:line="360" w:lineRule="auto"/>
        <w:jc w:val="left"/>
        <w:rPr>
          <w:rFonts w:ascii="宋体" w:hAnsi="宋体" w:cs="宋体"/>
          <w:color w:val="auto"/>
          <w:sz w:val="24"/>
          <w:highlight w:val="none"/>
        </w:rPr>
      </w:pPr>
      <w:r>
        <w:rPr>
          <w:rFonts w:hint="eastAsia" w:ascii="宋体" w:hAnsi="宋体" w:cs="宋体"/>
          <w:color w:val="auto"/>
          <w:sz w:val="24"/>
          <w:highlight w:val="none"/>
        </w:rPr>
        <w:t>11、测试杯容量：≥ 1000个。</w:t>
      </w:r>
    </w:p>
    <w:p w14:paraId="11AF9D56">
      <w:pPr>
        <w:spacing w:line="360" w:lineRule="auto"/>
        <w:jc w:val="left"/>
        <w:rPr>
          <w:rFonts w:ascii="宋体" w:hAnsi="宋体" w:cs="宋体"/>
          <w:color w:val="auto"/>
          <w:sz w:val="24"/>
          <w:highlight w:val="none"/>
        </w:rPr>
      </w:pPr>
      <w:r>
        <w:rPr>
          <w:rFonts w:hint="eastAsia" w:ascii="宋体" w:hAnsi="宋体" w:cs="宋体"/>
          <w:color w:val="auto"/>
          <w:sz w:val="24"/>
          <w:highlight w:val="none"/>
        </w:rPr>
        <w:t>（二）、控制工作站：</w:t>
      </w:r>
    </w:p>
    <w:p w14:paraId="46D5305C">
      <w:pPr>
        <w:spacing w:line="360" w:lineRule="auto"/>
        <w:jc w:val="left"/>
        <w:rPr>
          <w:rFonts w:ascii="宋体" w:hAnsi="宋体" w:cs="宋体"/>
          <w:color w:val="auto"/>
          <w:sz w:val="24"/>
          <w:highlight w:val="none"/>
        </w:rPr>
      </w:pPr>
      <w:r>
        <w:rPr>
          <w:rFonts w:hint="eastAsia" w:ascii="宋体" w:hAnsi="宋体" w:cs="宋体"/>
          <w:color w:val="auto"/>
          <w:sz w:val="24"/>
          <w:highlight w:val="none"/>
        </w:rPr>
        <w:t>1、CPU：i5或以上性能；内存≥4G；硬盘≥100G；</w:t>
      </w:r>
    </w:p>
    <w:p w14:paraId="4BD650C0">
      <w:pPr>
        <w:spacing w:line="360" w:lineRule="auto"/>
        <w:jc w:val="left"/>
        <w:rPr>
          <w:rFonts w:ascii="宋体" w:hAnsi="宋体" w:cs="宋体"/>
          <w:color w:val="auto"/>
          <w:sz w:val="24"/>
          <w:highlight w:val="none"/>
        </w:rPr>
      </w:pPr>
      <w:r>
        <w:rPr>
          <w:rFonts w:hint="eastAsia" w:ascii="宋体" w:hAnsi="宋体" w:cs="宋体"/>
          <w:color w:val="auto"/>
          <w:sz w:val="24"/>
          <w:highlight w:val="none"/>
        </w:rPr>
        <w:t>2、具备测试结果异常报警和自动重复测试功能、试剂不足时加样针自动换位功能。</w:t>
      </w:r>
    </w:p>
    <w:p w14:paraId="58AC9C22">
      <w:pPr>
        <w:spacing w:line="360" w:lineRule="auto"/>
        <w:jc w:val="left"/>
        <w:rPr>
          <w:rFonts w:ascii="宋体" w:hAnsi="宋体" w:cs="宋体"/>
          <w:color w:val="auto"/>
          <w:sz w:val="24"/>
          <w:highlight w:val="none"/>
        </w:rPr>
      </w:pPr>
      <w:r>
        <w:rPr>
          <w:rFonts w:hint="eastAsia" w:ascii="宋体" w:hAnsi="宋体" w:cs="宋体"/>
          <w:color w:val="auto"/>
          <w:sz w:val="24"/>
          <w:highlight w:val="none"/>
        </w:rPr>
        <w:t>3、具备测试杯和试剂不足、清洗液不足、废液溢出及开盖报警功能；</w:t>
      </w:r>
    </w:p>
    <w:p w14:paraId="3399BB52">
      <w:pPr>
        <w:spacing w:line="360" w:lineRule="auto"/>
        <w:jc w:val="left"/>
        <w:rPr>
          <w:rFonts w:ascii="宋体" w:hAnsi="宋体" w:cs="宋体"/>
          <w:color w:val="auto"/>
          <w:sz w:val="24"/>
          <w:highlight w:val="none"/>
        </w:rPr>
      </w:pPr>
      <w:r>
        <w:rPr>
          <w:rFonts w:hint="eastAsia" w:ascii="宋体" w:hAnsi="宋体" w:cs="宋体"/>
          <w:color w:val="auto"/>
          <w:sz w:val="24"/>
          <w:highlight w:val="none"/>
        </w:rPr>
        <w:t>4、具有自动加样和人工加样测试模式。</w:t>
      </w:r>
    </w:p>
    <w:p w14:paraId="6D973EA5">
      <w:pPr>
        <w:spacing w:line="360" w:lineRule="auto"/>
        <w:jc w:val="left"/>
        <w:rPr>
          <w:rFonts w:ascii="宋体" w:hAnsi="宋体" w:cs="宋体"/>
          <w:color w:val="auto"/>
          <w:sz w:val="24"/>
          <w:highlight w:val="none"/>
        </w:rPr>
      </w:pPr>
      <w:r>
        <w:rPr>
          <w:rFonts w:hint="eastAsia" w:ascii="宋体" w:hAnsi="宋体" w:cs="宋体"/>
          <w:color w:val="auto"/>
          <w:sz w:val="24"/>
          <w:highlight w:val="none"/>
        </w:rPr>
        <w:t>5、具有多点定标、质量控制管理功能。</w:t>
      </w:r>
    </w:p>
    <w:p w14:paraId="0FAB1CE0">
      <w:pPr>
        <w:spacing w:line="360" w:lineRule="auto"/>
        <w:jc w:val="left"/>
        <w:rPr>
          <w:rFonts w:ascii="宋体" w:hAnsi="宋体" w:cs="宋体"/>
          <w:color w:val="auto"/>
          <w:sz w:val="24"/>
          <w:highlight w:val="none"/>
        </w:rPr>
      </w:pPr>
      <w:r>
        <w:rPr>
          <w:rFonts w:hint="eastAsia" w:ascii="宋体" w:hAnsi="宋体" w:cs="宋体"/>
          <w:color w:val="auto"/>
          <w:sz w:val="24"/>
          <w:highlight w:val="none"/>
        </w:rPr>
        <w:t>6、可自定义报告单。</w:t>
      </w:r>
    </w:p>
    <w:p w14:paraId="4799C33B">
      <w:pPr>
        <w:spacing w:line="360" w:lineRule="auto"/>
        <w:jc w:val="left"/>
        <w:rPr>
          <w:rFonts w:ascii="宋体" w:hAnsi="宋体" w:cs="宋体"/>
          <w:color w:val="auto"/>
          <w:sz w:val="24"/>
          <w:highlight w:val="none"/>
        </w:rPr>
      </w:pPr>
      <w:r>
        <w:rPr>
          <w:rFonts w:hint="eastAsia" w:ascii="宋体" w:hAnsi="宋体" w:cs="宋体"/>
          <w:color w:val="auto"/>
          <w:sz w:val="24"/>
          <w:highlight w:val="none"/>
        </w:rPr>
        <w:t>7、可与Lis系统双向通信。</w:t>
      </w:r>
    </w:p>
    <w:p w14:paraId="4AA92D4A">
      <w:pPr>
        <w:rPr>
          <w:rFonts w:ascii="宋体" w:hAnsi="宋体" w:cs="宋体"/>
          <w:color w:val="auto"/>
          <w:highlight w:val="none"/>
        </w:rPr>
      </w:pPr>
    </w:p>
    <w:p w14:paraId="45BCD211">
      <w:pPr>
        <w:pStyle w:val="6"/>
        <w:rPr>
          <w:rFonts w:ascii="宋体" w:hAnsi="宋体" w:cs="宋体"/>
          <w:color w:val="auto"/>
          <w:highlight w:val="none"/>
        </w:rPr>
      </w:pPr>
      <w:bookmarkStart w:id="823" w:name="_Toc99301425"/>
      <w:r>
        <w:rPr>
          <w:rFonts w:hint="eastAsia" w:ascii="宋体" w:hAnsi="宋体" w:cs="宋体"/>
          <w:color w:val="auto"/>
          <w:highlight w:val="none"/>
        </w:rPr>
        <w:br w:type="page"/>
      </w:r>
    </w:p>
    <w:p w14:paraId="04594B47">
      <w:pPr>
        <w:tabs>
          <w:tab w:val="left" w:pos="900"/>
        </w:tabs>
        <w:spacing w:after="0" w:line="360" w:lineRule="auto"/>
        <w:jc w:val="center"/>
        <w:outlineLvl w:val="1"/>
        <w:rPr>
          <w:rFonts w:ascii="宋体" w:hAnsi="宋体" w:cs="宋体"/>
          <w:bCs/>
          <w:color w:val="auto"/>
          <w:sz w:val="24"/>
          <w:highlight w:val="none"/>
        </w:rPr>
      </w:pPr>
      <w:r>
        <w:rPr>
          <w:rFonts w:hint="eastAsia" w:ascii="宋体" w:hAnsi="宋体" w:cs="宋体"/>
          <w:b/>
          <w:color w:val="auto"/>
          <w:sz w:val="36"/>
          <w:szCs w:val="36"/>
          <w:highlight w:val="none"/>
        </w:rPr>
        <w:t>第六章   拟签订的合同文本</w:t>
      </w:r>
      <w:bookmarkEnd w:id="823"/>
    </w:p>
    <w:p w14:paraId="346B6034">
      <w:pPr>
        <w:spacing w:after="0" w:line="360" w:lineRule="auto"/>
        <w:ind w:right="844"/>
        <w:jc w:val="center"/>
        <w:rPr>
          <w:rFonts w:ascii="宋体" w:hAnsi="宋体" w:cs="宋体"/>
          <w:b/>
          <w:color w:val="auto"/>
          <w:szCs w:val="21"/>
          <w:highlight w:val="none"/>
        </w:rPr>
      </w:pPr>
      <w:r>
        <w:rPr>
          <w:rFonts w:hint="eastAsia" w:ascii="宋体" w:hAnsi="宋体" w:cs="宋体"/>
          <w:b/>
          <w:color w:val="auto"/>
          <w:szCs w:val="21"/>
          <w:highlight w:val="none"/>
        </w:rPr>
        <w:t>(本合同模板为参考版本，最终买方审定的版本为准)</w:t>
      </w:r>
    </w:p>
    <w:p w14:paraId="5FA35482">
      <w:pPr>
        <w:pStyle w:val="58"/>
        <w:rPr>
          <w:rFonts w:ascii="宋体" w:hAnsi="宋体" w:cs="宋体"/>
          <w:color w:val="auto"/>
          <w:highlight w:val="none"/>
        </w:rPr>
      </w:pPr>
    </w:p>
    <w:p w14:paraId="683DFC35">
      <w:pPr>
        <w:pStyle w:val="4"/>
        <w:spacing w:line="360" w:lineRule="auto"/>
        <w:ind w:left="1080" w:leftChars="257" w:hanging="540"/>
        <w:rPr>
          <w:rFonts w:hAnsi="宋体" w:cs="宋体"/>
          <w:color w:val="auto"/>
          <w:highlight w:val="none"/>
        </w:rPr>
      </w:pPr>
      <w:r>
        <w:rPr>
          <w:rFonts w:hint="eastAsia" w:hAnsi="宋体" w:cs="宋体"/>
          <w:b/>
          <w:color w:val="auto"/>
          <w:highlight w:val="none"/>
        </w:rPr>
        <w:t xml:space="preserve">                                                         </w:t>
      </w:r>
    </w:p>
    <w:p w14:paraId="142BFA3C">
      <w:pPr>
        <w:spacing w:line="360" w:lineRule="auto"/>
        <w:rPr>
          <w:rFonts w:ascii="宋体" w:hAnsi="宋体" w:cs="宋体"/>
          <w:color w:val="auto"/>
          <w:sz w:val="24"/>
          <w:highlight w:val="none"/>
        </w:rPr>
      </w:pPr>
    </w:p>
    <w:p w14:paraId="762B9148">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合同编号：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00716DEC">
      <w:pPr>
        <w:spacing w:before="120" w:line="360" w:lineRule="auto"/>
        <w:rPr>
          <w:rFonts w:ascii="宋体" w:hAnsi="宋体" w:cs="宋体"/>
          <w:color w:val="auto"/>
          <w:sz w:val="24"/>
          <w:highlight w:val="none"/>
        </w:rPr>
      </w:pPr>
    </w:p>
    <w:p w14:paraId="1A92A677">
      <w:pPr>
        <w:spacing w:before="120" w:line="360" w:lineRule="auto"/>
        <w:rPr>
          <w:rFonts w:ascii="宋体" w:hAnsi="宋体" w:cs="宋体"/>
          <w:color w:val="auto"/>
          <w:sz w:val="24"/>
          <w:highlight w:val="none"/>
        </w:rPr>
      </w:pPr>
    </w:p>
    <w:p w14:paraId="0708F1C3">
      <w:pPr>
        <w:pStyle w:val="17"/>
        <w:spacing w:line="360" w:lineRule="auto"/>
        <w:rPr>
          <w:rFonts w:cs="宋体"/>
          <w:color w:val="auto"/>
          <w:highlight w:val="none"/>
        </w:rPr>
      </w:pPr>
    </w:p>
    <w:p w14:paraId="7D2F6C3D">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政府采购合同（货物类）</w:t>
      </w:r>
    </w:p>
    <w:p w14:paraId="1F5850AB">
      <w:pPr>
        <w:spacing w:before="120" w:line="360" w:lineRule="auto"/>
        <w:rPr>
          <w:rFonts w:ascii="宋体" w:hAnsi="宋体" w:cs="宋体"/>
          <w:color w:val="auto"/>
          <w:sz w:val="24"/>
          <w:highlight w:val="none"/>
        </w:rPr>
      </w:pPr>
    </w:p>
    <w:p w14:paraId="1A1B6C97">
      <w:pPr>
        <w:spacing w:before="120" w:line="360" w:lineRule="auto"/>
        <w:rPr>
          <w:rFonts w:ascii="宋体" w:hAnsi="宋体" w:cs="宋体"/>
          <w:color w:val="auto"/>
          <w:sz w:val="24"/>
          <w:highlight w:val="none"/>
        </w:rPr>
      </w:pPr>
    </w:p>
    <w:p w14:paraId="2921A6BD">
      <w:pPr>
        <w:pStyle w:val="17"/>
        <w:spacing w:line="360" w:lineRule="auto"/>
        <w:rPr>
          <w:rFonts w:cs="宋体"/>
          <w:color w:val="auto"/>
          <w:highlight w:val="none"/>
        </w:rPr>
      </w:pPr>
    </w:p>
    <w:p w14:paraId="0B0657E3">
      <w:pPr>
        <w:spacing w:before="120" w:line="360" w:lineRule="auto"/>
        <w:ind w:left="1440"/>
        <w:rPr>
          <w:rFonts w:ascii="宋体" w:hAnsi="宋体" w:cs="宋体"/>
          <w:color w:val="auto"/>
          <w:sz w:val="24"/>
          <w:highlight w:val="non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XXXXXXXX项目</w:t>
      </w:r>
    </w:p>
    <w:p w14:paraId="0D664DEC">
      <w:pPr>
        <w:spacing w:before="120" w:line="360" w:lineRule="auto"/>
        <w:rPr>
          <w:rFonts w:ascii="宋体" w:hAnsi="宋体" w:cs="宋体"/>
          <w:color w:val="auto"/>
          <w:sz w:val="24"/>
          <w:highlight w:val="none"/>
        </w:rPr>
      </w:pPr>
    </w:p>
    <w:p w14:paraId="28C821E4">
      <w:pPr>
        <w:spacing w:before="120" w:line="360" w:lineRule="auto"/>
        <w:ind w:left="1440"/>
        <w:rPr>
          <w:rFonts w:ascii="宋体" w:hAnsi="宋体" w:cs="宋体"/>
          <w:color w:val="auto"/>
          <w:sz w:val="24"/>
          <w:highlight w:val="none"/>
          <w:u w:val="single"/>
        </w:rPr>
      </w:pPr>
      <w:r>
        <w:rPr>
          <w:rFonts w:hint="eastAsia" w:ascii="宋体" w:hAnsi="宋体" w:cs="宋体"/>
          <w:color w:val="auto"/>
          <w:sz w:val="24"/>
          <w:highlight w:val="none"/>
        </w:rPr>
        <w:t>货物名称：</w:t>
      </w:r>
      <w:r>
        <w:rPr>
          <w:rFonts w:hint="eastAsia" w:ascii="宋体" w:hAnsi="宋体" w:cs="宋体"/>
          <w:color w:val="auto"/>
          <w:sz w:val="24"/>
          <w:highlight w:val="none"/>
          <w:u w:val="single"/>
        </w:rPr>
        <w:t>XXXXXXXX</w:t>
      </w:r>
      <w:r>
        <w:rPr>
          <w:rFonts w:hint="eastAsia" w:ascii="宋体" w:hAnsi="宋体" w:cs="宋体"/>
          <w:color w:val="auto"/>
          <w:sz w:val="24"/>
          <w:highlight w:val="none"/>
        </w:rPr>
        <w:t xml:space="preserve">               </w:t>
      </w:r>
    </w:p>
    <w:p w14:paraId="20C8E26D">
      <w:pPr>
        <w:spacing w:before="120" w:line="360" w:lineRule="auto"/>
        <w:rPr>
          <w:rFonts w:ascii="宋体" w:hAnsi="宋体" w:cs="宋体"/>
          <w:color w:val="auto"/>
          <w:sz w:val="24"/>
          <w:highlight w:val="none"/>
        </w:rPr>
      </w:pPr>
    </w:p>
    <w:p w14:paraId="55A324B9">
      <w:pPr>
        <w:spacing w:before="120" w:line="360" w:lineRule="auto"/>
        <w:rPr>
          <w:rFonts w:ascii="宋体" w:hAnsi="宋体" w:cs="宋体"/>
          <w:color w:val="auto"/>
          <w:sz w:val="24"/>
          <w:highlight w:val="none"/>
        </w:rPr>
      </w:pPr>
    </w:p>
    <w:p w14:paraId="6EC49EBA">
      <w:pPr>
        <w:pStyle w:val="17"/>
        <w:spacing w:line="360" w:lineRule="auto"/>
        <w:rPr>
          <w:rFonts w:cs="宋体"/>
          <w:color w:val="auto"/>
          <w:highlight w:val="none"/>
        </w:rPr>
      </w:pPr>
    </w:p>
    <w:p w14:paraId="080A3764">
      <w:pPr>
        <w:pStyle w:val="17"/>
        <w:spacing w:line="360" w:lineRule="auto"/>
        <w:rPr>
          <w:rFonts w:cs="宋体"/>
          <w:color w:val="auto"/>
          <w:highlight w:val="none"/>
        </w:rPr>
      </w:pPr>
    </w:p>
    <w:p w14:paraId="0AFBA783">
      <w:pPr>
        <w:spacing w:before="120" w:line="360" w:lineRule="auto"/>
        <w:ind w:left="1440"/>
        <w:rPr>
          <w:rFonts w:ascii="宋体" w:hAnsi="宋体" w:cs="宋体"/>
          <w:color w:val="auto"/>
          <w:sz w:val="24"/>
          <w:highlight w:val="none"/>
          <w:u w:val="single"/>
        </w:rPr>
      </w:pPr>
      <w:r>
        <w:rPr>
          <w:rFonts w:hint="eastAsia" w:ascii="宋体" w:hAnsi="宋体" w:cs="宋体"/>
          <w:color w:val="auto"/>
          <w:sz w:val="24"/>
          <w:highlight w:val="none"/>
        </w:rPr>
        <w:t>买　　方：</w:t>
      </w:r>
      <w:bookmarkStart w:id="824" w:name="OLE_LINK4"/>
      <w:bookmarkStart w:id="825" w:name="OLE_LINK3"/>
      <w:r>
        <w:rPr>
          <w:rFonts w:hint="eastAsia" w:ascii="宋体" w:hAnsi="宋体" w:cs="宋体"/>
          <w:color w:val="auto"/>
          <w:sz w:val="24"/>
          <w:highlight w:val="none"/>
          <w:u w:val="single"/>
        </w:rPr>
        <w:t>北京市中医药研究所</w:t>
      </w:r>
      <w:bookmarkEnd w:id="824"/>
      <w:bookmarkEnd w:id="825"/>
    </w:p>
    <w:p w14:paraId="7355F832">
      <w:pPr>
        <w:pStyle w:val="38"/>
        <w:spacing w:before="120" w:line="360" w:lineRule="auto"/>
        <w:rPr>
          <w:rFonts w:ascii="宋体" w:hAnsi="宋体" w:cs="宋体"/>
          <w:color w:val="auto"/>
          <w:sz w:val="24"/>
          <w:szCs w:val="24"/>
          <w:highlight w:val="none"/>
        </w:rPr>
      </w:pPr>
    </w:p>
    <w:p w14:paraId="3C7F47B9">
      <w:pPr>
        <w:tabs>
          <w:tab w:val="left" w:pos="3240"/>
          <w:tab w:val="left" w:pos="3420"/>
        </w:tabs>
        <w:snapToGrid w:val="0"/>
        <w:spacing w:line="360" w:lineRule="auto"/>
        <w:ind w:left="2278" w:leftChars="710" w:hanging="787" w:hangingChars="328"/>
        <w:jc w:val="left"/>
        <w:rPr>
          <w:rFonts w:ascii="宋体" w:hAnsi="宋体" w:cs="宋体"/>
          <w:color w:val="auto"/>
          <w:sz w:val="24"/>
          <w:highlight w:val="none"/>
        </w:rPr>
      </w:pPr>
      <w:r>
        <w:rPr>
          <w:rFonts w:hint="eastAsia" w:ascii="宋体" w:hAnsi="宋体" w:cs="宋体"/>
          <w:color w:val="auto"/>
          <w:sz w:val="24"/>
          <w:highlight w:val="none"/>
        </w:rPr>
        <w:t>卖　　方：</w:t>
      </w:r>
      <w:r>
        <w:rPr>
          <w:rFonts w:hint="eastAsia" w:ascii="宋体" w:hAnsi="宋体" w:cs="宋体"/>
          <w:color w:val="auto"/>
          <w:sz w:val="24"/>
          <w:highlight w:val="none"/>
          <w:u w:val="single"/>
        </w:rPr>
        <w:t>XXXXXXXX公司</w:t>
      </w:r>
      <w:r>
        <w:rPr>
          <w:rFonts w:hint="eastAsia" w:ascii="宋体" w:hAnsi="宋体" w:cs="宋体"/>
          <w:color w:val="auto"/>
          <w:sz w:val="24"/>
          <w:highlight w:val="none"/>
        </w:rPr>
        <w:br w:type="page"/>
      </w:r>
    </w:p>
    <w:p w14:paraId="79EF5FC4">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合同书</w:t>
      </w:r>
    </w:p>
    <w:p w14:paraId="6F39E10E">
      <w:pPr>
        <w:spacing w:line="360" w:lineRule="auto"/>
        <w:ind w:firstLine="480" w:firstLineChars="200"/>
        <w:rPr>
          <w:rFonts w:ascii="宋体" w:hAnsi="宋体" w:cs="宋体"/>
          <w:color w:val="auto"/>
          <w:sz w:val="24"/>
          <w:highlight w:val="none"/>
        </w:rPr>
      </w:pPr>
      <w:bookmarkStart w:id="826" w:name="OLE_LINK8"/>
      <w:bookmarkStart w:id="827" w:name="OLE_LINK7"/>
      <w:r>
        <w:rPr>
          <w:rFonts w:hint="eastAsia" w:ascii="宋体" w:hAnsi="宋体" w:cs="宋体"/>
          <w:color w:val="auto"/>
          <w:sz w:val="24"/>
          <w:highlight w:val="none"/>
          <w:u w:val="single"/>
        </w:rPr>
        <w:t>北京市中医药研究所</w:t>
      </w:r>
      <w:bookmarkEnd w:id="826"/>
      <w:bookmarkEnd w:id="827"/>
      <w:r>
        <w:rPr>
          <w:rFonts w:hint="eastAsia" w:ascii="宋体" w:hAnsi="宋体" w:cs="宋体"/>
          <w:color w:val="auto"/>
          <w:sz w:val="24"/>
          <w:highlight w:val="none"/>
        </w:rPr>
        <w:t>（买方）</w:t>
      </w:r>
      <w:r>
        <w:rPr>
          <w:rFonts w:hint="eastAsia" w:ascii="宋体" w:hAnsi="宋体" w:cs="宋体"/>
          <w:color w:val="auto"/>
          <w:sz w:val="24"/>
          <w:highlight w:val="none"/>
          <w:u w:val="single"/>
        </w:rPr>
        <w:t>XXXXXXXX项目</w:t>
      </w:r>
      <w:r>
        <w:rPr>
          <w:rFonts w:hint="eastAsia" w:ascii="宋体" w:hAnsi="宋体" w:cs="宋体"/>
          <w:color w:val="auto"/>
          <w:sz w:val="24"/>
          <w:highlight w:val="none"/>
        </w:rPr>
        <w:t>（项目名称）中所需</w:t>
      </w:r>
      <w:r>
        <w:rPr>
          <w:rFonts w:hint="eastAsia" w:ascii="宋体" w:hAnsi="宋体" w:cs="宋体"/>
          <w:color w:val="auto"/>
          <w:sz w:val="24"/>
          <w:highlight w:val="none"/>
          <w:u w:val="single"/>
        </w:rPr>
        <w:t>XXXXXXXX</w:t>
      </w:r>
      <w:r>
        <w:rPr>
          <w:rFonts w:hint="eastAsia" w:ascii="宋体" w:hAnsi="宋体" w:cs="宋体"/>
          <w:color w:val="auto"/>
          <w:sz w:val="24"/>
          <w:highlight w:val="none"/>
        </w:rPr>
        <w:t>（货物名称）经</w:t>
      </w:r>
      <w:r>
        <w:rPr>
          <w:rFonts w:hint="eastAsia" w:ascii="宋体" w:hAnsi="宋体" w:cs="宋体"/>
          <w:color w:val="auto"/>
          <w:sz w:val="24"/>
          <w:highlight w:val="none"/>
          <w:u w:val="single"/>
        </w:rPr>
        <w:t>XXXXXXXX</w:t>
      </w:r>
      <w:r>
        <w:rPr>
          <w:rFonts w:hint="eastAsia" w:ascii="宋体" w:hAnsi="宋体" w:cs="宋体"/>
          <w:color w:val="auto"/>
          <w:sz w:val="24"/>
          <w:highlight w:val="none"/>
        </w:rPr>
        <w:t>（招标代理机构）以</w:t>
      </w:r>
      <w:r>
        <w:rPr>
          <w:rFonts w:hint="eastAsia" w:ascii="宋体" w:hAnsi="宋体" w:cs="宋体"/>
          <w:color w:val="auto"/>
          <w:sz w:val="24"/>
          <w:highlight w:val="none"/>
          <w:u w:val="single"/>
        </w:rPr>
        <w:t>XXXXXXXX</w:t>
      </w:r>
      <w:r>
        <w:rPr>
          <w:rFonts w:hint="eastAsia" w:ascii="宋体" w:hAnsi="宋体" w:cs="宋体"/>
          <w:color w:val="auto"/>
          <w:sz w:val="24"/>
          <w:highlight w:val="none"/>
        </w:rPr>
        <w:t>号招标文件在国内</w:t>
      </w:r>
      <w:r>
        <w:rPr>
          <w:rFonts w:hint="eastAsia" w:ascii="宋体" w:hAnsi="宋体" w:cs="宋体"/>
          <w:color w:val="auto"/>
          <w:sz w:val="24"/>
          <w:highlight w:val="none"/>
          <w:u w:val="single"/>
        </w:rPr>
        <w:t>公开</w:t>
      </w:r>
      <w:r>
        <w:rPr>
          <w:rFonts w:hint="eastAsia" w:ascii="宋体" w:hAnsi="宋体" w:cs="宋体"/>
          <w:color w:val="auto"/>
          <w:sz w:val="24"/>
          <w:highlight w:val="none"/>
        </w:rPr>
        <w:t>（公开/邀请）招标。经评标委员会评定</w:t>
      </w:r>
      <w:r>
        <w:rPr>
          <w:rFonts w:hint="eastAsia" w:ascii="宋体" w:hAnsi="宋体" w:cs="宋体"/>
          <w:color w:val="auto"/>
          <w:sz w:val="24"/>
          <w:highlight w:val="none"/>
          <w:u w:val="single"/>
        </w:rPr>
        <w:t>XXXXXXXX公司</w:t>
      </w:r>
      <w:r>
        <w:rPr>
          <w:rFonts w:hint="eastAsia" w:ascii="宋体" w:hAnsi="宋体" w:cs="宋体"/>
          <w:color w:val="auto"/>
          <w:sz w:val="24"/>
          <w:highlight w:val="none"/>
        </w:rPr>
        <w:t>（卖方）为中标人。买、卖双方同意按照下面的条款和条件，签署本合同。</w:t>
      </w:r>
    </w:p>
    <w:p w14:paraId="1A7BC3DC">
      <w:pPr>
        <w:spacing w:line="360" w:lineRule="auto"/>
        <w:rPr>
          <w:rFonts w:ascii="宋体" w:hAnsi="宋体" w:cs="宋体"/>
          <w:b/>
          <w:color w:val="auto"/>
          <w:sz w:val="24"/>
          <w:highlight w:val="none"/>
        </w:rPr>
      </w:pPr>
      <w:r>
        <w:rPr>
          <w:rFonts w:hint="eastAsia" w:ascii="宋体" w:hAnsi="宋体" w:cs="宋体"/>
          <w:b/>
          <w:color w:val="auto"/>
          <w:sz w:val="24"/>
          <w:highlight w:val="none"/>
        </w:rPr>
        <w:t>1、合同文件</w:t>
      </w:r>
    </w:p>
    <w:p w14:paraId="1915867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下列文件构成本合同的组成部分，应该认为是一个整体，彼此相互解释，相互补充。为便于解释，组成合同的多个文件的优先支配地位的次序如下：</w:t>
      </w:r>
    </w:p>
    <w:p w14:paraId="69D38DBE">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a.</w:t>
      </w:r>
      <w:r>
        <w:rPr>
          <w:rFonts w:hint="eastAsia" w:ascii="宋体" w:hAnsi="宋体" w:cs="宋体"/>
          <w:color w:val="auto"/>
          <w:sz w:val="24"/>
          <w:highlight w:val="none"/>
        </w:rPr>
        <w:tab/>
      </w:r>
      <w:r>
        <w:rPr>
          <w:rFonts w:hint="eastAsia" w:ascii="宋体" w:hAnsi="宋体" w:cs="宋体"/>
          <w:color w:val="auto"/>
          <w:sz w:val="24"/>
          <w:highlight w:val="none"/>
        </w:rPr>
        <w:t>本合同书及全部附件　</w:t>
      </w:r>
    </w:p>
    <w:p w14:paraId="73F1930D">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b.</w:t>
      </w:r>
      <w:r>
        <w:rPr>
          <w:rFonts w:hint="eastAsia" w:ascii="宋体" w:hAnsi="宋体" w:cs="宋体"/>
          <w:color w:val="auto"/>
          <w:sz w:val="24"/>
          <w:highlight w:val="none"/>
        </w:rPr>
        <w:tab/>
      </w:r>
      <w:r>
        <w:rPr>
          <w:rFonts w:hint="eastAsia" w:ascii="宋体" w:hAnsi="宋体" w:cs="宋体"/>
          <w:color w:val="auto"/>
          <w:sz w:val="24"/>
          <w:highlight w:val="none"/>
        </w:rPr>
        <w:t>合同特殊条款</w:t>
      </w:r>
    </w:p>
    <w:p w14:paraId="15A3628B">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c.</w:t>
      </w:r>
      <w:r>
        <w:rPr>
          <w:rFonts w:hint="eastAsia" w:ascii="宋体" w:hAnsi="宋体" w:cs="宋体"/>
          <w:color w:val="auto"/>
          <w:sz w:val="24"/>
          <w:highlight w:val="none"/>
        </w:rPr>
        <w:tab/>
      </w:r>
      <w:r>
        <w:rPr>
          <w:rFonts w:hint="eastAsia" w:ascii="宋体" w:hAnsi="宋体" w:cs="宋体"/>
          <w:color w:val="auto"/>
          <w:sz w:val="24"/>
          <w:highlight w:val="none"/>
        </w:rPr>
        <w:t>合同一般条款</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p>
    <w:p w14:paraId="38083C0C">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d.</w:t>
      </w:r>
      <w:r>
        <w:rPr>
          <w:rFonts w:hint="eastAsia" w:ascii="宋体" w:hAnsi="宋体" w:cs="宋体"/>
          <w:color w:val="auto"/>
          <w:sz w:val="24"/>
          <w:highlight w:val="none"/>
        </w:rPr>
        <w:tab/>
      </w:r>
      <w:r>
        <w:rPr>
          <w:rFonts w:hint="eastAsia" w:ascii="宋体" w:hAnsi="宋体" w:cs="宋体"/>
          <w:color w:val="auto"/>
          <w:sz w:val="24"/>
          <w:highlight w:val="none"/>
        </w:rPr>
        <w:t>投标文件</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（含澄清文件）</w:t>
      </w:r>
    </w:p>
    <w:p w14:paraId="2EF47220">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e.</w:t>
      </w:r>
      <w:r>
        <w:rPr>
          <w:rFonts w:hint="eastAsia" w:ascii="宋体" w:hAnsi="宋体" w:cs="宋体"/>
          <w:color w:val="auto"/>
          <w:sz w:val="24"/>
          <w:highlight w:val="none"/>
        </w:rPr>
        <w:tab/>
      </w:r>
      <w:r>
        <w:rPr>
          <w:rFonts w:hint="eastAsia" w:ascii="宋体" w:hAnsi="宋体" w:cs="宋体"/>
          <w:color w:val="auto"/>
          <w:sz w:val="24"/>
          <w:highlight w:val="none"/>
        </w:rPr>
        <w:t>招标文件</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（含招标文件补充通知）</w:t>
      </w:r>
    </w:p>
    <w:p w14:paraId="72CB0053">
      <w:pPr>
        <w:spacing w:line="360" w:lineRule="auto"/>
        <w:rPr>
          <w:rFonts w:ascii="宋体" w:hAnsi="宋体" w:cs="宋体"/>
          <w:b/>
          <w:color w:val="auto"/>
          <w:sz w:val="24"/>
          <w:highlight w:val="none"/>
        </w:rPr>
      </w:pPr>
      <w:r>
        <w:rPr>
          <w:rFonts w:hint="eastAsia" w:ascii="宋体" w:hAnsi="宋体" w:cs="宋体"/>
          <w:b/>
          <w:color w:val="auto"/>
          <w:sz w:val="24"/>
          <w:highlight w:val="none"/>
        </w:rPr>
        <w:t>2、货物和数量</w:t>
      </w:r>
    </w:p>
    <w:p w14:paraId="70D8740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本合同货物：</w:t>
      </w:r>
      <w:r>
        <w:rPr>
          <w:rFonts w:hint="eastAsia" w:ascii="宋体" w:hAnsi="宋体" w:cs="宋体"/>
          <w:color w:val="auto"/>
          <w:sz w:val="24"/>
          <w:highlight w:val="none"/>
          <w:u w:val="single"/>
        </w:rPr>
        <w:t>XXXXXXXX</w:t>
      </w:r>
    </w:p>
    <w:p w14:paraId="3AE7FE65">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数量：</w:t>
      </w:r>
      <w:r>
        <w:rPr>
          <w:rFonts w:hint="eastAsia" w:ascii="宋体" w:hAnsi="宋体" w:cs="宋体"/>
          <w:color w:val="auto"/>
          <w:sz w:val="24"/>
          <w:highlight w:val="none"/>
          <w:u w:val="single"/>
        </w:rPr>
        <w:t xml:space="preserve">     </w:t>
      </w:r>
    </w:p>
    <w:p w14:paraId="2A3AD67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品牌：          </w:t>
      </w:r>
    </w:p>
    <w:p w14:paraId="300FFA9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产地:</w:t>
      </w:r>
    </w:p>
    <w:p w14:paraId="0DA1E23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规格型号：</w:t>
      </w:r>
    </w:p>
    <w:p w14:paraId="6FC78E7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生产日期：货物生产日期距到货日期不得超过24个月。</w:t>
      </w:r>
    </w:p>
    <w:p w14:paraId="7117380A">
      <w:pPr>
        <w:spacing w:line="360" w:lineRule="auto"/>
        <w:rPr>
          <w:rFonts w:ascii="宋体" w:hAnsi="宋体" w:cs="宋体"/>
          <w:b/>
          <w:color w:val="auto"/>
          <w:sz w:val="24"/>
          <w:highlight w:val="none"/>
        </w:rPr>
      </w:pPr>
      <w:r>
        <w:rPr>
          <w:rFonts w:hint="eastAsia" w:ascii="宋体" w:hAnsi="宋体" w:cs="宋体"/>
          <w:b/>
          <w:color w:val="auto"/>
          <w:sz w:val="24"/>
          <w:highlight w:val="none"/>
        </w:rPr>
        <w:t>3、合同总价</w:t>
      </w:r>
    </w:p>
    <w:p w14:paraId="22CDBF3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本合同总价：</w:t>
      </w:r>
      <w:r>
        <w:rPr>
          <w:rFonts w:hint="eastAsia" w:ascii="宋体" w:hAnsi="宋体" w:cs="宋体"/>
          <w:color w:val="auto"/>
          <w:sz w:val="24"/>
          <w:highlight w:val="none"/>
          <w:u w:val="single"/>
        </w:rPr>
        <w:t>人民币XXXXXXXX元整(小写：¥XXXXXXXX.00元</w:t>
      </w:r>
      <w:r>
        <w:rPr>
          <w:rFonts w:hint="eastAsia" w:ascii="宋体" w:hAnsi="宋体" w:cs="宋体"/>
          <w:color w:val="auto"/>
          <w:sz w:val="24"/>
          <w:highlight w:val="none"/>
        </w:rPr>
        <w:t>)。</w:t>
      </w:r>
    </w:p>
    <w:p w14:paraId="4A2C491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分项价格：</w:t>
      </w:r>
      <w:r>
        <w:rPr>
          <w:rFonts w:hint="eastAsia" w:ascii="宋体" w:hAnsi="宋体" w:cs="宋体"/>
          <w:color w:val="auto"/>
          <w:sz w:val="24"/>
          <w:highlight w:val="none"/>
          <w:u w:val="single"/>
        </w:rPr>
        <w:t>详见本合同附件分项报价表</w:t>
      </w:r>
    </w:p>
    <w:p w14:paraId="1FFDAB9D">
      <w:pPr>
        <w:pStyle w:val="298"/>
        <w:widowControl w:val="0"/>
        <w:spacing w:line="360" w:lineRule="auto"/>
        <w:ind w:left="0"/>
        <w:jc w:val="both"/>
        <w:rPr>
          <w:rFonts w:ascii="宋体" w:hAnsi="宋体" w:cs="宋体"/>
          <w:color w:val="auto"/>
          <w:highlight w:val="none"/>
        </w:rPr>
      </w:pPr>
      <w:r>
        <w:rPr>
          <w:rFonts w:hint="eastAsia" w:ascii="宋体" w:hAnsi="宋体" w:cs="宋体"/>
          <w:b/>
          <w:color w:val="auto"/>
          <w:highlight w:val="none"/>
        </w:rPr>
        <w:t>4、付款方式：</w:t>
      </w:r>
    </w:p>
    <w:p w14:paraId="3B6D6820">
      <w:pPr>
        <w:spacing w:line="360" w:lineRule="auto"/>
        <w:ind w:firstLine="480" w:firstLineChars="200"/>
        <w:rPr>
          <w:rFonts w:ascii="宋体" w:hAnsi="宋体" w:cs="宋体"/>
          <w:color w:val="auto"/>
          <w:sz w:val="24"/>
          <w:szCs w:val="28"/>
          <w:highlight w:val="none"/>
          <w:u w:val="single"/>
        </w:rPr>
      </w:pPr>
      <w:bookmarkStart w:id="828" w:name="OLE_LINK5"/>
      <w:bookmarkStart w:id="829" w:name="OLE_LINK6"/>
      <w:r>
        <w:rPr>
          <w:rFonts w:hint="eastAsia" w:ascii="宋体" w:hAnsi="宋体" w:cs="宋体"/>
          <w:color w:val="auto"/>
          <w:sz w:val="24"/>
          <w:szCs w:val="28"/>
          <w:highlight w:val="none"/>
          <w:u w:val="single"/>
        </w:rPr>
        <w:t>合同生效后卖方向买方缴纳合同金额10%的履约保函，买方收到履约保函后向卖方支付50%合同款项，货到经买方验收合格后支付剩余50%合同款项。如果2025年12月10日前未验收完成，卖方向买方提供预付款担保（保函）买方向卖方支付剩余50%合同款项。履约保函在货物验收合格之后12个月（卖方须确保保函在此期间持续有效）且双方确认无任何质量问题、双方无任何争议后由买方退还卖方（具体以合同最终签署为准）。</w:t>
      </w:r>
    </w:p>
    <w:p w14:paraId="088A2C05">
      <w:pPr>
        <w:spacing w:line="360" w:lineRule="auto"/>
        <w:ind w:firstLine="480" w:firstLineChars="200"/>
        <w:rPr>
          <w:rFonts w:ascii="宋体" w:hAnsi="宋体" w:cs="宋体"/>
          <w:color w:val="auto"/>
          <w:sz w:val="24"/>
          <w:szCs w:val="28"/>
          <w:highlight w:val="none"/>
          <w:u w:val="single"/>
        </w:rPr>
      </w:pPr>
      <w:r>
        <w:rPr>
          <w:rFonts w:hint="eastAsia" w:ascii="宋体" w:hAnsi="宋体" w:cs="宋体"/>
          <w:color w:val="auto"/>
          <w:sz w:val="24"/>
          <w:szCs w:val="28"/>
          <w:highlight w:val="none"/>
          <w:u w:val="single"/>
        </w:rPr>
        <w:t>卖方领款前，需要向买方提供符合买方要求的等额合法发票。否则，买方有权拒绝付款，且买方不构成违约，卖方仍需履行合同义务。</w:t>
      </w:r>
    </w:p>
    <w:bookmarkEnd w:id="828"/>
    <w:bookmarkEnd w:id="829"/>
    <w:p w14:paraId="53DC766A">
      <w:pPr>
        <w:spacing w:line="360" w:lineRule="auto"/>
        <w:rPr>
          <w:rFonts w:ascii="宋体" w:hAnsi="宋体" w:cs="宋体"/>
          <w:color w:val="auto"/>
          <w:sz w:val="24"/>
          <w:highlight w:val="none"/>
          <w:u w:val="single"/>
        </w:rPr>
      </w:pPr>
    </w:p>
    <w:p w14:paraId="4BB7A0A4">
      <w:pPr>
        <w:spacing w:line="360" w:lineRule="auto"/>
        <w:rPr>
          <w:rFonts w:ascii="宋体" w:hAnsi="宋体" w:cs="宋体"/>
          <w:b/>
          <w:color w:val="auto"/>
          <w:sz w:val="24"/>
          <w:highlight w:val="none"/>
        </w:rPr>
      </w:pPr>
      <w:r>
        <w:rPr>
          <w:rFonts w:hint="eastAsia" w:ascii="宋体" w:hAnsi="宋体" w:cs="宋体"/>
          <w:b/>
          <w:color w:val="auto"/>
          <w:sz w:val="24"/>
          <w:highlight w:val="none"/>
        </w:rPr>
        <w:t>5、本合同货物的交货时间及交货地点</w:t>
      </w:r>
    </w:p>
    <w:p w14:paraId="5E9A8F24">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交货时间：</w:t>
      </w:r>
      <w:r>
        <w:rPr>
          <w:rFonts w:hint="eastAsia" w:ascii="宋体" w:hAnsi="宋体" w:cs="宋体"/>
          <w:color w:val="auto"/>
          <w:sz w:val="24"/>
          <w:highlight w:val="none"/>
          <w:u w:val="single"/>
        </w:rPr>
        <w:t>合同生效后XX天内到货。</w:t>
      </w:r>
    </w:p>
    <w:p w14:paraId="6A723091">
      <w:pPr>
        <w:tabs>
          <w:tab w:val="left" w:pos="90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交货地点：</w:t>
      </w:r>
      <w:r>
        <w:rPr>
          <w:rFonts w:hint="eastAsia" w:ascii="宋体" w:hAnsi="宋体" w:cs="宋体"/>
          <w:color w:val="auto"/>
          <w:sz w:val="24"/>
          <w:highlight w:val="none"/>
          <w:u w:val="single"/>
        </w:rPr>
        <w:t>买方指定地点。</w:t>
      </w:r>
    </w:p>
    <w:p w14:paraId="39BE185F">
      <w:pPr>
        <w:spacing w:line="360" w:lineRule="auto"/>
        <w:rPr>
          <w:rFonts w:ascii="宋体" w:hAnsi="宋体" w:cs="宋体"/>
          <w:b/>
          <w:color w:val="auto"/>
          <w:sz w:val="24"/>
          <w:highlight w:val="none"/>
        </w:rPr>
      </w:pPr>
      <w:r>
        <w:rPr>
          <w:rFonts w:hint="eastAsia" w:ascii="宋体" w:hAnsi="宋体" w:cs="宋体"/>
          <w:b/>
          <w:color w:val="auto"/>
          <w:sz w:val="24"/>
          <w:highlight w:val="none"/>
        </w:rPr>
        <w:t>6、合同的生效。</w:t>
      </w:r>
    </w:p>
    <w:p w14:paraId="4CB9CB5A">
      <w:pPr>
        <w:spacing w:line="360" w:lineRule="auto"/>
        <w:ind w:firstLine="454"/>
        <w:rPr>
          <w:rFonts w:ascii="宋体" w:hAnsi="宋体" w:cs="宋体"/>
          <w:color w:val="auto"/>
          <w:sz w:val="24"/>
          <w:highlight w:val="none"/>
        </w:rPr>
      </w:pPr>
      <w:r>
        <w:rPr>
          <w:rFonts w:hint="eastAsia" w:ascii="宋体" w:hAnsi="宋体" w:cs="宋体"/>
          <w:color w:val="auto"/>
          <w:sz w:val="24"/>
          <w:highlight w:val="none"/>
        </w:rPr>
        <w:t>本合同经双方法定代表人或授权代表签署并加盖单位公章之日起生效。</w:t>
      </w:r>
    </w:p>
    <w:p w14:paraId="0EBB298B">
      <w:pPr>
        <w:spacing w:line="360" w:lineRule="auto"/>
        <w:rPr>
          <w:rFonts w:ascii="宋体" w:hAnsi="宋体" w:cs="宋体"/>
          <w:b/>
          <w:color w:val="auto"/>
          <w:sz w:val="24"/>
          <w:highlight w:val="none"/>
        </w:rPr>
      </w:pPr>
      <w:r>
        <w:rPr>
          <w:rFonts w:hint="eastAsia" w:ascii="宋体" w:hAnsi="宋体" w:cs="宋体"/>
          <w:b/>
          <w:color w:val="auto"/>
          <w:sz w:val="24"/>
          <w:highlight w:val="none"/>
        </w:rPr>
        <w:t>7、附件</w:t>
      </w:r>
    </w:p>
    <w:p w14:paraId="3D3577E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本合同全部附件均为本合同的组成部分，与本合同具有同等法律效力。附件如下：</w:t>
      </w:r>
    </w:p>
    <w:p w14:paraId="47460B3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（1）中标通知书；</w:t>
      </w:r>
    </w:p>
    <w:p w14:paraId="652A556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（2）开标一览表；</w:t>
      </w:r>
    </w:p>
    <w:p w14:paraId="241BA21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（3）分项报价表(如有)；</w:t>
      </w:r>
    </w:p>
    <w:p w14:paraId="532548D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（4）采购需求响应偏离表(如有)；</w:t>
      </w:r>
    </w:p>
    <w:p w14:paraId="5868DBD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（5）售后服务方案；</w:t>
      </w:r>
    </w:p>
    <w:p w14:paraId="49C7931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（6）培训计划(如有)；</w:t>
      </w:r>
    </w:p>
    <w:p w14:paraId="0863939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（7）廉洁协议书。</w:t>
      </w:r>
    </w:p>
    <w:p w14:paraId="215E8F96">
      <w:pPr>
        <w:spacing w:line="360" w:lineRule="auto"/>
        <w:rPr>
          <w:rFonts w:ascii="宋体" w:hAnsi="宋体" w:cs="宋体"/>
          <w:color w:val="auto"/>
          <w:sz w:val="24"/>
          <w:highlight w:val="none"/>
        </w:rPr>
      </w:pPr>
    </w:p>
    <w:p w14:paraId="3C1E1ADD">
      <w:pPr>
        <w:spacing w:line="360" w:lineRule="auto"/>
        <w:rPr>
          <w:rFonts w:ascii="宋体" w:hAnsi="宋体" w:cs="宋体"/>
          <w:color w:val="auto"/>
          <w:sz w:val="24"/>
          <w:highlight w:val="none"/>
        </w:rPr>
      </w:pPr>
      <w:r>
        <w:rPr>
          <w:rFonts w:hint="eastAsia" w:ascii="宋体" w:hAnsi="宋体" w:cs="宋体"/>
          <w:color w:val="auto"/>
          <w:sz w:val="24"/>
          <w:highlight w:val="none"/>
        </w:rPr>
        <w:t>买方(印章)：</w:t>
      </w:r>
      <w:r>
        <w:rPr>
          <w:rFonts w:hint="eastAsia" w:ascii="宋体" w:hAnsi="宋体" w:cs="宋体"/>
          <w:color w:val="auto"/>
          <w:sz w:val="24"/>
          <w:highlight w:val="none"/>
        </w:rPr>
        <w:tab/>
      </w:r>
      <w:r>
        <w:rPr>
          <w:rFonts w:hint="eastAsia" w:ascii="宋体" w:hAnsi="宋体" w:cs="宋体"/>
          <w:color w:val="auto"/>
          <w:sz w:val="24"/>
          <w:highlight w:val="none"/>
        </w:rPr>
        <w:t xml:space="preserve">                 卖方(印章)：</w:t>
      </w:r>
    </w:p>
    <w:p w14:paraId="69F95EA8">
      <w:pPr>
        <w:spacing w:line="360" w:lineRule="auto"/>
        <w:rPr>
          <w:rFonts w:ascii="宋体" w:hAnsi="宋体" w:cs="宋体"/>
          <w:color w:val="auto"/>
          <w:sz w:val="24"/>
          <w:highlight w:val="none"/>
        </w:rPr>
      </w:pPr>
      <w:r>
        <w:rPr>
          <w:rFonts w:hint="eastAsia" w:ascii="宋体" w:hAnsi="宋体" w:cs="宋体"/>
          <w:color w:val="auto"/>
          <w:sz w:val="24"/>
          <w:highlight w:val="none"/>
          <w:u w:val="single"/>
        </w:rPr>
        <w:t>北京市中医药研究所</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XXXXXXXX公司</w:t>
      </w:r>
    </w:p>
    <w:p w14:paraId="1EB15316">
      <w:pPr>
        <w:spacing w:line="360" w:lineRule="auto"/>
        <w:rPr>
          <w:rFonts w:ascii="宋体" w:hAnsi="宋体" w:cs="宋体"/>
          <w:color w:val="auto"/>
          <w:sz w:val="24"/>
          <w:highlight w:val="none"/>
        </w:rPr>
      </w:pPr>
    </w:p>
    <w:p w14:paraId="13CD36BB">
      <w:pPr>
        <w:spacing w:line="360" w:lineRule="auto"/>
        <w:rPr>
          <w:rFonts w:ascii="宋体" w:hAnsi="宋体" w:cs="宋体"/>
          <w:color w:val="auto"/>
          <w:sz w:val="24"/>
          <w:highlight w:val="none"/>
          <w:u w:val="single"/>
        </w:rPr>
      </w:pPr>
      <w:r>
        <w:rPr>
          <w:rFonts w:hint="eastAsia" w:ascii="宋体" w:hAnsi="宋体" w:cs="宋体"/>
          <w:color w:val="auto"/>
          <w:sz w:val="24"/>
          <w:highlight w:val="none"/>
        </w:rPr>
        <w:t>法定代表人                      法定代表人</w:t>
      </w:r>
    </w:p>
    <w:p w14:paraId="42B95F34">
      <w:pPr>
        <w:spacing w:line="360" w:lineRule="auto"/>
        <w:rPr>
          <w:rFonts w:ascii="宋体" w:hAnsi="宋体" w:cs="宋体"/>
          <w:color w:val="auto"/>
          <w:sz w:val="24"/>
          <w:highlight w:val="none"/>
          <w:u w:val="single"/>
        </w:rPr>
      </w:pPr>
      <w:r>
        <w:rPr>
          <w:rFonts w:hint="eastAsia" w:ascii="宋体" w:hAnsi="宋体" w:cs="宋体"/>
          <w:color w:val="auto"/>
          <w:sz w:val="24"/>
          <w:highlight w:val="none"/>
        </w:rPr>
        <w:t>或授权代表(签字)：</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或授权代表(签字)：</w:t>
      </w:r>
      <w:r>
        <w:rPr>
          <w:rFonts w:hint="eastAsia" w:ascii="宋体" w:hAnsi="宋体" w:cs="宋体"/>
          <w:color w:val="auto"/>
          <w:sz w:val="24"/>
          <w:highlight w:val="none"/>
          <w:u w:val="single"/>
        </w:rPr>
        <w:t xml:space="preserve">          </w:t>
      </w:r>
    </w:p>
    <w:p w14:paraId="5C861B5D">
      <w:pPr>
        <w:spacing w:line="360" w:lineRule="auto"/>
        <w:rPr>
          <w:rFonts w:ascii="宋体" w:hAnsi="宋体" w:cs="宋体"/>
          <w:color w:val="auto"/>
          <w:sz w:val="24"/>
          <w:highlight w:val="none"/>
        </w:rPr>
      </w:pPr>
    </w:p>
    <w:p w14:paraId="1FD4B7F2">
      <w:pPr>
        <w:spacing w:line="360" w:lineRule="auto"/>
        <w:rPr>
          <w:rFonts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地址：</w:t>
      </w:r>
      <w:r>
        <w:rPr>
          <w:rFonts w:hint="eastAsia" w:ascii="宋体" w:hAnsi="宋体" w:cs="宋体"/>
          <w:color w:val="auto"/>
          <w:kern w:val="0"/>
          <w:sz w:val="24"/>
          <w:highlight w:val="none"/>
          <w:u w:val="single"/>
        </w:rPr>
        <w:t xml:space="preserve">                    </w:t>
      </w:r>
    </w:p>
    <w:p w14:paraId="3EA18DBD">
      <w:pPr>
        <w:pStyle w:val="4"/>
        <w:spacing w:line="360" w:lineRule="auto"/>
        <w:ind w:firstLine="480"/>
        <w:rPr>
          <w:rFonts w:hAnsi="宋体" w:cs="宋体"/>
          <w:color w:val="auto"/>
          <w:highlight w:val="none"/>
          <w:u w:val="single"/>
        </w:rPr>
      </w:pPr>
      <w:r>
        <w:rPr>
          <w:rFonts w:hint="eastAsia" w:hAnsi="宋体" w:cs="宋体"/>
          <w:color w:val="auto"/>
          <w:highlight w:val="none"/>
        </w:rPr>
        <w:t xml:space="preserve">                          </w:t>
      </w:r>
    </w:p>
    <w:p w14:paraId="56C768CC">
      <w:pPr>
        <w:spacing w:line="360" w:lineRule="auto"/>
        <w:rPr>
          <w:rFonts w:ascii="宋体" w:hAnsi="宋体" w:cs="宋体"/>
          <w:color w:val="auto"/>
          <w:sz w:val="24"/>
          <w:highlight w:val="none"/>
          <w:u w:val="single"/>
        </w:rPr>
      </w:pPr>
      <w:r>
        <w:rPr>
          <w:rFonts w:hint="eastAsia" w:ascii="宋体" w:hAnsi="宋体" w:cs="宋体"/>
          <w:color w:val="auto"/>
          <w:sz w:val="24"/>
          <w:highlight w:val="none"/>
        </w:rPr>
        <w:t>邮政编码：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邮政编码：</w:t>
      </w:r>
      <w:r>
        <w:rPr>
          <w:rFonts w:hint="eastAsia" w:ascii="宋体" w:hAnsi="宋体" w:cs="宋体"/>
          <w:color w:val="auto"/>
          <w:sz w:val="24"/>
          <w:highlight w:val="none"/>
          <w:u w:val="single"/>
        </w:rPr>
        <w:t>XXXXXX</w:t>
      </w:r>
    </w:p>
    <w:p w14:paraId="3B0C2B7B">
      <w:pPr>
        <w:spacing w:line="360" w:lineRule="auto"/>
        <w:rPr>
          <w:rFonts w:ascii="宋体" w:hAnsi="宋体" w:cs="宋体"/>
          <w:color w:val="auto"/>
          <w:sz w:val="24"/>
          <w:highlight w:val="none"/>
        </w:rPr>
      </w:pPr>
    </w:p>
    <w:p w14:paraId="5CECF190">
      <w:pPr>
        <w:spacing w:line="360" w:lineRule="auto"/>
        <w:rPr>
          <w:rFonts w:ascii="宋体" w:hAnsi="宋体" w:cs="宋体"/>
          <w:color w:val="auto"/>
          <w:sz w:val="24"/>
          <w:highlight w:val="none"/>
        </w:rPr>
      </w:pPr>
      <w:r>
        <w:rPr>
          <w:rFonts w:hint="eastAsia" w:ascii="宋体" w:hAnsi="宋体" w:cs="宋体"/>
          <w:color w:val="auto"/>
          <w:sz w:val="24"/>
          <w:highlight w:val="none"/>
        </w:rPr>
        <w:t>电话：</w:t>
      </w:r>
      <w:r>
        <w:rPr>
          <w:rFonts w:hint="eastAsia" w:ascii="宋体" w:hAnsi="宋体" w:cs="宋体"/>
          <w:color w:val="auto"/>
          <w:sz w:val="24"/>
          <w:highlight w:val="none"/>
          <w:u w:val="single"/>
        </w:rPr>
        <w:tab/>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电话：</w:t>
      </w:r>
      <w:r>
        <w:rPr>
          <w:rFonts w:hint="eastAsia" w:ascii="宋体" w:hAnsi="宋体" w:cs="宋体"/>
          <w:color w:val="auto"/>
          <w:sz w:val="24"/>
          <w:highlight w:val="none"/>
          <w:u w:val="single"/>
        </w:rPr>
        <w:t>XXXXXXXX</w:t>
      </w:r>
    </w:p>
    <w:p w14:paraId="08FC0007">
      <w:pPr>
        <w:spacing w:line="360" w:lineRule="auto"/>
        <w:ind w:left="2160" w:hanging="2160" w:hangingChars="900"/>
        <w:jc w:val="left"/>
        <w:rPr>
          <w:rFonts w:ascii="宋体" w:hAnsi="宋体" w:cs="宋体"/>
          <w:color w:val="auto"/>
          <w:sz w:val="24"/>
          <w:highlight w:val="none"/>
        </w:rPr>
      </w:pPr>
    </w:p>
    <w:p w14:paraId="4699B06F">
      <w:pPr>
        <w:spacing w:line="360" w:lineRule="auto"/>
        <w:ind w:left="4800" w:hanging="4800" w:hangingChars="2000"/>
        <w:jc w:val="left"/>
        <w:rPr>
          <w:rFonts w:ascii="宋体" w:hAnsi="宋体" w:cs="宋体"/>
          <w:color w:val="auto"/>
          <w:sz w:val="24"/>
          <w:highlight w:val="none"/>
          <w:u w:val="single"/>
        </w:rPr>
      </w:pPr>
      <w:r>
        <w:rPr>
          <w:rFonts w:hint="eastAsia" w:ascii="宋体" w:hAnsi="宋体" w:cs="宋体"/>
          <w:color w:val="auto"/>
          <w:sz w:val="24"/>
          <w:highlight w:val="none"/>
        </w:rPr>
        <w:t>开户银行：</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开户银行：</w:t>
      </w:r>
      <w:r>
        <w:rPr>
          <w:rFonts w:hint="eastAsia" w:ascii="宋体" w:hAnsi="宋体" w:cs="宋体"/>
          <w:color w:val="auto"/>
          <w:sz w:val="24"/>
          <w:highlight w:val="none"/>
          <w:u w:val="single"/>
        </w:rPr>
        <w:t>XXXXXXXX支行</w:t>
      </w:r>
    </w:p>
    <w:p w14:paraId="11126C64">
      <w:pPr>
        <w:pStyle w:val="17"/>
        <w:spacing w:line="360" w:lineRule="auto"/>
        <w:rPr>
          <w:rFonts w:cs="宋体"/>
          <w:color w:val="auto"/>
          <w:highlight w:val="none"/>
        </w:rPr>
      </w:pPr>
    </w:p>
    <w:p w14:paraId="0AD4F88C">
      <w:pPr>
        <w:spacing w:line="360" w:lineRule="auto"/>
        <w:rPr>
          <w:rFonts w:ascii="宋体" w:hAnsi="宋体" w:cs="宋体"/>
          <w:color w:val="auto"/>
          <w:sz w:val="24"/>
          <w:highlight w:val="none"/>
        </w:rPr>
      </w:pPr>
      <w:r>
        <w:rPr>
          <w:rFonts w:hint="eastAsia" w:ascii="宋体" w:hAnsi="宋体" w:cs="宋体"/>
          <w:color w:val="auto"/>
          <w:sz w:val="24"/>
          <w:highlight w:val="none"/>
        </w:rPr>
        <w:t>账号：</w:t>
      </w:r>
      <w:r>
        <w:rPr>
          <w:rFonts w:hint="eastAsia" w:ascii="宋体" w:hAnsi="宋体" w:cs="宋体"/>
          <w:color w:val="auto"/>
          <w:sz w:val="24"/>
          <w:highlight w:val="none"/>
          <w:u w:val="single"/>
        </w:rPr>
        <w:tab/>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ab/>
      </w:r>
      <w:r>
        <w:rPr>
          <w:rFonts w:hint="eastAsia" w:ascii="宋体" w:hAnsi="宋体" w:cs="宋体"/>
          <w:color w:val="auto"/>
          <w:sz w:val="24"/>
          <w:highlight w:val="none"/>
        </w:rPr>
        <w:t xml:space="preserve">        账号：</w:t>
      </w:r>
      <w:r>
        <w:rPr>
          <w:rFonts w:hint="eastAsia" w:ascii="宋体" w:hAnsi="宋体" w:cs="宋体"/>
          <w:color w:val="auto"/>
          <w:sz w:val="24"/>
          <w:highlight w:val="none"/>
          <w:u w:val="single"/>
        </w:rPr>
        <w:t>XXXXXXXXXXXXXXXX</w:t>
      </w:r>
    </w:p>
    <w:p w14:paraId="274FB986">
      <w:pPr>
        <w:pStyle w:val="4"/>
        <w:spacing w:line="360" w:lineRule="auto"/>
        <w:ind w:firstLine="0"/>
        <w:rPr>
          <w:rFonts w:hAnsi="宋体" w:cs="宋体"/>
          <w:color w:val="auto"/>
          <w:highlight w:val="none"/>
        </w:rPr>
      </w:pPr>
    </w:p>
    <w:p w14:paraId="388D1908">
      <w:pPr>
        <w:spacing w:line="360" w:lineRule="auto"/>
        <w:rPr>
          <w:rFonts w:ascii="宋体" w:hAnsi="宋体" w:cs="宋体"/>
          <w:color w:val="auto"/>
          <w:sz w:val="24"/>
          <w:highlight w:val="none"/>
        </w:rPr>
      </w:pPr>
      <w:r>
        <w:rPr>
          <w:rFonts w:hint="eastAsia" w:ascii="宋体" w:hAnsi="宋体" w:cs="宋体"/>
          <w:color w:val="auto"/>
          <w:sz w:val="24"/>
          <w:highlight w:val="none"/>
        </w:rPr>
        <w:t>签订日期:2025年　 月　 日　　   签订日期:2025年　 月　 日</w:t>
      </w:r>
    </w:p>
    <w:p w14:paraId="18060919">
      <w:pPr>
        <w:spacing w:line="360" w:lineRule="auto"/>
        <w:rPr>
          <w:rFonts w:ascii="宋体" w:hAnsi="宋体" w:cs="宋体"/>
          <w:color w:val="auto"/>
          <w:sz w:val="24"/>
          <w:highlight w:val="none"/>
        </w:rPr>
      </w:pPr>
    </w:p>
    <w:p w14:paraId="3A97B89C">
      <w:pPr>
        <w:pStyle w:val="4"/>
        <w:spacing w:line="360" w:lineRule="auto"/>
        <w:ind w:firstLine="0"/>
        <w:rPr>
          <w:rFonts w:hAnsi="宋体" w:cs="宋体"/>
          <w:color w:val="auto"/>
          <w:highlight w:val="none"/>
        </w:rPr>
      </w:pPr>
    </w:p>
    <w:p w14:paraId="6991F8CF">
      <w:pPr>
        <w:pStyle w:val="4"/>
        <w:spacing w:line="360" w:lineRule="auto"/>
        <w:ind w:firstLine="0"/>
        <w:rPr>
          <w:rFonts w:hAnsi="宋体" w:cs="宋体"/>
          <w:color w:val="auto"/>
          <w:highlight w:val="none"/>
        </w:rPr>
      </w:pPr>
    </w:p>
    <w:p w14:paraId="289B8F6F">
      <w:pPr>
        <w:spacing w:before="120" w:line="360" w:lineRule="auto"/>
        <w:jc w:val="center"/>
        <w:rPr>
          <w:rFonts w:ascii="宋体" w:hAnsi="宋体" w:cs="宋体"/>
          <w:b/>
          <w:color w:val="auto"/>
          <w:sz w:val="24"/>
          <w:highlight w:val="none"/>
        </w:rPr>
      </w:pPr>
      <w:bookmarkStart w:id="830" w:name="_Toc254965061"/>
    </w:p>
    <w:p w14:paraId="72DA6618">
      <w:pPr>
        <w:spacing w:before="120" w:line="360" w:lineRule="auto"/>
        <w:jc w:val="center"/>
        <w:rPr>
          <w:rFonts w:ascii="宋体" w:hAnsi="宋体" w:cs="宋体"/>
          <w:b/>
          <w:color w:val="auto"/>
          <w:sz w:val="24"/>
          <w:highlight w:val="none"/>
        </w:rPr>
      </w:pPr>
    </w:p>
    <w:p w14:paraId="2003099F">
      <w:pPr>
        <w:spacing w:before="120" w:line="360" w:lineRule="auto"/>
        <w:jc w:val="center"/>
        <w:rPr>
          <w:rFonts w:ascii="宋体" w:hAnsi="宋体" w:cs="宋体"/>
          <w:b/>
          <w:color w:val="auto"/>
          <w:sz w:val="24"/>
          <w:highlight w:val="none"/>
        </w:rPr>
      </w:pPr>
      <w:r>
        <w:rPr>
          <w:rFonts w:hint="eastAsia" w:ascii="宋体" w:hAnsi="宋体" w:cs="宋体"/>
          <w:b/>
          <w:color w:val="auto"/>
          <w:sz w:val="24"/>
          <w:highlight w:val="none"/>
        </w:rPr>
        <w:t>合同特殊条款</w:t>
      </w:r>
      <w:bookmarkEnd w:id="830"/>
    </w:p>
    <w:p w14:paraId="2F94EC3C">
      <w:pPr>
        <w:spacing w:line="360" w:lineRule="auto"/>
        <w:ind w:firstLine="454"/>
        <w:rPr>
          <w:rFonts w:ascii="宋体" w:hAnsi="宋体" w:cs="宋体"/>
          <w:color w:val="auto"/>
          <w:sz w:val="24"/>
          <w:highlight w:val="none"/>
        </w:rPr>
      </w:pPr>
      <w:r>
        <w:rPr>
          <w:rFonts w:hint="eastAsia" w:ascii="宋体" w:hAnsi="宋体" w:cs="宋体"/>
          <w:color w:val="auto"/>
          <w:sz w:val="24"/>
          <w:highlight w:val="none"/>
        </w:rPr>
        <w:t>合同特殊条款是合同一般条款的补充和修改。如果两者之间有抵触，应以特殊条款为准。合同特殊条款的序号将与合同一般条款序号相对应。</w:t>
      </w:r>
    </w:p>
    <w:p w14:paraId="7F377A9B">
      <w:pPr>
        <w:pStyle w:val="5"/>
        <w:tabs>
          <w:tab w:val="left" w:pos="900"/>
        </w:tabs>
        <w:adjustRightInd/>
        <w:spacing w:before="0" w:after="0" w:line="360" w:lineRule="auto"/>
        <w:rPr>
          <w:rFonts w:hAnsi="宋体" w:cs="宋体"/>
          <w:color w:val="auto"/>
          <w:szCs w:val="24"/>
          <w:highlight w:val="none"/>
        </w:rPr>
      </w:pPr>
      <w:r>
        <w:rPr>
          <w:rFonts w:hint="eastAsia" w:hAnsi="宋体" w:cs="宋体"/>
          <w:color w:val="auto"/>
          <w:szCs w:val="24"/>
          <w:highlight w:val="none"/>
        </w:rPr>
        <w:t>1 定义</w:t>
      </w:r>
    </w:p>
    <w:p w14:paraId="0E679116">
      <w:pPr>
        <w:spacing w:line="360" w:lineRule="auto"/>
        <w:rPr>
          <w:rFonts w:ascii="宋体" w:hAnsi="宋体" w:cs="宋体"/>
          <w:color w:val="auto"/>
          <w:sz w:val="24"/>
          <w:highlight w:val="none"/>
        </w:rPr>
      </w:pPr>
      <w:r>
        <w:rPr>
          <w:rFonts w:hint="eastAsia" w:ascii="宋体" w:hAnsi="宋体" w:cs="宋体"/>
          <w:color w:val="auto"/>
          <w:sz w:val="24"/>
          <w:highlight w:val="none"/>
        </w:rPr>
        <w:t>1.5买方：本合同买方系指：</w:t>
      </w:r>
      <w:r>
        <w:rPr>
          <w:rFonts w:hint="eastAsia" w:ascii="宋体" w:hAnsi="宋体" w:cs="宋体"/>
          <w:color w:val="auto"/>
          <w:sz w:val="24"/>
          <w:highlight w:val="none"/>
          <w:u w:val="single"/>
        </w:rPr>
        <w:t>北京市中医药研究所</w:t>
      </w:r>
    </w:p>
    <w:p w14:paraId="3635A760">
      <w:pPr>
        <w:spacing w:line="360" w:lineRule="auto"/>
        <w:rPr>
          <w:rFonts w:ascii="宋体" w:hAnsi="宋体" w:cs="宋体"/>
          <w:color w:val="auto"/>
          <w:sz w:val="24"/>
          <w:highlight w:val="none"/>
        </w:rPr>
      </w:pPr>
      <w:r>
        <w:rPr>
          <w:rFonts w:hint="eastAsia" w:ascii="宋体" w:hAnsi="宋体" w:cs="宋体"/>
          <w:color w:val="auto"/>
          <w:sz w:val="24"/>
          <w:highlight w:val="none"/>
        </w:rPr>
        <w:t>1.6卖方：本合同卖方系指：</w:t>
      </w:r>
      <w:r>
        <w:rPr>
          <w:rFonts w:hint="eastAsia" w:ascii="宋体" w:hAnsi="宋体" w:cs="宋体"/>
          <w:color w:val="auto"/>
          <w:sz w:val="24"/>
          <w:highlight w:val="none"/>
          <w:u w:val="single"/>
        </w:rPr>
        <w:t>中标人</w:t>
      </w:r>
    </w:p>
    <w:p w14:paraId="4362D20F">
      <w:pPr>
        <w:spacing w:line="360" w:lineRule="auto"/>
        <w:rPr>
          <w:rFonts w:ascii="宋体" w:hAnsi="宋体" w:cs="宋体"/>
          <w:color w:val="auto"/>
          <w:sz w:val="24"/>
          <w:highlight w:val="none"/>
        </w:rPr>
      </w:pPr>
      <w:r>
        <w:rPr>
          <w:rFonts w:hint="eastAsia" w:ascii="宋体" w:hAnsi="宋体" w:cs="宋体"/>
          <w:color w:val="auto"/>
          <w:sz w:val="24"/>
          <w:highlight w:val="none"/>
        </w:rPr>
        <w:t>1.7现场：本合同项下的货物交付地点位于：</w:t>
      </w:r>
      <w:r>
        <w:rPr>
          <w:rFonts w:hint="eastAsia" w:ascii="宋体" w:hAnsi="宋体" w:cs="宋体"/>
          <w:color w:val="auto"/>
          <w:sz w:val="24"/>
          <w:highlight w:val="none"/>
          <w:u w:val="single"/>
        </w:rPr>
        <w:t>买方指定地点</w:t>
      </w:r>
    </w:p>
    <w:p w14:paraId="41216E87">
      <w:pPr>
        <w:spacing w:line="360" w:lineRule="auto"/>
        <w:rPr>
          <w:rFonts w:ascii="宋体" w:hAnsi="宋体" w:cs="宋体"/>
          <w:color w:val="auto"/>
          <w:sz w:val="24"/>
          <w:highlight w:val="none"/>
        </w:rPr>
      </w:pPr>
      <w:r>
        <w:rPr>
          <w:rFonts w:hint="eastAsia" w:ascii="宋体" w:hAnsi="宋体" w:cs="宋体"/>
          <w:color w:val="auto"/>
          <w:sz w:val="24"/>
          <w:highlight w:val="none"/>
        </w:rPr>
        <w:t>6、交货方式：</w:t>
      </w:r>
    </w:p>
    <w:p w14:paraId="3A9A0C28">
      <w:pPr>
        <w:spacing w:line="360" w:lineRule="auto"/>
        <w:rPr>
          <w:rFonts w:ascii="宋体" w:hAnsi="宋体" w:cs="宋体"/>
          <w:color w:val="auto"/>
          <w:sz w:val="24"/>
          <w:highlight w:val="none"/>
        </w:rPr>
      </w:pPr>
      <w:r>
        <w:rPr>
          <w:rFonts w:hint="eastAsia" w:ascii="宋体" w:hAnsi="宋体" w:cs="宋体"/>
          <w:color w:val="auto"/>
          <w:sz w:val="24"/>
          <w:highlight w:val="none"/>
        </w:rPr>
        <w:t>6.1本合同项下的货物交货方式为：适用合同一般条款6.1.1。</w:t>
      </w:r>
    </w:p>
    <w:p w14:paraId="42D12F93">
      <w:pPr>
        <w:spacing w:line="360" w:lineRule="auto"/>
        <w:rPr>
          <w:rFonts w:ascii="宋体" w:hAnsi="宋体" w:cs="宋体"/>
          <w:color w:val="auto"/>
          <w:sz w:val="24"/>
          <w:highlight w:val="none"/>
        </w:rPr>
      </w:pPr>
      <w:r>
        <w:rPr>
          <w:rFonts w:hint="eastAsia" w:ascii="宋体" w:hAnsi="宋体" w:cs="宋体"/>
          <w:color w:val="auto"/>
          <w:sz w:val="24"/>
          <w:highlight w:val="none"/>
        </w:rPr>
        <w:t>9.1付款条件：</w:t>
      </w:r>
    </w:p>
    <w:p w14:paraId="599A22EF">
      <w:pPr>
        <w:spacing w:line="360" w:lineRule="auto"/>
        <w:ind w:firstLine="480" w:firstLineChars="200"/>
        <w:rPr>
          <w:rFonts w:ascii="宋体" w:hAnsi="宋体" w:cs="宋体"/>
          <w:color w:val="auto"/>
          <w:sz w:val="24"/>
          <w:szCs w:val="28"/>
          <w:highlight w:val="none"/>
          <w:u w:val="single"/>
        </w:rPr>
      </w:pPr>
      <w:r>
        <w:rPr>
          <w:rFonts w:hint="eastAsia" w:ascii="宋体" w:hAnsi="宋体" w:cs="宋体"/>
          <w:color w:val="auto"/>
          <w:sz w:val="24"/>
          <w:szCs w:val="28"/>
          <w:highlight w:val="none"/>
          <w:u w:val="single"/>
        </w:rPr>
        <w:t>合同生效后卖方向买方缴纳合同金额10%的履约保函，买方收到履约保函后向卖方支付50%合同款项，货到经买方验收合格后支付剩余50%合同款项。如果2025年12月10日前未验收完成，卖方向买方提供预付款担保（保函）买方向卖方支付剩余50%合同款项。履约保函在货物验收合格之后12个月（卖方须确保保函在此期间持续有效）且双方确认无任何质量问题、双方无任何争议后由买方退还卖方（具体以合同最终签署为准）。</w:t>
      </w:r>
    </w:p>
    <w:p w14:paraId="09904EF5">
      <w:pPr>
        <w:spacing w:line="360" w:lineRule="auto"/>
        <w:ind w:firstLine="480" w:firstLineChars="200"/>
        <w:rPr>
          <w:rFonts w:ascii="宋体" w:hAnsi="宋体" w:cs="宋体"/>
          <w:color w:val="auto"/>
          <w:sz w:val="24"/>
          <w:szCs w:val="28"/>
          <w:highlight w:val="none"/>
          <w:u w:val="single"/>
        </w:rPr>
      </w:pPr>
      <w:r>
        <w:rPr>
          <w:rFonts w:hint="eastAsia" w:ascii="宋体" w:hAnsi="宋体" w:cs="宋体"/>
          <w:color w:val="auto"/>
          <w:sz w:val="24"/>
          <w:szCs w:val="28"/>
          <w:highlight w:val="none"/>
          <w:u w:val="single"/>
        </w:rPr>
        <w:t>卖方领款前，需要向买方提供符合买方要求的等额合法发票。否则，买方有权拒绝付款，且买方不构成违约，卖方仍需履行合同义务。</w:t>
      </w:r>
    </w:p>
    <w:p w14:paraId="1C075577">
      <w:pPr>
        <w:spacing w:line="360" w:lineRule="auto"/>
        <w:rPr>
          <w:rFonts w:ascii="宋体" w:hAnsi="宋体" w:cs="宋体"/>
          <w:color w:val="auto"/>
          <w:sz w:val="24"/>
          <w:highlight w:val="none"/>
        </w:rPr>
      </w:pPr>
      <w:r>
        <w:rPr>
          <w:rFonts w:hint="eastAsia" w:ascii="宋体" w:hAnsi="宋体" w:cs="宋体"/>
          <w:color w:val="auto"/>
          <w:sz w:val="24"/>
          <w:highlight w:val="none"/>
        </w:rPr>
        <w:t>11、质量保证：</w:t>
      </w:r>
    </w:p>
    <w:p w14:paraId="60666C8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11.7质量保证期（保修期）：合同项下货物的质量保证期为自货物通过买方最终验收起</w:t>
      </w:r>
      <w:r>
        <w:rPr>
          <w:rFonts w:hint="eastAsia" w:ascii="宋体" w:hAnsi="宋体" w:cs="宋体"/>
          <w:color w:val="auto"/>
          <w:sz w:val="24"/>
          <w:highlight w:val="none"/>
          <w:u w:val="single"/>
        </w:rPr>
        <w:t>XX</w:t>
      </w:r>
      <w:r>
        <w:rPr>
          <w:rFonts w:hint="eastAsia" w:ascii="宋体" w:hAnsi="宋体" w:cs="宋体"/>
          <w:color w:val="auto"/>
          <w:sz w:val="24"/>
          <w:highlight w:val="none"/>
        </w:rPr>
        <w:t>个月。保修期内</w:t>
      </w:r>
      <w:r>
        <w:rPr>
          <w:rFonts w:hint="eastAsia" w:ascii="宋体" w:hAnsi="宋体" w:cs="宋体"/>
          <w:iCs/>
          <w:color w:val="auto"/>
          <w:sz w:val="24"/>
          <w:highlight w:val="none"/>
          <w:u w:val="single"/>
        </w:rPr>
        <w:t>（XXXXXXXX公司）</w:t>
      </w:r>
      <w:r>
        <w:rPr>
          <w:rFonts w:hint="eastAsia" w:ascii="宋体" w:hAnsi="宋体" w:cs="宋体"/>
          <w:color w:val="auto"/>
          <w:sz w:val="24"/>
          <w:highlight w:val="none"/>
        </w:rPr>
        <w:t>为买方提供免费设备故障排除及免费定期维护保养，其中免费项目包括但不限于人工服务费，差旅费，维修备件费，以及维修备件仓储运输费等。保修期内，卖方承诺保证全部所供设备全年365天开机率达到95%，未达到的天数，按1:2比例加倍顺延保修期时间（详见本合同附件）。</w:t>
      </w:r>
    </w:p>
    <w:p w14:paraId="545F518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11.8卖方承诺设备质量保证期（保修期）结束后（设备出保后第1年至第10年）的设备全保的维修费用最高不超过合同额的5%</w:t>
      </w:r>
      <w:r>
        <w:rPr>
          <w:rFonts w:hint="eastAsia" w:ascii="宋体" w:hAnsi="宋体" w:cs="宋体"/>
          <w:color w:val="auto"/>
          <w:sz w:val="24"/>
          <w:highlight w:val="none"/>
          <w:u w:val="single"/>
        </w:rPr>
        <w:t>（</w:t>
      </w:r>
      <w:r>
        <w:rPr>
          <w:rFonts w:hint="eastAsia" w:ascii="宋体" w:hAnsi="宋体" w:cs="宋体"/>
          <w:iCs/>
          <w:color w:val="auto"/>
          <w:sz w:val="24"/>
          <w:highlight w:val="none"/>
          <w:u w:val="single"/>
        </w:rPr>
        <w:t>人民币XXXXXXXX</w:t>
      </w:r>
      <w:r>
        <w:rPr>
          <w:rFonts w:hint="eastAsia" w:ascii="宋体" w:hAnsi="宋体" w:cs="宋体"/>
          <w:color w:val="auto"/>
          <w:sz w:val="24"/>
          <w:highlight w:val="none"/>
          <w:u w:val="single"/>
        </w:rPr>
        <w:t>元整</w:t>
      </w:r>
      <w:r>
        <w:rPr>
          <w:rFonts w:hint="eastAsia" w:ascii="宋体" w:hAnsi="宋体" w:cs="宋体"/>
          <w:iCs/>
          <w:color w:val="auto"/>
          <w:sz w:val="24"/>
          <w:highlight w:val="none"/>
          <w:u w:val="single"/>
        </w:rPr>
        <w:t>,</w:t>
      </w:r>
      <w:r>
        <w:rPr>
          <w:rFonts w:hint="eastAsia" w:ascii="宋体" w:hAnsi="宋体" w:cs="宋体"/>
          <w:color w:val="auto"/>
          <w:sz w:val="24"/>
          <w:highlight w:val="none"/>
          <w:u w:val="single"/>
        </w:rPr>
        <w:t xml:space="preserve"> ¥XXXXXXXX.00元）</w:t>
      </w:r>
      <w:r>
        <w:rPr>
          <w:rFonts w:hint="eastAsia" w:ascii="宋体" w:hAnsi="宋体" w:cs="宋体"/>
          <w:color w:val="auto"/>
          <w:sz w:val="24"/>
          <w:highlight w:val="none"/>
        </w:rPr>
        <w:t>。维保费用应含维保工时费、零配件费用和软件维护、升级费用等，服务内容和细则与免费维保期相同。</w:t>
      </w:r>
    </w:p>
    <w:p w14:paraId="67C6E4D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11.9备品备件：中国境内设有备件库，存入质量保证期内正常运行所需的备品备件以及买卖双方认为有必要提供的其他备件并保证10年以上的供应期。</w:t>
      </w:r>
    </w:p>
    <w:p w14:paraId="54459BD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11.10由于货物质量、潜在缺陷，或由于卖方原因在安装、维护保养过程中给买方或任意第三方造成任何人身、财产损失，由卖方承担全部责任、赔偿各方损失。</w:t>
      </w:r>
    </w:p>
    <w:p w14:paraId="2CE830BF">
      <w:pPr>
        <w:pStyle w:val="4"/>
        <w:spacing w:line="360" w:lineRule="auto"/>
        <w:rPr>
          <w:rFonts w:hAnsi="宋体" w:cs="宋体"/>
          <w:color w:val="auto"/>
          <w:highlight w:val="none"/>
        </w:rPr>
      </w:pPr>
      <w:r>
        <w:rPr>
          <w:rFonts w:hint="eastAsia" w:hAnsi="宋体" w:cs="宋体"/>
          <w:color w:val="auto"/>
          <w:highlight w:val="none"/>
        </w:rPr>
        <w:t>15、违约责任</w:t>
      </w:r>
    </w:p>
    <w:p w14:paraId="62A2D5AB">
      <w:pPr>
        <w:pStyle w:val="4"/>
        <w:spacing w:line="360" w:lineRule="auto"/>
        <w:rPr>
          <w:rFonts w:hAnsi="宋体" w:cs="宋体"/>
          <w:color w:val="auto"/>
          <w:highlight w:val="none"/>
        </w:rPr>
      </w:pPr>
      <w:r>
        <w:rPr>
          <w:rFonts w:hint="eastAsia" w:hAnsi="宋体" w:cs="宋体"/>
          <w:color w:val="auto"/>
          <w:highlight w:val="none"/>
        </w:rPr>
        <w:t xml:space="preserve">15.1 卖方提供的产品或服务不符合合同约定的质量标准或存在质量缺陷，买方有权要求卖方及时修理、重作、更换，卖方应按照该产品对应金额的30%向买方支付违约金，并承担由此给买方造成的全部损失，且买方有权解除合同。 </w:t>
      </w:r>
    </w:p>
    <w:p w14:paraId="1BEBE980">
      <w:pPr>
        <w:pStyle w:val="4"/>
        <w:spacing w:line="360" w:lineRule="auto"/>
        <w:rPr>
          <w:rFonts w:hAnsi="宋体" w:cs="宋体"/>
          <w:color w:val="auto"/>
          <w:highlight w:val="none"/>
        </w:rPr>
      </w:pPr>
      <w:r>
        <w:rPr>
          <w:rFonts w:hint="eastAsia" w:hAnsi="宋体" w:cs="宋体"/>
          <w:color w:val="auto"/>
          <w:highlight w:val="none"/>
        </w:rPr>
        <w:t>15.2 除合同第16条规定情形外，如果卖方没有按照合同规定的时间交货和提供服务，买方可要求卖方支付违约金。违约金按每周迟交货物或未提供服务交货价的0.5%计收。不足7天按一周计算。如果达到迟交货物或没有提供服务的合同价的5%，买方有权解除合同。</w:t>
      </w:r>
    </w:p>
    <w:p w14:paraId="446987F3">
      <w:pPr>
        <w:pStyle w:val="4"/>
        <w:spacing w:line="360" w:lineRule="auto"/>
        <w:rPr>
          <w:rFonts w:hAnsi="宋体" w:cs="宋体"/>
          <w:color w:val="auto"/>
          <w:highlight w:val="none"/>
        </w:rPr>
      </w:pPr>
      <w:r>
        <w:rPr>
          <w:rFonts w:hint="eastAsia" w:hAnsi="宋体" w:cs="宋体"/>
          <w:color w:val="auto"/>
          <w:highlight w:val="none"/>
        </w:rPr>
        <w:t xml:space="preserve">15.3 如项目涉及施工的，卖方应承担因施工过程中发生安全或火灾等责任事故引发的一切法律责任，并赔偿由此造成的人身伤亡、行政处罚及财产损失。若因卖方施工原因导致买方向任何第三人承担任何法律责任，卖方应向买方承担产品对应金额的30%的违约金及全部损害赔偿责任。  </w:t>
      </w:r>
    </w:p>
    <w:p w14:paraId="1F9154D0">
      <w:pPr>
        <w:pStyle w:val="4"/>
        <w:spacing w:line="360" w:lineRule="auto"/>
        <w:rPr>
          <w:rFonts w:hAnsi="宋体" w:cs="宋体"/>
          <w:color w:val="auto"/>
          <w:highlight w:val="none"/>
        </w:rPr>
      </w:pPr>
      <w:r>
        <w:rPr>
          <w:rFonts w:hint="eastAsia" w:hAnsi="宋体" w:cs="宋体"/>
          <w:color w:val="auto"/>
          <w:highlight w:val="none"/>
        </w:rPr>
        <w:t>15.4卖方擅自转让或者分包，转让或者分包行为无效，卖方与接受转让或者分包方承担连带责任，并需向买方承担相当于合同总金额100%违约责任。</w:t>
      </w:r>
    </w:p>
    <w:p w14:paraId="256F79BE">
      <w:pPr>
        <w:pStyle w:val="4"/>
        <w:spacing w:line="360" w:lineRule="auto"/>
        <w:rPr>
          <w:rFonts w:hAnsi="宋体" w:cs="宋体"/>
          <w:color w:val="auto"/>
          <w:highlight w:val="none"/>
        </w:rPr>
      </w:pPr>
      <w:r>
        <w:rPr>
          <w:rFonts w:hint="eastAsia" w:hAnsi="宋体" w:cs="宋体"/>
          <w:color w:val="auto"/>
          <w:highlight w:val="none"/>
        </w:rPr>
        <w:t>15.5 卖方有其他违反合同约定行为的，买方可要求卖方支付违约金且承担赔偿责任。除本合同另有约定外，违约金按合同总金额千分之二按日或次支付违约金，且买方有权解除合同。</w:t>
      </w:r>
    </w:p>
    <w:p w14:paraId="409E411F">
      <w:pPr>
        <w:pStyle w:val="4"/>
        <w:spacing w:line="360" w:lineRule="auto"/>
        <w:rPr>
          <w:rFonts w:hAnsi="宋体" w:cs="宋体"/>
          <w:color w:val="auto"/>
          <w:highlight w:val="none"/>
        </w:rPr>
      </w:pPr>
      <w:r>
        <w:rPr>
          <w:rFonts w:hint="eastAsia" w:hAnsi="宋体" w:cs="宋体"/>
          <w:color w:val="auto"/>
          <w:highlight w:val="none"/>
        </w:rPr>
        <w:t>15.6 如卖方的违约行为可以同时适用两条及以上的违约约定，那么买方有权选择其中任何一条违约条款及其中部分内容向卖方主张相关权利。</w:t>
      </w:r>
    </w:p>
    <w:p w14:paraId="0D78667E">
      <w:pPr>
        <w:pStyle w:val="4"/>
        <w:spacing w:line="360" w:lineRule="auto"/>
        <w:ind w:firstLine="480" w:firstLineChars="200"/>
        <w:rPr>
          <w:rFonts w:hAnsi="宋体" w:cs="宋体"/>
          <w:color w:val="auto"/>
          <w:highlight w:val="none"/>
        </w:rPr>
      </w:pPr>
      <w:r>
        <w:rPr>
          <w:rFonts w:hint="eastAsia" w:hAnsi="宋体" w:cs="宋体"/>
          <w:color w:val="auto"/>
          <w:highlight w:val="none"/>
        </w:rPr>
        <w:t>15.7 买方有权从应付款中直接扣减卖方应承担的违约金和赔偿款。卖方应赔偿买方的一切损失，包括但不限于罚款、人身伤亡财产损失、违约金、为解决纠纷而支出的各项维权费用（维权费用包括但不限于诉讼费、鉴定费、保全费、差旅费、律师费、评估费、审计费等）。</w:t>
      </w:r>
    </w:p>
    <w:p w14:paraId="5F00AC04">
      <w:pPr>
        <w:pStyle w:val="4"/>
        <w:spacing w:line="360" w:lineRule="auto"/>
        <w:ind w:firstLine="0"/>
        <w:rPr>
          <w:rFonts w:hAnsi="宋体" w:cs="宋体"/>
          <w:color w:val="auto"/>
          <w:highlight w:val="none"/>
        </w:rPr>
      </w:pPr>
    </w:p>
    <w:p w14:paraId="37D3F0CB">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合同一般条款</w:t>
      </w:r>
    </w:p>
    <w:p w14:paraId="58C95F55">
      <w:pPr>
        <w:pStyle w:val="5"/>
        <w:tabs>
          <w:tab w:val="left" w:pos="900"/>
        </w:tabs>
        <w:adjustRightInd/>
        <w:spacing w:before="0" w:after="0" w:line="360" w:lineRule="auto"/>
        <w:rPr>
          <w:rFonts w:hAnsi="宋体" w:cs="宋体"/>
          <w:color w:val="auto"/>
          <w:szCs w:val="24"/>
          <w:highlight w:val="none"/>
        </w:rPr>
      </w:pPr>
      <w:r>
        <w:rPr>
          <w:rFonts w:hint="eastAsia" w:hAnsi="宋体" w:cs="宋体"/>
          <w:color w:val="auto"/>
          <w:szCs w:val="24"/>
          <w:highlight w:val="none"/>
        </w:rPr>
        <w:t>1 定义</w:t>
      </w:r>
    </w:p>
    <w:p w14:paraId="405B1393">
      <w:pPr>
        <w:tabs>
          <w:tab w:val="left" w:pos="900"/>
        </w:tabs>
        <w:spacing w:line="360" w:lineRule="auto"/>
        <w:rPr>
          <w:rFonts w:ascii="宋体" w:hAnsi="宋体" w:cs="宋体"/>
          <w:color w:val="auto"/>
          <w:sz w:val="24"/>
          <w:highlight w:val="none"/>
        </w:rPr>
      </w:pPr>
      <w:r>
        <w:rPr>
          <w:rFonts w:hint="eastAsia" w:ascii="宋体" w:hAnsi="宋体" w:cs="宋体"/>
          <w:color w:val="auto"/>
          <w:sz w:val="24"/>
          <w:highlight w:val="none"/>
        </w:rPr>
        <w:t>本合同中的下列术语应解释为：</w:t>
      </w:r>
    </w:p>
    <w:p w14:paraId="010AC42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1.1“合同”系指买卖双方签署的、合同格式中载明的买卖双方所达成的协议，包括所有的附件、附录和构成合同的其它文件。</w:t>
      </w:r>
    </w:p>
    <w:p w14:paraId="1512AB5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1.2“合同价”系指根据合同约定，卖方在完全履行合同义务后买方应付给卖方的价格。</w:t>
      </w:r>
    </w:p>
    <w:p w14:paraId="0842CB9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1.3“货物”系指卖方根据合同约定须向买方提供的一切设备、机械、仪表、备件、工具、手册等其它相关资料。</w:t>
      </w:r>
    </w:p>
    <w:p w14:paraId="0588652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1.4“服务”系指根据合同约定卖方承担与供货有关的辅助服务，如运输、保险、及安装、调试、提供技术援助、培训和其他类似的服务。</w:t>
      </w:r>
      <w:bookmarkStart w:id="831" w:name="_Ref467378840"/>
    </w:p>
    <w:p w14:paraId="5C9DB22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1.5“买方”系指采购人或购买货物的单位。</w:t>
      </w:r>
      <w:bookmarkEnd w:id="831"/>
    </w:p>
    <w:p w14:paraId="28C8FCC4">
      <w:pPr>
        <w:spacing w:line="360" w:lineRule="auto"/>
        <w:ind w:firstLine="480" w:firstLineChars="200"/>
        <w:rPr>
          <w:rFonts w:ascii="宋体" w:hAnsi="宋体" w:cs="宋体"/>
          <w:color w:val="auto"/>
          <w:sz w:val="24"/>
          <w:highlight w:val="none"/>
        </w:rPr>
      </w:pPr>
      <w:bookmarkStart w:id="832" w:name="_Ref467379400"/>
      <w:r>
        <w:rPr>
          <w:rFonts w:hint="eastAsia" w:ascii="宋体" w:hAnsi="宋体" w:cs="宋体"/>
          <w:color w:val="auto"/>
          <w:sz w:val="24"/>
          <w:highlight w:val="none"/>
        </w:rPr>
        <w:t>1.6“卖方”系指根据合同约定提供货物及相关服务的供应商，即中标供应商。</w:t>
      </w:r>
      <w:bookmarkEnd w:id="832"/>
    </w:p>
    <w:p w14:paraId="4195C4F8">
      <w:pPr>
        <w:tabs>
          <w:tab w:val="left" w:pos="900"/>
        </w:tabs>
        <w:spacing w:line="360" w:lineRule="auto"/>
        <w:ind w:firstLine="480" w:firstLineChars="200"/>
        <w:rPr>
          <w:rFonts w:ascii="宋体" w:hAnsi="宋体" w:cs="宋体"/>
          <w:color w:val="auto"/>
          <w:sz w:val="24"/>
          <w:highlight w:val="none"/>
        </w:rPr>
      </w:pPr>
      <w:bookmarkStart w:id="833" w:name="_Ref467379436"/>
      <w:r>
        <w:rPr>
          <w:rFonts w:hint="eastAsia" w:ascii="宋体" w:hAnsi="宋体" w:cs="宋体"/>
          <w:color w:val="auto"/>
          <w:sz w:val="24"/>
          <w:highlight w:val="none"/>
        </w:rPr>
        <w:t>1.7“现场”系指合同约定货物将要运至和安装的地点。</w:t>
      </w:r>
      <w:bookmarkEnd w:id="833"/>
    </w:p>
    <w:p w14:paraId="29B228C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1.8“验收”系指合同双方依据强制性的国家技术质量规范和合同约定，确认合同项下的货物符合合同规定的活动。</w:t>
      </w:r>
    </w:p>
    <w:p w14:paraId="32D3F79F">
      <w:pPr>
        <w:pStyle w:val="5"/>
        <w:tabs>
          <w:tab w:val="left" w:pos="900"/>
        </w:tabs>
        <w:adjustRightInd/>
        <w:spacing w:before="0" w:after="0" w:line="360" w:lineRule="auto"/>
        <w:rPr>
          <w:rFonts w:hAnsi="宋体" w:cs="宋体"/>
          <w:color w:val="auto"/>
          <w:szCs w:val="24"/>
          <w:highlight w:val="none"/>
        </w:rPr>
      </w:pPr>
      <w:bookmarkStart w:id="834" w:name="_Toc487900350"/>
      <w:r>
        <w:rPr>
          <w:rFonts w:hint="eastAsia" w:hAnsi="宋体" w:cs="宋体"/>
          <w:color w:val="auto"/>
          <w:szCs w:val="24"/>
          <w:highlight w:val="none"/>
        </w:rPr>
        <w:t>2 技术规范</w:t>
      </w:r>
      <w:bookmarkEnd w:id="834"/>
    </w:p>
    <w:p w14:paraId="08CF5C9E">
      <w:pPr>
        <w:tabs>
          <w:tab w:val="left" w:pos="900"/>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提交货物的技术规范应与招标文件规定的技术规范和技术规范附件（如果有的话）及其投标文件的技术规范偏差表（如果被买方接受的话）相一致。若技术规范中无相应说明，则以国家有关部门最新颁布的相应标准及规范为准。</w:t>
      </w:r>
    </w:p>
    <w:p w14:paraId="1620C250">
      <w:pPr>
        <w:pStyle w:val="5"/>
        <w:tabs>
          <w:tab w:val="left" w:pos="900"/>
        </w:tabs>
        <w:adjustRightInd/>
        <w:spacing w:before="0" w:after="0" w:line="360" w:lineRule="auto"/>
        <w:rPr>
          <w:rFonts w:hAnsi="宋体" w:cs="宋体"/>
          <w:color w:val="auto"/>
          <w:szCs w:val="24"/>
          <w:highlight w:val="none"/>
        </w:rPr>
      </w:pPr>
      <w:bookmarkStart w:id="835" w:name="_Toc487900351"/>
      <w:r>
        <w:rPr>
          <w:rFonts w:hint="eastAsia" w:hAnsi="宋体" w:cs="宋体"/>
          <w:color w:val="auto"/>
          <w:szCs w:val="24"/>
          <w:highlight w:val="none"/>
        </w:rPr>
        <w:t>3 知识产权</w:t>
      </w:r>
      <w:bookmarkEnd w:id="835"/>
    </w:p>
    <w:p w14:paraId="03D6A8B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卖方应保证对其所销售的货物应当享有知识产权或经权利人合法授权，保证没有侵犯任何第三人的知识产权等权利。买方在使用该货物或其任何一部分时不受第三方提出的侵犯专利权、著作权、商标权和工业设计权等的起诉。如果任何第三方提出侵权指控，卖方须与第三方交涉并承担由此发生的一切责任、费用和经济赔偿。因违反前述约定对第三人构成侵权的，买方依法向第三人赔偿后，有权向卖方追偿。买方有其他损失的，卖方应当赔偿。</w:t>
      </w:r>
    </w:p>
    <w:p w14:paraId="01CB3149">
      <w:pPr>
        <w:spacing w:line="360" w:lineRule="auto"/>
        <w:ind w:firstLine="480" w:firstLineChars="200"/>
        <w:rPr>
          <w:rFonts w:ascii="宋体" w:hAnsi="宋体" w:cs="宋体"/>
          <w:color w:val="auto"/>
          <w:sz w:val="24"/>
          <w:highlight w:val="none"/>
        </w:rPr>
      </w:pPr>
    </w:p>
    <w:p w14:paraId="6B2E762A">
      <w:pPr>
        <w:pStyle w:val="5"/>
        <w:tabs>
          <w:tab w:val="left" w:pos="900"/>
        </w:tabs>
        <w:adjustRightInd/>
        <w:spacing w:before="0" w:after="0" w:line="360" w:lineRule="auto"/>
        <w:rPr>
          <w:rFonts w:hAnsi="宋体" w:cs="宋体"/>
          <w:color w:val="auto"/>
          <w:szCs w:val="24"/>
          <w:highlight w:val="none"/>
        </w:rPr>
      </w:pPr>
      <w:bookmarkStart w:id="836" w:name="_Toc487900352"/>
      <w:r>
        <w:rPr>
          <w:rFonts w:hint="eastAsia" w:hAnsi="宋体" w:cs="宋体"/>
          <w:color w:val="auto"/>
          <w:szCs w:val="24"/>
          <w:highlight w:val="none"/>
        </w:rPr>
        <w:t>4 包装要求</w:t>
      </w:r>
      <w:bookmarkEnd w:id="836"/>
    </w:p>
    <w:p w14:paraId="70780F6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4.1除合同另有约定外,卖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48F3298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4.2每件包装箱内应附一份详细装箱单和质量合格证。</w:t>
      </w:r>
    </w:p>
    <w:p w14:paraId="338DBEF2">
      <w:pPr>
        <w:pStyle w:val="5"/>
        <w:tabs>
          <w:tab w:val="left" w:pos="900"/>
        </w:tabs>
        <w:adjustRightInd/>
        <w:spacing w:before="0" w:after="0" w:line="360" w:lineRule="auto"/>
        <w:rPr>
          <w:rFonts w:hAnsi="宋体" w:cs="宋体"/>
          <w:color w:val="auto"/>
          <w:szCs w:val="24"/>
          <w:highlight w:val="none"/>
        </w:rPr>
      </w:pPr>
      <w:bookmarkStart w:id="837" w:name="_Toc487900353"/>
      <w:r>
        <w:rPr>
          <w:rFonts w:hint="eastAsia" w:hAnsi="宋体" w:cs="宋体"/>
          <w:color w:val="auto"/>
          <w:szCs w:val="24"/>
          <w:highlight w:val="none"/>
        </w:rPr>
        <w:t>5 装运标志</w:t>
      </w:r>
      <w:bookmarkEnd w:id="837"/>
    </w:p>
    <w:p w14:paraId="5FE310A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5.1卖方应在每一包装箱的四侧用不褪色的油漆以醒目的中文字样做出下列标记：</w:t>
      </w:r>
    </w:p>
    <w:p w14:paraId="250275C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收货人：</w:t>
      </w:r>
      <w:r>
        <w:rPr>
          <w:rFonts w:hint="eastAsia" w:ascii="宋体" w:hAnsi="宋体" w:cs="宋体"/>
          <w:color w:val="auto"/>
          <w:sz w:val="24"/>
          <w:highlight w:val="none"/>
          <w:u w:val="single"/>
        </w:rPr>
        <w:t xml:space="preserve">                                   </w:t>
      </w:r>
    </w:p>
    <w:p w14:paraId="6A6CA24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合同号：</w:t>
      </w:r>
      <w:r>
        <w:rPr>
          <w:rFonts w:hint="eastAsia" w:ascii="宋体" w:hAnsi="宋体" w:cs="宋体"/>
          <w:color w:val="auto"/>
          <w:sz w:val="24"/>
          <w:highlight w:val="none"/>
          <w:u w:val="single"/>
        </w:rPr>
        <w:t xml:space="preserve">                                   </w:t>
      </w:r>
    </w:p>
    <w:p w14:paraId="649AD2A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装运标志：</w:t>
      </w:r>
      <w:r>
        <w:rPr>
          <w:rFonts w:hint="eastAsia" w:ascii="宋体" w:hAnsi="宋体" w:cs="宋体"/>
          <w:color w:val="auto"/>
          <w:sz w:val="24"/>
          <w:highlight w:val="none"/>
          <w:u w:val="single"/>
        </w:rPr>
        <w:t xml:space="preserve">                                 </w:t>
      </w:r>
    </w:p>
    <w:p w14:paraId="22909F2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收货人代号：</w:t>
      </w:r>
      <w:r>
        <w:rPr>
          <w:rFonts w:hint="eastAsia" w:ascii="宋体" w:hAnsi="宋体" w:cs="宋体"/>
          <w:color w:val="auto"/>
          <w:sz w:val="24"/>
          <w:highlight w:val="none"/>
          <w:u w:val="single"/>
        </w:rPr>
        <w:t xml:space="preserve">                               </w:t>
      </w:r>
    </w:p>
    <w:p w14:paraId="2137258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目的地：</w:t>
      </w:r>
      <w:r>
        <w:rPr>
          <w:rFonts w:hint="eastAsia" w:ascii="宋体" w:hAnsi="宋体" w:cs="宋体"/>
          <w:color w:val="auto"/>
          <w:sz w:val="24"/>
          <w:highlight w:val="none"/>
          <w:u w:val="single"/>
        </w:rPr>
        <w:t xml:space="preserve">                                   </w:t>
      </w:r>
    </w:p>
    <w:p w14:paraId="5BA7EEB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货物名称、品目号和箱号：</w:t>
      </w:r>
      <w:r>
        <w:rPr>
          <w:rFonts w:hint="eastAsia" w:ascii="宋体" w:hAnsi="宋体" w:cs="宋体"/>
          <w:color w:val="auto"/>
          <w:sz w:val="24"/>
          <w:highlight w:val="none"/>
          <w:u w:val="single"/>
        </w:rPr>
        <w:t xml:space="preserve">                   </w:t>
      </w:r>
    </w:p>
    <w:p w14:paraId="547D6BD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毛重／净重：</w:t>
      </w:r>
      <w:r>
        <w:rPr>
          <w:rFonts w:hint="eastAsia" w:ascii="宋体" w:hAnsi="宋体" w:cs="宋体"/>
          <w:color w:val="auto"/>
          <w:sz w:val="24"/>
          <w:highlight w:val="none"/>
          <w:u w:val="single"/>
        </w:rPr>
        <w:t xml:space="preserve">                               </w:t>
      </w:r>
    </w:p>
    <w:p w14:paraId="6A9F325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尺寸（长×宽×高以厘米计）：</w:t>
      </w:r>
      <w:r>
        <w:rPr>
          <w:rFonts w:hint="eastAsia" w:ascii="宋体" w:hAnsi="宋体" w:cs="宋体"/>
          <w:color w:val="auto"/>
          <w:sz w:val="24"/>
          <w:highlight w:val="none"/>
          <w:u w:val="single"/>
        </w:rPr>
        <w:t xml:space="preserve">                 </w:t>
      </w:r>
    </w:p>
    <w:p w14:paraId="785BB4A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5.2如果货物单件重量在2吨或2吨以上，卖方应在每件包装箱的两侧用中文和适当的运输标记，标明“重心”和“吊装点”，以便装卸和搬运。根据货物的特点和运输的不同要求， 卖方应在包装箱上清楚地标有“小心轻放”、“防潮”、 “勿倒置”等字样和其他适当的标志。</w:t>
      </w:r>
    </w:p>
    <w:p w14:paraId="712F7F6E">
      <w:pPr>
        <w:pStyle w:val="5"/>
        <w:tabs>
          <w:tab w:val="left" w:pos="900"/>
        </w:tabs>
        <w:adjustRightInd/>
        <w:spacing w:before="0" w:after="0" w:line="360" w:lineRule="auto"/>
        <w:rPr>
          <w:rFonts w:hAnsi="宋体" w:cs="宋体"/>
          <w:color w:val="auto"/>
          <w:szCs w:val="24"/>
          <w:highlight w:val="none"/>
        </w:rPr>
      </w:pPr>
      <w:bookmarkStart w:id="838" w:name="_Ref467378541"/>
      <w:bookmarkStart w:id="839" w:name="_Ref467379527"/>
      <w:bookmarkStart w:id="840" w:name="_Ref467379542"/>
      <w:bookmarkStart w:id="841" w:name="_Ref467378591"/>
      <w:bookmarkStart w:id="842" w:name="_Ref467379536"/>
      <w:bookmarkStart w:id="843" w:name="_Toc487900354"/>
      <w:r>
        <w:rPr>
          <w:rFonts w:hint="eastAsia" w:hAnsi="宋体" w:cs="宋体"/>
          <w:color w:val="auto"/>
          <w:szCs w:val="24"/>
          <w:highlight w:val="none"/>
        </w:rPr>
        <w:t>6 交货方式</w:t>
      </w:r>
      <w:bookmarkEnd w:id="838"/>
      <w:bookmarkEnd w:id="839"/>
      <w:bookmarkEnd w:id="840"/>
      <w:bookmarkEnd w:id="841"/>
      <w:bookmarkEnd w:id="842"/>
      <w:bookmarkEnd w:id="843"/>
    </w:p>
    <w:p w14:paraId="4638817E">
      <w:pPr>
        <w:spacing w:line="360" w:lineRule="auto"/>
        <w:ind w:firstLine="480" w:firstLineChars="200"/>
        <w:rPr>
          <w:rFonts w:ascii="宋体" w:hAnsi="宋体" w:cs="宋体"/>
          <w:color w:val="auto"/>
          <w:sz w:val="24"/>
          <w:highlight w:val="none"/>
        </w:rPr>
      </w:pPr>
      <w:bookmarkStart w:id="844" w:name="_Ref467379657"/>
      <w:r>
        <w:rPr>
          <w:rFonts w:hint="eastAsia" w:ascii="宋体" w:hAnsi="宋体" w:cs="宋体"/>
          <w:color w:val="auto"/>
          <w:sz w:val="24"/>
          <w:highlight w:val="none"/>
        </w:rPr>
        <w:t>6.1交货方式一般为下列其中一种，具体在合同特殊条款中规定。</w:t>
      </w:r>
      <w:bookmarkEnd w:id="844"/>
    </w:p>
    <w:p w14:paraId="00CC933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6.1.1现场交货：卖方负责办理运输和保险，将货物运抵现场。有关运输和保险的一切费用由卖方承担。所有货物运抵现场的日期为交货日期。</w:t>
      </w:r>
    </w:p>
    <w:p w14:paraId="43389A0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6.1.2工厂交货：由卖方负责代办运输和保险事宜。运输费和保险费由买方承担。运输部门出具收据的日期为交货日期。</w:t>
      </w:r>
    </w:p>
    <w:p w14:paraId="6D79810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6.1.3买方自提货物：由买方在合同规定地点自行办理提货。提单日期为交货日期。</w:t>
      </w:r>
    </w:p>
    <w:p w14:paraId="69575B8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6.2卖方应在合同规定的交货期10天以前以电报或传真形式将合同号、货物名称、数量、包装箱件数、总毛重、总体积（立方米）和备妥交货日期通知买方。同时卖方应用挂号信将详细交货清单一式6份包括合同号、货物名称、规格、数量、总毛重、总体积（立方米）、包装箱件数和每个包装箱的尺寸（长×宽×高）、货物总价和备妥待交日期以及对货物在运输和仓储的特殊要求和注意事项通知买方。</w:t>
      </w:r>
    </w:p>
    <w:p w14:paraId="575F4B98">
      <w:pPr>
        <w:tabs>
          <w:tab w:val="left" w:pos="720"/>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6.3在现场交货和工厂交货条件下，卖方装运的货物不应超过合同规定的数量或重量。否则，卖方应对超运部分引起的一切后果负责。</w:t>
      </w:r>
    </w:p>
    <w:p w14:paraId="7DE3E23A">
      <w:pPr>
        <w:pStyle w:val="5"/>
        <w:tabs>
          <w:tab w:val="left" w:pos="900"/>
        </w:tabs>
        <w:adjustRightInd/>
        <w:spacing w:before="0" w:after="0" w:line="360" w:lineRule="auto"/>
        <w:rPr>
          <w:rFonts w:hAnsi="宋体" w:cs="宋体"/>
          <w:color w:val="auto"/>
          <w:szCs w:val="24"/>
          <w:highlight w:val="none"/>
        </w:rPr>
      </w:pPr>
      <w:bookmarkStart w:id="845" w:name="_Toc487900355"/>
      <w:r>
        <w:rPr>
          <w:rFonts w:hint="eastAsia" w:hAnsi="宋体" w:cs="宋体"/>
          <w:color w:val="auto"/>
          <w:szCs w:val="24"/>
          <w:highlight w:val="none"/>
        </w:rPr>
        <w:t>7 装运通知</w:t>
      </w:r>
      <w:bookmarkEnd w:id="845"/>
    </w:p>
    <w:p w14:paraId="2A6ACD5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7.1在现场交货和工厂交货条件下的货物，在卖方已通知买方货物已备妥待运输后24小时之内，卖方应将合同号、货名、数量、毛重、总体积（立方米）、发票金额、运输工具名称及装运日期，以电报或传真通知买方。</w:t>
      </w:r>
    </w:p>
    <w:p w14:paraId="5E558A8E">
      <w:pPr>
        <w:pStyle w:val="33"/>
        <w:spacing w:before="0" w:line="360" w:lineRule="auto"/>
        <w:ind w:left="0" w:firstLineChars="200"/>
        <w:rPr>
          <w:rFonts w:hAnsi="宋体" w:cs="宋体"/>
          <w:color w:val="auto"/>
          <w:szCs w:val="24"/>
          <w:highlight w:val="none"/>
        </w:rPr>
      </w:pPr>
      <w:r>
        <w:rPr>
          <w:rFonts w:hint="eastAsia" w:hAnsi="宋体" w:cs="宋体"/>
          <w:color w:val="auto"/>
          <w:szCs w:val="24"/>
          <w:highlight w:val="none"/>
        </w:rPr>
        <w:t>7.2如因卖方延误将上述内容用电报或传真通知买方，由此引起的一切后果损失应由卖方负责。</w:t>
      </w:r>
    </w:p>
    <w:p w14:paraId="12B149A6">
      <w:pPr>
        <w:pStyle w:val="5"/>
        <w:tabs>
          <w:tab w:val="left" w:pos="900"/>
        </w:tabs>
        <w:adjustRightInd/>
        <w:spacing w:before="0" w:after="0" w:line="360" w:lineRule="auto"/>
        <w:rPr>
          <w:rFonts w:hAnsi="宋体" w:cs="宋体"/>
          <w:color w:val="auto"/>
          <w:szCs w:val="24"/>
          <w:highlight w:val="none"/>
        </w:rPr>
      </w:pPr>
      <w:bookmarkStart w:id="846" w:name="_Toc487900356"/>
      <w:r>
        <w:rPr>
          <w:rFonts w:hint="eastAsia" w:hAnsi="宋体" w:cs="宋体"/>
          <w:color w:val="auto"/>
          <w:szCs w:val="24"/>
          <w:highlight w:val="none"/>
        </w:rPr>
        <w:t>8 保险</w:t>
      </w:r>
      <w:bookmarkEnd w:id="846"/>
    </w:p>
    <w:p w14:paraId="3663138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如果货物是按现场交货方式或工厂交货方式报价的，由卖方办理保险，按照发票金额的110％办理“一切险”，保险范围包括卖方承诺装运的货物；如果货物是按买方自提货物方式报价的，其保险由买方办理。</w:t>
      </w:r>
    </w:p>
    <w:p w14:paraId="11F14B62">
      <w:pPr>
        <w:pStyle w:val="5"/>
        <w:tabs>
          <w:tab w:val="left" w:pos="900"/>
        </w:tabs>
        <w:adjustRightInd/>
        <w:spacing w:before="0" w:after="0" w:line="360" w:lineRule="auto"/>
        <w:rPr>
          <w:rFonts w:hAnsi="宋体" w:cs="宋体"/>
          <w:color w:val="auto"/>
          <w:szCs w:val="24"/>
          <w:highlight w:val="none"/>
        </w:rPr>
      </w:pPr>
      <w:bookmarkStart w:id="847" w:name="_Ref467379793"/>
      <w:bookmarkStart w:id="848" w:name="_Toc487900357"/>
      <w:bookmarkStart w:id="849" w:name="_Ref467379807"/>
      <w:r>
        <w:rPr>
          <w:rFonts w:hint="eastAsia" w:hAnsi="宋体" w:cs="宋体"/>
          <w:color w:val="auto"/>
          <w:szCs w:val="24"/>
          <w:highlight w:val="none"/>
        </w:rPr>
        <w:t>9 付款条件</w:t>
      </w:r>
      <w:bookmarkEnd w:id="847"/>
      <w:bookmarkEnd w:id="848"/>
      <w:bookmarkEnd w:id="849"/>
    </w:p>
    <w:p w14:paraId="70E5B58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付款条件见“合同特殊条款”。</w:t>
      </w:r>
    </w:p>
    <w:p w14:paraId="37730950">
      <w:pPr>
        <w:pStyle w:val="5"/>
        <w:tabs>
          <w:tab w:val="left" w:pos="900"/>
        </w:tabs>
        <w:adjustRightInd/>
        <w:spacing w:before="0" w:after="0" w:line="360" w:lineRule="auto"/>
        <w:rPr>
          <w:rFonts w:hAnsi="宋体" w:cs="宋体"/>
          <w:color w:val="auto"/>
          <w:szCs w:val="24"/>
          <w:highlight w:val="none"/>
        </w:rPr>
      </w:pPr>
      <w:bookmarkStart w:id="850" w:name="_Ref467379923"/>
      <w:bookmarkStart w:id="851" w:name="_Ref467379852"/>
      <w:bookmarkStart w:id="852" w:name="_Ref467379863"/>
      <w:bookmarkStart w:id="853" w:name="_Toc487900358"/>
      <w:r>
        <w:rPr>
          <w:rFonts w:hint="eastAsia" w:hAnsi="宋体" w:cs="宋体"/>
          <w:color w:val="auto"/>
          <w:szCs w:val="24"/>
          <w:highlight w:val="none"/>
        </w:rPr>
        <w:t>10 技术资料</w:t>
      </w:r>
      <w:bookmarkEnd w:id="850"/>
      <w:bookmarkEnd w:id="851"/>
      <w:bookmarkEnd w:id="852"/>
      <w:bookmarkEnd w:id="853"/>
    </w:p>
    <w:p w14:paraId="53391E4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10.1合同项下技术资料（除合同特殊条款规定外）将以下列方式交付：合同生效后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天之内，卖方应将每台设备和仪器的中文技术资料一套，如目录索引、图纸、操作手册、使用指南、维修指南和／或服务手册和示意图寄给买方。</w:t>
      </w:r>
    </w:p>
    <w:p w14:paraId="514C3A7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10.2另外一套完整的上述资料应包装好随同每批货物一起发运。</w:t>
      </w:r>
    </w:p>
    <w:p w14:paraId="746B3CB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10.3如果买方确认卖方提供的技术资料不完整或在运输过程中丢失，卖方将在收到买方通知后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天内将这些资料免费寄给买方。</w:t>
      </w:r>
    </w:p>
    <w:p w14:paraId="5106459A">
      <w:pPr>
        <w:pStyle w:val="5"/>
        <w:tabs>
          <w:tab w:val="left" w:pos="900"/>
        </w:tabs>
        <w:adjustRightInd/>
        <w:spacing w:before="0" w:after="0" w:line="360" w:lineRule="auto"/>
        <w:rPr>
          <w:rFonts w:hAnsi="宋体" w:cs="宋体"/>
          <w:color w:val="auto"/>
          <w:szCs w:val="24"/>
          <w:highlight w:val="none"/>
        </w:rPr>
      </w:pPr>
      <w:bookmarkStart w:id="854" w:name="_Ref467379937"/>
      <w:bookmarkStart w:id="855" w:name="_Ref467377962"/>
      <w:bookmarkStart w:id="856" w:name="_Toc487900359"/>
      <w:bookmarkStart w:id="857" w:name="_Ref467379946"/>
      <w:bookmarkStart w:id="858" w:name="_Ref467377798"/>
      <w:r>
        <w:rPr>
          <w:rFonts w:hint="eastAsia" w:hAnsi="宋体" w:cs="宋体"/>
          <w:color w:val="auto"/>
          <w:szCs w:val="24"/>
          <w:highlight w:val="none"/>
        </w:rPr>
        <w:t>11 质量保证</w:t>
      </w:r>
      <w:bookmarkEnd w:id="854"/>
      <w:bookmarkEnd w:id="855"/>
      <w:bookmarkEnd w:id="856"/>
      <w:bookmarkEnd w:id="857"/>
      <w:bookmarkEnd w:id="858"/>
    </w:p>
    <w:p w14:paraId="78A8F31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11.1卖方应保证货物是原厂、全新、未使用过的，并完全符合国家、北京市、行业和生产厂家技术质量规范和合同规定的质量、规格、性能和技术规范等的要求。</w:t>
      </w:r>
    </w:p>
    <w:p w14:paraId="0482CAD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11.2卖方应保证所提供的货物经正确安装、正常运转和保养，在其使用寿命期内应具有符合质量要求和产品说明书的性能。在货物质量保证期之内，卖方应对由于设计、工艺或材料的缺陷而发生的任何不足或故障负责。</w:t>
      </w:r>
    </w:p>
    <w:p w14:paraId="28AD76E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11.3根据买方按检验标准自己检验结果或委托有资质的相关质检机构的检验结果，或者在质量保证期内，如果货物的数量、质量或规格与合同不符，或证实货物是有缺陷的，包括潜在的缺陷或使用不符合要求的材料等，买方应尽快以书面形式通知卖方。卖方在收到通知后最迟</w:t>
      </w:r>
      <w:r>
        <w:rPr>
          <w:rFonts w:hint="eastAsia" w:ascii="宋体" w:hAnsi="宋体" w:cs="宋体"/>
          <w:color w:val="auto"/>
          <w:sz w:val="24"/>
          <w:highlight w:val="none"/>
          <w:u w:val="single"/>
        </w:rPr>
        <w:t xml:space="preserve"> 1 </w:t>
      </w:r>
      <w:r>
        <w:rPr>
          <w:rFonts w:hint="eastAsia" w:ascii="宋体" w:hAnsi="宋体" w:cs="宋体"/>
          <w:color w:val="auto"/>
          <w:sz w:val="24"/>
          <w:highlight w:val="none"/>
        </w:rPr>
        <w:t>天内应免费维修或更换有缺陷的货物或部件。</w:t>
      </w:r>
    </w:p>
    <w:p w14:paraId="21B71DA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11.4如果卖方在收到通知后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天内没有弥补缺陷，买方可采取必要的补救措施，但由此引发的风险和费用将由卖方承担。</w:t>
      </w:r>
    </w:p>
    <w:p w14:paraId="08F8C60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11.5合同项下货物的质量保证期参照本合同特殊条款。</w:t>
      </w:r>
    </w:p>
    <w:p w14:paraId="4AD14C1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11.6质量保证金（履约保证金）用于补偿买方因卖方不能完成其合同义务而蒙受的损失。如果需要提交质量保证金（履约保证金）时，卖方应根据第9条付款条件要求向买方提交相应金额的质量保证金（履约保证金）。质量保证金（履约保证金）应采用以本合同货币表示，以支票/汇票/银行保函等方式提交, 银行保函须由买方可接受的、在中华人民共和国注册和营业的省、市级别以上银行开出，其格式应为买方可接受的格式。质量保证金（履约保证金）还可采用由具有融资性担保机构经营许可证的试点专业担保机构出具的履约担保函，格式见招标文件提供的政府采购履约担保函格式。</w:t>
      </w:r>
    </w:p>
    <w:p w14:paraId="5A60D084">
      <w:pPr>
        <w:pStyle w:val="5"/>
        <w:tabs>
          <w:tab w:val="left" w:pos="900"/>
        </w:tabs>
        <w:adjustRightInd/>
        <w:spacing w:before="0" w:after="0" w:line="360" w:lineRule="auto"/>
        <w:rPr>
          <w:rFonts w:hAnsi="宋体" w:cs="宋体"/>
          <w:color w:val="auto"/>
          <w:szCs w:val="24"/>
          <w:highlight w:val="none"/>
        </w:rPr>
      </w:pPr>
      <w:bookmarkStart w:id="859" w:name="_Toc487900360"/>
      <w:bookmarkStart w:id="860" w:name="_Ref467378018"/>
      <w:r>
        <w:rPr>
          <w:rFonts w:hint="eastAsia" w:hAnsi="宋体" w:cs="宋体"/>
          <w:color w:val="auto"/>
          <w:szCs w:val="24"/>
          <w:highlight w:val="none"/>
        </w:rPr>
        <w:t>12 检验</w:t>
      </w:r>
      <w:bookmarkEnd w:id="859"/>
      <w:bookmarkEnd w:id="860"/>
      <w:r>
        <w:rPr>
          <w:rFonts w:hint="eastAsia" w:hAnsi="宋体" w:cs="宋体"/>
          <w:color w:val="auto"/>
          <w:szCs w:val="24"/>
          <w:highlight w:val="none"/>
        </w:rPr>
        <w:t>和验收</w:t>
      </w:r>
    </w:p>
    <w:p w14:paraId="4F2C40B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12.1在交货前，制造商应对货物的质量、规格、性能、数量和重量等进行详细而全面的检验，并出具证明货物符合合同规定的文件。制造商检验的结果和细节应在文件中加以说明。该文件将作为申请付款单据的一部分，但有关质量、规格、性能、数量或重量的检验不应视为最终检验。</w:t>
      </w:r>
    </w:p>
    <w:p w14:paraId="6FBB10A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12.2货物运抵现场后，买方应在</w:t>
      </w:r>
      <w:r>
        <w:rPr>
          <w:rFonts w:hint="eastAsia" w:ascii="宋体" w:hAnsi="宋体" w:cs="宋体"/>
          <w:color w:val="auto"/>
          <w:sz w:val="24"/>
          <w:highlight w:val="none"/>
          <w:u w:val="single"/>
        </w:rPr>
        <w:t>7</w:t>
      </w:r>
      <w:r>
        <w:rPr>
          <w:rFonts w:hint="eastAsia" w:ascii="宋体" w:hAnsi="宋体" w:cs="宋体"/>
          <w:color w:val="auto"/>
          <w:sz w:val="24"/>
          <w:highlight w:val="none"/>
        </w:rPr>
        <w:t>日内组织验收，并制作验收备忘录，签署验收意见并报政府采购监督管理部门备案（如需）。</w:t>
      </w:r>
    </w:p>
    <w:p w14:paraId="767BD48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12.3买方有在货物制造过程中派人员监造的权利, 卖方有义务为买方监造人员行使该权利提供方便。</w:t>
      </w:r>
    </w:p>
    <w:p w14:paraId="079424E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12.4制造厂对所供货物进行机械运转试验和性能试验时必须提前通知买方。</w:t>
      </w:r>
    </w:p>
    <w:p w14:paraId="59590CEF">
      <w:pPr>
        <w:pStyle w:val="5"/>
        <w:tabs>
          <w:tab w:val="left" w:pos="900"/>
        </w:tabs>
        <w:adjustRightInd/>
        <w:spacing w:before="0" w:after="0" w:line="360" w:lineRule="auto"/>
        <w:rPr>
          <w:rFonts w:hAnsi="宋体" w:cs="宋体"/>
          <w:color w:val="auto"/>
          <w:szCs w:val="24"/>
          <w:highlight w:val="none"/>
        </w:rPr>
      </w:pPr>
      <w:bookmarkStart w:id="861" w:name="_Toc487900361"/>
      <w:r>
        <w:rPr>
          <w:rFonts w:hint="eastAsia" w:hAnsi="宋体" w:cs="宋体"/>
          <w:color w:val="auto"/>
          <w:szCs w:val="24"/>
          <w:highlight w:val="none"/>
        </w:rPr>
        <w:t>13 索赔</w:t>
      </w:r>
      <w:bookmarkEnd w:id="861"/>
    </w:p>
    <w:p w14:paraId="4852043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13.1如果货物的质量、规格、数量、重量等与合同不符，或在第11.5规定的质量保证期内证实货物是有缺陷的，包括潜在的缺陷或使用不符合要求的材料，买方有权根据向卖方提出索赔。</w:t>
      </w:r>
    </w:p>
    <w:p w14:paraId="0D779DB3">
      <w:pPr>
        <w:spacing w:line="360" w:lineRule="auto"/>
        <w:ind w:firstLine="480" w:firstLineChars="200"/>
        <w:rPr>
          <w:rFonts w:ascii="宋体" w:hAnsi="宋体" w:cs="宋体"/>
          <w:color w:val="auto"/>
          <w:sz w:val="24"/>
          <w:highlight w:val="none"/>
        </w:rPr>
      </w:pPr>
      <w:bookmarkStart w:id="862" w:name="_Ref467378076"/>
      <w:r>
        <w:rPr>
          <w:rFonts w:hint="eastAsia" w:ascii="宋体" w:hAnsi="宋体" w:cs="宋体"/>
          <w:color w:val="auto"/>
          <w:sz w:val="24"/>
          <w:highlight w:val="none"/>
        </w:rPr>
        <w:t>13.2在根据合同第11条和第12条规定的检验期和质量保证期内，如果卖方对买方提出的索赔负有责任，卖方应按照买方同意的下列一种或多种方式解决索赔事宜：</w:t>
      </w:r>
      <w:bookmarkEnd w:id="862"/>
    </w:p>
    <w:p w14:paraId="40E9A3F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13.2.1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5E43D63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13.2.2根据货物低劣程度、损坏程度以及买方所遭受损失的数额，经买卖双方商定降低货物的价格，或由有权的部门评估，以降低后的价格或评估价格为准。</w:t>
      </w:r>
    </w:p>
    <w:p w14:paraId="6B7E624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13.2.3用符合规格、质量和性能要求的新零件、部件或货物来更换有缺陷的部分或／和修补缺陷部分，卖方应承担一切费用和风险并负担买方所发生的一切直接费用。同时，卖方应按合同第11条规定，相应延长修补或更换件的质量保证期。</w:t>
      </w:r>
    </w:p>
    <w:p w14:paraId="6A8E587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13.3如果在买方发出索赔通知后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天内，卖方未作答复，上述索赔应视为已被卖方接受。如卖方未能在买方提出索赔通知后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或买方同意的更长时间内，按照本合同第13.2条规定的任何一种方法解决索赔事宜，买方将从合同款或从卖方开具的履约保证金保函中扣回索赔金额。如果这些金额不足以补偿索赔金额，买方有权向卖方提出不足部分的补偿。</w:t>
      </w:r>
    </w:p>
    <w:p w14:paraId="71E509D2">
      <w:pPr>
        <w:pStyle w:val="5"/>
        <w:tabs>
          <w:tab w:val="left" w:pos="900"/>
        </w:tabs>
        <w:adjustRightInd/>
        <w:spacing w:before="0" w:after="0" w:line="360" w:lineRule="auto"/>
        <w:rPr>
          <w:rFonts w:hAnsi="宋体" w:cs="宋体"/>
          <w:color w:val="auto"/>
          <w:szCs w:val="24"/>
          <w:highlight w:val="none"/>
        </w:rPr>
      </w:pPr>
      <w:bookmarkStart w:id="863" w:name="_Toc487900362"/>
      <w:r>
        <w:rPr>
          <w:rFonts w:hint="eastAsia" w:hAnsi="宋体" w:cs="宋体"/>
          <w:color w:val="auto"/>
          <w:szCs w:val="24"/>
          <w:highlight w:val="none"/>
        </w:rPr>
        <w:t>14 迟延交货</w:t>
      </w:r>
      <w:bookmarkEnd w:id="863"/>
    </w:p>
    <w:p w14:paraId="7AB6C4C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14.1卖方应按照“货物需求一览表及技术规格”中买方规定的时间表交货和提供服务。</w:t>
      </w:r>
    </w:p>
    <w:p w14:paraId="50A72FE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14.2如果卖方无正当理由迟延交货，买方有权要求违约损失赔偿或解除合同。</w:t>
      </w:r>
    </w:p>
    <w:p w14:paraId="38E57A4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14.3在履行合同过程中，如果卖方遇到不能按时交货和提供服务的情况，应及时以书面形式将不能按时交货的理由、预期延误时间通知买方。买方收到卖方通知后，认为其理由正当的，可酌情延长交货时间。</w:t>
      </w:r>
    </w:p>
    <w:p w14:paraId="5690A299">
      <w:pPr>
        <w:pStyle w:val="5"/>
        <w:tabs>
          <w:tab w:val="left" w:pos="900"/>
        </w:tabs>
        <w:adjustRightInd/>
        <w:spacing w:before="0" w:after="0" w:line="360" w:lineRule="auto"/>
        <w:rPr>
          <w:rFonts w:hAnsi="宋体" w:cs="宋体"/>
          <w:color w:val="auto"/>
          <w:szCs w:val="24"/>
          <w:highlight w:val="none"/>
        </w:rPr>
      </w:pPr>
      <w:bookmarkStart w:id="864" w:name="_Toc487900363"/>
      <w:r>
        <w:rPr>
          <w:rFonts w:hint="eastAsia" w:hAnsi="宋体" w:cs="宋体"/>
          <w:color w:val="auto"/>
          <w:szCs w:val="24"/>
          <w:highlight w:val="none"/>
        </w:rPr>
        <w:t>15 违约</w:t>
      </w:r>
      <w:bookmarkEnd w:id="864"/>
      <w:r>
        <w:rPr>
          <w:rFonts w:hint="eastAsia" w:hAnsi="宋体" w:cs="宋体"/>
          <w:color w:val="auto"/>
          <w:szCs w:val="24"/>
          <w:highlight w:val="none"/>
        </w:rPr>
        <w:t>责任</w:t>
      </w:r>
    </w:p>
    <w:p w14:paraId="05BAB94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除合同第16条规定情形外，如果卖方没有按照合同规定的时间交货和提供服务，买方可要求卖方支付违约金。违约金按每周迟交货物或未提供服务交货价的0.5%计收。一周按7天计算，不足7天按一周计算。如果达到迟交货物或没有提供服务的合同价的5%，买方有权解除合同。</w:t>
      </w:r>
    </w:p>
    <w:p w14:paraId="676194C7">
      <w:pPr>
        <w:pStyle w:val="5"/>
        <w:tabs>
          <w:tab w:val="left" w:pos="900"/>
        </w:tabs>
        <w:adjustRightInd/>
        <w:spacing w:before="0" w:after="0" w:line="360" w:lineRule="auto"/>
        <w:rPr>
          <w:rFonts w:hAnsi="宋体" w:cs="宋体"/>
          <w:color w:val="auto"/>
          <w:szCs w:val="24"/>
          <w:highlight w:val="none"/>
        </w:rPr>
      </w:pPr>
      <w:bookmarkStart w:id="865" w:name="_Toc487900364"/>
      <w:bookmarkStart w:id="866" w:name="_Ref467378121"/>
      <w:r>
        <w:rPr>
          <w:rFonts w:hint="eastAsia" w:hAnsi="宋体" w:cs="宋体"/>
          <w:color w:val="auto"/>
          <w:szCs w:val="24"/>
          <w:highlight w:val="none"/>
        </w:rPr>
        <w:t>16 不可抗力</w:t>
      </w:r>
      <w:bookmarkEnd w:id="865"/>
      <w:bookmarkEnd w:id="866"/>
    </w:p>
    <w:p w14:paraId="25958FE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16.1如果双方中任何一方遭遇法律规定的不可抗力，致使合同履行受阻时，履行合同的期限应予延长，延长的期限应相当于不可抗力所影响的时间。</w:t>
      </w:r>
    </w:p>
    <w:p w14:paraId="75BE633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16.2受事故影响的一方应在不可抗力的事故发生后尽快书面形式通知另一方，并在事故发生后</w:t>
      </w:r>
      <w:r>
        <w:rPr>
          <w:rFonts w:hint="eastAsia" w:ascii="宋体" w:hAnsi="宋体" w:cs="宋体"/>
          <w:color w:val="auto"/>
          <w:sz w:val="24"/>
          <w:highlight w:val="none"/>
          <w:u w:val="single"/>
        </w:rPr>
        <w:t xml:space="preserve">  14 </w:t>
      </w:r>
      <w:r>
        <w:rPr>
          <w:rFonts w:hint="eastAsia" w:ascii="宋体" w:hAnsi="宋体" w:cs="宋体"/>
          <w:color w:val="auto"/>
          <w:sz w:val="24"/>
          <w:highlight w:val="none"/>
        </w:rPr>
        <w:t>天内，将有关部门出具的证明文件送达另一方。</w:t>
      </w:r>
    </w:p>
    <w:p w14:paraId="23F0133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16.3不可抗力使合同的某些内容有变更必要的， 双方应通过协商在</w:t>
      </w:r>
      <w:r>
        <w:rPr>
          <w:rFonts w:hint="eastAsia" w:ascii="宋体" w:hAnsi="宋体" w:cs="宋体"/>
          <w:color w:val="auto"/>
          <w:sz w:val="24"/>
          <w:highlight w:val="none"/>
          <w:u w:val="single"/>
        </w:rPr>
        <w:t xml:space="preserve"> 28 </w:t>
      </w:r>
      <w:r>
        <w:rPr>
          <w:rFonts w:hint="eastAsia" w:ascii="宋体" w:hAnsi="宋体" w:cs="宋体"/>
          <w:color w:val="auto"/>
          <w:sz w:val="24"/>
          <w:highlight w:val="none"/>
        </w:rPr>
        <w:t>日内达成进一步履行合同的协议，因不可抗力致使合同不能履行的，合同终止。</w:t>
      </w:r>
    </w:p>
    <w:p w14:paraId="4C1DD250">
      <w:pPr>
        <w:pStyle w:val="5"/>
        <w:tabs>
          <w:tab w:val="left" w:pos="900"/>
        </w:tabs>
        <w:adjustRightInd/>
        <w:spacing w:before="0" w:after="0" w:line="360" w:lineRule="auto"/>
        <w:rPr>
          <w:rFonts w:hAnsi="宋体" w:cs="宋体"/>
          <w:color w:val="auto"/>
          <w:szCs w:val="24"/>
          <w:highlight w:val="none"/>
        </w:rPr>
      </w:pPr>
      <w:bookmarkStart w:id="867" w:name="_Toc487900365"/>
      <w:r>
        <w:rPr>
          <w:rFonts w:hint="eastAsia" w:hAnsi="宋体" w:cs="宋体"/>
          <w:color w:val="auto"/>
          <w:szCs w:val="24"/>
          <w:highlight w:val="none"/>
        </w:rPr>
        <w:t>17 税费</w:t>
      </w:r>
      <w:bookmarkEnd w:id="867"/>
    </w:p>
    <w:p w14:paraId="2F1A1CC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与本合同有关的一切税费均适用中华人民共和国法律的相关规定。</w:t>
      </w:r>
    </w:p>
    <w:p w14:paraId="17CEF6B5">
      <w:pPr>
        <w:pStyle w:val="5"/>
        <w:tabs>
          <w:tab w:val="left" w:pos="900"/>
        </w:tabs>
        <w:adjustRightInd/>
        <w:spacing w:before="0" w:after="0" w:line="360" w:lineRule="auto"/>
        <w:rPr>
          <w:rFonts w:hAnsi="宋体" w:cs="宋体"/>
          <w:color w:val="auto"/>
          <w:szCs w:val="24"/>
          <w:highlight w:val="none"/>
        </w:rPr>
      </w:pPr>
      <w:bookmarkStart w:id="868" w:name="_Toc487900366"/>
      <w:r>
        <w:rPr>
          <w:rFonts w:hint="eastAsia" w:hAnsi="宋体" w:cs="宋体"/>
          <w:color w:val="auto"/>
          <w:szCs w:val="24"/>
          <w:highlight w:val="none"/>
        </w:rPr>
        <w:t xml:space="preserve">18 </w:t>
      </w:r>
      <w:bookmarkEnd w:id="868"/>
      <w:r>
        <w:rPr>
          <w:rFonts w:hint="eastAsia" w:hAnsi="宋体" w:cs="宋体"/>
          <w:color w:val="auto"/>
          <w:szCs w:val="24"/>
          <w:highlight w:val="none"/>
        </w:rPr>
        <w:t>争端的解决</w:t>
      </w:r>
    </w:p>
    <w:p w14:paraId="79DB2D4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买卖双方应通过友好协商，解决在执行本合同中所发生的或与本合同有关的争端。如果协商不成的，任何一方均可向买方所在地有管辖权的人民法院起诉解决争议。</w:t>
      </w:r>
    </w:p>
    <w:p w14:paraId="68641CF5">
      <w:pPr>
        <w:pStyle w:val="5"/>
        <w:tabs>
          <w:tab w:val="left" w:pos="900"/>
        </w:tabs>
        <w:adjustRightInd/>
        <w:spacing w:before="0" w:after="0" w:line="360" w:lineRule="auto"/>
        <w:rPr>
          <w:rFonts w:hAnsi="宋体" w:cs="宋体"/>
          <w:color w:val="auto"/>
          <w:szCs w:val="24"/>
          <w:highlight w:val="none"/>
        </w:rPr>
      </w:pPr>
      <w:bookmarkStart w:id="869" w:name="_Toc487900367"/>
      <w:r>
        <w:rPr>
          <w:rFonts w:hint="eastAsia" w:hAnsi="宋体" w:cs="宋体"/>
          <w:color w:val="auto"/>
          <w:szCs w:val="24"/>
          <w:highlight w:val="none"/>
        </w:rPr>
        <w:t>19 违约解除合同</w:t>
      </w:r>
      <w:bookmarkEnd w:id="869"/>
    </w:p>
    <w:p w14:paraId="63B7D711">
      <w:pPr>
        <w:spacing w:line="360" w:lineRule="auto"/>
        <w:ind w:firstLine="480" w:firstLineChars="200"/>
        <w:rPr>
          <w:rFonts w:ascii="宋体" w:hAnsi="宋体" w:cs="宋体"/>
          <w:color w:val="auto"/>
          <w:sz w:val="24"/>
          <w:highlight w:val="none"/>
        </w:rPr>
      </w:pPr>
      <w:bookmarkStart w:id="870" w:name="_Ref467378234"/>
      <w:r>
        <w:rPr>
          <w:rFonts w:hint="eastAsia" w:ascii="宋体" w:hAnsi="宋体" w:cs="宋体"/>
          <w:color w:val="auto"/>
          <w:sz w:val="24"/>
          <w:highlight w:val="none"/>
        </w:rPr>
        <w:t>19.1在卖方违约的情况下，买方可向卖方发出书面通知，部分或全部终止合同。同时保留向卖方追诉的权利。</w:t>
      </w:r>
      <w:bookmarkEnd w:id="870"/>
    </w:p>
    <w:p w14:paraId="1EC28EE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19.1.1卖方未能在合同规定的限期或买方同意延长的限期内，提供全部或部分货物的； </w:t>
      </w:r>
    </w:p>
    <w:p w14:paraId="28F0103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19.1.2卖方未能履行合同规定的其它主要义务的；</w:t>
      </w:r>
    </w:p>
    <w:p w14:paraId="1CAA52C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19.1.3买方认为卖方在本合同履行过程中有腐败和欺诈行为的。</w:t>
      </w:r>
    </w:p>
    <w:p w14:paraId="4D36D63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19.1.3.1“腐败行为”和“欺诈行为”定义如下：</w:t>
      </w:r>
    </w:p>
    <w:p w14:paraId="4BC3E23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19.1.3.1.1“腐败行为”是指提供/给予/接受或索取任何有价值的东西来影响买方在合同签订、履行过程中的行为。</w:t>
      </w:r>
    </w:p>
    <w:p w14:paraId="34CAAF6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19.1.3.1.2“欺诈行为”是指为了影响合同签订、履行过程中，以谎报事实的方法，损害买方的利益的行为。</w:t>
      </w:r>
    </w:p>
    <w:p w14:paraId="5EB7BE3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19.2在买方根据上述第19.1条规定，全部或部分解除合同之后，应当遵循诚实信用原则，以政府采购监督管理部门同意的方式，购买与未交付的货物类似的货物或服务，卖方应承担买方购买类似货物或服务而产生的额外支出。部分解除合同的，卖方应继续履行合同中未解除的部分。</w:t>
      </w:r>
    </w:p>
    <w:p w14:paraId="4A08F582">
      <w:pPr>
        <w:pStyle w:val="5"/>
        <w:tabs>
          <w:tab w:val="left" w:pos="900"/>
        </w:tabs>
        <w:adjustRightInd/>
        <w:spacing w:before="0" w:after="0" w:line="360" w:lineRule="auto"/>
        <w:rPr>
          <w:rFonts w:hAnsi="宋体" w:cs="宋体"/>
          <w:color w:val="auto"/>
          <w:szCs w:val="24"/>
          <w:highlight w:val="none"/>
        </w:rPr>
      </w:pPr>
      <w:bookmarkStart w:id="871" w:name="_Toc487900368"/>
      <w:r>
        <w:rPr>
          <w:rFonts w:hint="eastAsia" w:hAnsi="宋体" w:cs="宋体"/>
          <w:color w:val="auto"/>
          <w:szCs w:val="24"/>
          <w:highlight w:val="none"/>
        </w:rPr>
        <w:t>20 破产终止合同</w:t>
      </w:r>
      <w:bookmarkEnd w:id="871"/>
    </w:p>
    <w:p w14:paraId="54BF588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如果卖方破产或无清偿能力时，买方可在任何时候以书面通知卖方，提出终止合同而不给卖方补偿。该合同的终止将不损害或影响买方已经采取或将要采取的任何行动或补救措施的权利。</w:t>
      </w:r>
    </w:p>
    <w:p w14:paraId="4BB47794">
      <w:pPr>
        <w:pStyle w:val="5"/>
        <w:tabs>
          <w:tab w:val="left" w:pos="900"/>
        </w:tabs>
        <w:adjustRightInd/>
        <w:spacing w:before="0" w:after="0" w:line="360" w:lineRule="auto"/>
        <w:rPr>
          <w:rFonts w:hAnsi="宋体" w:cs="宋体"/>
          <w:color w:val="auto"/>
          <w:szCs w:val="24"/>
          <w:highlight w:val="none"/>
        </w:rPr>
      </w:pPr>
      <w:bookmarkStart w:id="872" w:name="_Toc487900369"/>
      <w:r>
        <w:rPr>
          <w:rFonts w:hint="eastAsia" w:hAnsi="宋体" w:cs="宋体"/>
          <w:color w:val="auto"/>
          <w:szCs w:val="24"/>
          <w:highlight w:val="none"/>
        </w:rPr>
        <w:t>21 转让和分包</w:t>
      </w:r>
      <w:bookmarkEnd w:id="872"/>
    </w:p>
    <w:p w14:paraId="655C539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21.1政府采购合同不能转让。</w:t>
      </w:r>
    </w:p>
    <w:p w14:paraId="220088A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21.2经买方、和政府采购监督管理部门（如需）事先书面同意 卖方可以将合同项下非主体、非关键性工作分包给他人完成。接受分包的人应当具备相应的资格条件，并不得再次分包。分包不能解除卖方履行本合同的责任和义务。</w:t>
      </w:r>
    </w:p>
    <w:p w14:paraId="09862CC2">
      <w:pPr>
        <w:pStyle w:val="5"/>
        <w:tabs>
          <w:tab w:val="left" w:pos="900"/>
        </w:tabs>
        <w:adjustRightInd/>
        <w:spacing w:before="0" w:after="0" w:line="360" w:lineRule="auto"/>
        <w:rPr>
          <w:rFonts w:hAnsi="宋体" w:cs="宋体"/>
          <w:color w:val="auto"/>
          <w:szCs w:val="24"/>
          <w:highlight w:val="none"/>
        </w:rPr>
      </w:pPr>
      <w:bookmarkStart w:id="873" w:name="_Toc487900370"/>
      <w:r>
        <w:rPr>
          <w:rFonts w:hint="eastAsia" w:hAnsi="宋体" w:cs="宋体"/>
          <w:color w:val="auto"/>
          <w:szCs w:val="24"/>
          <w:highlight w:val="none"/>
        </w:rPr>
        <w:t>22 合同修改</w:t>
      </w:r>
      <w:bookmarkEnd w:id="873"/>
    </w:p>
    <w:p w14:paraId="7B6FBEA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买方和卖方都不得擅自变更本合同，但合同继续履行将损害买方、国家和/或社会公共利益的除外。如必须对合同条款进行改动时，由双方当事人提出书面的合同修改意见，并经政府采购监督管理部门备案。</w:t>
      </w:r>
    </w:p>
    <w:p w14:paraId="08F20502">
      <w:pPr>
        <w:pStyle w:val="5"/>
        <w:tabs>
          <w:tab w:val="left" w:pos="900"/>
        </w:tabs>
        <w:adjustRightInd/>
        <w:spacing w:before="0" w:after="0" w:line="360" w:lineRule="auto"/>
        <w:rPr>
          <w:rFonts w:hAnsi="宋体" w:cs="宋体"/>
          <w:color w:val="auto"/>
          <w:szCs w:val="24"/>
          <w:highlight w:val="none"/>
        </w:rPr>
      </w:pPr>
      <w:bookmarkStart w:id="874" w:name="_Toc487900371"/>
      <w:r>
        <w:rPr>
          <w:rFonts w:hint="eastAsia" w:hAnsi="宋体" w:cs="宋体"/>
          <w:color w:val="auto"/>
          <w:szCs w:val="24"/>
          <w:highlight w:val="none"/>
        </w:rPr>
        <w:t>23 通知</w:t>
      </w:r>
      <w:bookmarkEnd w:id="874"/>
    </w:p>
    <w:p w14:paraId="47B6C66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任何一方给另一方的通知，都应以书面形式发送，而另一方也应以书面形式确认并发送到对方明确的地址。合同中双方提供的地址及法定代表人为其送达地址及收件人，如有变化需在更改后3日内以书面形式通知对方。如存在一方提供的地址及收件人信息错误、或者地址及收件人变更但未及时通知对方导致无法送达、或者拒绝签收等情况，那么自对方按该方提供的地址及收件人信息邮寄函件次日起的第3天即视为已送达该方，并产生相应的法律效力。</w:t>
      </w:r>
    </w:p>
    <w:p w14:paraId="49E69C2F">
      <w:pPr>
        <w:pStyle w:val="5"/>
        <w:tabs>
          <w:tab w:val="left" w:pos="900"/>
        </w:tabs>
        <w:adjustRightInd/>
        <w:spacing w:before="0" w:after="0" w:line="360" w:lineRule="auto"/>
        <w:rPr>
          <w:rFonts w:hAnsi="宋体" w:cs="宋体"/>
          <w:color w:val="auto"/>
          <w:szCs w:val="24"/>
          <w:highlight w:val="none"/>
        </w:rPr>
      </w:pPr>
      <w:bookmarkStart w:id="875" w:name="_Toc487900372"/>
      <w:r>
        <w:rPr>
          <w:rFonts w:hint="eastAsia" w:hAnsi="宋体" w:cs="宋体"/>
          <w:color w:val="auto"/>
          <w:szCs w:val="24"/>
          <w:highlight w:val="none"/>
        </w:rPr>
        <w:t>24 计量单位</w:t>
      </w:r>
      <w:bookmarkEnd w:id="875"/>
    </w:p>
    <w:p w14:paraId="2F02A27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除技术规范中另有规定外,计量单位均使用国家法定计量单位。</w:t>
      </w:r>
    </w:p>
    <w:p w14:paraId="131ED46C">
      <w:pPr>
        <w:pStyle w:val="5"/>
        <w:tabs>
          <w:tab w:val="left" w:pos="900"/>
        </w:tabs>
        <w:adjustRightInd/>
        <w:spacing w:before="0" w:after="0" w:line="360" w:lineRule="auto"/>
        <w:rPr>
          <w:rFonts w:hAnsi="宋体" w:cs="宋体"/>
          <w:color w:val="auto"/>
          <w:szCs w:val="24"/>
          <w:highlight w:val="none"/>
        </w:rPr>
      </w:pPr>
      <w:bookmarkStart w:id="876" w:name="_Toc487900373"/>
      <w:r>
        <w:rPr>
          <w:rFonts w:hint="eastAsia" w:hAnsi="宋体" w:cs="宋体"/>
          <w:color w:val="auto"/>
          <w:szCs w:val="24"/>
          <w:highlight w:val="none"/>
        </w:rPr>
        <w:t>25 适用法律</w:t>
      </w:r>
      <w:bookmarkEnd w:id="876"/>
    </w:p>
    <w:p w14:paraId="20C7E10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本合同应按照中华人民共和国的法律进行解释。</w:t>
      </w:r>
    </w:p>
    <w:p w14:paraId="2F102F9F">
      <w:pPr>
        <w:pStyle w:val="5"/>
        <w:tabs>
          <w:tab w:val="left" w:pos="900"/>
        </w:tabs>
        <w:adjustRightInd/>
        <w:spacing w:before="0" w:after="0" w:line="360" w:lineRule="auto"/>
        <w:rPr>
          <w:rFonts w:hAnsi="宋体" w:cs="宋体"/>
          <w:color w:val="auto"/>
          <w:szCs w:val="24"/>
          <w:highlight w:val="none"/>
        </w:rPr>
      </w:pPr>
      <w:r>
        <w:rPr>
          <w:rFonts w:hint="eastAsia" w:hAnsi="宋体" w:cs="宋体"/>
          <w:color w:val="auto"/>
          <w:szCs w:val="24"/>
          <w:highlight w:val="none"/>
        </w:rPr>
        <w:t>26 合同生效和其它</w:t>
      </w:r>
    </w:p>
    <w:p w14:paraId="1AFFA01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26.1政府采购项目的采购合同内容的确定应以招标文件和投标文件为基础，不得违背其实质性内容。政府采购项目的采购合同自签订之日起七个工作日内，买方应当将合同副本报同级政府采购监督管理部门备案。合同将在双方签字盖章后开始生效。</w:t>
      </w:r>
    </w:p>
    <w:p w14:paraId="5BAD1DB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26.2</w:t>
      </w:r>
      <w:r>
        <w:rPr>
          <w:rFonts w:hint="eastAsia" w:ascii="宋体" w:hAnsi="宋体" w:cs="宋体"/>
          <w:color w:val="auto"/>
          <w:kern w:val="0"/>
          <w:sz w:val="24"/>
          <w:highlight w:val="none"/>
        </w:rPr>
        <w:t>本合同一式</w:t>
      </w:r>
      <w:r>
        <w:rPr>
          <w:rFonts w:hint="eastAsia" w:ascii="宋体" w:hAnsi="宋体" w:cs="宋体"/>
          <w:color w:val="auto"/>
          <w:sz w:val="24"/>
          <w:highlight w:val="none"/>
          <w:u w:val="single"/>
        </w:rPr>
        <w:t>6</w:t>
      </w:r>
      <w:r>
        <w:rPr>
          <w:rFonts w:hint="eastAsia" w:ascii="宋体" w:hAnsi="宋体" w:cs="宋体"/>
          <w:color w:val="auto"/>
          <w:kern w:val="0"/>
          <w:sz w:val="24"/>
          <w:highlight w:val="none"/>
        </w:rPr>
        <w:t>份，卖方执</w:t>
      </w:r>
      <w:r>
        <w:rPr>
          <w:rFonts w:hint="eastAsia" w:ascii="宋体" w:hAnsi="宋体" w:cs="宋体"/>
          <w:color w:val="auto"/>
          <w:kern w:val="0"/>
          <w:sz w:val="24"/>
          <w:highlight w:val="none"/>
          <w:u w:val="single"/>
        </w:rPr>
        <w:t>2</w:t>
      </w:r>
      <w:r>
        <w:rPr>
          <w:rFonts w:hint="eastAsia" w:ascii="宋体" w:hAnsi="宋体" w:cs="宋体"/>
          <w:color w:val="auto"/>
          <w:kern w:val="0"/>
          <w:sz w:val="24"/>
          <w:highlight w:val="none"/>
        </w:rPr>
        <w:t>份，买方执</w:t>
      </w:r>
      <w:r>
        <w:rPr>
          <w:rFonts w:hint="eastAsia" w:ascii="宋体" w:hAnsi="宋体" w:cs="宋体"/>
          <w:color w:val="auto"/>
          <w:kern w:val="0"/>
          <w:sz w:val="24"/>
          <w:highlight w:val="none"/>
          <w:u w:val="single"/>
        </w:rPr>
        <w:t>4</w:t>
      </w:r>
      <w:r>
        <w:rPr>
          <w:rFonts w:hint="eastAsia" w:ascii="宋体" w:hAnsi="宋体" w:cs="宋体"/>
          <w:color w:val="auto"/>
          <w:kern w:val="0"/>
          <w:sz w:val="24"/>
          <w:highlight w:val="none"/>
        </w:rPr>
        <w:t>份，每份具有同等法律效力。</w:t>
      </w:r>
    </w:p>
    <w:p w14:paraId="1B5AF33E">
      <w:pPr>
        <w:spacing w:before="120" w:line="360" w:lineRule="auto"/>
        <w:rPr>
          <w:rFonts w:ascii="宋体" w:hAnsi="宋体" w:cs="宋体"/>
          <w:color w:val="auto"/>
          <w:sz w:val="24"/>
          <w:highlight w:val="none"/>
        </w:rPr>
      </w:pPr>
    </w:p>
    <w:p w14:paraId="0B32569C">
      <w:pPr>
        <w:spacing w:before="120" w:line="360" w:lineRule="auto"/>
        <w:jc w:val="center"/>
        <w:rPr>
          <w:rFonts w:ascii="宋体" w:hAnsi="宋体" w:cs="宋体"/>
          <w:b/>
          <w:color w:val="auto"/>
          <w:sz w:val="44"/>
          <w:szCs w:val="44"/>
          <w:highlight w:val="none"/>
        </w:rPr>
      </w:pPr>
      <w:r>
        <w:rPr>
          <w:rFonts w:hint="eastAsia" w:ascii="宋体" w:hAnsi="宋体" w:cs="宋体"/>
          <w:b/>
          <w:color w:val="auto"/>
          <w:sz w:val="44"/>
          <w:szCs w:val="44"/>
          <w:highlight w:val="none"/>
        </w:rPr>
        <w:t>附件部分</w:t>
      </w:r>
    </w:p>
    <w:p w14:paraId="25316448">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一、中标通知书</w:t>
      </w:r>
    </w:p>
    <w:p w14:paraId="72E0EE2D">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二、开标一览表</w:t>
      </w:r>
    </w:p>
    <w:p w14:paraId="3A1E3440">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三、分项报价表(如有)</w:t>
      </w:r>
    </w:p>
    <w:p w14:paraId="33C7577D">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四、采购需求响应偏离表(如有)</w:t>
      </w:r>
    </w:p>
    <w:p w14:paraId="017420E5">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五、售后服务方案</w:t>
      </w:r>
    </w:p>
    <w:p w14:paraId="5F1E936F">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六、培训计划</w:t>
      </w:r>
    </w:p>
    <w:p w14:paraId="3BEEC2D7">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七、廉洁协议书</w:t>
      </w:r>
    </w:p>
    <w:p w14:paraId="43C7FEBF">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采购项目廉洁协议书</w:t>
      </w:r>
    </w:p>
    <w:p w14:paraId="6A84C884">
      <w:pPr>
        <w:spacing w:line="360" w:lineRule="auto"/>
        <w:rPr>
          <w:rFonts w:ascii="宋体" w:hAnsi="宋体" w:cs="宋体"/>
          <w:color w:val="auto"/>
          <w:sz w:val="24"/>
          <w:highlight w:val="none"/>
        </w:rPr>
      </w:pPr>
    </w:p>
    <w:p w14:paraId="030D55B6">
      <w:pPr>
        <w:spacing w:line="360" w:lineRule="auto"/>
        <w:rPr>
          <w:rFonts w:ascii="宋体" w:hAnsi="宋体" w:cs="宋体"/>
          <w:color w:val="auto"/>
          <w:sz w:val="24"/>
          <w:highlight w:val="none"/>
        </w:rPr>
      </w:pPr>
      <w:r>
        <w:rPr>
          <w:rFonts w:hint="eastAsia" w:ascii="宋体" w:hAnsi="宋体" w:cs="宋体"/>
          <w:b/>
          <w:color w:val="auto"/>
          <w:sz w:val="24"/>
          <w:highlight w:val="none"/>
        </w:rPr>
        <w:t>买    方</w:t>
      </w:r>
      <w:r>
        <w:rPr>
          <w:rFonts w:hint="eastAsia" w:ascii="宋体" w:hAnsi="宋体" w:cs="宋体"/>
          <w:color w:val="auto"/>
          <w:sz w:val="24"/>
          <w:highlight w:val="none"/>
        </w:rPr>
        <w:t>：</w:t>
      </w:r>
      <w:r>
        <w:rPr>
          <w:rFonts w:hint="eastAsia" w:ascii="宋体" w:hAnsi="宋体" w:cs="宋体"/>
          <w:color w:val="auto"/>
          <w:sz w:val="24"/>
          <w:highlight w:val="none"/>
          <w:u w:val="single"/>
        </w:rPr>
        <w:t>北京市中医药研究所</w:t>
      </w:r>
    </w:p>
    <w:p w14:paraId="319DCDDB">
      <w:pPr>
        <w:spacing w:line="360" w:lineRule="auto"/>
        <w:rPr>
          <w:rFonts w:ascii="宋体" w:hAnsi="宋体" w:cs="宋体"/>
          <w:color w:val="auto"/>
          <w:sz w:val="24"/>
          <w:highlight w:val="none"/>
          <w:u w:val="single"/>
        </w:rPr>
      </w:pPr>
      <w:r>
        <w:rPr>
          <w:rFonts w:hint="eastAsia" w:ascii="宋体" w:hAnsi="宋体" w:cs="宋体"/>
          <w:b/>
          <w:color w:val="auto"/>
          <w:sz w:val="24"/>
          <w:highlight w:val="none"/>
        </w:rPr>
        <w:t>卖    方</w:t>
      </w:r>
      <w:r>
        <w:rPr>
          <w:rFonts w:hint="eastAsia" w:ascii="宋体" w:hAnsi="宋体" w:cs="宋体"/>
          <w:color w:val="auto"/>
          <w:sz w:val="24"/>
          <w:highlight w:val="none"/>
        </w:rPr>
        <w:t>：</w:t>
      </w:r>
      <w:r>
        <w:rPr>
          <w:rFonts w:hint="eastAsia" w:ascii="宋体" w:hAnsi="宋体" w:cs="宋体"/>
          <w:color w:val="auto"/>
          <w:sz w:val="24"/>
          <w:highlight w:val="none"/>
          <w:u w:val="single"/>
        </w:rPr>
        <w:t>XXXXXXXX公司</w:t>
      </w:r>
    </w:p>
    <w:p w14:paraId="0DEF20E2">
      <w:pPr>
        <w:spacing w:line="360" w:lineRule="auto"/>
        <w:rPr>
          <w:rFonts w:ascii="宋体" w:hAnsi="宋体" w:cs="宋体"/>
          <w:b/>
          <w:color w:val="auto"/>
          <w:sz w:val="24"/>
          <w:highlight w:val="none"/>
          <w:u w:val="single"/>
        </w:rPr>
      </w:pPr>
      <w:r>
        <w:rPr>
          <w:rFonts w:hint="eastAsia" w:ascii="宋体" w:hAnsi="宋体" w:cs="宋体"/>
          <w:b/>
          <w:color w:val="auto"/>
          <w:sz w:val="24"/>
          <w:highlight w:val="none"/>
        </w:rPr>
        <w:t>采购货物名称：</w:t>
      </w:r>
      <w:r>
        <w:rPr>
          <w:rFonts w:hint="eastAsia" w:ascii="宋体" w:hAnsi="宋体" w:cs="宋体"/>
          <w:b/>
          <w:color w:val="auto"/>
          <w:sz w:val="24"/>
          <w:highlight w:val="none"/>
          <w:u w:val="single"/>
        </w:rPr>
        <w:t>XXXXXXXX</w:t>
      </w:r>
    </w:p>
    <w:p w14:paraId="29CD2BCF">
      <w:pPr>
        <w:spacing w:line="360" w:lineRule="auto"/>
        <w:rPr>
          <w:rFonts w:ascii="宋体" w:hAnsi="宋体" w:cs="宋体"/>
          <w:b/>
          <w:color w:val="auto"/>
          <w:sz w:val="24"/>
          <w:highlight w:val="none"/>
          <w:u w:val="single"/>
        </w:rPr>
      </w:pPr>
      <w:r>
        <w:rPr>
          <w:rFonts w:hint="eastAsia" w:ascii="宋体" w:hAnsi="宋体" w:cs="宋体"/>
          <w:b/>
          <w:color w:val="auto"/>
          <w:sz w:val="24"/>
          <w:highlight w:val="none"/>
        </w:rPr>
        <w:t>原始采购合同编号：</w:t>
      </w:r>
      <w:r>
        <w:rPr>
          <w:rFonts w:hint="eastAsia" w:ascii="宋体" w:hAnsi="宋体" w:cs="宋体"/>
          <w:b/>
          <w:color w:val="auto"/>
          <w:sz w:val="24"/>
          <w:highlight w:val="none"/>
          <w:u w:val="single"/>
        </w:rPr>
        <w:t xml:space="preserve">               </w:t>
      </w:r>
    </w:p>
    <w:p w14:paraId="3F167665">
      <w:pPr>
        <w:spacing w:line="360" w:lineRule="auto"/>
        <w:rPr>
          <w:rFonts w:ascii="宋体" w:hAnsi="宋体" w:cs="宋体"/>
          <w:b/>
          <w:color w:val="auto"/>
          <w:sz w:val="24"/>
          <w:highlight w:val="none"/>
        </w:rPr>
      </w:pPr>
    </w:p>
    <w:p w14:paraId="5BC8E47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为认真贯彻落实市卫生系统纪检监察暨纠风工作会议精神，进一步规范医药购销行为，维护正常的医疗秩序和医药产品经营秩序，建立健全防治医药购销商业贿赂长效机制，经买、卖双方协商，同意签订本采购项目廉洁协议书并予以共同遵守：</w:t>
      </w:r>
    </w:p>
    <w:p w14:paraId="44F2B3E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一、买方购进药品、医疗器械（含配件等）、医用卫生材料等医药产品，不得以任何方式向卖方索取回扣，或者索要、收受卖方产品发票价外的赞助，不得要求卖方代支任何费用开支。</w:t>
      </w:r>
    </w:p>
    <w:p w14:paraId="2DEB8D1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二、买方工作人员不得以暗示或其他任何形式索要回扣、提成、有价证券、现金、购物卡等。如买方工作人员暗示或索要，卖方应予拒绝，并有责任如实向买方纪检监察部门反映情况。</w:t>
      </w:r>
    </w:p>
    <w:p w14:paraId="40916B3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三、买方工作人员不得替卖方非法统计药品、耗材销售数量等有关信息。</w:t>
      </w:r>
    </w:p>
    <w:p w14:paraId="25CB53C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四、卖方不得暗中给予买方回扣，不得以提成和赠送有价证券、现金、购物卡、宴请、娱乐及提供国内或境外学术活动等手段影响买方医生的使用医药产品选择权。</w:t>
      </w:r>
    </w:p>
    <w:p w14:paraId="045AE77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五、卖方洽谈业务，必须在工作时间到买方指定科室联系商谈，不得到临床、门诊推销医药产品，不得借故到买方主管领导、部门负责人及相关工作人员家中访谈或向介绍人提供任何好处费。</w:t>
      </w:r>
    </w:p>
    <w:p w14:paraId="2E6EB41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六、卖方在销售活动中，要自觉遵守国家和地方的有关法律、法规，严格执行合同条款，不以次充好，不降低产品质量，做到诚信经营。</w:t>
      </w:r>
    </w:p>
    <w:p w14:paraId="67FEE95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七、卖方如违反以上条款，一经发现，买方有权终止购销合同，列入不良行为记录，并在单位内通报，取消药品等医药产品配送资格2年，涉嫌违法的，由执法部门予以处理。</w:t>
      </w:r>
    </w:p>
    <w:p w14:paraId="394A571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八、买方工作人员如违反以上条款的，买方将按国家有关法律、法规规定和有关廉政制度规定给予处理，涉嫌违法的，由执法部门予以处理。</w:t>
      </w:r>
    </w:p>
    <w:p w14:paraId="73FB044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九、本廉洁协议作为原始采购合同的组成部分，与该合同具有同等法律效力。</w:t>
      </w:r>
    </w:p>
    <w:p w14:paraId="7FE1426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十、本协议书一式三份，买、乙双方各执一份，买方纪检监察部门执一份，并从签订之日起生效。</w:t>
      </w:r>
    </w:p>
    <w:p w14:paraId="7FBE805A">
      <w:pPr>
        <w:spacing w:line="360" w:lineRule="auto"/>
        <w:rPr>
          <w:rFonts w:ascii="宋体" w:hAnsi="宋体" w:cs="宋体"/>
          <w:color w:val="auto"/>
          <w:sz w:val="24"/>
          <w:highlight w:val="none"/>
        </w:rPr>
      </w:pPr>
    </w:p>
    <w:p w14:paraId="505D76ED">
      <w:pPr>
        <w:spacing w:line="360" w:lineRule="auto"/>
        <w:rPr>
          <w:rFonts w:ascii="宋体" w:hAnsi="宋体" w:cs="宋体"/>
          <w:b/>
          <w:color w:val="auto"/>
          <w:sz w:val="24"/>
          <w:highlight w:val="none"/>
        </w:rPr>
      </w:pPr>
      <w:r>
        <w:rPr>
          <w:rFonts w:hint="eastAsia" w:ascii="宋体" w:hAnsi="宋体" w:cs="宋体"/>
          <w:b/>
          <w:color w:val="auto"/>
          <w:sz w:val="24"/>
          <w:highlight w:val="none"/>
        </w:rPr>
        <w:t>买方（盖章）：                    卖方（盖章）：</w:t>
      </w:r>
    </w:p>
    <w:p w14:paraId="2CA83FC2">
      <w:pPr>
        <w:spacing w:line="360" w:lineRule="auto"/>
        <w:rPr>
          <w:rFonts w:ascii="宋体" w:hAnsi="宋体" w:cs="宋体"/>
          <w:color w:val="auto"/>
          <w:sz w:val="24"/>
          <w:highlight w:val="none"/>
        </w:rPr>
      </w:pPr>
    </w:p>
    <w:p w14:paraId="4DA2D143">
      <w:pPr>
        <w:spacing w:line="360" w:lineRule="auto"/>
        <w:rPr>
          <w:rFonts w:ascii="宋体" w:hAnsi="宋体" w:cs="宋体"/>
          <w:b/>
          <w:color w:val="auto"/>
          <w:sz w:val="24"/>
          <w:highlight w:val="none"/>
        </w:rPr>
      </w:pPr>
      <w:r>
        <w:rPr>
          <w:rFonts w:hint="eastAsia" w:ascii="宋体" w:hAnsi="宋体" w:cs="宋体"/>
          <w:b/>
          <w:color w:val="auto"/>
          <w:sz w:val="24"/>
          <w:highlight w:val="none"/>
        </w:rPr>
        <w:t>法定代表人：                     法定代表人：</w:t>
      </w:r>
    </w:p>
    <w:p w14:paraId="7A42E4BB">
      <w:pPr>
        <w:spacing w:line="360" w:lineRule="auto"/>
        <w:rPr>
          <w:rFonts w:ascii="宋体" w:hAnsi="宋体" w:cs="宋体"/>
          <w:b/>
          <w:color w:val="auto"/>
          <w:sz w:val="24"/>
          <w:highlight w:val="none"/>
        </w:rPr>
      </w:pPr>
      <w:r>
        <w:rPr>
          <w:rFonts w:hint="eastAsia" w:ascii="宋体" w:hAnsi="宋体" w:cs="宋体"/>
          <w:b/>
          <w:color w:val="auto"/>
          <w:sz w:val="24"/>
          <w:highlight w:val="none"/>
        </w:rPr>
        <w:t>经办人签名：                     经办人签名：</w:t>
      </w:r>
    </w:p>
    <w:p w14:paraId="5AA1E65D">
      <w:pPr>
        <w:spacing w:before="120" w:line="360" w:lineRule="auto"/>
        <w:rPr>
          <w:rFonts w:ascii="宋体" w:hAnsi="宋体" w:cs="宋体"/>
          <w:color w:val="auto"/>
          <w:highlight w:val="none"/>
        </w:rPr>
      </w:pPr>
      <w:r>
        <w:rPr>
          <w:rFonts w:hint="eastAsia" w:ascii="宋体" w:hAnsi="宋体" w:cs="宋体"/>
          <w:b/>
          <w:color w:val="auto"/>
          <w:sz w:val="24"/>
          <w:highlight w:val="none"/>
        </w:rPr>
        <w:t>签订日期：</w:t>
      </w:r>
      <w:r>
        <w:rPr>
          <w:rFonts w:hint="eastAsia" w:ascii="宋体" w:hAnsi="宋体" w:cs="宋体"/>
          <w:color w:val="auto"/>
          <w:sz w:val="24"/>
          <w:highlight w:val="none"/>
        </w:rPr>
        <w:t>2025</w:t>
      </w:r>
      <w:r>
        <w:rPr>
          <w:rFonts w:hint="eastAsia" w:ascii="宋体" w:hAnsi="宋体" w:cs="宋体"/>
          <w:b/>
          <w:color w:val="auto"/>
          <w:sz w:val="24"/>
          <w:highlight w:val="none"/>
        </w:rPr>
        <w:t>年   月   日      签订日期：</w:t>
      </w:r>
      <w:r>
        <w:rPr>
          <w:rFonts w:hint="eastAsia" w:ascii="宋体" w:hAnsi="宋体" w:cs="宋体"/>
          <w:color w:val="auto"/>
          <w:sz w:val="24"/>
          <w:highlight w:val="none"/>
        </w:rPr>
        <w:t>2025</w:t>
      </w:r>
      <w:r>
        <w:rPr>
          <w:rFonts w:hint="eastAsia" w:ascii="宋体" w:hAnsi="宋体" w:cs="宋体"/>
          <w:b/>
          <w:color w:val="auto"/>
          <w:sz w:val="24"/>
          <w:highlight w:val="none"/>
        </w:rPr>
        <w:t>年   月   日</w:t>
      </w:r>
    </w:p>
    <w:p w14:paraId="2802C66D">
      <w:pPr>
        <w:spacing w:after="0" w:line="360" w:lineRule="auto"/>
        <w:rPr>
          <w:rFonts w:ascii="宋体" w:hAnsi="宋体" w:cs="宋体"/>
          <w:b/>
          <w:color w:val="auto"/>
          <w:sz w:val="24"/>
          <w:szCs w:val="22"/>
          <w:highlight w:val="none"/>
        </w:rPr>
      </w:pPr>
    </w:p>
    <w:p w14:paraId="14D50234">
      <w:pPr>
        <w:spacing w:after="0" w:line="240" w:lineRule="auto"/>
        <w:rPr>
          <w:rFonts w:ascii="宋体" w:hAnsi="宋体" w:cs="宋体"/>
          <w:b/>
          <w:color w:val="auto"/>
          <w:sz w:val="24"/>
          <w:highlight w:val="none"/>
        </w:rPr>
      </w:pPr>
    </w:p>
    <w:p w14:paraId="5D41D94D">
      <w:pPr>
        <w:spacing w:after="0" w:line="360" w:lineRule="auto"/>
        <w:ind w:right="844"/>
        <w:jc w:val="center"/>
        <w:rPr>
          <w:rFonts w:ascii="宋体" w:hAnsi="宋体" w:cs="宋体"/>
          <w:color w:val="auto"/>
          <w:kern w:val="0"/>
          <w:sz w:val="18"/>
          <w:szCs w:val="18"/>
          <w:highlight w:val="none"/>
        </w:rPr>
      </w:pPr>
    </w:p>
    <w:p w14:paraId="66BB81F2">
      <w:pPr>
        <w:tabs>
          <w:tab w:val="left" w:pos="900"/>
          <w:tab w:val="left" w:pos="1080"/>
        </w:tabs>
        <w:snapToGrid w:val="0"/>
        <w:spacing w:line="360" w:lineRule="auto"/>
        <w:rPr>
          <w:rFonts w:ascii="宋体" w:hAnsi="宋体" w:cs="宋体"/>
          <w:b/>
          <w:color w:val="auto"/>
          <w:sz w:val="36"/>
          <w:szCs w:val="36"/>
          <w:highlight w:val="none"/>
        </w:rPr>
      </w:pPr>
      <w:bookmarkStart w:id="877" w:name="_Hlk167285151"/>
    </w:p>
    <w:p w14:paraId="7A1A8E38">
      <w:pPr>
        <w:tabs>
          <w:tab w:val="left" w:pos="900"/>
          <w:tab w:val="left" w:pos="1080"/>
        </w:tabs>
        <w:snapToGrid w:val="0"/>
        <w:spacing w:line="360" w:lineRule="auto"/>
        <w:rPr>
          <w:rFonts w:ascii="宋体" w:hAnsi="宋体" w:cs="宋体"/>
          <w:b/>
          <w:color w:val="auto"/>
          <w:sz w:val="36"/>
          <w:szCs w:val="36"/>
          <w:highlight w:val="none"/>
        </w:rPr>
      </w:pPr>
    </w:p>
    <w:bookmarkEnd w:id="877"/>
    <w:p w14:paraId="710CC8A8">
      <w:pPr>
        <w:tabs>
          <w:tab w:val="left" w:pos="900"/>
        </w:tabs>
        <w:spacing w:after="0" w:line="360" w:lineRule="auto"/>
        <w:jc w:val="center"/>
        <w:outlineLvl w:val="1"/>
        <w:rPr>
          <w:rFonts w:ascii="宋体" w:hAnsi="宋体" w:cs="宋体"/>
          <w:b/>
          <w:color w:val="auto"/>
          <w:sz w:val="36"/>
          <w:szCs w:val="36"/>
          <w:highlight w:val="none"/>
        </w:rPr>
      </w:pPr>
      <w:r>
        <w:rPr>
          <w:rFonts w:hint="eastAsia" w:ascii="宋体" w:hAnsi="宋体" w:cs="宋体"/>
          <w:b/>
          <w:color w:val="auto"/>
          <w:sz w:val="36"/>
          <w:szCs w:val="36"/>
          <w:highlight w:val="none"/>
        </w:rPr>
        <w:br w:type="page"/>
      </w:r>
      <w:bookmarkStart w:id="878" w:name="_Toc99301426"/>
      <w:r>
        <w:rPr>
          <w:rFonts w:hint="eastAsia" w:ascii="宋体" w:hAnsi="宋体" w:cs="宋体"/>
          <w:b/>
          <w:color w:val="auto"/>
          <w:sz w:val="36"/>
          <w:szCs w:val="36"/>
          <w:highlight w:val="none"/>
        </w:rPr>
        <w:t>第七章   投标文件格式</w:t>
      </w:r>
      <w:bookmarkEnd w:id="878"/>
    </w:p>
    <w:p w14:paraId="3D87BF8B">
      <w:pPr>
        <w:tabs>
          <w:tab w:val="left" w:pos="900"/>
          <w:tab w:val="left" w:pos="1980"/>
        </w:tabs>
        <w:snapToGrid w:val="0"/>
        <w:spacing w:line="360" w:lineRule="auto"/>
        <w:ind w:left="142"/>
        <w:rPr>
          <w:rFonts w:ascii="宋体" w:hAnsi="宋体" w:cs="宋体"/>
          <w:color w:val="auto"/>
          <w:sz w:val="24"/>
          <w:highlight w:val="none"/>
        </w:rPr>
      </w:pPr>
      <w:r>
        <w:rPr>
          <w:rFonts w:hint="eastAsia" w:ascii="宋体" w:hAnsi="宋体" w:cs="宋体"/>
          <w:b/>
          <w:color w:val="auto"/>
          <w:sz w:val="24"/>
          <w:highlight w:val="none"/>
        </w:rPr>
        <w:t>投标人编制文件须知</w:t>
      </w:r>
    </w:p>
    <w:p w14:paraId="052A4AEC">
      <w:pPr>
        <w:tabs>
          <w:tab w:val="left" w:pos="900"/>
          <w:tab w:val="left" w:pos="1980"/>
        </w:tabs>
        <w:snapToGrid w:val="0"/>
        <w:spacing w:line="360" w:lineRule="auto"/>
        <w:ind w:left="142"/>
        <w:rPr>
          <w:rFonts w:ascii="宋体" w:hAnsi="宋体" w:cs="宋体"/>
          <w:color w:val="auto"/>
          <w:sz w:val="24"/>
          <w:highlight w:val="none"/>
        </w:rPr>
      </w:pPr>
      <w:r>
        <w:rPr>
          <w:rFonts w:hint="eastAsia" w:ascii="宋体" w:hAnsi="宋体" w:cs="宋体"/>
          <w:color w:val="auto"/>
          <w:sz w:val="24"/>
          <w:highlight w:val="none"/>
        </w:rPr>
        <w:t>1、投标人按照本部分的顺序编制投标文件（资格证明文件）、投标文件（商务技术文件），编制中涉及格式资料的，应按照本部分提供的内容和格式（所有表格的格式可扩展）填写提交。</w:t>
      </w:r>
    </w:p>
    <w:p w14:paraId="7A5470E7">
      <w:pPr>
        <w:tabs>
          <w:tab w:val="left" w:pos="900"/>
          <w:tab w:val="left" w:pos="1980"/>
        </w:tabs>
        <w:snapToGrid w:val="0"/>
        <w:spacing w:line="360" w:lineRule="auto"/>
        <w:ind w:left="142"/>
        <w:rPr>
          <w:rFonts w:ascii="宋体" w:hAnsi="宋体" w:cs="宋体"/>
          <w:color w:val="auto"/>
          <w:kern w:val="0"/>
          <w:sz w:val="24"/>
          <w:highlight w:val="none"/>
        </w:rPr>
      </w:pPr>
      <w:r>
        <w:rPr>
          <w:rFonts w:hint="eastAsia" w:ascii="宋体" w:hAnsi="宋体" w:cs="宋体"/>
          <w:color w:val="auto"/>
          <w:sz w:val="24"/>
          <w:highlight w:val="none"/>
        </w:rPr>
        <w:t>2、</w:t>
      </w:r>
      <w:r>
        <w:rPr>
          <w:rFonts w:hint="eastAsia" w:ascii="宋体" w:hAnsi="宋体" w:cs="宋体"/>
          <w:color w:val="auto"/>
          <w:kern w:val="0"/>
          <w:sz w:val="24"/>
          <w:highlight w:val="none"/>
        </w:rPr>
        <w:t>对于招标文件中标记了“实质性格式”文件的，</w:t>
      </w:r>
      <w:r>
        <w:rPr>
          <w:rFonts w:hint="eastAsia" w:ascii="宋体" w:hAnsi="宋体" w:cs="宋体"/>
          <w:color w:val="auto"/>
          <w:sz w:val="24"/>
          <w:highlight w:val="none"/>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cs="宋体"/>
          <w:color w:val="auto"/>
          <w:kern w:val="0"/>
          <w:sz w:val="24"/>
          <w:highlight w:val="none"/>
        </w:rPr>
        <w:t>否则</w:t>
      </w:r>
      <w:r>
        <w:rPr>
          <w:rFonts w:hint="eastAsia" w:ascii="宋体" w:hAnsi="宋体" w:cs="宋体"/>
          <w:b/>
          <w:color w:val="auto"/>
          <w:kern w:val="0"/>
          <w:sz w:val="24"/>
          <w:highlight w:val="none"/>
        </w:rPr>
        <w:t>投标无效</w:t>
      </w:r>
      <w:r>
        <w:rPr>
          <w:rFonts w:hint="eastAsia" w:ascii="宋体" w:hAnsi="宋体" w:cs="宋体"/>
          <w:color w:val="auto"/>
          <w:kern w:val="0"/>
          <w:sz w:val="24"/>
          <w:highlight w:val="none"/>
        </w:rPr>
        <w:t>。未标记“实质性格式”的文件和招标文件未提供格式的内容，可由投标人自行编写。</w:t>
      </w:r>
    </w:p>
    <w:p w14:paraId="3CF01C93">
      <w:pPr>
        <w:tabs>
          <w:tab w:val="left" w:pos="900"/>
          <w:tab w:val="left" w:pos="1980"/>
        </w:tabs>
        <w:snapToGrid w:val="0"/>
        <w:spacing w:line="360" w:lineRule="auto"/>
        <w:ind w:left="142"/>
        <w:rPr>
          <w:rFonts w:ascii="宋体" w:hAnsi="宋体" w:cs="宋体"/>
          <w:color w:val="auto"/>
          <w:sz w:val="24"/>
          <w:highlight w:val="none"/>
        </w:rPr>
      </w:pPr>
      <w:r>
        <w:rPr>
          <w:rFonts w:hint="eastAsia" w:ascii="宋体" w:hAnsi="宋体" w:cs="宋体"/>
          <w:color w:val="auto"/>
          <w:sz w:val="24"/>
          <w:highlight w:val="none"/>
        </w:rPr>
        <w:t>3、全部声明和问题的回答及所附材料必须是真实的、准确的和完整的。</w:t>
      </w:r>
    </w:p>
    <w:p w14:paraId="0FA313A2">
      <w:pPr>
        <w:widowControl/>
        <w:jc w:val="left"/>
        <w:rPr>
          <w:rFonts w:ascii="宋体" w:hAnsi="宋体" w:cs="宋体"/>
          <w:color w:val="auto"/>
          <w:sz w:val="24"/>
          <w:highlight w:val="none"/>
        </w:rPr>
      </w:pPr>
      <w:r>
        <w:rPr>
          <w:rFonts w:hint="eastAsia" w:ascii="宋体" w:hAnsi="宋体" w:cs="宋体"/>
          <w:color w:val="auto"/>
          <w:sz w:val="24"/>
          <w:highlight w:val="none"/>
        </w:rPr>
        <w:br w:type="page"/>
      </w:r>
    </w:p>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14:paraId="28CF9376">
      <w:pPr>
        <w:keepNext/>
        <w:keepLines/>
        <w:autoSpaceDE w:val="0"/>
        <w:autoSpaceDN w:val="0"/>
        <w:adjustRightInd w:val="0"/>
        <w:spacing w:before="120" w:line="300" w:lineRule="auto"/>
        <w:jc w:val="left"/>
        <w:outlineLvl w:val="1"/>
        <w:rPr>
          <w:rFonts w:ascii="宋体" w:hAnsi="宋体" w:cs="宋体"/>
          <w:b/>
          <w:color w:val="auto"/>
          <w:kern w:val="0"/>
          <w:sz w:val="30"/>
          <w:szCs w:val="20"/>
          <w:highlight w:val="none"/>
        </w:rPr>
      </w:pPr>
      <w:r>
        <w:rPr>
          <w:rFonts w:hint="eastAsia" w:ascii="宋体" w:hAnsi="宋体" w:cs="宋体"/>
          <w:b/>
          <w:color w:val="auto"/>
          <w:spacing w:val="20"/>
          <w:sz w:val="24"/>
          <w:highlight w:val="none"/>
        </w:rPr>
        <w:t>一、资格证明文件格式</w:t>
      </w:r>
    </w:p>
    <w:p w14:paraId="4007802D">
      <w:pPr>
        <w:rPr>
          <w:rFonts w:ascii="宋体" w:hAnsi="宋体" w:cs="宋体"/>
          <w:b/>
          <w:color w:val="auto"/>
          <w:spacing w:val="20"/>
          <w:szCs w:val="21"/>
          <w:highlight w:val="none"/>
        </w:rPr>
      </w:pPr>
    </w:p>
    <w:p w14:paraId="569D8C11">
      <w:pPr>
        <w:rPr>
          <w:rFonts w:ascii="宋体" w:hAnsi="宋体" w:cs="宋体"/>
          <w:b/>
          <w:color w:val="auto"/>
          <w:sz w:val="24"/>
          <w:highlight w:val="none"/>
        </w:rPr>
      </w:pPr>
      <w:r>
        <w:rPr>
          <w:rFonts w:hint="eastAsia" w:ascii="宋体" w:hAnsi="宋体" w:cs="宋体"/>
          <w:b/>
          <w:color w:val="auto"/>
          <w:spacing w:val="20"/>
          <w:sz w:val="24"/>
          <w:highlight w:val="none"/>
        </w:rPr>
        <w:t>投标文件（资格证明文件）</w:t>
      </w:r>
      <w:r>
        <w:rPr>
          <w:rFonts w:hint="eastAsia" w:ascii="宋体" w:hAnsi="宋体" w:cs="宋体"/>
          <w:b/>
          <w:color w:val="auto"/>
          <w:sz w:val="24"/>
          <w:highlight w:val="none"/>
        </w:rPr>
        <w:t>封面（非实质性格式）</w:t>
      </w:r>
    </w:p>
    <w:p w14:paraId="3C116718">
      <w:pPr>
        <w:jc w:val="center"/>
        <w:rPr>
          <w:rFonts w:ascii="宋体" w:hAnsi="宋体" w:cs="宋体"/>
          <w:color w:val="auto"/>
          <w:szCs w:val="21"/>
          <w:highlight w:val="none"/>
        </w:rPr>
      </w:pPr>
    </w:p>
    <w:p w14:paraId="122E8A91">
      <w:pPr>
        <w:jc w:val="center"/>
        <w:rPr>
          <w:rFonts w:ascii="宋体" w:hAnsi="宋体" w:cs="宋体"/>
          <w:b/>
          <w:color w:val="auto"/>
          <w:spacing w:val="60"/>
          <w:sz w:val="84"/>
          <w:szCs w:val="84"/>
          <w:highlight w:val="none"/>
        </w:rPr>
      </w:pPr>
      <w:r>
        <w:rPr>
          <w:rFonts w:hint="eastAsia" w:ascii="宋体" w:hAnsi="宋体" w:cs="宋体"/>
          <w:b/>
          <w:color w:val="auto"/>
          <w:spacing w:val="60"/>
          <w:sz w:val="84"/>
          <w:szCs w:val="84"/>
          <w:highlight w:val="none"/>
        </w:rPr>
        <w:t>投 标 文 件</w:t>
      </w:r>
    </w:p>
    <w:p w14:paraId="0CE1B7F6">
      <w:pPr>
        <w:jc w:val="center"/>
        <w:rPr>
          <w:rFonts w:ascii="宋体" w:hAnsi="宋体" w:cs="宋体"/>
          <w:b/>
          <w:color w:val="auto"/>
          <w:spacing w:val="60"/>
          <w:sz w:val="52"/>
          <w:szCs w:val="52"/>
          <w:highlight w:val="none"/>
        </w:rPr>
      </w:pPr>
      <w:r>
        <w:rPr>
          <w:rFonts w:hint="eastAsia" w:ascii="宋体" w:hAnsi="宋体" w:cs="宋体"/>
          <w:b/>
          <w:color w:val="auto"/>
          <w:spacing w:val="60"/>
          <w:sz w:val="52"/>
          <w:szCs w:val="52"/>
          <w:highlight w:val="none"/>
        </w:rPr>
        <w:t>（资格证明文件）</w:t>
      </w:r>
    </w:p>
    <w:p w14:paraId="23B42936">
      <w:pPr>
        <w:ind w:firstLine="542" w:firstLineChars="150"/>
        <w:rPr>
          <w:rFonts w:ascii="宋体" w:hAnsi="宋体" w:cs="宋体"/>
          <w:b/>
          <w:color w:val="auto"/>
          <w:spacing w:val="20"/>
          <w:sz w:val="32"/>
          <w:szCs w:val="32"/>
          <w:highlight w:val="none"/>
        </w:rPr>
      </w:pPr>
    </w:p>
    <w:p w14:paraId="612B62C8">
      <w:pPr>
        <w:ind w:firstLine="542" w:firstLineChars="150"/>
        <w:rPr>
          <w:rFonts w:ascii="宋体" w:hAnsi="宋体" w:cs="宋体"/>
          <w:b/>
          <w:color w:val="auto"/>
          <w:spacing w:val="20"/>
          <w:sz w:val="32"/>
          <w:szCs w:val="32"/>
          <w:highlight w:val="none"/>
        </w:rPr>
      </w:pPr>
    </w:p>
    <w:p w14:paraId="1D3A8BBE">
      <w:pPr>
        <w:ind w:firstLine="542" w:firstLineChars="150"/>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项目名称:</w:t>
      </w:r>
    </w:p>
    <w:p w14:paraId="2150F49F">
      <w:pPr>
        <w:ind w:firstLine="542" w:firstLineChars="150"/>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项目编号/包号：</w:t>
      </w:r>
    </w:p>
    <w:p w14:paraId="23EC66B5">
      <w:pPr>
        <w:ind w:firstLine="542" w:firstLineChars="150"/>
        <w:rPr>
          <w:rFonts w:ascii="宋体" w:hAnsi="宋体" w:cs="宋体"/>
          <w:b/>
          <w:color w:val="auto"/>
          <w:spacing w:val="20"/>
          <w:sz w:val="32"/>
          <w:szCs w:val="32"/>
          <w:highlight w:val="none"/>
        </w:rPr>
      </w:pPr>
    </w:p>
    <w:p w14:paraId="5A65B305">
      <w:pPr>
        <w:ind w:firstLine="542" w:firstLineChars="150"/>
        <w:rPr>
          <w:rFonts w:ascii="宋体" w:hAnsi="宋体" w:cs="宋体"/>
          <w:b/>
          <w:color w:val="auto"/>
          <w:spacing w:val="20"/>
          <w:sz w:val="32"/>
          <w:szCs w:val="32"/>
          <w:highlight w:val="none"/>
        </w:rPr>
      </w:pPr>
    </w:p>
    <w:p w14:paraId="33C82B0C">
      <w:pPr>
        <w:jc w:val="center"/>
        <w:rPr>
          <w:rFonts w:ascii="宋体" w:hAnsi="宋体" w:cs="宋体"/>
          <w:b/>
          <w:color w:val="auto"/>
          <w:sz w:val="32"/>
          <w:szCs w:val="32"/>
          <w:highlight w:val="none"/>
        </w:rPr>
      </w:pPr>
    </w:p>
    <w:p w14:paraId="56F87DE1">
      <w:pPr>
        <w:jc w:val="center"/>
        <w:rPr>
          <w:rFonts w:ascii="宋体" w:hAnsi="宋体" w:cs="宋体"/>
          <w:b/>
          <w:color w:val="auto"/>
          <w:sz w:val="32"/>
          <w:szCs w:val="32"/>
          <w:highlight w:val="none"/>
        </w:rPr>
      </w:pPr>
    </w:p>
    <w:p w14:paraId="76A4E61C">
      <w:pPr>
        <w:jc w:val="center"/>
        <w:rPr>
          <w:rFonts w:ascii="宋体" w:hAnsi="宋体" w:cs="宋体"/>
          <w:b/>
          <w:color w:val="auto"/>
          <w:sz w:val="32"/>
          <w:szCs w:val="32"/>
          <w:highlight w:val="none"/>
        </w:rPr>
      </w:pPr>
    </w:p>
    <w:p w14:paraId="701862C5">
      <w:pPr>
        <w:jc w:val="center"/>
        <w:rPr>
          <w:rFonts w:ascii="宋体" w:hAnsi="宋体" w:cs="宋体"/>
          <w:b/>
          <w:color w:val="auto"/>
          <w:spacing w:val="20"/>
          <w:sz w:val="32"/>
          <w:szCs w:val="32"/>
          <w:highlight w:val="none"/>
        </w:rPr>
      </w:pPr>
    </w:p>
    <w:p w14:paraId="3978C49C">
      <w:pPr>
        <w:jc w:val="center"/>
        <w:rPr>
          <w:rFonts w:ascii="宋体" w:hAnsi="宋体" w:cs="宋体"/>
          <w:b/>
          <w:color w:val="auto"/>
          <w:spacing w:val="20"/>
          <w:sz w:val="32"/>
          <w:szCs w:val="32"/>
          <w:highlight w:val="none"/>
        </w:rPr>
      </w:pPr>
    </w:p>
    <w:p w14:paraId="419F98C3">
      <w:pPr>
        <w:jc w:val="center"/>
        <w:rPr>
          <w:rFonts w:ascii="宋体" w:hAnsi="宋体" w:cs="宋体"/>
          <w:b/>
          <w:color w:val="auto"/>
          <w:spacing w:val="20"/>
          <w:sz w:val="32"/>
          <w:szCs w:val="32"/>
          <w:highlight w:val="none"/>
        </w:rPr>
      </w:pPr>
    </w:p>
    <w:p w14:paraId="7A15D733">
      <w:pPr>
        <w:spacing w:line="360" w:lineRule="auto"/>
        <w:ind w:firstLine="1445" w:firstLineChars="400"/>
        <w:jc w:val="left"/>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投标人名称：</w:t>
      </w:r>
    </w:p>
    <w:p w14:paraId="10E157D9">
      <w:pPr>
        <w:jc w:val="center"/>
        <w:rPr>
          <w:rFonts w:ascii="宋体" w:hAnsi="宋体" w:cs="宋体"/>
          <w:b/>
          <w:color w:val="auto"/>
          <w:sz w:val="32"/>
          <w:szCs w:val="32"/>
          <w:highlight w:val="none"/>
        </w:rPr>
      </w:pPr>
    </w:p>
    <w:p w14:paraId="3CB3E8BC">
      <w:pPr>
        <w:rPr>
          <w:rFonts w:ascii="宋体" w:hAnsi="宋体" w:cs="宋体"/>
          <w:b/>
          <w:color w:val="auto"/>
          <w:highlight w:val="none"/>
        </w:rPr>
      </w:pPr>
      <w:r>
        <w:rPr>
          <w:rFonts w:hint="eastAsia" w:ascii="宋体" w:hAnsi="宋体" w:cs="宋体"/>
          <w:b/>
          <w:color w:val="auto"/>
          <w:spacing w:val="20"/>
          <w:sz w:val="32"/>
          <w:szCs w:val="32"/>
          <w:highlight w:val="none"/>
        </w:rPr>
        <w:br w:type="page"/>
      </w:r>
    </w:p>
    <w:p w14:paraId="31DC319C">
      <w:pPr>
        <w:numPr>
          <w:ilvl w:val="0"/>
          <w:numId w:val="14"/>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highlight w:val="none"/>
        </w:rPr>
        <w:t>满足《中华人民共和国政府采购法》第二十二条规定</w:t>
      </w:r>
    </w:p>
    <w:p w14:paraId="6265B5A1">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1-1 营业执照等证明文件</w:t>
      </w:r>
    </w:p>
    <w:p w14:paraId="450DC49A">
      <w:pPr>
        <w:tabs>
          <w:tab w:val="left" w:pos="1080"/>
        </w:tabs>
        <w:snapToGrid w:val="0"/>
        <w:rPr>
          <w:rFonts w:ascii="宋体" w:hAnsi="宋体" w:cs="宋体"/>
          <w:color w:val="auto"/>
          <w:sz w:val="24"/>
          <w:highlight w:val="none"/>
        </w:rPr>
      </w:pPr>
    </w:p>
    <w:p w14:paraId="6AD87509">
      <w:pPr>
        <w:widowControl/>
        <w:jc w:val="left"/>
        <w:rPr>
          <w:rFonts w:ascii="宋体" w:hAnsi="宋体" w:cs="宋体"/>
          <w:color w:val="auto"/>
          <w:sz w:val="24"/>
          <w:szCs w:val="20"/>
          <w:highlight w:val="none"/>
        </w:rPr>
      </w:pPr>
      <w:r>
        <w:rPr>
          <w:rFonts w:hint="eastAsia" w:ascii="宋体" w:hAnsi="宋体" w:cs="宋体"/>
          <w:color w:val="auto"/>
          <w:sz w:val="24"/>
          <w:highlight w:val="none"/>
        </w:rPr>
        <w:br w:type="page"/>
      </w:r>
    </w:p>
    <w:p w14:paraId="34ACE085">
      <w:pPr>
        <w:pStyle w:val="5"/>
        <w:rPr>
          <w:rFonts w:hAnsi="宋体" w:cs="宋体"/>
          <w:b w:val="0"/>
          <w:bCs/>
          <w:color w:val="auto"/>
          <w:highlight w:val="none"/>
          <w:u w:val="none"/>
        </w:rPr>
      </w:pPr>
      <w:r>
        <w:rPr>
          <w:rFonts w:hint="eastAsia" w:hAnsi="宋体" w:cs="宋体"/>
          <w:b w:val="0"/>
          <w:color w:val="auto"/>
          <w:highlight w:val="none"/>
          <w:u w:val="none"/>
        </w:rPr>
        <w:t>1-2 投标人资格声明书</w:t>
      </w:r>
    </w:p>
    <w:p w14:paraId="7605C492">
      <w:pPr>
        <w:jc w:val="center"/>
        <w:rPr>
          <w:rFonts w:ascii="宋体" w:hAnsi="宋体" w:cs="宋体"/>
          <w:b/>
          <w:color w:val="auto"/>
          <w:sz w:val="36"/>
          <w:szCs w:val="36"/>
          <w:highlight w:val="none"/>
        </w:rPr>
      </w:pPr>
      <w:r>
        <w:rPr>
          <w:rFonts w:hint="eastAsia" w:ascii="宋体" w:hAnsi="宋体" w:cs="宋体"/>
          <w:b/>
          <w:color w:val="auto"/>
          <w:sz w:val="36"/>
          <w:szCs w:val="36"/>
          <w:highlight w:val="none"/>
        </w:rPr>
        <w:t>投标人资格声明书</w:t>
      </w:r>
    </w:p>
    <w:p w14:paraId="7768F99B">
      <w:pPr>
        <w:tabs>
          <w:tab w:val="left" w:pos="5580"/>
        </w:tabs>
        <w:spacing w:line="360" w:lineRule="auto"/>
        <w:rPr>
          <w:rFonts w:ascii="宋体" w:hAnsi="宋体" w:cs="宋体"/>
          <w:color w:val="auto"/>
          <w:sz w:val="24"/>
          <w:highlight w:val="none"/>
        </w:rPr>
      </w:pPr>
    </w:p>
    <w:p w14:paraId="4407B9D4">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5551247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在参与本次项目投标中，我单位承诺：</w:t>
      </w:r>
    </w:p>
    <w:p w14:paraId="5D63D42E">
      <w:pPr>
        <w:numPr>
          <w:ilvl w:val="0"/>
          <w:numId w:val="15"/>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具有良好的商业信誉和健全的财务会计制度；</w:t>
      </w:r>
    </w:p>
    <w:p w14:paraId="43EE2595">
      <w:pPr>
        <w:numPr>
          <w:ilvl w:val="0"/>
          <w:numId w:val="15"/>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具有履行合同所必需的设备和专业技术能力；</w:t>
      </w:r>
    </w:p>
    <w:p w14:paraId="5DDC353F">
      <w:pPr>
        <w:numPr>
          <w:ilvl w:val="0"/>
          <w:numId w:val="15"/>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有依法缴纳税收和社会保障资金的良好记录；</w:t>
      </w:r>
    </w:p>
    <w:p w14:paraId="13D5C030">
      <w:pPr>
        <w:numPr>
          <w:ilvl w:val="0"/>
          <w:numId w:val="15"/>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2D30A917">
      <w:pPr>
        <w:numPr>
          <w:ilvl w:val="0"/>
          <w:numId w:val="15"/>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我单位不属于政府采购法律、行政法规规定的公益一类事业单位、或使用事业编制且由财政拨款保障的群团组织（仅适用于政府购买服务项目）；</w:t>
      </w:r>
    </w:p>
    <w:p w14:paraId="248BCAE1">
      <w:pPr>
        <w:numPr>
          <w:ilvl w:val="0"/>
          <w:numId w:val="15"/>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我单位不存在为采购项目提供整体设计、规范编制或者项目管理、监理、检测等服务后，再参加该采购项目的其他采购活动的情形（单一来源采购项目除外）；</w:t>
      </w:r>
    </w:p>
    <w:p w14:paraId="4DC8F3F2">
      <w:pPr>
        <w:numPr>
          <w:ilvl w:val="0"/>
          <w:numId w:val="15"/>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与我单位存在“单位负责人为同一人或者存在直接控股、管理关系”的其他法人单位信息如下（如有，不论其是否参加同一合同项下的政府采购活动均须填写）：</w:t>
      </w:r>
    </w:p>
    <w:tbl>
      <w:tblPr>
        <w:tblStyle w:val="4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574"/>
        <w:gridCol w:w="2976"/>
      </w:tblGrid>
      <w:tr w14:paraId="5C80A2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FDE3CAB">
            <w:pPr>
              <w:jc w:val="center"/>
              <w:rPr>
                <w:rFonts w:ascii="宋体" w:hAnsi="宋体" w:cs="宋体"/>
                <w:color w:val="auto"/>
                <w:sz w:val="24"/>
                <w:highlight w:val="none"/>
              </w:rPr>
            </w:pPr>
            <w:r>
              <w:rPr>
                <w:rFonts w:hint="eastAsia" w:ascii="宋体" w:hAnsi="宋体" w:cs="宋体"/>
                <w:color w:val="auto"/>
                <w:sz w:val="24"/>
                <w:highlight w:val="none"/>
              </w:rPr>
              <w:t>序号</w:t>
            </w:r>
          </w:p>
        </w:tc>
        <w:tc>
          <w:tcPr>
            <w:tcW w:w="4574" w:type="dxa"/>
            <w:vAlign w:val="center"/>
          </w:tcPr>
          <w:p w14:paraId="3B320142">
            <w:pPr>
              <w:jc w:val="center"/>
              <w:rPr>
                <w:rFonts w:ascii="宋体" w:hAnsi="宋体" w:cs="宋体"/>
                <w:color w:val="auto"/>
                <w:sz w:val="24"/>
                <w:highlight w:val="none"/>
              </w:rPr>
            </w:pPr>
            <w:r>
              <w:rPr>
                <w:rFonts w:hint="eastAsia" w:ascii="宋体" w:hAnsi="宋体" w:cs="宋体"/>
                <w:color w:val="auto"/>
                <w:sz w:val="24"/>
                <w:highlight w:val="none"/>
              </w:rPr>
              <w:t>单位名称</w:t>
            </w:r>
          </w:p>
        </w:tc>
        <w:tc>
          <w:tcPr>
            <w:tcW w:w="2976" w:type="dxa"/>
            <w:vAlign w:val="center"/>
          </w:tcPr>
          <w:p w14:paraId="6041BBBD">
            <w:pPr>
              <w:jc w:val="center"/>
              <w:rPr>
                <w:rFonts w:ascii="宋体" w:hAnsi="宋体" w:cs="宋体"/>
                <w:color w:val="auto"/>
                <w:sz w:val="24"/>
                <w:highlight w:val="none"/>
              </w:rPr>
            </w:pPr>
            <w:r>
              <w:rPr>
                <w:rFonts w:hint="eastAsia" w:ascii="宋体" w:hAnsi="宋体" w:cs="宋体"/>
                <w:color w:val="auto"/>
                <w:sz w:val="24"/>
                <w:highlight w:val="none"/>
              </w:rPr>
              <w:t>相互关系</w:t>
            </w:r>
          </w:p>
        </w:tc>
      </w:tr>
      <w:tr w14:paraId="14FBE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64051AA">
            <w:pPr>
              <w:jc w:val="center"/>
              <w:rPr>
                <w:rFonts w:ascii="宋体" w:hAnsi="宋体" w:cs="宋体"/>
                <w:color w:val="auto"/>
                <w:sz w:val="24"/>
                <w:highlight w:val="none"/>
              </w:rPr>
            </w:pPr>
            <w:r>
              <w:rPr>
                <w:rFonts w:hint="eastAsia" w:ascii="宋体" w:hAnsi="宋体" w:cs="宋体"/>
                <w:color w:val="auto"/>
                <w:sz w:val="24"/>
                <w:highlight w:val="none"/>
              </w:rPr>
              <w:t>1</w:t>
            </w:r>
          </w:p>
        </w:tc>
        <w:tc>
          <w:tcPr>
            <w:tcW w:w="4574" w:type="dxa"/>
            <w:vAlign w:val="center"/>
          </w:tcPr>
          <w:p w14:paraId="6EC15842">
            <w:pPr>
              <w:jc w:val="center"/>
              <w:rPr>
                <w:rFonts w:ascii="宋体" w:hAnsi="宋体" w:cs="宋体"/>
                <w:color w:val="auto"/>
                <w:sz w:val="24"/>
                <w:highlight w:val="none"/>
              </w:rPr>
            </w:pPr>
          </w:p>
        </w:tc>
        <w:tc>
          <w:tcPr>
            <w:tcW w:w="2976" w:type="dxa"/>
            <w:vAlign w:val="center"/>
          </w:tcPr>
          <w:p w14:paraId="49CA12E6">
            <w:pPr>
              <w:jc w:val="center"/>
              <w:rPr>
                <w:rFonts w:ascii="宋体" w:hAnsi="宋体" w:cs="宋体"/>
                <w:color w:val="auto"/>
                <w:sz w:val="24"/>
                <w:highlight w:val="none"/>
              </w:rPr>
            </w:pPr>
          </w:p>
        </w:tc>
      </w:tr>
      <w:tr w14:paraId="72467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D6AD03C">
            <w:pPr>
              <w:jc w:val="center"/>
              <w:rPr>
                <w:rFonts w:ascii="宋体" w:hAnsi="宋体" w:cs="宋体"/>
                <w:color w:val="auto"/>
                <w:sz w:val="24"/>
                <w:highlight w:val="none"/>
              </w:rPr>
            </w:pPr>
            <w:r>
              <w:rPr>
                <w:rFonts w:hint="eastAsia" w:ascii="宋体" w:hAnsi="宋体" w:cs="宋体"/>
                <w:color w:val="auto"/>
                <w:sz w:val="24"/>
                <w:highlight w:val="none"/>
              </w:rPr>
              <w:t>2</w:t>
            </w:r>
          </w:p>
        </w:tc>
        <w:tc>
          <w:tcPr>
            <w:tcW w:w="4574" w:type="dxa"/>
            <w:vAlign w:val="center"/>
          </w:tcPr>
          <w:p w14:paraId="6C794130">
            <w:pPr>
              <w:jc w:val="center"/>
              <w:rPr>
                <w:rFonts w:ascii="宋体" w:hAnsi="宋体" w:cs="宋体"/>
                <w:color w:val="auto"/>
                <w:sz w:val="24"/>
                <w:highlight w:val="none"/>
              </w:rPr>
            </w:pPr>
          </w:p>
        </w:tc>
        <w:tc>
          <w:tcPr>
            <w:tcW w:w="2976" w:type="dxa"/>
            <w:vAlign w:val="center"/>
          </w:tcPr>
          <w:p w14:paraId="4168A6FB">
            <w:pPr>
              <w:jc w:val="center"/>
              <w:rPr>
                <w:rFonts w:ascii="宋体" w:hAnsi="宋体" w:cs="宋体"/>
                <w:color w:val="auto"/>
                <w:sz w:val="24"/>
                <w:highlight w:val="none"/>
              </w:rPr>
            </w:pPr>
          </w:p>
        </w:tc>
      </w:tr>
      <w:tr w14:paraId="3C797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305C11C">
            <w:pPr>
              <w:jc w:val="center"/>
              <w:rPr>
                <w:rFonts w:ascii="宋体" w:hAnsi="宋体" w:cs="宋体"/>
                <w:color w:val="auto"/>
                <w:sz w:val="24"/>
                <w:highlight w:val="none"/>
              </w:rPr>
            </w:pPr>
            <w:r>
              <w:rPr>
                <w:rFonts w:hint="eastAsia" w:ascii="宋体" w:hAnsi="宋体" w:cs="宋体"/>
                <w:color w:val="auto"/>
                <w:sz w:val="24"/>
                <w:highlight w:val="none"/>
              </w:rPr>
              <w:t>…</w:t>
            </w:r>
          </w:p>
        </w:tc>
        <w:tc>
          <w:tcPr>
            <w:tcW w:w="4574" w:type="dxa"/>
            <w:vAlign w:val="center"/>
          </w:tcPr>
          <w:p w14:paraId="08D13137">
            <w:pPr>
              <w:jc w:val="center"/>
              <w:rPr>
                <w:rFonts w:ascii="宋体" w:hAnsi="宋体" w:cs="宋体"/>
                <w:color w:val="auto"/>
                <w:sz w:val="24"/>
                <w:highlight w:val="none"/>
              </w:rPr>
            </w:pPr>
          </w:p>
        </w:tc>
        <w:tc>
          <w:tcPr>
            <w:tcW w:w="2976" w:type="dxa"/>
            <w:vAlign w:val="center"/>
          </w:tcPr>
          <w:p w14:paraId="7FC2EEA8">
            <w:pPr>
              <w:jc w:val="center"/>
              <w:rPr>
                <w:rFonts w:ascii="宋体" w:hAnsi="宋体" w:cs="宋体"/>
                <w:color w:val="auto"/>
                <w:sz w:val="24"/>
                <w:highlight w:val="none"/>
              </w:rPr>
            </w:pPr>
          </w:p>
        </w:tc>
      </w:tr>
    </w:tbl>
    <w:p w14:paraId="097A67CC">
      <w:pPr>
        <w:rPr>
          <w:rFonts w:ascii="宋体" w:hAnsi="宋体" w:cs="宋体"/>
          <w:color w:val="auto"/>
          <w:highlight w:val="none"/>
        </w:rPr>
      </w:pPr>
    </w:p>
    <w:p w14:paraId="216CF25E">
      <w:pPr>
        <w:ind w:firstLine="480" w:firstLineChars="200"/>
        <w:rPr>
          <w:rFonts w:ascii="宋体" w:hAnsi="宋体" w:cs="宋体"/>
          <w:color w:val="auto"/>
          <w:sz w:val="24"/>
          <w:szCs w:val="22"/>
          <w:highlight w:val="none"/>
        </w:rPr>
      </w:pPr>
      <w:r>
        <w:rPr>
          <w:rFonts w:hint="eastAsia" w:ascii="宋体" w:hAnsi="宋体" w:cs="宋体"/>
          <w:color w:val="auto"/>
          <w:sz w:val="24"/>
          <w:highlight w:val="none"/>
        </w:rPr>
        <w:t>上述声明真实有效，否则我方负全部责任。</w:t>
      </w:r>
    </w:p>
    <w:p w14:paraId="506F8E46">
      <w:pPr>
        <w:spacing w:line="360" w:lineRule="auto"/>
        <w:rPr>
          <w:rFonts w:ascii="宋体" w:hAnsi="宋体" w:cs="宋体"/>
          <w:color w:val="auto"/>
          <w:sz w:val="24"/>
          <w:highlight w:val="none"/>
        </w:rPr>
      </w:pPr>
    </w:p>
    <w:p w14:paraId="1B1DAA42">
      <w:pPr>
        <w:autoSpaceDE w:val="0"/>
        <w:autoSpaceDN w:val="0"/>
        <w:adjustRightInd w:val="0"/>
        <w:snapToGrid w:val="0"/>
        <w:spacing w:before="25" w:after="25" w:line="360" w:lineRule="auto"/>
        <w:jc w:val="right"/>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    ____________</w:t>
      </w:r>
    </w:p>
    <w:p w14:paraId="5D81F570">
      <w:pPr>
        <w:spacing w:line="360" w:lineRule="auto"/>
        <w:ind w:right="360" w:firstLine="480"/>
        <w:jc w:val="right"/>
        <w:rPr>
          <w:rFonts w:ascii="宋体" w:hAnsi="宋体" w:cs="宋体"/>
          <w:color w:val="auto"/>
          <w:sz w:val="24"/>
          <w:highlight w:val="none"/>
        </w:rPr>
      </w:pPr>
      <w:r>
        <w:rPr>
          <w:rFonts w:hint="eastAsia" w:ascii="宋体" w:hAnsi="宋体" w:cs="宋体"/>
          <w:color w:val="auto"/>
          <w:sz w:val="24"/>
          <w:szCs w:val="20"/>
          <w:highlight w:val="none"/>
        </w:rPr>
        <w:t xml:space="preserve">日期：_____年______月______日   </w:t>
      </w:r>
    </w:p>
    <w:p w14:paraId="6AF67B3D">
      <w:pPr>
        <w:spacing w:line="360" w:lineRule="auto"/>
        <w:rPr>
          <w:rFonts w:ascii="宋体" w:hAnsi="宋体" w:cs="宋体"/>
          <w:color w:val="auto"/>
          <w:sz w:val="24"/>
          <w:highlight w:val="none"/>
        </w:rPr>
      </w:pPr>
      <w:r>
        <w:rPr>
          <w:rFonts w:hint="eastAsia" w:ascii="宋体" w:hAnsi="宋体" w:cs="宋体"/>
          <w:color w:val="auto"/>
          <w:sz w:val="24"/>
          <w:highlight w:val="none"/>
        </w:rPr>
        <w:t>说明：供应商承诺不实的，依据《政府采购法》第七十七条“提供虚假材料谋取中标、成交的”有关规定予以处理。</w:t>
      </w:r>
    </w:p>
    <w:p w14:paraId="024A08FC">
      <w:pPr>
        <w:tabs>
          <w:tab w:val="left" w:pos="5580"/>
        </w:tabs>
        <w:spacing w:line="360" w:lineRule="auto"/>
        <w:rPr>
          <w:rFonts w:ascii="宋体" w:hAnsi="宋体" w:cs="宋体"/>
          <w:color w:val="auto"/>
          <w:sz w:val="24"/>
          <w:highlight w:val="none"/>
        </w:rPr>
        <w:sectPr>
          <w:headerReference r:id="rId13" w:type="first"/>
          <w:footerReference r:id="rId15" w:type="first"/>
          <w:headerReference r:id="rId12" w:type="even"/>
          <w:footerReference r:id="rId14" w:type="even"/>
          <w:pgSz w:w="11907" w:h="16840"/>
          <w:pgMar w:top="1418" w:right="1134" w:bottom="1418" w:left="1701" w:header="851" w:footer="851" w:gutter="0"/>
          <w:cols w:space="720" w:num="1"/>
          <w:docGrid w:linePitch="462" w:charSpace="0"/>
        </w:sectPr>
      </w:pPr>
    </w:p>
    <w:p w14:paraId="7F3860A8">
      <w:pPr>
        <w:numPr>
          <w:ilvl w:val="0"/>
          <w:numId w:val="14"/>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t>落实政府采购政策需满足的资格要求（如有）</w:t>
      </w:r>
    </w:p>
    <w:p w14:paraId="192F3555">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2-1 中小企业政策证明文件</w:t>
      </w:r>
    </w:p>
    <w:p w14:paraId="37BB96AC">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说明：</w:t>
      </w:r>
    </w:p>
    <w:p w14:paraId="10A15026">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3E85C30E">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2F1EBDB5">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3）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44BDC60B">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（4）如本项目（包）预留部分采购项目预算专门面向中小企业采购，且要求供应商以联合体形式参加采购活动</w:t>
      </w:r>
      <w:r>
        <w:rPr>
          <w:rFonts w:hint="eastAsia" w:ascii="宋体" w:hAnsi="宋体" w:cs="宋体"/>
          <w:color w:val="auto"/>
          <w:highlight w:val="none"/>
        </w:rPr>
        <w:t>，</w:t>
      </w:r>
      <w:bookmarkStart w:id="879" w:name="_Hlk145526067"/>
      <w:r>
        <w:rPr>
          <w:rFonts w:hint="eastAsia" w:ascii="宋体" w:hAnsi="宋体" w:cs="宋体"/>
          <w:color w:val="auto"/>
          <w:sz w:val="24"/>
          <w:highlight w:val="none"/>
        </w:rPr>
        <w:t>如供应商为联合体的，</w:t>
      </w:r>
      <w:bookmarkEnd w:id="879"/>
      <w:r>
        <w:rPr>
          <w:rFonts w:hint="eastAsia" w:ascii="宋体" w:hAnsi="宋体" w:cs="宋体"/>
          <w:color w:val="auto"/>
          <w:sz w:val="24"/>
          <w:highlight w:val="none"/>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129F9C15">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（5）中小企业声明函填写注意事项</w:t>
      </w:r>
    </w:p>
    <w:p w14:paraId="4D91C8A3">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1）《中小企业声明函》由参加政府采购活动的投标人出具。联合体投标的，《中小企业声明函》可由牵头人出具。</w:t>
      </w:r>
    </w:p>
    <w:p w14:paraId="5AB1811C">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7EFB282">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3）对于多标的采购项目，投标人应充分、准确地了解所提供货物的制造企业、提供服务的承接企业信息。对相关情况了解不清楚的，不建议填报本声明函。</w:t>
      </w:r>
    </w:p>
    <w:p w14:paraId="3803D18B">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金融业企业划型标准规定》（〔2015〕309 号）等国务院批准的中小企业划分标准执行。</w:t>
      </w:r>
    </w:p>
    <w:p w14:paraId="2164CDCC">
      <w:pPr>
        <w:tabs>
          <w:tab w:val="left" w:pos="5580"/>
        </w:tabs>
        <w:spacing w:line="360" w:lineRule="auto"/>
        <w:rPr>
          <w:rFonts w:ascii="宋体" w:hAnsi="宋体" w:cs="宋体"/>
          <w:color w:val="auto"/>
          <w:sz w:val="24"/>
          <w:highlight w:val="none"/>
        </w:rPr>
      </w:pPr>
    </w:p>
    <w:p w14:paraId="4C5F5A77">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br w:type="page"/>
      </w:r>
    </w:p>
    <w:p w14:paraId="38618F5E">
      <w:pPr>
        <w:pStyle w:val="6"/>
        <w:rPr>
          <w:rFonts w:ascii="宋体" w:hAnsi="宋体" w:cs="宋体"/>
          <w:color w:val="auto"/>
          <w:highlight w:val="none"/>
        </w:rPr>
      </w:pPr>
      <w:r>
        <w:rPr>
          <w:rFonts w:hint="eastAsia" w:ascii="宋体" w:hAnsi="宋体" w:cs="宋体"/>
          <w:color w:val="auto"/>
          <w:highlight w:val="none"/>
        </w:rPr>
        <w:t>2-1-1 中小企业证明文件</w:t>
      </w:r>
    </w:p>
    <w:p w14:paraId="5F4D2939">
      <w:pPr>
        <w:spacing w:before="240" w:beforeLines="100" w:after="240" w:afterLines="100" w:line="360" w:lineRule="auto"/>
        <w:jc w:val="center"/>
        <w:rPr>
          <w:rFonts w:ascii="宋体" w:hAnsi="宋体" w:cs="宋体"/>
          <w:b/>
          <w:color w:val="auto"/>
          <w:sz w:val="36"/>
          <w:szCs w:val="36"/>
          <w:highlight w:val="none"/>
        </w:rPr>
      </w:pPr>
      <w:r>
        <w:rPr>
          <w:rFonts w:hint="eastAsia" w:ascii="宋体" w:hAnsi="宋体" w:cs="宋体"/>
          <w:b/>
          <w:bCs/>
          <w:color w:val="auto"/>
          <w:sz w:val="36"/>
          <w:szCs w:val="36"/>
          <w:highlight w:val="none"/>
        </w:rPr>
        <w:t>中小企业声明函（货物）格式</w:t>
      </w:r>
    </w:p>
    <w:p w14:paraId="359712FA">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3AEF003E">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1.</w:t>
      </w:r>
      <w:r>
        <w:rPr>
          <w:rFonts w:hint="eastAsia" w:ascii="宋体" w:hAnsi="宋体" w:cs="宋体"/>
          <w:color w:val="auto"/>
          <w:spacing w:val="6"/>
          <w:sz w:val="24"/>
          <w:highlight w:val="none"/>
          <w:u w:val="single"/>
        </w:rPr>
        <w:t>（标的名称）</w:t>
      </w:r>
      <w:r>
        <w:rPr>
          <w:rFonts w:hint="eastAsia" w:ascii="宋体" w:hAnsi="宋体" w:cs="宋体"/>
          <w:color w:val="auto"/>
          <w:spacing w:val="6"/>
          <w:sz w:val="24"/>
          <w:highlight w:val="none"/>
        </w:rPr>
        <w:t>，属于</w:t>
      </w:r>
      <w:r>
        <w:rPr>
          <w:rFonts w:hint="eastAsia" w:ascii="宋体" w:hAnsi="宋体" w:cs="宋体"/>
          <w:color w:val="auto"/>
          <w:spacing w:val="6"/>
          <w:sz w:val="24"/>
          <w:highlight w:val="none"/>
          <w:u w:val="single"/>
        </w:rPr>
        <w:t>（采购文件中明确的所属行业）</w:t>
      </w:r>
      <w:r>
        <w:rPr>
          <w:rFonts w:hint="eastAsia" w:ascii="宋体" w:hAnsi="宋体" w:cs="宋体"/>
          <w:color w:val="auto"/>
          <w:spacing w:val="6"/>
          <w:sz w:val="24"/>
          <w:highlight w:val="none"/>
        </w:rPr>
        <w:t>行业；制造商为</w:t>
      </w:r>
      <w:r>
        <w:rPr>
          <w:rFonts w:hint="eastAsia" w:ascii="宋体" w:hAnsi="宋体" w:cs="宋体"/>
          <w:color w:val="auto"/>
          <w:spacing w:val="6"/>
          <w:sz w:val="24"/>
          <w:highlight w:val="none"/>
          <w:u w:val="single"/>
        </w:rPr>
        <w:t>（企业名称）</w:t>
      </w:r>
      <w:r>
        <w:rPr>
          <w:rFonts w:hint="eastAsia" w:ascii="宋体" w:hAnsi="宋体" w:cs="宋体"/>
          <w:color w:val="auto"/>
          <w:spacing w:val="6"/>
          <w:sz w:val="24"/>
          <w:highlight w:val="none"/>
        </w:rPr>
        <w:t>，从业人员______人，营业收入为______万元，资产总额为______万元</w:t>
      </w:r>
      <w:r>
        <w:rPr>
          <w:rFonts w:hint="eastAsia" w:ascii="宋体" w:hAnsi="宋体" w:cs="宋体"/>
          <w:color w:val="auto"/>
          <w:spacing w:val="6"/>
          <w:sz w:val="24"/>
          <w:highlight w:val="none"/>
          <w:vertAlign w:val="superscript"/>
        </w:rPr>
        <w:t>1</w:t>
      </w:r>
      <w:r>
        <w:rPr>
          <w:rFonts w:hint="eastAsia" w:ascii="宋体" w:hAnsi="宋体" w:cs="宋体"/>
          <w:color w:val="auto"/>
          <w:spacing w:val="6"/>
          <w:sz w:val="24"/>
          <w:highlight w:val="none"/>
        </w:rPr>
        <w:t>，属于（中型企业、小型企业、微型企业）；</w:t>
      </w:r>
    </w:p>
    <w:p w14:paraId="1050EDA6">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2.</w:t>
      </w:r>
      <w:r>
        <w:rPr>
          <w:rFonts w:hint="eastAsia" w:ascii="宋体" w:hAnsi="宋体" w:cs="宋体"/>
          <w:color w:val="auto"/>
          <w:spacing w:val="6"/>
          <w:sz w:val="24"/>
          <w:highlight w:val="none"/>
          <w:u w:val="single"/>
        </w:rPr>
        <w:t>（标的名称）</w:t>
      </w:r>
      <w:r>
        <w:rPr>
          <w:rFonts w:hint="eastAsia" w:ascii="宋体" w:hAnsi="宋体" w:cs="宋体"/>
          <w:color w:val="auto"/>
          <w:spacing w:val="6"/>
          <w:sz w:val="24"/>
          <w:highlight w:val="none"/>
        </w:rPr>
        <w:t>，属于</w:t>
      </w:r>
      <w:r>
        <w:rPr>
          <w:rFonts w:hint="eastAsia" w:ascii="宋体" w:hAnsi="宋体" w:cs="宋体"/>
          <w:color w:val="auto"/>
          <w:spacing w:val="6"/>
          <w:sz w:val="24"/>
          <w:highlight w:val="none"/>
          <w:u w:val="single"/>
        </w:rPr>
        <w:t>（采购文件中明确的所属行业）</w:t>
      </w:r>
      <w:r>
        <w:rPr>
          <w:rFonts w:hint="eastAsia" w:ascii="宋体" w:hAnsi="宋体" w:cs="宋体"/>
          <w:color w:val="auto"/>
          <w:spacing w:val="6"/>
          <w:sz w:val="24"/>
          <w:highlight w:val="none"/>
        </w:rPr>
        <w:t>行业；制造商为</w:t>
      </w:r>
      <w:r>
        <w:rPr>
          <w:rFonts w:hint="eastAsia" w:ascii="宋体" w:hAnsi="宋体" w:cs="宋体"/>
          <w:color w:val="auto"/>
          <w:spacing w:val="6"/>
          <w:sz w:val="24"/>
          <w:highlight w:val="none"/>
          <w:u w:val="single"/>
        </w:rPr>
        <w:t>（企业名称）</w:t>
      </w:r>
      <w:r>
        <w:rPr>
          <w:rFonts w:hint="eastAsia" w:ascii="宋体" w:hAnsi="宋体" w:cs="宋体"/>
          <w:color w:val="auto"/>
          <w:spacing w:val="6"/>
          <w:sz w:val="24"/>
          <w:highlight w:val="none"/>
        </w:rPr>
        <w:t>，从业人员______人，营业收入为______万元，资产总额为______万元，属于</w:t>
      </w:r>
      <w:r>
        <w:rPr>
          <w:rFonts w:hint="eastAsia" w:ascii="宋体" w:hAnsi="宋体" w:cs="宋体"/>
          <w:color w:val="auto"/>
          <w:spacing w:val="6"/>
          <w:sz w:val="24"/>
          <w:highlight w:val="none"/>
          <w:u w:val="single"/>
        </w:rPr>
        <w:t>（中型企业、小型企业、微型企业）</w:t>
      </w:r>
      <w:r>
        <w:rPr>
          <w:rFonts w:hint="eastAsia" w:ascii="宋体" w:hAnsi="宋体" w:cs="宋体"/>
          <w:color w:val="auto"/>
          <w:spacing w:val="6"/>
          <w:sz w:val="24"/>
          <w:highlight w:val="none"/>
        </w:rPr>
        <w:t>；</w:t>
      </w:r>
    </w:p>
    <w:p w14:paraId="29B19E28">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w:t>
      </w:r>
    </w:p>
    <w:p w14:paraId="4C24C25E">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以上企业，不属于大企业的分支机构，不存在控股股东为大企业的情形，也不存在与大企业的负责人为同一人的情形。</w:t>
      </w:r>
    </w:p>
    <w:p w14:paraId="4A53029E">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本企业对上述声明内容的真实性负责。如有虚假，将依法承担相应责任。</w:t>
      </w:r>
    </w:p>
    <w:p w14:paraId="1BE7B61B">
      <w:pPr>
        <w:spacing w:after="0" w:line="360" w:lineRule="auto"/>
        <w:ind w:firstLine="504"/>
        <w:rPr>
          <w:rFonts w:ascii="宋体" w:hAnsi="宋体" w:cs="宋体"/>
          <w:color w:val="auto"/>
          <w:spacing w:val="6"/>
          <w:sz w:val="24"/>
          <w:highlight w:val="none"/>
        </w:rPr>
      </w:pPr>
    </w:p>
    <w:p w14:paraId="74B96600">
      <w:pPr>
        <w:spacing w:after="0" w:line="360" w:lineRule="auto"/>
        <w:ind w:right="360" w:firstLine="480"/>
        <w:jc w:val="right"/>
        <w:rPr>
          <w:rFonts w:ascii="宋体" w:hAnsi="宋体" w:cs="宋体"/>
          <w:color w:val="auto"/>
          <w:sz w:val="24"/>
          <w:highlight w:val="none"/>
        </w:rPr>
      </w:pPr>
      <w:r>
        <w:rPr>
          <w:rFonts w:hint="eastAsia" w:ascii="宋体" w:hAnsi="宋体" w:cs="宋体"/>
          <w:color w:val="auto"/>
          <w:sz w:val="24"/>
          <w:highlight w:val="none"/>
        </w:rPr>
        <w:t>企业名称（盖章）：________</w:t>
      </w:r>
    </w:p>
    <w:p w14:paraId="36F78261">
      <w:pPr>
        <w:spacing w:after="0" w:line="360" w:lineRule="auto"/>
        <w:ind w:right="360" w:firstLine="480"/>
        <w:jc w:val="right"/>
        <w:rPr>
          <w:rFonts w:ascii="宋体" w:hAnsi="宋体" w:cs="宋体"/>
          <w:color w:val="auto"/>
          <w:sz w:val="24"/>
          <w:highlight w:val="none"/>
        </w:rPr>
      </w:pPr>
      <w:r>
        <w:rPr>
          <w:rFonts w:hint="eastAsia" w:ascii="宋体" w:hAnsi="宋体" w:cs="宋体"/>
          <w:color w:val="auto"/>
          <w:sz w:val="24"/>
          <w:highlight w:val="none"/>
        </w:rPr>
        <w:t>日期：________</w:t>
      </w:r>
    </w:p>
    <w:p w14:paraId="3EB012C4">
      <w:pPr>
        <w:spacing w:after="0" w:line="360" w:lineRule="auto"/>
        <w:ind w:right="360" w:firstLine="480"/>
        <w:jc w:val="right"/>
        <w:rPr>
          <w:rFonts w:ascii="宋体" w:hAnsi="宋体" w:cs="宋体"/>
          <w:color w:val="auto"/>
          <w:sz w:val="24"/>
          <w:highlight w:val="none"/>
        </w:rPr>
      </w:pPr>
    </w:p>
    <w:p w14:paraId="75539A59">
      <w:pPr>
        <w:spacing w:after="0" w:line="360" w:lineRule="auto"/>
        <w:ind w:right="360" w:firstLine="480"/>
        <w:jc w:val="right"/>
        <w:rPr>
          <w:rFonts w:ascii="宋体" w:hAnsi="宋体" w:cs="宋体"/>
          <w:color w:val="auto"/>
          <w:sz w:val="24"/>
          <w:highlight w:val="none"/>
        </w:rPr>
      </w:pPr>
    </w:p>
    <w:tbl>
      <w:tblPr>
        <w:tblStyle w:val="42"/>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3E8E9D52">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8946" w:type="dxa"/>
          </w:tcPr>
          <w:p w14:paraId="68342148">
            <w:pPr>
              <w:adjustRightInd w:val="0"/>
              <w:snapToGrid w:val="0"/>
              <w:spacing w:after="0" w:line="360" w:lineRule="auto"/>
              <w:jc w:val="left"/>
              <w:rPr>
                <w:rFonts w:ascii="宋体" w:hAnsi="宋体" w:cs="宋体"/>
                <w:color w:val="auto"/>
                <w:szCs w:val="21"/>
                <w:highlight w:val="none"/>
              </w:rPr>
            </w:pPr>
            <w:r>
              <w:rPr>
                <w:rFonts w:hint="eastAsia" w:ascii="宋体" w:hAnsi="宋体" w:cs="宋体"/>
                <w:color w:val="auto"/>
                <w:szCs w:val="21"/>
                <w:highlight w:val="none"/>
                <w:vertAlign w:val="superscript"/>
              </w:rPr>
              <w:t>1</w:t>
            </w:r>
            <w:r>
              <w:rPr>
                <w:rFonts w:hint="eastAsia" w:ascii="宋体" w:hAnsi="宋体" w:cs="宋体"/>
                <w:color w:val="auto"/>
                <w:szCs w:val="21"/>
                <w:highlight w:val="none"/>
              </w:rPr>
              <w:t>从业人员、营业收入、资产总额填报上一年度数据，无上一年度数据的新成立企业可不填报。</w:t>
            </w:r>
          </w:p>
        </w:tc>
      </w:tr>
    </w:tbl>
    <w:p w14:paraId="6A2984F2">
      <w:pPr>
        <w:widowControl/>
        <w:spacing w:after="0" w:line="240" w:lineRule="auto"/>
        <w:jc w:val="left"/>
        <w:rPr>
          <w:rFonts w:ascii="宋体" w:hAnsi="宋体" w:cs="宋体"/>
          <w:b/>
          <w:bCs/>
          <w:color w:val="auto"/>
          <w:sz w:val="36"/>
          <w:szCs w:val="36"/>
          <w:highlight w:val="none"/>
        </w:rPr>
      </w:pPr>
      <w:r>
        <w:rPr>
          <w:rFonts w:hint="eastAsia" w:ascii="宋体" w:hAnsi="宋体" w:cs="宋体"/>
          <w:b/>
          <w:bCs/>
          <w:color w:val="auto"/>
          <w:sz w:val="36"/>
          <w:szCs w:val="36"/>
          <w:highlight w:val="none"/>
        </w:rPr>
        <w:br w:type="page"/>
      </w:r>
    </w:p>
    <w:p w14:paraId="0FBD4987">
      <w:pPr>
        <w:spacing w:before="240" w:beforeLines="100" w:after="240" w:afterLines="100" w:line="360" w:lineRule="auto"/>
        <w:jc w:val="center"/>
        <w:rPr>
          <w:rFonts w:ascii="宋体" w:hAnsi="宋体" w:cs="宋体"/>
          <w:b/>
          <w:color w:val="auto"/>
          <w:sz w:val="36"/>
          <w:szCs w:val="36"/>
          <w:highlight w:val="none"/>
        </w:rPr>
      </w:pPr>
      <w:r>
        <w:rPr>
          <w:rFonts w:hint="eastAsia" w:ascii="宋体" w:hAnsi="宋体" w:cs="宋体"/>
          <w:b/>
          <w:bCs/>
          <w:color w:val="auto"/>
          <w:sz w:val="36"/>
          <w:szCs w:val="36"/>
          <w:highlight w:val="none"/>
        </w:rPr>
        <w:t>残疾人福利性单位声明函格式</w:t>
      </w:r>
      <w:r>
        <w:rPr>
          <w:rFonts w:hint="eastAsia" w:ascii="宋体" w:hAnsi="宋体" w:cs="宋体"/>
          <w:b/>
          <w:color w:val="auto"/>
          <w:sz w:val="36"/>
          <w:szCs w:val="36"/>
          <w:highlight w:val="none"/>
        </w:rPr>
        <w:t xml:space="preserve">       </w:t>
      </w:r>
    </w:p>
    <w:p w14:paraId="0D567ACD">
      <w:pPr>
        <w:spacing w:line="588" w:lineRule="exact"/>
        <w:ind w:firstLine="504"/>
        <w:rPr>
          <w:rFonts w:ascii="宋体" w:hAnsi="宋体" w:cs="宋体"/>
          <w:color w:val="auto"/>
          <w:spacing w:val="6"/>
          <w:sz w:val="24"/>
          <w:highlight w:val="none"/>
        </w:rPr>
      </w:pPr>
      <w:r>
        <w:rPr>
          <w:rFonts w:hint="eastAsia" w:ascii="宋体" w:hAnsi="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cs="宋体"/>
          <w:color w:val="auto"/>
          <w:sz w:val="24"/>
          <w:highlight w:val="none"/>
        </w:rPr>
        <w:t>〔2017〕 141</w:t>
      </w:r>
      <w:r>
        <w:rPr>
          <w:rFonts w:hint="eastAsia" w:ascii="宋体" w:hAnsi="宋体" w:cs="宋体"/>
          <w:color w:val="auto"/>
          <w:spacing w:val="6"/>
          <w:sz w:val="24"/>
          <w:highlight w:val="none"/>
        </w:rPr>
        <w:t>号）的规定，本单位</w:t>
      </w:r>
      <w:r>
        <w:rPr>
          <w:rFonts w:hint="eastAsia" w:ascii="宋体" w:hAnsi="宋体" w:cs="宋体"/>
          <w:b/>
          <w:color w:val="auto"/>
          <w:sz w:val="24"/>
          <w:highlight w:val="none"/>
        </w:rPr>
        <w:t>（请进行选择）</w:t>
      </w:r>
      <w:r>
        <w:rPr>
          <w:rFonts w:hint="eastAsia" w:ascii="宋体" w:hAnsi="宋体" w:cs="宋体"/>
          <w:color w:val="auto"/>
          <w:spacing w:val="6"/>
          <w:sz w:val="24"/>
          <w:highlight w:val="none"/>
        </w:rPr>
        <w:t>：</w:t>
      </w:r>
    </w:p>
    <w:p w14:paraId="59990238">
      <w:pPr>
        <w:spacing w:line="588" w:lineRule="exact"/>
        <w:ind w:firstLine="482"/>
        <w:rPr>
          <w:rFonts w:ascii="宋体" w:hAnsi="宋体" w:cs="宋体"/>
          <w:b/>
          <w:color w:val="auto"/>
          <w:spacing w:val="6"/>
          <w:sz w:val="24"/>
          <w:highlight w:val="none"/>
        </w:rPr>
      </w:pPr>
      <w:r>
        <w:rPr>
          <w:rFonts w:hint="eastAsia" w:ascii="宋体" w:hAnsi="宋体" w:cs="宋体"/>
          <w:b/>
          <w:color w:val="auto"/>
          <w:sz w:val="24"/>
          <w:highlight w:val="none"/>
        </w:rPr>
        <w:t>□</w:t>
      </w:r>
      <w:r>
        <w:rPr>
          <w:rFonts w:hint="eastAsia" w:ascii="宋体" w:hAnsi="宋体" w:cs="宋体"/>
          <w:b/>
          <w:color w:val="auto"/>
          <w:spacing w:val="6"/>
          <w:sz w:val="24"/>
          <w:highlight w:val="none"/>
        </w:rPr>
        <w:t>不属于符合条件的残疾人福利性单位。</w:t>
      </w:r>
    </w:p>
    <w:p w14:paraId="116507D3">
      <w:pPr>
        <w:spacing w:line="588" w:lineRule="exact"/>
        <w:ind w:firstLine="482"/>
        <w:rPr>
          <w:rFonts w:ascii="宋体" w:hAnsi="宋体" w:cs="宋体"/>
          <w:color w:val="auto"/>
          <w:spacing w:val="6"/>
          <w:sz w:val="24"/>
          <w:highlight w:val="none"/>
        </w:rPr>
      </w:pPr>
      <w:r>
        <w:rPr>
          <w:rFonts w:hint="eastAsia" w:ascii="宋体" w:hAnsi="宋体" w:cs="宋体"/>
          <w:b/>
          <w:color w:val="auto"/>
          <w:sz w:val="24"/>
          <w:highlight w:val="none"/>
        </w:rPr>
        <w:t>□</w:t>
      </w:r>
      <w:r>
        <w:rPr>
          <w:rFonts w:hint="eastAsia" w:ascii="宋体" w:hAnsi="宋体" w:cs="宋体"/>
          <w:b/>
          <w:color w:val="auto"/>
          <w:spacing w:val="6"/>
          <w:sz w:val="24"/>
          <w:highlight w:val="none"/>
        </w:rPr>
        <w:t>属于符合条件的残疾人福利性单位，</w:t>
      </w:r>
      <w:r>
        <w:rPr>
          <w:rFonts w:hint="eastAsia" w:ascii="宋体" w:hAnsi="宋体" w:cs="宋体"/>
          <w:color w:val="auto"/>
          <w:spacing w:val="6"/>
          <w:sz w:val="24"/>
          <w:highlight w:val="none"/>
        </w:rPr>
        <w:t>且本单位参加______单位的______项目采购活动提供本单位制造的货物（由本单位承担工程/提供服务），或者提供其他残疾人福利性单位制造的货物（不包括使用非残疾人福利性单位注册商标的货物）。</w:t>
      </w:r>
    </w:p>
    <w:p w14:paraId="5970E866">
      <w:pPr>
        <w:spacing w:line="588" w:lineRule="exact"/>
        <w:ind w:firstLine="506" w:firstLineChars="200"/>
        <w:rPr>
          <w:rFonts w:ascii="宋体" w:hAnsi="宋体" w:cs="宋体"/>
          <w:color w:val="auto"/>
          <w:spacing w:val="6"/>
          <w:sz w:val="24"/>
          <w:highlight w:val="none"/>
        </w:rPr>
      </w:pPr>
      <w:r>
        <w:rPr>
          <w:rFonts w:hint="eastAsia" w:ascii="宋体" w:hAnsi="宋体" w:cs="宋体"/>
          <w:b/>
          <w:color w:val="auto"/>
          <w:spacing w:val="6"/>
          <w:sz w:val="24"/>
          <w:highlight w:val="none"/>
        </w:rPr>
        <w:t>本单位对上述声明的真实性负责。如有虚假，将依法承担相应责任。</w:t>
      </w:r>
    </w:p>
    <w:p w14:paraId="73FEE769">
      <w:pPr>
        <w:spacing w:line="588" w:lineRule="exact"/>
        <w:ind w:firstLine="504" w:firstLineChars="200"/>
        <w:rPr>
          <w:rFonts w:ascii="宋体" w:hAnsi="宋体" w:cs="宋体"/>
          <w:color w:val="auto"/>
          <w:spacing w:val="6"/>
          <w:sz w:val="24"/>
          <w:highlight w:val="none"/>
        </w:rPr>
      </w:pPr>
    </w:p>
    <w:p w14:paraId="475C0B89">
      <w:pPr>
        <w:spacing w:line="588" w:lineRule="exact"/>
        <w:ind w:firstLine="504" w:firstLineChars="200"/>
        <w:rPr>
          <w:rFonts w:ascii="宋体" w:hAnsi="宋体" w:cs="宋体"/>
          <w:color w:val="auto"/>
          <w:spacing w:val="6"/>
          <w:sz w:val="24"/>
          <w:highlight w:val="none"/>
        </w:rPr>
      </w:pPr>
    </w:p>
    <w:p w14:paraId="0C856D30">
      <w:pPr>
        <w:tabs>
          <w:tab w:val="left" w:pos="4860"/>
        </w:tabs>
        <w:spacing w:line="588" w:lineRule="exact"/>
        <w:ind w:right="1560" w:firstLine="504" w:firstLineChars="200"/>
        <w:jc w:val="center"/>
        <w:rPr>
          <w:rFonts w:ascii="宋体" w:hAnsi="宋体" w:cs="宋体"/>
          <w:color w:val="auto"/>
          <w:spacing w:val="6"/>
          <w:sz w:val="24"/>
          <w:highlight w:val="none"/>
        </w:rPr>
      </w:pPr>
      <w:r>
        <w:rPr>
          <w:rFonts w:hint="eastAsia" w:ascii="宋体" w:hAnsi="宋体" w:cs="宋体"/>
          <w:color w:val="auto"/>
          <w:spacing w:val="6"/>
          <w:sz w:val="24"/>
          <w:highlight w:val="none"/>
        </w:rPr>
        <w:t xml:space="preserve">               单位名称（盖章）：</w:t>
      </w:r>
    </w:p>
    <w:p w14:paraId="5FEBBF12">
      <w:pPr>
        <w:tabs>
          <w:tab w:val="left" w:pos="4860"/>
        </w:tabs>
        <w:spacing w:line="588" w:lineRule="exact"/>
        <w:ind w:right="1560" w:firstLine="504" w:firstLineChars="200"/>
        <w:jc w:val="center"/>
        <w:rPr>
          <w:rFonts w:ascii="宋体" w:hAnsi="宋体" w:cs="宋体"/>
          <w:color w:val="auto"/>
          <w:spacing w:val="6"/>
          <w:sz w:val="24"/>
          <w:highlight w:val="none"/>
        </w:rPr>
      </w:pPr>
      <w:r>
        <w:rPr>
          <w:rFonts w:hint="eastAsia" w:ascii="宋体" w:hAnsi="宋体" w:cs="宋体"/>
          <w:color w:val="auto"/>
          <w:spacing w:val="6"/>
          <w:sz w:val="24"/>
          <w:highlight w:val="none"/>
        </w:rPr>
        <w:t xml:space="preserve">       日  期：</w:t>
      </w:r>
    </w:p>
    <w:p w14:paraId="62223A74">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br w:type="page"/>
      </w:r>
    </w:p>
    <w:p w14:paraId="1EE8C0A6">
      <w:pPr>
        <w:pStyle w:val="6"/>
        <w:rPr>
          <w:rFonts w:ascii="宋体" w:hAnsi="宋体" w:cs="宋体"/>
          <w:color w:val="auto"/>
          <w:highlight w:val="none"/>
        </w:rPr>
      </w:pPr>
      <w:r>
        <w:rPr>
          <w:rFonts w:hint="eastAsia" w:ascii="宋体" w:hAnsi="宋体" w:cs="宋体"/>
          <w:color w:val="auto"/>
          <w:highlight w:val="none"/>
        </w:rPr>
        <w:t>2-1-2 拟分包情况说明及分包意向协议</w:t>
      </w:r>
    </w:p>
    <w:p w14:paraId="586162BA">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拟分包情况说明</w:t>
      </w:r>
    </w:p>
    <w:p w14:paraId="56F4A6BF">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6852FD46">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6"/>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14:paraId="222AA9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14:paraId="40C7E722">
            <w:pPr>
              <w:pStyle w:val="247"/>
              <w:jc w:val="center"/>
              <w:rPr>
                <w:rFonts w:eastAsiaTheme="minorEastAsia"/>
                <w:color w:val="auto"/>
                <w:sz w:val="24"/>
                <w:highlight w:val="none"/>
              </w:rPr>
            </w:pPr>
            <w:r>
              <w:rPr>
                <w:rFonts w:hint="eastAsia" w:eastAsiaTheme="minorEastAsia"/>
                <w:color w:val="auto"/>
                <w:sz w:val="24"/>
                <w:highlight w:val="none"/>
              </w:rPr>
              <w:t>序号</w:t>
            </w:r>
          </w:p>
        </w:tc>
        <w:tc>
          <w:tcPr>
            <w:tcW w:w="1287" w:type="dxa"/>
            <w:vAlign w:val="center"/>
          </w:tcPr>
          <w:p w14:paraId="1B29270C">
            <w:pPr>
              <w:pStyle w:val="247"/>
              <w:jc w:val="center"/>
              <w:rPr>
                <w:rFonts w:eastAsiaTheme="minorEastAsia"/>
                <w:color w:val="auto"/>
                <w:sz w:val="24"/>
                <w:highlight w:val="none"/>
              </w:rPr>
            </w:pPr>
            <w:r>
              <w:rPr>
                <w:rFonts w:hint="eastAsia" w:eastAsiaTheme="minorEastAsia"/>
                <w:color w:val="auto"/>
                <w:sz w:val="24"/>
                <w:highlight w:val="none"/>
              </w:rPr>
              <w:t>分包承担</w:t>
            </w:r>
          </w:p>
          <w:p w14:paraId="768B53C6">
            <w:pPr>
              <w:pStyle w:val="247"/>
              <w:jc w:val="center"/>
              <w:rPr>
                <w:rFonts w:eastAsiaTheme="minorEastAsia"/>
                <w:color w:val="auto"/>
                <w:sz w:val="24"/>
                <w:highlight w:val="none"/>
              </w:rPr>
            </w:pPr>
            <w:r>
              <w:rPr>
                <w:rFonts w:hint="eastAsia" w:eastAsiaTheme="minorEastAsia"/>
                <w:color w:val="auto"/>
                <w:sz w:val="24"/>
                <w:highlight w:val="none"/>
              </w:rPr>
              <w:t>主体名称</w:t>
            </w:r>
          </w:p>
        </w:tc>
        <w:tc>
          <w:tcPr>
            <w:tcW w:w="1513" w:type="dxa"/>
            <w:vAlign w:val="center"/>
          </w:tcPr>
          <w:p w14:paraId="3D2FAC39">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分包承担</w:t>
            </w:r>
          </w:p>
          <w:p w14:paraId="55730918">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主体类型</w:t>
            </w:r>
          </w:p>
          <w:p w14:paraId="7D62BCF2">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（选择）</w:t>
            </w:r>
          </w:p>
        </w:tc>
        <w:tc>
          <w:tcPr>
            <w:tcW w:w="1125" w:type="dxa"/>
            <w:vAlign w:val="center"/>
          </w:tcPr>
          <w:p w14:paraId="4480BCBB">
            <w:pPr>
              <w:pStyle w:val="247"/>
              <w:jc w:val="center"/>
              <w:rPr>
                <w:rFonts w:eastAsiaTheme="minorEastAsia"/>
                <w:color w:val="auto"/>
                <w:sz w:val="24"/>
                <w:highlight w:val="none"/>
              </w:rPr>
            </w:pPr>
            <w:r>
              <w:rPr>
                <w:rFonts w:hint="eastAsia" w:eastAsiaTheme="minorEastAsia"/>
                <w:color w:val="auto"/>
                <w:sz w:val="24"/>
                <w:highlight w:val="none"/>
              </w:rPr>
              <w:t>资质等级</w:t>
            </w:r>
          </w:p>
        </w:tc>
        <w:tc>
          <w:tcPr>
            <w:tcW w:w="1561" w:type="dxa"/>
            <w:vAlign w:val="center"/>
          </w:tcPr>
          <w:p w14:paraId="28C3A789">
            <w:pPr>
              <w:pStyle w:val="247"/>
              <w:jc w:val="center"/>
              <w:rPr>
                <w:rFonts w:eastAsiaTheme="minorEastAsia"/>
                <w:color w:val="auto"/>
                <w:sz w:val="24"/>
                <w:highlight w:val="none"/>
              </w:rPr>
            </w:pPr>
            <w:r>
              <w:rPr>
                <w:rFonts w:hint="eastAsia" w:eastAsiaTheme="minorEastAsia"/>
                <w:color w:val="auto"/>
                <w:sz w:val="24"/>
                <w:highlight w:val="none"/>
              </w:rPr>
              <w:t>拟分包</w:t>
            </w:r>
          </w:p>
          <w:p w14:paraId="14CF0517">
            <w:pPr>
              <w:pStyle w:val="247"/>
              <w:jc w:val="center"/>
              <w:rPr>
                <w:rFonts w:eastAsiaTheme="minorEastAsia"/>
                <w:color w:val="auto"/>
                <w:sz w:val="24"/>
                <w:highlight w:val="none"/>
              </w:rPr>
            </w:pPr>
            <w:r>
              <w:rPr>
                <w:rFonts w:hint="eastAsia" w:eastAsiaTheme="minorEastAsia"/>
                <w:color w:val="auto"/>
                <w:sz w:val="24"/>
                <w:highlight w:val="none"/>
              </w:rPr>
              <w:t>合同内容</w:t>
            </w:r>
          </w:p>
        </w:tc>
        <w:tc>
          <w:tcPr>
            <w:tcW w:w="1498" w:type="dxa"/>
            <w:vAlign w:val="center"/>
          </w:tcPr>
          <w:p w14:paraId="1D1F64C4">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拟分包</w:t>
            </w:r>
          </w:p>
          <w:p w14:paraId="7FB03A26">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合同金额</w:t>
            </w:r>
          </w:p>
          <w:p w14:paraId="5DE70F52">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（人民币元）</w:t>
            </w:r>
          </w:p>
        </w:tc>
        <w:tc>
          <w:tcPr>
            <w:tcW w:w="1564" w:type="dxa"/>
            <w:vAlign w:val="center"/>
          </w:tcPr>
          <w:p w14:paraId="66463F3B">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占该采购包</w:t>
            </w:r>
          </w:p>
          <w:p w14:paraId="00CEBBEA">
            <w:pPr>
              <w:pStyle w:val="247"/>
              <w:jc w:val="center"/>
              <w:rPr>
                <w:rFonts w:eastAsiaTheme="minorEastAsia"/>
                <w:b/>
                <w:color w:val="auto"/>
                <w:sz w:val="24"/>
                <w:highlight w:val="none"/>
                <w:lang w:eastAsia="zh-CN"/>
              </w:rPr>
            </w:pPr>
            <w:r>
              <w:rPr>
                <w:rFonts w:hint="eastAsia" w:eastAsiaTheme="minorEastAsia"/>
                <w:b/>
                <w:color w:val="auto"/>
                <w:sz w:val="24"/>
                <w:highlight w:val="none"/>
                <w:lang w:eastAsia="zh-CN"/>
              </w:rPr>
              <w:t>合同金额的</w:t>
            </w:r>
          </w:p>
          <w:p w14:paraId="00B50C2A">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比例（%）</w:t>
            </w:r>
          </w:p>
        </w:tc>
      </w:tr>
      <w:tr w14:paraId="1A435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1ADE4D1A">
            <w:pPr>
              <w:pStyle w:val="247"/>
              <w:jc w:val="center"/>
              <w:rPr>
                <w:rFonts w:eastAsiaTheme="minorEastAsia"/>
                <w:color w:val="auto"/>
                <w:sz w:val="24"/>
                <w:highlight w:val="none"/>
              </w:rPr>
            </w:pPr>
            <w:r>
              <w:rPr>
                <w:rFonts w:hint="eastAsia" w:eastAsiaTheme="minorEastAsia"/>
                <w:color w:val="auto"/>
                <w:sz w:val="24"/>
                <w:highlight w:val="none"/>
              </w:rPr>
              <w:t>1</w:t>
            </w:r>
          </w:p>
        </w:tc>
        <w:tc>
          <w:tcPr>
            <w:tcW w:w="1287" w:type="dxa"/>
            <w:vAlign w:val="center"/>
          </w:tcPr>
          <w:p w14:paraId="2B79BB13">
            <w:pPr>
              <w:pStyle w:val="247"/>
              <w:jc w:val="center"/>
              <w:rPr>
                <w:rFonts w:eastAsiaTheme="minorEastAsia"/>
                <w:color w:val="auto"/>
                <w:sz w:val="30"/>
                <w:highlight w:val="none"/>
              </w:rPr>
            </w:pPr>
          </w:p>
        </w:tc>
        <w:tc>
          <w:tcPr>
            <w:tcW w:w="1513" w:type="dxa"/>
            <w:vAlign w:val="center"/>
          </w:tcPr>
          <w:p w14:paraId="5C3189D6">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□中型企业</w:t>
            </w:r>
          </w:p>
          <w:p w14:paraId="5E8FEF18">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□小微企业</w:t>
            </w:r>
          </w:p>
          <w:p w14:paraId="386485F0">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□其他</w:t>
            </w:r>
          </w:p>
        </w:tc>
        <w:tc>
          <w:tcPr>
            <w:tcW w:w="1125" w:type="dxa"/>
            <w:vAlign w:val="center"/>
          </w:tcPr>
          <w:p w14:paraId="199E7C7E">
            <w:pPr>
              <w:pStyle w:val="247"/>
              <w:jc w:val="center"/>
              <w:rPr>
                <w:rFonts w:eastAsiaTheme="minorEastAsia"/>
                <w:color w:val="auto"/>
                <w:sz w:val="30"/>
                <w:highlight w:val="none"/>
                <w:lang w:eastAsia="zh-CN"/>
              </w:rPr>
            </w:pPr>
          </w:p>
        </w:tc>
        <w:tc>
          <w:tcPr>
            <w:tcW w:w="1561" w:type="dxa"/>
            <w:vAlign w:val="center"/>
          </w:tcPr>
          <w:p w14:paraId="01545F70">
            <w:pPr>
              <w:pStyle w:val="247"/>
              <w:jc w:val="center"/>
              <w:rPr>
                <w:rFonts w:eastAsiaTheme="minorEastAsia"/>
                <w:color w:val="auto"/>
                <w:sz w:val="30"/>
                <w:highlight w:val="none"/>
                <w:lang w:eastAsia="zh-CN"/>
              </w:rPr>
            </w:pPr>
          </w:p>
        </w:tc>
        <w:tc>
          <w:tcPr>
            <w:tcW w:w="1498" w:type="dxa"/>
            <w:vAlign w:val="center"/>
          </w:tcPr>
          <w:p w14:paraId="6A854BE1">
            <w:pPr>
              <w:pStyle w:val="247"/>
              <w:jc w:val="center"/>
              <w:rPr>
                <w:rFonts w:eastAsiaTheme="minorEastAsia"/>
                <w:color w:val="auto"/>
                <w:sz w:val="30"/>
                <w:highlight w:val="none"/>
                <w:lang w:eastAsia="zh-CN"/>
              </w:rPr>
            </w:pPr>
          </w:p>
        </w:tc>
        <w:tc>
          <w:tcPr>
            <w:tcW w:w="1564" w:type="dxa"/>
            <w:vAlign w:val="center"/>
          </w:tcPr>
          <w:p w14:paraId="5DF36BFB">
            <w:pPr>
              <w:pStyle w:val="247"/>
              <w:jc w:val="center"/>
              <w:rPr>
                <w:rFonts w:eastAsiaTheme="minorEastAsia"/>
                <w:color w:val="auto"/>
                <w:sz w:val="30"/>
                <w:highlight w:val="none"/>
                <w:lang w:eastAsia="zh-CN"/>
              </w:rPr>
            </w:pPr>
          </w:p>
        </w:tc>
      </w:tr>
      <w:tr w14:paraId="26CC1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0" w:hRule="atLeast"/>
          <w:jc w:val="center"/>
        </w:trPr>
        <w:tc>
          <w:tcPr>
            <w:tcW w:w="456" w:type="dxa"/>
            <w:vAlign w:val="center"/>
          </w:tcPr>
          <w:p w14:paraId="7E2E773A">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2</w:t>
            </w:r>
          </w:p>
        </w:tc>
        <w:tc>
          <w:tcPr>
            <w:tcW w:w="1287" w:type="dxa"/>
            <w:vAlign w:val="center"/>
          </w:tcPr>
          <w:p w14:paraId="4272C30A">
            <w:pPr>
              <w:pStyle w:val="247"/>
              <w:jc w:val="center"/>
              <w:rPr>
                <w:rFonts w:eastAsiaTheme="minorEastAsia"/>
                <w:color w:val="auto"/>
                <w:sz w:val="30"/>
                <w:highlight w:val="none"/>
              </w:rPr>
            </w:pPr>
          </w:p>
        </w:tc>
        <w:tc>
          <w:tcPr>
            <w:tcW w:w="1513" w:type="dxa"/>
            <w:vAlign w:val="center"/>
          </w:tcPr>
          <w:p w14:paraId="63B87F44">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□中型企业</w:t>
            </w:r>
          </w:p>
          <w:p w14:paraId="54868742">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□小微企业</w:t>
            </w:r>
          </w:p>
          <w:p w14:paraId="28173C66">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□其他</w:t>
            </w:r>
          </w:p>
        </w:tc>
        <w:tc>
          <w:tcPr>
            <w:tcW w:w="1125" w:type="dxa"/>
            <w:vAlign w:val="center"/>
          </w:tcPr>
          <w:p w14:paraId="1F7A0A97">
            <w:pPr>
              <w:pStyle w:val="247"/>
              <w:jc w:val="center"/>
              <w:rPr>
                <w:rFonts w:eastAsiaTheme="minorEastAsia"/>
                <w:color w:val="auto"/>
                <w:sz w:val="30"/>
                <w:highlight w:val="none"/>
                <w:lang w:eastAsia="zh-CN"/>
              </w:rPr>
            </w:pPr>
          </w:p>
        </w:tc>
        <w:tc>
          <w:tcPr>
            <w:tcW w:w="1561" w:type="dxa"/>
            <w:vAlign w:val="center"/>
          </w:tcPr>
          <w:p w14:paraId="28E196B6">
            <w:pPr>
              <w:pStyle w:val="247"/>
              <w:jc w:val="center"/>
              <w:rPr>
                <w:rFonts w:eastAsiaTheme="minorEastAsia"/>
                <w:color w:val="auto"/>
                <w:sz w:val="30"/>
                <w:highlight w:val="none"/>
                <w:lang w:eastAsia="zh-CN"/>
              </w:rPr>
            </w:pPr>
          </w:p>
        </w:tc>
        <w:tc>
          <w:tcPr>
            <w:tcW w:w="1498" w:type="dxa"/>
            <w:vAlign w:val="center"/>
          </w:tcPr>
          <w:p w14:paraId="315369A6">
            <w:pPr>
              <w:pStyle w:val="247"/>
              <w:jc w:val="center"/>
              <w:rPr>
                <w:rFonts w:eastAsiaTheme="minorEastAsia"/>
                <w:color w:val="auto"/>
                <w:sz w:val="30"/>
                <w:highlight w:val="none"/>
                <w:lang w:eastAsia="zh-CN"/>
              </w:rPr>
            </w:pPr>
          </w:p>
        </w:tc>
        <w:tc>
          <w:tcPr>
            <w:tcW w:w="1564" w:type="dxa"/>
            <w:vAlign w:val="center"/>
          </w:tcPr>
          <w:p w14:paraId="0772E233">
            <w:pPr>
              <w:pStyle w:val="247"/>
              <w:jc w:val="center"/>
              <w:rPr>
                <w:rFonts w:eastAsiaTheme="minorEastAsia"/>
                <w:color w:val="auto"/>
                <w:sz w:val="30"/>
                <w:highlight w:val="none"/>
                <w:lang w:eastAsia="zh-CN"/>
              </w:rPr>
            </w:pPr>
          </w:p>
        </w:tc>
      </w:tr>
      <w:tr w14:paraId="7DCB2C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34C21FFA">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w:t>
            </w:r>
          </w:p>
        </w:tc>
        <w:tc>
          <w:tcPr>
            <w:tcW w:w="1287" w:type="dxa"/>
            <w:vAlign w:val="center"/>
          </w:tcPr>
          <w:p w14:paraId="7F119C2E">
            <w:pPr>
              <w:pStyle w:val="247"/>
              <w:jc w:val="center"/>
              <w:rPr>
                <w:rFonts w:eastAsiaTheme="minorEastAsia"/>
                <w:color w:val="auto"/>
                <w:sz w:val="30"/>
                <w:highlight w:val="none"/>
              </w:rPr>
            </w:pPr>
          </w:p>
        </w:tc>
        <w:tc>
          <w:tcPr>
            <w:tcW w:w="1513" w:type="dxa"/>
            <w:vAlign w:val="center"/>
          </w:tcPr>
          <w:p w14:paraId="22B58612">
            <w:pPr>
              <w:pStyle w:val="247"/>
              <w:tabs>
                <w:tab w:val="left" w:pos="235"/>
              </w:tabs>
              <w:jc w:val="center"/>
              <w:rPr>
                <w:rFonts w:eastAsiaTheme="minorEastAsia"/>
                <w:color w:val="auto"/>
                <w:sz w:val="24"/>
                <w:highlight w:val="none"/>
              </w:rPr>
            </w:pPr>
          </w:p>
        </w:tc>
        <w:tc>
          <w:tcPr>
            <w:tcW w:w="1125" w:type="dxa"/>
            <w:vAlign w:val="center"/>
          </w:tcPr>
          <w:p w14:paraId="09330805">
            <w:pPr>
              <w:pStyle w:val="247"/>
              <w:jc w:val="center"/>
              <w:rPr>
                <w:rFonts w:eastAsiaTheme="minorEastAsia"/>
                <w:color w:val="auto"/>
                <w:sz w:val="30"/>
                <w:highlight w:val="none"/>
              </w:rPr>
            </w:pPr>
          </w:p>
        </w:tc>
        <w:tc>
          <w:tcPr>
            <w:tcW w:w="1561" w:type="dxa"/>
            <w:vAlign w:val="center"/>
          </w:tcPr>
          <w:p w14:paraId="3949FCA9">
            <w:pPr>
              <w:pStyle w:val="247"/>
              <w:jc w:val="center"/>
              <w:rPr>
                <w:rFonts w:eastAsiaTheme="minorEastAsia"/>
                <w:color w:val="auto"/>
                <w:sz w:val="30"/>
                <w:highlight w:val="none"/>
              </w:rPr>
            </w:pPr>
          </w:p>
        </w:tc>
        <w:tc>
          <w:tcPr>
            <w:tcW w:w="1498" w:type="dxa"/>
            <w:vAlign w:val="center"/>
          </w:tcPr>
          <w:p w14:paraId="7C537B3C">
            <w:pPr>
              <w:pStyle w:val="247"/>
              <w:jc w:val="center"/>
              <w:rPr>
                <w:rFonts w:eastAsiaTheme="minorEastAsia"/>
                <w:color w:val="auto"/>
                <w:sz w:val="30"/>
                <w:highlight w:val="none"/>
              </w:rPr>
            </w:pPr>
          </w:p>
        </w:tc>
        <w:tc>
          <w:tcPr>
            <w:tcW w:w="1564" w:type="dxa"/>
            <w:vAlign w:val="center"/>
          </w:tcPr>
          <w:p w14:paraId="7DDC9AFE">
            <w:pPr>
              <w:pStyle w:val="247"/>
              <w:jc w:val="center"/>
              <w:rPr>
                <w:rFonts w:eastAsiaTheme="minorEastAsia"/>
                <w:color w:val="auto"/>
                <w:sz w:val="30"/>
                <w:highlight w:val="none"/>
              </w:rPr>
            </w:pPr>
          </w:p>
        </w:tc>
      </w:tr>
      <w:tr w14:paraId="67441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14:paraId="064C91BC">
            <w:pPr>
              <w:pStyle w:val="247"/>
              <w:ind w:right="57" w:rightChars="27"/>
              <w:jc w:val="right"/>
              <w:rPr>
                <w:rFonts w:eastAsiaTheme="minorEastAsia"/>
                <w:color w:val="auto"/>
                <w:sz w:val="24"/>
                <w:highlight w:val="none"/>
                <w:lang w:eastAsia="zh-CN"/>
              </w:rPr>
            </w:pPr>
            <w:r>
              <w:rPr>
                <w:rFonts w:hint="eastAsia" w:eastAsiaTheme="minorEastAsia"/>
                <w:color w:val="auto"/>
                <w:sz w:val="24"/>
                <w:highlight w:val="none"/>
                <w:lang w:eastAsia="zh-CN"/>
              </w:rPr>
              <w:t>合计：</w:t>
            </w:r>
          </w:p>
        </w:tc>
        <w:tc>
          <w:tcPr>
            <w:tcW w:w="1498" w:type="dxa"/>
            <w:vAlign w:val="center"/>
          </w:tcPr>
          <w:p w14:paraId="72CACAEE">
            <w:pPr>
              <w:pStyle w:val="247"/>
              <w:jc w:val="center"/>
              <w:rPr>
                <w:rFonts w:eastAsiaTheme="minorEastAsia"/>
                <w:color w:val="auto"/>
                <w:sz w:val="30"/>
                <w:highlight w:val="none"/>
              </w:rPr>
            </w:pPr>
          </w:p>
        </w:tc>
        <w:tc>
          <w:tcPr>
            <w:tcW w:w="1564" w:type="dxa"/>
            <w:vAlign w:val="center"/>
          </w:tcPr>
          <w:p w14:paraId="3903B389">
            <w:pPr>
              <w:pStyle w:val="247"/>
              <w:jc w:val="center"/>
              <w:rPr>
                <w:rFonts w:eastAsiaTheme="minorEastAsia"/>
                <w:color w:val="auto"/>
                <w:sz w:val="30"/>
                <w:highlight w:val="none"/>
              </w:rPr>
            </w:pPr>
          </w:p>
        </w:tc>
      </w:tr>
    </w:tbl>
    <w:p w14:paraId="0DDA86A1">
      <w:pPr>
        <w:adjustRightInd w:val="0"/>
        <w:snapToGrid w:val="0"/>
        <w:spacing w:line="360" w:lineRule="auto"/>
        <w:jc w:val="left"/>
        <w:rPr>
          <w:rFonts w:ascii="宋体" w:hAnsi="宋体" w:cs="宋体"/>
          <w:color w:val="auto"/>
          <w:sz w:val="24"/>
          <w:highlight w:val="none"/>
        </w:rPr>
      </w:pPr>
    </w:p>
    <w:p w14:paraId="539296D6">
      <w:pPr>
        <w:autoSpaceDE w:val="0"/>
        <w:autoSpaceDN w:val="0"/>
        <w:adjustRightInd w:val="0"/>
        <w:snapToGrid w:val="0"/>
        <w:spacing w:before="25" w:after="25" w:line="360" w:lineRule="auto"/>
        <w:jc w:val="right"/>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w:t>
      </w:r>
    </w:p>
    <w:p w14:paraId="59D26A63">
      <w:pPr>
        <w:spacing w:line="360" w:lineRule="auto"/>
        <w:ind w:right="-57" w:firstLine="480"/>
        <w:jc w:val="right"/>
        <w:rPr>
          <w:rFonts w:ascii="宋体" w:hAnsi="宋体" w:cs="宋体"/>
          <w:color w:val="auto"/>
          <w:sz w:val="24"/>
          <w:highlight w:val="none"/>
        </w:rPr>
      </w:pPr>
      <w:r>
        <w:rPr>
          <w:rFonts w:hint="eastAsia" w:ascii="宋体" w:hAnsi="宋体" w:cs="宋体"/>
          <w:color w:val="auto"/>
          <w:sz w:val="24"/>
          <w:szCs w:val="20"/>
          <w:highlight w:val="none"/>
        </w:rPr>
        <w:t>日期：_____年______月______日</w:t>
      </w:r>
    </w:p>
    <w:p w14:paraId="79BF1149">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注：</w:t>
      </w:r>
    </w:p>
    <w:p w14:paraId="3011F919">
      <w:pPr>
        <w:adjustRightInd w:val="0"/>
        <w:snapToGrid w:val="0"/>
        <w:spacing w:line="360" w:lineRule="auto"/>
        <w:jc w:val="left"/>
        <w:rPr>
          <w:rFonts w:ascii="宋体" w:hAnsi="宋体" w:cs="宋体"/>
          <w:color w:val="auto"/>
          <w:sz w:val="30"/>
          <w:szCs w:val="30"/>
          <w:highlight w:val="none"/>
        </w:rPr>
      </w:pPr>
      <w:r>
        <w:rPr>
          <w:rFonts w:hint="eastAsia" w:ascii="宋体" w:hAnsi="宋体" w:cs="宋体"/>
          <w:color w:val="auto"/>
          <w:sz w:val="24"/>
          <w:highlight w:val="none"/>
        </w:rPr>
        <w:t>如本招标文件《投标人须知资料表》载明本项目分包承担主体应具备的相应资质条件，则投标人须在本表中列明分包承担主体的资质等级，并后附资质证书复印件，否则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6F205B8D">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color w:val="auto"/>
          <w:sz w:val="30"/>
          <w:szCs w:val="30"/>
          <w:highlight w:val="none"/>
        </w:rPr>
        <w:br w:type="page"/>
      </w:r>
      <w:r>
        <w:rPr>
          <w:rFonts w:hint="eastAsia" w:ascii="宋体" w:hAnsi="宋体" w:cs="宋体"/>
          <w:b/>
          <w:color w:val="auto"/>
          <w:sz w:val="36"/>
          <w:szCs w:val="36"/>
          <w:highlight w:val="none"/>
        </w:rPr>
        <w:t>分包意向协议</w:t>
      </w:r>
    </w:p>
    <w:p w14:paraId="4BFF9251">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甲方（投标人）：________</w:t>
      </w:r>
    </w:p>
    <w:p w14:paraId="4F79344B">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乙方（拟分包单位）：________</w:t>
      </w:r>
    </w:p>
    <w:p w14:paraId="386A39F0">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甲方承诺，一旦在_________（采购项目名称）（项目编号/包号为：_______）招标采购项目中获得采购合同，将按照下述约定将合同项下部分内容分包给乙方：</w:t>
      </w:r>
    </w:p>
    <w:p w14:paraId="01B154A8">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1.分包内容：_____。</w:t>
      </w:r>
    </w:p>
    <w:p w14:paraId="66FB6DC3">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2.分包金额：_____，该金额占该采购包合同金额的比例为___%。</w:t>
      </w:r>
    </w:p>
    <w:p w14:paraId="0B74EDE9">
      <w:pPr>
        <w:adjustRightInd w:val="0"/>
        <w:snapToGrid w:val="0"/>
        <w:spacing w:line="360" w:lineRule="auto"/>
        <w:ind w:firstLine="480" w:firstLineChars="200"/>
        <w:jc w:val="left"/>
        <w:rPr>
          <w:rFonts w:ascii="宋体" w:hAnsi="宋体" w:cs="宋体"/>
          <w:bCs/>
          <w:color w:val="auto"/>
          <w:sz w:val="24"/>
          <w:highlight w:val="none"/>
        </w:rPr>
      </w:pPr>
      <w:r>
        <w:rPr>
          <w:rFonts w:hint="eastAsia" w:ascii="宋体" w:hAnsi="宋体" w:cs="宋体"/>
          <w:color w:val="auto"/>
          <w:sz w:val="24"/>
          <w:highlight w:val="none"/>
        </w:rPr>
        <w:t>乙方承诺将在上述情况下与甲方签订分包合同。</w:t>
      </w:r>
    </w:p>
    <w:p w14:paraId="19997A9B">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本协议自各方盖章之日起生效，如甲方未在该项目（采购包）中标，本协议自动终止。</w:t>
      </w:r>
    </w:p>
    <w:p w14:paraId="16814B26">
      <w:pPr>
        <w:spacing w:line="360" w:lineRule="auto"/>
        <w:ind w:firstLine="471"/>
        <w:rPr>
          <w:rFonts w:ascii="宋体" w:hAnsi="宋体" w:cs="宋体"/>
          <w:b/>
          <w:color w:val="auto"/>
          <w:sz w:val="24"/>
          <w:highlight w:val="none"/>
        </w:rPr>
      </w:pPr>
    </w:p>
    <w:p w14:paraId="6FEA95FE">
      <w:pPr>
        <w:spacing w:line="360" w:lineRule="auto"/>
        <w:ind w:firstLine="471"/>
        <w:rPr>
          <w:rFonts w:ascii="宋体" w:hAnsi="宋体" w:cs="宋体"/>
          <w:b/>
          <w:color w:val="auto"/>
          <w:sz w:val="24"/>
          <w:highlight w:val="none"/>
        </w:rPr>
      </w:pPr>
      <w:r>
        <w:rPr>
          <w:rFonts w:hint="eastAsia" w:ascii="宋体" w:hAnsi="宋体" w:cs="宋体"/>
          <w:color w:val="auto"/>
          <w:sz w:val="24"/>
          <w:highlight w:val="none"/>
        </w:rPr>
        <w:t>甲方（盖章）：_________                 乙方（盖章）：_________</w:t>
      </w:r>
    </w:p>
    <w:p w14:paraId="092245D1">
      <w:pPr>
        <w:spacing w:line="360" w:lineRule="auto"/>
        <w:ind w:left="480"/>
        <w:jc w:val="right"/>
        <w:rPr>
          <w:rFonts w:ascii="宋体" w:hAnsi="宋体" w:cs="宋体"/>
          <w:color w:val="auto"/>
          <w:sz w:val="24"/>
          <w:highlight w:val="none"/>
        </w:rPr>
      </w:pPr>
    </w:p>
    <w:p w14:paraId="34B289EC">
      <w:pPr>
        <w:wordWrap w:val="0"/>
        <w:spacing w:line="360" w:lineRule="auto"/>
        <w:ind w:left="480"/>
        <w:jc w:val="right"/>
        <w:rPr>
          <w:rFonts w:ascii="宋体" w:hAnsi="宋体" w:cs="宋体"/>
          <w:b/>
          <w:color w:val="auto"/>
          <w:sz w:val="24"/>
          <w:highlight w:val="none"/>
        </w:rPr>
      </w:pPr>
      <w:r>
        <w:rPr>
          <w:rFonts w:hint="eastAsia" w:ascii="宋体" w:hAnsi="宋体" w:cs="宋体"/>
          <w:color w:val="auto"/>
          <w:sz w:val="24"/>
          <w:szCs w:val="20"/>
          <w:highlight w:val="none"/>
        </w:rPr>
        <w:t xml:space="preserve">日期：_____年______月______日   </w:t>
      </w:r>
    </w:p>
    <w:p w14:paraId="08CEB59D">
      <w:pPr>
        <w:tabs>
          <w:tab w:val="left" w:pos="8280"/>
        </w:tabs>
        <w:spacing w:line="360" w:lineRule="auto"/>
        <w:ind w:firstLine="480"/>
        <w:rPr>
          <w:rFonts w:ascii="宋体" w:hAnsi="宋体" w:cs="宋体"/>
          <w:color w:val="auto"/>
          <w:sz w:val="24"/>
          <w:highlight w:val="none"/>
        </w:rPr>
      </w:pPr>
    </w:p>
    <w:p w14:paraId="006EB843">
      <w:pPr>
        <w:tabs>
          <w:tab w:val="left" w:pos="8280"/>
        </w:tabs>
        <w:spacing w:line="360" w:lineRule="auto"/>
        <w:rPr>
          <w:rFonts w:ascii="宋体" w:hAnsi="宋体" w:cs="宋体"/>
          <w:color w:val="auto"/>
          <w:sz w:val="24"/>
          <w:highlight w:val="none"/>
        </w:rPr>
      </w:pPr>
      <w:r>
        <w:rPr>
          <w:rFonts w:hint="eastAsia" w:ascii="宋体" w:hAnsi="宋体" w:cs="宋体"/>
          <w:color w:val="auto"/>
          <w:sz w:val="24"/>
          <w:highlight w:val="none"/>
        </w:rPr>
        <w:t>注：</w:t>
      </w:r>
    </w:p>
    <w:p w14:paraId="683B4627">
      <w:pPr>
        <w:tabs>
          <w:tab w:val="left" w:pos="8280"/>
        </w:tabs>
        <w:spacing w:line="360" w:lineRule="auto"/>
        <w:rPr>
          <w:rFonts w:ascii="宋体" w:hAnsi="宋体" w:cs="宋体"/>
          <w:color w:val="auto"/>
          <w:sz w:val="24"/>
          <w:highlight w:val="none"/>
        </w:rPr>
      </w:pPr>
      <w:r>
        <w:rPr>
          <w:rFonts w:hint="eastAsia" w:ascii="宋体" w:hAnsi="宋体" w:cs="宋体"/>
          <w:color w:val="auto"/>
          <w:sz w:val="24"/>
          <w:highlight w:val="none"/>
        </w:rPr>
        <w:t>本协议仅在投标人“为落实政府采购政策”而向中小企业分包时必须提供，否则</w:t>
      </w:r>
      <w:r>
        <w:rPr>
          <w:rFonts w:hint="eastAsia" w:ascii="宋体" w:hAnsi="宋体" w:cs="宋体"/>
          <w:b/>
          <w:color w:val="auto"/>
          <w:sz w:val="24"/>
          <w:highlight w:val="none"/>
        </w:rPr>
        <w:t>投标无效</w:t>
      </w:r>
      <w:r>
        <w:rPr>
          <w:rFonts w:hint="eastAsia" w:ascii="宋体" w:hAnsi="宋体" w:cs="宋体"/>
          <w:color w:val="auto"/>
          <w:sz w:val="24"/>
          <w:highlight w:val="none"/>
        </w:rPr>
        <w:t>；且投标人须与所有拟分包单位分别签订《分包意向协议》，每单位签订一份，并在投标文件中提交全部协议原件，否则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6CE28AF5">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br w:type="page"/>
      </w:r>
    </w:p>
    <w:p w14:paraId="5EA6F39A">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 xml:space="preserve">2-2 </w:t>
      </w:r>
      <w:r>
        <w:rPr>
          <w:rFonts w:hint="eastAsia" w:ascii="宋体" w:hAnsi="宋体" w:cs="宋体"/>
          <w:color w:val="auto"/>
          <w:sz w:val="24"/>
          <w:highlight w:val="none"/>
        </w:rPr>
        <w:t>其它落实政府采购政策的资格要求</w:t>
      </w:r>
      <w:r>
        <w:rPr>
          <w:rFonts w:hint="eastAsia" w:ascii="宋体" w:hAnsi="宋体" w:cs="宋体"/>
          <w:color w:val="auto"/>
          <w:sz w:val="24"/>
          <w:szCs w:val="20"/>
          <w:highlight w:val="none"/>
        </w:rPr>
        <w:t>（如有）</w:t>
      </w:r>
    </w:p>
    <w:p w14:paraId="12733AF1">
      <w:pPr>
        <w:widowControl/>
        <w:jc w:val="left"/>
        <w:rPr>
          <w:rFonts w:ascii="宋体" w:hAnsi="宋体" w:cs="宋体"/>
          <w:color w:val="auto"/>
          <w:sz w:val="24"/>
          <w:highlight w:val="none"/>
        </w:rPr>
      </w:pPr>
    </w:p>
    <w:p w14:paraId="2AC2333A">
      <w:pPr>
        <w:widowControl/>
        <w:jc w:val="left"/>
        <w:rPr>
          <w:rFonts w:ascii="宋体" w:hAnsi="宋体" w:cs="宋体"/>
          <w:color w:val="auto"/>
          <w:sz w:val="24"/>
          <w:highlight w:val="none"/>
        </w:rPr>
      </w:pPr>
      <w:r>
        <w:rPr>
          <w:rFonts w:hint="eastAsia" w:ascii="宋体" w:hAnsi="宋体" w:cs="宋体"/>
          <w:color w:val="auto"/>
          <w:sz w:val="24"/>
          <w:highlight w:val="none"/>
        </w:rPr>
        <w:br w:type="page"/>
      </w:r>
    </w:p>
    <w:p w14:paraId="41C8A64F">
      <w:pPr>
        <w:numPr>
          <w:ilvl w:val="0"/>
          <w:numId w:val="14"/>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本项目的特定资格要求</w:t>
      </w:r>
      <w:r>
        <w:rPr>
          <w:rFonts w:hint="eastAsia" w:ascii="宋体" w:hAnsi="宋体" w:cs="宋体"/>
          <w:color w:val="auto"/>
          <w:sz w:val="24"/>
          <w:szCs w:val="20"/>
          <w:highlight w:val="none"/>
        </w:rPr>
        <w:t>（如有）</w:t>
      </w:r>
    </w:p>
    <w:p w14:paraId="39C0A190">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3-1 联合协议（如有）</w:t>
      </w:r>
    </w:p>
    <w:p w14:paraId="6BAB9822">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联合协议</w:t>
      </w:r>
    </w:p>
    <w:p w14:paraId="3773F84E">
      <w:pPr>
        <w:spacing w:line="360" w:lineRule="auto"/>
        <w:ind w:firstLine="828" w:firstLineChars="345"/>
        <w:rPr>
          <w:rFonts w:ascii="宋体" w:hAnsi="宋体" w:cs="宋体"/>
          <w:bCs/>
          <w:color w:val="auto"/>
          <w:highlight w:val="none"/>
        </w:rPr>
      </w:pPr>
      <w:r>
        <w:rPr>
          <w:rFonts w:hint="eastAsia" w:ascii="宋体" w:hAnsi="宋体" w:cs="宋体"/>
          <w:bCs/>
          <w:color w:val="auto"/>
          <w:sz w:val="24"/>
          <w:highlight w:val="none"/>
        </w:rPr>
        <w:t>______ 、 _____ 及 _____就“________（项目名称）</w:t>
      </w:r>
      <w:r>
        <w:rPr>
          <w:rFonts w:hint="eastAsia" w:ascii="宋体" w:hAnsi="宋体" w:cs="宋体"/>
          <w:color w:val="auto"/>
          <w:sz w:val="24"/>
          <w:highlight w:val="none"/>
        </w:rPr>
        <w:t>”____包</w:t>
      </w:r>
      <w:r>
        <w:rPr>
          <w:rFonts w:hint="eastAsia" w:ascii="宋体" w:hAnsi="宋体" w:cs="宋体"/>
          <w:bCs/>
          <w:color w:val="auto"/>
          <w:sz w:val="24"/>
          <w:highlight w:val="none"/>
        </w:rPr>
        <w:t>招标项目的投标事宜，经各方充分协商一致，达成如下协议：</w:t>
      </w:r>
    </w:p>
    <w:p w14:paraId="7C623588">
      <w:pPr>
        <w:numPr>
          <w:ilvl w:val="0"/>
          <w:numId w:val="16"/>
        </w:numPr>
        <w:spacing w:line="360" w:lineRule="auto"/>
        <w:rPr>
          <w:rFonts w:ascii="宋体" w:hAnsi="宋体" w:cs="宋体"/>
          <w:bCs/>
          <w:color w:val="auto"/>
          <w:sz w:val="24"/>
          <w:highlight w:val="none"/>
        </w:rPr>
      </w:pPr>
      <w:r>
        <w:rPr>
          <w:rFonts w:hint="eastAsia" w:ascii="宋体" w:hAnsi="宋体" w:cs="宋体"/>
          <w:bCs/>
          <w:color w:val="auto"/>
          <w:sz w:val="24"/>
          <w:highlight w:val="none"/>
        </w:rPr>
        <w:t>由_________牵头，_________、__________参加，组成联合体共同进行招标项目的投标工作。</w:t>
      </w:r>
    </w:p>
    <w:p w14:paraId="6BBB2CCD">
      <w:pPr>
        <w:numPr>
          <w:ilvl w:val="0"/>
          <w:numId w:val="16"/>
        </w:numPr>
        <w:spacing w:line="360" w:lineRule="auto"/>
        <w:rPr>
          <w:rFonts w:ascii="宋体" w:hAnsi="宋体" w:cs="宋体"/>
          <w:bCs/>
          <w:color w:val="auto"/>
          <w:sz w:val="24"/>
          <w:highlight w:val="none"/>
        </w:rPr>
      </w:pPr>
      <w:r>
        <w:rPr>
          <w:rFonts w:hint="eastAsia" w:ascii="宋体" w:hAnsi="宋体" w:cs="宋体"/>
          <w:bCs/>
          <w:color w:val="auto"/>
          <w:sz w:val="24"/>
          <w:highlight w:val="none"/>
        </w:rPr>
        <w:t>联合体中标后，联合体各方共同与采购人签订合同，就采购合同约定的事项对采购人承担连带责任。</w:t>
      </w:r>
    </w:p>
    <w:p w14:paraId="15EF75B2">
      <w:pPr>
        <w:numPr>
          <w:ilvl w:val="0"/>
          <w:numId w:val="16"/>
        </w:numPr>
        <w:spacing w:line="360" w:lineRule="auto"/>
        <w:rPr>
          <w:rFonts w:ascii="宋体" w:hAnsi="宋体" w:cs="宋体"/>
          <w:bCs/>
          <w:color w:val="auto"/>
          <w:sz w:val="24"/>
          <w:highlight w:val="none"/>
        </w:rPr>
      </w:pPr>
      <w:r>
        <w:rPr>
          <w:rFonts w:hint="eastAsia" w:ascii="宋体" w:hAnsi="宋体" w:cs="宋体"/>
          <w:bCs/>
          <w:color w:val="auto"/>
          <w:sz w:val="24"/>
          <w:highlight w:val="none"/>
        </w:rPr>
        <w:t>联合体各方均同意由牵头人代表其他联合体成员单位按招标文件要求出具《授权委托书》。</w:t>
      </w:r>
    </w:p>
    <w:p w14:paraId="03E7C0BD">
      <w:pPr>
        <w:numPr>
          <w:ilvl w:val="0"/>
          <w:numId w:val="16"/>
        </w:numPr>
        <w:spacing w:line="360" w:lineRule="auto"/>
        <w:rPr>
          <w:rFonts w:ascii="宋体" w:hAnsi="宋体" w:cs="宋体"/>
          <w:bCs/>
          <w:color w:val="auto"/>
          <w:sz w:val="24"/>
          <w:highlight w:val="none"/>
        </w:rPr>
      </w:pPr>
      <w:r>
        <w:rPr>
          <w:rFonts w:hint="eastAsia" w:ascii="宋体" w:hAnsi="宋体" w:cs="宋体"/>
          <w:bCs/>
          <w:color w:val="auto"/>
          <w:sz w:val="24"/>
          <w:highlight w:val="none"/>
        </w:rPr>
        <w:t>牵头人为项目的总负责单位；组织各参加方进行项目实施工作。</w:t>
      </w:r>
    </w:p>
    <w:p w14:paraId="741FB967">
      <w:pPr>
        <w:numPr>
          <w:ilvl w:val="0"/>
          <w:numId w:val="16"/>
        </w:numPr>
        <w:spacing w:line="360" w:lineRule="auto"/>
        <w:rPr>
          <w:rFonts w:ascii="宋体" w:hAnsi="宋体" w:cs="宋体"/>
          <w:bCs/>
          <w:color w:val="auto"/>
          <w:sz w:val="24"/>
          <w:highlight w:val="none"/>
        </w:rPr>
      </w:pPr>
      <w:r>
        <w:rPr>
          <w:rFonts w:hint="eastAsia" w:ascii="宋体" w:hAnsi="宋体" w:cs="宋体"/>
          <w:bCs/>
          <w:color w:val="auto"/>
          <w:sz w:val="24"/>
          <w:highlight w:val="none"/>
        </w:rPr>
        <w:t>______负责_____，具体工作范围、内容以投标文件及合同为准。</w:t>
      </w:r>
    </w:p>
    <w:p w14:paraId="68912B18">
      <w:pPr>
        <w:numPr>
          <w:ilvl w:val="0"/>
          <w:numId w:val="16"/>
        </w:numPr>
        <w:spacing w:line="360" w:lineRule="auto"/>
        <w:rPr>
          <w:rFonts w:ascii="宋体" w:hAnsi="宋体" w:cs="宋体"/>
          <w:bCs/>
          <w:color w:val="auto"/>
          <w:sz w:val="24"/>
          <w:highlight w:val="none"/>
        </w:rPr>
      </w:pPr>
      <w:r>
        <w:rPr>
          <w:rFonts w:hint="eastAsia" w:ascii="宋体" w:hAnsi="宋体" w:cs="宋体"/>
          <w:bCs/>
          <w:color w:val="auto"/>
          <w:sz w:val="24"/>
          <w:highlight w:val="none"/>
        </w:rPr>
        <w:t>______负责_____，具体工作范围、内容以投标文件及合同为准。</w:t>
      </w:r>
    </w:p>
    <w:p w14:paraId="523F3AAC">
      <w:pPr>
        <w:numPr>
          <w:ilvl w:val="0"/>
          <w:numId w:val="16"/>
        </w:numPr>
        <w:spacing w:line="360" w:lineRule="auto"/>
        <w:rPr>
          <w:rFonts w:ascii="宋体" w:hAnsi="宋体" w:cs="宋体"/>
          <w:bCs/>
          <w:color w:val="auto"/>
          <w:sz w:val="24"/>
          <w:highlight w:val="none"/>
        </w:rPr>
      </w:pPr>
      <w:r>
        <w:rPr>
          <w:rFonts w:hint="eastAsia" w:ascii="宋体" w:hAnsi="宋体" w:cs="宋体"/>
          <w:bCs/>
          <w:color w:val="auto"/>
          <w:sz w:val="24"/>
          <w:highlight w:val="none"/>
        </w:rPr>
        <w:t>______负责_____（如有），具体工作范围、内容以投标文件及合同为准。</w:t>
      </w:r>
    </w:p>
    <w:p w14:paraId="130AC71F">
      <w:pPr>
        <w:numPr>
          <w:ilvl w:val="0"/>
          <w:numId w:val="16"/>
        </w:numPr>
        <w:spacing w:line="360" w:lineRule="auto"/>
        <w:rPr>
          <w:rFonts w:ascii="宋体" w:hAnsi="宋体" w:cs="宋体"/>
          <w:color w:val="auto"/>
          <w:sz w:val="24"/>
          <w:highlight w:val="none"/>
        </w:rPr>
      </w:pPr>
      <w:r>
        <w:rPr>
          <w:rFonts w:hint="eastAsia" w:ascii="宋体" w:hAnsi="宋体" w:cs="宋体"/>
          <w:color w:val="auto"/>
          <w:sz w:val="24"/>
          <w:highlight w:val="none"/>
        </w:rPr>
        <w:t>本项目联合协议合同总额为________元，联合体各成员按照如下比例分摊（按联合体成员分别列明）：</w:t>
      </w:r>
    </w:p>
    <w:p w14:paraId="762CFF36">
      <w:pPr>
        <w:tabs>
          <w:tab w:val="left" w:pos="720"/>
          <w:tab w:val="left" w:pos="900"/>
        </w:tabs>
        <w:spacing w:line="360" w:lineRule="auto"/>
        <w:ind w:left="851"/>
        <w:rPr>
          <w:rFonts w:ascii="宋体" w:hAnsi="宋体" w:cs="宋体"/>
          <w:color w:val="auto"/>
          <w:sz w:val="24"/>
          <w:szCs w:val="20"/>
          <w:highlight w:val="none"/>
        </w:rPr>
      </w:pPr>
      <w:r>
        <w:rPr>
          <w:rFonts w:hint="eastAsia" w:ascii="宋体" w:hAnsi="宋体" w:cs="宋体"/>
          <w:color w:val="auto"/>
          <w:sz w:val="24"/>
          <w:szCs w:val="20"/>
          <w:highlight w:val="none"/>
        </w:rPr>
        <w:t>（1）</w:t>
      </w:r>
      <w:r>
        <w:rPr>
          <w:rFonts w:hint="eastAsia" w:ascii="宋体" w:hAnsi="宋体" w:cs="宋体"/>
          <w:bCs/>
          <w:color w:val="auto"/>
          <w:sz w:val="24"/>
          <w:szCs w:val="20"/>
          <w:highlight w:val="none"/>
        </w:rPr>
        <w:t>______</w:t>
      </w:r>
      <w:r>
        <w:rPr>
          <w:rFonts w:hint="eastAsia" w:ascii="宋体" w:hAnsi="宋体" w:cs="宋体"/>
          <w:color w:val="auto"/>
          <w:sz w:val="24"/>
          <w:szCs w:val="20"/>
          <w:highlight w:val="none"/>
        </w:rPr>
        <w:t>为□大型企业□中型企业、□小微企业（包含监狱企业、残疾人福利性单位）、□其他，合同金额为_____元；</w:t>
      </w:r>
    </w:p>
    <w:p w14:paraId="76CF68F0">
      <w:pPr>
        <w:tabs>
          <w:tab w:val="left" w:pos="720"/>
          <w:tab w:val="left" w:pos="900"/>
        </w:tabs>
        <w:spacing w:line="360" w:lineRule="auto"/>
        <w:ind w:left="851"/>
        <w:rPr>
          <w:rFonts w:ascii="宋体" w:hAnsi="宋体" w:cs="宋体"/>
          <w:color w:val="auto"/>
          <w:sz w:val="24"/>
          <w:szCs w:val="20"/>
          <w:highlight w:val="none"/>
        </w:rPr>
      </w:pPr>
      <w:r>
        <w:rPr>
          <w:rFonts w:hint="eastAsia" w:ascii="宋体" w:hAnsi="宋体" w:cs="宋体"/>
          <w:color w:val="auto"/>
          <w:sz w:val="24"/>
          <w:szCs w:val="20"/>
          <w:highlight w:val="none"/>
        </w:rPr>
        <w:t>（2）</w:t>
      </w:r>
      <w:r>
        <w:rPr>
          <w:rFonts w:hint="eastAsia" w:ascii="宋体" w:hAnsi="宋体" w:cs="宋体"/>
          <w:bCs/>
          <w:color w:val="auto"/>
          <w:sz w:val="24"/>
          <w:szCs w:val="20"/>
          <w:highlight w:val="none"/>
        </w:rPr>
        <w:t>______</w:t>
      </w:r>
      <w:r>
        <w:rPr>
          <w:rFonts w:hint="eastAsia" w:ascii="宋体" w:hAnsi="宋体" w:cs="宋体"/>
          <w:color w:val="auto"/>
          <w:sz w:val="24"/>
          <w:szCs w:val="20"/>
          <w:highlight w:val="none"/>
        </w:rPr>
        <w:t>为□大型企业□中型企业、□小微企业（包含监狱企业、残疾人福利性单位）、□其他，合同金额为_____元；</w:t>
      </w:r>
    </w:p>
    <w:p w14:paraId="01786A2E">
      <w:pPr>
        <w:tabs>
          <w:tab w:val="left" w:pos="720"/>
          <w:tab w:val="left" w:pos="900"/>
        </w:tabs>
        <w:spacing w:line="360" w:lineRule="auto"/>
        <w:ind w:left="851"/>
        <w:rPr>
          <w:rFonts w:ascii="宋体" w:hAnsi="宋体" w:cs="宋体"/>
          <w:color w:val="auto"/>
          <w:sz w:val="24"/>
          <w:szCs w:val="20"/>
          <w:highlight w:val="none"/>
        </w:rPr>
      </w:pPr>
      <w:r>
        <w:rPr>
          <w:rFonts w:hint="eastAsia" w:ascii="宋体" w:hAnsi="宋体" w:cs="宋体"/>
          <w:color w:val="auto"/>
          <w:sz w:val="24"/>
          <w:szCs w:val="20"/>
          <w:highlight w:val="none"/>
        </w:rPr>
        <w:t>（…）</w:t>
      </w:r>
      <w:r>
        <w:rPr>
          <w:rFonts w:hint="eastAsia" w:ascii="宋体" w:hAnsi="宋体" w:cs="宋体"/>
          <w:bCs/>
          <w:color w:val="auto"/>
          <w:sz w:val="24"/>
          <w:szCs w:val="20"/>
          <w:highlight w:val="none"/>
        </w:rPr>
        <w:t>______</w:t>
      </w:r>
      <w:r>
        <w:rPr>
          <w:rFonts w:hint="eastAsia" w:ascii="宋体" w:hAnsi="宋体" w:cs="宋体"/>
          <w:color w:val="auto"/>
          <w:sz w:val="24"/>
          <w:szCs w:val="20"/>
          <w:highlight w:val="none"/>
        </w:rPr>
        <w:t>为□大型企业□中型企业、□小微企业（包含监狱企业、残疾人福利性单位）、□其他，合同金额为_____元。</w:t>
      </w:r>
    </w:p>
    <w:p w14:paraId="310CDCBF">
      <w:pPr>
        <w:numPr>
          <w:ilvl w:val="0"/>
          <w:numId w:val="16"/>
        </w:numPr>
        <w:tabs>
          <w:tab w:val="left" w:pos="993"/>
        </w:tabs>
        <w:spacing w:line="360" w:lineRule="auto"/>
        <w:rPr>
          <w:rFonts w:ascii="宋体" w:hAnsi="宋体" w:cs="宋体"/>
          <w:bCs/>
          <w:color w:val="auto"/>
          <w:sz w:val="24"/>
          <w:highlight w:val="none"/>
        </w:rPr>
      </w:pPr>
      <w:r>
        <w:rPr>
          <w:rFonts w:hint="eastAsia" w:ascii="宋体" w:hAnsi="宋体" w:cs="宋体"/>
          <w:bCs/>
          <w:color w:val="auto"/>
          <w:sz w:val="24"/>
          <w:highlight w:val="none"/>
        </w:rPr>
        <w:t>以联合体形式参加政府采购活动的，联合体各方不得再单独参加或者与其他供应商另外组成联合体参加同一合同项下的政府采购活动。</w:t>
      </w:r>
    </w:p>
    <w:p w14:paraId="7C4D1971">
      <w:pPr>
        <w:numPr>
          <w:ilvl w:val="0"/>
          <w:numId w:val="16"/>
        </w:numPr>
        <w:spacing w:line="360" w:lineRule="auto"/>
        <w:rPr>
          <w:rFonts w:ascii="宋体" w:hAnsi="宋体" w:cs="宋体"/>
          <w:bCs/>
          <w:color w:val="auto"/>
          <w:sz w:val="24"/>
          <w:highlight w:val="none"/>
        </w:rPr>
      </w:pPr>
      <w:r>
        <w:rPr>
          <w:rFonts w:hint="eastAsia" w:ascii="宋体" w:hAnsi="宋体" w:cs="宋体"/>
          <w:bCs/>
          <w:color w:val="auto"/>
          <w:sz w:val="24"/>
          <w:highlight w:val="none"/>
        </w:rPr>
        <w:t>其他约定（如有）：_______。</w:t>
      </w:r>
    </w:p>
    <w:p w14:paraId="2A38E265">
      <w:pPr>
        <w:tabs>
          <w:tab w:val="left" w:pos="780"/>
        </w:tabs>
        <w:spacing w:line="360" w:lineRule="auto"/>
        <w:ind w:firstLine="480" w:firstLineChars="200"/>
        <w:rPr>
          <w:rFonts w:ascii="宋体" w:hAnsi="宋体" w:cs="宋体"/>
          <w:color w:val="auto"/>
          <w:sz w:val="24"/>
          <w:highlight w:val="none"/>
        </w:rPr>
      </w:pPr>
      <w:r>
        <w:rPr>
          <w:rFonts w:hint="eastAsia" w:ascii="宋体" w:hAnsi="宋体" w:cs="宋体"/>
          <w:bCs/>
          <w:color w:val="auto"/>
          <w:sz w:val="24"/>
          <w:highlight w:val="none"/>
        </w:rPr>
        <w:t>本协议自各方盖章后生效，采购合同履行完毕后自动失效。如未中标，本协议自动终止。</w:t>
      </w:r>
      <w:r>
        <w:rPr>
          <w:rFonts w:hint="eastAsia" w:ascii="宋体" w:hAnsi="宋体" w:cs="宋体"/>
          <w:color w:val="auto"/>
          <w:sz w:val="24"/>
          <w:highlight w:val="none"/>
        </w:rPr>
        <w:br w:type="page"/>
      </w:r>
    </w:p>
    <w:p w14:paraId="1417B3DA">
      <w:pPr>
        <w:spacing w:line="360" w:lineRule="auto"/>
        <w:ind w:firstLine="471"/>
        <w:rPr>
          <w:rFonts w:ascii="宋体" w:hAnsi="宋体" w:cs="宋体"/>
          <w:color w:val="auto"/>
          <w:sz w:val="24"/>
          <w:highlight w:val="none"/>
        </w:rPr>
      </w:pPr>
      <w:r>
        <w:rPr>
          <w:rFonts w:hint="eastAsia" w:ascii="宋体" w:hAnsi="宋体" w:cs="宋体"/>
          <w:color w:val="auto"/>
          <w:sz w:val="24"/>
          <w:highlight w:val="none"/>
        </w:rPr>
        <w:t>联合体牵头人名称：</w:t>
      </w:r>
      <w:r>
        <w:rPr>
          <w:rFonts w:hint="eastAsia" w:ascii="宋体" w:hAnsi="宋体" w:cs="宋体"/>
          <w:color w:val="auto"/>
          <w:sz w:val="24"/>
          <w:szCs w:val="20"/>
          <w:highlight w:val="none"/>
        </w:rPr>
        <w:t>______</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联合体成员名称：</w:t>
      </w:r>
      <w:r>
        <w:rPr>
          <w:rFonts w:hint="eastAsia" w:ascii="宋体" w:hAnsi="宋体" w:cs="宋体"/>
          <w:color w:val="auto"/>
          <w:sz w:val="24"/>
          <w:szCs w:val="20"/>
          <w:highlight w:val="none"/>
        </w:rPr>
        <w:t>______</w:t>
      </w:r>
    </w:p>
    <w:p w14:paraId="54006089">
      <w:pPr>
        <w:spacing w:line="360" w:lineRule="auto"/>
        <w:ind w:firstLine="471"/>
        <w:rPr>
          <w:rFonts w:ascii="宋体" w:hAnsi="宋体" w:cs="宋体"/>
          <w:color w:val="auto"/>
          <w:sz w:val="24"/>
          <w:highlight w:val="none"/>
        </w:rPr>
      </w:pPr>
      <w:r>
        <w:rPr>
          <w:rFonts w:hint="eastAsia" w:ascii="宋体" w:hAnsi="宋体" w:cs="宋体"/>
          <w:color w:val="auto"/>
          <w:sz w:val="24"/>
          <w:highlight w:val="none"/>
        </w:rPr>
        <w:t>盖章：</w:t>
      </w:r>
      <w:r>
        <w:rPr>
          <w:rFonts w:hint="eastAsia" w:ascii="宋体" w:hAnsi="宋体" w:cs="宋体"/>
          <w:color w:val="auto"/>
          <w:sz w:val="24"/>
          <w:szCs w:val="20"/>
          <w:highlight w:val="none"/>
        </w:rPr>
        <w:t>______</w:t>
      </w:r>
      <w:r>
        <w:rPr>
          <w:rFonts w:hint="eastAsia" w:ascii="宋体" w:hAnsi="宋体" w:cs="宋体"/>
          <w:color w:val="auto"/>
          <w:sz w:val="24"/>
          <w:highlight w:val="none"/>
        </w:rPr>
        <w:t xml:space="preserve">                           盖章：</w:t>
      </w:r>
      <w:r>
        <w:rPr>
          <w:rFonts w:hint="eastAsia" w:ascii="宋体" w:hAnsi="宋体" w:cs="宋体"/>
          <w:color w:val="auto"/>
          <w:sz w:val="24"/>
          <w:szCs w:val="20"/>
          <w:highlight w:val="none"/>
        </w:rPr>
        <w:t>______</w:t>
      </w:r>
    </w:p>
    <w:p w14:paraId="6AC8F42D">
      <w:pPr>
        <w:spacing w:line="360" w:lineRule="auto"/>
        <w:ind w:firstLine="471"/>
        <w:rPr>
          <w:rFonts w:ascii="宋体" w:hAnsi="宋体" w:cs="宋体"/>
          <w:color w:val="auto"/>
          <w:sz w:val="24"/>
          <w:highlight w:val="none"/>
        </w:rPr>
      </w:pPr>
    </w:p>
    <w:p w14:paraId="39E037D2">
      <w:pPr>
        <w:spacing w:line="360" w:lineRule="auto"/>
        <w:ind w:firstLine="471"/>
        <w:rPr>
          <w:rFonts w:ascii="宋体" w:hAnsi="宋体" w:cs="宋体"/>
          <w:color w:val="auto"/>
          <w:sz w:val="24"/>
          <w:highlight w:val="none"/>
        </w:rPr>
      </w:pPr>
    </w:p>
    <w:p w14:paraId="1BC41B62">
      <w:pPr>
        <w:spacing w:line="360" w:lineRule="auto"/>
        <w:ind w:firstLine="471"/>
        <w:rPr>
          <w:rFonts w:ascii="宋体" w:hAnsi="宋体" w:cs="宋体"/>
          <w:color w:val="auto"/>
          <w:sz w:val="24"/>
          <w:highlight w:val="none"/>
        </w:rPr>
      </w:pPr>
      <w:r>
        <w:rPr>
          <w:rFonts w:hint="eastAsia" w:ascii="宋体" w:hAnsi="宋体" w:cs="宋体"/>
          <w:color w:val="auto"/>
          <w:sz w:val="24"/>
          <w:highlight w:val="none"/>
        </w:rPr>
        <w:t>联合体成员名称：</w:t>
      </w:r>
      <w:r>
        <w:rPr>
          <w:rFonts w:hint="eastAsia" w:ascii="宋体" w:hAnsi="宋体" w:cs="宋体"/>
          <w:color w:val="auto"/>
          <w:sz w:val="24"/>
          <w:szCs w:val="20"/>
          <w:highlight w:val="none"/>
        </w:rPr>
        <w:t>______</w:t>
      </w:r>
    </w:p>
    <w:p w14:paraId="268FB66D">
      <w:pPr>
        <w:spacing w:line="360" w:lineRule="auto"/>
        <w:ind w:firstLine="471"/>
        <w:rPr>
          <w:rFonts w:ascii="宋体" w:hAnsi="宋体" w:cs="宋体"/>
          <w:color w:val="auto"/>
          <w:sz w:val="24"/>
          <w:highlight w:val="none"/>
        </w:rPr>
      </w:pPr>
      <w:r>
        <w:rPr>
          <w:rFonts w:hint="eastAsia" w:ascii="宋体" w:hAnsi="宋体" w:cs="宋体"/>
          <w:color w:val="auto"/>
          <w:sz w:val="24"/>
          <w:highlight w:val="none"/>
        </w:rPr>
        <w:t>盖章：</w:t>
      </w:r>
      <w:r>
        <w:rPr>
          <w:rFonts w:hint="eastAsia" w:ascii="宋体" w:hAnsi="宋体" w:cs="宋体"/>
          <w:color w:val="auto"/>
          <w:sz w:val="24"/>
          <w:szCs w:val="20"/>
          <w:highlight w:val="none"/>
        </w:rPr>
        <w:t>______</w:t>
      </w:r>
      <w:r>
        <w:rPr>
          <w:rFonts w:hint="eastAsia" w:ascii="宋体" w:hAnsi="宋体" w:cs="宋体"/>
          <w:color w:val="auto"/>
          <w:sz w:val="24"/>
          <w:highlight w:val="none"/>
        </w:rPr>
        <w:t xml:space="preserve">                                </w:t>
      </w:r>
    </w:p>
    <w:p w14:paraId="3DF2BD13">
      <w:pPr>
        <w:spacing w:line="360" w:lineRule="auto"/>
        <w:ind w:firstLine="471"/>
        <w:rPr>
          <w:rFonts w:ascii="宋体" w:hAnsi="宋体" w:cs="宋体"/>
          <w:color w:val="auto"/>
          <w:sz w:val="24"/>
          <w:highlight w:val="none"/>
        </w:rPr>
      </w:pPr>
    </w:p>
    <w:p w14:paraId="7AF5D5D8">
      <w:pPr>
        <w:spacing w:line="360" w:lineRule="auto"/>
        <w:ind w:firstLine="471"/>
        <w:rPr>
          <w:rFonts w:ascii="宋体" w:hAnsi="宋体" w:cs="宋体"/>
          <w:color w:val="auto"/>
          <w:sz w:val="24"/>
          <w:highlight w:val="none"/>
        </w:rPr>
      </w:pPr>
    </w:p>
    <w:p w14:paraId="1638DC94">
      <w:pPr>
        <w:spacing w:line="360" w:lineRule="auto"/>
        <w:ind w:left="480"/>
        <w:jc w:val="right"/>
        <w:rPr>
          <w:rFonts w:ascii="宋体" w:hAnsi="宋体" w:cs="宋体"/>
          <w:color w:val="auto"/>
          <w:sz w:val="24"/>
          <w:highlight w:val="none"/>
        </w:rPr>
      </w:pPr>
    </w:p>
    <w:p w14:paraId="20BBA668">
      <w:pPr>
        <w:spacing w:line="360" w:lineRule="auto"/>
        <w:ind w:left="480"/>
        <w:jc w:val="right"/>
        <w:rPr>
          <w:rFonts w:ascii="宋体" w:hAnsi="宋体" w:cs="宋体"/>
          <w:color w:val="auto"/>
          <w:sz w:val="24"/>
          <w:highlight w:val="none"/>
        </w:rPr>
      </w:pPr>
      <w:r>
        <w:rPr>
          <w:rFonts w:hint="eastAsia" w:ascii="宋体" w:hAnsi="宋体" w:cs="宋体"/>
          <w:color w:val="auto"/>
          <w:sz w:val="24"/>
          <w:szCs w:val="20"/>
          <w:highlight w:val="none"/>
        </w:rPr>
        <w:t>日期：_____年______月______日</w:t>
      </w:r>
    </w:p>
    <w:p w14:paraId="63563B40">
      <w:pPr>
        <w:spacing w:line="360" w:lineRule="auto"/>
        <w:ind w:left="480"/>
        <w:jc w:val="right"/>
        <w:rPr>
          <w:rFonts w:ascii="宋体" w:hAnsi="宋体" w:cs="宋体"/>
          <w:b/>
          <w:color w:val="auto"/>
          <w:sz w:val="24"/>
          <w:highlight w:val="none"/>
        </w:rPr>
      </w:pPr>
    </w:p>
    <w:p w14:paraId="3422283D">
      <w:pPr>
        <w:tabs>
          <w:tab w:val="left" w:pos="8280"/>
        </w:tabs>
        <w:spacing w:line="360" w:lineRule="auto"/>
        <w:ind w:firstLine="480"/>
        <w:rPr>
          <w:rFonts w:ascii="宋体" w:hAnsi="宋体" w:cs="宋体"/>
          <w:color w:val="auto"/>
          <w:sz w:val="24"/>
          <w:highlight w:val="none"/>
        </w:rPr>
      </w:pPr>
    </w:p>
    <w:p w14:paraId="6B2A7698">
      <w:pPr>
        <w:tabs>
          <w:tab w:val="left" w:pos="8280"/>
        </w:tabs>
        <w:spacing w:line="360" w:lineRule="auto"/>
        <w:ind w:firstLine="480"/>
        <w:rPr>
          <w:rFonts w:ascii="宋体" w:hAnsi="宋体" w:cs="宋体"/>
          <w:color w:val="auto"/>
          <w:sz w:val="24"/>
          <w:highlight w:val="none"/>
        </w:rPr>
      </w:pPr>
    </w:p>
    <w:p w14:paraId="4D9D40FB">
      <w:pPr>
        <w:spacing w:line="360" w:lineRule="auto"/>
        <w:ind w:left="719" w:leftChars="228" w:hanging="240" w:hangingChars="100"/>
        <w:rPr>
          <w:rFonts w:ascii="宋体" w:hAnsi="宋体" w:cs="宋体"/>
          <w:color w:val="auto"/>
          <w:sz w:val="24"/>
          <w:highlight w:val="none"/>
        </w:rPr>
      </w:pPr>
      <w:r>
        <w:rPr>
          <w:rFonts w:hint="eastAsia" w:ascii="宋体" w:hAnsi="宋体" w:cs="宋体"/>
          <w:color w:val="auto"/>
          <w:sz w:val="24"/>
          <w:highlight w:val="none"/>
        </w:rPr>
        <w:t>注：</w:t>
      </w:r>
    </w:p>
    <w:p w14:paraId="6D5B1FF1">
      <w:pPr>
        <w:spacing w:line="360" w:lineRule="auto"/>
        <w:ind w:left="719" w:leftChars="228" w:hanging="240" w:hangingChars="100"/>
        <w:rPr>
          <w:rFonts w:ascii="宋体" w:hAnsi="宋体" w:cs="宋体"/>
          <w:color w:val="auto"/>
          <w:sz w:val="24"/>
          <w:highlight w:val="none"/>
        </w:rPr>
      </w:pPr>
      <w:r>
        <w:rPr>
          <w:rFonts w:hint="eastAsia" w:ascii="宋体" w:hAnsi="宋体" w:cs="宋体"/>
          <w:color w:val="auto"/>
          <w:sz w:val="24"/>
          <w:highlight w:val="none"/>
        </w:rPr>
        <w:t>1. 如本项目（包）接受供应商以联合体形式参加采购活动，且供应商以联合体形式参与时，须提供《联合协议》，否则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759C6DA6">
      <w:pPr>
        <w:spacing w:line="360" w:lineRule="auto"/>
        <w:ind w:left="719" w:leftChars="228" w:hanging="240" w:hangingChars="100"/>
        <w:rPr>
          <w:rFonts w:ascii="宋体" w:hAnsi="宋体" w:cs="宋体"/>
          <w:color w:val="auto"/>
          <w:sz w:val="24"/>
          <w:highlight w:val="none"/>
        </w:rPr>
      </w:pPr>
      <w:r>
        <w:rPr>
          <w:rFonts w:hint="eastAsia" w:ascii="宋体" w:hAnsi="宋体" w:cs="宋体"/>
          <w:color w:val="auto"/>
          <w:sz w:val="24"/>
          <w:highlight w:val="none"/>
        </w:rPr>
        <w:t>2. 联合体各方成员须在本协议上共同盖章。</w:t>
      </w:r>
    </w:p>
    <w:p w14:paraId="44CA2EBC">
      <w:pPr>
        <w:spacing w:line="360" w:lineRule="auto"/>
        <w:ind w:left="719" w:leftChars="228" w:hanging="240" w:hangingChars="100"/>
        <w:rPr>
          <w:rFonts w:ascii="宋体" w:hAnsi="宋体" w:cs="宋体"/>
          <w:color w:val="auto"/>
          <w:sz w:val="24"/>
          <w:highlight w:val="none"/>
        </w:rPr>
      </w:pPr>
      <w:r>
        <w:rPr>
          <w:rFonts w:hint="eastAsia" w:ascii="宋体" w:hAnsi="宋体" w:cs="宋体"/>
          <w:color w:val="auto"/>
          <w:sz w:val="24"/>
          <w:highlight w:val="none"/>
        </w:rPr>
        <w:br w:type="page"/>
      </w:r>
    </w:p>
    <w:p w14:paraId="466B02ED">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3-2 其他特定资格要求</w:t>
      </w:r>
    </w:p>
    <w:p w14:paraId="64EC3B72">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br w:type="page"/>
      </w:r>
    </w:p>
    <w:p w14:paraId="2D274EDE">
      <w:pPr>
        <w:numPr>
          <w:ilvl w:val="0"/>
          <w:numId w:val="14"/>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t>投标保证金凭证/交款单据</w:t>
      </w:r>
      <w:r>
        <w:rPr>
          <w:rFonts w:hint="eastAsia" w:ascii="宋体" w:hAnsi="宋体" w:cs="宋体"/>
          <w:color w:val="auto"/>
          <w:sz w:val="24"/>
          <w:highlight w:val="none"/>
        </w:rPr>
        <w:t>复印件</w:t>
      </w:r>
    </w:p>
    <w:p w14:paraId="069F4E70">
      <w:pPr>
        <w:spacing w:line="360" w:lineRule="auto"/>
        <w:rPr>
          <w:rFonts w:ascii="宋体" w:hAnsi="宋体" w:cs="宋体"/>
          <w:color w:val="auto"/>
          <w:sz w:val="24"/>
          <w:szCs w:val="20"/>
          <w:highlight w:val="none"/>
        </w:rPr>
      </w:pPr>
    </w:p>
    <w:p w14:paraId="2BF3FD3D">
      <w:pPr>
        <w:spacing w:line="360" w:lineRule="auto"/>
        <w:rPr>
          <w:rFonts w:ascii="宋体" w:hAnsi="宋体" w:cs="宋体"/>
          <w:color w:val="auto"/>
          <w:sz w:val="24"/>
          <w:szCs w:val="20"/>
          <w:highlight w:val="none"/>
        </w:rPr>
      </w:pPr>
    </w:p>
    <w:p w14:paraId="62135A4E">
      <w:pPr>
        <w:widowControl/>
        <w:jc w:val="left"/>
        <w:rPr>
          <w:rFonts w:ascii="宋体" w:hAnsi="宋体" w:cs="宋体"/>
          <w:color w:val="auto"/>
          <w:kern w:val="0"/>
          <w:sz w:val="24"/>
          <w:szCs w:val="20"/>
          <w:highlight w:val="none"/>
        </w:rPr>
      </w:pPr>
      <w:r>
        <w:rPr>
          <w:rFonts w:hint="eastAsia" w:ascii="宋体" w:hAnsi="宋体" w:cs="宋体"/>
          <w:color w:val="auto"/>
          <w:sz w:val="24"/>
          <w:szCs w:val="20"/>
          <w:highlight w:val="none"/>
        </w:rPr>
        <w:br w:type="page"/>
      </w:r>
    </w:p>
    <w:p w14:paraId="61D2E1BF">
      <w:pPr>
        <w:keepNext/>
        <w:keepLines/>
        <w:autoSpaceDE w:val="0"/>
        <w:autoSpaceDN w:val="0"/>
        <w:adjustRightInd w:val="0"/>
        <w:spacing w:before="120" w:line="300" w:lineRule="auto"/>
        <w:jc w:val="left"/>
        <w:outlineLvl w:val="1"/>
        <w:rPr>
          <w:rFonts w:ascii="宋体" w:hAnsi="宋体" w:cs="宋体"/>
          <w:b/>
          <w:color w:val="auto"/>
          <w:spacing w:val="20"/>
          <w:sz w:val="24"/>
          <w:highlight w:val="none"/>
        </w:rPr>
      </w:pPr>
      <w:r>
        <w:rPr>
          <w:rFonts w:hint="eastAsia" w:ascii="宋体" w:hAnsi="宋体" w:cs="宋体"/>
          <w:b/>
          <w:color w:val="auto"/>
          <w:spacing w:val="20"/>
          <w:sz w:val="24"/>
          <w:highlight w:val="none"/>
        </w:rPr>
        <w:t>二、商务技术文件格式</w:t>
      </w:r>
    </w:p>
    <w:p w14:paraId="2248A076">
      <w:pPr>
        <w:rPr>
          <w:rFonts w:ascii="宋体" w:hAnsi="宋体" w:cs="宋体"/>
          <w:b/>
          <w:color w:val="auto"/>
          <w:spacing w:val="20"/>
          <w:szCs w:val="21"/>
          <w:highlight w:val="none"/>
        </w:rPr>
      </w:pPr>
    </w:p>
    <w:p w14:paraId="4F29872D">
      <w:pPr>
        <w:rPr>
          <w:rFonts w:ascii="宋体" w:hAnsi="宋体" w:cs="宋体"/>
          <w:b/>
          <w:color w:val="auto"/>
          <w:sz w:val="24"/>
          <w:highlight w:val="none"/>
        </w:rPr>
      </w:pPr>
      <w:r>
        <w:rPr>
          <w:rFonts w:hint="eastAsia" w:ascii="宋体" w:hAnsi="宋体" w:cs="宋体"/>
          <w:b/>
          <w:color w:val="auto"/>
          <w:spacing w:val="20"/>
          <w:sz w:val="24"/>
          <w:highlight w:val="none"/>
        </w:rPr>
        <w:t>投标文件（商务技术文件）</w:t>
      </w:r>
      <w:r>
        <w:rPr>
          <w:rFonts w:hint="eastAsia" w:ascii="宋体" w:hAnsi="宋体" w:cs="宋体"/>
          <w:b/>
          <w:color w:val="auto"/>
          <w:sz w:val="24"/>
          <w:highlight w:val="none"/>
        </w:rPr>
        <w:t>封面（非实质性格式）</w:t>
      </w:r>
    </w:p>
    <w:p w14:paraId="59F9FF0B">
      <w:pPr>
        <w:jc w:val="center"/>
        <w:rPr>
          <w:rFonts w:ascii="宋体" w:hAnsi="宋体" w:cs="宋体"/>
          <w:color w:val="auto"/>
          <w:szCs w:val="21"/>
          <w:highlight w:val="none"/>
        </w:rPr>
      </w:pPr>
    </w:p>
    <w:p w14:paraId="30B5BBED">
      <w:pPr>
        <w:jc w:val="center"/>
        <w:rPr>
          <w:rFonts w:ascii="宋体" w:hAnsi="宋体" w:cs="宋体"/>
          <w:b/>
          <w:color w:val="auto"/>
          <w:spacing w:val="60"/>
          <w:sz w:val="84"/>
          <w:szCs w:val="84"/>
          <w:highlight w:val="none"/>
        </w:rPr>
      </w:pPr>
      <w:r>
        <w:rPr>
          <w:rFonts w:hint="eastAsia" w:ascii="宋体" w:hAnsi="宋体" w:cs="宋体"/>
          <w:b/>
          <w:color w:val="auto"/>
          <w:spacing w:val="60"/>
          <w:sz w:val="84"/>
          <w:szCs w:val="84"/>
          <w:highlight w:val="none"/>
        </w:rPr>
        <w:t>投 标 文 件</w:t>
      </w:r>
    </w:p>
    <w:p w14:paraId="3ED78A3D">
      <w:pPr>
        <w:jc w:val="center"/>
        <w:rPr>
          <w:rFonts w:ascii="宋体" w:hAnsi="宋体" w:cs="宋体"/>
          <w:b/>
          <w:color w:val="auto"/>
          <w:spacing w:val="60"/>
          <w:sz w:val="52"/>
          <w:szCs w:val="52"/>
          <w:highlight w:val="none"/>
        </w:rPr>
      </w:pPr>
      <w:r>
        <w:rPr>
          <w:rFonts w:hint="eastAsia" w:ascii="宋体" w:hAnsi="宋体" w:cs="宋体"/>
          <w:b/>
          <w:color w:val="auto"/>
          <w:spacing w:val="60"/>
          <w:sz w:val="52"/>
          <w:szCs w:val="52"/>
          <w:highlight w:val="none"/>
        </w:rPr>
        <w:t>（商务技术文件）</w:t>
      </w:r>
    </w:p>
    <w:p w14:paraId="6F534927">
      <w:pPr>
        <w:ind w:firstLine="542" w:firstLineChars="150"/>
        <w:rPr>
          <w:rFonts w:ascii="宋体" w:hAnsi="宋体" w:cs="宋体"/>
          <w:b/>
          <w:color w:val="auto"/>
          <w:spacing w:val="20"/>
          <w:sz w:val="32"/>
          <w:szCs w:val="32"/>
          <w:highlight w:val="none"/>
        </w:rPr>
      </w:pPr>
    </w:p>
    <w:p w14:paraId="16F7B50E">
      <w:pPr>
        <w:ind w:firstLine="542" w:firstLineChars="150"/>
        <w:rPr>
          <w:rFonts w:ascii="宋体" w:hAnsi="宋体" w:cs="宋体"/>
          <w:b/>
          <w:color w:val="auto"/>
          <w:spacing w:val="20"/>
          <w:sz w:val="32"/>
          <w:szCs w:val="32"/>
          <w:highlight w:val="none"/>
        </w:rPr>
      </w:pPr>
    </w:p>
    <w:p w14:paraId="35E1695B">
      <w:pPr>
        <w:ind w:firstLine="542" w:firstLineChars="150"/>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项目名称:</w:t>
      </w:r>
    </w:p>
    <w:p w14:paraId="406CB964">
      <w:pPr>
        <w:ind w:firstLine="542" w:firstLineChars="150"/>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项目编号/包号：</w:t>
      </w:r>
    </w:p>
    <w:p w14:paraId="42C22918">
      <w:pPr>
        <w:ind w:firstLine="542" w:firstLineChars="150"/>
        <w:rPr>
          <w:rFonts w:ascii="宋体" w:hAnsi="宋体" w:cs="宋体"/>
          <w:b/>
          <w:color w:val="auto"/>
          <w:spacing w:val="20"/>
          <w:sz w:val="32"/>
          <w:szCs w:val="32"/>
          <w:highlight w:val="none"/>
        </w:rPr>
      </w:pPr>
    </w:p>
    <w:p w14:paraId="6B23F620">
      <w:pPr>
        <w:ind w:firstLine="542" w:firstLineChars="150"/>
        <w:rPr>
          <w:rFonts w:ascii="宋体" w:hAnsi="宋体" w:cs="宋体"/>
          <w:b/>
          <w:color w:val="auto"/>
          <w:spacing w:val="20"/>
          <w:sz w:val="32"/>
          <w:szCs w:val="32"/>
          <w:highlight w:val="none"/>
        </w:rPr>
      </w:pPr>
    </w:p>
    <w:p w14:paraId="753FF26D">
      <w:pPr>
        <w:jc w:val="center"/>
        <w:rPr>
          <w:rFonts w:ascii="宋体" w:hAnsi="宋体" w:cs="宋体"/>
          <w:b/>
          <w:color w:val="auto"/>
          <w:sz w:val="32"/>
          <w:szCs w:val="32"/>
          <w:highlight w:val="none"/>
        </w:rPr>
      </w:pPr>
    </w:p>
    <w:p w14:paraId="0218EF8B">
      <w:pPr>
        <w:jc w:val="center"/>
        <w:rPr>
          <w:rFonts w:ascii="宋体" w:hAnsi="宋体" w:cs="宋体"/>
          <w:b/>
          <w:color w:val="auto"/>
          <w:sz w:val="32"/>
          <w:szCs w:val="32"/>
          <w:highlight w:val="none"/>
        </w:rPr>
      </w:pPr>
    </w:p>
    <w:p w14:paraId="10FC5B6F">
      <w:pPr>
        <w:jc w:val="center"/>
        <w:rPr>
          <w:rFonts w:ascii="宋体" w:hAnsi="宋体" w:cs="宋体"/>
          <w:b/>
          <w:color w:val="auto"/>
          <w:sz w:val="32"/>
          <w:szCs w:val="32"/>
          <w:highlight w:val="none"/>
        </w:rPr>
      </w:pPr>
    </w:p>
    <w:p w14:paraId="457CE09F">
      <w:pPr>
        <w:jc w:val="center"/>
        <w:rPr>
          <w:rFonts w:ascii="宋体" w:hAnsi="宋体" w:cs="宋体"/>
          <w:b/>
          <w:color w:val="auto"/>
          <w:spacing w:val="20"/>
          <w:sz w:val="32"/>
          <w:szCs w:val="32"/>
          <w:highlight w:val="none"/>
        </w:rPr>
      </w:pPr>
    </w:p>
    <w:p w14:paraId="42465145">
      <w:pPr>
        <w:jc w:val="center"/>
        <w:rPr>
          <w:rFonts w:ascii="宋体" w:hAnsi="宋体" w:cs="宋体"/>
          <w:b/>
          <w:color w:val="auto"/>
          <w:spacing w:val="20"/>
          <w:sz w:val="32"/>
          <w:szCs w:val="32"/>
          <w:highlight w:val="none"/>
        </w:rPr>
      </w:pPr>
    </w:p>
    <w:p w14:paraId="22A56E90">
      <w:pPr>
        <w:jc w:val="center"/>
        <w:rPr>
          <w:rFonts w:ascii="宋体" w:hAnsi="宋体" w:cs="宋体"/>
          <w:b/>
          <w:color w:val="auto"/>
          <w:spacing w:val="20"/>
          <w:sz w:val="32"/>
          <w:szCs w:val="32"/>
          <w:highlight w:val="none"/>
        </w:rPr>
      </w:pPr>
    </w:p>
    <w:p w14:paraId="1AB18BBD">
      <w:pPr>
        <w:spacing w:line="360" w:lineRule="auto"/>
        <w:ind w:firstLine="1445" w:firstLineChars="400"/>
        <w:jc w:val="left"/>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投标人名称：</w:t>
      </w:r>
    </w:p>
    <w:p w14:paraId="3C4793B3">
      <w:pPr>
        <w:jc w:val="center"/>
        <w:rPr>
          <w:rFonts w:ascii="宋体" w:hAnsi="宋体" w:cs="宋体"/>
          <w:b/>
          <w:color w:val="auto"/>
          <w:sz w:val="32"/>
          <w:szCs w:val="32"/>
          <w:highlight w:val="none"/>
        </w:rPr>
      </w:pPr>
    </w:p>
    <w:p w14:paraId="68DB0EE2">
      <w:pPr>
        <w:widowControl/>
        <w:jc w:val="left"/>
        <w:rPr>
          <w:rFonts w:ascii="宋体" w:hAnsi="宋体" w:cs="宋体"/>
          <w:b/>
          <w:color w:val="auto"/>
          <w:sz w:val="24"/>
          <w:highlight w:val="none"/>
        </w:rPr>
      </w:pPr>
      <w:r>
        <w:rPr>
          <w:rFonts w:hint="eastAsia" w:ascii="宋体" w:hAnsi="宋体" w:cs="宋体"/>
          <w:b/>
          <w:color w:val="auto"/>
          <w:sz w:val="24"/>
          <w:highlight w:val="none"/>
        </w:rPr>
        <w:br w:type="page"/>
      </w:r>
    </w:p>
    <w:p w14:paraId="162EE733">
      <w:pPr>
        <w:numPr>
          <w:ilvl w:val="0"/>
          <w:numId w:val="17"/>
        </w:numPr>
        <w:tabs>
          <w:tab w:val="left" w:pos="360"/>
        </w:tabs>
        <w:snapToGrid w:val="0"/>
        <w:spacing w:line="360" w:lineRule="auto"/>
        <w:outlineLvl w:val="1"/>
        <w:rPr>
          <w:rFonts w:ascii="宋体" w:hAnsi="宋体" w:cs="宋体"/>
          <w:color w:val="auto"/>
          <w:sz w:val="24"/>
          <w:szCs w:val="20"/>
          <w:highlight w:val="none"/>
        </w:rPr>
      </w:pPr>
      <w:bookmarkStart w:id="880" w:name="_Hlt520343392"/>
      <w:bookmarkEnd w:id="880"/>
      <w:bookmarkStart w:id="881" w:name="_Hlt520274121"/>
      <w:bookmarkEnd w:id="881"/>
      <w:bookmarkStart w:id="882" w:name="_Hlt520343000"/>
      <w:bookmarkEnd w:id="882"/>
      <w:bookmarkStart w:id="883" w:name="_Hlt520274065"/>
      <w:bookmarkEnd w:id="883"/>
      <w:bookmarkStart w:id="884" w:name="_Hlt520355504"/>
      <w:bookmarkEnd w:id="884"/>
      <w:bookmarkStart w:id="885" w:name="_Hlt520274407"/>
      <w:bookmarkEnd w:id="885"/>
      <w:bookmarkStart w:id="886" w:name="_Hlt520274393"/>
      <w:bookmarkEnd w:id="886"/>
      <w:bookmarkStart w:id="887" w:name="_Hlt520271212"/>
      <w:bookmarkEnd w:id="887"/>
      <w:bookmarkStart w:id="888" w:name="_Hlt520273711"/>
      <w:bookmarkEnd w:id="888"/>
      <w:bookmarkStart w:id="889" w:name="_Hlt520350918"/>
      <w:bookmarkEnd w:id="889"/>
      <w:bookmarkStart w:id="890" w:name="_Toc480942349"/>
      <w:bookmarkStart w:id="891" w:name="_Ref467988698"/>
      <w:bookmarkStart w:id="892" w:name="_Toc520356217"/>
      <w:bookmarkStart w:id="893" w:name="_Toc127151556"/>
      <w:bookmarkStart w:id="894" w:name="_Toc226965829"/>
      <w:bookmarkStart w:id="895" w:name="_Toc226965746"/>
      <w:bookmarkStart w:id="896" w:name="_Toc142311058"/>
      <w:bookmarkStart w:id="897" w:name="_Toc226337252"/>
      <w:bookmarkStart w:id="898" w:name="_Toc226309800"/>
      <w:bookmarkStart w:id="899" w:name="_Toc150774761"/>
      <w:bookmarkStart w:id="900" w:name="_Toc195842921"/>
      <w:bookmarkStart w:id="901" w:name="_Toc150480794"/>
      <w:r>
        <w:rPr>
          <w:rFonts w:hint="eastAsia" w:ascii="宋体" w:hAnsi="宋体" w:cs="宋体"/>
          <w:color w:val="auto"/>
          <w:sz w:val="24"/>
          <w:highlight w:val="none"/>
        </w:rPr>
        <w:t>投标</w:t>
      </w:r>
      <w:bookmarkEnd w:id="890"/>
      <w:bookmarkEnd w:id="891"/>
      <w:r>
        <w:rPr>
          <w:rFonts w:hint="eastAsia" w:ascii="宋体" w:hAnsi="宋体" w:cs="宋体"/>
          <w:color w:val="auto"/>
          <w:sz w:val="24"/>
          <w:highlight w:val="none"/>
        </w:rPr>
        <w:t>书</w:t>
      </w:r>
      <w:bookmarkEnd w:id="892"/>
      <w:bookmarkEnd w:id="893"/>
      <w:bookmarkEnd w:id="894"/>
      <w:bookmarkEnd w:id="895"/>
      <w:bookmarkEnd w:id="896"/>
      <w:bookmarkEnd w:id="897"/>
      <w:bookmarkEnd w:id="898"/>
      <w:bookmarkEnd w:id="899"/>
      <w:bookmarkEnd w:id="900"/>
      <w:bookmarkEnd w:id="901"/>
      <w:r>
        <w:rPr>
          <w:rFonts w:hint="eastAsia" w:ascii="宋体" w:hAnsi="宋体" w:cs="宋体"/>
          <w:color w:val="auto"/>
          <w:sz w:val="24"/>
          <w:szCs w:val="20"/>
          <w:highlight w:val="none"/>
        </w:rPr>
        <w:t>（实质性格式）</w:t>
      </w:r>
    </w:p>
    <w:p w14:paraId="77C988AC">
      <w:pPr>
        <w:tabs>
          <w:tab w:val="left" w:pos="5580"/>
        </w:tabs>
        <w:spacing w:line="360" w:lineRule="auto"/>
        <w:rPr>
          <w:rFonts w:ascii="宋体" w:hAnsi="宋体" w:cs="宋体"/>
          <w:color w:val="auto"/>
          <w:sz w:val="24"/>
          <w:highlight w:val="none"/>
        </w:rPr>
      </w:pPr>
    </w:p>
    <w:p w14:paraId="2D51EF64">
      <w:pPr>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投标书</w:t>
      </w:r>
    </w:p>
    <w:p w14:paraId="2CBB2240">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575A0201">
      <w:pPr>
        <w:tabs>
          <w:tab w:val="left" w:pos="5580"/>
        </w:tabs>
        <w:spacing w:line="360" w:lineRule="auto"/>
        <w:rPr>
          <w:rFonts w:ascii="宋体" w:hAnsi="宋体" w:cs="宋体"/>
          <w:color w:val="auto"/>
          <w:sz w:val="24"/>
          <w:szCs w:val="20"/>
          <w:highlight w:val="none"/>
        </w:rPr>
      </w:pPr>
    </w:p>
    <w:p w14:paraId="5F3E3D89">
      <w:pPr>
        <w:tabs>
          <w:tab w:val="left" w:pos="5580"/>
        </w:tabs>
        <w:spacing w:line="360" w:lineRule="auto"/>
        <w:ind w:firstLine="408"/>
        <w:rPr>
          <w:rFonts w:ascii="宋体" w:hAnsi="宋体" w:cs="宋体"/>
          <w:color w:val="auto"/>
          <w:sz w:val="24"/>
          <w:szCs w:val="20"/>
          <w:highlight w:val="none"/>
        </w:rPr>
      </w:pPr>
      <w:r>
        <w:rPr>
          <w:rFonts w:hint="eastAsia" w:ascii="宋体" w:hAnsi="宋体" w:cs="宋体"/>
          <w:color w:val="auto"/>
          <w:sz w:val="24"/>
          <w:szCs w:val="20"/>
          <w:highlight w:val="none"/>
        </w:rPr>
        <w:t>我方参加你方就___________（项目名称，项目编号/包号）组织的招标活动，并对此项目进行投标。</w:t>
      </w:r>
    </w:p>
    <w:p w14:paraId="60D2E1F0">
      <w:pPr>
        <w:tabs>
          <w:tab w:val="left" w:pos="5580"/>
        </w:tabs>
        <w:spacing w:line="360" w:lineRule="auto"/>
        <w:ind w:firstLine="408"/>
        <w:rPr>
          <w:rFonts w:ascii="宋体" w:hAnsi="宋体" w:cs="宋体"/>
          <w:color w:val="auto"/>
          <w:sz w:val="24"/>
          <w:szCs w:val="20"/>
          <w:highlight w:val="none"/>
        </w:rPr>
      </w:pPr>
      <w:r>
        <w:rPr>
          <w:rFonts w:hint="eastAsia" w:ascii="宋体" w:hAnsi="宋体" w:cs="宋体"/>
          <w:color w:val="auto"/>
          <w:sz w:val="24"/>
          <w:szCs w:val="20"/>
          <w:highlight w:val="none"/>
        </w:rPr>
        <w:t>1. 我方</w:t>
      </w:r>
      <w:r>
        <w:rPr>
          <w:rFonts w:hint="eastAsia" w:ascii="宋体" w:hAnsi="宋体" w:cs="宋体"/>
          <w:color w:val="auto"/>
          <w:sz w:val="24"/>
          <w:highlight w:val="none"/>
        </w:rPr>
        <w:t>已详细审查全部招标文件</w:t>
      </w:r>
      <w:r>
        <w:rPr>
          <w:rFonts w:hint="eastAsia" w:ascii="宋体" w:hAnsi="宋体" w:cs="宋体"/>
          <w:color w:val="auto"/>
          <w:sz w:val="24"/>
          <w:szCs w:val="20"/>
          <w:highlight w:val="none"/>
        </w:rPr>
        <w:t>，自愿参与投标并承诺如下：</w:t>
      </w:r>
    </w:p>
    <w:p w14:paraId="4A300708">
      <w:pPr>
        <w:tabs>
          <w:tab w:val="left" w:pos="720"/>
          <w:tab w:val="left" w:pos="900"/>
        </w:tabs>
        <w:spacing w:line="360" w:lineRule="auto"/>
        <w:ind w:left="360" w:firstLine="72" w:firstLineChars="30"/>
        <w:rPr>
          <w:rFonts w:ascii="宋体" w:hAnsi="宋体" w:cs="宋体"/>
          <w:color w:val="auto"/>
          <w:sz w:val="24"/>
          <w:szCs w:val="20"/>
          <w:highlight w:val="none"/>
        </w:rPr>
      </w:pPr>
      <w:r>
        <w:rPr>
          <w:rFonts w:hint="eastAsia" w:ascii="宋体" w:hAnsi="宋体" w:cs="宋体"/>
          <w:color w:val="auto"/>
          <w:sz w:val="24"/>
          <w:szCs w:val="20"/>
          <w:highlight w:val="none"/>
        </w:rPr>
        <w:t>（1）本投标有效期为自提交投标文件的截止之日起</w:t>
      </w:r>
      <w:r>
        <w:rPr>
          <w:rFonts w:hint="eastAsia" w:ascii="宋体" w:hAnsi="宋体" w:cs="宋体"/>
          <w:color w:val="auto"/>
          <w:sz w:val="24"/>
          <w:highlight w:val="none"/>
        </w:rPr>
        <w:t>_____</w:t>
      </w:r>
      <w:r>
        <w:rPr>
          <w:rFonts w:hint="eastAsia" w:ascii="宋体" w:hAnsi="宋体" w:cs="宋体"/>
          <w:color w:val="auto"/>
          <w:sz w:val="24"/>
          <w:szCs w:val="20"/>
          <w:highlight w:val="none"/>
        </w:rPr>
        <w:t>个日历日。</w:t>
      </w:r>
    </w:p>
    <w:p w14:paraId="59CE51D7">
      <w:pPr>
        <w:tabs>
          <w:tab w:val="left" w:pos="720"/>
          <w:tab w:val="left" w:pos="900"/>
        </w:tabs>
        <w:spacing w:line="360" w:lineRule="auto"/>
        <w:ind w:left="360" w:firstLine="72" w:firstLineChars="30"/>
        <w:rPr>
          <w:rFonts w:ascii="宋体" w:hAnsi="宋体" w:cs="宋体"/>
          <w:color w:val="auto"/>
          <w:sz w:val="24"/>
          <w:szCs w:val="20"/>
          <w:highlight w:val="none"/>
        </w:rPr>
      </w:pPr>
      <w:r>
        <w:rPr>
          <w:rFonts w:hint="eastAsia" w:ascii="宋体" w:hAnsi="宋体" w:cs="宋体"/>
          <w:color w:val="auto"/>
          <w:sz w:val="24"/>
          <w:szCs w:val="20"/>
          <w:highlight w:val="none"/>
        </w:rPr>
        <w:t>（2）除合同条款及采购需求偏离表列出的偏离外，我方响应招标文件的全部要求。</w:t>
      </w:r>
    </w:p>
    <w:p w14:paraId="0E69AB3C">
      <w:pPr>
        <w:tabs>
          <w:tab w:val="left" w:pos="5580"/>
        </w:tabs>
        <w:spacing w:line="360" w:lineRule="auto"/>
        <w:ind w:firstLine="420" w:firstLineChars="175"/>
        <w:rPr>
          <w:rFonts w:ascii="宋体" w:hAnsi="宋体" w:cs="宋体"/>
          <w:color w:val="auto"/>
          <w:sz w:val="24"/>
          <w:szCs w:val="20"/>
          <w:highlight w:val="none"/>
        </w:rPr>
      </w:pPr>
      <w:r>
        <w:rPr>
          <w:rFonts w:hint="eastAsia" w:ascii="宋体" w:hAnsi="宋体" w:cs="宋体"/>
          <w:color w:val="auto"/>
          <w:sz w:val="24"/>
          <w:szCs w:val="20"/>
          <w:highlight w:val="none"/>
        </w:rPr>
        <w:t>（3）我方已提供的全部文件资料是真实、准确的，并对此承担一切法律后果。</w:t>
      </w:r>
    </w:p>
    <w:p w14:paraId="0215CA2B">
      <w:pPr>
        <w:tabs>
          <w:tab w:val="left" w:pos="5580"/>
        </w:tabs>
        <w:spacing w:line="360" w:lineRule="auto"/>
        <w:ind w:firstLine="420" w:firstLineChars="175"/>
        <w:rPr>
          <w:rFonts w:ascii="宋体" w:hAnsi="宋体" w:cs="宋体"/>
          <w:color w:val="auto"/>
          <w:sz w:val="24"/>
          <w:highlight w:val="none"/>
        </w:rPr>
      </w:pPr>
      <w:r>
        <w:rPr>
          <w:rFonts w:hint="eastAsia" w:ascii="宋体" w:hAnsi="宋体" w:cs="宋体"/>
          <w:color w:val="auto"/>
          <w:sz w:val="24"/>
          <w:szCs w:val="20"/>
          <w:highlight w:val="none"/>
        </w:rPr>
        <w:t>（4）如我方中标，我方将在法律规定的期限内与你方签订合同，按照招标文件要求提交履约保证金，并在合同约定的期限内完成合同规定的全部义务。</w:t>
      </w:r>
    </w:p>
    <w:p w14:paraId="2D791C83">
      <w:pPr>
        <w:spacing w:line="360" w:lineRule="auto"/>
        <w:ind w:left="420"/>
        <w:rPr>
          <w:rFonts w:ascii="宋体" w:hAnsi="宋体" w:cs="宋体"/>
          <w:color w:val="auto"/>
          <w:sz w:val="24"/>
          <w:highlight w:val="none"/>
        </w:rPr>
      </w:pPr>
      <w:r>
        <w:rPr>
          <w:rFonts w:hint="eastAsia" w:ascii="宋体" w:hAnsi="宋体" w:cs="宋体"/>
          <w:color w:val="auto"/>
          <w:sz w:val="24"/>
          <w:highlight w:val="none"/>
        </w:rPr>
        <w:t>2. 其他补充条款（如有）：</w:t>
      </w:r>
      <w:r>
        <w:rPr>
          <w:rFonts w:hint="eastAsia" w:ascii="宋体" w:hAnsi="宋体" w:cs="宋体"/>
          <w:color w:val="auto"/>
          <w:sz w:val="24"/>
          <w:szCs w:val="20"/>
          <w:highlight w:val="none"/>
        </w:rPr>
        <w:t>___________</w:t>
      </w:r>
      <w:r>
        <w:rPr>
          <w:rFonts w:hint="eastAsia" w:ascii="宋体" w:hAnsi="宋体" w:cs="宋体"/>
          <w:color w:val="auto"/>
          <w:sz w:val="24"/>
          <w:highlight w:val="none"/>
        </w:rPr>
        <w:t>。</w:t>
      </w:r>
    </w:p>
    <w:p w14:paraId="7DB3B2A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与本投标有关的一切正式往来信函请寄：</w:t>
      </w:r>
    </w:p>
    <w:p w14:paraId="69B9BD25">
      <w:pPr>
        <w:tabs>
          <w:tab w:val="left" w:pos="5580"/>
        </w:tabs>
        <w:spacing w:line="360" w:lineRule="auto"/>
        <w:ind w:left="420"/>
        <w:rPr>
          <w:rFonts w:ascii="宋体" w:hAnsi="宋体" w:cs="宋体"/>
          <w:color w:val="auto"/>
          <w:sz w:val="24"/>
          <w:szCs w:val="20"/>
          <w:highlight w:val="none"/>
        </w:rPr>
      </w:pPr>
    </w:p>
    <w:p w14:paraId="3EC690C9">
      <w:pPr>
        <w:tabs>
          <w:tab w:val="left" w:pos="5580"/>
        </w:tabs>
        <w:spacing w:line="360" w:lineRule="auto"/>
        <w:ind w:left="420"/>
        <w:rPr>
          <w:rFonts w:ascii="宋体" w:hAnsi="宋体" w:cs="宋体"/>
          <w:color w:val="auto"/>
          <w:sz w:val="24"/>
          <w:szCs w:val="20"/>
          <w:highlight w:val="none"/>
        </w:rPr>
      </w:pPr>
      <w:r>
        <w:rPr>
          <w:rFonts w:hint="eastAsia" w:ascii="宋体" w:hAnsi="宋体" w:cs="宋体"/>
          <w:color w:val="auto"/>
          <w:sz w:val="24"/>
          <w:szCs w:val="20"/>
          <w:highlight w:val="none"/>
        </w:rPr>
        <w:t>地址_________________________     传真____________________________</w:t>
      </w:r>
    </w:p>
    <w:p w14:paraId="54B94D9C">
      <w:pPr>
        <w:tabs>
          <w:tab w:val="left" w:pos="5580"/>
        </w:tabs>
        <w:spacing w:line="360" w:lineRule="auto"/>
        <w:ind w:left="420"/>
        <w:rPr>
          <w:rFonts w:ascii="宋体" w:hAnsi="宋体" w:cs="宋体"/>
          <w:color w:val="auto"/>
          <w:sz w:val="24"/>
          <w:szCs w:val="20"/>
          <w:highlight w:val="none"/>
        </w:rPr>
      </w:pPr>
      <w:r>
        <w:rPr>
          <w:rFonts w:hint="eastAsia" w:ascii="宋体" w:hAnsi="宋体" w:cs="宋体"/>
          <w:color w:val="auto"/>
          <w:sz w:val="24"/>
          <w:szCs w:val="20"/>
          <w:highlight w:val="none"/>
        </w:rPr>
        <w:t>电话_________________________     电子函件________________________</w:t>
      </w:r>
    </w:p>
    <w:p w14:paraId="4D709C50">
      <w:pPr>
        <w:tabs>
          <w:tab w:val="left" w:pos="5580"/>
        </w:tabs>
        <w:spacing w:line="360" w:lineRule="auto"/>
        <w:ind w:left="420"/>
        <w:rPr>
          <w:rFonts w:ascii="宋体" w:hAnsi="宋体" w:cs="宋体"/>
          <w:color w:val="auto"/>
          <w:sz w:val="24"/>
          <w:szCs w:val="20"/>
          <w:highlight w:val="none"/>
        </w:rPr>
      </w:pPr>
    </w:p>
    <w:p w14:paraId="58FA54FE">
      <w:pPr>
        <w:tabs>
          <w:tab w:val="left" w:pos="5580"/>
        </w:tabs>
        <w:spacing w:line="360" w:lineRule="auto"/>
        <w:ind w:left="420"/>
        <w:rPr>
          <w:rFonts w:ascii="宋体" w:hAnsi="宋体" w:cs="宋体"/>
          <w:color w:val="auto"/>
          <w:sz w:val="24"/>
          <w:szCs w:val="20"/>
          <w:highlight w:val="none"/>
        </w:rPr>
      </w:pPr>
      <w:r>
        <w:rPr>
          <w:rFonts w:hint="eastAsia" w:ascii="宋体" w:hAnsi="宋体" w:cs="宋体"/>
          <w:color w:val="auto"/>
          <w:sz w:val="24"/>
          <w:szCs w:val="20"/>
          <w:highlight w:val="none"/>
        </w:rPr>
        <w:t>投标人名称（加盖公章） ___________</w:t>
      </w:r>
    </w:p>
    <w:p w14:paraId="46AE3D4E">
      <w:pPr>
        <w:tabs>
          <w:tab w:val="left" w:pos="5580"/>
        </w:tabs>
        <w:spacing w:line="360" w:lineRule="auto"/>
        <w:ind w:left="420"/>
        <w:rPr>
          <w:rFonts w:ascii="宋体" w:hAnsi="宋体" w:cs="宋体"/>
          <w:color w:val="auto"/>
          <w:sz w:val="24"/>
          <w:szCs w:val="20"/>
          <w:highlight w:val="none"/>
        </w:rPr>
      </w:pPr>
      <w:r>
        <w:rPr>
          <w:rFonts w:hint="eastAsia" w:ascii="宋体" w:hAnsi="宋体" w:cs="宋体"/>
          <w:color w:val="auto"/>
          <w:sz w:val="24"/>
          <w:szCs w:val="20"/>
          <w:highlight w:val="none"/>
        </w:rPr>
        <w:t xml:space="preserve">日期：_____年______月______日    </w:t>
      </w:r>
    </w:p>
    <w:p w14:paraId="1068CD12">
      <w:pPr>
        <w:tabs>
          <w:tab w:val="left" w:pos="5580"/>
        </w:tabs>
        <w:spacing w:line="360" w:lineRule="auto"/>
        <w:ind w:left="420"/>
        <w:rPr>
          <w:rFonts w:ascii="宋体" w:hAnsi="宋体" w:cs="宋体"/>
          <w:color w:val="auto"/>
          <w:sz w:val="24"/>
          <w:szCs w:val="20"/>
          <w:highlight w:val="none"/>
          <w:u w:val="single"/>
        </w:rPr>
      </w:pPr>
    </w:p>
    <w:p w14:paraId="7BC1B3AB">
      <w:pPr>
        <w:widowControl/>
        <w:jc w:val="left"/>
        <w:rPr>
          <w:rFonts w:ascii="宋体" w:hAnsi="宋体" w:cs="宋体"/>
          <w:color w:val="auto"/>
          <w:sz w:val="24"/>
          <w:highlight w:val="none"/>
        </w:rPr>
      </w:pPr>
      <w:bookmarkStart w:id="902" w:name="_Hlt520355938"/>
      <w:bookmarkEnd w:id="902"/>
      <w:bookmarkStart w:id="903" w:name="_Hlt520356243"/>
      <w:bookmarkEnd w:id="903"/>
      <w:bookmarkStart w:id="904" w:name="_Toc265228395"/>
      <w:bookmarkStart w:id="905" w:name="_Toc226337253"/>
      <w:bookmarkStart w:id="906" w:name="_Toc150774762"/>
      <w:bookmarkStart w:id="907" w:name="_Toc195842922"/>
      <w:bookmarkStart w:id="908" w:name="_Toc142311059"/>
      <w:bookmarkStart w:id="909" w:name="_Toc127151557"/>
      <w:bookmarkStart w:id="910" w:name="_Toc226965747"/>
      <w:bookmarkStart w:id="911" w:name="_Toc520356218"/>
      <w:bookmarkStart w:id="912" w:name="_Toc226965830"/>
      <w:bookmarkStart w:id="913" w:name="_Toc150480795"/>
      <w:bookmarkStart w:id="914" w:name="_Toc305158825"/>
      <w:bookmarkStart w:id="915" w:name="_Toc305158899"/>
      <w:bookmarkStart w:id="916" w:name="_Toc480942350"/>
      <w:bookmarkStart w:id="917" w:name="_Toc226309801"/>
      <w:bookmarkStart w:id="918" w:name="_Toc264969247"/>
      <w:bookmarkStart w:id="919" w:name="_Ref467988705"/>
      <w:r>
        <w:rPr>
          <w:rFonts w:hint="eastAsia" w:ascii="宋体" w:hAnsi="宋体" w:cs="宋体"/>
          <w:color w:val="auto"/>
          <w:sz w:val="24"/>
          <w:highlight w:val="none"/>
        </w:rPr>
        <w:br w:type="page"/>
      </w:r>
    </w:p>
    <w:p w14:paraId="036A8B8B">
      <w:pPr>
        <w:numPr>
          <w:ilvl w:val="0"/>
          <w:numId w:val="17"/>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授权委托书（实质性格式）</w:t>
      </w:r>
    </w:p>
    <w:p w14:paraId="15FEC947">
      <w:pPr>
        <w:spacing w:line="360" w:lineRule="exact"/>
        <w:jc w:val="center"/>
        <w:rPr>
          <w:rFonts w:ascii="宋体" w:hAnsi="宋体" w:cs="宋体"/>
          <w:b/>
          <w:color w:val="auto"/>
          <w:sz w:val="36"/>
          <w:szCs w:val="36"/>
          <w:highlight w:val="none"/>
        </w:rPr>
      </w:pPr>
      <w:r>
        <w:rPr>
          <w:rFonts w:hint="eastAsia" w:ascii="宋体" w:hAnsi="宋体" w:cs="宋体"/>
          <w:b/>
          <w:color w:val="auto"/>
          <w:sz w:val="36"/>
          <w:szCs w:val="36"/>
          <w:highlight w:val="none"/>
        </w:rPr>
        <w:t>授权委托书</w:t>
      </w:r>
    </w:p>
    <w:p w14:paraId="7945DAF6">
      <w:pPr>
        <w:spacing w:line="360" w:lineRule="auto"/>
        <w:ind w:firstLine="420"/>
        <w:rPr>
          <w:rFonts w:ascii="宋体" w:hAnsi="宋体" w:cs="宋体"/>
          <w:color w:val="auto"/>
          <w:sz w:val="24"/>
          <w:szCs w:val="20"/>
          <w:highlight w:val="none"/>
        </w:rPr>
      </w:pPr>
    </w:p>
    <w:p w14:paraId="0D9081D1">
      <w:pPr>
        <w:spacing w:line="360" w:lineRule="auto"/>
        <w:ind w:firstLine="420"/>
        <w:rPr>
          <w:rFonts w:ascii="宋体" w:hAnsi="宋体" w:cs="宋体"/>
          <w:color w:val="auto"/>
          <w:sz w:val="24"/>
          <w:szCs w:val="20"/>
          <w:highlight w:val="none"/>
        </w:rPr>
      </w:pPr>
      <w:r>
        <w:rPr>
          <w:rFonts w:hint="eastAsia" w:ascii="宋体" w:hAnsi="宋体" w:cs="宋体"/>
          <w:color w:val="auto"/>
          <w:sz w:val="24"/>
          <w:szCs w:val="20"/>
          <w:highlight w:val="none"/>
        </w:rPr>
        <w:t>本人</w:t>
      </w:r>
      <w:r>
        <w:rPr>
          <w:rFonts w:hint="eastAsia" w:ascii="宋体" w:hAnsi="宋体" w:cs="宋体"/>
          <w:color w:val="auto"/>
          <w:sz w:val="24"/>
          <w:highlight w:val="none"/>
          <w:lang w:val="zh-CN"/>
        </w:rPr>
        <w:t>_______</w:t>
      </w:r>
      <w:r>
        <w:rPr>
          <w:rFonts w:hint="eastAsia" w:ascii="宋体" w:hAnsi="宋体" w:cs="宋体"/>
          <w:color w:val="auto"/>
          <w:sz w:val="24"/>
          <w:szCs w:val="20"/>
          <w:highlight w:val="none"/>
        </w:rPr>
        <w:t>（姓名）系</w:t>
      </w:r>
      <w:r>
        <w:rPr>
          <w:rFonts w:hint="eastAsia" w:ascii="宋体" w:hAnsi="宋体" w:cs="宋体"/>
          <w:color w:val="auto"/>
          <w:sz w:val="24"/>
          <w:highlight w:val="none"/>
          <w:lang w:val="zh-CN"/>
        </w:rPr>
        <w:t>________________</w:t>
      </w:r>
      <w:r>
        <w:rPr>
          <w:rFonts w:hint="eastAsia" w:ascii="宋体" w:hAnsi="宋体" w:cs="宋体"/>
          <w:color w:val="auto"/>
          <w:sz w:val="24"/>
          <w:szCs w:val="20"/>
          <w:highlight w:val="none"/>
        </w:rPr>
        <w:t>（投标人名称）的法定代表人（单位负责人），现委托</w:t>
      </w:r>
      <w:r>
        <w:rPr>
          <w:rFonts w:hint="eastAsia" w:ascii="宋体" w:hAnsi="宋体" w:cs="宋体"/>
          <w:color w:val="auto"/>
          <w:sz w:val="24"/>
          <w:highlight w:val="none"/>
          <w:lang w:val="zh-CN"/>
        </w:rPr>
        <w:t>_______</w:t>
      </w:r>
      <w:r>
        <w:rPr>
          <w:rFonts w:hint="eastAsia" w:ascii="宋体" w:hAnsi="宋体" w:cs="宋体"/>
          <w:color w:val="auto"/>
          <w:sz w:val="24"/>
          <w:szCs w:val="20"/>
          <w:highlight w:val="none"/>
        </w:rPr>
        <w:t>（姓名）为我方代理人。代理人根据授权，以我方名义签署、澄清确认、提交、撤回、修改</w:t>
      </w:r>
      <w:r>
        <w:rPr>
          <w:rFonts w:hint="eastAsia" w:ascii="宋体" w:hAnsi="宋体" w:cs="宋体"/>
          <w:color w:val="auto"/>
          <w:sz w:val="24"/>
          <w:highlight w:val="none"/>
          <w:lang w:val="zh-CN"/>
        </w:rPr>
        <w:t>________________</w:t>
      </w:r>
      <w:r>
        <w:rPr>
          <w:rFonts w:hint="eastAsia" w:ascii="宋体" w:hAnsi="宋体" w:cs="宋体"/>
          <w:color w:val="auto"/>
          <w:sz w:val="24"/>
          <w:szCs w:val="20"/>
          <w:highlight w:val="none"/>
        </w:rPr>
        <w:t>（项目名称）投标文件和处理有关事宜，其法律后果由我方承担。</w:t>
      </w:r>
    </w:p>
    <w:p w14:paraId="5876605D">
      <w:pPr>
        <w:spacing w:line="360" w:lineRule="auto"/>
        <w:ind w:firstLine="420"/>
        <w:rPr>
          <w:rFonts w:ascii="宋体" w:hAnsi="宋体" w:cs="宋体"/>
          <w:color w:val="auto"/>
          <w:sz w:val="24"/>
          <w:szCs w:val="20"/>
          <w:highlight w:val="none"/>
        </w:rPr>
      </w:pPr>
      <w:r>
        <w:rPr>
          <w:rFonts w:hint="eastAsia" w:ascii="宋体" w:hAnsi="宋体" w:cs="宋体"/>
          <w:color w:val="auto"/>
          <w:sz w:val="24"/>
          <w:szCs w:val="20"/>
          <w:highlight w:val="none"/>
        </w:rPr>
        <w:t>委托期限：自本授权委托书签署之日起至投标有效期届满之日止。</w:t>
      </w:r>
    </w:p>
    <w:p w14:paraId="4D44325B">
      <w:pPr>
        <w:spacing w:line="360" w:lineRule="auto"/>
        <w:ind w:firstLine="420"/>
        <w:rPr>
          <w:rFonts w:ascii="宋体" w:hAnsi="宋体" w:cs="宋体"/>
          <w:color w:val="auto"/>
          <w:sz w:val="24"/>
          <w:szCs w:val="20"/>
          <w:highlight w:val="none"/>
        </w:rPr>
      </w:pPr>
      <w:r>
        <w:rPr>
          <w:rFonts w:hint="eastAsia" w:ascii="宋体" w:hAnsi="宋体" w:cs="宋体"/>
          <w:color w:val="auto"/>
          <w:sz w:val="24"/>
          <w:szCs w:val="20"/>
          <w:highlight w:val="none"/>
        </w:rPr>
        <w:t>代理人无转委托权。</w:t>
      </w:r>
      <w:r>
        <w:rPr>
          <w:rFonts w:hint="eastAsia" w:ascii="宋体" w:hAnsi="宋体" w:cs="宋体"/>
          <w:color w:val="auto"/>
          <w:sz w:val="24"/>
          <w:szCs w:val="20"/>
          <w:highlight w:val="none"/>
        </w:rPr>
        <w:cr/>
      </w:r>
    </w:p>
    <w:p w14:paraId="271680A1">
      <w:pPr>
        <w:spacing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：________________</w:t>
      </w:r>
    </w:p>
    <w:p w14:paraId="02D65774">
      <w:pPr>
        <w:spacing w:line="360" w:lineRule="auto"/>
        <w:rPr>
          <w:rFonts w:ascii="宋体" w:hAnsi="宋体" w:cs="宋体"/>
          <w:color w:val="auto"/>
          <w:sz w:val="24"/>
          <w:szCs w:val="20"/>
          <w:highlight w:val="none"/>
        </w:rPr>
      </w:pPr>
      <w:r>
        <w:rPr>
          <w:rFonts w:hint="eastAsia" w:ascii="宋体" w:hAnsi="宋体" w:cs="宋体"/>
          <w:color w:val="auto"/>
          <w:sz w:val="24"/>
          <w:szCs w:val="20"/>
          <w:highlight w:val="none"/>
        </w:rPr>
        <w:t>法定代表人（单位负责人）（签字或签章）：</w:t>
      </w:r>
      <w:r>
        <w:rPr>
          <w:rFonts w:hint="eastAsia" w:ascii="宋体" w:hAnsi="宋体" w:cs="宋体"/>
          <w:color w:val="auto"/>
          <w:sz w:val="24"/>
          <w:highlight w:val="none"/>
          <w:lang w:val="zh-CN"/>
        </w:rPr>
        <w:t>________________</w:t>
      </w:r>
    </w:p>
    <w:p w14:paraId="46DA0016">
      <w:pPr>
        <w:autoSpaceDE w:val="0"/>
        <w:autoSpaceDN w:val="0"/>
        <w:adjustRightInd w:val="0"/>
        <w:snapToGrid w:val="0"/>
        <w:spacing w:line="360" w:lineRule="auto"/>
        <w:rPr>
          <w:rFonts w:ascii="宋体" w:hAnsi="宋体" w:cs="宋体"/>
          <w:color w:val="auto"/>
          <w:sz w:val="24"/>
          <w:highlight w:val="none"/>
          <w:lang w:val="zh-CN"/>
        </w:rPr>
      </w:pPr>
      <w:r>
        <w:rPr>
          <w:rFonts w:hint="eastAsia" w:ascii="宋体" w:hAnsi="宋体" w:cs="宋体"/>
          <w:color w:val="auto"/>
          <w:sz w:val="24"/>
          <w:highlight w:val="none"/>
        </w:rPr>
        <w:t>委托代理人（签字或签章）：</w:t>
      </w:r>
      <w:r>
        <w:rPr>
          <w:rFonts w:hint="eastAsia" w:ascii="宋体" w:hAnsi="宋体" w:cs="宋体"/>
          <w:color w:val="auto"/>
          <w:sz w:val="24"/>
          <w:highlight w:val="none"/>
          <w:lang w:val="zh-CN"/>
        </w:rPr>
        <w:t>________________</w:t>
      </w:r>
      <w:r>
        <w:rPr>
          <w:rFonts w:hint="eastAsia" w:ascii="宋体" w:hAnsi="宋体" w:cs="宋体"/>
          <w:color w:val="auto"/>
          <w:sz w:val="24"/>
          <w:highlight w:val="none"/>
        </w:rPr>
        <w:t xml:space="preserve">    </w:t>
      </w:r>
      <w:r>
        <w:rPr>
          <w:rFonts w:hint="eastAsia" w:ascii="宋体" w:hAnsi="宋体" w:cs="宋体"/>
          <w:color w:val="auto"/>
          <w:sz w:val="24"/>
          <w:highlight w:val="none"/>
          <w:lang w:val="zh-CN"/>
        </w:rPr>
        <w:t xml:space="preserve">                      </w:t>
      </w:r>
    </w:p>
    <w:p w14:paraId="654EC300">
      <w:pPr>
        <w:autoSpaceDE w:val="0"/>
        <w:autoSpaceDN w:val="0"/>
        <w:adjustRightInd w:val="0"/>
        <w:snapToGrid w:val="0"/>
        <w:spacing w:line="360" w:lineRule="auto"/>
        <w:rPr>
          <w:rFonts w:ascii="宋体" w:hAnsi="宋体" w:cs="宋体"/>
          <w:color w:val="auto"/>
          <w:sz w:val="24"/>
          <w:highlight w:val="none"/>
          <w:lang w:val="zh-CN"/>
        </w:rPr>
      </w:pPr>
      <w:r>
        <w:rPr>
          <w:rFonts w:hint="eastAsia" w:ascii="宋体" w:hAnsi="宋体" w:cs="宋体"/>
          <w:color w:val="auto"/>
          <w:sz w:val="24"/>
          <w:highlight w:val="none"/>
        </w:rPr>
        <w:t>日期：_____年______月______日</w:t>
      </w:r>
    </w:p>
    <w:p w14:paraId="2FC2E8DA">
      <w:pPr>
        <w:tabs>
          <w:tab w:val="left" w:pos="5580"/>
        </w:tabs>
        <w:spacing w:line="360" w:lineRule="auto"/>
        <w:ind w:firstLine="480" w:firstLineChars="200"/>
        <w:rPr>
          <w:rFonts w:ascii="宋体" w:hAnsi="宋体" w:cs="宋体"/>
          <w:color w:val="auto"/>
          <w:sz w:val="24"/>
          <w:szCs w:val="20"/>
          <w:highlight w:val="none"/>
        </w:rPr>
      </w:pPr>
    </w:p>
    <w:p w14:paraId="2D1139B0">
      <w:pPr>
        <w:tabs>
          <w:tab w:val="left" w:pos="5580"/>
        </w:tabs>
        <w:spacing w:line="360" w:lineRule="auto"/>
        <w:rPr>
          <w:rFonts w:ascii="宋体" w:hAnsi="宋体" w:cs="宋体"/>
          <w:color w:val="auto"/>
          <w:sz w:val="24"/>
          <w:szCs w:val="20"/>
          <w:highlight w:val="none"/>
        </w:rPr>
      </w:pPr>
      <w:r>
        <w:rPr>
          <w:rFonts w:hint="eastAsia" w:ascii="宋体" w:hAnsi="宋体" w:cs="宋体"/>
          <w:color w:val="auto"/>
          <w:sz w:val="24"/>
          <w:szCs w:val="20"/>
          <w:highlight w:val="none"/>
        </w:rPr>
        <w:t>附：法定代表人（单位负责人）及委托代理人身份证明文件：</w:t>
      </w:r>
    </w:p>
    <w:p w14:paraId="19305894">
      <w:pPr>
        <w:tabs>
          <w:tab w:val="left" w:pos="5580"/>
        </w:tabs>
        <w:spacing w:line="360" w:lineRule="auto"/>
        <w:jc w:val="left"/>
        <w:rPr>
          <w:rFonts w:ascii="宋体" w:hAnsi="宋体" w:cs="宋体"/>
          <w:color w:val="auto"/>
          <w:sz w:val="24"/>
          <w:szCs w:val="20"/>
          <w:highlight w:val="none"/>
        </w:rPr>
      </w:pPr>
    </w:p>
    <w:p w14:paraId="30E84CDC">
      <w:pPr>
        <w:tabs>
          <w:tab w:val="left" w:pos="5580"/>
        </w:tabs>
        <w:spacing w:line="360" w:lineRule="auto"/>
        <w:jc w:val="left"/>
        <w:rPr>
          <w:rFonts w:ascii="宋体" w:hAnsi="宋体" w:cs="宋体"/>
          <w:color w:val="auto"/>
          <w:sz w:val="24"/>
          <w:szCs w:val="20"/>
          <w:highlight w:val="none"/>
        </w:rPr>
      </w:pPr>
    </w:p>
    <w:p w14:paraId="33B79600">
      <w:pPr>
        <w:tabs>
          <w:tab w:val="left" w:pos="5580"/>
        </w:tabs>
        <w:spacing w:line="360" w:lineRule="auto"/>
        <w:jc w:val="left"/>
        <w:rPr>
          <w:rFonts w:ascii="宋体" w:hAnsi="宋体" w:cs="宋体"/>
          <w:color w:val="auto"/>
          <w:sz w:val="24"/>
          <w:szCs w:val="20"/>
          <w:highlight w:val="none"/>
        </w:rPr>
      </w:pPr>
      <w:r>
        <w:rPr>
          <w:rFonts w:hint="eastAsia" w:ascii="宋体" w:hAnsi="宋体" w:cs="宋体"/>
          <w:color w:val="auto"/>
          <w:sz w:val="24"/>
          <w:szCs w:val="20"/>
          <w:highlight w:val="none"/>
        </w:rPr>
        <w:t>说明：</w:t>
      </w:r>
    </w:p>
    <w:p w14:paraId="44A33608">
      <w:pPr>
        <w:tabs>
          <w:tab w:val="left" w:pos="5580"/>
        </w:tabs>
        <w:spacing w:line="360" w:lineRule="auto"/>
        <w:jc w:val="left"/>
        <w:rPr>
          <w:rFonts w:ascii="宋体" w:hAnsi="宋体" w:cs="宋体"/>
          <w:color w:val="auto"/>
          <w:sz w:val="24"/>
          <w:szCs w:val="20"/>
          <w:highlight w:val="none"/>
        </w:rPr>
      </w:pPr>
      <w:r>
        <w:rPr>
          <w:rFonts w:hint="eastAsia" w:ascii="宋体" w:hAnsi="宋体" w:cs="宋体"/>
          <w:color w:val="auto"/>
          <w:sz w:val="24"/>
          <w:szCs w:val="20"/>
          <w:highlight w:val="none"/>
        </w:rPr>
        <w:t>1.若供应商为事业单位或其他组织或分支机构，则法定代表人（单位负责人）处的签署人可为单位负责人。</w:t>
      </w:r>
    </w:p>
    <w:p w14:paraId="0EC5CDE5">
      <w:pPr>
        <w:tabs>
          <w:tab w:val="left" w:pos="5580"/>
        </w:tabs>
        <w:spacing w:line="360" w:lineRule="auto"/>
        <w:jc w:val="left"/>
        <w:rPr>
          <w:rFonts w:ascii="宋体" w:hAnsi="宋体" w:cs="宋体"/>
          <w:color w:val="auto"/>
          <w:sz w:val="24"/>
          <w:szCs w:val="20"/>
          <w:highlight w:val="none"/>
        </w:rPr>
      </w:pPr>
      <w:r>
        <w:rPr>
          <w:rFonts w:hint="eastAsia" w:ascii="宋体" w:hAnsi="宋体" w:cs="宋体"/>
          <w:color w:val="auto"/>
          <w:sz w:val="24"/>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023156CF">
      <w:pPr>
        <w:tabs>
          <w:tab w:val="left" w:pos="5580"/>
        </w:tabs>
        <w:spacing w:line="360" w:lineRule="auto"/>
        <w:jc w:val="left"/>
        <w:rPr>
          <w:rFonts w:ascii="宋体" w:hAnsi="宋体" w:cs="宋体"/>
          <w:color w:val="auto"/>
          <w:sz w:val="24"/>
          <w:szCs w:val="20"/>
          <w:highlight w:val="none"/>
        </w:rPr>
      </w:pPr>
      <w:r>
        <w:rPr>
          <w:rFonts w:hint="eastAsia" w:ascii="宋体" w:hAnsi="宋体" w:cs="宋体"/>
          <w:color w:val="auto"/>
          <w:sz w:val="24"/>
          <w:szCs w:val="20"/>
          <w:highlight w:val="none"/>
        </w:rPr>
        <w:t>3.供应商为自然人的情形，可不提供本《授权委托书》。</w:t>
      </w:r>
    </w:p>
    <w:p w14:paraId="25484A5C">
      <w:pPr>
        <w:tabs>
          <w:tab w:val="left" w:pos="5580"/>
        </w:tabs>
        <w:spacing w:line="360" w:lineRule="auto"/>
        <w:jc w:val="left"/>
        <w:rPr>
          <w:rFonts w:ascii="宋体" w:hAnsi="宋体" w:cs="宋体"/>
          <w:color w:val="auto"/>
          <w:sz w:val="30"/>
          <w:szCs w:val="30"/>
          <w:highlight w:val="none"/>
        </w:rPr>
      </w:pPr>
      <w:r>
        <w:rPr>
          <w:rFonts w:hint="eastAsia" w:ascii="宋体" w:hAnsi="宋体" w:cs="宋体"/>
          <w:color w:val="auto"/>
          <w:sz w:val="24"/>
          <w:szCs w:val="20"/>
          <w:highlight w:val="none"/>
        </w:rPr>
        <w:t>4.供应商应随本《授权委托书》同时提供法定代表人（单位负责人）及委托代理人的有效的身份证或护照等身份证明文件。提供身份证的</w:t>
      </w:r>
      <w:r>
        <w:rPr>
          <w:rFonts w:hint="eastAsia" w:ascii="宋体" w:hAnsi="宋体" w:cs="宋体"/>
          <w:color w:val="auto"/>
          <w:sz w:val="24"/>
          <w:highlight w:val="none"/>
        </w:rPr>
        <w:t>复印件</w:t>
      </w:r>
      <w:r>
        <w:rPr>
          <w:rFonts w:hint="eastAsia" w:ascii="宋体" w:hAnsi="宋体" w:cs="宋体"/>
          <w:color w:val="auto"/>
          <w:sz w:val="24"/>
          <w:szCs w:val="20"/>
          <w:highlight w:val="none"/>
        </w:rPr>
        <w:t>，应同时提供身份证</w:t>
      </w:r>
      <w:r>
        <w:rPr>
          <w:rFonts w:hint="eastAsia" w:ascii="宋体" w:hAnsi="宋体" w:cs="宋体"/>
          <w:b/>
          <w:color w:val="auto"/>
          <w:sz w:val="24"/>
          <w:szCs w:val="20"/>
          <w:highlight w:val="none"/>
        </w:rPr>
        <w:t>双面</w:t>
      </w:r>
      <w:r>
        <w:rPr>
          <w:rFonts w:hint="eastAsia" w:ascii="宋体" w:hAnsi="宋体" w:cs="宋体"/>
          <w:color w:val="auto"/>
          <w:sz w:val="24"/>
          <w:highlight w:val="none"/>
        </w:rPr>
        <w:t>复印件</w:t>
      </w:r>
      <w:r>
        <w:rPr>
          <w:rFonts w:hint="eastAsia" w:ascii="宋体" w:hAnsi="宋体" w:cs="宋体"/>
          <w:color w:val="auto"/>
          <w:sz w:val="24"/>
          <w:szCs w:val="20"/>
          <w:highlight w:val="none"/>
        </w:rPr>
        <w:t>。</w:t>
      </w:r>
      <w:r>
        <w:rPr>
          <w:rFonts w:hint="eastAsia" w:ascii="宋体" w:hAnsi="宋体" w:cs="宋体"/>
          <w:color w:val="auto"/>
          <w:sz w:val="30"/>
          <w:szCs w:val="30"/>
          <w:highlight w:val="none"/>
        </w:rPr>
        <w:br w:type="page"/>
      </w:r>
    </w:p>
    <w:p w14:paraId="06E944CD">
      <w:pPr>
        <w:spacing w:line="360" w:lineRule="exact"/>
        <w:jc w:val="center"/>
        <w:rPr>
          <w:rFonts w:ascii="宋体" w:hAnsi="宋体" w:cs="宋体"/>
          <w:b/>
          <w:color w:val="auto"/>
          <w:sz w:val="36"/>
          <w:szCs w:val="36"/>
          <w:highlight w:val="none"/>
        </w:rPr>
      </w:pPr>
      <w:r>
        <w:rPr>
          <w:rFonts w:hint="eastAsia" w:ascii="宋体" w:hAnsi="宋体" w:cs="宋体"/>
          <w:b/>
          <w:color w:val="auto"/>
          <w:sz w:val="36"/>
          <w:szCs w:val="36"/>
          <w:highlight w:val="none"/>
        </w:rPr>
        <w:t>法定代表人（单位负责人）身份证明</w:t>
      </w:r>
    </w:p>
    <w:p w14:paraId="2654A399">
      <w:pPr>
        <w:kinsoku w:val="0"/>
        <w:overflowPunct w:val="0"/>
        <w:spacing w:line="200" w:lineRule="exact"/>
        <w:rPr>
          <w:rFonts w:ascii="宋体" w:hAnsi="宋体" w:cs="宋体"/>
          <w:color w:val="auto"/>
          <w:sz w:val="20"/>
          <w:szCs w:val="20"/>
          <w:highlight w:val="none"/>
        </w:rPr>
      </w:pPr>
    </w:p>
    <w:p w14:paraId="14216E37">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71BC161B">
      <w:pPr>
        <w:pStyle w:val="17"/>
        <w:tabs>
          <w:tab w:val="left" w:pos="2412"/>
          <w:tab w:val="left" w:pos="3883"/>
          <w:tab w:val="left" w:pos="5352"/>
          <w:tab w:val="left" w:pos="6821"/>
        </w:tabs>
        <w:kinsoku w:val="0"/>
        <w:overflowPunct w:val="0"/>
        <w:spacing w:line="335" w:lineRule="exact"/>
        <w:ind w:firstLine="480" w:firstLineChars="200"/>
        <w:rPr>
          <w:rFonts w:cs="宋体"/>
          <w:color w:val="auto"/>
          <w:highlight w:val="none"/>
        </w:rPr>
      </w:pPr>
      <w:r>
        <w:rPr>
          <w:rFonts w:hint="eastAsia" w:cs="宋体"/>
          <w:color w:val="auto"/>
          <w:highlight w:val="none"/>
        </w:rPr>
        <w:t>兹证明，</w:t>
      </w:r>
    </w:p>
    <w:p w14:paraId="123BBDDE">
      <w:pPr>
        <w:pStyle w:val="17"/>
        <w:tabs>
          <w:tab w:val="left" w:pos="1690"/>
          <w:tab w:val="left" w:pos="3400"/>
          <w:tab w:val="left" w:pos="5110"/>
          <w:tab w:val="left" w:pos="6821"/>
        </w:tabs>
        <w:kinsoku w:val="0"/>
        <w:overflowPunct w:val="0"/>
        <w:spacing w:line="335" w:lineRule="exact"/>
        <w:rPr>
          <w:rFonts w:cs="宋体"/>
          <w:color w:val="auto"/>
          <w:highlight w:val="none"/>
        </w:rPr>
      </w:pPr>
      <w:r>
        <w:rPr>
          <w:rFonts w:hint="eastAsia" w:cs="宋体"/>
          <w:color w:val="auto"/>
          <w:highlight w:val="none"/>
        </w:rPr>
        <w:t>姓名：____性别：____年龄：____职务：____</w:t>
      </w:r>
    </w:p>
    <w:p w14:paraId="0456BF9A">
      <w:pPr>
        <w:pStyle w:val="17"/>
        <w:tabs>
          <w:tab w:val="left" w:pos="2412"/>
          <w:tab w:val="left" w:pos="3883"/>
          <w:tab w:val="left" w:pos="5352"/>
          <w:tab w:val="left" w:pos="6821"/>
        </w:tabs>
        <w:kinsoku w:val="0"/>
        <w:overflowPunct w:val="0"/>
        <w:spacing w:line="335" w:lineRule="exact"/>
        <w:rPr>
          <w:rFonts w:cs="宋体"/>
          <w:color w:val="auto"/>
          <w:highlight w:val="none"/>
        </w:rPr>
      </w:pPr>
    </w:p>
    <w:p w14:paraId="12D7FEA6">
      <w:pPr>
        <w:pStyle w:val="17"/>
        <w:tabs>
          <w:tab w:val="left" w:pos="2250"/>
          <w:tab w:val="left" w:pos="2412"/>
          <w:tab w:val="left" w:pos="3883"/>
          <w:tab w:val="left" w:pos="5352"/>
          <w:tab w:val="left" w:pos="6821"/>
          <w:tab w:val="clear" w:pos="567"/>
        </w:tabs>
        <w:kinsoku w:val="0"/>
        <w:overflowPunct w:val="0"/>
        <w:spacing w:line="335" w:lineRule="exact"/>
        <w:rPr>
          <w:rFonts w:cs="宋体"/>
          <w:color w:val="auto"/>
          <w:highlight w:val="none"/>
        </w:rPr>
      </w:pPr>
      <w:r>
        <w:rPr>
          <w:rFonts w:hint="eastAsia" w:cs="宋体"/>
          <w:color w:val="auto"/>
          <w:highlight w:val="none"/>
        </w:rPr>
        <w:t>系</w:t>
      </w:r>
      <w:r>
        <w:rPr>
          <w:rFonts w:hint="eastAsia" w:cs="宋体"/>
          <w:color w:val="auto"/>
          <w:highlight w:val="none"/>
          <w:u w:val="single"/>
        </w:rPr>
        <w:tab/>
      </w:r>
      <w:r>
        <w:rPr>
          <w:rFonts w:hint="eastAsia" w:cs="宋体"/>
          <w:color w:val="auto"/>
          <w:highlight w:val="none"/>
        </w:rPr>
        <w:t>（投标人名称）的法定代表人（单位负责人）。</w:t>
      </w:r>
    </w:p>
    <w:p w14:paraId="05D8458D">
      <w:pPr>
        <w:pStyle w:val="17"/>
        <w:tabs>
          <w:tab w:val="left" w:pos="2412"/>
          <w:tab w:val="left" w:pos="3883"/>
          <w:tab w:val="left" w:pos="5352"/>
          <w:tab w:val="left" w:pos="6821"/>
        </w:tabs>
        <w:kinsoku w:val="0"/>
        <w:overflowPunct w:val="0"/>
        <w:spacing w:line="335" w:lineRule="exact"/>
        <w:rPr>
          <w:rFonts w:cs="宋体"/>
          <w:color w:val="auto"/>
          <w:highlight w:val="none"/>
        </w:rPr>
      </w:pPr>
    </w:p>
    <w:p w14:paraId="43DD6BEC">
      <w:pPr>
        <w:pStyle w:val="17"/>
        <w:kinsoku w:val="0"/>
        <w:overflowPunct w:val="0"/>
        <w:spacing w:line="583" w:lineRule="auto"/>
        <w:ind w:right="-46"/>
        <w:rPr>
          <w:rFonts w:cs="宋体"/>
          <w:color w:val="auto"/>
          <w:szCs w:val="20"/>
          <w:highlight w:val="none"/>
        </w:rPr>
      </w:pPr>
      <w:r>
        <w:rPr>
          <w:rFonts w:hint="eastAsia" w:cs="宋体"/>
          <w:color w:val="auto"/>
          <w:szCs w:val="20"/>
          <w:highlight w:val="none"/>
        </w:rPr>
        <w:t>附：法定代表人（单位负责人）身份证或护照等身份证明文件：</w:t>
      </w:r>
    </w:p>
    <w:p w14:paraId="19F2F796">
      <w:pPr>
        <w:pStyle w:val="17"/>
        <w:kinsoku w:val="0"/>
        <w:overflowPunct w:val="0"/>
        <w:spacing w:line="583" w:lineRule="auto"/>
        <w:ind w:right="4305"/>
        <w:rPr>
          <w:rFonts w:cs="宋体"/>
          <w:color w:val="auto"/>
          <w:spacing w:val="-3"/>
          <w:highlight w:val="none"/>
        </w:rPr>
      </w:pPr>
    </w:p>
    <w:p w14:paraId="65AD52EC">
      <w:pPr>
        <w:autoSpaceDE w:val="0"/>
        <w:autoSpaceDN w:val="0"/>
        <w:adjustRightInd w:val="0"/>
        <w:snapToGrid w:val="0"/>
        <w:spacing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：________________</w:t>
      </w:r>
    </w:p>
    <w:p w14:paraId="73CDDBB3">
      <w:pPr>
        <w:pStyle w:val="17"/>
        <w:kinsoku w:val="0"/>
        <w:overflowPunct w:val="0"/>
        <w:spacing w:line="583" w:lineRule="auto"/>
        <w:ind w:right="95"/>
        <w:rPr>
          <w:rFonts w:cs="宋体"/>
          <w:color w:val="auto"/>
          <w:spacing w:val="-3"/>
          <w:highlight w:val="none"/>
        </w:rPr>
      </w:pPr>
      <w:r>
        <w:rPr>
          <w:rFonts w:hint="eastAsia" w:cs="宋体"/>
          <w:color w:val="auto"/>
          <w:spacing w:val="-3"/>
          <w:highlight w:val="none"/>
        </w:rPr>
        <w:t>法定代表人（</w:t>
      </w:r>
      <w:r>
        <w:rPr>
          <w:rFonts w:hint="eastAsia" w:cs="宋体"/>
          <w:color w:val="auto"/>
          <w:highlight w:val="none"/>
        </w:rPr>
        <w:t>单位负责人</w:t>
      </w:r>
      <w:r>
        <w:rPr>
          <w:rFonts w:hint="eastAsia" w:cs="宋体"/>
          <w:color w:val="auto"/>
          <w:spacing w:val="-3"/>
          <w:highlight w:val="none"/>
        </w:rPr>
        <w:t>）（签字或签章）：_______</w:t>
      </w:r>
    </w:p>
    <w:p w14:paraId="132360A1">
      <w:pPr>
        <w:autoSpaceDE w:val="0"/>
        <w:autoSpaceDN w:val="0"/>
        <w:adjustRightInd w:val="0"/>
        <w:snapToGrid w:val="0"/>
        <w:spacing w:line="360" w:lineRule="auto"/>
        <w:rPr>
          <w:rFonts w:ascii="宋体" w:hAnsi="宋体" w:cs="宋体"/>
          <w:color w:val="auto"/>
          <w:sz w:val="24"/>
          <w:highlight w:val="none"/>
        </w:rPr>
      </w:pPr>
    </w:p>
    <w:p w14:paraId="19B0327E">
      <w:pPr>
        <w:autoSpaceDE w:val="0"/>
        <w:autoSpaceDN w:val="0"/>
        <w:adjustRightInd w:val="0"/>
        <w:snapToGrid w:val="0"/>
        <w:spacing w:line="360" w:lineRule="auto"/>
        <w:rPr>
          <w:rFonts w:ascii="宋体" w:hAnsi="宋体" w:cs="宋体"/>
          <w:color w:val="auto"/>
          <w:sz w:val="24"/>
          <w:highlight w:val="none"/>
          <w:lang w:val="zh-CN"/>
        </w:rPr>
      </w:pPr>
      <w:r>
        <w:rPr>
          <w:rFonts w:hint="eastAsia" w:ascii="宋体" w:hAnsi="宋体" w:cs="宋体"/>
          <w:color w:val="auto"/>
          <w:sz w:val="24"/>
          <w:highlight w:val="none"/>
        </w:rPr>
        <w:t>日期：_____年______月______日</w:t>
      </w:r>
    </w:p>
    <w:p w14:paraId="2EF95531">
      <w:pPr>
        <w:widowControl/>
        <w:jc w:val="left"/>
        <w:rPr>
          <w:rFonts w:ascii="宋体" w:hAnsi="宋体" w:cs="宋体"/>
          <w:i/>
          <w:color w:val="auto"/>
          <w:sz w:val="24"/>
          <w:szCs w:val="20"/>
          <w:highlight w:val="none"/>
          <w:u w:val="single"/>
        </w:rPr>
      </w:pPr>
    </w:p>
    <w:p w14:paraId="2AD995A3">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br w:type="page"/>
      </w:r>
    </w:p>
    <w:p w14:paraId="23B51E63">
      <w:pPr>
        <w:numPr>
          <w:ilvl w:val="0"/>
          <w:numId w:val="17"/>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t>开标一览表</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r>
        <w:rPr>
          <w:rFonts w:hint="eastAsia" w:ascii="宋体" w:hAnsi="宋体" w:cs="宋体"/>
          <w:color w:val="auto"/>
          <w:sz w:val="24"/>
          <w:szCs w:val="20"/>
          <w:highlight w:val="none"/>
        </w:rPr>
        <w:t>（实质性格式）</w:t>
      </w:r>
    </w:p>
    <w:p w14:paraId="279C9A38">
      <w:pPr>
        <w:spacing w:line="360" w:lineRule="exact"/>
        <w:jc w:val="center"/>
        <w:rPr>
          <w:rFonts w:ascii="宋体" w:hAnsi="宋体" w:cs="宋体"/>
          <w:b/>
          <w:color w:val="auto"/>
          <w:sz w:val="36"/>
          <w:szCs w:val="36"/>
          <w:highlight w:val="none"/>
        </w:rPr>
      </w:pPr>
      <w:bookmarkStart w:id="920" w:name="_Toc305158826"/>
      <w:bookmarkStart w:id="921" w:name="_Toc265228396"/>
      <w:bookmarkStart w:id="922" w:name="_Toc226309802"/>
      <w:bookmarkStart w:id="923" w:name="_Toc195842923"/>
      <w:bookmarkStart w:id="924" w:name="_Toc164608827"/>
      <w:bookmarkStart w:id="925" w:name="_Toc226337254"/>
      <w:bookmarkStart w:id="926" w:name="_Toc305158900"/>
      <w:bookmarkStart w:id="927" w:name="_Toc264969248"/>
      <w:bookmarkStart w:id="928" w:name="_Toc164608672"/>
      <w:bookmarkStart w:id="929" w:name="_Toc226965831"/>
      <w:bookmarkStart w:id="930" w:name="_Toc226965748"/>
      <w:r>
        <w:rPr>
          <w:rFonts w:hint="eastAsia" w:ascii="宋体" w:hAnsi="宋体" w:cs="宋体"/>
          <w:b/>
          <w:color w:val="auto"/>
          <w:sz w:val="36"/>
          <w:szCs w:val="36"/>
          <w:highlight w:val="none"/>
        </w:rPr>
        <w:t>开标一览表</w:t>
      </w:r>
      <w:bookmarkEnd w:id="920"/>
      <w:bookmarkEnd w:id="921"/>
      <w:bookmarkEnd w:id="922"/>
      <w:bookmarkEnd w:id="923"/>
      <w:bookmarkEnd w:id="924"/>
      <w:bookmarkEnd w:id="925"/>
      <w:bookmarkEnd w:id="926"/>
      <w:bookmarkEnd w:id="927"/>
      <w:bookmarkEnd w:id="928"/>
      <w:bookmarkEnd w:id="929"/>
      <w:bookmarkEnd w:id="930"/>
    </w:p>
    <w:p w14:paraId="3E947F11">
      <w:pPr>
        <w:tabs>
          <w:tab w:val="left" w:pos="1800"/>
          <w:tab w:val="left" w:pos="5580"/>
        </w:tabs>
        <w:spacing w:line="360" w:lineRule="auto"/>
        <w:jc w:val="left"/>
        <w:rPr>
          <w:rFonts w:ascii="宋体" w:hAnsi="宋体" w:cs="宋体"/>
          <w:i/>
          <w:color w:val="auto"/>
          <w:sz w:val="24"/>
          <w:highlight w:val="none"/>
        </w:rPr>
      </w:pPr>
    </w:p>
    <w:p w14:paraId="0627FF27">
      <w:pPr>
        <w:tabs>
          <w:tab w:val="left" w:pos="1800"/>
          <w:tab w:val="left" w:pos="5580"/>
        </w:tabs>
        <w:spacing w:line="360" w:lineRule="auto"/>
        <w:ind w:firstLine="240" w:firstLineChars="100"/>
        <w:jc w:val="left"/>
        <w:rPr>
          <w:rFonts w:ascii="宋体" w:hAnsi="宋体" w:cs="宋体"/>
          <w:color w:val="auto"/>
          <w:sz w:val="24"/>
          <w:highlight w:val="none"/>
          <w:u w:val="single"/>
        </w:rPr>
      </w:pPr>
      <w:r>
        <w:rPr>
          <w:rFonts w:hint="eastAsia" w:ascii="宋体" w:hAnsi="宋体" w:cs="宋体"/>
          <w:color w:val="auto"/>
          <w:sz w:val="24"/>
          <w:highlight w:val="none"/>
        </w:rPr>
        <w:t>项目编号：_____________________     项目名称：____________</w:t>
      </w:r>
    </w:p>
    <w:tbl>
      <w:tblPr>
        <w:tblStyle w:val="42"/>
        <w:tblW w:w="83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8"/>
        <w:gridCol w:w="3700"/>
        <w:gridCol w:w="1985"/>
        <w:gridCol w:w="1980"/>
      </w:tblGrid>
      <w:tr w14:paraId="301A6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1" w:hRule="atLeast"/>
          <w:jc w:val="center"/>
        </w:trPr>
        <w:tc>
          <w:tcPr>
            <w:tcW w:w="688" w:type="dxa"/>
            <w:vMerge w:val="restart"/>
            <w:vAlign w:val="center"/>
          </w:tcPr>
          <w:p w14:paraId="69C405F4">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包号</w:t>
            </w:r>
          </w:p>
        </w:tc>
        <w:tc>
          <w:tcPr>
            <w:tcW w:w="3700" w:type="dxa"/>
            <w:vMerge w:val="restart"/>
            <w:vAlign w:val="center"/>
          </w:tcPr>
          <w:p w14:paraId="6F41BFCD">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投标人名称</w:t>
            </w:r>
          </w:p>
        </w:tc>
        <w:tc>
          <w:tcPr>
            <w:tcW w:w="3965" w:type="dxa"/>
            <w:gridSpan w:val="2"/>
            <w:vAlign w:val="center"/>
          </w:tcPr>
          <w:p w14:paraId="396F71F6">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投标报价</w:t>
            </w:r>
          </w:p>
        </w:tc>
      </w:tr>
      <w:tr w14:paraId="3FEF4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jc w:val="center"/>
        </w:trPr>
        <w:tc>
          <w:tcPr>
            <w:tcW w:w="688" w:type="dxa"/>
            <w:vMerge w:val="continue"/>
            <w:vAlign w:val="center"/>
          </w:tcPr>
          <w:p w14:paraId="32BC91D2">
            <w:pPr>
              <w:tabs>
                <w:tab w:val="left" w:pos="5580"/>
              </w:tabs>
              <w:jc w:val="center"/>
              <w:rPr>
                <w:rFonts w:ascii="宋体" w:hAnsi="宋体" w:cs="宋体"/>
                <w:color w:val="auto"/>
                <w:sz w:val="24"/>
                <w:highlight w:val="none"/>
              </w:rPr>
            </w:pPr>
          </w:p>
        </w:tc>
        <w:tc>
          <w:tcPr>
            <w:tcW w:w="3700" w:type="dxa"/>
            <w:vMerge w:val="continue"/>
            <w:vAlign w:val="center"/>
          </w:tcPr>
          <w:p w14:paraId="583530EE">
            <w:pPr>
              <w:tabs>
                <w:tab w:val="left" w:pos="5580"/>
              </w:tabs>
              <w:jc w:val="center"/>
              <w:rPr>
                <w:rFonts w:ascii="宋体" w:hAnsi="宋体" w:cs="宋体"/>
                <w:color w:val="auto"/>
                <w:sz w:val="24"/>
                <w:highlight w:val="none"/>
              </w:rPr>
            </w:pPr>
          </w:p>
        </w:tc>
        <w:tc>
          <w:tcPr>
            <w:tcW w:w="1985" w:type="dxa"/>
            <w:vAlign w:val="center"/>
          </w:tcPr>
          <w:p w14:paraId="138D3CE8">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大写</w:t>
            </w:r>
          </w:p>
        </w:tc>
        <w:tc>
          <w:tcPr>
            <w:tcW w:w="1980" w:type="dxa"/>
            <w:vAlign w:val="center"/>
          </w:tcPr>
          <w:p w14:paraId="3AAADF48">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小写</w:t>
            </w:r>
          </w:p>
        </w:tc>
      </w:tr>
      <w:tr w14:paraId="7E7D7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jc w:val="center"/>
        </w:trPr>
        <w:tc>
          <w:tcPr>
            <w:tcW w:w="688" w:type="dxa"/>
            <w:vAlign w:val="center"/>
          </w:tcPr>
          <w:p w14:paraId="7FC59842">
            <w:pPr>
              <w:tabs>
                <w:tab w:val="left" w:pos="5580"/>
              </w:tabs>
              <w:jc w:val="center"/>
              <w:rPr>
                <w:rFonts w:ascii="宋体" w:hAnsi="宋体" w:cs="宋体"/>
                <w:color w:val="auto"/>
                <w:sz w:val="24"/>
                <w:highlight w:val="none"/>
              </w:rPr>
            </w:pPr>
          </w:p>
        </w:tc>
        <w:tc>
          <w:tcPr>
            <w:tcW w:w="3700" w:type="dxa"/>
            <w:vAlign w:val="center"/>
          </w:tcPr>
          <w:p w14:paraId="26345F67">
            <w:pPr>
              <w:tabs>
                <w:tab w:val="left" w:pos="5580"/>
              </w:tabs>
              <w:jc w:val="center"/>
              <w:rPr>
                <w:rFonts w:ascii="宋体" w:hAnsi="宋体" w:cs="宋体"/>
                <w:color w:val="auto"/>
                <w:sz w:val="24"/>
                <w:highlight w:val="none"/>
              </w:rPr>
            </w:pPr>
          </w:p>
        </w:tc>
        <w:tc>
          <w:tcPr>
            <w:tcW w:w="1985" w:type="dxa"/>
            <w:vAlign w:val="center"/>
          </w:tcPr>
          <w:p w14:paraId="6BDF7612">
            <w:pPr>
              <w:tabs>
                <w:tab w:val="left" w:pos="5580"/>
              </w:tabs>
              <w:jc w:val="center"/>
              <w:rPr>
                <w:rFonts w:ascii="宋体" w:hAnsi="宋体" w:cs="宋体"/>
                <w:color w:val="auto"/>
                <w:sz w:val="24"/>
                <w:highlight w:val="none"/>
              </w:rPr>
            </w:pPr>
          </w:p>
        </w:tc>
        <w:tc>
          <w:tcPr>
            <w:tcW w:w="1980" w:type="dxa"/>
            <w:vAlign w:val="center"/>
          </w:tcPr>
          <w:p w14:paraId="76512584">
            <w:pPr>
              <w:tabs>
                <w:tab w:val="left" w:pos="5580"/>
              </w:tabs>
              <w:jc w:val="center"/>
              <w:rPr>
                <w:rFonts w:ascii="宋体" w:hAnsi="宋体" w:cs="宋体"/>
                <w:color w:val="auto"/>
                <w:sz w:val="24"/>
                <w:highlight w:val="none"/>
              </w:rPr>
            </w:pPr>
          </w:p>
        </w:tc>
      </w:tr>
    </w:tbl>
    <w:p w14:paraId="147D8D5D">
      <w:pPr>
        <w:autoSpaceDE w:val="0"/>
        <w:autoSpaceDN w:val="0"/>
        <w:adjustRightInd w:val="0"/>
        <w:jc w:val="left"/>
        <w:rPr>
          <w:rFonts w:ascii="宋体" w:hAnsi="宋体" w:cs="宋体"/>
          <w:color w:val="auto"/>
          <w:kern w:val="0"/>
          <w:sz w:val="24"/>
          <w:highlight w:val="none"/>
        </w:rPr>
      </w:pPr>
    </w:p>
    <w:p w14:paraId="12FEA190">
      <w:pPr>
        <w:autoSpaceDE w:val="0"/>
        <w:autoSpaceDN w:val="0"/>
        <w:adjustRightInd w:val="0"/>
        <w:jc w:val="left"/>
        <w:rPr>
          <w:rFonts w:ascii="宋体" w:hAnsi="宋体" w:cs="宋体"/>
          <w:color w:val="auto"/>
          <w:sz w:val="24"/>
          <w:szCs w:val="20"/>
          <w:highlight w:val="none"/>
        </w:rPr>
      </w:pPr>
      <w:r>
        <w:rPr>
          <w:rFonts w:hint="eastAsia" w:ascii="宋体" w:hAnsi="宋体" w:cs="宋体"/>
          <w:color w:val="auto"/>
          <w:kern w:val="0"/>
          <w:sz w:val="24"/>
          <w:highlight w:val="none"/>
        </w:rPr>
        <w:t>注：1</w:t>
      </w:r>
      <w:r>
        <w:rPr>
          <w:rFonts w:hint="eastAsia" w:ascii="宋体" w:hAnsi="宋体" w:cs="宋体"/>
          <w:color w:val="auto"/>
          <w:sz w:val="24"/>
          <w:szCs w:val="20"/>
          <w:highlight w:val="none"/>
        </w:rPr>
        <w:t>.此表中，每包的投标报价应和《投标分项报价表》中的总价相一致。</w:t>
      </w:r>
    </w:p>
    <w:p w14:paraId="521C8944">
      <w:pPr>
        <w:tabs>
          <w:tab w:val="left" w:pos="5580"/>
        </w:tabs>
        <w:ind w:firstLine="480" w:firstLineChars="200"/>
        <w:rPr>
          <w:rFonts w:ascii="宋体" w:hAnsi="宋体" w:cs="宋体"/>
          <w:color w:val="auto"/>
          <w:sz w:val="24"/>
          <w:szCs w:val="20"/>
          <w:highlight w:val="none"/>
        </w:rPr>
      </w:pPr>
      <w:r>
        <w:rPr>
          <w:rFonts w:hint="eastAsia" w:ascii="宋体" w:hAnsi="宋体" w:cs="宋体"/>
          <w:color w:val="auto"/>
          <w:sz w:val="24"/>
          <w:szCs w:val="20"/>
          <w:highlight w:val="none"/>
        </w:rPr>
        <w:t>2.本表必须按包分别填写。</w:t>
      </w:r>
    </w:p>
    <w:p w14:paraId="1DA019B4">
      <w:pPr>
        <w:autoSpaceDE w:val="0"/>
        <w:autoSpaceDN w:val="0"/>
        <w:adjustRightInd w:val="0"/>
        <w:snapToGrid w:val="0"/>
        <w:spacing w:before="25" w:after="25" w:line="360" w:lineRule="auto"/>
        <w:rPr>
          <w:rFonts w:ascii="宋体" w:hAnsi="宋体" w:cs="宋体"/>
          <w:color w:val="auto"/>
          <w:sz w:val="24"/>
          <w:highlight w:val="none"/>
          <w:lang w:val="zh-CN"/>
        </w:rPr>
      </w:pPr>
    </w:p>
    <w:p w14:paraId="0EC09C3E">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lang w:val="zh-CN"/>
        </w:rPr>
        <w:t xml:space="preserve">                         </w:t>
      </w:r>
    </w:p>
    <w:p w14:paraId="57C3E538">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w:t>
      </w:r>
    </w:p>
    <w:p w14:paraId="62F345D6">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szCs w:val="20"/>
          <w:highlight w:val="none"/>
        </w:rPr>
        <w:t xml:space="preserve">日期：_____年______月______日   </w:t>
      </w:r>
    </w:p>
    <w:p w14:paraId="4308A5D5">
      <w:pPr>
        <w:widowControl/>
        <w:jc w:val="left"/>
        <w:rPr>
          <w:rFonts w:ascii="宋体" w:hAnsi="宋体" w:cs="宋体"/>
          <w:color w:val="auto"/>
          <w:sz w:val="24"/>
          <w:szCs w:val="20"/>
          <w:highlight w:val="none"/>
        </w:rPr>
      </w:pPr>
      <w:bookmarkStart w:id="931" w:name="_Toc265228397"/>
      <w:bookmarkStart w:id="932" w:name="_Toc142311060"/>
      <w:bookmarkStart w:id="933" w:name="_Toc127151558"/>
      <w:bookmarkStart w:id="934" w:name="_Toc264969249"/>
      <w:bookmarkStart w:id="935" w:name="_Toc195842924"/>
      <w:bookmarkStart w:id="936" w:name="_Toc305158827"/>
      <w:bookmarkStart w:id="937" w:name="_Toc226337255"/>
      <w:bookmarkStart w:id="938" w:name="_Toc305158901"/>
      <w:bookmarkStart w:id="939" w:name="_Toc226965749"/>
      <w:bookmarkStart w:id="940" w:name="_Toc150480796"/>
      <w:bookmarkStart w:id="941" w:name="_Toc226965832"/>
      <w:bookmarkStart w:id="942" w:name="_Toc226309803"/>
      <w:bookmarkStart w:id="943" w:name="_Toc150774763"/>
    </w:p>
    <w:p w14:paraId="2F418376">
      <w:pPr>
        <w:widowControl/>
        <w:jc w:val="left"/>
        <w:rPr>
          <w:rFonts w:ascii="宋体" w:hAnsi="宋体" w:cs="宋体"/>
          <w:color w:val="auto"/>
          <w:sz w:val="24"/>
          <w:szCs w:val="20"/>
          <w:highlight w:val="none"/>
        </w:rPr>
      </w:pPr>
    </w:p>
    <w:p w14:paraId="40F0C89F">
      <w:pPr>
        <w:numPr>
          <w:ilvl w:val="0"/>
          <w:numId w:val="17"/>
        </w:numPr>
        <w:tabs>
          <w:tab w:val="left" w:pos="360"/>
        </w:tabs>
        <w:snapToGrid w:val="0"/>
        <w:spacing w:line="360" w:lineRule="auto"/>
        <w:outlineLvl w:val="1"/>
        <w:rPr>
          <w:rFonts w:ascii="宋体" w:hAnsi="宋体" w:cs="宋体"/>
          <w:color w:val="auto"/>
          <w:sz w:val="24"/>
          <w:szCs w:val="20"/>
          <w:highlight w:val="none"/>
        </w:rPr>
        <w:sectPr>
          <w:headerReference r:id="rId17" w:type="first"/>
          <w:footerReference r:id="rId19" w:type="first"/>
          <w:headerReference r:id="rId16" w:type="even"/>
          <w:footerReference r:id="rId18" w:type="even"/>
          <w:pgSz w:w="11907" w:h="16840"/>
          <w:pgMar w:top="1418" w:right="1134" w:bottom="1418" w:left="1701" w:header="851" w:footer="851" w:gutter="0"/>
          <w:cols w:space="720" w:num="1"/>
          <w:docGrid w:linePitch="462" w:charSpace="0"/>
        </w:sectPr>
      </w:pPr>
    </w:p>
    <w:p w14:paraId="039236D0">
      <w:pPr>
        <w:numPr>
          <w:ilvl w:val="0"/>
          <w:numId w:val="17"/>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t>投标分项报价表</w:t>
      </w:r>
      <w:bookmarkEnd w:id="931"/>
      <w:bookmarkEnd w:id="932"/>
      <w:bookmarkEnd w:id="933"/>
      <w:bookmarkEnd w:id="934"/>
      <w:bookmarkEnd w:id="935"/>
      <w:bookmarkEnd w:id="936"/>
      <w:bookmarkEnd w:id="937"/>
      <w:bookmarkEnd w:id="938"/>
      <w:bookmarkEnd w:id="939"/>
      <w:bookmarkEnd w:id="940"/>
      <w:bookmarkEnd w:id="941"/>
      <w:bookmarkEnd w:id="942"/>
      <w:bookmarkEnd w:id="943"/>
      <w:r>
        <w:rPr>
          <w:rFonts w:hint="eastAsia" w:ascii="宋体" w:hAnsi="宋体" w:cs="宋体"/>
          <w:color w:val="auto"/>
          <w:sz w:val="24"/>
          <w:szCs w:val="20"/>
          <w:highlight w:val="none"/>
        </w:rPr>
        <w:t>（实质性格式）</w:t>
      </w:r>
    </w:p>
    <w:p w14:paraId="2BABEC17">
      <w:pPr>
        <w:pStyle w:val="254"/>
        <w:spacing w:line="360" w:lineRule="exact"/>
        <w:ind w:left="900" w:firstLine="0" w:firstLineChars="0"/>
        <w:rPr>
          <w:rFonts w:ascii="宋体" w:hAnsi="宋体" w:cs="宋体"/>
          <w:b/>
          <w:color w:val="auto"/>
          <w:sz w:val="36"/>
          <w:szCs w:val="36"/>
          <w:highlight w:val="none"/>
        </w:rPr>
      </w:pPr>
      <w:r>
        <w:rPr>
          <w:rFonts w:hint="eastAsia" w:ascii="宋体" w:hAnsi="宋体" w:cs="宋体"/>
          <w:b/>
          <w:color w:val="auto"/>
          <w:sz w:val="36"/>
          <w:szCs w:val="36"/>
          <w:highlight w:val="none"/>
        </w:rPr>
        <w:t>投标分项报价表</w:t>
      </w:r>
    </w:p>
    <w:p w14:paraId="2D2357EB">
      <w:pPr>
        <w:pStyle w:val="254"/>
        <w:spacing w:line="260" w:lineRule="exact"/>
        <w:ind w:left="900" w:firstLine="0" w:firstLineChars="0"/>
        <w:rPr>
          <w:rFonts w:ascii="宋体" w:hAnsi="宋体" w:cs="宋体"/>
          <w:color w:val="auto"/>
          <w:sz w:val="36"/>
          <w:szCs w:val="36"/>
          <w:highlight w:val="none"/>
        </w:rPr>
      </w:pPr>
    </w:p>
    <w:p w14:paraId="44B2289F">
      <w:pPr>
        <w:pStyle w:val="254"/>
        <w:tabs>
          <w:tab w:val="left" w:pos="1800"/>
          <w:tab w:val="left" w:pos="5580"/>
        </w:tabs>
        <w:ind w:left="900" w:firstLine="0" w:firstLineChars="0"/>
        <w:rPr>
          <w:rFonts w:ascii="宋体" w:hAnsi="宋体" w:cs="宋体"/>
          <w:color w:val="auto"/>
          <w:sz w:val="24"/>
          <w:highlight w:val="none"/>
        </w:rPr>
      </w:pPr>
      <w:r>
        <w:rPr>
          <w:rFonts w:hint="eastAsia" w:ascii="宋体" w:hAnsi="宋体" w:cs="宋体"/>
          <w:color w:val="auto"/>
          <w:sz w:val="24"/>
          <w:highlight w:val="none"/>
        </w:rPr>
        <w:t>项目编号/包号：________ 项目名称：__________报价单位：人民币元</w:t>
      </w:r>
    </w:p>
    <w:tbl>
      <w:tblPr>
        <w:tblStyle w:val="4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619"/>
        <w:gridCol w:w="798"/>
        <w:gridCol w:w="549"/>
        <w:gridCol w:w="752"/>
        <w:gridCol w:w="752"/>
        <w:gridCol w:w="752"/>
        <w:gridCol w:w="752"/>
        <w:gridCol w:w="752"/>
        <w:gridCol w:w="752"/>
        <w:gridCol w:w="939"/>
        <w:gridCol w:w="475"/>
        <w:gridCol w:w="939"/>
      </w:tblGrid>
      <w:tr w14:paraId="56959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75" w:type="pct"/>
            <w:vAlign w:val="center"/>
          </w:tcPr>
          <w:p w14:paraId="11274F6A">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序号</w:t>
            </w:r>
          </w:p>
        </w:tc>
        <w:tc>
          <w:tcPr>
            <w:tcW w:w="370" w:type="pct"/>
            <w:vAlign w:val="center"/>
          </w:tcPr>
          <w:p w14:paraId="3C8125A1">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产品全称</w:t>
            </w:r>
          </w:p>
        </w:tc>
        <w:tc>
          <w:tcPr>
            <w:tcW w:w="466" w:type="pct"/>
            <w:vAlign w:val="center"/>
          </w:tcPr>
          <w:p w14:paraId="5D9BB0E7">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制造商</w:t>
            </w:r>
          </w:p>
        </w:tc>
        <w:tc>
          <w:tcPr>
            <w:tcW w:w="332" w:type="pct"/>
            <w:vAlign w:val="center"/>
          </w:tcPr>
          <w:p w14:paraId="64457053">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产地/国别</w:t>
            </w:r>
          </w:p>
        </w:tc>
        <w:tc>
          <w:tcPr>
            <w:tcW w:w="441" w:type="pct"/>
            <w:vAlign w:val="center"/>
          </w:tcPr>
          <w:p w14:paraId="610AFA32">
            <w:pPr>
              <w:jc w:val="center"/>
              <w:rPr>
                <w:rFonts w:ascii="宋体" w:hAnsi="宋体" w:cs="宋体"/>
                <w:b/>
                <w:color w:val="auto"/>
                <w:sz w:val="24"/>
                <w:highlight w:val="none"/>
              </w:rPr>
            </w:pPr>
            <w:r>
              <w:rPr>
                <w:rFonts w:hint="eastAsia" w:ascii="宋体" w:hAnsi="宋体" w:cs="宋体"/>
                <w:b/>
                <w:color w:val="auto"/>
                <w:sz w:val="24"/>
                <w:highlight w:val="none"/>
              </w:rPr>
              <w:t>制造商</w:t>
            </w:r>
          </w:p>
          <w:p w14:paraId="210EEEB9">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统一社会信用代码</w:t>
            </w:r>
          </w:p>
        </w:tc>
        <w:tc>
          <w:tcPr>
            <w:tcW w:w="441" w:type="pct"/>
            <w:vAlign w:val="center"/>
          </w:tcPr>
          <w:p w14:paraId="365DCF69">
            <w:pPr>
              <w:jc w:val="center"/>
              <w:rPr>
                <w:rFonts w:ascii="宋体" w:hAnsi="宋体" w:cs="宋体"/>
                <w:b/>
                <w:color w:val="auto"/>
                <w:sz w:val="24"/>
                <w:highlight w:val="none"/>
              </w:rPr>
            </w:pPr>
            <w:r>
              <w:rPr>
                <w:rFonts w:hint="eastAsia" w:ascii="宋体" w:hAnsi="宋体" w:cs="宋体"/>
                <w:b/>
                <w:color w:val="auto"/>
                <w:sz w:val="24"/>
                <w:highlight w:val="none"/>
              </w:rPr>
              <w:t>制造商</w:t>
            </w:r>
          </w:p>
          <w:p w14:paraId="231D2F67">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规模</w:t>
            </w:r>
          </w:p>
        </w:tc>
        <w:tc>
          <w:tcPr>
            <w:tcW w:w="441" w:type="pct"/>
          </w:tcPr>
          <w:p w14:paraId="368DEF0E">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制造商所属性别</w:t>
            </w:r>
          </w:p>
        </w:tc>
        <w:tc>
          <w:tcPr>
            <w:tcW w:w="441" w:type="pct"/>
          </w:tcPr>
          <w:p w14:paraId="1DDC6EC8">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外商投资类型</w:t>
            </w:r>
          </w:p>
        </w:tc>
        <w:tc>
          <w:tcPr>
            <w:tcW w:w="441" w:type="pct"/>
            <w:vAlign w:val="center"/>
          </w:tcPr>
          <w:p w14:paraId="28D76715">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品牌</w:t>
            </w:r>
          </w:p>
        </w:tc>
        <w:tc>
          <w:tcPr>
            <w:tcW w:w="441" w:type="pct"/>
            <w:vAlign w:val="center"/>
          </w:tcPr>
          <w:p w14:paraId="07B4D06C">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规格、型号</w:t>
            </w:r>
          </w:p>
        </w:tc>
        <w:tc>
          <w:tcPr>
            <w:tcW w:w="360" w:type="pct"/>
            <w:vAlign w:val="center"/>
          </w:tcPr>
          <w:p w14:paraId="26E1A403">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单价（元）</w:t>
            </w:r>
          </w:p>
        </w:tc>
        <w:tc>
          <w:tcPr>
            <w:tcW w:w="292" w:type="pct"/>
            <w:vAlign w:val="center"/>
          </w:tcPr>
          <w:p w14:paraId="7E683B03">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数量</w:t>
            </w:r>
          </w:p>
        </w:tc>
        <w:tc>
          <w:tcPr>
            <w:tcW w:w="359" w:type="pct"/>
            <w:vAlign w:val="center"/>
          </w:tcPr>
          <w:p w14:paraId="7639EB28">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合价（元）</w:t>
            </w:r>
          </w:p>
        </w:tc>
      </w:tr>
      <w:tr w14:paraId="485CC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76A92EC8">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1</w:t>
            </w:r>
          </w:p>
        </w:tc>
        <w:tc>
          <w:tcPr>
            <w:tcW w:w="370" w:type="pct"/>
            <w:vAlign w:val="center"/>
          </w:tcPr>
          <w:p w14:paraId="5C908993">
            <w:pPr>
              <w:adjustRightInd w:val="0"/>
              <w:snapToGrid w:val="0"/>
              <w:jc w:val="left"/>
              <w:rPr>
                <w:rFonts w:ascii="宋体" w:hAnsi="宋体" w:cs="宋体"/>
                <w:color w:val="auto"/>
                <w:sz w:val="24"/>
                <w:highlight w:val="none"/>
              </w:rPr>
            </w:pPr>
          </w:p>
        </w:tc>
        <w:tc>
          <w:tcPr>
            <w:tcW w:w="466" w:type="pct"/>
            <w:vAlign w:val="center"/>
          </w:tcPr>
          <w:p w14:paraId="7C62FE08">
            <w:pPr>
              <w:adjustRightInd w:val="0"/>
              <w:snapToGrid w:val="0"/>
              <w:jc w:val="left"/>
              <w:rPr>
                <w:rFonts w:ascii="宋体" w:hAnsi="宋体" w:cs="宋体"/>
                <w:color w:val="auto"/>
                <w:sz w:val="24"/>
                <w:highlight w:val="none"/>
              </w:rPr>
            </w:pPr>
          </w:p>
        </w:tc>
        <w:tc>
          <w:tcPr>
            <w:tcW w:w="332" w:type="pct"/>
          </w:tcPr>
          <w:p w14:paraId="20627815">
            <w:pPr>
              <w:adjustRightInd w:val="0"/>
              <w:snapToGrid w:val="0"/>
              <w:jc w:val="left"/>
              <w:rPr>
                <w:rFonts w:ascii="宋体" w:hAnsi="宋体" w:cs="宋体"/>
                <w:color w:val="auto"/>
                <w:sz w:val="24"/>
                <w:highlight w:val="none"/>
              </w:rPr>
            </w:pPr>
          </w:p>
        </w:tc>
        <w:tc>
          <w:tcPr>
            <w:tcW w:w="441" w:type="pct"/>
            <w:vAlign w:val="center"/>
          </w:tcPr>
          <w:p w14:paraId="1155095B">
            <w:pPr>
              <w:adjustRightInd w:val="0"/>
              <w:snapToGrid w:val="0"/>
              <w:jc w:val="center"/>
              <w:rPr>
                <w:rFonts w:ascii="宋体" w:hAnsi="宋体" w:cs="宋体"/>
                <w:color w:val="auto"/>
                <w:sz w:val="24"/>
                <w:highlight w:val="none"/>
              </w:rPr>
            </w:pPr>
          </w:p>
        </w:tc>
        <w:tc>
          <w:tcPr>
            <w:tcW w:w="441" w:type="pct"/>
            <w:vAlign w:val="center"/>
          </w:tcPr>
          <w:p w14:paraId="33E450E9">
            <w:pPr>
              <w:adjustRightInd w:val="0"/>
              <w:snapToGrid w:val="0"/>
              <w:jc w:val="center"/>
              <w:rPr>
                <w:rFonts w:ascii="宋体" w:hAnsi="宋体" w:cs="宋体"/>
                <w:color w:val="auto"/>
                <w:sz w:val="24"/>
                <w:highlight w:val="none"/>
              </w:rPr>
            </w:pPr>
          </w:p>
        </w:tc>
        <w:tc>
          <w:tcPr>
            <w:tcW w:w="441" w:type="pct"/>
          </w:tcPr>
          <w:p w14:paraId="4BAD9EF8">
            <w:pPr>
              <w:adjustRightInd w:val="0"/>
              <w:snapToGrid w:val="0"/>
              <w:jc w:val="center"/>
              <w:rPr>
                <w:rFonts w:ascii="宋体" w:hAnsi="宋体" w:cs="宋体"/>
                <w:color w:val="auto"/>
                <w:sz w:val="24"/>
                <w:highlight w:val="none"/>
              </w:rPr>
            </w:pPr>
          </w:p>
        </w:tc>
        <w:tc>
          <w:tcPr>
            <w:tcW w:w="441" w:type="pct"/>
          </w:tcPr>
          <w:p w14:paraId="4911D510">
            <w:pPr>
              <w:adjustRightInd w:val="0"/>
              <w:snapToGrid w:val="0"/>
              <w:jc w:val="center"/>
              <w:rPr>
                <w:rFonts w:ascii="宋体" w:hAnsi="宋体" w:cs="宋体"/>
                <w:color w:val="auto"/>
                <w:sz w:val="24"/>
                <w:highlight w:val="none"/>
              </w:rPr>
            </w:pPr>
          </w:p>
        </w:tc>
        <w:tc>
          <w:tcPr>
            <w:tcW w:w="441" w:type="pct"/>
            <w:vAlign w:val="center"/>
          </w:tcPr>
          <w:p w14:paraId="6FF1DD93">
            <w:pPr>
              <w:adjustRightInd w:val="0"/>
              <w:snapToGrid w:val="0"/>
              <w:jc w:val="center"/>
              <w:rPr>
                <w:rFonts w:ascii="宋体" w:hAnsi="宋体" w:cs="宋体"/>
                <w:color w:val="auto"/>
                <w:sz w:val="24"/>
                <w:highlight w:val="none"/>
              </w:rPr>
            </w:pPr>
          </w:p>
        </w:tc>
        <w:tc>
          <w:tcPr>
            <w:tcW w:w="441" w:type="pct"/>
            <w:vAlign w:val="center"/>
          </w:tcPr>
          <w:p w14:paraId="4A34B6B1">
            <w:pPr>
              <w:adjustRightInd w:val="0"/>
              <w:snapToGrid w:val="0"/>
              <w:jc w:val="left"/>
              <w:rPr>
                <w:rFonts w:ascii="宋体" w:hAnsi="宋体" w:cs="宋体"/>
                <w:color w:val="auto"/>
                <w:sz w:val="24"/>
                <w:highlight w:val="none"/>
              </w:rPr>
            </w:pPr>
          </w:p>
        </w:tc>
        <w:tc>
          <w:tcPr>
            <w:tcW w:w="360" w:type="pct"/>
            <w:vAlign w:val="center"/>
          </w:tcPr>
          <w:p w14:paraId="398B29AE">
            <w:pPr>
              <w:adjustRightInd w:val="0"/>
              <w:snapToGrid w:val="0"/>
              <w:jc w:val="left"/>
              <w:rPr>
                <w:rFonts w:ascii="宋体" w:hAnsi="宋体" w:cs="宋体"/>
                <w:color w:val="auto"/>
                <w:sz w:val="24"/>
                <w:highlight w:val="none"/>
              </w:rPr>
            </w:pPr>
          </w:p>
        </w:tc>
        <w:tc>
          <w:tcPr>
            <w:tcW w:w="292" w:type="pct"/>
            <w:vAlign w:val="center"/>
          </w:tcPr>
          <w:p w14:paraId="729F3A9F">
            <w:pPr>
              <w:adjustRightInd w:val="0"/>
              <w:snapToGrid w:val="0"/>
              <w:jc w:val="left"/>
              <w:rPr>
                <w:rFonts w:ascii="宋体" w:hAnsi="宋体" w:cs="宋体"/>
                <w:color w:val="auto"/>
                <w:sz w:val="24"/>
                <w:highlight w:val="none"/>
              </w:rPr>
            </w:pPr>
          </w:p>
        </w:tc>
        <w:tc>
          <w:tcPr>
            <w:tcW w:w="359" w:type="pct"/>
            <w:vAlign w:val="center"/>
          </w:tcPr>
          <w:p w14:paraId="0A9C4400">
            <w:pPr>
              <w:adjustRightInd w:val="0"/>
              <w:snapToGrid w:val="0"/>
              <w:jc w:val="left"/>
              <w:rPr>
                <w:rFonts w:ascii="宋体" w:hAnsi="宋体" w:cs="宋体"/>
                <w:color w:val="auto"/>
                <w:sz w:val="24"/>
                <w:highlight w:val="none"/>
              </w:rPr>
            </w:pPr>
          </w:p>
        </w:tc>
      </w:tr>
      <w:tr w14:paraId="658D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0C0868E7">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2</w:t>
            </w:r>
          </w:p>
        </w:tc>
        <w:tc>
          <w:tcPr>
            <w:tcW w:w="370" w:type="pct"/>
            <w:vAlign w:val="center"/>
          </w:tcPr>
          <w:p w14:paraId="664E0FEF">
            <w:pPr>
              <w:adjustRightInd w:val="0"/>
              <w:snapToGrid w:val="0"/>
              <w:jc w:val="left"/>
              <w:rPr>
                <w:rFonts w:ascii="宋体" w:hAnsi="宋体" w:cs="宋体"/>
                <w:color w:val="auto"/>
                <w:sz w:val="24"/>
                <w:highlight w:val="none"/>
              </w:rPr>
            </w:pPr>
          </w:p>
        </w:tc>
        <w:tc>
          <w:tcPr>
            <w:tcW w:w="466" w:type="pct"/>
            <w:vAlign w:val="center"/>
          </w:tcPr>
          <w:p w14:paraId="19F2CE0E">
            <w:pPr>
              <w:adjustRightInd w:val="0"/>
              <w:snapToGrid w:val="0"/>
              <w:jc w:val="left"/>
              <w:rPr>
                <w:rFonts w:ascii="宋体" w:hAnsi="宋体" w:cs="宋体"/>
                <w:color w:val="auto"/>
                <w:sz w:val="24"/>
                <w:highlight w:val="none"/>
              </w:rPr>
            </w:pPr>
          </w:p>
        </w:tc>
        <w:tc>
          <w:tcPr>
            <w:tcW w:w="332" w:type="pct"/>
          </w:tcPr>
          <w:p w14:paraId="1F7CEDF5">
            <w:pPr>
              <w:adjustRightInd w:val="0"/>
              <w:snapToGrid w:val="0"/>
              <w:jc w:val="left"/>
              <w:rPr>
                <w:rFonts w:ascii="宋体" w:hAnsi="宋体" w:cs="宋体"/>
                <w:color w:val="auto"/>
                <w:sz w:val="24"/>
                <w:highlight w:val="none"/>
              </w:rPr>
            </w:pPr>
          </w:p>
        </w:tc>
        <w:tc>
          <w:tcPr>
            <w:tcW w:w="441" w:type="pct"/>
            <w:vAlign w:val="center"/>
          </w:tcPr>
          <w:p w14:paraId="3D60C3C9">
            <w:pPr>
              <w:adjustRightInd w:val="0"/>
              <w:snapToGrid w:val="0"/>
              <w:jc w:val="center"/>
              <w:rPr>
                <w:rFonts w:ascii="宋体" w:hAnsi="宋体" w:cs="宋体"/>
                <w:color w:val="auto"/>
                <w:sz w:val="24"/>
                <w:highlight w:val="none"/>
              </w:rPr>
            </w:pPr>
          </w:p>
        </w:tc>
        <w:tc>
          <w:tcPr>
            <w:tcW w:w="441" w:type="pct"/>
            <w:vAlign w:val="center"/>
          </w:tcPr>
          <w:p w14:paraId="3DF55CED">
            <w:pPr>
              <w:adjustRightInd w:val="0"/>
              <w:snapToGrid w:val="0"/>
              <w:jc w:val="center"/>
              <w:rPr>
                <w:rFonts w:ascii="宋体" w:hAnsi="宋体" w:cs="宋体"/>
                <w:color w:val="auto"/>
                <w:sz w:val="24"/>
                <w:highlight w:val="none"/>
              </w:rPr>
            </w:pPr>
          </w:p>
        </w:tc>
        <w:tc>
          <w:tcPr>
            <w:tcW w:w="441" w:type="pct"/>
          </w:tcPr>
          <w:p w14:paraId="10F60682">
            <w:pPr>
              <w:adjustRightInd w:val="0"/>
              <w:snapToGrid w:val="0"/>
              <w:jc w:val="center"/>
              <w:rPr>
                <w:rFonts w:ascii="宋体" w:hAnsi="宋体" w:cs="宋体"/>
                <w:color w:val="auto"/>
                <w:sz w:val="24"/>
                <w:highlight w:val="none"/>
              </w:rPr>
            </w:pPr>
          </w:p>
        </w:tc>
        <w:tc>
          <w:tcPr>
            <w:tcW w:w="441" w:type="pct"/>
          </w:tcPr>
          <w:p w14:paraId="56C44CCF">
            <w:pPr>
              <w:adjustRightInd w:val="0"/>
              <w:snapToGrid w:val="0"/>
              <w:jc w:val="center"/>
              <w:rPr>
                <w:rFonts w:ascii="宋体" w:hAnsi="宋体" w:cs="宋体"/>
                <w:color w:val="auto"/>
                <w:sz w:val="24"/>
                <w:highlight w:val="none"/>
              </w:rPr>
            </w:pPr>
          </w:p>
        </w:tc>
        <w:tc>
          <w:tcPr>
            <w:tcW w:w="441" w:type="pct"/>
            <w:vAlign w:val="center"/>
          </w:tcPr>
          <w:p w14:paraId="053D89F7">
            <w:pPr>
              <w:adjustRightInd w:val="0"/>
              <w:snapToGrid w:val="0"/>
              <w:jc w:val="center"/>
              <w:rPr>
                <w:rFonts w:ascii="宋体" w:hAnsi="宋体" w:cs="宋体"/>
                <w:color w:val="auto"/>
                <w:sz w:val="24"/>
                <w:highlight w:val="none"/>
              </w:rPr>
            </w:pPr>
          </w:p>
        </w:tc>
        <w:tc>
          <w:tcPr>
            <w:tcW w:w="441" w:type="pct"/>
            <w:vAlign w:val="center"/>
          </w:tcPr>
          <w:p w14:paraId="742EF957">
            <w:pPr>
              <w:adjustRightInd w:val="0"/>
              <w:snapToGrid w:val="0"/>
              <w:jc w:val="left"/>
              <w:rPr>
                <w:rFonts w:ascii="宋体" w:hAnsi="宋体" w:cs="宋体"/>
                <w:color w:val="auto"/>
                <w:sz w:val="24"/>
                <w:highlight w:val="none"/>
              </w:rPr>
            </w:pPr>
          </w:p>
        </w:tc>
        <w:tc>
          <w:tcPr>
            <w:tcW w:w="360" w:type="pct"/>
            <w:vAlign w:val="center"/>
          </w:tcPr>
          <w:p w14:paraId="7F6BA6FB">
            <w:pPr>
              <w:adjustRightInd w:val="0"/>
              <w:snapToGrid w:val="0"/>
              <w:jc w:val="left"/>
              <w:rPr>
                <w:rFonts w:ascii="宋体" w:hAnsi="宋体" w:cs="宋体"/>
                <w:color w:val="auto"/>
                <w:sz w:val="24"/>
                <w:highlight w:val="none"/>
              </w:rPr>
            </w:pPr>
          </w:p>
        </w:tc>
        <w:tc>
          <w:tcPr>
            <w:tcW w:w="292" w:type="pct"/>
            <w:vAlign w:val="center"/>
          </w:tcPr>
          <w:p w14:paraId="038E7103">
            <w:pPr>
              <w:adjustRightInd w:val="0"/>
              <w:snapToGrid w:val="0"/>
              <w:jc w:val="left"/>
              <w:rPr>
                <w:rFonts w:ascii="宋体" w:hAnsi="宋体" w:cs="宋体"/>
                <w:color w:val="auto"/>
                <w:sz w:val="24"/>
                <w:highlight w:val="none"/>
              </w:rPr>
            </w:pPr>
          </w:p>
        </w:tc>
        <w:tc>
          <w:tcPr>
            <w:tcW w:w="359" w:type="pct"/>
            <w:vAlign w:val="center"/>
          </w:tcPr>
          <w:p w14:paraId="6FC0CAEA">
            <w:pPr>
              <w:adjustRightInd w:val="0"/>
              <w:snapToGrid w:val="0"/>
              <w:jc w:val="left"/>
              <w:rPr>
                <w:rFonts w:ascii="宋体" w:hAnsi="宋体" w:cs="宋体"/>
                <w:color w:val="auto"/>
                <w:sz w:val="24"/>
                <w:highlight w:val="none"/>
              </w:rPr>
            </w:pPr>
          </w:p>
        </w:tc>
      </w:tr>
      <w:tr w14:paraId="589E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63537B35">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3</w:t>
            </w:r>
          </w:p>
        </w:tc>
        <w:tc>
          <w:tcPr>
            <w:tcW w:w="370" w:type="pct"/>
            <w:vAlign w:val="center"/>
          </w:tcPr>
          <w:p w14:paraId="3D89F6B7">
            <w:pPr>
              <w:adjustRightInd w:val="0"/>
              <w:snapToGrid w:val="0"/>
              <w:jc w:val="left"/>
              <w:rPr>
                <w:rFonts w:ascii="宋体" w:hAnsi="宋体" w:cs="宋体"/>
                <w:color w:val="auto"/>
                <w:sz w:val="24"/>
                <w:highlight w:val="none"/>
              </w:rPr>
            </w:pPr>
          </w:p>
        </w:tc>
        <w:tc>
          <w:tcPr>
            <w:tcW w:w="466" w:type="pct"/>
            <w:vAlign w:val="center"/>
          </w:tcPr>
          <w:p w14:paraId="0D4A0FA9">
            <w:pPr>
              <w:adjustRightInd w:val="0"/>
              <w:snapToGrid w:val="0"/>
              <w:jc w:val="left"/>
              <w:rPr>
                <w:rFonts w:ascii="宋体" w:hAnsi="宋体" w:cs="宋体"/>
                <w:color w:val="auto"/>
                <w:sz w:val="24"/>
                <w:highlight w:val="none"/>
              </w:rPr>
            </w:pPr>
          </w:p>
        </w:tc>
        <w:tc>
          <w:tcPr>
            <w:tcW w:w="332" w:type="pct"/>
          </w:tcPr>
          <w:p w14:paraId="71AF81FB">
            <w:pPr>
              <w:adjustRightInd w:val="0"/>
              <w:snapToGrid w:val="0"/>
              <w:jc w:val="left"/>
              <w:rPr>
                <w:rFonts w:ascii="宋体" w:hAnsi="宋体" w:cs="宋体"/>
                <w:color w:val="auto"/>
                <w:sz w:val="24"/>
                <w:highlight w:val="none"/>
              </w:rPr>
            </w:pPr>
          </w:p>
        </w:tc>
        <w:tc>
          <w:tcPr>
            <w:tcW w:w="441" w:type="pct"/>
            <w:vAlign w:val="center"/>
          </w:tcPr>
          <w:p w14:paraId="574D83AA">
            <w:pPr>
              <w:adjustRightInd w:val="0"/>
              <w:snapToGrid w:val="0"/>
              <w:jc w:val="center"/>
              <w:rPr>
                <w:rFonts w:ascii="宋体" w:hAnsi="宋体" w:cs="宋体"/>
                <w:color w:val="auto"/>
                <w:sz w:val="24"/>
                <w:highlight w:val="none"/>
              </w:rPr>
            </w:pPr>
          </w:p>
        </w:tc>
        <w:tc>
          <w:tcPr>
            <w:tcW w:w="441" w:type="pct"/>
            <w:vAlign w:val="center"/>
          </w:tcPr>
          <w:p w14:paraId="40A5550F">
            <w:pPr>
              <w:adjustRightInd w:val="0"/>
              <w:snapToGrid w:val="0"/>
              <w:jc w:val="center"/>
              <w:rPr>
                <w:rFonts w:ascii="宋体" w:hAnsi="宋体" w:cs="宋体"/>
                <w:color w:val="auto"/>
                <w:sz w:val="24"/>
                <w:highlight w:val="none"/>
              </w:rPr>
            </w:pPr>
          </w:p>
        </w:tc>
        <w:tc>
          <w:tcPr>
            <w:tcW w:w="441" w:type="pct"/>
          </w:tcPr>
          <w:p w14:paraId="223D55A6">
            <w:pPr>
              <w:adjustRightInd w:val="0"/>
              <w:snapToGrid w:val="0"/>
              <w:jc w:val="center"/>
              <w:rPr>
                <w:rFonts w:ascii="宋体" w:hAnsi="宋体" w:cs="宋体"/>
                <w:color w:val="auto"/>
                <w:sz w:val="24"/>
                <w:highlight w:val="none"/>
              </w:rPr>
            </w:pPr>
          </w:p>
        </w:tc>
        <w:tc>
          <w:tcPr>
            <w:tcW w:w="441" w:type="pct"/>
          </w:tcPr>
          <w:p w14:paraId="428513F1">
            <w:pPr>
              <w:adjustRightInd w:val="0"/>
              <w:snapToGrid w:val="0"/>
              <w:jc w:val="center"/>
              <w:rPr>
                <w:rFonts w:ascii="宋体" w:hAnsi="宋体" w:cs="宋体"/>
                <w:color w:val="auto"/>
                <w:sz w:val="24"/>
                <w:highlight w:val="none"/>
              </w:rPr>
            </w:pPr>
          </w:p>
        </w:tc>
        <w:tc>
          <w:tcPr>
            <w:tcW w:w="441" w:type="pct"/>
            <w:vAlign w:val="center"/>
          </w:tcPr>
          <w:p w14:paraId="64A14E29">
            <w:pPr>
              <w:adjustRightInd w:val="0"/>
              <w:snapToGrid w:val="0"/>
              <w:jc w:val="center"/>
              <w:rPr>
                <w:rFonts w:ascii="宋体" w:hAnsi="宋体" w:cs="宋体"/>
                <w:color w:val="auto"/>
                <w:sz w:val="24"/>
                <w:highlight w:val="none"/>
              </w:rPr>
            </w:pPr>
          </w:p>
        </w:tc>
        <w:tc>
          <w:tcPr>
            <w:tcW w:w="441" w:type="pct"/>
            <w:vAlign w:val="center"/>
          </w:tcPr>
          <w:p w14:paraId="372A9ADE">
            <w:pPr>
              <w:adjustRightInd w:val="0"/>
              <w:snapToGrid w:val="0"/>
              <w:jc w:val="left"/>
              <w:rPr>
                <w:rFonts w:ascii="宋体" w:hAnsi="宋体" w:cs="宋体"/>
                <w:color w:val="auto"/>
                <w:sz w:val="24"/>
                <w:highlight w:val="none"/>
              </w:rPr>
            </w:pPr>
          </w:p>
        </w:tc>
        <w:tc>
          <w:tcPr>
            <w:tcW w:w="360" w:type="pct"/>
            <w:vAlign w:val="center"/>
          </w:tcPr>
          <w:p w14:paraId="3A42129A">
            <w:pPr>
              <w:adjustRightInd w:val="0"/>
              <w:snapToGrid w:val="0"/>
              <w:jc w:val="left"/>
              <w:rPr>
                <w:rFonts w:ascii="宋体" w:hAnsi="宋体" w:cs="宋体"/>
                <w:color w:val="auto"/>
                <w:sz w:val="24"/>
                <w:highlight w:val="none"/>
              </w:rPr>
            </w:pPr>
          </w:p>
        </w:tc>
        <w:tc>
          <w:tcPr>
            <w:tcW w:w="292" w:type="pct"/>
            <w:vAlign w:val="center"/>
          </w:tcPr>
          <w:p w14:paraId="3878E36B">
            <w:pPr>
              <w:adjustRightInd w:val="0"/>
              <w:snapToGrid w:val="0"/>
              <w:jc w:val="left"/>
              <w:rPr>
                <w:rFonts w:ascii="宋体" w:hAnsi="宋体" w:cs="宋体"/>
                <w:color w:val="auto"/>
                <w:sz w:val="24"/>
                <w:highlight w:val="none"/>
              </w:rPr>
            </w:pPr>
          </w:p>
        </w:tc>
        <w:tc>
          <w:tcPr>
            <w:tcW w:w="359" w:type="pct"/>
            <w:vAlign w:val="center"/>
          </w:tcPr>
          <w:p w14:paraId="0B7056AF">
            <w:pPr>
              <w:adjustRightInd w:val="0"/>
              <w:snapToGrid w:val="0"/>
              <w:jc w:val="left"/>
              <w:rPr>
                <w:rFonts w:ascii="宋体" w:hAnsi="宋体" w:cs="宋体"/>
                <w:color w:val="auto"/>
                <w:sz w:val="24"/>
                <w:highlight w:val="none"/>
              </w:rPr>
            </w:pPr>
          </w:p>
        </w:tc>
      </w:tr>
      <w:tr w14:paraId="51EFF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0A8932C9">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4</w:t>
            </w:r>
          </w:p>
        </w:tc>
        <w:tc>
          <w:tcPr>
            <w:tcW w:w="370" w:type="pct"/>
            <w:vAlign w:val="center"/>
          </w:tcPr>
          <w:p w14:paraId="77825ADE">
            <w:pPr>
              <w:adjustRightInd w:val="0"/>
              <w:snapToGrid w:val="0"/>
              <w:jc w:val="left"/>
              <w:rPr>
                <w:rFonts w:ascii="宋体" w:hAnsi="宋体" w:cs="宋体"/>
                <w:color w:val="auto"/>
                <w:sz w:val="24"/>
                <w:highlight w:val="none"/>
              </w:rPr>
            </w:pPr>
          </w:p>
        </w:tc>
        <w:tc>
          <w:tcPr>
            <w:tcW w:w="466" w:type="pct"/>
            <w:vAlign w:val="center"/>
          </w:tcPr>
          <w:p w14:paraId="7629A089">
            <w:pPr>
              <w:adjustRightInd w:val="0"/>
              <w:snapToGrid w:val="0"/>
              <w:jc w:val="left"/>
              <w:rPr>
                <w:rFonts w:ascii="宋体" w:hAnsi="宋体" w:cs="宋体"/>
                <w:color w:val="auto"/>
                <w:sz w:val="24"/>
                <w:highlight w:val="none"/>
              </w:rPr>
            </w:pPr>
          </w:p>
        </w:tc>
        <w:tc>
          <w:tcPr>
            <w:tcW w:w="332" w:type="pct"/>
          </w:tcPr>
          <w:p w14:paraId="1167A22A">
            <w:pPr>
              <w:adjustRightInd w:val="0"/>
              <w:snapToGrid w:val="0"/>
              <w:jc w:val="left"/>
              <w:rPr>
                <w:rFonts w:ascii="宋体" w:hAnsi="宋体" w:cs="宋体"/>
                <w:color w:val="auto"/>
                <w:sz w:val="24"/>
                <w:highlight w:val="none"/>
              </w:rPr>
            </w:pPr>
          </w:p>
        </w:tc>
        <w:tc>
          <w:tcPr>
            <w:tcW w:w="441" w:type="pct"/>
            <w:vAlign w:val="center"/>
          </w:tcPr>
          <w:p w14:paraId="4C623DFD">
            <w:pPr>
              <w:adjustRightInd w:val="0"/>
              <w:snapToGrid w:val="0"/>
              <w:jc w:val="center"/>
              <w:rPr>
                <w:rFonts w:ascii="宋体" w:hAnsi="宋体" w:cs="宋体"/>
                <w:color w:val="auto"/>
                <w:sz w:val="24"/>
                <w:highlight w:val="none"/>
              </w:rPr>
            </w:pPr>
          </w:p>
        </w:tc>
        <w:tc>
          <w:tcPr>
            <w:tcW w:w="441" w:type="pct"/>
            <w:vAlign w:val="center"/>
          </w:tcPr>
          <w:p w14:paraId="6DAE9365">
            <w:pPr>
              <w:adjustRightInd w:val="0"/>
              <w:snapToGrid w:val="0"/>
              <w:jc w:val="center"/>
              <w:rPr>
                <w:rFonts w:ascii="宋体" w:hAnsi="宋体" w:cs="宋体"/>
                <w:color w:val="auto"/>
                <w:sz w:val="24"/>
                <w:highlight w:val="none"/>
              </w:rPr>
            </w:pPr>
          </w:p>
        </w:tc>
        <w:tc>
          <w:tcPr>
            <w:tcW w:w="441" w:type="pct"/>
          </w:tcPr>
          <w:p w14:paraId="30CD75F3">
            <w:pPr>
              <w:adjustRightInd w:val="0"/>
              <w:snapToGrid w:val="0"/>
              <w:jc w:val="center"/>
              <w:rPr>
                <w:rFonts w:ascii="宋体" w:hAnsi="宋体" w:cs="宋体"/>
                <w:color w:val="auto"/>
                <w:sz w:val="24"/>
                <w:highlight w:val="none"/>
              </w:rPr>
            </w:pPr>
          </w:p>
        </w:tc>
        <w:tc>
          <w:tcPr>
            <w:tcW w:w="441" w:type="pct"/>
          </w:tcPr>
          <w:p w14:paraId="016273CE">
            <w:pPr>
              <w:adjustRightInd w:val="0"/>
              <w:snapToGrid w:val="0"/>
              <w:jc w:val="center"/>
              <w:rPr>
                <w:rFonts w:ascii="宋体" w:hAnsi="宋体" w:cs="宋体"/>
                <w:color w:val="auto"/>
                <w:sz w:val="24"/>
                <w:highlight w:val="none"/>
              </w:rPr>
            </w:pPr>
          </w:p>
        </w:tc>
        <w:tc>
          <w:tcPr>
            <w:tcW w:w="441" w:type="pct"/>
            <w:vAlign w:val="center"/>
          </w:tcPr>
          <w:p w14:paraId="614CD8FD">
            <w:pPr>
              <w:adjustRightInd w:val="0"/>
              <w:snapToGrid w:val="0"/>
              <w:jc w:val="center"/>
              <w:rPr>
                <w:rFonts w:ascii="宋体" w:hAnsi="宋体" w:cs="宋体"/>
                <w:color w:val="auto"/>
                <w:sz w:val="24"/>
                <w:highlight w:val="none"/>
              </w:rPr>
            </w:pPr>
          </w:p>
        </w:tc>
        <w:tc>
          <w:tcPr>
            <w:tcW w:w="441" w:type="pct"/>
            <w:vAlign w:val="center"/>
          </w:tcPr>
          <w:p w14:paraId="69A0A596">
            <w:pPr>
              <w:adjustRightInd w:val="0"/>
              <w:snapToGrid w:val="0"/>
              <w:jc w:val="left"/>
              <w:rPr>
                <w:rFonts w:ascii="宋体" w:hAnsi="宋体" w:cs="宋体"/>
                <w:color w:val="auto"/>
                <w:sz w:val="24"/>
                <w:highlight w:val="none"/>
              </w:rPr>
            </w:pPr>
          </w:p>
        </w:tc>
        <w:tc>
          <w:tcPr>
            <w:tcW w:w="360" w:type="pct"/>
            <w:vAlign w:val="center"/>
          </w:tcPr>
          <w:p w14:paraId="4BA3C3FC">
            <w:pPr>
              <w:adjustRightInd w:val="0"/>
              <w:snapToGrid w:val="0"/>
              <w:jc w:val="left"/>
              <w:rPr>
                <w:rFonts w:ascii="宋体" w:hAnsi="宋体" w:cs="宋体"/>
                <w:color w:val="auto"/>
                <w:sz w:val="24"/>
                <w:highlight w:val="none"/>
              </w:rPr>
            </w:pPr>
          </w:p>
        </w:tc>
        <w:tc>
          <w:tcPr>
            <w:tcW w:w="292" w:type="pct"/>
            <w:vAlign w:val="center"/>
          </w:tcPr>
          <w:p w14:paraId="44896C49">
            <w:pPr>
              <w:adjustRightInd w:val="0"/>
              <w:snapToGrid w:val="0"/>
              <w:jc w:val="left"/>
              <w:rPr>
                <w:rFonts w:ascii="宋体" w:hAnsi="宋体" w:cs="宋体"/>
                <w:color w:val="auto"/>
                <w:sz w:val="24"/>
                <w:highlight w:val="none"/>
              </w:rPr>
            </w:pPr>
          </w:p>
        </w:tc>
        <w:tc>
          <w:tcPr>
            <w:tcW w:w="359" w:type="pct"/>
            <w:vAlign w:val="center"/>
          </w:tcPr>
          <w:p w14:paraId="4C4DAD9A">
            <w:pPr>
              <w:adjustRightInd w:val="0"/>
              <w:snapToGrid w:val="0"/>
              <w:jc w:val="left"/>
              <w:rPr>
                <w:rFonts w:ascii="宋体" w:hAnsi="宋体" w:cs="宋体"/>
                <w:color w:val="auto"/>
                <w:sz w:val="24"/>
                <w:highlight w:val="none"/>
              </w:rPr>
            </w:pPr>
          </w:p>
        </w:tc>
      </w:tr>
      <w:tr w14:paraId="65213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0971AFA2">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w:t>
            </w:r>
          </w:p>
        </w:tc>
        <w:tc>
          <w:tcPr>
            <w:tcW w:w="370" w:type="pct"/>
            <w:vAlign w:val="center"/>
          </w:tcPr>
          <w:p w14:paraId="482F5F46">
            <w:pPr>
              <w:adjustRightInd w:val="0"/>
              <w:snapToGrid w:val="0"/>
              <w:jc w:val="left"/>
              <w:rPr>
                <w:rFonts w:ascii="宋体" w:hAnsi="宋体" w:cs="宋体"/>
                <w:color w:val="auto"/>
                <w:sz w:val="24"/>
                <w:highlight w:val="none"/>
              </w:rPr>
            </w:pPr>
          </w:p>
        </w:tc>
        <w:tc>
          <w:tcPr>
            <w:tcW w:w="466" w:type="pct"/>
            <w:vAlign w:val="center"/>
          </w:tcPr>
          <w:p w14:paraId="4088C22E">
            <w:pPr>
              <w:adjustRightInd w:val="0"/>
              <w:snapToGrid w:val="0"/>
              <w:jc w:val="left"/>
              <w:rPr>
                <w:rFonts w:ascii="宋体" w:hAnsi="宋体" w:cs="宋体"/>
                <w:color w:val="auto"/>
                <w:sz w:val="24"/>
                <w:highlight w:val="none"/>
              </w:rPr>
            </w:pPr>
          </w:p>
        </w:tc>
        <w:tc>
          <w:tcPr>
            <w:tcW w:w="332" w:type="pct"/>
          </w:tcPr>
          <w:p w14:paraId="0E76A4AB">
            <w:pPr>
              <w:adjustRightInd w:val="0"/>
              <w:snapToGrid w:val="0"/>
              <w:jc w:val="left"/>
              <w:rPr>
                <w:rFonts w:ascii="宋体" w:hAnsi="宋体" w:cs="宋体"/>
                <w:color w:val="auto"/>
                <w:sz w:val="24"/>
                <w:highlight w:val="none"/>
              </w:rPr>
            </w:pPr>
          </w:p>
        </w:tc>
        <w:tc>
          <w:tcPr>
            <w:tcW w:w="441" w:type="pct"/>
            <w:vAlign w:val="center"/>
          </w:tcPr>
          <w:p w14:paraId="2288C8E4">
            <w:pPr>
              <w:adjustRightInd w:val="0"/>
              <w:snapToGrid w:val="0"/>
              <w:jc w:val="center"/>
              <w:rPr>
                <w:rFonts w:ascii="宋体" w:hAnsi="宋体" w:cs="宋体"/>
                <w:color w:val="auto"/>
                <w:sz w:val="24"/>
                <w:highlight w:val="none"/>
              </w:rPr>
            </w:pPr>
          </w:p>
        </w:tc>
        <w:tc>
          <w:tcPr>
            <w:tcW w:w="441" w:type="pct"/>
            <w:vAlign w:val="center"/>
          </w:tcPr>
          <w:p w14:paraId="7F545BC6">
            <w:pPr>
              <w:adjustRightInd w:val="0"/>
              <w:snapToGrid w:val="0"/>
              <w:jc w:val="center"/>
              <w:rPr>
                <w:rFonts w:ascii="宋体" w:hAnsi="宋体" w:cs="宋体"/>
                <w:color w:val="auto"/>
                <w:sz w:val="24"/>
                <w:highlight w:val="none"/>
              </w:rPr>
            </w:pPr>
          </w:p>
        </w:tc>
        <w:tc>
          <w:tcPr>
            <w:tcW w:w="441" w:type="pct"/>
          </w:tcPr>
          <w:p w14:paraId="510D6FFF">
            <w:pPr>
              <w:adjustRightInd w:val="0"/>
              <w:snapToGrid w:val="0"/>
              <w:jc w:val="center"/>
              <w:rPr>
                <w:rFonts w:ascii="宋体" w:hAnsi="宋体" w:cs="宋体"/>
                <w:color w:val="auto"/>
                <w:sz w:val="24"/>
                <w:highlight w:val="none"/>
              </w:rPr>
            </w:pPr>
          </w:p>
        </w:tc>
        <w:tc>
          <w:tcPr>
            <w:tcW w:w="441" w:type="pct"/>
          </w:tcPr>
          <w:p w14:paraId="45770D74">
            <w:pPr>
              <w:adjustRightInd w:val="0"/>
              <w:snapToGrid w:val="0"/>
              <w:jc w:val="center"/>
              <w:rPr>
                <w:rFonts w:ascii="宋体" w:hAnsi="宋体" w:cs="宋体"/>
                <w:color w:val="auto"/>
                <w:sz w:val="24"/>
                <w:highlight w:val="none"/>
              </w:rPr>
            </w:pPr>
          </w:p>
        </w:tc>
        <w:tc>
          <w:tcPr>
            <w:tcW w:w="441" w:type="pct"/>
            <w:vAlign w:val="center"/>
          </w:tcPr>
          <w:p w14:paraId="0458EC88">
            <w:pPr>
              <w:adjustRightInd w:val="0"/>
              <w:snapToGrid w:val="0"/>
              <w:jc w:val="center"/>
              <w:rPr>
                <w:rFonts w:ascii="宋体" w:hAnsi="宋体" w:cs="宋体"/>
                <w:color w:val="auto"/>
                <w:sz w:val="24"/>
                <w:highlight w:val="none"/>
              </w:rPr>
            </w:pPr>
          </w:p>
        </w:tc>
        <w:tc>
          <w:tcPr>
            <w:tcW w:w="441" w:type="pct"/>
            <w:vAlign w:val="center"/>
          </w:tcPr>
          <w:p w14:paraId="72D1B5EC">
            <w:pPr>
              <w:adjustRightInd w:val="0"/>
              <w:snapToGrid w:val="0"/>
              <w:jc w:val="left"/>
              <w:rPr>
                <w:rFonts w:ascii="宋体" w:hAnsi="宋体" w:cs="宋体"/>
                <w:color w:val="auto"/>
                <w:sz w:val="24"/>
                <w:highlight w:val="none"/>
              </w:rPr>
            </w:pPr>
          </w:p>
        </w:tc>
        <w:tc>
          <w:tcPr>
            <w:tcW w:w="360" w:type="pct"/>
            <w:vAlign w:val="center"/>
          </w:tcPr>
          <w:p w14:paraId="32FFC80C">
            <w:pPr>
              <w:adjustRightInd w:val="0"/>
              <w:snapToGrid w:val="0"/>
              <w:jc w:val="left"/>
              <w:rPr>
                <w:rFonts w:ascii="宋体" w:hAnsi="宋体" w:cs="宋体"/>
                <w:color w:val="auto"/>
                <w:sz w:val="24"/>
                <w:highlight w:val="none"/>
              </w:rPr>
            </w:pPr>
          </w:p>
        </w:tc>
        <w:tc>
          <w:tcPr>
            <w:tcW w:w="292" w:type="pct"/>
            <w:vAlign w:val="center"/>
          </w:tcPr>
          <w:p w14:paraId="263D135E">
            <w:pPr>
              <w:adjustRightInd w:val="0"/>
              <w:snapToGrid w:val="0"/>
              <w:jc w:val="left"/>
              <w:rPr>
                <w:rFonts w:ascii="宋体" w:hAnsi="宋体" w:cs="宋体"/>
                <w:color w:val="auto"/>
                <w:sz w:val="24"/>
                <w:highlight w:val="none"/>
              </w:rPr>
            </w:pPr>
          </w:p>
        </w:tc>
        <w:tc>
          <w:tcPr>
            <w:tcW w:w="359" w:type="pct"/>
            <w:vAlign w:val="center"/>
          </w:tcPr>
          <w:p w14:paraId="225E69D8">
            <w:pPr>
              <w:adjustRightInd w:val="0"/>
              <w:snapToGrid w:val="0"/>
              <w:jc w:val="left"/>
              <w:rPr>
                <w:rFonts w:ascii="宋体" w:hAnsi="宋体" w:cs="宋体"/>
                <w:color w:val="auto"/>
                <w:sz w:val="24"/>
                <w:highlight w:val="none"/>
              </w:rPr>
            </w:pPr>
          </w:p>
        </w:tc>
      </w:tr>
      <w:tr w14:paraId="61C36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1" w:type="pct"/>
            <w:gridSpan w:val="12"/>
          </w:tcPr>
          <w:p w14:paraId="4D74232A">
            <w:pPr>
              <w:jc w:val="right"/>
              <w:rPr>
                <w:rFonts w:ascii="宋体" w:hAnsi="宋体" w:cs="宋体"/>
                <w:b/>
                <w:color w:val="auto"/>
                <w:sz w:val="24"/>
                <w:highlight w:val="none"/>
              </w:rPr>
            </w:pPr>
            <w:r>
              <w:rPr>
                <w:rFonts w:hint="eastAsia" w:ascii="宋体" w:hAnsi="宋体" w:cs="宋体"/>
                <w:b/>
                <w:color w:val="auto"/>
                <w:sz w:val="24"/>
                <w:highlight w:val="none"/>
              </w:rPr>
              <w:t>总价（元）</w:t>
            </w:r>
          </w:p>
        </w:tc>
        <w:tc>
          <w:tcPr>
            <w:tcW w:w="359" w:type="pct"/>
            <w:vAlign w:val="center"/>
          </w:tcPr>
          <w:p w14:paraId="36B28FBA">
            <w:pPr>
              <w:adjustRightInd w:val="0"/>
              <w:snapToGrid w:val="0"/>
              <w:jc w:val="left"/>
              <w:rPr>
                <w:rFonts w:ascii="宋体" w:hAnsi="宋体" w:cs="宋体"/>
                <w:color w:val="auto"/>
                <w:sz w:val="24"/>
                <w:highlight w:val="none"/>
              </w:rPr>
            </w:pPr>
          </w:p>
        </w:tc>
      </w:tr>
    </w:tbl>
    <w:p w14:paraId="53C5D032">
      <w:pPr>
        <w:pStyle w:val="254"/>
        <w:tabs>
          <w:tab w:val="left" w:pos="1800"/>
          <w:tab w:val="left" w:pos="5580"/>
        </w:tabs>
        <w:ind w:firstLine="0" w:firstLineChars="0"/>
        <w:jc w:val="left"/>
        <w:rPr>
          <w:rFonts w:ascii="宋体" w:hAnsi="宋体" w:cs="宋体"/>
          <w:color w:val="auto"/>
          <w:sz w:val="24"/>
          <w:highlight w:val="none"/>
        </w:rPr>
      </w:pPr>
      <w:r>
        <w:rPr>
          <w:rFonts w:hint="eastAsia" w:ascii="宋体" w:hAnsi="宋体" w:cs="宋体"/>
          <w:color w:val="auto"/>
          <w:sz w:val="24"/>
          <w:highlight w:val="none"/>
        </w:rPr>
        <w:t>注：</w:t>
      </w:r>
    </w:p>
    <w:p w14:paraId="2A52C57F">
      <w:pPr>
        <w:pStyle w:val="254"/>
        <w:tabs>
          <w:tab w:val="left" w:pos="1800"/>
          <w:tab w:val="left" w:pos="5580"/>
        </w:tabs>
        <w:ind w:firstLine="0" w:firstLineChars="0"/>
        <w:jc w:val="left"/>
        <w:rPr>
          <w:rFonts w:ascii="宋体" w:hAnsi="宋体" w:cs="宋体"/>
          <w:color w:val="auto"/>
          <w:sz w:val="24"/>
          <w:highlight w:val="none"/>
        </w:rPr>
      </w:pPr>
      <w:r>
        <w:rPr>
          <w:rFonts w:hint="eastAsia" w:ascii="宋体" w:hAnsi="宋体" w:cs="宋体"/>
          <w:color w:val="auto"/>
          <w:sz w:val="24"/>
          <w:highlight w:val="none"/>
        </w:rPr>
        <w:t>1.本表应按包分别填写。</w:t>
      </w:r>
    </w:p>
    <w:p w14:paraId="24962103">
      <w:pPr>
        <w:pStyle w:val="254"/>
        <w:tabs>
          <w:tab w:val="left" w:pos="1800"/>
          <w:tab w:val="left" w:pos="5580"/>
        </w:tabs>
        <w:ind w:firstLine="0" w:firstLineChars="0"/>
        <w:jc w:val="left"/>
        <w:rPr>
          <w:rFonts w:ascii="宋体" w:hAnsi="宋体" w:cs="宋体"/>
          <w:color w:val="auto"/>
          <w:sz w:val="24"/>
          <w:highlight w:val="none"/>
        </w:rPr>
      </w:pPr>
      <w:r>
        <w:rPr>
          <w:rFonts w:hint="eastAsia" w:ascii="宋体" w:hAnsi="宋体" w:cs="宋体"/>
          <w:color w:val="auto"/>
          <w:sz w:val="24"/>
          <w:highlight w:val="none"/>
        </w:rPr>
        <w:t>2.如果不提供分项报价将视为没有实质性响应招标文件。</w:t>
      </w:r>
    </w:p>
    <w:p w14:paraId="0183025A">
      <w:pPr>
        <w:pStyle w:val="254"/>
        <w:tabs>
          <w:tab w:val="left" w:pos="1800"/>
          <w:tab w:val="left" w:pos="5580"/>
        </w:tabs>
        <w:ind w:firstLine="0" w:firstLineChars="0"/>
        <w:jc w:val="left"/>
        <w:rPr>
          <w:rFonts w:ascii="宋体" w:hAnsi="宋体" w:cs="宋体"/>
          <w:color w:val="auto"/>
          <w:sz w:val="24"/>
          <w:highlight w:val="none"/>
        </w:rPr>
      </w:pPr>
      <w:r>
        <w:rPr>
          <w:rFonts w:hint="eastAsia" w:ascii="宋体" w:hAnsi="宋体" w:cs="宋体"/>
          <w:color w:val="auto"/>
          <w:sz w:val="24"/>
          <w:highlight w:val="none"/>
        </w:rPr>
        <w:t>3.上述各项的详细规格（如有），可另页描述。</w:t>
      </w:r>
    </w:p>
    <w:p w14:paraId="04C6BF0E">
      <w:pPr>
        <w:pStyle w:val="254"/>
        <w:tabs>
          <w:tab w:val="left" w:pos="1800"/>
          <w:tab w:val="left" w:pos="5580"/>
        </w:tabs>
        <w:spacing w:line="360" w:lineRule="auto"/>
        <w:ind w:firstLine="0" w:firstLineChars="0"/>
        <w:jc w:val="left"/>
        <w:rPr>
          <w:rFonts w:ascii="宋体" w:hAnsi="宋体" w:cs="宋体"/>
          <w:color w:val="auto"/>
          <w:sz w:val="24"/>
          <w:highlight w:val="none"/>
        </w:rPr>
      </w:pPr>
      <w:r>
        <w:rPr>
          <w:rFonts w:hint="eastAsia" w:ascii="宋体" w:hAnsi="宋体" w:cs="宋体"/>
          <w:color w:val="auto"/>
          <w:sz w:val="24"/>
          <w:highlight w:val="none"/>
        </w:rPr>
        <w:t>4.制造商规模列应填写</w:t>
      </w:r>
      <w:bookmarkStart w:id="944" w:name="_Hlk168431865"/>
      <w:bookmarkStart w:id="945" w:name="_Hlk168431972"/>
      <w:bookmarkStart w:id="946" w:name="_Hlk144194261"/>
      <w:r>
        <w:rPr>
          <w:rFonts w:hint="eastAsia" w:ascii="宋体" w:hAnsi="宋体" w:cs="宋体"/>
          <w:color w:val="auto"/>
          <w:sz w:val="24"/>
          <w:highlight w:val="none"/>
        </w:rPr>
        <w:t>“大型”、</w:t>
      </w:r>
      <w:bookmarkEnd w:id="944"/>
      <w:r>
        <w:rPr>
          <w:rFonts w:hint="eastAsia" w:ascii="宋体" w:hAnsi="宋体" w:cs="宋体"/>
          <w:color w:val="auto"/>
          <w:sz w:val="24"/>
          <w:highlight w:val="none"/>
        </w:rPr>
        <w:t>“</w:t>
      </w:r>
      <w:bookmarkEnd w:id="945"/>
      <w:r>
        <w:rPr>
          <w:rFonts w:hint="eastAsia" w:ascii="宋体" w:hAnsi="宋体" w:cs="宋体"/>
          <w:color w:val="auto"/>
          <w:sz w:val="24"/>
          <w:highlight w:val="none"/>
        </w:rPr>
        <w:t>中型”、“小型”、“微型”或“其他”</w:t>
      </w:r>
      <w:bookmarkEnd w:id="946"/>
      <w:r>
        <w:rPr>
          <w:rFonts w:hint="eastAsia" w:ascii="宋体" w:hAnsi="宋体" w:cs="宋体"/>
          <w:color w:val="auto"/>
          <w:sz w:val="24"/>
          <w:highlight w:val="none"/>
        </w:rPr>
        <w:t>，且不应与《中小企业声明函》或《拟分包情况说明》中内容矛盾。制造商所属性别请填写“男”或“女”， 指拥有制造商51%以上绝对所有权的性别；绝对所有权拥有者可以是一个人，也可以是多人合计计算。外商投资类型请填写“外商单独投资”、“外商部分投资”或“内资”。</w:t>
      </w:r>
    </w:p>
    <w:p w14:paraId="564A35AC">
      <w:pPr>
        <w:pStyle w:val="254"/>
        <w:autoSpaceDE w:val="0"/>
        <w:autoSpaceDN w:val="0"/>
        <w:adjustRightInd w:val="0"/>
        <w:snapToGrid w:val="0"/>
        <w:spacing w:before="25" w:after="25" w:line="360" w:lineRule="auto"/>
        <w:ind w:firstLine="0" w:firstLineChars="0"/>
        <w:rPr>
          <w:rFonts w:ascii="宋体" w:hAnsi="宋体" w:cs="宋体"/>
          <w:color w:val="auto"/>
          <w:sz w:val="24"/>
          <w:highlight w:val="none"/>
          <w:lang w:val="zh-CN"/>
        </w:rPr>
      </w:pPr>
      <w:r>
        <w:rPr>
          <w:rFonts w:hint="eastAsia" w:ascii="宋体" w:hAnsi="宋体" w:cs="宋体"/>
          <w:color w:val="auto"/>
          <w:sz w:val="24"/>
          <w:highlight w:val="none"/>
          <w:lang w:val="zh-CN"/>
        </w:rPr>
        <w:t xml:space="preserve">                  </w:t>
      </w:r>
    </w:p>
    <w:p w14:paraId="1DD241F6">
      <w:pPr>
        <w:pStyle w:val="254"/>
        <w:autoSpaceDE w:val="0"/>
        <w:autoSpaceDN w:val="0"/>
        <w:adjustRightInd w:val="0"/>
        <w:snapToGrid w:val="0"/>
        <w:spacing w:before="25" w:after="25" w:line="360" w:lineRule="auto"/>
        <w:ind w:left="900" w:firstLine="0" w:firstLineChars="0"/>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w:t>
      </w:r>
    </w:p>
    <w:p w14:paraId="43AB101E">
      <w:pPr>
        <w:pStyle w:val="254"/>
        <w:autoSpaceDE w:val="0"/>
        <w:autoSpaceDN w:val="0"/>
        <w:adjustRightInd w:val="0"/>
        <w:snapToGrid w:val="0"/>
        <w:spacing w:before="25" w:after="25" w:line="360" w:lineRule="auto"/>
        <w:ind w:left="900" w:firstLine="0" w:firstLineChars="0"/>
        <w:rPr>
          <w:rFonts w:ascii="宋体" w:hAnsi="宋体" w:cs="宋体"/>
          <w:color w:val="auto"/>
          <w:sz w:val="24"/>
          <w:highlight w:val="none"/>
          <w:lang w:val="zh-CN"/>
        </w:rPr>
      </w:pPr>
      <w:r>
        <w:rPr>
          <w:rFonts w:hint="eastAsia" w:ascii="宋体" w:hAnsi="宋体" w:cs="宋体"/>
          <w:color w:val="auto"/>
          <w:sz w:val="24"/>
          <w:szCs w:val="20"/>
          <w:highlight w:val="none"/>
        </w:rPr>
        <w:t xml:space="preserve">日期：_____年______月______日   </w:t>
      </w:r>
    </w:p>
    <w:p w14:paraId="24535986">
      <w:pPr>
        <w:numPr>
          <w:ilvl w:val="0"/>
          <w:numId w:val="17"/>
        </w:numPr>
        <w:tabs>
          <w:tab w:val="left" w:pos="360"/>
        </w:tabs>
        <w:snapToGrid w:val="0"/>
        <w:spacing w:line="360" w:lineRule="auto"/>
        <w:outlineLvl w:val="1"/>
        <w:rPr>
          <w:rFonts w:ascii="宋体" w:hAnsi="宋体" w:cs="宋体"/>
          <w:color w:val="auto"/>
          <w:sz w:val="24"/>
          <w:szCs w:val="20"/>
          <w:highlight w:val="none"/>
        </w:rPr>
      </w:pPr>
      <w:bookmarkStart w:id="947" w:name="_Toc226337258"/>
      <w:bookmarkStart w:id="948" w:name="_Toc142311062"/>
      <w:bookmarkStart w:id="949" w:name="_Toc265228400"/>
      <w:bookmarkStart w:id="950" w:name="_Toc226309806"/>
      <w:bookmarkStart w:id="951" w:name="_Toc150480798"/>
      <w:bookmarkStart w:id="952" w:name="_Toc226965835"/>
      <w:bookmarkStart w:id="953" w:name="_Toc150774765"/>
      <w:bookmarkStart w:id="954" w:name="_Toc226965752"/>
      <w:bookmarkStart w:id="955" w:name="_Toc264969252"/>
      <w:bookmarkStart w:id="956" w:name="_Toc195842927"/>
      <w:bookmarkStart w:id="957" w:name="_Toc305158830"/>
      <w:bookmarkStart w:id="958" w:name="_Toc305158904"/>
      <w:bookmarkStart w:id="959" w:name="_Toc127151562"/>
      <w:bookmarkStart w:id="960" w:name="_Toc142311061"/>
      <w:bookmarkStart w:id="961" w:name="_Toc305158903"/>
      <w:bookmarkStart w:id="962" w:name="_Toc226965834"/>
      <w:bookmarkStart w:id="963" w:name="_Toc127151561"/>
      <w:bookmarkStart w:id="964" w:name="_Toc150774764"/>
      <w:bookmarkStart w:id="965" w:name="_Toc226337257"/>
      <w:bookmarkStart w:id="966" w:name="_Toc226965751"/>
      <w:bookmarkStart w:id="967" w:name="_Toc150480797"/>
      <w:bookmarkStart w:id="968" w:name="_Toc305158829"/>
      <w:bookmarkStart w:id="969" w:name="_Toc264969251"/>
      <w:bookmarkStart w:id="970" w:name="_Toc195842926"/>
      <w:bookmarkStart w:id="971" w:name="_Toc226309805"/>
      <w:bookmarkStart w:id="972" w:name="_Toc265228399"/>
      <w:r>
        <w:rPr>
          <w:rFonts w:hint="eastAsia" w:ascii="宋体" w:hAnsi="宋体" w:cs="宋体"/>
          <w:color w:val="auto"/>
          <w:sz w:val="24"/>
          <w:szCs w:val="20"/>
          <w:highlight w:val="none"/>
        </w:rPr>
        <w:br w:type="page"/>
      </w:r>
      <w:r>
        <w:rPr>
          <w:rFonts w:hint="eastAsia" w:ascii="宋体" w:hAnsi="宋体" w:cs="宋体"/>
          <w:color w:val="auto"/>
          <w:sz w:val="24"/>
          <w:szCs w:val="20"/>
          <w:highlight w:val="none"/>
        </w:rPr>
        <w:t>合同条款偏离表</w:t>
      </w:r>
      <w:bookmarkEnd w:id="947"/>
      <w:bookmarkEnd w:id="948"/>
      <w:bookmarkEnd w:id="949"/>
      <w:bookmarkEnd w:id="950"/>
      <w:bookmarkEnd w:id="951"/>
      <w:bookmarkEnd w:id="952"/>
      <w:bookmarkEnd w:id="953"/>
      <w:bookmarkEnd w:id="954"/>
      <w:bookmarkEnd w:id="955"/>
      <w:bookmarkEnd w:id="956"/>
      <w:bookmarkEnd w:id="957"/>
      <w:bookmarkEnd w:id="958"/>
      <w:bookmarkEnd w:id="959"/>
      <w:r>
        <w:rPr>
          <w:rFonts w:hint="eastAsia" w:ascii="宋体" w:hAnsi="宋体" w:cs="宋体"/>
          <w:color w:val="auto"/>
          <w:sz w:val="24"/>
          <w:szCs w:val="20"/>
          <w:highlight w:val="none"/>
        </w:rPr>
        <w:t>（实质性格式）</w:t>
      </w:r>
    </w:p>
    <w:p w14:paraId="4B3872F2">
      <w:pPr>
        <w:tabs>
          <w:tab w:val="left" w:pos="2775"/>
          <w:tab w:val="center" w:pos="4153"/>
        </w:tabs>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合同条款偏离表</w:t>
      </w:r>
    </w:p>
    <w:p w14:paraId="5DBA2809">
      <w:pPr>
        <w:tabs>
          <w:tab w:val="left" w:pos="1800"/>
          <w:tab w:val="left" w:pos="5580"/>
        </w:tabs>
        <w:spacing w:line="360" w:lineRule="auto"/>
        <w:ind w:firstLine="360" w:firstLineChars="150"/>
        <w:jc w:val="left"/>
        <w:rPr>
          <w:rFonts w:ascii="宋体" w:hAnsi="宋体" w:cs="宋体"/>
          <w:color w:val="auto"/>
          <w:sz w:val="24"/>
          <w:highlight w:val="none"/>
        </w:rPr>
      </w:pPr>
      <w:r>
        <w:rPr>
          <w:rFonts w:hint="eastAsia" w:ascii="宋体" w:hAnsi="宋体" w:cs="宋体"/>
          <w:color w:val="auto"/>
          <w:sz w:val="24"/>
          <w:highlight w:val="none"/>
        </w:rPr>
        <w:t>项目编号/包号：_____________________     项目名称：_____________</w:t>
      </w:r>
    </w:p>
    <w:tbl>
      <w:tblPr>
        <w:tblStyle w:val="42"/>
        <w:tblW w:w="9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1734"/>
        <w:gridCol w:w="1632"/>
        <w:gridCol w:w="1632"/>
        <w:gridCol w:w="1825"/>
        <w:gridCol w:w="1109"/>
      </w:tblGrid>
      <w:tr w14:paraId="54A17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598640C4">
            <w:pPr>
              <w:adjustRightInd w:val="0"/>
              <w:snapToGrid w:val="0"/>
              <w:jc w:val="center"/>
              <w:rPr>
                <w:rFonts w:ascii="宋体" w:hAnsi="宋体" w:cs="宋体"/>
                <w:color w:val="auto"/>
                <w:sz w:val="24"/>
                <w:highlight w:val="none"/>
              </w:rPr>
            </w:pPr>
            <w:bookmarkStart w:id="973" w:name="_Hlk144279231"/>
            <w:r>
              <w:rPr>
                <w:rFonts w:hint="eastAsia" w:ascii="宋体" w:hAnsi="宋体" w:cs="宋体"/>
                <w:color w:val="auto"/>
                <w:sz w:val="24"/>
                <w:highlight w:val="none"/>
              </w:rPr>
              <w:t>序号</w:t>
            </w:r>
          </w:p>
        </w:tc>
        <w:tc>
          <w:tcPr>
            <w:tcW w:w="1734" w:type="dxa"/>
            <w:vAlign w:val="center"/>
          </w:tcPr>
          <w:p w14:paraId="6776EF83">
            <w:pPr>
              <w:adjustRightInd w:val="0"/>
              <w:snapToGrid w:val="0"/>
              <w:jc w:val="center"/>
              <w:rPr>
                <w:rFonts w:ascii="宋体" w:hAnsi="宋体" w:cs="宋体"/>
                <w:color w:val="auto"/>
                <w:sz w:val="24"/>
                <w:highlight w:val="none"/>
              </w:rPr>
            </w:pPr>
            <w:r>
              <w:rPr>
                <w:rFonts w:hint="eastAsia" w:ascii="宋体" w:hAnsi="宋体" w:cs="宋体"/>
                <w:color w:val="auto"/>
                <w:sz w:val="24"/>
                <w:szCs w:val="21"/>
                <w:highlight w:val="none"/>
              </w:rPr>
              <w:t>招标文件</w:t>
            </w:r>
            <w:r>
              <w:rPr>
                <w:rFonts w:hint="eastAsia" w:ascii="宋体" w:hAnsi="宋体" w:cs="宋体"/>
                <w:color w:val="auto"/>
                <w:sz w:val="24"/>
                <w:highlight w:val="none"/>
              </w:rPr>
              <w:t>条目号（页码）</w:t>
            </w:r>
          </w:p>
        </w:tc>
        <w:tc>
          <w:tcPr>
            <w:tcW w:w="1632" w:type="dxa"/>
            <w:vAlign w:val="center"/>
          </w:tcPr>
          <w:p w14:paraId="6AC18AC8">
            <w:pPr>
              <w:adjustRightInd w:val="0"/>
              <w:snapToGrid w:val="0"/>
              <w:jc w:val="center"/>
              <w:rPr>
                <w:rFonts w:ascii="宋体" w:hAnsi="宋体" w:cs="宋体"/>
                <w:color w:val="auto"/>
                <w:sz w:val="24"/>
                <w:highlight w:val="none"/>
              </w:rPr>
            </w:pPr>
            <w:r>
              <w:rPr>
                <w:rFonts w:hint="eastAsia" w:ascii="宋体" w:hAnsi="宋体" w:cs="宋体"/>
                <w:color w:val="auto"/>
                <w:sz w:val="24"/>
                <w:szCs w:val="21"/>
                <w:highlight w:val="none"/>
              </w:rPr>
              <w:t>招标文件</w:t>
            </w:r>
            <w:r>
              <w:rPr>
                <w:rFonts w:hint="eastAsia" w:ascii="宋体" w:hAnsi="宋体" w:cs="宋体"/>
                <w:color w:val="auto"/>
                <w:sz w:val="24"/>
                <w:highlight w:val="none"/>
              </w:rPr>
              <w:t>要求</w:t>
            </w:r>
          </w:p>
        </w:tc>
        <w:tc>
          <w:tcPr>
            <w:tcW w:w="1632" w:type="dxa"/>
            <w:vAlign w:val="center"/>
          </w:tcPr>
          <w:p w14:paraId="24F0330E">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投标文件内容</w:t>
            </w:r>
          </w:p>
        </w:tc>
        <w:tc>
          <w:tcPr>
            <w:tcW w:w="1825" w:type="dxa"/>
            <w:vAlign w:val="center"/>
          </w:tcPr>
          <w:p w14:paraId="63384776">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偏离情况</w:t>
            </w:r>
          </w:p>
        </w:tc>
        <w:tc>
          <w:tcPr>
            <w:tcW w:w="1109" w:type="dxa"/>
            <w:vAlign w:val="center"/>
          </w:tcPr>
          <w:p w14:paraId="20CEC875">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说明</w:t>
            </w:r>
          </w:p>
        </w:tc>
      </w:tr>
      <w:tr w14:paraId="0953E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9062" w:type="dxa"/>
            <w:gridSpan w:val="6"/>
            <w:vAlign w:val="center"/>
          </w:tcPr>
          <w:p w14:paraId="79DC39D3">
            <w:pPr>
              <w:adjustRightInd w:val="0"/>
              <w:snapToGrid w:val="0"/>
              <w:jc w:val="left"/>
              <w:rPr>
                <w:rFonts w:ascii="宋体" w:hAnsi="宋体" w:cs="宋体"/>
                <w:bCs/>
                <w:color w:val="auto"/>
                <w:sz w:val="24"/>
                <w:highlight w:val="none"/>
              </w:rPr>
            </w:pPr>
            <w:r>
              <w:rPr>
                <w:rFonts w:hint="eastAsia" w:ascii="宋体" w:hAnsi="宋体" w:cs="宋体"/>
                <w:b/>
                <w:color w:val="auto"/>
                <w:sz w:val="24"/>
                <w:highlight w:val="none"/>
              </w:rPr>
              <w:t>对本项目合同条款的偏离情况</w:t>
            </w:r>
            <w:r>
              <w:rPr>
                <w:rFonts w:hint="eastAsia" w:ascii="宋体" w:hAnsi="宋体" w:cs="宋体"/>
                <w:bCs/>
                <w:color w:val="auto"/>
                <w:sz w:val="24"/>
                <w:highlight w:val="none"/>
              </w:rPr>
              <w:t>（应进行选择，未选择</w:t>
            </w:r>
            <w:r>
              <w:rPr>
                <w:rFonts w:hint="eastAsia" w:ascii="宋体" w:hAnsi="宋体" w:cs="宋体"/>
                <w:b/>
                <w:color w:val="auto"/>
                <w:sz w:val="24"/>
                <w:highlight w:val="none"/>
              </w:rPr>
              <w:t>投标无效</w:t>
            </w:r>
            <w:r>
              <w:rPr>
                <w:rFonts w:hint="eastAsia" w:ascii="宋体" w:hAnsi="宋体" w:cs="宋体"/>
                <w:bCs/>
                <w:color w:val="auto"/>
                <w:sz w:val="24"/>
                <w:highlight w:val="none"/>
              </w:rPr>
              <w:t>）：</w:t>
            </w:r>
          </w:p>
          <w:p w14:paraId="673172CA">
            <w:pPr>
              <w:adjustRightInd w:val="0"/>
              <w:snapToGrid w:val="0"/>
              <w:jc w:val="left"/>
              <w:rPr>
                <w:rFonts w:ascii="宋体" w:hAnsi="宋体" w:cs="宋体"/>
                <w:color w:val="auto"/>
                <w:sz w:val="24"/>
                <w:highlight w:val="none"/>
              </w:rPr>
            </w:pPr>
            <w:r>
              <w:rPr>
                <w:rFonts w:hint="eastAsia" w:ascii="宋体" w:hAnsi="宋体" w:cs="宋体"/>
                <w:b/>
                <w:color w:val="auto"/>
                <w:sz w:val="24"/>
                <w:highlight w:val="none"/>
              </w:rPr>
              <w:t>□无偏离</w:t>
            </w:r>
            <w:r>
              <w:rPr>
                <w:rFonts w:hint="eastAsia" w:ascii="宋体" w:hAnsi="宋体" w:cs="宋体"/>
                <w:color w:val="auto"/>
                <w:sz w:val="24"/>
                <w:highlight w:val="none"/>
              </w:rPr>
              <w:t>（</w:t>
            </w:r>
            <w:r>
              <w:rPr>
                <w:rFonts w:hint="eastAsia" w:ascii="宋体" w:hAnsi="宋体" w:cs="宋体"/>
                <w:color w:val="auto"/>
                <w:sz w:val="24"/>
                <w:szCs w:val="21"/>
                <w:highlight w:val="none"/>
              </w:rPr>
              <w:t>如无偏离，仅选择无偏离即可；</w:t>
            </w:r>
            <w:r>
              <w:rPr>
                <w:rFonts w:hint="eastAsia" w:ascii="宋体" w:hAnsi="宋体" w:cs="宋体"/>
                <w:bCs/>
                <w:color w:val="auto"/>
                <w:sz w:val="24"/>
                <w:highlight w:val="none"/>
              </w:rPr>
              <w:t>无偏离即为</w:t>
            </w:r>
            <w:r>
              <w:rPr>
                <w:rFonts w:hint="eastAsia" w:ascii="宋体" w:hAnsi="宋体" w:cs="宋体"/>
                <w:color w:val="auto"/>
                <w:sz w:val="24"/>
                <w:highlight w:val="none"/>
              </w:rPr>
              <w:t>对合同条款中的所有要求，均视作供应商已对之理解和响应。）</w:t>
            </w:r>
          </w:p>
          <w:p w14:paraId="737CB637">
            <w:pPr>
              <w:adjustRightInd w:val="0"/>
              <w:snapToGrid w:val="0"/>
              <w:jc w:val="left"/>
              <w:rPr>
                <w:rFonts w:ascii="宋体" w:hAnsi="宋体" w:cs="宋体"/>
                <w:color w:val="auto"/>
                <w:sz w:val="24"/>
                <w:highlight w:val="none"/>
              </w:rPr>
            </w:pPr>
            <w:r>
              <w:rPr>
                <w:rFonts w:hint="eastAsia" w:ascii="宋体" w:hAnsi="宋体" w:cs="宋体"/>
                <w:b/>
                <w:color w:val="auto"/>
                <w:sz w:val="24"/>
                <w:highlight w:val="none"/>
              </w:rPr>
              <w:t>□有偏离</w:t>
            </w:r>
            <w:r>
              <w:rPr>
                <w:rFonts w:hint="eastAsia" w:ascii="宋体" w:hAnsi="宋体" w:cs="宋体"/>
                <w:color w:val="auto"/>
                <w:sz w:val="24"/>
                <w:highlight w:val="none"/>
              </w:rPr>
              <w:t>（</w:t>
            </w:r>
            <w:r>
              <w:rPr>
                <w:rFonts w:hint="eastAsia" w:ascii="宋体" w:hAnsi="宋体" w:cs="宋体"/>
                <w:color w:val="auto"/>
                <w:sz w:val="24"/>
                <w:szCs w:val="21"/>
                <w:highlight w:val="none"/>
              </w:rPr>
              <w:t>如有偏离，</w:t>
            </w:r>
            <w:r>
              <w:rPr>
                <w:rFonts w:hint="eastAsia" w:ascii="宋体" w:hAnsi="宋体" w:cs="宋体"/>
                <w:color w:val="auto"/>
                <w:sz w:val="24"/>
                <w:highlight w:val="none"/>
              </w:rPr>
              <w:t>则应在本表中对负偏离项逐一列明，否则</w:t>
            </w:r>
            <w:r>
              <w:rPr>
                <w:rFonts w:hint="eastAsia" w:ascii="宋体" w:hAnsi="宋体" w:cs="宋体"/>
                <w:b/>
                <w:bCs/>
                <w:color w:val="auto"/>
                <w:sz w:val="24"/>
                <w:highlight w:val="none"/>
              </w:rPr>
              <w:t>投标无效</w:t>
            </w:r>
            <w:r>
              <w:rPr>
                <w:rFonts w:hint="eastAsia" w:ascii="宋体" w:hAnsi="宋体" w:cs="宋体"/>
                <w:color w:val="auto"/>
                <w:sz w:val="24"/>
                <w:highlight w:val="none"/>
              </w:rPr>
              <w:t>；对合同条款中的所有要求，除本表列明的偏离外，均视作供应商已对之理解和响应。）</w:t>
            </w:r>
          </w:p>
        </w:tc>
      </w:tr>
      <w:tr w14:paraId="73D3B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1903CC1D">
            <w:pPr>
              <w:adjustRightInd w:val="0"/>
              <w:snapToGrid w:val="0"/>
              <w:jc w:val="center"/>
              <w:rPr>
                <w:rFonts w:ascii="宋体" w:hAnsi="宋体" w:cs="宋体"/>
                <w:color w:val="auto"/>
                <w:sz w:val="24"/>
                <w:highlight w:val="none"/>
              </w:rPr>
            </w:pPr>
          </w:p>
        </w:tc>
        <w:tc>
          <w:tcPr>
            <w:tcW w:w="1734" w:type="dxa"/>
            <w:vAlign w:val="center"/>
          </w:tcPr>
          <w:p w14:paraId="68E4742E">
            <w:pPr>
              <w:adjustRightInd w:val="0"/>
              <w:snapToGrid w:val="0"/>
              <w:jc w:val="center"/>
              <w:rPr>
                <w:rFonts w:ascii="宋体" w:hAnsi="宋体" w:cs="宋体"/>
                <w:color w:val="auto"/>
                <w:sz w:val="24"/>
                <w:highlight w:val="none"/>
              </w:rPr>
            </w:pPr>
          </w:p>
        </w:tc>
        <w:tc>
          <w:tcPr>
            <w:tcW w:w="1632" w:type="dxa"/>
            <w:vAlign w:val="center"/>
          </w:tcPr>
          <w:p w14:paraId="15921BD2">
            <w:pPr>
              <w:adjustRightInd w:val="0"/>
              <w:snapToGrid w:val="0"/>
              <w:jc w:val="center"/>
              <w:rPr>
                <w:rFonts w:ascii="宋体" w:hAnsi="宋体" w:cs="宋体"/>
                <w:color w:val="auto"/>
                <w:sz w:val="24"/>
                <w:highlight w:val="none"/>
              </w:rPr>
            </w:pPr>
          </w:p>
        </w:tc>
        <w:tc>
          <w:tcPr>
            <w:tcW w:w="1632" w:type="dxa"/>
            <w:vAlign w:val="center"/>
          </w:tcPr>
          <w:p w14:paraId="44367420">
            <w:pPr>
              <w:adjustRightInd w:val="0"/>
              <w:snapToGrid w:val="0"/>
              <w:jc w:val="center"/>
              <w:rPr>
                <w:rFonts w:ascii="宋体" w:hAnsi="宋体" w:cs="宋体"/>
                <w:color w:val="auto"/>
                <w:sz w:val="24"/>
                <w:highlight w:val="none"/>
              </w:rPr>
            </w:pPr>
          </w:p>
        </w:tc>
        <w:tc>
          <w:tcPr>
            <w:tcW w:w="1825" w:type="dxa"/>
            <w:vAlign w:val="center"/>
          </w:tcPr>
          <w:p w14:paraId="57999AEC">
            <w:pPr>
              <w:adjustRightInd w:val="0"/>
              <w:snapToGrid w:val="0"/>
              <w:jc w:val="center"/>
              <w:rPr>
                <w:rFonts w:ascii="宋体" w:hAnsi="宋体" w:cs="宋体"/>
                <w:color w:val="auto"/>
                <w:sz w:val="24"/>
                <w:highlight w:val="none"/>
              </w:rPr>
            </w:pPr>
          </w:p>
        </w:tc>
        <w:tc>
          <w:tcPr>
            <w:tcW w:w="1109" w:type="dxa"/>
            <w:vAlign w:val="center"/>
          </w:tcPr>
          <w:p w14:paraId="63BA2221">
            <w:pPr>
              <w:adjustRightInd w:val="0"/>
              <w:snapToGrid w:val="0"/>
              <w:jc w:val="center"/>
              <w:rPr>
                <w:rFonts w:ascii="宋体" w:hAnsi="宋体" w:cs="宋体"/>
                <w:color w:val="auto"/>
                <w:sz w:val="24"/>
                <w:highlight w:val="none"/>
              </w:rPr>
            </w:pPr>
          </w:p>
        </w:tc>
      </w:tr>
      <w:tr w14:paraId="7F988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45C6CB30">
            <w:pPr>
              <w:adjustRightInd w:val="0"/>
              <w:snapToGrid w:val="0"/>
              <w:jc w:val="center"/>
              <w:rPr>
                <w:rFonts w:ascii="宋体" w:hAnsi="宋体" w:cs="宋体"/>
                <w:color w:val="auto"/>
                <w:sz w:val="24"/>
                <w:highlight w:val="none"/>
              </w:rPr>
            </w:pPr>
          </w:p>
        </w:tc>
        <w:tc>
          <w:tcPr>
            <w:tcW w:w="1734" w:type="dxa"/>
            <w:vAlign w:val="center"/>
          </w:tcPr>
          <w:p w14:paraId="3D6601DB">
            <w:pPr>
              <w:adjustRightInd w:val="0"/>
              <w:snapToGrid w:val="0"/>
              <w:jc w:val="center"/>
              <w:rPr>
                <w:rFonts w:ascii="宋体" w:hAnsi="宋体" w:cs="宋体"/>
                <w:color w:val="auto"/>
                <w:sz w:val="24"/>
                <w:highlight w:val="none"/>
              </w:rPr>
            </w:pPr>
          </w:p>
        </w:tc>
        <w:tc>
          <w:tcPr>
            <w:tcW w:w="1632" w:type="dxa"/>
            <w:vAlign w:val="center"/>
          </w:tcPr>
          <w:p w14:paraId="79838D2E">
            <w:pPr>
              <w:adjustRightInd w:val="0"/>
              <w:snapToGrid w:val="0"/>
              <w:jc w:val="center"/>
              <w:rPr>
                <w:rFonts w:ascii="宋体" w:hAnsi="宋体" w:cs="宋体"/>
                <w:color w:val="auto"/>
                <w:sz w:val="24"/>
                <w:highlight w:val="none"/>
              </w:rPr>
            </w:pPr>
          </w:p>
        </w:tc>
        <w:tc>
          <w:tcPr>
            <w:tcW w:w="1632" w:type="dxa"/>
            <w:vAlign w:val="center"/>
          </w:tcPr>
          <w:p w14:paraId="5B575D7A">
            <w:pPr>
              <w:adjustRightInd w:val="0"/>
              <w:snapToGrid w:val="0"/>
              <w:jc w:val="center"/>
              <w:rPr>
                <w:rFonts w:ascii="宋体" w:hAnsi="宋体" w:cs="宋体"/>
                <w:color w:val="auto"/>
                <w:sz w:val="24"/>
                <w:highlight w:val="none"/>
              </w:rPr>
            </w:pPr>
          </w:p>
        </w:tc>
        <w:tc>
          <w:tcPr>
            <w:tcW w:w="1825" w:type="dxa"/>
            <w:vAlign w:val="center"/>
          </w:tcPr>
          <w:p w14:paraId="14CBBD69">
            <w:pPr>
              <w:adjustRightInd w:val="0"/>
              <w:snapToGrid w:val="0"/>
              <w:jc w:val="center"/>
              <w:rPr>
                <w:rFonts w:ascii="宋体" w:hAnsi="宋体" w:cs="宋体"/>
                <w:color w:val="auto"/>
                <w:sz w:val="24"/>
                <w:highlight w:val="none"/>
              </w:rPr>
            </w:pPr>
          </w:p>
        </w:tc>
        <w:tc>
          <w:tcPr>
            <w:tcW w:w="1109" w:type="dxa"/>
            <w:vAlign w:val="center"/>
          </w:tcPr>
          <w:p w14:paraId="0499B56A">
            <w:pPr>
              <w:adjustRightInd w:val="0"/>
              <w:snapToGrid w:val="0"/>
              <w:jc w:val="center"/>
              <w:rPr>
                <w:rFonts w:ascii="宋体" w:hAnsi="宋体" w:cs="宋体"/>
                <w:color w:val="auto"/>
                <w:sz w:val="24"/>
                <w:highlight w:val="none"/>
              </w:rPr>
            </w:pPr>
          </w:p>
        </w:tc>
      </w:tr>
      <w:tr w14:paraId="57142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0B639D53">
            <w:pPr>
              <w:adjustRightInd w:val="0"/>
              <w:snapToGrid w:val="0"/>
              <w:jc w:val="center"/>
              <w:rPr>
                <w:rFonts w:ascii="宋体" w:hAnsi="宋体" w:cs="宋体"/>
                <w:color w:val="auto"/>
                <w:sz w:val="24"/>
                <w:highlight w:val="none"/>
              </w:rPr>
            </w:pPr>
          </w:p>
        </w:tc>
        <w:tc>
          <w:tcPr>
            <w:tcW w:w="1734" w:type="dxa"/>
            <w:vAlign w:val="center"/>
          </w:tcPr>
          <w:p w14:paraId="5468254A">
            <w:pPr>
              <w:adjustRightInd w:val="0"/>
              <w:snapToGrid w:val="0"/>
              <w:jc w:val="center"/>
              <w:rPr>
                <w:rFonts w:ascii="宋体" w:hAnsi="宋体" w:cs="宋体"/>
                <w:color w:val="auto"/>
                <w:sz w:val="24"/>
                <w:highlight w:val="none"/>
              </w:rPr>
            </w:pPr>
          </w:p>
        </w:tc>
        <w:tc>
          <w:tcPr>
            <w:tcW w:w="1632" w:type="dxa"/>
            <w:vAlign w:val="center"/>
          </w:tcPr>
          <w:p w14:paraId="1B378F90">
            <w:pPr>
              <w:adjustRightInd w:val="0"/>
              <w:snapToGrid w:val="0"/>
              <w:jc w:val="center"/>
              <w:rPr>
                <w:rFonts w:ascii="宋体" w:hAnsi="宋体" w:cs="宋体"/>
                <w:color w:val="auto"/>
                <w:sz w:val="24"/>
                <w:highlight w:val="none"/>
              </w:rPr>
            </w:pPr>
          </w:p>
        </w:tc>
        <w:tc>
          <w:tcPr>
            <w:tcW w:w="1632" w:type="dxa"/>
            <w:vAlign w:val="center"/>
          </w:tcPr>
          <w:p w14:paraId="6889F0DB">
            <w:pPr>
              <w:adjustRightInd w:val="0"/>
              <w:snapToGrid w:val="0"/>
              <w:jc w:val="center"/>
              <w:rPr>
                <w:rFonts w:ascii="宋体" w:hAnsi="宋体" w:cs="宋体"/>
                <w:color w:val="auto"/>
                <w:sz w:val="24"/>
                <w:highlight w:val="none"/>
              </w:rPr>
            </w:pPr>
          </w:p>
        </w:tc>
        <w:tc>
          <w:tcPr>
            <w:tcW w:w="1825" w:type="dxa"/>
            <w:vAlign w:val="center"/>
          </w:tcPr>
          <w:p w14:paraId="72EAE0F9">
            <w:pPr>
              <w:adjustRightInd w:val="0"/>
              <w:snapToGrid w:val="0"/>
              <w:jc w:val="center"/>
              <w:rPr>
                <w:rFonts w:ascii="宋体" w:hAnsi="宋体" w:cs="宋体"/>
                <w:color w:val="auto"/>
                <w:sz w:val="24"/>
                <w:highlight w:val="none"/>
              </w:rPr>
            </w:pPr>
          </w:p>
        </w:tc>
        <w:tc>
          <w:tcPr>
            <w:tcW w:w="1109" w:type="dxa"/>
            <w:vAlign w:val="center"/>
          </w:tcPr>
          <w:p w14:paraId="7A98BE88">
            <w:pPr>
              <w:adjustRightInd w:val="0"/>
              <w:snapToGrid w:val="0"/>
              <w:jc w:val="center"/>
              <w:rPr>
                <w:rFonts w:ascii="宋体" w:hAnsi="宋体" w:cs="宋体"/>
                <w:color w:val="auto"/>
                <w:sz w:val="24"/>
                <w:highlight w:val="none"/>
              </w:rPr>
            </w:pPr>
          </w:p>
        </w:tc>
      </w:tr>
      <w:tr w14:paraId="1EA9B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1D4EF11A">
            <w:pPr>
              <w:adjustRightInd w:val="0"/>
              <w:snapToGrid w:val="0"/>
              <w:jc w:val="center"/>
              <w:rPr>
                <w:rFonts w:ascii="宋体" w:hAnsi="宋体" w:cs="宋体"/>
                <w:color w:val="auto"/>
                <w:sz w:val="24"/>
                <w:highlight w:val="none"/>
              </w:rPr>
            </w:pPr>
          </w:p>
        </w:tc>
        <w:tc>
          <w:tcPr>
            <w:tcW w:w="1734" w:type="dxa"/>
            <w:vAlign w:val="center"/>
          </w:tcPr>
          <w:p w14:paraId="1631C8A4">
            <w:pPr>
              <w:adjustRightInd w:val="0"/>
              <w:snapToGrid w:val="0"/>
              <w:jc w:val="center"/>
              <w:rPr>
                <w:rFonts w:ascii="宋体" w:hAnsi="宋体" w:cs="宋体"/>
                <w:color w:val="auto"/>
                <w:sz w:val="24"/>
                <w:highlight w:val="none"/>
              </w:rPr>
            </w:pPr>
          </w:p>
        </w:tc>
        <w:tc>
          <w:tcPr>
            <w:tcW w:w="1632" w:type="dxa"/>
            <w:vAlign w:val="center"/>
          </w:tcPr>
          <w:p w14:paraId="44F2E4C7">
            <w:pPr>
              <w:adjustRightInd w:val="0"/>
              <w:snapToGrid w:val="0"/>
              <w:jc w:val="center"/>
              <w:rPr>
                <w:rFonts w:ascii="宋体" w:hAnsi="宋体" w:cs="宋体"/>
                <w:color w:val="auto"/>
                <w:sz w:val="24"/>
                <w:highlight w:val="none"/>
              </w:rPr>
            </w:pPr>
          </w:p>
        </w:tc>
        <w:tc>
          <w:tcPr>
            <w:tcW w:w="1632" w:type="dxa"/>
            <w:vAlign w:val="center"/>
          </w:tcPr>
          <w:p w14:paraId="7E17735C">
            <w:pPr>
              <w:adjustRightInd w:val="0"/>
              <w:snapToGrid w:val="0"/>
              <w:jc w:val="center"/>
              <w:rPr>
                <w:rFonts w:ascii="宋体" w:hAnsi="宋体" w:cs="宋体"/>
                <w:color w:val="auto"/>
                <w:sz w:val="24"/>
                <w:highlight w:val="none"/>
              </w:rPr>
            </w:pPr>
          </w:p>
        </w:tc>
        <w:tc>
          <w:tcPr>
            <w:tcW w:w="1825" w:type="dxa"/>
            <w:vAlign w:val="center"/>
          </w:tcPr>
          <w:p w14:paraId="49ADF072">
            <w:pPr>
              <w:adjustRightInd w:val="0"/>
              <w:snapToGrid w:val="0"/>
              <w:jc w:val="center"/>
              <w:rPr>
                <w:rFonts w:ascii="宋体" w:hAnsi="宋体" w:cs="宋体"/>
                <w:color w:val="auto"/>
                <w:sz w:val="24"/>
                <w:highlight w:val="none"/>
              </w:rPr>
            </w:pPr>
          </w:p>
        </w:tc>
        <w:tc>
          <w:tcPr>
            <w:tcW w:w="1109" w:type="dxa"/>
            <w:vAlign w:val="center"/>
          </w:tcPr>
          <w:p w14:paraId="07205B72">
            <w:pPr>
              <w:adjustRightInd w:val="0"/>
              <w:snapToGrid w:val="0"/>
              <w:jc w:val="center"/>
              <w:rPr>
                <w:rFonts w:ascii="宋体" w:hAnsi="宋体" w:cs="宋体"/>
                <w:color w:val="auto"/>
                <w:sz w:val="24"/>
                <w:highlight w:val="none"/>
              </w:rPr>
            </w:pPr>
          </w:p>
        </w:tc>
      </w:tr>
      <w:bookmarkEnd w:id="973"/>
    </w:tbl>
    <w:p w14:paraId="55615AA7">
      <w:pPr>
        <w:tabs>
          <w:tab w:val="left" w:pos="1800"/>
          <w:tab w:val="left" w:pos="5580"/>
        </w:tabs>
        <w:jc w:val="left"/>
        <w:rPr>
          <w:rFonts w:ascii="宋体" w:hAnsi="宋体" w:cs="宋体"/>
          <w:color w:val="auto"/>
          <w:sz w:val="24"/>
          <w:highlight w:val="none"/>
        </w:rPr>
      </w:pPr>
    </w:p>
    <w:p w14:paraId="4C68EFA8">
      <w:pPr>
        <w:tabs>
          <w:tab w:val="left" w:pos="1800"/>
          <w:tab w:val="left" w:pos="5580"/>
        </w:tabs>
        <w:jc w:val="left"/>
        <w:rPr>
          <w:rFonts w:ascii="宋体" w:hAnsi="宋体" w:cs="宋体"/>
          <w:color w:val="auto"/>
          <w:sz w:val="24"/>
          <w:highlight w:val="none"/>
        </w:rPr>
      </w:pPr>
      <w:r>
        <w:rPr>
          <w:rFonts w:hint="eastAsia" w:ascii="宋体" w:hAnsi="宋体" w:cs="宋体"/>
          <w:color w:val="auto"/>
          <w:sz w:val="24"/>
          <w:highlight w:val="none"/>
        </w:rPr>
        <w:t>注：“偏离情况”列应据实填写“正偏离”或“负偏离”。</w:t>
      </w:r>
    </w:p>
    <w:p w14:paraId="275D3570">
      <w:pPr>
        <w:spacing w:line="360" w:lineRule="auto"/>
        <w:rPr>
          <w:rFonts w:ascii="宋体" w:hAnsi="宋体" w:cs="宋体"/>
          <w:color w:val="auto"/>
          <w:sz w:val="24"/>
          <w:szCs w:val="20"/>
          <w:highlight w:val="none"/>
        </w:rPr>
      </w:pPr>
    </w:p>
    <w:p w14:paraId="1566908D">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lang w:val="zh-CN"/>
        </w:rPr>
        <w:t xml:space="preserve">                      </w:t>
      </w:r>
    </w:p>
    <w:p w14:paraId="2E2E3C9A">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    ____________</w:t>
      </w:r>
    </w:p>
    <w:p w14:paraId="094A80EE">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szCs w:val="20"/>
          <w:highlight w:val="none"/>
        </w:rPr>
        <w:t xml:space="preserve">日期：_____年______月______日   </w:t>
      </w:r>
    </w:p>
    <w:p w14:paraId="63EE3950">
      <w:pPr>
        <w:numPr>
          <w:ilvl w:val="0"/>
          <w:numId w:val="17"/>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br w:type="page"/>
      </w:r>
      <w:bookmarkEnd w:id="960"/>
      <w:bookmarkEnd w:id="961"/>
      <w:bookmarkEnd w:id="962"/>
      <w:bookmarkEnd w:id="963"/>
      <w:bookmarkEnd w:id="964"/>
      <w:bookmarkEnd w:id="965"/>
      <w:bookmarkEnd w:id="966"/>
      <w:bookmarkEnd w:id="967"/>
      <w:bookmarkEnd w:id="968"/>
      <w:bookmarkEnd w:id="969"/>
      <w:bookmarkEnd w:id="970"/>
      <w:bookmarkEnd w:id="971"/>
      <w:bookmarkEnd w:id="972"/>
      <w:r>
        <w:rPr>
          <w:rFonts w:hint="eastAsia" w:ascii="宋体" w:hAnsi="宋体" w:cs="宋体"/>
          <w:color w:val="auto"/>
          <w:sz w:val="24"/>
          <w:szCs w:val="20"/>
          <w:highlight w:val="none"/>
        </w:rPr>
        <w:t>采购需求偏离表（实质性格式）</w:t>
      </w:r>
    </w:p>
    <w:p w14:paraId="470D4269">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采购需求偏离表</w:t>
      </w:r>
    </w:p>
    <w:p w14:paraId="3E0DF773">
      <w:pPr>
        <w:tabs>
          <w:tab w:val="left" w:pos="1800"/>
          <w:tab w:val="left" w:pos="5580"/>
        </w:tabs>
        <w:spacing w:line="360" w:lineRule="auto"/>
        <w:ind w:firstLine="360" w:firstLineChars="150"/>
        <w:jc w:val="left"/>
        <w:rPr>
          <w:rFonts w:ascii="宋体" w:hAnsi="宋体" w:cs="宋体"/>
          <w:color w:val="auto"/>
          <w:sz w:val="24"/>
          <w:highlight w:val="none"/>
          <w:u w:val="single"/>
        </w:rPr>
      </w:pPr>
      <w:r>
        <w:rPr>
          <w:rFonts w:hint="eastAsia" w:ascii="宋体" w:hAnsi="宋体" w:cs="宋体"/>
          <w:color w:val="auto"/>
          <w:sz w:val="24"/>
          <w:highlight w:val="none"/>
        </w:rPr>
        <w:t>项目编号/包号：_____________________     项目名称：____________</w:t>
      </w:r>
    </w:p>
    <w:tbl>
      <w:tblPr>
        <w:tblStyle w:val="42"/>
        <w:tblW w:w="9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482"/>
        <w:gridCol w:w="2384"/>
        <w:gridCol w:w="2126"/>
        <w:gridCol w:w="1875"/>
        <w:gridCol w:w="1009"/>
      </w:tblGrid>
      <w:tr w14:paraId="79C59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75" w:type="dxa"/>
            <w:vAlign w:val="center"/>
          </w:tcPr>
          <w:p w14:paraId="34E6F942">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序号</w:t>
            </w:r>
          </w:p>
        </w:tc>
        <w:tc>
          <w:tcPr>
            <w:tcW w:w="1482" w:type="dxa"/>
            <w:vAlign w:val="center"/>
          </w:tcPr>
          <w:p w14:paraId="38D5CCB3">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招标文件条目号(页码)</w:t>
            </w:r>
          </w:p>
        </w:tc>
        <w:tc>
          <w:tcPr>
            <w:tcW w:w="2384" w:type="dxa"/>
            <w:vAlign w:val="center"/>
          </w:tcPr>
          <w:p w14:paraId="6465BA69">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招标文件要求</w:t>
            </w:r>
          </w:p>
        </w:tc>
        <w:tc>
          <w:tcPr>
            <w:tcW w:w="2126" w:type="dxa"/>
            <w:vAlign w:val="center"/>
          </w:tcPr>
          <w:p w14:paraId="3D781FA8">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投标响应内容</w:t>
            </w:r>
          </w:p>
        </w:tc>
        <w:tc>
          <w:tcPr>
            <w:tcW w:w="1875" w:type="dxa"/>
            <w:vAlign w:val="center"/>
          </w:tcPr>
          <w:p w14:paraId="45A27317">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偏离情况</w:t>
            </w:r>
          </w:p>
        </w:tc>
        <w:tc>
          <w:tcPr>
            <w:tcW w:w="1009" w:type="dxa"/>
            <w:vAlign w:val="center"/>
          </w:tcPr>
          <w:p w14:paraId="1C6FBD1D">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说明</w:t>
            </w:r>
          </w:p>
        </w:tc>
      </w:tr>
      <w:tr w14:paraId="49132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05ABB73B">
            <w:pPr>
              <w:adjustRightInd w:val="0"/>
              <w:snapToGrid w:val="0"/>
              <w:jc w:val="center"/>
              <w:rPr>
                <w:rFonts w:ascii="宋体" w:hAnsi="宋体" w:cs="宋体"/>
                <w:color w:val="auto"/>
                <w:sz w:val="24"/>
                <w:highlight w:val="none"/>
              </w:rPr>
            </w:pPr>
          </w:p>
        </w:tc>
        <w:tc>
          <w:tcPr>
            <w:tcW w:w="1482" w:type="dxa"/>
            <w:vAlign w:val="center"/>
          </w:tcPr>
          <w:p w14:paraId="30B0CD88">
            <w:pPr>
              <w:adjustRightInd w:val="0"/>
              <w:snapToGrid w:val="0"/>
              <w:jc w:val="center"/>
              <w:rPr>
                <w:rFonts w:ascii="宋体" w:hAnsi="宋体" w:cs="宋体"/>
                <w:color w:val="auto"/>
                <w:sz w:val="24"/>
                <w:highlight w:val="none"/>
              </w:rPr>
            </w:pPr>
          </w:p>
        </w:tc>
        <w:tc>
          <w:tcPr>
            <w:tcW w:w="2384" w:type="dxa"/>
            <w:vAlign w:val="center"/>
          </w:tcPr>
          <w:p w14:paraId="24CC5288">
            <w:pPr>
              <w:adjustRightInd w:val="0"/>
              <w:snapToGrid w:val="0"/>
              <w:jc w:val="center"/>
              <w:rPr>
                <w:rFonts w:ascii="宋体" w:hAnsi="宋体" w:cs="宋体"/>
                <w:color w:val="auto"/>
                <w:sz w:val="24"/>
                <w:highlight w:val="none"/>
              </w:rPr>
            </w:pPr>
          </w:p>
        </w:tc>
        <w:tc>
          <w:tcPr>
            <w:tcW w:w="2126" w:type="dxa"/>
            <w:vAlign w:val="center"/>
          </w:tcPr>
          <w:p w14:paraId="1FB0986C">
            <w:pPr>
              <w:adjustRightInd w:val="0"/>
              <w:snapToGrid w:val="0"/>
              <w:jc w:val="center"/>
              <w:rPr>
                <w:rFonts w:ascii="宋体" w:hAnsi="宋体" w:cs="宋体"/>
                <w:color w:val="auto"/>
                <w:sz w:val="24"/>
                <w:highlight w:val="none"/>
              </w:rPr>
            </w:pPr>
          </w:p>
        </w:tc>
        <w:tc>
          <w:tcPr>
            <w:tcW w:w="1875" w:type="dxa"/>
            <w:vAlign w:val="center"/>
          </w:tcPr>
          <w:p w14:paraId="02A12EBD">
            <w:pPr>
              <w:adjustRightInd w:val="0"/>
              <w:snapToGrid w:val="0"/>
              <w:jc w:val="center"/>
              <w:rPr>
                <w:rFonts w:ascii="宋体" w:hAnsi="宋体" w:cs="宋体"/>
                <w:color w:val="auto"/>
                <w:sz w:val="24"/>
                <w:highlight w:val="none"/>
              </w:rPr>
            </w:pPr>
          </w:p>
        </w:tc>
        <w:tc>
          <w:tcPr>
            <w:tcW w:w="1009" w:type="dxa"/>
            <w:vAlign w:val="center"/>
          </w:tcPr>
          <w:p w14:paraId="6811C806">
            <w:pPr>
              <w:adjustRightInd w:val="0"/>
              <w:snapToGrid w:val="0"/>
              <w:jc w:val="center"/>
              <w:rPr>
                <w:rFonts w:ascii="宋体" w:hAnsi="宋体" w:cs="宋体"/>
                <w:color w:val="auto"/>
                <w:sz w:val="24"/>
                <w:highlight w:val="none"/>
              </w:rPr>
            </w:pPr>
          </w:p>
        </w:tc>
      </w:tr>
      <w:tr w14:paraId="279F8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6AA33815">
            <w:pPr>
              <w:adjustRightInd w:val="0"/>
              <w:snapToGrid w:val="0"/>
              <w:jc w:val="center"/>
              <w:rPr>
                <w:rFonts w:ascii="宋体" w:hAnsi="宋体" w:cs="宋体"/>
                <w:color w:val="auto"/>
                <w:sz w:val="24"/>
                <w:highlight w:val="none"/>
              </w:rPr>
            </w:pPr>
          </w:p>
        </w:tc>
        <w:tc>
          <w:tcPr>
            <w:tcW w:w="1482" w:type="dxa"/>
            <w:vAlign w:val="center"/>
          </w:tcPr>
          <w:p w14:paraId="526C1E59">
            <w:pPr>
              <w:adjustRightInd w:val="0"/>
              <w:snapToGrid w:val="0"/>
              <w:jc w:val="center"/>
              <w:rPr>
                <w:rFonts w:ascii="宋体" w:hAnsi="宋体" w:cs="宋体"/>
                <w:color w:val="auto"/>
                <w:sz w:val="24"/>
                <w:highlight w:val="none"/>
              </w:rPr>
            </w:pPr>
          </w:p>
        </w:tc>
        <w:tc>
          <w:tcPr>
            <w:tcW w:w="2384" w:type="dxa"/>
            <w:vAlign w:val="center"/>
          </w:tcPr>
          <w:p w14:paraId="4FA0C835">
            <w:pPr>
              <w:adjustRightInd w:val="0"/>
              <w:snapToGrid w:val="0"/>
              <w:jc w:val="center"/>
              <w:rPr>
                <w:rFonts w:ascii="宋体" w:hAnsi="宋体" w:cs="宋体"/>
                <w:color w:val="auto"/>
                <w:sz w:val="24"/>
                <w:highlight w:val="none"/>
              </w:rPr>
            </w:pPr>
          </w:p>
        </w:tc>
        <w:tc>
          <w:tcPr>
            <w:tcW w:w="2126" w:type="dxa"/>
            <w:vAlign w:val="center"/>
          </w:tcPr>
          <w:p w14:paraId="04B4A2B4">
            <w:pPr>
              <w:adjustRightInd w:val="0"/>
              <w:snapToGrid w:val="0"/>
              <w:jc w:val="center"/>
              <w:rPr>
                <w:rFonts w:ascii="宋体" w:hAnsi="宋体" w:cs="宋体"/>
                <w:color w:val="auto"/>
                <w:sz w:val="24"/>
                <w:highlight w:val="none"/>
              </w:rPr>
            </w:pPr>
          </w:p>
        </w:tc>
        <w:tc>
          <w:tcPr>
            <w:tcW w:w="1875" w:type="dxa"/>
            <w:vAlign w:val="center"/>
          </w:tcPr>
          <w:p w14:paraId="7BE4B346">
            <w:pPr>
              <w:adjustRightInd w:val="0"/>
              <w:snapToGrid w:val="0"/>
              <w:jc w:val="center"/>
              <w:rPr>
                <w:rFonts w:ascii="宋体" w:hAnsi="宋体" w:cs="宋体"/>
                <w:color w:val="auto"/>
                <w:sz w:val="24"/>
                <w:highlight w:val="none"/>
              </w:rPr>
            </w:pPr>
          </w:p>
        </w:tc>
        <w:tc>
          <w:tcPr>
            <w:tcW w:w="1009" w:type="dxa"/>
            <w:vAlign w:val="center"/>
          </w:tcPr>
          <w:p w14:paraId="6BF9F972">
            <w:pPr>
              <w:adjustRightInd w:val="0"/>
              <w:snapToGrid w:val="0"/>
              <w:jc w:val="center"/>
              <w:rPr>
                <w:rFonts w:ascii="宋体" w:hAnsi="宋体" w:cs="宋体"/>
                <w:color w:val="auto"/>
                <w:sz w:val="24"/>
                <w:highlight w:val="none"/>
              </w:rPr>
            </w:pPr>
          </w:p>
        </w:tc>
      </w:tr>
      <w:tr w14:paraId="52F0C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7172D896">
            <w:pPr>
              <w:adjustRightInd w:val="0"/>
              <w:snapToGrid w:val="0"/>
              <w:jc w:val="center"/>
              <w:rPr>
                <w:rFonts w:ascii="宋体" w:hAnsi="宋体" w:cs="宋体"/>
                <w:color w:val="auto"/>
                <w:sz w:val="24"/>
                <w:highlight w:val="none"/>
              </w:rPr>
            </w:pPr>
          </w:p>
        </w:tc>
        <w:tc>
          <w:tcPr>
            <w:tcW w:w="1482" w:type="dxa"/>
            <w:vAlign w:val="center"/>
          </w:tcPr>
          <w:p w14:paraId="3F468361">
            <w:pPr>
              <w:adjustRightInd w:val="0"/>
              <w:snapToGrid w:val="0"/>
              <w:jc w:val="center"/>
              <w:rPr>
                <w:rFonts w:ascii="宋体" w:hAnsi="宋体" w:cs="宋体"/>
                <w:color w:val="auto"/>
                <w:sz w:val="24"/>
                <w:highlight w:val="none"/>
              </w:rPr>
            </w:pPr>
          </w:p>
        </w:tc>
        <w:tc>
          <w:tcPr>
            <w:tcW w:w="2384" w:type="dxa"/>
            <w:vAlign w:val="center"/>
          </w:tcPr>
          <w:p w14:paraId="213CD146">
            <w:pPr>
              <w:adjustRightInd w:val="0"/>
              <w:snapToGrid w:val="0"/>
              <w:jc w:val="center"/>
              <w:rPr>
                <w:rFonts w:ascii="宋体" w:hAnsi="宋体" w:cs="宋体"/>
                <w:color w:val="auto"/>
                <w:sz w:val="24"/>
                <w:highlight w:val="none"/>
              </w:rPr>
            </w:pPr>
          </w:p>
        </w:tc>
        <w:tc>
          <w:tcPr>
            <w:tcW w:w="2126" w:type="dxa"/>
            <w:vAlign w:val="center"/>
          </w:tcPr>
          <w:p w14:paraId="537A2EAB">
            <w:pPr>
              <w:adjustRightInd w:val="0"/>
              <w:snapToGrid w:val="0"/>
              <w:jc w:val="center"/>
              <w:rPr>
                <w:rFonts w:ascii="宋体" w:hAnsi="宋体" w:cs="宋体"/>
                <w:color w:val="auto"/>
                <w:sz w:val="24"/>
                <w:highlight w:val="none"/>
              </w:rPr>
            </w:pPr>
          </w:p>
        </w:tc>
        <w:tc>
          <w:tcPr>
            <w:tcW w:w="1875" w:type="dxa"/>
            <w:vAlign w:val="center"/>
          </w:tcPr>
          <w:p w14:paraId="7227055A">
            <w:pPr>
              <w:adjustRightInd w:val="0"/>
              <w:snapToGrid w:val="0"/>
              <w:jc w:val="center"/>
              <w:rPr>
                <w:rFonts w:ascii="宋体" w:hAnsi="宋体" w:cs="宋体"/>
                <w:color w:val="auto"/>
                <w:sz w:val="24"/>
                <w:highlight w:val="none"/>
              </w:rPr>
            </w:pPr>
          </w:p>
        </w:tc>
        <w:tc>
          <w:tcPr>
            <w:tcW w:w="1009" w:type="dxa"/>
            <w:vAlign w:val="center"/>
          </w:tcPr>
          <w:p w14:paraId="5053DE89">
            <w:pPr>
              <w:adjustRightInd w:val="0"/>
              <w:snapToGrid w:val="0"/>
              <w:jc w:val="center"/>
              <w:rPr>
                <w:rFonts w:ascii="宋体" w:hAnsi="宋体" w:cs="宋体"/>
                <w:color w:val="auto"/>
                <w:sz w:val="24"/>
                <w:highlight w:val="none"/>
              </w:rPr>
            </w:pPr>
          </w:p>
        </w:tc>
      </w:tr>
      <w:tr w14:paraId="575D4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2E5C9A6E">
            <w:pPr>
              <w:adjustRightInd w:val="0"/>
              <w:snapToGrid w:val="0"/>
              <w:jc w:val="center"/>
              <w:rPr>
                <w:rFonts w:ascii="宋体" w:hAnsi="宋体" w:cs="宋体"/>
                <w:color w:val="auto"/>
                <w:sz w:val="24"/>
                <w:highlight w:val="none"/>
              </w:rPr>
            </w:pPr>
          </w:p>
        </w:tc>
        <w:tc>
          <w:tcPr>
            <w:tcW w:w="1482" w:type="dxa"/>
            <w:vAlign w:val="center"/>
          </w:tcPr>
          <w:p w14:paraId="5A01A602">
            <w:pPr>
              <w:adjustRightInd w:val="0"/>
              <w:snapToGrid w:val="0"/>
              <w:jc w:val="center"/>
              <w:rPr>
                <w:rFonts w:ascii="宋体" w:hAnsi="宋体" w:cs="宋体"/>
                <w:color w:val="auto"/>
                <w:sz w:val="24"/>
                <w:highlight w:val="none"/>
              </w:rPr>
            </w:pPr>
          </w:p>
        </w:tc>
        <w:tc>
          <w:tcPr>
            <w:tcW w:w="2384" w:type="dxa"/>
            <w:vAlign w:val="center"/>
          </w:tcPr>
          <w:p w14:paraId="41A4684E">
            <w:pPr>
              <w:adjustRightInd w:val="0"/>
              <w:snapToGrid w:val="0"/>
              <w:jc w:val="center"/>
              <w:rPr>
                <w:rFonts w:ascii="宋体" w:hAnsi="宋体" w:cs="宋体"/>
                <w:color w:val="auto"/>
                <w:sz w:val="24"/>
                <w:highlight w:val="none"/>
              </w:rPr>
            </w:pPr>
          </w:p>
        </w:tc>
        <w:tc>
          <w:tcPr>
            <w:tcW w:w="2126" w:type="dxa"/>
            <w:vAlign w:val="center"/>
          </w:tcPr>
          <w:p w14:paraId="1EF22C98">
            <w:pPr>
              <w:adjustRightInd w:val="0"/>
              <w:snapToGrid w:val="0"/>
              <w:jc w:val="center"/>
              <w:rPr>
                <w:rFonts w:ascii="宋体" w:hAnsi="宋体" w:cs="宋体"/>
                <w:color w:val="auto"/>
                <w:sz w:val="24"/>
                <w:highlight w:val="none"/>
              </w:rPr>
            </w:pPr>
          </w:p>
        </w:tc>
        <w:tc>
          <w:tcPr>
            <w:tcW w:w="1875" w:type="dxa"/>
            <w:vAlign w:val="center"/>
          </w:tcPr>
          <w:p w14:paraId="43691857">
            <w:pPr>
              <w:adjustRightInd w:val="0"/>
              <w:snapToGrid w:val="0"/>
              <w:jc w:val="center"/>
              <w:rPr>
                <w:rFonts w:ascii="宋体" w:hAnsi="宋体" w:cs="宋体"/>
                <w:color w:val="auto"/>
                <w:sz w:val="24"/>
                <w:highlight w:val="none"/>
              </w:rPr>
            </w:pPr>
          </w:p>
        </w:tc>
        <w:tc>
          <w:tcPr>
            <w:tcW w:w="1009" w:type="dxa"/>
            <w:vAlign w:val="center"/>
          </w:tcPr>
          <w:p w14:paraId="76EEDF9B">
            <w:pPr>
              <w:adjustRightInd w:val="0"/>
              <w:snapToGrid w:val="0"/>
              <w:jc w:val="center"/>
              <w:rPr>
                <w:rFonts w:ascii="宋体" w:hAnsi="宋体" w:cs="宋体"/>
                <w:color w:val="auto"/>
                <w:sz w:val="24"/>
                <w:highlight w:val="none"/>
              </w:rPr>
            </w:pPr>
          </w:p>
        </w:tc>
      </w:tr>
      <w:tr w14:paraId="40AAF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46CC9D4E">
            <w:pPr>
              <w:adjustRightInd w:val="0"/>
              <w:snapToGrid w:val="0"/>
              <w:jc w:val="center"/>
              <w:rPr>
                <w:rFonts w:ascii="宋体" w:hAnsi="宋体" w:cs="宋体"/>
                <w:color w:val="auto"/>
                <w:sz w:val="24"/>
                <w:highlight w:val="none"/>
              </w:rPr>
            </w:pPr>
          </w:p>
        </w:tc>
        <w:tc>
          <w:tcPr>
            <w:tcW w:w="1482" w:type="dxa"/>
            <w:vAlign w:val="center"/>
          </w:tcPr>
          <w:p w14:paraId="2CC820B1">
            <w:pPr>
              <w:adjustRightInd w:val="0"/>
              <w:snapToGrid w:val="0"/>
              <w:jc w:val="center"/>
              <w:rPr>
                <w:rFonts w:ascii="宋体" w:hAnsi="宋体" w:cs="宋体"/>
                <w:color w:val="auto"/>
                <w:sz w:val="24"/>
                <w:highlight w:val="none"/>
              </w:rPr>
            </w:pPr>
          </w:p>
        </w:tc>
        <w:tc>
          <w:tcPr>
            <w:tcW w:w="2384" w:type="dxa"/>
            <w:vAlign w:val="center"/>
          </w:tcPr>
          <w:p w14:paraId="41CA4B7D">
            <w:pPr>
              <w:adjustRightInd w:val="0"/>
              <w:snapToGrid w:val="0"/>
              <w:jc w:val="center"/>
              <w:rPr>
                <w:rFonts w:ascii="宋体" w:hAnsi="宋体" w:cs="宋体"/>
                <w:color w:val="auto"/>
                <w:sz w:val="24"/>
                <w:highlight w:val="none"/>
              </w:rPr>
            </w:pPr>
          </w:p>
        </w:tc>
        <w:tc>
          <w:tcPr>
            <w:tcW w:w="2126" w:type="dxa"/>
            <w:vAlign w:val="center"/>
          </w:tcPr>
          <w:p w14:paraId="454796C9">
            <w:pPr>
              <w:adjustRightInd w:val="0"/>
              <w:snapToGrid w:val="0"/>
              <w:jc w:val="center"/>
              <w:rPr>
                <w:rFonts w:ascii="宋体" w:hAnsi="宋体" w:cs="宋体"/>
                <w:color w:val="auto"/>
                <w:sz w:val="24"/>
                <w:highlight w:val="none"/>
              </w:rPr>
            </w:pPr>
          </w:p>
        </w:tc>
        <w:tc>
          <w:tcPr>
            <w:tcW w:w="1875" w:type="dxa"/>
            <w:vAlign w:val="center"/>
          </w:tcPr>
          <w:p w14:paraId="504CE370">
            <w:pPr>
              <w:adjustRightInd w:val="0"/>
              <w:snapToGrid w:val="0"/>
              <w:jc w:val="center"/>
              <w:rPr>
                <w:rFonts w:ascii="宋体" w:hAnsi="宋体" w:cs="宋体"/>
                <w:color w:val="auto"/>
                <w:sz w:val="24"/>
                <w:highlight w:val="none"/>
              </w:rPr>
            </w:pPr>
          </w:p>
        </w:tc>
        <w:tc>
          <w:tcPr>
            <w:tcW w:w="1009" w:type="dxa"/>
            <w:vAlign w:val="center"/>
          </w:tcPr>
          <w:p w14:paraId="2BC7CF4F">
            <w:pPr>
              <w:adjustRightInd w:val="0"/>
              <w:snapToGrid w:val="0"/>
              <w:jc w:val="center"/>
              <w:rPr>
                <w:rFonts w:ascii="宋体" w:hAnsi="宋体" w:cs="宋体"/>
                <w:color w:val="auto"/>
                <w:sz w:val="24"/>
                <w:highlight w:val="none"/>
              </w:rPr>
            </w:pPr>
          </w:p>
        </w:tc>
      </w:tr>
      <w:tr w14:paraId="2FF97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49721700">
            <w:pPr>
              <w:adjustRightInd w:val="0"/>
              <w:snapToGrid w:val="0"/>
              <w:jc w:val="center"/>
              <w:rPr>
                <w:rFonts w:ascii="宋体" w:hAnsi="宋体" w:cs="宋体"/>
                <w:color w:val="auto"/>
                <w:sz w:val="24"/>
                <w:highlight w:val="none"/>
              </w:rPr>
            </w:pPr>
          </w:p>
        </w:tc>
        <w:tc>
          <w:tcPr>
            <w:tcW w:w="1482" w:type="dxa"/>
            <w:vAlign w:val="center"/>
          </w:tcPr>
          <w:p w14:paraId="70BAD4D9">
            <w:pPr>
              <w:adjustRightInd w:val="0"/>
              <w:snapToGrid w:val="0"/>
              <w:jc w:val="center"/>
              <w:rPr>
                <w:rFonts w:ascii="宋体" w:hAnsi="宋体" w:cs="宋体"/>
                <w:color w:val="auto"/>
                <w:sz w:val="24"/>
                <w:highlight w:val="none"/>
              </w:rPr>
            </w:pPr>
          </w:p>
        </w:tc>
        <w:tc>
          <w:tcPr>
            <w:tcW w:w="2384" w:type="dxa"/>
            <w:vAlign w:val="center"/>
          </w:tcPr>
          <w:p w14:paraId="067EF367">
            <w:pPr>
              <w:adjustRightInd w:val="0"/>
              <w:snapToGrid w:val="0"/>
              <w:jc w:val="center"/>
              <w:rPr>
                <w:rFonts w:ascii="宋体" w:hAnsi="宋体" w:cs="宋体"/>
                <w:color w:val="auto"/>
                <w:sz w:val="24"/>
                <w:highlight w:val="none"/>
              </w:rPr>
            </w:pPr>
          </w:p>
        </w:tc>
        <w:tc>
          <w:tcPr>
            <w:tcW w:w="2126" w:type="dxa"/>
            <w:vAlign w:val="center"/>
          </w:tcPr>
          <w:p w14:paraId="6B609ECE">
            <w:pPr>
              <w:adjustRightInd w:val="0"/>
              <w:snapToGrid w:val="0"/>
              <w:jc w:val="center"/>
              <w:rPr>
                <w:rFonts w:ascii="宋体" w:hAnsi="宋体" w:cs="宋体"/>
                <w:color w:val="auto"/>
                <w:sz w:val="24"/>
                <w:highlight w:val="none"/>
              </w:rPr>
            </w:pPr>
          </w:p>
        </w:tc>
        <w:tc>
          <w:tcPr>
            <w:tcW w:w="1875" w:type="dxa"/>
            <w:vAlign w:val="center"/>
          </w:tcPr>
          <w:p w14:paraId="1103B1DA">
            <w:pPr>
              <w:adjustRightInd w:val="0"/>
              <w:snapToGrid w:val="0"/>
              <w:jc w:val="center"/>
              <w:rPr>
                <w:rFonts w:ascii="宋体" w:hAnsi="宋体" w:cs="宋体"/>
                <w:color w:val="auto"/>
                <w:sz w:val="24"/>
                <w:highlight w:val="none"/>
              </w:rPr>
            </w:pPr>
          </w:p>
        </w:tc>
        <w:tc>
          <w:tcPr>
            <w:tcW w:w="1009" w:type="dxa"/>
            <w:vAlign w:val="center"/>
          </w:tcPr>
          <w:p w14:paraId="3712DED2">
            <w:pPr>
              <w:adjustRightInd w:val="0"/>
              <w:snapToGrid w:val="0"/>
              <w:jc w:val="center"/>
              <w:rPr>
                <w:rFonts w:ascii="宋体" w:hAnsi="宋体" w:cs="宋体"/>
                <w:color w:val="auto"/>
                <w:sz w:val="24"/>
                <w:highlight w:val="none"/>
              </w:rPr>
            </w:pPr>
          </w:p>
        </w:tc>
      </w:tr>
    </w:tbl>
    <w:p w14:paraId="3FAEE5B2">
      <w:pPr>
        <w:tabs>
          <w:tab w:val="left" w:pos="1800"/>
          <w:tab w:val="left" w:pos="5580"/>
        </w:tabs>
        <w:spacing w:line="360" w:lineRule="auto"/>
        <w:ind w:firstLine="360" w:firstLineChars="150"/>
        <w:jc w:val="left"/>
        <w:rPr>
          <w:rFonts w:ascii="宋体" w:hAnsi="宋体" w:cs="宋体"/>
          <w:color w:val="auto"/>
          <w:sz w:val="24"/>
          <w:highlight w:val="none"/>
          <w:u w:val="single"/>
        </w:rPr>
      </w:pPr>
    </w:p>
    <w:p w14:paraId="1E09280D">
      <w:pPr>
        <w:tabs>
          <w:tab w:val="left" w:pos="1800"/>
          <w:tab w:val="left" w:pos="5580"/>
        </w:tabs>
        <w:jc w:val="left"/>
        <w:rPr>
          <w:rFonts w:ascii="宋体" w:hAnsi="宋体" w:cs="宋体"/>
          <w:color w:val="auto"/>
          <w:sz w:val="24"/>
          <w:highlight w:val="none"/>
        </w:rPr>
      </w:pPr>
      <w:r>
        <w:rPr>
          <w:rFonts w:hint="eastAsia" w:ascii="宋体" w:hAnsi="宋体" w:cs="宋体"/>
          <w:color w:val="auto"/>
          <w:sz w:val="24"/>
          <w:highlight w:val="none"/>
        </w:rPr>
        <w:t>注：</w:t>
      </w:r>
    </w:p>
    <w:p w14:paraId="6058D8EA">
      <w:pPr>
        <w:tabs>
          <w:tab w:val="left" w:pos="1800"/>
          <w:tab w:val="left" w:pos="5580"/>
        </w:tabs>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1. 对招标文件中的所有商务、技术要求，除本表所列明的所有偏离外，均视作供应商已对之理解和响应。此表中若无任何文字说明，内容为空白的，</w:t>
      </w:r>
      <w:r>
        <w:rPr>
          <w:rFonts w:hint="eastAsia" w:ascii="宋体" w:hAnsi="宋体" w:cs="宋体"/>
          <w:b/>
          <w:color w:val="auto"/>
          <w:sz w:val="24"/>
          <w:highlight w:val="none"/>
        </w:rPr>
        <w:t>投标无效。</w:t>
      </w:r>
    </w:p>
    <w:p w14:paraId="0308A098">
      <w:pPr>
        <w:tabs>
          <w:tab w:val="left" w:pos="1800"/>
          <w:tab w:val="left" w:pos="5580"/>
        </w:tabs>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2. “偏离情况”列应据实填写“无偏离”、“正偏离”或“负偏离”。</w:t>
      </w:r>
    </w:p>
    <w:p w14:paraId="21D888F5">
      <w:pPr>
        <w:rPr>
          <w:rFonts w:ascii="宋体" w:hAnsi="宋体" w:cs="宋体"/>
          <w:color w:val="auto"/>
          <w:sz w:val="24"/>
          <w:szCs w:val="20"/>
          <w:highlight w:val="none"/>
        </w:rPr>
      </w:pPr>
    </w:p>
    <w:p w14:paraId="2A899736">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lang w:val="zh-CN"/>
        </w:rPr>
        <w:t xml:space="preserve">                  </w:t>
      </w:r>
    </w:p>
    <w:p w14:paraId="0B6A676C">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    ____________</w:t>
      </w:r>
    </w:p>
    <w:p w14:paraId="322A58B9">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szCs w:val="20"/>
          <w:highlight w:val="none"/>
        </w:rPr>
        <w:t xml:space="preserve">日期：_____年______月______日   </w:t>
      </w:r>
    </w:p>
    <w:p w14:paraId="74F697CC">
      <w:pPr>
        <w:numPr>
          <w:ilvl w:val="0"/>
          <w:numId w:val="17"/>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br w:type="page"/>
      </w:r>
      <w:r>
        <w:rPr>
          <w:rFonts w:hint="eastAsia" w:ascii="宋体" w:hAnsi="宋体" w:cs="宋体"/>
          <w:color w:val="auto"/>
          <w:sz w:val="24"/>
          <w:szCs w:val="20"/>
          <w:highlight w:val="none"/>
        </w:rPr>
        <w:t>中小企业证明文件</w:t>
      </w:r>
    </w:p>
    <w:p w14:paraId="3FF2A517">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说明：</w:t>
      </w:r>
    </w:p>
    <w:p w14:paraId="2A25412E">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7EE5401C">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0240082B">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3）对于多标的采购项目，投标人应充分、准确地了解所提供货物的制造企业、提供服务的承接企业信息。对相关情况了解不清楚的，不建议填报本声明函。</w:t>
      </w:r>
    </w:p>
    <w:p w14:paraId="34597A93">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2FCBF47F">
      <w:pPr>
        <w:widowControl/>
        <w:jc w:val="left"/>
        <w:rPr>
          <w:rFonts w:ascii="宋体" w:hAnsi="宋体" w:cs="宋体"/>
          <w:b/>
          <w:bCs/>
          <w:color w:val="auto"/>
          <w:sz w:val="24"/>
          <w:highlight w:val="none"/>
        </w:rPr>
      </w:pPr>
      <w:r>
        <w:rPr>
          <w:rFonts w:hint="eastAsia" w:ascii="宋体" w:hAnsi="宋体" w:cs="宋体"/>
          <w:b/>
          <w:bCs/>
          <w:color w:val="auto"/>
          <w:sz w:val="24"/>
          <w:highlight w:val="none"/>
        </w:rPr>
        <w:br w:type="page"/>
      </w:r>
    </w:p>
    <w:p w14:paraId="33D93D31">
      <w:pPr>
        <w:spacing w:before="240" w:beforeLines="100" w:after="240" w:afterLines="100" w:line="360" w:lineRule="auto"/>
        <w:jc w:val="center"/>
        <w:rPr>
          <w:rFonts w:ascii="宋体" w:hAnsi="宋体" w:cs="宋体"/>
          <w:b/>
          <w:color w:val="auto"/>
          <w:sz w:val="36"/>
          <w:szCs w:val="36"/>
          <w:highlight w:val="none"/>
        </w:rPr>
      </w:pPr>
      <w:r>
        <w:rPr>
          <w:rFonts w:hint="eastAsia" w:ascii="宋体" w:hAnsi="宋体" w:cs="宋体"/>
          <w:b/>
          <w:bCs/>
          <w:color w:val="auto"/>
          <w:sz w:val="36"/>
          <w:szCs w:val="36"/>
          <w:highlight w:val="none"/>
        </w:rPr>
        <w:t>中小企业声明函（货物）格式</w:t>
      </w:r>
    </w:p>
    <w:p w14:paraId="7CCEFB6C">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715FFC4F">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1.</w:t>
      </w:r>
      <w:r>
        <w:rPr>
          <w:rFonts w:hint="eastAsia" w:ascii="宋体" w:hAnsi="宋体" w:cs="宋体"/>
          <w:color w:val="auto"/>
          <w:spacing w:val="6"/>
          <w:sz w:val="24"/>
          <w:highlight w:val="none"/>
          <w:u w:val="single"/>
        </w:rPr>
        <w:t>（标的名称）</w:t>
      </w:r>
      <w:r>
        <w:rPr>
          <w:rFonts w:hint="eastAsia" w:ascii="宋体" w:hAnsi="宋体" w:cs="宋体"/>
          <w:color w:val="auto"/>
          <w:spacing w:val="6"/>
          <w:sz w:val="24"/>
          <w:highlight w:val="none"/>
        </w:rPr>
        <w:t>，属于</w:t>
      </w:r>
      <w:r>
        <w:rPr>
          <w:rFonts w:hint="eastAsia" w:ascii="宋体" w:hAnsi="宋体" w:cs="宋体"/>
          <w:color w:val="auto"/>
          <w:spacing w:val="6"/>
          <w:sz w:val="24"/>
          <w:highlight w:val="none"/>
          <w:u w:val="single"/>
        </w:rPr>
        <w:t>（采购文件中明确的所属行业）</w:t>
      </w:r>
      <w:r>
        <w:rPr>
          <w:rFonts w:hint="eastAsia" w:ascii="宋体" w:hAnsi="宋体" w:cs="宋体"/>
          <w:color w:val="auto"/>
          <w:spacing w:val="6"/>
          <w:sz w:val="24"/>
          <w:highlight w:val="none"/>
        </w:rPr>
        <w:t>行业；制造商为</w:t>
      </w:r>
      <w:r>
        <w:rPr>
          <w:rFonts w:hint="eastAsia" w:ascii="宋体" w:hAnsi="宋体" w:cs="宋体"/>
          <w:color w:val="auto"/>
          <w:spacing w:val="6"/>
          <w:sz w:val="24"/>
          <w:highlight w:val="none"/>
          <w:u w:val="single"/>
        </w:rPr>
        <w:t>（企业名称）</w:t>
      </w:r>
      <w:r>
        <w:rPr>
          <w:rFonts w:hint="eastAsia" w:ascii="宋体" w:hAnsi="宋体" w:cs="宋体"/>
          <w:color w:val="auto"/>
          <w:spacing w:val="6"/>
          <w:sz w:val="24"/>
          <w:highlight w:val="none"/>
        </w:rPr>
        <w:t>，从业人员______人，营业收入为______万元，资产总额为______万元</w:t>
      </w:r>
      <w:r>
        <w:rPr>
          <w:rFonts w:hint="eastAsia" w:ascii="宋体" w:hAnsi="宋体" w:cs="宋体"/>
          <w:color w:val="auto"/>
          <w:spacing w:val="6"/>
          <w:sz w:val="24"/>
          <w:highlight w:val="none"/>
          <w:vertAlign w:val="superscript"/>
        </w:rPr>
        <w:t>1</w:t>
      </w:r>
      <w:r>
        <w:rPr>
          <w:rFonts w:hint="eastAsia" w:ascii="宋体" w:hAnsi="宋体" w:cs="宋体"/>
          <w:color w:val="auto"/>
          <w:spacing w:val="6"/>
          <w:sz w:val="24"/>
          <w:highlight w:val="none"/>
        </w:rPr>
        <w:t>，属于（中型企业、小型企业、微型企业）；</w:t>
      </w:r>
    </w:p>
    <w:p w14:paraId="13CC71E6">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2.</w:t>
      </w:r>
      <w:r>
        <w:rPr>
          <w:rFonts w:hint="eastAsia" w:ascii="宋体" w:hAnsi="宋体" w:cs="宋体"/>
          <w:color w:val="auto"/>
          <w:spacing w:val="6"/>
          <w:sz w:val="24"/>
          <w:highlight w:val="none"/>
          <w:u w:val="single"/>
        </w:rPr>
        <w:t>（标的名称）</w:t>
      </w:r>
      <w:r>
        <w:rPr>
          <w:rFonts w:hint="eastAsia" w:ascii="宋体" w:hAnsi="宋体" w:cs="宋体"/>
          <w:color w:val="auto"/>
          <w:spacing w:val="6"/>
          <w:sz w:val="24"/>
          <w:highlight w:val="none"/>
        </w:rPr>
        <w:t>，属于</w:t>
      </w:r>
      <w:r>
        <w:rPr>
          <w:rFonts w:hint="eastAsia" w:ascii="宋体" w:hAnsi="宋体" w:cs="宋体"/>
          <w:color w:val="auto"/>
          <w:spacing w:val="6"/>
          <w:sz w:val="24"/>
          <w:highlight w:val="none"/>
          <w:u w:val="single"/>
        </w:rPr>
        <w:t>（采购文件中明确的所属行业）</w:t>
      </w:r>
      <w:r>
        <w:rPr>
          <w:rFonts w:hint="eastAsia" w:ascii="宋体" w:hAnsi="宋体" w:cs="宋体"/>
          <w:color w:val="auto"/>
          <w:spacing w:val="6"/>
          <w:sz w:val="24"/>
          <w:highlight w:val="none"/>
        </w:rPr>
        <w:t>行业；制造商为</w:t>
      </w:r>
      <w:r>
        <w:rPr>
          <w:rFonts w:hint="eastAsia" w:ascii="宋体" w:hAnsi="宋体" w:cs="宋体"/>
          <w:color w:val="auto"/>
          <w:spacing w:val="6"/>
          <w:sz w:val="24"/>
          <w:highlight w:val="none"/>
          <w:u w:val="single"/>
        </w:rPr>
        <w:t>（企业名称）</w:t>
      </w:r>
      <w:r>
        <w:rPr>
          <w:rFonts w:hint="eastAsia" w:ascii="宋体" w:hAnsi="宋体" w:cs="宋体"/>
          <w:color w:val="auto"/>
          <w:spacing w:val="6"/>
          <w:sz w:val="24"/>
          <w:highlight w:val="none"/>
        </w:rPr>
        <w:t>，从业人员______人，营业收入为______万元，资产总额为______万元，属于</w:t>
      </w:r>
      <w:r>
        <w:rPr>
          <w:rFonts w:hint="eastAsia" w:ascii="宋体" w:hAnsi="宋体" w:cs="宋体"/>
          <w:color w:val="auto"/>
          <w:spacing w:val="6"/>
          <w:sz w:val="24"/>
          <w:highlight w:val="none"/>
          <w:u w:val="single"/>
        </w:rPr>
        <w:t>（中型企业、小型企业、微型企业）</w:t>
      </w:r>
      <w:r>
        <w:rPr>
          <w:rFonts w:hint="eastAsia" w:ascii="宋体" w:hAnsi="宋体" w:cs="宋体"/>
          <w:color w:val="auto"/>
          <w:spacing w:val="6"/>
          <w:sz w:val="24"/>
          <w:highlight w:val="none"/>
        </w:rPr>
        <w:t>；</w:t>
      </w:r>
    </w:p>
    <w:p w14:paraId="58F48BDE">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w:t>
      </w:r>
    </w:p>
    <w:p w14:paraId="54DAC557">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以上企业，不属于大企业的分支机构，不存在控股股东为大企业的情形，也不存在与大企业的负责人为同一人的情形。</w:t>
      </w:r>
    </w:p>
    <w:p w14:paraId="4D30F2F8">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本企业对上述声明内容的真实性负责。如有虚假，将依法承担相应责任。</w:t>
      </w:r>
    </w:p>
    <w:p w14:paraId="2E4435DD">
      <w:pPr>
        <w:spacing w:after="0" w:line="360" w:lineRule="auto"/>
        <w:ind w:firstLine="504"/>
        <w:rPr>
          <w:rFonts w:ascii="宋体" w:hAnsi="宋体" w:cs="宋体"/>
          <w:color w:val="auto"/>
          <w:spacing w:val="6"/>
          <w:sz w:val="24"/>
          <w:highlight w:val="none"/>
        </w:rPr>
      </w:pPr>
    </w:p>
    <w:p w14:paraId="70F87FE1">
      <w:pPr>
        <w:spacing w:after="0" w:line="360" w:lineRule="auto"/>
        <w:ind w:right="360" w:firstLine="480"/>
        <w:jc w:val="right"/>
        <w:rPr>
          <w:rFonts w:ascii="宋体" w:hAnsi="宋体" w:cs="宋体"/>
          <w:color w:val="auto"/>
          <w:sz w:val="24"/>
          <w:highlight w:val="none"/>
        </w:rPr>
      </w:pPr>
      <w:r>
        <w:rPr>
          <w:rFonts w:hint="eastAsia" w:ascii="宋体" w:hAnsi="宋体" w:cs="宋体"/>
          <w:color w:val="auto"/>
          <w:sz w:val="24"/>
          <w:highlight w:val="none"/>
        </w:rPr>
        <w:t>企业名称（盖章）：________</w:t>
      </w:r>
    </w:p>
    <w:p w14:paraId="1188C65A">
      <w:pPr>
        <w:spacing w:after="0" w:line="360" w:lineRule="auto"/>
        <w:ind w:right="360" w:firstLine="480"/>
        <w:jc w:val="right"/>
        <w:rPr>
          <w:rFonts w:ascii="宋体" w:hAnsi="宋体" w:cs="宋体"/>
          <w:color w:val="auto"/>
          <w:sz w:val="24"/>
          <w:highlight w:val="none"/>
        </w:rPr>
      </w:pPr>
      <w:r>
        <w:rPr>
          <w:rFonts w:hint="eastAsia" w:ascii="宋体" w:hAnsi="宋体" w:cs="宋体"/>
          <w:color w:val="auto"/>
          <w:sz w:val="24"/>
          <w:highlight w:val="none"/>
        </w:rPr>
        <w:t>日期：________</w:t>
      </w:r>
    </w:p>
    <w:p w14:paraId="39F7B5E6">
      <w:pPr>
        <w:spacing w:after="0" w:line="360" w:lineRule="auto"/>
        <w:ind w:right="360" w:firstLine="480"/>
        <w:jc w:val="right"/>
        <w:rPr>
          <w:rFonts w:ascii="宋体" w:hAnsi="宋体" w:cs="宋体"/>
          <w:color w:val="auto"/>
          <w:sz w:val="24"/>
          <w:highlight w:val="none"/>
        </w:rPr>
      </w:pPr>
    </w:p>
    <w:p w14:paraId="199FC15F">
      <w:pPr>
        <w:spacing w:after="0" w:line="360" w:lineRule="auto"/>
        <w:ind w:right="360" w:firstLine="480"/>
        <w:jc w:val="right"/>
        <w:rPr>
          <w:rFonts w:ascii="宋体" w:hAnsi="宋体" w:cs="宋体"/>
          <w:color w:val="auto"/>
          <w:sz w:val="24"/>
          <w:highlight w:val="none"/>
        </w:rPr>
      </w:pPr>
    </w:p>
    <w:tbl>
      <w:tblPr>
        <w:tblStyle w:val="42"/>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7A4644A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14:paraId="5D83301F">
            <w:pPr>
              <w:adjustRightInd w:val="0"/>
              <w:snapToGrid w:val="0"/>
              <w:spacing w:after="0" w:line="360" w:lineRule="auto"/>
              <w:jc w:val="left"/>
              <w:rPr>
                <w:rFonts w:ascii="宋体" w:hAnsi="宋体" w:cs="宋体"/>
                <w:color w:val="auto"/>
                <w:szCs w:val="21"/>
                <w:highlight w:val="none"/>
              </w:rPr>
            </w:pPr>
            <w:r>
              <w:rPr>
                <w:rFonts w:hint="eastAsia" w:ascii="宋体" w:hAnsi="宋体" w:cs="宋体"/>
                <w:color w:val="auto"/>
                <w:szCs w:val="21"/>
                <w:highlight w:val="none"/>
                <w:vertAlign w:val="superscript"/>
              </w:rPr>
              <w:t>1</w:t>
            </w:r>
            <w:r>
              <w:rPr>
                <w:rFonts w:hint="eastAsia" w:ascii="宋体" w:hAnsi="宋体" w:cs="宋体"/>
                <w:color w:val="auto"/>
                <w:szCs w:val="21"/>
                <w:highlight w:val="none"/>
              </w:rPr>
              <w:t>从业人员、营业收入、资产总额填报上一年度数据，无上一年度数据的新成立企业可不填报。</w:t>
            </w:r>
          </w:p>
        </w:tc>
      </w:tr>
    </w:tbl>
    <w:p w14:paraId="01DAE0AB">
      <w:pPr>
        <w:adjustRightInd w:val="0"/>
        <w:snapToGrid w:val="0"/>
        <w:jc w:val="left"/>
        <w:rPr>
          <w:rFonts w:ascii="宋体" w:hAnsi="宋体" w:cs="宋体"/>
          <w:color w:val="auto"/>
          <w:szCs w:val="21"/>
          <w:highlight w:val="none"/>
          <w:vertAlign w:val="superscript"/>
        </w:rPr>
      </w:pPr>
    </w:p>
    <w:p w14:paraId="7FB656A7">
      <w:pPr>
        <w:widowControl/>
        <w:spacing w:after="0" w:line="240" w:lineRule="auto"/>
        <w:jc w:val="left"/>
        <w:rPr>
          <w:rFonts w:ascii="宋体" w:hAnsi="宋体" w:cs="宋体"/>
          <w:b/>
          <w:bCs/>
          <w:color w:val="auto"/>
          <w:sz w:val="36"/>
          <w:szCs w:val="36"/>
          <w:highlight w:val="none"/>
        </w:rPr>
      </w:pPr>
      <w:r>
        <w:rPr>
          <w:rFonts w:hint="eastAsia" w:ascii="宋体" w:hAnsi="宋体" w:cs="宋体"/>
          <w:b/>
          <w:bCs/>
          <w:color w:val="auto"/>
          <w:sz w:val="36"/>
          <w:szCs w:val="36"/>
          <w:highlight w:val="none"/>
        </w:rPr>
        <w:br w:type="page"/>
      </w:r>
    </w:p>
    <w:p w14:paraId="5E31749A">
      <w:pPr>
        <w:spacing w:before="240" w:beforeLines="100" w:after="240" w:afterLines="100" w:line="360" w:lineRule="auto"/>
        <w:jc w:val="center"/>
        <w:rPr>
          <w:rFonts w:ascii="宋体" w:hAnsi="宋体" w:cs="宋体"/>
          <w:color w:val="auto"/>
          <w:sz w:val="36"/>
          <w:szCs w:val="36"/>
          <w:highlight w:val="none"/>
        </w:rPr>
      </w:pPr>
      <w:r>
        <w:rPr>
          <w:rFonts w:hint="eastAsia" w:ascii="宋体" w:hAnsi="宋体" w:cs="宋体"/>
          <w:b/>
          <w:bCs/>
          <w:color w:val="auto"/>
          <w:sz w:val="36"/>
          <w:szCs w:val="36"/>
          <w:highlight w:val="none"/>
        </w:rPr>
        <w:t>残疾人福利性单位声明函格式</w:t>
      </w:r>
      <w:r>
        <w:rPr>
          <w:rFonts w:hint="eastAsia" w:ascii="宋体" w:hAnsi="宋体" w:cs="宋体"/>
          <w:color w:val="auto"/>
          <w:sz w:val="36"/>
          <w:szCs w:val="36"/>
          <w:highlight w:val="none"/>
        </w:rPr>
        <w:t xml:space="preserve"> </w:t>
      </w:r>
    </w:p>
    <w:p w14:paraId="361B3DE8">
      <w:pPr>
        <w:spacing w:line="588" w:lineRule="exact"/>
        <w:ind w:firstLine="504"/>
        <w:rPr>
          <w:rFonts w:ascii="宋体" w:hAnsi="宋体" w:cs="宋体"/>
          <w:color w:val="auto"/>
          <w:spacing w:val="6"/>
          <w:sz w:val="24"/>
          <w:highlight w:val="none"/>
        </w:rPr>
      </w:pPr>
      <w:r>
        <w:rPr>
          <w:rFonts w:hint="eastAsia" w:ascii="宋体" w:hAnsi="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cs="宋体"/>
          <w:color w:val="auto"/>
          <w:sz w:val="24"/>
          <w:highlight w:val="none"/>
        </w:rPr>
        <w:t>〔2017〕141</w:t>
      </w:r>
      <w:r>
        <w:rPr>
          <w:rFonts w:hint="eastAsia" w:ascii="宋体" w:hAnsi="宋体" w:cs="宋体"/>
          <w:color w:val="auto"/>
          <w:spacing w:val="6"/>
          <w:sz w:val="24"/>
          <w:highlight w:val="none"/>
        </w:rPr>
        <w:t>号）的规定，本单位</w:t>
      </w:r>
      <w:r>
        <w:rPr>
          <w:rFonts w:hint="eastAsia" w:ascii="宋体" w:hAnsi="宋体" w:cs="宋体"/>
          <w:b/>
          <w:color w:val="auto"/>
          <w:sz w:val="24"/>
          <w:highlight w:val="none"/>
        </w:rPr>
        <w:t>（请进行选择）</w:t>
      </w:r>
      <w:r>
        <w:rPr>
          <w:rFonts w:hint="eastAsia" w:ascii="宋体" w:hAnsi="宋体" w:cs="宋体"/>
          <w:color w:val="auto"/>
          <w:spacing w:val="6"/>
          <w:sz w:val="24"/>
          <w:highlight w:val="none"/>
        </w:rPr>
        <w:t>：</w:t>
      </w:r>
    </w:p>
    <w:p w14:paraId="4183FB66">
      <w:pPr>
        <w:spacing w:line="588" w:lineRule="exact"/>
        <w:ind w:firstLine="482"/>
        <w:rPr>
          <w:rFonts w:ascii="宋体" w:hAnsi="宋体" w:cs="宋体"/>
          <w:b/>
          <w:color w:val="auto"/>
          <w:spacing w:val="6"/>
          <w:sz w:val="24"/>
          <w:highlight w:val="none"/>
        </w:rPr>
      </w:pPr>
      <w:r>
        <w:rPr>
          <w:rFonts w:hint="eastAsia" w:ascii="宋体" w:hAnsi="宋体" w:cs="宋体"/>
          <w:b/>
          <w:color w:val="auto"/>
          <w:sz w:val="24"/>
          <w:highlight w:val="none"/>
        </w:rPr>
        <w:t>□</w:t>
      </w:r>
      <w:r>
        <w:rPr>
          <w:rFonts w:hint="eastAsia" w:ascii="宋体" w:hAnsi="宋体" w:cs="宋体"/>
          <w:b/>
          <w:color w:val="auto"/>
          <w:spacing w:val="6"/>
          <w:sz w:val="24"/>
          <w:highlight w:val="none"/>
        </w:rPr>
        <w:t>不属于符合条件的残疾人福利性单位。</w:t>
      </w:r>
    </w:p>
    <w:p w14:paraId="516E746D">
      <w:pPr>
        <w:spacing w:line="588" w:lineRule="exact"/>
        <w:ind w:firstLine="482"/>
        <w:rPr>
          <w:rFonts w:ascii="宋体" w:hAnsi="宋体" w:cs="宋体"/>
          <w:color w:val="auto"/>
          <w:spacing w:val="6"/>
          <w:sz w:val="24"/>
          <w:highlight w:val="none"/>
        </w:rPr>
      </w:pPr>
      <w:r>
        <w:rPr>
          <w:rFonts w:hint="eastAsia" w:ascii="宋体" w:hAnsi="宋体" w:cs="宋体"/>
          <w:b/>
          <w:color w:val="auto"/>
          <w:sz w:val="24"/>
          <w:highlight w:val="none"/>
        </w:rPr>
        <w:t>□</w:t>
      </w:r>
      <w:r>
        <w:rPr>
          <w:rFonts w:hint="eastAsia" w:ascii="宋体" w:hAnsi="宋体" w:cs="宋体"/>
          <w:b/>
          <w:color w:val="auto"/>
          <w:spacing w:val="6"/>
          <w:sz w:val="24"/>
          <w:highlight w:val="none"/>
        </w:rPr>
        <w:t>属于符合条件的残疾人福利性单位，</w:t>
      </w:r>
      <w:r>
        <w:rPr>
          <w:rFonts w:hint="eastAsia" w:ascii="宋体" w:hAnsi="宋体" w:cs="宋体"/>
          <w:color w:val="auto"/>
          <w:spacing w:val="6"/>
          <w:sz w:val="24"/>
          <w:highlight w:val="none"/>
        </w:rPr>
        <w:t>且本单位参加______单位的______项目采购活动提供本单位制造的货物（由本单位承担工程/提供服务），或者提供其他残疾人福利性单位制造的货物（不包括使用非残疾人福利性单位注册商标的货物）。</w:t>
      </w:r>
    </w:p>
    <w:p w14:paraId="643B5C97">
      <w:pPr>
        <w:spacing w:line="588" w:lineRule="exact"/>
        <w:ind w:firstLine="506" w:firstLineChars="200"/>
        <w:rPr>
          <w:rFonts w:ascii="宋体" w:hAnsi="宋体" w:cs="宋体"/>
          <w:color w:val="auto"/>
          <w:spacing w:val="6"/>
          <w:sz w:val="24"/>
          <w:highlight w:val="none"/>
        </w:rPr>
      </w:pPr>
      <w:r>
        <w:rPr>
          <w:rFonts w:hint="eastAsia" w:ascii="宋体" w:hAnsi="宋体" w:cs="宋体"/>
          <w:b/>
          <w:color w:val="auto"/>
          <w:spacing w:val="6"/>
          <w:sz w:val="24"/>
          <w:highlight w:val="none"/>
        </w:rPr>
        <w:t>本单位对上述声明的真实性负责。如有虚假，将依法承担相应责任。</w:t>
      </w:r>
    </w:p>
    <w:p w14:paraId="63BC980E">
      <w:pPr>
        <w:spacing w:line="588" w:lineRule="exact"/>
        <w:ind w:firstLine="504" w:firstLineChars="200"/>
        <w:rPr>
          <w:rFonts w:ascii="宋体" w:hAnsi="宋体" w:cs="宋体"/>
          <w:color w:val="auto"/>
          <w:spacing w:val="6"/>
          <w:sz w:val="24"/>
          <w:highlight w:val="none"/>
        </w:rPr>
      </w:pPr>
    </w:p>
    <w:p w14:paraId="2A853474">
      <w:pPr>
        <w:spacing w:line="588" w:lineRule="exact"/>
        <w:ind w:firstLine="504" w:firstLineChars="200"/>
        <w:rPr>
          <w:rFonts w:ascii="宋体" w:hAnsi="宋体" w:cs="宋体"/>
          <w:color w:val="auto"/>
          <w:spacing w:val="6"/>
          <w:sz w:val="24"/>
          <w:highlight w:val="none"/>
        </w:rPr>
      </w:pPr>
    </w:p>
    <w:p w14:paraId="382F7EBF">
      <w:pPr>
        <w:tabs>
          <w:tab w:val="left" w:pos="4860"/>
        </w:tabs>
        <w:spacing w:line="588" w:lineRule="exact"/>
        <w:ind w:right="1560" w:firstLine="504" w:firstLineChars="200"/>
        <w:jc w:val="center"/>
        <w:rPr>
          <w:rFonts w:ascii="宋体" w:hAnsi="宋体" w:cs="宋体"/>
          <w:color w:val="auto"/>
          <w:spacing w:val="6"/>
          <w:sz w:val="24"/>
          <w:highlight w:val="none"/>
        </w:rPr>
      </w:pPr>
      <w:r>
        <w:rPr>
          <w:rFonts w:hint="eastAsia" w:ascii="宋体" w:hAnsi="宋体" w:cs="宋体"/>
          <w:color w:val="auto"/>
          <w:spacing w:val="6"/>
          <w:sz w:val="24"/>
          <w:highlight w:val="none"/>
        </w:rPr>
        <w:t xml:space="preserve">               单位名称（盖章）：</w:t>
      </w:r>
    </w:p>
    <w:p w14:paraId="56ADBA00">
      <w:pPr>
        <w:tabs>
          <w:tab w:val="left" w:pos="4860"/>
        </w:tabs>
        <w:spacing w:line="588" w:lineRule="exact"/>
        <w:ind w:right="1560" w:firstLine="504" w:firstLineChars="200"/>
        <w:jc w:val="center"/>
        <w:rPr>
          <w:rFonts w:ascii="宋体" w:hAnsi="宋体" w:cs="宋体"/>
          <w:color w:val="auto"/>
          <w:spacing w:val="6"/>
          <w:sz w:val="24"/>
          <w:highlight w:val="none"/>
        </w:rPr>
      </w:pPr>
      <w:r>
        <w:rPr>
          <w:rFonts w:hint="eastAsia" w:ascii="宋体" w:hAnsi="宋体" w:cs="宋体"/>
          <w:color w:val="auto"/>
          <w:spacing w:val="6"/>
          <w:sz w:val="24"/>
          <w:highlight w:val="none"/>
        </w:rPr>
        <w:t xml:space="preserve">       日  期：</w:t>
      </w:r>
    </w:p>
    <w:p w14:paraId="6D47B775">
      <w:pPr>
        <w:numPr>
          <w:ilvl w:val="0"/>
          <w:numId w:val="17"/>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Cs w:val="20"/>
          <w:highlight w:val="none"/>
        </w:rPr>
        <w:br w:type="page"/>
      </w:r>
      <w:r>
        <w:rPr>
          <w:rFonts w:hint="eastAsia" w:ascii="宋体" w:hAnsi="宋体" w:cs="宋体"/>
          <w:color w:val="auto"/>
          <w:sz w:val="24"/>
          <w:szCs w:val="20"/>
          <w:highlight w:val="none"/>
        </w:rPr>
        <w:t>拟分包情况说明</w:t>
      </w:r>
    </w:p>
    <w:p w14:paraId="52A84EC5">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拟分包情况说明</w:t>
      </w:r>
    </w:p>
    <w:p w14:paraId="3C4C24D6">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37853506">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6"/>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14:paraId="1CE0B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14:paraId="1563079E">
            <w:pPr>
              <w:pStyle w:val="247"/>
              <w:jc w:val="center"/>
              <w:rPr>
                <w:rFonts w:eastAsiaTheme="minorEastAsia"/>
                <w:color w:val="auto"/>
                <w:sz w:val="24"/>
                <w:highlight w:val="none"/>
              </w:rPr>
            </w:pPr>
            <w:r>
              <w:rPr>
                <w:rFonts w:hint="eastAsia" w:eastAsiaTheme="minorEastAsia"/>
                <w:color w:val="auto"/>
                <w:sz w:val="24"/>
                <w:highlight w:val="none"/>
              </w:rPr>
              <w:t>序号</w:t>
            </w:r>
          </w:p>
        </w:tc>
        <w:tc>
          <w:tcPr>
            <w:tcW w:w="1287" w:type="dxa"/>
            <w:vAlign w:val="center"/>
          </w:tcPr>
          <w:p w14:paraId="63E0F12B">
            <w:pPr>
              <w:pStyle w:val="247"/>
              <w:jc w:val="center"/>
              <w:rPr>
                <w:rFonts w:eastAsiaTheme="minorEastAsia"/>
                <w:color w:val="auto"/>
                <w:sz w:val="24"/>
                <w:highlight w:val="none"/>
              </w:rPr>
            </w:pPr>
            <w:r>
              <w:rPr>
                <w:rFonts w:hint="eastAsia" w:eastAsiaTheme="minorEastAsia"/>
                <w:color w:val="auto"/>
                <w:sz w:val="24"/>
                <w:highlight w:val="none"/>
              </w:rPr>
              <w:t>分包承担</w:t>
            </w:r>
          </w:p>
          <w:p w14:paraId="37964F71">
            <w:pPr>
              <w:pStyle w:val="247"/>
              <w:jc w:val="center"/>
              <w:rPr>
                <w:rFonts w:eastAsiaTheme="minorEastAsia"/>
                <w:color w:val="auto"/>
                <w:sz w:val="24"/>
                <w:highlight w:val="none"/>
              </w:rPr>
            </w:pPr>
            <w:r>
              <w:rPr>
                <w:rFonts w:hint="eastAsia" w:eastAsiaTheme="minorEastAsia"/>
                <w:color w:val="auto"/>
                <w:sz w:val="24"/>
                <w:highlight w:val="none"/>
              </w:rPr>
              <w:t>主体名称</w:t>
            </w:r>
          </w:p>
        </w:tc>
        <w:tc>
          <w:tcPr>
            <w:tcW w:w="1513" w:type="dxa"/>
            <w:vAlign w:val="center"/>
          </w:tcPr>
          <w:p w14:paraId="56536598">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分包承担</w:t>
            </w:r>
          </w:p>
          <w:p w14:paraId="68A2DFA4">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主体类型</w:t>
            </w:r>
          </w:p>
          <w:p w14:paraId="0B04EEB8">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（选择）</w:t>
            </w:r>
          </w:p>
        </w:tc>
        <w:tc>
          <w:tcPr>
            <w:tcW w:w="1125" w:type="dxa"/>
            <w:vAlign w:val="center"/>
          </w:tcPr>
          <w:p w14:paraId="641E3F33">
            <w:pPr>
              <w:pStyle w:val="247"/>
              <w:jc w:val="center"/>
              <w:rPr>
                <w:rFonts w:eastAsiaTheme="minorEastAsia"/>
                <w:color w:val="auto"/>
                <w:sz w:val="24"/>
                <w:highlight w:val="none"/>
              </w:rPr>
            </w:pPr>
            <w:r>
              <w:rPr>
                <w:rFonts w:hint="eastAsia" w:eastAsiaTheme="minorEastAsia"/>
                <w:color w:val="auto"/>
                <w:sz w:val="24"/>
                <w:highlight w:val="none"/>
              </w:rPr>
              <w:t>资质等级</w:t>
            </w:r>
          </w:p>
        </w:tc>
        <w:tc>
          <w:tcPr>
            <w:tcW w:w="1561" w:type="dxa"/>
            <w:vAlign w:val="center"/>
          </w:tcPr>
          <w:p w14:paraId="25000141">
            <w:pPr>
              <w:pStyle w:val="247"/>
              <w:jc w:val="center"/>
              <w:rPr>
                <w:rFonts w:eastAsiaTheme="minorEastAsia"/>
                <w:color w:val="auto"/>
                <w:sz w:val="24"/>
                <w:highlight w:val="none"/>
              </w:rPr>
            </w:pPr>
            <w:r>
              <w:rPr>
                <w:rFonts w:hint="eastAsia" w:eastAsiaTheme="minorEastAsia"/>
                <w:color w:val="auto"/>
                <w:sz w:val="24"/>
                <w:highlight w:val="none"/>
              </w:rPr>
              <w:t>拟分包</w:t>
            </w:r>
          </w:p>
          <w:p w14:paraId="51092A52">
            <w:pPr>
              <w:pStyle w:val="247"/>
              <w:jc w:val="center"/>
              <w:rPr>
                <w:rFonts w:eastAsiaTheme="minorEastAsia"/>
                <w:color w:val="auto"/>
                <w:sz w:val="24"/>
                <w:highlight w:val="none"/>
              </w:rPr>
            </w:pPr>
            <w:r>
              <w:rPr>
                <w:rFonts w:hint="eastAsia" w:eastAsiaTheme="minorEastAsia"/>
                <w:color w:val="auto"/>
                <w:sz w:val="24"/>
                <w:highlight w:val="none"/>
              </w:rPr>
              <w:t>合同内容</w:t>
            </w:r>
          </w:p>
        </w:tc>
        <w:tc>
          <w:tcPr>
            <w:tcW w:w="1498" w:type="dxa"/>
            <w:vAlign w:val="center"/>
          </w:tcPr>
          <w:p w14:paraId="632DC161">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拟分包</w:t>
            </w:r>
          </w:p>
          <w:p w14:paraId="13D7AE6D">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合同金额</w:t>
            </w:r>
          </w:p>
          <w:p w14:paraId="22D34C3E">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（人民币元）</w:t>
            </w:r>
          </w:p>
        </w:tc>
        <w:tc>
          <w:tcPr>
            <w:tcW w:w="1564" w:type="dxa"/>
            <w:vAlign w:val="center"/>
          </w:tcPr>
          <w:p w14:paraId="170E1DAB">
            <w:pPr>
              <w:pStyle w:val="247"/>
              <w:jc w:val="center"/>
              <w:rPr>
                <w:rFonts w:eastAsiaTheme="minorEastAsia"/>
                <w:b/>
                <w:color w:val="auto"/>
                <w:sz w:val="24"/>
                <w:highlight w:val="none"/>
                <w:lang w:eastAsia="zh-CN"/>
              </w:rPr>
            </w:pPr>
            <w:r>
              <w:rPr>
                <w:rFonts w:hint="eastAsia" w:eastAsiaTheme="minorEastAsia"/>
                <w:b/>
                <w:color w:val="auto"/>
                <w:sz w:val="24"/>
                <w:highlight w:val="none"/>
                <w:lang w:eastAsia="zh-CN"/>
              </w:rPr>
              <w:t>占合同金额</w:t>
            </w:r>
          </w:p>
          <w:p w14:paraId="2935FC21">
            <w:pPr>
              <w:pStyle w:val="247"/>
              <w:jc w:val="center"/>
              <w:rPr>
                <w:rFonts w:eastAsiaTheme="minorEastAsia"/>
                <w:color w:val="auto"/>
                <w:sz w:val="24"/>
                <w:highlight w:val="none"/>
                <w:lang w:eastAsia="zh-CN"/>
              </w:rPr>
            </w:pPr>
            <w:r>
              <w:rPr>
                <w:rFonts w:hint="eastAsia" w:eastAsiaTheme="minorEastAsia"/>
                <w:b/>
                <w:color w:val="auto"/>
                <w:sz w:val="24"/>
                <w:highlight w:val="none"/>
                <w:lang w:eastAsia="zh-CN"/>
              </w:rPr>
              <w:t>的比例（%）</w:t>
            </w:r>
          </w:p>
        </w:tc>
      </w:tr>
      <w:tr w14:paraId="6C183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736FCCD3">
            <w:pPr>
              <w:pStyle w:val="247"/>
              <w:jc w:val="center"/>
              <w:rPr>
                <w:rFonts w:eastAsiaTheme="minorEastAsia"/>
                <w:color w:val="auto"/>
                <w:sz w:val="24"/>
                <w:highlight w:val="none"/>
              </w:rPr>
            </w:pPr>
            <w:r>
              <w:rPr>
                <w:rFonts w:hint="eastAsia" w:eastAsiaTheme="minorEastAsia"/>
                <w:color w:val="auto"/>
                <w:sz w:val="24"/>
                <w:highlight w:val="none"/>
              </w:rPr>
              <w:t>1</w:t>
            </w:r>
          </w:p>
        </w:tc>
        <w:tc>
          <w:tcPr>
            <w:tcW w:w="1287" w:type="dxa"/>
            <w:vAlign w:val="center"/>
          </w:tcPr>
          <w:p w14:paraId="1C4B5060">
            <w:pPr>
              <w:pStyle w:val="247"/>
              <w:jc w:val="center"/>
              <w:rPr>
                <w:rFonts w:eastAsiaTheme="minorEastAsia"/>
                <w:color w:val="auto"/>
                <w:sz w:val="30"/>
                <w:highlight w:val="none"/>
              </w:rPr>
            </w:pPr>
          </w:p>
        </w:tc>
        <w:tc>
          <w:tcPr>
            <w:tcW w:w="1513" w:type="dxa"/>
            <w:vAlign w:val="center"/>
          </w:tcPr>
          <w:p w14:paraId="3A06DF61">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□中型企业</w:t>
            </w:r>
          </w:p>
          <w:p w14:paraId="37E656E1">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□小微企业</w:t>
            </w:r>
          </w:p>
          <w:p w14:paraId="2744A9DC">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□其他</w:t>
            </w:r>
          </w:p>
        </w:tc>
        <w:tc>
          <w:tcPr>
            <w:tcW w:w="1125" w:type="dxa"/>
            <w:vAlign w:val="center"/>
          </w:tcPr>
          <w:p w14:paraId="40336846">
            <w:pPr>
              <w:pStyle w:val="247"/>
              <w:jc w:val="center"/>
              <w:rPr>
                <w:rFonts w:eastAsiaTheme="minorEastAsia"/>
                <w:color w:val="auto"/>
                <w:sz w:val="30"/>
                <w:highlight w:val="none"/>
                <w:lang w:eastAsia="zh-CN"/>
              </w:rPr>
            </w:pPr>
          </w:p>
        </w:tc>
        <w:tc>
          <w:tcPr>
            <w:tcW w:w="1561" w:type="dxa"/>
            <w:vAlign w:val="center"/>
          </w:tcPr>
          <w:p w14:paraId="3E32990D">
            <w:pPr>
              <w:pStyle w:val="247"/>
              <w:jc w:val="center"/>
              <w:rPr>
                <w:rFonts w:eastAsiaTheme="minorEastAsia"/>
                <w:color w:val="auto"/>
                <w:sz w:val="30"/>
                <w:highlight w:val="none"/>
                <w:lang w:eastAsia="zh-CN"/>
              </w:rPr>
            </w:pPr>
          </w:p>
        </w:tc>
        <w:tc>
          <w:tcPr>
            <w:tcW w:w="1498" w:type="dxa"/>
            <w:vAlign w:val="center"/>
          </w:tcPr>
          <w:p w14:paraId="77068316">
            <w:pPr>
              <w:pStyle w:val="247"/>
              <w:jc w:val="center"/>
              <w:rPr>
                <w:rFonts w:eastAsiaTheme="minorEastAsia"/>
                <w:color w:val="auto"/>
                <w:sz w:val="30"/>
                <w:highlight w:val="none"/>
                <w:lang w:eastAsia="zh-CN"/>
              </w:rPr>
            </w:pPr>
          </w:p>
        </w:tc>
        <w:tc>
          <w:tcPr>
            <w:tcW w:w="1564" w:type="dxa"/>
            <w:vAlign w:val="center"/>
          </w:tcPr>
          <w:p w14:paraId="53D64F4C">
            <w:pPr>
              <w:pStyle w:val="247"/>
              <w:jc w:val="center"/>
              <w:rPr>
                <w:rFonts w:eastAsiaTheme="minorEastAsia"/>
                <w:color w:val="auto"/>
                <w:sz w:val="30"/>
                <w:highlight w:val="none"/>
                <w:lang w:eastAsia="zh-CN"/>
              </w:rPr>
            </w:pPr>
          </w:p>
        </w:tc>
      </w:tr>
      <w:tr w14:paraId="12F1BA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4583850E">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2</w:t>
            </w:r>
          </w:p>
        </w:tc>
        <w:tc>
          <w:tcPr>
            <w:tcW w:w="1287" w:type="dxa"/>
            <w:vAlign w:val="center"/>
          </w:tcPr>
          <w:p w14:paraId="70FBECBA">
            <w:pPr>
              <w:pStyle w:val="247"/>
              <w:jc w:val="center"/>
              <w:rPr>
                <w:rFonts w:eastAsiaTheme="minorEastAsia"/>
                <w:color w:val="auto"/>
                <w:sz w:val="30"/>
                <w:highlight w:val="none"/>
              </w:rPr>
            </w:pPr>
          </w:p>
        </w:tc>
        <w:tc>
          <w:tcPr>
            <w:tcW w:w="1513" w:type="dxa"/>
            <w:vAlign w:val="center"/>
          </w:tcPr>
          <w:p w14:paraId="65EAB480">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□中型企业</w:t>
            </w:r>
          </w:p>
          <w:p w14:paraId="77DC70BF">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□小微企业</w:t>
            </w:r>
          </w:p>
          <w:p w14:paraId="7F1A19AC">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□其他</w:t>
            </w:r>
          </w:p>
        </w:tc>
        <w:tc>
          <w:tcPr>
            <w:tcW w:w="1125" w:type="dxa"/>
            <w:vAlign w:val="center"/>
          </w:tcPr>
          <w:p w14:paraId="18987306">
            <w:pPr>
              <w:pStyle w:val="247"/>
              <w:jc w:val="center"/>
              <w:rPr>
                <w:rFonts w:eastAsiaTheme="minorEastAsia"/>
                <w:color w:val="auto"/>
                <w:sz w:val="30"/>
                <w:highlight w:val="none"/>
                <w:lang w:eastAsia="zh-CN"/>
              </w:rPr>
            </w:pPr>
          </w:p>
        </w:tc>
        <w:tc>
          <w:tcPr>
            <w:tcW w:w="1561" w:type="dxa"/>
            <w:vAlign w:val="center"/>
          </w:tcPr>
          <w:p w14:paraId="2E9BDDED">
            <w:pPr>
              <w:pStyle w:val="247"/>
              <w:jc w:val="center"/>
              <w:rPr>
                <w:rFonts w:eastAsiaTheme="minorEastAsia"/>
                <w:color w:val="auto"/>
                <w:sz w:val="30"/>
                <w:highlight w:val="none"/>
                <w:lang w:eastAsia="zh-CN"/>
              </w:rPr>
            </w:pPr>
          </w:p>
        </w:tc>
        <w:tc>
          <w:tcPr>
            <w:tcW w:w="1498" w:type="dxa"/>
            <w:vAlign w:val="center"/>
          </w:tcPr>
          <w:p w14:paraId="56E99DA9">
            <w:pPr>
              <w:pStyle w:val="247"/>
              <w:jc w:val="center"/>
              <w:rPr>
                <w:rFonts w:eastAsiaTheme="minorEastAsia"/>
                <w:color w:val="auto"/>
                <w:sz w:val="30"/>
                <w:highlight w:val="none"/>
                <w:lang w:eastAsia="zh-CN"/>
              </w:rPr>
            </w:pPr>
          </w:p>
        </w:tc>
        <w:tc>
          <w:tcPr>
            <w:tcW w:w="1564" w:type="dxa"/>
            <w:vAlign w:val="center"/>
          </w:tcPr>
          <w:p w14:paraId="0DBE52F7">
            <w:pPr>
              <w:pStyle w:val="247"/>
              <w:jc w:val="center"/>
              <w:rPr>
                <w:rFonts w:eastAsiaTheme="minorEastAsia"/>
                <w:color w:val="auto"/>
                <w:sz w:val="30"/>
                <w:highlight w:val="none"/>
                <w:lang w:eastAsia="zh-CN"/>
              </w:rPr>
            </w:pPr>
          </w:p>
        </w:tc>
      </w:tr>
      <w:tr w14:paraId="4C9E1C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003D66F7">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w:t>
            </w:r>
          </w:p>
        </w:tc>
        <w:tc>
          <w:tcPr>
            <w:tcW w:w="1287" w:type="dxa"/>
            <w:vAlign w:val="center"/>
          </w:tcPr>
          <w:p w14:paraId="01D5ACD9">
            <w:pPr>
              <w:pStyle w:val="247"/>
              <w:jc w:val="center"/>
              <w:rPr>
                <w:rFonts w:eastAsiaTheme="minorEastAsia"/>
                <w:color w:val="auto"/>
                <w:sz w:val="30"/>
                <w:highlight w:val="none"/>
              </w:rPr>
            </w:pPr>
          </w:p>
        </w:tc>
        <w:tc>
          <w:tcPr>
            <w:tcW w:w="1513" w:type="dxa"/>
            <w:vAlign w:val="center"/>
          </w:tcPr>
          <w:p w14:paraId="2A927F6A">
            <w:pPr>
              <w:pStyle w:val="247"/>
              <w:tabs>
                <w:tab w:val="left" w:pos="235"/>
              </w:tabs>
              <w:jc w:val="center"/>
              <w:rPr>
                <w:rFonts w:eastAsiaTheme="minorEastAsia"/>
                <w:color w:val="auto"/>
                <w:sz w:val="24"/>
                <w:highlight w:val="none"/>
              </w:rPr>
            </w:pPr>
          </w:p>
        </w:tc>
        <w:tc>
          <w:tcPr>
            <w:tcW w:w="1125" w:type="dxa"/>
            <w:vAlign w:val="center"/>
          </w:tcPr>
          <w:p w14:paraId="292B6D0A">
            <w:pPr>
              <w:pStyle w:val="247"/>
              <w:jc w:val="center"/>
              <w:rPr>
                <w:rFonts w:eastAsiaTheme="minorEastAsia"/>
                <w:color w:val="auto"/>
                <w:sz w:val="30"/>
                <w:highlight w:val="none"/>
              </w:rPr>
            </w:pPr>
          </w:p>
        </w:tc>
        <w:tc>
          <w:tcPr>
            <w:tcW w:w="1561" w:type="dxa"/>
            <w:vAlign w:val="center"/>
          </w:tcPr>
          <w:p w14:paraId="311F1023">
            <w:pPr>
              <w:pStyle w:val="247"/>
              <w:jc w:val="center"/>
              <w:rPr>
                <w:rFonts w:eastAsiaTheme="minorEastAsia"/>
                <w:color w:val="auto"/>
                <w:sz w:val="30"/>
                <w:highlight w:val="none"/>
              </w:rPr>
            </w:pPr>
          </w:p>
        </w:tc>
        <w:tc>
          <w:tcPr>
            <w:tcW w:w="1498" w:type="dxa"/>
            <w:vAlign w:val="center"/>
          </w:tcPr>
          <w:p w14:paraId="527E36A5">
            <w:pPr>
              <w:pStyle w:val="247"/>
              <w:jc w:val="center"/>
              <w:rPr>
                <w:rFonts w:eastAsiaTheme="minorEastAsia"/>
                <w:color w:val="auto"/>
                <w:sz w:val="30"/>
                <w:highlight w:val="none"/>
              </w:rPr>
            </w:pPr>
          </w:p>
        </w:tc>
        <w:tc>
          <w:tcPr>
            <w:tcW w:w="1564" w:type="dxa"/>
            <w:vAlign w:val="center"/>
          </w:tcPr>
          <w:p w14:paraId="100ADE76">
            <w:pPr>
              <w:pStyle w:val="247"/>
              <w:jc w:val="center"/>
              <w:rPr>
                <w:rFonts w:eastAsiaTheme="minorEastAsia"/>
                <w:color w:val="auto"/>
                <w:sz w:val="30"/>
                <w:highlight w:val="none"/>
              </w:rPr>
            </w:pPr>
          </w:p>
        </w:tc>
      </w:tr>
      <w:tr w14:paraId="440D6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14:paraId="3D98BCF0">
            <w:pPr>
              <w:pStyle w:val="247"/>
              <w:ind w:right="57" w:rightChars="27"/>
              <w:jc w:val="right"/>
              <w:rPr>
                <w:rFonts w:eastAsiaTheme="minorEastAsia"/>
                <w:color w:val="auto"/>
                <w:sz w:val="24"/>
                <w:highlight w:val="none"/>
                <w:lang w:eastAsia="zh-CN"/>
              </w:rPr>
            </w:pPr>
            <w:r>
              <w:rPr>
                <w:rFonts w:hint="eastAsia" w:eastAsiaTheme="minorEastAsia"/>
                <w:color w:val="auto"/>
                <w:sz w:val="24"/>
                <w:highlight w:val="none"/>
                <w:lang w:eastAsia="zh-CN"/>
              </w:rPr>
              <w:t>合计：</w:t>
            </w:r>
          </w:p>
        </w:tc>
        <w:tc>
          <w:tcPr>
            <w:tcW w:w="1498" w:type="dxa"/>
            <w:vAlign w:val="center"/>
          </w:tcPr>
          <w:p w14:paraId="463BD59B">
            <w:pPr>
              <w:pStyle w:val="247"/>
              <w:jc w:val="center"/>
              <w:rPr>
                <w:rFonts w:eastAsiaTheme="minorEastAsia"/>
                <w:color w:val="auto"/>
                <w:sz w:val="30"/>
                <w:highlight w:val="none"/>
              </w:rPr>
            </w:pPr>
          </w:p>
        </w:tc>
        <w:tc>
          <w:tcPr>
            <w:tcW w:w="1564" w:type="dxa"/>
            <w:vAlign w:val="center"/>
          </w:tcPr>
          <w:p w14:paraId="500504F9">
            <w:pPr>
              <w:pStyle w:val="247"/>
              <w:jc w:val="center"/>
              <w:rPr>
                <w:rFonts w:eastAsiaTheme="minorEastAsia"/>
                <w:color w:val="auto"/>
                <w:sz w:val="30"/>
                <w:highlight w:val="none"/>
              </w:rPr>
            </w:pPr>
          </w:p>
        </w:tc>
      </w:tr>
    </w:tbl>
    <w:p w14:paraId="4D806455">
      <w:pPr>
        <w:adjustRightInd w:val="0"/>
        <w:snapToGrid w:val="0"/>
        <w:spacing w:line="360" w:lineRule="auto"/>
        <w:ind w:firstLine="480" w:firstLineChars="200"/>
        <w:jc w:val="left"/>
        <w:rPr>
          <w:rFonts w:ascii="宋体" w:hAnsi="宋体" w:cs="宋体"/>
          <w:color w:val="auto"/>
          <w:sz w:val="24"/>
          <w:highlight w:val="none"/>
        </w:rPr>
      </w:pPr>
    </w:p>
    <w:p w14:paraId="09BD40E9">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注： </w:t>
      </w:r>
    </w:p>
    <w:p w14:paraId="10A1175E">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1. 如本项目（包）允许分包，且投标人拟进行分包时，必须提供；如未提供，或提供了但未填写分包承担主体名称、拟分包合同内容、拟分包合同金额，</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5539C8FD">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2.如本招标文件《投标人须知资料表》载明本项目分包承担主体应具备的相应资质条件，则投标人须在本表中列明分包承担主体的资质等级，并后附资质证书复印件，否则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7623C11F">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3. 投标人“为落实政府采购政策”而向中小企业分包时请仔细阅读资格证明文件格式2-1中说明，并建议按要求在资格证明文件中提供相关全部文件；投标人非“为落实政府采购政策”而向中小企业分包时，建议在本册提供。</w:t>
      </w:r>
    </w:p>
    <w:p w14:paraId="57931F56">
      <w:pPr>
        <w:adjustRightInd w:val="0"/>
        <w:snapToGrid w:val="0"/>
        <w:spacing w:line="360" w:lineRule="auto"/>
        <w:jc w:val="left"/>
        <w:rPr>
          <w:rFonts w:ascii="宋体" w:hAnsi="宋体" w:cs="宋体"/>
          <w:color w:val="auto"/>
          <w:sz w:val="24"/>
          <w:highlight w:val="none"/>
        </w:rPr>
      </w:pPr>
    </w:p>
    <w:p w14:paraId="5F269D15">
      <w:pPr>
        <w:adjustRightInd w:val="0"/>
        <w:snapToGrid w:val="0"/>
        <w:spacing w:line="360" w:lineRule="auto"/>
        <w:ind w:firstLine="480" w:firstLineChars="200"/>
        <w:jc w:val="right"/>
        <w:rPr>
          <w:rFonts w:ascii="宋体" w:hAnsi="宋体" w:cs="宋体"/>
          <w:color w:val="auto"/>
          <w:sz w:val="24"/>
          <w:highlight w:val="none"/>
        </w:rPr>
      </w:pPr>
      <w:r>
        <w:rPr>
          <w:rFonts w:hint="eastAsia" w:ascii="宋体" w:hAnsi="宋体" w:cs="宋体"/>
          <w:color w:val="auto"/>
          <w:sz w:val="24"/>
          <w:highlight w:val="none"/>
        </w:rPr>
        <w:t>投标人名称（盖章）：______</w:t>
      </w:r>
    </w:p>
    <w:p w14:paraId="2FEC5975">
      <w:pPr>
        <w:adjustRightInd w:val="0"/>
        <w:snapToGrid w:val="0"/>
        <w:spacing w:line="360" w:lineRule="auto"/>
        <w:ind w:firstLine="480" w:firstLineChars="200"/>
        <w:jc w:val="right"/>
        <w:rPr>
          <w:rFonts w:ascii="宋体" w:hAnsi="宋体" w:cs="宋体"/>
          <w:color w:val="auto"/>
          <w:sz w:val="24"/>
          <w:highlight w:val="none"/>
        </w:rPr>
      </w:pPr>
      <w:r>
        <w:rPr>
          <w:rFonts w:hint="eastAsia" w:ascii="宋体" w:hAnsi="宋体" w:cs="宋体"/>
          <w:color w:val="auto"/>
          <w:sz w:val="24"/>
          <w:highlight w:val="none"/>
        </w:rPr>
        <w:t>日期：_____年______月______日</w:t>
      </w:r>
    </w:p>
    <w:p w14:paraId="737C7CF6">
      <w:pPr>
        <w:widowControl/>
        <w:jc w:val="left"/>
        <w:rPr>
          <w:rFonts w:ascii="宋体" w:hAnsi="宋体" w:cs="宋体"/>
          <w:color w:val="auto"/>
          <w:sz w:val="24"/>
          <w:highlight w:val="none"/>
        </w:rPr>
      </w:pPr>
      <w:r>
        <w:rPr>
          <w:rFonts w:hint="eastAsia" w:ascii="宋体" w:hAnsi="宋体" w:cs="宋体"/>
          <w:color w:val="auto"/>
          <w:sz w:val="24"/>
          <w:highlight w:val="none"/>
        </w:rPr>
        <w:br w:type="page"/>
      </w:r>
    </w:p>
    <w:p w14:paraId="6638BFCE">
      <w:pPr>
        <w:autoSpaceDE w:val="0"/>
        <w:autoSpaceDN w:val="0"/>
        <w:adjustRightInd w:val="0"/>
        <w:spacing w:line="360" w:lineRule="auto"/>
        <w:jc w:val="center"/>
        <w:rPr>
          <w:rFonts w:ascii="宋体" w:hAnsi="宋体" w:cs="宋体"/>
          <w:b/>
          <w:color w:val="auto"/>
          <w:sz w:val="36"/>
          <w:szCs w:val="36"/>
          <w:highlight w:val="none"/>
        </w:rPr>
      </w:pPr>
      <w:bookmarkStart w:id="974" w:name="_Hlk176956326"/>
      <w:r>
        <w:rPr>
          <w:rFonts w:hint="eastAsia" w:ascii="宋体" w:hAnsi="宋体" w:cs="宋体"/>
          <w:b/>
          <w:color w:val="auto"/>
          <w:sz w:val="36"/>
          <w:szCs w:val="36"/>
          <w:highlight w:val="none"/>
        </w:rPr>
        <w:t>分包意向协议</w:t>
      </w:r>
    </w:p>
    <w:p w14:paraId="26BE47CF">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甲方（投标人）：________</w:t>
      </w:r>
    </w:p>
    <w:p w14:paraId="3D6DDE69">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乙方（拟分包单位）：________</w:t>
      </w:r>
    </w:p>
    <w:p w14:paraId="6D7BFF83">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甲方承诺，一旦在_________（采购项目名称）（项目编号/包号为：_______）招标采购项目中获得采购合同，将按照下述约定将合同项下部分内容分包给乙方：</w:t>
      </w:r>
    </w:p>
    <w:p w14:paraId="58A2A7C2">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1.分包内容：_____。</w:t>
      </w:r>
    </w:p>
    <w:p w14:paraId="61E8BF3C">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2.分包金额：_____，该金额占该采购包合同金额的比例为___%。</w:t>
      </w:r>
    </w:p>
    <w:p w14:paraId="0B3BED61">
      <w:pPr>
        <w:adjustRightInd w:val="0"/>
        <w:snapToGrid w:val="0"/>
        <w:spacing w:line="360" w:lineRule="auto"/>
        <w:ind w:firstLine="480" w:firstLineChars="200"/>
        <w:jc w:val="left"/>
        <w:rPr>
          <w:rFonts w:ascii="宋体" w:hAnsi="宋体" w:cs="宋体"/>
          <w:bCs/>
          <w:color w:val="auto"/>
          <w:sz w:val="24"/>
          <w:highlight w:val="none"/>
        </w:rPr>
      </w:pPr>
      <w:r>
        <w:rPr>
          <w:rFonts w:hint="eastAsia" w:ascii="宋体" w:hAnsi="宋体" w:cs="宋体"/>
          <w:color w:val="auto"/>
          <w:sz w:val="24"/>
          <w:highlight w:val="none"/>
        </w:rPr>
        <w:t>乙方承诺将在上述情况下与甲方签订分包合同。</w:t>
      </w:r>
    </w:p>
    <w:p w14:paraId="67301DF7">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本协议自各方盖章之日起生效，如甲方未在该项目（采购包）中标，本协议自动终止。</w:t>
      </w:r>
    </w:p>
    <w:p w14:paraId="08D38C12">
      <w:pPr>
        <w:spacing w:line="360" w:lineRule="auto"/>
        <w:ind w:firstLine="471"/>
        <w:rPr>
          <w:rFonts w:ascii="宋体" w:hAnsi="宋体" w:cs="宋体"/>
          <w:b/>
          <w:color w:val="auto"/>
          <w:sz w:val="24"/>
          <w:highlight w:val="none"/>
        </w:rPr>
      </w:pPr>
    </w:p>
    <w:p w14:paraId="7C305562">
      <w:pPr>
        <w:spacing w:line="360" w:lineRule="auto"/>
        <w:ind w:firstLine="471"/>
        <w:rPr>
          <w:rFonts w:ascii="宋体" w:hAnsi="宋体" w:cs="宋体"/>
          <w:b/>
          <w:color w:val="auto"/>
          <w:sz w:val="24"/>
          <w:highlight w:val="none"/>
        </w:rPr>
      </w:pPr>
      <w:r>
        <w:rPr>
          <w:rFonts w:hint="eastAsia" w:ascii="宋体" w:hAnsi="宋体" w:cs="宋体"/>
          <w:color w:val="auto"/>
          <w:sz w:val="24"/>
          <w:highlight w:val="none"/>
        </w:rPr>
        <w:t>甲方（盖章）：_________                 乙方（盖章）：_________</w:t>
      </w:r>
    </w:p>
    <w:p w14:paraId="6D23E6D7">
      <w:pPr>
        <w:spacing w:line="360" w:lineRule="auto"/>
        <w:ind w:left="480"/>
        <w:jc w:val="right"/>
        <w:rPr>
          <w:rFonts w:ascii="宋体" w:hAnsi="宋体" w:cs="宋体"/>
          <w:color w:val="auto"/>
          <w:sz w:val="24"/>
          <w:highlight w:val="none"/>
        </w:rPr>
      </w:pPr>
    </w:p>
    <w:p w14:paraId="075138EE">
      <w:pPr>
        <w:wordWrap w:val="0"/>
        <w:spacing w:line="360" w:lineRule="auto"/>
        <w:ind w:left="480"/>
        <w:jc w:val="right"/>
        <w:rPr>
          <w:rFonts w:ascii="宋体" w:hAnsi="宋体" w:cs="宋体"/>
          <w:b/>
          <w:color w:val="auto"/>
          <w:sz w:val="24"/>
          <w:highlight w:val="none"/>
        </w:rPr>
      </w:pPr>
      <w:r>
        <w:rPr>
          <w:rFonts w:hint="eastAsia" w:ascii="宋体" w:hAnsi="宋体" w:cs="宋体"/>
          <w:color w:val="auto"/>
          <w:sz w:val="24"/>
          <w:szCs w:val="20"/>
          <w:highlight w:val="none"/>
        </w:rPr>
        <w:t xml:space="preserve">日期：_____年______月______日   </w:t>
      </w:r>
    </w:p>
    <w:p w14:paraId="3F23CA2B">
      <w:pPr>
        <w:tabs>
          <w:tab w:val="left" w:pos="8280"/>
        </w:tabs>
        <w:spacing w:line="360" w:lineRule="auto"/>
        <w:ind w:firstLine="480"/>
        <w:rPr>
          <w:rFonts w:ascii="宋体" w:hAnsi="宋体" w:cs="宋体"/>
          <w:color w:val="auto"/>
          <w:sz w:val="24"/>
          <w:highlight w:val="none"/>
        </w:rPr>
      </w:pPr>
    </w:p>
    <w:p w14:paraId="7AF5861C">
      <w:pPr>
        <w:tabs>
          <w:tab w:val="left" w:pos="8280"/>
        </w:tabs>
        <w:spacing w:line="360" w:lineRule="auto"/>
        <w:rPr>
          <w:rFonts w:ascii="宋体" w:hAnsi="宋体" w:cs="宋体"/>
          <w:color w:val="auto"/>
          <w:sz w:val="24"/>
          <w:highlight w:val="none"/>
        </w:rPr>
      </w:pPr>
      <w:bookmarkStart w:id="975" w:name="_Hlk176956306"/>
      <w:r>
        <w:rPr>
          <w:rFonts w:hint="eastAsia" w:ascii="宋体" w:hAnsi="宋体" w:cs="宋体"/>
          <w:color w:val="auto"/>
          <w:sz w:val="24"/>
          <w:highlight w:val="none"/>
        </w:rPr>
        <w:t>注：</w:t>
      </w:r>
    </w:p>
    <w:p w14:paraId="60B3EE77">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1. 投标人“为落实政府采购政策”而向中小企业分包时必须提供，否则</w:t>
      </w:r>
      <w:r>
        <w:rPr>
          <w:rFonts w:hint="eastAsia" w:ascii="宋体" w:hAnsi="宋体" w:cs="宋体"/>
          <w:b/>
          <w:color w:val="auto"/>
          <w:sz w:val="24"/>
          <w:highlight w:val="none"/>
        </w:rPr>
        <w:t>投标无效</w:t>
      </w:r>
      <w:r>
        <w:rPr>
          <w:rFonts w:hint="eastAsia" w:ascii="宋体" w:hAnsi="宋体" w:cs="宋体"/>
          <w:color w:val="auto"/>
          <w:sz w:val="24"/>
          <w:highlight w:val="none"/>
        </w:rPr>
        <w:t>；且建议按照采购文件要求在资格证明文件部分提供；</w:t>
      </w:r>
    </w:p>
    <w:p w14:paraId="6436A05C">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2. 投标人满足《政府采购促进中小企业发展管理办法》（财库〔2020〕46号）第九条有关规定，拟享受中小企业政策优惠措施的，仍需提供本协议，否则不予认可；</w:t>
      </w:r>
    </w:p>
    <w:p w14:paraId="6A781273">
      <w:pPr>
        <w:adjustRightInd w:val="0"/>
        <w:snapToGrid w:val="0"/>
        <w:spacing w:line="360" w:lineRule="auto"/>
        <w:jc w:val="left"/>
        <w:rPr>
          <w:rFonts w:ascii="宋体" w:hAnsi="宋体" w:cs="宋体"/>
          <w:b/>
          <w:color w:val="auto"/>
          <w:sz w:val="24"/>
          <w:highlight w:val="none"/>
        </w:rPr>
      </w:pPr>
      <w:r>
        <w:rPr>
          <w:rFonts w:hint="eastAsia" w:ascii="宋体" w:hAnsi="宋体" w:cs="宋体"/>
          <w:color w:val="auto"/>
          <w:sz w:val="24"/>
          <w:highlight w:val="none"/>
        </w:rPr>
        <w:t>3. 投标人须与所有拟分包单位分别签订《分包意向协议》，每单位签订一份，并在投标文件中提交全部协议原件，否则</w:t>
      </w:r>
      <w:r>
        <w:rPr>
          <w:rFonts w:hint="eastAsia" w:ascii="宋体" w:hAnsi="宋体" w:cs="宋体"/>
          <w:bCs/>
          <w:color w:val="auto"/>
          <w:sz w:val="24"/>
          <w:highlight w:val="none"/>
        </w:rPr>
        <w:t>不予认可</w:t>
      </w:r>
      <w:r>
        <w:rPr>
          <w:rFonts w:hint="eastAsia" w:ascii="宋体" w:hAnsi="宋体" w:cs="宋体"/>
          <w:color w:val="auto"/>
          <w:sz w:val="24"/>
          <w:highlight w:val="none"/>
        </w:rPr>
        <w:t>。</w:t>
      </w:r>
      <w:bookmarkEnd w:id="975"/>
    </w:p>
    <w:bookmarkEnd w:id="974"/>
    <w:p w14:paraId="2F194A6A">
      <w:pPr>
        <w:numPr>
          <w:ilvl w:val="0"/>
          <w:numId w:val="17"/>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br w:type="page"/>
      </w:r>
      <w:r>
        <w:rPr>
          <w:rFonts w:hint="eastAsia" w:ascii="宋体" w:hAnsi="宋体" w:cs="宋体"/>
          <w:color w:val="auto"/>
          <w:sz w:val="24"/>
          <w:szCs w:val="20"/>
          <w:highlight w:val="none"/>
        </w:rPr>
        <w:t>招标文件要求提供或投标人认为应附的其他材料</w:t>
      </w:r>
    </w:p>
    <w:p w14:paraId="1DE43B8A">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t>9-1供应商信息采集表</w:t>
      </w:r>
    </w:p>
    <w:tbl>
      <w:tblPr>
        <w:tblStyle w:val="43"/>
        <w:tblW w:w="90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22"/>
        <w:gridCol w:w="3021"/>
        <w:gridCol w:w="3019"/>
      </w:tblGrid>
      <w:tr w14:paraId="064F5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3022" w:type="dxa"/>
          </w:tcPr>
          <w:p w14:paraId="1E65E366">
            <w:pPr>
              <w:rPr>
                <w:rFonts w:ascii="宋体" w:hAnsi="宋体" w:cs="宋体"/>
                <w:color w:val="auto"/>
                <w:sz w:val="24"/>
                <w:highlight w:val="none"/>
              </w:rPr>
            </w:pPr>
            <w:r>
              <w:rPr>
                <w:rFonts w:hint="eastAsia" w:ascii="宋体" w:hAnsi="宋体" w:cs="宋体"/>
                <w:color w:val="auto"/>
                <w:sz w:val="24"/>
                <w:highlight w:val="none"/>
              </w:rPr>
              <w:t>供应商名称</w:t>
            </w:r>
          </w:p>
        </w:tc>
        <w:tc>
          <w:tcPr>
            <w:tcW w:w="3021" w:type="dxa"/>
          </w:tcPr>
          <w:p w14:paraId="5F6C21F8">
            <w:pPr>
              <w:rPr>
                <w:rFonts w:ascii="宋体" w:hAnsi="宋体" w:cs="宋体"/>
                <w:color w:val="auto"/>
                <w:sz w:val="24"/>
                <w:highlight w:val="none"/>
              </w:rPr>
            </w:pPr>
            <w:r>
              <w:rPr>
                <w:rFonts w:hint="eastAsia" w:ascii="宋体" w:hAnsi="宋体" w:cs="宋体"/>
                <w:color w:val="auto"/>
                <w:sz w:val="24"/>
                <w:highlight w:val="none"/>
              </w:rPr>
              <w:t>供应商所属性别</w:t>
            </w:r>
          </w:p>
        </w:tc>
        <w:tc>
          <w:tcPr>
            <w:tcW w:w="3019" w:type="dxa"/>
          </w:tcPr>
          <w:p w14:paraId="507800BD">
            <w:pPr>
              <w:rPr>
                <w:rFonts w:ascii="宋体" w:hAnsi="宋体" w:cs="宋体"/>
                <w:color w:val="auto"/>
                <w:sz w:val="24"/>
                <w:highlight w:val="none"/>
              </w:rPr>
            </w:pPr>
            <w:r>
              <w:rPr>
                <w:rFonts w:hint="eastAsia" w:ascii="宋体" w:hAnsi="宋体" w:cs="宋体"/>
                <w:color w:val="auto"/>
                <w:sz w:val="24"/>
                <w:highlight w:val="none"/>
              </w:rPr>
              <w:t>外商投资类型</w:t>
            </w:r>
          </w:p>
        </w:tc>
      </w:tr>
      <w:tr w14:paraId="55C94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3022" w:type="dxa"/>
          </w:tcPr>
          <w:p w14:paraId="0D3CF501">
            <w:pPr>
              <w:rPr>
                <w:rFonts w:ascii="宋体" w:hAnsi="宋体" w:cs="宋体"/>
                <w:color w:val="auto"/>
                <w:sz w:val="24"/>
                <w:highlight w:val="none"/>
              </w:rPr>
            </w:pPr>
          </w:p>
        </w:tc>
        <w:tc>
          <w:tcPr>
            <w:tcW w:w="3021" w:type="dxa"/>
          </w:tcPr>
          <w:p w14:paraId="398D58BA">
            <w:pPr>
              <w:rPr>
                <w:rFonts w:ascii="宋体" w:hAnsi="宋体" w:cs="宋体"/>
                <w:color w:val="auto"/>
                <w:sz w:val="24"/>
                <w:highlight w:val="none"/>
              </w:rPr>
            </w:pPr>
          </w:p>
        </w:tc>
        <w:tc>
          <w:tcPr>
            <w:tcW w:w="3019" w:type="dxa"/>
          </w:tcPr>
          <w:p w14:paraId="3F701CE8">
            <w:pPr>
              <w:rPr>
                <w:rFonts w:ascii="宋体" w:hAnsi="宋体" w:cs="宋体"/>
                <w:color w:val="auto"/>
                <w:sz w:val="24"/>
                <w:highlight w:val="none"/>
              </w:rPr>
            </w:pPr>
          </w:p>
        </w:tc>
      </w:tr>
      <w:tr w14:paraId="53FC8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022" w:type="dxa"/>
          </w:tcPr>
          <w:p w14:paraId="5EB8F0DC">
            <w:pPr>
              <w:rPr>
                <w:rFonts w:ascii="宋体" w:hAnsi="宋体" w:cs="宋体"/>
                <w:color w:val="auto"/>
                <w:sz w:val="24"/>
                <w:highlight w:val="none"/>
              </w:rPr>
            </w:pPr>
          </w:p>
        </w:tc>
        <w:tc>
          <w:tcPr>
            <w:tcW w:w="3021" w:type="dxa"/>
          </w:tcPr>
          <w:p w14:paraId="6C6E4EBC">
            <w:pPr>
              <w:rPr>
                <w:rFonts w:ascii="宋体" w:hAnsi="宋体" w:cs="宋体"/>
                <w:color w:val="auto"/>
                <w:sz w:val="24"/>
                <w:highlight w:val="none"/>
              </w:rPr>
            </w:pPr>
          </w:p>
        </w:tc>
        <w:tc>
          <w:tcPr>
            <w:tcW w:w="3019" w:type="dxa"/>
          </w:tcPr>
          <w:p w14:paraId="3B0216B2">
            <w:pPr>
              <w:rPr>
                <w:rFonts w:ascii="宋体" w:hAnsi="宋体" w:cs="宋体"/>
                <w:color w:val="auto"/>
                <w:sz w:val="24"/>
                <w:highlight w:val="none"/>
              </w:rPr>
            </w:pPr>
          </w:p>
        </w:tc>
      </w:tr>
      <w:tr w14:paraId="53934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3022" w:type="dxa"/>
          </w:tcPr>
          <w:p w14:paraId="55D7D43B">
            <w:pPr>
              <w:rPr>
                <w:rFonts w:ascii="宋体" w:hAnsi="宋体" w:cs="宋体"/>
                <w:color w:val="auto"/>
                <w:sz w:val="24"/>
                <w:highlight w:val="none"/>
              </w:rPr>
            </w:pPr>
          </w:p>
        </w:tc>
        <w:tc>
          <w:tcPr>
            <w:tcW w:w="3021" w:type="dxa"/>
          </w:tcPr>
          <w:p w14:paraId="7A08324C">
            <w:pPr>
              <w:rPr>
                <w:rFonts w:ascii="宋体" w:hAnsi="宋体" w:cs="宋体"/>
                <w:color w:val="auto"/>
                <w:sz w:val="24"/>
                <w:highlight w:val="none"/>
              </w:rPr>
            </w:pPr>
          </w:p>
        </w:tc>
        <w:tc>
          <w:tcPr>
            <w:tcW w:w="3019" w:type="dxa"/>
          </w:tcPr>
          <w:p w14:paraId="5A5CF905">
            <w:pPr>
              <w:rPr>
                <w:rFonts w:ascii="宋体" w:hAnsi="宋体" w:cs="宋体"/>
                <w:color w:val="auto"/>
                <w:sz w:val="24"/>
                <w:highlight w:val="none"/>
              </w:rPr>
            </w:pPr>
          </w:p>
        </w:tc>
      </w:tr>
      <w:tr w14:paraId="78BAE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3022" w:type="dxa"/>
          </w:tcPr>
          <w:p w14:paraId="680DC978">
            <w:pPr>
              <w:rPr>
                <w:rFonts w:ascii="宋体" w:hAnsi="宋体" w:cs="宋体"/>
                <w:color w:val="auto"/>
                <w:sz w:val="24"/>
                <w:highlight w:val="none"/>
              </w:rPr>
            </w:pPr>
          </w:p>
        </w:tc>
        <w:tc>
          <w:tcPr>
            <w:tcW w:w="3021" w:type="dxa"/>
          </w:tcPr>
          <w:p w14:paraId="6323A878">
            <w:pPr>
              <w:rPr>
                <w:rFonts w:ascii="宋体" w:hAnsi="宋体" w:cs="宋体"/>
                <w:color w:val="auto"/>
                <w:sz w:val="24"/>
                <w:highlight w:val="none"/>
              </w:rPr>
            </w:pPr>
          </w:p>
        </w:tc>
        <w:tc>
          <w:tcPr>
            <w:tcW w:w="3019" w:type="dxa"/>
          </w:tcPr>
          <w:p w14:paraId="613B460C">
            <w:pPr>
              <w:rPr>
                <w:rFonts w:ascii="宋体" w:hAnsi="宋体" w:cs="宋体"/>
                <w:color w:val="auto"/>
                <w:sz w:val="24"/>
                <w:highlight w:val="none"/>
              </w:rPr>
            </w:pPr>
          </w:p>
        </w:tc>
      </w:tr>
    </w:tbl>
    <w:p w14:paraId="47BFD21A">
      <w:pPr>
        <w:tabs>
          <w:tab w:val="left" w:pos="1800"/>
          <w:tab w:val="left" w:pos="5580"/>
        </w:tabs>
        <w:jc w:val="left"/>
        <w:rPr>
          <w:rFonts w:ascii="宋体" w:hAnsi="宋体" w:cs="宋体"/>
          <w:color w:val="auto"/>
          <w:sz w:val="24"/>
          <w:highlight w:val="none"/>
        </w:rPr>
      </w:pPr>
      <w:r>
        <w:rPr>
          <w:rFonts w:hint="eastAsia" w:ascii="宋体" w:hAnsi="宋体" w:cs="宋体"/>
          <w:color w:val="auto"/>
          <w:sz w:val="24"/>
          <w:highlight w:val="none"/>
        </w:rPr>
        <w:t>注：1.供应商如为联合体，则应填写联合体各成员信息。</w:t>
      </w:r>
    </w:p>
    <w:p w14:paraId="3A2F428D">
      <w:pPr>
        <w:tabs>
          <w:tab w:val="left" w:pos="1800"/>
          <w:tab w:val="left" w:pos="5580"/>
        </w:tabs>
        <w:ind w:firstLine="480" w:firstLineChars="200"/>
        <w:jc w:val="left"/>
        <w:rPr>
          <w:rFonts w:ascii="宋体" w:hAnsi="宋体" w:cs="宋体"/>
          <w:color w:val="auto"/>
          <w:sz w:val="24"/>
          <w:highlight w:val="none"/>
        </w:rPr>
      </w:pPr>
      <w:r>
        <w:rPr>
          <w:rFonts w:hint="eastAsia" w:ascii="宋体" w:hAnsi="宋体" w:cs="宋体"/>
          <w:color w:val="auto"/>
          <w:sz w:val="24"/>
          <w:highlight w:val="none"/>
        </w:rPr>
        <w:t>2.供应商所属性别请填写“男”或“女”，指拥有供应商51%以上绝对所有权的性别；绝对所有权拥有者可以是一个人，也可以是多人合计计算。</w:t>
      </w:r>
    </w:p>
    <w:p w14:paraId="4E693267">
      <w:pPr>
        <w:tabs>
          <w:tab w:val="left" w:pos="1800"/>
          <w:tab w:val="left" w:pos="5580"/>
        </w:tabs>
        <w:ind w:firstLine="480" w:firstLineChars="200"/>
        <w:jc w:val="left"/>
        <w:rPr>
          <w:rFonts w:ascii="宋体" w:hAnsi="宋体" w:cs="宋体"/>
          <w:color w:val="auto"/>
          <w:sz w:val="24"/>
          <w:highlight w:val="none"/>
        </w:rPr>
      </w:pPr>
      <w:r>
        <w:rPr>
          <w:rFonts w:hint="eastAsia" w:ascii="宋体" w:hAnsi="宋体" w:cs="宋体"/>
          <w:color w:val="auto"/>
          <w:sz w:val="24"/>
          <w:highlight w:val="none"/>
        </w:rPr>
        <w:t>3.外商投资类型请填写“外商单独投资”、“外商部分投资”或“内资”。</w:t>
      </w:r>
    </w:p>
    <w:p w14:paraId="74E5E5EB">
      <w:pPr>
        <w:widowControl/>
        <w:jc w:val="left"/>
        <w:rPr>
          <w:rFonts w:ascii="宋体" w:hAnsi="宋体" w:cs="宋体"/>
          <w:b/>
          <w:color w:val="auto"/>
          <w:sz w:val="36"/>
          <w:szCs w:val="36"/>
          <w:highlight w:val="none"/>
        </w:rPr>
      </w:pPr>
    </w:p>
    <w:sectPr>
      <w:pgSz w:w="11907" w:h="16840"/>
      <w:pgMar w:top="1418" w:right="1134" w:bottom="1418" w:left="1701" w:header="851" w:footer="851" w:gutter="0"/>
      <w:cols w:space="720" w:num="1"/>
      <w:docGrid w:linePitch="46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entury Gothic">
    <w:panose1 w:val="020B0502020202020204"/>
    <w:charset w:val="00"/>
    <w:family w:val="swiss"/>
    <w:pitch w:val="default"/>
    <w:sig w:usb0="00000287" w:usb1="00000000" w:usb2="00000000" w:usb3="00000000" w:csb0="2000009F" w:csb1="DFD7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515AD">
    <w:pPr>
      <w:pStyle w:val="28"/>
      <w:framePr w:wrap="around" w:vAnchor="text" w:hAnchor="margin" w:y="1"/>
      <w:ind w:right="360"/>
      <w:rPr>
        <w:rStyle w:val="47"/>
      </w:rPr>
    </w:pPr>
  </w:p>
  <w:p w14:paraId="51B993F7">
    <w:pPr>
      <w:pStyle w:val="28"/>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807CC">
    <w:pPr>
      <w:pStyle w:val="28"/>
      <w:framePr w:wrap="around" w:vAnchor="text" w:hAnchor="margin" w:xAlign="center" w:y="1"/>
      <w:rPr>
        <w:rStyle w:val="47"/>
      </w:rPr>
    </w:pPr>
    <w:r>
      <w:fldChar w:fldCharType="begin"/>
    </w:r>
    <w:r>
      <w:rPr>
        <w:rStyle w:val="47"/>
      </w:rPr>
      <w:instrText xml:space="preserve">PAGE  </w:instrText>
    </w:r>
    <w:r>
      <w:fldChar w:fldCharType="end"/>
    </w:r>
  </w:p>
  <w:p w14:paraId="73D62EEE">
    <w:pPr>
      <w:pStyle w:val="2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0A214">
    <w:pPr>
      <w:pStyle w:val="28"/>
      <w:framePr w:wrap="around" w:vAnchor="text" w:hAnchor="margin" w:xAlign="right" w:y="1"/>
      <w:rPr>
        <w:rStyle w:val="47"/>
      </w:rPr>
    </w:pPr>
  </w:p>
  <w:p w14:paraId="3F7C6CC6">
    <w:pPr>
      <w:pStyle w:val="2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0326331A">
        <w:pPr>
          <w:pStyle w:val="28"/>
          <w:jc w:val="cente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50</w:t>
        </w:r>
        <w:r>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B873C">
    <w:pPr>
      <w:pStyle w:val="28"/>
      <w:framePr w:wrap="around" w:vAnchor="text" w:hAnchor="margin" w:xAlign="right" w:y="1"/>
      <w:rPr>
        <w:rStyle w:val="47"/>
      </w:rPr>
    </w:pPr>
    <w:r>
      <w:rPr>
        <w:rStyle w:val="47"/>
      </w:rPr>
      <w:fldChar w:fldCharType="begin"/>
    </w:r>
    <w:r>
      <w:rPr>
        <w:rStyle w:val="47"/>
      </w:rPr>
      <w:instrText xml:space="preserve">PAGE  </w:instrText>
    </w:r>
    <w:r>
      <w:rPr>
        <w:rStyle w:val="47"/>
      </w:rPr>
      <w:fldChar w:fldCharType="end"/>
    </w:r>
  </w:p>
  <w:p w14:paraId="55288133">
    <w:pPr>
      <w:pStyle w:val="2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D062C">
    <w:pPr>
      <w:pStyle w:val="2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59D17">
    <w:pPr>
      <w:pStyle w:val="28"/>
      <w:framePr w:wrap="around" w:vAnchor="text" w:hAnchor="margin" w:xAlign="right" w:y="1"/>
      <w:rPr>
        <w:rStyle w:val="47"/>
      </w:rPr>
    </w:pPr>
    <w:r>
      <w:rPr>
        <w:rStyle w:val="47"/>
      </w:rPr>
      <w:fldChar w:fldCharType="begin"/>
    </w:r>
    <w:r>
      <w:rPr>
        <w:rStyle w:val="47"/>
      </w:rPr>
      <w:instrText xml:space="preserve">PAGE  </w:instrText>
    </w:r>
    <w:r>
      <w:rPr>
        <w:rStyle w:val="47"/>
      </w:rPr>
      <w:fldChar w:fldCharType="end"/>
    </w:r>
  </w:p>
  <w:p w14:paraId="343D9F4A">
    <w:pPr>
      <w:pStyle w:val="28"/>
      <w:ind w:right="360"/>
    </w:pPr>
  </w:p>
  <w:p w14:paraId="4503675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CDDE5">
    <w:pPr>
      <w:pStyle w:val="2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37577">
    <w:pPr>
      <w:pStyle w:val="29"/>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F0F04">
    <w:pPr>
      <w:pStyle w:val="2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B03D7">
    <w:pPr>
      <w:pStyle w:val="29"/>
      <w:jc w:val="right"/>
    </w:pPr>
    <w:r>
      <w:rPr>
        <w:rFonts w:hint="eastAsia"/>
      </w:rPr>
      <w:t>北京市政府</w:t>
    </w:r>
    <w:r>
      <w:t>采购</w:t>
    </w:r>
    <w:r>
      <w:rPr>
        <w:rFonts w:hint="eastAsia"/>
      </w:rPr>
      <w:t>项目公开招标文件示范文本</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E89B4">
    <w:pPr>
      <w:pStyle w:val="2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5A392">
    <w:pPr>
      <w:pStyle w:val="2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77CAC">
    <w:pPr>
      <w:pStyle w:val="29"/>
    </w:pPr>
  </w:p>
  <w:p w14:paraId="74B84F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9492A">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544DD9"/>
    <w:multiLevelType w:val="singleLevel"/>
    <w:tmpl w:val="D1544DD9"/>
    <w:lvl w:ilvl="0" w:tentative="0">
      <w:start w:val="2"/>
      <w:numFmt w:val="decimal"/>
      <w:suff w:val="nothing"/>
      <w:lvlText w:val="%1、"/>
      <w:lvlJc w:val="left"/>
    </w:lvl>
  </w:abstractNum>
  <w:abstractNum w:abstractNumId="1">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2">
    <w:nsid w:val="0000000A"/>
    <w:multiLevelType w:val="multilevel"/>
    <w:tmpl w:val="0000000A"/>
    <w:lvl w:ilvl="0" w:tentative="0">
      <w:start w:val="1"/>
      <w:numFmt w:val="decimal"/>
      <w:pStyle w:val="91"/>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D"/>
    <w:multiLevelType w:val="multilevel"/>
    <w:tmpl w:val="0000000D"/>
    <w:lvl w:ilvl="0" w:tentative="0">
      <w:start w:val="1"/>
      <w:numFmt w:val="lowerLetter"/>
      <w:pStyle w:val="165"/>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4">
    <w:nsid w:val="00000013"/>
    <w:multiLevelType w:val="singleLevel"/>
    <w:tmpl w:val="00000013"/>
    <w:lvl w:ilvl="0" w:tentative="0">
      <w:start w:val="1"/>
      <w:numFmt w:val="decimal"/>
      <w:pStyle w:val="136"/>
      <w:lvlText w:val="%1."/>
      <w:lvlJc w:val="left"/>
      <w:pPr>
        <w:tabs>
          <w:tab w:val="left" w:pos="360"/>
        </w:tabs>
        <w:ind w:left="360" w:hanging="360"/>
      </w:pPr>
      <w:rPr>
        <w:rFonts w:hint="default"/>
      </w:rPr>
    </w:lvl>
  </w:abstractNum>
  <w:abstractNum w:abstractNumId="5">
    <w:nsid w:val="00000026"/>
    <w:multiLevelType w:val="multilevel"/>
    <w:tmpl w:val="00000026"/>
    <w:lvl w:ilvl="0" w:tentative="0">
      <w:start w:val="1"/>
      <w:numFmt w:val="decimal"/>
      <w:pStyle w:val="85"/>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84"/>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21"/>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20"/>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29"/>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42"/>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05"/>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6">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23"/>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7">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8">
    <w:nsid w:val="0000002F"/>
    <w:multiLevelType w:val="multilevel"/>
    <w:tmpl w:val="0000002F"/>
    <w:lvl w:ilvl="0" w:tentative="0">
      <w:start w:val="1"/>
      <w:numFmt w:val="decimal"/>
      <w:pStyle w:val="90"/>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E230849"/>
    <w:multiLevelType w:val="multilevel"/>
    <w:tmpl w:val="0E230849"/>
    <w:lvl w:ilvl="0" w:tentative="0">
      <w:start w:val="1"/>
      <w:numFmt w:val="decimal"/>
      <w:pStyle w:val="193"/>
      <w:lvlText w:val="%1"/>
      <w:lvlJc w:val="left"/>
      <w:pPr>
        <w:ind w:left="680" w:hanging="680"/>
      </w:pPr>
      <w:rPr>
        <w:rFonts w:hint="eastAsia" w:ascii="宋体" w:hAnsi="宋体" w:eastAsia="宋体"/>
      </w:rPr>
    </w:lvl>
    <w:lvl w:ilvl="1" w:tentative="0">
      <w:start w:val="1"/>
      <w:numFmt w:val="decimal"/>
      <w:pStyle w:val="194"/>
      <w:lvlText w:val="%1.%2"/>
      <w:lvlJc w:val="left"/>
      <w:pPr>
        <w:ind w:left="851" w:hanging="851"/>
      </w:pPr>
      <w:rPr>
        <w:rFonts w:hint="eastAsia" w:ascii="宋体" w:hAnsi="宋体" w:eastAsia="宋体"/>
        <w:color w:val="auto"/>
      </w:rPr>
    </w:lvl>
    <w:lvl w:ilvl="2" w:tentative="0">
      <w:start w:val="1"/>
      <w:numFmt w:val="decimal"/>
      <w:pStyle w:val="195"/>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10">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1">
    <w:nsid w:val="1667154C"/>
    <w:multiLevelType w:val="multilevel"/>
    <w:tmpl w:val="1667154C"/>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2">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36367779"/>
    <w:multiLevelType w:val="multilevel"/>
    <w:tmpl w:val="3636777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4">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5">
    <w:nsid w:val="4972674D"/>
    <w:multiLevelType w:val="singleLevel"/>
    <w:tmpl w:val="4972674D"/>
    <w:lvl w:ilvl="0" w:tentative="0">
      <w:start w:val="1"/>
      <w:numFmt w:val="japaneseCounting"/>
      <w:lvlText w:val="%1、"/>
      <w:lvlJc w:val="left"/>
      <w:pPr>
        <w:tabs>
          <w:tab w:val="left" w:pos="780"/>
        </w:tabs>
        <w:ind w:left="780" w:hanging="600"/>
      </w:pPr>
      <w:rPr>
        <w:rFonts w:hint="eastAsia"/>
        <w:b w:val="0"/>
      </w:rPr>
    </w:lvl>
  </w:abstractNum>
  <w:abstractNum w:abstractNumId="16">
    <w:nsid w:val="5A232928"/>
    <w:multiLevelType w:val="multilevel"/>
    <w:tmpl w:val="5A232928"/>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num w:numId="1">
    <w:abstractNumId w:val="5"/>
  </w:num>
  <w:num w:numId="2">
    <w:abstractNumId w:val="8"/>
  </w:num>
  <w:num w:numId="3">
    <w:abstractNumId w:val="2"/>
  </w:num>
  <w:num w:numId="4">
    <w:abstractNumId w:val="6"/>
  </w:num>
  <w:num w:numId="5">
    <w:abstractNumId w:val="4"/>
  </w:num>
  <w:num w:numId="6">
    <w:abstractNumId w:val="3"/>
  </w:num>
  <w:num w:numId="7">
    <w:abstractNumId w:val="9"/>
  </w:num>
  <w:num w:numId="8">
    <w:abstractNumId w:val="7"/>
  </w:num>
  <w:num w:numId="9">
    <w:abstractNumId w:val="11"/>
  </w:num>
  <w:num w:numId="10">
    <w:abstractNumId w:val="1"/>
  </w:num>
  <w:num w:numId="11">
    <w:abstractNumId w:val="14"/>
  </w:num>
  <w:num w:numId="12">
    <w:abstractNumId w:val="10"/>
  </w:num>
  <w:num w:numId="13">
    <w:abstractNumId w:val="0"/>
  </w:num>
  <w:num w:numId="14">
    <w:abstractNumId w:val="16"/>
  </w:num>
  <w:num w:numId="15">
    <w:abstractNumId w:val="12"/>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Formatting/>
  <w:documentProtection w:enforcement="0"/>
  <w:defaultTabStop w:val="420"/>
  <w:drawingGridHorizontalSpacing w:val="105"/>
  <w:drawingGridVerticalSpacing w:val="156"/>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03年范本稿123.doc"/>
    <w:docVar w:name="commondata" w:val="eyJoZGlkIjoiOGU2M2VmMmI1MzY3YWYwYjhmNzAwYmM0YTMxZDNkNjEifQ=="/>
    <w:docVar w:name="KY_MEDREF_DOCUID" w:val="{7FBA0BFA-77D8-449D-8169-C3239BF2DD6C}"/>
    <w:docVar w:name="KY_MEDREF_VERSION" w:val="3"/>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2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0E"/>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2CF"/>
    <w:rsid w:val="000163AA"/>
    <w:rsid w:val="00016644"/>
    <w:rsid w:val="000168D9"/>
    <w:rsid w:val="000169A7"/>
    <w:rsid w:val="00016E72"/>
    <w:rsid w:val="000173B8"/>
    <w:rsid w:val="0001745D"/>
    <w:rsid w:val="00017521"/>
    <w:rsid w:val="00017674"/>
    <w:rsid w:val="000178F8"/>
    <w:rsid w:val="0001793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8F3"/>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9E5"/>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27DC9"/>
    <w:rsid w:val="00027EC6"/>
    <w:rsid w:val="0003010B"/>
    <w:rsid w:val="000301C2"/>
    <w:rsid w:val="000304E9"/>
    <w:rsid w:val="00030640"/>
    <w:rsid w:val="0003072E"/>
    <w:rsid w:val="000307A8"/>
    <w:rsid w:val="00030887"/>
    <w:rsid w:val="000308AF"/>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6C7"/>
    <w:rsid w:val="0003683A"/>
    <w:rsid w:val="000369F4"/>
    <w:rsid w:val="00036A1C"/>
    <w:rsid w:val="00036B73"/>
    <w:rsid w:val="00036BF8"/>
    <w:rsid w:val="00036C1D"/>
    <w:rsid w:val="00036D6E"/>
    <w:rsid w:val="00036E36"/>
    <w:rsid w:val="00036EE2"/>
    <w:rsid w:val="000370CE"/>
    <w:rsid w:val="000371CF"/>
    <w:rsid w:val="00037376"/>
    <w:rsid w:val="000375F9"/>
    <w:rsid w:val="00037AF2"/>
    <w:rsid w:val="00040091"/>
    <w:rsid w:val="000403CA"/>
    <w:rsid w:val="0004042F"/>
    <w:rsid w:val="0004060C"/>
    <w:rsid w:val="00040B56"/>
    <w:rsid w:val="00040BD1"/>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E81"/>
    <w:rsid w:val="00042FD2"/>
    <w:rsid w:val="0004311D"/>
    <w:rsid w:val="000431B4"/>
    <w:rsid w:val="0004336D"/>
    <w:rsid w:val="00043A61"/>
    <w:rsid w:val="00043B1C"/>
    <w:rsid w:val="00043C68"/>
    <w:rsid w:val="00043D59"/>
    <w:rsid w:val="00043DD6"/>
    <w:rsid w:val="00043F2F"/>
    <w:rsid w:val="000441F6"/>
    <w:rsid w:val="000442F4"/>
    <w:rsid w:val="0004435C"/>
    <w:rsid w:val="000446D5"/>
    <w:rsid w:val="0004473A"/>
    <w:rsid w:val="0004483E"/>
    <w:rsid w:val="00044AA1"/>
    <w:rsid w:val="00044BC2"/>
    <w:rsid w:val="00044D33"/>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6B4"/>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11"/>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8D"/>
    <w:rsid w:val="000620CE"/>
    <w:rsid w:val="0006234D"/>
    <w:rsid w:val="00062474"/>
    <w:rsid w:val="0006280B"/>
    <w:rsid w:val="00062854"/>
    <w:rsid w:val="000630BA"/>
    <w:rsid w:val="0006314D"/>
    <w:rsid w:val="0006336F"/>
    <w:rsid w:val="000633D6"/>
    <w:rsid w:val="000634A5"/>
    <w:rsid w:val="00063AB9"/>
    <w:rsid w:val="000640A5"/>
    <w:rsid w:val="00064280"/>
    <w:rsid w:val="00064564"/>
    <w:rsid w:val="000645FE"/>
    <w:rsid w:val="00064994"/>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BE"/>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F8A"/>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3E7A"/>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19"/>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1D46"/>
    <w:rsid w:val="00082322"/>
    <w:rsid w:val="0008234E"/>
    <w:rsid w:val="00082377"/>
    <w:rsid w:val="00082687"/>
    <w:rsid w:val="0008280C"/>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EF3"/>
    <w:rsid w:val="00084FE2"/>
    <w:rsid w:val="00085002"/>
    <w:rsid w:val="000851B1"/>
    <w:rsid w:val="00085227"/>
    <w:rsid w:val="000852B5"/>
    <w:rsid w:val="00085AF9"/>
    <w:rsid w:val="00085B15"/>
    <w:rsid w:val="00085C48"/>
    <w:rsid w:val="00085D2A"/>
    <w:rsid w:val="00085D71"/>
    <w:rsid w:val="00085F6D"/>
    <w:rsid w:val="0008601C"/>
    <w:rsid w:val="00086020"/>
    <w:rsid w:val="000860B4"/>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6D9"/>
    <w:rsid w:val="00090738"/>
    <w:rsid w:val="00090850"/>
    <w:rsid w:val="00090950"/>
    <w:rsid w:val="00090958"/>
    <w:rsid w:val="00090AAA"/>
    <w:rsid w:val="00090C22"/>
    <w:rsid w:val="00090CC8"/>
    <w:rsid w:val="00090F15"/>
    <w:rsid w:val="0009108A"/>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55"/>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689"/>
    <w:rsid w:val="000A6A43"/>
    <w:rsid w:val="000A6D69"/>
    <w:rsid w:val="000A6F72"/>
    <w:rsid w:val="000A6F99"/>
    <w:rsid w:val="000A6FE6"/>
    <w:rsid w:val="000A721F"/>
    <w:rsid w:val="000A77E9"/>
    <w:rsid w:val="000A7940"/>
    <w:rsid w:val="000A79A7"/>
    <w:rsid w:val="000A7ACC"/>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2F5D"/>
    <w:rsid w:val="000B330A"/>
    <w:rsid w:val="000B336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7C"/>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73C"/>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7D3"/>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789"/>
    <w:rsid w:val="000D6AEB"/>
    <w:rsid w:val="000D6C0B"/>
    <w:rsid w:val="000D6C2E"/>
    <w:rsid w:val="000D6E66"/>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6C"/>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39"/>
    <w:rsid w:val="000E7AF9"/>
    <w:rsid w:val="000E7C99"/>
    <w:rsid w:val="000E7EFD"/>
    <w:rsid w:val="000E7FAE"/>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1A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73C"/>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952"/>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0F1"/>
    <w:rsid w:val="001104BE"/>
    <w:rsid w:val="001104C4"/>
    <w:rsid w:val="00110517"/>
    <w:rsid w:val="00110754"/>
    <w:rsid w:val="00110A92"/>
    <w:rsid w:val="00110AF8"/>
    <w:rsid w:val="00110B0A"/>
    <w:rsid w:val="00110C17"/>
    <w:rsid w:val="00110D04"/>
    <w:rsid w:val="00110F91"/>
    <w:rsid w:val="001112E4"/>
    <w:rsid w:val="0011139D"/>
    <w:rsid w:val="00111450"/>
    <w:rsid w:val="0011199A"/>
    <w:rsid w:val="00111AB0"/>
    <w:rsid w:val="00111B72"/>
    <w:rsid w:val="00111BB5"/>
    <w:rsid w:val="00111CA7"/>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46C"/>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2C"/>
    <w:rsid w:val="00115A3B"/>
    <w:rsid w:val="00115A7A"/>
    <w:rsid w:val="00115BEF"/>
    <w:rsid w:val="00115CAE"/>
    <w:rsid w:val="00115CED"/>
    <w:rsid w:val="001160B0"/>
    <w:rsid w:val="001160FB"/>
    <w:rsid w:val="0011665B"/>
    <w:rsid w:val="001167AC"/>
    <w:rsid w:val="00116B52"/>
    <w:rsid w:val="00116C62"/>
    <w:rsid w:val="00116D7F"/>
    <w:rsid w:val="00116ED9"/>
    <w:rsid w:val="00117108"/>
    <w:rsid w:val="00117175"/>
    <w:rsid w:val="00117253"/>
    <w:rsid w:val="00117358"/>
    <w:rsid w:val="001174DD"/>
    <w:rsid w:val="00117635"/>
    <w:rsid w:val="001176CA"/>
    <w:rsid w:val="00117A2B"/>
    <w:rsid w:val="00117BC8"/>
    <w:rsid w:val="00117C45"/>
    <w:rsid w:val="00117C62"/>
    <w:rsid w:val="00117CA0"/>
    <w:rsid w:val="00117D44"/>
    <w:rsid w:val="00117E59"/>
    <w:rsid w:val="00117E5C"/>
    <w:rsid w:val="00120019"/>
    <w:rsid w:val="001206A9"/>
    <w:rsid w:val="0012074E"/>
    <w:rsid w:val="001207FD"/>
    <w:rsid w:val="00120AFC"/>
    <w:rsid w:val="00120BF3"/>
    <w:rsid w:val="00120C39"/>
    <w:rsid w:val="00120C60"/>
    <w:rsid w:val="00120CD9"/>
    <w:rsid w:val="001212D3"/>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4DF"/>
    <w:rsid w:val="00124732"/>
    <w:rsid w:val="001248A3"/>
    <w:rsid w:val="001248FD"/>
    <w:rsid w:val="00124C8B"/>
    <w:rsid w:val="00124D00"/>
    <w:rsid w:val="00124D8F"/>
    <w:rsid w:val="00124E36"/>
    <w:rsid w:val="00124EAB"/>
    <w:rsid w:val="00125286"/>
    <w:rsid w:val="00125301"/>
    <w:rsid w:val="0012535E"/>
    <w:rsid w:val="00125402"/>
    <w:rsid w:val="0012550F"/>
    <w:rsid w:val="00125659"/>
    <w:rsid w:val="00125686"/>
    <w:rsid w:val="001257EB"/>
    <w:rsid w:val="0012582F"/>
    <w:rsid w:val="00125B2E"/>
    <w:rsid w:val="0012602E"/>
    <w:rsid w:val="00126237"/>
    <w:rsid w:val="00126824"/>
    <w:rsid w:val="001268BB"/>
    <w:rsid w:val="00126915"/>
    <w:rsid w:val="00126951"/>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5D5"/>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5FF"/>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1F"/>
    <w:rsid w:val="001400A0"/>
    <w:rsid w:val="001404E9"/>
    <w:rsid w:val="00140656"/>
    <w:rsid w:val="00140C98"/>
    <w:rsid w:val="00140CC4"/>
    <w:rsid w:val="00140E02"/>
    <w:rsid w:val="00141657"/>
    <w:rsid w:val="001416C8"/>
    <w:rsid w:val="00141C7A"/>
    <w:rsid w:val="00141C91"/>
    <w:rsid w:val="00141DF4"/>
    <w:rsid w:val="00142005"/>
    <w:rsid w:val="0014257F"/>
    <w:rsid w:val="001426BC"/>
    <w:rsid w:val="00142714"/>
    <w:rsid w:val="00142776"/>
    <w:rsid w:val="00142876"/>
    <w:rsid w:val="00142EA5"/>
    <w:rsid w:val="00142F2B"/>
    <w:rsid w:val="00143045"/>
    <w:rsid w:val="00143093"/>
    <w:rsid w:val="001436C2"/>
    <w:rsid w:val="001436DC"/>
    <w:rsid w:val="00143770"/>
    <w:rsid w:val="00143844"/>
    <w:rsid w:val="00143A90"/>
    <w:rsid w:val="00143E6D"/>
    <w:rsid w:val="00144008"/>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D74"/>
    <w:rsid w:val="00146FDE"/>
    <w:rsid w:val="00147261"/>
    <w:rsid w:val="00147382"/>
    <w:rsid w:val="001473A6"/>
    <w:rsid w:val="001473C3"/>
    <w:rsid w:val="00147A05"/>
    <w:rsid w:val="00147FCF"/>
    <w:rsid w:val="00147FEA"/>
    <w:rsid w:val="001501D5"/>
    <w:rsid w:val="00150506"/>
    <w:rsid w:val="001506B7"/>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A5B"/>
    <w:rsid w:val="00151D76"/>
    <w:rsid w:val="00151DC4"/>
    <w:rsid w:val="00151E6E"/>
    <w:rsid w:val="00152016"/>
    <w:rsid w:val="001520F6"/>
    <w:rsid w:val="00152108"/>
    <w:rsid w:val="0015217F"/>
    <w:rsid w:val="001523EE"/>
    <w:rsid w:val="00152731"/>
    <w:rsid w:val="00152850"/>
    <w:rsid w:val="0015290E"/>
    <w:rsid w:val="00152991"/>
    <w:rsid w:val="00152ABC"/>
    <w:rsid w:val="00152C2A"/>
    <w:rsid w:val="00152FE4"/>
    <w:rsid w:val="0015310F"/>
    <w:rsid w:val="001532A4"/>
    <w:rsid w:val="0015376B"/>
    <w:rsid w:val="001537A4"/>
    <w:rsid w:val="001537D0"/>
    <w:rsid w:val="00153B7D"/>
    <w:rsid w:val="00153BC8"/>
    <w:rsid w:val="00153E9A"/>
    <w:rsid w:val="00153F15"/>
    <w:rsid w:val="00154401"/>
    <w:rsid w:val="001545AD"/>
    <w:rsid w:val="00154682"/>
    <w:rsid w:val="001547F6"/>
    <w:rsid w:val="00154E2A"/>
    <w:rsid w:val="00154E60"/>
    <w:rsid w:val="00155202"/>
    <w:rsid w:val="0015538F"/>
    <w:rsid w:val="00155434"/>
    <w:rsid w:val="001564FC"/>
    <w:rsid w:val="00156AFD"/>
    <w:rsid w:val="00156D28"/>
    <w:rsid w:val="00156D64"/>
    <w:rsid w:val="00156EF9"/>
    <w:rsid w:val="00157375"/>
    <w:rsid w:val="00157500"/>
    <w:rsid w:val="00157721"/>
    <w:rsid w:val="00157952"/>
    <w:rsid w:val="00157A47"/>
    <w:rsid w:val="00160016"/>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5AE"/>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9F1"/>
    <w:rsid w:val="00164AB5"/>
    <w:rsid w:val="00164B73"/>
    <w:rsid w:val="00164F9C"/>
    <w:rsid w:val="00165264"/>
    <w:rsid w:val="001655BB"/>
    <w:rsid w:val="001657CC"/>
    <w:rsid w:val="00165956"/>
    <w:rsid w:val="00165B61"/>
    <w:rsid w:val="001664DB"/>
    <w:rsid w:val="0016655E"/>
    <w:rsid w:val="00166A93"/>
    <w:rsid w:val="00166C93"/>
    <w:rsid w:val="00166E60"/>
    <w:rsid w:val="00166F3F"/>
    <w:rsid w:val="001670A9"/>
    <w:rsid w:val="001670EA"/>
    <w:rsid w:val="0016784B"/>
    <w:rsid w:val="00167AB6"/>
    <w:rsid w:val="00167EBA"/>
    <w:rsid w:val="00167FB2"/>
    <w:rsid w:val="00167FD9"/>
    <w:rsid w:val="001700A5"/>
    <w:rsid w:val="001703B4"/>
    <w:rsid w:val="001705E4"/>
    <w:rsid w:val="00170D89"/>
    <w:rsid w:val="00170FF3"/>
    <w:rsid w:val="001711BA"/>
    <w:rsid w:val="00171273"/>
    <w:rsid w:val="001712A1"/>
    <w:rsid w:val="001712C4"/>
    <w:rsid w:val="00171325"/>
    <w:rsid w:val="00171451"/>
    <w:rsid w:val="0017148E"/>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442"/>
    <w:rsid w:val="00180775"/>
    <w:rsid w:val="00180829"/>
    <w:rsid w:val="0018083E"/>
    <w:rsid w:val="0018085E"/>
    <w:rsid w:val="00180954"/>
    <w:rsid w:val="00180975"/>
    <w:rsid w:val="001809C7"/>
    <w:rsid w:val="00180D63"/>
    <w:rsid w:val="0018108B"/>
    <w:rsid w:val="0018115A"/>
    <w:rsid w:val="001813A3"/>
    <w:rsid w:val="001813BA"/>
    <w:rsid w:val="001813BE"/>
    <w:rsid w:val="001813C3"/>
    <w:rsid w:val="00181581"/>
    <w:rsid w:val="00181863"/>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50E"/>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6EA6"/>
    <w:rsid w:val="0018702E"/>
    <w:rsid w:val="00187162"/>
    <w:rsid w:val="0018723C"/>
    <w:rsid w:val="001872B3"/>
    <w:rsid w:val="00187350"/>
    <w:rsid w:val="001874D5"/>
    <w:rsid w:val="0018757A"/>
    <w:rsid w:val="00187668"/>
    <w:rsid w:val="00187BD3"/>
    <w:rsid w:val="00187D09"/>
    <w:rsid w:val="00187D47"/>
    <w:rsid w:val="00190143"/>
    <w:rsid w:val="0019015C"/>
    <w:rsid w:val="00190335"/>
    <w:rsid w:val="00190396"/>
    <w:rsid w:val="001907E2"/>
    <w:rsid w:val="00190CEE"/>
    <w:rsid w:val="001914A6"/>
    <w:rsid w:val="00191517"/>
    <w:rsid w:val="00191ABB"/>
    <w:rsid w:val="00191B3C"/>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5D"/>
    <w:rsid w:val="00193C95"/>
    <w:rsid w:val="00193D98"/>
    <w:rsid w:val="00193E32"/>
    <w:rsid w:val="00194050"/>
    <w:rsid w:val="00194200"/>
    <w:rsid w:val="00194427"/>
    <w:rsid w:val="001944C6"/>
    <w:rsid w:val="001947E5"/>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AC"/>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EED"/>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AB"/>
    <w:rsid w:val="001B64C1"/>
    <w:rsid w:val="001B6C13"/>
    <w:rsid w:val="001B6F07"/>
    <w:rsid w:val="001B6FAA"/>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F2"/>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AAF"/>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A1E"/>
    <w:rsid w:val="001E0B3E"/>
    <w:rsid w:val="001E0B9A"/>
    <w:rsid w:val="001E0C8D"/>
    <w:rsid w:val="001E0D6F"/>
    <w:rsid w:val="001E0FFD"/>
    <w:rsid w:val="001E1087"/>
    <w:rsid w:val="001E10CD"/>
    <w:rsid w:val="001E141A"/>
    <w:rsid w:val="001E184D"/>
    <w:rsid w:val="001E19E2"/>
    <w:rsid w:val="001E1D1A"/>
    <w:rsid w:val="001E1D45"/>
    <w:rsid w:val="001E1E94"/>
    <w:rsid w:val="001E1F10"/>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A26"/>
    <w:rsid w:val="001E4ED1"/>
    <w:rsid w:val="001E5295"/>
    <w:rsid w:val="001E54DC"/>
    <w:rsid w:val="001E5EAF"/>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0E6"/>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2F93"/>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346"/>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61D"/>
    <w:rsid w:val="00211BE3"/>
    <w:rsid w:val="00211CF4"/>
    <w:rsid w:val="00211DA3"/>
    <w:rsid w:val="00211E81"/>
    <w:rsid w:val="00212379"/>
    <w:rsid w:val="002124C1"/>
    <w:rsid w:val="002125D6"/>
    <w:rsid w:val="00212A18"/>
    <w:rsid w:val="00212B72"/>
    <w:rsid w:val="00212BA8"/>
    <w:rsid w:val="00212CA0"/>
    <w:rsid w:val="002130DE"/>
    <w:rsid w:val="002131C5"/>
    <w:rsid w:val="00213701"/>
    <w:rsid w:val="002139C6"/>
    <w:rsid w:val="00213B0D"/>
    <w:rsid w:val="00213B31"/>
    <w:rsid w:val="00213EC0"/>
    <w:rsid w:val="00213EE5"/>
    <w:rsid w:val="00214137"/>
    <w:rsid w:val="002141E2"/>
    <w:rsid w:val="002142AE"/>
    <w:rsid w:val="00214368"/>
    <w:rsid w:val="0021439E"/>
    <w:rsid w:val="00214B2B"/>
    <w:rsid w:val="00214F86"/>
    <w:rsid w:val="00214FA6"/>
    <w:rsid w:val="0021509C"/>
    <w:rsid w:val="002152AD"/>
    <w:rsid w:val="00215476"/>
    <w:rsid w:val="0021554A"/>
    <w:rsid w:val="0021565E"/>
    <w:rsid w:val="00215797"/>
    <w:rsid w:val="00215B6B"/>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9B5"/>
    <w:rsid w:val="00227B21"/>
    <w:rsid w:val="00227BC9"/>
    <w:rsid w:val="00230812"/>
    <w:rsid w:val="00230A63"/>
    <w:rsid w:val="00230AEB"/>
    <w:rsid w:val="00230B42"/>
    <w:rsid w:val="00230CB0"/>
    <w:rsid w:val="00230CFB"/>
    <w:rsid w:val="00230EA6"/>
    <w:rsid w:val="0023108B"/>
    <w:rsid w:val="0023109B"/>
    <w:rsid w:val="002313D6"/>
    <w:rsid w:val="0023145D"/>
    <w:rsid w:val="00231597"/>
    <w:rsid w:val="00231658"/>
    <w:rsid w:val="002316B7"/>
    <w:rsid w:val="0023181F"/>
    <w:rsid w:val="00231B96"/>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28"/>
    <w:rsid w:val="002355E5"/>
    <w:rsid w:val="00235640"/>
    <w:rsid w:val="00235BDF"/>
    <w:rsid w:val="00235BEE"/>
    <w:rsid w:val="00235DA2"/>
    <w:rsid w:val="00235FCF"/>
    <w:rsid w:val="00236642"/>
    <w:rsid w:val="00236765"/>
    <w:rsid w:val="00236B08"/>
    <w:rsid w:val="00236C96"/>
    <w:rsid w:val="00237125"/>
    <w:rsid w:val="002371F0"/>
    <w:rsid w:val="002373C1"/>
    <w:rsid w:val="00237712"/>
    <w:rsid w:val="00237B33"/>
    <w:rsid w:val="00237B36"/>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31B"/>
    <w:rsid w:val="00241447"/>
    <w:rsid w:val="0024168E"/>
    <w:rsid w:val="00241690"/>
    <w:rsid w:val="00241803"/>
    <w:rsid w:val="00241A6C"/>
    <w:rsid w:val="00241B38"/>
    <w:rsid w:val="00241C11"/>
    <w:rsid w:val="00241EB1"/>
    <w:rsid w:val="00241FBF"/>
    <w:rsid w:val="002421DA"/>
    <w:rsid w:val="00242213"/>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35B"/>
    <w:rsid w:val="00250499"/>
    <w:rsid w:val="002504BF"/>
    <w:rsid w:val="00250604"/>
    <w:rsid w:val="0025066C"/>
    <w:rsid w:val="002506AE"/>
    <w:rsid w:val="00250861"/>
    <w:rsid w:val="002509A9"/>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44"/>
    <w:rsid w:val="002561B7"/>
    <w:rsid w:val="002561FC"/>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A56"/>
    <w:rsid w:val="00262B4C"/>
    <w:rsid w:val="00262CA4"/>
    <w:rsid w:val="00262D30"/>
    <w:rsid w:val="00262E0F"/>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7E4"/>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4AC"/>
    <w:rsid w:val="002708B8"/>
    <w:rsid w:val="00270954"/>
    <w:rsid w:val="00270AA7"/>
    <w:rsid w:val="00270B6C"/>
    <w:rsid w:val="00270D4C"/>
    <w:rsid w:val="00270EDE"/>
    <w:rsid w:val="00270F10"/>
    <w:rsid w:val="0027143A"/>
    <w:rsid w:val="00271927"/>
    <w:rsid w:val="00271B76"/>
    <w:rsid w:val="00271DC6"/>
    <w:rsid w:val="00271E9A"/>
    <w:rsid w:val="002720D3"/>
    <w:rsid w:val="0027225F"/>
    <w:rsid w:val="002724EF"/>
    <w:rsid w:val="00272537"/>
    <w:rsid w:val="00272769"/>
    <w:rsid w:val="00272E7F"/>
    <w:rsid w:val="00273108"/>
    <w:rsid w:val="002731C8"/>
    <w:rsid w:val="0027386E"/>
    <w:rsid w:val="002739ED"/>
    <w:rsid w:val="00273A94"/>
    <w:rsid w:val="00273E7D"/>
    <w:rsid w:val="00274416"/>
    <w:rsid w:val="002745C3"/>
    <w:rsid w:val="002746C7"/>
    <w:rsid w:val="00274816"/>
    <w:rsid w:val="002748DF"/>
    <w:rsid w:val="0027490A"/>
    <w:rsid w:val="00274969"/>
    <w:rsid w:val="00274991"/>
    <w:rsid w:val="00274B8B"/>
    <w:rsid w:val="00274C67"/>
    <w:rsid w:val="00274FAE"/>
    <w:rsid w:val="002751EC"/>
    <w:rsid w:val="00275316"/>
    <w:rsid w:val="002755A1"/>
    <w:rsid w:val="002756B4"/>
    <w:rsid w:val="0027590D"/>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0EC"/>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77E9C"/>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9D4"/>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E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740"/>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C2E"/>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47F"/>
    <w:rsid w:val="002B25DB"/>
    <w:rsid w:val="002B284E"/>
    <w:rsid w:val="002B285A"/>
    <w:rsid w:val="002B29B3"/>
    <w:rsid w:val="002B2A21"/>
    <w:rsid w:val="002B2AF2"/>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2F71"/>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63B"/>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4D35"/>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69D"/>
    <w:rsid w:val="002E08A5"/>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4E1"/>
    <w:rsid w:val="002F0A22"/>
    <w:rsid w:val="002F0B08"/>
    <w:rsid w:val="002F0C1C"/>
    <w:rsid w:val="002F0C94"/>
    <w:rsid w:val="002F0D4F"/>
    <w:rsid w:val="002F0DBD"/>
    <w:rsid w:val="002F0E94"/>
    <w:rsid w:val="002F1269"/>
    <w:rsid w:val="002F1290"/>
    <w:rsid w:val="002F138D"/>
    <w:rsid w:val="002F1408"/>
    <w:rsid w:val="002F1482"/>
    <w:rsid w:val="002F1560"/>
    <w:rsid w:val="002F16A9"/>
    <w:rsid w:val="002F16B5"/>
    <w:rsid w:val="002F1805"/>
    <w:rsid w:val="002F199B"/>
    <w:rsid w:val="002F1AA8"/>
    <w:rsid w:val="002F1D75"/>
    <w:rsid w:val="002F1F42"/>
    <w:rsid w:val="002F22C4"/>
    <w:rsid w:val="002F2663"/>
    <w:rsid w:val="002F26DC"/>
    <w:rsid w:val="002F27A6"/>
    <w:rsid w:val="002F2961"/>
    <w:rsid w:val="002F297F"/>
    <w:rsid w:val="002F2A16"/>
    <w:rsid w:val="002F2CA9"/>
    <w:rsid w:val="002F2D41"/>
    <w:rsid w:val="002F2D64"/>
    <w:rsid w:val="002F2D67"/>
    <w:rsid w:val="002F2EC0"/>
    <w:rsid w:val="002F2F01"/>
    <w:rsid w:val="002F3169"/>
    <w:rsid w:val="002F31A4"/>
    <w:rsid w:val="002F32FF"/>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7AE"/>
    <w:rsid w:val="002F4A13"/>
    <w:rsid w:val="002F4B65"/>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9A6"/>
    <w:rsid w:val="00305D0E"/>
    <w:rsid w:val="00305FDE"/>
    <w:rsid w:val="0030622C"/>
    <w:rsid w:val="003062C6"/>
    <w:rsid w:val="0030638F"/>
    <w:rsid w:val="003064E8"/>
    <w:rsid w:val="0030654D"/>
    <w:rsid w:val="00306557"/>
    <w:rsid w:val="00306709"/>
    <w:rsid w:val="00306D0A"/>
    <w:rsid w:val="00306DA5"/>
    <w:rsid w:val="00306E6D"/>
    <w:rsid w:val="00306FC9"/>
    <w:rsid w:val="0030730A"/>
    <w:rsid w:val="00307877"/>
    <w:rsid w:val="0030792F"/>
    <w:rsid w:val="00307A94"/>
    <w:rsid w:val="00307C74"/>
    <w:rsid w:val="0031003F"/>
    <w:rsid w:val="00310638"/>
    <w:rsid w:val="00310741"/>
    <w:rsid w:val="00310C74"/>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05E"/>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AF6"/>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818"/>
    <w:rsid w:val="00325A09"/>
    <w:rsid w:val="00325E88"/>
    <w:rsid w:val="00325FA6"/>
    <w:rsid w:val="0032601E"/>
    <w:rsid w:val="00326139"/>
    <w:rsid w:val="0032636C"/>
    <w:rsid w:val="003264D5"/>
    <w:rsid w:val="003265F3"/>
    <w:rsid w:val="003265FA"/>
    <w:rsid w:val="0032669D"/>
    <w:rsid w:val="00326975"/>
    <w:rsid w:val="0032698B"/>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C63"/>
    <w:rsid w:val="00330D71"/>
    <w:rsid w:val="00330E1A"/>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E75"/>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AB6"/>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B8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652"/>
    <w:rsid w:val="003557A6"/>
    <w:rsid w:val="003557E3"/>
    <w:rsid w:val="003558D7"/>
    <w:rsid w:val="00355968"/>
    <w:rsid w:val="003561DF"/>
    <w:rsid w:val="00356734"/>
    <w:rsid w:val="00356C97"/>
    <w:rsid w:val="00357780"/>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756"/>
    <w:rsid w:val="00363886"/>
    <w:rsid w:val="00363D1A"/>
    <w:rsid w:val="00363F38"/>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5F7C"/>
    <w:rsid w:val="00366029"/>
    <w:rsid w:val="0036658D"/>
    <w:rsid w:val="00366A6D"/>
    <w:rsid w:val="00366CB0"/>
    <w:rsid w:val="00366DE1"/>
    <w:rsid w:val="00366E81"/>
    <w:rsid w:val="00367006"/>
    <w:rsid w:val="003671D8"/>
    <w:rsid w:val="00367792"/>
    <w:rsid w:val="0036786B"/>
    <w:rsid w:val="00367A78"/>
    <w:rsid w:val="00367FC6"/>
    <w:rsid w:val="00370001"/>
    <w:rsid w:val="00370045"/>
    <w:rsid w:val="0037052B"/>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71C"/>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8F"/>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966"/>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BA"/>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4F48"/>
    <w:rsid w:val="003A5178"/>
    <w:rsid w:val="003A51BE"/>
    <w:rsid w:val="003A55F8"/>
    <w:rsid w:val="003A562F"/>
    <w:rsid w:val="003A563E"/>
    <w:rsid w:val="003A5788"/>
    <w:rsid w:val="003A5964"/>
    <w:rsid w:val="003A5A6A"/>
    <w:rsid w:val="003A5E83"/>
    <w:rsid w:val="003A5FBB"/>
    <w:rsid w:val="003A6294"/>
    <w:rsid w:val="003A63A6"/>
    <w:rsid w:val="003A6450"/>
    <w:rsid w:val="003A6719"/>
    <w:rsid w:val="003A68AE"/>
    <w:rsid w:val="003A698E"/>
    <w:rsid w:val="003A6C3E"/>
    <w:rsid w:val="003A6FA2"/>
    <w:rsid w:val="003A719D"/>
    <w:rsid w:val="003A7309"/>
    <w:rsid w:val="003A73EB"/>
    <w:rsid w:val="003A745D"/>
    <w:rsid w:val="003A753E"/>
    <w:rsid w:val="003A78C5"/>
    <w:rsid w:val="003A7AA7"/>
    <w:rsid w:val="003A7C53"/>
    <w:rsid w:val="003A7D05"/>
    <w:rsid w:val="003A7D64"/>
    <w:rsid w:val="003B00AE"/>
    <w:rsid w:val="003B0279"/>
    <w:rsid w:val="003B0306"/>
    <w:rsid w:val="003B07AC"/>
    <w:rsid w:val="003B08E8"/>
    <w:rsid w:val="003B09EC"/>
    <w:rsid w:val="003B0B19"/>
    <w:rsid w:val="003B0CA6"/>
    <w:rsid w:val="003B0D96"/>
    <w:rsid w:val="003B0D9A"/>
    <w:rsid w:val="003B0E65"/>
    <w:rsid w:val="003B0FFF"/>
    <w:rsid w:val="003B121F"/>
    <w:rsid w:val="003B122B"/>
    <w:rsid w:val="003B126E"/>
    <w:rsid w:val="003B16F6"/>
    <w:rsid w:val="003B1893"/>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889"/>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5C7A"/>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37"/>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A20"/>
    <w:rsid w:val="003C6C32"/>
    <w:rsid w:val="003C70CA"/>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D7CB6"/>
    <w:rsid w:val="003E0153"/>
    <w:rsid w:val="003E042E"/>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4A2"/>
    <w:rsid w:val="003E273F"/>
    <w:rsid w:val="003E281C"/>
    <w:rsid w:val="003E286A"/>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CF"/>
    <w:rsid w:val="003E3AFB"/>
    <w:rsid w:val="003E3BA5"/>
    <w:rsid w:val="003E3C9E"/>
    <w:rsid w:val="003E3F63"/>
    <w:rsid w:val="003E4526"/>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0D"/>
    <w:rsid w:val="003E703A"/>
    <w:rsid w:val="003E7118"/>
    <w:rsid w:val="003E723A"/>
    <w:rsid w:val="003E738E"/>
    <w:rsid w:val="003E744C"/>
    <w:rsid w:val="003E75FC"/>
    <w:rsid w:val="003E778B"/>
    <w:rsid w:val="003E78C2"/>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17C"/>
    <w:rsid w:val="003F5425"/>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A8"/>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915"/>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07C89"/>
    <w:rsid w:val="004100CC"/>
    <w:rsid w:val="004100F9"/>
    <w:rsid w:val="00410375"/>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4E0"/>
    <w:rsid w:val="00412715"/>
    <w:rsid w:val="00412768"/>
    <w:rsid w:val="00412CAE"/>
    <w:rsid w:val="0041333F"/>
    <w:rsid w:val="00413352"/>
    <w:rsid w:val="0041350D"/>
    <w:rsid w:val="00413546"/>
    <w:rsid w:val="00413562"/>
    <w:rsid w:val="00413AD8"/>
    <w:rsid w:val="00413FF3"/>
    <w:rsid w:val="0041402C"/>
    <w:rsid w:val="004142FE"/>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437"/>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BCB"/>
    <w:rsid w:val="00425C32"/>
    <w:rsid w:val="00425E34"/>
    <w:rsid w:val="0042603B"/>
    <w:rsid w:val="00426197"/>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2F3"/>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B14"/>
    <w:rsid w:val="00437CDD"/>
    <w:rsid w:val="00437D0E"/>
    <w:rsid w:val="00437E2E"/>
    <w:rsid w:val="00440015"/>
    <w:rsid w:val="004406C1"/>
    <w:rsid w:val="004408D1"/>
    <w:rsid w:val="00440DD7"/>
    <w:rsid w:val="00440DED"/>
    <w:rsid w:val="00440EC0"/>
    <w:rsid w:val="00440F2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2C2"/>
    <w:rsid w:val="00443636"/>
    <w:rsid w:val="0044365F"/>
    <w:rsid w:val="0044383B"/>
    <w:rsid w:val="00443B3F"/>
    <w:rsid w:val="00443B9B"/>
    <w:rsid w:val="00443BD1"/>
    <w:rsid w:val="00443CE7"/>
    <w:rsid w:val="0044403F"/>
    <w:rsid w:val="00444120"/>
    <w:rsid w:val="0044440B"/>
    <w:rsid w:val="0044472F"/>
    <w:rsid w:val="00444783"/>
    <w:rsid w:val="00444C59"/>
    <w:rsid w:val="00444CDE"/>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8F"/>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5D"/>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A9"/>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D5"/>
    <w:rsid w:val="00476816"/>
    <w:rsid w:val="00476822"/>
    <w:rsid w:val="004768A1"/>
    <w:rsid w:val="004769D3"/>
    <w:rsid w:val="00476B2C"/>
    <w:rsid w:val="00476CDA"/>
    <w:rsid w:val="00476FB4"/>
    <w:rsid w:val="00477B54"/>
    <w:rsid w:val="00477B57"/>
    <w:rsid w:val="00480096"/>
    <w:rsid w:val="004802F4"/>
    <w:rsid w:val="004807A8"/>
    <w:rsid w:val="0048093B"/>
    <w:rsid w:val="004809A3"/>
    <w:rsid w:val="00480F9E"/>
    <w:rsid w:val="0048102F"/>
    <w:rsid w:val="00481091"/>
    <w:rsid w:val="0048109C"/>
    <w:rsid w:val="00481283"/>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339"/>
    <w:rsid w:val="00486672"/>
    <w:rsid w:val="00486A3E"/>
    <w:rsid w:val="00486AC4"/>
    <w:rsid w:val="00486BB9"/>
    <w:rsid w:val="00486EC6"/>
    <w:rsid w:val="00486FB8"/>
    <w:rsid w:val="0048714A"/>
    <w:rsid w:val="00487249"/>
    <w:rsid w:val="00487276"/>
    <w:rsid w:val="00487655"/>
    <w:rsid w:val="004877DB"/>
    <w:rsid w:val="00487893"/>
    <w:rsid w:val="004879A9"/>
    <w:rsid w:val="00487BE6"/>
    <w:rsid w:val="004900F7"/>
    <w:rsid w:val="00490150"/>
    <w:rsid w:val="004901C5"/>
    <w:rsid w:val="004901EC"/>
    <w:rsid w:val="0049044D"/>
    <w:rsid w:val="00490487"/>
    <w:rsid w:val="004905E8"/>
    <w:rsid w:val="0049075F"/>
    <w:rsid w:val="00490846"/>
    <w:rsid w:val="00490AEE"/>
    <w:rsid w:val="00490CE2"/>
    <w:rsid w:val="00490F15"/>
    <w:rsid w:val="00490F7C"/>
    <w:rsid w:val="004910E9"/>
    <w:rsid w:val="00491443"/>
    <w:rsid w:val="004915BF"/>
    <w:rsid w:val="00491711"/>
    <w:rsid w:val="004919B7"/>
    <w:rsid w:val="00491A90"/>
    <w:rsid w:val="00491AB9"/>
    <w:rsid w:val="00491BAB"/>
    <w:rsid w:val="00491BD0"/>
    <w:rsid w:val="00491BF9"/>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0B0"/>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3EE"/>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708"/>
    <w:rsid w:val="004A5F43"/>
    <w:rsid w:val="004A5F7D"/>
    <w:rsid w:val="004A6040"/>
    <w:rsid w:val="004A6064"/>
    <w:rsid w:val="004A60FC"/>
    <w:rsid w:val="004A626F"/>
    <w:rsid w:val="004A634E"/>
    <w:rsid w:val="004A6379"/>
    <w:rsid w:val="004A6381"/>
    <w:rsid w:val="004A649A"/>
    <w:rsid w:val="004A663C"/>
    <w:rsid w:val="004A6799"/>
    <w:rsid w:val="004A69CD"/>
    <w:rsid w:val="004A6A5A"/>
    <w:rsid w:val="004A6B3D"/>
    <w:rsid w:val="004A6CCB"/>
    <w:rsid w:val="004A725E"/>
    <w:rsid w:val="004A786A"/>
    <w:rsid w:val="004A78F8"/>
    <w:rsid w:val="004B00A9"/>
    <w:rsid w:val="004B0420"/>
    <w:rsid w:val="004B0495"/>
    <w:rsid w:val="004B0575"/>
    <w:rsid w:val="004B07E2"/>
    <w:rsid w:val="004B0983"/>
    <w:rsid w:val="004B0A52"/>
    <w:rsid w:val="004B0BD6"/>
    <w:rsid w:val="004B10AE"/>
    <w:rsid w:val="004B1124"/>
    <w:rsid w:val="004B1186"/>
    <w:rsid w:val="004B14FA"/>
    <w:rsid w:val="004B1565"/>
    <w:rsid w:val="004B1D68"/>
    <w:rsid w:val="004B1FD7"/>
    <w:rsid w:val="004B2032"/>
    <w:rsid w:val="004B2764"/>
    <w:rsid w:val="004B2C16"/>
    <w:rsid w:val="004B2C7A"/>
    <w:rsid w:val="004B2EF7"/>
    <w:rsid w:val="004B2FC6"/>
    <w:rsid w:val="004B313E"/>
    <w:rsid w:val="004B350E"/>
    <w:rsid w:val="004B3630"/>
    <w:rsid w:val="004B382D"/>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692"/>
    <w:rsid w:val="004B779F"/>
    <w:rsid w:val="004B792C"/>
    <w:rsid w:val="004B793A"/>
    <w:rsid w:val="004B7959"/>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AF"/>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B15"/>
    <w:rsid w:val="004D2246"/>
    <w:rsid w:val="004D22EF"/>
    <w:rsid w:val="004D23D2"/>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9E9"/>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09"/>
    <w:rsid w:val="004E6729"/>
    <w:rsid w:val="004E6857"/>
    <w:rsid w:val="004E69DB"/>
    <w:rsid w:val="004E6B94"/>
    <w:rsid w:val="004E6E66"/>
    <w:rsid w:val="004E6FF2"/>
    <w:rsid w:val="004E7095"/>
    <w:rsid w:val="004E70BF"/>
    <w:rsid w:val="004E7182"/>
    <w:rsid w:val="004E7246"/>
    <w:rsid w:val="004E7268"/>
    <w:rsid w:val="004E7540"/>
    <w:rsid w:val="004E75A7"/>
    <w:rsid w:val="004E75E3"/>
    <w:rsid w:val="004E7627"/>
    <w:rsid w:val="004E7761"/>
    <w:rsid w:val="004E783E"/>
    <w:rsid w:val="004E79D9"/>
    <w:rsid w:val="004E7A13"/>
    <w:rsid w:val="004E7ADD"/>
    <w:rsid w:val="004E7D16"/>
    <w:rsid w:val="004F0319"/>
    <w:rsid w:val="004F0731"/>
    <w:rsid w:val="004F0747"/>
    <w:rsid w:val="004F0ACD"/>
    <w:rsid w:val="004F0CF4"/>
    <w:rsid w:val="004F0E5A"/>
    <w:rsid w:val="004F0F71"/>
    <w:rsid w:val="004F0FD2"/>
    <w:rsid w:val="004F104B"/>
    <w:rsid w:val="004F1073"/>
    <w:rsid w:val="004F128F"/>
    <w:rsid w:val="004F1420"/>
    <w:rsid w:val="004F15DE"/>
    <w:rsid w:val="004F1A6A"/>
    <w:rsid w:val="004F1ABD"/>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5B"/>
    <w:rsid w:val="004F68E3"/>
    <w:rsid w:val="004F6B36"/>
    <w:rsid w:val="004F6DC6"/>
    <w:rsid w:val="004F6E67"/>
    <w:rsid w:val="004F70B5"/>
    <w:rsid w:val="004F75F7"/>
    <w:rsid w:val="004F7691"/>
    <w:rsid w:val="004F78C8"/>
    <w:rsid w:val="004F79A5"/>
    <w:rsid w:val="004F7A5D"/>
    <w:rsid w:val="004F7B83"/>
    <w:rsid w:val="004F7D26"/>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2E6C"/>
    <w:rsid w:val="00502F54"/>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5A"/>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2C1"/>
    <w:rsid w:val="005143B4"/>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48F"/>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26"/>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05A"/>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4AF"/>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2B7B"/>
    <w:rsid w:val="005433E9"/>
    <w:rsid w:val="00543983"/>
    <w:rsid w:val="00543AC9"/>
    <w:rsid w:val="00543AE6"/>
    <w:rsid w:val="00543B25"/>
    <w:rsid w:val="00543BCD"/>
    <w:rsid w:val="00543C69"/>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048"/>
    <w:rsid w:val="00551159"/>
    <w:rsid w:val="005518BE"/>
    <w:rsid w:val="00551941"/>
    <w:rsid w:val="00551A02"/>
    <w:rsid w:val="00551AC0"/>
    <w:rsid w:val="00551B4D"/>
    <w:rsid w:val="00551C85"/>
    <w:rsid w:val="00551F80"/>
    <w:rsid w:val="00551FF2"/>
    <w:rsid w:val="005520ED"/>
    <w:rsid w:val="00552122"/>
    <w:rsid w:val="005522D2"/>
    <w:rsid w:val="005525B7"/>
    <w:rsid w:val="005526FA"/>
    <w:rsid w:val="00552768"/>
    <w:rsid w:val="00552896"/>
    <w:rsid w:val="0055293A"/>
    <w:rsid w:val="00552CB0"/>
    <w:rsid w:val="00552DE4"/>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58"/>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3F3"/>
    <w:rsid w:val="005645FC"/>
    <w:rsid w:val="005648DA"/>
    <w:rsid w:val="00564961"/>
    <w:rsid w:val="00564A39"/>
    <w:rsid w:val="00564A67"/>
    <w:rsid w:val="00564A93"/>
    <w:rsid w:val="00564D95"/>
    <w:rsid w:val="0056501B"/>
    <w:rsid w:val="0056505B"/>
    <w:rsid w:val="005650B5"/>
    <w:rsid w:val="005651A1"/>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300"/>
    <w:rsid w:val="00570527"/>
    <w:rsid w:val="00570896"/>
    <w:rsid w:val="00570D1D"/>
    <w:rsid w:val="00571152"/>
    <w:rsid w:val="005715E8"/>
    <w:rsid w:val="005717D2"/>
    <w:rsid w:val="00571987"/>
    <w:rsid w:val="00571C53"/>
    <w:rsid w:val="00571C5B"/>
    <w:rsid w:val="00571F24"/>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31B"/>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AC8"/>
    <w:rsid w:val="00580B04"/>
    <w:rsid w:val="00580B68"/>
    <w:rsid w:val="00580D5A"/>
    <w:rsid w:val="00580F2F"/>
    <w:rsid w:val="00580F7F"/>
    <w:rsid w:val="00581066"/>
    <w:rsid w:val="005811FF"/>
    <w:rsid w:val="00581413"/>
    <w:rsid w:val="00581442"/>
    <w:rsid w:val="00581498"/>
    <w:rsid w:val="0058159F"/>
    <w:rsid w:val="00581656"/>
    <w:rsid w:val="005818E6"/>
    <w:rsid w:val="00581D8F"/>
    <w:rsid w:val="00581E63"/>
    <w:rsid w:val="00581F59"/>
    <w:rsid w:val="0058203C"/>
    <w:rsid w:val="00582196"/>
    <w:rsid w:val="00582508"/>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0F"/>
    <w:rsid w:val="00593065"/>
    <w:rsid w:val="0059329B"/>
    <w:rsid w:val="00593350"/>
    <w:rsid w:val="0059389C"/>
    <w:rsid w:val="00593C7C"/>
    <w:rsid w:val="00593D33"/>
    <w:rsid w:val="00594138"/>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A"/>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8C"/>
    <w:rsid w:val="005A37E5"/>
    <w:rsid w:val="005A3933"/>
    <w:rsid w:val="005A3B89"/>
    <w:rsid w:val="005A3DBA"/>
    <w:rsid w:val="005A3EC6"/>
    <w:rsid w:val="005A44AE"/>
    <w:rsid w:val="005A44D3"/>
    <w:rsid w:val="005A4615"/>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5FA2"/>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7C9"/>
    <w:rsid w:val="005B3823"/>
    <w:rsid w:val="005B39E2"/>
    <w:rsid w:val="005B3B3C"/>
    <w:rsid w:val="005B3BEE"/>
    <w:rsid w:val="005B3C99"/>
    <w:rsid w:val="005B3E7B"/>
    <w:rsid w:val="005B3EFF"/>
    <w:rsid w:val="005B404D"/>
    <w:rsid w:val="005B40C9"/>
    <w:rsid w:val="005B4888"/>
    <w:rsid w:val="005B49B4"/>
    <w:rsid w:val="005B4D05"/>
    <w:rsid w:val="005B4E8C"/>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AA8"/>
    <w:rsid w:val="005B7BBC"/>
    <w:rsid w:val="005C0398"/>
    <w:rsid w:val="005C04CD"/>
    <w:rsid w:val="005C0C8D"/>
    <w:rsid w:val="005C0D6F"/>
    <w:rsid w:val="005C0E2C"/>
    <w:rsid w:val="005C11B0"/>
    <w:rsid w:val="005C129A"/>
    <w:rsid w:val="005C17B9"/>
    <w:rsid w:val="005C1913"/>
    <w:rsid w:val="005C1B09"/>
    <w:rsid w:val="005C1DD7"/>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67A"/>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AEE"/>
    <w:rsid w:val="005C7C45"/>
    <w:rsid w:val="005C7F60"/>
    <w:rsid w:val="005D0079"/>
    <w:rsid w:val="005D02EF"/>
    <w:rsid w:val="005D032D"/>
    <w:rsid w:val="005D0456"/>
    <w:rsid w:val="005D04B0"/>
    <w:rsid w:val="005D0859"/>
    <w:rsid w:val="005D088A"/>
    <w:rsid w:val="005D10FC"/>
    <w:rsid w:val="005D157E"/>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EC6"/>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9FC"/>
    <w:rsid w:val="005D5A5F"/>
    <w:rsid w:val="005D5C6B"/>
    <w:rsid w:val="005D5E06"/>
    <w:rsid w:val="005D5E6C"/>
    <w:rsid w:val="005D6028"/>
    <w:rsid w:val="005D621E"/>
    <w:rsid w:val="005D6354"/>
    <w:rsid w:val="005D6848"/>
    <w:rsid w:val="005D68CE"/>
    <w:rsid w:val="005D69DB"/>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355"/>
    <w:rsid w:val="005E1749"/>
    <w:rsid w:val="005E1C8A"/>
    <w:rsid w:val="005E1DA5"/>
    <w:rsid w:val="005E222A"/>
    <w:rsid w:val="005E23E1"/>
    <w:rsid w:val="005E291A"/>
    <w:rsid w:val="005E2B19"/>
    <w:rsid w:val="005E2B37"/>
    <w:rsid w:val="005E33C3"/>
    <w:rsid w:val="005E3679"/>
    <w:rsid w:val="005E3A8C"/>
    <w:rsid w:val="005E3DB2"/>
    <w:rsid w:val="005E4759"/>
    <w:rsid w:val="005E47C2"/>
    <w:rsid w:val="005E4A56"/>
    <w:rsid w:val="005E4AB6"/>
    <w:rsid w:val="005E4BD8"/>
    <w:rsid w:val="005E4ED2"/>
    <w:rsid w:val="005E4F07"/>
    <w:rsid w:val="005E4FBC"/>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8B3"/>
    <w:rsid w:val="005E6CAB"/>
    <w:rsid w:val="005E6E35"/>
    <w:rsid w:val="005E6EB7"/>
    <w:rsid w:val="005E72AA"/>
    <w:rsid w:val="005E73CA"/>
    <w:rsid w:val="005E74F8"/>
    <w:rsid w:val="005E76B5"/>
    <w:rsid w:val="005E792F"/>
    <w:rsid w:val="005E7CCE"/>
    <w:rsid w:val="005E7E29"/>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6C3"/>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580"/>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CB"/>
    <w:rsid w:val="00607F1D"/>
    <w:rsid w:val="0061021C"/>
    <w:rsid w:val="006104D8"/>
    <w:rsid w:val="006106C6"/>
    <w:rsid w:val="00610920"/>
    <w:rsid w:val="00610B2D"/>
    <w:rsid w:val="00610CCC"/>
    <w:rsid w:val="00611017"/>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2AE"/>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92C"/>
    <w:rsid w:val="00621B0B"/>
    <w:rsid w:val="00621E23"/>
    <w:rsid w:val="00621F7F"/>
    <w:rsid w:val="0062200A"/>
    <w:rsid w:val="00622120"/>
    <w:rsid w:val="00622343"/>
    <w:rsid w:val="006224F8"/>
    <w:rsid w:val="0062264A"/>
    <w:rsid w:val="006229EB"/>
    <w:rsid w:val="00622AD8"/>
    <w:rsid w:val="00622B52"/>
    <w:rsid w:val="00622BC5"/>
    <w:rsid w:val="00622F60"/>
    <w:rsid w:val="00623071"/>
    <w:rsid w:val="00623114"/>
    <w:rsid w:val="00623180"/>
    <w:rsid w:val="006231D2"/>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E58"/>
    <w:rsid w:val="00632FB8"/>
    <w:rsid w:val="006330FD"/>
    <w:rsid w:val="0063330C"/>
    <w:rsid w:val="006333DF"/>
    <w:rsid w:val="006334E6"/>
    <w:rsid w:val="00633542"/>
    <w:rsid w:val="00633763"/>
    <w:rsid w:val="00633BAA"/>
    <w:rsid w:val="00633C1F"/>
    <w:rsid w:val="00633D22"/>
    <w:rsid w:val="00634212"/>
    <w:rsid w:val="00634723"/>
    <w:rsid w:val="00634764"/>
    <w:rsid w:val="006347EB"/>
    <w:rsid w:val="00634986"/>
    <w:rsid w:val="00634AFC"/>
    <w:rsid w:val="00634B07"/>
    <w:rsid w:val="00635674"/>
    <w:rsid w:val="00635835"/>
    <w:rsid w:val="006359FC"/>
    <w:rsid w:val="00635F69"/>
    <w:rsid w:val="006362B2"/>
    <w:rsid w:val="00636440"/>
    <w:rsid w:val="0063675D"/>
    <w:rsid w:val="0063680C"/>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28"/>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4D"/>
    <w:rsid w:val="0064695D"/>
    <w:rsid w:val="00646A70"/>
    <w:rsid w:val="00646DFA"/>
    <w:rsid w:val="00646E0D"/>
    <w:rsid w:val="00646F0D"/>
    <w:rsid w:val="00646F40"/>
    <w:rsid w:val="0064725E"/>
    <w:rsid w:val="0064736E"/>
    <w:rsid w:val="00647402"/>
    <w:rsid w:val="00647927"/>
    <w:rsid w:val="00647B99"/>
    <w:rsid w:val="00647D06"/>
    <w:rsid w:val="00647E7B"/>
    <w:rsid w:val="00647ED1"/>
    <w:rsid w:val="00650002"/>
    <w:rsid w:val="006502FC"/>
    <w:rsid w:val="00650441"/>
    <w:rsid w:val="006505E3"/>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961"/>
    <w:rsid w:val="00656ACD"/>
    <w:rsid w:val="006574DF"/>
    <w:rsid w:val="006575D0"/>
    <w:rsid w:val="006579FD"/>
    <w:rsid w:val="00657E2A"/>
    <w:rsid w:val="00657EF2"/>
    <w:rsid w:val="00657FFC"/>
    <w:rsid w:val="006603E1"/>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5C2"/>
    <w:rsid w:val="00665722"/>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1EF"/>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1F37"/>
    <w:rsid w:val="0068228A"/>
    <w:rsid w:val="0068237F"/>
    <w:rsid w:val="0068240B"/>
    <w:rsid w:val="00682C75"/>
    <w:rsid w:val="00683044"/>
    <w:rsid w:val="00683238"/>
    <w:rsid w:val="00683471"/>
    <w:rsid w:val="006834FA"/>
    <w:rsid w:val="006835A5"/>
    <w:rsid w:val="0068374C"/>
    <w:rsid w:val="006839F5"/>
    <w:rsid w:val="00683C9D"/>
    <w:rsid w:val="00684173"/>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D83"/>
    <w:rsid w:val="00692FA7"/>
    <w:rsid w:val="00692FB1"/>
    <w:rsid w:val="00693341"/>
    <w:rsid w:val="00693424"/>
    <w:rsid w:val="006934BC"/>
    <w:rsid w:val="0069386D"/>
    <w:rsid w:val="006939B2"/>
    <w:rsid w:val="00693C4A"/>
    <w:rsid w:val="00693D53"/>
    <w:rsid w:val="006943F5"/>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A57"/>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733"/>
    <w:rsid w:val="006A292C"/>
    <w:rsid w:val="006A31E7"/>
    <w:rsid w:val="006A36D1"/>
    <w:rsid w:val="006A3AB6"/>
    <w:rsid w:val="006A3AE1"/>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39E"/>
    <w:rsid w:val="006A66D1"/>
    <w:rsid w:val="006A6958"/>
    <w:rsid w:val="006A6973"/>
    <w:rsid w:val="006A69FA"/>
    <w:rsid w:val="006A6AAB"/>
    <w:rsid w:val="006A6AAF"/>
    <w:rsid w:val="006A6ADC"/>
    <w:rsid w:val="006A6BAC"/>
    <w:rsid w:val="006A6D0B"/>
    <w:rsid w:val="006A6D40"/>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06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4B"/>
    <w:rsid w:val="006B5575"/>
    <w:rsid w:val="006B5619"/>
    <w:rsid w:val="006B5624"/>
    <w:rsid w:val="006B58D8"/>
    <w:rsid w:val="006B5A24"/>
    <w:rsid w:val="006B5DD2"/>
    <w:rsid w:val="006B6074"/>
    <w:rsid w:val="006B61BE"/>
    <w:rsid w:val="006B627F"/>
    <w:rsid w:val="006B63E5"/>
    <w:rsid w:val="006B666A"/>
    <w:rsid w:val="006B68C9"/>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58"/>
    <w:rsid w:val="006D4A83"/>
    <w:rsid w:val="006D4DD2"/>
    <w:rsid w:val="006D4E72"/>
    <w:rsid w:val="006D4E86"/>
    <w:rsid w:val="006D4F96"/>
    <w:rsid w:val="006D5150"/>
    <w:rsid w:val="006D5889"/>
    <w:rsid w:val="006D5DE2"/>
    <w:rsid w:val="006D5EB1"/>
    <w:rsid w:val="006D60F1"/>
    <w:rsid w:val="006D610C"/>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760"/>
    <w:rsid w:val="006E0ABA"/>
    <w:rsid w:val="006E0AFE"/>
    <w:rsid w:val="006E0BE7"/>
    <w:rsid w:val="006E0C33"/>
    <w:rsid w:val="006E0CD0"/>
    <w:rsid w:val="006E0D88"/>
    <w:rsid w:val="006E0DDD"/>
    <w:rsid w:val="006E0E66"/>
    <w:rsid w:val="006E0F8E"/>
    <w:rsid w:val="006E10FC"/>
    <w:rsid w:val="006E1228"/>
    <w:rsid w:val="006E1563"/>
    <w:rsid w:val="006E156F"/>
    <w:rsid w:val="006E157D"/>
    <w:rsid w:val="006E159A"/>
    <w:rsid w:val="006E15FC"/>
    <w:rsid w:val="006E16B5"/>
    <w:rsid w:val="006E16F8"/>
    <w:rsid w:val="006E1957"/>
    <w:rsid w:val="006E1B9A"/>
    <w:rsid w:val="006E1F38"/>
    <w:rsid w:val="006E202F"/>
    <w:rsid w:val="006E209F"/>
    <w:rsid w:val="006E233C"/>
    <w:rsid w:val="006E24AB"/>
    <w:rsid w:val="006E25CA"/>
    <w:rsid w:val="006E2649"/>
    <w:rsid w:val="006E27AC"/>
    <w:rsid w:val="006E2B6F"/>
    <w:rsid w:val="006E3029"/>
    <w:rsid w:val="006E315D"/>
    <w:rsid w:val="006E316F"/>
    <w:rsid w:val="006E3340"/>
    <w:rsid w:val="006E33DD"/>
    <w:rsid w:val="006E361A"/>
    <w:rsid w:val="006E36AC"/>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4F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88"/>
    <w:rsid w:val="007025C2"/>
    <w:rsid w:val="007028AC"/>
    <w:rsid w:val="00702926"/>
    <w:rsid w:val="00702B46"/>
    <w:rsid w:val="007037AA"/>
    <w:rsid w:val="00703821"/>
    <w:rsid w:val="00703B32"/>
    <w:rsid w:val="00703C88"/>
    <w:rsid w:val="00703D1C"/>
    <w:rsid w:val="00703FA5"/>
    <w:rsid w:val="00704004"/>
    <w:rsid w:val="007040DA"/>
    <w:rsid w:val="00704330"/>
    <w:rsid w:val="00704353"/>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532"/>
    <w:rsid w:val="0071164F"/>
    <w:rsid w:val="007117E0"/>
    <w:rsid w:val="0071185C"/>
    <w:rsid w:val="00711DE3"/>
    <w:rsid w:val="007123E6"/>
    <w:rsid w:val="007125A1"/>
    <w:rsid w:val="00712646"/>
    <w:rsid w:val="00712958"/>
    <w:rsid w:val="007129E9"/>
    <w:rsid w:val="00712C14"/>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A8B"/>
    <w:rsid w:val="00720C4C"/>
    <w:rsid w:val="00720E64"/>
    <w:rsid w:val="00720EED"/>
    <w:rsid w:val="0072110E"/>
    <w:rsid w:val="0072118B"/>
    <w:rsid w:val="007212AB"/>
    <w:rsid w:val="007212F3"/>
    <w:rsid w:val="00721725"/>
    <w:rsid w:val="00721779"/>
    <w:rsid w:val="00721C43"/>
    <w:rsid w:val="00721C65"/>
    <w:rsid w:val="00721CCD"/>
    <w:rsid w:val="0072231C"/>
    <w:rsid w:val="0072236A"/>
    <w:rsid w:val="00722838"/>
    <w:rsid w:val="00722864"/>
    <w:rsid w:val="00722BBD"/>
    <w:rsid w:val="00723202"/>
    <w:rsid w:val="0072323C"/>
    <w:rsid w:val="007237B7"/>
    <w:rsid w:val="007237EB"/>
    <w:rsid w:val="0072380C"/>
    <w:rsid w:val="00723865"/>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20E"/>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0B4"/>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9BC"/>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1B4"/>
    <w:rsid w:val="00737278"/>
    <w:rsid w:val="007372F9"/>
    <w:rsid w:val="00737565"/>
    <w:rsid w:val="0073759E"/>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25C"/>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118"/>
    <w:rsid w:val="007532EF"/>
    <w:rsid w:val="00753400"/>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0D"/>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6F5"/>
    <w:rsid w:val="00772748"/>
    <w:rsid w:val="007728B1"/>
    <w:rsid w:val="007729F5"/>
    <w:rsid w:val="00772A24"/>
    <w:rsid w:val="00772A52"/>
    <w:rsid w:val="00772F8D"/>
    <w:rsid w:val="007730B5"/>
    <w:rsid w:val="00773149"/>
    <w:rsid w:val="007733C7"/>
    <w:rsid w:val="0077355C"/>
    <w:rsid w:val="007736AB"/>
    <w:rsid w:val="007738C3"/>
    <w:rsid w:val="00773A62"/>
    <w:rsid w:val="00773C34"/>
    <w:rsid w:val="00773DC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AC3"/>
    <w:rsid w:val="00775B18"/>
    <w:rsid w:val="00775DAC"/>
    <w:rsid w:val="00775F18"/>
    <w:rsid w:val="00775FAC"/>
    <w:rsid w:val="007760FC"/>
    <w:rsid w:val="007762A0"/>
    <w:rsid w:val="007762DB"/>
    <w:rsid w:val="007764D9"/>
    <w:rsid w:val="00776581"/>
    <w:rsid w:val="0077684E"/>
    <w:rsid w:val="00776A7F"/>
    <w:rsid w:val="00776F56"/>
    <w:rsid w:val="0077709D"/>
    <w:rsid w:val="00777313"/>
    <w:rsid w:val="00777521"/>
    <w:rsid w:val="00777532"/>
    <w:rsid w:val="0077760F"/>
    <w:rsid w:val="007777BD"/>
    <w:rsid w:val="007779EC"/>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5A"/>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62"/>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DF2"/>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66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08"/>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4CE"/>
    <w:rsid w:val="007B4898"/>
    <w:rsid w:val="007B4C20"/>
    <w:rsid w:val="007B4D58"/>
    <w:rsid w:val="007B500A"/>
    <w:rsid w:val="007B5149"/>
    <w:rsid w:val="007B523E"/>
    <w:rsid w:val="007B53B6"/>
    <w:rsid w:val="007B590C"/>
    <w:rsid w:val="007B598C"/>
    <w:rsid w:val="007B5A47"/>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8B6"/>
    <w:rsid w:val="007B7A3A"/>
    <w:rsid w:val="007B7AE6"/>
    <w:rsid w:val="007C04B1"/>
    <w:rsid w:val="007C0B09"/>
    <w:rsid w:val="007C0DC3"/>
    <w:rsid w:val="007C1117"/>
    <w:rsid w:val="007C1443"/>
    <w:rsid w:val="007C156D"/>
    <w:rsid w:val="007C1981"/>
    <w:rsid w:val="007C1ADC"/>
    <w:rsid w:val="007C1FEA"/>
    <w:rsid w:val="007C212C"/>
    <w:rsid w:val="007C235B"/>
    <w:rsid w:val="007C2A14"/>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BBA"/>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60A"/>
    <w:rsid w:val="007D18E0"/>
    <w:rsid w:val="007D1911"/>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07B"/>
    <w:rsid w:val="007E22C9"/>
    <w:rsid w:val="007E23F1"/>
    <w:rsid w:val="007E26C8"/>
    <w:rsid w:val="007E29B6"/>
    <w:rsid w:val="007E2B75"/>
    <w:rsid w:val="007E2B9B"/>
    <w:rsid w:val="007E2E03"/>
    <w:rsid w:val="007E2EF7"/>
    <w:rsid w:val="007E2F04"/>
    <w:rsid w:val="007E2F42"/>
    <w:rsid w:val="007E332A"/>
    <w:rsid w:val="007E35AB"/>
    <w:rsid w:val="007E3767"/>
    <w:rsid w:val="007E3848"/>
    <w:rsid w:val="007E3D0C"/>
    <w:rsid w:val="007E4740"/>
    <w:rsid w:val="007E4760"/>
    <w:rsid w:val="007E4853"/>
    <w:rsid w:val="007E4AAA"/>
    <w:rsid w:val="007E4F14"/>
    <w:rsid w:val="007E5284"/>
    <w:rsid w:val="007E53A0"/>
    <w:rsid w:val="007E577C"/>
    <w:rsid w:val="007E5821"/>
    <w:rsid w:val="007E58F1"/>
    <w:rsid w:val="007E5E24"/>
    <w:rsid w:val="007E5F1A"/>
    <w:rsid w:val="007E5FA6"/>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349"/>
    <w:rsid w:val="007F46B1"/>
    <w:rsid w:val="007F4A41"/>
    <w:rsid w:val="007F4AC6"/>
    <w:rsid w:val="007F4B3B"/>
    <w:rsid w:val="007F4B5E"/>
    <w:rsid w:val="007F4E0E"/>
    <w:rsid w:val="007F4E9D"/>
    <w:rsid w:val="007F5150"/>
    <w:rsid w:val="007F51F7"/>
    <w:rsid w:val="007F5834"/>
    <w:rsid w:val="007F5C0C"/>
    <w:rsid w:val="007F5D71"/>
    <w:rsid w:val="007F5FAB"/>
    <w:rsid w:val="007F5FED"/>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13C"/>
    <w:rsid w:val="00801630"/>
    <w:rsid w:val="008019DD"/>
    <w:rsid w:val="00801A51"/>
    <w:rsid w:val="00802339"/>
    <w:rsid w:val="008026A4"/>
    <w:rsid w:val="00802830"/>
    <w:rsid w:val="008029A1"/>
    <w:rsid w:val="00802B8B"/>
    <w:rsid w:val="0080325D"/>
    <w:rsid w:val="0080327C"/>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3F2D"/>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6EA6"/>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6FA"/>
    <w:rsid w:val="00823849"/>
    <w:rsid w:val="00823947"/>
    <w:rsid w:val="00823979"/>
    <w:rsid w:val="00823B04"/>
    <w:rsid w:val="00823BC5"/>
    <w:rsid w:val="00823C8B"/>
    <w:rsid w:val="00823CBE"/>
    <w:rsid w:val="00823CE7"/>
    <w:rsid w:val="00823E22"/>
    <w:rsid w:val="00824514"/>
    <w:rsid w:val="008247BC"/>
    <w:rsid w:val="008247F4"/>
    <w:rsid w:val="00824892"/>
    <w:rsid w:val="00824961"/>
    <w:rsid w:val="00824C43"/>
    <w:rsid w:val="00824CC9"/>
    <w:rsid w:val="0082521D"/>
    <w:rsid w:val="008252D9"/>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3E6"/>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43"/>
    <w:rsid w:val="00834EE2"/>
    <w:rsid w:val="00834F3A"/>
    <w:rsid w:val="0083530C"/>
    <w:rsid w:val="00835420"/>
    <w:rsid w:val="0083551E"/>
    <w:rsid w:val="00835645"/>
    <w:rsid w:val="0083566F"/>
    <w:rsid w:val="00835753"/>
    <w:rsid w:val="00835A5F"/>
    <w:rsid w:val="00835B7E"/>
    <w:rsid w:val="00835BE3"/>
    <w:rsid w:val="00835ECD"/>
    <w:rsid w:val="00835F94"/>
    <w:rsid w:val="00836034"/>
    <w:rsid w:val="008366C8"/>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23"/>
    <w:rsid w:val="00843FB9"/>
    <w:rsid w:val="0084415C"/>
    <w:rsid w:val="00844428"/>
    <w:rsid w:val="008445E1"/>
    <w:rsid w:val="0084476C"/>
    <w:rsid w:val="00844A39"/>
    <w:rsid w:val="00844B55"/>
    <w:rsid w:val="0084509D"/>
    <w:rsid w:val="0084534E"/>
    <w:rsid w:val="00845604"/>
    <w:rsid w:val="00845C18"/>
    <w:rsid w:val="00845D51"/>
    <w:rsid w:val="00845D5A"/>
    <w:rsid w:val="008462D7"/>
    <w:rsid w:val="00846B32"/>
    <w:rsid w:val="00846CE9"/>
    <w:rsid w:val="00846DE3"/>
    <w:rsid w:val="00846E2D"/>
    <w:rsid w:val="00846F8E"/>
    <w:rsid w:val="0084700E"/>
    <w:rsid w:val="00847025"/>
    <w:rsid w:val="0084703D"/>
    <w:rsid w:val="008471E4"/>
    <w:rsid w:val="0084720A"/>
    <w:rsid w:val="008472A7"/>
    <w:rsid w:val="00847526"/>
    <w:rsid w:val="008475E8"/>
    <w:rsid w:val="00847A58"/>
    <w:rsid w:val="00847A69"/>
    <w:rsid w:val="00847C9C"/>
    <w:rsid w:val="00847CF9"/>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2"/>
    <w:rsid w:val="00851468"/>
    <w:rsid w:val="008516AE"/>
    <w:rsid w:val="00851706"/>
    <w:rsid w:val="00851A1D"/>
    <w:rsid w:val="00851A88"/>
    <w:rsid w:val="00851D4F"/>
    <w:rsid w:val="008520D3"/>
    <w:rsid w:val="0085247D"/>
    <w:rsid w:val="008527C5"/>
    <w:rsid w:val="00852842"/>
    <w:rsid w:val="00852843"/>
    <w:rsid w:val="0085291D"/>
    <w:rsid w:val="00852CD9"/>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67D"/>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1F07"/>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94F"/>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64"/>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4E5"/>
    <w:rsid w:val="00882694"/>
    <w:rsid w:val="00882BF9"/>
    <w:rsid w:val="00882CDE"/>
    <w:rsid w:val="00883153"/>
    <w:rsid w:val="00883189"/>
    <w:rsid w:val="00883329"/>
    <w:rsid w:val="0088358F"/>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313"/>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164"/>
    <w:rsid w:val="00890728"/>
    <w:rsid w:val="0089074A"/>
    <w:rsid w:val="00890780"/>
    <w:rsid w:val="00890812"/>
    <w:rsid w:val="00890A87"/>
    <w:rsid w:val="00890AA3"/>
    <w:rsid w:val="00890E04"/>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21"/>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4D"/>
    <w:rsid w:val="00895B87"/>
    <w:rsid w:val="00896127"/>
    <w:rsid w:val="00896206"/>
    <w:rsid w:val="008968C2"/>
    <w:rsid w:val="00896A20"/>
    <w:rsid w:val="00896BFE"/>
    <w:rsid w:val="00896C9E"/>
    <w:rsid w:val="00896D12"/>
    <w:rsid w:val="008972B0"/>
    <w:rsid w:val="0089762D"/>
    <w:rsid w:val="008978F0"/>
    <w:rsid w:val="008979A2"/>
    <w:rsid w:val="00897CD7"/>
    <w:rsid w:val="008A00ED"/>
    <w:rsid w:val="008A0463"/>
    <w:rsid w:val="008A069D"/>
    <w:rsid w:val="008A0767"/>
    <w:rsid w:val="008A0B3C"/>
    <w:rsid w:val="008A0F40"/>
    <w:rsid w:val="008A198E"/>
    <w:rsid w:val="008A1BAB"/>
    <w:rsid w:val="008A1DCA"/>
    <w:rsid w:val="008A1E23"/>
    <w:rsid w:val="008A237E"/>
    <w:rsid w:val="008A2407"/>
    <w:rsid w:val="008A242B"/>
    <w:rsid w:val="008A2730"/>
    <w:rsid w:val="008A282E"/>
    <w:rsid w:val="008A29FD"/>
    <w:rsid w:val="008A2CBB"/>
    <w:rsid w:val="008A2ED4"/>
    <w:rsid w:val="008A32E7"/>
    <w:rsid w:val="008A3803"/>
    <w:rsid w:val="008A388C"/>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475"/>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C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4E"/>
    <w:rsid w:val="008B44EB"/>
    <w:rsid w:val="008B4566"/>
    <w:rsid w:val="008B482A"/>
    <w:rsid w:val="008B495E"/>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4C5"/>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4F2"/>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4EE"/>
    <w:rsid w:val="008C76FD"/>
    <w:rsid w:val="008C7767"/>
    <w:rsid w:val="008C7B20"/>
    <w:rsid w:val="008C7C1A"/>
    <w:rsid w:val="008C7CD9"/>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1E4F"/>
    <w:rsid w:val="008D208D"/>
    <w:rsid w:val="008D216F"/>
    <w:rsid w:val="008D242A"/>
    <w:rsid w:val="008D2845"/>
    <w:rsid w:val="008D2CC8"/>
    <w:rsid w:val="008D2E4C"/>
    <w:rsid w:val="008D2E51"/>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01C"/>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FBB"/>
    <w:rsid w:val="008E15DA"/>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19"/>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E756A"/>
    <w:rsid w:val="008F0102"/>
    <w:rsid w:val="008F01F5"/>
    <w:rsid w:val="008F0795"/>
    <w:rsid w:val="008F084E"/>
    <w:rsid w:val="008F08B0"/>
    <w:rsid w:val="008F0F1F"/>
    <w:rsid w:val="008F0FEA"/>
    <w:rsid w:val="008F13B1"/>
    <w:rsid w:val="008F13F7"/>
    <w:rsid w:val="008F179C"/>
    <w:rsid w:val="008F181C"/>
    <w:rsid w:val="008F1957"/>
    <w:rsid w:val="008F19F6"/>
    <w:rsid w:val="008F1D28"/>
    <w:rsid w:val="008F22A6"/>
    <w:rsid w:val="008F2342"/>
    <w:rsid w:val="008F23EF"/>
    <w:rsid w:val="008F245D"/>
    <w:rsid w:val="008F24D9"/>
    <w:rsid w:val="008F2700"/>
    <w:rsid w:val="008F2982"/>
    <w:rsid w:val="008F298A"/>
    <w:rsid w:val="008F2A75"/>
    <w:rsid w:val="008F2F30"/>
    <w:rsid w:val="008F30BC"/>
    <w:rsid w:val="008F334F"/>
    <w:rsid w:val="008F382E"/>
    <w:rsid w:val="008F3A24"/>
    <w:rsid w:val="008F3CB2"/>
    <w:rsid w:val="008F3DCB"/>
    <w:rsid w:val="008F40F9"/>
    <w:rsid w:val="008F475C"/>
    <w:rsid w:val="008F47BE"/>
    <w:rsid w:val="008F5119"/>
    <w:rsid w:val="008F5177"/>
    <w:rsid w:val="008F550E"/>
    <w:rsid w:val="008F5519"/>
    <w:rsid w:val="008F5678"/>
    <w:rsid w:val="008F5825"/>
    <w:rsid w:val="008F5AD7"/>
    <w:rsid w:val="008F5B65"/>
    <w:rsid w:val="008F5CF6"/>
    <w:rsid w:val="008F5D9F"/>
    <w:rsid w:val="008F5F0F"/>
    <w:rsid w:val="008F61C7"/>
    <w:rsid w:val="008F64C6"/>
    <w:rsid w:val="008F6898"/>
    <w:rsid w:val="008F697A"/>
    <w:rsid w:val="008F699D"/>
    <w:rsid w:val="008F6B55"/>
    <w:rsid w:val="008F6CDD"/>
    <w:rsid w:val="008F6E56"/>
    <w:rsid w:val="008F7059"/>
    <w:rsid w:val="008F750F"/>
    <w:rsid w:val="008F7770"/>
    <w:rsid w:val="008F77D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970"/>
    <w:rsid w:val="00901D37"/>
    <w:rsid w:val="0090232B"/>
    <w:rsid w:val="0090278F"/>
    <w:rsid w:val="00902A3A"/>
    <w:rsid w:val="00902C42"/>
    <w:rsid w:val="00902CDE"/>
    <w:rsid w:val="00902DF7"/>
    <w:rsid w:val="00902E0D"/>
    <w:rsid w:val="00902FD3"/>
    <w:rsid w:val="00903008"/>
    <w:rsid w:val="0090319F"/>
    <w:rsid w:val="009031A3"/>
    <w:rsid w:val="009034A0"/>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C51"/>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2D"/>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7BF"/>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1C63"/>
    <w:rsid w:val="0093253B"/>
    <w:rsid w:val="009328CC"/>
    <w:rsid w:val="009328E3"/>
    <w:rsid w:val="009328F4"/>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5B4"/>
    <w:rsid w:val="00936680"/>
    <w:rsid w:val="009368BB"/>
    <w:rsid w:val="00936C6B"/>
    <w:rsid w:val="00936CD5"/>
    <w:rsid w:val="00936D9E"/>
    <w:rsid w:val="00936F91"/>
    <w:rsid w:val="00937052"/>
    <w:rsid w:val="009373B9"/>
    <w:rsid w:val="0093746C"/>
    <w:rsid w:val="00937B39"/>
    <w:rsid w:val="00937F69"/>
    <w:rsid w:val="009401D0"/>
    <w:rsid w:val="009403C7"/>
    <w:rsid w:val="009404F9"/>
    <w:rsid w:val="009405CD"/>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2F21"/>
    <w:rsid w:val="00943170"/>
    <w:rsid w:val="009432C7"/>
    <w:rsid w:val="00943325"/>
    <w:rsid w:val="009436D4"/>
    <w:rsid w:val="0094371D"/>
    <w:rsid w:val="00944482"/>
    <w:rsid w:val="0094449E"/>
    <w:rsid w:val="00944710"/>
    <w:rsid w:val="009447AE"/>
    <w:rsid w:val="00944A5E"/>
    <w:rsid w:val="00944AC7"/>
    <w:rsid w:val="00944B82"/>
    <w:rsid w:val="00944BF8"/>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93"/>
    <w:rsid w:val="00946DF8"/>
    <w:rsid w:val="00947531"/>
    <w:rsid w:val="0094774C"/>
    <w:rsid w:val="00950054"/>
    <w:rsid w:val="00950097"/>
    <w:rsid w:val="009500DC"/>
    <w:rsid w:val="009500EF"/>
    <w:rsid w:val="0095068D"/>
    <w:rsid w:val="00950706"/>
    <w:rsid w:val="009508D2"/>
    <w:rsid w:val="00950AAC"/>
    <w:rsid w:val="00950AB4"/>
    <w:rsid w:val="009514A9"/>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BCB"/>
    <w:rsid w:val="00956DAB"/>
    <w:rsid w:val="00956FDB"/>
    <w:rsid w:val="009576B3"/>
    <w:rsid w:val="00957747"/>
    <w:rsid w:val="009578F0"/>
    <w:rsid w:val="00957AE1"/>
    <w:rsid w:val="00957C00"/>
    <w:rsid w:val="00957C4E"/>
    <w:rsid w:val="00957CB5"/>
    <w:rsid w:val="0096054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437"/>
    <w:rsid w:val="00962995"/>
    <w:rsid w:val="0096299A"/>
    <w:rsid w:val="00962B1A"/>
    <w:rsid w:val="00962B51"/>
    <w:rsid w:val="009632EE"/>
    <w:rsid w:val="009634DD"/>
    <w:rsid w:val="009636E9"/>
    <w:rsid w:val="00963710"/>
    <w:rsid w:val="009637A9"/>
    <w:rsid w:val="009637B6"/>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BCA"/>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C17"/>
    <w:rsid w:val="00972D36"/>
    <w:rsid w:val="00972F37"/>
    <w:rsid w:val="00973416"/>
    <w:rsid w:val="009736C3"/>
    <w:rsid w:val="0097397D"/>
    <w:rsid w:val="00973C21"/>
    <w:rsid w:val="00973C4C"/>
    <w:rsid w:val="00973C88"/>
    <w:rsid w:val="0097476F"/>
    <w:rsid w:val="0097481B"/>
    <w:rsid w:val="00974A10"/>
    <w:rsid w:val="00974CA4"/>
    <w:rsid w:val="00975051"/>
    <w:rsid w:val="00975348"/>
    <w:rsid w:val="00975395"/>
    <w:rsid w:val="00975409"/>
    <w:rsid w:val="0097552C"/>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16"/>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0FA5"/>
    <w:rsid w:val="00981009"/>
    <w:rsid w:val="00981129"/>
    <w:rsid w:val="0098138D"/>
    <w:rsid w:val="0098150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7AF"/>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BA"/>
    <w:rsid w:val="009907F8"/>
    <w:rsid w:val="00990878"/>
    <w:rsid w:val="00990C0D"/>
    <w:rsid w:val="00990C70"/>
    <w:rsid w:val="00990D73"/>
    <w:rsid w:val="00990E71"/>
    <w:rsid w:val="00990E8F"/>
    <w:rsid w:val="00990F66"/>
    <w:rsid w:val="00990FCD"/>
    <w:rsid w:val="0099113C"/>
    <w:rsid w:val="00991281"/>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1DA"/>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4A0"/>
    <w:rsid w:val="009A0512"/>
    <w:rsid w:val="009A0A0E"/>
    <w:rsid w:val="009A0D3B"/>
    <w:rsid w:val="009A0DB8"/>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2DE9"/>
    <w:rsid w:val="009A3288"/>
    <w:rsid w:val="009A3307"/>
    <w:rsid w:val="009A348B"/>
    <w:rsid w:val="009A3677"/>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1E23"/>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11"/>
    <w:rsid w:val="009B6CDC"/>
    <w:rsid w:val="009B6DB4"/>
    <w:rsid w:val="009B6F01"/>
    <w:rsid w:val="009B7077"/>
    <w:rsid w:val="009B720E"/>
    <w:rsid w:val="009B7285"/>
    <w:rsid w:val="009B7313"/>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35C"/>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271"/>
    <w:rsid w:val="009D53F1"/>
    <w:rsid w:val="009D5717"/>
    <w:rsid w:val="009D5827"/>
    <w:rsid w:val="009D5CDC"/>
    <w:rsid w:val="009D5D06"/>
    <w:rsid w:val="009D5D22"/>
    <w:rsid w:val="009D5F7E"/>
    <w:rsid w:val="009D600D"/>
    <w:rsid w:val="009D6440"/>
    <w:rsid w:val="009D6740"/>
    <w:rsid w:val="009D6823"/>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8F"/>
    <w:rsid w:val="009E25AA"/>
    <w:rsid w:val="009E267A"/>
    <w:rsid w:val="009E2709"/>
    <w:rsid w:val="009E271E"/>
    <w:rsid w:val="009E28FB"/>
    <w:rsid w:val="009E302B"/>
    <w:rsid w:val="009E32C6"/>
    <w:rsid w:val="009E3533"/>
    <w:rsid w:val="009E398D"/>
    <w:rsid w:val="009E39AA"/>
    <w:rsid w:val="009E42C0"/>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01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4DAE"/>
    <w:rsid w:val="00A0511E"/>
    <w:rsid w:val="00A052ED"/>
    <w:rsid w:val="00A05341"/>
    <w:rsid w:val="00A05371"/>
    <w:rsid w:val="00A054C9"/>
    <w:rsid w:val="00A05AC6"/>
    <w:rsid w:val="00A060B4"/>
    <w:rsid w:val="00A060EB"/>
    <w:rsid w:val="00A0636B"/>
    <w:rsid w:val="00A06CF7"/>
    <w:rsid w:val="00A06D47"/>
    <w:rsid w:val="00A06E6F"/>
    <w:rsid w:val="00A070DD"/>
    <w:rsid w:val="00A07365"/>
    <w:rsid w:val="00A074E6"/>
    <w:rsid w:val="00A07514"/>
    <w:rsid w:val="00A07558"/>
    <w:rsid w:val="00A07750"/>
    <w:rsid w:val="00A078AB"/>
    <w:rsid w:val="00A07CDD"/>
    <w:rsid w:val="00A10198"/>
    <w:rsid w:val="00A102D1"/>
    <w:rsid w:val="00A1031F"/>
    <w:rsid w:val="00A108F7"/>
    <w:rsid w:val="00A10914"/>
    <w:rsid w:val="00A10A9E"/>
    <w:rsid w:val="00A10CD3"/>
    <w:rsid w:val="00A10D24"/>
    <w:rsid w:val="00A10F73"/>
    <w:rsid w:val="00A11040"/>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7FD"/>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4C"/>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A1"/>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0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244"/>
    <w:rsid w:val="00A334A2"/>
    <w:rsid w:val="00A3368C"/>
    <w:rsid w:val="00A33866"/>
    <w:rsid w:val="00A339E7"/>
    <w:rsid w:val="00A33E01"/>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1A"/>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31A"/>
    <w:rsid w:val="00A4243C"/>
    <w:rsid w:val="00A42485"/>
    <w:rsid w:val="00A42623"/>
    <w:rsid w:val="00A429E7"/>
    <w:rsid w:val="00A42A55"/>
    <w:rsid w:val="00A42E18"/>
    <w:rsid w:val="00A42F86"/>
    <w:rsid w:val="00A430CA"/>
    <w:rsid w:val="00A430F4"/>
    <w:rsid w:val="00A431DF"/>
    <w:rsid w:val="00A43234"/>
    <w:rsid w:val="00A43278"/>
    <w:rsid w:val="00A435CC"/>
    <w:rsid w:val="00A4374F"/>
    <w:rsid w:val="00A437EF"/>
    <w:rsid w:val="00A43848"/>
    <w:rsid w:val="00A4389E"/>
    <w:rsid w:val="00A43AF2"/>
    <w:rsid w:val="00A43C50"/>
    <w:rsid w:val="00A43C6F"/>
    <w:rsid w:val="00A43D3F"/>
    <w:rsid w:val="00A43D46"/>
    <w:rsid w:val="00A43ED8"/>
    <w:rsid w:val="00A443B8"/>
    <w:rsid w:val="00A44732"/>
    <w:rsid w:val="00A44789"/>
    <w:rsid w:val="00A44897"/>
    <w:rsid w:val="00A449CD"/>
    <w:rsid w:val="00A44B68"/>
    <w:rsid w:val="00A452EA"/>
    <w:rsid w:val="00A453E8"/>
    <w:rsid w:val="00A45516"/>
    <w:rsid w:val="00A45549"/>
    <w:rsid w:val="00A45848"/>
    <w:rsid w:val="00A4592E"/>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BE0"/>
    <w:rsid w:val="00A51D63"/>
    <w:rsid w:val="00A51DA9"/>
    <w:rsid w:val="00A521D5"/>
    <w:rsid w:val="00A5270C"/>
    <w:rsid w:val="00A5270F"/>
    <w:rsid w:val="00A528B6"/>
    <w:rsid w:val="00A52972"/>
    <w:rsid w:val="00A529F5"/>
    <w:rsid w:val="00A52B47"/>
    <w:rsid w:val="00A52C60"/>
    <w:rsid w:val="00A52C70"/>
    <w:rsid w:val="00A52D5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6C3"/>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3FF6"/>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6ED9"/>
    <w:rsid w:val="00A67120"/>
    <w:rsid w:val="00A6739E"/>
    <w:rsid w:val="00A676A8"/>
    <w:rsid w:val="00A67883"/>
    <w:rsid w:val="00A67886"/>
    <w:rsid w:val="00A678A4"/>
    <w:rsid w:val="00A67A67"/>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1E3"/>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2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CC2"/>
    <w:rsid w:val="00A94DED"/>
    <w:rsid w:val="00A94EA5"/>
    <w:rsid w:val="00A94F39"/>
    <w:rsid w:val="00A950FC"/>
    <w:rsid w:val="00A95198"/>
    <w:rsid w:val="00A953EA"/>
    <w:rsid w:val="00A95962"/>
    <w:rsid w:val="00A95C7A"/>
    <w:rsid w:val="00A95CA5"/>
    <w:rsid w:val="00A95E5C"/>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AE1"/>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1BA5"/>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9C3"/>
    <w:rsid w:val="00AA3C9A"/>
    <w:rsid w:val="00AA3CD1"/>
    <w:rsid w:val="00AA3DE0"/>
    <w:rsid w:val="00AA3F07"/>
    <w:rsid w:val="00AA4003"/>
    <w:rsid w:val="00AA44DF"/>
    <w:rsid w:val="00AA47D6"/>
    <w:rsid w:val="00AA480C"/>
    <w:rsid w:val="00AA4D54"/>
    <w:rsid w:val="00AA4E39"/>
    <w:rsid w:val="00AA5078"/>
    <w:rsid w:val="00AA544F"/>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5C0"/>
    <w:rsid w:val="00AB38F7"/>
    <w:rsid w:val="00AB3957"/>
    <w:rsid w:val="00AB3A06"/>
    <w:rsid w:val="00AB3AAE"/>
    <w:rsid w:val="00AB3B39"/>
    <w:rsid w:val="00AB3B93"/>
    <w:rsid w:val="00AB3D53"/>
    <w:rsid w:val="00AB3E6E"/>
    <w:rsid w:val="00AB4283"/>
    <w:rsid w:val="00AB462E"/>
    <w:rsid w:val="00AB4A81"/>
    <w:rsid w:val="00AB4B02"/>
    <w:rsid w:val="00AB4B16"/>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754"/>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B41"/>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4F25"/>
    <w:rsid w:val="00AE516D"/>
    <w:rsid w:val="00AE517E"/>
    <w:rsid w:val="00AE5246"/>
    <w:rsid w:val="00AE5292"/>
    <w:rsid w:val="00AE52B4"/>
    <w:rsid w:val="00AE56A2"/>
    <w:rsid w:val="00AE56BF"/>
    <w:rsid w:val="00AE56C7"/>
    <w:rsid w:val="00AE58C5"/>
    <w:rsid w:val="00AE5993"/>
    <w:rsid w:val="00AE5B55"/>
    <w:rsid w:val="00AE5BF8"/>
    <w:rsid w:val="00AE5F51"/>
    <w:rsid w:val="00AE5F73"/>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1F86"/>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7B"/>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193"/>
    <w:rsid w:val="00B0530D"/>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71D"/>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50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0F0"/>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45B"/>
    <w:rsid w:val="00B2660F"/>
    <w:rsid w:val="00B2669B"/>
    <w:rsid w:val="00B2681A"/>
    <w:rsid w:val="00B268AA"/>
    <w:rsid w:val="00B26ADC"/>
    <w:rsid w:val="00B26C56"/>
    <w:rsid w:val="00B27011"/>
    <w:rsid w:val="00B27180"/>
    <w:rsid w:val="00B27219"/>
    <w:rsid w:val="00B27349"/>
    <w:rsid w:val="00B27586"/>
    <w:rsid w:val="00B279A8"/>
    <w:rsid w:val="00B27C78"/>
    <w:rsid w:val="00B27C91"/>
    <w:rsid w:val="00B27E12"/>
    <w:rsid w:val="00B30180"/>
    <w:rsid w:val="00B30817"/>
    <w:rsid w:val="00B3086D"/>
    <w:rsid w:val="00B30920"/>
    <w:rsid w:val="00B30A5C"/>
    <w:rsid w:val="00B30AFC"/>
    <w:rsid w:val="00B30BBD"/>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3DC"/>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7F7"/>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D8B"/>
    <w:rsid w:val="00B44310"/>
    <w:rsid w:val="00B443C7"/>
    <w:rsid w:val="00B44697"/>
    <w:rsid w:val="00B446B0"/>
    <w:rsid w:val="00B446CA"/>
    <w:rsid w:val="00B447CE"/>
    <w:rsid w:val="00B447D6"/>
    <w:rsid w:val="00B4488D"/>
    <w:rsid w:val="00B449E8"/>
    <w:rsid w:val="00B44A4E"/>
    <w:rsid w:val="00B44AAD"/>
    <w:rsid w:val="00B44C72"/>
    <w:rsid w:val="00B44D2A"/>
    <w:rsid w:val="00B44D9A"/>
    <w:rsid w:val="00B44F0C"/>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998"/>
    <w:rsid w:val="00B46CAE"/>
    <w:rsid w:val="00B46EF0"/>
    <w:rsid w:val="00B47049"/>
    <w:rsid w:val="00B47289"/>
    <w:rsid w:val="00B47403"/>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CEF"/>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0C5"/>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B7E"/>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AE8"/>
    <w:rsid w:val="00B71BFD"/>
    <w:rsid w:val="00B7217B"/>
    <w:rsid w:val="00B721D9"/>
    <w:rsid w:val="00B7226F"/>
    <w:rsid w:val="00B7231A"/>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5D4C"/>
    <w:rsid w:val="00B7646E"/>
    <w:rsid w:val="00B7690D"/>
    <w:rsid w:val="00B76B95"/>
    <w:rsid w:val="00B76C80"/>
    <w:rsid w:val="00B76D2C"/>
    <w:rsid w:val="00B76D87"/>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D6"/>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B94"/>
    <w:rsid w:val="00B95C70"/>
    <w:rsid w:val="00B95DBF"/>
    <w:rsid w:val="00B95E24"/>
    <w:rsid w:val="00B96006"/>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60D"/>
    <w:rsid w:val="00BA6914"/>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10"/>
    <w:rsid w:val="00BB2883"/>
    <w:rsid w:val="00BB29BF"/>
    <w:rsid w:val="00BB2B37"/>
    <w:rsid w:val="00BB2CC6"/>
    <w:rsid w:val="00BB30FF"/>
    <w:rsid w:val="00BB3306"/>
    <w:rsid w:val="00BB33C2"/>
    <w:rsid w:val="00BB3442"/>
    <w:rsid w:val="00BB38EA"/>
    <w:rsid w:val="00BB3C76"/>
    <w:rsid w:val="00BB3EB4"/>
    <w:rsid w:val="00BB3FAC"/>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C50"/>
    <w:rsid w:val="00BB7EEF"/>
    <w:rsid w:val="00BB7F93"/>
    <w:rsid w:val="00BC0005"/>
    <w:rsid w:val="00BC001B"/>
    <w:rsid w:val="00BC02EA"/>
    <w:rsid w:val="00BC0561"/>
    <w:rsid w:val="00BC0766"/>
    <w:rsid w:val="00BC082A"/>
    <w:rsid w:val="00BC0B24"/>
    <w:rsid w:val="00BC0DBD"/>
    <w:rsid w:val="00BC0E3E"/>
    <w:rsid w:val="00BC0EF4"/>
    <w:rsid w:val="00BC0FF3"/>
    <w:rsid w:val="00BC115F"/>
    <w:rsid w:val="00BC1223"/>
    <w:rsid w:val="00BC1472"/>
    <w:rsid w:val="00BC1862"/>
    <w:rsid w:val="00BC18D1"/>
    <w:rsid w:val="00BC1903"/>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2E91"/>
    <w:rsid w:val="00BC3245"/>
    <w:rsid w:val="00BC3254"/>
    <w:rsid w:val="00BC35F0"/>
    <w:rsid w:val="00BC367B"/>
    <w:rsid w:val="00BC3A29"/>
    <w:rsid w:val="00BC3A4D"/>
    <w:rsid w:val="00BC3A90"/>
    <w:rsid w:val="00BC3B85"/>
    <w:rsid w:val="00BC3B88"/>
    <w:rsid w:val="00BC3CCE"/>
    <w:rsid w:val="00BC3E8D"/>
    <w:rsid w:val="00BC41B4"/>
    <w:rsid w:val="00BC452B"/>
    <w:rsid w:val="00BC47FA"/>
    <w:rsid w:val="00BC48C2"/>
    <w:rsid w:val="00BC4DBF"/>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5F3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6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843"/>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4CC"/>
    <w:rsid w:val="00BD7F8E"/>
    <w:rsid w:val="00BE00B5"/>
    <w:rsid w:val="00BE02B3"/>
    <w:rsid w:val="00BE050B"/>
    <w:rsid w:val="00BE0590"/>
    <w:rsid w:val="00BE05F0"/>
    <w:rsid w:val="00BE073F"/>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51A"/>
    <w:rsid w:val="00BE3AE6"/>
    <w:rsid w:val="00BE3CA2"/>
    <w:rsid w:val="00BE3E18"/>
    <w:rsid w:val="00BE3EF6"/>
    <w:rsid w:val="00BE3FAB"/>
    <w:rsid w:val="00BE452C"/>
    <w:rsid w:val="00BE456E"/>
    <w:rsid w:val="00BE4647"/>
    <w:rsid w:val="00BE4A40"/>
    <w:rsid w:val="00BE53DF"/>
    <w:rsid w:val="00BE54CF"/>
    <w:rsid w:val="00BE5604"/>
    <w:rsid w:val="00BE5642"/>
    <w:rsid w:val="00BE5713"/>
    <w:rsid w:val="00BE58BD"/>
    <w:rsid w:val="00BE5911"/>
    <w:rsid w:val="00BE5B3A"/>
    <w:rsid w:val="00BE5BC0"/>
    <w:rsid w:val="00BE5D30"/>
    <w:rsid w:val="00BE5E97"/>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4DE"/>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193"/>
    <w:rsid w:val="00BF48F4"/>
    <w:rsid w:val="00BF4A0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A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091"/>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035"/>
    <w:rsid w:val="00C112DF"/>
    <w:rsid w:val="00C1166D"/>
    <w:rsid w:val="00C119EF"/>
    <w:rsid w:val="00C11AAC"/>
    <w:rsid w:val="00C11D8F"/>
    <w:rsid w:val="00C11E99"/>
    <w:rsid w:val="00C11EE1"/>
    <w:rsid w:val="00C12574"/>
    <w:rsid w:val="00C125F2"/>
    <w:rsid w:val="00C12A56"/>
    <w:rsid w:val="00C12B6C"/>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D5F"/>
    <w:rsid w:val="00C13F6C"/>
    <w:rsid w:val="00C13F9E"/>
    <w:rsid w:val="00C143A3"/>
    <w:rsid w:val="00C14459"/>
    <w:rsid w:val="00C14479"/>
    <w:rsid w:val="00C144BD"/>
    <w:rsid w:val="00C145AF"/>
    <w:rsid w:val="00C147CC"/>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B9E"/>
    <w:rsid w:val="00C17EA5"/>
    <w:rsid w:val="00C17FC3"/>
    <w:rsid w:val="00C17FF4"/>
    <w:rsid w:val="00C2012B"/>
    <w:rsid w:val="00C20548"/>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692"/>
    <w:rsid w:val="00C25A2D"/>
    <w:rsid w:val="00C25EFB"/>
    <w:rsid w:val="00C26018"/>
    <w:rsid w:val="00C2632E"/>
    <w:rsid w:val="00C267F3"/>
    <w:rsid w:val="00C2684E"/>
    <w:rsid w:val="00C26B1C"/>
    <w:rsid w:val="00C26BBA"/>
    <w:rsid w:val="00C26D6D"/>
    <w:rsid w:val="00C26E34"/>
    <w:rsid w:val="00C27281"/>
    <w:rsid w:val="00C27591"/>
    <w:rsid w:val="00C27629"/>
    <w:rsid w:val="00C27709"/>
    <w:rsid w:val="00C2770E"/>
    <w:rsid w:val="00C277E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B4C"/>
    <w:rsid w:val="00C32D32"/>
    <w:rsid w:val="00C32D73"/>
    <w:rsid w:val="00C32E4D"/>
    <w:rsid w:val="00C32EBE"/>
    <w:rsid w:val="00C330BF"/>
    <w:rsid w:val="00C330E2"/>
    <w:rsid w:val="00C33C65"/>
    <w:rsid w:val="00C33CAC"/>
    <w:rsid w:val="00C33D2E"/>
    <w:rsid w:val="00C33D4D"/>
    <w:rsid w:val="00C34157"/>
    <w:rsid w:val="00C34406"/>
    <w:rsid w:val="00C34540"/>
    <w:rsid w:val="00C3457D"/>
    <w:rsid w:val="00C3459C"/>
    <w:rsid w:val="00C3490F"/>
    <w:rsid w:val="00C3494C"/>
    <w:rsid w:val="00C349CD"/>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00B"/>
    <w:rsid w:val="00C406A2"/>
    <w:rsid w:val="00C40A33"/>
    <w:rsid w:val="00C40B04"/>
    <w:rsid w:val="00C40C3D"/>
    <w:rsid w:val="00C40C5C"/>
    <w:rsid w:val="00C40E4D"/>
    <w:rsid w:val="00C40E78"/>
    <w:rsid w:val="00C412CD"/>
    <w:rsid w:val="00C41366"/>
    <w:rsid w:val="00C41407"/>
    <w:rsid w:val="00C41557"/>
    <w:rsid w:val="00C41A77"/>
    <w:rsid w:val="00C41F9B"/>
    <w:rsid w:val="00C42030"/>
    <w:rsid w:val="00C4250A"/>
    <w:rsid w:val="00C429B4"/>
    <w:rsid w:val="00C42A62"/>
    <w:rsid w:val="00C42B80"/>
    <w:rsid w:val="00C430C6"/>
    <w:rsid w:val="00C43ADE"/>
    <w:rsid w:val="00C445BE"/>
    <w:rsid w:val="00C44609"/>
    <w:rsid w:val="00C44B4B"/>
    <w:rsid w:val="00C44C6E"/>
    <w:rsid w:val="00C45349"/>
    <w:rsid w:val="00C45685"/>
    <w:rsid w:val="00C4576D"/>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715"/>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409"/>
    <w:rsid w:val="00C57632"/>
    <w:rsid w:val="00C576D9"/>
    <w:rsid w:val="00C5776B"/>
    <w:rsid w:val="00C57BE1"/>
    <w:rsid w:val="00C57F1F"/>
    <w:rsid w:val="00C60013"/>
    <w:rsid w:val="00C60015"/>
    <w:rsid w:val="00C60042"/>
    <w:rsid w:val="00C603FA"/>
    <w:rsid w:val="00C6091C"/>
    <w:rsid w:val="00C60E2E"/>
    <w:rsid w:val="00C610D2"/>
    <w:rsid w:val="00C61270"/>
    <w:rsid w:val="00C6144E"/>
    <w:rsid w:val="00C618C7"/>
    <w:rsid w:val="00C61CEA"/>
    <w:rsid w:val="00C61DB8"/>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010"/>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74"/>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A94"/>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4DC9"/>
    <w:rsid w:val="00C850A4"/>
    <w:rsid w:val="00C85567"/>
    <w:rsid w:val="00C85753"/>
    <w:rsid w:val="00C857DF"/>
    <w:rsid w:val="00C85814"/>
    <w:rsid w:val="00C85816"/>
    <w:rsid w:val="00C85A0A"/>
    <w:rsid w:val="00C85D43"/>
    <w:rsid w:val="00C85D4A"/>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DBA"/>
    <w:rsid w:val="00C90F22"/>
    <w:rsid w:val="00C90F28"/>
    <w:rsid w:val="00C90FEE"/>
    <w:rsid w:val="00C9112C"/>
    <w:rsid w:val="00C9116D"/>
    <w:rsid w:val="00C911DB"/>
    <w:rsid w:val="00C91A57"/>
    <w:rsid w:val="00C91B20"/>
    <w:rsid w:val="00C91C40"/>
    <w:rsid w:val="00C91CCD"/>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3F8E"/>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0F71"/>
    <w:rsid w:val="00CB1291"/>
    <w:rsid w:val="00CB1568"/>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21C"/>
    <w:rsid w:val="00CB6416"/>
    <w:rsid w:val="00CB65C6"/>
    <w:rsid w:val="00CB6778"/>
    <w:rsid w:val="00CB69AA"/>
    <w:rsid w:val="00CB6A8E"/>
    <w:rsid w:val="00CB6B3A"/>
    <w:rsid w:val="00CB6FEF"/>
    <w:rsid w:val="00CB71D2"/>
    <w:rsid w:val="00CB738A"/>
    <w:rsid w:val="00CB73E7"/>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C6F"/>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2DE8"/>
    <w:rsid w:val="00CD301F"/>
    <w:rsid w:val="00CD31DE"/>
    <w:rsid w:val="00CD32C2"/>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58"/>
    <w:rsid w:val="00CD7575"/>
    <w:rsid w:val="00CD767C"/>
    <w:rsid w:val="00CD7F16"/>
    <w:rsid w:val="00CE0296"/>
    <w:rsid w:val="00CE0318"/>
    <w:rsid w:val="00CE03FE"/>
    <w:rsid w:val="00CE099E"/>
    <w:rsid w:val="00CE0A1F"/>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5B2"/>
    <w:rsid w:val="00CF2AE6"/>
    <w:rsid w:val="00CF2EB7"/>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87E"/>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712"/>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C2"/>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58F"/>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922"/>
    <w:rsid w:val="00D23C54"/>
    <w:rsid w:val="00D23CF1"/>
    <w:rsid w:val="00D23F9C"/>
    <w:rsid w:val="00D24196"/>
    <w:rsid w:val="00D241E2"/>
    <w:rsid w:val="00D24784"/>
    <w:rsid w:val="00D24793"/>
    <w:rsid w:val="00D248A2"/>
    <w:rsid w:val="00D248DB"/>
    <w:rsid w:val="00D24BAD"/>
    <w:rsid w:val="00D24BD6"/>
    <w:rsid w:val="00D24D0A"/>
    <w:rsid w:val="00D24EB2"/>
    <w:rsid w:val="00D24EFC"/>
    <w:rsid w:val="00D24FCB"/>
    <w:rsid w:val="00D25258"/>
    <w:rsid w:val="00D25305"/>
    <w:rsid w:val="00D25343"/>
    <w:rsid w:val="00D25B49"/>
    <w:rsid w:val="00D25C74"/>
    <w:rsid w:val="00D26391"/>
    <w:rsid w:val="00D26472"/>
    <w:rsid w:val="00D264F3"/>
    <w:rsid w:val="00D26746"/>
    <w:rsid w:val="00D26752"/>
    <w:rsid w:val="00D26898"/>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13"/>
    <w:rsid w:val="00D31B26"/>
    <w:rsid w:val="00D31BE0"/>
    <w:rsid w:val="00D32202"/>
    <w:rsid w:val="00D32315"/>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4FB"/>
    <w:rsid w:val="00D358EF"/>
    <w:rsid w:val="00D358F3"/>
    <w:rsid w:val="00D358FB"/>
    <w:rsid w:val="00D35911"/>
    <w:rsid w:val="00D3595F"/>
    <w:rsid w:val="00D35963"/>
    <w:rsid w:val="00D3596D"/>
    <w:rsid w:val="00D35D1E"/>
    <w:rsid w:val="00D35D53"/>
    <w:rsid w:val="00D35D9C"/>
    <w:rsid w:val="00D35E78"/>
    <w:rsid w:val="00D3648B"/>
    <w:rsid w:val="00D36624"/>
    <w:rsid w:val="00D36DF4"/>
    <w:rsid w:val="00D36E5C"/>
    <w:rsid w:val="00D36F82"/>
    <w:rsid w:val="00D37031"/>
    <w:rsid w:val="00D3727B"/>
    <w:rsid w:val="00D373F2"/>
    <w:rsid w:val="00D376B7"/>
    <w:rsid w:val="00D3793B"/>
    <w:rsid w:val="00D379A6"/>
    <w:rsid w:val="00D37C91"/>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A01"/>
    <w:rsid w:val="00D41B77"/>
    <w:rsid w:val="00D41DC9"/>
    <w:rsid w:val="00D4205D"/>
    <w:rsid w:val="00D4252D"/>
    <w:rsid w:val="00D42685"/>
    <w:rsid w:val="00D42902"/>
    <w:rsid w:val="00D4299C"/>
    <w:rsid w:val="00D42A22"/>
    <w:rsid w:val="00D42AE4"/>
    <w:rsid w:val="00D42B1F"/>
    <w:rsid w:val="00D42F1E"/>
    <w:rsid w:val="00D42FC8"/>
    <w:rsid w:val="00D4327C"/>
    <w:rsid w:val="00D4342E"/>
    <w:rsid w:val="00D4355D"/>
    <w:rsid w:val="00D436D6"/>
    <w:rsid w:val="00D43839"/>
    <w:rsid w:val="00D43BF1"/>
    <w:rsid w:val="00D43E54"/>
    <w:rsid w:val="00D44042"/>
    <w:rsid w:val="00D44073"/>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0F80"/>
    <w:rsid w:val="00D512E5"/>
    <w:rsid w:val="00D513FC"/>
    <w:rsid w:val="00D517AB"/>
    <w:rsid w:val="00D51E5C"/>
    <w:rsid w:val="00D520B1"/>
    <w:rsid w:val="00D52174"/>
    <w:rsid w:val="00D522C6"/>
    <w:rsid w:val="00D522EC"/>
    <w:rsid w:val="00D52643"/>
    <w:rsid w:val="00D5269C"/>
    <w:rsid w:val="00D52B21"/>
    <w:rsid w:val="00D52EC1"/>
    <w:rsid w:val="00D5311C"/>
    <w:rsid w:val="00D532CD"/>
    <w:rsid w:val="00D534A9"/>
    <w:rsid w:val="00D53605"/>
    <w:rsid w:val="00D536B9"/>
    <w:rsid w:val="00D53823"/>
    <w:rsid w:val="00D5393A"/>
    <w:rsid w:val="00D53D08"/>
    <w:rsid w:val="00D53E7F"/>
    <w:rsid w:val="00D53F02"/>
    <w:rsid w:val="00D54169"/>
    <w:rsid w:val="00D541F4"/>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649"/>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5F7"/>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4B6E"/>
    <w:rsid w:val="00D6530A"/>
    <w:rsid w:val="00D653FD"/>
    <w:rsid w:val="00D654C2"/>
    <w:rsid w:val="00D65554"/>
    <w:rsid w:val="00D655FD"/>
    <w:rsid w:val="00D6564E"/>
    <w:rsid w:val="00D657AA"/>
    <w:rsid w:val="00D65A30"/>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A2E"/>
    <w:rsid w:val="00D71BB0"/>
    <w:rsid w:val="00D71F28"/>
    <w:rsid w:val="00D72069"/>
    <w:rsid w:val="00D720C6"/>
    <w:rsid w:val="00D720E8"/>
    <w:rsid w:val="00D72112"/>
    <w:rsid w:val="00D722D1"/>
    <w:rsid w:val="00D723C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92"/>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562"/>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133"/>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B5E"/>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45"/>
    <w:rsid w:val="00DA2D8E"/>
    <w:rsid w:val="00DA2E17"/>
    <w:rsid w:val="00DA2E2C"/>
    <w:rsid w:val="00DA2FA4"/>
    <w:rsid w:val="00DA3037"/>
    <w:rsid w:val="00DA304D"/>
    <w:rsid w:val="00DA3065"/>
    <w:rsid w:val="00DA3095"/>
    <w:rsid w:val="00DA34D6"/>
    <w:rsid w:val="00DA38D5"/>
    <w:rsid w:val="00DA3A21"/>
    <w:rsid w:val="00DA3FD4"/>
    <w:rsid w:val="00DA4506"/>
    <w:rsid w:val="00DA4620"/>
    <w:rsid w:val="00DA4784"/>
    <w:rsid w:val="00DA48A2"/>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5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C6"/>
    <w:rsid w:val="00DB50FA"/>
    <w:rsid w:val="00DB5136"/>
    <w:rsid w:val="00DB539D"/>
    <w:rsid w:val="00DB5467"/>
    <w:rsid w:val="00DB54B6"/>
    <w:rsid w:val="00DB5501"/>
    <w:rsid w:val="00DB55C5"/>
    <w:rsid w:val="00DB59E2"/>
    <w:rsid w:val="00DB5DB8"/>
    <w:rsid w:val="00DB612C"/>
    <w:rsid w:val="00DB618A"/>
    <w:rsid w:val="00DB6477"/>
    <w:rsid w:val="00DB660D"/>
    <w:rsid w:val="00DB66F8"/>
    <w:rsid w:val="00DB675B"/>
    <w:rsid w:val="00DB6885"/>
    <w:rsid w:val="00DB6CA7"/>
    <w:rsid w:val="00DB6F07"/>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76F"/>
    <w:rsid w:val="00DC095B"/>
    <w:rsid w:val="00DC09A2"/>
    <w:rsid w:val="00DC0B32"/>
    <w:rsid w:val="00DC11E0"/>
    <w:rsid w:val="00DC130E"/>
    <w:rsid w:val="00DC13BF"/>
    <w:rsid w:val="00DC145A"/>
    <w:rsid w:val="00DC1562"/>
    <w:rsid w:val="00DC156E"/>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CE9"/>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C7FFB"/>
    <w:rsid w:val="00DD0144"/>
    <w:rsid w:val="00DD01BE"/>
    <w:rsid w:val="00DD060E"/>
    <w:rsid w:val="00DD06CB"/>
    <w:rsid w:val="00DD07EF"/>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59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12"/>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C6A"/>
    <w:rsid w:val="00DE3F06"/>
    <w:rsid w:val="00DE4720"/>
    <w:rsid w:val="00DE48A4"/>
    <w:rsid w:val="00DE4B9F"/>
    <w:rsid w:val="00DE4C0C"/>
    <w:rsid w:val="00DE4EA3"/>
    <w:rsid w:val="00DE502D"/>
    <w:rsid w:val="00DE5388"/>
    <w:rsid w:val="00DE55F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DBC"/>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303"/>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04C"/>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6C01"/>
    <w:rsid w:val="00E06EBF"/>
    <w:rsid w:val="00E07354"/>
    <w:rsid w:val="00E074FB"/>
    <w:rsid w:val="00E076FC"/>
    <w:rsid w:val="00E07897"/>
    <w:rsid w:val="00E07ACC"/>
    <w:rsid w:val="00E07B1B"/>
    <w:rsid w:val="00E07C91"/>
    <w:rsid w:val="00E07CE5"/>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3F17"/>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35"/>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9F4"/>
    <w:rsid w:val="00E21BB5"/>
    <w:rsid w:val="00E21D2F"/>
    <w:rsid w:val="00E21DA1"/>
    <w:rsid w:val="00E21E78"/>
    <w:rsid w:val="00E21F1E"/>
    <w:rsid w:val="00E222A0"/>
    <w:rsid w:val="00E222FD"/>
    <w:rsid w:val="00E225C4"/>
    <w:rsid w:val="00E22624"/>
    <w:rsid w:val="00E227E5"/>
    <w:rsid w:val="00E22FEC"/>
    <w:rsid w:val="00E2326C"/>
    <w:rsid w:val="00E233C7"/>
    <w:rsid w:val="00E2340F"/>
    <w:rsid w:val="00E23528"/>
    <w:rsid w:val="00E23723"/>
    <w:rsid w:val="00E238B8"/>
    <w:rsid w:val="00E23918"/>
    <w:rsid w:val="00E23940"/>
    <w:rsid w:val="00E23B7A"/>
    <w:rsid w:val="00E2408E"/>
    <w:rsid w:val="00E2427C"/>
    <w:rsid w:val="00E24295"/>
    <w:rsid w:val="00E242D5"/>
    <w:rsid w:val="00E242EA"/>
    <w:rsid w:val="00E24406"/>
    <w:rsid w:val="00E24649"/>
    <w:rsid w:val="00E24836"/>
    <w:rsid w:val="00E24A8E"/>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365"/>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A9"/>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0"/>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0FB"/>
    <w:rsid w:val="00E4118D"/>
    <w:rsid w:val="00E41208"/>
    <w:rsid w:val="00E4139D"/>
    <w:rsid w:val="00E4147A"/>
    <w:rsid w:val="00E414F4"/>
    <w:rsid w:val="00E41658"/>
    <w:rsid w:val="00E41A33"/>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BF0"/>
    <w:rsid w:val="00E45C9E"/>
    <w:rsid w:val="00E45D1B"/>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05"/>
    <w:rsid w:val="00E50450"/>
    <w:rsid w:val="00E50554"/>
    <w:rsid w:val="00E50594"/>
    <w:rsid w:val="00E506A1"/>
    <w:rsid w:val="00E50709"/>
    <w:rsid w:val="00E5076B"/>
    <w:rsid w:val="00E507C5"/>
    <w:rsid w:val="00E507CF"/>
    <w:rsid w:val="00E50B0A"/>
    <w:rsid w:val="00E50BE6"/>
    <w:rsid w:val="00E50D06"/>
    <w:rsid w:val="00E50EBF"/>
    <w:rsid w:val="00E51329"/>
    <w:rsid w:val="00E513C9"/>
    <w:rsid w:val="00E515B5"/>
    <w:rsid w:val="00E51758"/>
    <w:rsid w:val="00E51875"/>
    <w:rsid w:val="00E519CC"/>
    <w:rsid w:val="00E51BA9"/>
    <w:rsid w:val="00E522A2"/>
    <w:rsid w:val="00E5233A"/>
    <w:rsid w:val="00E523AF"/>
    <w:rsid w:val="00E52688"/>
    <w:rsid w:val="00E526B9"/>
    <w:rsid w:val="00E5274D"/>
    <w:rsid w:val="00E52840"/>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9C4"/>
    <w:rsid w:val="00E55AA5"/>
    <w:rsid w:val="00E55CF9"/>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6C"/>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72"/>
    <w:rsid w:val="00E626ED"/>
    <w:rsid w:val="00E62885"/>
    <w:rsid w:val="00E62B42"/>
    <w:rsid w:val="00E62BF9"/>
    <w:rsid w:val="00E62D79"/>
    <w:rsid w:val="00E62DC7"/>
    <w:rsid w:val="00E6312E"/>
    <w:rsid w:val="00E6322B"/>
    <w:rsid w:val="00E634C5"/>
    <w:rsid w:val="00E63512"/>
    <w:rsid w:val="00E63827"/>
    <w:rsid w:val="00E63A7A"/>
    <w:rsid w:val="00E63BBD"/>
    <w:rsid w:val="00E63F9C"/>
    <w:rsid w:val="00E6403D"/>
    <w:rsid w:val="00E640F5"/>
    <w:rsid w:val="00E641E4"/>
    <w:rsid w:val="00E6435F"/>
    <w:rsid w:val="00E64413"/>
    <w:rsid w:val="00E644DA"/>
    <w:rsid w:val="00E645CE"/>
    <w:rsid w:val="00E64634"/>
    <w:rsid w:val="00E64A4A"/>
    <w:rsid w:val="00E64D54"/>
    <w:rsid w:val="00E64FEE"/>
    <w:rsid w:val="00E65220"/>
    <w:rsid w:val="00E6537E"/>
    <w:rsid w:val="00E65702"/>
    <w:rsid w:val="00E65E3D"/>
    <w:rsid w:val="00E65EF6"/>
    <w:rsid w:val="00E65EFA"/>
    <w:rsid w:val="00E65EFE"/>
    <w:rsid w:val="00E65FFE"/>
    <w:rsid w:val="00E660AF"/>
    <w:rsid w:val="00E66293"/>
    <w:rsid w:val="00E66479"/>
    <w:rsid w:val="00E667E3"/>
    <w:rsid w:val="00E669C1"/>
    <w:rsid w:val="00E66E5F"/>
    <w:rsid w:val="00E670A6"/>
    <w:rsid w:val="00E673CC"/>
    <w:rsid w:val="00E674AE"/>
    <w:rsid w:val="00E67716"/>
    <w:rsid w:val="00E67893"/>
    <w:rsid w:val="00E67AD0"/>
    <w:rsid w:val="00E67BEE"/>
    <w:rsid w:val="00E67C1F"/>
    <w:rsid w:val="00E67D1E"/>
    <w:rsid w:val="00E70276"/>
    <w:rsid w:val="00E703A4"/>
    <w:rsid w:val="00E705CB"/>
    <w:rsid w:val="00E705F0"/>
    <w:rsid w:val="00E7072D"/>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5E11"/>
    <w:rsid w:val="00E7608A"/>
    <w:rsid w:val="00E763D5"/>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4F3"/>
    <w:rsid w:val="00E80BC2"/>
    <w:rsid w:val="00E80C1B"/>
    <w:rsid w:val="00E80D88"/>
    <w:rsid w:val="00E80EA1"/>
    <w:rsid w:val="00E80F72"/>
    <w:rsid w:val="00E81056"/>
    <w:rsid w:val="00E810B2"/>
    <w:rsid w:val="00E8118B"/>
    <w:rsid w:val="00E81272"/>
    <w:rsid w:val="00E81877"/>
    <w:rsid w:val="00E8195F"/>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3F9E"/>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33"/>
    <w:rsid w:val="00E87571"/>
    <w:rsid w:val="00E87686"/>
    <w:rsid w:val="00E877E5"/>
    <w:rsid w:val="00E87A54"/>
    <w:rsid w:val="00E87B02"/>
    <w:rsid w:val="00E87BC3"/>
    <w:rsid w:val="00E87D9B"/>
    <w:rsid w:val="00E90073"/>
    <w:rsid w:val="00E903DC"/>
    <w:rsid w:val="00E90611"/>
    <w:rsid w:val="00E9086B"/>
    <w:rsid w:val="00E90CB1"/>
    <w:rsid w:val="00E90E8B"/>
    <w:rsid w:val="00E90ECC"/>
    <w:rsid w:val="00E90FA8"/>
    <w:rsid w:val="00E90FB4"/>
    <w:rsid w:val="00E90FCF"/>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9D5"/>
    <w:rsid w:val="00E95B1C"/>
    <w:rsid w:val="00E95BA3"/>
    <w:rsid w:val="00E95E85"/>
    <w:rsid w:val="00E96128"/>
    <w:rsid w:val="00E9629C"/>
    <w:rsid w:val="00E962AA"/>
    <w:rsid w:val="00E964AA"/>
    <w:rsid w:val="00E96896"/>
    <w:rsid w:val="00E968F5"/>
    <w:rsid w:val="00E9692F"/>
    <w:rsid w:val="00E96949"/>
    <w:rsid w:val="00E96B09"/>
    <w:rsid w:val="00E96FCA"/>
    <w:rsid w:val="00E9700B"/>
    <w:rsid w:val="00E970F0"/>
    <w:rsid w:val="00E972FC"/>
    <w:rsid w:val="00E97449"/>
    <w:rsid w:val="00E978A4"/>
    <w:rsid w:val="00E97B0B"/>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399"/>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13"/>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891"/>
    <w:rsid w:val="00EB694F"/>
    <w:rsid w:val="00EB6CFB"/>
    <w:rsid w:val="00EB6D6E"/>
    <w:rsid w:val="00EB6D94"/>
    <w:rsid w:val="00EB7226"/>
    <w:rsid w:val="00EB74C1"/>
    <w:rsid w:val="00EB75B8"/>
    <w:rsid w:val="00EB762E"/>
    <w:rsid w:val="00EB770C"/>
    <w:rsid w:val="00EB7891"/>
    <w:rsid w:val="00EB7A41"/>
    <w:rsid w:val="00EB7A91"/>
    <w:rsid w:val="00EB7B29"/>
    <w:rsid w:val="00EB7C3D"/>
    <w:rsid w:val="00EB7D39"/>
    <w:rsid w:val="00EB7DF2"/>
    <w:rsid w:val="00EB7E37"/>
    <w:rsid w:val="00EC002D"/>
    <w:rsid w:val="00EC00C7"/>
    <w:rsid w:val="00EC01E9"/>
    <w:rsid w:val="00EC066F"/>
    <w:rsid w:val="00EC06A4"/>
    <w:rsid w:val="00EC077E"/>
    <w:rsid w:val="00EC0801"/>
    <w:rsid w:val="00EC0D9D"/>
    <w:rsid w:val="00EC0F34"/>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8C8"/>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04"/>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8D0"/>
    <w:rsid w:val="00ED2146"/>
    <w:rsid w:val="00ED21DF"/>
    <w:rsid w:val="00ED2759"/>
    <w:rsid w:val="00ED2B24"/>
    <w:rsid w:val="00ED2DCB"/>
    <w:rsid w:val="00ED2FFC"/>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986"/>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537"/>
    <w:rsid w:val="00EF1626"/>
    <w:rsid w:val="00EF162A"/>
    <w:rsid w:val="00EF16D4"/>
    <w:rsid w:val="00EF1B04"/>
    <w:rsid w:val="00EF1B14"/>
    <w:rsid w:val="00EF1C4A"/>
    <w:rsid w:val="00EF1C9B"/>
    <w:rsid w:val="00EF272C"/>
    <w:rsid w:val="00EF2956"/>
    <w:rsid w:val="00EF2E3B"/>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6C9"/>
    <w:rsid w:val="00F0374B"/>
    <w:rsid w:val="00F03857"/>
    <w:rsid w:val="00F03A2D"/>
    <w:rsid w:val="00F03B04"/>
    <w:rsid w:val="00F03B46"/>
    <w:rsid w:val="00F03CA0"/>
    <w:rsid w:val="00F03CEB"/>
    <w:rsid w:val="00F03F20"/>
    <w:rsid w:val="00F040AE"/>
    <w:rsid w:val="00F0427C"/>
    <w:rsid w:val="00F0439A"/>
    <w:rsid w:val="00F04461"/>
    <w:rsid w:val="00F0448D"/>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BCC"/>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3D"/>
    <w:rsid w:val="00F17DD5"/>
    <w:rsid w:val="00F17DD9"/>
    <w:rsid w:val="00F17E70"/>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6D6"/>
    <w:rsid w:val="00F307F2"/>
    <w:rsid w:val="00F308EE"/>
    <w:rsid w:val="00F30BC5"/>
    <w:rsid w:val="00F30BEF"/>
    <w:rsid w:val="00F310B4"/>
    <w:rsid w:val="00F31185"/>
    <w:rsid w:val="00F3124C"/>
    <w:rsid w:val="00F31511"/>
    <w:rsid w:val="00F315B2"/>
    <w:rsid w:val="00F317F5"/>
    <w:rsid w:val="00F31B00"/>
    <w:rsid w:val="00F31B12"/>
    <w:rsid w:val="00F31BA5"/>
    <w:rsid w:val="00F31CE6"/>
    <w:rsid w:val="00F31EE4"/>
    <w:rsid w:val="00F32644"/>
    <w:rsid w:val="00F32981"/>
    <w:rsid w:val="00F329B4"/>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260"/>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7D9"/>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A6E"/>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A7F"/>
    <w:rsid w:val="00F53E43"/>
    <w:rsid w:val="00F540E7"/>
    <w:rsid w:val="00F54168"/>
    <w:rsid w:val="00F541DD"/>
    <w:rsid w:val="00F5424B"/>
    <w:rsid w:val="00F542DD"/>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688"/>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90A"/>
    <w:rsid w:val="00F67A31"/>
    <w:rsid w:val="00F67BF0"/>
    <w:rsid w:val="00F67D86"/>
    <w:rsid w:val="00F67E1F"/>
    <w:rsid w:val="00F67EDB"/>
    <w:rsid w:val="00F701B4"/>
    <w:rsid w:val="00F702E8"/>
    <w:rsid w:val="00F7090E"/>
    <w:rsid w:val="00F70D58"/>
    <w:rsid w:val="00F70EF1"/>
    <w:rsid w:val="00F70FAD"/>
    <w:rsid w:val="00F71137"/>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AF9"/>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1D"/>
    <w:rsid w:val="00F826F3"/>
    <w:rsid w:val="00F82788"/>
    <w:rsid w:val="00F827BF"/>
    <w:rsid w:val="00F82807"/>
    <w:rsid w:val="00F82DFD"/>
    <w:rsid w:val="00F82E66"/>
    <w:rsid w:val="00F82EE8"/>
    <w:rsid w:val="00F82F6B"/>
    <w:rsid w:val="00F83620"/>
    <w:rsid w:val="00F83A85"/>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87FDF"/>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815"/>
    <w:rsid w:val="00F94D15"/>
    <w:rsid w:val="00F94D54"/>
    <w:rsid w:val="00F94D7B"/>
    <w:rsid w:val="00F94DD9"/>
    <w:rsid w:val="00F95443"/>
    <w:rsid w:val="00F95532"/>
    <w:rsid w:val="00F95639"/>
    <w:rsid w:val="00F95A22"/>
    <w:rsid w:val="00F95C46"/>
    <w:rsid w:val="00F95E84"/>
    <w:rsid w:val="00F9635E"/>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28D2"/>
    <w:rsid w:val="00FA3090"/>
    <w:rsid w:val="00FA30B6"/>
    <w:rsid w:val="00FA3264"/>
    <w:rsid w:val="00FA329E"/>
    <w:rsid w:val="00FA3306"/>
    <w:rsid w:val="00FA386C"/>
    <w:rsid w:val="00FA388F"/>
    <w:rsid w:val="00FA38EE"/>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20"/>
    <w:rsid w:val="00FB1C91"/>
    <w:rsid w:val="00FB1C98"/>
    <w:rsid w:val="00FB1CB3"/>
    <w:rsid w:val="00FB1E07"/>
    <w:rsid w:val="00FB21AF"/>
    <w:rsid w:val="00FB2262"/>
    <w:rsid w:val="00FB2290"/>
    <w:rsid w:val="00FB231B"/>
    <w:rsid w:val="00FB238B"/>
    <w:rsid w:val="00FB23DB"/>
    <w:rsid w:val="00FB24A7"/>
    <w:rsid w:val="00FB24FE"/>
    <w:rsid w:val="00FB2528"/>
    <w:rsid w:val="00FB2665"/>
    <w:rsid w:val="00FB29E0"/>
    <w:rsid w:val="00FB2DA9"/>
    <w:rsid w:val="00FB2F46"/>
    <w:rsid w:val="00FB330B"/>
    <w:rsid w:val="00FB3649"/>
    <w:rsid w:val="00FB36A0"/>
    <w:rsid w:val="00FB3D89"/>
    <w:rsid w:val="00FB3EB6"/>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44D"/>
    <w:rsid w:val="00FC051D"/>
    <w:rsid w:val="00FC05D7"/>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D2B"/>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CD8"/>
    <w:rsid w:val="00FD2FA9"/>
    <w:rsid w:val="00FD31AA"/>
    <w:rsid w:val="00FD3958"/>
    <w:rsid w:val="00FD39F1"/>
    <w:rsid w:val="00FD411C"/>
    <w:rsid w:val="00FD435A"/>
    <w:rsid w:val="00FD45B8"/>
    <w:rsid w:val="00FD4643"/>
    <w:rsid w:val="00FD47B7"/>
    <w:rsid w:val="00FD48BD"/>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AC8"/>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10F"/>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11A"/>
    <w:rsid w:val="00FE6230"/>
    <w:rsid w:val="00FE6468"/>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4F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7D6"/>
    <w:rsid w:val="00FF48E6"/>
    <w:rsid w:val="00FF4A63"/>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BB3"/>
    <w:rsid w:val="00FF7D03"/>
    <w:rsid w:val="0111602F"/>
    <w:rsid w:val="012D66CB"/>
    <w:rsid w:val="013C06BC"/>
    <w:rsid w:val="01422176"/>
    <w:rsid w:val="01487061"/>
    <w:rsid w:val="014A4B87"/>
    <w:rsid w:val="014F03EF"/>
    <w:rsid w:val="01655E65"/>
    <w:rsid w:val="018E051B"/>
    <w:rsid w:val="018E7169"/>
    <w:rsid w:val="01A3073B"/>
    <w:rsid w:val="01B36BD0"/>
    <w:rsid w:val="01B6221C"/>
    <w:rsid w:val="01D134FA"/>
    <w:rsid w:val="01D34B7C"/>
    <w:rsid w:val="01E545C8"/>
    <w:rsid w:val="01F114A6"/>
    <w:rsid w:val="01FD7E4B"/>
    <w:rsid w:val="02076F1C"/>
    <w:rsid w:val="02092C94"/>
    <w:rsid w:val="02094A42"/>
    <w:rsid w:val="021D673F"/>
    <w:rsid w:val="022A5637"/>
    <w:rsid w:val="022C6982"/>
    <w:rsid w:val="023B6BC5"/>
    <w:rsid w:val="02441F1E"/>
    <w:rsid w:val="02647ECA"/>
    <w:rsid w:val="0273010D"/>
    <w:rsid w:val="0281282A"/>
    <w:rsid w:val="02902A6D"/>
    <w:rsid w:val="029562D6"/>
    <w:rsid w:val="029D518A"/>
    <w:rsid w:val="02AF383B"/>
    <w:rsid w:val="02C170CB"/>
    <w:rsid w:val="02CB7F49"/>
    <w:rsid w:val="02CF7A3A"/>
    <w:rsid w:val="03231B33"/>
    <w:rsid w:val="03280EF8"/>
    <w:rsid w:val="032A1114"/>
    <w:rsid w:val="033A0C2B"/>
    <w:rsid w:val="03653EFA"/>
    <w:rsid w:val="036F2FCB"/>
    <w:rsid w:val="03B60BF9"/>
    <w:rsid w:val="03C350C4"/>
    <w:rsid w:val="03EA43FF"/>
    <w:rsid w:val="03EB3D2F"/>
    <w:rsid w:val="03EE3EEF"/>
    <w:rsid w:val="03F84D6E"/>
    <w:rsid w:val="04161698"/>
    <w:rsid w:val="042242EA"/>
    <w:rsid w:val="04245B63"/>
    <w:rsid w:val="0458580D"/>
    <w:rsid w:val="04671EF4"/>
    <w:rsid w:val="047563BF"/>
    <w:rsid w:val="048760F2"/>
    <w:rsid w:val="049C7DEF"/>
    <w:rsid w:val="04C609C8"/>
    <w:rsid w:val="04DA26C6"/>
    <w:rsid w:val="04E946B7"/>
    <w:rsid w:val="04EE36DC"/>
    <w:rsid w:val="04F512AE"/>
    <w:rsid w:val="04FD0162"/>
    <w:rsid w:val="050140F6"/>
    <w:rsid w:val="050D4849"/>
    <w:rsid w:val="051200B1"/>
    <w:rsid w:val="0536513F"/>
    <w:rsid w:val="05573D16"/>
    <w:rsid w:val="056326BB"/>
    <w:rsid w:val="057C19CF"/>
    <w:rsid w:val="057F6DC9"/>
    <w:rsid w:val="0580326D"/>
    <w:rsid w:val="05832D5D"/>
    <w:rsid w:val="05A76A4C"/>
    <w:rsid w:val="05B2719F"/>
    <w:rsid w:val="05BE78F1"/>
    <w:rsid w:val="05C07B0D"/>
    <w:rsid w:val="05C84C14"/>
    <w:rsid w:val="05CB22BB"/>
    <w:rsid w:val="05D41D50"/>
    <w:rsid w:val="05D9472B"/>
    <w:rsid w:val="05E01F5E"/>
    <w:rsid w:val="05E80E12"/>
    <w:rsid w:val="05EA6938"/>
    <w:rsid w:val="05FB0B46"/>
    <w:rsid w:val="06021ED4"/>
    <w:rsid w:val="060F2843"/>
    <w:rsid w:val="060F45F1"/>
    <w:rsid w:val="062005AC"/>
    <w:rsid w:val="0621750B"/>
    <w:rsid w:val="062736E9"/>
    <w:rsid w:val="062F6A41"/>
    <w:rsid w:val="06344057"/>
    <w:rsid w:val="06480198"/>
    <w:rsid w:val="064E5119"/>
    <w:rsid w:val="066E55CF"/>
    <w:rsid w:val="067F3525"/>
    <w:rsid w:val="0687687D"/>
    <w:rsid w:val="06A67EFC"/>
    <w:rsid w:val="06B807E5"/>
    <w:rsid w:val="06C21663"/>
    <w:rsid w:val="06C451CB"/>
    <w:rsid w:val="06C70A28"/>
    <w:rsid w:val="06CB0518"/>
    <w:rsid w:val="06DA0B31"/>
    <w:rsid w:val="06DC0977"/>
    <w:rsid w:val="06F21F49"/>
    <w:rsid w:val="06F35CC1"/>
    <w:rsid w:val="0708351A"/>
    <w:rsid w:val="07126147"/>
    <w:rsid w:val="071570AD"/>
    <w:rsid w:val="074B78AB"/>
    <w:rsid w:val="074D4C59"/>
    <w:rsid w:val="076D7821"/>
    <w:rsid w:val="076F3599"/>
    <w:rsid w:val="077566D6"/>
    <w:rsid w:val="07893F2F"/>
    <w:rsid w:val="07927288"/>
    <w:rsid w:val="079E5C2C"/>
    <w:rsid w:val="07D90EFF"/>
    <w:rsid w:val="07ED2710"/>
    <w:rsid w:val="07FE491D"/>
    <w:rsid w:val="08123F24"/>
    <w:rsid w:val="081B727D"/>
    <w:rsid w:val="0828199A"/>
    <w:rsid w:val="082F4AD6"/>
    <w:rsid w:val="08314CF2"/>
    <w:rsid w:val="08346591"/>
    <w:rsid w:val="084F5179"/>
    <w:rsid w:val="086C1887"/>
    <w:rsid w:val="086D686E"/>
    <w:rsid w:val="089D7C92"/>
    <w:rsid w:val="08A6123D"/>
    <w:rsid w:val="08B17BE1"/>
    <w:rsid w:val="08B32E54"/>
    <w:rsid w:val="08D5567E"/>
    <w:rsid w:val="08DA7138"/>
    <w:rsid w:val="08EB4EA1"/>
    <w:rsid w:val="090C4E18"/>
    <w:rsid w:val="090E6DE2"/>
    <w:rsid w:val="092959CA"/>
    <w:rsid w:val="094C3466"/>
    <w:rsid w:val="095E1B17"/>
    <w:rsid w:val="097053A7"/>
    <w:rsid w:val="097F55EA"/>
    <w:rsid w:val="098F7F23"/>
    <w:rsid w:val="09A3752A"/>
    <w:rsid w:val="09A6526C"/>
    <w:rsid w:val="09BB0D18"/>
    <w:rsid w:val="09C33728"/>
    <w:rsid w:val="09C556F2"/>
    <w:rsid w:val="09E33DCA"/>
    <w:rsid w:val="0A1421D6"/>
    <w:rsid w:val="0A3C34DB"/>
    <w:rsid w:val="0A4C1970"/>
    <w:rsid w:val="0A4F76B2"/>
    <w:rsid w:val="0A64315D"/>
    <w:rsid w:val="0A7E3FB9"/>
    <w:rsid w:val="0A825391"/>
    <w:rsid w:val="0AA03A6A"/>
    <w:rsid w:val="0AB539B9"/>
    <w:rsid w:val="0AC21C32"/>
    <w:rsid w:val="0AC459AA"/>
    <w:rsid w:val="0ACA0AE6"/>
    <w:rsid w:val="0ACE4156"/>
    <w:rsid w:val="0ACF403A"/>
    <w:rsid w:val="0AD55E09"/>
    <w:rsid w:val="0AE93662"/>
    <w:rsid w:val="0AE95411"/>
    <w:rsid w:val="0AFB5144"/>
    <w:rsid w:val="0B0B182B"/>
    <w:rsid w:val="0B0C7351"/>
    <w:rsid w:val="0B1D50BA"/>
    <w:rsid w:val="0B204BAA"/>
    <w:rsid w:val="0B2245FE"/>
    <w:rsid w:val="0B224DC6"/>
    <w:rsid w:val="0B2C214E"/>
    <w:rsid w:val="0B660C1A"/>
    <w:rsid w:val="0B9A2BAF"/>
    <w:rsid w:val="0B9A4D3D"/>
    <w:rsid w:val="0BB80354"/>
    <w:rsid w:val="0C0011BA"/>
    <w:rsid w:val="0C087B18"/>
    <w:rsid w:val="0C201306"/>
    <w:rsid w:val="0C281F69"/>
    <w:rsid w:val="0C300E1D"/>
    <w:rsid w:val="0C41302A"/>
    <w:rsid w:val="0C460641"/>
    <w:rsid w:val="0C5114BF"/>
    <w:rsid w:val="0C57284E"/>
    <w:rsid w:val="0C5C7E64"/>
    <w:rsid w:val="0C6531BD"/>
    <w:rsid w:val="0C767178"/>
    <w:rsid w:val="0C8F1FE8"/>
    <w:rsid w:val="0C913FB2"/>
    <w:rsid w:val="0CA05FA3"/>
    <w:rsid w:val="0CA37841"/>
    <w:rsid w:val="0CB101B0"/>
    <w:rsid w:val="0CC7352F"/>
    <w:rsid w:val="0CCC6D98"/>
    <w:rsid w:val="0CE265BB"/>
    <w:rsid w:val="0CE340E1"/>
    <w:rsid w:val="0CE75980"/>
    <w:rsid w:val="0CF84031"/>
    <w:rsid w:val="0CF91AFC"/>
    <w:rsid w:val="0D181FDD"/>
    <w:rsid w:val="0D183D8B"/>
    <w:rsid w:val="0D222E5C"/>
    <w:rsid w:val="0D2766C4"/>
    <w:rsid w:val="0D5A0848"/>
    <w:rsid w:val="0D676AC1"/>
    <w:rsid w:val="0D795180"/>
    <w:rsid w:val="0D7D4536"/>
    <w:rsid w:val="0D815DD4"/>
    <w:rsid w:val="0D8E6743"/>
    <w:rsid w:val="0D935B07"/>
    <w:rsid w:val="0D9D0734"/>
    <w:rsid w:val="0DA41AC3"/>
    <w:rsid w:val="0DA675E9"/>
    <w:rsid w:val="0DC108C7"/>
    <w:rsid w:val="0DC21F49"/>
    <w:rsid w:val="0DD71E98"/>
    <w:rsid w:val="0DEB5944"/>
    <w:rsid w:val="0DFF319D"/>
    <w:rsid w:val="0E0A401C"/>
    <w:rsid w:val="0E19425F"/>
    <w:rsid w:val="0E19600D"/>
    <w:rsid w:val="0E1A3B33"/>
    <w:rsid w:val="0E202252"/>
    <w:rsid w:val="0E2C21E4"/>
    <w:rsid w:val="0E342E47"/>
    <w:rsid w:val="0E3702B1"/>
    <w:rsid w:val="0E5E4367"/>
    <w:rsid w:val="0E6A4ABA"/>
    <w:rsid w:val="0E6F0323"/>
    <w:rsid w:val="0E741495"/>
    <w:rsid w:val="0E7E2314"/>
    <w:rsid w:val="0EAF6971"/>
    <w:rsid w:val="0EEE613A"/>
    <w:rsid w:val="0EF95E3E"/>
    <w:rsid w:val="0F0071CD"/>
    <w:rsid w:val="0F16254C"/>
    <w:rsid w:val="0F2F360E"/>
    <w:rsid w:val="0F317386"/>
    <w:rsid w:val="0F4C5A9A"/>
    <w:rsid w:val="0F5D63CD"/>
    <w:rsid w:val="0F64150A"/>
    <w:rsid w:val="0F8C6CB2"/>
    <w:rsid w:val="0F9D2C6D"/>
    <w:rsid w:val="0FB23BE0"/>
    <w:rsid w:val="0FB57FB7"/>
    <w:rsid w:val="0FBA737B"/>
    <w:rsid w:val="0FDC5544"/>
    <w:rsid w:val="0FF30ADF"/>
    <w:rsid w:val="0FFE370C"/>
    <w:rsid w:val="10086339"/>
    <w:rsid w:val="102869DB"/>
    <w:rsid w:val="102E38C6"/>
    <w:rsid w:val="107B2FAF"/>
    <w:rsid w:val="108856CC"/>
    <w:rsid w:val="109A0F5B"/>
    <w:rsid w:val="10B93AD7"/>
    <w:rsid w:val="10C2298C"/>
    <w:rsid w:val="10C34956"/>
    <w:rsid w:val="10DB3A4D"/>
    <w:rsid w:val="10DC1574"/>
    <w:rsid w:val="10E5667A"/>
    <w:rsid w:val="10E943BC"/>
    <w:rsid w:val="10EA0134"/>
    <w:rsid w:val="10F92125"/>
    <w:rsid w:val="10FE5858"/>
    <w:rsid w:val="11034D52"/>
    <w:rsid w:val="11056D1C"/>
    <w:rsid w:val="111E1B8C"/>
    <w:rsid w:val="112453F4"/>
    <w:rsid w:val="11427629"/>
    <w:rsid w:val="115007CD"/>
    <w:rsid w:val="116972AB"/>
    <w:rsid w:val="11744246"/>
    <w:rsid w:val="118045F5"/>
    <w:rsid w:val="118B7221"/>
    <w:rsid w:val="119F0F1F"/>
    <w:rsid w:val="11A7392F"/>
    <w:rsid w:val="11AC7198"/>
    <w:rsid w:val="11BF6ECB"/>
    <w:rsid w:val="11C664AC"/>
    <w:rsid w:val="11C97D4A"/>
    <w:rsid w:val="11DA1F57"/>
    <w:rsid w:val="11DA5AB3"/>
    <w:rsid w:val="11DC7A7D"/>
    <w:rsid w:val="11DD1A47"/>
    <w:rsid w:val="11FA7F03"/>
    <w:rsid w:val="12040D82"/>
    <w:rsid w:val="120E7E53"/>
    <w:rsid w:val="121A67F7"/>
    <w:rsid w:val="123C676E"/>
    <w:rsid w:val="123F625E"/>
    <w:rsid w:val="1246139A"/>
    <w:rsid w:val="12633CFA"/>
    <w:rsid w:val="127A1044"/>
    <w:rsid w:val="12891287"/>
    <w:rsid w:val="1299596E"/>
    <w:rsid w:val="12A12A75"/>
    <w:rsid w:val="12C50511"/>
    <w:rsid w:val="12C624DB"/>
    <w:rsid w:val="12D22C2E"/>
    <w:rsid w:val="12ED1816"/>
    <w:rsid w:val="130C25E4"/>
    <w:rsid w:val="13182D37"/>
    <w:rsid w:val="134E6759"/>
    <w:rsid w:val="135A334F"/>
    <w:rsid w:val="1360023A"/>
    <w:rsid w:val="13631AD8"/>
    <w:rsid w:val="1371297A"/>
    <w:rsid w:val="137361BF"/>
    <w:rsid w:val="13741F37"/>
    <w:rsid w:val="137C646B"/>
    <w:rsid w:val="13897791"/>
    <w:rsid w:val="1399374C"/>
    <w:rsid w:val="13BA3DEE"/>
    <w:rsid w:val="13C407C9"/>
    <w:rsid w:val="13DB3D64"/>
    <w:rsid w:val="13F310AE"/>
    <w:rsid w:val="13F84916"/>
    <w:rsid w:val="140E413A"/>
    <w:rsid w:val="14211DF0"/>
    <w:rsid w:val="14223741"/>
    <w:rsid w:val="14292D22"/>
    <w:rsid w:val="142E20E6"/>
    <w:rsid w:val="14321BD6"/>
    <w:rsid w:val="14496F20"/>
    <w:rsid w:val="145A23BC"/>
    <w:rsid w:val="14667AD2"/>
    <w:rsid w:val="146F2E2A"/>
    <w:rsid w:val="1481490C"/>
    <w:rsid w:val="14861F22"/>
    <w:rsid w:val="148D32B1"/>
    <w:rsid w:val="149A59CD"/>
    <w:rsid w:val="14A30D26"/>
    <w:rsid w:val="14A4200E"/>
    <w:rsid w:val="14AD5701"/>
    <w:rsid w:val="14AF76CB"/>
    <w:rsid w:val="14B7032D"/>
    <w:rsid w:val="14C30A80"/>
    <w:rsid w:val="14C64A14"/>
    <w:rsid w:val="14CB4E83"/>
    <w:rsid w:val="14CE04D5"/>
    <w:rsid w:val="14EF1875"/>
    <w:rsid w:val="15064E11"/>
    <w:rsid w:val="15145780"/>
    <w:rsid w:val="15205ED3"/>
    <w:rsid w:val="152139F9"/>
    <w:rsid w:val="152534E9"/>
    <w:rsid w:val="152C2AC9"/>
    <w:rsid w:val="152D239E"/>
    <w:rsid w:val="15510782"/>
    <w:rsid w:val="156E30E2"/>
    <w:rsid w:val="1573694A"/>
    <w:rsid w:val="15793835"/>
    <w:rsid w:val="15806971"/>
    <w:rsid w:val="15811F25"/>
    <w:rsid w:val="159B19FD"/>
    <w:rsid w:val="15A72150"/>
    <w:rsid w:val="15BF1692"/>
    <w:rsid w:val="15C70A44"/>
    <w:rsid w:val="15C745A0"/>
    <w:rsid w:val="15D8055B"/>
    <w:rsid w:val="15E038B4"/>
    <w:rsid w:val="15F80BFE"/>
    <w:rsid w:val="16041350"/>
    <w:rsid w:val="160C28FB"/>
    <w:rsid w:val="161517B0"/>
    <w:rsid w:val="161B48EC"/>
    <w:rsid w:val="16210154"/>
    <w:rsid w:val="163F05DA"/>
    <w:rsid w:val="164C2CF7"/>
    <w:rsid w:val="16573B76"/>
    <w:rsid w:val="168B7CC4"/>
    <w:rsid w:val="168E1562"/>
    <w:rsid w:val="169D3553"/>
    <w:rsid w:val="16AE5760"/>
    <w:rsid w:val="16B9038D"/>
    <w:rsid w:val="16BC1C2B"/>
    <w:rsid w:val="16BE59A3"/>
    <w:rsid w:val="16C15493"/>
    <w:rsid w:val="16C44F84"/>
    <w:rsid w:val="16C46D32"/>
    <w:rsid w:val="16D8458B"/>
    <w:rsid w:val="170D692B"/>
    <w:rsid w:val="17283764"/>
    <w:rsid w:val="172872C1"/>
    <w:rsid w:val="17306175"/>
    <w:rsid w:val="1739327C"/>
    <w:rsid w:val="17410382"/>
    <w:rsid w:val="175207E1"/>
    <w:rsid w:val="17650515"/>
    <w:rsid w:val="176A78D9"/>
    <w:rsid w:val="178C784F"/>
    <w:rsid w:val="178E49DF"/>
    <w:rsid w:val="17A821AF"/>
    <w:rsid w:val="17B2302E"/>
    <w:rsid w:val="17B86896"/>
    <w:rsid w:val="17D62037"/>
    <w:rsid w:val="17E05DED"/>
    <w:rsid w:val="17E92EF4"/>
    <w:rsid w:val="17F65611"/>
    <w:rsid w:val="17F673BF"/>
    <w:rsid w:val="17F90C5D"/>
    <w:rsid w:val="17F93E0B"/>
    <w:rsid w:val="18040B17"/>
    <w:rsid w:val="180B10BC"/>
    <w:rsid w:val="182061EA"/>
    <w:rsid w:val="18251A52"/>
    <w:rsid w:val="182E6B59"/>
    <w:rsid w:val="184A3267"/>
    <w:rsid w:val="18567E5D"/>
    <w:rsid w:val="18860743"/>
    <w:rsid w:val="18950986"/>
    <w:rsid w:val="189664AC"/>
    <w:rsid w:val="18972950"/>
    <w:rsid w:val="18A312F5"/>
    <w:rsid w:val="18A60DE5"/>
    <w:rsid w:val="18C4126B"/>
    <w:rsid w:val="18E90CD1"/>
    <w:rsid w:val="18EE62E8"/>
    <w:rsid w:val="18F002B2"/>
    <w:rsid w:val="18FF04F5"/>
    <w:rsid w:val="19037FE5"/>
    <w:rsid w:val="192F2B88"/>
    <w:rsid w:val="194F322A"/>
    <w:rsid w:val="196F567B"/>
    <w:rsid w:val="1977008B"/>
    <w:rsid w:val="198C1D89"/>
    <w:rsid w:val="199052F0"/>
    <w:rsid w:val="199C5D44"/>
    <w:rsid w:val="19A74E14"/>
    <w:rsid w:val="19DD0836"/>
    <w:rsid w:val="19DD25E4"/>
    <w:rsid w:val="1A0C111B"/>
    <w:rsid w:val="1A116732"/>
    <w:rsid w:val="1A1D6E85"/>
    <w:rsid w:val="1A293A7B"/>
    <w:rsid w:val="1A703458"/>
    <w:rsid w:val="1A734CF7"/>
    <w:rsid w:val="1A75281D"/>
    <w:rsid w:val="1A807414"/>
    <w:rsid w:val="1A9F3D3E"/>
    <w:rsid w:val="1ABA2925"/>
    <w:rsid w:val="1AC217DA"/>
    <w:rsid w:val="1AEB2ADF"/>
    <w:rsid w:val="1AED2CFB"/>
    <w:rsid w:val="1AF71484"/>
    <w:rsid w:val="1AFA0F74"/>
    <w:rsid w:val="1AFC6A9A"/>
    <w:rsid w:val="1B067919"/>
    <w:rsid w:val="1B23671D"/>
    <w:rsid w:val="1B32070E"/>
    <w:rsid w:val="1B6A60FA"/>
    <w:rsid w:val="1B7C407F"/>
    <w:rsid w:val="1B8076CB"/>
    <w:rsid w:val="1B903686"/>
    <w:rsid w:val="1B9C64CF"/>
    <w:rsid w:val="1BB11F7A"/>
    <w:rsid w:val="1BC53330"/>
    <w:rsid w:val="1BCD6688"/>
    <w:rsid w:val="1C033E58"/>
    <w:rsid w:val="1C0A168B"/>
    <w:rsid w:val="1C275D99"/>
    <w:rsid w:val="1C2F4C4D"/>
    <w:rsid w:val="1C455CA5"/>
    <w:rsid w:val="1C5C34D8"/>
    <w:rsid w:val="1CA078F9"/>
    <w:rsid w:val="1CA70C88"/>
    <w:rsid w:val="1CB05D8E"/>
    <w:rsid w:val="1CBA09BB"/>
    <w:rsid w:val="1CBA6C0D"/>
    <w:rsid w:val="1CC02F35"/>
    <w:rsid w:val="1CD00BDB"/>
    <w:rsid w:val="1CD51C99"/>
    <w:rsid w:val="1CF30371"/>
    <w:rsid w:val="1D0205B4"/>
    <w:rsid w:val="1D083E1C"/>
    <w:rsid w:val="1D12234E"/>
    <w:rsid w:val="1D1D0F4A"/>
    <w:rsid w:val="1D1D52A6"/>
    <w:rsid w:val="1D2C69D2"/>
    <w:rsid w:val="1D2D5631"/>
    <w:rsid w:val="1D3F269C"/>
    <w:rsid w:val="1D4B5AB7"/>
    <w:rsid w:val="1D554B87"/>
    <w:rsid w:val="1D567413"/>
    <w:rsid w:val="1D5F77B4"/>
    <w:rsid w:val="1D7A639C"/>
    <w:rsid w:val="1D85546D"/>
    <w:rsid w:val="1D8A4831"/>
    <w:rsid w:val="1DC046F7"/>
    <w:rsid w:val="1DCD0BC2"/>
    <w:rsid w:val="1DDA6E3B"/>
    <w:rsid w:val="1DDC0E05"/>
    <w:rsid w:val="1DDC5D8A"/>
    <w:rsid w:val="1DDF4451"/>
    <w:rsid w:val="1DE06B47"/>
    <w:rsid w:val="1DF60118"/>
    <w:rsid w:val="1DFE0D7B"/>
    <w:rsid w:val="1E036392"/>
    <w:rsid w:val="1E0C793C"/>
    <w:rsid w:val="1E14059F"/>
    <w:rsid w:val="1E2239C7"/>
    <w:rsid w:val="1E3429EF"/>
    <w:rsid w:val="1E3B3D7D"/>
    <w:rsid w:val="1E4630CB"/>
    <w:rsid w:val="1E537319"/>
    <w:rsid w:val="1E6037E4"/>
    <w:rsid w:val="1E62755C"/>
    <w:rsid w:val="1E763007"/>
    <w:rsid w:val="1E8170BF"/>
    <w:rsid w:val="1E854FF8"/>
    <w:rsid w:val="1E894AE9"/>
    <w:rsid w:val="1EB94C37"/>
    <w:rsid w:val="1EBA1146"/>
    <w:rsid w:val="1EE7180F"/>
    <w:rsid w:val="1EF34658"/>
    <w:rsid w:val="1EF81C6E"/>
    <w:rsid w:val="1F0D39C4"/>
    <w:rsid w:val="1F122D30"/>
    <w:rsid w:val="1F1545CE"/>
    <w:rsid w:val="1F182311"/>
    <w:rsid w:val="1F356A1F"/>
    <w:rsid w:val="1F5C21FD"/>
    <w:rsid w:val="1F617814"/>
    <w:rsid w:val="1F9316D7"/>
    <w:rsid w:val="1FC52780"/>
    <w:rsid w:val="1FC81641"/>
    <w:rsid w:val="1FDF3FDF"/>
    <w:rsid w:val="1FE12702"/>
    <w:rsid w:val="1FED10A7"/>
    <w:rsid w:val="1FFA406A"/>
    <w:rsid w:val="201C373B"/>
    <w:rsid w:val="20274ED2"/>
    <w:rsid w:val="20370574"/>
    <w:rsid w:val="203C3DDD"/>
    <w:rsid w:val="205253AE"/>
    <w:rsid w:val="205729C5"/>
    <w:rsid w:val="205B4263"/>
    <w:rsid w:val="206F5F60"/>
    <w:rsid w:val="208F215E"/>
    <w:rsid w:val="20943C19"/>
    <w:rsid w:val="20A54437"/>
    <w:rsid w:val="20A976C4"/>
    <w:rsid w:val="20BB73F7"/>
    <w:rsid w:val="20C95670"/>
    <w:rsid w:val="20D52267"/>
    <w:rsid w:val="20E26732"/>
    <w:rsid w:val="20EE50D7"/>
    <w:rsid w:val="20F070A1"/>
    <w:rsid w:val="20F84C60"/>
    <w:rsid w:val="210466A8"/>
    <w:rsid w:val="210668C5"/>
    <w:rsid w:val="210E7527"/>
    <w:rsid w:val="21400605"/>
    <w:rsid w:val="21596C18"/>
    <w:rsid w:val="21626E56"/>
    <w:rsid w:val="21672FC3"/>
    <w:rsid w:val="217F21D3"/>
    <w:rsid w:val="2181419D"/>
    <w:rsid w:val="218872DA"/>
    <w:rsid w:val="218D2B42"/>
    <w:rsid w:val="21B225A8"/>
    <w:rsid w:val="21BC51D5"/>
    <w:rsid w:val="21EB1616"/>
    <w:rsid w:val="2208041A"/>
    <w:rsid w:val="221E379A"/>
    <w:rsid w:val="22235254"/>
    <w:rsid w:val="222C235B"/>
    <w:rsid w:val="222D60D3"/>
    <w:rsid w:val="2237485C"/>
    <w:rsid w:val="224551CB"/>
    <w:rsid w:val="22460F43"/>
    <w:rsid w:val="22530309"/>
    <w:rsid w:val="226D64CF"/>
    <w:rsid w:val="22910410"/>
    <w:rsid w:val="22925F36"/>
    <w:rsid w:val="22943A5C"/>
    <w:rsid w:val="229E2B2D"/>
    <w:rsid w:val="22A30143"/>
    <w:rsid w:val="22A46395"/>
    <w:rsid w:val="231150AD"/>
    <w:rsid w:val="23360FB7"/>
    <w:rsid w:val="23411E36"/>
    <w:rsid w:val="234731C4"/>
    <w:rsid w:val="23515DF1"/>
    <w:rsid w:val="23667D79"/>
    <w:rsid w:val="2369138D"/>
    <w:rsid w:val="236C49D9"/>
    <w:rsid w:val="23700025"/>
    <w:rsid w:val="238B1303"/>
    <w:rsid w:val="23963804"/>
    <w:rsid w:val="239E00B4"/>
    <w:rsid w:val="23A14683"/>
    <w:rsid w:val="23BE3486"/>
    <w:rsid w:val="23D83289"/>
    <w:rsid w:val="23F01166"/>
    <w:rsid w:val="23FA3D93"/>
    <w:rsid w:val="2418246B"/>
    <w:rsid w:val="242332EA"/>
    <w:rsid w:val="24284DA4"/>
    <w:rsid w:val="24482D50"/>
    <w:rsid w:val="24572F93"/>
    <w:rsid w:val="246102B6"/>
    <w:rsid w:val="249A1A6B"/>
    <w:rsid w:val="24A65CC9"/>
    <w:rsid w:val="24A81A41"/>
    <w:rsid w:val="24B2466D"/>
    <w:rsid w:val="24BE22AC"/>
    <w:rsid w:val="24E72569"/>
    <w:rsid w:val="250749B9"/>
    <w:rsid w:val="250913B9"/>
    <w:rsid w:val="251E74A4"/>
    <w:rsid w:val="25282D9E"/>
    <w:rsid w:val="2557740C"/>
    <w:rsid w:val="255A0F8D"/>
    <w:rsid w:val="255D0A7D"/>
    <w:rsid w:val="25641E0C"/>
    <w:rsid w:val="25714529"/>
    <w:rsid w:val="258424AE"/>
    <w:rsid w:val="25951FC5"/>
    <w:rsid w:val="25981AB5"/>
    <w:rsid w:val="25A56244"/>
    <w:rsid w:val="25B85CB3"/>
    <w:rsid w:val="25BA5ED0"/>
    <w:rsid w:val="25C95979"/>
    <w:rsid w:val="25D6438C"/>
    <w:rsid w:val="25DE2164"/>
    <w:rsid w:val="25E60A73"/>
    <w:rsid w:val="260B04D9"/>
    <w:rsid w:val="26153106"/>
    <w:rsid w:val="263537A8"/>
    <w:rsid w:val="26555BF8"/>
    <w:rsid w:val="26722306"/>
    <w:rsid w:val="267C13D7"/>
    <w:rsid w:val="268A3AF4"/>
    <w:rsid w:val="268F2EB8"/>
    <w:rsid w:val="26A050C5"/>
    <w:rsid w:val="26A56238"/>
    <w:rsid w:val="26A56376"/>
    <w:rsid w:val="26AB5818"/>
    <w:rsid w:val="26B532BF"/>
    <w:rsid w:val="26BE19EF"/>
    <w:rsid w:val="26C62652"/>
    <w:rsid w:val="26CA3EF0"/>
    <w:rsid w:val="26D22DA5"/>
    <w:rsid w:val="26DB60FD"/>
    <w:rsid w:val="26F176CF"/>
    <w:rsid w:val="26F31699"/>
    <w:rsid w:val="26F64CE5"/>
    <w:rsid w:val="270311B0"/>
    <w:rsid w:val="27084A19"/>
    <w:rsid w:val="271E248E"/>
    <w:rsid w:val="274F0899"/>
    <w:rsid w:val="27547C5E"/>
    <w:rsid w:val="27561C28"/>
    <w:rsid w:val="27843CE5"/>
    <w:rsid w:val="27856069"/>
    <w:rsid w:val="27934C2A"/>
    <w:rsid w:val="279830F5"/>
    <w:rsid w:val="279F712B"/>
    <w:rsid w:val="27A97FAA"/>
    <w:rsid w:val="27B5694E"/>
    <w:rsid w:val="27BA5D13"/>
    <w:rsid w:val="27C13545"/>
    <w:rsid w:val="27C272BD"/>
    <w:rsid w:val="27C923FA"/>
    <w:rsid w:val="27CC5A46"/>
    <w:rsid w:val="27EB6814"/>
    <w:rsid w:val="27FE6547"/>
    <w:rsid w:val="280C22E7"/>
    <w:rsid w:val="28100029"/>
    <w:rsid w:val="28285372"/>
    <w:rsid w:val="283E4B96"/>
    <w:rsid w:val="28555A8B"/>
    <w:rsid w:val="28681C13"/>
    <w:rsid w:val="287C746C"/>
    <w:rsid w:val="28814A83"/>
    <w:rsid w:val="28BC1F5F"/>
    <w:rsid w:val="28E219C5"/>
    <w:rsid w:val="28E76FDC"/>
    <w:rsid w:val="28F2772E"/>
    <w:rsid w:val="29226266"/>
    <w:rsid w:val="292C0E92"/>
    <w:rsid w:val="292F2731"/>
    <w:rsid w:val="29332221"/>
    <w:rsid w:val="294C5091"/>
    <w:rsid w:val="296C128F"/>
    <w:rsid w:val="29B35110"/>
    <w:rsid w:val="29BA649E"/>
    <w:rsid w:val="29C25353"/>
    <w:rsid w:val="29D3130E"/>
    <w:rsid w:val="29E11C7D"/>
    <w:rsid w:val="29EA6657"/>
    <w:rsid w:val="29EE7EF6"/>
    <w:rsid w:val="29FB2613"/>
    <w:rsid w:val="2A007C29"/>
    <w:rsid w:val="2A3C5105"/>
    <w:rsid w:val="2A461AE0"/>
    <w:rsid w:val="2A4F6D47"/>
    <w:rsid w:val="2A5266D7"/>
    <w:rsid w:val="2A5A1A2F"/>
    <w:rsid w:val="2A5A558B"/>
    <w:rsid w:val="2A8E16D9"/>
    <w:rsid w:val="2A97233B"/>
    <w:rsid w:val="2ABC1DA2"/>
    <w:rsid w:val="2AE03D95"/>
    <w:rsid w:val="2AE15CAC"/>
    <w:rsid w:val="2AF61758"/>
    <w:rsid w:val="2AF754D0"/>
    <w:rsid w:val="2B02634F"/>
    <w:rsid w:val="2B0D4CF3"/>
    <w:rsid w:val="2B14398C"/>
    <w:rsid w:val="2B157704"/>
    <w:rsid w:val="2B1971F4"/>
    <w:rsid w:val="2B2C517A"/>
    <w:rsid w:val="2B2D2CA0"/>
    <w:rsid w:val="2B3A6011"/>
    <w:rsid w:val="2B3E6C5B"/>
    <w:rsid w:val="2B724B56"/>
    <w:rsid w:val="2B822FEC"/>
    <w:rsid w:val="2BAA2CF4"/>
    <w:rsid w:val="2BBB02AC"/>
    <w:rsid w:val="2BD66E93"/>
    <w:rsid w:val="2BE617CC"/>
    <w:rsid w:val="2BFB4B4C"/>
    <w:rsid w:val="2C385DA0"/>
    <w:rsid w:val="2C3A1B18"/>
    <w:rsid w:val="2C416A03"/>
    <w:rsid w:val="2C477D91"/>
    <w:rsid w:val="2C624BCB"/>
    <w:rsid w:val="2C6E3570"/>
    <w:rsid w:val="2CA01B1B"/>
    <w:rsid w:val="2CC357A4"/>
    <w:rsid w:val="2CC6515A"/>
    <w:rsid w:val="2CCA78F8"/>
    <w:rsid w:val="2CD930DF"/>
    <w:rsid w:val="2CDE24A4"/>
    <w:rsid w:val="2CF0667B"/>
    <w:rsid w:val="2CF47F19"/>
    <w:rsid w:val="2CFE66A2"/>
    <w:rsid w:val="2D12214D"/>
    <w:rsid w:val="2D1E0AF2"/>
    <w:rsid w:val="2D371BB4"/>
    <w:rsid w:val="2D404F0C"/>
    <w:rsid w:val="2D4A5D8B"/>
    <w:rsid w:val="2D687FBF"/>
    <w:rsid w:val="2D6A3D37"/>
    <w:rsid w:val="2D6D1A79"/>
    <w:rsid w:val="2D6D4F02"/>
    <w:rsid w:val="2D7746A6"/>
    <w:rsid w:val="2D855015"/>
    <w:rsid w:val="2D8C0151"/>
    <w:rsid w:val="2DA336ED"/>
    <w:rsid w:val="2DA3549B"/>
    <w:rsid w:val="2DDF4725"/>
    <w:rsid w:val="2DEA4E78"/>
    <w:rsid w:val="2DEC299E"/>
    <w:rsid w:val="2E156399"/>
    <w:rsid w:val="2E183793"/>
    <w:rsid w:val="2E1F0FC6"/>
    <w:rsid w:val="2E222864"/>
    <w:rsid w:val="2E344345"/>
    <w:rsid w:val="2E4A5917"/>
    <w:rsid w:val="2E4C42E8"/>
    <w:rsid w:val="2E6E3CFB"/>
    <w:rsid w:val="2E7A444E"/>
    <w:rsid w:val="2E7B1F74"/>
    <w:rsid w:val="2E8E1CA7"/>
    <w:rsid w:val="2E976DAE"/>
    <w:rsid w:val="2EC102CF"/>
    <w:rsid w:val="2ECB4CA9"/>
    <w:rsid w:val="2ED578D6"/>
    <w:rsid w:val="2ED753FC"/>
    <w:rsid w:val="2EE67D35"/>
    <w:rsid w:val="2EE93382"/>
    <w:rsid w:val="2EF7784D"/>
    <w:rsid w:val="2F041F69"/>
    <w:rsid w:val="2F307202"/>
    <w:rsid w:val="2F364819"/>
    <w:rsid w:val="2F3C5BA7"/>
    <w:rsid w:val="2F4862FA"/>
    <w:rsid w:val="2F4F1437"/>
    <w:rsid w:val="2F511653"/>
    <w:rsid w:val="2F5B427F"/>
    <w:rsid w:val="2F6D2868"/>
    <w:rsid w:val="2F7C41F6"/>
    <w:rsid w:val="2F7E7F6E"/>
    <w:rsid w:val="2F944666"/>
    <w:rsid w:val="2FA06136"/>
    <w:rsid w:val="2FB83480"/>
    <w:rsid w:val="2FBB4D1E"/>
    <w:rsid w:val="2FD47B8E"/>
    <w:rsid w:val="2FD83A8A"/>
    <w:rsid w:val="2FE20173"/>
    <w:rsid w:val="300264A9"/>
    <w:rsid w:val="30145E73"/>
    <w:rsid w:val="30224D9D"/>
    <w:rsid w:val="302C5C1C"/>
    <w:rsid w:val="30354AD0"/>
    <w:rsid w:val="30420F9B"/>
    <w:rsid w:val="305B205D"/>
    <w:rsid w:val="30601421"/>
    <w:rsid w:val="30AD0B0B"/>
    <w:rsid w:val="30B654E5"/>
    <w:rsid w:val="30BF439A"/>
    <w:rsid w:val="30D342E9"/>
    <w:rsid w:val="30EB1633"/>
    <w:rsid w:val="30F06C49"/>
    <w:rsid w:val="3106021B"/>
    <w:rsid w:val="312B7C81"/>
    <w:rsid w:val="31476781"/>
    <w:rsid w:val="3152520E"/>
    <w:rsid w:val="31576CC8"/>
    <w:rsid w:val="315E0057"/>
    <w:rsid w:val="316178DF"/>
    <w:rsid w:val="31644D19"/>
    <w:rsid w:val="31CA56EC"/>
    <w:rsid w:val="31CD2AE7"/>
    <w:rsid w:val="31DB16A7"/>
    <w:rsid w:val="31E57E30"/>
    <w:rsid w:val="31EF6F01"/>
    <w:rsid w:val="31F6203D"/>
    <w:rsid w:val="3207424B"/>
    <w:rsid w:val="320D55D9"/>
    <w:rsid w:val="32333292"/>
    <w:rsid w:val="3239017C"/>
    <w:rsid w:val="32625925"/>
    <w:rsid w:val="3267118D"/>
    <w:rsid w:val="32987598"/>
    <w:rsid w:val="329F4483"/>
    <w:rsid w:val="32B75C71"/>
    <w:rsid w:val="32B85545"/>
    <w:rsid w:val="32C71C2C"/>
    <w:rsid w:val="32CE6B16"/>
    <w:rsid w:val="32D06D32"/>
    <w:rsid w:val="32E4458C"/>
    <w:rsid w:val="32EB653A"/>
    <w:rsid w:val="32EE71B8"/>
    <w:rsid w:val="32F3657D"/>
    <w:rsid w:val="32F64990"/>
    <w:rsid w:val="32F80037"/>
    <w:rsid w:val="32F83B93"/>
    <w:rsid w:val="32FC7B27"/>
    <w:rsid w:val="32FD73FC"/>
    <w:rsid w:val="331A7FAD"/>
    <w:rsid w:val="33260700"/>
    <w:rsid w:val="3333106F"/>
    <w:rsid w:val="334353C4"/>
    <w:rsid w:val="33460DA3"/>
    <w:rsid w:val="334B0167"/>
    <w:rsid w:val="33574D5E"/>
    <w:rsid w:val="335921D0"/>
    <w:rsid w:val="33596D28"/>
    <w:rsid w:val="335C2374"/>
    <w:rsid w:val="3365229D"/>
    <w:rsid w:val="337066A2"/>
    <w:rsid w:val="33721B98"/>
    <w:rsid w:val="33811DDB"/>
    <w:rsid w:val="33833DA5"/>
    <w:rsid w:val="338B0EAB"/>
    <w:rsid w:val="33A1247D"/>
    <w:rsid w:val="33C148CD"/>
    <w:rsid w:val="33C817B8"/>
    <w:rsid w:val="33D53ED4"/>
    <w:rsid w:val="33E505BB"/>
    <w:rsid w:val="33F24A86"/>
    <w:rsid w:val="340053F5"/>
    <w:rsid w:val="3402116D"/>
    <w:rsid w:val="340A6274"/>
    <w:rsid w:val="340D7B12"/>
    <w:rsid w:val="342804A8"/>
    <w:rsid w:val="342F5CDB"/>
    <w:rsid w:val="344352E2"/>
    <w:rsid w:val="344F1ED9"/>
    <w:rsid w:val="346239BA"/>
    <w:rsid w:val="34677222"/>
    <w:rsid w:val="34733E19"/>
    <w:rsid w:val="348558FB"/>
    <w:rsid w:val="34943D90"/>
    <w:rsid w:val="34AE4E51"/>
    <w:rsid w:val="34C06933"/>
    <w:rsid w:val="34DD5737"/>
    <w:rsid w:val="34E040B8"/>
    <w:rsid w:val="351729F7"/>
    <w:rsid w:val="353335A8"/>
    <w:rsid w:val="3538296D"/>
    <w:rsid w:val="353C245D"/>
    <w:rsid w:val="35466E38"/>
    <w:rsid w:val="35496928"/>
    <w:rsid w:val="35636441"/>
    <w:rsid w:val="35661288"/>
    <w:rsid w:val="35753BC1"/>
    <w:rsid w:val="35812566"/>
    <w:rsid w:val="35814314"/>
    <w:rsid w:val="35887450"/>
    <w:rsid w:val="35AE2C2F"/>
    <w:rsid w:val="35BD75DF"/>
    <w:rsid w:val="35C67F79"/>
    <w:rsid w:val="35D22C92"/>
    <w:rsid w:val="35D73F34"/>
    <w:rsid w:val="35E46651"/>
    <w:rsid w:val="35FB3A87"/>
    <w:rsid w:val="35FC63E7"/>
    <w:rsid w:val="35FE5964"/>
    <w:rsid w:val="362E7A13"/>
    <w:rsid w:val="36435A6D"/>
    <w:rsid w:val="365657A0"/>
    <w:rsid w:val="36633A19"/>
    <w:rsid w:val="366F0610"/>
    <w:rsid w:val="368F0CB2"/>
    <w:rsid w:val="368F480F"/>
    <w:rsid w:val="36B14785"/>
    <w:rsid w:val="36BE2273"/>
    <w:rsid w:val="36BF3346"/>
    <w:rsid w:val="36C02C1A"/>
    <w:rsid w:val="36C7044C"/>
    <w:rsid w:val="36D668E1"/>
    <w:rsid w:val="36E763F9"/>
    <w:rsid w:val="36E903C3"/>
    <w:rsid w:val="36ED7149"/>
    <w:rsid w:val="370B658B"/>
    <w:rsid w:val="371A67CE"/>
    <w:rsid w:val="371D006C"/>
    <w:rsid w:val="372907BF"/>
    <w:rsid w:val="3733163E"/>
    <w:rsid w:val="373830F8"/>
    <w:rsid w:val="373D24BC"/>
    <w:rsid w:val="37403D5B"/>
    <w:rsid w:val="37476E97"/>
    <w:rsid w:val="3756532C"/>
    <w:rsid w:val="37757EA8"/>
    <w:rsid w:val="37824373"/>
    <w:rsid w:val="37873738"/>
    <w:rsid w:val="37A147F9"/>
    <w:rsid w:val="37A4078E"/>
    <w:rsid w:val="37A60062"/>
    <w:rsid w:val="37B54749"/>
    <w:rsid w:val="37B87D95"/>
    <w:rsid w:val="37C14E9C"/>
    <w:rsid w:val="37C93D50"/>
    <w:rsid w:val="37D22C05"/>
    <w:rsid w:val="37D24C22"/>
    <w:rsid w:val="37D921E5"/>
    <w:rsid w:val="37EB016A"/>
    <w:rsid w:val="37F232A7"/>
    <w:rsid w:val="38037262"/>
    <w:rsid w:val="38190834"/>
    <w:rsid w:val="38196A86"/>
    <w:rsid w:val="381C20D2"/>
    <w:rsid w:val="3828316D"/>
    <w:rsid w:val="38415FDC"/>
    <w:rsid w:val="38651CCB"/>
    <w:rsid w:val="386F66A6"/>
    <w:rsid w:val="38871C41"/>
    <w:rsid w:val="388760E5"/>
    <w:rsid w:val="389D76B7"/>
    <w:rsid w:val="38A24CCD"/>
    <w:rsid w:val="38CD7870"/>
    <w:rsid w:val="38D155B2"/>
    <w:rsid w:val="38D40BFF"/>
    <w:rsid w:val="38D62BC9"/>
    <w:rsid w:val="38D8249D"/>
    <w:rsid w:val="38D8721F"/>
    <w:rsid w:val="38E56968"/>
    <w:rsid w:val="38E86458"/>
    <w:rsid w:val="38EF3C8A"/>
    <w:rsid w:val="3905700A"/>
    <w:rsid w:val="390A4620"/>
    <w:rsid w:val="391060DB"/>
    <w:rsid w:val="39253208"/>
    <w:rsid w:val="39272B6C"/>
    <w:rsid w:val="392E47B3"/>
    <w:rsid w:val="39537D75"/>
    <w:rsid w:val="39663F4D"/>
    <w:rsid w:val="39902D77"/>
    <w:rsid w:val="399B34CA"/>
    <w:rsid w:val="39A9208B"/>
    <w:rsid w:val="39B06F76"/>
    <w:rsid w:val="39DF5AAD"/>
    <w:rsid w:val="39E3734B"/>
    <w:rsid w:val="39EE5CF0"/>
    <w:rsid w:val="39F71049"/>
    <w:rsid w:val="39FE23D7"/>
    <w:rsid w:val="3A0B68A2"/>
    <w:rsid w:val="3A0E1EEE"/>
    <w:rsid w:val="3A0F59AF"/>
    <w:rsid w:val="3A257964"/>
    <w:rsid w:val="3A3E6C77"/>
    <w:rsid w:val="3A40479E"/>
    <w:rsid w:val="3A487862"/>
    <w:rsid w:val="3A4B4EF0"/>
    <w:rsid w:val="3A4F2C33"/>
    <w:rsid w:val="3A5357C6"/>
    <w:rsid w:val="3A6366DE"/>
    <w:rsid w:val="3A654204"/>
    <w:rsid w:val="3A780128"/>
    <w:rsid w:val="3A83468A"/>
    <w:rsid w:val="3A9C74FA"/>
    <w:rsid w:val="3ACF5B21"/>
    <w:rsid w:val="3AD13648"/>
    <w:rsid w:val="3AD44EE6"/>
    <w:rsid w:val="3ADE5D64"/>
    <w:rsid w:val="3AF235BE"/>
    <w:rsid w:val="3AF64E5C"/>
    <w:rsid w:val="3B117EE8"/>
    <w:rsid w:val="3B3B55CD"/>
    <w:rsid w:val="3B3E6803"/>
    <w:rsid w:val="3B547DD5"/>
    <w:rsid w:val="3B585B17"/>
    <w:rsid w:val="3B6409B2"/>
    <w:rsid w:val="3BB120A3"/>
    <w:rsid w:val="3BB371F1"/>
    <w:rsid w:val="3BCB6780"/>
    <w:rsid w:val="3BD11425"/>
    <w:rsid w:val="3BD3519D"/>
    <w:rsid w:val="3BD74C8E"/>
    <w:rsid w:val="3BED44B1"/>
    <w:rsid w:val="3C095063"/>
    <w:rsid w:val="3C0B2B89"/>
    <w:rsid w:val="3C243C4B"/>
    <w:rsid w:val="3C2459F9"/>
    <w:rsid w:val="3C3814A4"/>
    <w:rsid w:val="3C3C2D43"/>
    <w:rsid w:val="3C4E0CC8"/>
    <w:rsid w:val="3C575F71"/>
    <w:rsid w:val="3C5F6A31"/>
    <w:rsid w:val="3C706E90"/>
    <w:rsid w:val="3C7E335B"/>
    <w:rsid w:val="3C8A1D00"/>
    <w:rsid w:val="3CB76B07"/>
    <w:rsid w:val="3CC01BC6"/>
    <w:rsid w:val="3CF33D49"/>
    <w:rsid w:val="3CF4186F"/>
    <w:rsid w:val="3CF655E7"/>
    <w:rsid w:val="3D0F0457"/>
    <w:rsid w:val="3D1413C8"/>
    <w:rsid w:val="3D17730C"/>
    <w:rsid w:val="3D1837B0"/>
    <w:rsid w:val="3D202664"/>
    <w:rsid w:val="3D22462E"/>
    <w:rsid w:val="3D2C725B"/>
    <w:rsid w:val="3D4A5933"/>
    <w:rsid w:val="3D624A2B"/>
    <w:rsid w:val="3D6410A2"/>
    <w:rsid w:val="3D6764E5"/>
    <w:rsid w:val="3D74650C"/>
    <w:rsid w:val="3D8A3F82"/>
    <w:rsid w:val="3D9A2417"/>
    <w:rsid w:val="3DA46DF1"/>
    <w:rsid w:val="3DB159B2"/>
    <w:rsid w:val="3DB334D8"/>
    <w:rsid w:val="3DDC47DD"/>
    <w:rsid w:val="3DF00289"/>
    <w:rsid w:val="3E06185A"/>
    <w:rsid w:val="3E0755D2"/>
    <w:rsid w:val="3E18158D"/>
    <w:rsid w:val="3E371A14"/>
    <w:rsid w:val="3E4E4FAF"/>
    <w:rsid w:val="3E5527E2"/>
    <w:rsid w:val="3E5E3A25"/>
    <w:rsid w:val="3E642A25"/>
    <w:rsid w:val="3E742EC2"/>
    <w:rsid w:val="3E894239"/>
    <w:rsid w:val="3E9450B8"/>
    <w:rsid w:val="3E99447C"/>
    <w:rsid w:val="3EA82911"/>
    <w:rsid w:val="3EAD7F28"/>
    <w:rsid w:val="3EAF3CA0"/>
    <w:rsid w:val="3EB5502E"/>
    <w:rsid w:val="3ED930B3"/>
    <w:rsid w:val="3EE07560"/>
    <w:rsid w:val="3EE17BD1"/>
    <w:rsid w:val="3EE576C2"/>
    <w:rsid w:val="3EE871B2"/>
    <w:rsid w:val="3EF45B57"/>
    <w:rsid w:val="3EFC2C5D"/>
    <w:rsid w:val="3EFE69D5"/>
    <w:rsid w:val="3F06588A"/>
    <w:rsid w:val="3F067638"/>
    <w:rsid w:val="3F204B9E"/>
    <w:rsid w:val="3F220916"/>
    <w:rsid w:val="3F2226C4"/>
    <w:rsid w:val="3F5672FF"/>
    <w:rsid w:val="3F60143E"/>
    <w:rsid w:val="3F827606"/>
    <w:rsid w:val="3F8E1B07"/>
    <w:rsid w:val="3FB47094"/>
    <w:rsid w:val="3FBD249F"/>
    <w:rsid w:val="3FBF6165"/>
    <w:rsid w:val="3FCA4B09"/>
    <w:rsid w:val="3FD339BE"/>
    <w:rsid w:val="3FE71217"/>
    <w:rsid w:val="3FF12096"/>
    <w:rsid w:val="3FF43934"/>
    <w:rsid w:val="40041DC9"/>
    <w:rsid w:val="402B1A4C"/>
    <w:rsid w:val="402E32EA"/>
    <w:rsid w:val="404B79F8"/>
    <w:rsid w:val="40534AFF"/>
    <w:rsid w:val="40646D0C"/>
    <w:rsid w:val="407056B1"/>
    <w:rsid w:val="407707ED"/>
    <w:rsid w:val="407A652F"/>
    <w:rsid w:val="40953369"/>
    <w:rsid w:val="409619DD"/>
    <w:rsid w:val="409A44DC"/>
    <w:rsid w:val="40CD48B1"/>
    <w:rsid w:val="40F0234E"/>
    <w:rsid w:val="410C362B"/>
    <w:rsid w:val="41202C33"/>
    <w:rsid w:val="41676AB4"/>
    <w:rsid w:val="41870F04"/>
    <w:rsid w:val="418A4550"/>
    <w:rsid w:val="418D4040"/>
    <w:rsid w:val="41C04416"/>
    <w:rsid w:val="41D61543"/>
    <w:rsid w:val="421D53C4"/>
    <w:rsid w:val="422A188F"/>
    <w:rsid w:val="422C22E4"/>
    <w:rsid w:val="422E5823"/>
    <w:rsid w:val="425B266C"/>
    <w:rsid w:val="425C5EED"/>
    <w:rsid w:val="42641245"/>
    <w:rsid w:val="42660B19"/>
    <w:rsid w:val="4269060A"/>
    <w:rsid w:val="426E5C20"/>
    <w:rsid w:val="42756FAE"/>
    <w:rsid w:val="428D254A"/>
    <w:rsid w:val="42A94EAA"/>
    <w:rsid w:val="42AD499A"/>
    <w:rsid w:val="42C45840"/>
    <w:rsid w:val="42CD0A98"/>
    <w:rsid w:val="42CF2B62"/>
    <w:rsid w:val="42E14644"/>
    <w:rsid w:val="431A0C09"/>
    <w:rsid w:val="43284021"/>
    <w:rsid w:val="432B3B11"/>
    <w:rsid w:val="432B58BF"/>
    <w:rsid w:val="43566DE0"/>
    <w:rsid w:val="436B215F"/>
    <w:rsid w:val="43827BD5"/>
    <w:rsid w:val="43996CCD"/>
    <w:rsid w:val="439D67BD"/>
    <w:rsid w:val="43AC2EA4"/>
    <w:rsid w:val="43AC4C52"/>
    <w:rsid w:val="43CA332A"/>
    <w:rsid w:val="440E76BA"/>
    <w:rsid w:val="441427F7"/>
    <w:rsid w:val="44316F05"/>
    <w:rsid w:val="44354C47"/>
    <w:rsid w:val="44641089"/>
    <w:rsid w:val="4487121B"/>
    <w:rsid w:val="448E07FB"/>
    <w:rsid w:val="44913E48"/>
    <w:rsid w:val="449A0F4E"/>
    <w:rsid w:val="449D0A3E"/>
    <w:rsid w:val="44AD6ED3"/>
    <w:rsid w:val="44E126D9"/>
    <w:rsid w:val="44E65F41"/>
    <w:rsid w:val="44F777CE"/>
    <w:rsid w:val="45036AF3"/>
    <w:rsid w:val="450D34CE"/>
    <w:rsid w:val="45126D36"/>
    <w:rsid w:val="451E56DB"/>
    <w:rsid w:val="45244CBC"/>
    <w:rsid w:val="45435142"/>
    <w:rsid w:val="454A4722"/>
    <w:rsid w:val="455455A1"/>
    <w:rsid w:val="45594965"/>
    <w:rsid w:val="455B692F"/>
    <w:rsid w:val="45617CBE"/>
    <w:rsid w:val="45877724"/>
    <w:rsid w:val="4587774F"/>
    <w:rsid w:val="459534C4"/>
    <w:rsid w:val="45AF27D7"/>
    <w:rsid w:val="45B1654F"/>
    <w:rsid w:val="45B93656"/>
    <w:rsid w:val="45C51FFB"/>
    <w:rsid w:val="45D264C6"/>
    <w:rsid w:val="45D64208"/>
    <w:rsid w:val="45EF0E26"/>
    <w:rsid w:val="45F75F2C"/>
    <w:rsid w:val="46004DE1"/>
    <w:rsid w:val="46115240"/>
    <w:rsid w:val="461B1C1B"/>
    <w:rsid w:val="462705C0"/>
    <w:rsid w:val="462F3918"/>
    <w:rsid w:val="463351B6"/>
    <w:rsid w:val="46396545"/>
    <w:rsid w:val="46472A10"/>
    <w:rsid w:val="467A106E"/>
    <w:rsid w:val="468679DC"/>
    <w:rsid w:val="46957C1F"/>
    <w:rsid w:val="46A2233C"/>
    <w:rsid w:val="46AF350D"/>
    <w:rsid w:val="46B1257F"/>
    <w:rsid w:val="46BD7176"/>
    <w:rsid w:val="46F5246C"/>
    <w:rsid w:val="46F633A5"/>
    <w:rsid w:val="46FD6E16"/>
    <w:rsid w:val="471A0124"/>
    <w:rsid w:val="472E00BF"/>
    <w:rsid w:val="47486A40"/>
    <w:rsid w:val="476D64A6"/>
    <w:rsid w:val="477A0BC3"/>
    <w:rsid w:val="477C2B8D"/>
    <w:rsid w:val="478F28C0"/>
    <w:rsid w:val="47941C85"/>
    <w:rsid w:val="479C6D8B"/>
    <w:rsid w:val="47A04ACD"/>
    <w:rsid w:val="47B02837"/>
    <w:rsid w:val="47C307BC"/>
    <w:rsid w:val="47C6205A"/>
    <w:rsid w:val="47C702AC"/>
    <w:rsid w:val="47CD33E9"/>
    <w:rsid w:val="47CF53B3"/>
    <w:rsid w:val="47D227AD"/>
    <w:rsid w:val="47DC362C"/>
    <w:rsid w:val="48084421"/>
    <w:rsid w:val="480E2158"/>
    <w:rsid w:val="48141018"/>
    <w:rsid w:val="48253225"/>
    <w:rsid w:val="484C07B1"/>
    <w:rsid w:val="484F3DFE"/>
    <w:rsid w:val="4851401A"/>
    <w:rsid w:val="487A531F"/>
    <w:rsid w:val="487E46E3"/>
    <w:rsid w:val="489B7043"/>
    <w:rsid w:val="48A203D1"/>
    <w:rsid w:val="48B30830"/>
    <w:rsid w:val="48BC5937"/>
    <w:rsid w:val="48C06AA9"/>
    <w:rsid w:val="48C742DC"/>
    <w:rsid w:val="48D16F09"/>
    <w:rsid w:val="48D94D13"/>
    <w:rsid w:val="48E704DA"/>
    <w:rsid w:val="48F84495"/>
    <w:rsid w:val="4901159C"/>
    <w:rsid w:val="49156DF5"/>
    <w:rsid w:val="491C0184"/>
    <w:rsid w:val="493E459E"/>
    <w:rsid w:val="494B7B17"/>
    <w:rsid w:val="496658A3"/>
    <w:rsid w:val="49971F00"/>
    <w:rsid w:val="49AD702E"/>
    <w:rsid w:val="49B02FC2"/>
    <w:rsid w:val="49B4660E"/>
    <w:rsid w:val="49DE368B"/>
    <w:rsid w:val="49E113CD"/>
    <w:rsid w:val="49FD6207"/>
    <w:rsid w:val="4A025130"/>
    <w:rsid w:val="4A050599"/>
    <w:rsid w:val="4A062BE2"/>
    <w:rsid w:val="4A13144C"/>
    <w:rsid w:val="4A273284"/>
    <w:rsid w:val="4A431740"/>
    <w:rsid w:val="4A46220C"/>
    <w:rsid w:val="4A4F6337"/>
    <w:rsid w:val="4A58168F"/>
    <w:rsid w:val="4A742241"/>
    <w:rsid w:val="4A8C1339"/>
    <w:rsid w:val="4A9F72BE"/>
    <w:rsid w:val="4AB60164"/>
    <w:rsid w:val="4AB97C54"/>
    <w:rsid w:val="4AD2498A"/>
    <w:rsid w:val="4ADA6548"/>
    <w:rsid w:val="4ADF3B5F"/>
    <w:rsid w:val="4AEE5B08"/>
    <w:rsid w:val="4AFF1B0B"/>
    <w:rsid w:val="4B182BCD"/>
    <w:rsid w:val="4B223A4B"/>
    <w:rsid w:val="4B3D2633"/>
    <w:rsid w:val="4B441C14"/>
    <w:rsid w:val="4B533C05"/>
    <w:rsid w:val="4B647BC0"/>
    <w:rsid w:val="4B65373A"/>
    <w:rsid w:val="4B663938"/>
    <w:rsid w:val="4B693428"/>
    <w:rsid w:val="4B885FA4"/>
    <w:rsid w:val="4B8F7333"/>
    <w:rsid w:val="4BA34B8C"/>
    <w:rsid w:val="4BA40904"/>
    <w:rsid w:val="4BA601D9"/>
    <w:rsid w:val="4BAB76AE"/>
    <w:rsid w:val="4BAF3531"/>
    <w:rsid w:val="4BBE3774"/>
    <w:rsid w:val="4BC6087B"/>
    <w:rsid w:val="4BCD7E5B"/>
    <w:rsid w:val="4BEF1B80"/>
    <w:rsid w:val="4C0D46FC"/>
    <w:rsid w:val="4C101AF6"/>
    <w:rsid w:val="4C235CCD"/>
    <w:rsid w:val="4C2B408B"/>
    <w:rsid w:val="4C327CBE"/>
    <w:rsid w:val="4C3C28EB"/>
    <w:rsid w:val="4C417F01"/>
    <w:rsid w:val="4C4A5008"/>
    <w:rsid w:val="4C4B0D80"/>
    <w:rsid w:val="4C516396"/>
    <w:rsid w:val="4C59349D"/>
    <w:rsid w:val="4CB052FA"/>
    <w:rsid w:val="4CB608EF"/>
    <w:rsid w:val="4CCE5C39"/>
    <w:rsid w:val="4CE54D31"/>
    <w:rsid w:val="4CEA0599"/>
    <w:rsid w:val="4D00163A"/>
    <w:rsid w:val="4D01600E"/>
    <w:rsid w:val="4D072EF9"/>
    <w:rsid w:val="4D3161C8"/>
    <w:rsid w:val="4D3A32CE"/>
    <w:rsid w:val="4D3A507C"/>
    <w:rsid w:val="4D4001B9"/>
    <w:rsid w:val="4D4D2C0E"/>
    <w:rsid w:val="4D5048A0"/>
    <w:rsid w:val="4D602EFC"/>
    <w:rsid w:val="4D696A17"/>
    <w:rsid w:val="4D754306"/>
    <w:rsid w:val="4D785BA5"/>
    <w:rsid w:val="4D816544"/>
    <w:rsid w:val="4D88228C"/>
    <w:rsid w:val="4D8B3B2A"/>
    <w:rsid w:val="4DA8648A"/>
    <w:rsid w:val="4E04568A"/>
    <w:rsid w:val="4E061402"/>
    <w:rsid w:val="4E141D71"/>
    <w:rsid w:val="4E296E9F"/>
    <w:rsid w:val="4E2A3343"/>
    <w:rsid w:val="4E573A0C"/>
    <w:rsid w:val="4E5A52AA"/>
    <w:rsid w:val="4E760336"/>
    <w:rsid w:val="4E791BD4"/>
    <w:rsid w:val="4E810A89"/>
    <w:rsid w:val="4E834801"/>
    <w:rsid w:val="4E880069"/>
    <w:rsid w:val="4E994025"/>
    <w:rsid w:val="4EA779C3"/>
    <w:rsid w:val="4EAD187E"/>
    <w:rsid w:val="4EAE5525"/>
    <w:rsid w:val="4EB64BD7"/>
    <w:rsid w:val="4EC97C58"/>
    <w:rsid w:val="4EFE032C"/>
    <w:rsid w:val="4F0F5BE3"/>
    <w:rsid w:val="4F1A33B7"/>
    <w:rsid w:val="4F1B22DD"/>
    <w:rsid w:val="4F2558B8"/>
    <w:rsid w:val="4F351F9F"/>
    <w:rsid w:val="4F3B332E"/>
    <w:rsid w:val="4F42646A"/>
    <w:rsid w:val="4F4E12B3"/>
    <w:rsid w:val="4F564BB3"/>
    <w:rsid w:val="4F587A3C"/>
    <w:rsid w:val="4F6208BA"/>
    <w:rsid w:val="4F766114"/>
    <w:rsid w:val="4F806F93"/>
    <w:rsid w:val="4F813436"/>
    <w:rsid w:val="4F87032F"/>
    <w:rsid w:val="4F924D5E"/>
    <w:rsid w:val="4FBD1F95"/>
    <w:rsid w:val="4FC7696F"/>
    <w:rsid w:val="4FE319FB"/>
    <w:rsid w:val="4FE47521"/>
    <w:rsid w:val="4FF2430E"/>
    <w:rsid w:val="4FF77255"/>
    <w:rsid w:val="50355FCF"/>
    <w:rsid w:val="50362B19"/>
    <w:rsid w:val="50461F8A"/>
    <w:rsid w:val="50526B81"/>
    <w:rsid w:val="50546455"/>
    <w:rsid w:val="50573C11"/>
    <w:rsid w:val="505C355C"/>
    <w:rsid w:val="50610B72"/>
    <w:rsid w:val="506F328F"/>
    <w:rsid w:val="5075461D"/>
    <w:rsid w:val="50AC6291"/>
    <w:rsid w:val="50C138BA"/>
    <w:rsid w:val="50C17863"/>
    <w:rsid w:val="50DE21C3"/>
    <w:rsid w:val="50E81293"/>
    <w:rsid w:val="510D4856"/>
    <w:rsid w:val="510F05CE"/>
    <w:rsid w:val="51165E00"/>
    <w:rsid w:val="511A58F1"/>
    <w:rsid w:val="512978E2"/>
    <w:rsid w:val="512C7D0E"/>
    <w:rsid w:val="51510BE7"/>
    <w:rsid w:val="5151508A"/>
    <w:rsid w:val="515661FD"/>
    <w:rsid w:val="51597A9B"/>
    <w:rsid w:val="515B1A65"/>
    <w:rsid w:val="515F33A9"/>
    <w:rsid w:val="516945EC"/>
    <w:rsid w:val="51791EEB"/>
    <w:rsid w:val="518F226E"/>
    <w:rsid w:val="519311FF"/>
    <w:rsid w:val="51954F77"/>
    <w:rsid w:val="51962A9D"/>
    <w:rsid w:val="51CB2747"/>
    <w:rsid w:val="51CE2237"/>
    <w:rsid w:val="51DA6E2E"/>
    <w:rsid w:val="51DD691E"/>
    <w:rsid w:val="520143BB"/>
    <w:rsid w:val="520C2D5F"/>
    <w:rsid w:val="52350508"/>
    <w:rsid w:val="523F4EE3"/>
    <w:rsid w:val="52422029"/>
    <w:rsid w:val="524349D3"/>
    <w:rsid w:val="525A3ACB"/>
    <w:rsid w:val="526E7576"/>
    <w:rsid w:val="52734B8D"/>
    <w:rsid w:val="527C1C93"/>
    <w:rsid w:val="5282014C"/>
    <w:rsid w:val="528F19C6"/>
    <w:rsid w:val="52953715"/>
    <w:rsid w:val="52AE0474"/>
    <w:rsid w:val="52B15DE1"/>
    <w:rsid w:val="52B56FEB"/>
    <w:rsid w:val="52B92EE7"/>
    <w:rsid w:val="52C04276"/>
    <w:rsid w:val="52CA0C50"/>
    <w:rsid w:val="52EA4E4F"/>
    <w:rsid w:val="52EB0BC7"/>
    <w:rsid w:val="52F263F9"/>
    <w:rsid w:val="52F65EE9"/>
    <w:rsid w:val="52F91536"/>
    <w:rsid w:val="530C3017"/>
    <w:rsid w:val="5314011E"/>
    <w:rsid w:val="532D11DF"/>
    <w:rsid w:val="534A7FE3"/>
    <w:rsid w:val="535844AE"/>
    <w:rsid w:val="5362532D"/>
    <w:rsid w:val="536C61AC"/>
    <w:rsid w:val="53894668"/>
    <w:rsid w:val="539574B0"/>
    <w:rsid w:val="539D45B7"/>
    <w:rsid w:val="53AB0A82"/>
    <w:rsid w:val="53C040D7"/>
    <w:rsid w:val="53D02297"/>
    <w:rsid w:val="53DD49B3"/>
    <w:rsid w:val="53E421E6"/>
    <w:rsid w:val="53EC4BF7"/>
    <w:rsid w:val="53F57F4F"/>
    <w:rsid w:val="54330A3A"/>
    <w:rsid w:val="544C5EBD"/>
    <w:rsid w:val="545E34D2"/>
    <w:rsid w:val="54684BC5"/>
    <w:rsid w:val="546926EB"/>
    <w:rsid w:val="54696247"/>
    <w:rsid w:val="54754BEC"/>
    <w:rsid w:val="548B08B3"/>
    <w:rsid w:val="54921C42"/>
    <w:rsid w:val="54971006"/>
    <w:rsid w:val="54A84FC1"/>
    <w:rsid w:val="54AF45A2"/>
    <w:rsid w:val="54B35714"/>
    <w:rsid w:val="54BE47E5"/>
    <w:rsid w:val="54BF230B"/>
    <w:rsid w:val="54C31DFB"/>
    <w:rsid w:val="54C6369A"/>
    <w:rsid w:val="54DC110F"/>
    <w:rsid w:val="54DF6509"/>
    <w:rsid w:val="54FC355F"/>
    <w:rsid w:val="55040901"/>
    <w:rsid w:val="550A7A2A"/>
    <w:rsid w:val="550B72FE"/>
    <w:rsid w:val="55175CA3"/>
    <w:rsid w:val="55197C6D"/>
    <w:rsid w:val="55546EF7"/>
    <w:rsid w:val="5560589C"/>
    <w:rsid w:val="55630EE8"/>
    <w:rsid w:val="5563538C"/>
    <w:rsid w:val="558E2409"/>
    <w:rsid w:val="55A334C5"/>
    <w:rsid w:val="55A75279"/>
    <w:rsid w:val="55B31E70"/>
    <w:rsid w:val="55D122F6"/>
    <w:rsid w:val="55DD6EED"/>
    <w:rsid w:val="561D378D"/>
    <w:rsid w:val="563034C0"/>
    <w:rsid w:val="564231F4"/>
    <w:rsid w:val="566118CC"/>
    <w:rsid w:val="567315FF"/>
    <w:rsid w:val="56A143BE"/>
    <w:rsid w:val="56A45C5C"/>
    <w:rsid w:val="56AE2637"/>
    <w:rsid w:val="56B91708"/>
    <w:rsid w:val="56DC0F52"/>
    <w:rsid w:val="56DF05DE"/>
    <w:rsid w:val="56F72230"/>
    <w:rsid w:val="56FB3ACE"/>
    <w:rsid w:val="57030BD5"/>
    <w:rsid w:val="570F1328"/>
    <w:rsid w:val="571F7091"/>
    <w:rsid w:val="57362D58"/>
    <w:rsid w:val="57476D14"/>
    <w:rsid w:val="574E724B"/>
    <w:rsid w:val="57743881"/>
    <w:rsid w:val="577C5B13"/>
    <w:rsid w:val="57821FCB"/>
    <w:rsid w:val="57996E43"/>
    <w:rsid w:val="57A203EE"/>
    <w:rsid w:val="57B63E99"/>
    <w:rsid w:val="57B7551B"/>
    <w:rsid w:val="57B95737"/>
    <w:rsid w:val="57BE68AA"/>
    <w:rsid w:val="57C00874"/>
    <w:rsid w:val="57D305A7"/>
    <w:rsid w:val="57F14ED1"/>
    <w:rsid w:val="57F624E8"/>
    <w:rsid w:val="57FC6189"/>
    <w:rsid w:val="580A3AB0"/>
    <w:rsid w:val="58160494"/>
    <w:rsid w:val="581A61D6"/>
    <w:rsid w:val="58262DCD"/>
    <w:rsid w:val="582B2191"/>
    <w:rsid w:val="58443253"/>
    <w:rsid w:val="58501BF8"/>
    <w:rsid w:val="58564D34"/>
    <w:rsid w:val="585D4315"/>
    <w:rsid w:val="586C4558"/>
    <w:rsid w:val="5870229A"/>
    <w:rsid w:val="58737694"/>
    <w:rsid w:val="5878114F"/>
    <w:rsid w:val="58900246"/>
    <w:rsid w:val="58920462"/>
    <w:rsid w:val="58A67A6A"/>
    <w:rsid w:val="58B32187"/>
    <w:rsid w:val="58B73A25"/>
    <w:rsid w:val="58C6010C"/>
    <w:rsid w:val="58C85C32"/>
    <w:rsid w:val="58DC6554"/>
    <w:rsid w:val="58FE1654"/>
    <w:rsid w:val="591250FF"/>
    <w:rsid w:val="591470C9"/>
    <w:rsid w:val="592F5CB1"/>
    <w:rsid w:val="59350DEE"/>
    <w:rsid w:val="5936325D"/>
    <w:rsid w:val="593F3A1A"/>
    <w:rsid w:val="594C6863"/>
    <w:rsid w:val="594D6137"/>
    <w:rsid w:val="595B0854"/>
    <w:rsid w:val="59637709"/>
    <w:rsid w:val="59796F2C"/>
    <w:rsid w:val="59A0270B"/>
    <w:rsid w:val="59A321FB"/>
    <w:rsid w:val="59C7413C"/>
    <w:rsid w:val="59F12F67"/>
    <w:rsid w:val="59F91E1B"/>
    <w:rsid w:val="59FB3DE5"/>
    <w:rsid w:val="5A096502"/>
    <w:rsid w:val="5A0A4028"/>
    <w:rsid w:val="5A1B6236"/>
    <w:rsid w:val="5A1D0200"/>
    <w:rsid w:val="5A2D6806"/>
    <w:rsid w:val="5A3572F7"/>
    <w:rsid w:val="5A4237C2"/>
    <w:rsid w:val="5A44578C"/>
    <w:rsid w:val="5A470DD9"/>
    <w:rsid w:val="5A4A08C9"/>
    <w:rsid w:val="5A4C4641"/>
    <w:rsid w:val="5A5654C0"/>
    <w:rsid w:val="5A5B4884"/>
    <w:rsid w:val="5A5C0D28"/>
    <w:rsid w:val="5A6A4AC7"/>
    <w:rsid w:val="5A76346C"/>
    <w:rsid w:val="5A7A2F5C"/>
    <w:rsid w:val="5AAE2C06"/>
    <w:rsid w:val="5ABC3575"/>
    <w:rsid w:val="5ADA71D9"/>
    <w:rsid w:val="5B3A6B8F"/>
    <w:rsid w:val="5B413A7A"/>
    <w:rsid w:val="5B5163B3"/>
    <w:rsid w:val="5B527A35"/>
    <w:rsid w:val="5B793214"/>
    <w:rsid w:val="5B81031A"/>
    <w:rsid w:val="5B9242D5"/>
    <w:rsid w:val="5BDE751B"/>
    <w:rsid w:val="5BF62AB6"/>
    <w:rsid w:val="5BFE196B"/>
    <w:rsid w:val="5C0C4088"/>
    <w:rsid w:val="5C0D1BAE"/>
    <w:rsid w:val="5C1B251D"/>
    <w:rsid w:val="5C390BF5"/>
    <w:rsid w:val="5C3B2BBF"/>
    <w:rsid w:val="5C4F0418"/>
    <w:rsid w:val="5C733654"/>
    <w:rsid w:val="5C797243"/>
    <w:rsid w:val="5C7E485A"/>
    <w:rsid w:val="5CBB785C"/>
    <w:rsid w:val="5D131446"/>
    <w:rsid w:val="5D1A4582"/>
    <w:rsid w:val="5D1D22C5"/>
    <w:rsid w:val="5D2B6790"/>
    <w:rsid w:val="5D2E45D3"/>
    <w:rsid w:val="5D3C6BEF"/>
    <w:rsid w:val="5D415FB3"/>
    <w:rsid w:val="5D5C103F"/>
    <w:rsid w:val="5D663C6C"/>
    <w:rsid w:val="5D867E6A"/>
    <w:rsid w:val="5DBF512A"/>
    <w:rsid w:val="5DC32E6C"/>
    <w:rsid w:val="5DE60909"/>
    <w:rsid w:val="5DED7EE9"/>
    <w:rsid w:val="5DFC2AD9"/>
    <w:rsid w:val="5E0F60B1"/>
    <w:rsid w:val="5E0F7E5F"/>
    <w:rsid w:val="5E2A488B"/>
    <w:rsid w:val="5E457D25"/>
    <w:rsid w:val="5E6006BB"/>
    <w:rsid w:val="5E8048B9"/>
    <w:rsid w:val="5E93283E"/>
    <w:rsid w:val="5E956A3D"/>
    <w:rsid w:val="5EA52572"/>
    <w:rsid w:val="5EA7453C"/>
    <w:rsid w:val="5EB822A5"/>
    <w:rsid w:val="5EBF3633"/>
    <w:rsid w:val="5EF3152F"/>
    <w:rsid w:val="5F073306"/>
    <w:rsid w:val="5F076D88"/>
    <w:rsid w:val="5F2B2A77"/>
    <w:rsid w:val="5F304531"/>
    <w:rsid w:val="5F3538F6"/>
    <w:rsid w:val="5F3F4774"/>
    <w:rsid w:val="5F5F0972"/>
    <w:rsid w:val="5F5F73B9"/>
    <w:rsid w:val="5F73441E"/>
    <w:rsid w:val="5F751F44"/>
    <w:rsid w:val="5F7F1015"/>
    <w:rsid w:val="5F864151"/>
    <w:rsid w:val="5F893C41"/>
    <w:rsid w:val="5F8D54E0"/>
    <w:rsid w:val="5F9E593F"/>
    <w:rsid w:val="5FB07420"/>
    <w:rsid w:val="5FB40CBE"/>
    <w:rsid w:val="5FB7255D"/>
    <w:rsid w:val="5FC37153"/>
    <w:rsid w:val="5FDC6467"/>
    <w:rsid w:val="5FF217E7"/>
    <w:rsid w:val="5FFF5CB2"/>
    <w:rsid w:val="601E438A"/>
    <w:rsid w:val="602F2A3B"/>
    <w:rsid w:val="602F7AC4"/>
    <w:rsid w:val="603D5158"/>
    <w:rsid w:val="604007A4"/>
    <w:rsid w:val="6058186C"/>
    <w:rsid w:val="608A1A1F"/>
    <w:rsid w:val="60954772"/>
    <w:rsid w:val="60B13450"/>
    <w:rsid w:val="60C211B9"/>
    <w:rsid w:val="60D07D7A"/>
    <w:rsid w:val="60D55390"/>
    <w:rsid w:val="60E23609"/>
    <w:rsid w:val="60EC6236"/>
    <w:rsid w:val="61007F33"/>
    <w:rsid w:val="6109328C"/>
    <w:rsid w:val="610E2650"/>
    <w:rsid w:val="61165E8B"/>
    <w:rsid w:val="61273712"/>
    <w:rsid w:val="61363955"/>
    <w:rsid w:val="6142679E"/>
    <w:rsid w:val="618B1EF3"/>
    <w:rsid w:val="618E553F"/>
    <w:rsid w:val="61970898"/>
    <w:rsid w:val="619743F4"/>
    <w:rsid w:val="61B06987"/>
    <w:rsid w:val="61B431F8"/>
    <w:rsid w:val="61B56F70"/>
    <w:rsid w:val="61B9080E"/>
    <w:rsid w:val="61BA4586"/>
    <w:rsid w:val="61BA6334"/>
    <w:rsid w:val="61C62F2B"/>
    <w:rsid w:val="61CF0031"/>
    <w:rsid w:val="61DE0274"/>
    <w:rsid w:val="61DE64C6"/>
    <w:rsid w:val="61F657B8"/>
    <w:rsid w:val="61FC4B9F"/>
    <w:rsid w:val="620F48D2"/>
    <w:rsid w:val="62206ADF"/>
    <w:rsid w:val="624520A2"/>
    <w:rsid w:val="626C278F"/>
    <w:rsid w:val="6299063F"/>
    <w:rsid w:val="62A0377C"/>
    <w:rsid w:val="62A768B8"/>
    <w:rsid w:val="62B334AF"/>
    <w:rsid w:val="62C730E9"/>
    <w:rsid w:val="630146F6"/>
    <w:rsid w:val="63147CC6"/>
    <w:rsid w:val="631877B6"/>
    <w:rsid w:val="631D301E"/>
    <w:rsid w:val="632443AD"/>
    <w:rsid w:val="632919C3"/>
    <w:rsid w:val="632B573B"/>
    <w:rsid w:val="632B74E9"/>
    <w:rsid w:val="633345F0"/>
    <w:rsid w:val="633A47AB"/>
    <w:rsid w:val="635A7DCF"/>
    <w:rsid w:val="63676048"/>
    <w:rsid w:val="636C18B0"/>
    <w:rsid w:val="636C365E"/>
    <w:rsid w:val="638906B4"/>
    <w:rsid w:val="63A252D2"/>
    <w:rsid w:val="63A45ADD"/>
    <w:rsid w:val="63AB23D8"/>
    <w:rsid w:val="63B219B9"/>
    <w:rsid w:val="63B82D47"/>
    <w:rsid w:val="63FC2C34"/>
    <w:rsid w:val="64151F48"/>
    <w:rsid w:val="64191A38"/>
    <w:rsid w:val="6421269A"/>
    <w:rsid w:val="643E324C"/>
    <w:rsid w:val="6445282D"/>
    <w:rsid w:val="64487C27"/>
    <w:rsid w:val="64656A2B"/>
    <w:rsid w:val="64801AB7"/>
    <w:rsid w:val="64926B50"/>
    <w:rsid w:val="64C5396E"/>
    <w:rsid w:val="64FB113D"/>
    <w:rsid w:val="650224CC"/>
    <w:rsid w:val="65051FBC"/>
    <w:rsid w:val="65062D4A"/>
    <w:rsid w:val="65071890"/>
    <w:rsid w:val="6518584B"/>
    <w:rsid w:val="651A5A67"/>
    <w:rsid w:val="65384140"/>
    <w:rsid w:val="653D52B2"/>
    <w:rsid w:val="654900FB"/>
    <w:rsid w:val="655C78BD"/>
    <w:rsid w:val="65622F6B"/>
    <w:rsid w:val="65624D19"/>
    <w:rsid w:val="65705687"/>
    <w:rsid w:val="6587477F"/>
    <w:rsid w:val="659155FE"/>
    <w:rsid w:val="65A96DEB"/>
    <w:rsid w:val="65B00D5D"/>
    <w:rsid w:val="65B23EF2"/>
    <w:rsid w:val="65DF45BB"/>
    <w:rsid w:val="660109D5"/>
    <w:rsid w:val="661E50E3"/>
    <w:rsid w:val="66375145"/>
    <w:rsid w:val="664A3180"/>
    <w:rsid w:val="66576847"/>
    <w:rsid w:val="66636F9A"/>
    <w:rsid w:val="66664CDC"/>
    <w:rsid w:val="66846F11"/>
    <w:rsid w:val="66960979"/>
    <w:rsid w:val="66996E60"/>
    <w:rsid w:val="66A17AC3"/>
    <w:rsid w:val="66AD290B"/>
    <w:rsid w:val="66B772E6"/>
    <w:rsid w:val="66D80447"/>
    <w:rsid w:val="66E414E4"/>
    <w:rsid w:val="66E75E1D"/>
    <w:rsid w:val="66EC13BE"/>
    <w:rsid w:val="66F75934"/>
    <w:rsid w:val="66FE4F15"/>
    <w:rsid w:val="671B5AC7"/>
    <w:rsid w:val="67256946"/>
    <w:rsid w:val="67340937"/>
    <w:rsid w:val="675039C2"/>
    <w:rsid w:val="6755677A"/>
    <w:rsid w:val="676403BE"/>
    <w:rsid w:val="67670D0C"/>
    <w:rsid w:val="676E3E49"/>
    <w:rsid w:val="677376B1"/>
    <w:rsid w:val="678E6299"/>
    <w:rsid w:val="67957627"/>
    <w:rsid w:val="67A0548F"/>
    <w:rsid w:val="67AC4971"/>
    <w:rsid w:val="67B33F51"/>
    <w:rsid w:val="67E759A9"/>
    <w:rsid w:val="67EE31DB"/>
    <w:rsid w:val="67F3434E"/>
    <w:rsid w:val="68181291"/>
    <w:rsid w:val="682B7F8C"/>
    <w:rsid w:val="6838144E"/>
    <w:rsid w:val="683D4A21"/>
    <w:rsid w:val="684B5F38"/>
    <w:rsid w:val="684E77D6"/>
    <w:rsid w:val="68594AF9"/>
    <w:rsid w:val="686B65DA"/>
    <w:rsid w:val="68751207"/>
    <w:rsid w:val="688D02FE"/>
    <w:rsid w:val="68983B76"/>
    <w:rsid w:val="68AA7398"/>
    <w:rsid w:val="68D93544"/>
    <w:rsid w:val="68DC4CC5"/>
    <w:rsid w:val="68DE4FFE"/>
    <w:rsid w:val="68E81170"/>
    <w:rsid w:val="690507DD"/>
    <w:rsid w:val="690B56C7"/>
    <w:rsid w:val="69472BA3"/>
    <w:rsid w:val="69594684"/>
    <w:rsid w:val="69765236"/>
    <w:rsid w:val="69C02956"/>
    <w:rsid w:val="69C064B2"/>
    <w:rsid w:val="69C97A5C"/>
    <w:rsid w:val="69DA57C5"/>
    <w:rsid w:val="69DD2DA0"/>
    <w:rsid w:val="69DF2DDC"/>
    <w:rsid w:val="69E623BC"/>
    <w:rsid w:val="6A026ACA"/>
    <w:rsid w:val="6A040A94"/>
    <w:rsid w:val="6A130CD7"/>
    <w:rsid w:val="6A22716C"/>
    <w:rsid w:val="6A242EE4"/>
    <w:rsid w:val="6A4946F9"/>
    <w:rsid w:val="6A890F99"/>
    <w:rsid w:val="6AA10091"/>
    <w:rsid w:val="6AA81420"/>
    <w:rsid w:val="6AB778B5"/>
    <w:rsid w:val="6AB91C24"/>
    <w:rsid w:val="6ABC311D"/>
    <w:rsid w:val="6ABD00C0"/>
    <w:rsid w:val="6ACB15B2"/>
    <w:rsid w:val="6ACD532A"/>
    <w:rsid w:val="6AED32D6"/>
    <w:rsid w:val="6B0F5943"/>
    <w:rsid w:val="6B19231D"/>
    <w:rsid w:val="6B244066"/>
    <w:rsid w:val="6B6C68F1"/>
    <w:rsid w:val="6B6D4417"/>
    <w:rsid w:val="6B8579B3"/>
    <w:rsid w:val="6BA73DCD"/>
    <w:rsid w:val="6BB32772"/>
    <w:rsid w:val="6BB362CE"/>
    <w:rsid w:val="6BBE4C73"/>
    <w:rsid w:val="6BBF2EC5"/>
    <w:rsid w:val="6BD6020E"/>
    <w:rsid w:val="6BDE4E25"/>
    <w:rsid w:val="6C240F7A"/>
    <w:rsid w:val="6C2A45F9"/>
    <w:rsid w:val="6C2B2308"/>
    <w:rsid w:val="6C521B6F"/>
    <w:rsid w:val="6C5850C7"/>
    <w:rsid w:val="6C823EF2"/>
    <w:rsid w:val="6C89702F"/>
    <w:rsid w:val="6C944351"/>
    <w:rsid w:val="6C991968"/>
    <w:rsid w:val="6CA125CA"/>
    <w:rsid w:val="6CB247D7"/>
    <w:rsid w:val="6CBA7B30"/>
    <w:rsid w:val="6CC369E5"/>
    <w:rsid w:val="6CCB3AEB"/>
    <w:rsid w:val="6CDA5ADC"/>
    <w:rsid w:val="6CF7668E"/>
    <w:rsid w:val="6D042B59"/>
    <w:rsid w:val="6D301BA0"/>
    <w:rsid w:val="6D4653C0"/>
    <w:rsid w:val="6D4D4500"/>
    <w:rsid w:val="6D543AE1"/>
    <w:rsid w:val="6D57712D"/>
    <w:rsid w:val="6D5835D1"/>
    <w:rsid w:val="6D605FE2"/>
    <w:rsid w:val="6D7101EF"/>
    <w:rsid w:val="6D77332B"/>
    <w:rsid w:val="6D7952F5"/>
    <w:rsid w:val="6D88378A"/>
    <w:rsid w:val="6D9914F3"/>
    <w:rsid w:val="6DA560EA"/>
    <w:rsid w:val="6DAC1227"/>
    <w:rsid w:val="6DDD7632"/>
    <w:rsid w:val="6DEA7FA1"/>
    <w:rsid w:val="6E05302D"/>
    <w:rsid w:val="6E070B53"/>
    <w:rsid w:val="6E1119D2"/>
    <w:rsid w:val="6E14501E"/>
    <w:rsid w:val="6E3518AF"/>
    <w:rsid w:val="6E361438"/>
    <w:rsid w:val="6E3B07FD"/>
    <w:rsid w:val="6E621EAC"/>
    <w:rsid w:val="6E647D53"/>
    <w:rsid w:val="6E69536A"/>
    <w:rsid w:val="6E7855AD"/>
    <w:rsid w:val="6E8B1784"/>
    <w:rsid w:val="6E9028F6"/>
    <w:rsid w:val="6E903732"/>
    <w:rsid w:val="6E9A5523"/>
    <w:rsid w:val="6EA12D56"/>
    <w:rsid w:val="6EBC193D"/>
    <w:rsid w:val="6EBD4F48"/>
    <w:rsid w:val="6ED053E9"/>
    <w:rsid w:val="6ED8429D"/>
    <w:rsid w:val="6EED7D49"/>
    <w:rsid w:val="6EF530A1"/>
    <w:rsid w:val="6EF80849"/>
    <w:rsid w:val="6EFE3D04"/>
    <w:rsid w:val="6F35524C"/>
    <w:rsid w:val="6F4F4560"/>
    <w:rsid w:val="6F5A2F04"/>
    <w:rsid w:val="6F765F90"/>
    <w:rsid w:val="6F800BBD"/>
    <w:rsid w:val="6F96218E"/>
    <w:rsid w:val="6FB645DF"/>
    <w:rsid w:val="6FB97C2B"/>
    <w:rsid w:val="6FC0720B"/>
    <w:rsid w:val="6FCD1928"/>
    <w:rsid w:val="6FD44A65"/>
    <w:rsid w:val="6FF13869"/>
    <w:rsid w:val="70340BDB"/>
    <w:rsid w:val="704C0A9F"/>
    <w:rsid w:val="705636CC"/>
    <w:rsid w:val="706758D9"/>
    <w:rsid w:val="709F5073"/>
    <w:rsid w:val="70A1528F"/>
    <w:rsid w:val="70BC5C25"/>
    <w:rsid w:val="70C920F0"/>
    <w:rsid w:val="70D6480D"/>
    <w:rsid w:val="70DC62C7"/>
    <w:rsid w:val="70EC5DDE"/>
    <w:rsid w:val="70F74EAF"/>
    <w:rsid w:val="711C2B67"/>
    <w:rsid w:val="7121017E"/>
    <w:rsid w:val="712D6B22"/>
    <w:rsid w:val="71306613"/>
    <w:rsid w:val="715440AF"/>
    <w:rsid w:val="715C11B6"/>
    <w:rsid w:val="716167CC"/>
    <w:rsid w:val="716D5171"/>
    <w:rsid w:val="71724535"/>
    <w:rsid w:val="717E2EDA"/>
    <w:rsid w:val="71883D59"/>
    <w:rsid w:val="718F50E7"/>
    <w:rsid w:val="7193274B"/>
    <w:rsid w:val="71BD5A4F"/>
    <w:rsid w:val="71E82A49"/>
    <w:rsid w:val="72062ED0"/>
    <w:rsid w:val="72154454"/>
    <w:rsid w:val="7231619E"/>
    <w:rsid w:val="72345C8F"/>
    <w:rsid w:val="7238752D"/>
    <w:rsid w:val="72734A09"/>
    <w:rsid w:val="72907369"/>
    <w:rsid w:val="72A050D2"/>
    <w:rsid w:val="72A20E4A"/>
    <w:rsid w:val="72AC7F1B"/>
    <w:rsid w:val="72BD5C84"/>
    <w:rsid w:val="72C708B1"/>
    <w:rsid w:val="72F86CBC"/>
    <w:rsid w:val="73010267"/>
    <w:rsid w:val="730218E9"/>
    <w:rsid w:val="730438B3"/>
    <w:rsid w:val="73124222"/>
    <w:rsid w:val="73155AC0"/>
    <w:rsid w:val="7315786E"/>
    <w:rsid w:val="733F0D8F"/>
    <w:rsid w:val="736425A4"/>
    <w:rsid w:val="73AB1F81"/>
    <w:rsid w:val="73AB3D2F"/>
    <w:rsid w:val="73B9644B"/>
    <w:rsid w:val="73C3551C"/>
    <w:rsid w:val="740C0C71"/>
    <w:rsid w:val="74257F85"/>
    <w:rsid w:val="742C597A"/>
    <w:rsid w:val="74381A66"/>
    <w:rsid w:val="743C0E2B"/>
    <w:rsid w:val="74471CA9"/>
    <w:rsid w:val="745D7787"/>
    <w:rsid w:val="74650381"/>
    <w:rsid w:val="7499002B"/>
    <w:rsid w:val="74AC4202"/>
    <w:rsid w:val="74BA06CD"/>
    <w:rsid w:val="74BD1F6B"/>
    <w:rsid w:val="74C4779E"/>
    <w:rsid w:val="74CF1C9F"/>
    <w:rsid w:val="74FD680C"/>
    <w:rsid w:val="7507768A"/>
    <w:rsid w:val="750C4CA1"/>
    <w:rsid w:val="750C7086"/>
    <w:rsid w:val="755328D0"/>
    <w:rsid w:val="7561323F"/>
    <w:rsid w:val="756D573F"/>
    <w:rsid w:val="75741AFD"/>
    <w:rsid w:val="759F5B15"/>
    <w:rsid w:val="75C72116"/>
    <w:rsid w:val="75CB06B8"/>
    <w:rsid w:val="75F145C2"/>
    <w:rsid w:val="76037E52"/>
    <w:rsid w:val="760616F0"/>
    <w:rsid w:val="761E4C8C"/>
    <w:rsid w:val="76361FD5"/>
    <w:rsid w:val="76393874"/>
    <w:rsid w:val="76571F4C"/>
    <w:rsid w:val="76612DCA"/>
    <w:rsid w:val="76650B0D"/>
    <w:rsid w:val="766C59F7"/>
    <w:rsid w:val="76832D41"/>
    <w:rsid w:val="768F16E6"/>
    <w:rsid w:val="76992564"/>
    <w:rsid w:val="76A21419"/>
    <w:rsid w:val="76B4739E"/>
    <w:rsid w:val="76B61368"/>
    <w:rsid w:val="76BE1FCB"/>
    <w:rsid w:val="76F123A0"/>
    <w:rsid w:val="771F2A69"/>
    <w:rsid w:val="773D55E5"/>
    <w:rsid w:val="773F4EBA"/>
    <w:rsid w:val="774E334F"/>
    <w:rsid w:val="776F67F7"/>
    <w:rsid w:val="7778661E"/>
    <w:rsid w:val="7782124A"/>
    <w:rsid w:val="77972F48"/>
    <w:rsid w:val="779A6594"/>
    <w:rsid w:val="77A967D7"/>
    <w:rsid w:val="77AE203F"/>
    <w:rsid w:val="77D25D2E"/>
    <w:rsid w:val="77E67A2B"/>
    <w:rsid w:val="77EA5C5F"/>
    <w:rsid w:val="77FC0FFD"/>
    <w:rsid w:val="78146346"/>
    <w:rsid w:val="78362761"/>
    <w:rsid w:val="783E1615"/>
    <w:rsid w:val="783E55FA"/>
    <w:rsid w:val="784D7AAA"/>
    <w:rsid w:val="78526E6F"/>
    <w:rsid w:val="7860333A"/>
    <w:rsid w:val="78686692"/>
    <w:rsid w:val="787E7C64"/>
    <w:rsid w:val="788A03B6"/>
    <w:rsid w:val="78911745"/>
    <w:rsid w:val="789A6BE8"/>
    <w:rsid w:val="78A84CE1"/>
    <w:rsid w:val="78AA0A59"/>
    <w:rsid w:val="78D83818"/>
    <w:rsid w:val="78EF0B61"/>
    <w:rsid w:val="78F47F26"/>
    <w:rsid w:val="78F61EF0"/>
    <w:rsid w:val="78F80BB0"/>
    <w:rsid w:val="79110AD8"/>
    <w:rsid w:val="79112886"/>
    <w:rsid w:val="79294073"/>
    <w:rsid w:val="794C7D62"/>
    <w:rsid w:val="79515378"/>
    <w:rsid w:val="79556C16"/>
    <w:rsid w:val="799534B7"/>
    <w:rsid w:val="79AB6836"/>
    <w:rsid w:val="79B7342D"/>
    <w:rsid w:val="79D55FA9"/>
    <w:rsid w:val="79D7762B"/>
    <w:rsid w:val="79DC7338"/>
    <w:rsid w:val="79E461EC"/>
    <w:rsid w:val="79E85CDC"/>
    <w:rsid w:val="79EF015D"/>
    <w:rsid w:val="7A016D9E"/>
    <w:rsid w:val="7A1C7734"/>
    <w:rsid w:val="7A1E525A"/>
    <w:rsid w:val="7A3F3423"/>
    <w:rsid w:val="7A4078C7"/>
    <w:rsid w:val="7A4647B1"/>
    <w:rsid w:val="7A4A42A1"/>
    <w:rsid w:val="7A5769BE"/>
    <w:rsid w:val="7A6F1F5A"/>
    <w:rsid w:val="7A8B6668"/>
    <w:rsid w:val="7A910122"/>
    <w:rsid w:val="7AB0035E"/>
    <w:rsid w:val="7ABB6F4D"/>
    <w:rsid w:val="7AD93877"/>
    <w:rsid w:val="7AFD1314"/>
    <w:rsid w:val="7B09415C"/>
    <w:rsid w:val="7B14665D"/>
    <w:rsid w:val="7B18614D"/>
    <w:rsid w:val="7B226FCC"/>
    <w:rsid w:val="7B2C7E4B"/>
    <w:rsid w:val="7B3B62E0"/>
    <w:rsid w:val="7B5A49B8"/>
    <w:rsid w:val="7B5B24DE"/>
    <w:rsid w:val="7B5B603A"/>
    <w:rsid w:val="7B8437E3"/>
    <w:rsid w:val="7B9B0B2D"/>
    <w:rsid w:val="7BA619AB"/>
    <w:rsid w:val="7BAC4AE8"/>
    <w:rsid w:val="7BAE260E"/>
    <w:rsid w:val="7BC02341"/>
    <w:rsid w:val="7BC736D0"/>
    <w:rsid w:val="7BEE3352"/>
    <w:rsid w:val="7BEE5100"/>
    <w:rsid w:val="7BF5023D"/>
    <w:rsid w:val="7C32323F"/>
    <w:rsid w:val="7C372603"/>
    <w:rsid w:val="7C4D1E27"/>
    <w:rsid w:val="7C574A54"/>
    <w:rsid w:val="7C5C4760"/>
    <w:rsid w:val="7C5C650E"/>
    <w:rsid w:val="7C6333F8"/>
    <w:rsid w:val="7C743857"/>
    <w:rsid w:val="7C7A6994"/>
    <w:rsid w:val="7C896BD7"/>
    <w:rsid w:val="7C904805"/>
    <w:rsid w:val="7CAD6D69"/>
    <w:rsid w:val="7CAD7ADB"/>
    <w:rsid w:val="7CB24380"/>
    <w:rsid w:val="7CBE2D25"/>
    <w:rsid w:val="7CD04806"/>
    <w:rsid w:val="7CE01DE2"/>
    <w:rsid w:val="7CE570E2"/>
    <w:rsid w:val="7CEA1D6C"/>
    <w:rsid w:val="7CFD1A9F"/>
    <w:rsid w:val="7D172435"/>
    <w:rsid w:val="7D1E1A15"/>
    <w:rsid w:val="7D2232B3"/>
    <w:rsid w:val="7D2E7EAA"/>
    <w:rsid w:val="7D2F777E"/>
    <w:rsid w:val="7D3E79C1"/>
    <w:rsid w:val="7D456FA2"/>
    <w:rsid w:val="7D511DEB"/>
    <w:rsid w:val="7D7004C3"/>
    <w:rsid w:val="7D787D79"/>
    <w:rsid w:val="7D7A4E9D"/>
    <w:rsid w:val="7D910439"/>
    <w:rsid w:val="7DB87774"/>
    <w:rsid w:val="7DE93DD1"/>
    <w:rsid w:val="7DEC566F"/>
    <w:rsid w:val="7E01111B"/>
    <w:rsid w:val="7E066731"/>
    <w:rsid w:val="7E152E18"/>
    <w:rsid w:val="7E2272E3"/>
    <w:rsid w:val="7E260B81"/>
    <w:rsid w:val="7E2738C4"/>
    <w:rsid w:val="7E357016"/>
    <w:rsid w:val="7E3E411D"/>
    <w:rsid w:val="7E470AF8"/>
    <w:rsid w:val="7E484F9C"/>
    <w:rsid w:val="7E525E1A"/>
    <w:rsid w:val="7E7E276B"/>
    <w:rsid w:val="7E8104AE"/>
    <w:rsid w:val="7E9A331D"/>
    <w:rsid w:val="7EBA751C"/>
    <w:rsid w:val="7EC97F4F"/>
    <w:rsid w:val="7EDB7BBE"/>
    <w:rsid w:val="7EEC1DCB"/>
    <w:rsid w:val="7EFB0260"/>
    <w:rsid w:val="7F166E48"/>
    <w:rsid w:val="7F1E5CFC"/>
    <w:rsid w:val="7F296BA3"/>
    <w:rsid w:val="7F413799"/>
    <w:rsid w:val="7F565496"/>
    <w:rsid w:val="7F590AE3"/>
    <w:rsid w:val="7F5931D8"/>
    <w:rsid w:val="7F5F5836"/>
    <w:rsid w:val="7F6541C7"/>
    <w:rsid w:val="7F673200"/>
    <w:rsid w:val="7F6C6A68"/>
    <w:rsid w:val="7F961D37"/>
    <w:rsid w:val="7F9D1317"/>
    <w:rsid w:val="7FBA18EE"/>
    <w:rsid w:val="7FBB179D"/>
    <w:rsid w:val="EBAC18E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3"/>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5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4"/>
    <w:link w:val="55"/>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56"/>
    <w:qFormat/>
    <w:uiPriority w:val="0"/>
    <w:pPr>
      <w:keepNext/>
      <w:keepLines/>
      <w:adjustRightInd w:val="0"/>
      <w:spacing w:before="280" w:after="290" w:line="376" w:lineRule="atLeast"/>
      <w:textAlignment w:val="baseline"/>
      <w:outlineLvl w:val="3"/>
    </w:pPr>
    <w:rPr>
      <w:kern w:val="0"/>
      <w:sz w:val="24"/>
      <w:szCs w:val="20"/>
    </w:rPr>
  </w:style>
  <w:style w:type="paragraph" w:styleId="7">
    <w:name w:val="heading 5"/>
    <w:basedOn w:val="1"/>
    <w:next w:val="1"/>
    <w:link w:val="57"/>
    <w:qFormat/>
    <w:uiPriority w:val="0"/>
    <w:pPr>
      <w:keepNext/>
      <w:keepLines/>
      <w:adjustRightInd w:val="0"/>
      <w:spacing w:before="280" w:after="290" w:line="376" w:lineRule="atLeast"/>
      <w:textAlignment w:val="baseline"/>
      <w:outlineLvl w:val="4"/>
    </w:pPr>
    <w:rPr>
      <w:b/>
      <w:kern w:val="0"/>
      <w:sz w:val="28"/>
      <w:szCs w:val="20"/>
    </w:rPr>
  </w:style>
  <w:style w:type="paragraph" w:styleId="8">
    <w:name w:val="heading 6"/>
    <w:basedOn w:val="1"/>
    <w:next w:val="1"/>
    <w:link w:val="231"/>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232"/>
    <w:qFormat/>
    <w:uiPriority w:val="0"/>
    <w:pPr>
      <w:keepNext/>
      <w:keepLines/>
      <w:adjustRightInd w:val="0"/>
      <w:spacing w:before="240" w:after="64" w:line="320" w:lineRule="atLeast"/>
      <w:textAlignment w:val="baseline"/>
      <w:outlineLvl w:val="6"/>
    </w:pPr>
    <w:rPr>
      <w:b/>
      <w:kern w:val="0"/>
      <w:sz w:val="24"/>
      <w:szCs w:val="20"/>
    </w:rPr>
  </w:style>
  <w:style w:type="paragraph" w:styleId="10">
    <w:name w:val="heading 8"/>
    <w:basedOn w:val="1"/>
    <w:next w:val="1"/>
    <w:link w:val="233"/>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234"/>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5">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5"/>
    <w:qFormat/>
    <w:uiPriority w:val="0"/>
    <w:pPr>
      <w:autoSpaceDE w:val="0"/>
      <w:autoSpaceDN w:val="0"/>
      <w:adjustRightInd w:val="0"/>
      <w:ind w:firstLine="420"/>
      <w:jc w:val="left"/>
    </w:pPr>
    <w:rPr>
      <w:rFonts w:ascii="宋体"/>
      <w:sz w:val="24"/>
    </w:rPr>
  </w:style>
  <w:style w:type="paragraph" w:styleId="12">
    <w:name w:val="toc 7"/>
    <w:basedOn w:val="1"/>
    <w:next w:val="1"/>
    <w:qFormat/>
    <w:uiPriority w:val="0"/>
    <w:pPr>
      <w:ind w:left="2520" w:leftChars="1200"/>
    </w:pPr>
  </w:style>
  <w:style w:type="paragraph" w:styleId="13">
    <w:name w:val="caption"/>
    <w:basedOn w:val="1"/>
    <w:next w:val="1"/>
    <w:qFormat/>
    <w:uiPriority w:val="0"/>
    <w:pPr>
      <w:spacing w:line="480" w:lineRule="auto"/>
    </w:pPr>
    <w:rPr>
      <w:rFonts w:ascii="华文中宋" w:hAnsi="华文中宋" w:eastAsia="华文中宋"/>
      <w:sz w:val="36"/>
      <w:szCs w:val="20"/>
    </w:rPr>
  </w:style>
  <w:style w:type="paragraph" w:styleId="14">
    <w:name w:val="Document Map"/>
    <w:basedOn w:val="1"/>
    <w:link w:val="235"/>
    <w:qFormat/>
    <w:uiPriority w:val="0"/>
    <w:pPr>
      <w:shd w:val="clear" w:color="auto" w:fill="000080"/>
    </w:pPr>
  </w:style>
  <w:style w:type="paragraph" w:styleId="15">
    <w:name w:val="annotation text"/>
    <w:basedOn w:val="1"/>
    <w:link w:val="184"/>
    <w:qFormat/>
    <w:uiPriority w:val="0"/>
    <w:pPr>
      <w:jc w:val="left"/>
    </w:pPr>
  </w:style>
  <w:style w:type="paragraph" w:styleId="16">
    <w:name w:val="Body Text 3"/>
    <w:basedOn w:val="1"/>
    <w:link w:val="236"/>
    <w:qFormat/>
    <w:uiPriority w:val="0"/>
    <w:pPr>
      <w:spacing w:after="120"/>
    </w:pPr>
    <w:rPr>
      <w:sz w:val="16"/>
      <w:szCs w:val="16"/>
    </w:rPr>
  </w:style>
  <w:style w:type="paragraph" w:styleId="17">
    <w:name w:val="Body Text"/>
    <w:basedOn w:val="1"/>
    <w:link w:val="237"/>
    <w:qFormat/>
    <w:uiPriority w:val="99"/>
    <w:pPr>
      <w:tabs>
        <w:tab w:val="left" w:pos="567"/>
      </w:tabs>
      <w:spacing w:before="120" w:line="22" w:lineRule="atLeast"/>
    </w:pPr>
    <w:rPr>
      <w:rFonts w:ascii="宋体" w:hAnsi="宋体"/>
      <w:sz w:val="24"/>
    </w:rPr>
  </w:style>
  <w:style w:type="paragraph" w:styleId="18">
    <w:name w:val="Body Text Indent"/>
    <w:basedOn w:val="1"/>
    <w:link w:val="70"/>
    <w:qFormat/>
    <w:uiPriority w:val="0"/>
    <w:pPr>
      <w:spacing w:line="360" w:lineRule="auto"/>
      <w:ind w:firstLine="570"/>
    </w:pPr>
    <w:rPr>
      <w:sz w:val="24"/>
    </w:rPr>
  </w:style>
  <w:style w:type="paragraph" w:styleId="19">
    <w:name w:val="List 2"/>
    <w:basedOn w:val="1"/>
    <w:qFormat/>
    <w:uiPriority w:val="0"/>
    <w:pPr>
      <w:ind w:left="100" w:leftChars="200" w:hanging="200" w:hangingChars="200"/>
    </w:pPr>
  </w:style>
  <w:style w:type="paragraph" w:styleId="20">
    <w:name w:val="Block Text"/>
    <w:basedOn w:val="1"/>
    <w:qFormat/>
    <w:uiPriority w:val="0"/>
    <w:pPr>
      <w:widowControl/>
      <w:ind w:left="480" w:right="-341" w:firstLine="513"/>
    </w:pPr>
    <w:rPr>
      <w:kern w:val="0"/>
      <w:sz w:val="24"/>
      <w:szCs w:val="20"/>
    </w:rPr>
  </w:style>
  <w:style w:type="paragraph" w:styleId="21">
    <w:name w:val="toc 5"/>
    <w:basedOn w:val="1"/>
    <w:next w:val="1"/>
    <w:qFormat/>
    <w:uiPriority w:val="0"/>
    <w:pPr>
      <w:ind w:left="1680" w:leftChars="800"/>
    </w:pPr>
  </w:style>
  <w:style w:type="paragraph" w:styleId="22">
    <w:name w:val="toc 3"/>
    <w:basedOn w:val="1"/>
    <w:next w:val="1"/>
    <w:qFormat/>
    <w:uiPriority w:val="39"/>
    <w:pPr>
      <w:ind w:left="840" w:leftChars="400"/>
    </w:pPr>
  </w:style>
  <w:style w:type="paragraph" w:styleId="23">
    <w:name w:val="Plain Text"/>
    <w:basedOn w:val="1"/>
    <w:link w:val="204"/>
    <w:qFormat/>
    <w:uiPriority w:val="0"/>
    <w:rPr>
      <w:rFonts w:hint="eastAsia" w:ascii="宋体" w:hAnsi="Courier New"/>
      <w:szCs w:val="20"/>
    </w:rPr>
  </w:style>
  <w:style w:type="paragraph" w:styleId="24">
    <w:name w:val="toc 8"/>
    <w:basedOn w:val="1"/>
    <w:next w:val="1"/>
    <w:qFormat/>
    <w:uiPriority w:val="0"/>
    <w:pPr>
      <w:ind w:left="2940" w:leftChars="1400"/>
    </w:pPr>
  </w:style>
  <w:style w:type="paragraph" w:styleId="25">
    <w:name w:val="Date"/>
    <w:basedOn w:val="1"/>
    <w:next w:val="1"/>
    <w:link w:val="238"/>
    <w:qFormat/>
    <w:uiPriority w:val="0"/>
    <w:pPr>
      <w:ind w:left="100" w:leftChars="2500"/>
    </w:pPr>
    <w:rPr>
      <w:rFonts w:ascii="仿宋_GB2312" w:hAnsi="宋体" w:eastAsia="仿宋_GB2312"/>
      <w:color w:val="000000"/>
      <w:sz w:val="24"/>
    </w:rPr>
  </w:style>
  <w:style w:type="paragraph" w:styleId="26">
    <w:name w:val="Body Text Indent 2"/>
    <w:basedOn w:val="1"/>
    <w:link w:val="239"/>
    <w:qFormat/>
    <w:uiPriority w:val="0"/>
    <w:pPr>
      <w:ind w:firstLine="480" w:firstLineChars="200"/>
    </w:pPr>
    <w:rPr>
      <w:rFonts w:ascii="仿宋_GB2312" w:eastAsia="仿宋_GB2312"/>
      <w:sz w:val="24"/>
    </w:rPr>
  </w:style>
  <w:style w:type="paragraph" w:styleId="27">
    <w:name w:val="Balloon Text"/>
    <w:basedOn w:val="1"/>
    <w:link w:val="240"/>
    <w:qFormat/>
    <w:uiPriority w:val="0"/>
    <w:rPr>
      <w:sz w:val="18"/>
      <w:szCs w:val="18"/>
    </w:rPr>
  </w:style>
  <w:style w:type="paragraph" w:styleId="28">
    <w:name w:val="footer"/>
    <w:basedOn w:val="1"/>
    <w:link w:val="17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9">
    <w:name w:val="header"/>
    <w:basedOn w:val="1"/>
    <w:link w:val="79"/>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1">
    <w:name w:val="toc 4"/>
    <w:basedOn w:val="1"/>
    <w:next w:val="1"/>
    <w:qFormat/>
    <w:uiPriority w:val="0"/>
    <w:pPr>
      <w:ind w:left="1260" w:leftChars="600"/>
    </w:pPr>
  </w:style>
  <w:style w:type="paragraph" w:styleId="32">
    <w:name w:val="toc 6"/>
    <w:basedOn w:val="1"/>
    <w:next w:val="1"/>
    <w:qFormat/>
    <w:uiPriority w:val="0"/>
    <w:pPr>
      <w:ind w:left="2100" w:leftChars="1000"/>
    </w:pPr>
  </w:style>
  <w:style w:type="paragraph" w:styleId="33">
    <w:name w:val="Body Text Indent 3"/>
    <w:basedOn w:val="1"/>
    <w:link w:val="241"/>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4">
    <w:name w:val="toc 2"/>
    <w:basedOn w:val="1"/>
    <w:next w:val="1"/>
    <w:qFormat/>
    <w:uiPriority w:val="39"/>
    <w:pPr>
      <w:tabs>
        <w:tab w:val="right" w:leader="dot" w:pos="8937"/>
      </w:tabs>
      <w:spacing w:line="312" w:lineRule="auto"/>
      <w:ind w:left="420" w:leftChars="200"/>
    </w:pPr>
  </w:style>
  <w:style w:type="paragraph" w:styleId="35">
    <w:name w:val="toc 9"/>
    <w:basedOn w:val="1"/>
    <w:next w:val="1"/>
    <w:qFormat/>
    <w:uiPriority w:val="0"/>
    <w:pPr>
      <w:ind w:left="3360" w:leftChars="1600"/>
    </w:pPr>
  </w:style>
  <w:style w:type="paragraph" w:styleId="36">
    <w:name w:val="HTML Preformatted"/>
    <w:basedOn w:val="1"/>
    <w:link w:val="24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rPr>
      <w:szCs w:val="20"/>
    </w:rPr>
  </w:style>
  <w:style w:type="paragraph" w:styleId="39">
    <w:name w:val="Title"/>
    <w:basedOn w:val="1"/>
    <w:link w:val="190"/>
    <w:qFormat/>
    <w:uiPriority w:val="0"/>
    <w:pPr>
      <w:jc w:val="center"/>
      <w:outlineLvl w:val="0"/>
    </w:pPr>
    <w:rPr>
      <w:b/>
      <w:sz w:val="32"/>
      <w:szCs w:val="20"/>
    </w:rPr>
  </w:style>
  <w:style w:type="paragraph" w:styleId="40">
    <w:name w:val="annotation subject"/>
    <w:basedOn w:val="15"/>
    <w:next w:val="15"/>
    <w:link w:val="243"/>
    <w:qFormat/>
    <w:uiPriority w:val="0"/>
    <w:rPr>
      <w:b/>
      <w:bCs/>
    </w:rPr>
  </w:style>
  <w:style w:type="paragraph" w:styleId="41">
    <w:name w:val="Body Text First Indent 2"/>
    <w:basedOn w:val="18"/>
    <w:link w:val="244"/>
    <w:qFormat/>
    <w:uiPriority w:val="0"/>
    <w:pPr>
      <w:spacing w:after="120" w:line="480" w:lineRule="exact"/>
      <w:ind w:left="420" w:leftChars="200" w:firstLine="420" w:firstLineChars="200"/>
    </w:pPr>
    <w:rPr>
      <w:szCs w:val="20"/>
    </w:rPr>
  </w:style>
  <w:style w:type="table" w:styleId="43">
    <w:name w:val="Table Grid"/>
    <w:basedOn w:val="4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44">
    <w:name w:val="Medium Grid 1 Accent 2"/>
    <w:basedOn w:val="42"/>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6">
    <w:name w:val="Strong"/>
    <w:qFormat/>
    <w:uiPriority w:val="0"/>
    <w:rPr>
      <w:b/>
      <w:bCs/>
    </w:rPr>
  </w:style>
  <w:style w:type="character" w:styleId="47">
    <w:name w:val="page number"/>
    <w:basedOn w:val="45"/>
    <w:qFormat/>
    <w:uiPriority w:val="0"/>
  </w:style>
  <w:style w:type="character" w:styleId="48">
    <w:name w:val="FollowedHyperlink"/>
    <w:qFormat/>
    <w:uiPriority w:val="99"/>
    <w:rPr>
      <w:color w:val="800080"/>
      <w:u w:val="single"/>
    </w:rPr>
  </w:style>
  <w:style w:type="character" w:styleId="49">
    <w:name w:val="Emphasis"/>
    <w:qFormat/>
    <w:uiPriority w:val="0"/>
    <w:rPr>
      <w:color w:val="CC0033"/>
    </w:rPr>
  </w:style>
  <w:style w:type="character" w:styleId="50">
    <w:name w:val="Hyperlink"/>
    <w:qFormat/>
    <w:uiPriority w:val="99"/>
    <w:rPr>
      <w:color w:val="0000FF"/>
      <w:u w:val="single"/>
    </w:rPr>
  </w:style>
  <w:style w:type="character" w:styleId="51">
    <w:name w:val="annotation reference"/>
    <w:basedOn w:val="45"/>
    <w:qFormat/>
    <w:uiPriority w:val="0"/>
    <w:rPr>
      <w:sz w:val="21"/>
      <w:szCs w:val="21"/>
    </w:rPr>
  </w:style>
  <w:style w:type="character" w:styleId="52">
    <w:name w:val="HTML Cite"/>
    <w:qFormat/>
    <w:uiPriority w:val="0"/>
    <w:rPr>
      <w:i/>
      <w:iCs/>
    </w:rPr>
  </w:style>
  <w:style w:type="character" w:customStyle="1" w:styleId="53">
    <w:name w:val="标题 1 Char"/>
    <w:basedOn w:val="45"/>
    <w:link w:val="2"/>
    <w:qFormat/>
    <w:uiPriority w:val="0"/>
    <w:rPr>
      <w:rFonts w:ascii="宋体"/>
      <w:b/>
      <w:kern w:val="44"/>
      <w:sz w:val="32"/>
    </w:rPr>
  </w:style>
  <w:style w:type="character" w:customStyle="1" w:styleId="54">
    <w:name w:val="标题 2 Char1"/>
    <w:link w:val="3"/>
    <w:qFormat/>
    <w:uiPriority w:val="0"/>
    <w:rPr>
      <w:rFonts w:ascii="Arial" w:hAnsi="Arial" w:eastAsia="黑体"/>
      <w:b/>
      <w:sz w:val="30"/>
      <w:lang w:val="en-US" w:eastAsia="zh-CN" w:bidi="ar-SA"/>
    </w:rPr>
  </w:style>
  <w:style w:type="character" w:customStyle="1" w:styleId="55">
    <w:name w:val="标题 3 Char1"/>
    <w:link w:val="5"/>
    <w:qFormat/>
    <w:uiPriority w:val="0"/>
    <w:rPr>
      <w:rFonts w:ascii="宋体" w:eastAsia="宋体"/>
      <w:b/>
      <w:sz w:val="24"/>
      <w:u w:val="single"/>
      <w:lang w:val="en-US" w:eastAsia="zh-CN" w:bidi="ar-SA"/>
    </w:rPr>
  </w:style>
  <w:style w:type="character" w:customStyle="1" w:styleId="56">
    <w:name w:val="标题 4 Char"/>
    <w:basedOn w:val="45"/>
    <w:link w:val="6"/>
    <w:qFormat/>
    <w:uiPriority w:val="0"/>
    <w:rPr>
      <w:sz w:val="24"/>
    </w:rPr>
  </w:style>
  <w:style w:type="character" w:customStyle="1" w:styleId="57">
    <w:name w:val="标题 5 Char"/>
    <w:basedOn w:val="45"/>
    <w:link w:val="7"/>
    <w:qFormat/>
    <w:uiPriority w:val="0"/>
    <w:rPr>
      <w:b/>
      <w:sz w:val="28"/>
    </w:rPr>
  </w:style>
  <w:style w:type="paragraph" w:customStyle="1" w:styleId="58">
    <w:name w:val="Default"/>
    <w:next w:val="1"/>
    <w:qFormat/>
    <w:uiPriority w:val="0"/>
    <w:pPr>
      <w:widowControl w:val="0"/>
      <w:autoSpaceDE w:val="0"/>
      <w:autoSpaceDN w:val="0"/>
      <w:adjustRightInd w:val="0"/>
      <w:spacing w:after="160" w:line="278" w:lineRule="auto"/>
    </w:pPr>
    <w:rPr>
      <w:rFonts w:ascii="Symbol" w:hAnsi="Symbol" w:eastAsia="宋体" w:cs="Symbol"/>
      <w:color w:val="000000"/>
      <w:sz w:val="24"/>
      <w:szCs w:val="24"/>
      <w:lang w:val="en-US" w:eastAsia="zh-CN" w:bidi="ar-SA"/>
    </w:rPr>
  </w:style>
  <w:style w:type="character" w:customStyle="1" w:styleId="59">
    <w:name w:val="c21"/>
    <w:qFormat/>
    <w:uiPriority w:val="0"/>
    <w:rPr>
      <w:rFonts w:hint="default" w:ascii="ˎ̥" w:hAnsi="ˎ̥"/>
      <w:color w:val="000000"/>
      <w:sz w:val="20"/>
      <w:szCs w:val="20"/>
      <w:u w:val="none"/>
    </w:rPr>
  </w:style>
  <w:style w:type="character" w:customStyle="1" w:styleId="60">
    <w:name w:val="title4"/>
    <w:qFormat/>
    <w:uiPriority w:val="0"/>
    <w:rPr>
      <w:b/>
      <w:bCs/>
      <w:color w:val="1D87B3"/>
      <w:sz w:val="15"/>
      <w:szCs w:val="15"/>
    </w:rPr>
  </w:style>
  <w:style w:type="character" w:customStyle="1" w:styleId="61">
    <w:name w:val="标题 2 Char Char"/>
    <w:qFormat/>
    <w:uiPriority w:val="0"/>
    <w:rPr>
      <w:rFonts w:ascii="Arial" w:hAnsi="Arial" w:eastAsia="黑体"/>
      <w:b/>
      <w:bCs/>
      <w:kern w:val="2"/>
      <w:sz w:val="32"/>
      <w:szCs w:val="32"/>
      <w:lang w:val="en-US" w:eastAsia="zh-CN" w:bidi="ar-SA"/>
    </w:rPr>
  </w:style>
  <w:style w:type="character" w:customStyle="1" w:styleId="62">
    <w:name w:val="black1"/>
    <w:qFormat/>
    <w:uiPriority w:val="0"/>
    <w:rPr>
      <w:color w:val="000000"/>
    </w:rPr>
  </w:style>
  <w:style w:type="character" w:customStyle="1" w:styleId="63">
    <w:name w:val="street-address"/>
    <w:basedOn w:val="45"/>
    <w:qFormat/>
    <w:uiPriority w:val="0"/>
  </w:style>
  <w:style w:type="character" w:customStyle="1" w:styleId="64">
    <w:name w:val="locality"/>
    <w:basedOn w:val="45"/>
    <w:qFormat/>
    <w:uiPriority w:val="0"/>
  </w:style>
  <w:style w:type="character" w:customStyle="1" w:styleId="65">
    <w:name w:val="正文缩进 Char1"/>
    <w:link w:val="4"/>
    <w:qFormat/>
    <w:uiPriority w:val="0"/>
    <w:rPr>
      <w:rFonts w:ascii="宋体" w:eastAsia="宋体"/>
      <w:kern w:val="2"/>
      <w:sz w:val="24"/>
      <w:szCs w:val="24"/>
      <w:lang w:val="en-US" w:eastAsia="zh-CN" w:bidi="ar-SA"/>
    </w:rPr>
  </w:style>
  <w:style w:type="character" w:customStyle="1" w:styleId="66">
    <w:name w:val="正文文本缩进 Char1"/>
    <w:link w:val="67"/>
    <w:qFormat/>
    <w:uiPriority w:val="0"/>
    <w:rPr>
      <w:rFonts w:ascii="宋体" w:hAnsi="宋体" w:eastAsia="宋体"/>
      <w:sz w:val="24"/>
      <w:szCs w:val="24"/>
      <w:lang w:bidi="ar-SA"/>
    </w:rPr>
  </w:style>
  <w:style w:type="paragraph" w:customStyle="1" w:styleId="67">
    <w:name w:val="正文文本缩进1"/>
    <w:basedOn w:val="1"/>
    <w:link w:val="66"/>
    <w:qFormat/>
    <w:uiPriority w:val="0"/>
    <w:pPr>
      <w:spacing w:line="480" w:lineRule="exact"/>
      <w:ind w:firstLine="480" w:firstLineChars="200"/>
    </w:pPr>
    <w:rPr>
      <w:rFonts w:ascii="宋体" w:hAnsi="宋体"/>
      <w:kern w:val="0"/>
      <w:sz w:val="24"/>
    </w:rPr>
  </w:style>
  <w:style w:type="character" w:customStyle="1" w:styleId="68">
    <w:name w:val="Char Char11"/>
    <w:qFormat/>
    <w:uiPriority w:val="0"/>
    <w:rPr>
      <w:rFonts w:ascii="宋体" w:eastAsia="宋体"/>
      <w:b/>
      <w:sz w:val="24"/>
      <w:u w:val="single"/>
      <w:lang w:val="en-US" w:eastAsia="zh-CN" w:bidi="ar-SA"/>
    </w:rPr>
  </w:style>
  <w:style w:type="character" w:customStyle="1" w:styleId="69">
    <w:name w:val="txt"/>
    <w:basedOn w:val="45"/>
    <w:qFormat/>
    <w:uiPriority w:val="0"/>
  </w:style>
  <w:style w:type="character" w:customStyle="1" w:styleId="70">
    <w:name w:val="正文文本缩进 Char2"/>
    <w:link w:val="18"/>
    <w:qFormat/>
    <w:uiPriority w:val="0"/>
    <w:rPr>
      <w:rFonts w:eastAsia="宋体"/>
      <w:kern w:val="2"/>
      <w:sz w:val="24"/>
      <w:szCs w:val="24"/>
      <w:lang w:val="en-US" w:eastAsia="zh-CN" w:bidi="ar-SA"/>
    </w:rPr>
  </w:style>
  <w:style w:type="character" w:customStyle="1" w:styleId="71">
    <w:name w:val="正文缩进 Char Char"/>
    <w:link w:val="72"/>
    <w:qFormat/>
    <w:uiPriority w:val="0"/>
    <w:rPr>
      <w:rFonts w:ascii="宋体" w:eastAsia="宋体"/>
      <w:snapToGrid w:val="0"/>
      <w:color w:val="000000"/>
      <w:kern w:val="28"/>
      <w:sz w:val="28"/>
      <w:lang w:bidi="ar-SA"/>
    </w:rPr>
  </w:style>
  <w:style w:type="paragraph" w:customStyle="1" w:styleId="72">
    <w:name w:val="正文缩进1"/>
    <w:basedOn w:val="1"/>
    <w:link w:val="71"/>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73">
    <w:name w:val="普通文字1 Char1"/>
    <w:qFormat/>
    <w:uiPriority w:val="0"/>
    <w:rPr>
      <w:rFonts w:ascii="宋体" w:hAnsi="Courier New" w:eastAsia="宋体"/>
      <w:kern w:val="2"/>
      <w:sz w:val="21"/>
      <w:lang w:val="en-US" w:eastAsia="zh-CN" w:bidi="ar-SA"/>
    </w:rPr>
  </w:style>
  <w:style w:type="character" w:customStyle="1" w:styleId="74">
    <w:name w:val="chanpin1"/>
    <w:qFormat/>
    <w:uiPriority w:val="0"/>
    <w:rPr>
      <w:rFonts w:hint="default" w:ascii="ˎ̥" w:hAnsi="ˎ̥"/>
      <w:color w:val="000000"/>
      <w:sz w:val="20"/>
      <w:szCs w:val="20"/>
      <w:u w:val="none"/>
    </w:rPr>
  </w:style>
  <w:style w:type="character" w:customStyle="1" w:styleId="75">
    <w:name w:val="列表段落 字符"/>
    <w:link w:val="76"/>
    <w:qFormat/>
    <w:uiPriority w:val="99"/>
    <w:rPr>
      <w:rFonts w:ascii="Calibri" w:hAnsi="Calibri" w:eastAsia="宋体"/>
      <w:kern w:val="2"/>
      <w:sz w:val="21"/>
      <w:szCs w:val="22"/>
      <w:lang w:val="en-US" w:eastAsia="zh-CN" w:bidi="ar-SA"/>
    </w:rPr>
  </w:style>
  <w:style w:type="paragraph" w:customStyle="1" w:styleId="76">
    <w:name w:val="列表段落1"/>
    <w:basedOn w:val="1"/>
    <w:link w:val="75"/>
    <w:qFormat/>
    <w:uiPriority w:val="34"/>
    <w:pPr>
      <w:ind w:firstLine="420" w:firstLineChars="200"/>
    </w:pPr>
    <w:rPr>
      <w:rFonts w:ascii="Calibri" w:hAnsi="Calibri"/>
      <w:szCs w:val="22"/>
    </w:rPr>
  </w:style>
  <w:style w:type="character" w:customStyle="1" w:styleId="77">
    <w:name w:val="标题 3 Char Char"/>
    <w:qFormat/>
    <w:uiPriority w:val="0"/>
    <w:rPr>
      <w:rFonts w:eastAsia="宋体"/>
      <w:b/>
      <w:bCs/>
      <w:kern w:val="2"/>
      <w:sz w:val="32"/>
      <w:szCs w:val="32"/>
      <w:lang w:val="en-US" w:eastAsia="zh-CN" w:bidi="ar-SA"/>
    </w:rPr>
  </w:style>
  <w:style w:type="character" w:customStyle="1" w:styleId="78">
    <w:name w:val="段1 Char"/>
    <w:qFormat/>
    <w:uiPriority w:val="0"/>
    <w:rPr>
      <w:rFonts w:ascii="宋体" w:eastAsia="宋体"/>
      <w:sz w:val="24"/>
      <w:lang w:val="en-US" w:eastAsia="zh-CN" w:bidi="ar-SA"/>
    </w:rPr>
  </w:style>
  <w:style w:type="character" w:customStyle="1" w:styleId="79">
    <w:name w:val="页眉 Char1"/>
    <w:link w:val="29"/>
    <w:qFormat/>
    <w:uiPriority w:val="0"/>
    <w:rPr>
      <w:rFonts w:eastAsia="宋体"/>
      <w:kern w:val="2"/>
      <w:sz w:val="18"/>
      <w:szCs w:val="18"/>
      <w:lang w:val="en-US" w:eastAsia="zh-CN" w:bidi="ar-SA"/>
    </w:rPr>
  </w:style>
  <w:style w:type="character" w:customStyle="1" w:styleId="80">
    <w:name w:val="chanpin拷贝"/>
    <w:basedOn w:val="45"/>
    <w:qFormat/>
    <w:uiPriority w:val="0"/>
  </w:style>
  <w:style w:type="character" w:customStyle="1" w:styleId="81">
    <w:name w:val="纯文本 Char1"/>
    <w:qFormat/>
    <w:uiPriority w:val="0"/>
    <w:rPr>
      <w:rFonts w:ascii="宋体" w:hAnsi="Courier New" w:eastAsia="宋体"/>
      <w:kern w:val="2"/>
      <w:sz w:val="21"/>
      <w:lang w:val="en-US" w:eastAsia="zh-CN" w:bidi="ar-SA"/>
    </w:rPr>
  </w:style>
  <w:style w:type="character" w:customStyle="1" w:styleId="82">
    <w:name w:val="apple-style-span"/>
    <w:qFormat/>
    <w:uiPriority w:val="0"/>
    <w:rPr>
      <w:rFonts w:cs="Times New Roman"/>
    </w:rPr>
  </w:style>
  <w:style w:type="paragraph" w:customStyle="1" w:styleId="83">
    <w:name w:val="二级条标题"/>
    <w:basedOn w:val="84"/>
    <w:next w:val="1"/>
    <w:qFormat/>
    <w:uiPriority w:val="0"/>
    <w:pPr>
      <w:numPr>
        <w:numId w:val="0"/>
      </w:numPr>
      <w:tabs>
        <w:tab w:val="left" w:pos="360"/>
        <w:tab w:val="left" w:pos="840"/>
      </w:tabs>
      <w:ind w:hanging="840"/>
      <w:outlineLvl w:val="2"/>
    </w:pPr>
    <w:rPr>
      <w:rFonts w:ascii="宋体" w:eastAsia="宋体"/>
      <w:b w:val="0"/>
    </w:rPr>
  </w:style>
  <w:style w:type="paragraph" w:customStyle="1" w:styleId="84">
    <w:name w:val="一级条标题"/>
    <w:basedOn w:val="85"/>
    <w:next w:val="1"/>
    <w:qFormat/>
    <w:uiPriority w:val="0"/>
    <w:pPr>
      <w:numPr>
        <w:ilvl w:val="1"/>
      </w:numPr>
      <w:tabs>
        <w:tab w:val="left" w:pos="360"/>
        <w:tab w:val="left" w:pos="840"/>
      </w:tabs>
      <w:ind w:left="0" w:hanging="840"/>
      <w:outlineLvl w:val="1"/>
    </w:pPr>
  </w:style>
  <w:style w:type="paragraph" w:customStyle="1" w:styleId="85">
    <w:name w:val="章标题"/>
    <w:next w:val="1"/>
    <w:qFormat/>
    <w:uiPriority w:val="0"/>
    <w:pPr>
      <w:numPr>
        <w:ilvl w:val="0"/>
        <w:numId w:val="1"/>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86">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87">
    <w:name w:val="字元 字元"/>
    <w:basedOn w:val="1"/>
    <w:qFormat/>
    <w:uiPriority w:val="0"/>
    <w:rPr>
      <w:rFonts w:ascii="Tahoma" w:hAnsi="Tahoma"/>
      <w:sz w:val="24"/>
      <w:szCs w:val="20"/>
    </w:rPr>
  </w:style>
  <w:style w:type="paragraph" w:customStyle="1" w:styleId="88">
    <w:name w:val="Char3 Char Char Char"/>
    <w:basedOn w:val="1"/>
    <w:qFormat/>
    <w:uiPriority w:val="0"/>
    <w:rPr>
      <w:rFonts w:ascii="Tahoma" w:hAnsi="Tahoma"/>
      <w:sz w:val="24"/>
      <w:szCs w:val="20"/>
    </w:rPr>
  </w:style>
  <w:style w:type="paragraph" w:customStyle="1" w:styleId="89">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90">
    <w:name w:val="项目编号2"/>
    <w:basedOn w:val="91"/>
    <w:qFormat/>
    <w:uiPriority w:val="0"/>
    <w:pPr>
      <w:numPr>
        <w:numId w:val="2"/>
      </w:numPr>
    </w:pPr>
  </w:style>
  <w:style w:type="paragraph" w:customStyle="1" w:styleId="91">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92">
    <w:name w:val="图中文字"/>
    <w:basedOn w:val="1"/>
    <w:qFormat/>
    <w:uiPriority w:val="0"/>
    <w:pPr>
      <w:adjustRightInd w:val="0"/>
      <w:snapToGrid w:val="0"/>
      <w:spacing w:line="0" w:lineRule="atLeast"/>
      <w:jc w:val="center"/>
    </w:pPr>
    <w:rPr>
      <w:sz w:val="24"/>
      <w:szCs w:val="20"/>
    </w:rPr>
  </w:style>
  <w:style w:type="paragraph" w:customStyle="1" w:styleId="93">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9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95">
    <w:name w:val="Char2"/>
    <w:basedOn w:val="1"/>
    <w:qFormat/>
    <w:uiPriority w:val="0"/>
    <w:rPr>
      <w:rFonts w:ascii="Tahoma" w:hAnsi="Tahoma"/>
      <w:sz w:val="24"/>
      <w:szCs w:val="20"/>
    </w:rPr>
  </w:style>
  <w:style w:type="paragraph" w:customStyle="1" w:styleId="96">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7">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8">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99">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0">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1">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0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03">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4">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05">
    <w:name w:val="正文列项_数字"/>
    <w:basedOn w:val="1"/>
    <w:qFormat/>
    <w:uiPriority w:val="0"/>
    <w:pPr>
      <w:numPr>
        <w:ilvl w:val="7"/>
        <w:numId w:val="1"/>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06">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7">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8">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09">
    <w:name w:val="font8"/>
    <w:basedOn w:val="1"/>
    <w:qFormat/>
    <w:uiPriority w:val="0"/>
    <w:pPr>
      <w:widowControl/>
      <w:spacing w:before="100" w:beforeAutospacing="1" w:after="100" w:afterAutospacing="1"/>
      <w:jc w:val="left"/>
    </w:pPr>
    <w:rPr>
      <w:kern w:val="0"/>
      <w:sz w:val="36"/>
      <w:szCs w:val="36"/>
    </w:rPr>
  </w:style>
  <w:style w:type="paragraph" w:customStyle="1" w:styleId="110">
    <w:name w:val="Char"/>
    <w:basedOn w:val="1"/>
    <w:qFormat/>
    <w:uiPriority w:val="0"/>
    <w:pPr>
      <w:tabs>
        <w:tab w:val="left" w:pos="360"/>
      </w:tabs>
    </w:pPr>
    <w:rPr>
      <w:sz w:val="24"/>
    </w:rPr>
  </w:style>
  <w:style w:type="paragraph" w:customStyle="1" w:styleId="111">
    <w:name w:val="Char Char Char Char Char Char Char Char Char Char Char Char Char Char Char Char"/>
    <w:basedOn w:val="1"/>
    <w:qFormat/>
    <w:uiPriority w:val="0"/>
    <w:pPr>
      <w:widowControl/>
      <w:spacing w:line="240" w:lineRule="exact"/>
      <w:jc w:val="center"/>
    </w:pPr>
    <w:rPr>
      <w:rFonts w:ascii="宋体" w:hAnsi="宋体"/>
      <w:b/>
      <w:kern w:val="0"/>
      <w:sz w:val="30"/>
      <w:szCs w:val="30"/>
      <w:lang w:eastAsia="en-US"/>
    </w:rPr>
  </w:style>
  <w:style w:type="paragraph" w:customStyle="1" w:styleId="112">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13">
    <w:name w:val="Char Char1 Char Char Char Char Char Char"/>
    <w:basedOn w:val="1"/>
    <w:qFormat/>
    <w:uiPriority w:val="0"/>
    <w:pPr>
      <w:widowControl/>
      <w:spacing w:line="240" w:lineRule="exact"/>
      <w:jc w:val="left"/>
    </w:pPr>
    <w:rPr>
      <w:rFonts w:ascii="Verdana" w:hAnsi="Verdana" w:eastAsia="仿宋_GB2312"/>
      <w:kern w:val="0"/>
      <w:sz w:val="24"/>
      <w:szCs w:val="20"/>
      <w:lang w:eastAsia="en-US"/>
    </w:rPr>
  </w:style>
  <w:style w:type="paragraph" w:customStyle="1" w:styleId="114">
    <w:name w:val="Char Char1"/>
    <w:basedOn w:val="14"/>
    <w:qFormat/>
    <w:uiPriority w:val="0"/>
    <w:rPr>
      <w:rFonts w:ascii="Tahoma" w:hAnsi="Tahoma"/>
      <w:sz w:val="24"/>
    </w:rPr>
  </w:style>
  <w:style w:type="paragraph" w:customStyle="1" w:styleId="11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16">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7">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18">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19">
    <w:name w:val="Char1 Char Char Char1"/>
    <w:basedOn w:val="1"/>
    <w:qFormat/>
    <w:uiPriority w:val="0"/>
    <w:rPr>
      <w:rFonts w:ascii="Tahoma" w:hAnsi="Tahoma" w:cs="仿宋_GB2312"/>
      <w:sz w:val="24"/>
      <w:szCs w:val="28"/>
    </w:rPr>
  </w:style>
  <w:style w:type="paragraph" w:customStyle="1" w:styleId="120">
    <w:name w:val="四级条标题"/>
    <w:basedOn w:val="121"/>
    <w:next w:val="1"/>
    <w:qFormat/>
    <w:uiPriority w:val="0"/>
    <w:pPr>
      <w:numPr>
        <w:ilvl w:val="4"/>
      </w:numPr>
      <w:tabs>
        <w:tab w:val="left" w:pos="360"/>
        <w:tab w:val="left" w:pos="840"/>
      </w:tabs>
      <w:ind w:left="0" w:hanging="840"/>
      <w:outlineLvl w:val="4"/>
    </w:pPr>
  </w:style>
  <w:style w:type="paragraph" w:customStyle="1" w:styleId="121">
    <w:name w:val="三级条标题"/>
    <w:basedOn w:val="83"/>
    <w:next w:val="1"/>
    <w:qFormat/>
    <w:uiPriority w:val="0"/>
    <w:pPr>
      <w:numPr>
        <w:ilvl w:val="3"/>
        <w:numId w:val="1"/>
      </w:numPr>
      <w:ind w:left="0" w:hanging="840"/>
      <w:outlineLvl w:val="3"/>
    </w:pPr>
  </w:style>
  <w:style w:type="paragraph" w:customStyle="1" w:styleId="122">
    <w:name w:val="??"/>
    <w:qFormat/>
    <w:uiPriority w:val="0"/>
    <w:pPr>
      <w:widowControl w:val="0"/>
      <w:overflowPunct w:val="0"/>
      <w:autoSpaceDE w:val="0"/>
      <w:autoSpaceDN w:val="0"/>
      <w:adjustRightInd w:val="0"/>
      <w:spacing w:after="160" w:line="278" w:lineRule="auto"/>
      <w:jc w:val="both"/>
    </w:pPr>
    <w:rPr>
      <w:rFonts w:ascii="Times New Roman" w:hAnsi="Times New Roman" w:eastAsia="宋体" w:cs="Times New Roman"/>
      <w:kern w:val="2"/>
      <w:sz w:val="21"/>
      <w:lang w:val="en-US" w:eastAsia="en-US" w:bidi="ar-SA"/>
    </w:rPr>
  </w:style>
  <w:style w:type="paragraph" w:customStyle="1" w:styleId="123">
    <w:name w:val="样式 标题 2 + 宋体 五号 行距: 单倍行距"/>
    <w:basedOn w:val="3"/>
    <w:qFormat/>
    <w:uiPriority w:val="0"/>
    <w:pPr>
      <w:numPr>
        <w:ilvl w:val="1"/>
        <w:numId w:val="4"/>
      </w:numPr>
      <w:autoSpaceDE/>
      <w:autoSpaceDN/>
      <w:spacing w:before="260" w:after="260" w:line="240" w:lineRule="auto"/>
      <w:jc w:val="left"/>
      <w:textAlignment w:val="baseline"/>
    </w:pPr>
    <w:rPr>
      <w:rFonts w:ascii="宋体" w:hAnsi="宋体" w:eastAsia="宋体"/>
      <w:bCs/>
      <w:sz w:val="21"/>
    </w:rPr>
  </w:style>
  <w:style w:type="paragraph" w:customStyle="1" w:styleId="124">
    <w:name w:val="List Paragraph1"/>
    <w:basedOn w:val="1"/>
    <w:qFormat/>
    <w:uiPriority w:val="0"/>
    <w:pPr>
      <w:ind w:firstLine="420" w:firstLineChars="200"/>
    </w:pPr>
    <w:rPr>
      <w:rFonts w:ascii="Calibri" w:hAnsi="Calibri"/>
      <w:szCs w:val="22"/>
    </w:rPr>
  </w:style>
  <w:style w:type="paragraph" w:customStyle="1" w:styleId="125">
    <w:name w:val="项目符号1"/>
    <w:basedOn w:val="126"/>
    <w:qFormat/>
    <w:uiPriority w:val="0"/>
    <w:pPr>
      <w:ind w:left="-25" w:firstLine="0"/>
    </w:pPr>
  </w:style>
  <w:style w:type="paragraph" w:customStyle="1" w:styleId="126">
    <w:name w:val="正文文本样式"/>
    <w:basedOn w:val="1"/>
    <w:qFormat/>
    <w:uiPriority w:val="0"/>
    <w:pPr>
      <w:spacing w:line="360" w:lineRule="auto"/>
      <w:ind w:firstLine="482"/>
    </w:pPr>
    <w:rPr>
      <w:rFonts w:cs="宋体"/>
      <w:sz w:val="24"/>
      <w:szCs w:val="20"/>
    </w:rPr>
  </w:style>
  <w:style w:type="paragraph" w:customStyle="1" w:styleId="127">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2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五级条标题"/>
    <w:basedOn w:val="120"/>
    <w:next w:val="1"/>
    <w:qFormat/>
    <w:uiPriority w:val="0"/>
    <w:pPr>
      <w:numPr>
        <w:ilvl w:val="5"/>
      </w:numPr>
      <w:ind w:left="0" w:hanging="840"/>
      <w:outlineLvl w:val="5"/>
    </w:pPr>
  </w:style>
  <w:style w:type="paragraph" w:customStyle="1" w:styleId="130">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31">
    <w:name w:val="文档正文"/>
    <w:basedOn w:val="1"/>
    <w:qFormat/>
    <w:uiPriority w:val="0"/>
    <w:pPr>
      <w:snapToGrid w:val="0"/>
      <w:spacing w:before="120" w:after="120" w:line="180" w:lineRule="auto"/>
    </w:pPr>
    <w:rPr>
      <w:rFonts w:ascii="Arial" w:hAnsi="Arial"/>
      <w:szCs w:val="20"/>
    </w:rPr>
  </w:style>
  <w:style w:type="paragraph" w:customStyle="1" w:styleId="132">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33">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34">
    <w:name w:val="Char Char Char1 Char"/>
    <w:basedOn w:val="1"/>
    <w:qFormat/>
    <w:uiPriority w:val="0"/>
    <w:rPr>
      <w:rFonts w:ascii="Tahoma" w:hAnsi="Tahoma"/>
      <w:sz w:val="24"/>
      <w:szCs w:val="20"/>
    </w:rPr>
  </w:style>
  <w:style w:type="paragraph" w:customStyle="1" w:styleId="135">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36">
    <w:name w:val="1名"/>
    <w:basedOn w:val="1"/>
    <w:qFormat/>
    <w:uiPriority w:val="0"/>
    <w:pPr>
      <w:numPr>
        <w:ilvl w:val="0"/>
        <w:numId w:val="5"/>
      </w:numPr>
      <w:spacing w:before="120"/>
    </w:pPr>
    <w:rPr>
      <w:rFonts w:ascii="宋体"/>
      <w:sz w:val="28"/>
      <w:szCs w:val="20"/>
    </w:rPr>
  </w:style>
  <w:style w:type="paragraph" w:customStyle="1" w:styleId="137">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38">
    <w:name w:val="Char Char Char1 Char1"/>
    <w:basedOn w:val="1"/>
    <w:qFormat/>
    <w:uiPriority w:val="0"/>
    <w:rPr>
      <w:rFonts w:ascii="Tahoma" w:hAnsi="Tahoma"/>
      <w:sz w:val="24"/>
      <w:szCs w:val="20"/>
    </w:rPr>
  </w:style>
  <w:style w:type="paragraph" w:customStyle="1" w:styleId="139">
    <w:name w:val="Char Char Char Char Char Char Char Char Char Char"/>
    <w:basedOn w:val="1"/>
    <w:qFormat/>
    <w:uiPriority w:val="0"/>
  </w:style>
  <w:style w:type="paragraph" w:customStyle="1" w:styleId="140">
    <w:name w:val="Char Char1 Char Char Char Char Char Char Char Char"/>
    <w:basedOn w:val="1"/>
    <w:qFormat/>
    <w:uiPriority w:val="0"/>
    <w:pPr>
      <w:widowControl/>
      <w:spacing w:line="240" w:lineRule="exact"/>
      <w:jc w:val="left"/>
    </w:pPr>
    <w:rPr>
      <w:rFonts w:ascii="Verdana" w:hAnsi="Verdana"/>
      <w:kern w:val="0"/>
      <w:sz w:val="20"/>
      <w:szCs w:val="20"/>
      <w:lang w:eastAsia="en-US"/>
    </w:rPr>
  </w:style>
  <w:style w:type="paragraph" w:customStyle="1" w:styleId="141">
    <w:name w:val="Char1"/>
    <w:basedOn w:val="1"/>
    <w:qFormat/>
    <w:uiPriority w:val="0"/>
    <w:pPr>
      <w:tabs>
        <w:tab w:val="left" w:pos="360"/>
      </w:tabs>
    </w:pPr>
    <w:rPr>
      <w:sz w:val="24"/>
    </w:rPr>
  </w:style>
  <w:style w:type="paragraph" w:customStyle="1" w:styleId="142">
    <w:name w:val="正文列项_字母"/>
    <w:basedOn w:val="1"/>
    <w:qFormat/>
    <w:uiPriority w:val="0"/>
    <w:pPr>
      <w:numPr>
        <w:ilvl w:val="6"/>
        <w:numId w:val="1"/>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4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44">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5">
    <w:name w:val="默认段落字体 Para Char Char Char Char"/>
    <w:basedOn w:val="1"/>
    <w:qFormat/>
    <w:uiPriority w:val="0"/>
    <w:rPr>
      <w:rFonts w:ascii="Arial" w:hAnsi="Arial" w:cs="Arial"/>
      <w:szCs w:val="21"/>
    </w:rPr>
  </w:style>
  <w:style w:type="paragraph" w:customStyle="1" w:styleId="146">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147">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148">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149">
    <w:name w:val="Char Char Char"/>
    <w:basedOn w:val="1"/>
    <w:qFormat/>
    <w:uiPriority w:val="0"/>
    <w:rPr>
      <w:rFonts w:ascii="Tahoma" w:hAnsi="Tahoma"/>
      <w:sz w:val="24"/>
      <w:szCs w:val="20"/>
    </w:rPr>
  </w:style>
  <w:style w:type="paragraph" w:customStyle="1" w:styleId="150">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151">
    <w:name w:val="缺省文本"/>
    <w:basedOn w:val="1"/>
    <w:qFormat/>
    <w:uiPriority w:val="0"/>
    <w:pPr>
      <w:autoSpaceDE w:val="0"/>
      <w:autoSpaceDN w:val="0"/>
      <w:adjustRightInd w:val="0"/>
      <w:jc w:val="left"/>
    </w:pPr>
    <w:rPr>
      <w:kern w:val="0"/>
      <w:sz w:val="24"/>
    </w:rPr>
  </w:style>
  <w:style w:type="paragraph" w:customStyle="1" w:styleId="152">
    <w:name w:val="Char Char Char1"/>
    <w:basedOn w:val="1"/>
    <w:qFormat/>
    <w:uiPriority w:val="0"/>
    <w:rPr>
      <w:rFonts w:ascii="Tahoma" w:hAnsi="Tahoma"/>
      <w:sz w:val="24"/>
      <w:szCs w:val="20"/>
    </w:rPr>
  </w:style>
  <w:style w:type="paragraph" w:customStyle="1" w:styleId="153">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154">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155">
    <w:name w:val="样式2"/>
    <w:basedOn w:val="38"/>
    <w:qFormat/>
    <w:uiPriority w:val="0"/>
    <w:pPr>
      <w:spacing w:line="360" w:lineRule="auto"/>
      <w:jc w:val="center"/>
    </w:pPr>
    <w:rPr>
      <w:sz w:val="24"/>
    </w:rPr>
  </w:style>
  <w:style w:type="paragraph" w:customStyle="1" w:styleId="156">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57">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58">
    <w:name w:val="正文 + 楷体_GB2312"/>
    <w:basedOn w:val="1"/>
    <w:qFormat/>
    <w:uiPriority w:val="0"/>
    <w:pPr>
      <w:widowControl/>
      <w:jc w:val="left"/>
    </w:pPr>
    <w:rPr>
      <w:rFonts w:ascii="楷体_GB2312" w:eastAsia="楷体_GB2312" w:cs="Arial"/>
      <w:kern w:val="0"/>
      <w:sz w:val="24"/>
    </w:rPr>
  </w:style>
  <w:style w:type="paragraph" w:customStyle="1" w:styleId="159">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160">
    <w:name w:val="1 Char Char Char Char"/>
    <w:basedOn w:val="1"/>
    <w:qFormat/>
    <w:uiPriority w:val="0"/>
    <w:rPr>
      <w:rFonts w:ascii="Tahoma" w:hAnsi="Tahoma"/>
      <w:sz w:val="24"/>
      <w:szCs w:val="20"/>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163">
    <w:name w:val="字元 字元1"/>
    <w:basedOn w:val="1"/>
    <w:qFormat/>
    <w:uiPriority w:val="0"/>
    <w:rPr>
      <w:rFonts w:ascii="Tahoma" w:hAnsi="Tahoma"/>
      <w:sz w:val="24"/>
      <w:szCs w:val="20"/>
    </w:rPr>
  </w:style>
  <w:style w:type="paragraph" w:customStyle="1" w:styleId="164">
    <w:name w:val="_Style 160"/>
    <w:qFormat/>
    <w:uiPriority w:val="0"/>
    <w:pPr>
      <w:spacing w:after="160" w:line="278" w:lineRule="auto"/>
    </w:pPr>
    <w:rPr>
      <w:rFonts w:ascii="Times New Roman" w:hAnsi="Times New Roman" w:eastAsia="宋体" w:cs="Times New Roman"/>
      <w:kern w:val="2"/>
      <w:sz w:val="21"/>
      <w:szCs w:val="24"/>
      <w:lang w:val="en-US" w:eastAsia="zh-CN" w:bidi="ar-SA"/>
    </w:rPr>
  </w:style>
  <w:style w:type="paragraph" w:customStyle="1" w:styleId="165">
    <w:name w:val="项目编号3"/>
    <w:basedOn w:val="126"/>
    <w:qFormat/>
    <w:uiPriority w:val="0"/>
    <w:pPr>
      <w:numPr>
        <w:ilvl w:val="0"/>
        <w:numId w:val="6"/>
      </w:numPr>
    </w:pPr>
  </w:style>
  <w:style w:type="paragraph" w:customStyle="1" w:styleId="166">
    <w:name w:val="Char21"/>
    <w:basedOn w:val="1"/>
    <w:qFormat/>
    <w:uiPriority w:val="0"/>
    <w:rPr>
      <w:rFonts w:ascii="Tahoma" w:hAnsi="Tahoma"/>
      <w:sz w:val="24"/>
      <w:szCs w:val="20"/>
    </w:rPr>
  </w:style>
  <w:style w:type="paragraph" w:customStyle="1" w:styleId="167">
    <w:name w:val="表格文字"/>
    <w:basedOn w:val="18"/>
    <w:qFormat/>
    <w:uiPriority w:val="0"/>
    <w:pPr>
      <w:spacing w:before="20" w:after="20" w:line="240" w:lineRule="auto"/>
      <w:ind w:firstLine="0"/>
    </w:pPr>
    <w:rPr>
      <w:rFonts w:ascii="Century Gothic" w:hAnsi="Century Gothic"/>
      <w:sz w:val="20"/>
      <w:szCs w:val="20"/>
    </w:rPr>
  </w:style>
  <w:style w:type="paragraph" w:customStyle="1" w:styleId="168">
    <w:name w:val="Char Char Char Char Char Char Char Char Char Char1"/>
    <w:basedOn w:val="1"/>
    <w:qFormat/>
    <w:uiPriority w:val="0"/>
    <w:rPr>
      <w:rFonts w:ascii="宋体" w:hAnsi="宋体" w:cs="Courier New"/>
      <w:sz w:val="32"/>
      <w:szCs w:val="32"/>
    </w:rPr>
  </w:style>
  <w:style w:type="paragraph" w:customStyle="1" w:styleId="169">
    <w:name w:val="正文文本样式 加粗"/>
    <w:basedOn w:val="126"/>
    <w:qFormat/>
    <w:uiPriority w:val="0"/>
    <w:rPr>
      <w:b/>
    </w:rPr>
  </w:style>
  <w:style w:type="paragraph" w:customStyle="1" w:styleId="170">
    <w:name w:val="Char2 Char Char Char Char Char Char"/>
    <w:basedOn w:val="1"/>
    <w:qFormat/>
    <w:uiPriority w:val="0"/>
    <w:pPr>
      <w:widowControl/>
      <w:spacing w:line="400" w:lineRule="exact"/>
      <w:jc w:val="center"/>
    </w:pPr>
  </w:style>
  <w:style w:type="character" w:customStyle="1" w:styleId="171">
    <w:name w:val="页脚 Char1"/>
    <w:link w:val="28"/>
    <w:qFormat/>
    <w:uiPriority w:val="99"/>
    <w:rPr>
      <w:rFonts w:ascii="宋体" w:eastAsia="宋体"/>
      <w:sz w:val="18"/>
      <w:lang w:val="en-US" w:eastAsia="zh-CN" w:bidi="ar-SA"/>
    </w:rPr>
  </w:style>
  <w:style w:type="paragraph" w:customStyle="1" w:styleId="172">
    <w:name w:val="Char Char4"/>
    <w:basedOn w:val="1"/>
    <w:qFormat/>
    <w:uiPriority w:val="0"/>
    <w:pPr>
      <w:widowControl/>
      <w:spacing w:line="400" w:lineRule="exact"/>
      <w:jc w:val="center"/>
    </w:pPr>
  </w:style>
  <w:style w:type="paragraph" w:customStyle="1" w:styleId="173">
    <w:name w:val="Char3 Char Char Char1"/>
    <w:basedOn w:val="1"/>
    <w:qFormat/>
    <w:uiPriority w:val="0"/>
    <w:rPr>
      <w:rFonts w:ascii="Tahoma" w:hAnsi="Tahoma"/>
      <w:sz w:val="24"/>
      <w:szCs w:val="20"/>
    </w:rPr>
  </w:style>
  <w:style w:type="paragraph" w:customStyle="1" w:styleId="174">
    <w:name w:val="无间隔1"/>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customStyle="1" w:styleId="175">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character" w:customStyle="1" w:styleId="176">
    <w:name w:val="中等深浅网格 1 - 强调文字颜色 2 Char"/>
    <w:link w:val="177"/>
    <w:qFormat/>
    <w:uiPriority w:val="0"/>
    <w:rPr>
      <w:kern w:val="2"/>
      <w:sz w:val="21"/>
      <w:szCs w:val="24"/>
      <w:lang w:val="zh-CN" w:eastAsia="zh-CN"/>
    </w:rPr>
  </w:style>
  <w:style w:type="paragraph" w:customStyle="1" w:styleId="177">
    <w:name w:val="1"/>
    <w:link w:val="176"/>
    <w:qFormat/>
    <w:uiPriority w:val="0"/>
    <w:pPr>
      <w:spacing w:after="160" w:line="278" w:lineRule="auto"/>
    </w:pPr>
    <w:rPr>
      <w:rFonts w:ascii="Times New Roman" w:hAnsi="Times New Roman" w:eastAsia="宋体" w:cs="Times New Roman"/>
      <w:kern w:val="2"/>
      <w:sz w:val="21"/>
      <w:szCs w:val="24"/>
      <w:lang w:val="zh-CN" w:eastAsia="zh-CN" w:bidi="ar-SA"/>
    </w:rPr>
  </w:style>
  <w:style w:type="paragraph" w:customStyle="1" w:styleId="178">
    <w:name w:val="图文"/>
    <w:basedOn w:val="1"/>
    <w:qFormat/>
    <w:uiPriority w:val="0"/>
    <w:pPr>
      <w:adjustRightInd w:val="0"/>
      <w:snapToGrid w:val="0"/>
      <w:spacing w:after="50" w:line="360" w:lineRule="auto"/>
    </w:pPr>
    <w:rPr>
      <w:sz w:val="24"/>
    </w:rPr>
  </w:style>
  <w:style w:type="paragraph" w:customStyle="1" w:styleId="179">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180">
    <w:name w:val="正文表格"/>
    <w:basedOn w:val="1"/>
    <w:link w:val="181"/>
    <w:qFormat/>
    <w:uiPriority w:val="0"/>
    <w:pPr>
      <w:adjustRightInd w:val="0"/>
      <w:snapToGrid w:val="0"/>
      <w:jc w:val="left"/>
    </w:pPr>
    <w:rPr>
      <w:rFonts w:ascii="宋体" w:hAnsi="宋体"/>
      <w:color w:val="000000"/>
      <w:szCs w:val="21"/>
    </w:rPr>
  </w:style>
  <w:style w:type="character" w:customStyle="1" w:styleId="181">
    <w:name w:val="正文表格 Char"/>
    <w:link w:val="180"/>
    <w:qFormat/>
    <w:uiPriority w:val="0"/>
    <w:rPr>
      <w:rFonts w:ascii="宋体" w:hAnsi="宋体"/>
      <w:color w:val="000000"/>
      <w:kern w:val="2"/>
      <w:sz w:val="21"/>
      <w:szCs w:val="21"/>
    </w:rPr>
  </w:style>
  <w:style w:type="paragraph" w:customStyle="1" w:styleId="182">
    <w:name w:val="正文重点"/>
    <w:basedOn w:val="1"/>
    <w:link w:val="183"/>
    <w:qFormat/>
    <w:uiPriority w:val="0"/>
    <w:pPr>
      <w:adjustRightInd w:val="0"/>
      <w:spacing w:line="360" w:lineRule="auto"/>
      <w:ind w:firstLine="482" w:firstLineChars="200"/>
      <w:jc w:val="left"/>
      <w:textAlignment w:val="baseline"/>
    </w:pPr>
    <w:rPr>
      <w:b/>
      <w:kern w:val="0"/>
      <w:sz w:val="24"/>
      <w:szCs w:val="20"/>
    </w:rPr>
  </w:style>
  <w:style w:type="character" w:customStyle="1" w:styleId="183">
    <w:name w:val="正文重点 Char"/>
    <w:link w:val="182"/>
    <w:qFormat/>
    <w:uiPriority w:val="0"/>
    <w:rPr>
      <w:b/>
      <w:sz w:val="24"/>
    </w:rPr>
  </w:style>
  <w:style w:type="character" w:customStyle="1" w:styleId="184">
    <w:name w:val="批注文字 Char1"/>
    <w:link w:val="15"/>
    <w:qFormat/>
    <w:uiPriority w:val="99"/>
    <w:rPr>
      <w:kern w:val="2"/>
      <w:sz w:val="21"/>
      <w:szCs w:val="24"/>
    </w:rPr>
  </w:style>
  <w:style w:type="paragraph" w:customStyle="1" w:styleId="185">
    <w:name w:val="标题1-附件"/>
    <w:basedOn w:val="2"/>
    <w:qFormat/>
    <w:uiPriority w:val="0"/>
    <w:pPr>
      <w:jc w:val="left"/>
    </w:pPr>
    <w:rPr>
      <w:sz w:val="24"/>
      <w:szCs w:val="24"/>
    </w:rPr>
  </w:style>
  <w:style w:type="paragraph" w:customStyle="1" w:styleId="186">
    <w:name w:val="正文小标题"/>
    <w:basedOn w:val="1"/>
    <w:next w:val="4"/>
    <w:link w:val="187"/>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87">
    <w:name w:val="正文小标题 Char"/>
    <w:link w:val="186"/>
    <w:qFormat/>
    <w:uiPriority w:val="0"/>
    <w:rPr>
      <w:rFonts w:ascii="宋体" w:hAnsi="宋体"/>
      <w:b/>
      <w:i/>
      <w:color w:val="FF0000"/>
      <w:kern w:val="2"/>
      <w:sz w:val="24"/>
    </w:rPr>
  </w:style>
  <w:style w:type="paragraph" w:customStyle="1" w:styleId="188">
    <w:name w:val="正文大标题"/>
    <w:basedOn w:val="186"/>
    <w:next w:val="4"/>
    <w:link w:val="189"/>
    <w:qFormat/>
    <w:uiPriority w:val="0"/>
    <w:pPr>
      <w:jc w:val="center"/>
    </w:pPr>
    <w:rPr>
      <w:i w:val="0"/>
      <w:color w:val="000000"/>
      <w:sz w:val="28"/>
      <w:szCs w:val="21"/>
    </w:rPr>
  </w:style>
  <w:style w:type="character" w:customStyle="1" w:styleId="189">
    <w:name w:val="正文大标题 Char"/>
    <w:link w:val="188"/>
    <w:qFormat/>
    <w:uiPriority w:val="0"/>
    <w:rPr>
      <w:rFonts w:ascii="宋体" w:hAnsi="宋体"/>
      <w:b/>
      <w:color w:val="000000"/>
      <w:kern w:val="2"/>
      <w:sz w:val="28"/>
      <w:szCs w:val="21"/>
    </w:rPr>
  </w:style>
  <w:style w:type="character" w:customStyle="1" w:styleId="190">
    <w:name w:val="标题 Char1"/>
    <w:link w:val="39"/>
    <w:qFormat/>
    <w:uiPriority w:val="0"/>
    <w:rPr>
      <w:b/>
      <w:kern w:val="2"/>
      <w:sz w:val="32"/>
    </w:rPr>
  </w:style>
  <w:style w:type="paragraph" w:customStyle="1" w:styleId="191">
    <w:name w:val="注释"/>
    <w:basedOn w:val="1"/>
    <w:link w:val="192"/>
    <w:qFormat/>
    <w:uiPriority w:val="0"/>
    <w:pPr>
      <w:adjustRightInd w:val="0"/>
      <w:snapToGrid w:val="0"/>
      <w:ind w:left="420" w:hanging="420" w:hangingChars="200"/>
      <w:jc w:val="left"/>
    </w:pPr>
    <w:rPr>
      <w:rFonts w:ascii="宋体" w:hAnsi="宋体"/>
      <w:szCs w:val="21"/>
    </w:rPr>
  </w:style>
  <w:style w:type="character" w:customStyle="1" w:styleId="192">
    <w:name w:val="注释 Char"/>
    <w:link w:val="191"/>
    <w:qFormat/>
    <w:uiPriority w:val="0"/>
    <w:rPr>
      <w:rFonts w:ascii="宋体" w:hAnsi="宋体"/>
      <w:kern w:val="2"/>
      <w:sz w:val="21"/>
      <w:szCs w:val="21"/>
    </w:rPr>
  </w:style>
  <w:style w:type="paragraph" w:customStyle="1" w:styleId="193">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194">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195">
    <w:name w:val="正文须知-3级"/>
    <w:basedOn w:val="1"/>
    <w:qFormat/>
    <w:uiPriority w:val="0"/>
    <w:pPr>
      <w:numPr>
        <w:ilvl w:val="2"/>
        <w:numId w:val="7"/>
      </w:numPr>
      <w:adjustRightInd w:val="0"/>
      <w:snapToGrid w:val="0"/>
      <w:spacing w:line="300" w:lineRule="auto"/>
      <w:ind w:hanging="355" w:hangingChars="355"/>
    </w:pPr>
    <w:rPr>
      <w:rFonts w:ascii="宋体" w:hAnsi="Calibri"/>
      <w:sz w:val="24"/>
      <w:szCs w:val="21"/>
    </w:rPr>
  </w:style>
  <w:style w:type="character" w:customStyle="1" w:styleId="196">
    <w:name w:val="批注文字 字符"/>
    <w:qFormat/>
    <w:uiPriority w:val="0"/>
    <w:rPr>
      <w:rFonts w:ascii="Times New Roman" w:hAnsi="Times New Roman" w:eastAsia="宋体" w:cs="Times New Roman"/>
      <w:sz w:val="24"/>
      <w:lang w:val="en-US" w:eastAsia="zh-CN" w:bidi="ar-SA"/>
    </w:rPr>
  </w:style>
  <w:style w:type="character" w:customStyle="1" w:styleId="197">
    <w:name w:val="纯文本 字符"/>
    <w:qFormat/>
    <w:uiPriority w:val="99"/>
    <w:rPr>
      <w:rFonts w:ascii="宋体" w:hAnsi="Courier New" w:eastAsia="宋体" w:cs="Times New Roman"/>
      <w:kern w:val="2"/>
      <w:sz w:val="21"/>
      <w:szCs w:val="21"/>
      <w:lang w:val="en-US" w:eastAsia="zh-CN" w:bidi="ar-SA"/>
    </w:rPr>
  </w:style>
  <w:style w:type="paragraph" w:customStyle="1" w:styleId="198">
    <w:name w:val="表格1"/>
    <w:basedOn w:val="1"/>
    <w:qFormat/>
    <w:uiPriority w:val="0"/>
    <w:pPr>
      <w:ind w:firstLine="480" w:firstLineChars="200"/>
      <w:jc w:val="center"/>
    </w:pPr>
    <w:rPr>
      <w:sz w:val="24"/>
      <w:szCs w:val="20"/>
    </w:rPr>
  </w:style>
  <w:style w:type="character" w:customStyle="1" w:styleId="199">
    <w:name w:val="纯文本 字符1"/>
    <w:qFormat/>
    <w:uiPriority w:val="0"/>
    <w:rPr>
      <w:rFonts w:ascii="宋体" w:hAnsi="Courier New"/>
    </w:rPr>
  </w:style>
  <w:style w:type="character" w:customStyle="1" w:styleId="200">
    <w:name w:val="bjh-p"/>
    <w:qFormat/>
    <w:uiPriority w:val="0"/>
  </w:style>
  <w:style w:type="paragraph" w:customStyle="1" w:styleId="201">
    <w:name w:val="无标题条"/>
    <w:next w:val="1"/>
    <w:qFormat/>
    <w:uiPriority w:val="0"/>
    <w:pPr>
      <w:spacing w:after="160" w:line="278" w:lineRule="auto"/>
      <w:jc w:val="both"/>
    </w:pPr>
    <w:rPr>
      <w:rFonts w:ascii="Times New Roman" w:hAnsi="Times New Roman" w:eastAsia="宋体" w:cs="Times New Roman"/>
      <w:sz w:val="21"/>
      <w:lang w:val="en-US" w:eastAsia="zh-CN" w:bidi="ar-SA"/>
    </w:rPr>
  </w:style>
  <w:style w:type="character" w:customStyle="1" w:styleId="202">
    <w:name w:val="正文格式 Char"/>
    <w:link w:val="203"/>
    <w:qFormat/>
    <w:locked/>
    <w:uiPriority w:val="0"/>
    <w:rPr>
      <w:rFonts w:ascii="宋体" w:hAnsi="宋体"/>
      <w:sz w:val="24"/>
      <w:szCs w:val="24"/>
      <w:lang w:val="en-GB"/>
    </w:rPr>
  </w:style>
  <w:style w:type="paragraph" w:customStyle="1" w:styleId="203">
    <w:name w:val="正文格式"/>
    <w:basedOn w:val="1"/>
    <w:link w:val="202"/>
    <w:qFormat/>
    <w:uiPriority w:val="0"/>
    <w:pPr>
      <w:spacing w:beforeLines="50" w:line="360" w:lineRule="auto"/>
      <w:ind w:firstLine="480" w:firstLineChars="200"/>
    </w:pPr>
    <w:rPr>
      <w:rFonts w:ascii="宋体" w:hAnsi="宋体"/>
      <w:kern w:val="0"/>
      <w:sz w:val="24"/>
      <w:lang w:val="en-GB"/>
    </w:rPr>
  </w:style>
  <w:style w:type="character" w:customStyle="1" w:styleId="204">
    <w:name w:val="纯文本 Char"/>
    <w:basedOn w:val="45"/>
    <w:link w:val="23"/>
    <w:qFormat/>
    <w:uiPriority w:val="0"/>
    <w:rPr>
      <w:rFonts w:hint="eastAsia" w:ascii="宋体" w:hAnsi="Courier New" w:eastAsia="宋体" w:cs="宋体"/>
      <w:kern w:val="2"/>
      <w:sz w:val="21"/>
    </w:rPr>
  </w:style>
  <w:style w:type="character" w:customStyle="1" w:styleId="205">
    <w:name w:val="标题 3 Char"/>
    <w:qFormat/>
    <w:uiPriority w:val="0"/>
    <w:rPr>
      <w:rFonts w:ascii="宋体" w:eastAsia="宋体"/>
      <w:b/>
      <w:sz w:val="24"/>
      <w:u w:val="single"/>
      <w:lang w:val="en-US" w:eastAsia="zh-CN" w:bidi="ar-SA"/>
    </w:rPr>
  </w:style>
  <w:style w:type="character" w:customStyle="1" w:styleId="206">
    <w:name w:val="正文缩进 Char"/>
    <w:qFormat/>
    <w:uiPriority w:val="0"/>
    <w:rPr>
      <w:rFonts w:ascii="宋体" w:eastAsia="宋体"/>
      <w:kern w:val="2"/>
      <w:sz w:val="24"/>
      <w:szCs w:val="24"/>
      <w:lang w:val="en-US" w:eastAsia="zh-CN" w:bidi="ar-SA"/>
    </w:rPr>
  </w:style>
  <w:style w:type="character" w:customStyle="1" w:styleId="207">
    <w:name w:val="Char Char111"/>
    <w:qFormat/>
    <w:uiPriority w:val="0"/>
    <w:rPr>
      <w:rFonts w:ascii="宋体" w:eastAsia="宋体"/>
      <w:b/>
      <w:sz w:val="24"/>
      <w:u w:val="single"/>
      <w:lang w:val="en-US" w:eastAsia="zh-CN" w:bidi="ar-SA"/>
    </w:rPr>
  </w:style>
  <w:style w:type="character" w:customStyle="1" w:styleId="208">
    <w:name w:val="正文文本缩进 Char"/>
    <w:qFormat/>
    <w:uiPriority w:val="0"/>
    <w:rPr>
      <w:rFonts w:eastAsia="宋体"/>
      <w:kern w:val="2"/>
      <w:sz w:val="24"/>
      <w:szCs w:val="24"/>
      <w:lang w:val="en-US" w:eastAsia="zh-CN" w:bidi="ar-SA"/>
    </w:rPr>
  </w:style>
  <w:style w:type="character" w:customStyle="1" w:styleId="209">
    <w:name w:val="列出段落 Char"/>
    <w:qFormat/>
    <w:uiPriority w:val="0"/>
    <w:rPr>
      <w:rFonts w:ascii="Calibri" w:hAnsi="Calibri" w:eastAsia="宋体"/>
      <w:kern w:val="2"/>
      <w:sz w:val="21"/>
      <w:szCs w:val="22"/>
      <w:lang w:val="en-US" w:eastAsia="zh-CN" w:bidi="ar-SA"/>
    </w:rPr>
  </w:style>
  <w:style w:type="character" w:customStyle="1" w:styleId="210">
    <w:name w:val="页眉 Char"/>
    <w:qFormat/>
    <w:uiPriority w:val="0"/>
    <w:rPr>
      <w:rFonts w:eastAsia="宋体"/>
      <w:kern w:val="2"/>
      <w:sz w:val="18"/>
      <w:szCs w:val="18"/>
      <w:lang w:val="en-US" w:eastAsia="zh-CN" w:bidi="ar-SA"/>
    </w:rPr>
  </w:style>
  <w:style w:type="character" w:customStyle="1" w:styleId="211">
    <w:name w:val="标题 2 Char"/>
    <w:qFormat/>
    <w:uiPriority w:val="0"/>
    <w:rPr>
      <w:rFonts w:ascii="Arial" w:hAnsi="Arial" w:eastAsia="黑体"/>
      <w:b/>
      <w:sz w:val="30"/>
      <w:lang w:val="en-US" w:eastAsia="zh-CN" w:bidi="ar-SA"/>
    </w:rPr>
  </w:style>
  <w:style w:type="paragraph" w:customStyle="1" w:styleId="212">
    <w:name w:val="字元 字元2"/>
    <w:basedOn w:val="1"/>
    <w:qFormat/>
    <w:uiPriority w:val="0"/>
    <w:rPr>
      <w:rFonts w:ascii="Tahoma" w:hAnsi="Tahoma"/>
      <w:sz w:val="24"/>
      <w:szCs w:val="20"/>
    </w:rPr>
  </w:style>
  <w:style w:type="paragraph" w:customStyle="1" w:styleId="213">
    <w:name w:val="Char3 Char Char Char2"/>
    <w:basedOn w:val="1"/>
    <w:qFormat/>
    <w:uiPriority w:val="0"/>
    <w:rPr>
      <w:rFonts w:ascii="Tahoma" w:hAnsi="Tahoma"/>
      <w:sz w:val="24"/>
      <w:szCs w:val="20"/>
    </w:rPr>
  </w:style>
  <w:style w:type="paragraph" w:customStyle="1" w:styleId="214">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15">
    <w:name w:val="Char3"/>
    <w:basedOn w:val="1"/>
    <w:qFormat/>
    <w:uiPriority w:val="0"/>
    <w:pPr>
      <w:tabs>
        <w:tab w:val="left" w:pos="360"/>
      </w:tabs>
    </w:pPr>
    <w:rPr>
      <w:sz w:val="24"/>
    </w:rPr>
  </w:style>
  <w:style w:type="paragraph" w:customStyle="1" w:styleId="216">
    <w:name w:val="Char Char Char Char Char Char Char Char Char Char Char Char Char Char Char Char1"/>
    <w:basedOn w:val="1"/>
    <w:qFormat/>
    <w:uiPriority w:val="0"/>
    <w:pPr>
      <w:widowControl/>
      <w:spacing w:line="240" w:lineRule="exact"/>
      <w:jc w:val="center"/>
    </w:pPr>
    <w:rPr>
      <w:rFonts w:ascii="宋体" w:hAnsi="宋体"/>
      <w:b/>
      <w:kern w:val="0"/>
      <w:sz w:val="30"/>
      <w:szCs w:val="30"/>
      <w:lang w:eastAsia="en-US"/>
    </w:rPr>
  </w:style>
  <w:style w:type="paragraph" w:customStyle="1" w:styleId="217">
    <w:name w:val="Char Char1 Char Char Char Char Char Char1"/>
    <w:basedOn w:val="1"/>
    <w:qFormat/>
    <w:uiPriority w:val="0"/>
    <w:pPr>
      <w:widowControl/>
      <w:spacing w:line="240" w:lineRule="exact"/>
      <w:jc w:val="left"/>
    </w:pPr>
    <w:rPr>
      <w:rFonts w:ascii="Verdana" w:hAnsi="Verdana" w:eastAsia="仿宋_GB2312"/>
      <w:kern w:val="0"/>
      <w:sz w:val="24"/>
      <w:szCs w:val="20"/>
      <w:lang w:eastAsia="en-US"/>
    </w:rPr>
  </w:style>
  <w:style w:type="paragraph" w:customStyle="1" w:styleId="218">
    <w:name w:val="列出段落2"/>
    <w:basedOn w:val="1"/>
    <w:qFormat/>
    <w:uiPriority w:val="0"/>
    <w:pPr>
      <w:ind w:firstLine="420" w:firstLineChars="200"/>
    </w:pPr>
    <w:rPr>
      <w:rFonts w:ascii="Calibri" w:hAnsi="Calibri"/>
      <w:szCs w:val="22"/>
    </w:rPr>
  </w:style>
  <w:style w:type="paragraph" w:customStyle="1" w:styleId="219">
    <w:name w:val="Char Char Char1 Char2"/>
    <w:basedOn w:val="1"/>
    <w:qFormat/>
    <w:uiPriority w:val="0"/>
    <w:rPr>
      <w:rFonts w:ascii="Tahoma" w:hAnsi="Tahoma"/>
      <w:sz w:val="24"/>
      <w:szCs w:val="20"/>
    </w:rPr>
  </w:style>
  <w:style w:type="paragraph" w:customStyle="1" w:styleId="220">
    <w:name w:val="Char Char Char2"/>
    <w:basedOn w:val="1"/>
    <w:qFormat/>
    <w:uiPriority w:val="0"/>
    <w:rPr>
      <w:rFonts w:ascii="Tahoma" w:hAnsi="Tahoma"/>
      <w:sz w:val="24"/>
      <w:szCs w:val="20"/>
    </w:rPr>
  </w:style>
  <w:style w:type="paragraph" w:customStyle="1" w:styleId="221">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222">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23">
    <w:name w:val="修订1"/>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224">
    <w:name w:val="Char22"/>
    <w:basedOn w:val="1"/>
    <w:qFormat/>
    <w:uiPriority w:val="0"/>
    <w:rPr>
      <w:rFonts w:ascii="Tahoma" w:hAnsi="Tahoma"/>
      <w:sz w:val="24"/>
      <w:szCs w:val="20"/>
    </w:rPr>
  </w:style>
  <w:style w:type="paragraph" w:customStyle="1" w:styleId="225">
    <w:name w:val="Char Char Char Char Char Char Char Char Char Char2"/>
    <w:basedOn w:val="1"/>
    <w:qFormat/>
    <w:uiPriority w:val="0"/>
    <w:rPr>
      <w:rFonts w:ascii="宋体" w:hAnsi="宋体" w:cs="Courier New"/>
      <w:sz w:val="32"/>
      <w:szCs w:val="32"/>
    </w:rPr>
  </w:style>
  <w:style w:type="paragraph" w:customStyle="1" w:styleId="226">
    <w:name w:val="Char2 Char Char Char Char Char Char1"/>
    <w:basedOn w:val="1"/>
    <w:qFormat/>
    <w:uiPriority w:val="0"/>
    <w:pPr>
      <w:widowControl/>
      <w:spacing w:line="400" w:lineRule="exact"/>
      <w:jc w:val="center"/>
    </w:pPr>
  </w:style>
  <w:style w:type="character" w:customStyle="1" w:styleId="227">
    <w:name w:val="页脚 Char"/>
    <w:qFormat/>
    <w:uiPriority w:val="0"/>
    <w:rPr>
      <w:rFonts w:ascii="宋体" w:eastAsia="宋体"/>
      <w:sz w:val="18"/>
      <w:lang w:val="en-US" w:eastAsia="zh-CN" w:bidi="ar-SA"/>
    </w:rPr>
  </w:style>
  <w:style w:type="paragraph" w:customStyle="1" w:styleId="228">
    <w:name w:val="Char Char41"/>
    <w:basedOn w:val="1"/>
    <w:qFormat/>
    <w:uiPriority w:val="0"/>
    <w:pPr>
      <w:widowControl/>
      <w:spacing w:line="400" w:lineRule="exact"/>
      <w:jc w:val="center"/>
    </w:pPr>
  </w:style>
  <w:style w:type="character" w:customStyle="1" w:styleId="229">
    <w:name w:val="批注文字 Char"/>
    <w:qFormat/>
    <w:uiPriority w:val="99"/>
    <w:rPr>
      <w:kern w:val="2"/>
      <w:sz w:val="21"/>
      <w:szCs w:val="24"/>
    </w:rPr>
  </w:style>
  <w:style w:type="character" w:customStyle="1" w:styleId="230">
    <w:name w:val="标题 Char"/>
    <w:qFormat/>
    <w:uiPriority w:val="0"/>
    <w:rPr>
      <w:b/>
      <w:kern w:val="2"/>
      <w:sz w:val="32"/>
    </w:rPr>
  </w:style>
  <w:style w:type="character" w:customStyle="1" w:styleId="231">
    <w:name w:val="标题 6 Char"/>
    <w:basedOn w:val="45"/>
    <w:link w:val="8"/>
    <w:qFormat/>
    <w:uiPriority w:val="0"/>
    <w:rPr>
      <w:rFonts w:ascii="Arial" w:hAnsi="Arial" w:eastAsia="黑体"/>
      <w:b/>
      <w:sz w:val="24"/>
    </w:rPr>
  </w:style>
  <w:style w:type="character" w:customStyle="1" w:styleId="232">
    <w:name w:val="标题 7 Char"/>
    <w:basedOn w:val="45"/>
    <w:link w:val="9"/>
    <w:qFormat/>
    <w:uiPriority w:val="0"/>
    <w:rPr>
      <w:b/>
      <w:sz w:val="24"/>
    </w:rPr>
  </w:style>
  <w:style w:type="character" w:customStyle="1" w:styleId="233">
    <w:name w:val="标题 8 Char"/>
    <w:basedOn w:val="45"/>
    <w:link w:val="10"/>
    <w:qFormat/>
    <w:uiPriority w:val="0"/>
    <w:rPr>
      <w:rFonts w:ascii="Arial" w:hAnsi="Arial" w:eastAsia="黑体"/>
      <w:sz w:val="24"/>
    </w:rPr>
  </w:style>
  <w:style w:type="character" w:customStyle="1" w:styleId="234">
    <w:name w:val="标题 9 Char"/>
    <w:basedOn w:val="45"/>
    <w:link w:val="11"/>
    <w:qFormat/>
    <w:uiPriority w:val="0"/>
    <w:rPr>
      <w:rFonts w:ascii="Arial" w:hAnsi="Arial" w:eastAsia="黑体"/>
      <w:sz w:val="21"/>
    </w:rPr>
  </w:style>
  <w:style w:type="character" w:customStyle="1" w:styleId="235">
    <w:name w:val="文档结构图 Char"/>
    <w:basedOn w:val="45"/>
    <w:link w:val="14"/>
    <w:qFormat/>
    <w:uiPriority w:val="0"/>
    <w:rPr>
      <w:kern w:val="2"/>
      <w:sz w:val="21"/>
      <w:szCs w:val="24"/>
      <w:shd w:val="clear" w:color="auto" w:fill="000080"/>
    </w:rPr>
  </w:style>
  <w:style w:type="character" w:customStyle="1" w:styleId="236">
    <w:name w:val="正文文本 3 Char"/>
    <w:basedOn w:val="45"/>
    <w:link w:val="16"/>
    <w:qFormat/>
    <w:uiPriority w:val="0"/>
    <w:rPr>
      <w:kern w:val="2"/>
      <w:sz w:val="16"/>
      <w:szCs w:val="16"/>
    </w:rPr>
  </w:style>
  <w:style w:type="character" w:customStyle="1" w:styleId="237">
    <w:name w:val="正文文本 Char"/>
    <w:basedOn w:val="45"/>
    <w:link w:val="17"/>
    <w:qFormat/>
    <w:uiPriority w:val="99"/>
    <w:rPr>
      <w:rFonts w:ascii="宋体" w:hAnsi="宋体"/>
      <w:kern w:val="2"/>
      <w:sz w:val="24"/>
      <w:szCs w:val="24"/>
    </w:rPr>
  </w:style>
  <w:style w:type="character" w:customStyle="1" w:styleId="238">
    <w:name w:val="日期 Char"/>
    <w:basedOn w:val="45"/>
    <w:link w:val="25"/>
    <w:qFormat/>
    <w:uiPriority w:val="0"/>
    <w:rPr>
      <w:rFonts w:ascii="仿宋_GB2312" w:hAnsi="宋体" w:eastAsia="仿宋_GB2312"/>
      <w:color w:val="000000"/>
      <w:kern w:val="2"/>
      <w:sz w:val="24"/>
      <w:szCs w:val="24"/>
    </w:rPr>
  </w:style>
  <w:style w:type="character" w:customStyle="1" w:styleId="239">
    <w:name w:val="正文文本缩进 2 Char"/>
    <w:basedOn w:val="45"/>
    <w:link w:val="26"/>
    <w:qFormat/>
    <w:uiPriority w:val="0"/>
    <w:rPr>
      <w:rFonts w:ascii="仿宋_GB2312" w:eastAsia="仿宋_GB2312"/>
      <w:kern w:val="2"/>
      <w:sz w:val="24"/>
      <w:szCs w:val="24"/>
    </w:rPr>
  </w:style>
  <w:style w:type="character" w:customStyle="1" w:styleId="240">
    <w:name w:val="批注框文本 Char"/>
    <w:basedOn w:val="45"/>
    <w:link w:val="27"/>
    <w:qFormat/>
    <w:uiPriority w:val="0"/>
    <w:rPr>
      <w:kern w:val="2"/>
      <w:sz w:val="18"/>
      <w:szCs w:val="18"/>
    </w:rPr>
  </w:style>
  <w:style w:type="character" w:customStyle="1" w:styleId="241">
    <w:name w:val="正文文本缩进 3 Char"/>
    <w:basedOn w:val="45"/>
    <w:link w:val="33"/>
    <w:qFormat/>
    <w:uiPriority w:val="0"/>
    <w:rPr>
      <w:rFonts w:ascii="宋体"/>
      <w:sz w:val="24"/>
    </w:rPr>
  </w:style>
  <w:style w:type="character" w:customStyle="1" w:styleId="242">
    <w:name w:val="HTML 预设格式 Char"/>
    <w:basedOn w:val="45"/>
    <w:link w:val="36"/>
    <w:qFormat/>
    <w:uiPriority w:val="0"/>
    <w:rPr>
      <w:rFonts w:ascii="宋体" w:hAnsi="宋体" w:cs="宋体"/>
      <w:sz w:val="24"/>
      <w:szCs w:val="24"/>
    </w:rPr>
  </w:style>
  <w:style w:type="character" w:customStyle="1" w:styleId="243">
    <w:name w:val="批注主题 Char"/>
    <w:basedOn w:val="196"/>
    <w:link w:val="40"/>
    <w:qFormat/>
    <w:uiPriority w:val="0"/>
    <w:rPr>
      <w:rFonts w:ascii="Times New Roman" w:hAnsi="Times New Roman" w:eastAsia="宋体" w:cs="Times New Roman"/>
      <w:b/>
      <w:bCs/>
      <w:kern w:val="2"/>
      <w:sz w:val="21"/>
      <w:szCs w:val="24"/>
      <w:lang w:val="en-US" w:eastAsia="zh-CN" w:bidi="ar-SA"/>
    </w:rPr>
  </w:style>
  <w:style w:type="character" w:customStyle="1" w:styleId="244">
    <w:name w:val="正文首行缩进 2 Char"/>
    <w:basedOn w:val="70"/>
    <w:link w:val="41"/>
    <w:qFormat/>
    <w:uiPriority w:val="0"/>
    <w:rPr>
      <w:rFonts w:eastAsia="宋体"/>
      <w:kern w:val="2"/>
      <w:sz w:val="24"/>
      <w:szCs w:val="24"/>
      <w:lang w:val="en-US" w:eastAsia="zh-CN" w:bidi="ar-SA"/>
    </w:rPr>
  </w:style>
  <w:style w:type="paragraph" w:customStyle="1" w:styleId="245">
    <w:name w:val="图例"/>
    <w:basedOn w:val="1"/>
    <w:qFormat/>
    <w:uiPriority w:val="0"/>
    <w:pPr>
      <w:spacing w:before="120" w:after="120" w:line="360" w:lineRule="auto"/>
      <w:jc w:val="center"/>
    </w:pPr>
    <w:rPr>
      <w:rFonts w:eastAsia="仿宋_GB2312"/>
      <w:b/>
      <w:sz w:val="24"/>
      <w:szCs w:val="20"/>
    </w:rPr>
  </w:style>
  <w:style w:type="table" w:customStyle="1" w:styleId="246">
    <w:name w:val="Table Normal"/>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47">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48">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249">
    <w:name w:val="cf01"/>
    <w:basedOn w:val="45"/>
    <w:qFormat/>
    <w:uiPriority w:val="0"/>
    <w:rPr>
      <w:rFonts w:hint="eastAsia" w:ascii="Microsoft YaHei UI" w:hAnsi="Microsoft YaHei UI" w:eastAsia="Microsoft YaHei UI"/>
      <w:sz w:val="18"/>
      <w:szCs w:val="18"/>
    </w:rPr>
  </w:style>
  <w:style w:type="character" w:customStyle="1" w:styleId="250">
    <w:name w:val="cf21"/>
    <w:basedOn w:val="45"/>
    <w:qFormat/>
    <w:uiPriority w:val="0"/>
    <w:rPr>
      <w:rFonts w:hint="eastAsia" w:ascii="Microsoft YaHei UI" w:hAnsi="Microsoft YaHei UI" w:eastAsia="Microsoft YaHei UI"/>
      <w:sz w:val="18"/>
      <w:szCs w:val="18"/>
      <w:shd w:val="clear" w:color="auto" w:fill="FFFFFF"/>
    </w:rPr>
  </w:style>
  <w:style w:type="character" w:customStyle="1" w:styleId="251">
    <w:name w:val="cf11"/>
    <w:basedOn w:val="45"/>
    <w:qFormat/>
    <w:uiPriority w:val="0"/>
    <w:rPr>
      <w:rFonts w:hint="eastAsia" w:ascii="Microsoft YaHei UI" w:hAnsi="Microsoft YaHei UI" w:eastAsia="Microsoft YaHei UI"/>
      <w:sz w:val="18"/>
      <w:szCs w:val="18"/>
    </w:rPr>
  </w:style>
  <w:style w:type="paragraph" w:customStyle="1" w:styleId="25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53">
    <w:name w:val="样式 小四 段前: 5 磅 段后: 5 磅 行距: 多倍行距 1.25 字行"/>
    <w:basedOn w:val="1"/>
    <w:qFormat/>
    <w:uiPriority w:val="0"/>
    <w:pPr>
      <w:tabs>
        <w:tab w:val="left" w:pos="-102"/>
        <w:tab w:val="left" w:pos="1589"/>
      </w:tabs>
      <w:spacing w:after="0" w:line="240" w:lineRule="auto"/>
      <w:ind w:left="1468" w:hanging="900"/>
    </w:pPr>
    <w:rPr>
      <w:rFonts w:ascii="Calibri" w:hAnsi="Calibri"/>
      <w:szCs w:val="22"/>
    </w:rPr>
  </w:style>
  <w:style w:type="paragraph" w:styleId="254">
    <w:name w:val="List Paragraph"/>
    <w:basedOn w:val="1"/>
    <w:unhideWhenUsed/>
    <w:qFormat/>
    <w:uiPriority w:val="99"/>
    <w:pPr>
      <w:ind w:firstLine="420" w:firstLineChars="200"/>
    </w:pPr>
  </w:style>
  <w:style w:type="paragraph" w:customStyle="1" w:styleId="255">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256">
    <w:name w:val="修订4"/>
    <w:hidden/>
    <w:unhideWhenUsed/>
    <w:qFormat/>
    <w:uiPriority w:val="99"/>
    <w:rPr>
      <w:rFonts w:ascii="Times New Roman" w:hAnsi="Times New Roman" w:eastAsia="宋体" w:cs="Times New Roman"/>
      <w:kern w:val="2"/>
      <w:sz w:val="21"/>
      <w:szCs w:val="24"/>
      <w:lang w:val="en-US" w:eastAsia="zh-CN" w:bidi="ar-SA"/>
    </w:rPr>
  </w:style>
  <w:style w:type="table" w:customStyle="1" w:styleId="257">
    <w:name w:val="网格型1"/>
    <w:basedOn w:val="42"/>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5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259">
    <w:name w:val="TOC 标题1"/>
    <w:basedOn w:val="2"/>
    <w:next w:val="1"/>
    <w:unhideWhenUsed/>
    <w:qFormat/>
    <w:uiPriority w:val="39"/>
    <w:pPr>
      <w:widowControl/>
      <w:autoSpaceDE/>
      <w:autoSpaceDN/>
      <w:adjustRightInd/>
      <w:spacing w:after="0" w:line="259" w:lineRule="auto"/>
      <w:jc w:val="left"/>
      <w:outlineLvl w:val="9"/>
    </w:pPr>
    <w:rPr>
      <w:rFonts w:asciiTheme="majorHAnsi" w:hAnsiTheme="majorHAnsi" w:eastAsiaTheme="majorEastAsia" w:cstheme="majorBidi"/>
      <w:b w:val="0"/>
      <w:color w:val="376092" w:themeColor="accent1" w:themeShade="BF"/>
      <w:kern w:val="0"/>
      <w:szCs w:val="32"/>
    </w:rPr>
  </w:style>
  <w:style w:type="table" w:customStyle="1" w:styleId="260">
    <w:name w:val="网格表 2 - 着色 51"/>
    <w:basedOn w:val="42"/>
    <w:qFormat/>
    <w:uiPriority w:val="47"/>
    <w:rPr>
      <w:rFonts w:asciiTheme="minorHAnsi" w:hAnsiTheme="minorHAnsi" w:eastAsiaTheme="minorEastAsia" w:cstheme="minorBidi"/>
      <w:kern w:val="2"/>
      <w:sz w:val="24"/>
      <w:szCs w:val="24"/>
    </w:rPr>
    <w:tblPr>
      <w:tblBorders>
        <w:top w:val="single" w:color="92CDDC" w:themeColor="accent5" w:themeTint="99" w:sz="2" w:space="0"/>
        <w:bottom w:val="single" w:color="92CDDC" w:themeColor="accent5" w:themeTint="99" w:sz="2" w:space="0"/>
        <w:insideH w:val="single" w:color="92CDDC" w:themeColor="accent5" w:themeTint="99" w:sz="2" w:space="0"/>
        <w:insideV w:val="single" w:color="92CDDC" w:themeColor="accent5" w:themeTint="99" w:sz="2" w:space="0"/>
      </w:tblBorders>
      <w:tblCellMar>
        <w:top w:w="0" w:type="dxa"/>
        <w:left w:w="108" w:type="dxa"/>
        <w:bottom w:w="0" w:type="dxa"/>
        <w:right w:w="108" w:type="dxa"/>
      </w:tblCellMar>
    </w:tblPr>
    <w:tblStylePr w:type="firstRow">
      <w:rPr>
        <w:b/>
        <w:bCs/>
      </w:rPr>
      <w:tcPr>
        <w:tcBorders>
          <w:top w:val="nil"/>
          <w:bottom w:val="single" w:color="92CDDC" w:themeColor="accent5" w:themeTint="99" w:sz="12" w:space="0"/>
          <w:insideH w:val="nil"/>
          <w:insideV w:val="nil"/>
        </w:tcBorders>
        <w:shd w:val="clear" w:color="auto" w:fill="FFFFFF" w:themeFill="background1"/>
      </w:tcPr>
    </w:tblStylePr>
    <w:tblStylePr w:type="lastRow">
      <w:rPr>
        <w:b/>
        <w:bCs/>
      </w:rPr>
      <w:tcPr>
        <w:tcBorders>
          <w:top w:val="double" w:color="92CDD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AEEF3" w:themeFill="accent5" w:themeFillTint="33"/>
      </w:tcPr>
    </w:tblStylePr>
    <w:tblStylePr w:type="band1Horz">
      <w:tcPr>
        <w:shd w:val="clear" w:color="auto" w:fill="DAEEF3" w:themeFill="accent5" w:themeFillTint="33"/>
      </w:tcPr>
    </w:tblStylePr>
  </w:style>
  <w:style w:type="paragraph" w:customStyle="1" w:styleId="261">
    <w:name w:val="_正文样式"/>
    <w:basedOn w:val="1"/>
    <w:link w:val="262"/>
    <w:qFormat/>
    <w:uiPriority w:val="0"/>
    <w:pPr>
      <w:spacing w:after="0" w:line="360" w:lineRule="auto"/>
      <w:ind w:firstLine="480" w:firstLineChars="200"/>
    </w:pPr>
    <w:rPr>
      <w:rFonts w:eastAsia="仿宋" w:asciiTheme="minorHAnsi" w:hAnsiTheme="minorHAnsi" w:cstheme="minorBidi"/>
      <w:sz w:val="24"/>
      <w:szCs w:val="22"/>
    </w:rPr>
  </w:style>
  <w:style w:type="character" w:customStyle="1" w:styleId="262">
    <w:name w:val="_正文样式 字符"/>
    <w:basedOn w:val="45"/>
    <w:link w:val="261"/>
    <w:qFormat/>
    <w:uiPriority w:val="0"/>
    <w:rPr>
      <w:rFonts w:eastAsia="仿宋" w:asciiTheme="minorHAnsi" w:hAnsiTheme="minorHAnsi" w:cstheme="minorBidi"/>
      <w:kern w:val="2"/>
      <w:sz w:val="24"/>
      <w:szCs w:val="22"/>
    </w:rPr>
  </w:style>
  <w:style w:type="paragraph" w:customStyle="1" w:styleId="263">
    <w:name w:val="msonormal"/>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264">
    <w:name w:val="font10"/>
    <w:basedOn w:val="1"/>
    <w:qFormat/>
    <w:uiPriority w:val="0"/>
    <w:pPr>
      <w:widowControl/>
      <w:spacing w:before="100" w:beforeAutospacing="1" w:after="100" w:afterAutospacing="1" w:line="240" w:lineRule="auto"/>
      <w:jc w:val="left"/>
    </w:pPr>
    <w:rPr>
      <w:color w:val="000000"/>
      <w:kern w:val="0"/>
      <w:szCs w:val="21"/>
    </w:rPr>
  </w:style>
  <w:style w:type="paragraph" w:customStyle="1" w:styleId="265">
    <w:name w:val="font11"/>
    <w:basedOn w:val="1"/>
    <w:qFormat/>
    <w:uiPriority w:val="0"/>
    <w:pPr>
      <w:widowControl/>
      <w:spacing w:before="100" w:beforeAutospacing="1" w:after="100" w:afterAutospacing="1" w:line="240" w:lineRule="auto"/>
      <w:jc w:val="left"/>
    </w:pPr>
    <w:rPr>
      <w:color w:val="000000"/>
      <w:kern w:val="0"/>
      <w:sz w:val="14"/>
      <w:szCs w:val="14"/>
    </w:rPr>
  </w:style>
  <w:style w:type="paragraph" w:customStyle="1" w:styleId="266">
    <w:name w:val="font12"/>
    <w:basedOn w:val="1"/>
    <w:qFormat/>
    <w:uiPriority w:val="0"/>
    <w:pPr>
      <w:widowControl/>
      <w:spacing w:before="100" w:beforeAutospacing="1" w:after="100" w:afterAutospacing="1" w:line="240" w:lineRule="auto"/>
      <w:jc w:val="left"/>
    </w:pPr>
    <w:rPr>
      <w:color w:val="000000"/>
      <w:kern w:val="0"/>
      <w:sz w:val="14"/>
      <w:szCs w:val="14"/>
    </w:rPr>
  </w:style>
  <w:style w:type="paragraph" w:customStyle="1" w:styleId="267">
    <w:name w:val="font13"/>
    <w:basedOn w:val="1"/>
    <w:qFormat/>
    <w:uiPriority w:val="0"/>
    <w:pPr>
      <w:widowControl/>
      <w:spacing w:before="100" w:beforeAutospacing="1" w:after="100" w:afterAutospacing="1" w:line="240" w:lineRule="auto"/>
      <w:jc w:val="left"/>
    </w:pPr>
    <w:rPr>
      <w:rFonts w:ascii="宋体" w:hAnsi="宋体" w:cs="宋体"/>
      <w:color w:val="4472C4"/>
      <w:kern w:val="0"/>
      <w:sz w:val="24"/>
    </w:rPr>
  </w:style>
  <w:style w:type="paragraph" w:customStyle="1" w:styleId="268">
    <w:name w:val="font14"/>
    <w:basedOn w:val="1"/>
    <w:qFormat/>
    <w:uiPriority w:val="0"/>
    <w:pPr>
      <w:widowControl/>
      <w:spacing w:before="100" w:beforeAutospacing="1" w:after="100" w:afterAutospacing="1" w:line="240" w:lineRule="auto"/>
      <w:jc w:val="left"/>
    </w:pPr>
    <w:rPr>
      <w:rFonts w:ascii="宋体" w:hAnsi="宋体" w:cs="宋体"/>
      <w:color w:val="000000"/>
      <w:kern w:val="0"/>
      <w:szCs w:val="21"/>
    </w:rPr>
  </w:style>
  <w:style w:type="paragraph" w:customStyle="1" w:styleId="269">
    <w:name w:val="xl6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line="240" w:lineRule="auto"/>
    </w:pPr>
    <w:rPr>
      <w:rFonts w:ascii="宋体" w:hAnsi="宋体" w:cs="宋体"/>
      <w:b/>
      <w:bCs/>
      <w:color w:val="000000"/>
      <w:kern w:val="0"/>
      <w:sz w:val="24"/>
    </w:rPr>
  </w:style>
  <w:style w:type="paragraph" w:customStyle="1" w:styleId="270">
    <w:name w:val="xl66"/>
    <w:basedOn w:val="1"/>
    <w:qFormat/>
    <w:uiPriority w:val="0"/>
    <w:pPr>
      <w:widowControl/>
      <w:pBdr>
        <w:top w:val="single" w:color="auto" w:sz="8" w:space="0"/>
        <w:bottom w:val="single" w:color="auto" w:sz="8" w:space="0"/>
        <w:right w:val="single" w:color="auto" w:sz="8" w:space="0"/>
      </w:pBdr>
      <w:spacing w:before="100" w:beforeAutospacing="1" w:after="100" w:afterAutospacing="1" w:line="240" w:lineRule="auto"/>
      <w:jc w:val="center"/>
    </w:pPr>
    <w:rPr>
      <w:rFonts w:ascii="宋体" w:hAnsi="宋体" w:cs="宋体"/>
      <w:b/>
      <w:bCs/>
      <w:color w:val="000000"/>
      <w:kern w:val="0"/>
      <w:sz w:val="24"/>
    </w:rPr>
  </w:style>
  <w:style w:type="paragraph" w:customStyle="1" w:styleId="271">
    <w:name w:val="xl67"/>
    <w:basedOn w:val="1"/>
    <w:qFormat/>
    <w:uiPriority w:val="0"/>
    <w:pPr>
      <w:widowControl/>
      <w:pBdr>
        <w:bottom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72">
    <w:name w:val="xl68"/>
    <w:basedOn w:val="1"/>
    <w:qFormat/>
    <w:uiPriority w:val="0"/>
    <w:pPr>
      <w:widowControl/>
      <w:pBdr>
        <w:bottom w:val="single" w:color="auto" w:sz="8" w:space="0"/>
        <w:right w:val="single" w:color="auto" w:sz="8" w:space="0"/>
      </w:pBdr>
      <w:spacing w:before="100" w:beforeAutospacing="1" w:after="100" w:afterAutospacing="1" w:line="240" w:lineRule="auto"/>
      <w:jc w:val="left"/>
    </w:pPr>
    <w:rPr>
      <w:rFonts w:ascii="宋体" w:hAnsi="宋体" w:cs="宋体"/>
      <w:color w:val="000000"/>
      <w:kern w:val="0"/>
      <w:sz w:val="24"/>
    </w:rPr>
  </w:style>
  <w:style w:type="paragraph" w:customStyle="1" w:styleId="273">
    <w:name w:val="xl69"/>
    <w:basedOn w:val="1"/>
    <w:qFormat/>
    <w:uiPriority w:val="0"/>
    <w:pPr>
      <w:widowControl/>
      <w:pBdr>
        <w:right w:val="single" w:color="auto" w:sz="8" w:space="0"/>
      </w:pBdr>
      <w:spacing w:before="100" w:beforeAutospacing="1" w:after="100" w:afterAutospacing="1" w:line="240" w:lineRule="auto"/>
      <w:jc w:val="left"/>
    </w:pPr>
    <w:rPr>
      <w:rFonts w:ascii="宋体" w:hAnsi="宋体" w:cs="宋体"/>
      <w:color w:val="000000"/>
      <w:kern w:val="0"/>
      <w:sz w:val="24"/>
    </w:rPr>
  </w:style>
  <w:style w:type="paragraph" w:customStyle="1" w:styleId="274">
    <w:name w:val="xl70"/>
    <w:basedOn w:val="1"/>
    <w:qFormat/>
    <w:uiPriority w:val="0"/>
    <w:pPr>
      <w:widowControl/>
      <w:pBdr>
        <w:right w:val="single" w:color="auto" w:sz="8" w:space="0"/>
      </w:pBdr>
      <w:spacing w:before="100" w:beforeAutospacing="1" w:after="100" w:afterAutospacing="1" w:line="240" w:lineRule="auto"/>
      <w:jc w:val="left"/>
    </w:pPr>
    <w:rPr>
      <w:rFonts w:ascii="宋体" w:hAnsi="宋体" w:cs="宋体"/>
      <w:kern w:val="0"/>
      <w:sz w:val="24"/>
    </w:rPr>
  </w:style>
  <w:style w:type="paragraph" w:customStyle="1" w:styleId="275">
    <w:name w:val="xl71"/>
    <w:basedOn w:val="1"/>
    <w:qFormat/>
    <w:uiPriority w:val="0"/>
    <w:pPr>
      <w:widowControl/>
      <w:pBdr>
        <w:right w:val="single" w:color="auto" w:sz="8" w:space="0"/>
      </w:pBdr>
      <w:spacing w:before="100" w:beforeAutospacing="1" w:after="100" w:afterAutospacing="1" w:line="240" w:lineRule="auto"/>
    </w:pPr>
    <w:rPr>
      <w:rFonts w:ascii="宋体" w:hAnsi="宋体" w:cs="宋体"/>
      <w:color w:val="000000"/>
      <w:kern w:val="0"/>
      <w:sz w:val="24"/>
    </w:rPr>
  </w:style>
  <w:style w:type="paragraph" w:customStyle="1" w:styleId="276">
    <w:name w:val="xl72"/>
    <w:basedOn w:val="1"/>
    <w:qFormat/>
    <w:uiPriority w:val="0"/>
    <w:pPr>
      <w:widowControl/>
      <w:pBdr>
        <w:right w:val="single" w:color="auto" w:sz="8" w:space="0"/>
      </w:pBdr>
      <w:spacing w:before="100" w:beforeAutospacing="1" w:after="100" w:afterAutospacing="1" w:line="240" w:lineRule="auto"/>
    </w:pPr>
    <w:rPr>
      <w:rFonts w:ascii="宋体" w:hAnsi="宋体" w:cs="宋体"/>
      <w:kern w:val="0"/>
      <w:sz w:val="24"/>
    </w:rPr>
  </w:style>
  <w:style w:type="paragraph" w:customStyle="1" w:styleId="277">
    <w:name w:val="xl73"/>
    <w:basedOn w:val="1"/>
    <w:qFormat/>
    <w:uiPriority w:val="0"/>
    <w:pPr>
      <w:widowControl/>
      <w:pBdr>
        <w:bottom w:val="single" w:color="auto" w:sz="8" w:space="0"/>
        <w:right w:val="single" w:color="auto" w:sz="8" w:space="0"/>
      </w:pBdr>
      <w:spacing w:before="100" w:beforeAutospacing="1" w:after="100" w:afterAutospacing="1" w:line="240" w:lineRule="auto"/>
    </w:pPr>
    <w:rPr>
      <w:rFonts w:ascii="宋体" w:hAnsi="宋体" w:cs="宋体"/>
      <w:color w:val="000000"/>
      <w:kern w:val="0"/>
      <w:sz w:val="24"/>
    </w:rPr>
  </w:style>
  <w:style w:type="paragraph" w:customStyle="1" w:styleId="278">
    <w:name w:val="xl74"/>
    <w:basedOn w:val="1"/>
    <w:qFormat/>
    <w:uiPriority w:val="0"/>
    <w:pPr>
      <w:widowControl/>
      <w:pBdr>
        <w:bottom w:val="single" w:color="auto" w:sz="8" w:space="0"/>
        <w:right w:val="single" w:color="auto" w:sz="8" w:space="0"/>
      </w:pBdr>
      <w:spacing w:before="100" w:beforeAutospacing="1" w:after="100" w:afterAutospacing="1" w:line="240" w:lineRule="auto"/>
    </w:pPr>
    <w:rPr>
      <w:rFonts w:ascii="宋体" w:hAnsi="宋体" w:cs="宋体"/>
      <w:kern w:val="0"/>
      <w:sz w:val="24"/>
    </w:rPr>
  </w:style>
  <w:style w:type="paragraph" w:customStyle="1" w:styleId="279">
    <w:name w:val="xl75"/>
    <w:basedOn w:val="1"/>
    <w:qFormat/>
    <w:uiPriority w:val="0"/>
    <w:pPr>
      <w:widowControl/>
      <w:pBdr>
        <w:bottom w:val="single" w:color="auto" w:sz="8" w:space="0"/>
        <w:right w:val="single" w:color="auto" w:sz="8" w:space="0"/>
      </w:pBdr>
      <w:spacing w:before="100" w:beforeAutospacing="1" w:after="100" w:afterAutospacing="1" w:line="240" w:lineRule="auto"/>
      <w:jc w:val="left"/>
    </w:pPr>
    <w:rPr>
      <w:rFonts w:ascii="宋体" w:hAnsi="宋体" w:cs="宋体"/>
      <w:kern w:val="0"/>
      <w:sz w:val="24"/>
    </w:rPr>
  </w:style>
  <w:style w:type="paragraph" w:customStyle="1" w:styleId="280">
    <w:name w:val="xl76"/>
    <w:basedOn w:val="1"/>
    <w:qFormat/>
    <w:uiPriority w:val="0"/>
    <w:pPr>
      <w:widowControl/>
      <w:pBdr>
        <w:right w:val="single" w:color="auto" w:sz="8" w:space="0"/>
      </w:pBdr>
      <w:spacing w:before="100" w:beforeAutospacing="1" w:after="100" w:afterAutospacing="1" w:line="240" w:lineRule="auto"/>
      <w:ind w:firstLine="200" w:firstLineChars="200"/>
      <w:jc w:val="left"/>
    </w:pPr>
    <w:rPr>
      <w:rFonts w:ascii="宋体" w:hAnsi="宋体" w:cs="宋体"/>
      <w:color w:val="000000"/>
      <w:kern w:val="0"/>
      <w:sz w:val="24"/>
    </w:rPr>
  </w:style>
  <w:style w:type="paragraph" w:customStyle="1" w:styleId="281">
    <w:name w:val="xl77"/>
    <w:basedOn w:val="1"/>
    <w:qFormat/>
    <w:uiPriority w:val="0"/>
    <w:pPr>
      <w:widowControl/>
      <w:pBdr>
        <w:bottom w:val="single" w:color="auto" w:sz="8" w:space="0"/>
        <w:right w:val="single" w:color="auto" w:sz="8" w:space="0"/>
      </w:pBdr>
      <w:spacing w:before="100" w:beforeAutospacing="1" w:after="100" w:afterAutospacing="1" w:line="240" w:lineRule="auto"/>
      <w:jc w:val="left"/>
    </w:pPr>
    <w:rPr>
      <w:kern w:val="0"/>
      <w:szCs w:val="21"/>
    </w:rPr>
  </w:style>
  <w:style w:type="paragraph" w:customStyle="1" w:styleId="282">
    <w:name w:val="xl78"/>
    <w:basedOn w:val="1"/>
    <w:qFormat/>
    <w:uiPriority w:val="0"/>
    <w:pPr>
      <w:widowControl/>
      <w:pBdr>
        <w:right w:val="single" w:color="auto" w:sz="8" w:space="0"/>
      </w:pBdr>
      <w:spacing w:before="100" w:beforeAutospacing="1" w:after="100" w:afterAutospacing="1" w:line="240" w:lineRule="auto"/>
      <w:ind w:firstLine="200" w:firstLineChars="200"/>
      <w:jc w:val="left"/>
    </w:pPr>
    <w:rPr>
      <w:rFonts w:ascii="宋体" w:hAnsi="宋体" w:cs="宋体"/>
      <w:kern w:val="0"/>
      <w:sz w:val="24"/>
    </w:rPr>
  </w:style>
  <w:style w:type="paragraph" w:customStyle="1" w:styleId="283">
    <w:name w:val="xl79"/>
    <w:basedOn w:val="1"/>
    <w:qFormat/>
    <w:uiPriority w:val="0"/>
    <w:pPr>
      <w:widowControl/>
      <w:pBdr>
        <w:bottom w:val="single" w:color="auto" w:sz="8" w:space="0"/>
        <w:right w:val="single" w:color="auto" w:sz="8" w:space="0"/>
      </w:pBdr>
      <w:spacing w:before="100" w:beforeAutospacing="1" w:after="100" w:afterAutospacing="1" w:line="240" w:lineRule="auto"/>
      <w:ind w:firstLine="200" w:firstLineChars="200"/>
      <w:jc w:val="left"/>
    </w:pPr>
    <w:rPr>
      <w:rFonts w:ascii="宋体" w:hAnsi="宋体" w:cs="宋体"/>
      <w:color w:val="000000"/>
      <w:kern w:val="0"/>
      <w:sz w:val="24"/>
    </w:rPr>
  </w:style>
  <w:style w:type="paragraph" w:customStyle="1" w:styleId="284">
    <w:name w:val="xl80"/>
    <w:basedOn w:val="1"/>
    <w:qFormat/>
    <w:uiPriority w:val="0"/>
    <w:pPr>
      <w:widowControl/>
      <w:pBdr>
        <w:bottom w:val="single" w:color="auto" w:sz="8" w:space="0"/>
        <w:right w:val="single" w:color="auto" w:sz="8" w:space="0"/>
      </w:pBdr>
      <w:spacing w:before="100" w:beforeAutospacing="1" w:after="100" w:afterAutospacing="1" w:line="240" w:lineRule="auto"/>
      <w:ind w:firstLine="200" w:firstLineChars="200"/>
      <w:jc w:val="left"/>
    </w:pPr>
    <w:rPr>
      <w:rFonts w:ascii="宋体" w:hAnsi="宋体" w:cs="宋体"/>
      <w:kern w:val="0"/>
      <w:sz w:val="24"/>
    </w:rPr>
  </w:style>
  <w:style w:type="paragraph" w:customStyle="1" w:styleId="285">
    <w:name w:val="xl81"/>
    <w:basedOn w:val="1"/>
    <w:qFormat/>
    <w:uiPriority w:val="0"/>
    <w:pPr>
      <w:widowControl/>
      <w:pBdr>
        <w:right w:val="single" w:color="auto" w:sz="8" w:space="0"/>
      </w:pBdr>
      <w:spacing w:before="100" w:beforeAutospacing="1" w:after="100" w:afterAutospacing="1" w:line="240" w:lineRule="auto"/>
      <w:jc w:val="left"/>
    </w:pPr>
    <w:rPr>
      <w:rFonts w:ascii="宋体" w:hAnsi="宋体" w:cs="宋体"/>
      <w:color w:val="FF0000"/>
      <w:kern w:val="0"/>
      <w:sz w:val="24"/>
    </w:rPr>
  </w:style>
  <w:style w:type="paragraph" w:customStyle="1" w:styleId="286">
    <w:name w:val="xl82"/>
    <w:basedOn w:val="1"/>
    <w:qFormat/>
    <w:uiPriority w:val="0"/>
    <w:pPr>
      <w:widowControl/>
      <w:pBdr>
        <w:right w:val="single" w:color="auto" w:sz="8" w:space="0"/>
      </w:pBdr>
      <w:spacing w:before="100" w:beforeAutospacing="1" w:after="100" w:afterAutospacing="1" w:line="240" w:lineRule="auto"/>
    </w:pPr>
    <w:rPr>
      <w:rFonts w:ascii="宋体" w:hAnsi="宋体" w:cs="宋体"/>
      <w:color w:val="FF0000"/>
      <w:kern w:val="0"/>
      <w:sz w:val="24"/>
    </w:rPr>
  </w:style>
  <w:style w:type="paragraph" w:customStyle="1" w:styleId="287">
    <w:name w:val="xl83"/>
    <w:basedOn w:val="1"/>
    <w:qFormat/>
    <w:uiPriority w:val="0"/>
    <w:pPr>
      <w:widowControl/>
      <w:pBdr>
        <w:top w:val="single" w:color="auto" w:sz="8" w:space="0"/>
        <w:left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88">
    <w:name w:val="xl84"/>
    <w:basedOn w:val="1"/>
    <w:qFormat/>
    <w:uiPriority w:val="0"/>
    <w:pPr>
      <w:widowControl/>
      <w:pBdr>
        <w:left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89">
    <w:name w:val="xl85"/>
    <w:basedOn w:val="1"/>
    <w:qFormat/>
    <w:uiPriority w:val="0"/>
    <w:pPr>
      <w:widowControl/>
      <w:pBdr>
        <w:left w:val="single" w:color="auto" w:sz="8" w:space="0"/>
        <w:bottom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90">
    <w:name w:val="xl86"/>
    <w:basedOn w:val="1"/>
    <w:qFormat/>
    <w:uiPriority w:val="0"/>
    <w:pPr>
      <w:widowControl/>
      <w:pBdr>
        <w:top w:val="single" w:color="auto" w:sz="8" w:space="0"/>
        <w:left w:val="single" w:color="auto" w:sz="8" w:space="0"/>
        <w:bottom w:val="single" w:color="auto" w:sz="8" w:space="0"/>
        <w:right w:val="single" w:color="auto" w:sz="8" w:space="0"/>
      </w:pBdr>
      <w:shd w:val="clear" w:color="000000" w:fill="FFFF00"/>
      <w:spacing w:before="100" w:beforeAutospacing="1" w:after="100" w:afterAutospacing="1" w:line="240" w:lineRule="auto"/>
      <w:jc w:val="left"/>
    </w:pPr>
    <w:rPr>
      <w:rFonts w:ascii="宋体" w:hAnsi="宋体" w:cs="宋体"/>
      <w:color w:val="000000"/>
      <w:kern w:val="0"/>
      <w:sz w:val="24"/>
    </w:rPr>
  </w:style>
  <w:style w:type="paragraph" w:customStyle="1" w:styleId="291">
    <w:name w:val="xl8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92">
    <w:name w:val="xl88"/>
    <w:basedOn w:val="1"/>
    <w:qFormat/>
    <w:uiPriority w:val="0"/>
    <w:pPr>
      <w:widowControl/>
      <w:pBdr>
        <w:bottom w:val="single" w:color="auto" w:sz="8" w:space="0"/>
        <w:right w:val="single" w:color="auto" w:sz="8" w:space="0"/>
      </w:pBdr>
      <w:shd w:val="clear" w:color="000000" w:fill="FFFF00"/>
      <w:spacing w:before="100" w:beforeAutospacing="1" w:after="100" w:afterAutospacing="1" w:line="240" w:lineRule="auto"/>
      <w:jc w:val="left"/>
    </w:pPr>
    <w:rPr>
      <w:rFonts w:ascii="宋体" w:hAnsi="宋体" w:cs="宋体"/>
      <w:color w:val="000000"/>
      <w:kern w:val="0"/>
      <w:sz w:val="24"/>
    </w:rPr>
  </w:style>
  <w:style w:type="paragraph" w:customStyle="1" w:styleId="293">
    <w:name w:val="修订6"/>
    <w:hidden/>
    <w:unhideWhenUsed/>
    <w:qFormat/>
    <w:uiPriority w:val="99"/>
    <w:rPr>
      <w:rFonts w:ascii="Times New Roman" w:hAnsi="Times New Roman" w:eastAsia="宋体" w:cs="Times New Roman"/>
      <w:kern w:val="2"/>
      <w:sz w:val="21"/>
      <w:szCs w:val="24"/>
      <w:lang w:val="en-US" w:eastAsia="zh-CN" w:bidi="ar-SA"/>
    </w:rPr>
  </w:style>
  <w:style w:type="paragraph" w:customStyle="1" w:styleId="294">
    <w:name w:val="修订7"/>
    <w:hidden/>
    <w:unhideWhenUsed/>
    <w:qFormat/>
    <w:uiPriority w:val="99"/>
    <w:rPr>
      <w:rFonts w:ascii="Times New Roman" w:hAnsi="Times New Roman" w:eastAsia="宋体" w:cs="Times New Roman"/>
      <w:kern w:val="2"/>
      <w:sz w:val="21"/>
      <w:szCs w:val="24"/>
      <w:lang w:val="en-US" w:eastAsia="zh-CN" w:bidi="ar-SA"/>
    </w:rPr>
  </w:style>
  <w:style w:type="paragraph" w:customStyle="1" w:styleId="295">
    <w:name w:val="修订8"/>
    <w:hidden/>
    <w:unhideWhenUsed/>
    <w:qFormat/>
    <w:uiPriority w:val="99"/>
    <w:rPr>
      <w:rFonts w:ascii="Times New Roman" w:hAnsi="Times New Roman" w:eastAsia="宋体" w:cs="Times New Roman"/>
      <w:kern w:val="2"/>
      <w:sz w:val="21"/>
      <w:szCs w:val="24"/>
      <w:lang w:val="en-US" w:eastAsia="zh-CN" w:bidi="ar-SA"/>
    </w:rPr>
  </w:style>
  <w:style w:type="character" w:customStyle="1" w:styleId="296">
    <w:name w:val="lb"/>
    <w:basedOn w:val="45"/>
    <w:qFormat/>
    <w:uiPriority w:val="0"/>
  </w:style>
  <w:style w:type="paragraph" w:customStyle="1" w:styleId="297">
    <w:name w:val="修订9"/>
    <w:hidden/>
    <w:unhideWhenUsed/>
    <w:qFormat/>
    <w:uiPriority w:val="99"/>
    <w:rPr>
      <w:rFonts w:ascii="Times New Roman" w:hAnsi="Times New Roman" w:eastAsia="宋体" w:cs="Times New Roman"/>
      <w:kern w:val="2"/>
      <w:sz w:val="21"/>
      <w:szCs w:val="24"/>
      <w:lang w:val="en-US" w:eastAsia="zh-CN" w:bidi="ar-SA"/>
    </w:rPr>
  </w:style>
  <w:style w:type="paragraph" w:customStyle="1" w:styleId="298">
    <w:name w:val="_Style 302"/>
    <w:basedOn w:val="1"/>
    <w:next w:val="254"/>
    <w:qFormat/>
    <w:uiPriority w:val="99"/>
    <w:pPr>
      <w:widowControl/>
      <w:ind w:left="720"/>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tyleName="APA" SelectedStyle="\APASixthEditionOfficeOnline.xsl"/>
</file>

<file path=customXml/itemProps1.xml><?xml version="1.0" encoding="utf-8"?>
<ds:datastoreItem xmlns:ds="http://schemas.openxmlformats.org/officeDocument/2006/customXml" ds:itemID="{CC50E836-7F65-48E7-8DF6-5EC2E7CF6DD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98</Pages>
  <Words>11230</Words>
  <Characters>11900</Characters>
  <Lines>351</Lines>
  <Paragraphs>99</Paragraphs>
  <TotalTime>0</TotalTime>
  <ScaleCrop>false</ScaleCrop>
  <LinksUpToDate>false</LinksUpToDate>
  <CharactersWithSpaces>12035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2025-07-03T10:23:00Z</dcterms:created>
  <dc:creator>Yin Hao</dc:creator>
  <cp:lastModifiedBy>王昀炜</cp:lastModifiedBy>
  <cp:lastPrinted>2025-08-29T02:20:00Z</cp:lastPrinted>
  <dcterms:modified xsi:type="dcterms:W3CDTF">2025-09-22T08:52:37Z</dcterms:modified>
  <dc:title>政府采购示范文本（2023）</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84291EE117904A0CA2EA33F33D10BF67_13</vt:lpwstr>
  </property>
  <property fmtid="{D5CDD505-2E9C-101B-9397-08002B2CF9AE}" pid="4" name="KSOTemplateDocerSaveRecord">
    <vt:lpwstr>eyJoZGlkIjoiMDI5NWUyMzM4OWM3MjdlNTc2ODg5ZGU4ZTgwOTYxOTQiLCJ1c2VySWQiOiI0NjA4OTkwMjQifQ==</vt:lpwstr>
  </property>
</Properties>
</file>