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50B6B">
      <w:pPr>
        <w:pStyle w:val="8"/>
        <w:spacing w:line="279" w:lineRule="auto"/>
      </w:pPr>
    </w:p>
    <w:p w14:paraId="0F418B1D">
      <w:pPr>
        <w:pStyle w:val="8"/>
        <w:spacing w:line="279" w:lineRule="auto"/>
      </w:pPr>
    </w:p>
    <w:p w14:paraId="4B3F5428">
      <w:pPr>
        <w:pStyle w:val="8"/>
        <w:spacing w:line="279" w:lineRule="auto"/>
      </w:pPr>
    </w:p>
    <w:p w14:paraId="196A5FDD">
      <w:pPr>
        <w:pStyle w:val="8"/>
        <w:spacing w:line="280" w:lineRule="auto"/>
      </w:pPr>
    </w:p>
    <w:p w14:paraId="7D36DFB5">
      <w:pPr>
        <w:pStyle w:val="8"/>
        <w:spacing w:line="280" w:lineRule="auto"/>
      </w:pPr>
    </w:p>
    <w:p w14:paraId="1A18FC5E">
      <w:pPr>
        <w:spacing w:before="195" w:line="230" w:lineRule="auto"/>
        <w:ind w:left="2459" w:right="1472" w:hanging="914"/>
        <w:rPr>
          <w:rFonts w:ascii="宋体" w:hAnsi="宋体" w:eastAsia="宋体" w:cs="宋体"/>
          <w:sz w:val="60"/>
          <w:szCs w:val="60"/>
          <w:lang w:eastAsia="zh-CN"/>
        </w:rPr>
      </w:pPr>
      <w:r>
        <w:rPr>
          <w:rFonts w:ascii="宋体" w:hAnsi="宋体" w:eastAsia="宋体" w:cs="宋体"/>
          <w:b/>
          <w:bCs/>
          <w:spacing w:val="-8"/>
          <w:sz w:val="60"/>
          <w:szCs w:val="60"/>
          <w:lang w:eastAsia="zh-CN"/>
        </w:rPr>
        <w:t>北京市政府采购项目</w:t>
      </w:r>
      <w:r>
        <w:rPr>
          <w:rFonts w:ascii="宋体" w:hAnsi="宋体" w:eastAsia="宋体" w:cs="宋体"/>
          <w:sz w:val="60"/>
          <w:szCs w:val="60"/>
          <w:lang w:eastAsia="zh-CN"/>
        </w:rPr>
        <w:t xml:space="preserve"> </w:t>
      </w:r>
      <w:r>
        <w:rPr>
          <w:rFonts w:ascii="宋体" w:hAnsi="宋体" w:eastAsia="宋体" w:cs="宋体"/>
          <w:b/>
          <w:bCs/>
          <w:spacing w:val="-12"/>
          <w:sz w:val="60"/>
          <w:szCs w:val="60"/>
          <w:lang w:eastAsia="zh-CN"/>
        </w:rPr>
        <w:t>公开招标文件</w:t>
      </w:r>
    </w:p>
    <w:p w14:paraId="7AB2AF68">
      <w:pPr>
        <w:pStyle w:val="8"/>
        <w:spacing w:line="249" w:lineRule="auto"/>
        <w:rPr>
          <w:lang w:eastAsia="zh-CN"/>
        </w:rPr>
      </w:pPr>
    </w:p>
    <w:p w14:paraId="5C61DE64">
      <w:pPr>
        <w:pStyle w:val="8"/>
        <w:spacing w:line="249" w:lineRule="auto"/>
        <w:rPr>
          <w:lang w:eastAsia="zh-CN"/>
        </w:rPr>
      </w:pPr>
    </w:p>
    <w:p w14:paraId="1E804623">
      <w:pPr>
        <w:pStyle w:val="8"/>
        <w:spacing w:line="249" w:lineRule="auto"/>
        <w:rPr>
          <w:lang w:eastAsia="zh-CN"/>
        </w:rPr>
      </w:pPr>
    </w:p>
    <w:p w14:paraId="61E8201D">
      <w:pPr>
        <w:pStyle w:val="8"/>
        <w:spacing w:line="249" w:lineRule="auto"/>
        <w:rPr>
          <w:lang w:eastAsia="zh-CN"/>
        </w:rPr>
      </w:pPr>
    </w:p>
    <w:p w14:paraId="712407C4">
      <w:pPr>
        <w:pStyle w:val="8"/>
        <w:spacing w:line="249" w:lineRule="auto"/>
        <w:rPr>
          <w:lang w:eastAsia="zh-CN"/>
        </w:rPr>
      </w:pPr>
    </w:p>
    <w:p w14:paraId="07E1684A">
      <w:pPr>
        <w:pStyle w:val="8"/>
        <w:spacing w:line="249" w:lineRule="auto"/>
        <w:rPr>
          <w:lang w:eastAsia="zh-CN"/>
        </w:rPr>
      </w:pPr>
    </w:p>
    <w:p w14:paraId="23DFF39A">
      <w:pPr>
        <w:pStyle w:val="8"/>
        <w:spacing w:line="249" w:lineRule="auto"/>
        <w:rPr>
          <w:lang w:eastAsia="zh-CN"/>
        </w:rPr>
      </w:pPr>
    </w:p>
    <w:p w14:paraId="662CC0BE">
      <w:pPr>
        <w:pStyle w:val="8"/>
        <w:spacing w:line="249" w:lineRule="auto"/>
        <w:rPr>
          <w:lang w:eastAsia="zh-CN"/>
        </w:rPr>
      </w:pPr>
    </w:p>
    <w:p w14:paraId="5787C361">
      <w:pPr>
        <w:pStyle w:val="8"/>
        <w:spacing w:line="249" w:lineRule="auto"/>
        <w:rPr>
          <w:lang w:eastAsia="zh-CN"/>
        </w:rPr>
      </w:pPr>
    </w:p>
    <w:p w14:paraId="17C6A908">
      <w:pPr>
        <w:pStyle w:val="8"/>
        <w:spacing w:line="249" w:lineRule="auto"/>
        <w:rPr>
          <w:lang w:eastAsia="zh-CN"/>
        </w:rPr>
      </w:pPr>
    </w:p>
    <w:p w14:paraId="6B52B7DC">
      <w:pPr>
        <w:pStyle w:val="8"/>
        <w:spacing w:line="250" w:lineRule="auto"/>
        <w:rPr>
          <w:lang w:eastAsia="zh-CN"/>
        </w:rPr>
      </w:pPr>
    </w:p>
    <w:p w14:paraId="4528F9F0">
      <w:pPr>
        <w:pStyle w:val="8"/>
        <w:spacing w:line="250" w:lineRule="auto"/>
        <w:rPr>
          <w:lang w:eastAsia="zh-CN"/>
        </w:rPr>
      </w:pPr>
    </w:p>
    <w:p w14:paraId="36CC1D20">
      <w:pPr>
        <w:pStyle w:val="8"/>
        <w:spacing w:line="250" w:lineRule="auto"/>
        <w:rPr>
          <w:lang w:eastAsia="zh-CN"/>
        </w:rPr>
      </w:pPr>
    </w:p>
    <w:p w14:paraId="27605A7A">
      <w:pPr>
        <w:pStyle w:val="8"/>
        <w:spacing w:line="250" w:lineRule="auto"/>
        <w:rPr>
          <w:lang w:eastAsia="zh-CN"/>
        </w:rPr>
      </w:pPr>
    </w:p>
    <w:p w14:paraId="55B07C81">
      <w:pPr>
        <w:pStyle w:val="8"/>
        <w:spacing w:line="250" w:lineRule="auto"/>
        <w:rPr>
          <w:lang w:eastAsia="zh-CN"/>
        </w:rPr>
      </w:pPr>
    </w:p>
    <w:p w14:paraId="040844CE">
      <w:pPr>
        <w:pStyle w:val="8"/>
        <w:spacing w:line="250" w:lineRule="auto"/>
        <w:rPr>
          <w:lang w:eastAsia="zh-CN"/>
        </w:rPr>
      </w:pPr>
    </w:p>
    <w:p w14:paraId="6AE9E5A3">
      <w:pPr>
        <w:pStyle w:val="8"/>
        <w:spacing w:line="250" w:lineRule="auto"/>
        <w:rPr>
          <w:lang w:eastAsia="zh-CN"/>
        </w:rPr>
      </w:pPr>
    </w:p>
    <w:p w14:paraId="6306D4ED">
      <w:pPr>
        <w:pStyle w:val="8"/>
        <w:spacing w:line="250" w:lineRule="auto"/>
        <w:rPr>
          <w:lang w:eastAsia="zh-CN"/>
        </w:rPr>
      </w:pPr>
    </w:p>
    <w:p w14:paraId="3CD5B3F7">
      <w:pPr>
        <w:pStyle w:val="8"/>
        <w:spacing w:line="250" w:lineRule="auto"/>
        <w:rPr>
          <w:lang w:eastAsia="zh-CN"/>
        </w:rPr>
      </w:pPr>
    </w:p>
    <w:p w14:paraId="0AEFFDD9">
      <w:pPr>
        <w:pStyle w:val="8"/>
        <w:spacing w:line="250" w:lineRule="auto"/>
        <w:rPr>
          <w:lang w:eastAsia="zh-CN"/>
        </w:rPr>
      </w:pPr>
    </w:p>
    <w:p w14:paraId="162AADC1">
      <w:pPr>
        <w:pStyle w:val="8"/>
        <w:spacing w:line="250" w:lineRule="auto"/>
        <w:rPr>
          <w:lang w:eastAsia="zh-CN"/>
        </w:rPr>
      </w:pPr>
    </w:p>
    <w:p w14:paraId="004C41B4">
      <w:pPr>
        <w:pStyle w:val="8"/>
        <w:spacing w:line="250" w:lineRule="auto"/>
        <w:rPr>
          <w:lang w:eastAsia="zh-CN"/>
        </w:rPr>
      </w:pPr>
    </w:p>
    <w:p w14:paraId="24CA06A9">
      <w:pPr>
        <w:pStyle w:val="8"/>
        <w:spacing w:line="250" w:lineRule="auto"/>
        <w:rPr>
          <w:lang w:eastAsia="zh-CN"/>
        </w:rPr>
      </w:pPr>
    </w:p>
    <w:p w14:paraId="4E7DD2EE">
      <w:pPr>
        <w:spacing w:before="117" w:line="360" w:lineRule="auto"/>
        <w:ind w:left="2650" w:hanging="1899"/>
        <w:rPr>
          <w:rFonts w:hint="eastAsia" w:ascii="宋体" w:hAnsi="宋体" w:eastAsia="宋体" w:cs="宋体"/>
          <w:spacing w:val="-3"/>
          <w:sz w:val="36"/>
          <w:szCs w:val="36"/>
          <w:lang w:eastAsia="zh-CN"/>
        </w:rPr>
      </w:pPr>
      <w:r>
        <w:rPr>
          <w:rFonts w:hint="eastAsia" w:ascii="宋体" w:hAnsi="宋体" w:eastAsia="宋体" w:cs="宋体"/>
          <w:spacing w:val="-3"/>
          <w:sz w:val="36"/>
          <w:szCs w:val="36"/>
          <w:lang w:eastAsia="zh-CN"/>
        </w:rPr>
        <w:t>项目名称：颐和园听鹂馆修缮工程</w:t>
      </w:r>
    </w:p>
    <w:p w14:paraId="31BD7000">
      <w:pPr>
        <w:spacing w:before="117" w:line="360" w:lineRule="auto"/>
        <w:ind w:left="2650" w:hanging="1899"/>
        <w:rPr>
          <w:rFonts w:hint="eastAsia" w:ascii="宋体" w:hAnsi="宋体" w:eastAsia="宋体" w:cs="宋体"/>
          <w:spacing w:val="-3"/>
          <w:sz w:val="36"/>
          <w:szCs w:val="36"/>
          <w:lang w:eastAsia="zh-CN"/>
        </w:rPr>
      </w:pPr>
      <w:r>
        <w:rPr>
          <w:rFonts w:hint="eastAsia" w:ascii="宋体" w:hAnsi="宋体" w:eastAsia="宋体" w:cs="宋体"/>
          <w:spacing w:val="-3"/>
          <w:sz w:val="36"/>
          <w:szCs w:val="36"/>
          <w:lang w:eastAsia="zh-CN"/>
        </w:rPr>
        <w:t xml:space="preserve">项目编号： </w:t>
      </w:r>
      <w:r>
        <w:rPr>
          <w:rFonts w:hint="eastAsia" w:ascii="宋体" w:hAnsi="宋体" w:eastAsia="宋体" w:cs="宋体"/>
          <w:spacing w:val="-3"/>
          <w:sz w:val="36"/>
          <w:szCs w:val="36"/>
          <w:lang w:val="en-US" w:eastAsia="zh-CN"/>
        </w:rPr>
        <w:fldChar w:fldCharType="begin"/>
      </w:r>
      <w:r>
        <w:rPr>
          <w:rFonts w:hint="eastAsia" w:ascii="宋体" w:hAnsi="宋体" w:eastAsia="宋体" w:cs="宋体"/>
          <w:spacing w:val="-3"/>
          <w:sz w:val="36"/>
          <w:szCs w:val="36"/>
          <w:lang w:val="en-US" w:eastAsia="zh-CN"/>
        </w:rPr>
        <w:instrText xml:space="preserve"> HYPERLINK "http://219.232.204.193:8080/frontend/plan/project_detail.html?projectUuid=a9e04e7d-8a25-474d-a260-8428a5d6495e&amp;viewMode=accept" </w:instrText>
      </w:r>
      <w:r>
        <w:rPr>
          <w:rFonts w:hint="eastAsia" w:ascii="宋体" w:hAnsi="宋体" w:eastAsia="宋体" w:cs="宋体"/>
          <w:spacing w:val="-3"/>
          <w:sz w:val="36"/>
          <w:szCs w:val="36"/>
          <w:lang w:val="en-US" w:eastAsia="zh-CN"/>
        </w:rPr>
        <w:fldChar w:fldCharType="separate"/>
      </w:r>
      <w:r>
        <w:rPr>
          <w:rFonts w:hint="eastAsia" w:ascii="宋体" w:hAnsi="宋体" w:eastAsia="宋体" w:cs="宋体"/>
          <w:spacing w:val="-3"/>
          <w:sz w:val="36"/>
          <w:szCs w:val="36"/>
          <w:lang w:val="en-US" w:eastAsia="zh-CN"/>
        </w:rPr>
        <w:t>11000025210200148386-XM001</w:t>
      </w:r>
      <w:r>
        <w:rPr>
          <w:rFonts w:hint="eastAsia" w:ascii="宋体" w:hAnsi="宋体" w:eastAsia="宋体" w:cs="宋体"/>
          <w:spacing w:val="-3"/>
          <w:sz w:val="36"/>
          <w:szCs w:val="36"/>
          <w:lang w:val="en-US" w:eastAsia="zh-CN"/>
        </w:rPr>
        <w:fldChar w:fldCharType="end"/>
      </w:r>
    </w:p>
    <w:p w14:paraId="42286738">
      <w:pPr>
        <w:spacing w:before="3" w:line="350" w:lineRule="auto"/>
        <w:ind w:left="744" w:right="221" w:firstLine="7"/>
        <w:rPr>
          <w:rFonts w:ascii="宋体" w:hAnsi="宋体" w:eastAsia="宋体" w:cs="宋体"/>
          <w:sz w:val="36"/>
          <w:szCs w:val="36"/>
          <w:lang w:eastAsia="zh-CN"/>
        </w:rPr>
      </w:pPr>
      <w:r>
        <w:rPr>
          <w:rFonts w:ascii="宋体" w:hAnsi="宋体" w:eastAsia="宋体" w:cs="宋体"/>
          <w:spacing w:val="-1"/>
          <w:sz w:val="36"/>
          <w:szCs w:val="36"/>
          <w:lang w:eastAsia="zh-CN"/>
        </w:rPr>
        <w:t>采 购 人：北京市颐和园管理处</w:t>
      </w:r>
    </w:p>
    <w:p w14:paraId="50636F2F">
      <w:pPr>
        <w:spacing w:before="31" w:line="362" w:lineRule="auto"/>
        <w:ind w:left="2660" w:right="111" w:hanging="1916"/>
        <w:rPr>
          <w:rFonts w:ascii="宋体" w:hAnsi="宋体" w:eastAsia="宋体" w:cs="宋体"/>
          <w:sz w:val="36"/>
          <w:szCs w:val="36"/>
          <w:lang w:eastAsia="zh-CN"/>
        </w:rPr>
        <w:sectPr>
          <w:pgSz w:w="11907" w:h="16841"/>
          <w:pgMar w:top="1431" w:right="1716" w:bottom="0" w:left="1785" w:header="0" w:footer="0" w:gutter="0"/>
          <w:cols w:space="720" w:num="1"/>
        </w:sectPr>
      </w:pPr>
      <w:r>
        <w:rPr>
          <w:rFonts w:ascii="宋体" w:hAnsi="宋体" w:eastAsia="宋体" w:cs="宋体"/>
          <w:spacing w:val="-1"/>
          <w:sz w:val="36"/>
          <w:szCs w:val="36"/>
          <w:lang w:eastAsia="zh-CN"/>
        </w:rPr>
        <w:t>采购代理机构：</w:t>
      </w:r>
      <w:r>
        <w:rPr>
          <w:rFonts w:hint="eastAsia" w:ascii="宋体" w:hAnsi="宋体" w:eastAsia="宋体" w:cs="宋体"/>
          <w:spacing w:val="-1"/>
          <w:sz w:val="36"/>
          <w:szCs w:val="36"/>
          <w:lang w:eastAsia="zh-CN"/>
        </w:rPr>
        <w:t>建研凯勃建设工程咨询有限公司</w:t>
      </w:r>
    </w:p>
    <w:p w14:paraId="2F317965">
      <w:pPr>
        <w:pStyle w:val="8"/>
        <w:spacing w:line="241" w:lineRule="auto"/>
        <w:rPr>
          <w:lang w:eastAsia="zh-CN"/>
        </w:rPr>
      </w:pPr>
    </w:p>
    <w:p w14:paraId="434535DA">
      <w:pPr>
        <w:pStyle w:val="8"/>
        <w:spacing w:line="241" w:lineRule="auto"/>
        <w:rPr>
          <w:lang w:eastAsia="zh-CN"/>
        </w:rPr>
      </w:pPr>
    </w:p>
    <w:p w14:paraId="650ED84A">
      <w:pPr>
        <w:pStyle w:val="8"/>
        <w:spacing w:line="242" w:lineRule="auto"/>
        <w:rPr>
          <w:lang w:eastAsia="zh-CN"/>
        </w:rPr>
      </w:pPr>
    </w:p>
    <w:p w14:paraId="5391B254">
      <w:pPr>
        <w:pStyle w:val="8"/>
        <w:spacing w:line="242" w:lineRule="auto"/>
        <w:rPr>
          <w:lang w:eastAsia="zh-CN"/>
        </w:rPr>
      </w:pPr>
    </w:p>
    <w:p w14:paraId="37C70540">
      <w:pPr>
        <w:pStyle w:val="8"/>
        <w:spacing w:line="242" w:lineRule="auto"/>
        <w:rPr>
          <w:lang w:eastAsia="zh-CN"/>
        </w:rPr>
      </w:pPr>
    </w:p>
    <w:sdt>
      <w:sdtPr>
        <w:rPr>
          <w:rFonts w:ascii="宋体" w:hAnsi="宋体" w:eastAsia="宋体"/>
          <w:sz w:val="36"/>
          <w:szCs w:val="36"/>
        </w:rPr>
        <w:id w:val="147458961"/>
        <w15:color w:val="DBDBDB"/>
        <w:docPartObj>
          <w:docPartGallery w:val="Table of Contents"/>
          <w:docPartUnique/>
        </w:docPartObj>
      </w:sdtPr>
      <w:sdtEndPr>
        <w:rPr>
          <w:rFonts w:ascii="Times New Roman" w:hAnsi="Times New Roman" w:eastAsia="Times New Roman" w:cs="Times New Roman"/>
          <w:sz w:val="21"/>
          <w:szCs w:val="24"/>
        </w:rPr>
      </w:sdtEndPr>
      <w:sdtContent>
        <w:p w14:paraId="4A00C733">
          <w:pPr>
            <w:jc w:val="center"/>
            <w:rPr>
              <w:sz w:val="36"/>
              <w:szCs w:val="36"/>
            </w:rPr>
          </w:pPr>
          <w:r>
            <w:rPr>
              <w:rFonts w:ascii="宋体" w:hAnsi="宋体" w:eastAsia="宋体"/>
              <w:sz w:val="36"/>
              <w:szCs w:val="36"/>
            </w:rPr>
            <w:t>目录</w:t>
          </w:r>
        </w:p>
        <w:p w14:paraId="364836F5">
          <w:pPr>
            <w:pStyle w:val="13"/>
            <w:tabs>
              <w:tab w:val="right" w:leader="dot" w:pos="9132"/>
            </w:tabs>
            <w:rPr>
              <w:sz w:val="32"/>
              <w:szCs w:val="32"/>
            </w:rPr>
          </w:pP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TOC \o "1-3" \h \u </w:instrText>
          </w:r>
          <w:r>
            <w:rPr>
              <w:rFonts w:ascii="Times New Roman" w:hAnsi="Times New Roman" w:eastAsia="Times New Roman" w:cs="Times New Roman"/>
              <w:sz w:val="24"/>
              <w:szCs w:val="24"/>
            </w:rPr>
            <w:fldChar w:fldCharType="separate"/>
          </w:r>
          <w:r>
            <w:fldChar w:fldCharType="begin"/>
          </w:r>
          <w:r>
            <w:instrText xml:space="preserve"> HYPERLINK \l "_Toc3364" </w:instrText>
          </w:r>
          <w:r>
            <w:fldChar w:fldCharType="separate"/>
          </w:r>
          <w:r>
            <w:rPr>
              <w:rFonts w:ascii="宋体" w:hAnsi="宋体" w:eastAsia="宋体" w:cs="宋体"/>
              <w:bCs/>
              <w:spacing w:val="-3"/>
              <w:sz w:val="32"/>
              <w:szCs w:val="52"/>
            </w:rPr>
            <w:t>第一章</w:t>
          </w:r>
          <w:r>
            <w:rPr>
              <w:rFonts w:ascii="宋体" w:hAnsi="宋体" w:eastAsia="宋体" w:cs="宋体"/>
              <w:spacing w:val="-3"/>
              <w:sz w:val="32"/>
              <w:szCs w:val="52"/>
            </w:rPr>
            <w:t xml:space="preserve">   </w:t>
          </w:r>
          <w:r>
            <w:rPr>
              <w:rFonts w:ascii="宋体" w:hAnsi="宋体" w:eastAsia="宋体" w:cs="宋体"/>
              <w:bCs/>
              <w:spacing w:val="-3"/>
              <w:sz w:val="32"/>
              <w:szCs w:val="52"/>
            </w:rPr>
            <w:t>投标邀请</w:t>
          </w:r>
          <w:r>
            <w:rPr>
              <w:sz w:val="32"/>
              <w:szCs w:val="32"/>
            </w:rPr>
            <w:tab/>
          </w:r>
          <w:r>
            <w:rPr>
              <w:sz w:val="32"/>
              <w:szCs w:val="32"/>
            </w:rPr>
            <w:fldChar w:fldCharType="begin"/>
          </w:r>
          <w:r>
            <w:rPr>
              <w:sz w:val="32"/>
              <w:szCs w:val="32"/>
            </w:rPr>
            <w:instrText xml:space="preserve"> PAGEREF _Toc3364 \h </w:instrText>
          </w:r>
          <w:r>
            <w:rPr>
              <w:sz w:val="32"/>
              <w:szCs w:val="32"/>
            </w:rPr>
            <w:fldChar w:fldCharType="separate"/>
          </w:r>
          <w:r>
            <w:rPr>
              <w:sz w:val="32"/>
              <w:szCs w:val="32"/>
            </w:rPr>
            <w:t>1</w:t>
          </w:r>
          <w:r>
            <w:rPr>
              <w:sz w:val="32"/>
              <w:szCs w:val="32"/>
            </w:rPr>
            <w:fldChar w:fldCharType="end"/>
          </w:r>
          <w:r>
            <w:rPr>
              <w:sz w:val="32"/>
              <w:szCs w:val="32"/>
            </w:rPr>
            <w:fldChar w:fldCharType="end"/>
          </w:r>
        </w:p>
        <w:p w14:paraId="1A5F1917">
          <w:pPr>
            <w:pStyle w:val="13"/>
            <w:tabs>
              <w:tab w:val="right" w:leader="dot" w:pos="9132"/>
            </w:tabs>
            <w:rPr>
              <w:sz w:val="32"/>
              <w:szCs w:val="32"/>
            </w:rPr>
          </w:pPr>
          <w:r>
            <w:fldChar w:fldCharType="begin"/>
          </w:r>
          <w:r>
            <w:instrText xml:space="preserve"> HYPERLINK \l "_Toc32224" </w:instrText>
          </w:r>
          <w:r>
            <w:fldChar w:fldCharType="separate"/>
          </w:r>
          <w:r>
            <w:rPr>
              <w:rFonts w:ascii="宋体" w:hAnsi="宋体" w:eastAsia="宋体" w:cs="宋体"/>
              <w:bCs/>
              <w:spacing w:val="-3"/>
              <w:sz w:val="32"/>
              <w:szCs w:val="52"/>
            </w:rPr>
            <w:t>第二章</w:t>
          </w:r>
          <w:r>
            <w:rPr>
              <w:rFonts w:ascii="宋体" w:hAnsi="宋体" w:eastAsia="宋体" w:cs="宋体"/>
              <w:spacing w:val="-3"/>
              <w:sz w:val="32"/>
              <w:szCs w:val="52"/>
            </w:rPr>
            <w:t xml:space="preserve">   </w:t>
          </w:r>
          <w:r>
            <w:rPr>
              <w:rFonts w:ascii="宋体" w:hAnsi="宋体" w:eastAsia="宋体" w:cs="宋体"/>
              <w:bCs/>
              <w:spacing w:val="-3"/>
              <w:sz w:val="32"/>
              <w:szCs w:val="52"/>
            </w:rPr>
            <w:t>投标人须知</w:t>
          </w:r>
          <w:r>
            <w:rPr>
              <w:sz w:val="32"/>
              <w:szCs w:val="32"/>
            </w:rPr>
            <w:tab/>
          </w:r>
          <w:r>
            <w:rPr>
              <w:sz w:val="32"/>
              <w:szCs w:val="32"/>
            </w:rPr>
            <w:fldChar w:fldCharType="begin"/>
          </w:r>
          <w:r>
            <w:rPr>
              <w:sz w:val="32"/>
              <w:szCs w:val="32"/>
            </w:rPr>
            <w:instrText xml:space="preserve"> PAGEREF _Toc32224 \h </w:instrText>
          </w:r>
          <w:r>
            <w:rPr>
              <w:sz w:val="32"/>
              <w:szCs w:val="32"/>
            </w:rPr>
            <w:fldChar w:fldCharType="separate"/>
          </w:r>
          <w:r>
            <w:rPr>
              <w:sz w:val="32"/>
              <w:szCs w:val="32"/>
            </w:rPr>
            <w:t>4</w:t>
          </w:r>
          <w:r>
            <w:rPr>
              <w:sz w:val="32"/>
              <w:szCs w:val="32"/>
            </w:rPr>
            <w:fldChar w:fldCharType="end"/>
          </w:r>
          <w:r>
            <w:rPr>
              <w:sz w:val="32"/>
              <w:szCs w:val="32"/>
            </w:rPr>
            <w:fldChar w:fldCharType="end"/>
          </w:r>
        </w:p>
        <w:p w14:paraId="68070747">
          <w:pPr>
            <w:pStyle w:val="13"/>
            <w:tabs>
              <w:tab w:val="right" w:leader="dot" w:pos="9132"/>
            </w:tabs>
            <w:rPr>
              <w:sz w:val="32"/>
              <w:szCs w:val="32"/>
            </w:rPr>
          </w:pPr>
          <w:r>
            <w:fldChar w:fldCharType="begin"/>
          </w:r>
          <w:r>
            <w:instrText xml:space="preserve"> HYPERLINK \l "_Toc24576" </w:instrText>
          </w:r>
          <w:r>
            <w:fldChar w:fldCharType="separate"/>
          </w:r>
          <w:r>
            <w:rPr>
              <w:rFonts w:ascii="宋体" w:hAnsi="宋体" w:eastAsia="宋体" w:cs="宋体"/>
              <w:bCs/>
              <w:spacing w:val="-9"/>
              <w:sz w:val="32"/>
              <w:szCs w:val="52"/>
            </w:rPr>
            <w:t>第三章</w:t>
          </w:r>
          <w:r>
            <w:rPr>
              <w:rFonts w:ascii="宋体" w:hAnsi="宋体" w:eastAsia="宋体" w:cs="宋体"/>
              <w:spacing w:val="11"/>
              <w:sz w:val="32"/>
              <w:szCs w:val="52"/>
            </w:rPr>
            <w:t xml:space="preserve">   </w:t>
          </w:r>
          <w:r>
            <w:rPr>
              <w:rFonts w:ascii="宋体" w:hAnsi="宋体" w:eastAsia="宋体" w:cs="宋体"/>
              <w:bCs/>
              <w:spacing w:val="-9"/>
              <w:sz w:val="32"/>
              <w:szCs w:val="52"/>
            </w:rPr>
            <w:t>资格审查</w:t>
          </w:r>
          <w:r>
            <w:rPr>
              <w:sz w:val="32"/>
              <w:szCs w:val="32"/>
            </w:rPr>
            <w:tab/>
          </w:r>
          <w:r>
            <w:rPr>
              <w:sz w:val="32"/>
              <w:szCs w:val="32"/>
            </w:rPr>
            <w:fldChar w:fldCharType="begin"/>
          </w:r>
          <w:r>
            <w:rPr>
              <w:sz w:val="32"/>
              <w:szCs w:val="32"/>
            </w:rPr>
            <w:instrText xml:space="preserve"> PAGEREF _Toc24576 \h </w:instrText>
          </w:r>
          <w:r>
            <w:rPr>
              <w:sz w:val="32"/>
              <w:szCs w:val="32"/>
            </w:rPr>
            <w:fldChar w:fldCharType="separate"/>
          </w:r>
          <w:r>
            <w:rPr>
              <w:sz w:val="32"/>
              <w:szCs w:val="32"/>
            </w:rPr>
            <w:t>19</w:t>
          </w:r>
          <w:r>
            <w:rPr>
              <w:sz w:val="32"/>
              <w:szCs w:val="32"/>
            </w:rPr>
            <w:fldChar w:fldCharType="end"/>
          </w:r>
          <w:r>
            <w:rPr>
              <w:sz w:val="32"/>
              <w:szCs w:val="32"/>
            </w:rPr>
            <w:fldChar w:fldCharType="end"/>
          </w:r>
        </w:p>
        <w:p w14:paraId="4BEEAA31">
          <w:pPr>
            <w:pStyle w:val="13"/>
            <w:tabs>
              <w:tab w:val="right" w:leader="dot" w:pos="9132"/>
            </w:tabs>
            <w:rPr>
              <w:sz w:val="32"/>
              <w:szCs w:val="32"/>
            </w:rPr>
          </w:pPr>
          <w:r>
            <w:fldChar w:fldCharType="begin"/>
          </w:r>
          <w:r>
            <w:instrText xml:space="preserve"> HYPERLINK \l "_Toc23769" </w:instrText>
          </w:r>
          <w:r>
            <w:fldChar w:fldCharType="separate"/>
          </w:r>
          <w:r>
            <w:rPr>
              <w:rFonts w:ascii="宋体" w:hAnsi="宋体" w:eastAsia="宋体" w:cs="宋体"/>
              <w:bCs/>
              <w:spacing w:val="-3"/>
              <w:sz w:val="32"/>
              <w:szCs w:val="52"/>
            </w:rPr>
            <w:t>第四章</w:t>
          </w:r>
          <w:r>
            <w:rPr>
              <w:rFonts w:ascii="宋体" w:hAnsi="宋体" w:eastAsia="宋体" w:cs="宋体"/>
              <w:spacing w:val="-3"/>
              <w:sz w:val="32"/>
              <w:szCs w:val="52"/>
            </w:rPr>
            <w:t xml:space="preserve">   </w:t>
          </w:r>
          <w:r>
            <w:rPr>
              <w:rFonts w:ascii="宋体" w:hAnsi="宋体" w:eastAsia="宋体" w:cs="宋体"/>
              <w:bCs/>
              <w:spacing w:val="-3"/>
              <w:sz w:val="32"/>
              <w:szCs w:val="52"/>
            </w:rPr>
            <w:t>评标程序、评标方法和评标标准</w:t>
          </w:r>
          <w:r>
            <w:rPr>
              <w:sz w:val="32"/>
              <w:szCs w:val="32"/>
            </w:rPr>
            <w:tab/>
          </w:r>
          <w:r>
            <w:rPr>
              <w:sz w:val="32"/>
              <w:szCs w:val="32"/>
            </w:rPr>
            <w:fldChar w:fldCharType="begin"/>
          </w:r>
          <w:r>
            <w:rPr>
              <w:sz w:val="32"/>
              <w:szCs w:val="32"/>
            </w:rPr>
            <w:instrText xml:space="preserve"> PAGEREF _Toc23769 \h </w:instrText>
          </w:r>
          <w:r>
            <w:rPr>
              <w:sz w:val="32"/>
              <w:szCs w:val="32"/>
            </w:rPr>
            <w:fldChar w:fldCharType="separate"/>
          </w:r>
          <w:r>
            <w:rPr>
              <w:sz w:val="32"/>
              <w:szCs w:val="32"/>
            </w:rPr>
            <w:t>22</w:t>
          </w:r>
          <w:r>
            <w:rPr>
              <w:sz w:val="32"/>
              <w:szCs w:val="32"/>
            </w:rPr>
            <w:fldChar w:fldCharType="end"/>
          </w:r>
          <w:r>
            <w:rPr>
              <w:sz w:val="32"/>
              <w:szCs w:val="32"/>
            </w:rPr>
            <w:fldChar w:fldCharType="end"/>
          </w:r>
        </w:p>
        <w:p w14:paraId="4175F2EF">
          <w:pPr>
            <w:pStyle w:val="13"/>
            <w:tabs>
              <w:tab w:val="right" w:leader="dot" w:pos="9132"/>
            </w:tabs>
            <w:rPr>
              <w:sz w:val="32"/>
              <w:szCs w:val="32"/>
            </w:rPr>
          </w:pPr>
          <w:r>
            <w:fldChar w:fldCharType="begin"/>
          </w:r>
          <w:r>
            <w:instrText xml:space="preserve"> HYPERLINK \l "_Toc31762" </w:instrText>
          </w:r>
          <w:r>
            <w:fldChar w:fldCharType="separate"/>
          </w:r>
          <w:r>
            <w:rPr>
              <w:rFonts w:ascii="宋体" w:hAnsi="宋体" w:eastAsia="宋体" w:cs="宋体"/>
              <w:bCs/>
              <w:spacing w:val="-3"/>
              <w:sz w:val="32"/>
              <w:szCs w:val="52"/>
            </w:rPr>
            <w:t>第五章</w:t>
          </w:r>
          <w:r>
            <w:rPr>
              <w:rFonts w:ascii="宋体" w:hAnsi="宋体" w:eastAsia="宋体" w:cs="宋体"/>
              <w:spacing w:val="-3"/>
              <w:sz w:val="32"/>
              <w:szCs w:val="52"/>
            </w:rPr>
            <w:t xml:space="preserve">   </w:t>
          </w:r>
          <w:r>
            <w:rPr>
              <w:rFonts w:ascii="宋体" w:hAnsi="宋体" w:eastAsia="宋体" w:cs="宋体"/>
              <w:bCs/>
              <w:spacing w:val="-3"/>
              <w:sz w:val="32"/>
              <w:szCs w:val="52"/>
            </w:rPr>
            <w:t>采购需求</w:t>
          </w:r>
          <w:r>
            <w:rPr>
              <w:sz w:val="32"/>
              <w:szCs w:val="32"/>
            </w:rPr>
            <w:tab/>
          </w:r>
          <w:r>
            <w:rPr>
              <w:sz w:val="32"/>
              <w:szCs w:val="32"/>
            </w:rPr>
            <w:fldChar w:fldCharType="begin"/>
          </w:r>
          <w:r>
            <w:rPr>
              <w:sz w:val="32"/>
              <w:szCs w:val="32"/>
            </w:rPr>
            <w:instrText xml:space="preserve"> PAGEREF _Toc31762 \h </w:instrText>
          </w:r>
          <w:r>
            <w:rPr>
              <w:sz w:val="32"/>
              <w:szCs w:val="32"/>
            </w:rPr>
            <w:fldChar w:fldCharType="separate"/>
          </w:r>
          <w:r>
            <w:rPr>
              <w:sz w:val="32"/>
              <w:szCs w:val="32"/>
            </w:rPr>
            <w:t>30</w:t>
          </w:r>
          <w:r>
            <w:rPr>
              <w:sz w:val="32"/>
              <w:szCs w:val="32"/>
            </w:rPr>
            <w:fldChar w:fldCharType="end"/>
          </w:r>
          <w:r>
            <w:rPr>
              <w:sz w:val="32"/>
              <w:szCs w:val="32"/>
            </w:rPr>
            <w:fldChar w:fldCharType="end"/>
          </w:r>
        </w:p>
        <w:p w14:paraId="505583B5">
          <w:pPr>
            <w:pStyle w:val="13"/>
            <w:tabs>
              <w:tab w:val="right" w:leader="dot" w:pos="9132"/>
            </w:tabs>
            <w:rPr>
              <w:sz w:val="32"/>
              <w:szCs w:val="32"/>
            </w:rPr>
          </w:pPr>
          <w:r>
            <w:fldChar w:fldCharType="begin"/>
          </w:r>
          <w:r>
            <w:instrText xml:space="preserve"> HYPERLINK \l "_Toc7883" </w:instrText>
          </w:r>
          <w:r>
            <w:fldChar w:fldCharType="separate"/>
          </w:r>
          <w:r>
            <w:rPr>
              <w:rFonts w:ascii="宋体" w:hAnsi="宋体" w:eastAsia="宋体" w:cs="宋体"/>
              <w:bCs/>
              <w:spacing w:val="-3"/>
              <w:sz w:val="32"/>
              <w:szCs w:val="52"/>
            </w:rPr>
            <w:t>第六章</w:t>
          </w:r>
          <w:r>
            <w:rPr>
              <w:rFonts w:ascii="宋体" w:hAnsi="宋体" w:eastAsia="宋体" w:cs="宋体"/>
              <w:spacing w:val="-3"/>
              <w:sz w:val="32"/>
              <w:szCs w:val="52"/>
            </w:rPr>
            <w:t xml:space="preserve">   </w:t>
          </w:r>
          <w:r>
            <w:rPr>
              <w:rFonts w:ascii="宋体" w:hAnsi="宋体" w:eastAsia="宋体" w:cs="宋体"/>
              <w:bCs/>
              <w:spacing w:val="-3"/>
              <w:sz w:val="32"/>
              <w:szCs w:val="52"/>
            </w:rPr>
            <w:t>拟签订的合同文本</w:t>
          </w:r>
          <w:r>
            <w:rPr>
              <w:sz w:val="32"/>
              <w:szCs w:val="32"/>
            </w:rPr>
            <w:tab/>
          </w:r>
          <w:r>
            <w:rPr>
              <w:sz w:val="32"/>
              <w:szCs w:val="32"/>
            </w:rPr>
            <w:fldChar w:fldCharType="begin"/>
          </w:r>
          <w:r>
            <w:rPr>
              <w:sz w:val="32"/>
              <w:szCs w:val="32"/>
            </w:rPr>
            <w:instrText xml:space="preserve"> PAGEREF _Toc7883 \h </w:instrText>
          </w:r>
          <w:r>
            <w:rPr>
              <w:sz w:val="32"/>
              <w:szCs w:val="32"/>
            </w:rPr>
            <w:fldChar w:fldCharType="separate"/>
          </w:r>
          <w:r>
            <w:rPr>
              <w:sz w:val="32"/>
              <w:szCs w:val="32"/>
            </w:rPr>
            <w:t>31</w:t>
          </w:r>
          <w:r>
            <w:rPr>
              <w:sz w:val="32"/>
              <w:szCs w:val="32"/>
            </w:rPr>
            <w:fldChar w:fldCharType="end"/>
          </w:r>
          <w:r>
            <w:rPr>
              <w:sz w:val="32"/>
              <w:szCs w:val="32"/>
            </w:rPr>
            <w:fldChar w:fldCharType="end"/>
          </w:r>
        </w:p>
        <w:p w14:paraId="782122A5">
          <w:pPr>
            <w:pStyle w:val="13"/>
            <w:tabs>
              <w:tab w:val="right" w:leader="dot" w:pos="9132"/>
            </w:tabs>
            <w:rPr>
              <w:sz w:val="32"/>
              <w:szCs w:val="32"/>
            </w:rPr>
          </w:pPr>
          <w:r>
            <w:fldChar w:fldCharType="begin"/>
          </w:r>
          <w:r>
            <w:instrText xml:space="preserve"> HYPERLINK \l "_Toc19024" </w:instrText>
          </w:r>
          <w:r>
            <w:fldChar w:fldCharType="separate"/>
          </w:r>
          <w:r>
            <w:rPr>
              <w:rFonts w:ascii="宋体" w:hAnsi="宋体" w:eastAsia="宋体" w:cs="宋体"/>
              <w:bCs/>
              <w:spacing w:val="-3"/>
              <w:sz w:val="32"/>
              <w:szCs w:val="52"/>
            </w:rPr>
            <w:t>第七章</w:t>
          </w:r>
          <w:r>
            <w:rPr>
              <w:rFonts w:ascii="宋体" w:hAnsi="宋体" w:eastAsia="宋体" w:cs="宋体"/>
              <w:spacing w:val="-3"/>
              <w:sz w:val="32"/>
              <w:szCs w:val="52"/>
            </w:rPr>
            <w:t xml:space="preserve">   </w:t>
          </w:r>
          <w:r>
            <w:rPr>
              <w:rFonts w:ascii="宋体" w:hAnsi="宋体" w:eastAsia="宋体" w:cs="宋体"/>
              <w:bCs/>
              <w:spacing w:val="-3"/>
              <w:sz w:val="32"/>
              <w:szCs w:val="52"/>
            </w:rPr>
            <w:t>投标文件格式</w:t>
          </w:r>
          <w:r>
            <w:rPr>
              <w:sz w:val="32"/>
              <w:szCs w:val="32"/>
            </w:rPr>
            <w:tab/>
          </w:r>
          <w:r>
            <w:rPr>
              <w:sz w:val="32"/>
              <w:szCs w:val="32"/>
            </w:rPr>
            <w:fldChar w:fldCharType="begin"/>
          </w:r>
          <w:r>
            <w:rPr>
              <w:sz w:val="32"/>
              <w:szCs w:val="32"/>
            </w:rPr>
            <w:instrText xml:space="preserve"> PAGEREF _Toc19024 \h </w:instrText>
          </w:r>
          <w:r>
            <w:rPr>
              <w:sz w:val="32"/>
              <w:szCs w:val="32"/>
            </w:rPr>
            <w:fldChar w:fldCharType="separate"/>
          </w:r>
          <w:r>
            <w:rPr>
              <w:sz w:val="32"/>
              <w:szCs w:val="32"/>
            </w:rPr>
            <w:t>150</w:t>
          </w:r>
          <w:r>
            <w:rPr>
              <w:sz w:val="32"/>
              <w:szCs w:val="32"/>
            </w:rPr>
            <w:fldChar w:fldCharType="end"/>
          </w:r>
          <w:r>
            <w:rPr>
              <w:sz w:val="32"/>
              <w:szCs w:val="32"/>
            </w:rPr>
            <w:fldChar w:fldCharType="end"/>
          </w:r>
        </w:p>
        <w:p w14:paraId="269044BC">
          <w:pPr>
            <w:pStyle w:val="9"/>
            <w:tabs>
              <w:tab w:val="right" w:leader="dot" w:pos="9132"/>
            </w:tabs>
          </w:pPr>
        </w:p>
        <w:p w14:paraId="2DA4299F">
          <w:pPr>
            <w:spacing w:line="233" w:lineRule="auto"/>
            <w:rPr>
              <w:rFonts w:ascii="Times New Roman" w:hAnsi="Times New Roman" w:eastAsia="Times New Roman" w:cs="Times New Roman"/>
              <w:szCs w:val="24"/>
            </w:rPr>
          </w:pPr>
          <w:r>
            <w:rPr>
              <w:rFonts w:ascii="Times New Roman" w:hAnsi="Times New Roman" w:eastAsia="Times New Roman" w:cs="Times New Roman"/>
              <w:szCs w:val="24"/>
            </w:rPr>
            <w:fldChar w:fldCharType="end"/>
          </w:r>
        </w:p>
      </w:sdtContent>
    </w:sdt>
    <w:p w14:paraId="45D417F5">
      <w:pPr>
        <w:pStyle w:val="20"/>
        <w:sectPr>
          <w:headerReference r:id="rId3" w:type="default"/>
          <w:pgSz w:w="11907" w:h="16841"/>
          <w:pgMar w:top="1166" w:right="1102" w:bottom="0" w:left="1673" w:header="831" w:footer="0" w:gutter="0"/>
          <w:cols w:space="720" w:num="1"/>
        </w:sectPr>
      </w:pPr>
    </w:p>
    <w:p w14:paraId="20BDAA56">
      <w:pPr>
        <w:spacing w:before="307" w:line="219" w:lineRule="auto"/>
        <w:ind w:left="3043"/>
        <w:outlineLvl w:val="0"/>
        <w:rPr>
          <w:rFonts w:ascii="宋体" w:hAnsi="宋体" w:eastAsia="宋体" w:cs="宋体"/>
          <w:sz w:val="36"/>
          <w:szCs w:val="36"/>
          <w:lang w:eastAsia="zh-CN"/>
        </w:rPr>
      </w:pPr>
      <w:bookmarkStart w:id="0" w:name="_Toc3364"/>
      <w:r>
        <w:rPr>
          <w:rFonts w:ascii="宋体" w:hAnsi="宋体" w:eastAsia="宋体" w:cs="宋体"/>
          <w:b/>
          <w:bCs/>
          <w:spacing w:val="-3"/>
          <w:sz w:val="36"/>
          <w:szCs w:val="36"/>
          <w:lang w:eastAsia="zh-CN"/>
        </w:rPr>
        <w:t>第一章</w:t>
      </w:r>
      <w:r>
        <w:rPr>
          <w:rFonts w:ascii="宋体" w:hAnsi="宋体" w:eastAsia="宋体" w:cs="宋体"/>
          <w:spacing w:val="-3"/>
          <w:sz w:val="36"/>
          <w:szCs w:val="36"/>
          <w:lang w:eastAsia="zh-CN"/>
        </w:rPr>
        <w:t xml:space="preserve">   </w:t>
      </w:r>
      <w:r>
        <w:rPr>
          <w:rFonts w:ascii="宋体" w:hAnsi="宋体" w:eastAsia="宋体" w:cs="宋体"/>
          <w:b/>
          <w:bCs/>
          <w:spacing w:val="-3"/>
          <w:sz w:val="36"/>
          <w:szCs w:val="36"/>
          <w:lang w:eastAsia="zh-CN"/>
        </w:rPr>
        <w:t>投标邀请</w:t>
      </w:r>
      <w:bookmarkEnd w:id="0"/>
    </w:p>
    <w:p w14:paraId="737291F6">
      <w:pPr>
        <w:pStyle w:val="8"/>
        <w:spacing w:line="241" w:lineRule="auto"/>
        <w:rPr>
          <w:lang w:eastAsia="zh-CN"/>
        </w:rPr>
      </w:pPr>
    </w:p>
    <w:p w14:paraId="4F8FB004">
      <w:pPr>
        <w:pStyle w:val="8"/>
        <w:spacing w:line="241" w:lineRule="auto"/>
        <w:rPr>
          <w:lang w:eastAsia="zh-CN"/>
        </w:rPr>
      </w:pPr>
    </w:p>
    <w:p w14:paraId="6867BEBC">
      <w:pPr>
        <w:pStyle w:val="8"/>
        <w:spacing w:line="242" w:lineRule="auto"/>
        <w:rPr>
          <w:lang w:eastAsia="zh-CN"/>
        </w:rPr>
      </w:pPr>
    </w:p>
    <w:p w14:paraId="328128D8">
      <w:pPr>
        <w:spacing w:before="78" w:line="219" w:lineRule="auto"/>
        <w:ind w:left="42"/>
        <w:rPr>
          <w:rFonts w:ascii="宋体" w:hAnsi="宋体" w:eastAsia="宋体" w:cs="宋体"/>
          <w:sz w:val="24"/>
          <w:szCs w:val="24"/>
          <w:lang w:eastAsia="zh-CN"/>
        </w:rPr>
      </w:pPr>
      <w:r>
        <w:rPr>
          <w:rFonts w:ascii="宋体" w:hAnsi="宋体" w:eastAsia="宋体" w:cs="宋体"/>
          <w:b/>
          <w:bCs/>
          <w:spacing w:val="-5"/>
          <w:sz w:val="24"/>
          <w:szCs w:val="24"/>
          <w:lang w:eastAsia="zh-CN"/>
        </w:rPr>
        <w:t>一、项目基本情况</w:t>
      </w:r>
    </w:p>
    <w:p w14:paraId="715D94F3">
      <w:pPr>
        <w:spacing w:before="181" w:line="233" w:lineRule="auto"/>
        <w:ind w:left="536"/>
        <w:rPr>
          <w:rFonts w:ascii="Times New Roman" w:hAnsi="Times New Roman" w:eastAsia="Times New Roman" w:cs="Times New Roman"/>
          <w:sz w:val="24"/>
          <w:szCs w:val="24"/>
          <w:lang w:eastAsia="zh-CN"/>
        </w:rPr>
      </w:pPr>
      <w:r>
        <w:rPr>
          <w:rFonts w:ascii="Times New Roman" w:hAnsi="Times New Roman" w:eastAsia="Times New Roman" w:cs="Times New Roman"/>
          <w:spacing w:val="-1"/>
          <w:sz w:val="24"/>
          <w:szCs w:val="24"/>
          <w:lang w:eastAsia="zh-CN"/>
        </w:rPr>
        <w:t>1.</w:t>
      </w:r>
      <w:r>
        <w:rPr>
          <w:rFonts w:ascii="宋体" w:hAnsi="宋体" w:eastAsia="宋体" w:cs="宋体"/>
          <w:spacing w:val="-1"/>
          <w:sz w:val="24"/>
          <w:szCs w:val="24"/>
          <w:lang w:eastAsia="zh-CN"/>
        </w:rPr>
        <w:t>项目编</w:t>
      </w:r>
      <w:r>
        <w:rPr>
          <w:rFonts w:hint="eastAsia" w:ascii="宋体" w:hAnsi="宋体" w:eastAsia="宋体" w:cs="宋体"/>
          <w:spacing w:val="-2"/>
          <w:sz w:val="24"/>
          <w:szCs w:val="24"/>
          <w:lang w:eastAsia="zh-CN"/>
        </w:rPr>
        <w:t>号：</w:t>
      </w:r>
      <w:r>
        <w:rPr>
          <w:rFonts w:hint="eastAsia" w:ascii="宋体" w:hAnsi="宋体" w:eastAsia="宋体" w:cs="宋体"/>
          <w:spacing w:val="-2"/>
          <w:sz w:val="24"/>
          <w:szCs w:val="24"/>
          <w:lang w:val="en-US" w:eastAsia="zh-CN"/>
        </w:rPr>
        <w:fldChar w:fldCharType="begin"/>
      </w:r>
      <w:r>
        <w:rPr>
          <w:rFonts w:hint="eastAsia" w:ascii="宋体" w:hAnsi="宋体" w:eastAsia="宋体" w:cs="宋体"/>
          <w:spacing w:val="-2"/>
          <w:sz w:val="24"/>
          <w:szCs w:val="24"/>
          <w:lang w:val="en-US" w:eastAsia="zh-CN"/>
        </w:rPr>
        <w:instrText xml:space="preserve"> HYPERLINK "http://219.232.204.193:8080/frontend/plan/project_detail.html?projectUuid=a9e04e7d-8a25-474d-a260-8428a5d6495e&amp;viewMode=accept" </w:instrText>
      </w:r>
      <w:r>
        <w:rPr>
          <w:rFonts w:hint="eastAsia" w:ascii="宋体" w:hAnsi="宋体" w:eastAsia="宋体" w:cs="宋体"/>
          <w:spacing w:val="-2"/>
          <w:sz w:val="24"/>
          <w:szCs w:val="24"/>
          <w:lang w:val="en-US" w:eastAsia="zh-CN"/>
        </w:rPr>
        <w:fldChar w:fldCharType="separate"/>
      </w:r>
      <w:r>
        <w:rPr>
          <w:rFonts w:hint="eastAsia" w:ascii="宋体" w:hAnsi="宋体" w:eastAsia="宋体" w:cs="宋体"/>
          <w:spacing w:val="-2"/>
          <w:sz w:val="24"/>
          <w:szCs w:val="24"/>
          <w:lang w:val="en-US" w:eastAsia="zh-CN"/>
        </w:rPr>
        <w:t>11000025210200148386-XM001</w:t>
      </w:r>
      <w:r>
        <w:rPr>
          <w:rFonts w:hint="eastAsia" w:ascii="宋体" w:hAnsi="宋体" w:eastAsia="宋体" w:cs="宋体"/>
          <w:spacing w:val="-2"/>
          <w:sz w:val="24"/>
          <w:szCs w:val="24"/>
          <w:lang w:val="en-US" w:eastAsia="zh-CN"/>
        </w:rPr>
        <w:fldChar w:fldCharType="end"/>
      </w:r>
      <w:bookmarkStart w:id="1106" w:name="_GoBack"/>
      <w:bookmarkEnd w:id="1106"/>
    </w:p>
    <w:p w14:paraId="615375C9">
      <w:pPr>
        <w:spacing w:before="164" w:line="234" w:lineRule="auto"/>
        <w:ind w:left="513"/>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2.</w:t>
      </w:r>
      <w:r>
        <w:rPr>
          <w:rFonts w:ascii="宋体" w:hAnsi="宋体" w:eastAsia="宋体" w:cs="宋体"/>
          <w:spacing w:val="-2"/>
          <w:sz w:val="24"/>
          <w:szCs w:val="24"/>
          <w:lang w:eastAsia="zh-CN"/>
        </w:rPr>
        <w:t>项目名称：</w:t>
      </w:r>
      <w:r>
        <w:rPr>
          <w:rFonts w:hint="eastAsia" w:ascii="宋体" w:hAnsi="宋体" w:eastAsia="宋体" w:cs="宋体"/>
          <w:spacing w:val="-2"/>
          <w:sz w:val="24"/>
          <w:szCs w:val="24"/>
          <w:lang w:eastAsia="zh-CN"/>
        </w:rPr>
        <w:t>颐和园听鹂馆修缮工程</w:t>
      </w:r>
    </w:p>
    <w:p w14:paraId="30F5132E">
      <w:pPr>
        <w:spacing w:before="161" w:line="232" w:lineRule="auto"/>
        <w:ind w:left="518"/>
        <w:rPr>
          <w:rFonts w:ascii="宋体" w:hAnsi="宋体" w:eastAsia="宋体" w:cs="宋体"/>
          <w:sz w:val="24"/>
          <w:szCs w:val="24"/>
          <w:lang w:eastAsia="zh-CN"/>
        </w:rPr>
      </w:pPr>
      <w:r>
        <w:rPr>
          <w:rFonts w:ascii="Times New Roman" w:hAnsi="Times New Roman" w:eastAsia="Times New Roman" w:cs="Times New Roman"/>
          <w:spacing w:val="-4"/>
          <w:sz w:val="24"/>
          <w:szCs w:val="24"/>
          <w:lang w:eastAsia="zh-CN"/>
        </w:rPr>
        <w:t>3.</w:t>
      </w:r>
      <w:r>
        <w:rPr>
          <w:rFonts w:ascii="宋体" w:hAnsi="宋体" w:eastAsia="宋体" w:cs="宋体"/>
          <w:spacing w:val="-4"/>
          <w:sz w:val="24"/>
          <w:szCs w:val="24"/>
          <w:lang w:eastAsia="zh-CN"/>
        </w:rPr>
        <w:t>项目预算金额：</w:t>
      </w:r>
      <w:r>
        <w:rPr>
          <w:rFonts w:ascii="宋体" w:hAnsi="宋体" w:eastAsia="宋体" w:cs="宋体"/>
          <w:color w:val="000000" w:themeColor="text1"/>
          <w:spacing w:val="-4"/>
          <w:sz w:val="24"/>
          <w:szCs w:val="24"/>
          <w:u w:val="single"/>
          <w:lang w:eastAsia="zh-CN"/>
          <w14:textFill>
            <w14:solidFill>
              <w14:schemeClr w14:val="tx1"/>
            </w14:solidFill>
          </w14:textFill>
        </w:rPr>
        <w:t>1368.17</w:t>
      </w:r>
      <w:r>
        <w:rPr>
          <w:rFonts w:ascii="宋体" w:hAnsi="宋体" w:eastAsia="宋体" w:cs="宋体"/>
          <w:spacing w:val="-4"/>
          <w:sz w:val="24"/>
          <w:szCs w:val="24"/>
          <w:lang w:eastAsia="zh-CN"/>
        </w:rPr>
        <w:t>万元、项目最高限价（如有</w:t>
      </w:r>
      <w:r>
        <w:rPr>
          <w:rFonts w:ascii="宋体" w:hAnsi="宋体" w:eastAsia="宋体" w:cs="宋体"/>
          <w:spacing w:val="9"/>
          <w:sz w:val="24"/>
          <w:szCs w:val="24"/>
          <w:lang w:eastAsia="zh-CN"/>
        </w:rPr>
        <w:t>）：</w:t>
      </w:r>
      <w:r>
        <w:rPr>
          <w:rFonts w:hint="eastAsia" w:ascii="宋体" w:hAnsi="宋体" w:eastAsia="宋体" w:cs="宋体"/>
          <w:color w:val="000000" w:themeColor="text1"/>
          <w:spacing w:val="-4"/>
          <w:sz w:val="24"/>
          <w:szCs w:val="24"/>
          <w:u w:val="single"/>
          <w:lang w:eastAsia="zh-CN"/>
          <w14:textFill>
            <w14:solidFill>
              <w14:schemeClr w14:val="tx1"/>
            </w14:solidFill>
          </w14:textFill>
        </w:rPr>
        <w:t>1367</w:t>
      </w:r>
      <w:r>
        <w:rPr>
          <w:rFonts w:hint="eastAsia" w:ascii="宋体" w:hAnsi="宋体" w:eastAsia="宋体" w:cs="宋体"/>
          <w:color w:val="000000" w:themeColor="text1"/>
          <w:spacing w:val="-4"/>
          <w:sz w:val="24"/>
          <w:szCs w:val="24"/>
          <w:u w:val="single"/>
          <w:lang w:val="en-US" w:eastAsia="zh-CN"/>
          <w14:textFill>
            <w14:solidFill>
              <w14:schemeClr w14:val="tx1"/>
            </w14:solidFill>
          </w14:textFill>
        </w:rPr>
        <w:t>.</w:t>
      </w:r>
      <w:r>
        <w:rPr>
          <w:rFonts w:hint="eastAsia" w:ascii="宋体" w:hAnsi="宋体" w:eastAsia="宋体" w:cs="宋体"/>
          <w:color w:val="000000" w:themeColor="text1"/>
          <w:spacing w:val="-4"/>
          <w:sz w:val="24"/>
          <w:szCs w:val="24"/>
          <w:u w:val="single"/>
          <w:lang w:eastAsia="zh-CN"/>
          <w14:textFill>
            <w14:solidFill>
              <w14:schemeClr w14:val="tx1"/>
            </w14:solidFill>
          </w14:textFill>
        </w:rPr>
        <w:t>665447</w:t>
      </w:r>
      <w:r>
        <w:rPr>
          <w:rFonts w:ascii="宋体" w:hAnsi="宋体" w:eastAsia="宋体" w:cs="宋体"/>
          <w:spacing w:val="-4"/>
          <w:sz w:val="24"/>
          <w:szCs w:val="24"/>
          <w:lang w:eastAsia="zh-CN"/>
        </w:rPr>
        <w:t>万元</w:t>
      </w:r>
    </w:p>
    <w:p w14:paraId="07BAF18F">
      <w:pPr>
        <w:spacing w:before="166" w:line="233" w:lineRule="auto"/>
        <w:ind w:left="512"/>
        <w:rPr>
          <w:rFonts w:ascii="宋体" w:hAnsi="宋体" w:eastAsia="宋体" w:cs="宋体"/>
          <w:sz w:val="24"/>
          <w:szCs w:val="24"/>
        </w:rPr>
      </w:pPr>
      <w:r>
        <w:rPr>
          <w:rFonts w:ascii="Times New Roman" w:hAnsi="Times New Roman" w:eastAsia="Times New Roman" w:cs="Times New Roman"/>
          <w:spacing w:val="-7"/>
          <w:sz w:val="24"/>
          <w:szCs w:val="24"/>
        </w:rPr>
        <w:t>4.</w:t>
      </w:r>
      <w:r>
        <w:rPr>
          <w:rFonts w:ascii="宋体" w:hAnsi="宋体" w:eastAsia="宋体" w:cs="宋体"/>
          <w:spacing w:val="-7"/>
          <w:sz w:val="24"/>
          <w:szCs w:val="24"/>
        </w:rPr>
        <w:t>采购需求：</w:t>
      </w:r>
    </w:p>
    <w:p w14:paraId="7266773C">
      <w:pPr>
        <w:spacing w:line="127" w:lineRule="exact"/>
      </w:pPr>
    </w:p>
    <w:tbl>
      <w:tblPr>
        <w:tblStyle w:val="21"/>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67"/>
        <w:gridCol w:w="2052"/>
        <w:gridCol w:w="833"/>
        <w:gridCol w:w="4582"/>
      </w:tblGrid>
      <w:tr w14:paraId="2A06E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912" w:type="pct"/>
            <w:vAlign w:val="center"/>
          </w:tcPr>
          <w:p w14:paraId="38D85F8B">
            <w:pPr>
              <w:pStyle w:val="22"/>
              <w:spacing w:line="221" w:lineRule="auto"/>
              <w:jc w:val="center"/>
            </w:pPr>
            <w:r>
              <w:rPr>
                <w:spacing w:val="-2"/>
              </w:rPr>
              <w:t>标的名称</w:t>
            </w:r>
          </w:p>
        </w:tc>
        <w:tc>
          <w:tcPr>
            <w:tcW w:w="1123" w:type="pct"/>
            <w:vAlign w:val="center"/>
          </w:tcPr>
          <w:p w14:paraId="3C6DCD1C">
            <w:pPr>
              <w:pStyle w:val="22"/>
              <w:spacing w:line="220" w:lineRule="auto"/>
              <w:jc w:val="center"/>
              <w:rPr>
                <w:lang w:eastAsia="zh-CN"/>
              </w:rPr>
            </w:pPr>
            <w:r>
              <w:rPr>
                <w:spacing w:val="-1"/>
                <w:lang w:eastAsia="zh-CN"/>
              </w:rPr>
              <w:t>采购包预算金</w:t>
            </w:r>
            <w:r>
              <w:rPr>
                <w:lang w:eastAsia="zh-CN"/>
              </w:rPr>
              <w:t>额</w:t>
            </w:r>
          </w:p>
          <w:p w14:paraId="5C39587E">
            <w:pPr>
              <w:pStyle w:val="22"/>
              <w:spacing w:line="220" w:lineRule="auto"/>
              <w:jc w:val="center"/>
              <w:rPr>
                <w:lang w:eastAsia="zh-CN"/>
              </w:rPr>
            </w:pPr>
            <w:r>
              <w:rPr>
                <w:spacing w:val="-6"/>
                <w:lang w:eastAsia="zh-CN"/>
              </w:rPr>
              <w:t>（万元）</w:t>
            </w:r>
          </w:p>
        </w:tc>
        <w:tc>
          <w:tcPr>
            <w:tcW w:w="456" w:type="pct"/>
            <w:vAlign w:val="center"/>
          </w:tcPr>
          <w:p w14:paraId="3B81E0B8">
            <w:pPr>
              <w:pStyle w:val="22"/>
              <w:spacing w:line="221" w:lineRule="auto"/>
              <w:jc w:val="center"/>
            </w:pPr>
            <w:r>
              <w:rPr>
                <w:spacing w:val="-2"/>
              </w:rPr>
              <w:t>数量</w:t>
            </w:r>
          </w:p>
        </w:tc>
        <w:tc>
          <w:tcPr>
            <w:tcW w:w="2507" w:type="pct"/>
            <w:vAlign w:val="center"/>
          </w:tcPr>
          <w:p w14:paraId="41428C50">
            <w:pPr>
              <w:pStyle w:val="22"/>
              <w:spacing w:line="220" w:lineRule="auto"/>
              <w:jc w:val="center"/>
              <w:rPr>
                <w:lang w:eastAsia="zh-CN"/>
              </w:rPr>
            </w:pPr>
            <w:r>
              <w:rPr>
                <w:spacing w:val="-1"/>
                <w:lang w:eastAsia="zh-CN"/>
              </w:rPr>
              <w:t>简要技术需求或服务要求</w:t>
            </w:r>
          </w:p>
        </w:tc>
      </w:tr>
      <w:tr w14:paraId="09780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912" w:type="pct"/>
            <w:vAlign w:val="center"/>
          </w:tcPr>
          <w:p w14:paraId="0BB868CD">
            <w:pPr>
              <w:pStyle w:val="22"/>
              <w:spacing w:line="220" w:lineRule="auto"/>
              <w:jc w:val="center"/>
              <w:rPr>
                <w:lang w:eastAsia="zh-CN"/>
              </w:rPr>
            </w:pPr>
            <w:r>
              <w:rPr>
                <w:rFonts w:hint="eastAsia"/>
                <w:spacing w:val="-1"/>
                <w:lang w:eastAsia="zh-CN"/>
              </w:rPr>
              <w:t>颐和园听鹂馆修缮工程</w:t>
            </w:r>
          </w:p>
        </w:tc>
        <w:tc>
          <w:tcPr>
            <w:tcW w:w="1123" w:type="pct"/>
            <w:vAlign w:val="center"/>
          </w:tcPr>
          <w:p w14:paraId="0D103BC8">
            <w:pPr>
              <w:pStyle w:val="22"/>
              <w:spacing w:line="220" w:lineRule="auto"/>
              <w:jc w:val="center"/>
              <w:rPr>
                <w:rFonts w:ascii="Times New Roman" w:hAnsi="Times New Roman" w:cs="Times New Roman"/>
                <w:lang w:eastAsia="zh-CN"/>
              </w:rPr>
            </w:pPr>
            <w:r>
              <w:rPr>
                <w:spacing w:val="-1"/>
                <w:lang w:eastAsia="zh-CN"/>
              </w:rPr>
              <w:t>1368.17</w:t>
            </w:r>
          </w:p>
        </w:tc>
        <w:tc>
          <w:tcPr>
            <w:tcW w:w="456" w:type="pct"/>
            <w:vAlign w:val="center"/>
          </w:tcPr>
          <w:p w14:paraId="34153B6D">
            <w:pPr>
              <w:spacing w:line="236"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2507" w:type="pct"/>
            <w:vAlign w:val="center"/>
          </w:tcPr>
          <w:p w14:paraId="5810A9E1">
            <w:pPr>
              <w:pStyle w:val="22"/>
              <w:spacing w:line="221" w:lineRule="auto"/>
              <w:jc w:val="center"/>
              <w:rPr>
                <w:lang w:eastAsia="zh-CN"/>
              </w:rPr>
            </w:pPr>
            <w:r>
              <w:rPr>
                <w:rFonts w:hint="eastAsia"/>
                <w:spacing w:val="-2"/>
                <w:lang w:eastAsia="zh-CN"/>
              </w:rPr>
              <w:t>颐和园听鹂馆修缮工程</w:t>
            </w:r>
            <w:r>
              <w:rPr>
                <w:spacing w:val="-2"/>
                <w:lang w:eastAsia="zh-CN"/>
              </w:rPr>
              <w:t>工程图纸、招标工程量清单所示的全部修缮内容，北京市文物工程质量监督站验收合格。</w:t>
            </w:r>
          </w:p>
        </w:tc>
      </w:tr>
    </w:tbl>
    <w:p w14:paraId="52838342">
      <w:pPr>
        <w:spacing w:before="36" w:line="234" w:lineRule="auto"/>
        <w:ind w:left="520"/>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5.</w:t>
      </w:r>
      <w:r>
        <w:rPr>
          <w:rFonts w:ascii="宋体" w:hAnsi="宋体" w:eastAsia="宋体" w:cs="宋体"/>
          <w:spacing w:val="-3"/>
          <w:sz w:val="24"/>
          <w:szCs w:val="24"/>
          <w:lang w:eastAsia="zh-CN"/>
        </w:rPr>
        <w:t>合同履行期限：</w:t>
      </w:r>
      <w:r>
        <w:rPr>
          <w:rFonts w:hint="eastAsia" w:ascii="宋体" w:hAnsi="宋体" w:eastAsia="宋体" w:cs="宋体"/>
          <w:spacing w:val="-3"/>
          <w:sz w:val="24"/>
          <w:szCs w:val="24"/>
          <w:u w:val="single"/>
          <w:lang w:eastAsia="zh-CN"/>
        </w:rPr>
        <w:t>400</w:t>
      </w:r>
      <w:r>
        <w:rPr>
          <w:rFonts w:ascii="宋体" w:hAnsi="宋体" w:eastAsia="宋体" w:cs="宋体"/>
          <w:spacing w:val="-3"/>
          <w:sz w:val="24"/>
          <w:szCs w:val="24"/>
          <w:u w:val="single"/>
          <w:lang w:eastAsia="zh-CN"/>
        </w:rPr>
        <w:t>日历天</w:t>
      </w:r>
    </w:p>
    <w:p w14:paraId="7746DF99">
      <w:pPr>
        <w:spacing w:before="164" w:line="233" w:lineRule="auto"/>
        <w:ind w:left="519"/>
        <w:rPr>
          <w:rFonts w:ascii="宋体" w:hAnsi="宋体" w:eastAsia="宋体" w:cs="宋体"/>
          <w:sz w:val="24"/>
          <w:szCs w:val="24"/>
          <w:lang w:eastAsia="zh-CN"/>
        </w:rPr>
      </w:pPr>
      <w:r>
        <w:rPr>
          <w:rFonts w:ascii="Times New Roman" w:hAnsi="Times New Roman" w:eastAsia="Times New Roman" w:cs="Times New Roman"/>
          <w:sz w:val="24"/>
          <w:szCs w:val="24"/>
          <w:lang w:eastAsia="zh-CN"/>
        </w:rPr>
        <w:t>6.</w:t>
      </w:r>
      <w:r>
        <w:rPr>
          <w:rFonts w:ascii="宋体" w:hAnsi="宋体" w:eastAsia="宋体" w:cs="宋体"/>
          <w:sz w:val="24"/>
          <w:szCs w:val="24"/>
          <w:lang w:eastAsia="zh-CN"/>
        </w:rPr>
        <w:t>本项目是否接受联合体投标：</w:t>
      </w:r>
      <w:r>
        <w:rPr>
          <w:rFonts w:hint="eastAsia" w:ascii="宋体" w:hAnsi="宋体" w:eastAsia="宋体" w:cs="宋体"/>
          <w:spacing w:val="-2"/>
          <w:sz w:val="24"/>
          <w:szCs w:val="24"/>
          <w:lang w:eastAsia="zh-CN"/>
        </w:rPr>
        <w:t>□</w:t>
      </w:r>
      <w:r>
        <w:rPr>
          <w:rFonts w:ascii="宋体" w:hAnsi="宋体" w:eastAsia="宋体" w:cs="宋体"/>
          <w:sz w:val="24"/>
          <w:szCs w:val="24"/>
          <w:lang w:eastAsia="zh-CN"/>
        </w:rPr>
        <w:t xml:space="preserve">是  </w:t>
      </w:r>
      <w:r>
        <w:rPr>
          <w:rFonts w:hint="eastAsia" w:ascii="宋体" w:hAnsi="宋体" w:eastAsia="宋体" w:cs="宋体"/>
          <w:spacing w:val="-2"/>
          <w:sz w:val="24"/>
          <w:szCs w:val="24"/>
          <w:lang w:eastAsia="zh-CN"/>
        </w:rPr>
        <w:t>☑</w:t>
      </w:r>
      <w:r>
        <w:rPr>
          <w:rFonts w:ascii="宋体" w:hAnsi="宋体" w:eastAsia="宋体" w:cs="宋体"/>
          <w:sz w:val="24"/>
          <w:szCs w:val="24"/>
          <w:lang w:eastAsia="zh-CN"/>
        </w:rPr>
        <w:t>否。</w:t>
      </w:r>
    </w:p>
    <w:p w14:paraId="5EFDEBFA">
      <w:pPr>
        <w:pStyle w:val="8"/>
        <w:spacing w:line="248" w:lineRule="auto"/>
        <w:rPr>
          <w:lang w:eastAsia="zh-CN"/>
        </w:rPr>
      </w:pPr>
    </w:p>
    <w:p w14:paraId="03B68D41">
      <w:pPr>
        <w:pStyle w:val="8"/>
        <w:spacing w:line="248" w:lineRule="auto"/>
        <w:rPr>
          <w:lang w:eastAsia="zh-CN"/>
        </w:rPr>
      </w:pPr>
    </w:p>
    <w:p w14:paraId="3E23BE0D">
      <w:pPr>
        <w:spacing w:before="78" w:line="220" w:lineRule="auto"/>
        <w:ind w:left="42"/>
        <w:rPr>
          <w:rFonts w:ascii="宋体" w:hAnsi="宋体" w:eastAsia="宋体" w:cs="宋体"/>
          <w:sz w:val="24"/>
          <w:szCs w:val="24"/>
          <w:lang w:eastAsia="zh-CN"/>
        </w:rPr>
      </w:pPr>
      <w:r>
        <w:rPr>
          <w:rFonts w:ascii="宋体" w:hAnsi="宋体" w:eastAsia="宋体" w:cs="宋体"/>
          <w:b/>
          <w:bCs/>
          <w:spacing w:val="-3"/>
          <w:sz w:val="24"/>
          <w:szCs w:val="24"/>
          <w:lang w:eastAsia="zh-CN"/>
        </w:rPr>
        <w:t>二、申请人的资格要求（须同时满足）</w:t>
      </w:r>
    </w:p>
    <w:p w14:paraId="7339CA41">
      <w:pPr>
        <w:spacing w:before="180" w:line="233" w:lineRule="auto"/>
        <w:ind w:left="536"/>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1.</w:t>
      </w:r>
      <w:r>
        <w:rPr>
          <w:rFonts w:ascii="宋体" w:hAnsi="宋体" w:eastAsia="宋体" w:cs="宋体"/>
          <w:spacing w:val="-3"/>
          <w:sz w:val="24"/>
          <w:szCs w:val="24"/>
          <w:lang w:eastAsia="zh-CN"/>
        </w:rPr>
        <w:t>满足《中华人民共和国政府采购法》第二十</w:t>
      </w:r>
      <w:r>
        <w:rPr>
          <w:rFonts w:ascii="宋体" w:hAnsi="宋体" w:eastAsia="宋体" w:cs="宋体"/>
          <w:spacing w:val="-4"/>
          <w:sz w:val="24"/>
          <w:szCs w:val="24"/>
          <w:lang w:eastAsia="zh-CN"/>
        </w:rPr>
        <w:t>二条规定；</w:t>
      </w:r>
    </w:p>
    <w:p w14:paraId="364019E4">
      <w:pPr>
        <w:spacing w:before="165" w:line="233" w:lineRule="auto"/>
        <w:ind w:left="513"/>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2.</w:t>
      </w:r>
      <w:r>
        <w:rPr>
          <w:rFonts w:ascii="宋体" w:hAnsi="宋体" w:eastAsia="宋体" w:cs="宋体"/>
          <w:spacing w:val="-3"/>
          <w:sz w:val="24"/>
          <w:szCs w:val="24"/>
          <w:lang w:eastAsia="zh-CN"/>
        </w:rPr>
        <w:t>落实政府采购政策需满足的资格要求：</w:t>
      </w:r>
    </w:p>
    <w:p w14:paraId="66659D21">
      <w:pPr>
        <w:spacing w:before="164" w:line="234" w:lineRule="auto"/>
        <w:ind w:left="513"/>
        <w:rPr>
          <w:rFonts w:ascii="宋体" w:hAnsi="宋体" w:eastAsia="宋体" w:cs="宋体"/>
          <w:sz w:val="24"/>
          <w:szCs w:val="24"/>
          <w:lang w:eastAsia="zh-CN"/>
        </w:rPr>
      </w:pPr>
      <w:r>
        <w:rPr>
          <w:rFonts w:ascii="Times New Roman" w:hAnsi="Times New Roman" w:eastAsia="Times New Roman" w:cs="Times New Roman"/>
          <w:spacing w:val="-4"/>
          <w:sz w:val="24"/>
          <w:szCs w:val="24"/>
          <w:lang w:eastAsia="zh-CN"/>
        </w:rPr>
        <w:t>2.1</w:t>
      </w:r>
      <w:r>
        <w:rPr>
          <w:rFonts w:ascii="Times New Roman" w:hAnsi="Times New Roman" w:eastAsia="Times New Roman" w:cs="Times New Roman"/>
          <w:spacing w:val="17"/>
          <w:w w:val="101"/>
          <w:sz w:val="24"/>
          <w:szCs w:val="24"/>
          <w:lang w:eastAsia="zh-CN"/>
        </w:rPr>
        <w:t xml:space="preserve">  </w:t>
      </w:r>
      <w:r>
        <w:rPr>
          <w:rFonts w:ascii="宋体" w:hAnsi="宋体" w:eastAsia="宋体" w:cs="宋体"/>
          <w:spacing w:val="-4"/>
          <w:sz w:val="24"/>
          <w:szCs w:val="24"/>
          <w:lang w:eastAsia="zh-CN"/>
        </w:rPr>
        <w:t>中小企业政策</w:t>
      </w:r>
    </w:p>
    <w:p w14:paraId="0EC9F047">
      <w:pPr>
        <w:spacing w:before="164" w:line="215" w:lineRule="auto"/>
        <w:ind w:left="542"/>
        <w:rPr>
          <w:rFonts w:ascii="宋体" w:hAnsi="宋体" w:eastAsia="宋体" w:cs="宋体"/>
          <w:sz w:val="24"/>
          <w:szCs w:val="24"/>
          <w:highlight w:val="red"/>
          <w:lang w:eastAsia="zh-CN"/>
        </w:rPr>
      </w:pPr>
      <w:r>
        <w:rPr>
          <w:rFonts w:hint="eastAsia" w:ascii="宋体" w:hAnsi="宋体" w:eastAsia="宋体" w:cs="宋体"/>
          <w:spacing w:val="-2"/>
          <w:sz w:val="24"/>
          <w:szCs w:val="24"/>
          <w:lang w:eastAsia="zh-CN"/>
        </w:rPr>
        <w:t>☑</w:t>
      </w:r>
      <w:r>
        <w:rPr>
          <w:rFonts w:ascii="宋体" w:hAnsi="宋体" w:eastAsia="宋体" w:cs="宋体"/>
          <w:spacing w:val="-2"/>
          <w:sz w:val="24"/>
          <w:szCs w:val="24"/>
          <w:lang w:eastAsia="zh-CN"/>
        </w:rPr>
        <w:t>本项目不专门面向中小企业预留采购份额。</w:t>
      </w:r>
    </w:p>
    <w:p w14:paraId="6BCDA0D5">
      <w:pPr>
        <w:spacing w:before="185" w:line="297" w:lineRule="auto"/>
        <w:ind w:left="57" w:right="29" w:firstLine="467"/>
        <w:rPr>
          <w:rFonts w:ascii="宋体" w:hAnsi="宋体" w:eastAsia="宋体" w:cs="宋体"/>
          <w:sz w:val="24"/>
          <w:szCs w:val="24"/>
          <w:lang w:eastAsia="zh-CN"/>
        </w:rPr>
      </w:pPr>
      <w:r>
        <w:rPr>
          <w:rFonts w:hint="eastAsia" w:ascii="宋体" w:hAnsi="宋体" w:eastAsia="宋体" w:cs="宋体"/>
          <w:spacing w:val="-2"/>
          <w:sz w:val="24"/>
          <w:szCs w:val="24"/>
          <w:lang w:eastAsia="zh-CN"/>
        </w:rPr>
        <w:t>□</w:t>
      </w:r>
      <w:r>
        <w:rPr>
          <w:rFonts w:ascii="宋体" w:hAnsi="宋体" w:eastAsia="宋体" w:cs="宋体"/>
          <w:spacing w:val="-3"/>
          <w:sz w:val="24"/>
          <w:szCs w:val="24"/>
          <w:lang w:eastAsia="zh-CN"/>
        </w:rPr>
        <w:t xml:space="preserve">本项目专门面向  </w:t>
      </w:r>
      <w:r>
        <w:rPr>
          <w:rFonts w:hint="eastAsia" w:ascii="宋体" w:hAnsi="宋体" w:eastAsia="宋体" w:cs="宋体"/>
          <w:spacing w:val="-2"/>
          <w:sz w:val="24"/>
          <w:szCs w:val="24"/>
          <w:lang w:eastAsia="zh-CN"/>
        </w:rPr>
        <w:t>□</w:t>
      </w:r>
      <w:r>
        <w:rPr>
          <w:rFonts w:ascii="宋体" w:hAnsi="宋体" w:eastAsia="宋体" w:cs="宋体"/>
          <w:spacing w:val="-3"/>
          <w:sz w:val="24"/>
          <w:szCs w:val="24"/>
          <w:lang w:eastAsia="zh-CN"/>
        </w:rPr>
        <w:t xml:space="preserve">中小 </w:t>
      </w:r>
      <w:r>
        <w:rPr>
          <w:rFonts w:hint="eastAsia" w:ascii="宋体" w:hAnsi="宋体" w:eastAsia="宋体" w:cs="宋体"/>
          <w:spacing w:val="-2"/>
          <w:sz w:val="24"/>
          <w:szCs w:val="24"/>
          <w:lang w:eastAsia="zh-CN"/>
        </w:rPr>
        <w:t>□</w:t>
      </w:r>
      <w:r>
        <w:rPr>
          <w:rFonts w:ascii="宋体" w:hAnsi="宋体" w:eastAsia="宋体" w:cs="宋体"/>
          <w:spacing w:val="-3"/>
          <w:sz w:val="24"/>
          <w:szCs w:val="24"/>
          <w:lang w:eastAsia="zh-CN"/>
        </w:rPr>
        <w:t xml:space="preserve">小微企业 </w:t>
      </w:r>
      <w:r>
        <w:rPr>
          <w:rFonts w:ascii="宋体" w:hAnsi="宋体" w:eastAsia="宋体" w:cs="宋体"/>
          <w:spacing w:val="-4"/>
          <w:sz w:val="24"/>
          <w:szCs w:val="24"/>
          <w:lang w:eastAsia="zh-CN"/>
        </w:rPr>
        <w:t xml:space="preserve"> 采购。即：提供的货物全部由符合政策要求</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的中小</w:t>
      </w:r>
      <w:r>
        <w:rPr>
          <w:rFonts w:ascii="Times New Roman" w:hAnsi="Times New Roman" w:eastAsia="Times New Roman" w:cs="Times New Roman"/>
          <w:spacing w:val="-2"/>
          <w:sz w:val="24"/>
          <w:szCs w:val="24"/>
          <w:lang w:eastAsia="zh-CN"/>
        </w:rPr>
        <w:t>/</w:t>
      </w:r>
      <w:r>
        <w:rPr>
          <w:rFonts w:ascii="宋体" w:hAnsi="宋体" w:eastAsia="宋体" w:cs="宋体"/>
          <w:spacing w:val="-2"/>
          <w:sz w:val="24"/>
          <w:szCs w:val="24"/>
          <w:lang w:eastAsia="zh-CN"/>
        </w:rPr>
        <w:t>小微企业制造、服务全部由符合政策要求的中小</w:t>
      </w:r>
      <w:r>
        <w:rPr>
          <w:rFonts w:ascii="Times New Roman" w:hAnsi="Times New Roman" w:eastAsia="Times New Roman" w:cs="Times New Roman"/>
          <w:spacing w:val="-2"/>
          <w:sz w:val="24"/>
          <w:szCs w:val="24"/>
          <w:lang w:eastAsia="zh-CN"/>
        </w:rPr>
        <w:t>/</w:t>
      </w:r>
      <w:r>
        <w:rPr>
          <w:rFonts w:ascii="宋体" w:hAnsi="宋体" w:eastAsia="宋体" w:cs="宋体"/>
          <w:spacing w:val="-2"/>
          <w:sz w:val="24"/>
          <w:szCs w:val="24"/>
          <w:lang w:eastAsia="zh-CN"/>
        </w:rPr>
        <w:t>小微企业承接。</w:t>
      </w:r>
    </w:p>
    <w:p w14:paraId="6FC80A10">
      <w:pPr>
        <w:spacing w:before="163" w:line="310" w:lineRule="auto"/>
        <w:ind w:left="38" w:right="30" w:firstLine="487"/>
        <w:rPr>
          <w:rFonts w:ascii="宋体" w:hAnsi="宋体" w:eastAsia="宋体" w:cs="宋体"/>
          <w:sz w:val="24"/>
          <w:szCs w:val="24"/>
          <w:lang w:eastAsia="zh-CN"/>
        </w:rPr>
      </w:pPr>
      <w:r>
        <w:rPr>
          <w:rFonts w:hint="eastAsia" w:ascii="宋体" w:hAnsi="宋体" w:eastAsia="宋体" w:cs="宋体"/>
          <w:spacing w:val="-2"/>
          <w:sz w:val="24"/>
          <w:szCs w:val="24"/>
          <w:lang w:eastAsia="zh-CN"/>
        </w:rPr>
        <w:t>□</w:t>
      </w:r>
      <w:r>
        <w:rPr>
          <w:rFonts w:ascii="宋体" w:hAnsi="宋体" w:eastAsia="宋体" w:cs="宋体"/>
          <w:spacing w:val="1"/>
          <w:sz w:val="24"/>
          <w:szCs w:val="24"/>
          <w:lang w:eastAsia="zh-CN"/>
        </w:rPr>
        <w:t>本项目预留部分采购项目预算专门面向中小企业采购。对于预</w:t>
      </w:r>
      <w:r>
        <w:rPr>
          <w:rFonts w:ascii="宋体" w:hAnsi="宋体" w:eastAsia="宋体" w:cs="宋体"/>
          <w:sz w:val="24"/>
          <w:szCs w:val="24"/>
          <w:lang w:eastAsia="zh-CN"/>
        </w:rPr>
        <w:t xml:space="preserve">留份额，提供的货 </w:t>
      </w:r>
      <w:r>
        <w:rPr>
          <w:rFonts w:ascii="宋体" w:hAnsi="宋体" w:eastAsia="宋体" w:cs="宋体"/>
          <w:spacing w:val="-2"/>
          <w:sz w:val="24"/>
          <w:szCs w:val="24"/>
          <w:lang w:eastAsia="zh-CN"/>
        </w:rPr>
        <w:t>物由符合政策要求的中小企业制造、服务由符合政策要求的中小企业承接。预留份额通</w:t>
      </w:r>
      <w:r>
        <w:rPr>
          <w:rFonts w:ascii="宋体" w:hAnsi="宋体" w:eastAsia="宋体" w:cs="宋体"/>
          <w:spacing w:val="17"/>
          <w:sz w:val="24"/>
          <w:szCs w:val="24"/>
          <w:lang w:eastAsia="zh-CN"/>
        </w:rPr>
        <w:t xml:space="preserve"> </w:t>
      </w:r>
      <w:r>
        <w:rPr>
          <w:rFonts w:ascii="宋体" w:hAnsi="宋体" w:eastAsia="宋体" w:cs="宋体"/>
          <w:spacing w:val="-1"/>
          <w:sz w:val="24"/>
          <w:szCs w:val="24"/>
          <w:lang w:eastAsia="zh-CN"/>
        </w:rPr>
        <w:t>过以下措施进行：</w:t>
      </w:r>
      <w:r>
        <w:rPr>
          <w:rFonts w:ascii="Times New Roman" w:hAnsi="Times New Roman" w:eastAsia="Times New Roman" w:cs="Times New Roman"/>
          <w:spacing w:val="-1"/>
          <w:sz w:val="24"/>
          <w:szCs w:val="24"/>
          <w:lang w:eastAsia="zh-CN"/>
        </w:rPr>
        <w:t>__/</w:t>
      </w:r>
      <w:r>
        <w:rPr>
          <w:rFonts w:ascii="宋体" w:hAnsi="宋体" w:eastAsia="宋体" w:cs="宋体"/>
          <w:spacing w:val="-1"/>
          <w:sz w:val="24"/>
          <w:szCs w:val="24"/>
          <w:lang w:eastAsia="zh-CN"/>
        </w:rPr>
        <w:t>。</w:t>
      </w:r>
    </w:p>
    <w:p w14:paraId="3A55E1B7">
      <w:pPr>
        <w:spacing w:before="192" w:line="212" w:lineRule="auto"/>
        <w:ind w:left="513"/>
        <w:rPr>
          <w:rFonts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2.2  </w:t>
      </w:r>
      <w:r>
        <w:rPr>
          <w:rFonts w:ascii="宋体" w:hAnsi="宋体" w:eastAsia="宋体" w:cs="宋体"/>
          <w:spacing w:val="-5"/>
          <w:sz w:val="24"/>
          <w:szCs w:val="24"/>
          <w:lang w:eastAsia="zh-CN"/>
        </w:rPr>
        <w:t>其它落实政府采购政策的资格要求（如有</w:t>
      </w:r>
      <w:r>
        <w:rPr>
          <w:rFonts w:ascii="宋体" w:hAnsi="宋体" w:eastAsia="宋体" w:cs="宋体"/>
          <w:spacing w:val="3"/>
          <w:sz w:val="24"/>
          <w:szCs w:val="24"/>
          <w:lang w:eastAsia="zh-CN"/>
        </w:rPr>
        <w:t>）：</w:t>
      </w:r>
      <w:r>
        <w:rPr>
          <w:rFonts w:ascii="Times New Roman" w:hAnsi="Times New Roman" w:eastAsia="Times New Roman" w:cs="Times New Roman"/>
          <w:spacing w:val="-5"/>
          <w:sz w:val="24"/>
          <w:szCs w:val="24"/>
          <w:lang w:eastAsia="zh-CN"/>
        </w:rPr>
        <w:t>_</w:t>
      </w:r>
      <w:r>
        <w:rPr>
          <w:rFonts w:ascii="Times New Roman" w:hAnsi="Times New Roman" w:eastAsia="Times New Roman" w:cs="Times New Roman"/>
          <w:spacing w:val="-6"/>
          <w:sz w:val="24"/>
          <w:szCs w:val="24"/>
          <w:lang w:eastAsia="zh-CN"/>
        </w:rPr>
        <w:t>/</w:t>
      </w:r>
      <w:r>
        <w:rPr>
          <w:rFonts w:ascii="宋体" w:hAnsi="宋体" w:eastAsia="宋体" w:cs="宋体"/>
          <w:spacing w:val="-6"/>
          <w:sz w:val="24"/>
          <w:szCs w:val="24"/>
          <w:lang w:eastAsia="zh-CN"/>
        </w:rPr>
        <w:t>。</w:t>
      </w:r>
    </w:p>
    <w:p w14:paraId="5F1D0380">
      <w:pPr>
        <w:spacing w:before="190" w:line="233" w:lineRule="auto"/>
        <w:ind w:left="518"/>
        <w:rPr>
          <w:rFonts w:ascii="宋体" w:hAnsi="宋体" w:eastAsia="宋体" w:cs="宋体"/>
          <w:sz w:val="24"/>
          <w:szCs w:val="24"/>
          <w:lang w:eastAsia="zh-CN"/>
        </w:rPr>
      </w:pPr>
      <w:r>
        <w:rPr>
          <w:rFonts w:ascii="Times New Roman" w:hAnsi="Times New Roman" w:eastAsia="Times New Roman" w:cs="Times New Roman"/>
          <w:spacing w:val="-5"/>
          <w:sz w:val="24"/>
          <w:szCs w:val="24"/>
          <w:lang w:eastAsia="zh-CN"/>
        </w:rPr>
        <w:t>3.</w:t>
      </w:r>
      <w:r>
        <w:rPr>
          <w:rFonts w:ascii="宋体" w:hAnsi="宋体" w:eastAsia="宋体" w:cs="宋体"/>
          <w:spacing w:val="-5"/>
          <w:sz w:val="24"/>
          <w:szCs w:val="24"/>
          <w:lang w:eastAsia="zh-CN"/>
        </w:rPr>
        <w:t>本项目的特定资格要求：</w:t>
      </w:r>
    </w:p>
    <w:p w14:paraId="6FBEE59B">
      <w:pPr>
        <w:spacing w:before="165" w:line="233" w:lineRule="auto"/>
        <w:ind w:left="518"/>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3.1 </w:t>
      </w:r>
      <w:r>
        <w:rPr>
          <w:rFonts w:ascii="宋体" w:hAnsi="宋体" w:eastAsia="宋体" w:cs="宋体"/>
          <w:spacing w:val="1"/>
          <w:sz w:val="24"/>
          <w:szCs w:val="24"/>
          <w:lang w:eastAsia="zh-CN"/>
        </w:rPr>
        <w:t>本项目是否接受分支机构参与投标：</w:t>
      </w:r>
      <w:r>
        <w:rPr>
          <w:rFonts w:hint="eastAsia" w:ascii="宋体" w:hAnsi="宋体" w:eastAsia="宋体" w:cs="宋体"/>
          <w:spacing w:val="-2"/>
          <w:sz w:val="24"/>
          <w:szCs w:val="24"/>
          <w:lang w:eastAsia="zh-CN"/>
        </w:rPr>
        <w:t>□</w:t>
      </w:r>
      <w:r>
        <w:rPr>
          <w:rFonts w:ascii="宋体" w:hAnsi="宋体" w:eastAsia="宋体" w:cs="宋体"/>
          <w:spacing w:val="1"/>
          <w:sz w:val="24"/>
          <w:szCs w:val="24"/>
          <w:lang w:eastAsia="zh-CN"/>
        </w:rPr>
        <w:t xml:space="preserve">是 </w:t>
      </w:r>
      <w:r>
        <w:rPr>
          <w:rFonts w:ascii="宋体" w:hAnsi="宋体" w:eastAsia="宋体" w:cs="宋体"/>
          <w:sz w:val="24"/>
          <w:szCs w:val="24"/>
          <w:lang w:eastAsia="zh-CN"/>
        </w:rPr>
        <w:t xml:space="preserve">  </w:t>
      </w:r>
      <w:r>
        <w:rPr>
          <w:rFonts w:hint="eastAsia" w:ascii="宋体" w:hAnsi="宋体" w:eastAsia="宋体" w:cs="宋体"/>
          <w:spacing w:val="-2"/>
          <w:sz w:val="24"/>
          <w:szCs w:val="24"/>
          <w:lang w:eastAsia="zh-CN"/>
        </w:rPr>
        <w:t>☑</w:t>
      </w:r>
      <w:r>
        <w:rPr>
          <w:rFonts w:ascii="宋体" w:hAnsi="宋体" w:eastAsia="宋体" w:cs="宋体"/>
          <w:sz w:val="24"/>
          <w:szCs w:val="24"/>
          <w:lang w:eastAsia="zh-CN"/>
        </w:rPr>
        <w:t>否</w:t>
      </w:r>
    </w:p>
    <w:p w14:paraId="617DC320">
      <w:pPr>
        <w:spacing w:before="165" w:line="233" w:lineRule="auto"/>
        <w:ind w:left="518"/>
        <w:rPr>
          <w:rFonts w:ascii="宋体" w:hAnsi="宋体" w:eastAsia="宋体" w:cs="宋体"/>
          <w:sz w:val="24"/>
          <w:szCs w:val="24"/>
          <w:lang w:eastAsia="zh-CN"/>
        </w:rPr>
      </w:pPr>
      <w:r>
        <w:rPr>
          <w:rFonts w:ascii="Times New Roman" w:hAnsi="Times New Roman" w:eastAsia="Times New Roman" w:cs="Times New Roman"/>
          <w:spacing w:val="-4"/>
          <w:sz w:val="24"/>
          <w:szCs w:val="24"/>
          <w:lang w:eastAsia="zh-CN"/>
        </w:rPr>
        <w:t xml:space="preserve">3.2 </w:t>
      </w:r>
      <w:r>
        <w:rPr>
          <w:rFonts w:ascii="宋体" w:hAnsi="宋体" w:eastAsia="宋体" w:cs="宋体"/>
          <w:spacing w:val="-4"/>
          <w:sz w:val="24"/>
          <w:szCs w:val="24"/>
          <w:lang w:eastAsia="zh-CN"/>
        </w:rPr>
        <w:t>本项目是否属于政府购买服务：</w:t>
      </w:r>
    </w:p>
    <w:p w14:paraId="302BC321">
      <w:pPr>
        <w:spacing w:before="164" w:line="215" w:lineRule="auto"/>
        <w:ind w:left="1056"/>
        <w:rPr>
          <w:rFonts w:ascii="宋体" w:hAnsi="宋体" w:eastAsia="宋体" w:cs="宋体"/>
          <w:sz w:val="24"/>
          <w:szCs w:val="24"/>
          <w:lang w:eastAsia="zh-CN"/>
        </w:rPr>
      </w:pPr>
      <w:r>
        <w:rPr>
          <w:rFonts w:hint="eastAsia" w:ascii="宋体" w:hAnsi="宋体" w:eastAsia="宋体" w:cs="宋体"/>
          <w:spacing w:val="-2"/>
          <w:sz w:val="24"/>
          <w:szCs w:val="24"/>
          <w:lang w:eastAsia="zh-CN"/>
        </w:rPr>
        <w:t>☑</w:t>
      </w:r>
      <w:r>
        <w:rPr>
          <w:rFonts w:ascii="宋体" w:hAnsi="宋体" w:eastAsia="宋体" w:cs="宋体"/>
          <w:sz w:val="24"/>
          <w:szCs w:val="24"/>
          <w:lang w:eastAsia="zh-CN"/>
        </w:rPr>
        <w:t>否</w:t>
      </w:r>
    </w:p>
    <w:p w14:paraId="4D97416C">
      <w:pPr>
        <w:spacing w:line="215" w:lineRule="auto"/>
        <w:rPr>
          <w:rFonts w:ascii="宋体" w:hAnsi="宋体" w:eastAsia="宋体" w:cs="宋体"/>
          <w:sz w:val="24"/>
          <w:szCs w:val="24"/>
          <w:lang w:eastAsia="zh-CN"/>
        </w:rPr>
        <w:sectPr>
          <w:footerReference r:id="rId4" w:type="default"/>
          <w:pgSz w:w="11907" w:h="16841"/>
          <w:pgMar w:top="1166" w:right="1102" w:bottom="1012" w:left="1673" w:header="831" w:footer="810" w:gutter="0"/>
          <w:pgNumType w:start="1"/>
          <w:cols w:space="720" w:num="1"/>
        </w:sectPr>
      </w:pPr>
    </w:p>
    <w:p w14:paraId="080DD410">
      <w:pPr>
        <w:spacing w:before="288" w:line="350" w:lineRule="auto"/>
        <w:ind w:left="1030" w:right="31" w:firstLine="9"/>
        <w:rPr>
          <w:rFonts w:ascii="宋体" w:hAnsi="宋体" w:eastAsia="宋体" w:cs="宋体"/>
          <w:sz w:val="24"/>
          <w:szCs w:val="24"/>
          <w:lang w:eastAsia="zh-CN"/>
        </w:rPr>
      </w:pPr>
      <w:r>
        <w:rPr>
          <w:rFonts w:hint="eastAsia" w:ascii="宋体" w:hAnsi="宋体" w:eastAsia="宋体" w:cs="宋体"/>
          <w:spacing w:val="-2"/>
          <w:sz w:val="24"/>
          <w:szCs w:val="24"/>
          <w:lang w:eastAsia="zh-CN"/>
        </w:rPr>
        <w:t>□</w:t>
      </w:r>
      <w:r>
        <w:rPr>
          <w:rFonts w:ascii="宋体" w:hAnsi="宋体" w:eastAsia="宋体" w:cs="宋体"/>
          <w:sz w:val="24"/>
          <w:szCs w:val="24"/>
          <w:lang w:eastAsia="zh-CN"/>
        </w:rPr>
        <w:t>是，公益一类事业单位、使用事业编制且由财政拨款保障的</w:t>
      </w:r>
      <w:r>
        <w:rPr>
          <w:rFonts w:ascii="宋体" w:hAnsi="宋体" w:eastAsia="宋体" w:cs="宋体"/>
          <w:spacing w:val="-1"/>
          <w:sz w:val="24"/>
          <w:szCs w:val="24"/>
          <w:lang w:eastAsia="zh-CN"/>
        </w:rPr>
        <w:t>群团组织，不得</w:t>
      </w:r>
      <w:r>
        <w:rPr>
          <w:rFonts w:ascii="宋体" w:hAnsi="宋体" w:eastAsia="宋体" w:cs="宋体"/>
          <w:sz w:val="24"/>
          <w:szCs w:val="24"/>
          <w:lang w:eastAsia="zh-CN"/>
        </w:rPr>
        <w:t xml:space="preserve"> </w:t>
      </w:r>
      <w:r>
        <w:rPr>
          <w:rFonts w:ascii="宋体" w:hAnsi="宋体" w:eastAsia="宋体" w:cs="宋体"/>
          <w:spacing w:val="-9"/>
          <w:sz w:val="24"/>
          <w:szCs w:val="24"/>
          <w:lang w:eastAsia="zh-CN"/>
        </w:rPr>
        <w:t>作为承接主体；</w:t>
      </w:r>
    </w:p>
    <w:p w14:paraId="05E7A3C6">
      <w:pPr>
        <w:spacing w:before="24" w:line="233" w:lineRule="auto"/>
        <w:ind w:left="518"/>
        <w:rPr>
          <w:rFonts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3.3 </w:t>
      </w:r>
      <w:r>
        <w:rPr>
          <w:rFonts w:ascii="宋体" w:hAnsi="宋体" w:eastAsia="宋体" w:cs="宋体"/>
          <w:spacing w:val="-5"/>
          <w:sz w:val="24"/>
          <w:szCs w:val="24"/>
          <w:lang w:eastAsia="zh-CN"/>
        </w:rPr>
        <w:t>其他特定资格要求：</w:t>
      </w:r>
    </w:p>
    <w:p w14:paraId="65CE9B31">
      <w:pPr>
        <w:spacing w:before="161" w:line="290" w:lineRule="auto"/>
        <w:ind w:left="39" w:right="41" w:firstLine="479"/>
        <w:rPr>
          <w:rFonts w:ascii="宋体" w:hAnsi="宋体" w:eastAsia="宋体" w:cs="宋体"/>
          <w:sz w:val="24"/>
          <w:szCs w:val="24"/>
          <w:lang w:eastAsia="zh-CN"/>
        </w:rPr>
      </w:pPr>
      <w:r>
        <w:rPr>
          <w:rFonts w:ascii="Times New Roman" w:hAnsi="Times New Roman" w:eastAsia="Times New Roman" w:cs="Times New Roman"/>
          <w:sz w:val="24"/>
          <w:szCs w:val="24"/>
          <w:lang w:eastAsia="zh-CN"/>
        </w:rPr>
        <w:t xml:space="preserve">3.3.1  </w:t>
      </w:r>
      <w:r>
        <w:rPr>
          <w:rFonts w:ascii="宋体" w:hAnsi="宋体" w:eastAsia="宋体" w:cs="宋体"/>
          <w:sz w:val="24"/>
          <w:szCs w:val="24"/>
          <w:lang w:eastAsia="zh-CN"/>
        </w:rPr>
        <w:t>具有国家文物局颁发的文物保护工程施工壹级资质</w:t>
      </w:r>
      <w:r>
        <w:rPr>
          <w:rFonts w:ascii="Times New Roman" w:hAnsi="Times New Roman" w:eastAsia="Times New Roman" w:cs="Times New Roman"/>
          <w:sz w:val="24"/>
          <w:szCs w:val="24"/>
          <w:lang w:eastAsia="zh-CN"/>
        </w:rPr>
        <w:t>,</w:t>
      </w:r>
      <w:r>
        <w:rPr>
          <w:rFonts w:ascii="宋体" w:hAnsi="宋体" w:eastAsia="宋体" w:cs="宋体"/>
          <w:sz w:val="24"/>
          <w:szCs w:val="24"/>
          <w:lang w:eastAsia="zh-CN"/>
        </w:rPr>
        <w:t>并</w:t>
      </w:r>
      <w:r>
        <w:rPr>
          <w:rFonts w:ascii="宋体" w:hAnsi="宋体" w:eastAsia="宋体" w:cs="宋体"/>
          <w:spacing w:val="-1"/>
          <w:sz w:val="24"/>
          <w:szCs w:val="24"/>
          <w:lang w:eastAsia="zh-CN"/>
        </w:rPr>
        <w:t>在人员、设备、资金等</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方面具有相应的施工能力。</w:t>
      </w:r>
    </w:p>
    <w:p w14:paraId="7FBCD513">
      <w:pPr>
        <w:spacing w:before="180" w:line="233" w:lineRule="auto"/>
        <w:ind w:left="518"/>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3.3.2 </w:t>
      </w:r>
      <w:r>
        <w:rPr>
          <w:rFonts w:ascii="宋体" w:hAnsi="宋体" w:eastAsia="宋体" w:cs="宋体"/>
          <w:spacing w:val="-2"/>
          <w:sz w:val="24"/>
          <w:szCs w:val="24"/>
          <w:lang w:eastAsia="zh-CN"/>
        </w:rPr>
        <w:t>具有建设行政主管部门颁发的有效的安全生产许可证。</w:t>
      </w:r>
    </w:p>
    <w:p w14:paraId="505EFB66">
      <w:pPr>
        <w:spacing w:before="164" w:line="290" w:lineRule="auto"/>
        <w:ind w:left="37" w:right="30" w:firstLine="481"/>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3.3.3</w:t>
      </w:r>
      <w:r>
        <w:rPr>
          <w:rFonts w:ascii="Times New Roman" w:hAnsi="Times New Roman" w:eastAsia="Times New Roman" w:cs="Times New Roman"/>
          <w:spacing w:val="14"/>
          <w:sz w:val="24"/>
          <w:szCs w:val="24"/>
          <w:lang w:eastAsia="zh-CN"/>
        </w:rPr>
        <w:t xml:space="preserve"> </w:t>
      </w:r>
      <w:r>
        <w:rPr>
          <w:rFonts w:ascii="宋体" w:hAnsi="宋体" w:eastAsia="宋体" w:cs="宋体"/>
          <w:spacing w:val="-3"/>
          <w:sz w:val="24"/>
          <w:szCs w:val="24"/>
          <w:lang w:eastAsia="zh-CN"/>
        </w:rPr>
        <w:t>外地进京建筑业企业须在北京建立企业</w:t>
      </w:r>
      <w:r>
        <w:rPr>
          <w:rFonts w:ascii="宋体" w:hAnsi="宋体" w:eastAsia="宋体" w:cs="宋体"/>
          <w:spacing w:val="-4"/>
          <w:sz w:val="24"/>
          <w:szCs w:val="24"/>
          <w:lang w:eastAsia="zh-CN"/>
        </w:rPr>
        <w:t>管理档案，且已取得《外省市建筑业企</w:t>
      </w:r>
      <w:r>
        <w:rPr>
          <w:rFonts w:ascii="宋体" w:hAnsi="宋体" w:eastAsia="宋体" w:cs="宋体"/>
          <w:sz w:val="24"/>
          <w:szCs w:val="24"/>
          <w:lang w:eastAsia="zh-CN"/>
        </w:rPr>
        <w:t xml:space="preserve"> </w:t>
      </w:r>
      <w:r>
        <w:rPr>
          <w:rFonts w:ascii="宋体" w:hAnsi="宋体" w:eastAsia="宋体" w:cs="宋体"/>
          <w:spacing w:val="-14"/>
          <w:sz w:val="24"/>
          <w:szCs w:val="24"/>
          <w:lang w:eastAsia="zh-CN"/>
        </w:rPr>
        <w:t>业来京施工备案表》。</w:t>
      </w:r>
    </w:p>
    <w:p w14:paraId="1384FFB7">
      <w:pPr>
        <w:spacing w:before="181" w:line="289" w:lineRule="auto"/>
        <w:ind w:left="41" w:right="28" w:firstLine="477"/>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3.3.4 </w:t>
      </w:r>
      <w:r>
        <w:rPr>
          <w:rFonts w:ascii="宋体" w:hAnsi="宋体" w:eastAsia="宋体" w:cs="宋体"/>
          <w:spacing w:val="-3"/>
          <w:sz w:val="24"/>
          <w:szCs w:val="24"/>
          <w:lang w:eastAsia="zh-CN"/>
        </w:rPr>
        <w:t>拟派项目负责人（项目经理）须需具有古建筑从业范围的文物保护工程责任工程师资格</w:t>
      </w:r>
      <w:r>
        <w:rPr>
          <w:rFonts w:ascii="宋体" w:hAnsi="宋体" w:eastAsia="宋体" w:cs="宋体"/>
          <w:spacing w:val="-5"/>
          <w:sz w:val="24"/>
          <w:szCs w:val="24"/>
          <w:lang w:eastAsia="zh-CN"/>
        </w:rPr>
        <w:t>。</w:t>
      </w:r>
    </w:p>
    <w:p w14:paraId="076CCE32">
      <w:pPr>
        <w:spacing w:before="180" w:line="220" w:lineRule="auto"/>
        <w:ind w:left="38"/>
        <w:rPr>
          <w:rFonts w:ascii="宋体" w:hAnsi="宋体" w:eastAsia="宋体" w:cs="宋体"/>
          <w:sz w:val="24"/>
          <w:szCs w:val="24"/>
          <w:highlight w:val="none"/>
          <w:lang w:eastAsia="zh-CN"/>
        </w:rPr>
      </w:pPr>
      <w:r>
        <w:rPr>
          <w:rFonts w:ascii="宋体" w:hAnsi="宋体" w:eastAsia="宋体" w:cs="宋体"/>
          <w:b/>
          <w:bCs/>
          <w:spacing w:val="-3"/>
          <w:sz w:val="24"/>
          <w:szCs w:val="24"/>
          <w:lang w:eastAsia="zh-CN"/>
        </w:rPr>
        <w:t>三、获取招标文</w:t>
      </w:r>
      <w:r>
        <w:rPr>
          <w:rFonts w:ascii="宋体" w:hAnsi="宋体" w:eastAsia="宋体" w:cs="宋体"/>
          <w:b/>
          <w:bCs/>
          <w:spacing w:val="-3"/>
          <w:sz w:val="24"/>
          <w:szCs w:val="24"/>
          <w:highlight w:val="none"/>
          <w:lang w:eastAsia="zh-CN"/>
        </w:rPr>
        <w:t>件</w:t>
      </w:r>
    </w:p>
    <w:p w14:paraId="77548374">
      <w:pPr>
        <w:spacing w:before="184" w:line="295" w:lineRule="auto"/>
        <w:ind w:left="41" w:right="42" w:firstLine="495"/>
        <w:rPr>
          <w:rFonts w:ascii="宋体" w:hAnsi="宋体" w:eastAsia="宋体" w:cs="宋体"/>
          <w:sz w:val="24"/>
          <w:szCs w:val="24"/>
          <w:highlight w:val="none"/>
          <w:lang w:eastAsia="zh-CN"/>
        </w:rPr>
      </w:pPr>
      <w:r>
        <w:rPr>
          <w:rFonts w:ascii="Times New Roman" w:hAnsi="Times New Roman" w:eastAsia="Times New Roman" w:cs="Times New Roman"/>
          <w:spacing w:val="-5"/>
          <w:sz w:val="24"/>
          <w:szCs w:val="24"/>
          <w:highlight w:val="none"/>
          <w:lang w:eastAsia="zh-CN"/>
        </w:rPr>
        <w:t>1.</w:t>
      </w:r>
      <w:r>
        <w:rPr>
          <w:rFonts w:ascii="宋体" w:hAnsi="宋体" w:eastAsia="宋体" w:cs="宋体"/>
          <w:spacing w:val="-5"/>
          <w:sz w:val="24"/>
          <w:szCs w:val="24"/>
          <w:highlight w:val="none"/>
          <w:lang w:eastAsia="zh-CN"/>
        </w:rPr>
        <w:t>时间：</w:t>
      </w:r>
      <w:r>
        <w:rPr>
          <w:rFonts w:ascii="Times New Roman" w:hAnsi="Times New Roman" w:eastAsia="Times New Roman" w:cs="Times New Roman"/>
          <w:spacing w:val="-5"/>
          <w:sz w:val="24"/>
          <w:szCs w:val="24"/>
          <w:highlight w:val="none"/>
          <w:u w:val="single"/>
          <w:lang w:eastAsia="zh-CN"/>
        </w:rPr>
        <w:t xml:space="preserve">  2025  </w:t>
      </w:r>
      <w:r>
        <w:rPr>
          <w:rFonts w:ascii="宋体" w:hAnsi="宋体" w:eastAsia="宋体" w:cs="宋体"/>
          <w:spacing w:val="-5"/>
          <w:sz w:val="24"/>
          <w:szCs w:val="24"/>
          <w:highlight w:val="none"/>
          <w:lang w:eastAsia="zh-CN"/>
        </w:rPr>
        <w:t>年</w:t>
      </w:r>
      <w:r>
        <w:rPr>
          <w:rFonts w:ascii="Times New Roman" w:hAnsi="Times New Roman" w:eastAsia="Times New Roman" w:cs="Times New Roman"/>
          <w:spacing w:val="-5"/>
          <w:sz w:val="24"/>
          <w:szCs w:val="24"/>
          <w:highlight w:val="none"/>
          <w:u w:val="single"/>
          <w:lang w:eastAsia="zh-CN"/>
        </w:rPr>
        <w:t xml:space="preserve">  9</w:t>
      </w:r>
      <w:r>
        <w:rPr>
          <w:rFonts w:ascii="Times New Roman" w:hAnsi="Times New Roman" w:eastAsia="Times New Roman" w:cs="Times New Roman"/>
          <w:spacing w:val="12"/>
          <w:sz w:val="24"/>
          <w:szCs w:val="24"/>
          <w:highlight w:val="none"/>
          <w:u w:val="single"/>
          <w:lang w:eastAsia="zh-CN"/>
        </w:rPr>
        <w:t xml:space="preserve">  </w:t>
      </w:r>
      <w:r>
        <w:rPr>
          <w:rFonts w:ascii="宋体" w:hAnsi="宋体" w:eastAsia="宋体" w:cs="宋体"/>
          <w:spacing w:val="-5"/>
          <w:sz w:val="24"/>
          <w:szCs w:val="24"/>
          <w:highlight w:val="none"/>
          <w:lang w:eastAsia="zh-CN"/>
        </w:rPr>
        <w:t>月</w:t>
      </w:r>
      <w:r>
        <w:rPr>
          <w:rFonts w:ascii="Times New Roman" w:hAnsi="Times New Roman" w:eastAsia="Times New Roman" w:cs="Times New Roman"/>
          <w:spacing w:val="-5"/>
          <w:sz w:val="24"/>
          <w:szCs w:val="24"/>
          <w:highlight w:val="none"/>
          <w:u w:val="single"/>
          <w:lang w:eastAsia="zh-CN"/>
        </w:rPr>
        <w:t xml:space="preserve">  </w:t>
      </w:r>
      <w:r>
        <w:rPr>
          <w:rFonts w:hint="eastAsia" w:ascii="Times New Roman" w:hAnsi="Times New Roman" w:eastAsia="Times New Roman" w:cs="Times New Roman"/>
          <w:spacing w:val="-5"/>
          <w:sz w:val="24"/>
          <w:szCs w:val="24"/>
          <w:highlight w:val="none"/>
          <w:u w:val="single"/>
          <w:lang w:val="en-US" w:eastAsia="zh-CN"/>
        </w:rPr>
        <w:t>26</w:t>
      </w:r>
      <w:r>
        <w:rPr>
          <w:rFonts w:ascii="Times New Roman" w:hAnsi="Times New Roman" w:eastAsia="Times New Roman" w:cs="Times New Roman"/>
          <w:spacing w:val="-5"/>
          <w:sz w:val="24"/>
          <w:szCs w:val="24"/>
          <w:highlight w:val="none"/>
          <w:u w:val="single"/>
          <w:lang w:eastAsia="zh-CN"/>
        </w:rPr>
        <w:t xml:space="preserve">  </w:t>
      </w:r>
      <w:r>
        <w:rPr>
          <w:rFonts w:ascii="Times New Roman" w:hAnsi="Times New Roman" w:eastAsia="Times New Roman" w:cs="Times New Roman"/>
          <w:spacing w:val="-5"/>
          <w:sz w:val="24"/>
          <w:szCs w:val="24"/>
          <w:highlight w:val="none"/>
          <w:lang w:eastAsia="zh-CN"/>
        </w:rPr>
        <w:t xml:space="preserve"> </w:t>
      </w:r>
      <w:r>
        <w:rPr>
          <w:rFonts w:ascii="宋体" w:hAnsi="宋体" w:eastAsia="宋体" w:cs="宋体"/>
          <w:spacing w:val="-5"/>
          <w:sz w:val="24"/>
          <w:szCs w:val="24"/>
          <w:highlight w:val="none"/>
          <w:lang w:eastAsia="zh-CN"/>
        </w:rPr>
        <w:t>日至</w:t>
      </w:r>
      <w:r>
        <w:rPr>
          <w:rFonts w:ascii="Times New Roman" w:hAnsi="Times New Roman" w:eastAsia="Times New Roman" w:cs="Times New Roman"/>
          <w:spacing w:val="-5"/>
          <w:sz w:val="24"/>
          <w:szCs w:val="24"/>
          <w:highlight w:val="none"/>
          <w:u w:val="single"/>
          <w:lang w:eastAsia="zh-CN"/>
        </w:rPr>
        <w:t xml:space="preserve">  2025</w:t>
      </w:r>
      <w:r>
        <w:rPr>
          <w:rFonts w:ascii="Times New Roman" w:hAnsi="Times New Roman" w:eastAsia="Times New Roman" w:cs="Times New Roman"/>
          <w:spacing w:val="6"/>
          <w:sz w:val="24"/>
          <w:szCs w:val="24"/>
          <w:highlight w:val="none"/>
          <w:u w:val="single"/>
          <w:lang w:eastAsia="zh-CN"/>
        </w:rPr>
        <w:t xml:space="preserve">  </w:t>
      </w:r>
      <w:r>
        <w:rPr>
          <w:rFonts w:ascii="宋体" w:hAnsi="宋体" w:eastAsia="宋体" w:cs="宋体"/>
          <w:spacing w:val="-5"/>
          <w:sz w:val="24"/>
          <w:szCs w:val="24"/>
          <w:highlight w:val="none"/>
          <w:lang w:eastAsia="zh-CN"/>
        </w:rPr>
        <w:t>年</w:t>
      </w:r>
      <w:r>
        <w:rPr>
          <w:rFonts w:ascii="Times New Roman" w:hAnsi="Times New Roman" w:eastAsia="Times New Roman" w:cs="Times New Roman"/>
          <w:spacing w:val="5"/>
          <w:sz w:val="24"/>
          <w:szCs w:val="24"/>
          <w:highlight w:val="none"/>
          <w:u w:val="single"/>
          <w:lang w:eastAsia="zh-CN"/>
        </w:rPr>
        <w:t xml:space="preserve"> </w:t>
      </w:r>
      <w:r>
        <w:rPr>
          <w:rFonts w:ascii="Times New Roman" w:hAnsi="Times New Roman" w:eastAsia="Times New Roman" w:cs="Times New Roman"/>
          <w:spacing w:val="-5"/>
          <w:sz w:val="24"/>
          <w:szCs w:val="24"/>
          <w:highlight w:val="none"/>
          <w:u w:val="single"/>
          <w:lang w:eastAsia="zh-CN"/>
        </w:rPr>
        <w:t xml:space="preserve"> </w:t>
      </w:r>
      <w:r>
        <w:rPr>
          <w:rFonts w:hint="eastAsia" w:ascii="Times New Roman" w:hAnsi="Times New Roman" w:eastAsia="Times New Roman" w:cs="Times New Roman"/>
          <w:spacing w:val="-5"/>
          <w:sz w:val="24"/>
          <w:szCs w:val="24"/>
          <w:highlight w:val="none"/>
          <w:u w:val="single"/>
          <w:lang w:val="en-US" w:eastAsia="zh-CN"/>
        </w:rPr>
        <w:t>10</w:t>
      </w:r>
      <w:r>
        <w:rPr>
          <w:rFonts w:ascii="Times New Roman" w:hAnsi="Times New Roman" w:eastAsia="Times New Roman" w:cs="Times New Roman"/>
          <w:spacing w:val="8"/>
          <w:sz w:val="24"/>
          <w:szCs w:val="24"/>
          <w:highlight w:val="none"/>
          <w:u w:val="single"/>
          <w:lang w:eastAsia="zh-CN"/>
        </w:rPr>
        <w:t xml:space="preserve">  </w:t>
      </w:r>
      <w:r>
        <w:rPr>
          <w:rFonts w:ascii="宋体" w:hAnsi="宋体" w:eastAsia="宋体" w:cs="宋体"/>
          <w:spacing w:val="-5"/>
          <w:sz w:val="24"/>
          <w:szCs w:val="24"/>
          <w:highlight w:val="none"/>
          <w:lang w:eastAsia="zh-CN"/>
        </w:rPr>
        <w:t>月</w:t>
      </w:r>
      <w:r>
        <w:rPr>
          <w:rFonts w:ascii="宋体" w:hAnsi="宋体" w:eastAsia="宋体" w:cs="宋体"/>
          <w:spacing w:val="-55"/>
          <w:sz w:val="24"/>
          <w:szCs w:val="24"/>
          <w:highlight w:val="none"/>
          <w:lang w:eastAsia="zh-CN"/>
        </w:rPr>
        <w:t xml:space="preserve"> </w:t>
      </w:r>
      <w:r>
        <w:rPr>
          <w:rFonts w:ascii="Times New Roman" w:hAnsi="Times New Roman" w:eastAsia="Times New Roman" w:cs="Times New Roman"/>
          <w:spacing w:val="-5"/>
          <w:sz w:val="24"/>
          <w:szCs w:val="24"/>
          <w:highlight w:val="none"/>
          <w:u w:val="single"/>
          <w:lang w:eastAsia="zh-CN"/>
        </w:rPr>
        <w:t xml:space="preserve">  </w:t>
      </w:r>
      <w:r>
        <w:rPr>
          <w:rFonts w:hint="eastAsia" w:ascii="Times New Roman" w:hAnsi="Times New Roman" w:eastAsia="Times New Roman" w:cs="Times New Roman"/>
          <w:spacing w:val="-5"/>
          <w:sz w:val="24"/>
          <w:szCs w:val="24"/>
          <w:highlight w:val="none"/>
          <w:u w:val="single"/>
          <w:lang w:val="en-US" w:eastAsia="zh-CN"/>
        </w:rPr>
        <w:t>9</w:t>
      </w:r>
      <w:r>
        <w:rPr>
          <w:rFonts w:ascii="Times New Roman" w:hAnsi="Times New Roman" w:eastAsia="Times New Roman" w:cs="Times New Roman"/>
          <w:spacing w:val="-5"/>
          <w:sz w:val="24"/>
          <w:szCs w:val="24"/>
          <w:highlight w:val="none"/>
          <w:u w:val="single"/>
          <w:lang w:eastAsia="zh-CN"/>
        </w:rPr>
        <w:t xml:space="preserve"> </w:t>
      </w:r>
      <w:r>
        <w:rPr>
          <w:rFonts w:ascii="Times New Roman" w:hAnsi="Times New Roman" w:eastAsia="Times New Roman" w:cs="Times New Roman"/>
          <w:sz w:val="24"/>
          <w:szCs w:val="24"/>
          <w:highlight w:val="none"/>
          <w:u w:val="single"/>
          <w:lang w:eastAsia="zh-CN"/>
        </w:rPr>
        <w:t xml:space="preserve"> </w:t>
      </w:r>
      <w:r>
        <w:rPr>
          <w:rFonts w:ascii="Times New Roman" w:hAnsi="Times New Roman" w:eastAsia="Times New Roman" w:cs="Times New Roman"/>
          <w:spacing w:val="-5"/>
          <w:sz w:val="24"/>
          <w:szCs w:val="24"/>
          <w:highlight w:val="none"/>
          <w:lang w:eastAsia="zh-CN"/>
        </w:rPr>
        <w:t xml:space="preserve"> </w:t>
      </w:r>
      <w:r>
        <w:rPr>
          <w:rFonts w:ascii="宋体" w:hAnsi="宋体" w:eastAsia="宋体" w:cs="宋体"/>
          <w:spacing w:val="-5"/>
          <w:sz w:val="24"/>
          <w:szCs w:val="24"/>
          <w:highlight w:val="none"/>
          <w:lang w:eastAsia="zh-CN"/>
        </w:rPr>
        <w:t>日，每天上午</w:t>
      </w:r>
      <w:r>
        <w:rPr>
          <w:rFonts w:ascii="宋体" w:hAnsi="宋体" w:eastAsia="宋体" w:cs="宋体"/>
          <w:spacing w:val="-50"/>
          <w:sz w:val="24"/>
          <w:szCs w:val="24"/>
          <w:highlight w:val="none"/>
          <w:lang w:eastAsia="zh-CN"/>
        </w:rPr>
        <w:t xml:space="preserve"> </w:t>
      </w:r>
      <w:r>
        <w:rPr>
          <w:rFonts w:ascii="Times New Roman" w:hAnsi="Times New Roman" w:eastAsia="Times New Roman" w:cs="Times New Roman"/>
          <w:spacing w:val="-5"/>
          <w:sz w:val="24"/>
          <w:szCs w:val="24"/>
          <w:highlight w:val="none"/>
          <w:u w:val="single"/>
          <w:lang w:eastAsia="zh-CN"/>
        </w:rPr>
        <w:t>9:00</w:t>
      </w:r>
      <w:r>
        <w:rPr>
          <w:rFonts w:ascii="Times New Roman" w:hAnsi="Times New Roman" w:eastAsia="Times New Roman" w:cs="Times New Roman"/>
          <w:spacing w:val="12"/>
          <w:sz w:val="24"/>
          <w:szCs w:val="24"/>
          <w:highlight w:val="none"/>
          <w:u w:val="single"/>
          <w:lang w:eastAsia="zh-CN"/>
        </w:rPr>
        <w:t xml:space="preserve"> </w:t>
      </w:r>
      <w:r>
        <w:rPr>
          <w:rFonts w:ascii="宋体" w:hAnsi="宋体" w:eastAsia="宋体" w:cs="宋体"/>
          <w:spacing w:val="-5"/>
          <w:sz w:val="24"/>
          <w:szCs w:val="24"/>
          <w:highlight w:val="none"/>
          <w:lang w:eastAsia="zh-CN"/>
        </w:rPr>
        <w:t>至</w:t>
      </w:r>
      <w:r>
        <w:rPr>
          <w:rFonts w:ascii="宋体" w:hAnsi="宋体" w:eastAsia="宋体" w:cs="宋体"/>
          <w:spacing w:val="-60"/>
          <w:sz w:val="24"/>
          <w:szCs w:val="24"/>
          <w:highlight w:val="none"/>
          <w:lang w:eastAsia="zh-CN"/>
        </w:rPr>
        <w:t xml:space="preserve"> </w:t>
      </w:r>
      <w:r>
        <w:rPr>
          <w:rFonts w:ascii="Times New Roman" w:hAnsi="Times New Roman" w:eastAsia="Times New Roman" w:cs="Times New Roman"/>
          <w:spacing w:val="-32"/>
          <w:sz w:val="24"/>
          <w:szCs w:val="24"/>
          <w:highlight w:val="none"/>
          <w:u w:val="single"/>
          <w:lang w:eastAsia="zh-CN"/>
        </w:rPr>
        <w:t xml:space="preserve"> </w:t>
      </w:r>
      <w:r>
        <w:rPr>
          <w:rFonts w:ascii="Times New Roman" w:hAnsi="Times New Roman" w:eastAsia="Times New Roman" w:cs="Times New Roman"/>
          <w:spacing w:val="-5"/>
          <w:sz w:val="24"/>
          <w:szCs w:val="24"/>
          <w:highlight w:val="none"/>
          <w:u w:val="single"/>
          <w:lang w:eastAsia="zh-CN"/>
        </w:rPr>
        <w:t>12:00</w:t>
      </w:r>
      <w:r>
        <w:rPr>
          <w:rFonts w:ascii="宋体" w:hAnsi="宋体" w:eastAsia="宋体" w:cs="宋体"/>
          <w:spacing w:val="-5"/>
          <w:sz w:val="24"/>
          <w:szCs w:val="24"/>
          <w:highlight w:val="none"/>
          <w:lang w:eastAsia="zh-CN"/>
        </w:rPr>
        <w:t>，下</w:t>
      </w:r>
      <w:r>
        <w:rPr>
          <w:rFonts w:ascii="宋体" w:hAnsi="宋体" w:eastAsia="宋体" w:cs="宋体"/>
          <w:sz w:val="24"/>
          <w:szCs w:val="24"/>
          <w:highlight w:val="none"/>
          <w:lang w:eastAsia="zh-CN"/>
        </w:rPr>
        <w:t xml:space="preserve"> </w:t>
      </w:r>
      <w:r>
        <w:rPr>
          <w:rFonts w:ascii="宋体" w:hAnsi="宋体" w:eastAsia="宋体" w:cs="宋体"/>
          <w:spacing w:val="-7"/>
          <w:sz w:val="24"/>
          <w:szCs w:val="24"/>
          <w:highlight w:val="none"/>
          <w:lang w:eastAsia="zh-CN"/>
        </w:rPr>
        <w:t>午</w:t>
      </w:r>
      <w:r>
        <w:rPr>
          <w:rFonts w:ascii="宋体" w:hAnsi="宋体" w:eastAsia="宋体" w:cs="宋体"/>
          <w:spacing w:val="-60"/>
          <w:sz w:val="24"/>
          <w:szCs w:val="24"/>
          <w:highlight w:val="none"/>
          <w:lang w:eastAsia="zh-CN"/>
        </w:rPr>
        <w:t xml:space="preserve"> </w:t>
      </w:r>
      <w:r>
        <w:rPr>
          <w:rFonts w:ascii="Times New Roman" w:hAnsi="Times New Roman" w:eastAsia="Times New Roman" w:cs="Times New Roman"/>
          <w:spacing w:val="-32"/>
          <w:sz w:val="24"/>
          <w:szCs w:val="24"/>
          <w:highlight w:val="none"/>
          <w:u w:val="single"/>
          <w:lang w:eastAsia="zh-CN"/>
        </w:rPr>
        <w:t xml:space="preserve"> </w:t>
      </w:r>
      <w:r>
        <w:rPr>
          <w:rFonts w:ascii="Times New Roman" w:hAnsi="Times New Roman" w:eastAsia="Times New Roman" w:cs="Times New Roman"/>
          <w:spacing w:val="-7"/>
          <w:sz w:val="24"/>
          <w:szCs w:val="24"/>
          <w:highlight w:val="none"/>
          <w:u w:val="single"/>
          <w:lang w:eastAsia="zh-CN"/>
        </w:rPr>
        <w:t xml:space="preserve">12:00 </w:t>
      </w:r>
      <w:r>
        <w:rPr>
          <w:rFonts w:ascii="宋体" w:hAnsi="宋体" w:eastAsia="宋体" w:cs="宋体"/>
          <w:spacing w:val="-7"/>
          <w:sz w:val="24"/>
          <w:szCs w:val="24"/>
          <w:highlight w:val="none"/>
          <w:lang w:eastAsia="zh-CN"/>
        </w:rPr>
        <w:t>至</w:t>
      </w:r>
      <w:r>
        <w:rPr>
          <w:rFonts w:ascii="宋体" w:hAnsi="宋体" w:eastAsia="宋体" w:cs="宋体"/>
          <w:spacing w:val="-60"/>
          <w:sz w:val="24"/>
          <w:szCs w:val="24"/>
          <w:highlight w:val="none"/>
          <w:lang w:eastAsia="zh-CN"/>
        </w:rPr>
        <w:t xml:space="preserve"> </w:t>
      </w:r>
      <w:r>
        <w:rPr>
          <w:rFonts w:ascii="Times New Roman" w:hAnsi="Times New Roman" w:eastAsia="Times New Roman" w:cs="Times New Roman"/>
          <w:spacing w:val="-32"/>
          <w:sz w:val="24"/>
          <w:szCs w:val="24"/>
          <w:highlight w:val="none"/>
          <w:u w:val="single"/>
          <w:lang w:eastAsia="zh-CN"/>
        </w:rPr>
        <w:t xml:space="preserve"> </w:t>
      </w:r>
      <w:r>
        <w:rPr>
          <w:rFonts w:ascii="Times New Roman" w:hAnsi="Times New Roman" w:eastAsia="Times New Roman" w:cs="Times New Roman"/>
          <w:spacing w:val="-7"/>
          <w:sz w:val="24"/>
          <w:szCs w:val="24"/>
          <w:highlight w:val="none"/>
          <w:u w:val="single"/>
          <w:lang w:eastAsia="zh-CN"/>
        </w:rPr>
        <w:t>17:00</w:t>
      </w:r>
      <w:r>
        <w:rPr>
          <w:rFonts w:ascii="宋体" w:hAnsi="宋体" w:eastAsia="宋体" w:cs="宋体"/>
          <w:spacing w:val="-7"/>
          <w:sz w:val="24"/>
          <w:szCs w:val="24"/>
          <w:highlight w:val="none"/>
          <w:lang w:eastAsia="zh-CN"/>
        </w:rPr>
        <w:t>（北京时间，</w:t>
      </w:r>
      <w:r>
        <w:rPr>
          <w:rFonts w:ascii="宋体" w:hAnsi="宋体" w:eastAsia="宋体" w:cs="宋体"/>
          <w:spacing w:val="-8"/>
          <w:sz w:val="24"/>
          <w:szCs w:val="24"/>
          <w:highlight w:val="none"/>
          <w:lang w:eastAsia="zh-CN"/>
        </w:rPr>
        <w:t>法定节假日除外）。</w:t>
      </w:r>
    </w:p>
    <w:p w14:paraId="21C64180">
      <w:pPr>
        <w:spacing w:before="166" w:line="233" w:lineRule="auto"/>
        <w:ind w:left="513"/>
        <w:rPr>
          <w:rFonts w:ascii="宋体" w:hAnsi="宋体" w:eastAsia="宋体" w:cs="宋体"/>
          <w:sz w:val="24"/>
          <w:szCs w:val="24"/>
          <w:highlight w:val="none"/>
          <w:lang w:eastAsia="zh-CN"/>
        </w:rPr>
      </w:pPr>
      <w:r>
        <w:rPr>
          <w:rFonts w:ascii="Times New Roman" w:hAnsi="Times New Roman" w:eastAsia="Times New Roman" w:cs="Times New Roman"/>
          <w:spacing w:val="-1"/>
          <w:sz w:val="24"/>
          <w:szCs w:val="24"/>
          <w:highlight w:val="none"/>
          <w:lang w:eastAsia="zh-CN"/>
        </w:rPr>
        <w:t>2.</w:t>
      </w:r>
      <w:r>
        <w:rPr>
          <w:rFonts w:ascii="宋体" w:hAnsi="宋体" w:eastAsia="宋体" w:cs="宋体"/>
          <w:spacing w:val="-1"/>
          <w:sz w:val="24"/>
          <w:szCs w:val="24"/>
          <w:highlight w:val="none"/>
          <w:lang w:eastAsia="zh-CN"/>
        </w:rPr>
        <w:t>地点：北京市政府采购电子交易平台</w:t>
      </w:r>
    </w:p>
    <w:p w14:paraId="6E1CCE94">
      <w:pPr>
        <w:spacing w:before="162" w:line="233" w:lineRule="auto"/>
        <w:ind w:left="518"/>
        <w:rPr>
          <w:rFonts w:ascii="宋体" w:hAnsi="宋体" w:eastAsia="宋体" w:cs="宋体"/>
          <w:sz w:val="24"/>
          <w:szCs w:val="24"/>
          <w:highlight w:val="none"/>
          <w:lang w:eastAsia="zh-CN"/>
        </w:rPr>
      </w:pPr>
      <w:r>
        <w:rPr>
          <w:rFonts w:ascii="Times New Roman" w:hAnsi="Times New Roman" w:eastAsia="Times New Roman" w:cs="Times New Roman"/>
          <w:spacing w:val="-1"/>
          <w:sz w:val="24"/>
          <w:szCs w:val="24"/>
          <w:highlight w:val="none"/>
          <w:lang w:eastAsia="zh-CN"/>
        </w:rPr>
        <w:t>3.</w:t>
      </w:r>
      <w:r>
        <w:rPr>
          <w:rFonts w:ascii="宋体" w:hAnsi="宋体" w:eastAsia="宋体" w:cs="宋体"/>
          <w:spacing w:val="-1"/>
          <w:sz w:val="24"/>
          <w:szCs w:val="24"/>
          <w:highlight w:val="none"/>
          <w:lang w:eastAsia="zh-CN"/>
        </w:rPr>
        <w:t>方式：供应商持</w:t>
      </w:r>
      <w:r>
        <w:rPr>
          <w:rFonts w:ascii="宋体" w:hAnsi="宋体" w:eastAsia="宋体" w:cs="宋体"/>
          <w:spacing w:val="-37"/>
          <w:sz w:val="24"/>
          <w:szCs w:val="24"/>
          <w:highlight w:val="none"/>
          <w:lang w:eastAsia="zh-CN"/>
        </w:rPr>
        <w:t xml:space="preserve"> </w:t>
      </w:r>
      <w:r>
        <w:rPr>
          <w:rFonts w:ascii="Times New Roman" w:hAnsi="Times New Roman" w:eastAsia="Times New Roman" w:cs="Times New Roman"/>
          <w:spacing w:val="-1"/>
          <w:sz w:val="24"/>
          <w:szCs w:val="24"/>
          <w:highlight w:val="none"/>
          <w:lang w:eastAsia="zh-CN"/>
        </w:rPr>
        <w:t xml:space="preserve">CA </w:t>
      </w:r>
      <w:r>
        <w:rPr>
          <w:rFonts w:ascii="宋体" w:hAnsi="宋体" w:eastAsia="宋体" w:cs="宋体"/>
          <w:spacing w:val="-1"/>
          <w:sz w:val="24"/>
          <w:szCs w:val="24"/>
          <w:highlight w:val="none"/>
          <w:lang w:eastAsia="zh-CN"/>
        </w:rPr>
        <w:t>数字认证证书登录北京市政府采购电子交易平台</w:t>
      </w:r>
    </w:p>
    <w:p w14:paraId="2D982072">
      <w:pPr>
        <w:spacing w:before="165" w:line="289" w:lineRule="auto"/>
        <w:ind w:left="37" w:right="469" w:firstLine="7"/>
        <w:rPr>
          <w:rFonts w:ascii="宋体" w:hAnsi="宋体" w:eastAsia="宋体" w:cs="宋体"/>
          <w:sz w:val="24"/>
          <w:szCs w:val="24"/>
          <w:highlight w:val="none"/>
        </w:rPr>
      </w:pPr>
      <w:r>
        <w:rPr>
          <w:rFonts w:ascii="宋体" w:hAnsi="宋体" w:eastAsia="宋体" w:cs="宋体"/>
          <w:sz w:val="24"/>
          <w:szCs w:val="24"/>
          <w:highlight w:val="none"/>
        </w:rPr>
        <w:t>（</w:t>
      </w:r>
      <w:r>
        <w:rPr>
          <w:highlight w:val="none"/>
        </w:rPr>
        <w:fldChar w:fldCharType="begin"/>
      </w:r>
      <w:r>
        <w:rPr>
          <w:highlight w:val="none"/>
        </w:rPr>
        <w:instrText xml:space="preserve"> HYPERLINK "http://zbcg-bjzc.zhongcy.com/bjczj-portal-site/index.html" \l "/home" </w:instrText>
      </w:r>
      <w:r>
        <w:rPr>
          <w:highlight w:val="none"/>
        </w:rPr>
        <w:fldChar w:fldCharType="separate"/>
      </w:r>
      <w:r>
        <w:rPr>
          <w:rFonts w:ascii="Times New Roman" w:hAnsi="Times New Roman" w:eastAsia="Times New Roman" w:cs="Times New Roman"/>
          <w:sz w:val="24"/>
          <w:szCs w:val="24"/>
          <w:highlight w:val="none"/>
        </w:rPr>
        <w:t>http://zbcg-bjzc.zhongcy.com/</w:t>
      </w:r>
      <w:r>
        <w:rPr>
          <w:rFonts w:ascii="Times New Roman" w:hAnsi="Times New Roman" w:eastAsia="Times New Roman" w:cs="Times New Roman"/>
          <w:spacing w:val="-1"/>
          <w:sz w:val="24"/>
          <w:szCs w:val="24"/>
          <w:highlight w:val="none"/>
        </w:rPr>
        <w:t>bjczj-portal-site/index.html#/home</w:t>
      </w:r>
      <w:r>
        <w:rPr>
          <w:rFonts w:ascii="Times New Roman" w:hAnsi="Times New Roman" w:eastAsia="Times New Roman" w:cs="Times New Roman"/>
          <w:spacing w:val="-1"/>
          <w:sz w:val="24"/>
          <w:szCs w:val="24"/>
          <w:highlight w:val="none"/>
        </w:rPr>
        <w:fldChar w:fldCharType="end"/>
      </w:r>
      <w:r>
        <w:rPr>
          <w:rFonts w:ascii="宋体" w:hAnsi="宋体" w:eastAsia="宋体" w:cs="宋体"/>
          <w:spacing w:val="-1"/>
          <w:sz w:val="24"/>
          <w:szCs w:val="24"/>
          <w:highlight w:val="none"/>
        </w:rPr>
        <w:t>）获取电子版招标文</w:t>
      </w:r>
      <w:r>
        <w:rPr>
          <w:rFonts w:ascii="宋体" w:hAnsi="宋体" w:eastAsia="宋体" w:cs="宋体"/>
          <w:sz w:val="24"/>
          <w:szCs w:val="24"/>
          <w:highlight w:val="none"/>
        </w:rPr>
        <w:t xml:space="preserve"> </w:t>
      </w:r>
      <w:r>
        <w:rPr>
          <w:rFonts w:ascii="宋体" w:hAnsi="宋体" w:eastAsia="宋体" w:cs="宋体"/>
          <w:spacing w:val="-11"/>
          <w:sz w:val="24"/>
          <w:szCs w:val="24"/>
          <w:highlight w:val="none"/>
        </w:rPr>
        <w:t>件。</w:t>
      </w:r>
    </w:p>
    <w:p w14:paraId="4C3EB5B7">
      <w:pPr>
        <w:spacing w:before="183" w:line="232" w:lineRule="auto"/>
        <w:ind w:left="512"/>
        <w:rPr>
          <w:rFonts w:ascii="宋体" w:hAnsi="宋体" w:eastAsia="宋体" w:cs="宋体"/>
          <w:sz w:val="24"/>
          <w:szCs w:val="24"/>
          <w:highlight w:val="none"/>
          <w:lang w:eastAsia="zh-CN"/>
        </w:rPr>
      </w:pPr>
      <w:r>
        <w:rPr>
          <w:rFonts w:ascii="Times New Roman" w:hAnsi="Times New Roman" w:eastAsia="Times New Roman" w:cs="Times New Roman"/>
          <w:spacing w:val="-2"/>
          <w:sz w:val="24"/>
          <w:szCs w:val="24"/>
          <w:highlight w:val="none"/>
          <w:lang w:eastAsia="zh-CN"/>
        </w:rPr>
        <w:t>4.</w:t>
      </w:r>
      <w:r>
        <w:rPr>
          <w:rFonts w:ascii="宋体" w:hAnsi="宋体" w:eastAsia="宋体" w:cs="宋体"/>
          <w:spacing w:val="-2"/>
          <w:sz w:val="24"/>
          <w:szCs w:val="24"/>
          <w:highlight w:val="none"/>
          <w:lang w:eastAsia="zh-CN"/>
        </w:rPr>
        <w:t>售价：</w:t>
      </w:r>
      <w:r>
        <w:rPr>
          <w:rFonts w:ascii="Times New Roman" w:hAnsi="Times New Roman" w:eastAsia="Times New Roman" w:cs="Times New Roman"/>
          <w:spacing w:val="-2"/>
          <w:sz w:val="24"/>
          <w:szCs w:val="24"/>
          <w:highlight w:val="none"/>
          <w:lang w:eastAsia="zh-CN"/>
        </w:rPr>
        <w:t xml:space="preserve">0 </w:t>
      </w:r>
      <w:r>
        <w:rPr>
          <w:rFonts w:ascii="宋体" w:hAnsi="宋体" w:eastAsia="宋体" w:cs="宋体"/>
          <w:spacing w:val="-2"/>
          <w:sz w:val="24"/>
          <w:szCs w:val="24"/>
          <w:highlight w:val="none"/>
          <w:lang w:eastAsia="zh-CN"/>
        </w:rPr>
        <w:t>元。</w:t>
      </w:r>
    </w:p>
    <w:p w14:paraId="2D5D7051">
      <w:pPr>
        <w:pStyle w:val="8"/>
        <w:spacing w:line="248" w:lineRule="auto"/>
        <w:rPr>
          <w:highlight w:val="none"/>
          <w:lang w:eastAsia="zh-CN"/>
        </w:rPr>
      </w:pPr>
    </w:p>
    <w:p w14:paraId="4D693455">
      <w:pPr>
        <w:pStyle w:val="8"/>
        <w:spacing w:line="249" w:lineRule="auto"/>
        <w:rPr>
          <w:highlight w:val="none"/>
          <w:lang w:eastAsia="zh-CN"/>
        </w:rPr>
      </w:pPr>
    </w:p>
    <w:p w14:paraId="760ADB0C">
      <w:pPr>
        <w:spacing w:before="79" w:line="220" w:lineRule="auto"/>
        <w:ind w:left="60"/>
        <w:rPr>
          <w:rFonts w:ascii="宋体" w:hAnsi="宋体" w:eastAsia="宋体" w:cs="宋体"/>
          <w:sz w:val="24"/>
          <w:szCs w:val="24"/>
          <w:highlight w:val="none"/>
          <w:lang w:eastAsia="zh-CN"/>
        </w:rPr>
      </w:pPr>
      <w:r>
        <w:rPr>
          <w:rFonts w:ascii="宋体" w:hAnsi="宋体" w:eastAsia="宋体" w:cs="宋体"/>
          <w:b/>
          <w:bCs/>
          <w:spacing w:val="-4"/>
          <w:sz w:val="24"/>
          <w:szCs w:val="24"/>
          <w:highlight w:val="none"/>
          <w:lang w:eastAsia="zh-CN"/>
        </w:rPr>
        <w:t>四、提交投标文件截止时间、开标时间和地点</w:t>
      </w:r>
    </w:p>
    <w:p w14:paraId="24C4FEF8">
      <w:pPr>
        <w:spacing w:before="181" w:line="212" w:lineRule="auto"/>
        <w:ind w:left="520"/>
        <w:rPr>
          <w:rFonts w:ascii="宋体" w:hAnsi="宋体" w:eastAsia="宋体" w:cs="宋体"/>
          <w:sz w:val="24"/>
          <w:szCs w:val="24"/>
          <w:highlight w:val="none"/>
          <w:lang w:eastAsia="zh-CN"/>
        </w:rPr>
      </w:pPr>
      <w:r>
        <w:rPr>
          <w:rFonts w:ascii="宋体" w:hAnsi="宋体" w:eastAsia="宋体" w:cs="宋体"/>
          <w:spacing w:val="-5"/>
          <w:sz w:val="24"/>
          <w:szCs w:val="24"/>
          <w:highlight w:val="none"/>
          <w:lang w:eastAsia="zh-CN"/>
        </w:rPr>
        <w:t>投标截止时间、开标时间：</w:t>
      </w:r>
      <w:r>
        <w:rPr>
          <w:rFonts w:ascii="Times New Roman" w:hAnsi="Times New Roman" w:eastAsia="Times New Roman" w:cs="Times New Roman"/>
          <w:spacing w:val="-5"/>
          <w:sz w:val="24"/>
          <w:szCs w:val="24"/>
          <w:highlight w:val="none"/>
          <w:lang w:eastAsia="zh-CN"/>
        </w:rPr>
        <w:t>_</w:t>
      </w:r>
      <w:r>
        <w:rPr>
          <w:rFonts w:ascii="Times New Roman" w:hAnsi="Times New Roman" w:eastAsia="Times New Roman" w:cs="Times New Roman"/>
          <w:spacing w:val="-5"/>
          <w:sz w:val="24"/>
          <w:szCs w:val="24"/>
          <w:highlight w:val="none"/>
          <w:u w:val="single"/>
          <w:lang w:eastAsia="zh-CN"/>
        </w:rPr>
        <w:t>2025</w:t>
      </w:r>
      <w:r>
        <w:rPr>
          <w:rFonts w:ascii="Times New Roman" w:hAnsi="Times New Roman" w:eastAsia="Times New Roman" w:cs="Times New Roman"/>
          <w:spacing w:val="-5"/>
          <w:sz w:val="24"/>
          <w:szCs w:val="24"/>
          <w:highlight w:val="none"/>
          <w:lang w:eastAsia="zh-CN"/>
        </w:rPr>
        <w:t>_</w:t>
      </w:r>
      <w:r>
        <w:rPr>
          <w:rFonts w:ascii="宋体" w:hAnsi="宋体" w:eastAsia="宋体" w:cs="宋体"/>
          <w:spacing w:val="-5"/>
          <w:sz w:val="24"/>
          <w:szCs w:val="24"/>
          <w:highlight w:val="none"/>
          <w:lang w:eastAsia="zh-CN"/>
        </w:rPr>
        <w:t>年</w:t>
      </w:r>
      <w:r>
        <w:rPr>
          <w:rFonts w:ascii="Times New Roman" w:hAnsi="Times New Roman" w:eastAsia="Times New Roman" w:cs="Times New Roman"/>
          <w:spacing w:val="-5"/>
          <w:sz w:val="24"/>
          <w:szCs w:val="24"/>
          <w:highlight w:val="none"/>
          <w:u w:val="single"/>
          <w:lang w:eastAsia="zh-CN"/>
        </w:rPr>
        <w:t xml:space="preserve"> </w:t>
      </w:r>
      <w:r>
        <w:rPr>
          <w:rFonts w:hint="eastAsia" w:ascii="Times New Roman" w:hAnsi="Times New Roman" w:eastAsia="宋体" w:cs="Times New Roman"/>
          <w:spacing w:val="-5"/>
          <w:sz w:val="24"/>
          <w:szCs w:val="24"/>
          <w:highlight w:val="none"/>
          <w:u w:val="single"/>
          <w:lang w:eastAsia="zh-CN"/>
        </w:rPr>
        <w:t xml:space="preserve"> </w:t>
      </w:r>
      <w:r>
        <w:rPr>
          <w:rFonts w:hint="eastAsia" w:ascii="Times New Roman" w:hAnsi="Times New Roman" w:eastAsia="宋体" w:cs="Times New Roman"/>
          <w:spacing w:val="-5"/>
          <w:sz w:val="24"/>
          <w:szCs w:val="24"/>
          <w:highlight w:val="none"/>
          <w:u w:val="single"/>
          <w:lang w:val="en-US" w:eastAsia="zh-CN"/>
        </w:rPr>
        <w:t>10</w:t>
      </w:r>
      <w:r>
        <w:rPr>
          <w:rFonts w:hint="eastAsia" w:ascii="Times New Roman" w:hAnsi="Times New Roman" w:eastAsia="宋体" w:cs="Times New Roman"/>
          <w:spacing w:val="-5"/>
          <w:sz w:val="24"/>
          <w:szCs w:val="24"/>
          <w:highlight w:val="none"/>
          <w:u w:val="single"/>
          <w:lang w:eastAsia="zh-CN"/>
        </w:rPr>
        <w:t xml:space="preserve"> </w:t>
      </w:r>
      <w:r>
        <w:rPr>
          <w:rFonts w:ascii="Times New Roman" w:hAnsi="Times New Roman" w:eastAsia="Times New Roman" w:cs="Times New Roman"/>
          <w:spacing w:val="-5"/>
          <w:sz w:val="24"/>
          <w:szCs w:val="24"/>
          <w:highlight w:val="none"/>
          <w:u w:val="single"/>
          <w:lang w:eastAsia="zh-CN"/>
        </w:rPr>
        <w:t xml:space="preserve"> </w:t>
      </w:r>
      <w:r>
        <w:rPr>
          <w:rFonts w:ascii="宋体" w:hAnsi="宋体" w:eastAsia="宋体" w:cs="宋体"/>
          <w:spacing w:val="-5"/>
          <w:sz w:val="24"/>
          <w:szCs w:val="24"/>
          <w:highlight w:val="none"/>
          <w:lang w:eastAsia="zh-CN"/>
        </w:rPr>
        <w:t>月</w:t>
      </w:r>
      <w:r>
        <w:rPr>
          <w:rFonts w:ascii="Times New Roman" w:hAnsi="Times New Roman" w:eastAsia="Times New Roman" w:cs="Times New Roman"/>
          <w:spacing w:val="-5"/>
          <w:sz w:val="24"/>
          <w:szCs w:val="24"/>
          <w:highlight w:val="none"/>
          <w:u w:val="single"/>
          <w:lang w:eastAsia="zh-CN"/>
        </w:rPr>
        <w:t xml:space="preserve">  </w:t>
      </w:r>
      <w:r>
        <w:rPr>
          <w:rFonts w:hint="eastAsia" w:ascii="Times New Roman" w:hAnsi="Times New Roman" w:eastAsia="Times New Roman" w:cs="Times New Roman"/>
          <w:spacing w:val="-5"/>
          <w:sz w:val="24"/>
          <w:szCs w:val="24"/>
          <w:highlight w:val="none"/>
          <w:u w:val="single"/>
          <w:lang w:val="en-US" w:eastAsia="zh-CN"/>
        </w:rPr>
        <w:t>16</w:t>
      </w:r>
      <w:r>
        <w:rPr>
          <w:rFonts w:hint="eastAsia" w:ascii="Times New Roman" w:hAnsi="Times New Roman" w:eastAsia="宋体" w:cs="Times New Roman"/>
          <w:spacing w:val="-5"/>
          <w:sz w:val="24"/>
          <w:szCs w:val="24"/>
          <w:highlight w:val="none"/>
          <w:u w:val="single"/>
          <w:lang w:eastAsia="zh-CN"/>
        </w:rPr>
        <w:t xml:space="preserve">  </w:t>
      </w:r>
      <w:r>
        <w:rPr>
          <w:rFonts w:ascii="Times New Roman" w:hAnsi="Times New Roman" w:eastAsia="Times New Roman" w:cs="Times New Roman"/>
          <w:spacing w:val="-5"/>
          <w:sz w:val="24"/>
          <w:szCs w:val="24"/>
          <w:highlight w:val="none"/>
          <w:u w:val="single"/>
          <w:lang w:eastAsia="zh-CN"/>
        </w:rPr>
        <w:t xml:space="preserve"> </w:t>
      </w:r>
      <w:r>
        <w:rPr>
          <w:rFonts w:ascii="宋体" w:hAnsi="宋体" w:eastAsia="宋体" w:cs="宋体"/>
          <w:spacing w:val="-5"/>
          <w:sz w:val="24"/>
          <w:szCs w:val="24"/>
          <w:highlight w:val="none"/>
          <w:lang w:eastAsia="zh-CN"/>
        </w:rPr>
        <w:t>日</w:t>
      </w:r>
      <w:r>
        <w:rPr>
          <w:rFonts w:ascii="Times New Roman" w:hAnsi="Times New Roman" w:eastAsia="Times New Roman" w:cs="Times New Roman"/>
          <w:spacing w:val="-5"/>
          <w:sz w:val="24"/>
          <w:szCs w:val="24"/>
          <w:highlight w:val="none"/>
          <w:u w:val="single"/>
          <w:lang w:eastAsia="zh-CN"/>
        </w:rPr>
        <w:t xml:space="preserve"> </w:t>
      </w:r>
      <w:r>
        <w:rPr>
          <w:rFonts w:hint="eastAsia" w:ascii="Times New Roman" w:hAnsi="Times New Roman" w:eastAsia="宋体" w:cs="Times New Roman"/>
          <w:spacing w:val="-5"/>
          <w:sz w:val="24"/>
          <w:szCs w:val="24"/>
          <w:highlight w:val="none"/>
          <w:u w:val="single"/>
          <w:lang w:eastAsia="zh-CN"/>
        </w:rPr>
        <w:t xml:space="preserve"> </w:t>
      </w:r>
      <w:r>
        <w:rPr>
          <w:rFonts w:hint="eastAsia" w:ascii="Times New Roman" w:hAnsi="Times New Roman" w:eastAsia="宋体" w:cs="Times New Roman"/>
          <w:spacing w:val="-5"/>
          <w:sz w:val="24"/>
          <w:szCs w:val="24"/>
          <w:highlight w:val="none"/>
          <w:u w:val="single"/>
          <w:lang w:val="en-US" w:eastAsia="zh-CN"/>
        </w:rPr>
        <w:t>13</w:t>
      </w:r>
      <w:r>
        <w:rPr>
          <w:rFonts w:hint="eastAsia" w:ascii="Times New Roman" w:hAnsi="Times New Roman" w:eastAsia="宋体" w:cs="Times New Roman"/>
          <w:spacing w:val="-5"/>
          <w:sz w:val="24"/>
          <w:szCs w:val="24"/>
          <w:highlight w:val="none"/>
          <w:u w:val="single"/>
          <w:lang w:eastAsia="zh-CN"/>
        </w:rPr>
        <w:t xml:space="preserve"> </w:t>
      </w:r>
      <w:r>
        <w:rPr>
          <w:rFonts w:ascii="Times New Roman" w:hAnsi="Times New Roman" w:eastAsia="Times New Roman" w:cs="Times New Roman"/>
          <w:spacing w:val="-5"/>
          <w:sz w:val="24"/>
          <w:szCs w:val="24"/>
          <w:highlight w:val="none"/>
          <w:u w:val="single"/>
          <w:lang w:eastAsia="zh-CN"/>
        </w:rPr>
        <w:t xml:space="preserve">  </w:t>
      </w:r>
      <w:r>
        <w:rPr>
          <w:rFonts w:ascii="宋体" w:hAnsi="宋体" w:eastAsia="宋体" w:cs="宋体"/>
          <w:spacing w:val="-5"/>
          <w:sz w:val="24"/>
          <w:szCs w:val="24"/>
          <w:highlight w:val="none"/>
          <w:lang w:eastAsia="zh-CN"/>
        </w:rPr>
        <w:t>点</w:t>
      </w:r>
      <w:r>
        <w:rPr>
          <w:rFonts w:ascii="Times New Roman" w:hAnsi="Times New Roman" w:eastAsia="Times New Roman" w:cs="Times New Roman"/>
          <w:spacing w:val="9"/>
          <w:sz w:val="24"/>
          <w:szCs w:val="24"/>
          <w:highlight w:val="none"/>
          <w:u w:val="single"/>
          <w:lang w:eastAsia="zh-CN"/>
        </w:rPr>
        <w:t xml:space="preserve">  </w:t>
      </w:r>
      <w:r>
        <w:rPr>
          <w:rFonts w:hint="eastAsia" w:ascii="Times New Roman" w:hAnsi="Times New Roman" w:eastAsia="Times New Roman" w:cs="Times New Roman"/>
          <w:spacing w:val="9"/>
          <w:sz w:val="24"/>
          <w:szCs w:val="24"/>
          <w:highlight w:val="none"/>
          <w:u w:val="single"/>
          <w:lang w:val="en-US" w:eastAsia="zh-CN"/>
        </w:rPr>
        <w:t>30</w:t>
      </w:r>
      <w:r>
        <w:rPr>
          <w:rFonts w:hint="eastAsia" w:ascii="Times New Roman" w:hAnsi="Times New Roman" w:eastAsia="宋体" w:cs="Times New Roman"/>
          <w:spacing w:val="-5"/>
          <w:sz w:val="24"/>
          <w:szCs w:val="24"/>
          <w:highlight w:val="none"/>
          <w:u w:val="single"/>
          <w:lang w:eastAsia="zh-CN"/>
        </w:rPr>
        <w:t xml:space="preserve">  </w:t>
      </w:r>
      <w:r>
        <w:rPr>
          <w:rFonts w:ascii="Times New Roman" w:hAnsi="Times New Roman" w:eastAsia="Times New Roman" w:cs="Times New Roman"/>
          <w:spacing w:val="6"/>
          <w:sz w:val="24"/>
          <w:szCs w:val="24"/>
          <w:highlight w:val="none"/>
          <w:u w:val="single"/>
          <w:lang w:eastAsia="zh-CN"/>
        </w:rPr>
        <w:t xml:space="preserve"> </w:t>
      </w:r>
      <w:r>
        <w:rPr>
          <w:rFonts w:ascii="宋体" w:hAnsi="宋体" w:eastAsia="宋体" w:cs="宋体"/>
          <w:spacing w:val="-5"/>
          <w:sz w:val="24"/>
          <w:szCs w:val="24"/>
          <w:highlight w:val="none"/>
          <w:lang w:eastAsia="zh-CN"/>
        </w:rPr>
        <w:t>分（北京时间）。</w:t>
      </w:r>
    </w:p>
    <w:p w14:paraId="7DF2CA39">
      <w:pPr>
        <w:spacing w:before="191" w:line="350" w:lineRule="auto"/>
        <w:ind w:left="47" w:right="29" w:firstLine="470"/>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地点：</w:t>
      </w:r>
      <w:r>
        <w:rPr>
          <w:rFonts w:hint="eastAsia" w:ascii="宋体" w:hAnsi="宋体" w:eastAsia="宋体" w:cs="宋体"/>
          <w:spacing w:val="-3"/>
          <w:sz w:val="24"/>
          <w:szCs w:val="24"/>
          <w:highlight w:val="none"/>
          <w:u w:val="single"/>
          <w:lang w:eastAsia="zh-CN"/>
        </w:rPr>
        <w:t>北京市朝阳区小黄庄路5号4层第二会议室</w:t>
      </w:r>
      <w:r>
        <w:rPr>
          <w:rFonts w:ascii="宋体" w:hAnsi="宋体" w:eastAsia="宋体" w:cs="宋体"/>
          <w:spacing w:val="-5"/>
          <w:sz w:val="24"/>
          <w:szCs w:val="24"/>
          <w:highlight w:val="none"/>
          <w:lang w:eastAsia="zh-CN"/>
        </w:rPr>
        <w:t>。</w:t>
      </w:r>
    </w:p>
    <w:p w14:paraId="1FCC284F">
      <w:pPr>
        <w:pStyle w:val="8"/>
        <w:spacing w:line="357" w:lineRule="auto"/>
        <w:rPr>
          <w:lang w:eastAsia="zh-CN"/>
        </w:rPr>
      </w:pPr>
    </w:p>
    <w:p w14:paraId="57A06529">
      <w:pPr>
        <w:spacing w:before="78" w:line="218" w:lineRule="auto"/>
        <w:ind w:left="42"/>
        <w:rPr>
          <w:rFonts w:ascii="宋体" w:hAnsi="宋体" w:eastAsia="宋体" w:cs="宋体"/>
          <w:sz w:val="24"/>
          <w:szCs w:val="24"/>
          <w:lang w:eastAsia="zh-CN"/>
        </w:rPr>
      </w:pPr>
      <w:r>
        <w:rPr>
          <w:rFonts w:ascii="宋体" w:hAnsi="宋体" w:eastAsia="宋体" w:cs="宋体"/>
          <w:b/>
          <w:bCs/>
          <w:spacing w:val="-4"/>
          <w:sz w:val="24"/>
          <w:szCs w:val="24"/>
          <w:lang w:eastAsia="zh-CN"/>
        </w:rPr>
        <w:t>五、公告期限</w:t>
      </w:r>
    </w:p>
    <w:p w14:paraId="29A7FAC8">
      <w:pPr>
        <w:spacing w:before="185" w:line="232" w:lineRule="auto"/>
        <w:ind w:left="557"/>
        <w:rPr>
          <w:rFonts w:ascii="宋体" w:hAnsi="宋体" w:eastAsia="宋体" w:cs="宋体"/>
          <w:sz w:val="24"/>
          <w:szCs w:val="24"/>
          <w:lang w:eastAsia="zh-CN"/>
        </w:rPr>
      </w:pPr>
      <w:r>
        <w:rPr>
          <w:rFonts w:ascii="宋体" w:hAnsi="宋体" w:eastAsia="宋体" w:cs="宋体"/>
          <w:spacing w:val="-6"/>
          <w:sz w:val="24"/>
          <w:szCs w:val="24"/>
          <w:lang w:eastAsia="zh-CN"/>
        </w:rPr>
        <w:t>自本公告发布之日起</w:t>
      </w:r>
      <w:r>
        <w:rPr>
          <w:rFonts w:ascii="宋体" w:hAnsi="宋体" w:eastAsia="宋体" w:cs="宋体"/>
          <w:spacing w:val="-40"/>
          <w:sz w:val="24"/>
          <w:szCs w:val="24"/>
          <w:lang w:eastAsia="zh-CN"/>
        </w:rPr>
        <w:t xml:space="preserve"> </w:t>
      </w:r>
      <w:r>
        <w:rPr>
          <w:rFonts w:ascii="Times New Roman" w:hAnsi="Times New Roman" w:eastAsia="Times New Roman" w:cs="Times New Roman"/>
          <w:spacing w:val="-6"/>
          <w:sz w:val="24"/>
          <w:szCs w:val="24"/>
          <w:lang w:eastAsia="zh-CN"/>
        </w:rPr>
        <w:t xml:space="preserve">5 </w:t>
      </w:r>
      <w:r>
        <w:rPr>
          <w:rFonts w:ascii="宋体" w:hAnsi="宋体" w:eastAsia="宋体" w:cs="宋体"/>
          <w:spacing w:val="-6"/>
          <w:sz w:val="24"/>
          <w:szCs w:val="24"/>
          <w:lang w:eastAsia="zh-CN"/>
        </w:rPr>
        <w:t>个工作日。</w:t>
      </w:r>
    </w:p>
    <w:p w14:paraId="5F4188A3">
      <w:pPr>
        <w:spacing w:line="232" w:lineRule="auto"/>
        <w:rPr>
          <w:rFonts w:ascii="宋体" w:hAnsi="宋体" w:eastAsia="宋体" w:cs="宋体"/>
          <w:sz w:val="24"/>
          <w:szCs w:val="24"/>
          <w:lang w:eastAsia="zh-CN"/>
        </w:rPr>
        <w:sectPr>
          <w:footerReference r:id="rId5" w:type="default"/>
          <w:pgSz w:w="11907" w:h="16841"/>
          <w:pgMar w:top="1166" w:right="1102" w:bottom="1012" w:left="1673" w:header="831" w:footer="810" w:gutter="0"/>
          <w:pgNumType w:start="1"/>
          <w:cols w:space="720" w:num="1"/>
        </w:sectPr>
      </w:pPr>
    </w:p>
    <w:p w14:paraId="2A3FAA48">
      <w:pPr>
        <w:spacing w:before="288" w:line="220" w:lineRule="auto"/>
        <w:ind w:left="40"/>
        <w:rPr>
          <w:rFonts w:ascii="宋体" w:hAnsi="宋体" w:eastAsia="宋体" w:cs="宋体"/>
          <w:sz w:val="24"/>
          <w:szCs w:val="24"/>
          <w:lang w:eastAsia="zh-CN"/>
        </w:rPr>
      </w:pPr>
      <w:r>
        <w:rPr>
          <w:rFonts w:ascii="宋体" w:hAnsi="宋体" w:eastAsia="宋体" w:cs="宋体"/>
          <w:b/>
          <w:bCs/>
          <w:spacing w:val="-4"/>
          <w:sz w:val="24"/>
          <w:szCs w:val="24"/>
          <w:lang w:eastAsia="zh-CN"/>
        </w:rPr>
        <w:t>六、其他补充事宜</w:t>
      </w:r>
    </w:p>
    <w:p w14:paraId="2FC86DB2">
      <w:pPr>
        <w:spacing w:before="179" w:line="357" w:lineRule="auto"/>
        <w:ind w:left="38" w:right="96" w:firstLine="498"/>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1.</w:t>
      </w:r>
      <w:r>
        <w:rPr>
          <w:rFonts w:ascii="宋体" w:hAnsi="宋体" w:eastAsia="宋体" w:cs="宋体"/>
          <w:spacing w:val="-1"/>
          <w:sz w:val="24"/>
          <w:szCs w:val="24"/>
          <w:lang w:eastAsia="zh-CN"/>
        </w:rPr>
        <w:t>本项目采用线上线下相结合采购方式，请供应商认真学习北京市政府采购电子交</w:t>
      </w:r>
      <w:r>
        <w:rPr>
          <w:rFonts w:ascii="宋体" w:hAnsi="宋体" w:eastAsia="宋体" w:cs="宋体"/>
          <w:spacing w:val="8"/>
          <w:sz w:val="24"/>
          <w:szCs w:val="24"/>
          <w:lang w:eastAsia="zh-CN"/>
        </w:rPr>
        <w:t xml:space="preserve"> </w:t>
      </w:r>
      <w:r>
        <w:rPr>
          <w:rFonts w:ascii="宋体" w:hAnsi="宋体" w:eastAsia="宋体" w:cs="宋体"/>
          <w:sz w:val="24"/>
          <w:szCs w:val="24"/>
          <w:lang w:eastAsia="zh-CN"/>
        </w:rPr>
        <w:t>易平台发布的相关操作手册，办理</w:t>
      </w:r>
      <w:r>
        <w:rPr>
          <w:rFonts w:ascii="宋体" w:hAnsi="宋体" w:eastAsia="宋体" w:cs="宋体"/>
          <w:spacing w:val="-51"/>
          <w:sz w:val="24"/>
          <w:szCs w:val="24"/>
          <w:lang w:eastAsia="zh-CN"/>
        </w:rPr>
        <w:t xml:space="preserve"> </w:t>
      </w:r>
      <w:r>
        <w:rPr>
          <w:rFonts w:ascii="Times New Roman" w:hAnsi="Times New Roman" w:eastAsia="Times New Roman" w:cs="Times New Roman"/>
          <w:sz w:val="24"/>
          <w:szCs w:val="24"/>
          <w:lang w:eastAsia="zh-CN"/>
        </w:rPr>
        <w:t xml:space="preserve">CA </w:t>
      </w:r>
      <w:r>
        <w:rPr>
          <w:rFonts w:ascii="宋体" w:hAnsi="宋体" w:eastAsia="宋体" w:cs="宋体"/>
          <w:sz w:val="24"/>
          <w:szCs w:val="24"/>
          <w:lang w:eastAsia="zh-CN"/>
        </w:rPr>
        <w:t>认</w:t>
      </w:r>
      <w:r>
        <w:rPr>
          <w:rFonts w:ascii="宋体" w:hAnsi="宋体" w:eastAsia="宋体" w:cs="宋体"/>
          <w:spacing w:val="-1"/>
          <w:sz w:val="24"/>
          <w:szCs w:val="24"/>
          <w:lang w:eastAsia="zh-CN"/>
        </w:rPr>
        <w:t>证证书、进行北京市政府采购电子交易平台</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注册绑定，并认真核实数字认证证书情况确认是否符合本项目电子化</w:t>
      </w:r>
      <w:r>
        <w:rPr>
          <w:rFonts w:ascii="宋体" w:hAnsi="宋体" w:eastAsia="宋体" w:cs="宋体"/>
          <w:spacing w:val="-2"/>
          <w:sz w:val="24"/>
          <w:szCs w:val="24"/>
          <w:lang w:eastAsia="zh-CN"/>
        </w:rPr>
        <w:t>采购流程要求。</w:t>
      </w:r>
    </w:p>
    <w:p w14:paraId="4BB8EC55">
      <w:pPr>
        <w:spacing w:before="8" w:line="233" w:lineRule="auto"/>
        <w:ind w:left="517"/>
        <w:rPr>
          <w:rFonts w:ascii="Times New Roman" w:hAnsi="Times New Roman" w:eastAsia="Times New Roman" w:cs="Times New Roman"/>
          <w:sz w:val="24"/>
          <w:szCs w:val="24"/>
          <w:lang w:eastAsia="zh-CN"/>
        </w:rPr>
      </w:pPr>
      <w:r>
        <w:rPr>
          <w:rFonts w:ascii="Times New Roman" w:hAnsi="Times New Roman" w:eastAsia="Times New Roman" w:cs="Times New Roman"/>
          <w:spacing w:val="-1"/>
          <w:sz w:val="24"/>
          <w:szCs w:val="24"/>
          <w:lang w:eastAsia="zh-CN"/>
        </w:rPr>
        <w:t xml:space="preserve">CA </w:t>
      </w:r>
      <w:r>
        <w:rPr>
          <w:rFonts w:ascii="宋体" w:hAnsi="宋体" w:eastAsia="宋体" w:cs="宋体"/>
          <w:spacing w:val="-1"/>
          <w:sz w:val="24"/>
          <w:szCs w:val="24"/>
          <w:lang w:eastAsia="zh-CN"/>
        </w:rPr>
        <w:t xml:space="preserve">认证证书服务热线 </w:t>
      </w:r>
      <w:r>
        <w:rPr>
          <w:rFonts w:ascii="Times New Roman" w:hAnsi="Times New Roman" w:eastAsia="Times New Roman" w:cs="Times New Roman"/>
          <w:spacing w:val="-1"/>
          <w:sz w:val="24"/>
          <w:szCs w:val="24"/>
          <w:lang w:eastAsia="zh-CN"/>
        </w:rPr>
        <w:t>010-58511086</w:t>
      </w:r>
    </w:p>
    <w:p w14:paraId="2BFE5BC7">
      <w:pPr>
        <w:spacing w:before="163" w:line="233" w:lineRule="auto"/>
        <w:ind w:left="519"/>
        <w:rPr>
          <w:rFonts w:ascii="Times New Roman" w:hAnsi="Times New Roman" w:eastAsia="Times New Roman" w:cs="Times New Roman"/>
          <w:sz w:val="24"/>
          <w:szCs w:val="24"/>
          <w:lang w:eastAsia="zh-CN"/>
        </w:rPr>
      </w:pPr>
      <w:r>
        <w:rPr>
          <w:rFonts w:ascii="宋体" w:hAnsi="宋体" w:eastAsia="宋体" w:cs="宋体"/>
          <w:spacing w:val="-1"/>
          <w:sz w:val="24"/>
          <w:szCs w:val="24"/>
          <w:lang w:eastAsia="zh-CN"/>
        </w:rPr>
        <w:t xml:space="preserve">技术支持服务热线    </w:t>
      </w:r>
      <w:r>
        <w:rPr>
          <w:rFonts w:ascii="Times New Roman" w:hAnsi="Times New Roman" w:eastAsia="Times New Roman" w:cs="Times New Roman"/>
          <w:spacing w:val="-1"/>
          <w:sz w:val="24"/>
          <w:szCs w:val="24"/>
          <w:lang w:eastAsia="zh-CN"/>
        </w:rPr>
        <w:t>010-86483801</w:t>
      </w:r>
    </w:p>
    <w:p w14:paraId="7BB7779C">
      <w:pPr>
        <w:spacing w:before="164" w:line="233" w:lineRule="auto"/>
        <w:ind w:left="536"/>
        <w:rPr>
          <w:rFonts w:ascii="宋体" w:hAnsi="宋体" w:eastAsia="宋体" w:cs="宋体"/>
          <w:sz w:val="24"/>
          <w:szCs w:val="24"/>
          <w:lang w:eastAsia="zh-CN"/>
        </w:rPr>
      </w:pPr>
      <w:r>
        <w:rPr>
          <w:rFonts w:ascii="Times New Roman" w:hAnsi="Times New Roman" w:eastAsia="Times New Roman" w:cs="Times New Roman"/>
          <w:spacing w:val="-5"/>
          <w:sz w:val="24"/>
          <w:szCs w:val="24"/>
          <w:lang w:eastAsia="zh-CN"/>
        </w:rPr>
        <w:t>1.1</w:t>
      </w:r>
      <w:r>
        <w:rPr>
          <w:rFonts w:ascii="Times New Roman" w:hAnsi="Times New Roman" w:eastAsia="Times New Roman" w:cs="Times New Roman"/>
          <w:spacing w:val="24"/>
          <w:w w:val="101"/>
          <w:sz w:val="24"/>
          <w:szCs w:val="24"/>
          <w:lang w:eastAsia="zh-CN"/>
        </w:rPr>
        <w:t xml:space="preserve"> </w:t>
      </w:r>
      <w:r>
        <w:rPr>
          <w:rFonts w:ascii="宋体" w:hAnsi="宋体" w:eastAsia="宋体" w:cs="宋体"/>
          <w:spacing w:val="-5"/>
          <w:sz w:val="24"/>
          <w:szCs w:val="24"/>
          <w:lang w:eastAsia="zh-CN"/>
        </w:rPr>
        <w:t>办理</w:t>
      </w:r>
      <w:r>
        <w:rPr>
          <w:rFonts w:ascii="宋体" w:hAnsi="宋体" w:eastAsia="宋体" w:cs="宋体"/>
          <w:spacing w:val="-52"/>
          <w:sz w:val="24"/>
          <w:szCs w:val="24"/>
          <w:lang w:eastAsia="zh-CN"/>
        </w:rPr>
        <w:t xml:space="preserve"> </w:t>
      </w:r>
      <w:r>
        <w:rPr>
          <w:rFonts w:ascii="Times New Roman" w:hAnsi="Times New Roman" w:eastAsia="Times New Roman" w:cs="Times New Roman"/>
          <w:spacing w:val="-5"/>
          <w:sz w:val="24"/>
          <w:szCs w:val="24"/>
          <w:lang w:eastAsia="zh-CN"/>
        </w:rPr>
        <w:t xml:space="preserve">CA </w:t>
      </w:r>
      <w:r>
        <w:rPr>
          <w:rFonts w:ascii="宋体" w:hAnsi="宋体" w:eastAsia="宋体" w:cs="宋体"/>
          <w:spacing w:val="-5"/>
          <w:sz w:val="24"/>
          <w:szCs w:val="24"/>
          <w:lang w:eastAsia="zh-CN"/>
        </w:rPr>
        <w:t>认证证书</w:t>
      </w:r>
    </w:p>
    <w:p w14:paraId="640A583B">
      <w:pPr>
        <w:spacing w:before="166" w:line="359" w:lineRule="auto"/>
        <w:ind w:left="38" w:right="105" w:firstLine="479"/>
        <w:rPr>
          <w:rFonts w:ascii="宋体" w:hAnsi="宋体" w:eastAsia="宋体" w:cs="宋体"/>
          <w:sz w:val="24"/>
          <w:szCs w:val="24"/>
          <w:lang w:eastAsia="zh-CN"/>
        </w:rPr>
      </w:pPr>
      <w:r>
        <w:rPr>
          <w:rFonts w:ascii="宋体" w:hAnsi="宋体" w:eastAsia="宋体" w:cs="宋体"/>
          <w:sz w:val="24"/>
          <w:szCs w:val="24"/>
          <w:lang w:eastAsia="zh-CN"/>
        </w:rPr>
        <w:t xml:space="preserve">供应商登录北京市政府采购电子交易平台查阅 </w:t>
      </w:r>
      <w:r>
        <w:rPr>
          <w:rFonts w:ascii="Times New Roman" w:hAnsi="Times New Roman" w:eastAsia="Times New Roman" w:cs="Times New Roman"/>
          <w:sz w:val="24"/>
          <w:szCs w:val="24"/>
          <w:lang w:eastAsia="zh-CN"/>
        </w:rPr>
        <w:t>“</w:t>
      </w:r>
      <w:r>
        <w:rPr>
          <w:rFonts w:ascii="宋体" w:hAnsi="宋体" w:eastAsia="宋体" w:cs="宋体"/>
          <w:sz w:val="24"/>
          <w:szCs w:val="24"/>
          <w:lang w:eastAsia="zh-CN"/>
        </w:rPr>
        <w:t>用户指南</w:t>
      </w:r>
      <w:r>
        <w:rPr>
          <w:rFonts w:ascii="Times New Roman" w:hAnsi="Times New Roman" w:eastAsia="Times New Roman" w:cs="Times New Roman"/>
          <w:sz w:val="24"/>
          <w:szCs w:val="24"/>
          <w:lang w:eastAsia="zh-CN"/>
        </w:rPr>
        <w:t>”—</w:t>
      </w: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操作指南</w:t>
      </w: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市场主</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体</w:t>
      </w:r>
      <w:r>
        <w:rPr>
          <w:rFonts w:ascii="宋体" w:hAnsi="宋体" w:eastAsia="宋体" w:cs="宋体"/>
          <w:spacing w:val="-33"/>
          <w:sz w:val="24"/>
          <w:szCs w:val="24"/>
          <w:lang w:eastAsia="zh-CN"/>
        </w:rPr>
        <w:t xml:space="preserve"> </w:t>
      </w:r>
      <w:r>
        <w:rPr>
          <w:rFonts w:ascii="Times New Roman" w:hAnsi="Times New Roman" w:eastAsia="Times New Roman" w:cs="Times New Roman"/>
          <w:spacing w:val="-3"/>
          <w:sz w:val="24"/>
          <w:szCs w:val="24"/>
          <w:lang w:eastAsia="zh-CN"/>
        </w:rPr>
        <w:t xml:space="preserve">CA </w:t>
      </w:r>
      <w:r>
        <w:rPr>
          <w:rFonts w:ascii="宋体" w:hAnsi="宋体" w:eastAsia="宋体" w:cs="宋体"/>
          <w:spacing w:val="-3"/>
          <w:sz w:val="24"/>
          <w:szCs w:val="24"/>
          <w:lang w:eastAsia="zh-CN"/>
        </w:rPr>
        <w:t>办理操作流程指引</w:t>
      </w:r>
      <w:r>
        <w:rPr>
          <w:rFonts w:ascii="Times New Roman" w:hAnsi="Times New Roman" w:eastAsia="Times New Roman" w:cs="Times New Roman"/>
          <w:spacing w:val="-3"/>
          <w:sz w:val="24"/>
          <w:szCs w:val="24"/>
          <w:lang w:eastAsia="zh-CN"/>
        </w:rPr>
        <w:t>”</w:t>
      </w:r>
      <w:r>
        <w:rPr>
          <w:rFonts w:ascii="宋体" w:hAnsi="宋体" w:eastAsia="宋体" w:cs="宋体"/>
          <w:spacing w:val="-3"/>
          <w:sz w:val="24"/>
          <w:szCs w:val="24"/>
          <w:lang w:eastAsia="zh-CN"/>
        </w:rPr>
        <w:t>，按照程序要求办理。</w:t>
      </w:r>
    </w:p>
    <w:p w14:paraId="2B4135C8">
      <w:pPr>
        <w:spacing w:before="1" w:line="234" w:lineRule="auto"/>
        <w:ind w:left="536"/>
        <w:rPr>
          <w:rFonts w:ascii="宋体" w:hAnsi="宋体" w:eastAsia="宋体" w:cs="宋体"/>
          <w:sz w:val="24"/>
          <w:szCs w:val="24"/>
          <w:lang w:eastAsia="zh-CN"/>
        </w:rPr>
      </w:pPr>
      <w:r>
        <w:rPr>
          <w:rFonts w:ascii="Times New Roman" w:hAnsi="Times New Roman" w:eastAsia="Times New Roman" w:cs="Times New Roman"/>
          <w:spacing w:val="-7"/>
          <w:sz w:val="24"/>
          <w:szCs w:val="24"/>
          <w:lang w:eastAsia="zh-CN"/>
        </w:rPr>
        <w:t>1.2</w:t>
      </w:r>
      <w:r>
        <w:rPr>
          <w:rFonts w:ascii="Times New Roman" w:hAnsi="Times New Roman" w:eastAsia="Times New Roman" w:cs="Times New Roman"/>
          <w:spacing w:val="10"/>
          <w:sz w:val="24"/>
          <w:szCs w:val="24"/>
          <w:lang w:eastAsia="zh-CN"/>
        </w:rPr>
        <w:t xml:space="preserve"> </w:t>
      </w:r>
      <w:r>
        <w:rPr>
          <w:rFonts w:ascii="宋体" w:hAnsi="宋体" w:eastAsia="宋体" w:cs="宋体"/>
          <w:spacing w:val="-7"/>
          <w:sz w:val="24"/>
          <w:szCs w:val="24"/>
          <w:lang w:eastAsia="zh-CN"/>
        </w:rPr>
        <w:t>注册</w:t>
      </w:r>
    </w:p>
    <w:p w14:paraId="7E4C38E8">
      <w:pPr>
        <w:spacing w:before="161" w:line="359" w:lineRule="auto"/>
        <w:ind w:left="38" w:right="81" w:firstLine="479"/>
        <w:rPr>
          <w:rFonts w:ascii="宋体" w:hAnsi="宋体" w:eastAsia="宋体" w:cs="宋体"/>
          <w:sz w:val="24"/>
          <w:szCs w:val="24"/>
          <w:lang w:eastAsia="zh-CN"/>
        </w:rPr>
      </w:pPr>
      <w:r>
        <w:rPr>
          <w:rFonts w:ascii="宋体" w:hAnsi="宋体" w:eastAsia="宋体" w:cs="宋体"/>
          <w:spacing w:val="4"/>
          <w:sz w:val="24"/>
          <w:szCs w:val="24"/>
          <w:lang w:eastAsia="zh-CN"/>
        </w:rPr>
        <w:t>供应商登录北京市政府采购电子交易平台</w:t>
      </w:r>
      <w:r>
        <w:rPr>
          <w:rFonts w:ascii="Times New Roman" w:hAnsi="Times New Roman" w:eastAsia="Times New Roman" w:cs="Times New Roman"/>
          <w:spacing w:val="4"/>
          <w:sz w:val="24"/>
          <w:szCs w:val="24"/>
          <w:lang w:eastAsia="zh-CN"/>
        </w:rPr>
        <w:t>“</w:t>
      </w:r>
      <w:r>
        <w:rPr>
          <w:rFonts w:ascii="宋体" w:hAnsi="宋体" w:eastAsia="宋体" w:cs="宋体"/>
          <w:spacing w:val="3"/>
          <w:sz w:val="24"/>
          <w:szCs w:val="24"/>
          <w:lang w:eastAsia="zh-CN"/>
        </w:rPr>
        <w:t>用户指南</w:t>
      </w:r>
      <w:r>
        <w:rPr>
          <w:rFonts w:ascii="Times New Roman" w:hAnsi="Times New Roman" w:eastAsia="Times New Roman" w:cs="Times New Roman"/>
          <w:spacing w:val="3"/>
          <w:sz w:val="24"/>
          <w:szCs w:val="24"/>
          <w:lang w:eastAsia="zh-CN"/>
        </w:rPr>
        <w:t>”—“</w:t>
      </w:r>
      <w:r>
        <w:rPr>
          <w:rFonts w:ascii="宋体" w:hAnsi="宋体" w:eastAsia="宋体" w:cs="宋体"/>
          <w:spacing w:val="3"/>
          <w:sz w:val="24"/>
          <w:szCs w:val="24"/>
          <w:lang w:eastAsia="zh-CN"/>
        </w:rPr>
        <w:t>操作指南</w:t>
      </w:r>
      <w:r>
        <w:rPr>
          <w:rFonts w:ascii="Times New Roman" w:hAnsi="Times New Roman" w:eastAsia="Times New Roman" w:cs="Times New Roman"/>
          <w:spacing w:val="3"/>
          <w:sz w:val="24"/>
          <w:szCs w:val="24"/>
          <w:lang w:eastAsia="zh-CN"/>
        </w:rPr>
        <w:t>”—“</w:t>
      </w:r>
      <w:r>
        <w:rPr>
          <w:rFonts w:ascii="宋体" w:hAnsi="宋体" w:eastAsia="宋体" w:cs="宋体"/>
          <w:spacing w:val="3"/>
          <w:sz w:val="24"/>
          <w:szCs w:val="24"/>
          <w:lang w:eastAsia="zh-CN"/>
        </w:rPr>
        <w:t>市场主体注</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册入库操作流程指引</w:t>
      </w:r>
      <w:r>
        <w:rPr>
          <w:rFonts w:ascii="Times New Roman" w:hAnsi="Times New Roman" w:eastAsia="Times New Roman" w:cs="Times New Roman"/>
          <w:spacing w:val="-3"/>
          <w:sz w:val="24"/>
          <w:szCs w:val="24"/>
          <w:lang w:eastAsia="zh-CN"/>
        </w:rPr>
        <w:t>”</w:t>
      </w:r>
      <w:r>
        <w:rPr>
          <w:rFonts w:ascii="宋体" w:hAnsi="宋体" w:eastAsia="宋体" w:cs="宋体"/>
          <w:spacing w:val="-3"/>
          <w:sz w:val="24"/>
          <w:szCs w:val="24"/>
          <w:lang w:eastAsia="zh-CN"/>
        </w:rPr>
        <w:t>进行自助注册绑定。</w:t>
      </w:r>
    </w:p>
    <w:p w14:paraId="5E976349">
      <w:pPr>
        <w:spacing w:line="233" w:lineRule="auto"/>
        <w:ind w:left="536"/>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1.3 </w:t>
      </w:r>
      <w:r>
        <w:rPr>
          <w:rFonts w:ascii="宋体" w:hAnsi="宋体" w:eastAsia="宋体" w:cs="宋体"/>
          <w:spacing w:val="-3"/>
          <w:sz w:val="24"/>
          <w:szCs w:val="24"/>
          <w:lang w:eastAsia="zh-CN"/>
        </w:rPr>
        <w:t>驱动、客户端下载</w:t>
      </w:r>
    </w:p>
    <w:p w14:paraId="7004CB66">
      <w:pPr>
        <w:spacing w:before="166" w:line="359" w:lineRule="auto"/>
        <w:ind w:left="43" w:right="225" w:firstLine="474"/>
        <w:rPr>
          <w:rFonts w:ascii="宋体" w:hAnsi="宋体" w:eastAsia="宋体" w:cs="宋体"/>
          <w:sz w:val="24"/>
          <w:szCs w:val="24"/>
          <w:lang w:eastAsia="zh-CN"/>
        </w:rPr>
      </w:pPr>
      <w:r>
        <w:rPr>
          <w:rFonts w:ascii="宋体" w:hAnsi="宋体" w:eastAsia="宋体" w:cs="宋体"/>
          <w:sz w:val="24"/>
          <w:szCs w:val="24"/>
          <w:lang w:eastAsia="zh-CN"/>
        </w:rPr>
        <w:t>供应商登录北京市政府采购电子交易平台</w:t>
      </w:r>
      <w:r>
        <w:rPr>
          <w:rFonts w:ascii="Times New Roman" w:hAnsi="Times New Roman" w:eastAsia="Times New Roman" w:cs="Times New Roman"/>
          <w:sz w:val="24"/>
          <w:szCs w:val="24"/>
          <w:lang w:eastAsia="zh-CN"/>
        </w:rPr>
        <w:t>“</w:t>
      </w:r>
      <w:r>
        <w:rPr>
          <w:rFonts w:ascii="宋体" w:hAnsi="宋体" w:eastAsia="宋体" w:cs="宋体"/>
          <w:sz w:val="24"/>
          <w:szCs w:val="24"/>
          <w:lang w:eastAsia="zh-CN"/>
        </w:rPr>
        <w:t>用户指南</w:t>
      </w:r>
      <w:r>
        <w:rPr>
          <w:rFonts w:ascii="Times New Roman" w:hAnsi="Times New Roman" w:eastAsia="Times New Roman" w:cs="Times New Roman"/>
          <w:sz w:val="24"/>
          <w:szCs w:val="24"/>
          <w:lang w:eastAsia="zh-CN"/>
        </w:rPr>
        <w:t>”—“</w:t>
      </w:r>
      <w:r>
        <w:rPr>
          <w:rFonts w:ascii="宋体" w:hAnsi="宋体" w:eastAsia="宋体" w:cs="宋体"/>
          <w:sz w:val="24"/>
          <w:szCs w:val="24"/>
          <w:lang w:eastAsia="zh-CN"/>
        </w:rPr>
        <w:t>工</w:t>
      </w:r>
      <w:r>
        <w:rPr>
          <w:rFonts w:ascii="宋体" w:hAnsi="宋体" w:eastAsia="宋体" w:cs="宋体"/>
          <w:spacing w:val="-1"/>
          <w:sz w:val="24"/>
          <w:szCs w:val="24"/>
          <w:lang w:eastAsia="zh-CN"/>
        </w:rPr>
        <w:t>具下载</w:t>
      </w: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招标采购系</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统文件驱动安装包</w:t>
      </w:r>
      <w:r>
        <w:rPr>
          <w:rFonts w:ascii="Times New Roman" w:hAnsi="Times New Roman" w:eastAsia="Times New Roman" w:cs="Times New Roman"/>
          <w:spacing w:val="-3"/>
          <w:sz w:val="24"/>
          <w:szCs w:val="24"/>
          <w:lang w:eastAsia="zh-CN"/>
        </w:rPr>
        <w:t>”</w:t>
      </w:r>
      <w:r>
        <w:rPr>
          <w:rFonts w:ascii="宋体" w:hAnsi="宋体" w:eastAsia="宋体" w:cs="宋体"/>
          <w:spacing w:val="-3"/>
          <w:sz w:val="24"/>
          <w:szCs w:val="24"/>
          <w:lang w:eastAsia="zh-CN"/>
        </w:rPr>
        <w:t>下载相关驱动。</w:t>
      </w:r>
    </w:p>
    <w:p w14:paraId="2A7CF91B">
      <w:pPr>
        <w:spacing w:line="359" w:lineRule="auto"/>
        <w:ind w:left="39" w:right="81" w:firstLine="478"/>
        <w:rPr>
          <w:rFonts w:ascii="宋体" w:hAnsi="宋体" w:eastAsia="宋体" w:cs="宋体"/>
          <w:sz w:val="24"/>
          <w:szCs w:val="24"/>
          <w:lang w:eastAsia="zh-CN"/>
        </w:rPr>
      </w:pPr>
      <w:r>
        <w:rPr>
          <w:rFonts w:ascii="宋体" w:hAnsi="宋体" w:eastAsia="宋体" w:cs="宋体"/>
          <w:spacing w:val="4"/>
          <w:sz w:val="24"/>
          <w:szCs w:val="24"/>
          <w:lang w:eastAsia="zh-CN"/>
        </w:rPr>
        <w:t>供应商登录北京市政府采购电子交易平台</w:t>
      </w:r>
      <w:r>
        <w:rPr>
          <w:rFonts w:ascii="Times New Roman" w:hAnsi="Times New Roman" w:eastAsia="Times New Roman" w:cs="Times New Roman"/>
          <w:spacing w:val="4"/>
          <w:sz w:val="24"/>
          <w:szCs w:val="24"/>
          <w:lang w:eastAsia="zh-CN"/>
        </w:rPr>
        <w:t>“</w:t>
      </w:r>
      <w:r>
        <w:rPr>
          <w:rFonts w:ascii="宋体" w:hAnsi="宋体" w:eastAsia="宋体" w:cs="宋体"/>
          <w:spacing w:val="3"/>
          <w:sz w:val="24"/>
          <w:szCs w:val="24"/>
          <w:lang w:eastAsia="zh-CN"/>
        </w:rPr>
        <w:t>用户指南</w:t>
      </w:r>
      <w:r>
        <w:rPr>
          <w:rFonts w:ascii="Times New Roman" w:hAnsi="Times New Roman" w:eastAsia="Times New Roman" w:cs="Times New Roman"/>
          <w:spacing w:val="3"/>
          <w:sz w:val="24"/>
          <w:szCs w:val="24"/>
          <w:lang w:eastAsia="zh-CN"/>
        </w:rPr>
        <w:t>”—“</w:t>
      </w:r>
      <w:r>
        <w:rPr>
          <w:rFonts w:ascii="宋体" w:hAnsi="宋体" w:eastAsia="宋体" w:cs="宋体"/>
          <w:spacing w:val="3"/>
          <w:sz w:val="24"/>
          <w:szCs w:val="24"/>
          <w:lang w:eastAsia="zh-CN"/>
        </w:rPr>
        <w:t>工具下载</w:t>
      </w:r>
      <w:r>
        <w:rPr>
          <w:rFonts w:ascii="Times New Roman" w:hAnsi="Times New Roman" w:eastAsia="Times New Roman" w:cs="Times New Roman"/>
          <w:spacing w:val="3"/>
          <w:sz w:val="24"/>
          <w:szCs w:val="24"/>
          <w:lang w:eastAsia="zh-CN"/>
        </w:rPr>
        <w:t>”—“</w:t>
      </w:r>
      <w:r>
        <w:rPr>
          <w:rFonts w:ascii="宋体" w:hAnsi="宋体" w:eastAsia="宋体" w:cs="宋体"/>
          <w:spacing w:val="3"/>
          <w:sz w:val="24"/>
          <w:szCs w:val="24"/>
          <w:lang w:eastAsia="zh-CN"/>
        </w:rPr>
        <w:t>投标文件编</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制工具</w:t>
      </w:r>
      <w:r>
        <w:rPr>
          <w:rFonts w:ascii="Times New Roman" w:hAnsi="Times New Roman" w:eastAsia="Times New Roman" w:cs="Times New Roman"/>
          <w:spacing w:val="-4"/>
          <w:sz w:val="24"/>
          <w:szCs w:val="24"/>
          <w:lang w:eastAsia="zh-CN"/>
        </w:rPr>
        <w:t>”</w:t>
      </w:r>
      <w:r>
        <w:rPr>
          <w:rFonts w:ascii="宋体" w:hAnsi="宋体" w:eastAsia="宋体" w:cs="宋体"/>
          <w:spacing w:val="-4"/>
          <w:sz w:val="24"/>
          <w:szCs w:val="24"/>
          <w:lang w:eastAsia="zh-CN"/>
        </w:rPr>
        <w:t>下载相关客户端。</w:t>
      </w:r>
    </w:p>
    <w:p w14:paraId="48401803">
      <w:pPr>
        <w:spacing w:line="233" w:lineRule="auto"/>
        <w:ind w:left="536"/>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1.4  </w:t>
      </w:r>
      <w:r>
        <w:rPr>
          <w:rFonts w:ascii="宋体" w:hAnsi="宋体" w:eastAsia="宋体" w:cs="宋体"/>
          <w:spacing w:val="-3"/>
          <w:sz w:val="24"/>
          <w:szCs w:val="24"/>
          <w:lang w:eastAsia="zh-CN"/>
        </w:rPr>
        <w:t>获取电子招标文件</w:t>
      </w:r>
    </w:p>
    <w:p w14:paraId="1B1B5189">
      <w:pPr>
        <w:spacing w:before="162" w:line="362" w:lineRule="auto"/>
        <w:ind w:left="42" w:firstLine="476"/>
        <w:rPr>
          <w:rFonts w:ascii="宋体" w:hAnsi="宋体" w:eastAsia="宋体" w:cs="宋体"/>
          <w:sz w:val="24"/>
          <w:szCs w:val="24"/>
          <w:lang w:eastAsia="zh-CN"/>
        </w:rPr>
      </w:pPr>
      <w:r>
        <w:rPr>
          <w:rFonts w:ascii="宋体" w:hAnsi="宋体" w:eastAsia="宋体" w:cs="宋体"/>
          <w:spacing w:val="-2"/>
          <w:sz w:val="24"/>
          <w:szCs w:val="24"/>
          <w:lang w:eastAsia="zh-CN"/>
        </w:rPr>
        <w:t xml:space="preserve">供应商持 </w:t>
      </w:r>
      <w:r>
        <w:rPr>
          <w:rFonts w:ascii="Times New Roman" w:hAnsi="Times New Roman" w:eastAsia="Times New Roman" w:cs="Times New Roman"/>
          <w:spacing w:val="-2"/>
          <w:sz w:val="24"/>
          <w:szCs w:val="24"/>
          <w:lang w:eastAsia="zh-CN"/>
        </w:rPr>
        <w:t xml:space="preserve">CA  </w:t>
      </w:r>
      <w:r>
        <w:rPr>
          <w:rFonts w:ascii="宋体" w:hAnsi="宋体" w:eastAsia="宋体" w:cs="宋体"/>
          <w:spacing w:val="-2"/>
          <w:sz w:val="24"/>
          <w:szCs w:val="24"/>
          <w:lang w:eastAsia="zh-CN"/>
        </w:rPr>
        <w:t>数字认证证书登录北京市政府采购电子交易平台获取电子招标文件。</w:t>
      </w:r>
      <w:r>
        <w:rPr>
          <w:rFonts w:ascii="宋体" w:hAnsi="宋体" w:eastAsia="宋体" w:cs="宋体"/>
          <w:spacing w:val="11"/>
          <w:sz w:val="24"/>
          <w:szCs w:val="24"/>
          <w:lang w:eastAsia="zh-CN"/>
        </w:rPr>
        <w:t xml:space="preserve"> </w:t>
      </w:r>
      <w:r>
        <w:rPr>
          <w:rFonts w:ascii="宋体" w:hAnsi="宋体" w:eastAsia="宋体" w:cs="宋体"/>
          <w:spacing w:val="-1"/>
          <w:sz w:val="24"/>
          <w:szCs w:val="24"/>
          <w:lang w:eastAsia="zh-CN"/>
        </w:rPr>
        <w:t>未在规定期限内通过北京市政府采购电子交易平台获取招标文件的</w:t>
      </w:r>
      <w:r>
        <w:rPr>
          <w:rFonts w:ascii="宋体" w:hAnsi="宋体" w:eastAsia="宋体" w:cs="宋体"/>
          <w:b/>
          <w:bCs/>
          <w:spacing w:val="-1"/>
          <w:sz w:val="24"/>
          <w:szCs w:val="24"/>
          <w:lang w:eastAsia="zh-CN"/>
        </w:rPr>
        <w:t>投标无效</w:t>
      </w:r>
      <w:r>
        <w:rPr>
          <w:rFonts w:ascii="宋体" w:hAnsi="宋体" w:eastAsia="宋体" w:cs="宋体"/>
          <w:spacing w:val="-1"/>
          <w:sz w:val="24"/>
          <w:szCs w:val="24"/>
          <w:lang w:eastAsia="zh-CN"/>
        </w:rPr>
        <w:t>。</w:t>
      </w:r>
    </w:p>
    <w:p w14:paraId="2F0FFEF0">
      <w:pPr>
        <w:pStyle w:val="8"/>
        <w:spacing w:line="328" w:lineRule="auto"/>
        <w:rPr>
          <w:lang w:eastAsia="zh-CN"/>
        </w:rPr>
      </w:pPr>
    </w:p>
    <w:p w14:paraId="5B49E52A">
      <w:pPr>
        <w:spacing w:before="78" w:line="219" w:lineRule="auto"/>
        <w:ind w:left="37"/>
        <w:rPr>
          <w:rFonts w:ascii="宋体" w:hAnsi="宋体" w:eastAsia="宋体" w:cs="宋体"/>
          <w:sz w:val="24"/>
          <w:szCs w:val="24"/>
          <w:lang w:eastAsia="zh-CN"/>
        </w:rPr>
      </w:pPr>
      <w:r>
        <w:rPr>
          <w:rFonts w:ascii="宋体" w:hAnsi="宋体" w:eastAsia="宋体" w:cs="宋体"/>
          <w:b/>
          <w:bCs/>
          <w:spacing w:val="-4"/>
          <w:sz w:val="24"/>
          <w:szCs w:val="24"/>
          <w:lang w:eastAsia="zh-CN"/>
        </w:rPr>
        <w:t>七、对本次招标提出询问，请按以下方式联系。</w:t>
      </w:r>
    </w:p>
    <w:p w14:paraId="340B91F6">
      <w:pPr>
        <w:spacing w:before="181" w:line="233" w:lineRule="auto"/>
        <w:ind w:left="764"/>
        <w:rPr>
          <w:rFonts w:ascii="宋体" w:hAnsi="宋体" w:eastAsia="宋体" w:cs="宋体"/>
          <w:sz w:val="24"/>
          <w:szCs w:val="24"/>
          <w:lang w:eastAsia="zh-CN"/>
        </w:rPr>
      </w:pPr>
      <w:r>
        <w:rPr>
          <w:rFonts w:ascii="Times New Roman" w:hAnsi="Times New Roman" w:eastAsia="Times New Roman" w:cs="Times New Roman"/>
          <w:b/>
          <w:bCs/>
          <w:spacing w:val="-4"/>
          <w:sz w:val="24"/>
          <w:szCs w:val="24"/>
          <w:lang w:eastAsia="zh-CN"/>
        </w:rPr>
        <w:t>1.</w:t>
      </w:r>
      <w:r>
        <w:rPr>
          <w:rFonts w:ascii="宋体" w:hAnsi="宋体" w:eastAsia="宋体" w:cs="宋体"/>
          <w:b/>
          <w:bCs/>
          <w:spacing w:val="-4"/>
          <w:sz w:val="24"/>
          <w:szCs w:val="24"/>
          <w:lang w:eastAsia="zh-CN"/>
        </w:rPr>
        <w:t>采购人信息</w:t>
      </w:r>
    </w:p>
    <w:p w14:paraId="4A49F7AA">
      <w:pPr>
        <w:spacing w:before="165" w:line="220" w:lineRule="auto"/>
        <w:ind w:left="820"/>
        <w:rPr>
          <w:rFonts w:ascii="宋体" w:hAnsi="宋体" w:eastAsia="宋体" w:cs="宋体"/>
          <w:sz w:val="24"/>
          <w:szCs w:val="24"/>
          <w:lang w:eastAsia="zh-CN"/>
        </w:rPr>
      </w:pPr>
      <w:r>
        <w:rPr>
          <w:rFonts w:ascii="宋体" w:hAnsi="宋体" w:eastAsia="宋体" w:cs="宋体"/>
          <w:spacing w:val="-1"/>
          <w:sz w:val="24"/>
          <w:szCs w:val="24"/>
          <w:lang w:eastAsia="zh-CN"/>
        </w:rPr>
        <w:t>名    称：</w:t>
      </w:r>
      <w:r>
        <w:rPr>
          <w:rFonts w:ascii="宋体" w:hAnsi="宋体" w:eastAsia="宋体" w:cs="宋体"/>
          <w:spacing w:val="-1"/>
          <w:sz w:val="24"/>
          <w:szCs w:val="24"/>
          <w:u w:val="single"/>
          <w:lang w:eastAsia="zh-CN"/>
        </w:rPr>
        <w:t>北京市颐和园管理处</w:t>
      </w:r>
    </w:p>
    <w:p w14:paraId="35A5E818">
      <w:pPr>
        <w:spacing w:before="183" w:line="233" w:lineRule="auto"/>
        <w:ind w:left="818"/>
        <w:rPr>
          <w:rFonts w:ascii="宋体" w:hAnsi="宋体" w:eastAsia="宋体" w:cs="宋体"/>
          <w:sz w:val="24"/>
          <w:szCs w:val="24"/>
          <w:lang w:eastAsia="zh-CN"/>
        </w:rPr>
      </w:pPr>
      <w:r>
        <w:rPr>
          <w:rFonts w:ascii="宋体" w:hAnsi="宋体" w:eastAsia="宋体" w:cs="宋体"/>
          <w:spacing w:val="-1"/>
          <w:sz w:val="24"/>
          <w:szCs w:val="24"/>
          <w:lang w:eastAsia="zh-CN"/>
        </w:rPr>
        <w:t>地    址：</w:t>
      </w:r>
      <w:r>
        <w:rPr>
          <w:rFonts w:ascii="宋体" w:hAnsi="宋体" w:eastAsia="宋体" w:cs="宋体"/>
          <w:spacing w:val="-1"/>
          <w:sz w:val="24"/>
          <w:szCs w:val="24"/>
          <w:u w:val="single"/>
          <w:lang w:eastAsia="zh-CN"/>
        </w:rPr>
        <w:t>北京市海淀区颐和园路宫门前街甲</w:t>
      </w:r>
      <w:r>
        <w:rPr>
          <w:rFonts w:ascii="宋体" w:hAnsi="宋体" w:eastAsia="宋体" w:cs="宋体"/>
          <w:spacing w:val="-45"/>
          <w:sz w:val="24"/>
          <w:szCs w:val="24"/>
          <w:u w:val="single"/>
          <w:lang w:eastAsia="zh-CN"/>
        </w:rPr>
        <w:t xml:space="preserve"> </w:t>
      </w:r>
      <w:r>
        <w:rPr>
          <w:rFonts w:ascii="Times New Roman" w:hAnsi="Times New Roman" w:eastAsia="Times New Roman" w:cs="Times New Roman"/>
          <w:spacing w:val="-1"/>
          <w:sz w:val="24"/>
          <w:szCs w:val="24"/>
          <w:u w:val="single"/>
          <w:lang w:eastAsia="zh-CN"/>
        </w:rPr>
        <w:t>23</w:t>
      </w:r>
      <w:r>
        <w:rPr>
          <w:rFonts w:ascii="Times New Roman" w:hAnsi="Times New Roman" w:eastAsia="Times New Roman" w:cs="Times New Roman"/>
          <w:spacing w:val="15"/>
          <w:w w:val="101"/>
          <w:sz w:val="24"/>
          <w:szCs w:val="24"/>
          <w:u w:val="single"/>
          <w:lang w:eastAsia="zh-CN"/>
        </w:rPr>
        <w:t xml:space="preserve"> </w:t>
      </w:r>
      <w:r>
        <w:rPr>
          <w:rFonts w:ascii="宋体" w:hAnsi="宋体" w:eastAsia="宋体" w:cs="宋体"/>
          <w:spacing w:val="-1"/>
          <w:sz w:val="24"/>
          <w:szCs w:val="24"/>
          <w:u w:val="single"/>
          <w:lang w:eastAsia="zh-CN"/>
        </w:rPr>
        <w:t>号</w:t>
      </w:r>
    </w:p>
    <w:p w14:paraId="127E01C7">
      <w:pPr>
        <w:spacing w:before="163" w:line="233" w:lineRule="auto"/>
        <w:ind w:left="819"/>
        <w:rPr>
          <w:rFonts w:ascii="Times New Roman" w:hAnsi="Times New Roman" w:eastAsia="Times New Roman" w:cs="Times New Roman"/>
          <w:sz w:val="24"/>
          <w:szCs w:val="24"/>
          <w:lang w:eastAsia="zh-CN"/>
        </w:rPr>
      </w:pPr>
      <w:r>
        <w:rPr>
          <w:rFonts w:ascii="宋体" w:hAnsi="宋体" w:eastAsia="宋体" w:cs="宋体"/>
          <w:spacing w:val="-1"/>
          <w:sz w:val="24"/>
          <w:szCs w:val="24"/>
          <w:lang w:eastAsia="zh-CN"/>
        </w:rPr>
        <w:t>联系方式：</w:t>
      </w:r>
      <w:r>
        <w:rPr>
          <w:rFonts w:ascii="宋体" w:hAnsi="宋体" w:eastAsia="宋体" w:cs="宋体"/>
          <w:spacing w:val="-1"/>
          <w:sz w:val="24"/>
          <w:szCs w:val="24"/>
          <w:u w:val="single"/>
          <w:lang w:eastAsia="zh-CN"/>
        </w:rPr>
        <w:t xml:space="preserve">朱工 </w:t>
      </w:r>
      <w:r>
        <w:rPr>
          <w:rFonts w:ascii="Times New Roman" w:hAnsi="Times New Roman" w:eastAsia="Times New Roman" w:cs="Times New Roman"/>
          <w:spacing w:val="-1"/>
          <w:sz w:val="24"/>
          <w:szCs w:val="24"/>
          <w:u w:val="single"/>
          <w:lang w:eastAsia="zh-CN"/>
        </w:rPr>
        <w:t>62881144-6227</w:t>
      </w:r>
    </w:p>
    <w:p w14:paraId="4F7676CA">
      <w:pPr>
        <w:spacing w:before="164" w:line="233" w:lineRule="auto"/>
        <w:ind w:left="814"/>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2.</w:t>
      </w:r>
      <w:r>
        <w:rPr>
          <w:rFonts w:ascii="宋体" w:hAnsi="宋体" w:eastAsia="宋体" w:cs="宋体"/>
          <w:b/>
          <w:bCs/>
          <w:spacing w:val="-2"/>
          <w:sz w:val="24"/>
          <w:szCs w:val="24"/>
          <w:lang w:eastAsia="zh-CN"/>
        </w:rPr>
        <w:t>采购代理机构信息</w:t>
      </w:r>
    </w:p>
    <w:p w14:paraId="396DA7CB">
      <w:pPr>
        <w:spacing w:before="163" w:line="220" w:lineRule="auto"/>
        <w:ind w:left="820"/>
        <w:rPr>
          <w:rFonts w:ascii="宋体" w:hAnsi="宋体" w:eastAsia="宋体" w:cs="宋体"/>
          <w:sz w:val="24"/>
          <w:szCs w:val="24"/>
          <w:lang w:eastAsia="zh-CN"/>
        </w:rPr>
      </w:pPr>
      <w:r>
        <w:rPr>
          <w:rFonts w:ascii="宋体" w:hAnsi="宋体" w:eastAsia="宋体" w:cs="宋体"/>
          <w:spacing w:val="-1"/>
          <w:sz w:val="24"/>
          <w:szCs w:val="24"/>
          <w:lang w:eastAsia="zh-CN"/>
        </w:rPr>
        <w:t>名    称：</w:t>
      </w:r>
      <w:r>
        <w:rPr>
          <w:rFonts w:hint="eastAsia" w:ascii="宋体" w:hAnsi="宋体" w:eastAsia="宋体" w:cs="宋体"/>
          <w:spacing w:val="-1"/>
          <w:sz w:val="24"/>
          <w:szCs w:val="24"/>
          <w:u w:val="single"/>
          <w:lang w:eastAsia="zh-CN"/>
        </w:rPr>
        <w:t>建研凯勃建设工程咨询有限公司</w:t>
      </w:r>
    </w:p>
    <w:p w14:paraId="23F52B38">
      <w:pPr>
        <w:spacing w:before="183" w:line="233" w:lineRule="auto"/>
        <w:ind w:left="818"/>
        <w:rPr>
          <w:rFonts w:ascii="宋体" w:hAnsi="宋体" w:eastAsia="宋体" w:cs="宋体"/>
          <w:sz w:val="24"/>
          <w:szCs w:val="24"/>
          <w:lang w:eastAsia="zh-CN"/>
        </w:rPr>
      </w:pPr>
      <w:r>
        <w:rPr>
          <w:rFonts w:ascii="宋体" w:hAnsi="宋体" w:eastAsia="宋体" w:cs="宋体"/>
          <w:spacing w:val="-2"/>
          <w:sz w:val="24"/>
          <w:szCs w:val="24"/>
          <w:lang w:eastAsia="zh-CN"/>
        </w:rPr>
        <w:t>地    址：</w:t>
      </w:r>
      <w:r>
        <w:rPr>
          <w:rFonts w:hint="eastAsia" w:ascii="宋体" w:hAnsi="宋体" w:eastAsia="宋体" w:cs="宋体"/>
          <w:spacing w:val="-2"/>
          <w:sz w:val="24"/>
          <w:szCs w:val="24"/>
          <w:u w:val="single"/>
          <w:lang w:eastAsia="zh-CN"/>
        </w:rPr>
        <w:t>北京市朝阳区北三环东路30号建研院南门外综合楼202</w:t>
      </w:r>
    </w:p>
    <w:p w14:paraId="4BC312E4">
      <w:pPr>
        <w:spacing w:before="163" w:line="220" w:lineRule="auto"/>
        <w:ind w:left="819"/>
        <w:rPr>
          <w:rFonts w:ascii="宋体" w:hAnsi="宋体" w:eastAsia="宋体" w:cs="宋体"/>
          <w:sz w:val="24"/>
          <w:szCs w:val="24"/>
          <w:lang w:eastAsia="zh-CN"/>
        </w:rPr>
      </w:pPr>
      <w:r>
        <w:rPr>
          <w:rFonts w:ascii="宋体" w:hAnsi="宋体" w:eastAsia="宋体" w:cs="宋体"/>
          <w:spacing w:val="-1"/>
          <w:sz w:val="24"/>
          <w:szCs w:val="24"/>
          <w:lang w:eastAsia="zh-CN"/>
        </w:rPr>
        <w:t>联系方式：</w:t>
      </w:r>
      <w:r>
        <w:rPr>
          <w:rFonts w:hint="eastAsia" w:ascii="宋体" w:hAnsi="宋体" w:eastAsia="宋体" w:cs="宋体"/>
          <w:spacing w:val="-1"/>
          <w:sz w:val="24"/>
          <w:szCs w:val="24"/>
          <w:u w:val="single"/>
          <w:lang w:eastAsia="zh-CN"/>
        </w:rPr>
        <w:t>吕工、彭工</w:t>
      </w:r>
    </w:p>
    <w:p w14:paraId="7FB70039">
      <w:pPr>
        <w:spacing w:line="220" w:lineRule="auto"/>
        <w:rPr>
          <w:rFonts w:ascii="宋体" w:hAnsi="宋体" w:eastAsia="宋体" w:cs="宋体"/>
          <w:sz w:val="24"/>
          <w:szCs w:val="24"/>
          <w:lang w:eastAsia="zh-CN"/>
        </w:rPr>
        <w:sectPr>
          <w:headerReference r:id="rId6" w:type="default"/>
          <w:footerReference r:id="rId7" w:type="default"/>
          <w:pgSz w:w="11907" w:h="16841"/>
          <w:pgMar w:top="1166" w:right="1047" w:bottom="1012" w:left="1673" w:header="831" w:footer="812" w:gutter="0"/>
          <w:cols w:space="720" w:num="1"/>
        </w:sectPr>
      </w:pPr>
    </w:p>
    <w:p w14:paraId="08CD4759">
      <w:pPr>
        <w:spacing w:before="288" w:line="234" w:lineRule="auto"/>
        <w:ind w:left="754"/>
        <w:rPr>
          <w:rFonts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3.</w:t>
      </w:r>
      <w:r>
        <w:rPr>
          <w:rFonts w:ascii="宋体" w:hAnsi="宋体" w:eastAsia="宋体" w:cs="宋体"/>
          <w:b/>
          <w:bCs/>
          <w:spacing w:val="-2"/>
          <w:sz w:val="24"/>
          <w:szCs w:val="24"/>
          <w:lang w:eastAsia="zh-CN"/>
        </w:rPr>
        <w:t>项目联系方式</w:t>
      </w:r>
    </w:p>
    <w:p w14:paraId="07B42BE4">
      <w:pPr>
        <w:spacing w:before="161" w:line="220" w:lineRule="auto"/>
        <w:ind w:left="761"/>
        <w:rPr>
          <w:rFonts w:ascii="宋体" w:hAnsi="宋体" w:eastAsia="宋体" w:cs="宋体"/>
          <w:sz w:val="24"/>
          <w:szCs w:val="24"/>
          <w:lang w:eastAsia="zh-CN"/>
        </w:rPr>
      </w:pPr>
      <w:r>
        <w:rPr>
          <w:rFonts w:ascii="宋体" w:hAnsi="宋体" w:eastAsia="宋体" w:cs="宋体"/>
          <w:spacing w:val="-2"/>
          <w:sz w:val="24"/>
          <w:szCs w:val="24"/>
          <w:lang w:eastAsia="zh-CN"/>
        </w:rPr>
        <w:t>项目联系人：</w:t>
      </w:r>
      <w:r>
        <w:rPr>
          <w:rFonts w:hint="eastAsia" w:ascii="宋体" w:hAnsi="宋体" w:eastAsia="宋体" w:cs="宋体"/>
          <w:spacing w:val="-2"/>
          <w:sz w:val="24"/>
          <w:szCs w:val="24"/>
          <w:u w:val="single"/>
          <w:lang w:eastAsia="zh-CN"/>
        </w:rPr>
        <w:t>吕工、彭工</w:t>
      </w:r>
    </w:p>
    <w:p w14:paraId="01E28DA9">
      <w:pPr>
        <w:spacing w:before="181" w:line="236" w:lineRule="auto"/>
        <w:ind w:left="786"/>
        <w:rPr>
          <w:rFonts w:ascii="Times New Roman" w:hAnsi="Times New Roman" w:eastAsia="宋体" w:cs="Times New Roman"/>
          <w:sz w:val="24"/>
          <w:szCs w:val="24"/>
          <w:lang w:eastAsia="zh-CN"/>
        </w:rPr>
      </w:pPr>
      <w:r>
        <w:rPr>
          <w:rFonts w:ascii="宋体" w:hAnsi="宋体" w:eastAsia="宋体" w:cs="宋体"/>
          <w:spacing w:val="-2"/>
          <w:sz w:val="24"/>
          <w:szCs w:val="24"/>
          <w:lang w:eastAsia="zh-CN"/>
        </w:rPr>
        <w:t>电      话：</w:t>
      </w:r>
      <w:r>
        <w:rPr>
          <w:rFonts w:hint="eastAsia" w:ascii="Times New Roman" w:hAnsi="Times New Roman" w:eastAsia="宋体" w:cs="Times New Roman"/>
          <w:spacing w:val="-2"/>
          <w:sz w:val="24"/>
          <w:szCs w:val="24"/>
          <w:u w:val="single"/>
          <w:lang w:eastAsia="zh-CN"/>
        </w:rPr>
        <w:t>15210347443</w:t>
      </w:r>
    </w:p>
    <w:p w14:paraId="5C6D3870">
      <w:pPr>
        <w:spacing w:line="236" w:lineRule="auto"/>
        <w:rPr>
          <w:rFonts w:ascii="Times New Roman" w:hAnsi="Times New Roman" w:eastAsia="Times New Roman" w:cs="Times New Roman"/>
          <w:sz w:val="24"/>
          <w:szCs w:val="24"/>
          <w:lang w:eastAsia="zh-CN"/>
        </w:rPr>
        <w:sectPr>
          <w:headerReference r:id="rId8" w:type="default"/>
          <w:footerReference r:id="rId9" w:type="default"/>
          <w:pgSz w:w="11907" w:h="16841"/>
          <w:pgMar w:top="1166" w:right="1102" w:bottom="1012" w:left="1673" w:header="831" w:footer="810" w:gutter="0"/>
          <w:cols w:space="720" w:num="1"/>
        </w:sectPr>
      </w:pPr>
    </w:p>
    <w:p w14:paraId="20B013A8">
      <w:pPr>
        <w:spacing w:before="307" w:line="219" w:lineRule="auto"/>
        <w:ind w:left="3415"/>
        <w:outlineLvl w:val="0"/>
        <w:rPr>
          <w:rFonts w:ascii="宋体" w:hAnsi="宋体" w:eastAsia="宋体" w:cs="宋体"/>
          <w:sz w:val="36"/>
          <w:szCs w:val="36"/>
          <w:lang w:eastAsia="zh-CN"/>
        </w:rPr>
      </w:pPr>
      <w:bookmarkStart w:id="1" w:name="bookmark1"/>
      <w:bookmarkEnd w:id="1"/>
      <w:bookmarkStart w:id="2" w:name="_Toc32224"/>
      <w:r>
        <w:rPr>
          <w:rFonts w:ascii="宋体" w:hAnsi="宋体" w:eastAsia="宋体" w:cs="宋体"/>
          <w:b/>
          <w:bCs/>
          <w:spacing w:val="-3"/>
          <w:sz w:val="36"/>
          <w:szCs w:val="36"/>
          <w:lang w:eastAsia="zh-CN"/>
        </w:rPr>
        <w:t>第二章</w:t>
      </w:r>
      <w:r>
        <w:rPr>
          <w:rFonts w:ascii="宋体" w:hAnsi="宋体" w:eastAsia="宋体" w:cs="宋体"/>
          <w:spacing w:val="-3"/>
          <w:sz w:val="36"/>
          <w:szCs w:val="36"/>
          <w:lang w:eastAsia="zh-CN"/>
        </w:rPr>
        <w:t xml:space="preserve">   </w:t>
      </w:r>
      <w:r>
        <w:rPr>
          <w:rFonts w:ascii="宋体" w:hAnsi="宋体" w:eastAsia="宋体" w:cs="宋体"/>
          <w:b/>
          <w:bCs/>
          <w:spacing w:val="-3"/>
          <w:sz w:val="36"/>
          <w:szCs w:val="36"/>
          <w:lang w:eastAsia="zh-CN"/>
        </w:rPr>
        <w:t>投标人须知</w:t>
      </w:r>
      <w:bookmarkEnd w:id="2"/>
    </w:p>
    <w:p w14:paraId="5C3681E1">
      <w:pPr>
        <w:spacing w:before="260" w:line="221" w:lineRule="auto"/>
        <w:ind w:left="4008"/>
        <w:rPr>
          <w:rFonts w:ascii="宋体" w:hAnsi="宋体" w:eastAsia="宋体" w:cs="宋体"/>
          <w:sz w:val="28"/>
          <w:szCs w:val="28"/>
          <w:lang w:eastAsia="zh-CN"/>
        </w:rPr>
      </w:pPr>
      <w:r>
        <w:rPr>
          <w:rFonts w:ascii="宋体" w:hAnsi="宋体" w:eastAsia="宋体" w:cs="宋体"/>
          <w:b/>
          <w:bCs/>
          <w:spacing w:val="-4"/>
          <w:sz w:val="28"/>
          <w:szCs w:val="28"/>
          <w:lang w:eastAsia="zh-CN"/>
        </w:rPr>
        <w:t>投标人须知资料表</w:t>
      </w:r>
    </w:p>
    <w:p w14:paraId="41E2C51A">
      <w:pPr>
        <w:pStyle w:val="8"/>
        <w:spacing w:line="445" w:lineRule="auto"/>
        <w:rPr>
          <w:lang w:eastAsia="zh-CN"/>
        </w:rPr>
      </w:pPr>
    </w:p>
    <w:p w14:paraId="57E17DF0">
      <w:pPr>
        <w:spacing w:before="78" w:line="345" w:lineRule="auto"/>
        <w:ind w:left="592" w:right="586" w:firstLine="481"/>
        <w:rPr>
          <w:rFonts w:ascii="宋体" w:hAnsi="宋体" w:eastAsia="宋体" w:cs="宋体"/>
          <w:sz w:val="24"/>
          <w:szCs w:val="24"/>
          <w:lang w:eastAsia="zh-CN"/>
        </w:rPr>
      </w:pPr>
      <w:r>
        <w:rPr>
          <w:rFonts w:ascii="宋体" w:hAnsi="宋体" w:eastAsia="宋体" w:cs="宋体"/>
          <w:spacing w:val="-2"/>
          <w:sz w:val="24"/>
          <w:szCs w:val="24"/>
          <w:lang w:eastAsia="zh-CN"/>
        </w:rPr>
        <w:t>本表是对投标人须知的具体补充和修改，如有</w:t>
      </w:r>
      <w:r>
        <w:rPr>
          <w:rFonts w:ascii="宋体" w:hAnsi="宋体" w:eastAsia="宋体" w:cs="宋体"/>
          <w:spacing w:val="-3"/>
          <w:sz w:val="24"/>
          <w:szCs w:val="24"/>
          <w:lang w:eastAsia="zh-CN"/>
        </w:rPr>
        <w:t>矛盾，均以本资料表为准。标记“</w:t>
      </w:r>
      <w:r>
        <w:rPr>
          <w:rFonts w:hint="eastAsia" w:ascii="宋体" w:hAnsi="宋体" w:eastAsia="宋体" w:cs="宋体"/>
          <w:spacing w:val="-2"/>
          <w:sz w:val="24"/>
          <w:szCs w:val="24"/>
          <w:lang w:eastAsia="zh-CN"/>
        </w:rPr>
        <w:t>☑</w:t>
      </w:r>
      <w:r>
        <w:rPr>
          <w:rFonts w:ascii="宋体" w:hAnsi="宋体" w:eastAsia="宋体" w:cs="宋体"/>
          <w:spacing w:val="-3"/>
          <w:sz w:val="24"/>
          <w:szCs w:val="24"/>
          <w:lang w:eastAsia="zh-CN"/>
        </w:rPr>
        <w:t>”的</w:t>
      </w:r>
      <w:r>
        <w:rPr>
          <w:rFonts w:ascii="宋体" w:hAnsi="宋体" w:eastAsia="宋体" w:cs="宋体"/>
          <w:spacing w:val="-2"/>
          <w:sz w:val="24"/>
          <w:szCs w:val="24"/>
          <w:lang w:eastAsia="zh-CN"/>
        </w:rPr>
        <w:t>选项意为适用于本项目，标记“</w:t>
      </w:r>
      <w:r>
        <w:rPr>
          <w:rFonts w:hint="eastAsia" w:ascii="宋体" w:hAnsi="宋体" w:eastAsia="宋体" w:cs="宋体"/>
          <w:spacing w:val="-2"/>
          <w:sz w:val="24"/>
          <w:szCs w:val="24"/>
          <w:lang w:eastAsia="zh-CN"/>
        </w:rPr>
        <w:t>□</w:t>
      </w:r>
      <w:r>
        <w:rPr>
          <w:rFonts w:ascii="宋体" w:hAnsi="宋体" w:eastAsia="宋体" w:cs="宋体"/>
          <w:spacing w:val="-2"/>
          <w:sz w:val="24"/>
          <w:szCs w:val="24"/>
          <w:lang w:eastAsia="zh-CN"/>
        </w:rPr>
        <w:t>”的选项意为不适用于本项目。</w:t>
      </w:r>
    </w:p>
    <w:tbl>
      <w:tblPr>
        <w:tblStyle w:val="21"/>
        <w:tblW w:w="10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3"/>
        <w:gridCol w:w="1701"/>
        <w:gridCol w:w="7541"/>
      </w:tblGrid>
      <w:tr w14:paraId="375AF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993" w:type="dxa"/>
          </w:tcPr>
          <w:p w14:paraId="7B9ACB8F">
            <w:pPr>
              <w:pStyle w:val="22"/>
              <w:spacing w:before="181" w:line="220" w:lineRule="auto"/>
              <w:ind w:left="143"/>
              <w:rPr>
                <w:sz w:val="24"/>
                <w:szCs w:val="24"/>
              </w:rPr>
            </w:pPr>
            <w:r>
              <w:rPr>
                <w:b/>
                <w:bCs/>
                <w:spacing w:val="-6"/>
                <w:sz w:val="24"/>
                <w:szCs w:val="24"/>
              </w:rPr>
              <w:t>条款号</w:t>
            </w:r>
          </w:p>
        </w:tc>
        <w:tc>
          <w:tcPr>
            <w:tcW w:w="1701" w:type="dxa"/>
          </w:tcPr>
          <w:p w14:paraId="2CC8478C">
            <w:pPr>
              <w:pStyle w:val="22"/>
              <w:spacing w:before="181" w:line="220" w:lineRule="auto"/>
              <w:ind w:left="614"/>
              <w:rPr>
                <w:sz w:val="24"/>
                <w:szCs w:val="24"/>
              </w:rPr>
            </w:pPr>
            <w:r>
              <w:rPr>
                <w:b/>
                <w:bCs/>
                <w:spacing w:val="-5"/>
                <w:sz w:val="24"/>
                <w:szCs w:val="24"/>
              </w:rPr>
              <w:t>条目</w:t>
            </w:r>
          </w:p>
        </w:tc>
        <w:tc>
          <w:tcPr>
            <w:tcW w:w="7541" w:type="dxa"/>
          </w:tcPr>
          <w:p w14:paraId="2189EC04">
            <w:pPr>
              <w:pStyle w:val="22"/>
              <w:spacing w:before="181" w:line="220" w:lineRule="auto"/>
              <w:ind w:left="3561"/>
              <w:rPr>
                <w:sz w:val="24"/>
                <w:szCs w:val="24"/>
              </w:rPr>
            </w:pPr>
            <w:r>
              <w:rPr>
                <w:b/>
                <w:bCs/>
                <w:spacing w:val="-12"/>
                <w:sz w:val="24"/>
                <w:szCs w:val="24"/>
              </w:rPr>
              <w:t>内容</w:t>
            </w:r>
          </w:p>
        </w:tc>
      </w:tr>
      <w:tr w14:paraId="7B18B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993" w:type="dxa"/>
          </w:tcPr>
          <w:p w14:paraId="79FB6E63">
            <w:pPr>
              <w:spacing w:line="472" w:lineRule="auto"/>
            </w:pPr>
          </w:p>
          <w:p w14:paraId="453B0F77">
            <w:pPr>
              <w:spacing w:before="69" w:line="232" w:lineRule="auto"/>
              <w:ind w:left="34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2.2</w:t>
            </w:r>
          </w:p>
        </w:tc>
        <w:tc>
          <w:tcPr>
            <w:tcW w:w="1701" w:type="dxa"/>
          </w:tcPr>
          <w:p w14:paraId="187314B0">
            <w:pPr>
              <w:spacing w:line="424" w:lineRule="auto"/>
            </w:pPr>
          </w:p>
          <w:p w14:paraId="3CFDF7D9">
            <w:pPr>
              <w:pStyle w:val="22"/>
              <w:spacing w:before="78" w:line="220" w:lineRule="auto"/>
              <w:ind w:left="376"/>
              <w:rPr>
                <w:sz w:val="24"/>
                <w:szCs w:val="24"/>
              </w:rPr>
            </w:pPr>
            <w:r>
              <w:rPr>
                <w:spacing w:val="-3"/>
                <w:sz w:val="24"/>
                <w:szCs w:val="24"/>
              </w:rPr>
              <w:t>项目属性</w:t>
            </w:r>
          </w:p>
        </w:tc>
        <w:tc>
          <w:tcPr>
            <w:tcW w:w="7541" w:type="dxa"/>
          </w:tcPr>
          <w:p w14:paraId="7C288BB4">
            <w:pPr>
              <w:pStyle w:val="22"/>
              <w:spacing w:before="36"/>
              <w:ind w:left="118" w:right="6288" w:hanging="3"/>
              <w:rPr>
                <w:sz w:val="24"/>
                <w:szCs w:val="24"/>
                <w:lang w:eastAsia="zh-CN"/>
              </w:rPr>
            </w:pPr>
            <w:r>
              <w:rPr>
                <w:spacing w:val="-14"/>
                <w:sz w:val="24"/>
                <w:szCs w:val="24"/>
                <w:lang w:eastAsia="zh-CN"/>
              </w:rPr>
              <w:t>项目属性：</w:t>
            </w:r>
            <w:r>
              <w:rPr>
                <w:sz w:val="24"/>
                <w:szCs w:val="24"/>
                <w:lang w:eastAsia="zh-CN"/>
              </w:rPr>
              <w:t xml:space="preserve"> </w:t>
            </w:r>
            <w:r>
              <w:rPr>
                <w:rFonts w:hint="eastAsia" w:ascii="Times New Roman" w:hAnsi="Times New Roman" w:cs="Times New Roman"/>
                <w:spacing w:val="-6"/>
                <w:sz w:val="24"/>
                <w:szCs w:val="24"/>
                <w:lang w:eastAsia="zh-CN"/>
              </w:rPr>
              <w:t>□</w:t>
            </w:r>
            <w:r>
              <w:rPr>
                <w:spacing w:val="-6"/>
                <w:sz w:val="24"/>
                <w:szCs w:val="24"/>
                <w:lang w:eastAsia="zh-CN"/>
              </w:rPr>
              <w:t>服务</w:t>
            </w:r>
          </w:p>
          <w:p w14:paraId="7176DD73">
            <w:pPr>
              <w:pStyle w:val="22"/>
              <w:spacing w:before="1" w:line="222" w:lineRule="auto"/>
              <w:ind w:left="135" w:right="6713" w:hanging="16"/>
              <w:rPr>
                <w:spacing w:val="-7"/>
                <w:sz w:val="24"/>
                <w:szCs w:val="24"/>
                <w:lang w:eastAsia="zh-CN"/>
              </w:rPr>
            </w:pPr>
            <w:r>
              <w:rPr>
                <w:rFonts w:hint="eastAsia" w:ascii="Times New Roman" w:hAnsi="Times New Roman" w:cs="Times New Roman"/>
                <w:spacing w:val="-7"/>
                <w:sz w:val="24"/>
                <w:szCs w:val="24"/>
                <w:lang w:eastAsia="zh-CN"/>
              </w:rPr>
              <w:t>□</w:t>
            </w:r>
            <w:r>
              <w:rPr>
                <w:spacing w:val="-7"/>
                <w:sz w:val="24"/>
                <w:szCs w:val="24"/>
                <w:lang w:eastAsia="zh-CN"/>
              </w:rPr>
              <w:t>货物</w:t>
            </w:r>
          </w:p>
          <w:p w14:paraId="1F860DCC">
            <w:pPr>
              <w:pStyle w:val="22"/>
              <w:spacing w:before="1" w:line="222" w:lineRule="auto"/>
              <w:ind w:left="135" w:right="6713" w:hanging="16"/>
              <w:rPr>
                <w:spacing w:val="-7"/>
                <w:sz w:val="24"/>
                <w:szCs w:val="24"/>
              </w:rPr>
            </w:pPr>
            <w:r>
              <w:rPr>
                <w:rFonts w:hint="eastAsia" w:ascii="Times New Roman" w:hAnsi="Times New Roman" w:cs="Times New Roman"/>
                <w:spacing w:val="-6"/>
                <w:sz w:val="24"/>
                <w:szCs w:val="24"/>
                <w:lang w:eastAsia="zh-CN"/>
              </w:rPr>
              <w:t>☑工程</w:t>
            </w:r>
          </w:p>
        </w:tc>
      </w:tr>
      <w:tr w14:paraId="6FD1D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93" w:type="dxa"/>
          </w:tcPr>
          <w:p w14:paraId="3E1E1E00">
            <w:pPr>
              <w:spacing w:line="317" w:lineRule="auto"/>
            </w:pPr>
          </w:p>
          <w:p w14:paraId="1550B2B7">
            <w:pPr>
              <w:spacing w:before="69" w:line="232" w:lineRule="auto"/>
              <w:ind w:left="34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2.3</w:t>
            </w:r>
          </w:p>
        </w:tc>
        <w:tc>
          <w:tcPr>
            <w:tcW w:w="1701" w:type="dxa"/>
          </w:tcPr>
          <w:p w14:paraId="218864E5">
            <w:pPr>
              <w:spacing w:line="269" w:lineRule="auto"/>
            </w:pPr>
          </w:p>
          <w:p w14:paraId="20A3464F">
            <w:pPr>
              <w:pStyle w:val="22"/>
              <w:spacing w:before="78" w:line="219" w:lineRule="auto"/>
              <w:ind w:left="132"/>
              <w:rPr>
                <w:sz w:val="24"/>
                <w:szCs w:val="24"/>
              </w:rPr>
            </w:pPr>
            <w:r>
              <w:rPr>
                <w:spacing w:val="-2"/>
                <w:sz w:val="24"/>
                <w:szCs w:val="24"/>
              </w:rPr>
              <w:t>科研仪器设备</w:t>
            </w:r>
          </w:p>
        </w:tc>
        <w:tc>
          <w:tcPr>
            <w:tcW w:w="7541" w:type="dxa"/>
          </w:tcPr>
          <w:p w14:paraId="5609F9A1">
            <w:pPr>
              <w:pStyle w:val="22"/>
              <w:spacing w:before="37"/>
              <w:ind w:left="118" w:right="3888" w:hanging="3"/>
              <w:rPr>
                <w:sz w:val="24"/>
                <w:szCs w:val="24"/>
                <w:lang w:eastAsia="zh-CN"/>
              </w:rPr>
            </w:pPr>
            <w:r>
              <w:rPr>
                <w:spacing w:val="-5"/>
                <w:sz w:val="24"/>
                <w:szCs w:val="24"/>
                <w:lang w:eastAsia="zh-CN"/>
              </w:rPr>
              <w:t>是否属于科研仪器设备采购项目：</w:t>
            </w:r>
            <w:r>
              <w:rPr>
                <w:spacing w:val="5"/>
                <w:sz w:val="24"/>
                <w:szCs w:val="24"/>
                <w:lang w:eastAsia="zh-CN"/>
              </w:rPr>
              <w:t xml:space="preserve"> </w:t>
            </w:r>
            <w:r>
              <w:rPr>
                <w:rFonts w:hint="eastAsia" w:ascii="Times New Roman" w:hAnsi="Times New Roman" w:cs="Times New Roman"/>
                <w:spacing w:val="-9"/>
                <w:sz w:val="24"/>
                <w:szCs w:val="24"/>
                <w:lang w:eastAsia="zh-CN"/>
              </w:rPr>
              <w:t>□</w:t>
            </w:r>
            <w:r>
              <w:rPr>
                <w:spacing w:val="-9"/>
                <w:sz w:val="24"/>
                <w:szCs w:val="24"/>
                <w:lang w:eastAsia="zh-CN"/>
              </w:rPr>
              <w:t>是</w:t>
            </w:r>
          </w:p>
          <w:p w14:paraId="00A1C7F2">
            <w:pPr>
              <w:pStyle w:val="22"/>
              <w:spacing w:before="1" w:line="206" w:lineRule="auto"/>
              <w:ind w:left="136"/>
              <w:rPr>
                <w:sz w:val="24"/>
                <w:szCs w:val="24"/>
              </w:rPr>
            </w:pPr>
            <w:r>
              <w:rPr>
                <w:rFonts w:hint="eastAsia" w:ascii="Times New Roman" w:hAnsi="Times New Roman" w:cs="Times New Roman"/>
                <w:spacing w:val="-6"/>
                <w:sz w:val="24"/>
                <w:szCs w:val="24"/>
                <w:lang w:eastAsia="zh-CN"/>
              </w:rPr>
              <w:t>☑</w:t>
            </w:r>
            <w:r>
              <w:rPr>
                <w:rFonts w:hint="eastAsia" w:ascii="Times New Roman" w:hAnsi="Times New Roman" w:cs="Times New Roman"/>
                <w:spacing w:val="-9"/>
                <w:sz w:val="24"/>
                <w:szCs w:val="24"/>
                <w:lang w:eastAsia="zh-CN"/>
              </w:rPr>
              <w:t>否</w:t>
            </w:r>
          </w:p>
        </w:tc>
      </w:tr>
      <w:tr w14:paraId="171B6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93" w:type="dxa"/>
          </w:tcPr>
          <w:p w14:paraId="019A1770">
            <w:pPr>
              <w:spacing w:line="316" w:lineRule="auto"/>
            </w:pPr>
          </w:p>
          <w:p w14:paraId="3AFB7E8E">
            <w:pPr>
              <w:spacing w:before="69" w:line="232" w:lineRule="auto"/>
              <w:ind w:left="34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2.4</w:t>
            </w:r>
          </w:p>
        </w:tc>
        <w:tc>
          <w:tcPr>
            <w:tcW w:w="1701" w:type="dxa"/>
          </w:tcPr>
          <w:p w14:paraId="7DB216D1">
            <w:pPr>
              <w:spacing w:line="266" w:lineRule="auto"/>
            </w:pPr>
          </w:p>
          <w:p w14:paraId="6E88F456">
            <w:pPr>
              <w:pStyle w:val="22"/>
              <w:spacing w:before="78" w:line="220" w:lineRule="auto"/>
              <w:ind w:left="375"/>
              <w:rPr>
                <w:sz w:val="24"/>
                <w:szCs w:val="24"/>
              </w:rPr>
            </w:pPr>
            <w:r>
              <w:rPr>
                <w:spacing w:val="-3"/>
                <w:sz w:val="24"/>
                <w:szCs w:val="24"/>
              </w:rPr>
              <w:t>核心产品</w:t>
            </w:r>
          </w:p>
        </w:tc>
        <w:tc>
          <w:tcPr>
            <w:tcW w:w="7541" w:type="dxa"/>
            <w:vAlign w:val="center"/>
          </w:tcPr>
          <w:p w14:paraId="040D3773">
            <w:pPr>
              <w:pStyle w:val="22"/>
              <w:spacing w:before="35" w:line="207" w:lineRule="auto"/>
              <w:ind w:left="119"/>
              <w:jc w:val="center"/>
              <w:rPr>
                <w:rFonts w:hint="default"/>
                <w:sz w:val="24"/>
                <w:szCs w:val="24"/>
                <w:lang w:val="en-US" w:eastAsia="zh-CN"/>
              </w:rPr>
            </w:pPr>
            <w:r>
              <w:rPr>
                <w:rFonts w:hint="eastAsia"/>
                <w:sz w:val="24"/>
                <w:szCs w:val="24"/>
                <w:lang w:val="en-US" w:eastAsia="zh-CN"/>
              </w:rPr>
              <w:t>\</w:t>
            </w:r>
          </w:p>
        </w:tc>
      </w:tr>
      <w:tr w14:paraId="61018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93" w:type="dxa"/>
            <w:vMerge w:val="restart"/>
            <w:tcBorders>
              <w:bottom w:val="nil"/>
            </w:tcBorders>
          </w:tcPr>
          <w:p w14:paraId="4163DCBA">
            <w:pPr>
              <w:spacing w:line="262" w:lineRule="auto"/>
              <w:rPr>
                <w:lang w:eastAsia="zh-CN"/>
              </w:rPr>
            </w:pPr>
          </w:p>
          <w:p w14:paraId="49A1272B">
            <w:pPr>
              <w:spacing w:line="262" w:lineRule="auto"/>
              <w:rPr>
                <w:lang w:eastAsia="zh-CN"/>
              </w:rPr>
            </w:pPr>
          </w:p>
          <w:p w14:paraId="76506325">
            <w:pPr>
              <w:spacing w:line="262" w:lineRule="auto"/>
              <w:rPr>
                <w:lang w:eastAsia="zh-CN"/>
              </w:rPr>
            </w:pPr>
          </w:p>
          <w:p w14:paraId="71664796">
            <w:pPr>
              <w:spacing w:before="69" w:line="232" w:lineRule="auto"/>
              <w:ind w:left="35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3.1</w:t>
            </w:r>
          </w:p>
        </w:tc>
        <w:tc>
          <w:tcPr>
            <w:tcW w:w="1701" w:type="dxa"/>
          </w:tcPr>
          <w:p w14:paraId="466FD551">
            <w:pPr>
              <w:spacing w:line="267" w:lineRule="auto"/>
            </w:pPr>
          </w:p>
          <w:p w14:paraId="2CB857E4">
            <w:pPr>
              <w:pStyle w:val="22"/>
              <w:spacing w:before="78" w:line="220" w:lineRule="auto"/>
              <w:ind w:left="374"/>
              <w:rPr>
                <w:sz w:val="24"/>
                <w:szCs w:val="24"/>
              </w:rPr>
            </w:pPr>
            <w:r>
              <w:rPr>
                <w:spacing w:val="-3"/>
                <w:sz w:val="24"/>
                <w:szCs w:val="24"/>
              </w:rPr>
              <w:t>现场考察</w:t>
            </w:r>
          </w:p>
        </w:tc>
        <w:tc>
          <w:tcPr>
            <w:tcW w:w="7541" w:type="dxa"/>
          </w:tcPr>
          <w:p w14:paraId="65B45B8D">
            <w:pPr>
              <w:pStyle w:val="22"/>
              <w:spacing w:before="38" w:line="215" w:lineRule="auto"/>
              <w:ind w:left="136"/>
              <w:rPr>
                <w:sz w:val="24"/>
                <w:szCs w:val="24"/>
                <w:lang w:eastAsia="zh-CN"/>
              </w:rPr>
            </w:pPr>
            <w:r>
              <w:rPr>
                <w:rFonts w:hint="eastAsia" w:ascii="Times New Roman" w:hAnsi="Times New Roman" w:cs="Times New Roman"/>
                <w:spacing w:val="-6"/>
                <w:sz w:val="24"/>
                <w:szCs w:val="24"/>
                <w:lang w:eastAsia="zh-CN"/>
              </w:rPr>
              <w:t>☑</w:t>
            </w:r>
            <w:r>
              <w:rPr>
                <w:sz w:val="24"/>
                <w:szCs w:val="24"/>
                <w:lang w:eastAsia="zh-CN"/>
              </w:rPr>
              <w:t>不组织</w:t>
            </w:r>
          </w:p>
          <w:p w14:paraId="07E224B5">
            <w:pPr>
              <w:pStyle w:val="22"/>
              <w:spacing w:before="30" w:line="223" w:lineRule="auto"/>
              <w:ind w:left="112" w:right="3448" w:firstLine="7"/>
              <w:rPr>
                <w:sz w:val="24"/>
                <w:szCs w:val="24"/>
                <w:lang w:eastAsia="zh-CN"/>
              </w:rPr>
            </w:pPr>
            <w:r>
              <w:rPr>
                <w:rFonts w:hint="eastAsia" w:ascii="Times New Roman" w:hAnsi="Times New Roman" w:cs="Times New Roman"/>
                <w:spacing w:val="-3"/>
                <w:sz w:val="24"/>
                <w:szCs w:val="24"/>
                <w:lang w:eastAsia="zh-CN"/>
              </w:rPr>
              <w:t>□</w:t>
            </w:r>
            <w:r>
              <w:rPr>
                <w:spacing w:val="-4"/>
                <w:sz w:val="24"/>
                <w:szCs w:val="24"/>
                <w:lang w:eastAsia="zh-CN"/>
              </w:rPr>
              <w:t>组织，考察时间：</w:t>
            </w:r>
            <w:r>
              <w:rPr>
                <w:rFonts w:ascii="Times New Roman" w:hAnsi="Times New Roman" w:eastAsia="Times New Roman" w:cs="Times New Roman"/>
                <w:spacing w:val="-4"/>
                <w:sz w:val="24"/>
                <w:szCs w:val="24"/>
                <w:lang w:eastAsia="zh-CN"/>
              </w:rPr>
              <w:t>__</w:t>
            </w:r>
            <w:r>
              <w:rPr>
                <w:spacing w:val="-4"/>
                <w:sz w:val="24"/>
                <w:szCs w:val="24"/>
                <w:lang w:eastAsia="zh-CN"/>
              </w:rPr>
              <w:t>年</w:t>
            </w:r>
            <w:r>
              <w:rPr>
                <w:rFonts w:ascii="Times New Roman" w:hAnsi="Times New Roman" w:eastAsia="Times New Roman" w:cs="Times New Roman"/>
                <w:spacing w:val="-4"/>
                <w:sz w:val="24"/>
                <w:szCs w:val="24"/>
                <w:lang w:eastAsia="zh-CN"/>
              </w:rPr>
              <w:t>_</w:t>
            </w:r>
            <w:r>
              <w:rPr>
                <w:spacing w:val="-4"/>
                <w:sz w:val="24"/>
                <w:szCs w:val="24"/>
                <w:lang w:eastAsia="zh-CN"/>
              </w:rPr>
              <w:t>月</w:t>
            </w:r>
            <w:r>
              <w:rPr>
                <w:rFonts w:ascii="Times New Roman" w:hAnsi="Times New Roman" w:eastAsia="Times New Roman" w:cs="Times New Roman"/>
                <w:spacing w:val="-4"/>
                <w:sz w:val="24"/>
                <w:szCs w:val="24"/>
                <w:lang w:eastAsia="zh-CN"/>
              </w:rPr>
              <w:t>_</w:t>
            </w:r>
            <w:r>
              <w:rPr>
                <w:rFonts w:ascii="Times New Roman" w:hAnsi="Times New Roman" w:eastAsia="Times New Roman" w:cs="Times New Roman"/>
                <w:spacing w:val="1"/>
                <w:sz w:val="24"/>
                <w:szCs w:val="24"/>
                <w:lang w:eastAsia="zh-CN"/>
              </w:rPr>
              <w:t xml:space="preserve"> </w:t>
            </w:r>
            <w:r>
              <w:rPr>
                <w:spacing w:val="-4"/>
                <w:sz w:val="24"/>
                <w:szCs w:val="24"/>
                <w:lang w:eastAsia="zh-CN"/>
              </w:rPr>
              <w:t>日</w:t>
            </w:r>
            <w:r>
              <w:rPr>
                <w:rFonts w:ascii="Times New Roman" w:hAnsi="Times New Roman" w:eastAsia="Times New Roman" w:cs="Times New Roman"/>
                <w:spacing w:val="-4"/>
                <w:sz w:val="24"/>
                <w:szCs w:val="24"/>
                <w:lang w:eastAsia="zh-CN"/>
              </w:rPr>
              <w:t>_</w:t>
            </w:r>
            <w:r>
              <w:rPr>
                <w:spacing w:val="-4"/>
                <w:sz w:val="24"/>
                <w:szCs w:val="24"/>
                <w:lang w:eastAsia="zh-CN"/>
              </w:rPr>
              <w:t>点</w:t>
            </w:r>
            <w:r>
              <w:rPr>
                <w:rFonts w:ascii="Times New Roman" w:hAnsi="Times New Roman" w:eastAsia="Times New Roman" w:cs="Times New Roman"/>
                <w:spacing w:val="-4"/>
                <w:sz w:val="24"/>
                <w:szCs w:val="24"/>
                <w:lang w:eastAsia="zh-CN"/>
              </w:rPr>
              <w:t>_</w:t>
            </w:r>
            <w:r>
              <w:rPr>
                <w:spacing w:val="-4"/>
                <w:sz w:val="24"/>
                <w:szCs w:val="24"/>
                <w:lang w:eastAsia="zh-CN"/>
              </w:rPr>
              <w:t>分</w:t>
            </w:r>
            <w:r>
              <w:rPr>
                <w:rFonts w:hint="eastAsia"/>
                <w:spacing w:val="-4"/>
                <w:sz w:val="24"/>
                <w:szCs w:val="24"/>
                <w:lang w:eastAsia="zh-CN"/>
              </w:rPr>
              <w:t xml:space="preserve"> </w:t>
            </w:r>
            <w:r>
              <w:rPr>
                <w:spacing w:val="-1"/>
                <w:sz w:val="24"/>
                <w:szCs w:val="24"/>
                <w:lang w:eastAsia="zh-CN"/>
              </w:rPr>
              <w:t>考察地点：</w:t>
            </w:r>
            <w:r>
              <w:rPr>
                <w:rFonts w:ascii="Times New Roman" w:hAnsi="Times New Roman" w:eastAsia="Times New Roman" w:cs="Times New Roman"/>
                <w:spacing w:val="-1"/>
                <w:sz w:val="24"/>
                <w:szCs w:val="24"/>
                <w:lang w:eastAsia="zh-CN"/>
              </w:rPr>
              <w:t>____________</w:t>
            </w:r>
            <w:r>
              <w:rPr>
                <w:spacing w:val="-1"/>
                <w:sz w:val="24"/>
                <w:szCs w:val="24"/>
                <w:lang w:eastAsia="zh-CN"/>
              </w:rPr>
              <w:t>。</w:t>
            </w:r>
          </w:p>
        </w:tc>
      </w:tr>
      <w:tr w14:paraId="61F77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93" w:type="dxa"/>
            <w:vMerge w:val="continue"/>
            <w:tcBorders>
              <w:top w:val="nil"/>
            </w:tcBorders>
          </w:tcPr>
          <w:p w14:paraId="3A3A93B1">
            <w:pPr>
              <w:rPr>
                <w:lang w:eastAsia="zh-CN"/>
              </w:rPr>
            </w:pPr>
          </w:p>
        </w:tc>
        <w:tc>
          <w:tcPr>
            <w:tcW w:w="1701" w:type="dxa"/>
          </w:tcPr>
          <w:p w14:paraId="413FAC30">
            <w:pPr>
              <w:spacing w:line="270" w:lineRule="auto"/>
              <w:rPr>
                <w:lang w:eastAsia="zh-CN"/>
              </w:rPr>
            </w:pPr>
          </w:p>
          <w:p w14:paraId="5A3F182E">
            <w:pPr>
              <w:pStyle w:val="22"/>
              <w:spacing w:before="78" w:line="219" w:lineRule="auto"/>
              <w:ind w:left="133"/>
              <w:rPr>
                <w:sz w:val="24"/>
                <w:szCs w:val="24"/>
              </w:rPr>
            </w:pPr>
            <w:r>
              <w:rPr>
                <w:spacing w:val="-2"/>
                <w:sz w:val="24"/>
                <w:szCs w:val="24"/>
              </w:rPr>
              <w:t>开标前答疑会</w:t>
            </w:r>
          </w:p>
        </w:tc>
        <w:tc>
          <w:tcPr>
            <w:tcW w:w="7541" w:type="dxa"/>
          </w:tcPr>
          <w:p w14:paraId="392D8410">
            <w:pPr>
              <w:pStyle w:val="22"/>
              <w:spacing w:before="38" w:line="215" w:lineRule="auto"/>
              <w:ind w:left="136"/>
              <w:rPr>
                <w:sz w:val="24"/>
                <w:szCs w:val="24"/>
                <w:lang w:eastAsia="zh-CN"/>
              </w:rPr>
            </w:pPr>
            <w:r>
              <w:rPr>
                <w:rFonts w:hint="eastAsia" w:ascii="Times New Roman" w:hAnsi="Times New Roman" w:cs="Times New Roman"/>
                <w:spacing w:val="-3"/>
                <w:sz w:val="24"/>
                <w:szCs w:val="24"/>
                <w:lang w:eastAsia="zh-CN"/>
              </w:rPr>
              <w:t>☑</w:t>
            </w:r>
            <w:r>
              <w:rPr>
                <w:sz w:val="24"/>
                <w:szCs w:val="24"/>
                <w:lang w:eastAsia="zh-CN"/>
              </w:rPr>
              <w:t>不召开</w:t>
            </w:r>
          </w:p>
          <w:p w14:paraId="5673C437">
            <w:pPr>
              <w:pStyle w:val="22"/>
              <w:spacing w:before="32" w:line="222" w:lineRule="auto"/>
              <w:ind w:left="120" w:right="3448" w:hanging="1"/>
              <w:rPr>
                <w:sz w:val="24"/>
                <w:szCs w:val="24"/>
                <w:lang w:eastAsia="zh-CN"/>
              </w:rPr>
            </w:pPr>
            <w:r>
              <w:rPr>
                <w:rFonts w:ascii="Times New Roman" w:hAnsi="Times New Roman" w:eastAsia="Times New Roman" w:cs="Times New Roman"/>
                <w:spacing w:val="-4"/>
                <w:sz w:val="24"/>
                <w:szCs w:val="24"/>
                <w:lang w:eastAsia="zh-CN"/>
              </w:rPr>
              <w:t>□</w:t>
            </w:r>
            <w:r>
              <w:rPr>
                <w:spacing w:val="-4"/>
                <w:sz w:val="24"/>
                <w:szCs w:val="24"/>
                <w:lang w:eastAsia="zh-CN"/>
              </w:rPr>
              <w:t>召开，召开时间：</w:t>
            </w:r>
            <w:r>
              <w:rPr>
                <w:rFonts w:ascii="Times New Roman" w:hAnsi="Times New Roman" w:eastAsia="Times New Roman" w:cs="Times New Roman"/>
                <w:spacing w:val="-4"/>
                <w:sz w:val="24"/>
                <w:szCs w:val="24"/>
                <w:lang w:eastAsia="zh-CN"/>
              </w:rPr>
              <w:t>__</w:t>
            </w:r>
            <w:r>
              <w:rPr>
                <w:spacing w:val="-4"/>
                <w:sz w:val="24"/>
                <w:szCs w:val="24"/>
                <w:lang w:eastAsia="zh-CN"/>
              </w:rPr>
              <w:t>年</w:t>
            </w:r>
            <w:r>
              <w:rPr>
                <w:rFonts w:ascii="Times New Roman" w:hAnsi="Times New Roman" w:eastAsia="Times New Roman" w:cs="Times New Roman"/>
                <w:spacing w:val="-4"/>
                <w:sz w:val="24"/>
                <w:szCs w:val="24"/>
                <w:lang w:eastAsia="zh-CN"/>
              </w:rPr>
              <w:t>_</w:t>
            </w:r>
            <w:r>
              <w:rPr>
                <w:spacing w:val="-4"/>
                <w:sz w:val="24"/>
                <w:szCs w:val="24"/>
                <w:lang w:eastAsia="zh-CN"/>
              </w:rPr>
              <w:t>月</w:t>
            </w:r>
            <w:r>
              <w:rPr>
                <w:rFonts w:ascii="Times New Roman" w:hAnsi="Times New Roman" w:eastAsia="Times New Roman" w:cs="Times New Roman"/>
                <w:spacing w:val="-4"/>
                <w:sz w:val="24"/>
                <w:szCs w:val="24"/>
                <w:lang w:eastAsia="zh-CN"/>
              </w:rPr>
              <w:t>_</w:t>
            </w:r>
            <w:r>
              <w:rPr>
                <w:rFonts w:ascii="Times New Roman" w:hAnsi="Times New Roman" w:eastAsia="Times New Roman" w:cs="Times New Roman"/>
                <w:spacing w:val="1"/>
                <w:sz w:val="24"/>
                <w:szCs w:val="24"/>
                <w:lang w:eastAsia="zh-CN"/>
              </w:rPr>
              <w:t xml:space="preserve"> </w:t>
            </w:r>
            <w:r>
              <w:rPr>
                <w:spacing w:val="-4"/>
                <w:sz w:val="24"/>
                <w:szCs w:val="24"/>
                <w:lang w:eastAsia="zh-CN"/>
              </w:rPr>
              <w:t>日</w:t>
            </w:r>
            <w:r>
              <w:rPr>
                <w:rFonts w:ascii="Times New Roman" w:hAnsi="Times New Roman" w:eastAsia="Times New Roman" w:cs="Times New Roman"/>
                <w:spacing w:val="-4"/>
                <w:sz w:val="24"/>
                <w:szCs w:val="24"/>
                <w:lang w:eastAsia="zh-CN"/>
              </w:rPr>
              <w:t>_</w:t>
            </w:r>
            <w:r>
              <w:rPr>
                <w:spacing w:val="-4"/>
                <w:sz w:val="24"/>
                <w:szCs w:val="24"/>
                <w:lang w:eastAsia="zh-CN"/>
              </w:rPr>
              <w:t>点</w:t>
            </w:r>
            <w:r>
              <w:rPr>
                <w:rFonts w:ascii="Times New Roman" w:hAnsi="Times New Roman" w:eastAsia="Times New Roman" w:cs="Times New Roman"/>
                <w:spacing w:val="-4"/>
                <w:sz w:val="24"/>
                <w:szCs w:val="24"/>
                <w:lang w:eastAsia="zh-CN"/>
              </w:rPr>
              <w:t>_</w:t>
            </w:r>
            <w:r>
              <w:rPr>
                <w:spacing w:val="-4"/>
                <w:sz w:val="24"/>
                <w:szCs w:val="24"/>
                <w:lang w:eastAsia="zh-CN"/>
              </w:rPr>
              <w:t>分</w:t>
            </w:r>
            <w:r>
              <w:rPr>
                <w:sz w:val="24"/>
                <w:szCs w:val="24"/>
                <w:lang w:eastAsia="zh-CN"/>
              </w:rPr>
              <w:t xml:space="preserve"> </w:t>
            </w:r>
            <w:r>
              <w:rPr>
                <w:spacing w:val="-1"/>
                <w:sz w:val="24"/>
                <w:szCs w:val="24"/>
                <w:lang w:eastAsia="zh-CN"/>
              </w:rPr>
              <w:t>召开地点：</w:t>
            </w:r>
            <w:r>
              <w:rPr>
                <w:rFonts w:ascii="Times New Roman" w:hAnsi="Times New Roman" w:eastAsia="Times New Roman" w:cs="Times New Roman"/>
                <w:spacing w:val="-1"/>
                <w:sz w:val="24"/>
                <w:szCs w:val="24"/>
                <w:lang w:eastAsia="zh-CN"/>
              </w:rPr>
              <w:t>____________</w:t>
            </w:r>
            <w:r>
              <w:rPr>
                <w:spacing w:val="-1"/>
                <w:sz w:val="24"/>
                <w:szCs w:val="24"/>
                <w:lang w:eastAsia="zh-CN"/>
              </w:rPr>
              <w:t>。</w:t>
            </w:r>
          </w:p>
        </w:tc>
      </w:tr>
      <w:tr w14:paraId="2BE35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8" w:hRule="atLeast"/>
        </w:trPr>
        <w:tc>
          <w:tcPr>
            <w:tcW w:w="993" w:type="dxa"/>
          </w:tcPr>
          <w:p w14:paraId="3EC59545">
            <w:pPr>
              <w:spacing w:line="259" w:lineRule="auto"/>
              <w:rPr>
                <w:lang w:eastAsia="zh-CN"/>
              </w:rPr>
            </w:pPr>
          </w:p>
          <w:p w14:paraId="3F7314E5">
            <w:pPr>
              <w:spacing w:line="259" w:lineRule="auto"/>
              <w:rPr>
                <w:lang w:eastAsia="zh-CN"/>
              </w:rPr>
            </w:pPr>
          </w:p>
          <w:p w14:paraId="601DF1AF">
            <w:pPr>
              <w:spacing w:line="259" w:lineRule="auto"/>
              <w:rPr>
                <w:lang w:eastAsia="zh-CN"/>
              </w:rPr>
            </w:pPr>
          </w:p>
          <w:p w14:paraId="7EE1FE82">
            <w:pPr>
              <w:spacing w:line="259" w:lineRule="auto"/>
              <w:rPr>
                <w:lang w:eastAsia="zh-CN"/>
              </w:rPr>
            </w:pPr>
          </w:p>
          <w:p w14:paraId="4F9EF013">
            <w:pPr>
              <w:spacing w:line="259" w:lineRule="auto"/>
              <w:rPr>
                <w:lang w:eastAsia="zh-CN"/>
              </w:rPr>
            </w:pPr>
          </w:p>
          <w:p w14:paraId="6D6DE2F8">
            <w:pPr>
              <w:spacing w:line="260" w:lineRule="auto"/>
              <w:rPr>
                <w:lang w:eastAsia="zh-CN"/>
              </w:rPr>
            </w:pPr>
          </w:p>
          <w:p w14:paraId="3F7F4BC8">
            <w:pPr>
              <w:spacing w:before="69" w:line="232" w:lineRule="auto"/>
              <w:ind w:left="347"/>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4.1</w:t>
            </w:r>
          </w:p>
        </w:tc>
        <w:tc>
          <w:tcPr>
            <w:tcW w:w="1701" w:type="dxa"/>
          </w:tcPr>
          <w:p w14:paraId="7BB88665">
            <w:pPr>
              <w:spacing w:line="251" w:lineRule="auto"/>
            </w:pPr>
          </w:p>
          <w:p w14:paraId="0913648F">
            <w:pPr>
              <w:spacing w:line="251" w:lineRule="auto"/>
            </w:pPr>
          </w:p>
          <w:p w14:paraId="015D1DBF">
            <w:pPr>
              <w:spacing w:line="251" w:lineRule="auto"/>
            </w:pPr>
          </w:p>
          <w:p w14:paraId="3471A0A3">
            <w:pPr>
              <w:spacing w:line="251" w:lineRule="auto"/>
            </w:pPr>
          </w:p>
          <w:p w14:paraId="2C429227">
            <w:pPr>
              <w:spacing w:line="252" w:lineRule="auto"/>
            </w:pPr>
          </w:p>
          <w:p w14:paraId="04F5D98B">
            <w:pPr>
              <w:spacing w:line="252" w:lineRule="auto"/>
            </w:pPr>
          </w:p>
          <w:p w14:paraId="421CA74E">
            <w:pPr>
              <w:pStyle w:val="22"/>
              <w:spacing w:before="78" w:line="220" w:lineRule="auto"/>
              <w:ind w:left="611"/>
              <w:rPr>
                <w:sz w:val="24"/>
                <w:szCs w:val="24"/>
              </w:rPr>
            </w:pPr>
            <w:r>
              <w:rPr>
                <w:spacing w:val="-3"/>
                <w:sz w:val="24"/>
                <w:szCs w:val="24"/>
              </w:rPr>
              <w:t>样品</w:t>
            </w:r>
          </w:p>
        </w:tc>
        <w:tc>
          <w:tcPr>
            <w:tcW w:w="7541" w:type="dxa"/>
          </w:tcPr>
          <w:p w14:paraId="5E94448D">
            <w:pPr>
              <w:pStyle w:val="22"/>
              <w:spacing w:before="38" w:line="220" w:lineRule="auto"/>
              <w:ind w:left="115"/>
              <w:rPr>
                <w:sz w:val="24"/>
                <w:szCs w:val="24"/>
                <w:lang w:eastAsia="zh-CN"/>
              </w:rPr>
            </w:pPr>
            <w:r>
              <w:rPr>
                <w:spacing w:val="-9"/>
                <w:sz w:val="24"/>
                <w:szCs w:val="24"/>
                <w:lang w:eastAsia="zh-CN"/>
              </w:rPr>
              <w:t>投标样品递交：</w:t>
            </w:r>
          </w:p>
          <w:p w14:paraId="6A6EC6AC">
            <w:pPr>
              <w:pStyle w:val="22"/>
              <w:spacing w:before="26" w:line="215" w:lineRule="auto"/>
              <w:ind w:left="136"/>
              <w:rPr>
                <w:sz w:val="24"/>
                <w:szCs w:val="24"/>
                <w:lang w:eastAsia="zh-CN"/>
              </w:rPr>
            </w:pPr>
            <w:r>
              <w:rPr>
                <w:rFonts w:hint="eastAsia" w:ascii="Times New Roman" w:hAnsi="Times New Roman" w:cs="Times New Roman"/>
                <w:spacing w:val="-3"/>
                <w:sz w:val="24"/>
                <w:szCs w:val="24"/>
                <w:lang w:eastAsia="zh-CN"/>
              </w:rPr>
              <w:t>☑</w:t>
            </w:r>
            <w:r>
              <w:rPr>
                <w:sz w:val="24"/>
                <w:szCs w:val="24"/>
                <w:lang w:eastAsia="zh-CN"/>
              </w:rPr>
              <w:t>不需要</w:t>
            </w:r>
          </w:p>
          <w:p w14:paraId="428D2B46">
            <w:pPr>
              <w:pStyle w:val="22"/>
              <w:spacing w:before="32" w:line="234" w:lineRule="auto"/>
              <w:ind w:left="119"/>
              <w:rPr>
                <w:sz w:val="24"/>
                <w:szCs w:val="24"/>
                <w:lang w:eastAsia="zh-CN"/>
              </w:rPr>
            </w:pPr>
            <w:r>
              <w:rPr>
                <w:rFonts w:ascii="Times New Roman" w:hAnsi="Times New Roman" w:eastAsia="Times New Roman" w:cs="Times New Roman"/>
                <w:spacing w:val="-7"/>
                <w:sz w:val="24"/>
                <w:szCs w:val="24"/>
                <w:lang w:eastAsia="zh-CN"/>
              </w:rPr>
              <w:t>□</w:t>
            </w:r>
            <w:r>
              <w:rPr>
                <w:spacing w:val="-7"/>
                <w:sz w:val="24"/>
                <w:szCs w:val="24"/>
                <w:lang w:eastAsia="zh-CN"/>
              </w:rPr>
              <w:t>需要，具体要求如下：</w:t>
            </w:r>
          </w:p>
          <w:p w14:paraId="0701D10F">
            <w:pPr>
              <w:pStyle w:val="22"/>
              <w:spacing w:before="5" w:line="212" w:lineRule="auto"/>
              <w:ind w:left="118"/>
              <w:rPr>
                <w:sz w:val="24"/>
                <w:szCs w:val="24"/>
                <w:lang w:eastAsia="zh-CN"/>
              </w:rPr>
            </w:pPr>
            <w:r>
              <w:rPr>
                <w:spacing w:val="-1"/>
                <w:sz w:val="24"/>
                <w:szCs w:val="24"/>
                <w:lang w:eastAsia="zh-CN"/>
              </w:rPr>
              <w:t>（</w:t>
            </w:r>
            <w:r>
              <w:rPr>
                <w:rFonts w:ascii="Times New Roman" w:hAnsi="Times New Roman" w:eastAsia="Times New Roman" w:cs="Times New Roman"/>
                <w:spacing w:val="-1"/>
                <w:sz w:val="24"/>
                <w:szCs w:val="24"/>
                <w:lang w:eastAsia="zh-CN"/>
              </w:rPr>
              <w:t>1</w:t>
            </w:r>
            <w:r>
              <w:rPr>
                <w:spacing w:val="-1"/>
                <w:sz w:val="24"/>
                <w:szCs w:val="24"/>
                <w:lang w:eastAsia="zh-CN"/>
              </w:rPr>
              <w:t>）样品制作的标准和要求：</w:t>
            </w:r>
            <w:r>
              <w:rPr>
                <w:rFonts w:ascii="Times New Roman" w:hAnsi="Times New Roman" w:eastAsia="Times New Roman" w:cs="Times New Roman"/>
                <w:spacing w:val="-1"/>
                <w:sz w:val="24"/>
                <w:szCs w:val="24"/>
                <w:lang w:eastAsia="zh-CN"/>
              </w:rPr>
              <w:t>_________</w:t>
            </w:r>
            <w:r>
              <w:rPr>
                <w:spacing w:val="-1"/>
                <w:sz w:val="24"/>
                <w:szCs w:val="24"/>
                <w:lang w:eastAsia="zh-CN"/>
              </w:rPr>
              <w:t>；</w:t>
            </w:r>
          </w:p>
          <w:p w14:paraId="43ABB9EB">
            <w:pPr>
              <w:pStyle w:val="22"/>
              <w:spacing w:before="36" w:line="232" w:lineRule="auto"/>
              <w:ind w:left="118"/>
              <w:rPr>
                <w:sz w:val="24"/>
                <w:szCs w:val="24"/>
                <w:lang w:eastAsia="zh-CN"/>
              </w:rPr>
            </w:pPr>
            <w:r>
              <w:rPr>
                <w:spacing w:val="-4"/>
                <w:sz w:val="24"/>
                <w:szCs w:val="24"/>
                <w:lang w:eastAsia="zh-CN"/>
              </w:rPr>
              <w:t>（</w:t>
            </w:r>
            <w:r>
              <w:rPr>
                <w:rFonts w:ascii="Times New Roman" w:hAnsi="Times New Roman" w:eastAsia="Times New Roman" w:cs="Times New Roman"/>
                <w:spacing w:val="-4"/>
                <w:sz w:val="24"/>
                <w:szCs w:val="24"/>
                <w:lang w:eastAsia="zh-CN"/>
              </w:rPr>
              <w:t>2</w:t>
            </w:r>
            <w:r>
              <w:rPr>
                <w:spacing w:val="-4"/>
                <w:sz w:val="24"/>
                <w:szCs w:val="24"/>
                <w:lang w:eastAsia="zh-CN"/>
              </w:rPr>
              <w:t>）是否需要随样品提交相关检测报告：</w:t>
            </w:r>
          </w:p>
          <w:p w14:paraId="10A45250">
            <w:pPr>
              <w:pStyle w:val="22"/>
              <w:spacing w:before="11" w:line="236" w:lineRule="auto"/>
              <w:ind w:left="719" w:right="5969"/>
              <w:rPr>
                <w:sz w:val="24"/>
                <w:szCs w:val="24"/>
                <w:lang w:eastAsia="zh-CN"/>
              </w:rPr>
            </w:pPr>
            <w:r>
              <w:rPr>
                <w:rFonts w:ascii="Times New Roman" w:hAnsi="Times New Roman" w:eastAsia="Times New Roman" w:cs="Times New Roman"/>
                <w:spacing w:val="-5"/>
                <w:sz w:val="24"/>
                <w:szCs w:val="24"/>
                <w:lang w:eastAsia="zh-CN"/>
              </w:rPr>
              <w:t>□</w:t>
            </w:r>
            <w:r>
              <w:rPr>
                <w:spacing w:val="-5"/>
                <w:sz w:val="24"/>
                <w:szCs w:val="24"/>
                <w:lang w:eastAsia="zh-CN"/>
              </w:rPr>
              <w:t>不需要</w:t>
            </w:r>
            <w:r>
              <w:rPr>
                <w:sz w:val="24"/>
                <w:szCs w:val="24"/>
                <w:lang w:eastAsia="zh-CN"/>
              </w:rPr>
              <w:t xml:space="preserve"> </w:t>
            </w:r>
            <w:r>
              <w:rPr>
                <w:rFonts w:ascii="Times New Roman" w:hAnsi="Times New Roman" w:eastAsia="Times New Roman" w:cs="Times New Roman"/>
                <w:spacing w:val="-6"/>
                <w:sz w:val="24"/>
                <w:szCs w:val="24"/>
                <w:lang w:eastAsia="zh-CN"/>
              </w:rPr>
              <w:t>□</w:t>
            </w:r>
            <w:r>
              <w:rPr>
                <w:spacing w:val="-6"/>
                <w:sz w:val="24"/>
                <w:szCs w:val="24"/>
                <w:lang w:eastAsia="zh-CN"/>
              </w:rPr>
              <w:t>需要</w:t>
            </w:r>
          </w:p>
          <w:p w14:paraId="0A208464">
            <w:pPr>
              <w:pStyle w:val="22"/>
              <w:spacing w:before="8" w:line="212" w:lineRule="auto"/>
              <w:ind w:left="118"/>
              <w:rPr>
                <w:sz w:val="24"/>
                <w:szCs w:val="24"/>
                <w:lang w:eastAsia="zh-CN"/>
              </w:rPr>
            </w:pPr>
            <w:r>
              <w:rPr>
                <w:spacing w:val="-1"/>
                <w:sz w:val="24"/>
                <w:szCs w:val="24"/>
                <w:lang w:eastAsia="zh-CN"/>
              </w:rPr>
              <w:t>（</w:t>
            </w:r>
            <w:r>
              <w:rPr>
                <w:rFonts w:ascii="Times New Roman" w:hAnsi="Times New Roman" w:eastAsia="Times New Roman" w:cs="Times New Roman"/>
                <w:spacing w:val="-1"/>
                <w:sz w:val="24"/>
                <w:szCs w:val="24"/>
                <w:lang w:eastAsia="zh-CN"/>
              </w:rPr>
              <w:t>3</w:t>
            </w:r>
            <w:r>
              <w:rPr>
                <w:spacing w:val="-1"/>
                <w:sz w:val="24"/>
                <w:szCs w:val="24"/>
                <w:lang w:eastAsia="zh-CN"/>
              </w:rPr>
              <w:t>）样品递交要求：</w:t>
            </w:r>
            <w:r>
              <w:rPr>
                <w:rFonts w:ascii="Times New Roman" w:hAnsi="Times New Roman" w:eastAsia="Times New Roman" w:cs="Times New Roman"/>
                <w:spacing w:val="-1"/>
                <w:sz w:val="24"/>
                <w:szCs w:val="24"/>
                <w:lang w:eastAsia="zh-CN"/>
              </w:rPr>
              <w:t>_________</w:t>
            </w:r>
            <w:r>
              <w:rPr>
                <w:spacing w:val="-1"/>
                <w:sz w:val="24"/>
                <w:szCs w:val="24"/>
                <w:lang w:eastAsia="zh-CN"/>
              </w:rPr>
              <w:t>；</w:t>
            </w:r>
          </w:p>
          <w:p w14:paraId="36D2A586">
            <w:pPr>
              <w:pStyle w:val="22"/>
              <w:spacing w:before="36" w:line="212" w:lineRule="auto"/>
              <w:ind w:left="118"/>
              <w:rPr>
                <w:sz w:val="24"/>
                <w:szCs w:val="24"/>
                <w:lang w:eastAsia="zh-CN"/>
              </w:rPr>
            </w:pPr>
            <w:r>
              <w:rPr>
                <w:spacing w:val="-1"/>
                <w:sz w:val="24"/>
                <w:szCs w:val="24"/>
                <w:lang w:eastAsia="zh-CN"/>
              </w:rPr>
              <w:t>（</w:t>
            </w:r>
            <w:r>
              <w:rPr>
                <w:rFonts w:ascii="Times New Roman" w:hAnsi="Times New Roman" w:eastAsia="Times New Roman" w:cs="Times New Roman"/>
                <w:spacing w:val="-1"/>
                <w:sz w:val="24"/>
                <w:szCs w:val="24"/>
                <w:lang w:eastAsia="zh-CN"/>
              </w:rPr>
              <w:t>4</w:t>
            </w:r>
            <w:r>
              <w:rPr>
                <w:spacing w:val="-1"/>
                <w:sz w:val="24"/>
                <w:szCs w:val="24"/>
                <w:lang w:eastAsia="zh-CN"/>
              </w:rPr>
              <w:t>）未中标人样品退还：</w:t>
            </w:r>
            <w:r>
              <w:rPr>
                <w:rFonts w:ascii="Times New Roman" w:hAnsi="Times New Roman" w:eastAsia="Times New Roman" w:cs="Times New Roman"/>
                <w:spacing w:val="-1"/>
                <w:sz w:val="24"/>
                <w:szCs w:val="24"/>
                <w:lang w:eastAsia="zh-CN"/>
              </w:rPr>
              <w:t>_________</w:t>
            </w:r>
            <w:r>
              <w:rPr>
                <w:spacing w:val="-1"/>
                <w:sz w:val="24"/>
                <w:szCs w:val="24"/>
                <w:lang w:eastAsia="zh-CN"/>
              </w:rPr>
              <w:t>；</w:t>
            </w:r>
          </w:p>
          <w:p w14:paraId="05728AAA">
            <w:pPr>
              <w:pStyle w:val="22"/>
              <w:spacing w:before="34" w:line="212" w:lineRule="auto"/>
              <w:ind w:left="118"/>
              <w:rPr>
                <w:sz w:val="24"/>
                <w:szCs w:val="24"/>
                <w:lang w:eastAsia="zh-CN"/>
              </w:rPr>
            </w:pPr>
            <w:r>
              <w:rPr>
                <w:spacing w:val="-1"/>
                <w:sz w:val="24"/>
                <w:szCs w:val="24"/>
                <w:lang w:eastAsia="zh-CN"/>
              </w:rPr>
              <w:t>（</w:t>
            </w:r>
            <w:r>
              <w:rPr>
                <w:rFonts w:ascii="Times New Roman" w:hAnsi="Times New Roman" w:eastAsia="Times New Roman" w:cs="Times New Roman"/>
                <w:spacing w:val="-1"/>
                <w:sz w:val="24"/>
                <w:szCs w:val="24"/>
                <w:lang w:eastAsia="zh-CN"/>
              </w:rPr>
              <w:t>5</w:t>
            </w:r>
            <w:r>
              <w:rPr>
                <w:spacing w:val="-1"/>
                <w:sz w:val="24"/>
                <w:szCs w:val="24"/>
                <w:lang w:eastAsia="zh-CN"/>
              </w:rPr>
              <w:t>）中标人样品保管、封存及退还：</w:t>
            </w:r>
            <w:r>
              <w:rPr>
                <w:rFonts w:ascii="Times New Roman" w:hAnsi="Times New Roman" w:eastAsia="Times New Roman" w:cs="Times New Roman"/>
                <w:spacing w:val="-1"/>
                <w:sz w:val="24"/>
                <w:szCs w:val="24"/>
                <w:lang w:eastAsia="zh-CN"/>
              </w:rPr>
              <w:t>_________</w:t>
            </w:r>
            <w:r>
              <w:rPr>
                <w:spacing w:val="-1"/>
                <w:sz w:val="24"/>
                <w:szCs w:val="24"/>
                <w:lang w:eastAsia="zh-CN"/>
              </w:rPr>
              <w:t>；</w:t>
            </w:r>
          </w:p>
          <w:p w14:paraId="5C44D136">
            <w:pPr>
              <w:pStyle w:val="22"/>
              <w:spacing w:before="36" w:line="205" w:lineRule="auto"/>
              <w:ind w:left="118"/>
              <w:rPr>
                <w:sz w:val="24"/>
                <w:szCs w:val="24"/>
              </w:rPr>
            </w:pPr>
            <w:r>
              <w:rPr>
                <w:spacing w:val="-7"/>
                <w:sz w:val="24"/>
                <w:szCs w:val="24"/>
              </w:rPr>
              <w:t>（</w:t>
            </w:r>
            <w:r>
              <w:rPr>
                <w:rFonts w:ascii="Times New Roman" w:hAnsi="Times New Roman" w:eastAsia="Times New Roman" w:cs="Times New Roman"/>
                <w:spacing w:val="-7"/>
                <w:sz w:val="24"/>
                <w:szCs w:val="24"/>
              </w:rPr>
              <w:t>6</w:t>
            </w:r>
            <w:r>
              <w:rPr>
                <w:spacing w:val="-7"/>
                <w:sz w:val="24"/>
                <w:szCs w:val="24"/>
              </w:rPr>
              <w:t>）其他要求（如有</w:t>
            </w:r>
            <w:r>
              <w:rPr>
                <w:spacing w:val="2"/>
                <w:sz w:val="24"/>
                <w:szCs w:val="24"/>
              </w:rPr>
              <w:t>）：</w:t>
            </w:r>
            <w:r>
              <w:rPr>
                <w:rFonts w:ascii="Times New Roman" w:hAnsi="Times New Roman" w:eastAsia="Times New Roman" w:cs="Times New Roman"/>
                <w:spacing w:val="-7"/>
                <w:sz w:val="24"/>
                <w:szCs w:val="24"/>
              </w:rPr>
              <w:t>_________</w:t>
            </w:r>
            <w:r>
              <w:rPr>
                <w:spacing w:val="-7"/>
                <w:sz w:val="24"/>
                <w:szCs w:val="24"/>
              </w:rPr>
              <w:t>。</w:t>
            </w:r>
          </w:p>
        </w:tc>
      </w:tr>
      <w:tr w14:paraId="309B0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5" w:hRule="atLeast"/>
        </w:trPr>
        <w:tc>
          <w:tcPr>
            <w:tcW w:w="993" w:type="dxa"/>
          </w:tcPr>
          <w:p w14:paraId="28C2A7B7">
            <w:pPr>
              <w:spacing w:line="308" w:lineRule="auto"/>
            </w:pPr>
          </w:p>
          <w:p w14:paraId="068A3DF2">
            <w:pPr>
              <w:spacing w:line="309" w:lineRule="auto"/>
            </w:pPr>
          </w:p>
          <w:p w14:paraId="5744AB17">
            <w:pPr>
              <w:spacing w:before="69" w:line="232" w:lineRule="auto"/>
              <w:ind w:left="26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5.2.5</w:t>
            </w:r>
          </w:p>
        </w:tc>
        <w:tc>
          <w:tcPr>
            <w:tcW w:w="1701" w:type="dxa"/>
          </w:tcPr>
          <w:p w14:paraId="09861D8B">
            <w:pPr>
              <w:spacing w:line="285" w:lineRule="auto"/>
            </w:pPr>
          </w:p>
          <w:p w14:paraId="44F7F943">
            <w:pPr>
              <w:spacing w:line="286" w:lineRule="auto"/>
            </w:pPr>
          </w:p>
          <w:p w14:paraId="1A5D9556">
            <w:pPr>
              <w:pStyle w:val="22"/>
              <w:spacing w:before="78" w:line="220" w:lineRule="auto"/>
              <w:ind w:left="133"/>
              <w:rPr>
                <w:sz w:val="24"/>
                <w:szCs w:val="24"/>
              </w:rPr>
            </w:pPr>
            <w:r>
              <w:rPr>
                <w:spacing w:val="-2"/>
                <w:sz w:val="24"/>
                <w:szCs w:val="24"/>
              </w:rPr>
              <w:t>标的所属行业</w:t>
            </w:r>
          </w:p>
        </w:tc>
        <w:tc>
          <w:tcPr>
            <w:tcW w:w="7541" w:type="dxa"/>
          </w:tcPr>
          <w:p w14:paraId="1E28BDB1">
            <w:pPr>
              <w:pStyle w:val="22"/>
              <w:spacing w:before="98" w:line="212" w:lineRule="auto"/>
              <w:ind w:left="113"/>
              <w:rPr>
                <w:sz w:val="24"/>
                <w:szCs w:val="24"/>
                <w:lang w:eastAsia="zh-CN"/>
              </w:rPr>
            </w:pPr>
            <w:r>
              <w:rPr>
                <w:spacing w:val="-3"/>
                <w:sz w:val="24"/>
                <w:szCs w:val="24"/>
                <w:lang w:eastAsia="zh-CN"/>
              </w:rPr>
              <w:t>本项目采购标的对应的中小企业划分标准所属行业：</w:t>
            </w:r>
          </w:p>
          <w:tbl>
            <w:tblPr>
              <w:tblStyle w:val="21"/>
              <w:tblW w:w="7320"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53"/>
              <w:gridCol w:w="3667"/>
            </w:tblGrid>
            <w:tr w14:paraId="69FEF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653" w:type="dxa"/>
                </w:tcPr>
                <w:p w14:paraId="7EA4BA68">
                  <w:pPr>
                    <w:pStyle w:val="22"/>
                    <w:spacing w:before="113" w:line="220" w:lineRule="auto"/>
                    <w:ind w:left="1354"/>
                    <w:rPr>
                      <w:sz w:val="24"/>
                      <w:szCs w:val="24"/>
                    </w:rPr>
                  </w:pPr>
                  <w:r>
                    <w:rPr>
                      <w:spacing w:val="-2"/>
                      <w:sz w:val="24"/>
                      <w:szCs w:val="24"/>
                    </w:rPr>
                    <w:t>标的名称</w:t>
                  </w:r>
                </w:p>
              </w:tc>
              <w:tc>
                <w:tcPr>
                  <w:tcW w:w="3667" w:type="dxa"/>
                </w:tcPr>
                <w:p w14:paraId="5ADD0EC1">
                  <w:pPr>
                    <w:pStyle w:val="22"/>
                    <w:spacing w:before="113" w:line="220" w:lineRule="auto"/>
                    <w:ind w:left="420"/>
                    <w:rPr>
                      <w:sz w:val="24"/>
                      <w:szCs w:val="24"/>
                      <w:lang w:eastAsia="zh-CN"/>
                    </w:rPr>
                  </w:pPr>
                  <w:r>
                    <w:rPr>
                      <w:spacing w:val="-3"/>
                      <w:sz w:val="24"/>
                      <w:szCs w:val="24"/>
                      <w:lang w:eastAsia="zh-CN"/>
                    </w:rPr>
                    <w:t>中小企业划分标准所属行业</w:t>
                  </w:r>
                </w:p>
              </w:tc>
            </w:tr>
            <w:tr w14:paraId="4ADC6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653" w:type="dxa"/>
                  <w:vAlign w:val="center"/>
                </w:tcPr>
                <w:p w14:paraId="0FB04FFA">
                  <w:pPr>
                    <w:pStyle w:val="22"/>
                    <w:spacing w:before="26" w:line="207" w:lineRule="auto"/>
                    <w:jc w:val="center"/>
                    <w:rPr>
                      <w:sz w:val="24"/>
                      <w:szCs w:val="24"/>
                      <w:lang w:eastAsia="zh-CN"/>
                    </w:rPr>
                  </w:pPr>
                  <w:r>
                    <w:rPr>
                      <w:rFonts w:hint="eastAsia"/>
                      <w:sz w:val="24"/>
                      <w:szCs w:val="24"/>
                      <w:lang w:eastAsia="zh-CN"/>
                    </w:rPr>
                    <w:t>颐和园听鹂馆修缮工程</w:t>
                  </w:r>
                </w:p>
              </w:tc>
              <w:tc>
                <w:tcPr>
                  <w:tcW w:w="3667" w:type="dxa"/>
                </w:tcPr>
                <w:p w14:paraId="32B643A5">
                  <w:pPr>
                    <w:pStyle w:val="22"/>
                    <w:spacing w:before="192" w:line="220" w:lineRule="auto"/>
                    <w:ind w:left="1481"/>
                    <w:rPr>
                      <w:sz w:val="24"/>
                      <w:szCs w:val="24"/>
                    </w:rPr>
                  </w:pPr>
                  <w:r>
                    <w:rPr>
                      <w:spacing w:val="-3"/>
                      <w:sz w:val="24"/>
                      <w:szCs w:val="24"/>
                    </w:rPr>
                    <w:t>建筑业</w:t>
                  </w:r>
                </w:p>
              </w:tc>
            </w:tr>
          </w:tbl>
          <w:p w14:paraId="7E890F90">
            <w:pPr>
              <w:spacing w:line="54" w:lineRule="exact"/>
              <w:rPr>
                <w:sz w:val="4"/>
              </w:rPr>
            </w:pPr>
          </w:p>
        </w:tc>
      </w:tr>
    </w:tbl>
    <w:p w14:paraId="021F4811">
      <w:pPr>
        <w:pStyle w:val="8"/>
      </w:pPr>
    </w:p>
    <w:p w14:paraId="714A5521">
      <w:pPr>
        <w:sectPr>
          <w:headerReference r:id="rId10" w:type="default"/>
          <w:footerReference r:id="rId11" w:type="default"/>
          <w:pgSz w:w="11907" w:h="16841"/>
          <w:pgMar w:top="1166" w:right="547" w:bottom="1012" w:left="1118" w:header="831" w:footer="812" w:gutter="0"/>
          <w:cols w:space="720" w:num="1"/>
        </w:sectPr>
      </w:pPr>
    </w:p>
    <w:p w14:paraId="584DA7E5">
      <w:pPr>
        <w:spacing w:before="10"/>
      </w:pPr>
    </w:p>
    <w:tbl>
      <w:tblPr>
        <w:tblStyle w:val="21"/>
        <w:tblW w:w="10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3"/>
        <w:gridCol w:w="1701"/>
        <w:gridCol w:w="7541"/>
      </w:tblGrid>
      <w:tr w14:paraId="3D5A5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93" w:type="dxa"/>
          </w:tcPr>
          <w:p w14:paraId="054D40EF">
            <w:pPr>
              <w:spacing w:line="319" w:lineRule="auto"/>
            </w:pPr>
          </w:p>
          <w:p w14:paraId="26BE26BA">
            <w:pPr>
              <w:spacing w:before="69" w:line="232" w:lineRule="auto"/>
              <w:ind w:left="316"/>
              <w:rPr>
                <w:rFonts w:ascii="Times New Roman" w:hAnsi="Times New Roman" w:eastAsia="Times New Roman" w:cs="Times New Roman"/>
                <w:sz w:val="24"/>
                <w:szCs w:val="24"/>
              </w:rPr>
            </w:pPr>
            <w:r>
              <w:rPr>
                <w:rFonts w:ascii="Times New Roman" w:hAnsi="Times New Roman" w:eastAsia="Times New Roman" w:cs="Times New Roman"/>
                <w:spacing w:val="-9"/>
                <w:sz w:val="24"/>
                <w:szCs w:val="24"/>
              </w:rPr>
              <w:t>11.2</w:t>
            </w:r>
          </w:p>
        </w:tc>
        <w:tc>
          <w:tcPr>
            <w:tcW w:w="1701" w:type="dxa"/>
          </w:tcPr>
          <w:p w14:paraId="186A7F22">
            <w:pPr>
              <w:spacing w:line="271" w:lineRule="auto"/>
            </w:pPr>
          </w:p>
          <w:p w14:paraId="656B3E86">
            <w:pPr>
              <w:pStyle w:val="22"/>
              <w:spacing w:before="78" w:line="218" w:lineRule="auto"/>
              <w:ind w:left="375"/>
              <w:rPr>
                <w:sz w:val="24"/>
                <w:szCs w:val="24"/>
              </w:rPr>
            </w:pPr>
            <w:r>
              <w:rPr>
                <w:spacing w:val="-3"/>
                <w:sz w:val="24"/>
                <w:szCs w:val="24"/>
              </w:rPr>
              <w:t>投标报价</w:t>
            </w:r>
          </w:p>
        </w:tc>
        <w:tc>
          <w:tcPr>
            <w:tcW w:w="7541" w:type="dxa"/>
          </w:tcPr>
          <w:p w14:paraId="63F0FB32">
            <w:pPr>
              <w:pStyle w:val="22"/>
              <w:spacing w:before="41" w:line="218" w:lineRule="auto"/>
              <w:ind w:left="115"/>
              <w:rPr>
                <w:spacing w:val="-7"/>
                <w:sz w:val="24"/>
                <w:szCs w:val="24"/>
                <w:lang w:eastAsia="zh-CN"/>
              </w:rPr>
            </w:pPr>
            <w:r>
              <w:rPr>
                <w:spacing w:val="-7"/>
                <w:sz w:val="24"/>
                <w:szCs w:val="24"/>
                <w:lang w:eastAsia="zh-CN"/>
              </w:rPr>
              <w:t>投标报价的特殊规定：</w:t>
            </w:r>
          </w:p>
          <w:p w14:paraId="540D5CEC">
            <w:pPr>
              <w:pStyle w:val="22"/>
              <w:spacing w:before="41" w:line="218" w:lineRule="auto"/>
              <w:ind w:left="115"/>
              <w:rPr>
                <w:spacing w:val="-7"/>
                <w:sz w:val="24"/>
                <w:szCs w:val="24"/>
                <w:lang w:eastAsia="zh-CN"/>
              </w:rPr>
            </w:pPr>
            <w:r>
              <w:rPr>
                <w:rFonts w:hint="eastAsia"/>
                <w:spacing w:val="-7"/>
                <w:sz w:val="24"/>
                <w:szCs w:val="24"/>
                <w:lang w:eastAsia="zh-CN"/>
              </w:rPr>
              <w:t>□</w:t>
            </w:r>
            <w:r>
              <w:rPr>
                <w:spacing w:val="-7"/>
                <w:sz w:val="24"/>
                <w:szCs w:val="24"/>
                <w:lang w:eastAsia="zh-CN"/>
              </w:rPr>
              <w:t>无</w:t>
            </w:r>
          </w:p>
          <w:p w14:paraId="212C1368">
            <w:pPr>
              <w:pStyle w:val="22"/>
              <w:spacing w:before="41" w:line="218" w:lineRule="auto"/>
              <w:ind w:left="115"/>
              <w:rPr>
                <w:spacing w:val="-7"/>
                <w:sz w:val="24"/>
                <w:szCs w:val="24"/>
                <w:lang w:eastAsia="zh-CN"/>
              </w:rPr>
            </w:pPr>
            <w:r>
              <w:rPr>
                <w:rFonts w:hint="eastAsia"/>
                <w:spacing w:val="-7"/>
                <w:sz w:val="24"/>
                <w:szCs w:val="24"/>
                <w:lang w:eastAsia="zh-CN"/>
              </w:rPr>
              <w:t>☑</w:t>
            </w:r>
            <w:r>
              <w:rPr>
                <w:spacing w:val="-7"/>
                <w:sz w:val="24"/>
                <w:szCs w:val="24"/>
                <w:lang w:eastAsia="zh-CN"/>
              </w:rPr>
              <w:t>有，具体情形：</w:t>
            </w:r>
          </w:p>
          <w:p w14:paraId="57789315">
            <w:pPr>
              <w:pStyle w:val="22"/>
              <w:spacing w:before="41" w:line="218" w:lineRule="auto"/>
              <w:ind w:left="115"/>
              <w:rPr>
                <w:rFonts w:hint="eastAsia"/>
                <w:spacing w:val="-7"/>
                <w:sz w:val="24"/>
                <w:szCs w:val="24"/>
                <w:lang w:eastAsia="zh-CN"/>
              </w:rPr>
            </w:pPr>
            <w:r>
              <w:rPr>
                <w:rFonts w:hint="eastAsia"/>
                <w:spacing w:val="-7"/>
                <w:sz w:val="24"/>
                <w:szCs w:val="24"/>
                <w:lang w:eastAsia="zh-CN"/>
              </w:rPr>
              <w:t>本工程招标控制价为：13,676,654.47元</w:t>
            </w:r>
          </w:p>
          <w:p w14:paraId="1158E917">
            <w:pPr>
              <w:pStyle w:val="22"/>
              <w:spacing w:before="41" w:line="218" w:lineRule="auto"/>
              <w:ind w:left="115"/>
              <w:rPr>
                <w:rFonts w:hint="eastAsia"/>
                <w:spacing w:val="-7"/>
                <w:sz w:val="24"/>
                <w:szCs w:val="24"/>
                <w:lang w:eastAsia="zh-CN"/>
              </w:rPr>
            </w:pPr>
            <w:r>
              <w:rPr>
                <w:rFonts w:hint="eastAsia"/>
                <w:spacing w:val="-7"/>
                <w:sz w:val="24"/>
                <w:szCs w:val="24"/>
                <w:lang w:eastAsia="zh-CN"/>
              </w:rPr>
              <w:t>其中：分部分项工程合价为：7,841,434.93元</w:t>
            </w:r>
          </w:p>
          <w:p w14:paraId="5861569B">
            <w:pPr>
              <w:pStyle w:val="22"/>
              <w:spacing w:before="41" w:line="218" w:lineRule="auto"/>
              <w:ind w:left="115"/>
              <w:rPr>
                <w:rFonts w:hint="eastAsia"/>
                <w:spacing w:val="-7"/>
                <w:sz w:val="24"/>
                <w:szCs w:val="24"/>
                <w:lang w:eastAsia="zh-CN"/>
              </w:rPr>
            </w:pPr>
            <w:r>
              <w:rPr>
                <w:rFonts w:hint="eastAsia"/>
                <w:spacing w:val="-7"/>
                <w:sz w:val="24"/>
                <w:szCs w:val="24"/>
                <w:lang w:eastAsia="zh-CN"/>
              </w:rPr>
              <w:t>措施项目合价为：4,247,238.89元</w:t>
            </w:r>
          </w:p>
          <w:p w14:paraId="1F45D935">
            <w:pPr>
              <w:pStyle w:val="22"/>
              <w:spacing w:before="41" w:line="218" w:lineRule="auto"/>
              <w:ind w:left="115"/>
              <w:rPr>
                <w:rFonts w:hint="eastAsia"/>
                <w:spacing w:val="-7"/>
                <w:sz w:val="24"/>
                <w:szCs w:val="24"/>
                <w:lang w:eastAsia="zh-CN"/>
              </w:rPr>
            </w:pPr>
            <w:r>
              <w:rPr>
                <w:rFonts w:hint="eastAsia"/>
                <w:spacing w:val="-7"/>
                <w:sz w:val="24"/>
                <w:szCs w:val="24"/>
                <w:lang w:eastAsia="zh-CN"/>
              </w:rPr>
              <w:t>其他项目合价为：458,715.60元；</w:t>
            </w:r>
          </w:p>
          <w:p w14:paraId="40F52876">
            <w:pPr>
              <w:pStyle w:val="22"/>
              <w:spacing w:before="41" w:line="218" w:lineRule="auto"/>
              <w:ind w:left="115"/>
              <w:rPr>
                <w:rFonts w:hint="eastAsia"/>
                <w:spacing w:val="-7"/>
                <w:sz w:val="24"/>
                <w:szCs w:val="24"/>
                <w:lang w:eastAsia="zh-CN"/>
              </w:rPr>
            </w:pPr>
            <w:r>
              <w:rPr>
                <w:rFonts w:hint="eastAsia"/>
                <w:spacing w:val="-7"/>
                <w:sz w:val="24"/>
                <w:szCs w:val="24"/>
                <w:lang w:eastAsia="zh-CN"/>
              </w:rPr>
              <w:t>税金的合价为：1,129,265.05元</w:t>
            </w:r>
          </w:p>
          <w:p w14:paraId="494FA829">
            <w:pPr>
              <w:pStyle w:val="22"/>
              <w:spacing w:before="41" w:line="218" w:lineRule="auto"/>
              <w:ind w:left="115"/>
              <w:rPr>
                <w:rFonts w:hint="eastAsia"/>
                <w:spacing w:val="-7"/>
                <w:sz w:val="24"/>
                <w:szCs w:val="24"/>
                <w:lang w:eastAsia="zh-CN"/>
              </w:rPr>
            </w:pPr>
            <w:r>
              <w:rPr>
                <w:rFonts w:hint="eastAsia"/>
                <w:spacing w:val="-7"/>
                <w:sz w:val="24"/>
                <w:szCs w:val="24"/>
                <w:lang w:eastAsia="zh-CN"/>
              </w:rPr>
              <w:t>其他说明：专业工程暂估价(含税)合计金额：/元；</w:t>
            </w:r>
          </w:p>
          <w:p w14:paraId="25A63E04">
            <w:pPr>
              <w:pStyle w:val="22"/>
              <w:spacing w:before="41" w:line="218" w:lineRule="auto"/>
              <w:ind w:left="115"/>
              <w:rPr>
                <w:rFonts w:hint="eastAsia"/>
                <w:spacing w:val="-7"/>
                <w:sz w:val="24"/>
                <w:szCs w:val="24"/>
                <w:lang w:eastAsia="zh-CN"/>
              </w:rPr>
            </w:pPr>
            <w:r>
              <w:rPr>
                <w:rFonts w:hint="eastAsia"/>
                <w:spacing w:val="-7"/>
                <w:sz w:val="24"/>
                <w:szCs w:val="24"/>
                <w:lang w:eastAsia="zh-CN"/>
              </w:rPr>
              <w:t>材料和工程设备暂估价(含税)合计金额：/元；</w:t>
            </w:r>
          </w:p>
          <w:p w14:paraId="1BAF53DE">
            <w:pPr>
              <w:pStyle w:val="22"/>
              <w:spacing w:before="41" w:line="218" w:lineRule="auto"/>
              <w:ind w:left="115"/>
              <w:rPr>
                <w:rFonts w:hint="eastAsia"/>
                <w:spacing w:val="-7"/>
                <w:sz w:val="24"/>
                <w:szCs w:val="24"/>
                <w:lang w:eastAsia="zh-CN"/>
              </w:rPr>
            </w:pPr>
            <w:r>
              <w:rPr>
                <w:rFonts w:hint="eastAsia"/>
                <w:spacing w:val="-7"/>
                <w:sz w:val="24"/>
                <w:szCs w:val="24"/>
                <w:lang w:eastAsia="zh-CN"/>
              </w:rPr>
              <w:t>暂列金额（不含计日工）（含税）合计金额：500000元；</w:t>
            </w:r>
          </w:p>
          <w:p w14:paraId="33BCCB3A">
            <w:pPr>
              <w:pStyle w:val="22"/>
              <w:spacing w:before="41" w:line="218" w:lineRule="auto"/>
              <w:ind w:left="115"/>
              <w:rPr>
                <w:rFonts w:hint="eastAsia"/>
                <w:spacing w:val="-7"/>
                <w:sz w:val="24"/>
                <w:szCs w:val="24"/>
                <w:lang w:eastAsia="zh-CN"/>
              </w:rPr>
            </w:pPr>
            <w:r>
              <w:rPr>
                <w:rFonts w:hint="eastAsia"/>
                <w:spacing w:val="-7"/>
                <w:sz w:val="24"/>
                <w:szCs w:val="24"/>
                <w:lang w:eastAsia="zh-CN"/>
              </w:rPr>
              <w:t>安全文明施工费（含税）合计金额：523,932.96元</w:t>
            </w:r>
          </w:p>
          <w:p w14:paraId="00C26E4E">
            <w:pPr>
              <w:pStyle w:val="22"/>
              <w:spacing w:before="41" w:line="218" w:lineRule="auto"/>
              <w:ind w:left="115"/>
              <w:rPr>
                <w:spacing w:val="-2"/>
                <w:sz w:val="24"/>
                <w:szCs w:val="24"/>
              </w:rPr>
            </w:pPr>
            <w:r>
              <w:rPr>
                <w:rFonts w:hint="eastAsia"/>
                <w:spacing w:val="-7"/>
                <w:sz w:val="24"/>
                <w:szCs w:val="24"/>
                <w:lang w:eastAsia="zh-CN"/>
              </w:rPr>
              <w:t>赶工增加费（含税）合计金额（如有）：/元。</w:t>
            </w:r>
          </w:p>
        </w:tc>
      </w:tr>
      <w:tr w14:paraId="575DE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993" w:type="dxa"/>
          </w:tcPr>
          <w:p w14:paraId="1908BE61">
            <w:pPr>
              <w:spacing w:line="260" w:lineRule="auto"/>
            </w:pPr>
          </w:p>
          <w:p w14:paraId="36BA5579">
            <w:pPr>
              <w:spacing w:line="260" w:lineRule="auto"/>
            </w:pPr>
          </w:p>
          <w:p w14:paraId="613E2A60">
            <w:pPr>
              <w:spacing w:line="260" w:lineRule="auto"/>
            </w:pPr>
          </w:p>
          <w:p w14:paraId="6CA05AF7">
            <w:pPr>
              <w:spacing w:before="69" w:line="232" w:lineRule="auto"/>
              <w:ind w:left="311"/>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12.1</w:t>
            </w:r>
          </w:p>
        </w:tc>
        <w:tc>
          <w:tcPr>
            <w:tcW w:w="1701" w:type="dxa"/>
            <w:vMerge w:val="restart"/>
            <w:tcBorders>
              <w:bottom w:val="nil"/>
            </w:tcBorders>
          </w:tcPr>
          <w:p w14:paraId="123A2F9F">
            <w:pPr>
              <w:spacing w:line="251" w:lineRule="auto"/>
            </w:pPr>
          </w:p>
          <w:p w14:paraId="78D0D614">
            <w:pPr>
              <w:spacing w:line="251" w:lineRule="auto"/>
            </w:pPr>
          </w:p>
          <w:p w14:paraId="57C970C2">
            <w:pPr>
              <w:spacing w:line="251" w:lineRule="auto"/>
            </w:pPr>
          </w:p>
          <w:p w14:paraId="00960628">
            <w:pPr>
              <w:spacing w:line="252" w:lineRule="auto"/>
            </w:pPr>
          </w:p>
          <w:p w14:paraId="245B74B9">
            <w:pPr>
              <w:spacing w:line="252" w:lineRule="auto"/>
            </w:pPr>
          </w:p>
          <w:p w14:paraId="65F68DBC">
            <w:pPr>
              <w:spacing w:line="252" w:lineRule="auto"/>
            </w:pPr>
          </w:p>
          <w:p w14:paraId="7BA29B60">
            <w:pPr>
              <w:pStyle w:val="22"/>
              <w:spacing w:before="78" w:line="220" w:lineRule="auto"/>
              <w:ind w:left="255"/>
              <w:rPr>
                <w:sz w:val="24"/>
                <w:szCs w:val="24"/>
              </w:rPr>
            </w:pPr>
            <w:r>
              <w:rPr>
                <w:spacing w:val="-2"/>
                <w:sz w:val="24"/>
                <w:szCs w:val="24"/>
              </w:rPr>
              <w:t>投标保证金</w:t>
            </w:r>
          </w:p>
        </w:tc>
        <w:tc>
          <w:tcPr>
            <w:tcW w:w="7541" w:type="dxa"/>
          </w:tcPr>
          <w:p w14:paraId="63BE51DD">
            <w:pPr>
              <w:pStyle w:val="22"/>
              <w:spacing w:before="26" w:line="233" w:lineRule="auto"/>
              <w:rPr>
                <w:sz w:val="24"/>
                <w:szCs w:val="24"/>
                <w:lang w:eastAsia="zh-CN"/>
              </w:rPr>
            </w:pPr>
            <w:r>
              <w:rPr>
                <w:spacing w:val="-8"/>
                <w:sz w:val="24"/>
                <w:szCs w:val="24"/>
                <w:lang w:eastAsia="zh-CN"/>
              </w:rPr>
              <w:t>投标保证金金额</w:t>
            </w:r>
            <w:r>
              <w:rPr>
                <w:spacing w:val="-4"/>
                <w:sz w:val="24"/>
                <w:szCs w:val="24"/>
                <w:highlight w:val="none"/>
                <w:lang w:eastAsia="zh-CN"/>
              </w:rPr>
              <w:t>：</w:t>
            </w:r>
            <w:r>
              <w:rPr>
                <w:spacing w:val="-4"/>
                <w:sz w:val="24"/>
                <w:szCs w:val="24"/>
                <w:highlight w:val="none"/>
                <w:u w:val="single"/>
                <w:lang w:eastAsia="zh-CN"/>
              </w:rPr>
              <w:t>人民币</w:t>
            </w:r>
            <w:r>
              <w:rPr>
                <w:rFonts w:hint="eastAsia"/>
                <w:spacing w:val="-4"/>
                <w:sz w:val="24"/>
                <w:szCs w:val="24"/>
                <w:highlight w:val="none"/>
                <w:u w:val="single"/>
                <w:lang w:eastAsia="zh-CN"/>
              </w:rPr>
              <w:t>拾</w:t>
            </w:r>
            <w:r>
              <w:rPr>
                <w:spacing w:val="-4"/>
                <w:sz w:val="24"/>
                <w:szCs w:val="24"/>
                <w:highlight w:val="none"/>
                <w:u w:val="single"/>
                <w:lang w:eastAsia="zh-CN"/>
              </w:rPr>
              <w:t>万元整（小写：1</w:t>
            </w:r>
            <w:r>
              <w:rPr>
                <w:rFonts w:hint="eastAsia"/>
                <w:spacing w:val="-4"/>
                <w:sz w:val="24"/>
                <w:szCs w:val="24"/>
                <w:highlight w:val="none"/>
                <w:u w:val="single"/>
                <w:lang w:eastAsia="zh-CN"/>
              </w:rPr>
              <w:t>0</w:t>
            </w:r>
            <w:r>
              <w:rPr>
                <w:spacing w:val="-4"/>
                <w:sz w:val="24"/>
                <w:szCs w:val="24"/>
                <w:highlight w:val="none"/>
                <w:u w:val="single"/>
                <w:lang w:eastAsia="zh-CN"/>
              </w:rPr>
              <w:t>0000</w:t>
            </w:r>
            <w:r>
              <w:rPr>
                <w:spacing w:val="-48"/>
                <w:sz w:val="24"/>
                <w:szCs w:val="24"/>
                <w:highlight w:val="none"/>
                <w:u w:val="single"/>
                <w:lang w:eastAsia="zh-CN"/>
              </w:rPr>
              <w:t xml:space="preserve"> </w:t>
            </w:r>
            <w:r>
              <w:rPr>
                <w:spacing w:val="-4"/>
                <w:sz w:val="24"/>
                <w:szCs w:val="24"/>
                <w:highlight w:val="none"/>
                <w:u w:val="single"/>
                <w:lang w:eastAsia="zh-CN"/>
              </w:rPr>
              <w:t>元</w:t>
            </w:r>
            <w:r>
              <w:rPr>
                <w:spacing w:val="-27"/>
                <w:sz w:val="24"/>
                <w:szCs w:val="24"/>
                <w:highlight w:val="none"/>
                <w:u w:val="single"/>
                <w:lang w:eastAsia="zh-CN"/>
              </w:rPr>
              <w:t>）</w:t>
            </w:r>
            <w:r>
              <w:rPr>
                <w:spacing w:val="-27"/>
                <w:sz w:val="24"/>
                <w:szCs w:val="24"/>
                <w:highlight w:val="none"/>
                <w:lang w:eastAsia="zh-CN"/>
              </w:rPr>
              <w:t>；</w:t>
            </w:r>
          </w:p>
          <w:p w14:paraId="40A0740D">
            <w:pPr>
              <w:rPr>
                <w:rFonts w:ascii="宋体" w:hAnsi="宋体" w:eastAsia="宋体" w:cs="宋体"/>
                <w:sz w:val="24"/>
                <w:lang w:eastAsia="zh-CN"/>
              </w:rPr>
            </w:pPr>
            <w:r>
              <w:rPr>
                <w:rFonts w:hint="eastAsia" w:ascii="宋体" w:hAnsi="宋体" w:eastAsia="宋体" w:cs="宋体"/>
                <w:sz w:val="24"/>
                <w:lang w:eastAsia="zh-CN"/>
              </w:rPr>
              <w:t>投标保证金形式：</w:t>
            </w:r>
            <w:r>
              <w:rPr>
                <w:rFonts w:hint="eastAsia" w:ascii="Times New Roman" w:hAnsi="Times New Roman" w:cs="Times New Roman"/>
                <w:spacing w:val="-3"/>
                <w:sz w:val="24"/>
                <w:szCs w:val="24"/>
                <w:lang w:eastAsia="zh-CN"/>
              </w:rPr>
              <w:t>☑</w:t>
            </w:r>
            <w:r>
              <w:rPr>
                <w:rFonts w:hint="eastAsia" w:ascii="宋体" w:hAnsi="宋体" w:eastAsia="宋体" w:cs="宋体"/>
                <w:sz w:val="24"/>
                <w:lang w:eastAsia="zh-CN"/>
              </w:rPr>
              <w:t xml:space="preserve">保函正本  </w:t>
            </w:r>
            <w:r>
              <w:rPr>
                <w:rFonts w:hint="eastAsia" w:ascii="Times New Roman" w:hAnsi="Times New Roman" w:cs="Times New Roman"/>
                <w:spacing w:val="-3"/>
                <w:sz w:val="24"/>
                <w:szCs w:val="24"/>
                <w:lang w:eastAsia="zh-CN"/>
              </w:rPr>
              <w:t>☑</w:t>
            </w:r>
            <w:r>
              <w:rPr>
                <w:rFonts w:hint="eastAsia" w:ascii="宋体" w:hAnsi="宋体" w:eastAsia="宋体" w:cs="宋体"/>
                <w:sz w:val="24"/>
                <w:lang w:eastAsia="zh-CN"/>
              </w:rPr>
              <w:t xml:space="preserve">电汇  </w:t>
            </w:r>
            <w:r>
              <w:rPr>
                <w:rFonts w:hint="eastAsia" w:ascii="Times New Roman" w:hAnsi="Times New Roman" w:cs="Times New Roman"/>
                <w:spacing w:val="-3"/>
                <w:sz w:val="24"/>
                <w:szCs w:val="24"/>
                <w:lang w:eastAsia="zh-CN"/>
              </w:rPr>
              <w:t>☑</w:t>
            </w:r>
            <w:r>
              <w:rPr>
                <w:rFonts w:hint="eastAsia" w:ascii="宋体" w:hAnsi="宋体" w:eastAsia="宋体" w:cs="宋体"/>
                <w:sz w:val="24"/>
                <w:lang w:eastAsia="zh-CN"/>
              </w:rPr>
              <w:t>支票</w:t>
            </w:r>
          </w:p>
          <w:p w14:paraId="284ACB49">
            <w:pPr>
              <w:rPr>
                <w:rFonts w:ascii="宋体" w:hAnsi="宋体" w:eastAsia="宋体" w:cs="宋体"/>
                <w:sz w:val="24"/>
                <w:lang w:eastAsia="zh-CN"/>
              </w:rPr>
            </w:pPr>
            <w:r>
              <w:rPr>
                <w:rFonts w:hint="eastAsia" w:ascii="宋体" w:hAnsi="宋体" w:eastAsia="宋体" w:cs="宋体"/>
                <w:sz w:val="24"/>
                <w:lang w:eastAsia="zh-CN"/>
              </w:rPr>
              <w:t>投标保证金收受人信息：</w:t>
            </w:r>
          </w:p>
          <w:p w14:paraId="7E20D348">
            <w:pPr>
              <w:rPr>
                <w:rFonts w:ascii="宋体" w:hAnsi="宋体" w:eastAsia="宋体" w:cs="宋体"/>
                <w:sz w:val="24"/>
                <w:lang w:eastAsia="zh-CN"/>
              </w:rPr>
            </w:pPr>
            <w:r>
              <w:rPr>
                <w:rFonts w:hint="eastAsia" w:ascii="宋体" w:hAnsi="宋体" w:eastAsia="宋体" w:cs="宋体"/>
                <w:sz w:val="24"/>
                <w:lang w:eastAsia="zh-CN"/>
              </w:rPr>
              <w:t xml:space="preserve">（一）若采用电汇、转账支票，应当在投标截止时间以前到达下列招标人指定账户： </w:t>
            </w:r>
          </w:p>
          <w:p w14:paraId="621B1BA0">
            <w:pPr>
              <w:rPr>
                <w:rFonts w:ascii="宋体" w:hAnsi="宋体" w:eastAsia="宋体" w:cs="宋体"/>
                <w:sz w:val="24"/>
                <w:lang w:eastAsia="zh-CN"/>
              </w:rPr>
            </w:pPr>
            <w:r>
              <w:rPr>
                <w:rFonts w:hint="eastAsia" w:ascii="宋体" w:hAnsi="宋体" w:eastAsia="宋体" w:cs="宋体"/>
                <w:sz w:val="24"/>
                <w:lang w:eastAsia="zh-CN"/>
              </w:rPr>
              <w:t xml:space="preserve">汇款附录请注明本次招标编号： </w:t>
            </w:r>
          </w:p>
          <w:p w14:paraId="6C8B9289">
            <w:pPr>
              <w:rPr>
                <w:rFonts w:ascii="宋体" w:hAnsi="宋体" w:eastAsia="宋体" w:cs="宋体"/>
                <w:sz w:val="24"/>
                <w:lang w:eastAsia="zh-CN"/>
              </w:rPr>
            </w:pPr>
            <w:r>
              <w:rPr>
                <w:rFonts w:hint="eastAsia" w:ascii="宋体" w:hAnsi="宋体" w:eastAsia="宋体" w:cs="宋体"/>
                <w:sz w:val="24"/>
                <w:lang w:eastAsia="zh-CN"/>
              </w:rPr>
              <w:t>投标保证金收款账户信息：</w:t>
            </w:r>
          </w:p>
          <w:p w14:paraId="044B67D6">
            <w:pPr>
              <w:rPr>
                <w:rFonts w:ascii="宋体" w:hAnsi="宋体" w:eastAsia="宋体" w:cs="宋体"/>
                <w:sz w:val="24"/>
                <w:lang w:eastAsia="zh-CN"/>
              </w:rPr>
            </w:pPr>
            <w:r>
              <w:rPr>
                <w:rFonts w:hint="eastAsia" w:ascii="宋体" w:hAnsi="宋体" w:eastAsia="宋体" w:cs="宋体"/>
                <w:sz w:val="24"/>
                <w:lang w:eastAsia="zh-CN"/>
              </w:rPr>
              <w:t>在线缴纳保证金</w:t>
            </w:r>
          </w:p>
          <w:p w14:paraId="51C343BB">
            <w:pPr>
              <w:pStyle w:val="22"/>
              <w:spacing w:before="6" w:line="220" w:lineRule="auto"/>
              <w:rPr>
                <w:sz w:val="24"/>
                <w:szCs w:val="24"/>
                <w:lang w:eastAsia="zh-CN"/>
              </w:rPr>
            </w:pPr>
            <w:r>
              <w:rPr>
                <w:spacing w:val="-6"/>
                <w:sz w:val="24"/>
                <w:szCs w:val="24"/>
                <w:lang w:eastAsia="zh-CN"/>
              </w:rPr>
              <w:t>投标保证金收受人信息：</w:t>
            </w:r>
          </w:p>
          <w:p w14:paraId="10DC91DE">
            <w:pPr>
              <w:pStyle w:val="8"/>
              <w:tabs>
                <w:tab w:val="left" w:pos="2388"/>
                <w:tab w:val="left" w:pos="2832"/>
                <w:tab w:val="left" w:pos="3460"/>
                <w:tab w:val="left" w:pos="6667"/>
                <w:tab w:val="left" w:pos="7270"/>
              </w:tabs>
              <w:spacing w:line="360" w:lineRule="auto"/>
              <w:ind w:right="153"/>
              <w:jc w:val="both"/>
              <w:rPr>
                <w:rFonts w:ascii="Times New Roman" w:hAnsi="Times New Roman" w:cs="Times New Roman"/>
                <w:sz w:val="24"/>
                <w:szCs w:val="24"/>
                <w:lang w:eastAsia="zh-CN"/>
              </w:rPr>
            </w:pPr>
            <w:r>
              <w:rPr>
                <w:rFonts w:ascii="Times New Roman" w:hAnsi="Times New Roman" w:cs="Times New Roman"/>
                <w:sz w:val="24"/>
                <w:szCs w:val="24"/>
                <w:lang w:eastAsia="zh-CN"/>
              </w:rPr>
              <w:t>户名：</w:t>
            </w:r>
            <w:r>
              <w:rPr>
                <w:rFonts w:hint="eastAsia" w:ascii="Times New Roman" w:hAnsi="Times New Roman" w:cs="Times New Roman"/>
                <w:sz w:val="24"/>
                <w:szCs w:val="24"/>
                <w:lang w:eastAsia="zh-CN"/>
              </w:rPr>
              <w:t>建研凯勃建设工程咨询有限公司</w:t>
            </w:r>
          </w:p>
          <w:p w14:paraId="0B7D8B8F">
            <w:pPr>
              <w:pStyle w:val="8"/>
              <w:tabs>
                <w:tab w:val="left" w:pos="2388"/>
                <w:tab w:val="left" w:pos="2832"/>
                <w:tab w:val="left" w:pos="3460"/>
                <w:tab w:val="left" w:pos="6667"/>
                <w:tab w:val="left" w:pos="7270"/>
              </w:tabs>
              <w:spacing w:line="360" w:lineRule="auto"/>
              <w:ind w:right="153"/>
              <w:jc w:val="both"/>
              <w:rPr>
                <w:rFonts w:ascii="Times New Roman" w:hAnsi="Times New Roman" w:cs="Times New Roman"/>
                <w:sz w:val="24"/>
                <w:szCs w:val="24"/>
                <w:lang w:eastAsia="zh-CN"/>
              </w:rPr>
            </w:pPr>
            <w:r>
              <w:rPr>
                <w:rFonts w:ascii="Times New Roman" w:hAnsi="Times New Roman" w:cs="Times New Roman"/>
                <w:sz w:val="24"/>
                <w:szCs w:val="24"/>
                <w:lang w:eastAsia="zh-CN"/>
              </w:rPr>
              <w:t>账号：</w:t>
            </w:r>
            <w:r>
              <w:rPr>
                <w:rFonts w:hint="eastAsia" w:ascii="Times New Roman" w:hAnsi="Times New Roman" w:cs="Times New Roman"/>
                <w:sz w:val="24"/>
                <w:szCs w:val="24"/>
                <w:lang w:eastAsia="zh-CN"/>
              </w:rPr>
              <w:t>77110122000082240</w:t>
            </w:r>
          </w:p>
          <w:p w14:paraId="4B8739BE">
            <w:pPr>
              <w:pStyle w:val="8"/>
              <w:tabs>
                <w:tab w:val="left" w:pos="2388"/>
                <w:tab w:val="left" w:pos="2832"/>
                <w:tab w:val="left" w:pos="3460"/>
                <w:tab w:val="left" w:pos="6667"/>
                <w:tab w:val="left" w:pos="7270"/>
              </w:tabs>
              <w:spacing w:line="360" w:lineRule="auto"/>
              <w:ind w:right="153"/>
              <w:jc w:val="both"/>
              <w:rPr>
                <w:rFonts w:ascii="Times New Roman" w:hAnsi="Times New Roman" w:cs="Times New Roman"/>
                <w:sz w:val="24"/>
                <w:szCs w:val="24"/>
                <w:lang w:eastAsia="zh-CN"/>
              </w:rPr>
            </w:pPr>
            <w:r>
              <w:rPr>
                <w:rFonts w:ascii="Times New Roman" w:hAnsi="Times New Roman" w:cs="Times New Roman"/>
                <w:sz w:val="24"/>
                <w:szCs w:val="24"/>
                <w:lang w:eastAsia="zh-CN"/>
              </w:rPr>
              <w:t>开户行：</w:t>
            </w:r>
            <w:r>
              <w:rPr>
                <w:rFonts w:hint="eastAsia" w:ascii="Times New Roman" w:hAnsi="Times New Roman" w:cs="Times New Roman"/>
                <w:sz w:val="24"/>
                <w:szCs w:val="24"/>
                <w:lang w:eastAsia="zh-CN"/>
              </w:rPr>
              <w:t xml:space="preserve">宁波银行股份有限公司北京西城科技支行 </w:t>
            </w:r>
          </w:p>
          <w:p w14:paraId="143FCAAE">
            <w:pPr>
              <w:pStyle w:val="8"/>
              <w:tabs>
                <w:tab w:val="left" w:pos="2388"/>
                <w:tab w:val="left" w:pos="2832"/>
                <w:tab w:val="left" w:pos="3460"/>
                <w:tab w:val="left" w:pos="6667"/>
                <w:tab w:val="left" w:pos="7270"/>
              </w:tabs>
              <w:spacing w:line="360" w:lineRule="auto"/>
              <w:ind w:right="153"/>
              <w:jc w:val="both"/>
              <w:rPr>
                <w:rFonts w:ascii="Times New Roman" w:hAnsi="Times New Roman" w:cs="Times New Roman"/>
                <w:sz w:val="24"/>
                <w:szCs w:val="24"/>
                <w:lang w:eastAsia="zh-CN"/>
              </w:rPr>
            </w:pPr>
            <w:r>
              <w:rPr>
                <w:rFonts w:ascii="Times New Roman" w:hAnsi="Times New Roman" w:cs="Times New Roman"/>
                <w:sz w:val="24"/>
                <w:szCs w:val="24"/>
                <w:lang w:eastAsia="zh-CN"/>
              </w:rPr>
              <w:t>行号：</w:t>
            </w:r>
            <w:r>
              <w:rPr>
                <w:rFonts w:hint="eastAsia" w:ascii="Times New Roman" w:hAnsi="Times New Roman" w:cs="Times New Roman"/>
                <w:sz w:val="24"/>
                <w:szCs w:val="24"/>
                <w:lang w:eastAsia="zh-CN"/>
              </w:rPr>
              <w:t>313100020116</w:t>
            </w:r>
          </w:p>
          <w:p w14:paraId="39966361">
            <w:pPr>
              <w:rPr>
                <w:lang w:eastAsia="zh-CN"/>
              </w:rPr>
            </w:pPr>
            <w:r>
              <w:rPr>
                <w:rFonts w:hint="eastAsia" w:ascii="宋体" w:hAnsi="宋体" w:eastAsia="宋体" w:cs="宋体"/>
                <w:sz w:val="24"/>
                <w:lang w:eastAsia="zh-CN"/>
              </w:rPr>
              <w:t>（二）若采用保证担保（包括银行保函），投标人应当在投标截止时间以前递交至：</w:t>
            </w:r>
            <w:r>
              <w:rPr>
                <w:rFonts w:hint="eastAsia" w:ascii="宋体" w:hAnsi="宋体" w:eastAsia="宋体" w:cs="宋体"/>
                <w:spacing w:val="-2"/>
                <w:sz w:val="24"/>
                <w:szCs w:val="24"/>
                <w:u w:val="single"/>
                <w:lang w:eastAsia="zh-CN"/>
              </w:rPr>
              <w:t>北京市朝阳区北三环东路30号建研院南门外综合楼202</w:t>
            </w:r>
          </w:p>
        </w:tc>
      </w:tr>
      <w:tr w14:paraId="07E62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2" w:hRule="atLeast"/>
        </w:trPr>
        <w:tc>
          <w:tcPr>
            <w:tcW w:w="993" w:type="dxa"/>
          </w:tcPr>
          <w:p w14:paraId="57315165">
            <w:pPr>
              <w:spacing w:line="313" w:lineRule="auto"/>
              <w:rPr>
                <w:lang w:eastAsia="zh-CN"/>
              </w:rPr>
            </w:pPr>
          </w:p>
          <w:p w14:paraId="77032969">
            <w:pPr>
              <w:spacing w:line="313" w:lineRule="auto"/>
              <w:rPr>
                <w:lang w:eastAsia="zh-CN"/>
              </w:rPr>
            </w:pPr>
          </w:p>
          <w:p w14:paraId="6AAA0CEE">
            <w:pPr>
              <w:spacing w:before="69" w:line="232" w:lineRule="auto"/>
              <w:ind w:left="222"/>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12.7.2</w:t>
            </w:r>
          </w:p>
        </w:tc>
        <w:tc>
          <w:tcPr>
            <w:tcW w:w="1701" w:type="dxa"/>
            <w:vMerge w:val="continue"/>
            <w:tcBorders>
              <w:top w:val="nil"/>
            </w:tcBorders>
          </w:tcPr>
          <w:p w14:paraId="36CB02BE"/>
        </w:tc>
        <w:tc>
          <w:tcPr>
            <w:tcW w:w="7541" w:type="dxa"/>
          </w:tcPr>
          <w:p w14:paraId="76DF3253">
            <w:pPr>
              <w:pStyle w:val="22"/>
              <w:spacing w:before="37" w:line="220" w:lineRule="auto"/>
              <w:ind w:left="115"/>
              <w:rPr>
                <w:sz w:val="24"/>
                <w:szCs w:val="24"/>
                <w:lang w:eastAsia="zh-CN"/>
              </w:rPr>
            </w:pPr>
            <w:r>
              <w:rPr>
                <w:spacing w:val="-4"/>
                <w:sz w:val="24"/>
                <w:szCs w:val="24"/>
                <w:lang w:eastAsia="zh-CN"/>
              </w:rPr>
              <w:t>投标保证金可以不予退还的其他情形：</w:t>
            </w:r>
          </w:p>
          <w:p w14:paraId="57B658FE">
            <w:pPr>
              <w:pStyle w:val="22"/>
              <w:spacing w:before="26" w:line="220" w:lineRule="auto"/>
              <w:ind w:left="114"/>
              <w:rPr>
                <w:sz w:val="24"/>
                <w:szCs w:val="24"/>
                <w:lang w:eastAsia="zh-CN"/>
              </w:rPr>
            </w:pPr>
            <w:r>
              <w:rPr>
                <w:sz w:val="24"/>
                <w:szCs w:val="24"/>
                <w:lang w:eastAsia="zh-CN"/>
              </w:rPr>
              <w:t>无</w:t>
            </w:r>
          </w:p>
          <w:p w14:paraId="3509AAFC">
            <w:pPr>
              <w:pStyle w:val="22"/>
              <w:spacing w:before="26" w:line="228" w:lineRule="auto"/>
              <w:ind w:left="112" w:right="3" w:firstLine="24"/>
              <w:rPr>
                <w:sz w:val="24"/>
                <w:szCs w:val="24"/>
                <w:lang w:eastAsia="zh-CN"/>
              </w:rPr>
            </w:pPr>
            <w:r>
              <w:rPr>
                <w:rFonts w:hint="eastAsia" w:ascii="Times New Roman" w:hAnsi="Times New Roman" w:cs="Times New Roman"/>
                <w:spacing w:val="-3"/>
                <w:sz w:val="24"/>
                <w:szCs w:val="24"/>
                <w:lang w:eastAsia="zh-CN"/>
              </w:rPr>
              <w:t>☑</w:t>
            </w:r>
            <w:r>
              <w:rPr>
                <w:sz w:val="24"/>
                <w:szCs w:val="24"/>
                <w:lang w:eastAsia="zh-CN"/>
              </w:rPr>
              <w:t>有，具体情形：</w:t>
            </w:r>
            <w:r>
              <w:rPr>
                <w:rFonts w:ascii="Times New Roman" w:hAnsi="Times New Roman" w:eastAsia="Times New Roman" w:cs="Times New Roman"/>
                <w:sz w:val="24"/>
                <w:szCs w:val="24"/>
                <w:lang w:eastAsia="zh-CN"/>
              </w:rPr>
              <w:t>1</w:t>
            </w:r>
            <w:r>
              <w:rPr>
                <w:sz w:val="24"/>
                <w:szCs w:val="24"/>
                <w:lang w:eastAsia="zh-CN"/>
              </w:rPr>
              <w:t>）供应商以他人名义投标、相互串通投标或者以其</w:t>
            </w:r>
            <w:r>
              <w:rPr>
                <w:spacing w:val="1"/>
                <w:sz w:val="24"/>
                <w:szCs w:val="24"/>
                <w:lang w:eastAsia="zh-CN"/>
              </w:rPr>
              <w:t xml:space="preserve">  </w:t>
            </w:r>
            <w:r>
              <w:rPr>
                <w:spacing w:val="-1"/>
                <w:sz w:val="24"/>
                <w:szCs w:val="24"/>
                <w:lang w:eastAsia="zh-CN"/>
              </w:rPr>
              <w:t>他方式弄虚作假的，供应商提交的投标文件中提交虚假资料的</w:t>
            </w:r>
            <w:r>
              <w:rPr>
                <w:spacing w:val="-18"/>
                <w:sz w:val="24"/>
                <w:szCs w:val="24"/>
                <w:lang w:eastAsia="zh-CN"/>
              </w:rPr>
              <w:t>；（</w:t>
            </w:r>
            <w:r>
              <w:rPr>
                <w:rFonts w:ascii="Times New Roman" w:hAnsi="Times New Roman" w:eastAsia="Times New Roman" w:cs="Times New Roman"/>
                <w:spacing w:val="-1"/>
                <w:sz w:val="24"/>
                <w:szCs w:val="24"/>
                <w:lang w:eastAsia="zh-CN"/>
              </w:rPr>
              <w:t>2</w:t>
            </w:r>
            <w:r>
              <w:rPr>
                <w:spacing w:val="-1"/>
                <w:sz w:val="24"/>
                <w:szCs w:val="24"/>
                <w:lang w:eastAsia="zh-CN"/>
              </w:rPr>
              <w:t>）</w:t>
            </w:r>
            <w:r>
              <w:rPr>
                <w:sz w:val="24"/>
                <w:szCs w:val="24"/>
                <w:lang w:eastAsia="zh-CN"/>
              </w:rPr>
              <w:t>成交人不按供应商须知第</w:t>
            </w:r>
            <w:r>
              <w:rPr>
                <w:rFonts w:ascii="Times New Roman" w:hAnsi="Times New Roman" w:eastAsia="Times New Roman" w:cs="Times New Roman"/>
                <w:sz w:val="24"/>
                <w:szCs w:val="24"/>
                <w:lang w:eastAsia="zh-CN"/>
              </w:rPr>
              <w:t>23</w:t>
            </w:r>
            <w:r>
              <w:rPr>
                <w:sz w:val="24"/>
                <w:szCs w:val="24"/>
                <w:lang w:eastAsia="zh-CN"/>
              </w:rPr>
              <w:t>条的规定</w:t>
            </w:r>
            <w:r>
              <w:rPr>
                <w:spacing w:val="-1"/>
                <w:sz w:val="24"/>
                <w:szCs w:val="24"/>
                <w:lang w:eastAsia="zh-CN"/>
              </w:rPr>
              <w:t>与采购人签订合同的。</w:t>
            </w:r>
          </w:p>
        </w:tc>
      </w:tr>
      <w:tr w14:paraId="52CF7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93" w:type="dxa"/>
          </w:tcPr>
          <w:p w14:paraId="592D550F">
            <w:pPr>
              <w:spacing w:before="75" w:line="201" w:lineRule="auto"/>
              <w:ind w:left="311"/>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13.1</w:t>
            </w:r>
          </w:p>
        </w:tc>
        <w:tc>
          <w:tcPr>
            <w:tcW w:w="1701" w:type="dxa"/>
          </w:tcPr>
          <w:p w14:paraId="22428D22">
            <w:pPr>
              <w:pStyle w:val="22"/>
              <w:spacing w:before="37" w:line="207" w:lineRule="auto"/>
              <w:ind w:left="255"/>
              <w:rPr>
                <w:sz w:val="24"/>
                <w:szCs w:val="24"/>
              </w:rPr>
            </w:pPr>
            <w:r>
              <w:rPr>
                <w:spacing w:val="-2"/>
                <w:sz w:val="24"/>
                <w:szCs w:val="24"/>
              </w:rPr>
              <w:t>投标有效期</w:t>
            </w:r>
          </w:p>
        </w:tc>
        <w:tc>
          <w:tcPr>
            <w:tcW w:w="7541" w:type="dxa"/>
          </w:tcPr>
          <w:p w14:paraId="7A49E7C7">
            <w:pPr>
              <w:pStyle w:val="22"/>
              <w:spacing w:before="37" w:line="207" w:lineRule="auto"/>
              <w:ind w:left="151"/>
              <w:rPr>
                <w:sz w:val="24"/>
                <w:szCs w:val="24"/>
                <w:lang w:eastAsia="zh-CN"/>
              </w:rPr>
            </w:pPr>
            <w:r>
              <w:rPr>
                <w:spacing w:val="-7"/>
                <w:sz w:val="24"/>
                <w:szCs w:val="24"/>
                <w:lang w:eastAsia="zh-CN"/>
              </w:rPr>
              <w:t>自提交投标文件的截止之日起算</w:t>
            </w:r>
            <w:r>
              <w:rPr>
                <w:spacing w:val="-27"/>
                <w:sz w:val="24"/>
                <w:szCs w:val="24"/>
                <w:lang w:eastAsia="zh-CN"/>
              </w:rPr>
              <w:t xml:space="preserve"> </w:t>
            </w:r>
            <w:r>
              <w:rPr>
                <w:rFonts w:hint="eastAsia" w:ascii="Times New Roman" w:hAnsi="Times New Roman" w:cs="Times New Roman"/>
                <w:spacing w:val="-7"/>
                <w:sz w:val="24"/>
                <w:szCs w:val="24"/>
                <w:lang w:eastAsia="zh-CN"/>
              </w:rPr>
              <w:t>90</w:t>
            </w:r>
            <w:r>
              <w:rPr>
                <w:rFonts w:ascii="Times New Roman" w:hAnsi="Times New Roman" w:eastAsia="Times New Roman" w:cs="Times New Roman"/>
                <w:spacing w:val="51"/>
                <w:sz w:val="24"/>
                <w:szCs w:val="24"/>
                <w:lang w:eastAsia="zh-CN"/>
              </w:rPr>
              <w:t xml:space="preserve"> </w:t>
            </w:r>
            <w:r>
              <w:rPr>
                <w:spacing w:val="-7"/>
                <w:sz w:val="24"/>
                <w:szCs w:val="24"/>
                <w:lang w:eastAsia="zh-CN"/>
              </w:rPr>
              <w:t>日历天。</w:t>
            </w:r>
          </w:p>
        </w:tc>
      </w:tr>
      <w:tr w14:paraId="2D0F6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993" w:type="dxa"/>
          </w:tcPr>
          <w:p w14:paraId="12D4CB38">
            <w:pPr>
              <w:spacing w:line="311" w:lineRule="auto"/>
              <w:rPr>
                <w:lang w:eastAsia="zh-CN"/>
              </w:rPr>
            </w:pPr>
          </w:p>
          <w:p w14:paraId="11DE0D80">
            <w:pPr>
              <w:spacing w:line="311" w:lineRule="auto"/>
              <w:rPr>
                <w:lang w:eastAsia="zh-CN"/>
              </w:rPr>
            </w:pPr>
          </w:p>
          <w:p w14:paraId="1804378B">
            <w:pPr>
              <w:spacing w:line="311" w:lineRule="auto"/>
              <w:rPr>
                <w:lang w:eastAsia="zh-CN"/>
              </w:rPr>
            </w:pPr>
          </w:p>
          <w:p w14:paraId="244B6295">
            <w:pPr>
              <w:spacing w:before="69" w:line="232" w:lineRule="auto"/>
              <w:ind w:left="288"/>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22.1</w:t>
            </w:r>
          </w:p>
        </w:tc>
        <w:tc>
          <w:tcPr>
            <w:tcW w:w="1701" w:type="dxa"/>
          </w:tcPr>
          <w:p w14:paraId="43728F89">
            <w:pPr>
              <w:spacing w:line="296" w:lineRule="auto"/>
            </w:pPr>
          </w:p>
          <w:p w14:paraId="4D6E9C70">
            <w:pPr>
              <w:spacing w:line="296" w:lineRule="auto"/>
            </w:pPr>
          </w:p>
          <w:p w14:paraId="59DE31C8">
            <w:pPr>
              <w:spacing w:line="296" w:lineRule="auto"/>
            </w:pPr>
          </w:p>
          <w:p w14:paraId="0800FED3">
            <w:pPr>
              <w:pStyle w:val="22"/>
              <w:spacing w:before="78" w:line="220" w:lineRule="auto"/>
              <w:ind w:left="252"/>
              <w:rPr>
                <w:sz w:val="24"/>
                <w:szCs w:val="24"/>
              </w:rPr>
            </w:pPr>
            <w:r>
              <w:rPr>
                <w:spacing w:val="-2"/>
                <w:sz w:val="24"/>
                <w:szCs w:val="24"/>
              </w:rPr>
              <w:t>确定中标人</w:t>
            </w:r>
          </w:p>
        </w:tc>
        <w:tc>
          <w:tcPr>
            <w:tcW w:w="7541" w:type="dxa"/>
          </w:tcPr>
          <w:p w14:paraId="1E7FC6D5">
            <w:pPr>
              <w:pStyle w:val="22"/>
              <w:spacing w:before="37" w:line="219" w:lineRule="auto"/>
              <w:ind w:left="134"/>
              <w:rPr>
                <w:sz w:val="24"/>
                <w:szCs w:val="24"/>
                <w:lang w:eastAsia="zh-CN"/>
              </w:rPr>
            </w:pPr>
            <w:r>
              <w:rPr>
                <w:spacing w:val="-3"/>
                <w:sz w:val="24"/>
                <w:szCs w:val="24"/>
                <w:lang w:eastAsia="zh-CN"/>
              </w:rPr>
              <w:t>中标候选人并列的，采购人是否委托评标委员会确定</w:t>
            </w:r>
            <w:r>
              <w:rPr>
                <w:spacing w:val="-4"/>
                <w:sz w:val="24"/>
                <w:szCs w:val="24"/>
                <w:lang w:eastAsia="zh-CN"/>
              </w:rPr>
              <w:t>中标人：</w:t>
            </w:r>
          </w:p>
          <w:p w14:paraId="233AD24D">
            <w:pPr>
              <w:pStyle w:val="22"/>
              <w:spacing w:before="25" w:line="215" w:lineRule="auto"/>
              <w:ind w:left="136"/>
              <w:rPr>
                <w:sz w:val="24"/>
                <w:szCs w:val="24"/>
                <w:lang w:eastAsia="zh-CN"/>
              </w:rPr>
            </w:pPr>
            <w:r>
              <w:rPr>
                <w:rFonts w:hint="eastAsia" w:ascii="Times New Roman" w:hAnsi="Times New Roman" w:cs="Times New Roman"/>
                <w:spacing w:val="-3"/>
                <w:sz w:val="24"/>
                <w:szCs w:val="24"/>
                <w:lang w:eastAsia="zh-CN"/>
              </w:rPr>
              <w:t>☑</w:t>
            </w:r>
            <w:r>
              <w:rPr>
                <w:sz w:val="24"/>
                <w:szCs w:val="24"/>
                <w:lang w:eastAsia="zh-CN"/>
              </w:rPr>
              <w:t>否</w:t>
            </w:r>
          </w:p>
          <w:p w14:paraId="387B39EC">
            <w:pPr>
              <w:pStyle w:val="22"/>
              <w:spacing w:before="32" w:line="237" w:lineRule="auto"/>
              <w:ind w:left="119"/>
              <w:rPr>
                <w:sz w:val="24"/>
                <w:szCs w:val="24"/>
                <w:lang w:eastAsia="zh-CN"/>
              </w:rPr>
            </w:pPr>
            <w:r>
              <w:rPr>
                <w:rFonts w:hint="eastAsia" w:ascii="Times New Roman" w:hAnsi="Times New Roman" w:cs="Times New Roman"/>
                <w:spacing w:val="-9"/>
                <w:sz w:val="24"/>
                <w:szCs w:val="24"/>
                <w:lang w:eastAsia="zh-CN"/>
              </w:rPr>
              <w:t>□</w:t>
            </w:r>
            <w:r>
              <w:rPr>
                <w:spacing w:val="-9"/>
                <w:sz w:val="24"/>
                <w:szCs w:val="24"/>
                <w:lang w:eastAsia="zh-CN"/>
              </w:rPr>
              <w:t>是</w:t>
            </w:r>
          </w:p>
          <w:p w14:paraId="273AA518">
            <w:pPr>
              <w:pStyle w:val="22"/>
              <w:spacing w:before="3" w:line="220" w:lineRule="auto"/>
              <w:ind w:left="134"/>
              <w:rPr>
                <w:sz w:val="24"/>
                <w:szCs w:val="24"/>
                <w:lang w:eastAsia="zh-CN"/>
              </w:rPr>
            </w:pPr>
            <w:r>
              <w:rPr>
                <w:spacing w:val="-4"/>
                <w:sz w:val="24"/>
                <w:szCs w:val="24"/>
                <w:lang w:eastAsia="zh-CN"/>
              </w:rPr>
              <w:t>中标候选人并列的，按照以下方式确定中标人：</w:t>
            </w:r>
          </w:p>
          <w:p w14:paraId="6494A6F6">
            <w:pPr>
              <w:pStyle w:val="22"/>
              <w:spacing w:before="24"/>
              <w:ind w:left="113" w:right="107" w:firstLine="23"/>
              <w:rPr>
                <w:sz w:val="24"/>
                <w:szCs w:val="24"/>
                <w:lang w:eastAsia="zh-CN"/>
              </w:rPr>
            </w:pPr>
            <w:r>
              <w:rPr>
                <w:rFonts w:hint="eastAsia" w:ascii="Times New Roman" w:hAnsi="Times New Roman" w:cs="Times New Roman"/>
                <w:spacing w:val="-3"/>
                <w:sz w:val="24"/>
                <w:szCs w:val="24"/>
                <w:lang w:eastAsia="zh-CN"/>
              </w:rPr>
              <w:t>☑</w:t>
            </w:r>
            <w:r>
              <w:rPr>
                <w:spacing w:val="-4"/>
                <w:sz w:val="24"/>
                <w:szCs w:val="24"/>
                <w:lang w:eastAsia="zh-CN"/>
              </w:rPr>
              <w:t>得分且投标报价均相同的，以</w:t>
            </w:r>
            <w:r>
              <w:rPr>
                <w:spacing w:val="-4"/>
                <w:sz w:val="24"/>
                <w:szCs w:val="24"/>
                <w:u w:val="single"/>
                <w:lang w:eastAsia="zh-CN"/>
              </w:rPr>
              <w:t>技术部分按照评审因素的量化指标评审</w:t>
            </w:r>
            <w:r>
              <w:rPr>
                <w:spacing w:val="4"/>
                <w:sz w:val="24"/>
                <w:szCs w:val="24"/>
                <w:lang w:eastAsia="zh-CN"/>
              </w:rPr>
              <w:t xml:space="preserve"> </w:t>
            </w:r>
            <w:r>
              <w:rPr>
                <w:spacing w:val="-2"/>
                <w:sz w:val="24"/>
                <w:szCs w:val="24"/>
                <w:lang w:eastAsia="zh-CN"/>
              </w:rPr>
              <w:t>得分高者为中标人</w:t>
            </w:r>
          </w:p>
          <w:p w14:paraId="6967F0F8">
            <w:pPr>
              <w:pStyle w:val="22"/>
              <w:spacing w:before="1" w:line="205" w:lineRule="auto"/>
              <w:ind w:left="119"/>
              <w:rPr>
                <w:sz w:val="24"/>
                <w:szCs w:val="24"/>
              </w:rPr>
            </w:pPr>
            <w:r>
              <w:rPr>
                <w:rFonts w:hint="eastAsia" w:ascii="Times New Roman" w:hAnsi="Times New Roman" w:cs="Times New Roman"/>
                <w:spacing w:val="-4"/>
                <w:sz w:val="24"/>
                <w:szCs w:val="24"/>
                <w:lang w:eastAsia="zh-CN"/>
              </w:rPr>
              <w:t>□</w:t>
            </w:r>
            <w:r>
              <w:rPr>
                <w:spacing w:val="-4"/>
                <w:sz w:val="24"/>
                <w:szCs w:val="24"/>
              </w:rPr>
              <w:t>随机抽取</w:t>
            </w:r>
          </w:p>
        </w:tc>
      </w:tr>
      <w:tr w14:paraId="5E946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993" w:type="dxa"/>
          </w:tcPr>
          <w:p w14:paraId="4EF9DE37">
            <w:pPr>
              <w:spacing w:line="260" w:lineRule="auto"/>
            </w:pPr>
          </w:p>
          <w:p w14:paraId="2B578A9D">
            <w:pPr>
              <w:spacing w:line="261" w:lineRule="auto"/>
            </w:pPr>
          </w:p>
          <w:p w14:paraId="765222DF">
            <w:pPr>
              <w:spacing w:line="261" w:lineRule="auto"/>
            </w:pPr>
          </w:p>
          <w:p w14:paraId="3A08054D">
            <w:pPr>
              <w:spacing w:before="69" w:line="232" w:lineRule="auto"/>
              <w:ind w:left="288"/>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25.5</w:t>
            </w:r>
          </w:p>
        </w:tc>
        <w:tc>
          <w:tcPr>
            <w:tcW w:w="1701" w:type="dxa"/>
          </w:tcPr>
          <w:p w14:paraId="1E2D0E66">
            <w:pPr>
              <w:spacing w:line="244" w:lineRule="auto"/>
            </w:pPr>
          </w:p>
          <w:p w14:paraId="65932790">
            <w:pPr>
              <w:spacing w:line="245" w:lineRule="auto"/>
            </w:pPr>
          </w:p>
          <w:p w14:paraId="69BF1BC5">
            <w:pPr>
              <w:spacing w:line="245" w:lineRule="auto"/>
            </w:pPr>
          </w:p>
          <w:p w14:paraId="2999F633">
            <w:pPr>
              <w:pStyle w:val="22"/>
              <w:spacing w:before="78" w:line="220" w:lineRule="auto"/>
              <w:ind w:left="615"/>
              <w:rPr>
                <w:sz w:val="24"/>
                <w:szCs w:val="24"/>
              </w:rPr>
            </w:pPr>
            <w:r>
              <w:rPr>
                <w:spacing w:val="-4"/>
                <w:sz w:val="24"/>
                <w:szCs w:val="24"/>
              </w:rPr>
              <w:t>分包</w:t>
            </w:r>
          </w:p>
        </w:tc>
        <w:tc>
          <w:tcPr>
            <w:tcW w:w="7541" w:type="dxa"/>
          </w:tcPr>
          <w:p w14:paraId="1502A74A">
            <w:pPr>
              <w:pStyle w:val="22"/>
              <w:spacing w:before="38" w:line="238" w:lineRule="auto"/>
              <w:ind w:left="136" w:right="2448" w:hanging="23"/>
              <w:rPr>
                <w:sz w:val="24"/>
                <w:szCs w:val="24"/>
                <w:lang w:eastAsia="zh-CN"/>
              </w:rPr>
            </w:pPr>
            <w:r>
              <w:rPr>
                <w:spacing w:val="-4"/>
                <w:sz w:val="24"/>
                <w:szCs w:val="24"/>
                <w:lang w:eastAsia="zh-CN"/>
              </w:rPr>
              <w:t>本项目的非主体、非关键性工作是否允许分包：</w:t>
            </w:r>
            <w:r>
              <w:rPr>
                <w:spacing w:val="17"/>
                <w:sz w:val="24"/>
                <w:szCs w:val="24"/>
                <w:lang w:eastAsia="zh-CN"/>
              </w:rPr>
              <w:t xml:space="preserve"> </w:t>
            </w:r>
            <w:r>
              <w:rPr>
                <w:rFonts w:hint="eastAsia" w:ascii="Times New Roman" w:hAnsi="Times New Roman" w:cs="Times New Roman"/>
                <w:spacing w:val="-3"/>
                <w:sz w:val="24"/>
                <w:szCs w:val="24"/>
                <w:lang w:eastAsia="zh-CN"/>
              </w:rPr>
              <w:t>☑</w:t>
            </w:r>
            <w:r>
              <w:rPr>
                <w:sz w:val="24"/>
                <w:szCs w:val="24"/>
                <w:lang w:eastAsia="zh-CN"/>
              </w:rPr>
              <w:t>不允许</w:t>
            </w:r>
          </w:p>
          <w:p w14:paraId="20B62E85">
            <w:pPr>
              <w:pStyle w:val="22"/>
              <w:spacing w:before="3" w:line="233" w:lineRule="auto"/>
              <w:ind w:left="119"/>
              <w:rPr>
                <w:sz w:val="24"/>
                <w:szCs w:val="24"/>
                <w:lang w:eastAsia="zh-CN"/>
              </w:rPr>
            </w:pPr>
            <w:r>
              <w:rPr>
                <w:rFonts w:hint="eastAsia" w:ascii="Times New Roman" w:hAnsi="Times New Roman" w:cs="Times New Roman"/>
                <w:spacing w:val="-8"/>
                <w:sz w:val="24"/>
                <w:szCs w:val="24"/>
                <w:lang w:eastAsia="zh-CN"/>
              </w:rPr>
              <w:t>□</w:t>
            </w:r>
            <w:r>
              <w:rPr>
                <w:spacing w:val="-8"/>
                <w:sz w:val="24"/>
                <w:szCs w:val="24"/>
                <w:lang w:eastAsia="zh-CN"/>
              </w:rPr>
              <w:t>允许，具体要求：</w:t>
            </w:r>
          </w:p>
          <w:p w14:paraId="12DBDA5F">
            <w:pPr>
              <w:pStyle w:val="22"/>
              <w:spacing w:before="8" w:line="212" w:lineRule="auto"/>
              <w:ind w:left="118"/>
              <w:rPr>
                <w:sz w:val="24"/>
                <w:szCs w:val="24"/>
                <w:lang w:eastAsia="zh-CN"/>
              </w:rPr>
            </w:pPr>
            <w:r>
              <w:rPr>
                <w:spacing w:val="-1"/>
                <w:sz w:val="24"/>
                <w:szCs w:val="24"/>
                <w:lang w:eastAsia="zh-CN"/>
              </w:rPr>
              <w:t>（</w:t>
            </w:r>
            <w:r>
              <w:rPr>
                <w:rFonts w:ascii="Times New Roman" w:hAnsi="Times New Roman" w:eastAsia="Times New Roman" w:cs="Times New Roman"/>
                <w:spacing w:val="-1"/>
                <w:sz w:val="24"/>
                <w:szCs w:val="24"/>
                <w:lang w:eastAsia="zh-CN"/>
              </w:rPr>
              <w:t>1</w:t>
            </w:r>
            <w:r>
              <w:rPr>
                <w:spacing w:val="-1"/>
                <w:sz w:val="24"/>
                <w:szCs w:val="24"/>
                <w:lang w:eastAsia="zh-CN"/>
              </w:rPr>
              <w:t>）可以分包履行的具体内容：</w:t>
            </w:r>
            <w:r>
              <w:rPr>
                <w:rFonts w:ascii="Times New Roman" w:hAnsi="Times New Roman" w:eastAsia="Times New Roman" w:cs="Times New Roman"/>
                <w:spacing w:val="-1"/>
                <w:sz w:val="24"/>
                <w:szCs w:val="24"/>
                <w:lang w:eastAsia="zh-CN"/>
              </w:rPr>
              <w:t>_____</w:t>
            </w:r>
            <w:r>
              <w:rPr>
                <w:spacing w:val="-1"/>
                <w:sz w:val="24"/>
                <w:szCs w:val="24"/>
                <w:lang w:eastAsia="zh-CN"/>
              </w:rPr>
              <w:t>；</w:t>
            </w:r>
          </w:p>
          <w:p w14:paraId="31FA953F">
            <w:pPr>
              <w:pStyle w:val="22"/>
              <w:spacing w:before="34" w:line="212" w:lineRule="auto"/>
              <w:ind w:left="118"/>
              <w:rPr>
                <w:sz w:val="24"/>
                <w:szCs w:val="24"/>
                <w:lang w:eastAsia="zh-CN"/>
              </w:rPr>
            </w:pPr>
            <w:r>
              <w:rPr>
                <w:spacing w:val="-1"/>
                <w:sz w:val="24"/>
                <w:szCs w:val="24"/>
                <w:lang w:eastAsia="zh-CN"/>
              </w:rPr>
              <w:t>（</w:t>
            </w:r>
            <w:r>
              <w:rPr>
                <w:rFonts w:ascii="Times New Roman" w:hAnsi="Times New Roman" w:eastAsia="Times New Roman" w:cs="Times New Roman"/>
                <w:spacing w:val="-1"/>
                <w:sz w:val="24"/>
                <w:szCs w:val="24"/>
                <w:lang w:eastAsia="zh-CN"/>
              </w:rPr>
              <w:t>2</w:t>
            </w:r>
            <w:r>
              <w:rPr>
                <w:spacing w:val="-1"/>
                <w:sz w:val="24"/>
                <w:szCs w:val="24"/>
                <w:lang w:eastAsia="zh-CN"/>
              </w:rPr>
              <w:t>）允许分包的金额或者比例：</w:t>
            </w:r>
            <w:r>
              <w:rPr>
                <w:rFonts w:ascii="Times New Roman" w:hAnsi="Times New Roman" w:eastAsia="Times New Roman" w:cs="Times New Roman"/>
                <w:spacing w:val="-1"/>
                <w:sz w:val="24"/>
                <w:szCs w:val="24"/>
                <w:lang w:eastAsia="zh-CN"/>
              </w:rPr>
              <w:t>_____</w:t>
            </w:r>
            <w:r>
              <w:rPr>
                <w:spacing w:val="-1"/>
                <w:sz w:val="24"/>
                <w:szCs w:val="24"/>
                <w:lang w:eastAsia="zh-CN"/>
              </w:rPr>
              <w:t>；</w:t>
            </w:r>
          </w:p>
          <w:p w14:paraId="6D33C76E">
            <w:pPr>
              <w:pStyle w:val="22"/>
              <w:spacing w:before="36" w:line="205" w:lineRule="auto"/>
              <w:ind w:left="118"/>
              <w:rPr>
                <w:sz w:val="24"/>
                <w:szCs w:val="24"/>
              </w:rPr>
            </w:pPr>
            <w:r>
              <w:rPr>
                <w:spacing w:val="-1"/>
                <w:sz w:val="24"/>
                <w:szCs w:val="24"/>
              </w:rPr>
              <w:t>（</w:t>
            </w:r>
            <w:r>
              <w:rPr>
                <w:rFonts w:ascii="Times New Roman" w:hAnsi="Times New Roman" w:eastAsia="Times New Roman" w:cs="Times New Roman"/>
                <w:spacing w:val="-1"/>
                <w:sz w:val="24"/>
                <w:szCs w:val="24"/>
              </w:rPr>
              <w:t>3</w:t>
            </w:r>
            <w:r>
              <w:rPr>
                <w:spacing w:val="-1"/>
                <w:sz w:val="24"/>
                <w:szCs w:val="24"/>
              </w:rPr>
              <w:t>）其他要求：</w:t>
            </w:r>
            <w:r>
              <w:rPr>
                <w:rFonts w:ascii="Times New Roman" w:hAnsi="Times New Roman" w:eastAsia="Times New Roman" w:cs="Times New Roman"/>
                <w:spacing w:val="-1"/>
                <w:sz w:val="24"/>
                <w:szCs w:val="24"/>
              </w:rPr>
              <w:t>_____</w:t>
            </w:r>
            <w:r>
              <w:rPr>
                <w:spacing w:val="-1"/>
                <w:sz w:val="24"/>
                <w:szCs w:val="24"/>
              </w:rPr>
              <w:t>。</w:t>
            </w:r>
          </w:p>
        </w:tc>
      </w:tr>
      <w:tr w14:paraId="6ECBF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93" w:type="dxa"/>
          </w:tcPr>
          <w:p w14:paraId="7D65B9E2">
            <w:pPr>
              <w:spacing w:before="79" w:line="197" w:lineRule="auto"/>
              <w:ind w:left="19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26.1.1</w:t>
            </w:r>
          </w:p>
        </w:tc>
        <w:tc>
          <w:tcPr>
            <w:tcW w:w="1701" w:type="dxa"/>
          </w:tcPr>
          <w:p w14:paraId="6FA1B0A5">
            <w:pPr>
              <w:pStyle w:val="22"/>
              <w:spacing w:before="39" w:line="205" w:lineRule="auto"/>
              <w:ind w:left="612"/>
              <w:rPr>
                <w:sz w:val="24"/>
                <w:szCs w:val="24"/>
              </w:rPr>
            </w:pPr>
            <w:r>
              <w:rPr>
                <w:spacing w:val="-3"/>
                <w:sz w:val="24"/>
                <w:szCs w:val="24"/>
              </w:rPr>
              <w:t>询问</w:t>
            </w:r>
          </w:p>
        </w:tc>
        <w:tc>
          <w:tcPr>
            <w:tcW w:w="7541" w:type="dxa"/>
          </w:tcPr>
          <w:p w14:paraId="3D1B4A3C">
            <w:pPr>
              <w:pStyle w:val="22"/>
              <w:spacing w:before="39" w:line="205" w:lineRule="auto"/>
              <w:ind w:left="112"/>
              <w:rPr>
                <w:sz w:val="24"/>
                <w:szCs w:val="24"/>
                <w:lang w:eastAsia="zh-CN"/>
              </w:rPr>
            </w:pPr>
            <w:r>
              <w:rPr>
                <w:spacing w:val="-1"/>
                <w:sz w:val="24"/>
                <w:szCs w:val="24"/>
                <w:lang w:eastAsia="zh-CN"/>
              </w:rPr>
              <w:t>询问送达形式：</w:t>
            </w:r>
            <w:r>
              <w:rPr>
                <w:spacing w:val="-1"/>
                <w:sz w:val="24"/>
                <w:szCs w:val="24"/>
                <w:u w:val="single"/>
                <w:lang w:eastAsia="zh-CN"/>
              </w:rPr>
              <w:t>书面提交</w:t>
            </w:r>
          </w:p>
        </w:tc>
      </w:tr>
      <w:tr w14:paraId="7953D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993" w:type="dxa"/>
          </w:tcPr>
          <w:p w14:paraId="46C9A6DF">
            <w:pPr>
              <w:spacing w:line="474" w:lineRule="auto"/>
              <w:rPr>
                <w:lang w:eastAsia="zh-CN"/>
              </w:rPr>
            </w:pPr>
          </w:p>
          <w:p w14:paraId="112EAD22">
            <w:pPr>
              <w:spacing w:before="69" w:line="232" w:lineRule="auto"/>
              <w:ind w:left="288"/>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26.3</w:t>
            </w:r>
          </w:p>
        </w:tc>
        <w:tc>
          <w:tcPr>
            <w:tcW w:w="1701" w:type="dxa"/>
          </w:tcPr>
          <w:p w14:paraId="6ECFAD5B">
            <w:pPr>
              <w:spacing w:line="425" w:lineRule="auto"/>
            </w:pPr>
          </w:p>
          <w:p w14:paraId="3A2905D8">
            <w:pPr>
              <w:pStyle w:val="22"/>
              <w:spacing w:before="78" w:line="221" w:lineRule="auto"/>
              <w:ind w:left="373"/>
              <w:rPr>
                <w:sz w:val="24"/>
                <w:szCs w:val="24"/>
              </w:rPr>
            </w:pPr>
            <w:r>
              <w:rPr>
                <w:spacing w:val="-2"/>
                <w:sz w:val="24"/>
                <w:szCs w:val="24"/>
              </w:rPr>
              <w:t>联系方式</w:t>
            </w:r>
          </w:p>
        </w:tc>
        <w:tc>
          <w:tcPr>
            <w:tcW w:w="7541" w:type="dxa"/>
          </w:tcPr>
          <w:p w14:paraId="3CE5B186">
            <w:pPr>
              <w:pStyle w:val="22"/>
              <w:spacing w:before="40" w:line="220" w:lineRule="auto"/>
              <w:ind w:left="111"/>
              <w:rPr>
                <w:sz w:val="24"/>
                <w:szCs w:val="24"/>
                <w:lang w:eastAsia="zh-CN"/>
              </w:rPr>
            </w:pPr>
            <w:r>
              <w:rPr>
                <w:spacing w:val="-1"/>
                <w:sz w:val="24"/>
                <w:szCs w:val="24"/>
                <w:lang w:eastAsia="zh-CN"/>
              </w:rPr>
              <w:t>接收询问和质疑的联系方式</w:t>
            </w:r>
          </w:p>
          <w:p w14:paraId="32B93B67">
            <w:pPr>
              <w:pStyle w:val="22"/>
              <w:spacing w:before="23" w:line="220" w:lineRule="auto"/>
              <w:ind w:left="113"/>
              <w:rPr>
                <w:sz w:val="24"/>
                <w:szCs w:val="24"/>
                <w:lang w:eastAsia="zh-CN"/>
              </w:rPr>
            </w:pPr>
            <w:r>
              <w:rPr>
                <w:spacing w:val="1"/>
                <w:sz w:val="24"/>
                <w:szCs w:val="24"/>
                <w:lang w:eastAsia="zh-CN"/>
              </w:rPr>
              <w:t>联系部门：</w:t>
            </w:r>
            <w:r>
              <w:rPr>
                <w:rFonts w:hint="eastAsia"/>
                <w:spacing w:val="1"/>
                <w:sz w:val="24"/>
                <w:szCs w:val="24"/>
                <w:u w:val="single"/>
                <w:lang w:eastAsia="zh-CN"/>
              </w:rPr>
              <w:t>建研凯勃建设工程咨询有限公司</w:t>
            </w:r>
            <w:r>
              <w:rPr>
                <w:sz w:val="24"/>
                <w:szCs w:val="24"/>
                <w:u w:val="single"/>
                <w:lang w:eastAsia="zh-CN"/>
              </w:rPr>
              <w:t>；</w:t>
            </w:r>
          </w:p>
          <w:p w14:paraId="354B81AA">
            <w:pPr>
              <w:pStyle w:val="22"/>
              <w:spacing w:before="26" w:line="236" w:lineRule="auto"/>
              <w:ind w:left="113"/>
              <w:rPr>
                <w:sz w:val="24"/>
                <w:szCs w:val="24"/>
                <w:lang w:eastAsia="zh-CN"/>
              </w:rPr>
            </w:pPr>
            <w:r>
              <w:rPr>
                <w:spacing w:val="-1"/>
                <w:sz w:val="24"/>
                <w:szCs w:val="24"/>
                <w:lang w:eastAsia="zh-CN"/>
              </w:rPr>
              <w:t>联系电话：</w:t>
            </w:r>
            <w:r>
              <w:rPr>
                <w:rFonts w:hint="eastAsia" w:ascii="Times New Roman" w:hAnsi="Times New Roman" w:cs="Times New Roman"/>
                <w:spacing w:val="-1"/>
                <w:sz w:val="24"/>
                <w:szCs w:val="24"/>
                <w:u w:val="single"/>
                <w:lang w:eastAsia="zh-CN"/>
              </w:rPr>
              <w:t>15210347443</w:t>
            </w:r>
            <w:r>
              <w:rPr>
                <w:spacing w:val="-1"/>
                <w:sz w:val="24"/>
                <w:szCs w:val="24"/>
                <w:lang w:eastAsia="zh-CN"/>
              </w:rPr>
              <w:t>；</w:t>
            </w:r>
          </w:p>
          <w:p w14:paraId="6655ECDB">
            <w:pPr>
              <w:pStyle w:val="22"/>
              <w:spacing w:before="6" w:line="204" w:lineRule="auto"/>
              <w:ind w:left="112"/>
              <w:rPr>
                <w:sz w:val="24"/>
                <w:szCs w:val="24"/>
                <w:lang w:eastAsia="zh-CN"/>
              </w:rPr>
            </w:pPr>
            <w:r>
              <w:rPr>
                <w:spacing w:val="-3"/>
                <w:sz w:val="24"/>
                <w:szCs w:val="24"/>
                <w:lang w:eastAsia="zh-CN"/>
              </w:rPr>
              <w:t>通讯地址：</w:t>
            </w:r>
            <w:r>
              <w:rPr>
                <w:rFonts w:hint="eastAsia"/>
                <w:spacing w:val="-3"/>
                <w:sz w:val="24"/>
                <w:szCs w:val="24"/>
                <w:u w:val="single"/>
                <w:lang w:eastAsia="zh-CN"/>
              </w:rPr>
              <w:t>北京市朝阳区北三环东路30号建研院南门外综合楼202</w:t>
            </w:r>
            <w:r>
              <w:rPr>
                <w:spacing w:val="-3"/>
                <w:sz w:val="24"/>
                <w:szCs w:val="24"/>
                <w:lang w:eastAsia="zh-CN"/>
              </w:rPr>
              <w:t>。</w:t>
            </w:r>
          </w:p>
        </w:tc>
      </w:tr>
      <w:tr w14:paraId="792AC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0" w:hRule="atLeast"/>
        </w:trPr>
        <w:tc>
          <w:tcPr>
            <w:tcW w:w="993" w:type="dxa"/>
          </w:tcPr>
          <w:p w14:paraId="26402B09">
            <w:pPr>
              <w:spacing w:line="249" w:lineRule="auto"/>
              <w:rPr>
                <w:lang w:eastAsia="zh-CN"/>
              </w:rPr>
            </w:pPr>
          </w:p>
          <w:p w14:paraId="31DEE3F4">
            <w:pPr>
              <w:spacing w:line="249" w:lineRule="auto"/>
              <w:rPr>
                <w:lang w:eastAsia="zh-CN"/>
              </w:rPr>
            </w:pPr>
          </w:p>
          <w:p w14:paraId="7532C182">
            <w:pPr>
              <w:spacing w:line="249" w:lineRule="auto"/>
              <w:rPr>
                <w:lang w:eastAsia="zh-CN"/>
              </w:rPr>
            </w:pPr>
          </w:p>
          <w:p w14:paraId="73E1029F">
            <w:pPr>
              <w:spacing w:line="250" w:lineRule="auto"/>
              <w:rPr>
                <w:lang w:eastAsia="zh-CN"/>
              </w:rPr>
            </w:pPr>
          </w:p>
          <w:p w14:paraId="5966B34E">
            <w:pPr>
              <w:spacing w:line="250" w:lineRule="auto"/>
              <w:rPr>
                <w:lang w:eastAsia="zh-CN"/>
              </w:rPr>
            </w:pPr>
          </w:p>
          <w:p w14:paraId="3026CB22">
            <w:pPr>
              <w:spacing w:before="69" w:line="232" w:lineRule="auto"/>
              <w:ind w:left="379"/>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27</w:t>
            </w:r>
          </w:p>
        </w:tc>
        <w:tc>
          <w:tcPr>
            <w:tcW w:w="1701" w:type="dxa"/>
          </w:tcPr>
          <w:p w14:paraId="7047F957">
            <w:pPr>
              <w:spacing w:line="299" w:lineRule="auto"/>
            </w:pPr>
          </w:p>
          <w:p w14:paraId="1CD37C48">
            <w:pPr>
              <w:spacing w:line="299" w:lineRule="auto"/>
            </w:pPr>
          </w:p>
          <w:p w14:paraId="03FD0793">
            <w:pPr>
              <w:spacing w:line="300" w:lineRule="auto"/>
            </w:pPr>
          </w:p>
          <w:p w14:paraId="35F86C54">
            <w:pPr>
              <w:spacing w:line="300" w:lineRule="auto"/>
            </w:pPr>
          </w:p>
          <w:p w14:paraId="7D682778">
            <w:pPr>
              <w:pStyle w:val="22"/>
              <w:spacing w:before="78" w:line="220" w:lineRule="auto"/>
              <w:ind w:left="491"/>
              <w:rPr>
                <w:sz w:val="24"/>
                <w:szCs w:val="24"/>
              </w:rPr>
            </w:pPr>
            <w:r>
              <w:rPr>
                <w:spacing w:val="-2"/>
                <w:sz w:val="24"/>
                <w:szCs w:val="24"/>
              </w:rPr>
              <w:t>代理费</w:t>
            </w:r>
          </w:p>
        </w:tc>
        <w:tc>
          <w:tcPr>
            <w:tcW w:w="7541" w:type="dxa"/>
          </w:tcPr>
          <w:p w14:paraId="0406727C">
            <w:pPr>
              <w:pStyle w:val="22"/>
              <w:spacing w:before="40" w:line="220" w:lineRule="auto"/>
              <w:ind w:left="120"/>
              <w:rPr>
                <w:sz w:val="24"/>
                <w:szCs w:val="24"/>
                <w:lang w:eastAsia="zh-CN"/>
              </w:rPr>
            </w:pPr>
            <w:r>
              <w:rPr>
                <w:spacing w:val="-12"/>
                <w:sz w:val="24"/>
                <w:szCs w:val="24"/>
                <w:lang w:eastAsia="zh-CN"/>
              </w:rPr>
              <w:t>收费对象：</w:t>
            </w:r>
          </w:p>
          <w:p w14:paraId="09CB541D">
            <w:pPr>
              <w:pStyle w:val="22"/>
              <w:spacing w:before="23" w:line="233" w:lineRule="auto"/>
              <w:ind w:left="119"/>
              <w:rPr>
                <w:sz w:val="24"/>
                <w:szCs w:val="24"/>
                <w:lang w:eastAsia="zh-CN"/>
              </w:rPr>
            </w:pPr>
            <w:r>
              <w:rPr>
                <w:rFonts w:hint="eastAsia" w:ascii="Times New Roman" w:hAnsi="Times New Roman" w:cs="Times New Roman"/>
                <w:spacing w:val="-5"/>
                <w:sz w:val="24"/>
                <w:szCs w:val="24"/>
                <w:lang w:eastAsia="zh-CN"/>
              </w:rPr>
              <w:t>□</w:t>
            </w:r>
            <w:r>
              <w:rPr>
                <w:spacing w:val="-5"/>
                <w:sz w:val="24"/>
                <w:szCs w:val="24"/>
                <w:lang w:eastAsia="zh-CN"/>
              </w:rPr>
              <w:t>采购人</w:t>
            </w:r>
          </w:p>
          <w:p w14:paraId="30CC6DCF">
            <w:pPr>
              <w:pStyle w:val="22"/>
              <w:spacing w:before="9" w:line="220" w:lineRule="auto"/>
              <w:ind w:left="133"/>
              <w:rPr>
                <w:sz w:val="24"/>
                <w:szCs w:val="24"/>
                <w:lang w:eastAsia="zh-CN"/>
              </w:rPr>
            </w:pPr>
            <w:r>
              <w:rPr>
                <w:rFonts w:hint="eastAsia" w:ascii="Times New Roman" w:hAnsi="Times New Roman" w:cs="Times New Roman"/>
                <w:spacing w:val="-3"/>
                <w:sz w:val="24"/>
                <w:szCs w:val="24"/>
                <w:lang w:eastAsia="zh-CN"/>
              </w:rPr>
              <w:t>☑</w:t>
            </w:r>
            <w:r>
              <w:rPr>
                <w:spacing w:val="-8"/>
                <w:sz w:val="24"/>
                <w:szCs w:val="24"/>
                <w:lang w:eastAsia="zh-CN"/>
              </w:rPr>
              <w:t>中标人</w:t>
            </w:r>
          </w:p>
          <w:p w14:paraId="6FC2F19A">
            <w:pPr>
              <w:pStyle w:val="22"/>
              <w:spacing w:before="23"/>
              <w:ind w:left="111" w:right="232" w:firstLine="9"/>
              <w:rPr>
                <w:sz w:val="24"/>
                <w:szCs w:val="24"/>
                <w:lang w:eastAsia="zh-CN"/>
              </w:rPr>
            </w:pPr>
            <w:r>
              <w:rPr>
                <w:spacing w:val="-1"/>
                <w:sz w:val="24"/>
                <w:szCs w:val="24"/>
                <w:lang w:eastAsia="zh-CN"/>
              </w:rPr>
              <w:t>收费标准：</w:t>
            </w:r>
            <w:r>
              <w:rPr>
                <w:spacing w:val="-1"/>
                <w:sz w:val="24"/>
                <w:szCs w:val="24"/>
                <w:u w:val="single"/>
                <w:lang w:eastAsia="zh-CN"/>
              </w:rPr>
              <w:t>本项目</w:t>
            </w:r>
            <w:r>
              <w:rPr>
                <w:rFonts w:hint="eastAsia"/>
                <w:spacing w:val="-1"/>
                <w:sz w:val="24"/>
                <w:szCs w:val="24"/>
                <w:u w:val="single"/>
                <w:lang w:eastAsia="zh-CN"/>
              </w:rPr>
              <w:t>代理服务费收费标准参考原《国家计委关于印发&lt;招标代理服务收费管理暂行办法&gt;的通知》（计价格[2002]1980号）文件及《关于招标代理服务收费有关问题的通知》（发改办价格[2003]857号）文件的有关规定执行，收费基数以中标金额为基数计算</w:t>
            </w:r>
            <w:r>
              <w:rPr>
                <w:spacing w:val="-1"/>
                <w:sz w:val="24"/>
                <w:szCs w:val="24"/>
                <w:u w:val="single"/>
                <w:lang w:eastAsia="zh-CN"/>
              </w:rPr>
              <w:t>，由中标人向采购</w:t>
            </w:r>
            <w:r>
              <w:rPr>
                <w:sz w:val="24"/>
                <w:szCs w:val="24"/>
                <w:lang w:eastAsia="zh-CN"/>
              </w:rPr>
              <w:t xml:space="preserve"> </w:t>
            </w:r>
            <w:r>
              <w:rPr>
                <w:spacing w:val="-2"/>
                <w:sz w:val="24"/>
                <w:szCs w:val="24"/>
                <w:u w:val="single"/>
                <w:lang w:eastAsia="zh-CN"/>
              </w:rPr>
              <w:t>代理机构支付</w:t>
            </w:r>
            <w:r>
              <w:rPr>
                <w:spacing w:val="-2"/>
                <w:sz w:val="24"/>
                <w:szCs w:val="24"/>
                <w:lang w:eastAsia="zh-CN"/>
              </w:rPr>
              <w:t>；</w:t>
            </w:r>
          </w:p>
          <w:p w14:paraId="29953F51">
            <w:pPr>
              <w:pStyle w:val="22"/>
              <w:spacing w:before="2" w:line="222" w:lineRule="auto"/>
              <w:ind w:left="110" w:right="472"/>
              <w:rPr>
                <w:sz w:val="24"/>
                <w:szCs w:val="24"/>
                <w:lang w:eastAsia="zh-CN"/>
              </w:rPr>
            </w:pPr>
            <w:r>
              <w:rPr>
                <w:sz w:val="24"/>
                <w:szCs w:val="24"/>
                <w:lang w:eastAsia="zh-CN"/>
              </w:rPr>
              <w:t>缴纳时间：</w:t>
            </w:r>
            <w:r>
              <w:rPr>
                <w:sz w:val="24"/>
                <w:szCs w:val="24"/>
                <w:u w:val="single"/>
                <w:lang w:eastAsia="zh-CN"/>
              </w:rPr>
              <w:t>待成交通知书发出中标人一次性支付</w:t>
            </w:r>
            <w:r>
              <w:rPr>
                <w:spacing w:val="-1"/>
                <w:sz w:val="24"/>
                <w:szCs w:val="24"/>
                <w:u w:val="single"/>
                <w:lang w:eastAsia="zh-CN"/>
              </w:rPr>
              <w:t>本项目招标代理报</w:t>
            </w:r>
            <w:r>
              <w:rPr>
                <w:sz w:val="24"/>
                <w:szCs w:val="24"/>
                <w:lang w:eastAsia="zh-CN"/>
              </w:rPr>
              <w:t xml:space="preserve"> </w:t>
            </w:r>
            <w:r>
              <w:rPr>
                <w:spacing w:val="-5"/>
                <w:sz w:val="24"/>
                <w:szCs w:val="24"/>
                <w:u w:val="single"/>
                <w:lang w:eastAsia="zh-CN"/>
              </w:rPr>
              <w:t>酬</w:t>
            </w:r>
            <w:r>
              <w:rPr>
                <w:spacing w:val="-5"/>
                <w:sz w:val="24"/>
                <w:szCs w:val="24"/>
                <w:lang w:eastAsia="zh-CN"/>
              </w:rPr>
              <w:t>。</w:t>
            </w:r>
          </w:p>
        </w:tc>
      </w:tr>
      <w:tr w14:paraId="2ADB5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0" w:hRule="atLeast"/>
        </w:trPr>
        <w:tc>
          <w:tcPr>
            <w:tcW w:w="993" w:type="dxa"/>
            <w:vAlign w:val="center"/>
          </w:tcPr>
          <w:p w14:paraId="58E7F23D">
            <w:pPr>
              <w:spacing w:before="69" w:line="232" w:lineRule="auto"/>
              <w:ind w:left="379"/>
              <w:jc w:val="center"/>
              <w:rPr>
                <w:rFonts w:ascii="Times New Roman" w:hAnsi="Times New Roman" w:eastAsia="宋体" w:cs="Times New Roman"/>
                <w:spacing w:val="-2"/>
                <w:sz w:val="24"/>
                <w:szCs w:val="24"/>
                <w:lang w:eastAsia="zh-CN"/>
              </w:rPr>
            </w:pPr>
            <w:r>
              <w:rPr>
                <w:rFonts w:hint="eastAsia" w:ascii="Times New Roman" w:hAnsi="Times New Roman" w:eastAsia="宋体" w:cs="Times New Roman"/>
                <w:spacing w:val="-2"/>
                <w:sz w:val="24"/>
                <w:szCs w:val="24"/>
                <w:lang w:eastAsia="zh-CN"/>
              </w:rPr>
              <w:t>28</w:t>
            </w:r>
          </w:p>
        </w:tc>
        <w:tc>
          <w:tcPr>
            <w:tcW w:w="1701" w:type="dxa"/>
            <w:vAlign w:val="center"/>
          </w:tcPr>
          <w:p w14:paraId="14BB725F">
            <w:pPr>
              <w:pStyle w:val="22"/>
              <w:spacing w:before="78" w:line="220" w:lineRule="auto"/>
              <w:ind w:left="491"/>
              <w:jc w:val="center"/>
              <w:rPr>
                <w:spacing w:val="-2"/>
                <w:sz w:val="24"/>
                <w:szCs w:val="24"/>
                <w:lang w:eastAsia="zh-CN"/>
              </w:rPr>
            </w:pPr>
            <w:r>
              <w:rPr>
                <w:rFonts w:hint="eastAsia"/>
                <w:spacing w:val="-2"/>
                <w:sz w:val="24"/>
                <w:szCs w:val="24"/>
                <w:lang w:eastAsia="zh-CN"/>
              </w:rPr>
              <w:t>其它</w:t>
            </w:r>
          </w:p>
        </w:tc>
        <w:tc>
          <w:tcPr>
            <w:tcW w:w="7541" w:type="dxa"/>
          </w:tcPr>
          <w:p w14:paraId="234F1304">
            <w:pPr>
              <w:pStyle w:val="22"/>
              <w:spacing w:before="78" w:line="220" w:lineRule="auto"/>
              <w:rPr>
                <w:spacing w:val="-2"/>
                <w:sz w:val="24"/>
                <w:szCs w:val="24"/>
                <w:lang w:eastAsia="zh-CN"/>
              </w:rPr>
            </w:pPr>
            <w:r>
              <w:rPr>
                <w:rFonts w:hint="eastAsia"/>
                <w:spacing w:val="-2"/>
                <w:sz w:val="24"/>
                <w:szCs w:val="24"/>
                <w:lang w:eastAsia="zh-CN"/>
              </w:rPr>
              <w:t>*计划工期：</w:t>
            </w:r>
            <w:r>
              <w:rPr>
                <w:rFonts w:hint="eastAsia"/>
                <w:spacing w:val="-3"/>
                <w:sz w:val="24"/>
                <w:szCs w:val="24"/>
                <w:u w:val="single"/>
                <w:lang w:eastAsia="zh-CN"/>
              </w:rPr>
              <w:t>400</w:t>
            </w:r>
            <w:r>
              <w:rPr>
                <w:spacing w:val="-3"/>
                <w:sz w:val="24"/>
                <w:szCs w:val="24"/>
                <w:u w:val="single"/>
                <w:lang w:eastAsia="zh-CN"/>
              </w:rPr>
              <w:t>日历天</w:t>
            </w:r>
          </w:p>
          <w:p w14:paraId="6D843749">
            <w:pPr>
              <w:pStyle w:val="22"/>
              <w:spacing w:before="78" w:line="220" w:lineRule="auto"/>
              <w:rPr>
                <w:rFonts w:hint="default"/>
                <w:spacing w:val="-2"/>
                <w:sz w:val="24"/>
                <w:szCs w:val="24"/>
                <w:lang w:val="en-US" w:eastAsia="zh-CN"/>
              </w:rPr>
            </w:pPr>
            <w:r>
              <w:rPr>
                <w:rFonts w:hint="eastAsia"/>
                <w:spacing w:val="-2"/>
                <w:sz w:val="24"/>
                <w:szCs w:val="24"/>
                <w:lang w:eastAsia="zh-CN"/>
              </w:rPr>
              <w:t>*计划开工日期：</w:t>
            </w:r>
            <w:bookmarkStart w:id="3" w:name="OLE_LINK3"/>
            <w:bookmarkStart w:id="4" w:name="OLE_LINK4"/>
            <w:r>
              <w:rPr>
                <w:rFonts w:hint="eastAsia"/>
                <w:spacing w:val="-2"/>
                <w:sz w:val="24"/>
                <w:szCs w:val="24"/>
                <w:lang w:eastAsia="zh-CN"/>
              </w:rPr>
              <w:t>2025年10月</w:t>
            </w:r>
            <w:bookmarkEnd w:id="3"/>
            <w:bookmarkEnd w:id="4"/>
            <w:r>
              <w:rPr>
                <w:rFonts w:hint="eastAsia"/>
                <w:spacing w:val="-2"/>
                <w:sz w:val="24"/>
                <w:szCs w:val="24"/>
                <w:lang w:val="en-US" w:eastAsia="zh-CN"/>
              </w:rPr>
              <w:t>20日</w:t>
            </w:r>
          </w:p>
          <w:p w14:paraId="3EF11693">
            <w:pPr>
              <w:pStyle w:val="22"/>
              <w:spacing w:before="78" w:line="220" w:lineRule="auto"/>
              <w:rPr>
                <w:rFonts w:hint="default"/>
                <w:spacing w:val="-2"/>
                <w:sz w:val="24"/>
                <w:szCs w:val="24"/>
                <w:lang w:val="en-US" w:eastAsia="zh-CN"/>
              </w:rPr>
            </w:pPr>
            <w:r>
              <w:rPr>
                <w:rFonts w:hint="eastAsia"/>
                <w:spacing w:val="-2"/>
                <w:sz w:val="24"/>
                <w:szCs w:val="24"/>
                <w:lang w:eastAsia="zh-CN"/>
              </w:rPr>
              <w:t>*计划竣工日期：202</w:t>
            </w:r>
            <w:r>
              <w:rPr>
                <w:spacing w:val="-2"/>
                <w:sz w:val="24"/>
                <w:szCs w:val="24"/>
                <w:lang w:eastAsia="zh-CN"/>
              </w:rPr>
              <w:t>6</w:t>
            </w:r>
            <w:r>
              <w:rPr>
                <w:rFonts w:hint="eastAsia"/>
                <w:spacing w:val="-2"/>
                <w:sz w:val="24"/>
                <w:szCs w:val="24"/>
                <w:lang w:eastAsia="zh-CN"/>
              </w:rPr>
              <w:t>年1</w:t>
            </w:r>
            <w:r>
              <w:rPr>
                <w:spacing w:val="-2"/>
                <w:sz w:val="24"/>
                <w:szCs w:val="24"/>
                <w:lang w:eastAsia="zh-CN"/>
              </w:rPr>
              <w:t>1</w:t>
            </w:r>
            <w:r>
              <w:rPr>
                <w:rFonts w:hint="eastAsia"/>
                <w:spacing w:val="-2"/>
                <w:sz w:val="24"/>
                <w:szCs w:val="24"/>
                <w:lang w:eastAsia="zh-CN"/>
              </w:rPr>
              <w:t>月</w:t>
            </w:r>
            <w:r>
              <w:rPr>
                <w:rFonts w:hint="eastAsia"/>
                <w:spacing w:val="-2"/>
                <w:sz w:val="24"/>
                <w:szCs w:val="24"/>
                <w:lang w:val="en-US" w:eastAsia="zh-CN"/>
              </w:rPr>
              <w:t>23日</w:t>
            </w:r>
          </w:p>
          <w:p w14:paraId="30A2056C">
            <w:pPr>
              <w:pStyle w:val="22"/>
              <w:spacing w:before="78" w:line="220" w:lineRule="auto"/>
              <w:rPr>
                <w:rFonts w:hint="default" w:ascii="宋体" w:hAnsi="宋体" w:eastAsia="宋体" w:cs="宋体"/>
                <w:spacing w:val="-3"/>
                <w:sz w:val="24"/>
                <w:szCs w:val="24"/>
                <w:u w:val="none"/>
                <w:lang w:val="en-US" w:eastAsia="zh-CN"/>
              </w:rPr>
            </w:pPr>
            <w:r>
              <w:rPr>
                <w:rFonts w:hint="eastAsia" w:ascii="宋体" w:hAnsi="宋体" w:eastAsia="宋体" w:cs="宋体"/>
                <w:spacing w:val="-3"/>
                <w:sz w:val="24"/>
                <w:szCs w:val="24"/>
                <w:u w:val="none"/>
                <w:lang w:val="en-US" w:eastAsia="zh-CN"/>
              </w:rPr>
              <w:t>实际开工日期由采购人</w:t>
            </w:r>
            <w:r>
              <w:rPr>
                <w:rFonts w:hint="eastAsia" w:ascii="宋体" w:hAnsi="宋体" w:eastAsia="宋体" w:cs="宋体"/>
                <w:spacing w:val="-3"/>
                <w:sz w:val="24"/>
                <w:szCs w:val="24"/>
                <w:u w:val="none"/>
                <w:lang w:eastAsia="zh-CN"/>
              </w:rPr>
              <w:t>或监理</w:t>
            </w:r>
            <w:r>
              <w:rPr>
                <w:rFonts w:hint="eastAsia" w:ascii="宋体" w:hAnsi="宋体" w:eastAsia="宋体" w:cs="宋体"/>
                <w:spacing w:val="-3"/>
                <w:sz w:val="24"/>
                <w:szCs w:val="24"/>
                <w:u w:val="none"/>
                <w:lang w:val="en-US" w:eastAsia="zh-CN"/>
              </w:rPr>
              <w:t>单位发出</w:t>
            </w:r>
            <w:r>
              <w:rPr>
                <w:rFonts w:hint="eastAsia" w:ascii="宋体" w:hAnsi="宋体" w:eastAsia="宋体" w:cs="宋体"/>
                <w:spacing w:val="-3"/>
                <w:sz w:val="24"/>
                <w:szCs w:val="24"/>
                <w:u w:val="none"/>
                <w:lang w:eastAsia="zh-CN"/>
              </w:rPr>
              <w:t>的开工令中载明的开工日期</w:t>
            </w:r>
            <w:r>
              <w:rPr>
                <w:rFonts w:hint="eastAsia" w:ascii="宋体" w:hAnsi="宋体" w:eastAsia="宋体" w:cs="宋体"/>
                <w:spacing w:val="-3"/>
                <w:sz w:val="24"/>
                <w:szCs w:val="24"/>
                <w:u w:val="none"/>
                <w:lang w:val="en-US" w:eastAsia="zh-CN"/>
              </w:rPr>
              <w:t>为准</w:t>
            </w:r>
          </w:p>
          <w:p w14:paraId="445B253B">
            <w:pPr>
              <w:pStyle w:val="22"/>
              <w:spacing w:before="78" w:line="220" w:lineRule="auto"/>
              <w:rPr>
                <w:spacing w:val="-2"/>
                <w:sz w:val="24"/>
                <w:szCs w:val="24"/>
                <w:lang w:eastAsia="zh-CN"/>
              </w:rPr>
            </w:pPr>
            <w:r>
              <w:rPr>
                <w:rFonts w:hint="eastAsia"/>
                <w:spacing w:val="-2"/>
                <w:sz w:val="24"/>
                <w:szCs w:val="24"/>
                <w:lang w:eastAsia="zh-CN"/>
              </w:rPr>
              <w:t>*</w:t>
            </w:r>
            <w:r>
              <w:rPr>
                <w:spacing w:val="-2"/>
                <w:sz w:val="24"/>
                <w:szCs w:val="24"/>
                <w:lang w:eastAsia="zh-CN"/>
              </w:rPr>
              <w:t>安全生产标准化管理目标等级：达标</w:t>
            </w:r>
          </w:p>
          <w:p w14:paraId="14F7A4E9">
            <w:pPr>
              <w:pStyle w:val="22"/>
              <w:spacing w:before="78" w:line="220" w:lineRule="auto"/>
              <w:rPr>
                <w:spacing w:val="-2"/>
                <w:sz w:val="24"/>
                <w:szCs w:val="24"/>
                <w:lang w:eastAsia="zh-CN"/>
              </w:rPr>
            </w:pPr>
            <w:r>
              <w:rPr>
                <w:rFonts w:hint="eastAsia"/>
                <w:spacing w:val="-2"/>
                <w:sz w:val="24"/>
                <w:szCs w:val="24"/>
                <w:lang w:eastAsia="zh-CN"/>
              </w:rPr>
              <w:t>*</w:t>
            </w:r>
            <w:r>
              <w:rPr>
                <w:spacing w:val="-2"/>
                <w:sz w:val="24"/>
                <w:szCs w:val="24"/>
              </w:rPr>
              <w:t>质量要求：合格</w:t>
            </w:r>
          </w:p>
        </w:tc>
      </w:tr>
    </w:tbl>
    <w:p w14:paraId="187B92A6">
      <w:pPr>
        <w:pStyle w:val="8"/>
      </w:pPr>
    </w:p>
    <w:p w14:paraId="63918C7A">
      <w:pPr>
        <w:sectPr>
          <w:footerReference r:id="rId12" w:type="default"/>
          <w:pgSz w:w="11907" w:h="16841"/>
          <w:pgMar w:top="1166" w:right="547" w:bottom="1012" w:left="1118" w:header="831" w:footer="812" w:gutter="0"/>
          <w:cols w:space="720" w:num="1"/>
        </w:sectPr>
      </w:pPr>
    </w:p>
    <w:p w14:paraId="77FB8FD3">
      <w:pPr>
        <w:pStyle w:val="8"/>
        <w:spacing w:line="439" w:lineRule="auto"/>
      </w:pPr>
    </w:p>
    <w:p w14:paraId="5E80DA2A">
      <w:pPr>
        <w:spacing w:before="91" w:line="221" w:lineRule="auto"/>
        <w:ind w:left="3876"/>
        <w:rPr>
          <w:rFonts w:ascii="宋体" w:hAnsi="宋体" w:eastAsia="宋体" w:cs="宋体"/>
          <w:sz w:val="28"/>
          <w:szCs w:val="28"/>
        </w:rPr>
      </w:pPr>
      <w:r>
        <w:rPr>
          <w:rFonts w:ascii="宋体" w:hAnsi="宋体" w:eastAsia="宋体" w:cs="宋体"/>
          <w:b/>
          <w:bCs/>
          <w:spacing w:val="-5"/>
          <w:sz w:val="28"/>
          <w:szCs w:val="28"/>
        </w:rPr>
        <w:t>投标人须知</w:t>
      </w:r>
    </w:p>
    <w:p w14:paraId="67762FB7">
      <w:pPr>
        <w:spacing w:before="267" w:line="220" w:lineRule="auto"/>
        <w:ind w:left="3863"/>
        <w:rPr>
          <w:rFonts w:ascii="宋体" w:hAnsi="宋体" w:eastAsia="宋体" w:cs="宋体"/>
          <w:sz w:val="28"/>
          <w:szCs w:val="28"/>
        </w:rPr>
      </w:pPr>
      <w:r>
        <w:rPr>
          <w:rFonts w:ascii="宋体" w:hAnsi="宋体" w:eastAsia="宋体" w:cs="宋体"/>
          <w:b/>
          <w:bCs/>
          <w:spacing w:val="-13"/>
          <w:sz w:val="28"/>
          <w:szCs w:val="28"/>
        </w:rPr>
        <w:t>一</w:t>
      </w:r>
      <w:r>
        <w:rPr>
          <w:rFonts w:ascii="宋体" w:hAnsi="宋体" w:eastAsia="宋体" w:cs="宋体"/>
          <w:spacing w:val="5"/>
          <w:sz w:val="28"/>
          <w:szCs w:val="28"/>
        </w:rPr>
        <w:t xml:space="preserve">   </w:t>
      </w:r>
      <w:r>
        <w:rPr>
          <w:rFonts w:ascii="宋体" w:hAnsi="宋体" w:eastAsia="宋体" w:cs="宋体"/>
          <w:b/>
          <w:bCs/>
          <w:spacing w:val="-13"/>
          <w:sz w:val="28"/>
          <w:szCs w:val="28"/>
        </w:rPr>
        <w:t>说</w:t>
      </w:r>
      <w:r>
        <w:rPr>
          <w:rFonts w:ascii="宋体" w:hAnsi="宋体" w:eastAsia="宋体" w:cs="宋体"/>
          <w:spacing w:val="19"/>
          <w:sz w:val="28"/>
          <w:szCs w:val="28"/>
        </w:rPr>
        <w:t xml:space="preserve">  </w:t>
      </w:r>
      <w:r>
        <w:rPr>
          <w:rFonts w:ascii="宋体" w:hAnsi="宋体" w:eastAsia="宋体" w:cs="宋体"/>
          <w:b/>
          <w:bCs/>
          <w:spacing w:val="-13"/>
          <w:sz w:val="28"/>
          <w:szCs w:val="28"/>
        </w:rPr>
        <w:t>明</w:t>
      </w:r>
    </w:p>
    <w:p w14:paraId="4D778BBC">
      <w:pPr>
        <w:spacing w:before="204" w:line="233" w:lineRule="auto"/>
        <w:ind w:left="56"/>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    </w:t>
      </w:r>
      <w:r>
        <w:rPr>
          <w:rFonts w:ascii="宋体" w:hAnsi="宋体" w:eastAsia="宋体" w:cs="宋体"/>
          <w:spacing w:val="-2"/>
          <w:sz w:val="24"/>
          <w:szCs w:val="24"/>
          <w:lang w:eastAsia="zh-CN"/>
        </w:rPr>
        <w:t>采购人、采购代理机构、投标人、联合体</w:t>
      </w:r>
    </w:p>
    <w:p w14:paraId="0AE7FB51">
      <w:pPr>
        <w:spacing w:before="165" w:line="313" w:lineRule="auto"/>
        <w:ind w:left="1115" w:right="87" w:hanging="699"/>
        <w:rPr>
          <w:rFonts w:ascii="宋体" w:hAnsi="宋体" w:eastAsia="宋体" w:cs="宋体"/>
          <w:sz w:val="24"/>
          <w:szCs w:val="24"/>
          <w:lang w:eastAsia="zh-CN"/>
        </w:rPr>
      </w:pPr>
      <w:r>
        <w:rPr>
          <w:rFonts w:ascii="Times New Roman" w:hAnsi="Times New Roman" w:eastAsia="Times New Roman" w:cs="Times New Roman"/>
          <w:spacing w:val="-4"/>
          <w:sz w:val="24"/>
          <w:szCs w:val="24"/>
          <w:lang w:eastAsia="zh-CN"/>
        </w:rPr>
        <w:t xml:space="preserve">1.1       </w:t>
      </w:r>
      <w:r>
        <w:rPr>
          <w:rFonts w:ascii="宋体" w:hAnsi="宋体" w:eastAsia="宋体" w:cs="宋体"/>
          <w:spacing w:val="-4"/>
          <w:sz w:val="24"/>
          <w:szCs w:val="24"/>
          <w:lang w:eastAsia="zh-CN"/>
        </w:rPr>
        <w:t>采购人、采购代理机构：指</w:t>
      </w:r>
      <w:r>
        <w:rPr>
          <w:rFonts w:ascii="宋体" w:hAnsi="宋体" w:eastAsia="宋体" w:cs="宋体"/>
          <w:spacing w:val="-5"/>
          <w:sz w:val="24"/>
          <w:szCs w:val="24"/>
          <w:lang w:eastAsia="zh-CN"/>
        </w:rPr>
        <w:t>依法进行政府采购的国家机关、事业单位、团体组</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织，及其委托的采购代理机构。本项目采购人、采购代理机</w:t>
      </w:r>
      <w:r>
        <w:rPr>
          <w:rFonts w:ascii="宋体" w:hAnsi="宋体" w:eastAsia="宋体" w:cs="宋体"/>
          <w:spacing w:val="-6"/>
          <w:sz w:val="24"/>
          <w:szCs w:val="24"/>
          <w:lang w:eastAsia="zh-CN"/>
        </w:rPr>
        <w:t>构见第一章《投标</w:t>
      </w:r>
      <w:r>
        <w:rPr>
          <w:rFonts w:ascii="宋体" w:hAnsi="宋体" w:eastAsia="宋体" w:cs="宋体"/>
          <w:sz w:val="24"/>
          <w:szCs w:val="24"/>
          <w:lang w:eastAsia="zh-CN"/>
        </w:rPr>
        <w:t xml:space="preserve"> </w:t>
      </w:r>
      <w:r>
        <w:rPr>
          <w:rFonts w:ascii="宋体" w:hAnsi="宋体" w:eastAsia="宋体" w:cs="宋体"/>
          <w:spacing w:val="-35"/>
          <w:sz w:val="24"/>
          <w:szCs w:val="24"/>
          <w:lang w:eastAsia="zh-CN"/>
        </w:rPr>
        <w:t>邀请》。</w:t>
      </w:r>
    </w:p>
    <w:p w14:paraId="0C286FF7">
      <w:pPr>
        <w:spacing w:before="180" w:line="290" w:lineRule="auto"/>
        <w:ind w:left="1118" w:right="104" w:hanging="702"/>
        <w:rPr>
          <w:rFonts w:ascii="宋体" w:hAnsi="宋体" w:eastAsia="宋体" w:cs="宋体"/>
          <w:sz w:val="24"/>
          <w:szCs w:val="24"/>
          <w:lang w:eastAsia="zh-CN"/>
        </w:rPr>
      </w:pPr>
      <w:r>
        <w:rPr>
          <w:rFonts w:ascii="Times New Roman" w:hAnsi="Times New Roman" w:eastAsia="Times New Roman" w:cs="Times New Roman"/>
          <w:spacing w:val="-11"/>
          <w:sz w:val="24"/>
          <w:szCs w:val="24"/>
          <w:lang w:eastAsia="zh-CN"/>
        </w:rPr>
        <w:t xml:space="preserve">1.2       </w:t>
      </w:r>
      <w:r>
        <w:rPr>
          <w:rFonts w:ascii="宋体" w:hAnsi="宋体" w:eastAsia="宋体" w:cs="宋体"/>
          <w:spacing w:val="-11"/>
          <w:sz w:val="24"/>
          <w:szCs w:val="24"/>
          <w:lang w:eastAsia="zh-CN"/>
        </w:rPr>
        <w:t>投标人（也称“供应商”、“申请人</w:t>
      </w:r>
      <w:r>
        <w:rPr>
          <w:rFonts w:ascii="宋体" w:hAnsi="宋体" w:eastAsia="宋体" w:cs="宋体"/>
          <w:spacing w:val="-84"/>
          <w:sz w:val="24"/>
          <w:szCs w:val="24"/>
          <w:lang w:eastAsia="zh-CN"/>
        </w:rPr>
        <w:t xml:space="preserve"> </w:t>
      </w:r>
      <w:r>
        <w:rPr>
          <w:rFonts w:ascii="宋体" w:hAnsi="宋体" w:eastAsia="宋体" w:cs="宋体"/>
          <w:spacing w:val="-11"/>
          <w:sz w:val="24"/>
          <w:szCs w:val="24"/>
          <w:lang w:eastAsia="zh-CN"/>
        </w:rPr>
        <w:t>”</w:t>
      </w:r>
      <w:r>
        <w:rPr>
          <w:rFonts w:ascii="宋体" w:hAnsi="宋体" w:eastAsia="宋体" w:cs="宋体"/>
          <w:spacing w:val="-42"/>
          <w:w w:val="66"/>
          <w:sz w:val="24"/>
          <w:szCs w:val="24"/>
          <w:lang w:eastAsia="zh-CN"/>
        </w:rPr>
        <w:t>）：</w:t>
      </w:r>
      <w:r>
        <w:rPr>
          <w:rFonts w:ascii="宋体" w:hAnsi="宋体" w:eastAsia="宋体" w:cs="宋体"/>
          <w:spacing w:val="-11"/>
          <w:sz w:val="24"/>
          <w:szCs w:val="24"/>
          <w:lang w:eastAsia="zh-CN"/>
        </w:rPr>
        <w:t>指向采购人提供货物、工程或者服务的</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法人、其他组织或者自然人。</w:t>
      </w:r>
    </w:p>
    <w:p w14:paraId="2673D040">
      <w:pPr>
        <w:spacing w:before="180" w:line="289" w:lineRule="auto"/>
        <w:ind w:left="1117" w:right="84" w:hanging="701"/>
        <w:rPr>
          <w:rFonts w:ascii="宋体" w:hAnsi="宋体" w:eastAsia="宋体" w:cs="宋体"/>
          <w:sz w:val="24"/>
          <w:szCs w:val="24"/>
          <w:lang w:eastAsia="zh-CN"/>
        </w:rPr>
      </w:pPr>
      <w:r>
        <w:rPr>
          <w:rFonts w:ascii="Times New Roman" w:hAnsi="Times New Roman" w:eastAsia="Times New Roman" w:cs="Times New Roman"/>
          <w:spacing w:val="-4"/>
          <w:sz w:val="24"/>
          <w:szCs w:val="24"/>
          <w:lang w:eastAsia="zh-CN"/>
        </w:rPr>
        <w:t xml:space="preserve">1.3       </w:t>
      </w:r>
      <w:r>
        <w:rPr>
          <w:rFonts w:ascii="宋体" w:hAnsi="宋体" w:eastAsia="宋体" w:cs="宋体"/>
          <w:spacing w:val="-4"/>
          <w:sz w:val="24"/>
          <w:szCs w:val="24"/>
          <w:lang w:eastAsia="zh-CN"/>
        </w:rPr>
        <w:t>联合体：指两个以上的自然人、法</w:t>
      </w:r>
      <w:r>
        <w:rPr>
          <w:rFonts w:ascii="宋体" w:hAnsi="宋体" w:eastAsia="宋体" w:cs="宋体"/>
          <w:spacing w:val="-5"/>
          <w:sz w:val="24"/>
          <w:szCs w:val="24"/>
          <w:lang w:eastAsia="zh-CN"/>
        </w:rPr>
        <w:t>人或者其他组织组成一个联合体，以一个供</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应商的身份共同参加政府采购。</w:t>
      </w:r>
    </w:p>
    <w:p w14:paraId="55B9CA28">
      <w:pPr>
        <w:spacing w:before="181" w:line="233" w:lineRule="auto"/>
        <w:ind w:left="33"/>
        <w:rPr>
          <w:rFonts w:ascii="宋体" w:hAnsi="宋体" w:eastAsia="宋体" w:cs="宋体"/>
          <w:sz w:val="24"/>
          <w:szCs w:val="24"/>
          <w:lang w:eastAsia="zh-CN"/>
        </w:rPr>
      </w:pPr>
      <w:r>
        <w:rPr>
          <w:rFonts w:ascii="Times New Roman" w:hAnsi="Times New Roman" w:eastAsia="Times New Roman" w:cs="Times New Roman"/>
          <w:sz w:val="24"/>
          <w:szCs w:val="24"/>
          <w:lang w:eastAsia="zh-CN"/>
        </w:rPr>
        <w:t xml:space="preserve">2    </w:t>
      </w:r>
      <w:r>
        <w:rPr>
          <w:rFonts w:ascii="宋体" w:hAnsi="宋体" w:eastAsia="宋体" w:cs="宋体"/>
          <w:sz w:val="24"/>
          <w:szCs w:val="24"/>
          <w:lang w:eastAsia="zh-CN"/>
        </w:rPr>
        <w:t>资金来源、项目属性、科研仪器设</w:t>
      </w:r>
      <w:r>
        <w:rPr>
          <w:rFonts w:ascii="宋体" w:hAnsi="宋体" w:eastAsia="宋体" w:cs="宋体"/>
          <w:spacing w:val="-1"/>
          <w:sz w:val="24"/>
          <w:szCs w:val="24"/>
          <w:lang w:eastAsia="zh-CN"/>
        </w:rPr>
        <w:t>备采购、核心产品</w:t>
      </w:r>
    </w:p>
    <w:p w14:paraId="2F5F770B">
      <w:pPr>
        <w:spacing w:before="165" w:line="290" w:lineRule="auto"/>
        <w:ind w:left="1127" w:right="84" w:hanging="734"/>
        <w:rPr>
          <w:rFonts w:ascii="宋体" w:hAnsi="宋体" w:eastAsia="宋体" w:cs="宋体"/>
          <w:sz w:val="24"/>
          <w:szCs w:val="24"/>
          <w:lang w:eastAsia="zh-CN"/>
        </w:rPr>
      </w:pPr>
      <w:r>
        <w:rPr>
          <w:rFonts w:ascii="Times New Roman" w:hAnsi="Times New Roman" w:eastAsia="Times New Roman" w:cs="Times New Roman"/>
          <w:sz w:val="24"/>
          <w:szCs w:val="24"/>
          <w:lang w:eastAsia="zh-CN"/>
        </w:rPr>
        <w:t xml:space="preserve">2.1       </w:t>
      </w:r>
      <w:r>
        <w:rPr>
          <w:rFonts w:ascii="宋体" w:hAnsi="宋体" w:eastAsia="宋体" w:cs="宋体"/>
          <w:sz w:val="24"/>
          <w:szCs w:val="24"/>
          <w:lang w:eastAsia="zh-CN"/>
        </w:rPr>
        <w:t>资金来源为财政性资金和</w:t>
      </w:r>
      <w:r>
        <w:rPr>
          <w:rFonts w:ascii="Times New Roman" w:hAnsi="Times New Roman" w:eastAsia="Times New Roman" w:cs="Times New Roman"/>
          <w:sz w:val="24"/>
          <w:szCs w:val="24"/>
          <w:lang w:eastAsia="zh-CN"/>
        </w:rPr>
        <w:t>/</w:t>
      </w:r>
      <w:r>
        <w:rPr>
          <w:rFonts w:ascii="宋体" w:hAnsi="宋体" w:eastAsia="宋体" w:cs="宋体"/>
          <w:sz w:val="24"/>
          <w:szCs w:val="24"/>
          <w:lang w:eastAsia="zh-CN"/>
        </w:rPr>
        <w:t>或本项目采购中无法与财政性资金分割的非财政性</w:t>
      </w:r>
      <w:r>
        <w:rPr>
          <w:rFonts w:ascii="宋体" w:hAnsi="宋体" w:eastAsia="宋体" w:cs="宋体"/>
          <w:spacing w:val="1"/>
          <w:sz w:val="24"/>
          <w:szCs w:val="24"/>
          <w:lang w:eastAsia="zh-CN"/>
        </w:rPr>
        <w:t xml:space="preserve"> </w:t>
      </w:r>
      <w:r>
        <w:rPr>
          <w:rFonts w:ascii="宋体" w:hAnsi="宋体" w:eastAsia="宋体" w:cs="宋体"/>
          <w:spacing w:val="-13"/>
          <w:sz w:val="24"/>
          <w:szCs w:val="24"/>
          <w:lang w:eastAsia="zh-CN"/>
        </w:rPr>
        <w:t>资金。</w:t>
      </w:r>
    </w:p>
    <w:p w14:paraId="60891F43">
      <w:pPr>
        <w:spacing w:before="181" w:line="233" w:lineRule="auto"/>
        <w:ind w:left="393"/>
        <w:rPr>
          <w:rFonts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2.2       </w:t>
      </w:r>
      <w:r>
        <w:rPr>
          <w:rFonts w:ascii="宋体" w:hAnsi="宋体" w:eastAsia="宋体" w:cs="宋体"/>
          <w:spacing w:val="-5"/>
          <w:sz w:val="24"/>
          <w:szCs w:val="24"/>
          <w:lang w:eastAsia="zh-CN"/>
        </w:rPr>
        <w:t>项目属性见《投标人须</w:t>
      </w:r>
      <w:r>
        <w:rPr>
          <w:rFonts w:ascii="宋体" w:hAnsi="宋体" w:eastAsia="宋体" w:cs="宋体"/>
          <w:spacing w:val="-6"/>
          <w:sz w:val="24"/>
          <w:szCs w:val="24"/>
          <w:lang w:eastAsia="zh-CN"/>
        </w:rPr>
        <w:t>知资料表》。</w:t>
      </w:r>
    </w:p>
    <w:p w14:paraId="34C9FB0A">
      <w:pPr>
        <w:spacing w:before="162" w:line="233" w:lineRule="auto"/>
        <w:ind w:left="393"/>
        <w:rPr>
          <w:rFonts w:ascii="宋体" w:hAnsi="宋体" w:eastAsia="宋体" w:cs="宋体"/>
          <w:sz w:val="24"/>
          <w:szCs w:val="24"/>
          <w:lang w:eastAsia="zh-CN"/>
        </w:rPr>
      </w:pPr>
      <w:r>
        <w:rPr>
          <w:rFonts w:ascii="Times New Roman" w:hAnsi="Times New Roman" w:eastAsia="Times New Roman" w:cs="Times New Roman"/>
          <w:spacing w:val="-4"/>
          <w:sz w:val="24"/>
          <w:szCs w:val="24"/>
          <w:lang w:eastAsia="zh-CN"/>
        </w:rPr>
        <w:t xml:space="preserve">2.3       </w:t>
      </w:r>
      <w:r>
        <w:rPr>
          <w:rFonts w:ascii="宋体" w:hAnsi="宋体" w:eastAsia="宋体" w:cs="宋体"/>
          <w:spacing w:val="-4"/>
          <w:sz w:val="24"/>
          <w:szCs w:val="24"/>
          <w:lang w:eastAsia="zh-CN"/>
        </w:rPr>
        <w:t>是否属于科研仪器设备采购见《投标人须知资料表》。</w:t>
      </w:r>
    </w:p>
    <w:p w14:paraId="5AB6E287">
      <w:pPr>
        <w:spacing w:before="166" w:line="233" w:lineRule="auto"/>
        <w:ind w:left="393"/>
        <w:rPr>
          <w:rFonts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2.4       </w:t>
      </w:r>
      <w:r>
        <w:rPr>
          <w:rFonts w:ascii="宋体" w:hAnsi="宋体" w:eastAsia="宋体" w:cs="宋体"/>
          <w:spacing w:val="-5"/>
          <w:sz w:val="24"/>
          <w:szCs w:val="24"/>
          <w:lang w:eastAsia="zh-CN"/>
        </w:rPr>
        <w:t>核心产品见《投标人须</w:t>
      </w:r>
      <w:r>
        <w:rPr>
          <w:rFonts w:ascii="宋体" w:hAnsi="宋体" w:eastAsia="宋体" w:cs="宋体"/>
          <w:spacing w:val="-6"/>
          <w:sz w:val="24"/>
          <w:szCs w:val="24"/>
          <w:lang w:eastAsia="zh-CN"/>
        </w:rPr>
        <w:t>知资料表》。</w:t>
      </w:r>
    </w:p>
    <w:p w14:paraId="741012C4">
      <w:pPr>
        <w:spacing w:before="164" w:line="233" w:lineRule="auto"/>
        <w:ind w:left="38"/>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3    </w:t>
      </w:r>
      <w:r>
        <w:rPr>
          <w:rFonts w:ascii="宋体" w:hAnsi="宋体" w:eastAsia="宋体" w:cs="宋体"/>
          <w:spacing w:val="-1"/>
          <w:sz w:val="24"/>
          <w:szCs w:val="24"/>
          <w:lang w:eastAsia="zh-CN"/>
        </w:rPr>
        <w:t>现场考察、开标前答疑会</w:t>
      </w:r>
    </w:p>
    <w:p w14:paraId="26DFDE91">
      <w:pPr>
        <w:spacing w:before="162" w:line="290" w:lineRule="auto"/>
        <w:ind w:left="1119" w:right="87" w:hanging="721"/>
        <w:rPr>
          <w:rFonts w:ascii="宋体" w:hAnsi="宋体" w:eastAsia="宋体" w:cs="宋体"/>
          <w:sz w:val="24"/>
          <w:szCs w:val="24"/>
          <w:lang w:eastAsia="zh-CN"/>
        </w:rPr>
      </w:pPr>
      <w:r>
        <w:rPr>
          <w:rFonts w:ascii="Times New Roman" w:hAnsi="Times New Roman" w:eastAsia="Times New Roman" w:cs="Times New Roman"/>
          <w:spacing w:val="-4"/>
          <w:sz w:val="24"/>
          <w:szCs w:val="24"/>
          <w:lang w:eastAsia="zh-CN"/>
        </w:rPr>
        <w:t xml:space="preserve">3.1       </w:t>
      </w:r>
      <w:r>
        <w:rPr>
          <w:rFonts w:ascii="宋体" w:hAnsi="宋体" w:eastAsia="宋体" w:cs="宋体"/>
          <w:spacing w:val="-4"/>
          <w:sz w:val="24"/>
          <w:szCs w:val="24"/>
          <w:lang w:eastAsia="zh-CN"/>
        </w:rPr>
        <w:t>若《投标人须知资料表》中规定了组织现场考察、召开开标前答疑会</w:t>
      </w:r>
      <w:r>
        <w:rPr>
          <w:rFonts w:ascii="宋体" w:hAnsi="宋体" w:eastAsia="宋体" w:cs="宋体"/>
          <w:spacing w:val="-5"/>
          <w:sz w:val="24"/>
          <w:szCs w:val="24"/>
          <w:lang w:eastAsia="zh-CN"/>
        </w:rPr>
        <w:t>，则投标</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人应按要求在规定的时间和地点参加。</w:t>
      </w:r>
    </w:p>
    <w:p w14:paraId="667B1639">
      <w:pPr>
        <w:spacing w:before="180" w:line="313" w:lineRule="auto"/>
        <w:ind w:left="1117" w:right="84" w:hanging="719"/>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3.2       </w:t>
      </w:r>
      <w:r>
        <w:rPr>
          <w:rFonts w:ascii="宋体" w:hAnsi="宋体" w:eastAsia="宋体" w:cs="宋体"/>
          <w:spacing w:val="1"/>
          <w:sz w:val="24"/>
          <w:szCs w:val="24"/>
          <w:lang w:eastAsia="zh-CN"/>
        </w:rPr>
        <w:t>由于未参加现场考察或开标前答疑会而导致对项目实际情况不了解，影响投</w:t>
      </w:r>
      <w:r>
        <w:rPr>
          <w:rFonts w:ascii="宋体" w:hAnsi="宋体" w:eastAsia="宋体" w:cs="宋体"/>
          <w:spacing w:val="15"/>
          <w:sz w:val="24"/>
          <w:szCs w:val="24"/>
          <w:lang w:eastAsia="zh-CN"/>
        </w:rPr>
        <w:t xml:space="preserve"> </w:t>
      </w:r>
      <w:r>
        <w:rPr>
          <w:rFonts w:ascii="宋体" w:hAnsi="宋体" w:eastAsia="宋体" w:cs="宋体"/>
          <w:spacing w:val="-8"/>
          <w:sz w:val="24"/>
          <w:szCs w:val="24"/>
          <w:lang w:eastAsia="zh-CN"/>
        </w:rPr>
        <w:t>标文件编制、投标报价准确性、综合因素响应不全面等问题的，</w:t>
      </w:r>
      <w:r>
        <w:rPr>
          <w:rFonts w:ascii="宋体" w:hAnsi="宋体" w:eastAsia="宋体" w:cs="宋体"/>
          <w:spacing w:val="-24"/>
          <w:sz w:val="24"/>
          <w:szCs w:val="24"/>
          <w:lang w:eastAsia="zh-CN"/>
        </w:rPr>
        <w:t xml:space="preserve"> </w:t>
      </w:r>
      <w:r>
        <w:rPr>
          <w:rFonts w:ascii="宋体" w:hAnsi="宋体" w:eastAsia="宋体" w:cs="宋体"/>
          <w:spacing w:val="-8"/>
          <w:sz w:val="24"/>
          <w:szCs w:val="24"/>
          <w:lang w:eastAsia="zh-CN"/>
        </w:rPr>
        <w:t>由投标人自行</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承担不利评审后果。</w:t>
      </w:r>
    </w:p>
    <w:p w14:paraId="17B0A94C">
      <w:pPr>
        <w:spacing w:before="183" w:line="233" w:lineRule="auto"/>
        <w:ind w:left="32"/>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4</w:t>
      </w:r>
      <w:r>
        <w:rPr>
          <w:rFonts w:ascii="Times New Roman" w:hAnsi="Times New Roman" w:eastAsia="Times New Roman" w:cs="Times New Roman"/>
          <w:spacing w:val="1"/>
          <w:sz w:val="24"/>
          <w:szCs w:val="24"/>
          <w:lang w:eastAsia="zh-CN"/>
        </w:rPr>
        <w:t xml:space="preserve">    </w:t>
      </w:r>
      <w:r>
        <w:rPr>
          <w:rFonts w:ascii="宋体" w:hAnsi="宋体" w:eastAsia="宋体" w:cs="宋体"/>
          <w:spacing w:val="-3"/>
          <w:sz w:val="24"/>
          <w:szCs w:val="24"/>
          <w:lang w:eastAsia="zh-CN"/>
        </w:rPr>
        <w:t>样品</w:t>
      </w:r>
    </w:p>
    <w:p w14:paraId="1D1BE4A9">
      <w:pPr>
        <w:spacing w:before="162" w:line="289" w:lineRule="auto"/>
        <w:ind w:left="1116" w:hanging="724"/>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4.1       </w:t>
      </w:r>
      <w:r>
        <w:rPr>
          <w:rFonts w:ascii="宋体" w:hAnsi="宋体" w:eastAsia="宋体" w:cs="宋体"/>
          <w:spacing w:val="2"/>
          <w:sz w:val="24"/>
          <w:szCs w:val="24"/>
          <w:lang w:eastAsia="zh-CN"/>
        </w:rPr>
        <w:t>本项目是否要求投标人提</w:t>
      </w:r>
      <w:r>
        <w:rPr>
          <w:rFonts w:ascii="宋体" w:hAnsi="宋体" w:eastAsia="宋体" w:cs="宋体"/>
          <w:spacing w:val="1"/>
          <w:sz w:val="24"/>
          <w:szCs w:val="24"/>
          <w:lang w:eastAsia="zh-CN"/>
        </w:rPr>
        <w:t>供样品，以及样品制作的标准和要求、是否需要随</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样品提交相关检测报告、样品的递交与退还等要求见《投标人须知资料表》。</w:t>
      </w:r>
    </w:p>
    <w:p w14:paraId="08EBFF30">
      <w:pPr>
        <w:spacing w:before="182" w:line="233" w:lineRule="auto"/>
        <w:ind w:left="392"/>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4.2       </w:t>
      </w:r>
      <w:r>
        <w:rPr>
          <w:rFonts w:ascii="宋体" w:hAnsi="宋体" w:eastAsia="宋体" w:cs="宋体"/>
          <w:spacing w:val="-3"/>
          <w:sz w:val="24"/>
          <w:szCs w:val="24"/>
          <w:lang w:eastAsia="zh-CN"/>
        </w:rPr>
        <w:t>样品的评审方法以及评审标准等内容见第四章《评标</w:t>
      </w:r>
      <w:r>
        <w:rPr>
          <w:rFonts w:ascii="宋体" w:hAnsi="宋体" w:eastAsia="宋体" w:cs="宋体"/>
          <w:spacing w:val="-4"/>
          <w:sz w:val="24"/>
          <w:szCs w:val="24"/>
          <w:lang w:eastAsia="zh-CN"/>
        </w:rPr>
        <w:t>方法和评标标准》。</w:t>
      </w:r>
    </w:p>
    <w:p w14:paraId="37C6C828">
      <w:pPr>
        <w:spacing w:before="165" w:line="233" w:lineRule="auto"/>
        <w:ind w:left="40"/>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5    </w:t>
      </w:r>
      <w:r>
        <w:rPr>
          <w:rFonts w:ascii="宋体" w:hAnsi="宋体" w:eastAsia="宋体" w:cs="宋体"/>
          <w:spacing w:val="-1"/>
          <w:sz w:val="24"/>
          <w:szCs w:val="24"/>
          <w:lang w:eastAsia="zh-CN"/>
        </w:rPr>
        <w:t>政府采购政策（包括但不限于下列具体政策</w:t>
      </w:r>
      <w:r>
        <w:rPr>
          <w:rFonts w:ascii="宋体" w:hAnsi="宋体" w:eastAsia="宋体" w:cs="宋体"/>
          <w:spacing w:val="-2"/>
          <w:sz w:val="24"/>
          <w:szCs w:val="24"/>
          <w:lang w:eastAsia="zh-CN"/>
        </w:rPr>
        <w:t>要求）</w:t>
      </w:r>
    </w:p>
    <w:p w14:paraId="35FF3183">
      <w:pPr>
        <w:spacing w:before="164" w:line="233" w:lineRule="auto"/>
        <w:ind w:left="400"/>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5.1       </w:t>
      </w:r>
      <w:r>
        <w:rPr>
          <w:rFonts w:ascii="宋体" w:hAnsi="宋体" w:eastAsia="宋体" w:cs="宋体"/>
          <w:spacing w:val="-1"/>
          <w:sz w:val="24"/>
          <w:szCs w:val="24"/>
          <w:lang w:eastAsia="zh-CN"/>
        </w:rPr>
        <w:t>进口产品</w:t>
      </w:r>
    </w:p>
    <w:p w14:paraId="00C1C888">
      <w:pPr>
        <w:spacing w:before="165" w:line="233" w:lineRule="auto"/>
        <w:ind w:left="1120"/>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5.1.1       </w:t>
      </w:r>
      <w:r>
        <w:rPr>
          <w:rFonts w:ascii="宋体" w:hAnsi="宋体" w:eastAsia="宋体" w:cs="宋体"/>
          <w:spacing w:val="-3"/>
          <w:sz w:val="24"/>
          <w:szCs w:val="24"/>
          <w:lang w:eastAsia="zh-CN"/>
        </w:rPr>
        <w:t>指通过中国海关报关验放进入中国境内且产自关境外的产品，包括已</w:t>
      </w:r>
    </w:p>
    <w:p w14:paraId="2FB61CE2">
      <w:pPr>
        <w:spacing w:line="233" w:lineRule="auto"/>
        <w:rPr>
          <w:rFonts w:ascii="宋体" w:hAnsi="宋体" w:eastAsia="宋体" w:cs="宋体"/>
          <w:sz w:val="24"/>
          <w:szCs w:val="24"/>
          <w:lang w:eastAsia="zh-CN"/>
        </w:rPr>
        <w:sectPr>
          <w:headerReference r:id="rId13" w:type="default"/>
          <w:footerReference r:id="rId14" w:type="default"/>
          <w:pgSz w:w="11907" w:h="16841"/>
          <w:pgMar w:top="1166" w:right="1045" w:bottom="1012" w:left="1673" w:header="831" w:footer="812" w:gutter="0"/>
          <w:cols w:space="720" w:num="1"/>
        </w:sectPr>
      </w:pPr>
    </w:p>
    <w:p w14:paraId="4245107C">
      <w:pPr>
        <w:spacing w:before="287" w:line="359" w:lineRule="auto"/>
        <w:ind w:left="2016" w:right="241" w:firstLine="3"/>
        <w:jc w:val="both"/>
        <w:rPr>
          <w:rFonts w:ascii="宋体" w:hAnsi="宋体" w:eastAsia="宋体" w:cs="宋体"/>
          <w:sz w:val="24"/>
          <w:szCs w:val="24"/>
          <w:lang w:eastAsia="zh-CN"/>
        </w:rPr>
      </w:pPr>
      <w:r>
        <w:rPr>
          <w:rFonts w:ascii="宋体" w:hAnsi="宋体" w:eastAsia="宋体" w:cs="宋体"/>
          <w:spacing w:val="-4"/>
          <w:sz w:val="24"/>
          <w:szCs w:val="24"/>
          <w:lang w:eastAsia="zh-CN"/>
        </w:rPr>
        <w:t>经进入中国境内的进口产品。关于进口产品</w:t>
      </w:r>
      <w:r>
        <w:rPr>
          <w:rFonts w:ascii="宋体" w:hAnsi="宋体" w:eastAsia="宋体" w:cs="宋体"/>
          <w:spacing w:val="-5"/>
          <w:sz w:val="24"/>
          <w:szCs w:val="24"/>
          <w:lang w:eastAsia="zh-CN"/>
        </w:rPr>
        <w:t>的相关规定依据《政府采</w:t>
      </w:r>
      <w:r>
        <w:rPr>
          <w:rFonts w:ascii="宋体" w:hAnsi="宋体" w:eastAsia="宋体" w:cs="宋体"/>
          <w:sz w:val="24"/>
          <w:szCs w:val="24"/>
          <w:lang w:eastAsia="zh-CN"/>
        </w:rPr>
        <w:t xml:space="preserve"> </w:t>
      </w:r>
      <w:r>
        <w:rPr>
          <w:rFonts w:ascii="宋体" w:hAnsi="宋体" w:eastAsia="宋体" w:cs="宋体"/>
          <w:spacing w:val="-17"/>
          <w:sz w:val="24"/>
          <w:szCs w:val="24"/>
          <w:lang w:eastAsia="zh-CN"/>
        </w:rPr>
        <w:t>购进口产品管理办法》（财库〔</w:t>
      </w:r>
      <w:r>
        <w:rPr>
          <w:rFonts w:ascii="Times New Roman" w:hAnsi="Times New Roman" w:eastAsia="Times New Roman" w:cs="Times New Roman"/>
          <w:spacing w:val="-17"/>
          <w:sz w:val="24"/>
          <w:szCs w:val="24"/>
          <w:lang w:eastAsia="zh-CN"/>
        </w:rPr>
        <w:t>2007</w:t>
      </w:r>
      <w:r>
        <w:rPr>
          <w:rFonts w:ascii="宋体" w:hAnsi="宋体" w:eastAsia="宋体" w:cs="宋体"/>
          <w:spacing w:val="-17"/>
          <w:sz w:val="24"/>
          <w:szCs w:val="24"/>
          <w:lang w:eastAsia="zh-CN"/>
        </w:rPr>
        <w:t>〕</w:t>
      </w:r>
      <w:r>
        <w:rPr>
          <w:rFonts w:ascii="Times New Roman" w:hAnsi="Times New Roman" w:eastAsia="Times New Roman" w:cs="Times New Roman"/>
          <w:spacing w:val="-17"/>
          <w:sz w:val="24"/>
          <w:szCs w:val="24"/>
          <w:lang w:eastAsia="zh-CN"/>
        </w:rPr>
        <w:t>119</w:t>
      </w:r>
      <w:r>
        <w:rPr>
          <w:rFonts w:ascii="Times New Roman" w:hAnsi="Times New Roman" w:eastAsia="Times New Roman" w:cs="Times New Roman"/>
          <w:spacing w:val="23"/>
          <w:w w:val="101"/>
          <w:sz w:val="24"/>
          <w:szCs w:val="24"/>
          <w:lang w:eastAsia="zh-CN"/>
        </w:rPr>
        <w:t xml:space="preserve"> </w:t>
      </w:r>
      <w:r>
        <w:rPr>
          <w:rFonts w:ascii="宋体" w:hAnsi="宋体" w:eastAsia="宋体" w:cs="宋体"/>
          <w:spacing w:val="-17"/>
          <w:sz w:val="24"/>
          <w:szCs w:val="24"/>
          <w:lang w:eastAsia="zh-CN"/>
        </w:rPr>
        <w:t>号文）、《关于政府采购进口</w:t>
      </w:r>
      <w:r>
        <w:rPr>
          <w:rFonts w:ascii="宋体" w:hAnsi="宋体" w:eastAsia="宋体" w:cs="宋体"/>
          <w:sz w:val="24"/>
          <w:szCs w:val="24"/>
          <w:lang w:eastAsia="zh-CN"/>
        </w:rPr>
        <w:t xml:space="preserve"> </w:t>
      </w:r>
      <w:r>
        <w:rPr>
          <w:rFonts w:ascii="宋体" w:hAnsi="宋体" w:eastAsia="宋体" w:cs="宋体"/>
          <w:spacing w:val="-10"/>
          <w:sz w:val="24"/>
          <w:szCs w:val="24"/>
          <w:lang w:eastAsia="zh-CN"/>
        </w:rPr>
        <w:t>产品管理有关问题的通知》（财办库〔</w:t>
      </w:r>
      <w:r>
        <w:rPr>
          <w:rFonts w:ascii="Times New Roman" w:hAnsi="Times New Roman" w:eastAsia="Times New Roman" w:cs="Times New Roman"/>
          <w:spacing w:val="-10"/>
          <w:sz w:val="24"/>
          <w:szCs w:val="24"/>
          <w:lang w:eastAsia="zh-CN"/>
        </w:rPr>
        <w:t>2008</w:t>
      </w:r>
      <w:r>
        <w:rPr>
          <w:rFonts w:ascii="宋体" w:hAnsi="宋体" w:eastAsia="宋体" w:cs="宋体"/>
          <w:spacing w:val="-10"/>
          <w:sz w:val="24"/>
          <w:szCs w:val="24"/>
          <w:lang w:eastAsia="zh-CN"/>
        </w:rPr>
        <w:t>〕</w:t>
      </w:r>
      <w:r>
        <w:rPr>
          <w:rFonts w:ascii="Times New Roman" w:hAnsi="Times New Roman" w:eastAsia="Times New Roman" w:cs="Times New Roman"/>
          <w:spacing w:val="-10"/>
          <w:sz w:val="24"/>
          <w:szCs w:val="24"/>
          <w:lang w:eastAsia="zh-CN"/>
        </w:rPr>
        <w:t>248</w:t>
      </w:r>
      <w:r>
        <w:rPr>
          <w:rFonts w:ascii="Times New Roman" w:hAnsi="Times New Roman" w:eastAsia="Times New Roman" w:cs="Times New Roman"/>
          <w:spacing w:val="26"/>
          <w:w w:val="101"/>
          <w:sz w:val="24"/>
          <w:szCs w:val="24"/>
          <w:lang w:eastAsia="zh-CN"/>
        </w:rPr>
        <w:t xml:space="preserve"> </w:t>
      </w:r>
      <w:r>
        <w:rPr>
          <w:rFonts w:ascii="宋体" w:hAnsi="宋体" w:eastAsia="宋体" w:cs="宋体"/>
          <w:spacing w:val="-10"/>
          <w:sz w:val="24"/>
          <w:szCs w:val="24"/>
          <w:lang w:eastAsia="zh-CN"/>
        </w:rPr>
        <w:t>号文）。</w:t>
      </w:r>
    </w:p>
    <w:p w14:paraId="246F2258">
      <w:pPr>
        <w:spacing w:line="232" w:lineRule="auto"/>
        <w:ind w:left="1120"/>
        <w:rPr>
          <w:rFonts w:ascii="宋体" w:hAnsi="宋体" w:eastAsia="宋体" w:cs="宋体"/>
          <w:sz w:val="24"/>
          <w:szCs w:val="24"/>
          <w:lang w:eastAsia="zh-CN"/>
        </w:rPr>
      </w:pPr>
      <w:r>
        <w:rPr>
          <w:rFonts w:ascii="Times New Roman" w:hAnsi="Times New Roman" w:eastAsia="Times New Roman" w:cs="Times New Roman"/>
          <w:spacing w:val="-4"/>
          <w:sz w:val="24"/>
          <w:szCs w:val="24"/>
          <w:lang w:eastAsia="zh-CN"/>
        </w:rPr>
        <w:t xml:space="preserve">5.1.2       </w:t>
      </w:r>
      <w:r>
        <w:rPr>
          <w:rFonts w:ascii="宋体" w:hAnsi="宋体" w:eastAsia="宋体" w:cs="宋体"/>
          <w:spacing w:val="-4"/>
          <w:sz w:val="24"/>
          <w:szCs w:val="24"/>
          <w:lang w:eastAsia="zh-CN"/>
        </w:rPr>
        <w:t>本项目是否接受进口产品见第五章《</w:t>
      </w:r>
      <w:r>
        <w:rPr>
          <w:rFonts w:ascii="宋体" w:hAnsi="宋体" w:eastAsia="宋体" w:cs="宋体"/>
          <w:spacing w:val="-5"/>
          <w:sz w:val="24"/>
          <w:szCs w:val="24"/>
          <w:lang w:eastAsia="zh-CN"/>
        </w:rPr>
        <w:t>采购需求》。</w:t>
      </w:r>
    </w:p>
    <w:p w14:paraId="1DFADC97">
      <w:pPr>
        <w:spacing w:before="165" w:line="234" w:lineRule="auto"/>
        <w:ind w:left="400"/>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5.2       </w:t>
      </w:r>
      <w:r>
        <w:rPr>
          <w:rFonts w:ascii="宋体" w:hAnsi="宋体" w:eastAsia="宋体" w:cs="宋体"/>
          <w:spacing w:val="-1"/>
          <w:sz w:val="24"/>
          <w:szCs w:val="24"/>
          <w:lang w:eastAsia="zh-CN"/>
        </w:rPr>
        <w:t>中小企业、监狱企业及残疾人福利性单位</w:t>
      </w:r>
    </w:p>
    <w:p w14:paraId="1523BAFC">
      <w:pPr>
        <w:spacing w:before="161" w:line="234" w:lineRule="auto"/>
        <w:ind w:left="1120"/>
        <w:rPr>
          <w:rFonts w:ascii="宋体" w:hAnsi="宋体" w:eastAsia="宋体" w:cs="宋体"/>
          <w:sz w:val="24"/>
          <w:szCs w:val="24"/>
          <w:lang w:eastAsia="zh-CN"/>
        </w:rPr>
      </w:pPr>
      <w:r>
        <w:rPr>
          <w:rFonts w:ascii="Times New Roman" w:hAnsi="Times New Roman" w:eastAsia="Times New Roman" w:cs="Times New Roman"/>
          <w:spacing w:val="-8"/>
          <w:sz w:val="24"/>
          <w:szCs w:val="24"/>
          <w:lang w:eastAsia="zh-CN"/>
        </w:rPr>
        <w:t>5.2.1</w:t>
      </w:r>
      <w:r>
        <w:rPr>
          <w:rFonts w:ascii="Times New Roman" w:hAnsi="Times New Roman" w:eastAsia="Times New Roman" w:cs="Times New Roman"/>
          <w:spacing w:val="5"/>
          <w:sz w:val="24"/>
          <w:szCs w:val="24"/>
          <w:lang w:eastAsia="zh-CN"/>
        </w:rPr>
        <w:t xml:space="preserve">       </w:t>
      </w:r>
      <w:r>
        <w:rPr>
          <w:rFonts w:ascii="宋体" w:hAnsi="宋体" w:eastAsia="宋体" w:cs="宋体"/>
          <w:spacing w:val="-8"/>
          <w:sz w:val="24"/>
          <w:szCs w:val="24"/>
          <w:lang w:eastAsia="zh-CN"/>
        </w:rPr>
        <w:t>中小企业定义：</w:t>
      </w:r>
    </w:p>
    <w:p w14:paraId="3B795818">
      <w:pPr>
        <w:spacing w:before="163" w:line="233" w:lineRule="auto"/>
        <w:ind w:left="2025"/>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5.2.1.1    </w:t>
      </w:r>
      <w:r>
        <w:rPr>
          <w:rFonts w:ascii="宋体" w:hAnsi="宋体" w:eastAsia="宋体" w:cs="宋体"/>
          <w:spacing w:val="-2"/>
          <w:sz w:val="24"/>
          <w:szCs w:val="24"/>
          <w:lang w:eastAsia="zh-CN"/>
        </w:rPr>
        <w:t>中小企业是指在中华人民共和国境内依法设立，依据国务院</w:t>
      </w:r>
    </w:p>
    <w:p w14:paraId="3E035B6B">
      <w:pPr>
        <w:spacing w:before="166" w:line="359" w:lineRule="auto"/>
        <w:ind w:left="2922" w:right="230"/>
        <w:rPr>
          <w:rFonts w:ascii="宋体" w:hAnsi="宋体" w:eastAsia="宋体" w:cs="宋体"/>
          <w:sz w:val="24"/>
          <w:szCs w:val="24"/>
          <w:lang w:eastAsia="zh-CN"/>
        </w:rPr>
      </w:pPr>
      <w:r>
        <w:rPr>
          <w:rFonts w:ascii="宋体" w:hAnsi="宋体" w:eastAsia="宋体" w:cs="宋体"/>
          <w:spacing w:val="-3"/>
          <w:sz w:val="24"/>
          <w:szCs w:val="24"/>
          <w:lang w:eastAsia="zh-CN"/>
        </w:rPr>
        <w:t>批准的中小企业划分标准确定的中型企业、小型企业和微型</w:t>
      </w:r>
      <w:r>
        <w:rPr>
          <w:rFonts w:ascii="宋体" w:hAnsi="宋体" w:eastAsia="宋体" w:cs="宋体"/>
          <w:spacing w:val="15"/>
          <w:sz w:val="24"/>
          <w:szCs w:val="24"/>
          <w:lang w:eastAsia="zh-CN"/>
        </w:rPr>
        <w:t xml:space="preserve"> </w:t>
      </w:r>
      <w:r>
        <w:rPr>
          <w:rFonts w:ascii="宋体" w:hAnsi="宋体" w:eastAsia="宋体" w:cs="宋体"/>
          <w:spacing w:val="-3"/>
          <w:sz w:val="24"/>
          <w:szCs w:val="24"/>
          <w:lang w:eastAsia="zh-CN"/>
        </w:rPr>
        <w:t>企业，但与大企业的负责人为同一人，或者与大企业存在直</w:t>
      </w:r>
      <w:r>
        <w:rPr>
          <w:rFonts w:ascii="宋体" w:hAnsi="宋体" w:eastAsia="宋体" w:cs="宋体"/>
          <w:spacing w:val="15"/>
          <w:sz w:val="24"/>
          <w:szCs w:val="24"/>
          <w:lang w:eastAsia="zh-CN"/>
        </w:rPr>
        <w:t xml:space="preserve"> </w:t>
      </w:r>
      <w:r>
        <w:rPr>
          <w:rFonts w:ascii="宋体" w:hAnsi="宋体" w:eastAsia="宋体" w:cs="宋体"/>
          <w:spacing w:val="-3"/>
          <w:sz w:val="24"/>
          <w:szCs w:val="24"/>
          <w:lang w:eastAsia="zh-CN"/>
        </w:rPr>
        <w:t>接控股、管理关系的除外。符合中小企业划分标准的个体工</w:t>
      </w:r>
      <w:r>
        <w:rPr>
          <w:rFonts w:ascii="宋体" w:hAnsi="宋体" w:eastAsia="宋体" w:cs="宋体"/>
          <w:spacing w:val="15"/>
          <w:sz w:val="24"/>
          <w:szCs w:val="24"/>
          <w:lang w:eastAsia="zh-CN"/>
        </w:rPr>
        <w:t xml:space="preserve"> </w:t>
      </w:r>
      <w:r>
        <w:rPr>
          <w:rFonts w:ascii="宋体" w:hAnsi="宋体" w:eastAsia="宋体" w:cs="宋体"/>
          <w:spacing w:val="-3"/>
          <w:sz w:val="24"/>
          <w:szCs w:val="24"/>
          <w:lang w:eastAsia="zh-CN"/>
        </w:rPr>
        <w:t>商户，在政府采购活动中视同中小企业。关于中小企业的相</w:t>
      </w:r>
      <w:r>
        <w:rPr>
          <w:rFonts w:ascii="宋体" w:hAnsi="宋体" w:eastAsia="宋体" w:cs="宋体"/>
          <w:spacing w:val="15"/>
          <w:sz w:val="24"/>
          <w:szCs w:val="24"/>
          <w:lang w:eastAsia="zh-CN"/>
        </w:rPr>
        <w:t xml:space="preserve"> </w:t>
      </w:r>
      <w:r>
        <w:rPr>
          <w:rFonts w:ascii="宋体" w:hAnsi="宋体" w:eastAsia="宋体" w:cs="宋体"/>
          <w:spacing w:val="-12"/>
          <w:sz w:val="24"/>
          <w:szCs w:val="24"/>
          <w:lang w:eastAsia="zh-CN"/>
        </w:rPr>
        <w:t>关规定依据《中华人民共和国中小企业促进法》、《政府采购</w:t>
      </w:r>
      <w:r>
        <w:rPr>
          <w:rFonts w:ascii="宋体" w:hAnsi="宋体" w:eastAsia="宋体" w:cs="宋体"/>
          <w:spacing w:val="9"/>
          <w:sz w:val="24"/>
          <w:szCs w:val="24"/>
          <w:lang w:eastAsia="zh-CN"/>
        </w:rPr>
        <w:t xml:space="preserve"> </w:t>
      </w:r>
      <w:r>
        <w:rPr>
          <w:rFonts w:ascii="宋体" w:hAnsi="宋体" w:eastAsia="宋体" w:cs="宋体"/>
          <w:spacing w:val="-13"/>
          <w:sz w:val="24"/>
          <w:szCs w:val="24"/>
          <w:lang w:eastAsia="zh-CN"/>
        </w:rPr>
        <w:t>促进中小企业发展管理办法》（财库〔</w:t>
      </w:r>
      <w:r>
        <w:rPr>
          <w:rFonts w:ascii="Times New Roman" w:hAnsi="Times New Roman" w:eastAsia="Times New Roman" w:cs="Times New Roman"/>
          <w:spacing w:val="-13"/>
          <w:sz w:val="24"/>
          <w:szCs w:val="24"/>
          <w:lang w:eastAsia="zh-CN"/>
        </w:rPr>
        <w:t>2020</w:t>
      </w:r>
      <w:r>
        <w:rPr>
          <w:rFonts w:ascii="宋体" w:hAnsi="宋体" w:eastAsia="宋体" w:cs="宋体"/>
          <w:spacing w:val="-13"/>
          <w:sz w:val="24"/>
          <w:szCs w:val="24"/>
          <w:lang w:eastAsia="zh-CN"/>
        </w:rPr>
        <w:t>〕</w:t>
      </w:r>
      <w:r>
        <w:rPr>
          <w:rFonts w:ascii="Times New Roman" w:hAnsi="Times New Roman" w:eastAsia="Times New Roman" w:cs="Times New Roman"/>
          <w:spacing w:val="-14"/>
          <w:sz w:val="24"/>
          <w:szCs w:val="24"/>
          <w:lang w:eastAsia="zh-CN"/>
        </w:rPr>
        <w:t>46</w:t>
      </w:r>
      <w:r>
        <w:rPr>
          <w:rFonts w:ascii="Times New Roman" w:hAnsi="Times New Roman" w:eastAsia="Times New Roman" w:cs="Times New Roman"/>
          <w:spacing w:val="22"/>
          <w:w w:val="101"/>
          <w:sz w:val="24"/>
          <w:szCs w:val="24"/>
          <w:lang w:eastAsia="zh-CN"/>
        </w:rPr>
        <w:t xml:space="preserve"> </w:t>
      </w:r>
      <w:r>
        <w:rPr>
          <w:rFonts w:ascii="宋体" w:hAnsi="宋体" w:eastAsia="宋体" w:cs="宋体"/>
          <w:spacing w:val="-14"/>
          <w:sz w:val="24"/>
          <w:szCs w:val="24"/>
          <w:lang w:eastAsia="zh-CN"/>
        </w:rPr>
        <w:t>号）、《关于</w:t>
      </w:r>
      <w:r>
        <w:rPr>
          <w:rFonts w:ascii="宋体" w:hAnsi="宋体" w:eastAsia="宋体" w:cs="宋体"/>
          <w:sz w:val="24"/>
          <w:szCs w:val="24"/>
          <w:lang w:eastAsia="zh-CN"/>
        </w:rPr>
        <w:t xml:space="preserve"> </w:t>
      </w:r>
      <w:r>
        <w:rPr>
          <w:rFonts w:ascii="宋体" w:hAnsi="宋体" w:eastAsia="宋体" w:cs="宋体"/>
          <w:spacing w:val="-12"/>
          <w:sz w:val="24"/>
          <w:szCs w:val="24"/>
          <w:lang w:eastAsia="zh-CN"/>
        </w:rPr>
        <w:t>印发中小企业划型标准规定的通知》（工信部联企业〔</w:t>
      </w:r>
      <w:r>
        <w:rPr>
          <w:rFonts w:ascii="Times New Roman" w:hAnsi="Times New Roman" w:eastAsia="Times New Roman" w:cs="Times New Roman"/>
          <w:spacing w:val="-12"/>
          <w:sz w:val="24"/>
          <w:szCs w:val="24"/>
          <w:lang w:eastAsia="zh-CN"/>
        </w:rPr>
        <w:t>2011</w:t>
      </w:r>
      <w:r>
        <w:rPr>
          <w:rFonts w:ascii="宋体" w:hAnsi="宋体" w:eastAsia="宋体" w:cs="宋体"/>
          <w:spacing w:val="-12"/>
          <w:sz w:val="24"/>
          <w:szCs w:val="24"/>
          <w:lang w:eastAsia="zh-CN"/>
        </w:rPr>
        <w:t>〕</w:t>
      </w:r>
    </w:p>
    <w:p w14:paraId="4D765C32">
      <w:pPr>
        <w:spacing w:line="359" w:lineRule="auto"/>
        <w:ind w:left="2929" w:hanging="6"/>
        <w:rPr>
          <w:rFonts w:ascii="宋体" w:hAnsi="宋体" w:eastAsia="宋体" w:cs="宋体"/>
          <w:sz w:val="24"/>
          <w:szCs w:val="24"/>
          <w:lang w:eastAsia="zh-CN"/>
        </w:rPr>
      </w:pPr>
      <w:r>
        <w:rPr>
          <w:rFonts w:ascii="Times New Roman" w:hAnsi="Times New Roman" w:eastAsia="Times New Roman" w:cs="Times New Roman"/>
          <w:spacing w:val="-10"/>
          <w:sz w:val="24"/>
          <w:szCs w:val="24"/>
          <w:lang w:eastAsia="zh-CN"/>
        </w:rPr>
        <w:t xml:space="preserve">300  </w:t>
      </w:r>
      <w:r>
        <w:rPr>
          <w:rFonts w:ascii="宋体" w:hAnsi="宋体" w:eastAsia="宋体" w:cs="宋体"/>
          <w:spacing w:val="-10"/>
          <w:sz w:val="24"/>
          <w:szCs w:val="24"/>
          <w:lang w:eastAsia="zh-CN"/>
        </w:rPr>
        <w:t>号）、《国务院关于进一步促进中小企业发展的若</w:t>
      </w:r>
      <w:r>
        <w:rPr>
          <w:rFonts w:ascii="宋体" w:hAnsi="宋体" w:eastAsia="宋体" w:cs="宋体"/>
          <w:spacing w:val="-11"/>
          <w:sz w:val="24"/>
          <w:szCs w:val="24"/>
          <w:lang w:eastAsia="zh-CN"/>
        </w:rPr>
        <w:t>干意见》</w:t>
      </w:r>
      <w:r>
        <w:rPr>
          <w:rFonts w:ascii="宋体" w:hAnsi="宋体" w:eastAsia="宋体" w:cs="宋体"/>
          <w:sz w:val="24"/>
          <w:szCs w:val="24"/>
          <w:lang w:eastAsia="zh-CN"/>
        </w:rPr>
        <w:t xml:space="preserve"> </w:t>
      </w:r>
      <w:r>
        <w:rPr>
          <w:rFonts w:ascii="宋体" w:hAnsi="宋体" w:eastAsia="宋体" w:cs="宋体"/>
          <w:spacing w:val="-10"/>
          <w:sz w:val="24"/>
          <w:szCs w:val="24"/>
          <w:lang w:eastAsia="zh-CN"/>
        </w:rPr>
        <w:t>（国发〔</w:t>
      </w:r>
      <w:r>
        <w:rPr>
          <w:rFonts w:ascii="Times New Roman" w:hAnsi="Times New Roman" w:eastAsia="Times New Roman" w:cs="Times New Roman"/>
          <w:spacing w:val="-10"/>
          <w:sz w:val="24"/>
          <w:szCs w:val="24"/>
          <w:lang w:eastAsia="zh-CN"/>
        </w:rPr>
        <w:t>2009</w:t>
      </w:r>
      <w:r>
        <w:rPr>
          <w:rFonts w:ascii="宋体" w:hAnsi="宋体" w:eastAsia="宋体" w:cs="宋体"/>
          <w:spacing w:val="-10"/>
          <w:sz w:val="24"/>
          <w:szCs w:val="24"/>
          <w:lang w:eastAsia="zh-CN"/>
        </w:rPr>
        <w:t>〕</w:t>
      </w:r>
      <w:r>
        <w:rPr>
          <w:rFonts w:ascii="Times New Roman" w:hAnsi="Times New Roman" w:eastAsia="Times New Roman" w:cs="Times New Roman"/>
          <w:spacing w:val="-10"/>
          <w:sz w:val="24"/>
          <w:szCs w:val="24"/>
          <w:lang w:eastAsia="zh-CN"/>
        </w:rPr>
        <w:t xml:space="preserve">36  </w:t>
      </w:r>
      <w:r>
        <w:rPr>
          <w:rFonts w:ascii="宋体" w:hAnsi="宋体" w:eastAsia="宋体" w:cs="宋体"/>
          <w:spacing w:val="-10"/>
          <w:sz w:val="24"/>
          <w:szCs w:val="24"/>
          <w:lang w:eastAsia="zh-CN"/>
        </w:rPr>
        <w:t>号）。</w:t>
      </w:r>
    </w:p>
    <w:p w14:paraId="4BB3F4D9">
      <w:pPr>
        <w:spacing w:before="2" w:line="351" w:lineRule="auto"/>
        <w:ind w:left="2929" w:right="230" w:hanging="904"/>
        <w:rPr>
          <w:rFonts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5.2.1.2    </w:t>
      </w:r>
      <w:r>
        <w:rPr>
          <w:rFonts w:ascii="宋体" w:hAnsi="宋体" w:eastAsia="宋体" w:cs="宋体"/>
          <w:spacing w:val="-5"/>
          <w:sz w:val="24"/>
          <w:szCs w:val="24"/>
          <w:lang w:eastAsia="zh-CN"/>
        </w:rPr>
        <w:t>供应商提供的货物、工程或者服务符合下列情形的， 享受中</w:t>
      </w:r>
      <w:r>
        <w:rPr>
          <w:rFonts w:ascii="宋体" w:hAnsi="宋体" w:eastAsia="宋体" w:cs="宋体"/>
          <w:spacing w:val="5"/>
          <w:sz w:val="24"/>
          <w:szCs w:val="24"/>
          <w:lang w:eastAsia="zh-CN"/>
        </w:rPr>
        <w:t xml:space="preserve"> </w:t>
      </w:r>
      <w:r>
        <w:rPr>
          <w:rFonts w:ascii="宋体" w:hAnsi="宋体" w:eastAsia="宋体" w:cs="宋体"/>
          <w:spacing w:val="-8"/>
          <w:sz w:val="24"/>
          <w:szCs w:val="24"/>
          <w:lang w:eastAsia="zh-CN"/>
        </w:rPr>
        <w:t>小企业扶持政策：</w:t>
      </w:r>
    </w:p>
    <w:p w14:paraId="2E0CAC48">
      <w:pPr>
        <w:spacing w:before="19" w:line="290" w:lineRule="auto"/>
        <w:ind w:left="2879" w:right="256"/>
        <w:rPr>
          <w:rFonts w:ascii="宋体" w:hAnsi="宋体" w:eastAsia="宋体" w:cs="宋体"/>
          <w:sz w:val="24"/>
          <w:szCs w:val="24"/>
          <w:lang w:eastAsia="zh-CN"/>
        </w:rPr>
      </w:pPr>
      <w:r>
        <w:rPr>
          <w:rFonts w:ascii="宋体" w:hAnsi="宋体" w:eastAsia="宋体" w:cs="宋体"/>
          <w:spacing w:val="-6"/>
          <w:sz w:val="24"/>
          <w:szCs w:val="24"/>
          <w:lang w:eastAsia="zh-CN"/>
        </w:rPr>
        <w:t>（</w:t>
      </w:r>
      <w:r>
        <w:rPr>
          <w:rFonts w:ascii="Times New Roman" w:hAnsi="Times New Roman" w:eastAsia="Times New Roman" w:cs="Times New Roman"/>
          <w:spacing w:val="-6"/>
          <w:sz w:val="24"/>
          <w:szCs w:val="24"/>
          <w:lang w:eastAsia="zh-CN"/>
        </w:rPr>
        <w:t>1</w:t>
      </w:r>
      <w:r>
        <w:rPr>
          <w:rFonts w:ascii="宋体" w:hAnsi="宋体" w:eastAsia="宋体" w:cs="宋体"/>
          <w:spacing w:val="-6"/>
          <w:sz w:val="24"/>
          <w:szCs w:val="24"/>
          <w:lang w:eastAsia="zh-CN"/>
        </w:rPr>
        <w:t>）在货物采购项目中，货物由中小企业制造，即</w:t>
      </w:r>
      <w:r>
        <w:rPr>
          <w:rFonts w:ascii="宋体" w:hAnsi="宋体" w:eastAsia="宋体" w:cs="宋体"/>
          <w:spacing w:val="-7"/>
          <w:sz w:val="24"/>
          <w:szCs w:val="24"/>
          <w:lang w:eastAsia="zh-CN"/>
        </w:rPr>
        <w:t>货物由中</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小企业生产且使用该中小企业商号或者注册商标；</w:t>
      </w:r>
    </w:p>
    <w:p w14:paraId="20B5B477">
      <w:pPr>
        <w:spacing w:before="181" w:line="290" w:lineRule="auto"/>
        <w:ind w:left="2875" w:right="243" w:firstLine="4"/>
        <w:rPr>
          <w:rFonts w:ascii="宋体" w:hAnsi="宋体" w:eastAsia="宋体" w:cs="宋体"/>
          <w:sz w:val="24"/>
          <w:szCs w:val="24"/>
          <w:lang w:eastAsia="zh-CN"/>
        </w:rPr>
      </w:pPr>
      <w:r>
        <w:rPr>
          <w:rFonts w:ascii="宋体" w:hAnsi="宋体" w:eastAsia="宋体" w:cs="宋体"/>
          <w:spacing w:val="-6"/>
          <w:sz w:val="24"/>
          <w:szCs w:val="24"/>
          <w:lang w:eastAsia="zh-CN"/>
        </w:rPr>
        <w:t>（</w:t>
      </w:r>
      <w:r>
        <w:rPr>
          <w:rFonts w:ascii="Times New Roman" w:hAnsi="Times New Roman" w:eastAsia="Times New Roman" w:cs="Times New Roman"/>
          <w:spacing w:val="-6"/>
          <w:sz w:val="24"/>
          <w:szCs w:val="24"/>
          <w:lang w:eastAsia="zh-CN"/>
        </w:rPr>
        <w:t>2</w:t>
      </w:r>
      <w:r>
        <w:rPr>
          <w:rFonts w:ascii="宋体" w:hAnsi="宋体" w:eastAsia="宋体" w:cs="宋体"/>
          <w:spacing w:val="-6"/>
          <w:sz w:val="24"/>
          <w:szCs w:val="24"/>
          <w:lang w:eastAsia="zh-CN"/>
        </w:rPr>
        <w:t>）在工程采购项目中，工程由中小企业承建，即工程施工</w:t>
      </w:r>
      <w:r>
        <w:rPr>
          <w:rFonts w:ascii="宋体" w:hAnsi="宋体" w:eastAsia="宋体" w:cs="宋体"/>
          <w:spacing w:val="9"/>
          <w:sz w:val="24"/>
          <w:szCs w:val="24"/>
          <w:lang w:eastAsia="zh-CN"/>
        </w:rPr>
        <w:t xml:space="preserve"> </w:t>
      </w:r>
      <w:r>
        <w:rPr>
          <w:rFonts w:ascii="宋体" w:hAnsi="宋体" w:eastAsia="宋体" w:cs="宋体"/>
          <w:spacing w:val="-8"/>
          <w:sz w:val="24"/>
          <w:szCs w:val="24"/>
          <w:lang w:eastAsia="zh-CN"/>
        </w:rPr>
        <w:t>单位为中小企业；</w:t>
      </w:r>
    </w:p>
    <w:p w14:paraId="0CFE8C24">
      <w:pPr>
        <w:spacing w:before="180" w:line="313" w:lineRule="auto"/>
        <w:ind w:left="2878" w:right="241"/>
        <w:rPr>
          <w:rFonts w:ascii="宋体" w:hAnsi="宋体" w:eastAsia="宋体" w:cs="宋体"/>
          <w:sz w:val="24"/>
          <w:szCs w:val="24"/>
          <w:lang w:eastAsia="zh-CN"/>
        </w:rPr>
      </w:pPr>
      <w:r>
        <w:rPr>
          <w:rFonts w:ascii="宋体" w:hAnsi="宋体" w:eastAsia="宋体" w:cs="宋体"/>
          <w:spacing w:val="-6"/>
          <w:sz w:val="24"/>
          <w:szCs w:val="24"/>
          <w:lang w:eastAsia="zh-CN"/>
        </w:rPr>
        <w:t>（</w:t>
      </w:r>
      <w:r>
        <w:rPr>
          <w:rFonts w:ascii="Times New Roman" w:hAnsi="Times New Roman" w:eastAsia="Times New Roman" w:cs="Times New Roman"/>
          <w:spacing w:val="-6"/>
          <w:sz w:val="24"/>
          <w:szCs w:val="24"/>
          <w:lang w:eastAsia="zh-CN"/>
        </w:rPr>
        <w:t>3</w:t>
      </w:r>
      <w:r>
        <w:rPr>
          <w:rFonts w:ascii="宋体" w:hAnsi="宋体" w:eastAsia="宋体" w:cs="宋体"/>
          <w:spacing w:val="-6"/>
          <w:sz w:val="24"/>
          <w:szCs w:val="24"/>
          <w:lang w:eastAsia="zh-CN"/>
        </w:rPr>
        <w:t>）在服务采购项目中，服务由中小企业承接，即提供服务</w:t>
      </w:r>
      <w:r>
        <w:rPr>
          <w:rFonts w:ascii="宋体" w:hAnsi="宋体" w:eastAsia="宋体" w:cs="宋体"/>
          <w:spacing w:val="11"/>
          <w:sz w:val="24"/>
          <w:szCs w:val="24"/>
          <w:lang w:eastAsia="zh-CN"/>
        </w:rPr>
        <w:t xml:space="preserve"> </w:t>
      </w:r>
      <w:r>
        <w:rPr>
          <w:rFonts w:ascii="宋体" w:hAnsi="宋体" w:eastAsia="宋体" w:cs="宋体"/>
          <w:spacing w:val="-1"/>
          <w:sz w:val="24"/>
          <w:szCs w:val="24"/>
          <w:lang w:eastAsia="zh-CN"/>
        </w:rPr>
        <w:t>的人员为中小企业依照《中华人民共和国劳动合同</w:t>
      </w:r>
      <w:r>
        <w:rPr>
          <w:rFonts w:ascii="宋体" w:hAnsi="宋体" w:eastAsia="宋体" w:cs="宋体"/>
          <w:spacing w:val="-2"/>
          <w:sz w:val="24"/>
          <w:szCs w:val="24"/>
          <w:lang w:eastAsia="zh-CN"/>
        </w:rPr>
        <w:t>法》订立</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劳动合同的从业人员。</w:t>
      </w:r>
    </w:p>
    <w:p w14:paraId="22F076ED">
      <w:pPr>
        <w:spacing w:before="181" w:line="289" w:lineRule="auto"/>
        <w:ind w:left="2923" w:right="148" w:hanging="898"/>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5.2.1.3    </w:t>
      </w:r>
      <w:r>
        <w:rPr>
          <w:rFonts w:ascii="宋体" w:hAnsi="宋体" w:eastAsia="宋体" w:cs="宋体"/>
          <w:spacing w:val="-2"/>
          <w:sz w:val="24"/>
          <w:szCs w:val="24"/>
          <w:lang w:eastAsia="zh-CN"/>
        </w:rPr>
        <w:t>在货物采购项目中，供应商提供的货物既有中小企业制造货</w:t>
      </w:r>
      <w:r>
        <w:rPr>
          <w:rFonts w:ascii="宋体" w:hAnsi="宋体" w:eastAsia="宋体" w:cs="宋体"/>
          <w:spacing w:val="9"/>
          <w:sz w:val="24"/>
          <w:szCs w:val="24"/>
          <w:lang w:eastAsia="zh-CN"/>
        </w:rPr>
        <w:t xml:space="preserve"> </w:t>
      </w:r>
      <w:r>
        <w:rPr>
          <w:rFonts w:ascii="宋体" w:hAnsi="宋体" w:eastAsia="宋体" w:cs="宋体"/>
          <w:spacing w:val="1"/>
          <w:sz w:val="24"/>
          <w:szCs w:val="24"/>
          <w:lang w:eastAsia="zh-CN"/>
        </w:rPr>
        <w:t>物，也有大型企业制造货物的，不享受中小</w:t>
      </w:r>
      <w:r>
        <w:rPr>
          <w:rFonts w:ascii="宋体" w:hAnsi="宋体" w:eastAsia="宋体" w:cs="宋体"/>
          <w:sz w:val="24"/>
          <w:szCs w:val="24"/>
          <w:lang w:eastAsia="zh-CN"/>
        </w:rPr>
        <w:t>企业扶持政策。</w:t>
      </w:r>
    </w:p>
    <w:p w14:paraId="329CDAAB">
      <w:pPr>
        <w:spacing w:before="180" w:line="313" w:lineRule="auto"/>
        <w:ind w:left="2943" w:right="230" w:hanging="918"/>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5.2.1.4    </w:t>
      </w:r>
      <w:r>
        <w:rPr>
          <w:rFonts w:ascii="宋体" w:hAnsi="宋体" w:eastAsia="宋体" w:cs="宋体"/>
          <w:spacing w:val="-2"/>
          <w:sz w:val="24"/>
          <w:szCs w:val="24"/>
          <w:lang w:eastAsia="zh-CN"/>
        </w:rPr>
        <w:t>以联合体形式参加政府采购活动，联合体各方均为中小企业</w:t>
      </w:r>
      <w:r>
        <w:rPr>
          <w:rFonts w:ascii="宋体" w:hAnsi="宋体" w:eastAsia="宋体" w:cs="宋体"/>
          <w:spacing w:val="9"/>
          <w:sz w:val="24"/>
          <w:szCs w:val="24"/>
          <w:lang w:eastAsia="zh-CN"/>
        </w:rPr>
        <w:t xml:space="preserve"> </w:t>
      </w:r>
      <w:r>
        <w:rPr>
          <w:rFonts w:ascii="宋体" w:hAnsi="宋体" w:eastAsia="宋体" w:cs="宋体"/>
          <w:spacing w:val="-10"/>
          <w:sz w:val="24"/>
          <w:szCs w:val="24"/>
          <w:lang w:eastAsia="zh-CN"/>
        </w:rPr>
        <w:t>的，联合体视同中小企业。其中，</w:t>
      </w:r>
      <w:r>
        <w:rPr>
          <w:rFonts w:ascii="宋体" w:hAnsi="宋体" w:eastAsia="宋体" w:cs="宋体"/>
          <w:spacing w:val="57"/>
          <w:sz w:val="24"/>
          <w:szCs w:val="24"/>
          <w:lang w:eastAsia="zh-CN"/>
        </w:rPr>
        <w:t xml:space="preserve"> </w:t>
      </w:r>
      <w:r>
        <w:rPr>
          <w:rFonts w:ascii="宋体" w:hAnsi="宋体" w:eastAsia="宋体" w:cs="宋体"/>
          <w:spacing w:val="-10"/>
          <w:sz w:val="24"/>
          <w:szCs w:val="24"/>
          <w:lang w:eastAsia="zh-CN"/>
        </w:rPr>
        <w:t>联合体各方均为小微企业</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的，联合体视同小微企业。</w:t>
      </w:r>
    </w:p>
    <w:p w14:paraId="47676B35">
      <w:pPr>
        <w:spacing w:line="313" w:lineRule="auto"/>
        <w:rPr>
          <w:rFonts w:ascii="宋体" w:hAnsi="宋体" w:eastAsia="宋体" w:cs="宋体"/>
          <w:sz w:val="24"/>
          <w:szCs w:val="24"/>
          <w:lang w:eastAsia="zh-CN"/>
        </w:rPr>
        <w:sectPr>
          <w:headerReference r:id="rId15" w:type="default"/>
          <w:footerReference r:id="rId16" w:type="default"/>
          <w:pgSz w:w="11907" w:h="16841"/>
          <w:pgMar w:top="1166" w:right="901" w:bottom="1012" w:left="1673" w:header="831" w:footer="812" w:gutter="0"/>
          <w:cols w:space="720" w:num="1"/>
        </w:sectPr>
      </w:pPr>
    </w:p>
    <w:p w14:paraId="701127E2">
      <w:pPr>
        <w:spacing w:before="289" w:line="331" w:lineRule="auto"/>
        <w:ind w:left="2018" w:right="202" w:hanging="898"/>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5.2.2       </w:t>
      </w:r>
      <w:r>
        <w:rPr>
          <w:rFonts w:ascii="宋体" w:hAnsi="宋体" w:eastAsia="宋体" w:cs="宋体"/>
          <w:spacing w:val="-3"/>
          <w:sz w:val="24"/>
          <w:szCs w:val="24"/>
          <w:lang w:eastAsia="zh-CN"/>
        </w:rPr>
        <w:t>监狱企业定义：是指由司法部认定的为罪犯、戒毒人员提供生产项目</w:t>
      </w:r>
      <w:r>
        <w:rPr>
          <w:rFonts w:ascii="宋体" w:hAnsi="宋体" w:eastAsia="宋体" w:cs="宋体"/>
          <w:spacing w:val="7"/>
          <w:sz w:val="24"/>
          <w:szCs w:val="24"/>
          <w:lang w:eastAsia="zh-CN"/>
        </w:rPr>
        <w:t xml:space="preserve"> </w:t>
      </w:r>
      <w:r>
        <w:rPr>
          <w:rFonts w:ascii="宋体" w:hAnsi="宋体" w:eastAsia="宋体" w:cs="宋体"/>
          <w:spacing w:val="-4"/>
          <w:sz w:val="24"/>
          <w:szCs w:val="24"/>
          <w:lang w:eastAsia="zh-CN"/>
        </w:rPr>
        <w:t>和劳动对象，且全部产权属于司法部监狱管理局、戒毒管理局、直属</w:t>
      </w:r>
      <w:r>
        <w:rPr>
          <w:rFonts w:ascii="宋体" w:hAnsi="宋体" w:eastAsia="宋体" w:cs="宋体"/>
          <w:sz w:val="24"/>
          <w:szCs w:val="24"/>
          <w:lang w:eastAsia="zh-CN"/>
        </w:rPr>
        <w:t xml:space="preserve"> </w:t>
      </w:r>
      <w:r>
        <w:rPr>
          <w:rFonts w:ascii="宋体" w:hAnsi="宋体" w:eastAsia="宋体" w:cs="宋体"/>
          <w:spacing w:val="-8"/>
          <w:sz w:val="24"/>
          <w:szCs w:val="24"/>
          <w:lang w:eastAsia="zh-CN"/>
        </w:rPr>
        <w:t>煤矿管理局，各省、自治区、直辖市监狱管理局、戒毒管理局， 各地</w:t>
      </w:r>
      <w:r>
        <w:rPr>
          <w:rFonts w:ascii="宋体" w:hAnsi="宋体" w:eastAsia="宋体" w:cs="宋体"/>
          <w:spacing w:val="8"/>
          <w:sz w:val="24"/>
          <w:szCs w:val="24"/>
          <w:lang w:eastAsia="zh-CN"/>
        </w:rPr>
        <w:t xml:space="preserve"> </w:t>
      </w:r>
      <w:r>
        <w:rPr>
          <w:rFonts w:ascii="宋体" w:hAnsi="宋体" w:eastAsia="宋体" w:cs="宋体"/>
          <w:spacing w:val="-8"/>
          <w:sz w:val="24"/>
          <w:szCs w:val="24"/>
          <w:lang w:eastAsia="zh-CN"/>
        </w:rPr>
        <w:t>（设区的市）监狱、强制隔离戒毒所、戒毒康复所， 以及新疆生产建</w:t>
      </w:r>
      <w:r>
        <w:rPr>
          <w:rFonts w:ascii="宋体" w:hAnsi="宋体" w:eastAsia="宋体" w:cs="宋体"/>
          <w:spacing w:val="10"/>
          <w:sz w:val="24"/>
          <w:szCs w:val="24"/>
          <w:lang w:eastAsia="zh-CN"/>
        </w:rPr>
        <w:t xml:space="preserve"> </w:t>
      </w:r>
      <w:r>
        <w:rPr>
          <w:rFonts w:ascii="宋体" w:hAnsi="宋体" w:eastAsia="宋体" w:cs="宋体"/>
          <w:spacing w:val="-3"/>
          <w:sz w:val="24"/>
          <w:szCs w:val="24"/>
          <w:lang w:eastAsia="zh-CN"/>
        </w:rPr>
        <w:t>设兵团监狱管理局、戒毒管理局的企业。</w:t>
      </w:r>
    </w:p>
    <w:p w14:paraId="0E3E4BB6">
      <w:pPr>
        <w:spacing w:before="179" w:line="290" w:lineRule="auto"/>
        <w:ind w:left="2032" w:right="204" w:hanging="912"/>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5.2.3       </w:t>
      </w:r>
      <w:r>
        <w:rPr>
          <w:rFonts w:ascii="宋体" w:hAnsi="宋体" w:eastAsia="宋体" w:cs="宋体"/>
          <w:spacing w:val="-3"/>
          <w:sz w:val="24"/>
          <w:szCs w:val="24"/>
          <w:lang w:eastAsia="zh-CN"/>
        </w:rPr>
        <w:t>残疾人福利单位定义：享受政府采购支持政策的残疾人福利性单位应</w:t>
      </w:r>
      <w:r>
        <w:rPr>
          <w:rFonts w:ascii="宋体" w:hAnsi="宋体" w:eastAsia="宋体" w:cs="宋体"/>
          <w:spacing w:val="5"/>
          <w:sz w:val="24"/>
          <w:szCs w:val="24"/>
          <w:lang w:eastAsia="zh-CN"/>
        </w:rPr>
        <w:t xml:space="preserve"> </w:t>
      </w:r>
      <w:r>
        <w:rPr>
          <w:rFonts w:ascii="宋体" w:hAnsi="宋体" w:eastAsia="宋体" w:cs="宋体"/>
          <w:spacing w:val="-8"/>
          <w:sz w:val="24"/>
          <w:szCs w:val="24"/>
          <w:lang w:eastAsia="zh-CN"/>
        </w:rPr>
        <w:t>当同时满足以下条件：</w:t>
      </w:r>
    </w:p>
    <w:p w14:paraId="7444036B">
      <w:pPr>
        <w:spacing w:before="182" w:line="296" w:lineRule="auto"/>
        <w:ind w:left="2919" w:right="214" w:hanging="894"/>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5.2.3.1    </w:t>
      </w:r>
      <w:r>
        <w:rPr>
          <w:rFonts w:ascii="宋体" w:hAnsi="宋体" w:eastAsia="宋体" w:cs="宋体"/>
          <w:spacing w:val="-3"/>
          <w:sz w:val="24"/>
          <w:szCs w:val="24"/>
          <w:lang w:eastAsia="zh-CN"/>
        </w:rPr>
        <w:t>安置的残疾人占本单位在职职工人数的比例不低于</w:t>
      </w:r>
      <w:r>
        <w:rPr>
          <w:rFonts w:ascii="宋体" w:hAnsi="宋体" w:eastAsia="宋体" w:cs="宋体"/>
          <w:spacing w:val="-41"/>
          <w:sz w:val="24"/>
          <w:szCs w:val="24"/>
          <w:lang w:eastAsia="zh-CN"/>
        </w:rPr>
        <w:t xml:space="preserve"> </w:t>
      </w:r>
      <w:r>
        <w:rPr>
          <w:rFonts w:ascii="Times New Roman" w:hAnsi="Times New Roman" w:eastAsia="Times New Roman" w:cs="Times New Roman"/>
          <w:spacing w:val="-3"/>
          <w:sz w:val="24"/>
          <w:szCs w:val="24"/>
          <w:lang w:eastAsia="zh-CN"/>
        </w:rPr>
        <w:t>25%</w:t>
      </w:r>
      <w:r>
        <w:rPr>
          <w:rFonts w:ascii="宋体" w:hAnsi="宋体" w:eastAsia="宋体" w:cs="宋体"/>
          <w:spacing w:val="-3"/>
          <w:sz w:val="24"/>
          <w:szCs w:val="24"/>
          <w:lang w:eastAsia="zh-CN"/>
        </w:rPr>
        <w:t>（含</w:t>
      </w:r>
      <w:r>
        <w:rPr>
          <w:rFonts w:ascii="宋体" w:hAnsi="宋体" w:eastAsia="宋体" w:cs="宋体"/>
          <w:sz w:val="24"/>
          <w:szCs w:val="24"/>
          <w:lang w:eastAsia="zh-CN"/>
        </w:rPr>
        <w:t xml:space="preserve"> </w:t>
      </w:r>
      <w:r>
        <w:rPr>
          <w:rFonts w:ascii="Times New Roman" w:hAnsi="Times New Roman" w:eastAsia="Times New Roman" w:cs="Times New Roman"/>
          <w:spacing w:val="-5"/>
          <w:sz w:val="24"/>
          <w:szCs w:val="24"/>
          <w:lang w:eastAsia="zh-CN"/>
        </w:rPr>
        <w:t>25%</w:t>
      </w:r>
      <w:r>
        <w:rPr>
          <w:rFonts w:ascii="宋体" w:hAnsi="宋体" w:eastAsia="宋体" w:cs="宋体"/>
          <w:spacing w:val="-52"/>
          <w:sz w:val="24"/>
          <w:szCs w:val="24"/>
          <w:lang w:eastAsia="zh-CN"/>
        </w:rPr>
        <w:t>），</w:t>
      </w:r>
      <w:r>
        <w:rPr>
          <w:rFonts w:ascii="宋体" w:hAnsi="宋体" w:eastAsia="宋体" w:cs="宋体"/>
          <w:spacing w:val="-5"/>
          <w:sz w:val="24"/>
          <w:szCs w:val="24"/>
          <w:lang w:eastAsia="zh-CN"/>
        </w:rPr>
        <w:t xml:space="preserve">并且安置的残疾人人数不少于 </w:t>
      </w:r>
      <w:r>
        <w:rPr>
          <w:rFonts w:ascii="Times New Roman" w:hAnsi="Times New Roman" w:eastAsia="Times New Roman" w:cs="Times New Roman"/>
          <w:spacing w:val="-5"/>
          <w:sz w:val="24"/>
          <w:szCs w:val="24"/>
          <w:lang w:eastAsia="zh-CN"/>
        </w:rPr>
        <w:t xml:space="preserve">10  </w:t>
      </w:r>
      <w:r>
        <w:rPr>
          <w:rFonts w:ascii="宋体" w:hAnsi="宋体" w:eastAsia="宋体" w:cs="宋体"/>
          <w:spacing w:val="-5"/>
          <w:sz w:val="24"/>
          <w:szCs w:val="24"/>
          <w:lang w:eastAsia="zh-CN"/>
        </w:rPr>
        <w:t>人（含</w:t>
      </w:r>
      <w:r>
        <w:rPr>
          <w:rFonts w:ascii="宋体" w:hAnsi="宋体" w:eastAsia="宋体" w:cs="宋体"/>
          <w:spacing w:val="-29"/>
          <w:sz w:val="24"/>
          <w:szCs w:val="24"/>
          <w:lang w:eastAsia="zh-CN"/>
        </w:rPr>
        <w:t xml:space="preserve"> </w:t>
      </w:r>
      <w:r>
        <w:rPr>
          <w:rFonts w:ascii="Times New Roman" w:hAnsi="Times New Roman" w:eastAsia="Times New Roman" w:cs="Times New Roman"/>
          <w:spacing w:val="-5"/>
          <w:sz w:val="24"/>
          <w:szCs w:val="24"/>
          <w:lang w:eastAsia="zh-CN"/>
        </w:rPr>
        <w:t xml:space="preserve">10  </w:t>
      </w:r>
      <w:r>
        <w:rPr>
          <w:rFonts w:ascii="宋体" w:hAnsi="宋体" w:eastAsia="宋体" w:cs="宋体"/>
          <w:spacing w:val="-5"/>
          <w:sz w:val="24"/>
          <w:szCs w:val="24"/>
          <w:lang w:eastAsia="zh-CN"/>
        </w:rPr>
        <w:t>人</w:t>
      </w:r>
      <w:r>
        <w:rPr>
          <w:rFonts w:ascii="宋体" w:hAnsi="宋体" w:eastAsia="宋体" w:cs="宋体"/>
          <w:spacing w:val="-52"/>
          <w:sz w:val="24"/>
          <w:szCs w:val="24"/>
          <w:lang w:eastAsia="zh-CN"/>
        </w:rPr>
        <w:t>）；</w:t>
      </w:r>
    </w:p>
    <w:p w14:paraId="7FDD7FFC">
      <w:pPr>
        <w:spacing w:before="164" w:line="289" w:lineRule="auto"/>
        <w:ind w:left="2924" w:right="204" w:hanging="899"/>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5.2.3.2    </w:t>
      </w:r>
      <w:r>
        <w:rPr>
          <w:rFonts w:ascii="宋体" w:hAnsi="宋体" w:eastAsia="宋体" w:cs="宋体"/>
          <w:spacing w:val="-2"/>
          <w:sz w:val="24"/>
          <w:szCs w:val="24"/>
          <w:lang w:eastAsia="zh-CN"/>
        </w:rPr>
        <w:t>依法与安置的每位残疾人签订了一年以上（含一年）的劳动</w:t>
      </w:r>
      <w:r>
        <w:rPr>
          <w:rFonts w:ascii="宋体" w:hAnsi="宋体" w:eastAsia="宋体" w:cs="宋体"/>
          <w:spacing w:val="9"/>
          <w:sz w:val="24"/>
          <w:szCs w:val="24"/>
          <w:lang w:eastAsia="zh-CN"/>
        </w:rPr>
        <w:t xml:space="preserve"> </w:t>
      </w:r>
      <w:r>
        <w:rPr>
          <w:rFonts w:ascii="宋体" w:hAnsi="宋体" w:eastAsia="宋体" w:cs="宋体"/>
          <w:spacing w:val="-8"/>
          <w:sz w:val="24"/>
          <w:szCs w:val="24"/>
          <w:lang w:eastAsia="zh-CN"/>
        </w:rPr>
        <w:t>合同或服务协议；</w:t>
      </w:r>
    </w:p>
    <w:p w14:paraId="198326BC">
      <w:pPr>
        <w:spacing w:before="183" w:line="288" w:lineRule="auto"/>
        <w:ind w:left="2922" w:right="204" w:hanging="897"/>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5.2.3.3    </w:t>
      </w:r>
      <w:r>
        <w:rPr>
          <w:rFonts w:ascii="宋体" w:hAnsi="宋体" w:eastAsia="宋体" w:cs="宋体"/>
          <w:spacing w:val="-2"/>
          <w:sz w:val="24"/>
          <w:szCs w:val="24"/>
          <w:lang w:eastAsia="zh-CN"/>
        </w:rPr>
        <w:t>为安置的每位残疾人按月足额缴纳了基本养老保险、基本医</w:t>
      </w:r>
      <w:r>
        <w:rPr>
          <w:rFonts w:ascii="宋体" w:hAnsi="宋体" w:eastAsia="宋体" w:cs="宋体"/>
          <w:spacing w:val="9"/>
          <w:sz w:val="24"/>
          <w:szCs w:val="24"/>
          <w:lang w:eastAsia="zh-CN"/>
        </w:rPr>
        <w:t xml:space="preserve"> </w:t>
      </w:r>
      <w:r>
        <w:rPr>
          <w:rFonts w:ascii="宋体" w:hAnsi="宋体" w:eastAsia="宋体" w:cs="宋体"/>
          <w:spacing w:val="-3"/>
          <w:sz w:val="24"/>
          <w:szCs w:val="24"/>
          <w:lang w:eastAsia="zh-CN"/>
        </w:rPr>
        <w:t>疗保险、失业保险、工伤保险和生育保险等社会保险费；</w:t>
      </w:r>
    </w:p>
    <w:p w14:paraId="686A53D5">
      <w:pPr>
        <w:spacing w:before="183" w:line="313" w:lineRule="auto"/>
        <w:ind w:left="2924" w:right="204" w:hanging="899"/>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5.2.3.4    </w:t>
      </w:r>
      <w:r>
        <w:rPr>
          <w:rFonts w:ascii="宋体" w:hAnsi="宋体" w:eastAsia="宋体" w:cs="宋体"/>
          <w:spacing w:val="-2"/>
          <w:sz w:val="24"/>
          <w:szCs w:val="24"/>
          <w:lang w:eastAsia="zh-CN"/>
        </w:rPr>
        <w:t>通过银行等金融机构向安置的每位残疾人，按月支付了不低</w:t>
      </w:r>
      <w:r>
        <w:rPr>
          <w:rFonts w:ascii="宋体" w:hAnsi="宋体" w:eastAsia="宋体" w:cs="宋体"/>
          <w:spacing w:val="9"/>
          <w:sz w:val="24"/>
          <w:szCs w:val="24"/>
          <w:lang w:eastAsia="zh-CN"/>
        </w:rPr>
        <w:t xml:space="preserve"> </w:t>
      </w:r>
      <w:r>
        <w:rPr>
          <w:rFonts w:ascii="宋体" w:hAnsi="宋体" w:eastAsia="宋体" w:cs="宋体"/>
          <w:spacing w:val="6"/>
          <w:sz w:val="24"/>
          <w:szCs w:val="24"/>
          <w:lang w:eastAsia="zh-CN"/>
        </w:rPr>
        <w:t>于单位所在区县适用的经省级人民政府批准的月最低工资</w:t>
      </w:r>
      <w:r>
        <w:rPr>
          <w:rFonts w:ascii="宋体" w:hAnsi="宋体" w:eastAsia="宋体" w:cs="宋体"/>
          <w:spacing w:val="17"/>
          <w:sz w:val="24"/>
          <w:szCs w:val="24"/>
          <w:lang w:eastAsia="zh-CN"/>
        </w:rPr>
        <w:t xml:space="preserve"> </w:t>
      </w:r>
      <w:r>
        <w:rPr>
          <w:rFonts w:ascii="宋体" w:hAnsi="宋体" w:eastAsia="宋体" w:cs="宋体"/>
          <w:spacing w:val="-10"/>
          <w:sz w:val="24"/>
          <w:szCs w:val="24"/>
          <w:lang w:eastAsia="zh-CN"/>
        </w:rPr>
        <w:t>标准的工资；</w:t>
      </w:r>
    </w:p>
    <w:p w14:paraId="40B50040">
      <w:pPr>
        <w:spacing w:before="181" w:line="312" w:lineRule="auto"/>
        <w:ind w:left="2924" w:right="212" w:hanging="899"/>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5.2.3.5    </w:t>
      </w:r>
      <w:r>
        <w:rPr>
          <w:rFonts w:ascii="宋体" w:hAnsi="宋体" w:eastAsia="宋体" w:cs="宋体"/>
          <w:spacing w:val="-2"/>
          <w:sz w:val="24"/>
          <w:szCs w:val="24"/>
          <w:lang w:eastAsia="zh-CN"/>
        </w:rPr>
        <w:t>提供本单位制造的货物、承担的工程或者服务</w:t>
      </w:r>
      <w:r>
        <w:rPr>
          <w:rFonts w:ascii="宋体" w:hAnsi="宋体" w:eastAsia="宋体" w:cs="宋体"/>
          <w:spacing w:val="-3"/>
          <w:sz w:val="24"/>
          <w:szCs w:val="24"/>
          <w:lang w:eastAsia="zh-CN"/>
        </w:rPr>
        <w:t>（以下简称产</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品</w:t>
      </w:r>
      <w:r>
        <w:rPr>
          <w:rFonts w:ascii="宋体" w:hAnsi="宋体" w:eastAsia="宋体" w:cs="宋体"/>
          <w:spacing w:val="-49"/>
          <w:sz w:val="24"/>
          <w:szCs w:val="24"/>
          <w:lang w:eastAsia="zh-CN"/>
        </w:rPr>
        <w:t>），</w:t>
      </w:r>
      <w:r>
        <w:rPr>
          <w:rFonts w:ascii="宋体" w:hAnsi="宋体" w:eastAsia="宋体" w:cs="宋体"/>
          <w:spacing w:val="1"/>
          <w:sz w:val="24"/>
          <w:szCs w:val="24"/>
          <w:lang w:eastAsia="zh-CN"/>
        </w:rPr>
        <w:t xml:space="preserve">或者提供其他残疾人福利性单位制造的货物（不包括 </w:t>
      </w:r>
      <w:r>
        <w:rPr>
          <w:rFonts w:ascii="宋体" w:hAnsi="宋体" w:eastAsia="宋体" w:cs="宋体"/>
          <w:spacing w:val="-8"/>
          <w:sz w:val="24"/>
          <w:szCs w:val="24"/>
          <w:lang w:eastAsia="zh-CN"/>
        </w:rPr>
        <w:t>使用非残疾人福利性单位注册商标的货物</w:t>
      </w:r>
      <w:r>
        <w:rPr>
          <w:rFonts w:ascii="宋体" w:hAnsi="宋体" w:eastAsia="宋体" w:cs="宋体"/>
          <w:spacing w:val="-2"/>
          <w:sz w:val="24"/>
          <w:szCs w:val="24"/>
          <w:lang w:eastAsia="zh-CN"/>
        </w:rPr>
        <w:t>）；</w:t>
      </w:r>
    </w:p>
    <w:p w14:paraId="4789DD20">
      <w:pPr>
        <w:spacing w:before="185" w:line="331" w:lineRule="auto"/>
        <w:ind w:left="2923" w:right="92" w:hanging="898"/>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5.2.3.6    </w:t>
      </w:r>
      <w:r>
        <w:rPr>
          <w:rFonts w:ascii="宋体" w:hAnsi="宋体" w:eastAsia="宋体" w:cs="宋体"/>
          <w:spacing w:val="-2"/>
          <w:sz w:val="24"/>
          <w:szCs w:val="24"/>
          <w:lang w:eastAsia="zh-CN"/>
        </w:rPr>
        <w:t>前款所称残疾人是指法定劳动年龄</w:t>
      </w:r>
      <w:r>
        <w:rPr>
          <w:rFonts w:ascii="宋体" w:hAnsi="宋体" w:eastAsia="宋体" w:cs="宋体"/>
          <w:spacing w:val="-3"/>
          <w:sz w:val="24"/>
          <w:szCs w:val="24"/>
          <w:lang w:eastAsia="zh-CN"/>
        </w:rPr>
        <w:t>内，持有《中华人民共和</w:t>
      </w:r>
      <w:r>
        <w:rPr>
          <w:rFonts w:ascii="宋体" w:hAnsi="宋体" w:eastAsia="宋体" w:cs="宋体"/>
          <w:sz w:val="24"/>
          <w:szCs w:val="24"/>
          <w:lang w:eastAsia="zh-CN"/>
        </w:rPr>
        <w:t xml:space="preserve">  </w:t>
      </w:r>
      <w:r>
        <w:rPr>
          <w:rFonts w:ascii="宋体" w:hAnsi="宋体" w:eastAsia="宋体" w:cs="宋体"/>
          <w:spacing w:val="-16"/>
          <w:sz w:val="24"/>
          <w:szCs w:val="24"/>
          <w:lang w:eastAsia="zh-CN"/>
        </w:rPr>
        <w:t>国残疾人证》或者《中华人民共和国残疾军人证（</w:t>
      </w:r>
      <w:r>
        <w:rPr>
          <w:rFonts w:ascii="Times New Roman" w:hAnsi="Times New Roman" w:eastAsia="Times New Roman" w:cs="Times New Roman"/>
          <w:spacing w:val="-16"/>
          <w:sz w:val="24"/>
          <w:szCs w:val="24"/>
          <w:lang w:eastAsia="zh-CN"/>
        </w:rPr>
        <w:t xml:space="preserve">1  </w:t>
      </w:r>
      <w:r>
        <w:rPr>
          <w:rFonts w:ascii="宋体" w:hAnsi="宋体" w:eastAsia="宋体" w:cs="宋体"/>
          <w:spacing w:val="-16"/>
          <w:sz w:val="24"/>
          <w:szCs w:val="24"/>
          <w:lang w:eastAsia="zh-CN"/>
        </w:rPr>
        <w:t>至</w:t>
      </w:r>
      <w:r>
        <w:rPr>
          <w:rFonts w:ascii="宋体" w:hAnsi="宋体" w:eastAsia="宋体" w:cs="宋体"/>
          <w:spacing w:val="-40"/>
          <w:sz w:val="24"/>
          <w:szCs w:val="24"/>
          <w:lang w:eastAsia="zh-CN"/>
        </w:rPr>
        <w:t xml:space="preserve"> </w:t>
      </w:r>
      <w:r>
        <w:rPr>
          <w:rFonts w:ascii="Times New Roman" w:hAnsi="Times New Roman" w:eastAsia="Times New Roman" w:cs="Times New Roman"/>
          <w:spacing w:val="-16"/>
          <w:sz w:val="24"/>
          <w:szCs w:val="24"/>
          <w:lang w:eastAsia="zh-CN"/>
        </w:rPr>
        <w:t xml:space="preserve">8  </w:t>
      </w:r>
      <w:r>
        <w:rPr>
          <w:rFonts w:ascii="宋体" w:hAnsi="宋体" w:eastAsia="宋体" w:cs="宋体"/>
          <w:spacing w:val="-16"/>
          <w:sz w:val="24"/>
          <w:szCs w:val="24"/>
          <w:lang w:eastAsia="zh-CN"/>
        </w:rPr>
        <w:t>级）》</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的自然人，包括具有劳动条件和劳动意愿的精神残疾人。在</w:t>
      </w:r>
      <w:r>
        <w:rPr>
          <w:rFonts w:ascii="宋体" w:hAnsi="宋体" w:eastAsia="宋体" w:cs="宋体"/>
          <w:spacing w:val="7"/>
          <w:sz w:val="24"/>
          <w:szCs w:val="24"/>
          <w:lang w:eastAsia="zh-CN"/>
        </w:rPr>
        <w:t xml:space="preserve">  </w:t>
      </w:r>
      <w:r>
        <w:rPr>
          <w:rFonts w:ascii="宋体" w:hAnsi="宋体" w:eastAsia="宋体" w:cs="宋体"/>
          <w:spacing w:val="6"/>
          <w:sz w:val="24"/>
          <w:szCs w:val="24"/>
          <w:lang w:eastAsia="zh-CN"/>
        </w:rPr>
        <w:t>职职工人数是指与残疾人福利性单位建立劳动关系并依法</w:t>
      </w:r>
      <w:r>
        <w:rPr>
          <w:rFonts w:ascii="宋体" w:hAnsi="宋体" w:eastAsia="宋体" w:cs="宋体"/>
          <w:spacing w:val="9"/>
          <w:sz w:val="24"/>
          <w:szCs w:val="24"/>
          <w:lang w:eastAsia="zh-CN"/>
        </w:rPr>
        <w:t xml:space="preserve">  </w:t>
      </w:r>
      <w:r>
        <w:rPr>
          <w:rFonts w:ascii="宋体" w:hAnsi="宋体" w:eastAsia="宋体" w:cs="宋体"/>
          <w:spacing w:val="-3"/>
          <w:sz w:val="24"/>
          <w:szCs w:val="24"/>
          <w:lang w:eastAsia="zh-CN"/>
        </w:rPr>
        <w:t>签订劳动合同或服务协议的雇员人数。</w:t>
      </w:r>
    </w:p>
    <w:p w14:paraId="173F0CB7">
      <w:pPr>
        <w:spacing w:before="182" w:line="233" w:lineRule="auto"/>
        <w:ind w:left="1120"/>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5.2.4       </w:t>
      </w:r>
      <w:r>
        <w:rPr>
          <w:rFonts w:ascii="宋体" w:hAnsi="宋体" w:eastAsia="宋体" w:cs="宋体"/>
          <w:spacing w:val="-3"/>
          <w:sz w:val="24"/>
          <w:szCs w:val="24"/>
          <w:lang w:eastAsia="zh-CN"/>
        </w:rPr>
        <w:t>本项目是否专门面向中小企业预</w:t>
      </w:r>
      <w:r>
        <w:rPr>
          <w:rFonts w:ascii="宋体" w:hAnsi="宋体" w:eastAsia="宋体" w:cs="宋体"/>
          <w:spacing w:val="-4"/>
          <w:sz w:val="24"/>
          <w:szCs w:val="24"/>
          <w:lang w:eastAsia="zh-CN"/>
        </w:rPr>
        <w:t>留采购份额见第一章《投标邀请》。</w:t>
      </w:r>
    </w:p>
    <w:p w14:paraId="28CBDEF7">
      <w:pPr>
        <w:spacing w:before="163" w:line="233" w:lineRule="auto"/>
        <w:ind w:left="1120"/>
        <w:rPr>
          <w:rFonts w:ascii="宋体" w:hAnsi="宋体" w:eastAsia="宋体" w:cs="宋体"/>
          <w:sz w:val="24"/>
          <w:szCs w:val="24"/>
          <w:lang w:eastAsia="zh-CN"/>
        </w:rPr>
      </w:pPr>
      <w:r>
        <w:rPr>
          <w:rFonts w:ascii="Times New Roman" w:hAnsi="Times New Roman" w:eastAsia="Times New Roman" w:cs="Times New Roman"/>
          <w:spacing w:val="-6"/>
          <w:sz w:val="24"/>
          <w:szCs w:val="24"/>
          <w:lang w:eastAsia="zh-CN"/>
        </w:rPr>
        <w:t xml:space="preserve">5.2.5       </w:t>
      </w:r>
      <w:r>
        <w:rPr>
          <w:rFonts w:ascii="宋体" w:hAnsi="宋体" w:eastAsia="宋体" w:cs="宋体"/>
          <w:spacing w:val="-6"/>
          <w:sz w:val="24"/>
          <w:szCs w:val="24"/>
          <w:lang w:eastAsia="zh-CN"/>
        </w:rPr>
        <w:t>采购标的对应的中小企业划分标准所属行业见《投标人须知资料表》。</w:t>
      </w:r>
    </w:p>
    <w:p w14:paraId="69978773">
      <w:pPr>
        <w:spacing w:before="165" w:line="232" w:lineRule="auto"/>
        <w:jc w:val="right"/>
        <w:rPr>
          <w:rFonts w:ascii="宋体" w:hAnsi="宋体" w:eastAsia="宋体" w:cs="宋体"/>
          <w:sz w:val="24"/>
          <w:szCs w:val="24"/>
          <w:lang w:eastAsia="zh-CN"/>
        </w:rPr>
      </w:pPr>
      <w:r>
        <w:rPr>
          <w:rFonts w:ascii="Times New Roman" w:hAnsi="Times New Roman" w:eastAsia="Times New Roman" w:cs="Times New Roman"/>
          <w:spacing w:val="-9"/>
          <w:sz w:val="24"/>
          <w:szCs w:val="24"/>
          <w:lang w:eastAsia="zh-CN"/>
        </w:rPr>
        <w:t xml:space="preserve">5.2.6       </w:t>
      </w:r>
      <w:r>
        <w:rPr>
          <w:rFonts w:ascii="宋体" w:hAnsi="宋体" w:eastAsia="宋体" w:cs="宋体"/>
          <w:spacing w:val="-9"/>
          <w:sz w:val="24"/>
          <w:szCs w:val="24"/>
          <w:lang w:eastAsia="zh-CN"/>
        </w:rPr>
        <w:t>小微企业价格评审优惠的政策调整：见第四章《评标方法和评标标准》。</w:t>
      </w:r>
    </w:p>
    <w:p w14:paraId="755630CA">
      <w:pPr>
        <w:spacing w:before="164" w:line="233" w:lineRule="auto"/>
        <w:ind w:left="400"/>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5.3       </w:t>
      </w:r>
      <w:r>
        <w:rPr>
          <w:rFonts w:ascii="宋体" w:hAnsi="宋体" w:eastAsia="宋体" w:cs="宋体"/>
          <w:spacing w:val="-1"/>
          <w:sz w:val="24"/>
          <w:szCs w:val="24"/>
          <w:lang w:eastAsia="zh-CN"/>
        </w:rPr>
        <w:t>政府采购节能产品、环境标志产品</w:t>
      </w:r>
    </w:p>
    <w:p w14:paraId="1BBA44FC">
      <w:pPr>
        <w:spacing w:before="166" w:line="350" w:lineRule="auto"/>
        <w:ind w:left="2026" w:right="204" w:hanging="906"/>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5.3.1       </w:t>
      </w:r>
      <w:r>
        <w:rPr>
          <w:rFonts w:ascii="宋体" w:hAnsi="宋体" w:eastAsia="宋体" w:cs="宋体"/>
          <w:spacing w:val="-3"/>
          <w:sz w:val="24"/>
          <w:szCs w:val="24"/>
          <w:lang w:eastAsia="zh-CN"/>
        </w:rPr>
        <w:t>政府采购节能产品、环境标志产品实施品目清单管理。财政部、发展</w:t>
      </w:r>
      <w:r>
        <w:rPr>
          <w:rFonts w:ascii="宋体" w:hAnsi="宋体" w:eastAsia="宋体" w:cs="宋体"/>
          <w:spacing w:val="5"/>
          <w:sz w:val="24"/>
          <w:szCs w:val="24"/>
          <w:lang w:eastAsia="zh-CN"/>
        </w:rPr>
        <w:t xml:space="preserve"> </w:t>
      </w:r>
      <w:r>
        <w:rPr>
          <w:rFonts w:ascii="宋体" w:hAnsi="宋体" w:eastAsia="宋体" w:cs="宋体"/>
          <w:spacing w:val="-4"/>
          <w:sz w:val="24"/>
          <w:szCs w:val="24"/>
          <w:lang w:eastAsia="zh-CN"/>
        </w:rPr>
        <w:t>改革委、生态环境部等部门根据产品节能环保性能、</w:t>
      </w:r>
      <w:r>
        <w:rPr>
          <w:rFonts w:ascii="宋体" w:hAnsi="宋体" w:eastAsia="宋体" w:cs="宋体"/>
          <w:spacing w:val="-5"/>
          <w:sz w:val="24"/>
          <w:szCs w:val="24"/>
          <w:lang w:eastAsia="zh-CN"/>
        </w:rPr>
        <w:t>技术水平和市场</w:t>
      </w:r>
    </w:p>
    <w:p w14:paraId="177A4060">
      <w:pPr>
        <w:spacing w:line="350" w:lineRule="auto"/>
        <w:rPr>
          <w:rFonts w:ascii="宋体" w:hAnsi="宋体" w:eastAsia="宋体" w:cs="宋体"/>
          <w:sz w:val="24"/>
          <w:szCs w:val="24"/>
          <w:lang w:eastAsia="zh-CN"/>
        </w:rPr>
        <w:sectPr>
          <w:headerReference r:id="rId17" w:type="default"/>
          <w:footerReference r:id="rId18" w:type="default"/>
          <w:pgSz w:w="11907" w:h="16841"/>
          <w:pgMar w:top="1166" w:right="927" w:bottom="1012" w:left="1673" w:header="831" w:footer="812" w:gutter="0"/>
          <w:cols w:space="720" w:num="1"/>
        </w:sectPr>
      </w:pPr>
    </w:p>
    <w:p w14:paraId="299282C9">
      <w:pPr>
        <w:spacing w:before="287" w:line="359" w:lineRule="auto"/>
        <w:ind w:left="2018" w:right="205" w:firstLine="1"/>
        <w:jc w:val="both"/>
        <w:rPr>
          <w:rFonts w:ascii="宋体" w:hAnsi="宋体" w:eastAsia="宋体" w:cs="宋体"/>
          <w:sz w:val="24"/>
          <w:szCs w:val="24"/>
          <w:lang w:eastAsia="zh-CN"/>
        </w:rPr>
      </w:pPr>
      <w:r>
        <w:rPr>
          <w:rFonts w:ascii="宋体" w:hAnsi="宋体" w:eastAsia="宋体" w:cs="宋体"/>
          <w:spacing w:val="-4"/>
          <w:sz w:val="24"/>
          <w:szCs w:val="24"/>
          <w:lang w:eastAsia="zh-CN"/>
        </w:rPr>
        <w:t>成熟程度等因素，确定实施政府优先采购和强制采购的产品类别及所</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依据的相关标准规范，以品目清单的形式发布并适时调整。依据品目</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清单和认证证书实施政府优先采购和强制采</w:t>
      </w:r>
      <w:r>
        <w:rPr>
          <w:rFonts w:ascii="宋体" w:hAnsi="宋体" w:eastAsia="宋体" w:cs="宋体"/>
          <w:spacing w:val="-3"/>
          <w:sz w:val="24"/>
          <w:szCs w:val="24"/>
          <w:lang w:eastAsia="zh-CN"/>
        </w:rPr>
        <w:t>购。</w:t>
      </w:r>
    </w:p>
    <w:p w14:paraId="4D5EC689">
      <w:pPr>
        <w:spacing w:before="4" w:line="338" w:lineRule="auto"/>
        <w:ind w:left="2016" w:hanging="896"/>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5.3.2       </w:t>
      </w:r>
      <w:r>
        <w:rPr>
          <w:rFonts w:ascii="宋体" w:hAnsi="宋体" w:eastAsia="宋体" w:cs="宋体"/>
          <w:spacing w:val="-3"/>
          <w:sz w:val="24"/>
          <w:szCs w:val="24"/>
          <w:lang w:eastAsia="zh-CN"/>
        </w:rPr>
        <w:t>采购人拟采购的产品属于品目清单范围的，采购人及其委托的采购代</w:t>
      </w:r>
      <w:r>
        <w:rPr>
          <w:rFonts w:ascii="宋体" w:hAnsi="宋体" w:eastAsia="宋体" w:cs="宋体"/>
          <w:spacing w:val="2"/>
          <w:sz w:val="24"/>
          <w:szCs w:val="24"/>
          <w:lang w:eastAsia="zh-CN"/>
        </w:rPr>
        <w:t xml:space="preserve">  </w:t>
      </w:r>
      <w:r>
        <w:rPr>
          <w:rFonts w:ascii="宋体" w:hAnsi="宋体" w:eastAsia="宋体" w:cs="宋体"/>
          <w:spacing w:val="-5"/>
          <w:sz w:val="24"/>
          <w:szCs w:val="24"/>
          <w:lang w:eastAsia="zh-CN"/>
        </w:rPr>
        <w:t>理机构依据国家确定的认证机构出具的、处于有效期之内的节能产品、</w:t>
      </w:r>
      <w:r>
        <w:rPr>
          <w:rFonts w:ascii="宋体" w:hAnsi="宋体" w:eastAsia="宋体" w:cs="宋体"/>
          <w:spacing w:val="2"/>
          <w:sz w:val="24"/>
          <w:szCs w:val="24"/>
          <w:lang w:eastAsia="zh-CN"/>
        </w:rPr>
        <w:t xml:space="preserve"> </w:t>
      </w:r>
      <w:r>
        <w:rPr>
          <w:rFonts w:ascii="宋体" w:hAnsi="宋体" w:eastAsia="宋体" w:cs="宋体"/>
          <w:spacing w:val="-4"/>
          <w:sz w:val="24"/>
          <w:szCs w:val="24"/>
          <w:lang w:eastAsia="zh-CN"/>
        </w:rPr>
        <w:t>环境标志产品认证证书，对获得证书的产品实施政府优先采购或强制</w:t>
      </w:r>
      <w:r>
        <w:rPr>
          <w:rFonts w:ascii="宋体" w:hAnsi="宋体" w:eastAsia="宋体" w:cs="宋体"/>
          <w:spacing w:val="1"/>
          <w:sz w:val="24"/>
          <w:szCs w:val="24"/>
          <w:lang w:eastAsia="zh-CN"/>
        </w:rPr>
        <w:t xml:space="preserve">  </w:t>
      </w:r>
      <w:r>
        <w:rPr>
          <w:rFonts w:ascii="宋体" w:hAnsi="宋体" w:eastAsia="宋体" w:cs="宋体"/>
          <w:spacing w:val="-5"/>
          <w:sz w:val="24"/>
          <w:szCs w:val="24"/>
          <w:lang w:eastAsia="zh-CN"/>
        </w:rPr>
        <w:t>采购。关于政府采购节能产品、环境标志产品的相关规定依据《关于</w:t>
      </w:r>
      <w:r>
        <w:rPr>
          <w:rFonts w:ascii="宋体" w:hAnsi="宋体" w:eastAsia="宋体" w:cs="宋体"/>
          <w:spacing w:val="9"/>
          <w:sz w:val="24"/>
          <w:szCs w:val="24"/>
          <w:lang w:eastAsia="zh-CN"/>
        </w:rPr>
        <w:t xml:space="preserve">  </w:t>
      </w:r>
      <w:r>
        <w:rPr>
          <w:rFonts w:ascii="宋体" w:hAnsi="宋体" w:eastAsia="宋体" w:cs="宋体"/>
          <w:spacing w:val="-4"/>
          <w:sz w:val="24"/>
          <w:szCs w:val="24"/>
          <w:lang w:eastAsia="zh-CN"/>
        </w:rPr>
        <w:t>调整优化节能产品、环境标志产品政府采购执行机制的通知》（财库</w:t>
      </w:r>
      <w:r>
        <w:rPr>
          <w:rFonts w:ascii="宋体" w:hAnsi="宋体" w:eastAsia="宋体" w:cs="宋体"/>
          <w:sz w:val="24"/>
          <w:szCs w:val="24"/>
          <w:lang w:eastAsia="zh-CN"/>
        </w:rPr>
        <w:t xml:space="preserve">  </w:t>
      </w:r>
      <w:r>
        <w:rPr>
          <w:rFonts w:ascii="宋体" w:hAnsi="宋体" w:eastAsia="宋体" w:cs="宋体"/>
          <w:spacing w:val="-16"/>
          <w:sz w:val="24"/>
          <w:szCs w:val="24"/>
          <w:lang w:eastAsia="zh-CN"/>
        </w:rPr>
        <w:t>〔</w:t>
      </w:r>
      <w:r>
        <w:rPr>
          <w:rFonts w:ascii="Times New Roman" w:hAnsi="Times New Roman" w:eastAsia="Times New Roman" w:cs="Times New Roman"/>
          <w:spacing w:val="-16"/>
          <w:sz w:val="24"/>
          <w:szCs w:val="24"/>
          <w:lang w:eastAsia="zh-CN"/>
        </w:rPr>
        <w:t>2019</w:t>
      </w:r>
      <w:r>
        <w:rPr>
          <w:rFonts w:ascii="宋体" w:hAnsi="宋体" w:eastAsia="宋体" w:cs="宋体"/>
          <w:spacing w:val="-16"/>
          <w:sz w:val="24"/>
          <w:szCs w:val="24"/>
          <w:lang w:eastAsia="zh-CN"/>
        </w:rPr>
        <w:t>〕</w:t>
      </w:r>
      <w:r>
        <w:rPr>
          <w:rFonts w:ascii="Times New Roman" w:hAnsi="Times New Roman" w:eastAsia="Times New Roman" w:cs="Times New Roman"/>
          <w:spacing w:val="-16"/>
          <w:sz w:val="24"/>
          <w:szCs w:val="24"/>
          <w:lang w:eastAsia="zh-CN"/>
        </w:rPr>
        <w:t>9</w:t>
      </w:r>
      <w:r>
        <w:rPr>
          <w:rFonts w:ascii="Times New Roman" w:hAnsi="Times New Roman" w:eastAsia="Times New Roman" w:cs="Times New Roman"/>
          <w:spacing w:val="15"/>
          <w:sz w:val="24"/>
          <w:szCs w:val="24"/>
          <w:lang w:eastAsia="zh-CN"/>
        </w:rPr>
        <w:t xml:space="preserve"> </w:t>
      </w:r>
      <w:r>
        <w:rPr>
          <w:rFonts w:ascii="宋体" w:hAnsi="宋体" w:eastAsia="宋体" w:cs="宋体"/>
          <w:spacing w:val="-16"/>
          <w:sz w:val="24"/>
          <w:szCs w:val="24"/>
          <w:lang w:eastAsia="zh-CN"/>
        </w:rPr>
        <w:t>号）。</w:t>
      </w:r>
    </w:p>
    <w:p w14:paraId="19E2F091">
      <w:pPr>
        <w:spacing w:before="163" w:line="312" w:lineRule="auto"/>
        <w:ind w:left="2019" w:right="139" w:hanging="899"/>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5.3.3       </w:t>
      </w:r>
      <w:r>
        <w:rPr>
          <w:rFonts w:ascii="宋体" w:hAnsi="宋体" w:eastAsia="宋体" w:cs="宋体"/>
          <w:spacing w:val="-1"/>
          <w:sz w:val="24"/>
          <w:szCs w:val="24"/>
          <w:lang w:eastAsia="zh-CN"/>
        </w:rPr>
        <w:t>如本项目采购产品属于实施政府强制</w:t>
      </w:r>
      <w:r>
        <w:rPr>
          <w:rFonts w:ascii="宋体" w:hAnsi="宋体" w:eastAsia="宋体" w:cs="宋体"/>
          <w:spacing w:val="-2"/>
          <w:sz w:val="24"/>
          <w:szCs w:val="24"/>
          <w:lang w:eastAsia="zh-CN"/>
        </w:rPr>
        <w:t>采购品目清单范围的节能产品，</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则投标人所报产品必须获得国家确定的认证机构出具的、处于有效期</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之内的节能产品认证证书，否则</w:t>
      </w:r>
      <w:r>
        <w:rPr>
          <w:rFonts w:ascii="宋体" w:hAnsi="宋体" w:eastAsia="宋体" w:cs="宋体"/>
          <w:b/>
          <w:bCs/>
          <w:spacing w:val="-1"/>
          <w:sz w:val="24"/>
          <w:szCs w:val="24"/>
          <w:lang w:eastAsia="zh-CN"/>
        </w:rPr>
        <w:t>投标无效</w:t>
      </w:r>
      <w:r>
        <w:rPr>
          <w:rFonts w:ascii="宋体" w:hAnsi="宋体" w:eastAsia="宋体" w:cs="宋体"/>
          <w:spacing w:val="-1"/>
          <w:sz w:val="24"/>
          <w:szCs w:val="24"/>
          <w:lang w:eastAsia="zh-CN"/>
        </w:rPr>
        <w:t>；</w:t>
      </w:r>
    </w:p>
    <w:p w14:paraId="148B7447">
      <w:pPr>
        <w:spacing w:before="180" w:line="313" w:lineRule="auto"/>
        <w:ind w:left="2018" w:right="205" w:hanging="898"/>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5.3.4       </w:t>
      </w:r>
      <w:r>
        <w:rPr>
          <w:rFonts w:ascii="宋体" w:hAnsi="宋体" w:eastAsia="宋体" w:cs="宋体"/>
          <w:spacing w:val="-3"/>
          <w:sz w:val="24"/>
          <w:szCs w:val="24"/>
          <w:lang w:eastAsia="zh-CN"/>
        </w:rPr>
        <w:t>非政府强制采购的节能产品或环境标志产品，依据品目清单和认证证</w:t>
      </w:r>
      <w:r>
        <w:rPr>
          <w:rFonts w:ascii="宋体" w:hAnsi="宋体" w:eastAsia="宋体" w:cs="宋体"/>
          <w:spacing w:val="5"/>
          <w:sz w:val="24"/>
          <w:szCs w:val="24"/>
          <w:lang w:eastAsia="zh-CN"/>
        </w:rPr>
        <w:t xml:space="preserve"> </w:t>
      </w:r>
      <w:r>
        <w:rPr>
          <w:rFonts w:ascii="宋体" w:hAnsi="宋体" w:eastAsia="宋体" w:cs="宋体"/>
          <w:spacing w:val="-4"/>
          <w:sz w:val="24"/>
          <w:szCs w:val="24"/>
          <w:lang w:eastAsia="zh-CN"/>
        </w:rPr>
        <w:t>书实施政府优先采购。优先采购的具体规定见第</w:t>
      </w:r>
      <w:r>
        <w:rPr>
          <w:rFonts w:ascii="宋体" w:hAnsi="宋体" w:eastAsia="宋体" w:cs="宋体"/>
          <w:spacing w:val="-5"/>
          <w:sz w:val="24"/>
          <w:szCs w:val="24"/>
          <w:lang w:eastAsia="zh-CN"/>
        </w:rPr>
        <w:t>四章《评标方法和评</w:t>
      </w:r>
      <w:r>
        <w:rPr>
          <w:rFonts w:ascii="宋体" w:hAnsi="宋体" w:eastAsia="宋体" w:cs="宋体"/>
          <w:sz w:val="24"/>
          <w:szCs w:val="24"/>
          <w:lang w:eastAsia="zh-CN"/>
        </w:rPr>
        <w:t xml:space="preserve"> </w:t>
      </w:r>
      <w:r>
        <w:rPr>
          <w:rFonts w:ascii="宋体" w:hAnsi="宋体" w:eastAsia="宋体" w:cs="宋体"/>
          <w:spacing w:val="-27"/>
          <w:sz w:val="24"/>
          <w:szCs w:val="24"/>
          <w:lang w:eastAsia="zh-CN"/>
        </w:rPr>
        <w:t>标标准》（如涉及）。</w:t>
      </w:r>
    </w:p>
    <w:p w14:paraId="3E824B40">
      <w:pPr>
        <w:spacing w:before="181" w:line="233" w:lineRule="auto"/>
        <w:ind w:left="400"/>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5.4       </w:t>
      </w:r>
      <w:r>
        <w:rPr>
          <w:rFonts w:ascii="宋体" w:hAnsi="宋体" w:eastAsia="宋体" w:cs="宋体"/>
          <w:spacing w:val="-1"/>
          <w:sz w:val="24"/>
          <w:szCs w:val="24"/>
          <w:lang w:eastAsia="zh-CN"/>
        </w:rPr>
        <w:t>支持乡村产业振兴管理</w:t>
      </w:r>
    </w:p>
    <w:p w14:paraId="2BB98308">
      <w:pPr>
        <w:spacing w:before="164" w:line="353" w:lineRule="auto"/>
        <w:ind w:left="2040" w:right="122" w:hanging="920"/>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5.4.1       </w:t>
      </w:r>
      <w:r>
        <w:rPr>
          <w:rFonts w:ascii="宋体" w:hAnsi="宋体" w:eastAsia="宋体" w:cs="宋体"/>
          <w:spacing w:val="3"/>
          <w:sz w:val="24"/>
          <w:szCs w:val="24"/>
          <w:lang w:eastAsia="zh-CN"/>
        </w:rPr>
        <w:t>为落实《关于运用政府采购政策支持乡村产业振</w:t>
      </w:r>
      <w:r>
        <w:rPr>
          <w:rFonts w:ascii="宋体" w:hAnsi="宋体" w:eastAsia="宋体" w:cs="宋体"/>
          <w:spacing w:val="2"/>
          <w:sz w:val="24"/>
          <w:szCs w:val="24"/>
          <w:lang w:eastAsia="zh-CN"/>
        </w:rPr>
        <w:t>兴的通知》（财库</w:t>
      </w:r>
      <w:r>
        <w:rPr>
          <w:rFonts w:ascii="宋体" w:hAnsi="宋体" w:eastAsia="宋体" w:cs="宋体"/>
          <w:sz w:val="24"/>
          <w:szCs w:val="24"/>
          <w:lang w:eastAsia="zh-CN"/>
        </w:rPr>
        <w:t xml:space="preserve"> </w:t>
      </w:r>
      <w:r>
        <w:rPr>
          <w:rFonts w:ascii="宋体" w:hAnsi="宋体" w:eastAsia="宋体" w:cs="宋体"/>
          <w:spacing w:val="-7"/>
          <w:sz w:val="24"/>
          <w:szCs w:val="24"/>
          <w:lang w:eastAsia="zh-CN"/>
        </w:rPr>
        <w:t>〔</w:t>
      </w:r>
      <w:r>
        <w:rPr>
          <w:rFonts w:ascii="Times New Roman" w:hAnsi="Times New Roman" w:eastAsia="Times New Roman" w:cs="Times New Roman"/>
          <w:spacing w:val="-7"/>
          <w:sz w:val="24"/>
          <w:szCs w:val="24"/>
          <w:lang w:eastAsia="zh-CN"/>
        </w:rPr>
        <w:t>2021</w:t>
      </w:r>
      <w:r>
        <w:rPr>
          <w:rFonts w:ascii="宋体" w:hAnsi="宋体" w:eastAsia="宋体" w:cs="宋体"/>
          <w:spacing w:val="-7"/>
          <w:sz w:val="24"/>
          <w:szCs w:val="24"/>
          <w:lang w:eastAsia="zh-CN"/>
        </w:rPr>
        <w:t>〕</w:t>
      </w:r>
      <w:r>
        <w:rPr>
          <w:rFonts w:ascii="Times New Roman" w:hAnsi="Times New Roman" w:eastAsia="Times New Roman" w:cs="Times New Roman"/>
          <w:spacing w:val="-7"/>
          <w:sz w:val="24"/>
          <w:szCs w:val="24"/>
          <w:lang w:eastAsia="zh-CN"/>
        </w:rPr>
        <w:t>19</w:t>
      </w:r>
      <w:r>
        <w:rPr>
          <w:rFonts w:ascii="Times New Roman" w:hAnsi="Times New Roman" w:eastAsia="Times New Roman" w:cs="Times New Roman"/>
          <w:spacing w:val="30"/>
          <w:sz w:val="24"/>
          <w:szCs w:val="24"/>
          <w:lang w:eastAsia="zh-CN"/>
        </w:rPr>
        <w:t xml:space="preserve"> </w:t>
      </w:r>
      <w:r>
        <w:rPr>
          <w:rFonts w:ascii="宋体" w:hAnsi="宋体" w:eastAsia="宋体" w:cs="宋体"/>
          <w:spacing w:val="-7"/>
          <w:sz w:val="24"/>
          <w:szCs w:val="24"/>
          <w:lang w:eastAsia="zh-CN"/>
        </w:rPr>
        <w:t>号）有关要求，做好支持脱贫攻坚工作，本项目采购活动</w:t>
      </w:r>
      <w:r>
        <w:rPr>
          <w:rFonts w:ascii="宋体" w:hAnsi="宋体" w:eastAsia="宋体" w:cs="宋体"/>
          <w:sz w:val="24"/>
          <w:szCs w:val="24"/>
          <w:lang w:eastAsia="zh-CN"/>
        </w:rPr>
        <w:t xml:space="preserve"> </w:t>
      </w:r>
      <w:r>
        <w:rPr>
          <w:rFonts w:ascii="宋体" w:hAnsi="宋体" w:eastAsia="宋体" w:cs="宋体"/>
          <w:spacing w:val="-17"/>
          <w:sz w:val="24"/>
          <w:szCs w:val="24"/>
          <w:lang w:eastAsia="zh-CN"/>
        </w:rPr>
        <w:t>中对于支持乡村振兴管理的相关要求见第五章《采购需求》（如涉及）。</w:t>
      </w:r>
    </w:p>
    <w:p w14:paraId="590EED60">
      <w:pPr>
        <w:spacing w:before="25" w:line="233" w:lineRule="auto"/>
        <w:ind w:left="400"/>
        <w:rPr>
          <w:rFonts w:ascii="宋体" w:hAnsi="宋体" w:eastAsia="宋体" w:cs="宋体"/>
          <w:sz w:val="24"/>
          <w:szCs w:val="24"/>
          <w:lang w:eastAsia="zh-CN"/>
        </w:rPr>
      </w:pPr>
      <w:r>
        <w:rPr>
          <w:rFonts w:ascii="Times New Roman" w:hAnsi="Times New Roman" w:eastAsia="Times New Roman" w:cs="Times New Roman"/>
          <w:spacing w:val="-4"/>
          <w:sz w:val="24"/>
          <w:szCs w:val="24"/>
          <w:lang w:eastAsia="zh-CN"/>
        </w:rPr>
        <w:t>5.5</w:t>
      </w:r>
      <w:r>
        <w:rPr>
          <w:rFonts w:ascii="Times New Roman" w:hAnsi="Times New Roman" w:eastAsia="Times New Roman" w:cs="Times New Roman"/>
          <w:spacing w:val="2"/>
          <w:sz w:val="24"/>
          <w:szCs w:val="24"/>
          <w:lang w:eastAsia="zh-CN"/>
        </w:rPr>
        <w:t xml:space="preserve">       </w:t>
      </w:r>
      <w:r>
        <w:rPr>
          <w:rFonts w:ascii="宋体" w:hAnsi="宋体" w:eastAsia="宋体" w:cs="宋体"/>
          <w:spacing w:val="-4"/>
          <w:sz w:val="24"/>
          <w:szCs w:val="24"/>
          <w:lang w:eastAsia="zh-CN"/>
        </w:rPr>
        <w:t>正版软件</w:t>
      </w:r>
    </w:p>
    <w:p w14:paraId="0860ACBA">
      <w:pPr>
        <w:spacing w:before="162" w:line="359" w:lineRule="auto"/>
        <w:ind w:left="2016" w:right="121" w:hanging="896"/>
        <w:rPr>
          <w:rFonts w:ascii="宋体" w:hAnsi="宋体" w:eastAsia="宋体" w:cs="宋体"/>
          <w:sz w:val="24"/>
          <w:szCs w:val="24"/>
          <w:lang w:eastAsia="zh-CN"/>
        </w:rPr>
      </w:pPr>
      <w:r>
        <w:rPr>
          <w:rFonts w:ascii="Times New Roman" w:hAnsi="Times New Roman" w:eastAsia="Times New Roman" w:cs="Times New Roman"/>
          <w:spacing w:val="-4"/>
          <w:sz w:val="24"/>
          <w:szCs w:val="24"/>
          <w:lang w:eastAsia="zh-CN"/>
        </w:rPr>
        <w:t xml:space="preserve">5.5.1       </w:t>
      </w:r>
      <w:r>
        <w:rPr>
          <w:rFonts w:ascii="宋体" w:hAnsi="宋体" w:eastAsia="宋体" w:cs="宋体"/>
          <w:spacing w:val="-4"/>
          <w:sz w:val="24"/>
          <w:szCs w:val="24"/>
          <w:lang w:eastAsia="zh-CN"/>
        </w:rPr>
        <w:t>依据《财政部</w:t>
      </w:r>
      <w:r>
        <w:rPr>
          <w:rFonts w:ascii="宋体" w:hAnsi="宋体" w:eastAsia="宋体" w:cs="宋体"/>
          <w:spacing w:val="48"/>
          <w:sz w:val="24"/>
          <w:szCs w:val="24"/>
          <w:lang w:eastAsia="zh-CN"/>
        </w:rPr>
        <w:t xml:space="preserve"> </w:t>
      </w:r>
      <w:r>
        <w:rPr>
          <w:rFonts w:ascii="宋体" w:hAnsi="宋体" w:eastAsia="宋体" w:cs="宋体"/>
          <w:spacing w:val="-4"/>
          <w:sz w:val="24"/>
          <w:szCs w:val="24"/>
          <w:lang w:eastAsia="zh-CN"/>
        </w:rPr>
        <w:t>国家发展改革委 信息产业部关于印发无线局域网产品</w:t>
      </w:r>
      <w:r>
        <w:rPr>
          <w:rFonts w:ascii="宋体" w:hAnsi="宋体" w:eastAsia="宋体" w:cs="宋体"/>
          <w:sz w:val="24"/>
          <w:szCs w:val="24"/>
          <w:lang w:eastAsia="zh-CN"/>
        </w:rPr>
        <w:t xml:space="preserve"> </w:t>
      </w:r>
      <w:r>
        <w:rPr>
          <w:rFonts w:ascii="宋体" w:hAnsi="宋体" w:eastAsia="宋体" w:cs="宋体"/>
          <w:spacing w:val="-8"/>
          <w:sz w:val="24"/>
          <w:szCs w:val="24"/>
          <w:lang w:eastAsia="zh-CN"/>
        </w:rPr>
        <w:t>政府采购实施意见的通知》（财库〔</w:t>
      </w:r>
      <w:r>
        <w:rPr>
          <w:rFonts w:ascii="Times New Roman" w:hAnsi="Times New Roman" w:eastAsia="Times New Roman" w:cs="Times New Roman"/>
          <w:spacing w:val="-8"/>
          <w:sz w:val="24"/>
          <w:szCs w:val="24"/>
          <w:lang w:eastAsia="zh-CN"/>
        </w:rPr>
        <w:t>2005</w:t>
      </w:r>
      <w:r>
        <w:rPr>
          <w:rFonts w:ascii="宋体" w:hAnsi="宋体" w:eastAsia="宋体" w:cs="宋体"/>
          <w:spacing w:val="-8"/>
          <w:sz w:val="24"/>
          <w:szCs w:val="24"/>
          <w:lang w:eastAsia="zh-CN"/>
        </w:rPr>
        <w:t>〕</w:t>
      </w:r>
      <w:r>
        <w:rPr>
          <w:rFonts w:ascii="Times New Roman" w:hAnsi="Times New Roman" w:eastAsia="Times New Roman" w:cs="Times New Roman"/>
          <w:spacing w:val="-8"/>
          <w:sz w:val="24"/>
          <w:szCs w:val="24"/>
          <w:lang w:eastAsia="zh-CN"/>
        </w:rPr>
        <w:t xml:space="preserve">366  </w:t>
      </w:r>
      <w:r>
        <w:rPr>
          <w:rFonts w:ascii="宋体" w:hAnsi="宋体" w:eastAsia="宋体" w:cs="宋体"/>
          <w:spacing w:val="-8"/>
          <w:sz w:val="24"/>
          <w:szCs w:val="24"/>
          <w:lang w:eastAsia="zh-CN"/>
        </w:rPr>
        <w:t>号</w:t>
      </w:r>
      <w:r>
        <w:rPr>
          <w:rFonts w:ascii="宋体" w:hAnsi="宋体" w:eastAsia="宋体" w:cs="宋体"/>
          <w:spacing w:val="-39"/>
          <w:sz w:val="24"/>
          <w:szCs w:val="24"/>
          <w:lang w:eastAsia="zh-CN"/>
        </w:rPr>
        <w:t>），</w:t>
      </w:r>
      <w:r>
        <w:rPr>
          <w:rFonts w:ascii="宋体" w:hAnsi="宋体" w:eastAsia="宋体" w:cs="宋体"/>
          <w:spacing w:val="-9"/>
          <w:sz w:val="24"/>
          <w:szCs w:val="24"/>
          <w:lang w:eastAsia="zh-CN"/>
        </w:rPr>
        <w:t>采购无线局域网</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产品和含有无线局域网功能的计算机、通信设备、打印机、</w:t>
      </w:r>
      <w:r>
        <w:rPr>
          <w:rFonts w:ascii="宋体" w:hAnsi="宋体" w:eastAsia="宋体" w:cs="宋体"/>
          <w:spacing w:val="-2"/>
          <w:sz w:val="24"/>
          <w:szCs w:val="24"/>
          <w:lang w:eastAsia="zh-CN"/>
        </w:rPr>
        <w:t>复印机、</w:t>
      </w:r>
      <w:r>
        <w:rPr>
          <w:rFonts w:ascii="宋体" w:hAnsi="宋体" w:eastAsia="宋体" w:cs="宋体"/>
          <w:sz w:val="24"/>
          <w:szCs w:val="24"/>
          <w:lang w:eastAsia="zh-CN"/>
        </w:rPr>
        <w:t xml:space="preserve"> </w:t>
      </w:r>
      <w:r>
        <w:rPr>
          <w:rFonts w:ascii="宋体" w:hAnsi="宋体" w:eastAsia="宋体" w:cs="宋体"/>
          <w:spacing w:val="15"/>
          <w:sz w:val="24"/>
          <w:szCs w:val="24"/>
          <w:lang w:eastAsia="zh-CN"/>
        </w:rPr>
        <w:t>投影仪等产品的，</w:t>
      </w:r>
      <w:r>
        <w:rPr>
          <w:rFonts w:ascii="宋体" w:hAnsi="宋体" w:eastAsia="宋体" w:cs="宋体"/>
          <w:spacing w:val="-70"/>
          <w:sz w:val="24"/>
          <w:szCs w:val="24"/>
          <w:lang w:eastAsia="zh-CN"/>
        </w:rPr>
        <w:t xml:space="preserve"> </w:t>
      </w:r>
      <w:r>
        <w:rPr>
          <w:rFonts w:ascii="宋体" w:hAnsi="宋体" w:eastAsia="宋体" w:cs="宋体"/>
          <w:spacing w:val="15"/>
          <w:sz w:val="24"/>
          <w:szCs w:val="24"/>
          <w:lang w:eastAsia="zh-CN"/>
        </w:rPr>
        <w:t>优先采购符合国家无线局域网安全标准（</w:t>
      </w:r>
      <w:r>
        <w:rPr>
          <w:rFonts w:ascii="宋体" w:hAnsi="宋体" w:eastAsia="宋体" w:cs="宋体"/>
          <w:spacing w:val="-50"/>
          <w:sz w:val="24"/>
          <w:szCs w:val="24"/>
          <w:lang w:eastAsia="zh-CN"/>
        </w:rPr>
        <w:t xml:space="preserve"> </w:t>
      </w:r>
      <w:r>
        <w:rPr>
          <w:rFonts w:ascii="Times New Roman" w:hAnsi="Times New Roman" w:eastAsia="Times New Roman" w:cs="Times New Roman"/>
          <w:sz w:val="24"/>
          <w:szCs w:val="24"/>
          <w:lang w:eastAsia="zh-CN"/>
        </w:rPr>
        <w:t xml:space="preserve">GB  </w:t>
      </w:r>
      <w:r>
        <w:rPr>
          <w:rFonts w:ascii="Times New Roman" w:hAnsi="Times New Roman" w:eastAsia="Times New Roman" w:cs="Times New Roman"/>
          <w:spacing w:val="-6"/>
          <w:sz w:val="24"/>
          <w:szCs w:val="24"/>
          <w:lang w:eastAsia="zh-CN"/>
        </w:rPr>
        <w:t>15629.11/1102</w:t>
      </w:r>
      <w:r>
        <w:rPr>
          <w:rFonts w:ascii="宋体" w:hAnsi="宋体" w:eastAsia="宋体" w:cs="宋体"/>
          <w:spacing w:val="-6"/>
          <w:sz w:val="24"/>
          <w:szCs w:val="24"/>
          <w:lang w:eastAsia="zh-CN"/>
        </w:rPr>
        <w:t>）并通过国家产品认证的</w:t>
      </w:r>
      <w:r>
        <w:rPr>
          <w:rFonts w:ascii="宋体" w:hAnsi="宋体" w:eastAsia="宋体" w:cs="宋体"/>
          <w:spacing w:val="-7"/>
          <w:sz w:val="24"/>
          <w:szCs w:val="24"/>
          <w:lang w:eastAsia="zh-CN"/>
        </w:rPr>
        <w:t>产品。其中， 国家有特殊信息</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安全要求的项目必须采购认证产品，否则</w:t>
      </w:r>
      <w:r>
        <w:rPr>
          <w:rFonts w:ascii="宋体" w:hAnsi="宋体" w:eastAsia="宋体" w:cs="宋体"/>
          <w:b/>
          <w:bCs/>
          <w:spacing w:val="-4"/>
          <w:sz w:val="24"/>
          <w:szCs w:val="24"/>
          <w:lang w:eastAsia="zh-CN"/>
        </w:rPr>
        <w:t>投标无效</w:t>
      </w:r>
      <w:r>
        <w:rPr>
          <w:rFonts w:ascii="宋体" w:hAnsi="宋体" w:eastAsia="宋体" w:cs="宋体"/>
          <w:spacing w:val="-4"/>
          <w:sz w:val="24"/>
          <w:szCs w:val="24"/>
          <w:lang w:eastAsia="zh-CN"/>
        </w:rPr>
        <w:t>。财</w:t>
      </w:r>
      <w:r>
        <w:rPr>
          <w:rFonts w:ascii="宋体" w:hAnsi="宋体" w:eastAsia="宋体" w:cs="宋体"/>
          <w:spacing w:val="-5"/>
          <w:sz w:val="24"/>
          <w:szCs w:val="24"/>
          <w:lang w:eastAsia="zh-CN"/>
        </w:rPr>
        <w:t>政部、国家发</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展改革委、信息产业部根据政府采购改革进展和无线局域网产品技术</w:t>
      </w:r>
      <w:r>
        <w:rPr>
          <w:rFonts w:ascii="宋体" w:hAnsi="宋体" w:eastAsia="宋体" w:cs="宋体"/>
          <w:spacing w:val="2"/>
          <w:sz w:val="24"/>
          <w:szCs w:val="24"/>
          <w:lang w:eastAsia="zh-CN"/>
        </w:rPr>
        <w:t xml:space="preserve"> </w:t>
      </w:r>
      <w:r>
        <w:rPr>
          <w:rFonts w:ascii="宋体" w:hAnsi="宋体" w:eastAsia="宋体" w:cs="宋体"/>
          <w:spacing w:val="-4"/>
          <w:sz w:val="24"/>
          <w:szCs w:val="24"/>
          <w:lang w:eastAsia="zh-CN"/>
        </w:rPr>
        <w:t>及市场成熟等情况，从国家指定的认证机构认证的生产厂商和产品型</w:t>
      </w:r>
      <w:r>
        <w:rPr>
          <w:rFonts w:ascii="宋体" w:hAnsi="宋体" w:eastAsia="宋体" w:cs="宋体"/>
          <w:spacing w:val="2"/>
          <w:sz w:val="24"/>
          <w:szCs w:val="24"/>
          <w:lang w:eastAsia="zh-CN"/>
        </w:rPr>
        <w:t xml:space="preserve"> </w:t>
      </w:r>
      <w:r>
        <w:rPr>
          <w:rFonts w:ascii="宋体" w:hAnsi="宋体" w:eastAsia="宋体" w:cs="宋体"/>
          <w:spacing w:val="-1"/>
          <w:sz w:val="24"/>
          <w:szCs w:val="24"/>
          <w:lang w:eastAsia="zh-CN"/>
        </w:rPr>
        <w:t>号中确定优先采购的产品，并以</w:t>
      </w: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无线局域网认证产品政府采</w:t>
      </w:r>
      <w:r>
        <w:rPr>
          <w:rFonts w:ascii="宋体" w:hAnsi="宋体" w:eastAsia="宋体" w:cs="宋体"/>
          <w:spacing w:val="-2"/>
          <w:sz w:val="24"/>
          <w:szCs w:val="24"/>
          <w:lang w:eastAsia="zh-CN"/>
        </w:rPr>
        <w:t>购清单</w:t>
      </w:r>
      <w:r>
        <w:rPr>
          <w:rFonts w:ascii="Times New Roman" w:hAnsi="Times New Roman" w:eastAsia="Times New Roman" w:cs="Times New Roman"/>
          <w:spacing w:val="-2"/>
          <w:sz w:val="24"/>
          <w:szCs w:val="24"/>
          <w:lang w:eastAsia="zh-CN"/>
        </w:rPr>
        <w:t>”</w:t>
      </w:r>
      <w:r>
        <w:rPr>
          <w:rFonts w:ascii="Times New Roman" w:hAnsi="Times New Roman" w:eastAsia="Times New Roman" w:cs="Times New Roman"/>
          <w:sz w:val="24"/>
          <w:szCs w:val="24"/>
          <w:lang w:eastAsia="zh-CN"/>
        </w:rPr>
        <w:t xml:space="preserve"> </w:t>
      </w:r>
      <w:r>
        <w:rPr>
          <w:rFonts w:ascii="宋体" w:hAnsi="宋体" w:eastAsia="宋体" w:cs="宋体"/>
          <w:spacing w:val="-7"/>
          <w:sz w:val="24"/>
          <w:szCs w:val="24"/>
          <w:lang w:eastAsia="zh-CN"/>
        </w:rPr>
        <w:t>（以下简称清单）的形式公布。清单中新增认证产品厂商和型号， 由</w:t>
      </w:r>
    </w:p>
    <w:p w14:paraId="542882ED">
      <w:pPr>
        <w:spacing w:line="359" w:lineRule="auto"/>
        <w:rPr>
          <w:rFonts w:ascii="宋体" w:hAnsi="宋体" w:eastAsia="宋体" w:cs="宋体"/>
          <w:sz w:val="24"/>
          <w:szCs w:val="24"/>
          <w:lang w:eastAsia="zh-CN"/>
        </w:rPr>
        <w:sectPr>
          <w:headerReference r:id="rId19" w:type="default"/>
          <w:footerReference r:id="rId20" w:type="default"/>
          <w:pgSz w:w="11907" w:h="16841"/>
          <w:pgMar w:top="1166" w:right="927" w:bottom="1012" w:left="1673" w:header="831" w:footer="812" w:gutter="0"/>
          <w:cols w:space="720" w:num="1"/>
        </w:sectPr>
      </w:pPr>
    </w:p>
    <w:p w14:paraId="73F528E0">
      <w:pPr>
        <w:spacing w:before="288" w:line="359" w:lineRule="auto"/>
        <w:ind w:left="2019" w:right="109"/>
        <w:rPr>
          <w:rFonts w:ascii="宋体" w:hAnsi="宋体" w:eastAsia="宋体" w:cs="宋体"/>
          <w:sz w:val="24"/>
          <w:szCs w:val="24"/>
          <w:lang w:eastAsia="zh-CN"/>
        </w:rPr>
      </w:pPr>
      <w:r>
        <w:rPr>
          <w:rFonts w:ascii="宋体" w:hAnsi="宋体" w:eastAsia="宋体" w:cs="宋体"/>
          <w:spacing w:val="-4"/>
          <w:sz w:val="24"/>
          <w:szCs w:val="24"/>
          <w:lang w:eastAsia="zh-CN"/>
        </w:rPr>
        <w:t>财政部、国家发展改革委、信息产业部以文件形式确定、公布并适时</w:t>
      </w:r>
      <w:r>
        <w:rPr>
          <w:rFonts w:ascii="宋体" w:hAnsi="宋体" w:eastAsia="宋体" w:cs="宋体"/>
          <w:sz w:val="24"/>
          <w:szCs w:val="24"/>
          <w:lang w:eastAsia="zh-CN"/>
        </w:rPr>
        <w:t xml:space="preserve"> </w:t>
      </w:r>
      <w:r>
        <w:rPr>
          <w:rFonts w:ascii="宋体" w:hAnsi="宋体" w:eastAsia="宋体" w:cs="宋体"/>
          <w:spacing w:val="-11"/>
          <w:sz w:val="24"/>
          <w:szCs w:val="24"/>
          <w:lang w:eastAsia="zh-CN"/>
        </w:rPr>
        <w:t>调整。</w:t>
      </w:r>
    </w:p>
    <w:p w14:paraId="6FB21796">
      <w:pPr>
        <w:spacing w:before="2" w:line="359" w:lineRule="auto"/>
        <w:ind w:left="2015" w:right="107" w:hanging="895"/>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5.5.2       </w:t>
      </w:r>
      <w:r>
        <w:rPr>
          <w:rFonts w:ascii="宋体" w:hAnsi="宋体" w:eastAsia="宋体" w:cs="宋体"/>
          <w:spacing w:val="-3"/>
          <w:sz w:val="24"/>
          <w:szCs w:val="24"/>
          <w:lang w:eastAsia="zh-CN"/>
        </w:rPr>
        <w:t>各级政府部门在购置计算机办公设备时，必须采购预装正版操作系统</w:t>
      </w:r>
      <w:r>
        <w:rPr>
          <w:rFonts w:ascii="宋体" w:hAnsi="宋体" w:eastAsia="宋体" w:cs="宋体"/>
          <w:spacing w:val="5"/>
          <w:sz w:val="24"/>
          <w:szCs w:val="24"/>
          <w:lang w:eastAsia="zh-CN"/>
        </w:rPr>
        <w:t xml:space="preserve"> </w:t>
      </w:r>
      <w:r>
        <w:rPr>
          <w:rFonts w:ascii="宋体" w:hAnsi="宋体" w:eastAsia="宋体" w:cs="宋体"/>
          <w:spacing w:val="-4"/>
          <w:sz w:val="24"/>
          <w:szCs w:val="24"/>
          <w:lang w:eastAsia="zh-CN"/>
        </w:rPr>
        <w:t>软件的计算机产品，相关规定依据《国家版权局、信息产业部、财政</w:t>
      </w:r>
      <w:r>
        <w:rPr>
          <w:rFonts w:ascii="宋体" w:hAnsi="宋体" w:eastAsia="宋体" w:cs="宋体"/>
          <w:spacing w:val="5"/>
          <w:sz w:val="24"/>
          <w:szCs w:val="24"/>
          <w:lang w:eastAsia="zh-CN"/>
        </w:rPr>
        <w:t xml:space="preserve"> </w:t>
      </w:r>
      <w:r>
        <w:rPr>
          <w:rFonts w:ascii="宋体" w:hAnsi="宋体" w:eastAsia="宋体" w:cs="宋体"/>
          <w:spacing w:val="-4"/>
          <w:sz w:val="24"/>
          <w:szCs w:val="24"/>
          <w:lang w:eastAsia="zh-CN"/>
        </w:rPr>
        <w:t>部、国务院机关事务管理局关于政府部门购置计算机办公设备必须采</w:t>
      </w:r>
      <w:r>
        <w:rPr>
          <w:rFonts w:ascii="宋体" w:hAnsi="宋体" w:eastAsia="宋体" w:cs="宋体"/>
          <w:spacing w:val="3"/>
          <w:sz w:val="24"/>
          <w:szCs w:val="24"/>
          <w:lang w:eastAsia="zh-CN"/>
        </w:rPr>
        <w:t xml:space="preserve"> </w:t>
      </w:r>
      <w:r>
        <w:rPr>
          <w:rFonts w:ascii="宋体" w:hAnsi="宋体" w:eastAsia="宋体" w:cs="宋体"/>
          <w:spacing w:val="-17"/>
          <w:sz w:val="24"/>
          <w:szCs w:val="24"/>
          <w:lang w:eastAsia="zh-CN"/>
        </w:rPr>
        <w:t>购已预装正版操作系统软件产品的通知》（国权联〔</w:t>
      </w:r>
      <w:r>
        <w:rPr>
          <w:rFonts w:ascii="Times New Roman" w:hAnsi="Times New Roman" w:eastAsia="Times New Roman" w:cs="Times New Roman"/>
          <w:spacing w:val="-17"/>
          <w:sz w:val="24"/>
          <w:szCs w:val="24"/>
          <w:lang w:eastAsia="zh-CN"/>
        </w:rPr>
        <w:t>2006</w:t>
      </w:r>
      <w:r>
        <w:rPr>
          <w:rFonts w:ascii="宋体" w:hAnsi="宋体" w:eastAsia="宋体" w:cs="宋体"/>
          <w:spacing w:val="-17"/>
          <w:sz w:val="24"/>
          <w:szCs w:val="24"/>
          <w:lang w:eastAsia="zh-CN"/>
        </w:rPr>
        <w:t>〕</w:t>
      </w:r>
      <w:r>
        <w:rPr>
          <w:rFonts w:ascii="Times New Roman" w:hAnsi="Times New Roman" w:eastAsia="Times New Roman" w:cs="Times New Roman"/>
          <w:spacing w:val="-17"/>
          <w:sz w:val="24"/>
          <w:szCs w:val="24"/>
          <w:lang w:eastAsia="zh-CN"/>
        </w:rPr>
        <w:t xml:space="preserve">1  </w:t>
      </w:r>
      <w:r>
        <w:rPr>
          <w:rFonts w:ascii="宋体" w:hAnsi="宋体" w:eastAsia="宋体" w:cs="宋体"/>
          <w:spacing w:val="-17"/>
          <w:sz w:val="24"/>
          <w:szCs w:val="24"/>
          <w:lang w:eastAsia="zh-CN"/>
        </w:rPr>
        <w:t>号）、《国</w:t>
      </w:r>
      <w:r>
        <w:rPr>
          <w:rFonts w:ascii="宋体" w:hAnsi="宋体" w:eastAsia="宋体" w:cs="宋体"/>
          <w:spacing w:val="16"/>
          <w:sz w:val="24"/>
          <w:szCs w:val="24"/>
          <w:lang w:eastAsia="zh-CN"/>
        </w:rPr>
        <w:t xml:space="preserve"> </w:t>
      </w:r>
      <w:r>
        <w:rPr>
          <w:rFonts w:ascii="宋体" w:hAnsi="宋体" w:eastAsia="宋体" w:cs="宋体"/>
          <w:spacing w:val="-5"/>
          <w:sz w:val="24"/>
          <w:szCs w:val="24"/>
          <w:lang w:eastAsia="zh-CN"/>
        </w:rPr>
        <w:t>务院办公厅关于进一步做好政府机关使用正版软件工作的通知》（国</w:t>
      </w:r>
      <w:r>
        <w:rPr>
          <w:rFonts w:ascii="宋体" w:hAnsi="宋体" w:eastAsia="宋体" w:cs="宋体"/>
          <w:spacing w:val="8"/>
          <w:sz w:val="24"/>
          <w:szCs w:val="24"/>
          <w:lang w:eastAsia="zh-CN"/>
        </w:rPr>
        <w:t xml:space="preserve"> </w:t>
      </w:r>
      <w:r>
        <w:rPr>
          <w:rFonts w:ascii="宋体" w:hAnsi="宋体" w:eastAsia="宋体" w:cs="宋体"/>
          <w:spacing w:val="-7"/>
          <w:sz w:val="24"/>
          <w:szCs w:val="24"/>
          <w:lang w:eastAsia="zh-CN"/>
        </w:rPr>
        <w:t>办发〔</w:t>
      </w:r>
      <w:r>
        <w:rPr>
          <w:rFonts w:ascii="Times New Roman" w:hAnsi="Times New Roman" w:eastAsia="Times New Roman" w:cs="Times New Roman"/>
          <w:spacing w:val="-7"/>
          <w:sz w:val="24"/>
          <w:szCs w:val="24"/>
          <w:lang w:eastAsia="zh-CN"/>
        </w:rPr>
        <w:t>2010</w:t>
      </w:r>
      <w:r>
        <w:rPr>
          <w:rFonts w:ascii="宋体" w:hAnsi="宋体" w:eastAsia="宋体" w:cs="宋体"/>
          <w:spacing w:val="-7"/>
          <w:sz w:val="24"/>
          <w:szCs w:val="24"/>
          <w:lang w:eastAsia="zh-CN"/>
        </w:rPr>
        <w:t>〕</w:t>
      </w:r>
      <w:r>
        <w:rPr>
          <w:rFonts w:ascii="Times New Roman" w:hAnsi="Times New Roman" w:eastAsia="Times New Roman" w:cs="Times New Roman"/>
          <w:spacing w:val="-7"/>
          <w:sz w:val="24"/>
          <w:szCs w:val="24"/>
          <w:lang w:eastAsia="zh-CN"/>
        </w:rPr>
        <w:t xml:space="preserve">47  </w:t>
      </w:r>
      <w:r>
        <w:rPr>
          <w:rFonts w:ascii="宋体" w:hAnsi="宋体" w:eastAsia="宋体" w:cs="宋体"/>
          <w:spacing w:val="-7"/>
          <w:sz w:val="24"/>
          <w:szCs w:val="24"/>
          <w:lang w:eastAsia="zh-CN"/>
        </w:rPr>
        <w:t>号）、《财政部关于进一步做好政府机关使用正版软</w:t>
      </w:r>
      <w:r>
        <w:rPr>
          <w:rFonts w:ascii="宋体" w:hAnsi="宋体" w:eastAsia="宋体" w:cs="宋体"/>
          <w:spacing w:val="8"/>
          <w:sz w:val="24"/>
          <w:szCs w:val="24"/>
          <w:lang w:eastAsia="zh-CN"/>
        </w:rPr>
        <w:t xml:space="preserve"> </w:t>
      </w:r>
      <w:r>
        <w:rPr>
          <w:rFonts w:ascii="宋体" w:hAnsi="宋体" w:eastAsia="宋体" w:cs="宋体"/>
          <w:spacing w:val="-11"/>
          <w:sz w:val="24"/>
          <w:szCs w:val="24"/>
          <w:lang w:eastAsia="zh-CN"/>
        </w:rPr>
        <w:t>件工作的通知》（财预〔</w:t>
      </w:r>
      <w:r>
        <w:rPr>
          <w:rFonts w:ascii="Times New Roman" w:hAnsi="Times New Roman" w:eastAsia="Times New Roman" w:cs="Times New Roman"/>
          <w:spacing w:val="-11"/>
          <w:sz w:val="24"/>
          <w:szCs w:val="24"/>
          <w:lang w:eastAsia="zh-CN"/>
        </w:rPr>
        <w:t>2010</w:t>
      </w:r>
      <w:r>
        <w:rPr>
          <w:rFonts w:ascii="宋体" w:hAnsi="宋体" w:eastAsia="宋体" w:cs="宋体"/>
          <w:spacing w:val="-11"/>
          <w:sz w:val="24"/>
          <w:szCs w:val="24"/>
          <w:lang w:eastAsia="zh-CN"/>
        </w:rPr>
        <w:t>〕</w:t>
      </w:r>
      <w:r>
        <w:rPr>
          <w:rFonts w:ascii="Times New Roman" w:hAnsi="Times New Roman" w:eastAsia="Times New Roman" w:cs="Times New Roman"/>
          <w:spacing w:val="-11"/>
          <w:sz w:val="24"/>
          <w:szCs w:val="24"/>
          <w:lang w:eastAsia="zh-CN"/>
        </w:rPr>
        <w:t xml:space="preserve">536  </w:t>
      </w:r>
      <w:r>
        <w:rPr>
          <w:rFonts w:ascii="宋体" w:hAnsi="宋体" w:eastAsia="宋体" w:cs="宋体"/>
          <w:spacing w:val="-11"/>
          <w:sz w:val="24"/>
          <w:szCs w:val="24"/>
          <w:lang w:eastAsia="zh-CN"/>
        </w:rPr>
        <w:t>号）。</w:t>
      </w:r>
    </w:p>
    <w:p w14:paraId="5E388B3D">
      <w:pPr>
        <w:spacing w:line="233" w:lineRule="auto"/>
        <w:ind w:left="400"/>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5.6       </w:t>
      </w:r>
      <w:r>
        <w:rPr>
          <w:rFonts w:ascii="宋体" w:hAnsi="宋体" w:eastAsia="宋体" w:cs="宋体"/>
          <w:spacing w:val="-1"/>
          <w:sz w:val="24"/>
          <w:szCs w:val="24"/>
          <w:lang w:eastAsia="zh-CN"/>
        </w:rPr>
        <w:t>信息安全产品</w:t>
      </w:r>
    </w:p>
    <w:p w14:paraId="7575C80C">
      <w:pPr>
        <w:spacing w:before="163" w:line="359" w:lineRule="auto"/>
        <w:ind w:left="2016" w:hanging="896"/>
        <w:rPr>
          <w:rFonts w:ascii="宋体" w:hAnsi="宋体" w:eastAsia="宋体" w:cs="宋体"/>
          <w:sz w:val="24"/>
          <w:szCs w:val="24"/>
          <w:lang w:eastAsia="zh-CN"/>
        </w:rPr>
      </w:pPr>
      <w:r>
        <w:rPr>
          <w:rFonts w:ascii="Times New Roman" w:hAnsi="Times New Roman" w:eastAsia="Times New Roman" w:cs="Times New Roman"/>
          <w:sz w:val="24"/>
          <w:szCs w:val="24"/>
          <w:lang w:eastAsia="zh-CN"/>
        </w:rPr>
        <w:t xml:space="preserve">5.6.1       </w:t>
      </w:r>
      <w:r>
        <w:rPr>
          <w:rFonts w:ascii="宋体" w:hAnsi="宋体" w:eastAsia="宋体" w:cs="宋体"/>
          <w:sz w:val="24"/>
          <w:szCs w:val="24"/>
          <w:lang w:eastAsia="zh-CN"/>
        </w:rPr>
        <w:t>所投产品属于《关于调整信息安全产品强</w:t>
      </w:r>
      <w:r>
        <w:rPr>
          <w:rFonts w:ascii="宋体" w:hAnsi="宋体" w:eastAsia="宋体" w:cs="宋体"/>
          <w:spacing w:val="-1"/>
          <w:sz w:val="24"/>
          <w:szCs w:val="24"/>
          <w:lang w:eastAsia="zh-CN"/>
        </w:rPr>
        <w:t>制性认证实施要求的公告》</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w:t>
      </w:r>
      <w:r>
        <w:rPr>
          <w:rFonts w:ascii="Times New Roman" w:hAnsi="Times New Roman" w:eastAsia="Times New Roman" w:cs="Times New Roman"/>
          <w:spacing w:val="-5"/>
          <w:sz w:val="24"/>
          <w:szCs w:val="24"/>
          <w:lang w:eastAsia="zh-CN"/>
        </w:rPr>
        <w:t xml:space="preserve">2009  </w:t>
      </w:r>
      <w:r>
        <w:rPr>
          <w:rFonts w:ascii="宋体" w:hAnsi="宋体" w:eastAsia="宋体" w:cs="宋体"/>
          <w:spacing w:val="-5"/>
          <w:sz w:val="24"/>
          <w:szCs w:val="24"/>
          <w:lang w:eastAsia="zh-CN"/>
        </w:rPr>
        <w:t>年第</w:t>
      </w:r>
      <w:r>
        <w:rPr>
          <w:rFonts w:ascii="宋体" w:hAnsi="宋体" w:eastAsia="宋体" w:cs="宋体"/>
          <w:spacing w:val="-50"/>
          <w:sz w:val="24"/>
          <w:szCs w:val="24"/>
          <w:lang w:eastAsia="zh-CN"/>
        </w:rPr>
        <w:t xml:space="preserve"> </w:t>
      </w:r>
      <w:r>
        <w:rPr>
          <w:rFonts w:ascii="Times New Roman" w:hAnsi="Times New Roman" w:eastAsia="Times New Roman" w:cs="Times New Roman"/>
          <w:spacing w:val="-5"/>
          <w:sz w:val="24"/>
          <w:szCs w:val="24"/>
          <w:lang w:eastAsia="zh-CN"/>
        </w:rPr>
        <w:t xml:space="preserve">33  </w:t>
      </w:r>
      <w:r>
        <w:rPr>
          <w:rFonts w:ascii="宋体" w:hAnsi="宋体" w:eastAsia="宋体" w:cs="宋体"/>
          <w:spacing w:val="-5"/>
          <w:sz w:val="24"/>
          <w:szCs w:val="24"/>
          <w:lang w:eastAsia="zh-CN"/>
        </w:rPr>
        <w:t>号）范围的，采购经国家认证的信息安全产</w:t>
      </w:r>
      <w:r>
        <w:rPr>
          <w:rFonts w:ascii="宋体" w:hAnsi="宋体" w:eastAsia="宋体" w:cs="宋体"/>
          <w:spacing w:val="-6"/>
          <w:sz w:val="24"/>
          <w:szCs w:val="24"/>
          <w:lang w:eastAsia="zh-CN"/>
        </w:rPr>
        <w:t>品，否则</w:t>
      </w:r>
      <w:r>
        <w:rPr>
          <w:rFonts w:ascii="宋体" w:hAnsi="宋体" w:eastAsia="宋体" w:cs="宋体"/>
          <w:sz w:val="24"/>
          <w:szCs w:val="24"/>
          <w:lang w:eastAsia="zh-CN"/>
        </w:rPr>
        <w:t xml:space="preserve">  </w:t>
      </w:r>
      <w:r>
        <w:rPr>
          <w:rFonts w:ascii="宋体" w:hAnsi="宋体" w:eastAsia="宋体" w:cs="宋体"/>
          <w:b/>
          <w:bCs/>
          <w:spacing w:val="-5"/>
          <w:sz w:val="24"/>
          <w:szCs w:val="24"/>
          <w:lang w:eastAsia="zh-CN"/>
        </w:rPr>
        <w:t>投标无效</w:t>
      </w:r>
      <w:r>
        <w:rPr>
          <w:rFonts w:ascii="宋体" w:hAnsi="宋体" w:eastAsia="宋体" w:cs="宋体"/>
          <w:spacing w:val="-5"/>
          <w:sz w:val="24"/>
          <w:szCs w:val="24"/>
          <w:lang w:eastAsia="zh-CN"/>
        </w:rPr>
        <w:t>。关于信息安全相关规定依据《关于信息安全产品实施政府</w:t>
      </w:r>
      <w:r>
        <w:rPr>
          <w:rFonts w:ascii="宋体" w:hAnsi="宋体" w:eastAsia="宋体" w:cs="宋体"/>
          <w:spacing w:val="6"/>
          <w:sz w:val="24"/>
          <w:szCs w:val="24"/>
          <w:lang w:eastAsia="zh-CN"/>
        </w:rPr>
        <w:t xml:space="preserve">  </w:t>
      </w:r>
      <w:r>
        <w:rPr>
          <w:rFonts w:ascii="宋体" w:hAnsi="宋体" w:eastAsia="宋体" w:cs="宋体"/>
          <w:spacing w:val="-12"/>
          <w:sz w:val="24"/>
          <w:szCs w:val="24"/>
          <w:lang w:eastAsia="zh-CN"/>
        </w:rPr>
        <w:t>采购的通知》（财库〔</w:t>
      </w:r>
      <w:r>
        <w:rPr>
          <w:rFonts w:ascii="Times New Roman" w:hAnsi="Times New Roman" w:eastAsia="Times New Roman" w:cs="Times New Roman"/>
          <w:spacing w:val="-12"/>
          <w:sz w:val="24"/>
          <w:szCs w:val="24"/>
          <w:lang w:eastAsia="zh-CN"/>
        </w:rPr>
        <w:t>2010</w:t>
      </w:r>
      <w:r>
        <w:rPr>
          <w:rFonts w:ascii="宋体" w:hAnsi="宋体" w:eastAsia="宋体" w:cs="宋体"/>
          <w:spacing w:val="-12"/>
          <w:sz w:val="24"/>
          <w:szCs w:val="24"/>
          <w:lang w:eastAsia="zh-CN"/>
        </w:rPr>
        <w:t>〕</w:t>
      </w:r>
      <w:r>
        <w:rPr>
          <w:rFonts w:ascii="Times New Roman" w:hAnsi="Times New Roman" w:eastAsia="Times New Roman" w:cs="Times New Roman"/>
          <w:spacing w:val="-12"/>
          <w:sz w:val="24"/>
          <w:szCs w:val="24"/>
          <w:lang w:eastAsia="zh-CN"/>
        </w:rPr>
        <w:t xml:space="preserve">48  </w:t>
      </w:r>
      <w:r>
        <w:rPr>
          <w:rFonts w:ascii="宋体" w:hAnsi="宋体" w:eastAsia="宋体" w:cs="宋体"/>
          <w:spacing w:val="-12"/>
          <w:sz w:val="24"/>
          <w:szCs w:val="24"/>
          <w:lang w:eastAsia="zh-CN"/>
        </w:rPr>
        <w:t>号）。</w:t>
      </w:r>
    </w:p>
    <w:p w14:paraId="3AE160F7">
      <w:pPr>
        <w:spacing w:line="232" w:lineRule="auto"/>
        <w:ind w:left="400"/>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5.7       </w:t>
      </w:r>
      <w:r>
        <w:rPr>
          <w:rFonts w:ascii="宋体" w:hAnsi="宋体" w:eastAsia="宋体" w:cs="宋体"/>
          <w:spacing w:val="-1"/>
          <w:sz w:val="24"/>
          <w:szCs w:val="24"/>
          <w:lang w:eastAsia="zh-CN"/>
        </w:rPr>
        <w:t>推广使用低挥发性有机化合物（</w:t>
      </w:r>
      <w:r>
        <w:rPr>
          <w:rFonts w:ascii="Times New Roman" w:hAnsi="Times New Roman" w:eastAsia="Times New Roman" w:cs="Times New Roman"/>
          <w:spacing w:val="-1"/>
          <w:sz w:val="24"/>
          <w:szCs w:val="24"/>
          <w:lang w:eastAsia="zh-CN"/>
        </w:rPr>
        <w:t>VOCs</w:t>
      </w:r>
      <w:r>
        <w:rPr>
          <w:rFonts w:ascii="宋体" w:hAnsi="宋体" w:eastAsia="宋体" w:cs="宋体"/>
          <w:spacing w:val="-1"/>
          <w:sz w:val="24"/>
          <w:szCs w:val="24"/>
          <w:lang w:eastAsia="zh-CN"/>
        </w:rPr>
        <w:t>）</w:t>
      </w:r>
    </w:p>
    <w:p w14:paraId="6B1A565C">
      <w:pPr>
        <w:spacing w:before="165" w:line="233" w:lineRule="auto"/>
        <w:ind w:left="1120"/>
        <w:rPr>
          <w:rFonts w:ascii="宋体" w:hAnsi="宋体" w:eastAsia="宋体" w:cs="宋体"/>
          <w:sz w:val="24"/>
          <w:szCs w:val="24"/>
          <w:lang w:eastAsia="zh-CN"/>
        </w:rPr>
      </w:pPr>
      <w:r>
        <w:rPr>
          <w:rFonts w:ascii="Times New Roman" w:hAnsi="Times New Roman" w:eastAsia="Times New Roman" w:cs="Times New Roman"/>
          <w:sz w:val="24"/>
          <w:szCs w:val="24"/>
          <w:lang w:eastAsia="zh-CN"/>
        </w:rPr>
        <w:t xml:space="preserve">5.7.1       </w:t>
      </w:r>
      <w:r>
        <w:rPr>
          <w:rFonts w:ascii="宋体" w:hAnsi="宋体" w:eastAsia="宋体" w:cs="宋体"/>
          <w:sz w:val="24"/>
          <w:szCs w:val="24"/>
          <w:lang w:eastAsia="zh-CN"/>
        </w:rPr>
        <w:t>为全面推进本市挥发性有机物（</w:t>
      </w:r>
      <w:r>
        <w:rPr>
          <w:rFonts w:ascii="Times New Roman" w:hAnsi="Times New Roman" w:eastAsia="Times New Roman" w:cs="Times New Roman"/>
          <w:sz w:val="24"/>
          <w:szCs w:val="24"/>
          <w:lang w:eastAsia="zh-CN"/>
        </w:rPr>
        <w:t>VOCs</w:t>
      </w:r>
      <w:r>
        <w:rPr>
          <w:rFonts w:ascii="宋体" w:hAnsi="宋体" w:eastAsia="宋体" w:cs="宋体"/>
          <w:sz w:val="24"/>
          <w:szCs w:val="24"/>
          <w:lang w:eastAsia="zh-CN"/>
        </w:rPr>
        <w:t>）治理</w:t>
      </w:r>
      <w:r>
        <w:rPr>
          <w:rFonts w:ascii="宋体" w:hAnsi="宋体" w:eastAsia="宋体" w:cs="宋体"/>
          <w:spacing w:val="-1"/>
          <w:sz w:val="24"/>
          <w:szCs w:val="24"/>
          <w:lang w:eastAsia="zh-CN"/>
        </w:rPr>
        <w:t>，贯彻落实挥发性有机</w:t>
      </w:r>
    </w:p>
    <w:p w14:paraId="4B61471E">
      <w:pPr>
        <w:spacing w:before="165" w:line="359" w:lineRule="auto"/>
        <w:ind w:left="2017" w:right="44"/>
        <w:rPr>
          <w:rFonts w:ascii="宋体" w:hAnsi="宋体" w:eastAsia="宋体" w:cs="宋体"/>
          <w:sz w:val="24"/>
          <w:szCs w:val="24"/>
          <w:lang w:eastAsia="zh-CN"/>
        </w:rPr>
      </w:pPr>
      <w:r>
        <w:rPr>
          <w:rFonts w:ascii="宋体" w:hAnsi="宋体" w:eastAsia="宋体" w:cs="宋体"/>
          <w:spacing w:val="-5"/>
          <w:sz w:val="24"/>
          <w:szCs w:val="24"/>
          <w:lang w:eastAsia="zh-CN"/>
        </w:rPr>
        <w:t>物污染治理专项行动有关要求，相关规定依据《北京市财政局北京市</w:t>
      </w:r>
      <w:r>
        <w:rPr>
          <w:rFonts w:ascii="宋体" w:hAnsi="宋体" w:eastAsia="宋体" w:cs="宋体"/>
          <w:spacing w:val="17"/>
          <w:sz w:val="24"/>
          <w:szCs w:val="24"/>
          <w:lang w:eastAsia="zh-CN"/>
        </w:rPr>
        <w:t xml:space="preserve"> </w:t>
      </w:r>
      <w:r>
        <w:rPr>
          <w:rFonts w:ascii="宋体" w:hAnsi="宋体" w:eastAsia="宋体" w:cs="宋体"/>
          <w:sz w:val="24"/>
          <w:szCs w:val="24"/>
          <w:lang w:eastAsia="zh-CN"/>
        </w:rPr>
        <w:t>生态环境局关于政府采购推广使用低挥发性有</w:t>
      </w:r>
      <w:r>
        <w:rPr>
          <w:rFonts w:ascii="宋体" w:hAnsi="宋体" w:eastAsia="宋体" w:cs="宋体"/>
          <w:spacing w:val="-1"/>
          <w:sz w:val="24"/>
          <w:szCs w:val="24"/>
          <w:lang w:eastAsia="zh-CN"/>
        </w:rPr>
        <w:t>机化合物（</w:t>
      </w:r>
      <w:r>
        <w:rPr>
          <w:rFonts w:ascii="Times New Roman" w:hAnsi="Times New Roman" w:eastAsia="Times New Roman" w:cs="Times New Roman"/>
          <w:spacing w:val="-1"/>
          <w:sz w:val="24"/>
          <w:szCs w:val="24"/>
          <w:lang w:eastAsia="zh-CN"/>
        </w:rPr>
        <w:t>VOCs</w:t>
      </w:r>
      <w:r>
        <w:rPr>
          <w:rFonts w:ascii="宋体" w:hAnsi="宋体" w:eastAsia="宋体" w:cs="宋体"/>
          <w:spacing w:val="-1"/>
          <w:sz w:val="24"/>
          <w:szCs w:val="24"/>
          <w:lang w:eastAsia="zh-CN"/>
        </w:rPr>
        <w:t>）有</w:t>
      </w:r>
      <w:r>
        <w:rPr>
          <w:rFonts w:ascii="宋体" w:hAnsi="宋体" w:eastAsia="宋体" w:cs="宋体"/>
          <w:sz w:val="24"/>
          <w:szCs w:val="24"/>
          <w:lang w:eastAsia="zh-CN"/>
        </w:rPr>
        <w:t xml:space="preserve"> </w:t>
      </w:r>
      <w:r>
        <w:rPr>
          <w:rFonts w:ascii="宋体" w:hAnsi="宋体" w:eastAsia="宋体" w:cs="宋体"/>
          <w:spacing w:val="-8"/>
          <w:sz w:val="24"/>
          <w:szCs w:val="24"/>
          <w:lang w:eastAsia="zh-CN"/>
        </w:rPr>
        <w:t>关事项的通知》（京财采购〔</w:t>
      </w:r>
      <w:r>
        <w:rPr>
          <w:rFonts w:ascii="Times New Roman" w:hAnsi="Times New Roman" w:eastAsia="Times New Roman" w:cs="Times New Roman"/>
          <w:spacing w:val="-8"/>
          <w:sz w:val="24"/>
          <w:szCs w:val="24"/>
          <w:lang w:eastAsia="zh-CN"/>
        </w:rPr>
        <w:t>2020</w:t>
      </w:r>
      <w:r>
        <w:rPr>
          <w:rFonts w:ascii="宋体" w:hAnsi="宋体" w:eastAsia="宋体" w:cs="宋体"/>
          <w:spacing w:val="-8"/>
          <w:sz w:val="24"/>
          <w:szCs w:val="24"/>
          <w:lang w:eastAsia="zh-CN"/>
        </w:rPr>
        <w:t>〕</w:t>
      </w:r>
      <w:r>
        <w:rPr>
          <w:rFonts w:ascii="Times New Roman" w:hAnsi="Times New Roman" w:eastAsia="Times New Roman" w:cs="Times New Roman"/>
          <w:spacing w:val="-8"/>
          <w:sz w:val="24"/>
          <w:szCs w:val="24"/>
          <w:lang w:eastAsia="zh-CN"/>
        </w:rPr>
        <w:t xml:space="preserve">2381  </w:t>
      </w:r>
      <w:r>
        <w:rPr>
          <w:rFonts w:ascii="宋体" w:hAnsi="宋体" w:eastAsia="宋体" w:cs="宋体"/>
          <w:spacing w:val="-8"/>
          <w:sz w:val="24"/>
          <w:szCs w:val="24"/>
          <w:lang w:eastAsia="zh-CN"/>
        </w:rPr>
        <w:t>号）。本项目中涉及涂料、</w:t>
      </w:r>
      <w:r>
        <w:rPr>
          <w:rFonts w:ascii="宋体" w:hAnsi="宋体" w:eastAsia="宋体" w:cs="宋体"/>
          <w:spacing w:val="7"/>
          <w:sz w:val="24"/>
          <w:szCs w:val="24"/>
          <w:lang w:eastAsia="zh-CN"/>
        </w:rPr>
        <w:t xml:space="preserve">  </w:t>
      </w:r>
      <w:r>
        <w:rPr>
          <w:rFonts w:ascii="宋体" w:hAnsi="宋体" w:eastAsia="宋体" w:cs="宋体"/>
          <w:spacing w:val="-2"/>
          <w:sz w:val="24"/>
          <w:szCs w:val="24"/>
          <w:lang w:eastAsia="zh-CN"/>
        </w:rPr>
        <w:t>胶黏剂、油墨、清洗剂等挥发性有机物产品的，属于强制性标准的，</w:t>
      </w:r>
      <w:r>
        <w:rPr>
          <w:rFonts w:ascii="宋体" w:hAnsi="宋体" w:eastAsia="宋体" w:cs="宋体"/>
          <w:spacing w:val="7"/>
          <w:sz w:val="24"/>
          <w:szCs w:val="24"/>
          <w:lang w:eastAsia="zh-CN"/>
        </w:rPr>
        <w:t xml:space="preserve"> </w:t>
      </w:r>
      <w:r>
        <w:rPr>
          <w:rFonts w:ascii="宋体" w:hAnsi="宋体" w:eastAsia="宋体" w:cs="宋体"/>
          <w:sz w:val="24"/>
          <w:szCs w:val="24"/>
          <w:lang w:eastAsia="zh-CN"/>
        </w:rPr>
        <w:t xml:space="preserve">供应商应执行符合本市和国家的 </w:t>
      </w:r>
      <w:r>
        <w:rPr>
          <w:rFonts w:ascii="Times New Roman" w:hAnsi="Times New Roman" w:eastAsia="Times New Roman" w:cs="Times New Roman"/>
          <w:sz w:val="24"/>
          <w:szCs w:val="24"/>
          <w:lang w:eastAsia="zh-CN"/>
        </w:rPr>
        <w:t xml:space="preserve">VOCs  </w:t>
      </w:r>
      <w:r>
        <w:rPr>
          <w:rFonts w:ascii="宋体" w:hAnsi="宋体" w:eastAsia="宋体" w:cs="宋体"/>
          <w:sz w:val="24"/>
          <w:szCs w:val="24"/>
          <w:lang w:eastAsia="zh-CN"/>
        </w:rPr>
        <w:t xml:space="preserve">含量限制标准（具体标准见 </w:t>
      </w:r>
      <w:r>
        <w:rPr>
          <w:rFonts w:ascii="宋体" w:hAnsi="宋体" w:eastAsia="宋体" w:cs="宋体"/>
          <w:spacing w:val="-14"/>
          <w:sz w:val="24"/>
          <w:szCs w:val="24"/>
          <w:lang w:eastAsia="zh-CN"/>
        </w:rPr>
        <w:t>第五章《采购需求》</w:t>
      </w:r>
      <w:r>
        <w:rPr>
          <w:rFonts w:ascii="宋体" w:hAnsi="宋体" w:eastAsia="宋体" w:cs="宋体"/>
          <w:spacing w:val="-53"/>
          <w:w w:val="84"/>
          <w:sz w:val="24"/>
          <w:szCs w:val="24"/>
          <w:lang w:eastAsia="zh-CN"/>
        </w:rPr>
        <w:t>），</w:t>
      </w:r>
      <w:r>
        <w:rPr>
          <w:rFonts w:ascii="宋体" w:hAnsi="宋体" w:eastAsia="宋体" w:cs="宋体"/>
          <w:spacing w:val="-14"/>
          <w:sz w:val="24"/>
          <w:szCs w:val="24"/>
          <w:lang w:eastAsia="zh-CN"/>
        </w:rPr>
        <w:t>否则</w:t>
      </w:r>
      <w:r>
        <w:rPr>
          <w:rFonts w:ascii="宋体" w:hAnsi="宋体" w:eastAsia="宋体" w:cs="宋体"/>
          <w:b/>
          <w:bCs/>
          <w:spacing w:val="-14"/>
          <w:sz w:val="24"/>
          <w:szCs w:val="24"/>
          <w:lang w:eastAsia="zh-CN"/>
        </w:rPr>
        <w:t>投标无效</w:t>
      </w:r>
      <w:r>
        <w:rPr>
          <w:rFonts w:ascii="宋体" w:hAnsi="宋体" w:eastAsia="宋体" w:cs="宋体"/>
          <w:spacing w:val="-14"/>
          <w:sz w:val="24"/>
          <w:szCs w:val="24"/>
          <w:lang w:eastAsia="zh-CN"/>
        </w:rPr>
        <w:t>；属于推荐性标准的，优先采购，</w:t>
      </w:r>
      <w:r>
        <w:rPr>
          <w:rFonts w:ascii="宋体" w:hAnsi="宋体" w:eastAsia="宋体" w:cs="宋体"/>
          <w:spacing w:val="4"/>
          <w:sz w:val="24"/>
          <w:szCs w:val="24"/>
          <w:lang w:eastAsia="zh-CN"/>
        </w:rPr>
        <w:t xml:space="preserve"> </w:t>
      </w:r>
      <w:r>
        <w:rPr>
          <w:rFonts w:ascii="宋体" w:hAnsi="宋体" w:eastAsia="宋体" w:cs="宋体"/>
          <w:spacing w:val="-8"/>
          <w:sz w:val="24"/>
          <w:szCs w:val="24"/>
          <w:lang w:eastAsia="zh-CN"/>
        </w:rPr>
        <w:t>具体见第四章《评标方法和评标标准》。</w:t>
      </w:r>
    </w:p>
    <w:p w14:paraId="4934C2D1">
      <w:pPr>
        <w:spacing w:before="1" w:line="234" w:lineRule="auto"/>
        <w:ind w:left="39"/>
        <w:rPr>
          <w:rFonts w:ascii="宋体" w:hAnsi="宋体" w:eastAsia="宋体" w:cs="宋体"/>
          <w:sz w:val="24"/>
          <w:szCs w:val="24"/>
          <w:lang w:eastAsia="zh-CN"/>
        </w:rPr>
      </w:pPr>
      <w:r>
        <w:rPr>
          <w:rFonts w:ascii="Times New Roman" w:hAnsi="Times New Roman" w:eastAsia="Times New Roman" w:cs="Times New Roman"/>
          <w:spacing w:val="-4"/>
          <w:sz w:val="24"/>
          <w:szCs w:val="24"/>
          <w:lang w:eastAsia="zh-CN"/>
        </w:rPr>
        <w:t>6</w:t>
      </w:r>
      <w:r>
        <w:rPr>
          <w:rFonts w:ascii="Times New Roman" w:hAnsi="Times New Roman" w:eastAsia="Times New Roman" w:cs="Times New Roman"/>
          <w:spacing w:val="2"/>
          <w:sz w:val="24"/>
          <w:szCs w:val="24"/>
          <w:lang w:eastAsia="zh-CN"/>
        </w:rPr>
        <w:t xml:space="preserve">    </w:t>
      </w:r>
      <w:r>
        <w:rPr>
          <w:rFonts w:ascii="宋体" w:hAnsi="宋体" w:eastAsia="宋体" w:cs="宋体"/>
          <w:spacing w:val="-4"/>
          <w:sz w:val="24"/>
          <w:szCs w:val="24"/>
          <w:lang w:eastAsia="zh-CN"/>
        </w:rPr>
        <w:t>投标费用</w:t>
      </w:r>
    </w:p>
    <w:p w14:paraId="445E2350">
      <w:pPr>
        <w:spacing w:before="164" w:line="233" w:lineRule="auto"/>
        <w:ind w:right="36"/>
        <w:jc w:val="right"/>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6.1       </w:t>
      </w:r>
      <w:r>
        <w:rPr>
          <w:rFonts w:ascii="宋体" w:hAnsi="宋体" w:eastAsia="宋体" w:cs="宋体"/>
          <w:spacing w:val="-2"/>
          <w:sz w:val="24"/>
          <w:szCs w:val="24"/>
          <w:lang w:eastAsia="zh-CN"/>
        </w:rPr>
        <w:t>投标人应自行承担所有与准备和参</w:t>
      </w:r>
      <w:r>
        <w:rPr>
          <w:rFonts w:ascii="宋体" w:hAnsi="宋体" w:eastAsia="宋体" w:cs="宋体"/>
          <w:spacing w:val="-3"/>
          <w:sz w:val="24"/>
          <w:szCs w:val="24"/>
          <w:lang w:eastAsia="zh-CN"/>
        </w:rPr>
        <w:t>加投标有关的费用，无论投标的结果如何，</w:t>
      </w:r>
    </w:p>
    <w:p w14:paraId="25E24E0D">
      <w:pPr>
        <w:spacing w:before="162" w:line="219" w:lineRule="auto"/>
        <w:ind w:left="1117"/>
        <w:rPr>
          <w:rFonts w:ascii="宋体" w:hAnsi="宋体" w:eastAsia="宋体" w:cs="宋体"/>
          <w:sz w:val="24"/>
          <w:szCs w:val="24"/>
          <w:lang w:eastAsia="zh-CN"/>
        </w:rPr>
      </w:pPr>
      <w:r>
        <w:rPr>
          <w:rFonts w:ascii="宋体" w:hAnsi="宋体" w:eastAsia="宋体" w:cs="宋体"/>
          <w:spacing w:val="-1"/>
          <w:sz w:val="24"/>
          <w:szCs w:val="24"/>
          <w:lang w:eastAsia="zh-CN"/>
        </w:rPr>
        <w:t>采购人或采购代理机构在任何情况下均无承</w:t>
      </w:r>
      <w:r>
        <w:rPr>
          <w:rFonts w:ascii="宋体" w:hAnsi="宋体" w:eastAsia="宋体" w:cs="宋体"/>
          <w:spacing w:val="-2"/>
          <w:sz w:val="24"/>
          <w:szCs w:val="24"/>
          <w:lang w:eastAsia="zh-CN"/>
        </w:rPr>
        <w:t>担这些费用的义务和责任。</w:t>
      </w:r>
    </w:p>
    <w:p w14:paraId="61B4889B">
      <w:pPr>
        <w:pStyle w:val="8"/>
        <w:spacing w:line="288" w:lineRule="auto"/>
        <w:rPr>
          <w:lang w:eastAsia="zh-CN"/>
        </w:rPr>
      </w:pPr>
    </w:p>
    <w:p w14:paraId="09385EFA">
      <w:pPr>
        <w:pStyle w:val="8"/>
        <w:spacing w:line="289" w:lineRule="auto"/>
        <w:rPr>
          <w:lang w:eastAsia="zh-CN"/>
        </w:rPr>
      </w:pPr>
    </w:p>
    <w:p w14:paraId="1BB6E71D">
      <w:pPr>
        <w:spacing w:before="91" w:line="220" w:lineRule="auto"/>
        <w:ind w:left="3666"/>
        <w:rPr>
          <w:rFonts w:ascii="宋体" w:hAnsi="宋体" w:eastAsia="宋体" w:cs="宋体"/>
          <w:sz w:val="28"/>
          <w:szCs w:val="28"/>
          <w:lang w:eastAsia="zh-CN"/>
        </w:rPr>
      </w:pPr>
      <w:r>
        <w:rPr>
          <w:rFonts w:ascii="宋体" w:hAnsi="宋体" w:eastAsia="宋体" w:cs="宋体"/>
          <w:b/>
          <w:bCs/>
          <w:spacing w:val="-8"/>
          <w:sz w:val="28"/>
          <w:szCs w:val="28"/>
          <w:lang w:eastAsia="zh-CN"/>
        </w:rPr>
        <w:t>二</w:t>
      </w:r>
      <w:r>
        <w:rPr>
          <w:rFonts w:ascii="宋体" w:hAnsi="宋体" w:eastAsia="宋体" w:cs="宋体"/>
          <w:spacing w:val="5"/>
          <w:sz w:val="28"/>
          <w:szCs w:val="28"/>
          <w:lang w:eastAsia="zh-CN"/>
        </w:rPr>
        <w:t xml:space="preserve">   </w:t>
      </w:r>
      <w:r>
        <w:rPr>
          <w:rFonts w:ascii="宋体" w:hAnsi="宋体" w:eastAsia="宋体" w:cs="宋体"/>
          <w:b/>
          <w:bCs/>
          <w:spacing w:val="-8"/>
          <w:sz w:val="28"/>
          <w:szCs w:val="28"/>
          <w:lang w:eastAsia="zh-CN"/>
        </w:rPr>
        <w:t>招标文件</w:t>
      </w:r>
    </w:p>
    <w:p w14:paraId="64E8CF6B">
      <w:pPr>
        <w:spacing w:before="206" w:line="233" w:lineRule="auto"/>
        <w:ind w:left="37"/>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7    </w:t>
      </w:r>
      <w:r>
        <w:rPr>
          <w:rFonts w:ascii="宋体" w:hAnsi="宋体" w:eastAsia="宋体" w:cs="宋体"/>
          <w:spacing w:val="-1"/>
          <w:sz w:val="24"/>
          <w:szCs w:val="24"/>
          <w:lang w:eastAsia="zh-CN"/>
        </w:rPr>
        <w:t>招标文件构成</w:t>
      </w:r>
    </w:p>
    <w:p w14:paraId="2A2D4784">
      <w:pPr>
        <w:spacing w:before="163" w:line="233" w:lineRule="auto"/>
        <w:ind w:left="397"/>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7.1       </w:t>
      </w:r>
      <w:r>
        <w:rPr>
          <w:rFonts w:ascii="宋体" w:hAnsi="宋体" w:eastAsia="宋体" w:cs="宋体"/>
          <w:spacing w:val="-3"/>
          <w:sz w:val="24"/>
          <w:szCs w:val="24"/>
          <w:lang w:eastAsia="zh-CN"/>
        </w:rPr>
        <w:t>招标文件包括以下部分：</w:t>
      </w:r>
    </w:p>
    <w:p w14:paraId="4FC11D9C">
      <w:pPr>
        <w:spacing w:line="233" w:lineRule="auto"/>
        <w:rPr>
          <w:rFonts w:ascii="宋体" w:hAnsi="宋体" w:eastAsia="宋体" w:cs="宋体"/>
          <w:sz w:val="24"/>
          <w:szCs w:val="24"/>
          <w:lang w:eastAsia="zh-CN"/>
        </w:rPr>
        <w:sectPr>
          <w:headerReference r:id="rId21" w:type="default"/>
          <w:footerReference r:id="rId22" w:type="default"/>
          <w:pgSz w:w="11907" w:h="16841"/>
          <w:pgMar w:top="1166" w:right="1022" w:bottom="1012" w:left="1673" w:header="831" w:footer="810" w:gutter="0"/>
          <w:cols w:space="720" w:num="1"/>
        </w:sectPr>
      </w:pPr>
    </w:p>
    <w:p w14:paraId="1315785D">
      <w:pPr>
        <w:spacing w:before="287" w:line="219" w:lineRule="auto"/>
        <w:ind w:left="1482"/>
        <w:rPr>
          <w:rFonts w:ascii="宋体" w:hAnsi="宋体" w:eastAsia="宋体" w:cs="宋体"/>
          <w:sz w:val="24"/>
          <w:szCs w:val="24"/>
          <w:lang w:eastAsia="zh-CN"/>
        </w:rPr>
      </w:pPr>
      <w:r>
        <w:rPr>
          <w:rFonts w:ascii="宋体" w:hAnsi="宋体" w:eastAsia="宋体" w:cs="宋体"/>
          <w:spacing w:val="-2"/>
          <w:sz w:val="24"/>
          <w:szCs w:val="24"/>
          <w:lang w:eastAsia="zh-CN"/>
        </w:rPr>
        <w:t>第一章   投标邀请</w:t>
      </w:r>
    </w:p>
    <w:p w14:paraId="0D29D343">
      <w:pPr>
        <w:spacing w:before="180" w:line="219" w:lineRule="auto"/>
        <w:ind w:left="1482"/>
        <w:rPr>
          <w:rFonts w:ascii="宋体" w:hAnsi="宋体" w:eastAsia="宋体" w:cs="宋体"/>
          <w:sz w:val="24"/>
          <w:szCs w:val="24"/>
          <w:lang w:eastAsia="zh-CN"/>
        </w:rPr>
      </w:pPr>
      <w:r>
        <w:rPr>
          <w:rFonts w:ascii="宋体" w:hAnsi="宋体" w:eastAsia="宋体" w:cs="宋体"/>
          <w:spacing w:val="-2"/>
          <w:sz w:val="24"/>
          <w:szCs w:val="24"/>
          <w:lang w:eastAsia="zh-CN"/>
        </w:rPr>
        <w:t>第二章   投标人须知</w:t>
      </w:r>
    </w:p>
    <w:p w14:paraId="1EC9DCB2">
      <w:pPr>
        <w:spacing w:before="183" w:line="219" w:lineRule="auto"/>
        <w:ind w:left="1482"/>
        <w:rPr>
          <w:rFonts w:ascii="宋体" w:hAnsi="宋体" w:eastAsia="宋体" w:cs="宋体"/>
          <w:sz w:val="24"/>
          <w:szCs w:val="24"/>
          <w:lang w:eastAsia="zh-CN"/>
        </w:rPr>
      </w:pPr>
      <w:r>
        <w:rPr>
          <w:rFonts w:ascii="宋体" w:hAnsi="宋体" w:eastAsia="宋体" w:cs="宋体"/>
          <w:spacing w:val="-4"/>
          <w:sz w:val="24"/>
          <w:szCs w:val="24"/>
          <w:lang w:eastAsia="zh-CN"/>
        </w:rPr>
        <w:t>第三章</w:t>
      </w:r>
      <w:r>
        <w:rPr>
          <w:rFonts w:ascii="宋体" w:hAnsi="宋体" w:eastAsia="宋体" w:cs="宋体"/>
          <w:spacing w:val="6"/>
          <w:sz w:val="24"/>
          <w:szCs w:val="24"/>
          <w:lang w:eastAsia="zh-CN"/>
        </w:rPr>
        <w:t xml:space="preserve">   </w:t>
      </w:r>
      <w:r>
        <w:rPr>
          <w:rFonts w:ascii="宋体" w:hAnsi="宋体" w:eastAsia="宋体" w:cs="宋体"/>
          <w:spacing w:val="-4"/>
          <w:sz w:val="24"/>
          <w:szCs w:val="24"/>
          <w:lang w:eastAsia="zh-CN"/>
        </w:rPr>
        <w:t>资格审查</w:t>
      </w:r>
    </w:p>
    <w:p w14:paraId="12507388">
      <w:pPr>
        <w:spacing w:before="181" w:line="219" w:lineRule="auto"/>
        <w:ind w:left="1482"/>
        <w:rPr>
          <w:rFonts w:ascii="宋体" w:hAnsi="宋体" w:eastAsia="宋体" w:cs="宋体"/>
          <w:sz w:val="24"/>
          <w:szCs w:val="24"/>
          <w:lang w:eastAsia="zh-CN"/>
        </w:rPr>
      </w:pPr>
      <w:r>
        <w:rPr>
          <w:rFonts w:ascii="宋体" w:hAnsi="宋体" w:eastAsia="宋体" w:cs="宋体"/>
          <w:spacing w:val="-1"/>
          <w:sz w:val="24"/>
          <w:szCs w:val="24"/>
          <w:lang w:eastAsia="zh-CN"/>
        </w:rPr>
        <w:t>第四章   评标程序、评标方法和评标标准</w:t>
      </w:r>
    </w:p>
    <w:p w14:paraId="50172C01">
      <w:pPr>
        <w:spacing w:before="183" w:line="219" w:lineRule="auto"/>
        <w:ind w:left="1482"/>
        <w:rPr>
          <w:rFonts w:ascii="宋体" w:hAnsi="宋体" w:eastAsia="宋体" w:cs="宋体"/>
          <w:sz w:val="24"/>
          <w:szCs w:val="24"/>
          <w:lang w:eastAsia="zh-CN"/>
        </w:rPr>
      </w:pPr>
      <w:r>
        <w:rPr>
          <w:rFonts w:ascii="宋体" w:hAnsi="宋体" w:eastAsia="宋体" w:cs="宋体"/>
          <w:spacing w:val="-2"/>
          <w:sz w:val="24"/>
          <w:szCs w:val="24"/>
          <w:lang w:eastAsia="zh-CN"/>
        </w:rPr>
        <w:t>第五章   采购需求</w:t>
      </w:r>
    </w:p>
    <w:p w14:paraId="556F4719">
      <w:pPr>
        <w:spacing w:before="181" w:line="219" w:lineRule="auto"/>
        <w:ind w:left="1482"/>
        <w:rPr>
          <w:rFonts w:ascii="宋体" w:hAnsi="宋体" w:eastAsia="宋体" w:cs="宋体"/>
          <w:sz w:val="24"/>
          <w:szCs w:val="24"/>
          <w:lang w:eastAsia="zh-CN"/>
        </w:rPr>
      </w:pPr>
      <w:r>
        <w:rPr>
          <w:rFonts w:ascii="宋体" w:hAnsi="宋体" w:eastAsia="宋体" w:cs="宋体"/>
          <w:spacing w:val="-1"/>
          <w:sz w:val="24"/>
          <w:szCs w:val="24"/>
          <w:lang w:eastAsia="zh-CN"/>
        </w:rPr>
        <w:t>第六章   拟签订的合同文本</w:t>
      </w:r>
    </w:p>
    <w:p w14:paraId="1F68233A">
      <w:pPr>
        <w:spacing w:before="183" w:line="219" w:lineRule="auto"/>
        <w:ind w:left="1482"/>
        <w:rPr>
          <w:rFonts w:ascii="宋体" w:hAnsi="宋体" w:eastAsia="宋体" w:cs="宋体"/>
          <w:sz w:val="24"/>
          <w:szCs w:val="24"/>
          <w:lang w:eastAsia="zh-CN"/>
        </w:rPr>
      </w:pPr>
      <w:r>
        <w:rPr>
          <w:rFonts w:ascii="宋体" w:hAnsi="宋体" w:eastAsia="宋体" w:cs="宋体"/>
          <w:spacing w:val="-1"/>
          <w:sz w:val="24"/>
          <w:szCs w:val="24"/>
          <w:lang w:eastAsia="zh-CN"/>
        </w:rPr>
        <w:t>第七章   投标文件格式</w:t>
      </w:r>
    </w:p>
    <w:p w14:paraId="56BBC356">
      <w:pPr>
        <w:spacing w:before="183" w:line="358" w:lineRule="auto"/>
        <w:ind w:left="1118" w:right="66" w:hanging="721"/>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7.2       </w:t>
      </w:r>
      <w:r>
        <w:rPr>
          <w:rFonts w:ascii="宋体" w:hAnsi="宋体" w:eastAsia="宋体" w:cs="宋体"/>
          <w:spacing w:val="1"/>
          <w:sz w:val="24"/>
          <w:szCs w:val="24"/>
          <w:lang w:eastAsia="zh-CN"/>
        </w:rPr>
        <w:t>投标人应认真阅读招标文件的全部内容。投标人应按照招标文件要求提交投</w:t>
      </w:r>
      <w:r>
        <w:rPr>
          <w:rFonts w:ascii="宋体" w:hAnsi="宋体" w:eastAsia="宋体" w:cs="宋体"/>
          <w:spacing w:val="16"/>
          <w:sz w:val="24"/>
          <w:szCs w:val="24"/>
          <w:lang w:eastAsia="zh-CN"/>
        </w:rPr>
        <w:t xml:space="preserve"> </w:t>
      </w:r>
      <w:r>
        <w:rPr>
          <w:rFonts w:ascii="宋体" w:hAnsi="宋体" w:eastAsia="宋体" w:cs="宋体"/>
          <w:spacing w:val="2"/>
          <w:sz w:val="24"/>
          <w:szCs w:val="24"/>
          <w:lang w:eastAsia="zh-CN"/>
        </w:rPr>
        <w:t>标文件并保证所提供的全部资料的真实性，并</w:t>
      </w:r>
      <w:r>
        <w:rPr>
          <w:rFonts w:ascii="宋体" w:hAnsi="宋体" w:eastAsia="宋体" w:cs="宋体"/>
          <w:spacing w:val="1"/>
          <w:sz w:val="24"/>
          <w:szCs w:val="24"/>
          <w:lang w:eastAsia="zh-CN"/>
        </w:rPr>
        <w:t>对招标文件做出实质性响应，</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否则</w:t>
      </w:r>
      <w:r>
        <w:rPr>
          <w:rFonts w:ascii="宋体" w:hAnsi="宋体" w:eastAsia="宋体" w:cs="宋体"/>
          <w:b/>
          <w:bCs/>
          <w:spacing w:val="-3"/>
          <w:sz w:val="24"/>
          <w:szCs w:val="24"/>
          <w:lang w:eastAsia="zh-CN"/>
        </w:rPr>
        <w:t>投标无效</w:t>
      </w:r>
      <w:r>
        <w:rPr>
          <w:rFonts w:ascii="宋体" w:hAnsi="宋体" w:eastAsia="宋体" w:cs="宋体"/>
          <w:spacing w:val="-3"/>
          <w:sz w:val="24"/>
          <w:szCs w:val="24"/>
          <w:lang w:eastAsia="zh-CN"/>
        </w:rPr>
        <w:t>。</w:t>
      </w:r>
    </w:p>
    <w:p w14:paraId="5E22DEF4">
      <w:pPr>
        <w:spacing w:before="5" w:line="233" w:lineRule="auto"/>
        <w:ind w:left="43"/>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8    </w:t>
      </w:r>
      <w:r>
        <w:rPr>
          <w:rFonts w:ascii="宋体" w:hAnsi="宋体" w:eastAsia="宋体" w:cs="宋体"/>
          <w:spacing w:val="-2"/>
          <w:sz w:val="24"/>
          <w:szCs w:val="24"/>
          <w:lang w:eastAsia="zh-CN"/>
        </w:rPr>
        <w:t>对招标文件的澄清或修改</w:t>
      </w:r>
    </w:p>
    <w:p w14:paraId="59D652D0">
      <w:pPr>
        <w:spacing w:before="164" w:line="313" w:lineRule="auto"/>
        <w:ind w:left="1116" w:right="66" w:hanging="713"/>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8.1       </w:t>
      </w:r>
      <w:r>
        <w:rPr>
          <w:rFonts w:ascii="宋体" w:hAnsi="宋体" w:eastAsia="宋体" w:cs="宋体"/>
          <w:spacing w:val="1"/>
          <w:sz w:val="24"/>
          <w:szCs w:val="24"/>
          <w:lang w:eastAsia="zh-CN"/>
        </w:rPr>
        <w:t>采购人或采购代理机构对已发出的招标文件进行必要澄清或者修改的</w:t>
      </w:r>
      <w:r>
        <w:rPr>
          <w:rFonts w:ascii="宋体" w:hAnsi="宋体" w:eastAsia="宋体" w:cs="宋体"/>
          <w:sz w:val="24"/>
          <w:szCs w:val="24"/>
          <w:lang w:eastAsia="zh-CN"/>
        </w:rPr>
        <w:t xml:space="preserve">，将在 </w:t>
      </w:r>
      <w:r>
        <w:rPr>
          <w:rFonts w:ascii="宋体" w:hAnsi="宋体" w:eastAsia="宋体" w:cs="宋体"/>
          <w:spacing w:val="2"/>
          <w:sz w:val="24"/>
          <w:szCs w:val="24"/>
          <w:lang w:eastAsia="zh-CN"/>
        </w:rPr>
        <w:t>原公告发布媒体上发布更正公告，并以书面形式通知所有获取</w:t>
      </w:r>
      <w:r>
        <w:rPr>
          <w:rFonts w:ascii="宋体" w:hAnsi="宋体" w:eastAsia="宋体" w:cs="宋体"/>
          <w:spacing w:val="1"/>
          <w:sz w:val="24"/>
          <w:szCs w:val="24"/>
          <w:lang w:eastAsia="zh-CN"/>
        </w:rPr>
        <w:t>招标文件的潜</w:t>
      </w:r>
      <w:r>
        <w:rPr>
          <w:rFonts w:ascii="宋体" w:hAnsi="宋体" w:eastAsia="宋体" w:cs="宋体"/>
          <w:sz w:val="24"/>
          <w:szCs w:val="24"/>
          <w:lang w:eastAsia="zh-CN"/>
        </w:rPr>
        <w:t xml:space="preserve"> </w:t>
      </w:r>
      <w:r>
        <w:rPr>
          <w:rFonts w:ascii="宋体" w:hAnsi="宋体" w:eastAsia="宋体" w:cs="宋体"/>
          <w:spacing w:val="-7"/>
          <w:sz w:val="24"/>
          <w:szCs w:val="24"/>
          <w:lang w:eastAsia="zh-CN"/>
        </w:rPr>
        <w:t>在投标人。</w:t>
      </w:r>
    </w:p>
    <w:p w14:paraId="410B0CB2">
      <w:pPr>
        <w:spacing w:before="177" w:line="313" w:lineRule="auto"/>
        <w:ind w:left="1116" w:right="66" w:hanging="713"/>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8.2       </w:t>
      </w:r>
      <w:r>
        <w:rPr>
          <w:rFonts w:ascii="宋体" w:hAnsi="宋体" w:eastAsia="宋体" w:cs="宋体"/>
          <w:spacing w:val="1"/>
          <w:sz w:val="24"/>
          <w:szCs w:val="24"/>
          <w:lang w:eastAsia="zh-CN"/>
        </w:rPr>
        <w:t>上述书面通知，按照获取招标文件的潜在投标人提供的联系方式发出，因提</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供的信息有误导致通知延迟或无法通知的，采购人或采购代理</w:t>
      </w:r>
      <w:r>
        <w:rPr>
          <w:rFonts w:ascii="宋体" w:hAnsi="宋体" w:eastAsia="宋体" w:cs="宋体"/>
          <w:spacing w:val="1"/>
          <w:sz w:val="24"/>
          <w:szCs w:val="24"/>
          <w:lang w:eastAsia="zh-CN"/>
        </w:rPr>
        <w:t>机构不承担责</w:t>
      </w:r>
      <w:r>
        <w:rPr>
          <w:rFonts w:ascii="宋体" w:hAnsi="宋体" w:eastAsia="宋体" w:cs="宋体"/>
          <w:sz w:val="24"/>
          <w:szCs w:val="24"/>
          <w:lang w:eastAsia="zh-CN"/>
        </w:rPr>
        <w:t xml:space="preserve"> </w:t>
      </w:r>
      <w:r>
        <w:rPr>
          <w:rFonts w:ascii="宋体" w:hAnsi="宋体" w:eastAsia="宋体" w:cs="宋体"/>
          <w:spacing w:val="-11"/>
          <w:sz w:val="24"/>
          <w:szCs w:val="24"/>
          <w:lang w:eastAsia="zh-CN"/>
        </w:rPr>
        <w:t>任。</w:t>
      </w:r>
    </w:p>
    <w:p w14:paraId="28F5DE7D">
      <w:pPr>
        <w:spacing w:before="181" w:line="328" w:lineRule="auto"/>
        <w:ind w:left="1118" w:hanging="715"/>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8.3       </w:t>
      </w:r>
      <w:r>
        <w:rPr>
          <w:rFonts w:ascii="宋体" w:hAnsi="宋体" w:eastAsia="宋体" w:cs="宋体"/>
          <w:spacing w:val="1"/>
          <w:sz w:val="24"/>
          <w:szCs w:val="24"/>
          <w:lang w:eastAsia="zh-CN"/>
        </w:rPr>
        <w:t>澄清或者修改的内容为招标文件的组成部分，并对所有获取招标文件的潜在</w:t>
      </w:r>
      <w:r>
        <w:rPr>
          <w:rFonts w:ascii="宋体" w:hAnsi="宋体" w:eastAsia="宋体" w:cs="宋体"/>
          <w:spacing w:val="10"/>
          <w:sz w:val="24"/>
          <w:szCs w:val="24"/>
          <w:lang w:eastAsia="zh-CN"/>
        </w:rPr>
        <w:t xml:space="preserve"> </w:t>
      </w:r>
      <w:r>
        <w:rPr>
          <w:rFonts w:ascii="宋体" w:hAnsi="宋体" w:eastAsia="宋体" w:cs="宋体"/>
          <w:spacing w:val="2"/>
          <w:sz w:val="24"/>
          <w:szCs w:val="24"/>
          <w:lang w:eastAsia="zh-CN"/>
        </w:rPr>
        <w:t>投标人具有约束力。澄清或者修改的内容可能影响投标文</w:t>
      </w:r>
      <w:r>
        <w:rPr>
          <w:rFonts w:ascii="宋体" w:hAnsi="宋体" w:eastAsia="宋体" w:cs="宋体"/>
          <w:spacing w:val="1"/>
          <w:sz w:val="24"/>
          <w:szCs w:val="24"/>
          <w:lang w:eastAsia="zh-CN"/>
        </w:rPr>
        <w:t>件编制的，将在投</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 xml:space="preserve">标截止时间至少 </w:t>
      </w:r>
      <w:r>
        <w:rPr>
          <w:rFonts w:ascii="Times New Roman" w:hAnsi="Times New Roman" w:eastAsia="Times New Roman" w:cs="Times New Roman"/>
          <w:spacing w:val="-3"/>
          <w:sz w:val="24"/>
          <w:szCs w:val="24"/>
          <w:lang w:eastAsia="zh-CN"/>
        </w:rPr>
        <w:t xml:space="preserve">15  </w:t>
      </w:r>
      <w:r>
        <w:rPr>
          <w:rFonts w:ascii="宋体" w:hAnsi="宋体" w:eastAsia="宋体" w:cs="宋体"/>
          <w:spacing w:val="-3"/>
          <w:sz w:val="24"/>
          <w:szCs w:val="24"/>
          <w:lang w:eastAsia="zh-CN"/>
        </w:rPr>
        <w:t>日前，以书面形式通知所有获取招标文件的潜在</w:t>
      </w:r>
      <w:r>
        <w:rPr>
          <w:rFonts w:ascii="宋体" w:hAnsi="宋体" w:eastAsia="宋体" w:cs="宋体"/>
          <w:spacing w:val="-4"/>
          <w:sz w:val="24"/>
          <w:szCs w:val="24"/>
          <w:lang w:eastAsia="zh-CN"/>
        </w:rPr>
        <w:t>投标人；</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不足</w:t>
      </w:r>
      <w:r>
        <w:rPr>
          <w:rFonts w:ascii="宋体" w:hAnsi="宋体" w:eastAsia="宋体" w:cs="宋体"/>
          <w:spacing w:val="-19"/>
          <w:sz w:val="24"/>
          <w:szCs w:val="24"/>
          <w:lang w:eastAsia="zh-CN"/>
        </w:rPr>
        <w:t xml:space="preserve"> </w:t>
      </w:r>
      <w:r>
        <w:rPr>
          <w:rFonts w:ascii="Times New Roman" w:hAnsi="Times New Roman" w:eastAsia="Times New Roman" w:cs="Times New Roman"/>
          <w:spacing w:val="-5"/>
          <w:sz w:val="24"/>
          <w:szCs w:val="24"/>
          <w:lang w:eastAsia="zh-CN"/>
        </w:rPr>
        <w:t>15</w:t>
      </w:r>
      <w:r>
        <w:rPr>
          <w:rFonts w:ascii="Times New Roman" w:hAnsi="Times New Roman" w:eastAsia="Times New Roman" w:cs="Times New Roman"/>
          <w:spacing w:val="51"/>
          <w:sz w:val="24"/>
          <w:szCs w:val="24"/>
          <w:lang w:eastAsia="zh-CN"/>
        </w:rPr>
        <w:t xml:space="preserve"> </w:t>
      </w:r>
      <w:r>
        <w:rPr>
          <w:rFonts w:ascii="宋体" w:hAnsi="宋体" w:eastAsia="宋体" w:cs="宋体"/>
          <w:spacing w:val="-5"/>
          <w:sz w:val="24"/>
          <w:szCs w:val="24"/>
          <w:lang w:eastAsia="zh-CN"/>
        </w:rPr>
        <w:t>日的，将顺延提交投标文件的截止时间和开标时间。</w:t>
      </w:r>
    </w:p>
    <w:p w14:paraId="703ACC06">
      <w:pPr>
        <w:pStyle w:val="8"/>
        <w:spacing w:line="279" w:lineRule="auto"/>
        <w:rPr>
          <w:lang w:eastAsia="zh-CN"/>
        </w:rPr>
      </w:pPr>
    </w:p>
    <w:p w14:paraId="019CBEB4">
      <w:pPr>
        <w:pStyle w:val="8"/>
        <w:spacing w:line="279" w:lineRule="auto"/>
        <w:rPr>
          <w:lang w:eastAsia="zh-CN"/>
        </w:rPr>
      </w:pPr>
    </w:p>
    <w:p w14:paraId="5026509C">
      <w:pPr>
        <w:spacing w:before="91" w:line="220" w:lineRule="auto"/>
        <w:ind w:left="3239"/>
        <w:rPr>
          <w:rFonts w:ascii="宋体" w:hAnsi="宋体" w:eastAsia="宋体" w:cs="宋体"/>
          <w:sz w:val="28"/>
          <w:szCs w:val="28"/>
          <w:lang w:eastAsia="zh-CN"/>
        </w:rPr>
      </w:pPr>
      <w:r>
        <w:rPr>
          <w:rFonts w:ascii="宋体" w:hAnsi="宋体" w:eastAsia="宋体" w:cs="宋体"/>
          <w:b/>
          <w:bCs/>
          <w:spacing w:val="-3"/>
          <w:sz w:val="28"/>
          <w:szCs w:val="28"/>
          <w:lang w:eastAsia="zh-CN"/>
        </w:rPr>
        <w:t>三</w:t>
      </w:r>
      <w:r>
        <w:rPr>
          <w:rFonts w:ascii="宋体" w:hAnsi="宋体" w:eastAsia="宋体" w:cs="宋体"/>
          <w:spacing w:val="-3"/>
          <w:sz w:val="28"/>
          <w:szCs w:val="28"/>
          <w:lang w:eastAsia="zh-CN"/>
        </w:rPr>
        <w:t xml:space="preserve">   </w:t>
      </w:r>
      <w:r>
        <w:rPr>
          <w:rFonts w:ascii="宋体" w:hAnsi="宋体" w:eastAsia="宋体" w:cs="宋体"/>
          <w:b/>
          <w:bCs/>
          <w:spacing w:val="-3"/>
          <w:sz w:val="28"/>
          <w:szCs w:val="28"/>
          <w:lang w:eastAsia="zh-CN"/>
        </w:rPr>
        <w:t>投标文件的编制</w:t>
      </w:r>
    </w:p>
    <w:p w14:paraId="03AF3187">
      <w:pPr>
        <w:spacing w:before="206" w:line="233" w:lineRule="auto"/>
        <w:ind w:left="38"/>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9    </w:t>
      </w:r>
      <w:r>
        <w:rPr>
          <w:rFonts w:ascii="宋体" w:hAnsi="宋体" w:eastAsia="宋体" w:cs="宋体"/>
          <w:spacing w:val="-1"/>
          <w:sz w:val="24"/>
          <w:szCs w:val="24"/>
          <w:lang w:eastAsia="zh-CN"/>
        </w:rPr>
        <w:t>投标范围、投标文件中计量单位的使用及投标语言</w:t>
      </w:r>
    </w:p>
    <w:p w14:paraId="05E52E0E">
      <w:pPr>
        <w:spacing w:before="164" w:line="324" w:lineRule="auto"/>
        <w:ind w:left="1118" w:right="62" w:hanging="720"/>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9.1       </w:t>
      </w:r>
      <w:r>
        <w:rPr>
          <w:rFonts w:ascii="宋体" w:hAnsi="宋体" w:eastAsia="宋体" w:cs="宋体"/>
          <w:spacing w:val="1"/>
          <w:sz w:val="24"/>
          <w:szCs w:val="24"/>
          <w:lang w:eastAsia="zh-CN"/>
        </w:rPr>
        <w:t>本项目如划分采购包，投标人可以对本项目的其中一个采购包进行投标，也</w:t>
      </w:r>
      <w:r>
        <w:rPr>
          <w:rFonts w:ascii="宋体" w:hAnsi="宋体" w:eastAsia="宋体" w:cs="宋体"/>
          <w:spacing w:val="16"/>
          <w:sz w:val="24"/>
          <w:szCs w:val="24"/>
          <w:lang w:eastAsia="zh-CN"/>
        </w:rPr>
        <w:t xml:space="preserve"> </w:t>
      </w:r>
      <w:r>
        <w:rPr>
          <w:rFonts w:ascii="宋体" w:hAnsi="宋体" w:eastAsia="宋体" w:cs="宋体"/>
          <w:spacing w:val="1"/>
          <w:sz w:val="24"/>
          <w:szCs w:val="24"/>
          <w:lang w:eastAsia="zh-CN"/>
        </w:rPr>
        <w:t>可同时对多个采购包进行投标。投标人应当对所投采购包对应第五章《采购</w:t>
      </w:r>
      <w:r>
        <w:rPr>
          <w:rFonts w:ascii="宋体" w:hAnsi="宋体" w:eastAsia="宋体" w:cs="宋体"/>
          <w:spacing w:val="13"/>
          <w:sz w:val="24"/>
          <w:szCs w:val="24"/>
          <w:lang w:eastAsia="zh-CN"/>
        </w:rPr>
        <w:t xml:space="preserve"> </w:t>
      </w:r>
      <w:r>
        <w:rPr>
          <w:rFonts w:ascii="宋体" w:hAnsi="宋体" w:eastAsia="宋体" w:cs="宋体"/>
          <w:spacing w:val="-5"/>
          <w:sz w:val="24"/>
          <w:szCs w:val="24"/>
          <w:lang w:eastAsia="zh-CN"/>
        </w:rPr>
        <w:t>需求》所列的全部内容进行投标，不得将一个采购包中的内容</w:t>
      </w:r>
      <w:r>
        <w:rPr>
          <w:rFonts w:ascii="宋体" w:hAnsi="宋体" w:eastAsia="宋体" w:cs="宋体"/>
          <w:spacing w:val="-6"/>
          <w:sz w:val="24"/>
          <w:szCs w:val="24"/>
          <w:lang w:eastAsia="zh-CN"/>
        </w:rPr>
        <w:t>拆开投标，否则</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其对该采购包的投标将被认定为</w:t>
      </w:r>
      <w:r>
        <w:rPr>
          <w:rFonts w:ascii="宋体" w:hAnsi="宋体" w:eastAsia="宋体" w:cs="宋体"/>
          <w:b/>
          <w:bCs/>
          <w:spacing w:val="-1"/>
          <w:sz w:val="24"/>
          <w:szCs w:val="24"/>
          <w:lang w:eastAsia="zh-CN"/>
        </w:rPr>
        <w:t>无效投标</w:t>
      </w:r>
      <w:r>
        <w:rPr>
          <w:rFonts w:ascii="宋体" w:hAnsi="宋体" w:eastAsia="宋体" w:cs="宋体"/>
          <w:spacing w:val="-1"/>
          <w:sz w:val="24"/>
          <w:szCs w:val="24"/>
          <w:lang w:eastAsia="zh-CN"/>
        </w:rPr>
        <w:t>。</w:t>
      </w:r>
    </w:p>
    <w:p w14:paraId="0ACEEF5E">
      <w:pPr>
        <w:spacing w:before="183" w:line="289" w:lineRule="auto"/>
        <w:ind w:left="1116" w:right="66" w:hanging="718"/>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9.2       </w:t>
      </w:r>
      <w:r>
        <w:rPr>
          <w:rFonts w:ascii="宋体" w:hAnsi="宋体" w:eastAsia="宋体" w:cs="宋体"/>
          <w:spacing w:val="1"/>
          <w:sz w:val="24"/>
          <w:szCs w:val="24"/>
          <w:lang w:eastAsia="zh-CN"/>
        </w:rPr>
        <w:t>除招标文件有特殊要求外，本项目投标所使用的计量单位，应采用中华人民</w:t>
      </w:r>
      <w:r>
        <w:rPr>
          <w:rFonts w:ascii="宋体" w:hAnsi="宋体" w:eastAsia="宋体" w:cs="宋体"/>
          <w:spacing w:val="16"/>
          <w:sz w:val="24"/>
          <w:szCs w:val="24"/>
          <w:lang w:eastAsia="zh-CN"/>
        </w:rPr>
        <w:t xml:space="preserve"> </w:t>
      </w:r>
      <w:r>
        <w:rPr>
          <w:rFonts w:ascii="宋体" w:hAnsi="宋体" w:eastAsia="宋体" w:cs="宋体"/>
          <w:spacing w:val="-4"/>
          <w:sz w:val="24"/>
          <w:szCs w:val="24"/>
          <w:lang w:eastAsia="zh-CN"/>
        </w:rPr>
        <w:t>共和国法定计量单位。</w:t>
      </w:r>
    </w:p>
    <w:p w14:paraId="503979F0">
      <w:pPr>
        <w:spacing w:line="289" w:lineRule="auto"/>
        <w:rPr>
          <w:rFonts w:ascii="宋体" w:hAnsi="宋体" w:eastAsia="宋体" w:cs="宋体"/>
          <w:sz w:val="24"/>
          <w:szCs w:val="24"/>
          <w:lang w:eastAsia="zh-CN"/>
        </w:rPr>
        <w:sectPr>
          <w:headerReference r:id="rId23" w:type="default"/>
          <w:footerReference r:id="rId24" w:type="default"/>
          <w:pgSz w:w="11907" w:h="16841"/>
          <w:pgMar w:top="1166" w:right="1067" w:bottom="1012" w:left="1673" w:header="831" w:footer="810" w:gutter="0"/>
          <w:cols w:space="720" w:num="1"/>
        </w:sectPr>
      </w:pPr>
    </w:p>
    <w:p w14:paraId="00DC0044">
      <w:pPr>
        <w:spacing w:before="287" w:line="359" w:lineRule="auto"/>
        <w:ind w:left="1117" w:right="105" w:hanging="719"/>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9.3       </w:t>
      </w:r>
      <w:r>
        <w:rPr>
          <w:rFonts w:ascii="宋体" w:hAnsi="宋体" w:eastAsia="宋体" w:cs="宋体"/>
          <w:spacing w:val="1"/>
          <w:sz w:val="24"/>
          <w:szCs w:val="24"/>
          <w:lang w:eastAsia="zh-CN"/>
        </w:rPr>
        <w:t>除专用术语外，投标文件及来往函电均应使用中文书写。必要时专用术语应</w:t>
      </w:r>
      <w:r>
        <w:rPr>
          <w:rFonts w:ascii="宋体" w:hAnsi="宋体" w:eastAsia="宋体" w:cs="宋体"/>
          <w:spacing w:val="16"/>
          <w:sz w:val="24"/>
          <w:szCs w:val="24"/>
          <w:lang w:eastAsia="zh-CN"/>
        </w:rPr>
        <w:t xml:space="preserve"> </w:t>
      </w:r>
      <w:r>
        <w:rPr>
          <w:rFonts w:ascii="宋体" w:hAnsi="宋体" w:eastAsia="宋体" w:cs="宋体"/>
          <w:spacing w:val="2"/>
          <w:sz w:val="24"/>
          <w:szCs w:val="24"/>
          <w:lang w:eastAsia="zh-CN"/>
        </w:rPr>
        <w:t>附有中文解释。投标人提交的支持资料和已印制的文献可以</w:t>
      </w:r>
      <w:r>
        <w:rPr>
          <w:rFonts w:ascii="宋体" w:hAnsi="宋体" w:eastAsia="宋体" w:cs="宋体"/>
          <w:spacing w:val="1"/>
          <w:sz w:val="24"/>
          <w:szCs w:val="24"/>
          <w:lang w:eastAsia="zh-CN"/>
        </w:rPr>
        <w:t>用外文，但相应</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内容应附有中文翻译本，在解释投标文件时以中文翻译本为</w:t>
      </w:r>
      <w:r>
        <w:rPr>
          <w:rFonts w:ascii="宋体" w:hAnsi="宋体" w:eastAsia="宋体" w:cs="宋体"/>
          <w:spacing w:val="1"/>
          <w:sz w:val="24"/>
          <w:szCs w:val="24"/>
          <w:lang w:eastAsia="zh-CN"/>
        </w:rPr>
        <w:t>准。未附中文翻</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译本或翻译本中文内容明显与外文内容不一致的，其不利后</w:t>
      </w:r>
      <w:r>
        <w:rPr>
          <w:rFonts w:ascii="宋体" w:hAnsi="宋体" w:eastAsia="宋体" w:cs="宋体"/>
          <w:spacing w:val="1"/>
          <w:sz w:val="24"/>
          <w:szCs w:val="24"/>
          <w:lang w:eastAsia="zh-CN"/>
        </w:rPr>
        <w:t>果由投标人自行</w:t>
      </w:r>
      <w:r>
        <w:rPr>
          <w:rFonts w:ascii="宋体" w:hAnsi="宋体" w:eastAsia="宋体" w:cs="宋体"/>
          <w:sz w:val="24"/>
          <w:szCs w:val="24"/>
          <w:lang w:eastAsia="zh-CN"/>
        </w:rPr>
        <w:t xml:space="preserve"> </w:t>
      </w:r>
      <w:r>
        <w:rPr>
          <w:rFonts w:ascii="宋体" w:hAnsi="宋体" w:eastAsia="宋体" w:cs="宋体"/>
          <w:spacing w:val="-10"/>
          <w:sz w:val="24"/>
          <w:szCs w:val="24"/>
          <w:lang w:eastAsia="zh-CN"/>
        </w:rPr>
        <w:t>承担。</w:t>
      </w:r>
    </w:p>
    <w:p w14:paraId="3DB61228">
      <w:pPr>
        <w:spacing w:line="233" w:lineRule="auto"/>
        <w:ind w:left="56"/>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10  </w:t>
      </w:r>
      <w:r>
        <w:rPr>
          <w:rFonts w:ascii="宋体" w:hAnsi="宋体" w:eastAsia="宋体" w:cs="宋体"/>
          <w:spacing w:val="-3"/>
          <w:sz w:val="24"/>
          <w:szCs w:val="24"/>
          <w:lang w:eastAsia="zh-CN"/>
        </w:rPr>
        <w:t>投标文件构成</w:t>
      </w:r>
    </w:p>
    <w:p w14:paraId="6B81ACDC">
      <w:pPr>
        <w:spacing w:before="163" w:line="313" w:lineRule="auto"/>
        <w:ind w:left="1114" w:right="100" w:hanging="700"/>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10.1     </w:t>
      </w:r>
      <w:r>
        <w:rPr>
          <w:rFonts w:ascii="宋体" w:hAnsi="宋体" w:eastAsia="宋体" w:cs="宋体"/>
          <w:spacing w:val="1"/>
          <w:sz w:val="24"/>
          <w:szCs w:val="24"/>
          <w:lang w:eastAsia="zh-CN"/>
        </w:rPr>
        <w:t>投标人应当按照招标文件的要求编制投标文件。投标文件应由《资格证明文</w:t>
      </w:r>
      <w:r>
        <w:rPr>
          <w:rFonts w:ascii="宋体" w:hAnsi="宋体" w:eastAsia="宋体" w:cs="宋体"/>
          <w:spacing w:val="5"/>
          <w:sz w:val="24"/>
          <w:szCs w:val="24"/>
          <w:lang w:eastAsia="zh-CN"/>
        </w:rPr>
        <w:t xml:space="preserve"> </w:t>
      </w:r>
      <w:r>
        <w:rPr>
          <w:rFonts w:ascii="宋体" w:hAnsi="宋体" w:eastAsia="宋体" w:cs="宋体"/>
          <w:spacing w:val="-15"/>
          <w:sz w:val="24"/>
          <w:szCs w:val="24"/>
          <w:lang w:eastAsia="zh-CN"/>
        </w:rPr>
        <w:t xml:space="preserve">件》、《商务技术文件》两部分构成。投标文件的部分格式要求， </w:t>
      </w:r>
      <w:r>
        <w:rPr>
          <w:rFonts w:ascii="宋体" w:hAnsi="宋体" w:eastAsia="宋体" w:cs="宋体"/>
          <w:spacing w:val="-16"/>
          <w:sz w:val="24"/>
          <w:szCs w:val="24"/>
          <w:lang w:eastAsia="zh-CN"/>
        </w:rPr>
        <w:t>见第七章《投</w:t>
      </w:r>
      <w:r>
        <w:rPr>
          <w:rFonts w:ascii="宋体" w:hAnsi="宋体" w:eastAsia="宋体" w:cs="宋体"/>
          <w:sz w:val="24"/>
          <w:szCs w:val="24"/>
          <w:lang w:eastAsia="zh-CN"/>
        </w:rPr>
        <w:t xml:space="preserve"> </w:t>
      </w:r>
      <w:r>
        <w:rPr>
          <w:rFonts w:ascii="宋体" w:hAnsi="宋体" w:eastAsia="宋体" w:cs="宋体"/>
          <w:spacing w:val="-20"/>
          <w:sz w:val="24"/>
          <w:szCs w:val="24"/>
          <w:lang w:eastAsia="zh-CN"/>
        </w:rPr>
        <w:t>标文件格式》。</w:t>
      </w:r>
    </w:p>
    <w:p w14:paraId="404D7D7E">
      <w:pPr>
        <w:spacing w:before="184" w:line="331" w:lineRule="auto"/>
        <w:ind w:left="1115" w:right="100" w:hanging="701"/>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10.2     </w:t>
      </w:r>
      <w:r>
        <w:rPr>
          <w:rFonts w:ascii="宋体" w:hAnsi="宋体" w:eastAsia="宋体" w:cs="宋体"/>
          <w:spacing w:val="2"/>
          <w:sz w:val="24"/>
          <w:szCs w:val="24"/>
          <w:lang w:eastAsia="zh-CN"/>
        </w:rPr>
        <w:t>对于招标文件中标记了</w:t>
      </w:r>
      <w:r>
        <w:rPr>
          <w:rFonts w:ascii="Times New Roman" w:hAnsi="Times New Roman" w:eastAsia="Times New Roman" w:cs="Times New Roman"/>
          <w:spacing w:val="2"/>
          <w:sz w:val="24"/>
          <w:szCs w:val="24"/>
          <w:lang w:eastAsia="zh-CN"/>
        </w:rPr>
        <w:t>“</w:t>
      </w:r>
      <w:r>
        <w:rPr>
          <w:rFonts w:ascii="宋体" w:hAnsi="宋体" w:eastAsia="宋体" w:cs="宋体"/>
          <w:spacing w:val="2"/>
          <w:sz w:val="24"/>
          <w:szCs w:val="24"/>
          <w:lang w:eastAsia="zh-CN"/>
        </w:rPr>
        <w:t>实质性格式</w:t>
      </w:r>
      <w:r>
        <w:rPr>
          <w:rFonts w:ascii="Times New Roman" w:hAnsi="Times New Roman" w:eastAsia="Times New Roman" w:cs="Times New Roman"/>
          <w:spacing w:val="2"/>
          <w:sz w:val="24"/>
          <w:szCs w:val="24"/>
          <w:lang w:eastAsia="zh-CN"/>
        </w:rPr>
        <w:t>”</w:t>
      </w:r>
      <w:r>
        <w:rPr>
          <w:rFonts w:ascii="宋体" w:hAnsi="宋体" w:eastAsia="宋体" w:cs="宋体"/>
          <w:spacing w:val="2"/>
          <w:sz w:val="24"/>
          <w:szCs w:val="24"/>
          <w:lang w:eastAsia="zh-CN"/>
        </w:rPr>
        <w:t>文</w:t>
      </w:r>
      <w:r>
        <w:rPr>
          <w:rFonts w:ascii="宋体" w:hAnsi="宋体" w:eastAsia="宋体" w:cs="宋体"/>
          <w:spacing w:val="1"/>
          <w:sz w:val="24"/>
          <w:szCs w:val="24"/>
          <w:lang w:eastAsia="zh-CN"/>
        </w:rPr>
        <w:t>件的，投标人不得改变格式中给定的</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文字所表达的含义，不得删减格式中的实质性内容，不得自行添加与格式中</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给定的文字内容相矛盾的内容，不得对应当填写的空格不填写或不实质性响</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应，否则</w:t>
      </w:r>
      <w:r>
        <w:rPr>
          <w:rFonts w:ascii="宋体" w:hAnsi="宋体" w:eastAsia="宋体" w:cs="宋体"/>
          <w:b/>
          <w:bCs/>
          <w:spacing w:val="2"/>
          <w:sz w:val="24"/>
          <w:szCs w:val="24"/>
          <w:lang w:eastAsia="zh-CN"/>
        </w:rPr>
        <w:t>投标无效</w:t>
      </w:r>
      <w:r>
        <w:rPr>
          <w:rFonts w:ascii="宋体" w:hAnsi="宋体" w:eastAsia="宋体" w:cs="宋体"/>
          <w:spacing w:val="2"/>
          <w:sz w:val="24"/>
          <w:szCs w:val="24"/>
          <w:lang w:eastAsia="zh-CN"/>
        </w:rPr>
        <w:t>。未标记</w:t>
      </w:r>
      <w:r>
        <w:rPr>
          <w:rFonts w:ascii="Times New Roman" w:hAnsi="Times New Roman" w:eastAsia="Times New Roman" w:cs="Times New Roman"/>
          <w:spacing w:val="2"/>
          <w:sz w:val="24"/>
          <w:szCs w:val="24"/>
          <w:lang w:eastAsia="zh-CN"/>
        </w:rPr>
        <w:t>“</w:t>
      </w:r>
      <w:r>
        <w:rPr>
          <w:rFonts w:ascii="宋体" w:hAnsi="宋体" w:eastAsia="宋体" w:cs="宋体"/>
          <w:spacing w:val="2"/>
          <w:sz w:val="24"/>
          <w:szCs w:val="24"/>
          <w:lang w:eastAsia="zh-CN"/>
        </w:rPr>
        <w:t>实质性格式</w:t>
      </w:r>
      <w:r>
        <w:rPr>
          <w:rFonts w:ascii="Times New Roman" w:hAnsi="Times New Roman" w:eastAsia="Times New Roman" w:cs="Times New Roman"/>
          <w:spacing w:val="2"/>
          <w:sz w:val="24"/>
          <w:szCs w:val="24"/>
          <w:lang w:eastAsia="zh-CN"/>
        </w:rPr>
        <w:t>”</w:t>
      </w:r>
      <w:r>
        <w:rPr>
          <w:rFonts w:ascii="宋体" w:hAnsi="宋体" w:eastAsia="宋体" w:cs="宋体"/>
          <w:spacing w:val="2"/>
          <w:sz w:val="24"/>
          <w:szCs w:val="24"/>
          <w:lang w:eastAsia="zh-CN"/>
        </w:rPr>
        <w:t>的文件和招标文件未提供格式的内</w:t>
      </w:r>
      <w:r>
        <w:rPr>
          <w:rFonts w:ascii="宋体" w:hAnsi="宋体" w:eastAsia="宋体" w:cs="宋体"/>
          <w:spacing w:val="8"/>
          <w:sz w:val="24"/>
          <w:szCs w:val="24"/>
          <w:lang w:eastAsia="zh-CN"/>
        </w:rPr>
        <w:t xml:space="preserve"> </w:t>
      </w:r>
      <w:r>
        <w:rPr>
          <w:rFonts w:ascii="宋体" w:hAnsi="宋体" w:eastAsia="宋体" w:cs="宋体"/>
          <w:spacing w:val="-4"/>
          <w:sz w:val="24"/>
          <w:szCs w:val="24"/>
          <w:lang w:eastAsia="zh-CN"/>
        </w:rPr>
        <w:t>容，可由投标人自行编写。</w:t>
      </w:r>
    </w:p>
    <w:p w14:paraId="590628B2">
      <w:pPr>
        <w:spacing w:before="179" w:line="233" w:lineRule="auto"/>
        <w:ind w:left="414"/>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10.3     </w:t>
      </w:r>
      <w:r>
        <w:rPr>
          <w:rFonts w:ascii="宋体" w:hAnsi="宋体" w:eastAsia="宋体" w:cs="宋体"/>
          <w:spacing w:val="-2"/>
          <w:sz w:val="24"/>
          <w:szCs w:val="24"/>
          <w:lang w:eastAsia="zh-CN"/>
        </w:rPr>
        <w:t>第四章《评标程序、评标方法和评标标准》中涉及的证明文件。</w:t>
      </w:r>
    </w:p>
    <w:p w14:paraId="5B71FEA1">
      <w:pPr>
        <w:spacing w:before="167" w:line="312" w:lineRule="auto"/>
        <w:ind w:left="1135" w:right="105" w:hanging="721"/>
        <w:rPr>
          <w:rFonts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10.4     </w:t>
      </w:r>
      <w:r>
        <w:rPr>
          <w:rFonts w:ascii="宋体" w:hAnsi="宋体" w:eastAsia="宋体" w:cs="宋体"/>
          <w:spacing w:val="-5"/>
          <w:sz w:val="24"/>
          <w:szCs w:val="24"/>
          <w:lang w:eastAsia="zh-CN"/>
        </w:rPr>
        <w:t>对照第五章《采购需求》，说明所提供货物和服务已对第五章《采购需求》做</w:t>
      </w:r>
      <w:r>
        <w:rPr>
          <w:rFonts w:ascii="宋体" w:hAnsi="宋体" w:eastAsia="宋体" w:cs="宋体"/>
          <w:spacing w:val="17"/>
          <w:sz w:val="24"/>
          <w:szCs w:val="24"/>
          <w:lang w:eastAsia="zh-CN"/>
        </w:rPr>
        <w:t xml:space="preserve"> </w:t>
      </w:r>
      <w:r>
        <w:rPr>
          <w:rFonts w:ascii="宋体" w:hAnsi="宋体" w:eastAsia="宋体" w:cs="宋体"/>
          <w:spacing w:val="-13"/>
          <w:sz w:val="24"/>
          <w:szCs w:val="24"/>
          <w:lang w:eastAsia="zh-CN"/>
        </w:rPr>
        <w:t>出了响应，或申明与第五章《采购需求》的偏差和例外。如第五章《采购需求》</w:t>
      </w:r>
      <w:r>
        <w:rPr>
          <w:rFonts w:ascii="宋体" w:hAnsi="宋体" w:eastAsia="宋体" w:cs="宋体"/>
          <w:spacing w:val="10"/>
          <w:sz w:val="24"/>
          <w:szCs w:val="24"/>
          <w:lang w:eastAsia="zh-CN"/>
        </w:rPr>
        <w:t xml:space="preserve"> </w:t>
      </w:r>
      <w:r>
        <w:rPr>
          <w:rFonts w:ascii="宋体" w:hAnsi="宋体" w:eastAsia="宋体" w:cs="宋体"/>
          <w:spacing w:val="-2"/>
          <w:sz w:val="24"/>
          <w:szCs w:val="24"/>
          <w:lang w:eastAsia="zh-CN"/>
        </w:rPr>
        <w:t>中要求提供证明文件的，投标人应当按具体要</w:t>
      </w:r>
      <w:r>
        <w:rPr>
          <w:rFonts w:ascii="宋体" w:hAnsi="宋体" w:eastAsia="宋体" w:cs="宋体"/>
          <w:spacing w:val="-3"/>
          <w:sz w:val="24"/>
          <w:szCs w:val="24"/>
          <w:lang w:eastAsia="zh-CN"/>
        </w:rPr>
        <w:t>求提供证明文件。</w:t>
      </w:r>
    </w:p>
    <w:p w14:paraId="00928792">
      <w:pPr>
        <w:spacing w:before="180" w:line="233" w:lineRule="auto"/>
        <w:ind w:left="414"/>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10.5     </w:t>
      </w:r>
      <w:r>
        <w:rPr>
          <w:rFonts w:ascii="宋体" w:hAnsi="宋体" w:eastAsia="宋体" w:cs="宋体"/>
          <w:spacing w:val="-3"/>
          <w:sz w:val="24"/>
          <w:szCs w:val="24"/>
          <w:lang w:eastAsia="zh-CN"/>
        </w:rPr>
        <w:t>投标人认为应附的其他材料。</w:t>
      </w:r>
    </w:p>
    <w:p w14:paraId="229C6EC0">
      <w:pPr>
        <w:spacing w:before="166" w:line="232" w:lineRule="auto"/>
        <w:ind w:left="56"/>
        <w:rPr>
          <w:rFonts w:ascii="宋体" w:hAnsi="宋体" w:eastAsia="宋体" w:cs="宋体"/>
          <w:sz w:val="24"/>
          <w:szCs w:val="24"/>
          <w:lang w:eastAsia="zh-CN"/>
        </w:rPr>
      </w:pPr>
      <w:r>
        <w:rPr>
          <w:rFonts w:ascii="Times New Roman" w:hAnsi="Times New Roman" w:eastAsia="Times New Roman" w:cs="Times New Roman"/>
          <w:spacing w:val="-7"/>
          <w:sz w:val="24"/>
          <w:szCs w:val="24"/>
          <w:lang w:eastAsia="zh-CN"/>
        </w:rPr>
        <w:t>11</w:t>
      </w:r>
      <w:r>
        <w:rPr>
          <w:rFonts w:ascii="Times New Roman" w:hAnsi="Times New Roman" w:eastAsia="Times New Roman" w:cs="Times New Roman"/>
          <w:spacing w:val="6"/>
          <w:sz w:val="24"/>
          <w:szCs w:val="24"/>
          <w:lang w:eastAsia="zh-CN"/>
        </w:rPr>
        <w:t xml:space="preserve">  </w:t>
      </w:r>
      <w:r>
        <w:rPr>
          <w:rFonts w:ascii="宋体" w:hAnsi="宋体" w:eastAsia="宋体" w:cs="宋体"/>
          <w:spacing w:val="-7"/>
          <w:sz w:val="24"/>
          <w:szCs w:val="24"/>
          <w:lang w:eastAsia="zh-CN"/>
        </w:rPr>
        <w:t>投标报价</w:t>
      </w:r>
    </w:p>
    <w:p w14:paraId="4646DE4C">
      <w:pPr>
        <w:spacing w:before="164" w:line="232" w:lineRule="auto"/>
        <w:ind w:left="414"/>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11.1     </w:t>
      </w:r>
      <w:r>
        <w:rPr>
          <w:rFonts w:ascii="宋体" w:hAnsi="宋体" w:eastAsia="宋体" w:cs="宋体"/>
          <w:spacing w:val="-3"/>
          <w:sz w:val="24"/>
          <w:szCs w:val="24"/>
          <w:lang w:eastAsia="zh-CN"/>
        </w:rPr>
        <w:t>所有投标均以人民币报价。</w:t>
      </w:r>
    </w:p>
    <w:p w14:paraId="518C7EDA">
      <w:pPr>
        <w:spacing w:before="165" w:line="313" w:lineRule="auto"/>
        <w:ind w:left="1116" w:right="100" w:hanging="702"/>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11.2     </w:t>
      </w:r>
      <w:r>
        <w:rPr>
          <w:rFonts w:ascii="宋体" w:hAnsi="宋体" w:eastAsia="宋体" w:cs="宋体"/>
          <w:spacing w:val="1"/>
          <w:sz w:val="24"/>
          <w:szCs w:val="24"/>
          <w:lang w:eastAsia="zh-CN"/>
        </w:rPr>
        <w:t>投标人的报价应包括为完成本项目所发生的一切费用和税费，招标人将不再</w:t>
      </w:r>
      <w:r>
        <w:rPr>
          <w:rFonts w:ascii="宋体" w:hAnsi="宋体" w:eastAsia="宋体" w:cs="宋体"/>
          <w:spacing w:val="5"/>
          <w:sz w:val="24"/>
          <w:szCs w:val="24"/>
          <w:lang w:eastAsia="zh-CN"/>
        </w:rPr>
        <w:t xml:space="preserve"> </w:t>
      </w:r>
      <w:r>
        <w:rPr>
          <w:rFonts w:ascii="宋体" w:hAnsi="宋体" w:eastAsia="宋体" w:cs="宋体"/>
          <w:spacing w:val="-5"/>
          <w:sz w:val="24"/>
          <w:szCs w:val="24"/>
          <w:lang w:eastAsia="zh-CN"/>
        </w:rPr>
        <w:t>支付报价以外的任何费用。投标人的报价应</w:t>
      </w:r>
      <w:r>
        <w:rPr>
          <w:rFonts w:ascii="宋体" w:hAnsi="宋体" w:eastAsia="宋体" w:cs="宋体"/>
          <w:spacing w:val="-6"/>
          <w:sz w:val="24"/>
          <w:szCs w:val="24"/>
          <w:lang w:eastAsia="zh-CN"/>
        </w:rPr>
        <w:t>包括但不限于下列内容，《投标人</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须知资料表》中有特殊规定的，从其规定。</w:t>
      </w:r>
    </w:p>
    <w:p w14:paraId="62E36C19">
      <w:pPr>
        <w:spacing w:before="184" w:line="331" w:lineRule="auto"/>
        <w:ind w:left="2017" w:hanging="881"/>
        <w:rPr>
          <w:rFonts w:ascii="宋体" w:hAnsi="宋体" w:eastAsia="宋体" w:cs="宋体"/>
          <w:sz w:val="24"/>
          <w:szCs w:val="24"/>
          <w:lang w:eastAsia="zh-CN"/>
        </w:rPr>
      </w:pPr>
      <w:r>
        <w:rPr>
          <w:rFonts w:ascii="Times New Roman" w:hAnsi="Times New Roman" w:eastAsia="Times New Roman" w:cs="Times New Roman"/>
          <w:spacing w:val="-4"/>
          <w:sz w:val="24"/>
          <w:szCs w:val="24"/>
          <w:lang w:eastAsia="zh-CN"/>
        </w:rPr>
        <w:t xml:space="preserve">11.2.1     </w:t>
      </w:r>
      <w:r>
        <w:rPr>
          <w:rFonts w:ascii="宋体" w:hAnsi="宋体" w:eastAsia="宋体" w:cs="宋体"/>
          <w:spacing w:val="-4"/>
          <w:sz w:val="24"/>
          <w:szCs w:val="24"/>
          <w:lang w:eastAsia="zh-CN"/>
        </w:rPr>
        <w:t>投标货物及标准附件、备品备件、专用工具等的出厂价（包括已在中</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国国内的进口货物完税后的仓库交货价、展室交货价或货架交货价）</w:t>
      </w:r>
      <w:r>
        <w:rPr>
          <w:rFonts w:ascii="宋体" w:hAnsi="宋体" w:eastAsia="宋体" w:cs="宋体"/>
          <w:spacing w:val="14"/>
          <w:sz w:val="24"/>
          <w:szCs w:val="24"/>
          <w:lang w:eastAsia="zh-CN"/>
        </w:rPr>
        <w:t xml:space="preserve"> </w:t>
      </w:r>
      <w:r>
        <w:rPr>
          <w:rFonts w:ascii="宋体" w:hAnsi="宋体" w:eastAsia="宋体" w:cs="宋体"/>
          <w:spacing w:val="-1"/>
          <w:sz w:val="24"/>
          <w:szCs w:val="24"/>
          <w:lang w:eastAsia="zh-CN"/>
        </w:rPr>
        <w:t>和运至最终目的地的运输费和保险费，安装调试、检验、</w:t>
      </w:r>
      <w:r>
        <w:rPr>
          <w:rFonts w:ascii="宋体" w:hAnsi="宋体" w:eastAsia="宋体" w:cs="宋体"/>
          <w:spacing w:val="-2"/>
          <w:sz w:val="24"/>
          <w:szCs w:val="24"/>
          <w:lang w:eastAsia="zh-CN"/>
        </w:rPr>
        <w:t>技术服务、</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培训、质量保证、售后服务、税费等按照招标文件要求完成本项目的</w:t>
      </w:r>
      <w:r>
        <w:rPr>
          <w:rFonts w:ascii="宋体" w:hAnsi="宋体" w:eastAsia="宋体" w:cs="宋体"/>
          <w:sz w:val="24"/>
          <w:szCs w:val="24"/>
          <w:lang w:eastAsia="zh-CN"/>
        </w:rPr>
        <w:t xml:space="preserve">  </w:t>
      </w:r>
      <w:r>
        <w:rPr>
          <w:rFonts w:ascii="宋体" w:hAnsi="宋体" w:eastAsia="宋体" w:cs="宋体"/>
          <w:spacing w:val="-7"/>
          <w:sz w:val="24"/>
          <w:szCs w:val="24"/>
          <w:lang w:eastAsia="zh-CN"/>
        </w:rPr>
        <w:t>全部相关服务费用；</w:t>
      </w:r>
    </w:p>
    <w:p w14:paraId="638D2F8F">
      <w:pPr>
        <w:spacing w:before="180" w:line="233" w:lineRule="auto"/>
        <w:ind w:left="1136"/>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11.2.2     </w:t>
      </w:r>
      <w:r>
        <w:rPr>
          <w:rFonts w:ascii="宋体" w:hAnsi="宋体" w:eastAsia="宋体" w:cs="宋体"/>
          <w:spacing w:val="-2"/>
          <w:sz w:val="24"/>
          <w:szCs w:val="24"/>
          <w:lang w:eastAsia="zh-CN"/>
        </w:rPr>
        <w:t>按照招标文件要求完成本项目的全部相关服务费用。</w:t>
      </w:r>
    </w:p>
    <w:p w14:paraId="33C6607E">
      <w:pPr>
        <w:spacing w:line="233" w:lineRule="auto"/>
        <w:rPr>
          <w:rFonts w:ascii="宋体" w:hAnsi="宋体" w:eastAsia="宋体" w:cs="宋体"/>
          <w:sz w:val="24"/>
          <w:szCs w:val="24"/>
          <w:lang w:eastAsia="zh-CN"/>
        </w:rPr>
        <w:sectPr>
          <w:headerReference r:id="rId25" w:type="default"/>
          <w:footerReference r:id="rId26" w:type="default"/>
          <w:pgSz w:w="11907" w:h="16841"/>
          <w:pgMar w:top="1166" w:right="1029" w:bottom="1012" w:left="1673" w:header="831" w:footer="812" w:gutter="0"/>
          <w:cols w:space="720" w:num="1"/>
        </w:sectPr>
      </w:pPr>
    </w:p>
    <w:p w14:paraId="3FA2677A">
      <w:pPr>
        <w:spacing w:before="287" w:line="289" w:lineRule="auto"/>
        <w:ind w:left="1115" w:right="27" w:hanging="701"/>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11.3     </w:t>
      </w:r>
      <w:r>
        <w:rPr>
          <w:rFonts w:ascii="宋体" w:hAnsi="宋体" w:eastAsia="宋体" w:cs="宋体"/>
          <w:spacing w:val="1"/>
          <w:sz w:val="24"/>
          <w:szCs w:val="24"/>
          <w:lang w:eastAsia="zh-CN"/>
        </w:rPr>
        <w:t>采购人不得向供应商索要或者接受其给予的赠品、回扣或者与采购无关的其</w:t>
      </w:r>
      <w:r>
        <w:rPr>
          <w:rFonts w:ascii="宋体" w:hAnsi="宋体" w:eastAsia="宋体" w:cs="宋体"/>
          <w:spacing w:val="5"/>
          <w:sz w:val="24"/>
          <w:szCs w:val="24"/>
          <w:lang w:eastAsia="zh-CN"/>
        </w:rPr>
        <w:t xml:space="preserve"> </w:t>
      </w:r>
      <w:r>
        <w:rPr>
          <w:rFonts w:ascii="宋体" w:hAnsi="宋体" w:eastAsia="宋体" w:cs="宋体"/>
          <w:spacing w:val="-6"/>
          <w:sz w:val="24"/>
          <w:szCs w:val="24"/>
          <w:lang w:eastAsia="zh-CN"/>
        </w:rPr>
        <w:t>他商品、服务。</w:t>
      </w:r>
    </w:p>
    <w:p w14:paraId="37A61119">
      <w:pPr>
        <w:spacing w:before="182" w:line="232" w:lineRule="auto"/>
        <w:ind w:left="416"/>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11.4     </w:t>
      </w:r>
      <w:r>
        <w:rPr>
          <w:rFonts w:ascii="宋体" w:hAnsi="宋体" w:eastAsia="宋体" w:cs="宋体"/>
          <w:spacing w:val="-1"/>
          <w:sz w:val="24"/>
          <w:szCs w:val="24"/>
          <w:lang w:eastAsia="zh-CN"/>
        </w:rPr>
        <w:t>投标人不能提供任何有选择性或可调整的报价，否则其</w:t>
      </w:r>
      <w:r>
        <w:rPr>
          <w:rFonts w:ascii="宋体" w:hAnsi="宋体" w:eastAsia="宋体" w:cs="宋体"/>
          <w:b/>
          <w:bCs/>
          <w:spacing w:val="-1"/>
          <w:sz w:val="24"/>
          <w:szCs w:val="24"/>
          <w:lang w:eastAsia="zh-CN"/>
        </w:rPr>
        <w:t>投标无效</w:t>
      </w:r>
      <w:r>
        <w:rPr>
          <w:rFonts w:ascii="宋体" w:hAnsi="宋体" w:eastAsia="宋体" w:cs="宋体"/>
          <w:spacing w:val="-1"/>
          <w:sz w:val="24"/>
          <w:szCs w:val="24"/>
          <w:lang w:eastAsia="zh-CN"/>
        </w:rPr>
        <w:t>。</w:t>
      </w:r>
    </w:p>
    <w:p w14:paraId="2E3D3662">
      <w:pPr>
        <w:spacing w:before="164" w:line="234" w:lineRule="auto"/>
        <w:ind w:left="56"/>
        <w:rPr>
          <w:rFonts w:ascii="宋体" w:hAnsi="宋体" w:eastAsia="宋体" w:cs="宋体"/>
          <w:sz w:val="24"/>
          <w:szCs w:val="24"/>
          <w:lang w:eastAsia="zh-CN"/>
        </w:rPr>
      </w:pPr>
      <w:r>
        <w:rPr>
          <w:rFonts w:ascii="Times New Roman" w:hAnsi="Times New Roman" w:eastAsia="Times New Roman" w:cs="Times New Roman"/>
          <w:spacing w:val="-4"/>
          <w:sz w:val="24"/>
          <w:szCs w:val="24"/>
          <w:lang w:eastAsia="zh-CN"/>
        </w:rPr>
        <w:t xml:space="preserve">12  </w:t>
      </w:r>
      <w:r>
        <w:rPr>
          <w:rFonts w:ascii="宋体" w:hAnsi="宋体" w:eastAsia="宋体" w:cs="宋体"/>
          <w:spacing w:val="-4"/>
          <w:sz w:val="24"/>
          <w:szCs w:val="24"/>
          <w:lang w:eastAsia="zh-CN"/>
        </w:rPr>
        <w:t>投标保证金</w:t>
      </w:r>
    </w:p>
    <w:p w14:paraId="6BFB270B">
      <w:pPr>
        <w:spacing w:before="163" w:line="289" w:lineRule="auto"/>
        <w:ind w:left="1118" w:right="30" w:hanging="704"/>
        <w:rPr>
          <w:rFonts w:ascii="宋体" w:hAnsi="宋体" w:eastAsia="宋体" w:cs="宋体"/>
          <w:sz w:val="24"/>
          <w:szCs w:val="24"/>
          <w:lang w:eastAsia="zh-CN"/>
        </w:rPr>
      </w:pPr>
      <w:r>
        <w:rPr>
          <w:rFonts w:ascii="Times New Roman" w:hAnsi="Times New Roman" w:eastAsia="Times New Roman" w:cs="Times New Roman"/>
          <w:spacing w:val="-4"/>
          <w:sz w:val="24"/>
          <w:szCs w:val="24"/>
          <w:lang w:eastAsia="zh-CN"/>
        </w:rPr>
        <w:t xml:space="preserve">12.1     </w:t>
      </w:r>
      <w:r>
        <w:rPr>
          <w:rFonts w:ascii="宋体" w:hAnsi="宋体" w:eastAsia="宋体" w:cs="宋体"/>
          <w:spacing w:val="-4"/>
          <w:sz w:val="24"/>
          <w:szCs w:val="24"/>
          <w:lang w:eastAsia="zh-CN"/>
        </w:rPr>
        <w:t>投标人应按《投标人须知</w:t>
      </w:r>
      <w:r>
        <w:rPr>
          <w:rFonts w:ascii="宋体" w:hAnsi="宋体" w:eastAsia="宋体" w:cs="宋体"/>
          <w:spacing w:val="-5"/>
          <w:sz w:val="24"/>
          <w:szCs w:val="24"/>
          <w:lang w:eastAsia="zh-CN"/>
        </w:rPr>
        <w:t>资料表》中规定的金额及要求交纳投标保证金，并作</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为其投标的一部分。</w:t>
      </w:r>
    </w:p>
    <w:p w14:paraId="27E29F5D">
      <w:pPr>
        <w:spacing w:before="181" w:line="290" w:lineRule="auto"/>
        <w:ind w:left="1134" w:right="65" w:hanging="720"/>
        <w:rPr>
          <w:rFonts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12.2     </w:t>
      </w:r>
      <w:r>
        <w:rPr>
          <w:rFonts w:ascii="宋体" w:hAnsi="宋体" w:eastAsia="宋体" w:cs="宋体"/>
          <w:spacing w:val="-5"/>
          <w:sz w:val="24"/>
          <w:szCs w:val="24"/>
          <w:lang w:eastAsia="zh-CN"/>
        </w:rPr>
        <w:t>交纳投标保证金可采用的形式：政府采购法</w:t>
      </w:r>
      <w:r>
        <w:rPr>
          <w:rFonts w:ascii="宋体" w:hAnsi="宋体" w:eastAsia="宋体" w:cs="宋体"/>
          <w:spacing w:val="-6"/>
          <w:sz w:val="24"/>
          <w:szCs w:val="24"/>
          <w:lang w:eastAsia="zh-CN"/>
        </w:rPr>
        <w:t>律法规接受的支票、汇票、本票、</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网上银行支付或者金融机构、担保机构出具的保函等非现</w:t>
      </w:r>
      <w:r>
        <w:rPr>
          <w:rFonts w:ascii="宋体" w:hAnsi="宋体" w:eastAsia="宋体" w:cs="宋体"/>
          <w:spacing w:val="-3"/>
          <w:sz w:val="24"/>
          <w:szCs w:val="24"/>
          <w:lang w:eastAsia="zh-CN"/>
        </w:rPr>
        <w:t>金形式。</w:t>
      </w:r>
    </w:p>
    <w:p w14:paraId="6834FF58">
      <w:pPr>
        <w:spacing w:before="182" w:line="331" w:lineRule="auto"/>
        <w:ind w:left="1113" w:right="26" w:hanging="699"/>
        <w:rPr>
          <w:rFonts w:ascii="宋体" w:hAnsi="宋体" w:eastAsia="宋体" w:cs="宋体"/>
          <w:sz w:val="24"/>
          <w:szCs w:val="24"/>
          <w:lang w:eastAsia="zh-CN"/>
        </w:rPr>
      </w:pPr>
      <w:r>
        <w:rPr>
          <w:rFonts w:ascii="Times New Roman" w:hAnsi="Times New Roman" w:eastAsia="Times New Roman" w:cs="Times New Roman"/>
          <w:spacing w:val="-11"/>
          <w:sz w:val="24"/>
          <w:szCs w:val="24"/>
          <w:lang w:eastAsia="zh-CN"/>
        </w:rPr>
        <w:t xml:space="preserve">12.3     </w:t>
      </w:r>
      <w:r>
        <w:rPr>
          <w:rFonts w:ascii="宋体" w:hAnsi="宋体" w:eastAsia="宋体" w:cs="宋体"/>
          <w:spacing w:val="-11"/>
          <w:sz w:val="24"/>
          <w:szCs w:val="24"/>
          <w:lang w:eastAsia="zh-CN"/>
        </w:rPr>
        <w:t>投标保证金到账（保函提交）截止时间同投标截止时间。以支票、汇票、本票、</w:t>
      </w:r>
      <w:r>
        <w:rPr>
          <w:rFonts w:ascii="宋体" w:hAnsi="宋体" w:eastAsia="宋体" w:cs="宋体"/>
          <w:spacing w:val="14"/>
          <w:sz w:val="24"/>
          <w:szCs w:val="24"/>
          <w:lang w:eastAsia="zh-CN"/>
        </w:rPr>
        <w:t xml:space="preserve"> </w:t>
      </w:r>
      <w:r>
        <w:rPr>
          <w:rFonts w:ascii="宋体" w:hAnsi="宋体" w:eastAsia="宋体" w:cs="宋体"/>
          <w:spacing w:val="2"/>
          <w:sz w:val="24"/>
          <w:szCs w:val="24"/>
          <w:lang w:eastAsia="zh-CN"/>
        </w:rPr>
        <w:t>网上银行支付等形式提交投标保证金的，应在投标截止时间前到账；以金融</w:t>
      </w:r>
      <w:r>
        <w:rPr>
          <w:rFonts w:ascii="宋体" w:hAnsi="宋体" w:eastAsia="宋体" w:cs="宋体"/>
          <w:spacing w:val="3"/>
          <w:sz w:val="24"/>
          <w:szCs w:val="24"/>
          <w:lang w:eastAsia="zh-CN"/>
        </w:rPr>
        <w:t xml:space="preserve"> </w:t>
      </w:r>
      <w:r>
        <w:rPr>
          <w:rFonts w:ascii="宋体" w:hAnsi="宋体" w:eastAsia="宋体" w:cs="宋体"/>
          <w:spacing w:val="2"/>
          <w:sz w:val="24"/>
          <w:szCs w:val="24"/>
          <w:lang w:eastAsia="zh-CN"/>
        </w:rPr>
        <w:t xml:space="preserve">机构、担保机构出具的保函等形式提交投标保证金的，应在投标截止时间前 将原件提交至采购代理机构。由于到账时间晚于投标截止时间的，或者票据 </w:t>
      </w:r>
      <w:r>
        <w:rPr>
          <w:rFonts w:ascii="宋体" w:hAnsi="宋体" w:eastAsia="宋体" w:cs="宋体"/>
          <w:spacing w:val="-1"/>
          <w:sz w:val="24"/>
          <w:szCs w:val="24"/>
          <w:lang w:eastAsia="zh-CN"/>
        </w:rPr>
        <w:t>错误、印鉴不清等原因导致不能到账的，其</w:t>
      </w:r>
      <w:r>
        <w:rPr>
          <w:rFonts w:ascii="宋体" w:hAnsi="宋体" w:eastAsia="宋体" w:cs="宋体"/>
          <w:b/>
          <w:bCs/>
          <w:spacing w:val="-1"/>
          <w:sz w:val="24"/>
          <w:szCs w:val="24"/>
          <w:lang w:eastAsia="zh-CN"/>
        </w:rPr>
        <w:t>投标无效</w:t>
      </w:r>
      <w:r>
        <w:rPr>
          <w:rFonts w:ascii="宋体" w:hAnsi="宋体" w:eastAsia="宋体" w:cs="宋体"/>
          <w:spacing w:val="-1"/>
          <w:sz w:val="24"/>
          <w:szCs w:val="24"/>
          <w:lang w:eastAsia="zh-CN"/>
        </w:rPr>
        <w:t>。</w:t>
      </w:r>
    </w:p>
    <w:p w14:paraId="0D6F5FEC">
      <w:pPr>
        <w:spacing w:before="183" w:line="234" w:lineRule="auto"/>
        <w:ind w:left="414"/>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12.4     </w:t>
      </w:r>
      <w:r>
        <w:rPr>
          <w:rFonts w:ascii="宋体" w:hAnsi="宋体" w:eastAsia="宋体" w:cs="宋体"/>
          <w:spacing w:val="-2"/>
          <w:sz w:val="24"/>
          <w:szCs w:val="24"/>
          <w:lang w:eastAsia="zh-CN"/>
        </w:rPr>
        <w:t>投标保证金（保函）有效期同</w:t>
      </w:r>
      <w:r>
        <w:rPr>
          <w:rFonts w:ascii="宋体" w:hAnsi="宋体" w:eastAsia="宋体" w:cs="宋体"/>
          <w:spacing w:val="-3"/>
          <w:sz w:val="24"/>
          <w:szCs w:val="24"/>
          <w:lang w:eastAsia="zh-CN"/>
        </w:rPr>
        <w:t>投标有效期。</w:t>
      </w:r>
    </w:p>
    <w:p w14:paraId="002A7F71">
      <w:pPr>
        <w:spacing w:before="161" w:line="290" w:lineRule="auto"/>
        <w:ind w:left="1118" w:right="27" w:hanging="704"/>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12.5     </w:t>
      </w:r>
      <w:r>
        <w:rPr>
          <w:rFonts w:ascii="宋体" w:hAnsi="宋体" w:eastAsia="宋体" w:cs="宋体"/>
          <w:spacing w:val="1"/>
          <w:sz w:val="24"/>
          <w:szCs w:val="24"/>
          <w:lang w:eastAsia="zh-CN"/>
        </w:rPr>
        <w:t>联合体投标的，可以由联合体中的一方或者共同提交投标保证金，以一方名</w:t>
      </w:r>
      <w:r>
        <w:rPr>
          <w:rFonts w:ascii="宋体" w:hAnsi="宋体" w:eastAsia="宋体" w:cs="宋体"/>
          <w:spacing w:val="5"/>
          <w:sz w:val="24"/>
          <w:szCs w:val="24"/>
          <w:lang w:eastAsia="zh-CN"/>
        </w:rPr>
        <w:t xml:space="preserve"> </w:t>
      </w:r>
      <w:r>
        <w:rPr>
          <w:rFonts w:ascii="宋体" w:hAnsi="宋体" w:eastAsia="宋体" w:cs="宋体"/>
          <w:spacing w:val="-2"/>
          <w:sz w:val="24"/>
          <w:szCs w:val="24"/>
          <w:lang w:eastAsia="zh-CN"/>
        </w:rPr>
        <w:t>义提交投标保证金的，对联合体各方均具有约束力。</w:t>
      </w:r>
    </w:p>
    <w:p w14:paraId="4042AD2B">
      <w:pPr>
        <w:spacing w:before="178" w:line="313" w:lineRule="auto"/>
        <w:ind w:left="1114" w:right="27" w:hanging="700"/>
        <w:rPr>
          <w:rFonts w:ascii="宋体" w:hAnsi="宋体" w:eastAsia="宋体" w:cs="宋体"/>
          <w:sz w:val="24"/>
          <w:szCs w:val="24"/>
          <w:lang w:eastAsia="zh-CN"/>
        </w:rPr>
      </w:pPr>
      <w:r>
        <w:rPr>
          <w:rFonts w:ascii="Times New Roman" w:hAnsi="Times New Roman" w:eastAsia="Times New Roman" w:cs="Times New Roman"/>
          <w:spacing w:val="-6"/>
          <w:sz w:val="24"/>
          <w:szCs w:val="24"/>
          <w:lang w:eastAsia="zh-CN"/>
        </w:rPr>
        <w:t xml:space="preserve">12.6     </w:t>
      </w:r>
      <w:r>
        <w:rPr>
          <w:rFonts w:ascii="宋体" w:hAnsi="宋体" w:eastAsia="宋体" w:cs="宋体"/>
          <w:spacing w:val="-6"/>
          <w:sz w:val="24"/>
          <w:szCs w:val="24"/>
          <w:lang w:eastAsia="zh-CN"/>
        </w:rPr>
        <w:t>采购人、采购代理机构将及时退还投标人的投标保证金，</w:t>
      </w:r>
      <w:r>
        <w:rPr>
          <w:rFonts w:ascii="宋体" w:hAnsi="宋体" w:eastAsia="宋体" w:cs="宋体"/>
          <w:spacing w:val="-57"/>
          <w:sz w:val="24"/>
          <w:szCs w:val="24"/>
          <w:lang w:eastAsia="zh-CN"/>
        </w:rPr>
        <w:t xml:space="preserve"> </w:t>
      </w:r>
      <w:r>
        <w:rPr>
          <w:rFonts w:ascii="宋体" w:hAnsi="宋体" w:eastAsia="宋体" w:cs="宋体"/>
          <w:spacing w:val="-6"/>
          <w:sz w:val="24"/>
          <w:szCs w:val="24"/>
          <w:lang w:eastAsia="zh-CN"/>
        </w:rPr>
        <w:t>采用银行保函、担保</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机构担保函等形式递交的投标保证金，经供应商同意后采购人、采购代理机</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构可以不再退还，但因投标人自身原因导致无法及时退</w:t>
      </w:r>
      <w:r>
        <w:rPr>
          <w:rFonts w:ascii="宋体" w:hAnsi="宋体" w:eastAsia="宋体" w:cs="宋体"/>
          <w:spacing w:val="-3"/>
          <w:sz w:val="24"/>
          <w:szCs w:val="24"/>
          <w:lang w:eastAsia="zh-CN"/>
        </w:rPr>
        <w:t>还的除外：</w:t>
      </w:r>
    </w:p>
    <w:p w14:paraId="451C0DA0">
      <w:pPr>
        <w:spacing w:before="183" w:line="296" w:lineRule="auto"/>
        <w:ind w:left="2018" w:right="30" w:hanging="882"/>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12.6.1     </w:t>
      </w:r>
      <w:r>
        <w:rPr>
          <w:rFonts w:ascii="宋体" w:hAnsi="宋体" w:eastAsia="宋体" w:cs="宋体"/>
          <w:spacing w:val="-3"/>
          <w:sz w:val="24"/>
          <w:szCs w:val="24"/>
          <w:lang w:eastAsia="zh-CN"/>
        </w:rPr>
        <w:t>投标人在投标截止时间前撤回已提</w:t>
      </w:r>
      <w:r>
        <w:rPr>
          <w:rFonts w:ascii="宋体" w:hAnsi="宋体" w:eastAsia="宋体" w:cs="宋体"/>
          <w:spacing w:val="-4"/>
          <w:sz w:val="24"/>
          <w:szCs w:val="24"/>
          <w:lang w:eastAsia="zh-CN"/>
        </w:rPr>
        <w:t>交的投标文件的，自收到投标人书</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面撤回通知之日起</w:t>
      </w:r>
      <w:r>
        <w:rPr>
          <w:rFonts w:ascii="宋体" w:hAnsi="宋体" w:eastAsia="宋体" w:cs="宋体"/>
          <w:spacing w:val="-43"/>
          <w:sz w:val="24"/>
          <w:szCs w:val="24"/>
          <w:lang w:eastAsia="zh-CN"/>
        </w:rPr>
        <w:t xml:space="preserve"> </w:t>
      </w:r>
      <w:r>
        <w:rPr>
          <w:rFonts w:ascii="Times New Roman" w:hAnsi="Times New Roman" w:eastAsia="Times New Roman" w:cs="Times New Roman"/>
          <w:spacing w:val="-3"/>
          <w:sz w:val="24"/>
          <w:szCs w:val="24"/>
          <w:lang w:eastAsia="zh-CN"/>
        </w:rPr>
        <w:t xml:space="preserve">5 </w:t>
      </w:r>
      <w:r>
        <w:rPr>
          <w:rFonts w:ascii="宋体" w:hAnsi="宋体" w:eastAsia="宋体" w:cs="宋体"/>
          <w:spacing w:val="-3"/>
          <w:sz w:val="24"/>
          <w:szCs w:val="24"/>
          <w:lang w:eastAsia="zh-CN"/>
        </w:rPr>
        <w:t>个工作日内退还已收取的投标保证金；</w:t>
      </w:r>
    </w:p>
    <w:p w14:paraId="7FADD1DA">
      <w:pPr>
        <w:spacing w:before="164" w:line="291" w:lineRule="auto"/>
        <w:ind w:left="2019" w:right="29" w:hanging="883"/>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12.6.2     </w:t>
      </w:r>
      <w:r>
        <w:rPr>
          <w:rFonts w:ascii="宋体" w:hAnsi="宋体" w:eastAsia="宋体" w:cs="宋体"/>
          <w:spacing w:val="-3"/>
          <w:sz w:val="24"/>
          <w:szCs w:val="24"/>
          <w:lang w:eastAsia="zh-CN"/>
        </w:rPr>
        <w:t>中标人的投标保证</w:t>
      </w:r>
      <w:r>
        <w:rPr>
          <w:rFonts w:ascii="宋体" w:hAnsi="宋体" w:eastAsia="宋体" w:cs="宋体"/>
          <w:spacing w:val="-4"/>
          <w:sz w:val="24"/>
          <w:szCs w:val="24"/>
          <w:lang w:eastAsia="zh-CN"/>
        </w:rPr>
        <w:t>金，自采购合同签订之日起</w:t>
      </w:r>
      <w:r>
        <w:rPr>
          <w:rFonts w:ascii="宋体" w:hAnsi="宋体" w:eastAsia="宋体" w:cs="宋体"/>
          <w:spacing w:val="-48"/>
          <w:sz w:val="24"/>
          <w:szCs w:val="24"/>
          <w:lang w:eastAsia="zh-CN"/>
        </w:rPr>
        <w:t xml:space="preserve"> </w:t>
      </w:r>
      <w:r>
        <w:rPr>
          <w:rFonts w:ascii="Times New Roman" w:hAnsi="Times New Roman" w:eastAsia="Times New Roman" w:cs="Times New Roman"/>
          <w:spacing w:val="-4"/>
          <w:sz w:val="24"/>
          <w:szCs w:val="24"/>
          <w:lang w:eastAsia="zh-CN"/>
        </w:rPr>
        <w:t xml:space="preserve">5 </w:t>
      </w:r>
      <w:r>
        <w:rPr>
          <w:rFonts w:ascii="宋体" w:hAnsi="宋体" w:eastAsia="宋体" w:cs="宋体"/>
          <w:spacing w:val="-4"/>
          <w:sz w:val="24"/>
          <w:szCs w:val="24"/>
          <w:lang w:eastAsia="zh-CN"/>
        </w:rPr>
        <w:t>个工作日内退还中标</w:t>
      </w:r>
      <w:r>
        <w:rPr>
          <w:rFonts w:ascii="宋体" w:hAnsi="宋体" w:eastAsia="宋体" w:cs="宋体"/>
          <w:sz w:val="24"/>
          <w:szCs w:val="24"/>
          <w:lang w:eastAsia="zh-CN"/>
        </w:rPr>
        <w:t xml:space="preserve"> </w:t>
      </w:r>
      <w:r>
        <w:rPr>
          <w:rFonts w:ascii="宋体" w:hAnsi="宋体" w:eastAsia="宋体" w:cs="宋体"/>
          <w:spacing w:val="-17"/>
          <w:sz w:val="24"/>
          <w:szCs w:val="24"/>
          <w:lang w:eastAsia="zh-CN"/>
        </w:rPr>
        <w:t>人；</w:t>
      </w:r>
    </w:p>
    <w:p w14:paraId="6D2C02DA">
      <w:pPr>
        <w:spacing w:before="178" w:line="290" w:lineRule="auto"/>
        <w:ind w:left="2018" w:right="28" w:hanging="882"/>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12.6.3     </w:t>
      </w:r>
      <w:r>
        <w:rPr>
          <w:rFonts w:ascii="宋体" w:hAnsi="宋体" w:eastAsia="宋体" w:cs="宋体"/>
          <w:spacing w:val="-3"/>
          <w:sz w:val="24"/>
          <w:szCs w:val="24"/>
          <w:lang w:eastAsia="zh-CN"/>
        </w:rPr>
        <w:t>未中标投标人的投</w:t>
      </w:r>
      <w:r>
        <w:rPr>
          <w:rFonts w:ascii="宋体" w:hAnsi="宋体" w:eastAsia="宋体" w:cs="宋体"/>
          <w:spacing w:val="-4"/>
          <w:sz w:val="24"/>
          <w:szCs w:val="24"/>
          <w:lang w:eastAsia="zh-CN"/>
        </w:rPr>
        <w:t>标保证金，自中标通知书发出之日起</w:t>
      </w:r>
      <w:r>
        <w:rPr>
          <w:rFonts w:ascii="宋体" w:hAnsi="宋体" w:eastAsia="宋体" w:cs="宋体"/>
          <w:spacing w:val="-47"/>
          <w:sz w:val="24"/>
          <w:szCs w:val="24"/>
          <w:lang w:eastAsia="zh-CN"/>
        </w:rPr>
        <w:t xml:space="preserve"> </w:t>
      </w:r>
      <w:r>
        <w:rPr>
          <w:rFonts w:ascii="Times New Roman" w:hAnsi="Times New Roman" w:eastAsia="Times New Roman" w:cs="Times New Roman"/>
          <w:spacing w:val="-4"/>
          <w:sz w:val="24"/>
          <w:szCs w:val="24"/>
          <w:lang w:eastAsia="zh-CN"/>
        </w:rPr>
        <w:t xml:space="preserve">5 </w:t>
      </w:r>
      <w:r>
        <w:rPr>
          <w:rFonts w:ascii="宋体" w:hAnsi="宋体" w:eastAsia="宋体" w:cs="宋体"/>
          <w:spacing w:val="-4"/>
          <w:sz w:val="24"/>
          <w:szCs w:val="24"/>
          <w:lang w:eastAsia="zh-CN"/>
        </w:rPr>
        <w:t>个工作日内</w:t>
      </w:r>
      <w:r>
        <w:rPr>
          <w:rFonts w:ascii="宋体" w:hAnsi="宋体" w:eastAsia="宋体" w:cs="宋体"/>
          <w:sz w:val="24"/>
          <w:szCs w:val="24"/>
          <w:lang w:eastAsia="zh-CN"/>
        </w:rPr>
        <w:t xml:space="preserve"> </w:t>
      </w:r>
      <w:r>
        <w:rPr>
          <w:rFonts w:ascii="宋体" w:hAnsi="宋体" w:eastAsia="宋体" w:cs="宋体"/>
          <w:spacing w:val="-9"/>
          <w:sz w:val="24"/>
          <w:szCs w:val="24"/>
          <w:lang w:eastAsia="zh-CN"/>
        </w:rPr>
        <w:t>退还未中标人；</w:t>
      </w:r>
    </w:p>
    <w:p w14:paraId="05EA8FC6">
      <w:pPr>
        <w:spacing w:before="179" w:line="290" w:lineRule="auto"/>
        <w:ind w:left="2046" w:right="28" w:hanging="910"/>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12.6.4     </w:t>
      </w:r>
      <w:r>
        <w:rPr>
          <w:rFonts w:ascii="宋体" w:hAnsi="宋体" w:eastAsia="宋体" w:cs="宋体"/>
          <w:spacing w:val="-3"/>
          <w:sz w:val="24"/>
          <w:szCs w:val="24"/>
          <w:lang w:eastAsia="zh-CN"/>
        </w:rPr>
        <w:t>终止招标项目已经</w:t>
      </w:r>
      <w:r>
        <w:rPr>
          <w:rFonts w:ascii="宋体" w:hAnsi="宋体" w:eastAsia="宋体" w:cs="宋体"/>
          <w:spacing w:val="-4"/>
          <w:sz w:val="24"/>
          <w:szCs w:val="24"/>
          <w:lang w:eastAsia="zh-CN"/>
        </w:rPr>
        <w:t>收取投标保证金的，自终止采购活动后</w:t>
      </w:r>
      <w:r>
        <w:rPr>
          <w:rFonts w:ascii="宋体" w:hAnsi="宋体" w:eastAsia="宋体" w:cs="宋体"/>
          <w:spacing w:val="-47"/>
          <w:sz w:val="24"/>
          <w:szCs w:val="24"/>
          <w:lang w:eastAsia="zh-CN"/>
        </w:rPr>
        <w:t xml:space="preserve"> </w:t>
      </w:r>
      <w:r>
        <w:rPr>
          <w:rFonts w:ascii="Times New Roman" w:hAnsi="Times New Roman" w:eastAsia="Times New Roman" w:cs="Times New Roman"/>
          <w:spacing w:val="-4"/>
          <w:sz w:val="24"/>
          <w:szCs w:val="24"/>
          <w:lang w:eastAsia="zh-CN"/>
        </w:rPr>
        <w:t xml:space="preserve">5 </w:t>
      </w:r>
      <w:r>
        <w:rPr>
          <w:rFonts w:ascii="宋体" w:hAnsi="宋体" w:eastAsia="宋体" w:cs="宋体"/>
          <w:spacing w:val="-4"/>
          <w:sz w:val="24"/>
          <w:szCs w:val="24"/>
          <w:lang w:eastAsia="zh-CN"/>
        </w:rPr>
        <w:t>个工作日</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内退还已收取的投标保证金及其在银行产生的</w:t>
      </w:r>
      <w:r>
        <w:rPr>
          <w:rFonts w:ascii="宋体" w:hAnsi="宋体" w:eastAsia="宋体" w:cs="宋体"/>
          <w:spacing w:val="-4"/>
          <w:sz w:val="24"/>
          <w:szCs w:val="24"/>
          <w:lang w:eastAsia="zh-CN"/>
        </w:rPr>
        <w:t>孳息。</w:t>
      </w:r>
    </w:p>
    <w:p w14:paraId="10F130B6">
      <w:pPr>
        <w:spacing w:before="180" w:line="233" w:lineRule="auto"/>
        <w:ind w:left="414"/>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12.7     </w:t>
      </w:r>
      <w:r>
        <w:rPr>
          <w:rFonts w:ascii="宋体" w:hAnsi="宋体" w:eastAsia="宋体" w:cs="宋体"/>
          <w:spacing w:val="-2"/>
          <w:sz w:val="24"/>
          <w:szCs w:val="24"/>
          <w:lang w:eastAsia="zh-CN"/>
        </w:rPr>
        <w:t>有下列情形之一的，采购人或采购代理机构可以不予退还投标保证</w:t>
      </w:r>
      <w:r>
        <w:rPr>
          <w:rFonts w:ascii="宋体" w:hAnsi="宋体" w:eastAsia="宋体" w:cs="宋体"/>
          <w:spacing w:val="-3"/>
          <w:sz w:val="24"/>
          <w:szCs w:val="24"/>
          <w:lang w:eastAsia="zh-CN"/>
        </w:rPr>
        <w:t>金：</w:t>
      </w:r>
    </w:p>
    <w:p w14:paraId="5CDF7797">
      <w:pPr>
        <w:spacing w:before="166" w:line="233" w:lineRule="auto"/>
        <w:ind w:left="1136"/>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12.7.1     </w:t>
      </w:r>
      <w:r>
        <w:rPr>
          <w:rFonts w:ascii="宋体" w:hAnsi="宋体" w:eastAsia="宋体" w:cs="宋体"/>
          <w:spacing w:val="-3"/>
          <w:sz w:val="24"/>
          <w:szCs w:val="24"/>
          <w:lang w:eastAsia="zh-CN"/>
        </w:rPr>
        <w:t>投标有效期内投标人撤销投标文件的；</w:t>
      </w:r>
    </w:p>
    <w:p w14:paraId="357CFA0F">
      <w:pPr>
        <w:spacing w:before="162" w:line="234" w:lineRule="auto"/>
        <w:ind w:left="1136"/>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12.7.2     </w:t>
      </w:r>
      <w:r>
        <w:rPr>
          <w:rFonts w:ascii="宋体" w:hAnsi="宋体" w:eastAsia="宋体" w:cs="宋体"/>
          <w:spacing w:val="-2"/>
          <w:sz w:val="24"/>
          <w:szCs w:val="24"/>
          <w:lang w:eastAsia="zh-CN"/>
        </w:rPr>
        <w:t>《投标人须知资料表》中规定的其他</w:t>
      </w:r>
      <w:r>
        <w:rPr>
          <w:rFonts w:ascii="宋体" w:hAnsi="宋体" w:eastAsia="宋体" w:cs="宋体"/>
          <w:spacing w:val="-3"/>
          <w:sz w:val="24"/>
          <w:szCs w:val="24"/>
          <w:lang w:eastAsia="zh-CN"/>
        </w:rPr>
        <w:t>情形。</w:t>
      </w:r>
    </w:p>
    <w:p w14:paraId="01D42985">
      <w:pPr>
        <w:spacing w:line="234" w:lineRule="auto"/>
        <w:rPr>
          <w:rFonts w:ascii="宋体" w:hAnsi="宋体" w:eastAsia="宋体" w:cs="宋体"/>
          <w:sz w:val="24"/>
          <w:szCs w:val="24"/>
          <w:lang w:eastAsia="zh-CN"/>
        </w:rPr>
        <w:sectPr>
          <w:headerReference r:id="rId27" w:type="default"/>
          <w:footerReference r:id="rId28" w:type="default"/>
          <w:pgSz w:w="11907" w:h="16841"/>
          <w:pgMar w:top="1166" w:right="1102" w:bottom="1012" w:left="1673" w:header="831" w:footer="810" w:gutter="0"/>
          <w:cols w:space="720" w:num="1"/>
        </w:sectPr>
      </w:pPr>
    </w:p>
    <w:p w14:paraId="1A9E745A">
      <w:pPr>
        <w:spacing w:before="288" w:line="234" w:lineRule="auto"/>
        <w:ind w:left="56"/>
        <w:rPr>
          <w:rFonts w:ascii="宋体" w:hAnsi="宋体" w:eastAsia="宋体" w:cs="宋体"/>
          <w:sz w:val="24"/>
          <w:szCs w:val="24"/>
          <w:lang w:eastAsia="zh-CN"/>
        </w:rPr>
      </w:pPr>
      <w:r>
        <w:rPr>
          <w:rFonts w:ascii="Times New Roman" w:hAnsi="Times New Roman" w:eastAsia="Times New Roman" w:cs="Times New Roman"/>
          <w:spacing w:val="-4"/>
          <w:sz w:val="24"/>
          <w:szCs w:val="24"/>
          <w:lang w:eastAsia="zh-CN"/>
        </w:rPr>
        <w:t xml:space="preserve">13  </w:t>
      </w:r>
      <w:r>
        <w:rPr>
          <w:rFonts w:ascii="宋体" w:hAnsi="宋体" w:eastAsia="宋体" w:cs="宋体"/>
          <w:spacing w:val="-4"/>
          <w:sz w:val="24"/>
          <w:szCs w:val="24"/>
          <w:lang w:eastAsia="zh-CN"/>
        </w:rPr>
        <w:t>投标有效期</w:t>
      </w:r>
    </w:p>
    <w:p w14:paraId="34D81FC9">
      <w:pPr>
        <w:spacing w:before="160" w:line="352" w:lineRule="auto"/>
        <w:ind w:left="1116" w:right="84" w:hanging="702"/>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13.1     </w:t>
      </w:r>
      <w:r>
        <w:rPr>
          <w:rFonts w:ascii="宋体" w:hAnsi="宋体" w:eastAsia="宋体" w:cs="宋体"/>
          <w:spacing w:val="1"/>
          <w:sz w:val="24"/>
          <w:szCs w:val="24"/>
          <w:lang w:eastAsia="zh-CN"/>
        </w:rPr>
        <w:t>投标文件应在本招标文件《投标人须知资料表》中规定的投标有效期内保持</w:t>
      </w:r>
      <w:r>
        <w:rPr>
          <w:rFonts w:ascii="宋体" w:hAnsi="宋体" w:eastAsia="宋体" w:cs="宋体"/>
          <w:spacing w:val="6"/>
          <w:sz w:val="24"/>
          <w:szCs w:val="24"/>
          <w:lang w:eastAsia="zh-CN"/>
        </w:rPr>
        <w:t xml:space="preserve"> </w:t>
      </w:r>
      <w:r>
        <w:rPr>
          <w:rFonts w:ascii="宋体" w:hAnsi="宋体" w:eastAsia="宋体" w:cs="宋体"/>
          <w:spacing w:val="-1"/>
          <w:sz w:val="24"/>
          <w:szCs w:val="24"/>
          <w:lang w:eastAsia="zh-CN"/>
        </w:rPr>
        <w:t>有效，投标有效期少于招标文件规定期限的，其</w:t>
      </w:r>
      <w:r>
        <w:rPr>
          <w:rFonts w:ascii="宋体" w:hAnsi="宋体" w:eastAsia="宋体" w:cs="宋体"/>
          <w:b/>
          <w:bCs/>
          <w:spacing w:val="-1"/>
          <w:sz w:val="24"/>
          <w:szCs w:val="24"/>
          <w:lang w:eastAsia="zh-CN"/>
        </w:rPr>
        <w:t>投标无效</w:t>
      </w:r>
      <w:r>
        <w:rPr>
          <w:rFonts w:ascii="宋体" w:hAnsi="宋体" w:eastAsia="宋体" w:cs="宋体"/>
          <w:spacing w:val="-1"/>
          <w:sz w:val="24"/>
          <w:szCs w:val="24"/>
          <w:lang w:eastAsia="zh-CN"/>
        </w:rPr>
        <w:t>。</w:t>
      </w:r>
    </w:p>
    <w:p w14:paraId="0D3EDB18">
      <w:pPr>
        <w:spacing w:before="18" w:line="233" w:lineRule="auto"/>
        <w:ind w:left="56"/>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14  </w:t>
      </w:r>
      <w:r>
        <w:rPr>
          <w:rFonts w:ascii="宋体" w:hAnsi="宋体" w:eastAsia="宋体" w:cs="宋体"/>
          <w:spacing w:val="-3"/>
          <w:sz w:val="24"/>
          <w:szCs w:val="24"/>
          <w:lang w:eastAsia="zh-CN"/>
        </w:rPr>
        <w:t>投标文件的签署、盖章</w:t>
      </w:r>
    </w:p>
    <w:p w14:paraId="7A7A1D5E">
      <w:pPr>
        <w:spacing w:before="166" w:line="357" w:lineRule="auto"/>
        <w:ind w:left="1118" w:right="100" w:hanging="704"/>
        <w:rPr>
          <w:rFonts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14.1     </w:t>
      </w:r>
      <w:r>
        <w:rPr>
          <w:rFonts w:ascii="宋体" w:hAnsi="宋体" w:eastAsia="宋体" w:cs="宋体"/>
          <w:spacing w:val="-5"/>
          <w:sz w:val="24"/>
          <w:szCs w:val="24"/>
          <w:lang w:eastAsia="zh-CN"/>
        </w:rPr>
        <w:t>招标文件要求签字的内容（如授权委托书等</w:t>
      </w:r>
      <w:r>
        <w:rPr>
          <w:rFonts w:ascii="宋体" w:hAnsi="宋体" w:eastAsia="宋体" w:cs="宋体"/>
          <w:spacing w:val="-2"/>
          <w:sz w:val="24"/>
          <w:szCs w:val="24"/>
          <w:lang w:eastAsia="zh-CN"/>
        </w:rPr>
        <w:t>），</w:t>
      </w:r>
      <w:r>
        <w:rPr>
          <w:rFonts w:ascii="宋体" w:hAnsi="宋体" w:eastAsia="宋体" w:cs="宋体"/>
          <w:spacing w:val="-5"/>
          <w:sz w:val="24"/>
          <w:szCs w:val="24"/>
          <w:lang w:eastAsia="zh-CN"/>
        </w:rPr>
        <w:t>使用原件的电子件（电子件指</w:t>
      </w:r>
      <w:r>
        <w:rPr>
          <w:rFonts w:ascii="宋体" w:hAnsi="宋体" w:eastAsia="宋体" w:cs="宋体"/>
          <w:spacing w:val="1"/>
          <w:sz w:val="24"/>
          <w:szCs w:val="24"/>
          <w:lang w:eastAsia="zh-CN"/>
        </w:rPr>
        <w:t xml:space="preserve"> </w:t>
      </w:r>
      <w:r>
        <w:rPr>
          <w:rFonts w:ascii="宋体" w:hAnsi="宋体" w:eastAsia="宋体" w:cs="宋体"/>
          <w:spacing w:val="-11"/>
          <w:sz w:val="24"/>
          <w:szCs w:val="24"/>
          <w:lang w:eastAsia="zh-CN"/>
        </w:rPr>
        <w:t>扫描件、照片等形式电子文件</w:t>
      </w:r>
      <w:r>
        <w:rPr>
          <w:rFonts w:ascii="宋体" w:hAnsi="宋体" w:eastAsia="宋体" w:cs="宋体"/>
          <w:spacing w:val="-35"/>
          <w:sz w:val="24"/>
          <w:szCs w:val="24"/>
          <w:lang w:eastAsia="zh-CN"/>
        </w:rPr>
        <w:t>）；</w:t>
      </w:r>
      <w:r>
        <w:rPr>
          <w:rFonts w:ascii="宋体" w:hAnsi="宋体" w:eastAsia="宋体" w:cs="宋体"/>
          <w:spacing w:val="-11"/>
          <w:sz w:val="24"/>
          <w:szCs w:val="24"/>
          <w:lang w:eastAsia="zh-CN"/>
        </w:rPr>
        <w:t>要求第三方出具的盖章件原件（如联合协议、</w:t>
      </w:r>
      <w:r>
        <w:rPr>
          <w:rFonts w:ascii="宋体" w:hAnsi="宋体" w:eastAsia="宋体" w:cs="宋体"/>
          <w:spacing w:val="1"/>
          <w:sz w:val="24"/>
          <w:szCs w:val="24"/>
          <w:lang w:eastAsia="zh-CN"/>
        </w:rPr>
        <w:t xml:space="preserve"> </w:t>
      </w:r>
      <w:r>
        <w:rPr>
          <w:rFonts w:ascii="宋体" w:hAnsi="宋体" w:eastAsia="宋体" w:cs="宋体"/>
          <w:spacing w:val="-5"/>
          <w:sz w:val="24"/>
          <w:szCs w:val="24"/>
          <w:lang w:eastAsia="zh-CN"/>
        </w:rPr>
        <w:t>分包意向协议、制造商授权书等</w:t>
      </w:r>
      <w:r>
        <w:rPr>
          <w:rFonts w:ascii="宋体" w:hAnsi="宋体" w:eastAsia="宋体" w:cs="宋体"/>
          <w:spacing w:val="4"/>
          <w:sz w:val="24"/>
          <w:szCs w:val="24"/>
          <w:lang w:eastAsia="zh-CN"/>
        </w:rPr>
        <w:t>），</w:t>
      </w:r>
      <w:r>
        <w:rPr>
          <w:rFonts w:ascii="宋体" w:hAnsi="宋体" w:eastAsia="宋体" w:cs="宋体"/>
          <w:spacing w:val="-5"/>
          <w:sz w:val="24"/>
          <w:szCs w:val="24"/>
          <w:lang w:eastAsia="zh-CN"/>
        </w:rPr>
        <w:t>投标文件中应使用原件扫描件。</w:t>
      </w:r>
    </w:p>
    <w:p w14:paraId="4E02D605">
      <w:pPr>
        <w:pStyle w:val="8"/>
        <w:spacing w:line="282" w:lineRule="auto"/>
        <w:rPr>
          <w:lang w:eastAsia="zh-CN"/>
        </w:rPr>
      </w:pPr>
    </w:p>
    <w:p w14:paraId="191CAF6F">
      <w:pPr>
        <w:spacing w:before="91" w:line="220" w:lineRule="auto"/>
        <w:ind w:left="3265"/>
        <w:rPr>
          <w:rFonts w:ascii="宋体" w:hAnsi="宋体" w:eastAsia="宋体" w:cs="宋体"/>
          <w:sz w:val="28"/>
          <w:szCs w:val="28"/>
          <w:lang w:eastAsia="zh-CN"/>
        </w:rPr>
      </w:pPr>
      <w:r>
        <w:rPr>
          <w:rFonts w:ascii="宋体" w:hAnsi="宋体" w:eastAsia="宋体" w:cs="宋体"/>
          <w:b/>
          <w:bCs/>
          <w:spacing w:val="-5"/>
          <w:sz w:val="28"/>
          <w:szCs w:val="28"/>
          <w:lang w:eastAsia="zh-CN"/>
        </w:rPr>
        <w:t>四</w:t>
      </w:r>
      <w:r>
        <w:rPr>
          <w:rFonts w:ascii="宋体" w:hAnsi="宋体" w:eastAsia="宋体" w:cs="宋体"/>
          <w:spacing w:val="-5"/>
          <w:sz w:val="28"/>
          <w:szCs w:val="28"/>
          <w:lang w:eastAsia="zh-CN"/>
        </w:rPr>
        <w:t xml:space="preserve">   </w:t>
      </w:r>
      <w:r>
        <w:rPr>
          <w:rFonts w:ascii="宋体" w:hAnsi="宋体" w:eastAsia="宋体" w:cs="宋体"/>
          <w:b/>
          <w:bCs/>
          <w:spacing w:val="-5"/>
          <w:sz w:val="28"/>
          <w:szCs w:val="28"/>
          <w:lang w:eastAsia="zh-CN"/>
        </w:rPr>
        <w:t>投标文件的提交</w:t>
      </w:r>
    </w:p>
    <w:p w14:paraId="376A5DA6">
      <w:pPr>
        <w:spacing w:before="205" w:line="233" w:lineRule="auto"/>
        <w:ind w:left="56"/>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15  </w:t>
      </w:r>
      <w:r>
        <w:rPr>
          <w:rFonts w:ascii="宋体" w:hAnsi="宋体" w:eastAsia="宋体" w:cs="宋体"/>
          <w:spacing w:val="-3"/>
          <w:sz w:val="24"/>
          <w:szCs w:val="24"/>
          <w:lang w:eastAsia="zh-CN"/>
        </w:rPr>
        <w:t>投标文件的提交</w:t>
      </w:r>
    </w:p>
    <w:p w14:paraId="5699A7D8">
      <w:pPr>
        <w:spacing w:before="166" w:line="288" w:lineRule="auto"/>
        <w:ind w:left="1117" w:right="84" w:hanging="703"/>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15.1     </w:t>
      </w:r>
      <w:r>
        <w:rPr>
          <w:rFonts w:ascii="宋体" w:hAnsi="宋体" w:eastAsia="宋体" w:cs="宋体"/>
          <w:spacing w:val="1"/>
          <w:sz w:val="24"/>
          <w:szCs w:val="24"/>
          <w:lang w:eastAsia="zh-CN"/>
        </w:rPr>
        <w:t>供应商应按本须知规定的内容编制投标文件。投标文件份数一正</w:t>
      </w:r>
      <w:r>
        <w:rPr>
          <w:rFonts w:hint="eastAsia" w:ascii="宋体" w:hAnsi="宋体" w:eastAsia="宋体" w:cs="宋体"/>
          <w:spacing w:val="1"/>
          <w:sz w:val="24"/>
          <w:szCs w:val="24"/>
          <w:lang w:eastAsia="zh-CN"/>
        </w:rPr>
        <w:t>四</w:t>
      </w:r>
      <w:r>
        <w:rPr>
          <w:rFonts w:ascii="宋体" w:hAnsi="宋体" w:eastAsia="宋体" w:cs="宋体"/>
          <w:spacing w:val="1"/>
          <w:sz w:val="24"/>
          <w:szCs w:val="24"/>
          <w:lang w:eastAsia="zh-CN"/>
        </w:rPr>
        <w:t>副，</w:t>
      </w:r>
      <w:r>
        <w:rPr>
          <w:rFonts w:hint="eastAsia" w:ascii="宋体" w:hAnsi="宋体" w:eastAsia="宋体" w:cs="宋体"/>
          <w:spacing w:val="1"/>
          <w:sz w:val="24"/>
          <w:szCs w:val="24"/>
          <w:lang w:eastAsia="zh-CN"/>
        </w:rPr>
        <w:t>开标一览表、投标保证金凭证单独密封提交一份，还须密封提交投标文件电子文档一份；</w:t>
      </w:r>
      <w:r>
        <w:rPr>
          <w:rFonts w:ascii="宋体" w:hAnsi="宋体" w:eastAsia="宋体" w:cs="宋体"/>
          <w:spacing w:val="1"/>
          <w:sz w:val="24"/>
          <w:szCs w:val="24"/>
          <w:lang w:eastAsia="zh-CN"/>
        </w:rPr>
        <w:t>封面</w:t>
      </w:r>
      <w:r>
        <w:rPr>
          <w:rFonts w:ascii="宋体" w:hAnsi="宋体" w:eastAsia="宋体" w:cs="宋体"/>
          <w:spacing w:val="-2"/>
          <w:sz w:val="24"/>
          <w:szCs w:val="24"/>
          <w:lang w:eastAsia="zh-CN"/>
        </w:rPr>
        <w:t>上应分别标明“正本”</w:t>
      </w:r>
      <w:r>
        <w:rPr>
          <w:rFonts w:hint="eastAsia" w:ascii="宋体" w:hAnsi="宋体" w:eastAsia="宋体" w:cs="宋体"/>
          <w:spacing w:val="-2"/>
          <w:sz w:val="24"/>
          <w:szCs w:val="24"/>
          <w:lang w:eastAsia="zh-CN"/>
        </w:rPr>
        <w:t>、</w:t>
      </w:r>
      <w:r>
        <w:rPr>
          <w:rFonts w:ascii="宋体" w:hAnsi="宋体" w:eastAsia="宋体" w:cs="宋体"/>
          <w:spacing w:val="-2"/>
          <w:sz w:val="24"/>
          <w:szCs w:val="24"/>
          <w:lang w:eastAsia="zh-CN"/>
        </w:rPr>
        <w:t>“副本”</w:t>
      </w:r>
      <w:r>
        <w:rPr>
          <w:rFonts w:hint="eastAsia" w:ascii="宋体" w:hAnsi="宋体" w:eastAsia="宋体" w:cs="宋体"/>
          <w:spacing w:val="-2"/>
          <w:sz w:val="24"/>
          <w:szCs w:val="24"/>
          <w:lang w:eastAsia="zh-CN"/>
        </w:rPr>
        <w:t>、</w:t>
      </w:r>
      <w:r>
        <w:rPr>
          <w:rFonts w:ascii="宋体" w:hAnsi="宋体" w:eastAsia="宋体" w:cs="宋体"/>
          <w:spacing w:val="-2"/>
          <w:sz w:val="24"/>
          <w:szCs w:val="24"/>
          <w:lang w:eastAsia="zh-CN"/>
        </w:rPr>
        <w:t>“</w:t>
      </w:r>
      <w:r>
        <w:rPr>
          <w:rFonts w:hint="eastAsia" w:ascii="宋体" w:hAnsi="宋体" w:eastAsia="宋体" w:cs="宋体"/>
          <w:spacing w:val="-2"/>
          <w:sz w:val="24"/>
          <w:szCs w:val="24"/>
          <w:lang w:eastAsia="zh-CN"/>
        </w:rPr>
        <w:t>电子版、</w:t>
      </w:r>
      <w:r>
        <w:rPr>
          <w:rFonts w:ascii="宋体" w:hAnsi="宋体" w:eastAsia="宋体" w:cs="宋体"/>
          <w:spacing w:val="-2"/>
          <w:sz w:val="24"/>
          <w:szCs w:val="24"/>
          <w:lang w:eastAsia="zh-CN"/>
        </w:rPr>
        <w:t>字样。副本可为正本的复印件。</w:t>
      </w:r>
    </w:p>
    <w:p w14:paraId="4980C669">
      <w:pPr>
        <w:spacing w:before="183" w:line="290" w:lineRule="auto"/>
        <w:ind w:left="1122" w:right="87" w:hanging="708"/>
        <w:rPr>
          <w:rFonts w:ascii="宋体" w:hAnsi="宋体" w:eastAsia="宋体" w:cs="宋体"/>
          <w:sz w:val="24"/>
          <w:szCs w:val="24"/>
          <w:lang w:eastAsia="zh-CN"/>
        </w:rPr>
      </w:pPr>
      <w:r>
        <w:rPr>
          <w:rFonts w:ascii="Times New Roman" w:hAnsi="Times New Roman" w:eastAsia="Times New Roman" w:cs="Times New Roman"/>
          <w:spacing w:val="-6"/>
          <w:sz w:val="24"/>
          <w:szCs w:val="24"/>
          <w:lang w:eastAsia="zh-CN"/>
        </w:rPr>
        <w:t xml:space="preserve">15.2     </w:t>
      </w:r>
      <w:r>
        <w:rPr>
          <w:rFonts w:ascii="宋体" w:hAnsi="宋体" w:eastAsia="宋体" w:cs="宋体"/>
          <w:spacing w:val="-6"/>
          <w:sz w:val="24"/>
          <w:szCs w:val="24"/>
          <w:lang w:eastAsia="zh-CN"/>
        </w:rPr>
        <w:t>投标文件的正本、副本、电子文件均须密封提交，</w:t>
      </w:r>
      <w:r>
        <w:rPr>
          <w:rFonts w:ascii="宋体" w:hAnsi="宋体" w:eastAsia="宋体" w:cs="宋体"/>
          <w:spacing w:val="-57"/>
          <w:sz w:val="24"/>
          <w:szCs w:val="24"/>
          <w:lang w:eastAsia="zh-CN"/>
        </w:rPr>
        <w:t xml:space="preserve"> </w:t>
      </w:r>
      <w:r>
        <w:rPr>
          <w:rFonts w:ascii="宋体" w:hAnsi="宋体" w:eastAsia="宋体" w:cs="宋体"/>
          <w:spacing w:val="-6"/>
          <w:sz w:val="24"/>
          <w:szCs w:val="24"/>
          <w:lang w:eastAsia="zh-CN"/>
        </w:rPr>
        <w:t>封袋密封口加密条加盖单位</w:t>
      </w:r>
      <w:r>
        <w:rPr>
          <w:rFonts w:ascii="宋体" w:hAnsi="宋体" w:eastAsia="宋体" w:cs="宋体"/>
          <w:sz w:val="24"/>
          <w:szCs w:val="24"/>
          <w:lang w:eastAsia="zh-CN"/>
        </w:rPr>
        <w:t xml:space="preserve"> </w:t>
      </w:r>
      <w:r>
        <w:rPr>
          <w:rFonts w:ascii="宋体" w:hAnsi="宋体" w:eastAsia="宋体" w:cs="宋体"/>
          <w:spacing w:val="-6"/>
          <w:sz w:val="24"/>
          <w:szCs w:val="24"/>
          <w:lang w:eastAsia="zh-CN"/>
        </w:rPr>
        <w:t>公章、法人签字。封袋面上应标明“正本”或“副本”或“电子文件”字样。</w:t>
      </w:r>
    </w:p>
    <w:p w14:paraId="00888EDA">
      <w:pPr>
        <w:spacing w:before="182" w:line="312" w:lineRule="auto"/>
        <w:ind w:left="1122" w:hanging="708"/>
        <w:rPr>
          <w:rFonts w:ascii="宋体" w:hAnsi="宋体" w:eastAsia="宋体" w:cs="宋体"/>
          <w:sz w:val="24"/>
          <w:szCs w:val="24"/>
          <w:lang w:eastAsia="zh-CN"/>
        </w:rPr>
      </w:pPr>
      <w:r>
        <w:rPr>
          <w:rFonts w:ascii="Times New Roman" w:hAnsi="Times New Roman" w:eastAsia="Times New Roman" w:cs="Times New Roman"/>
          <w:spacing w:val="-4"/>
          <w:sz w:val="24"/>
          <w:szCs w:val="24"/>
          <w:lang w:eastAsia="zh-CN"/>
        </w:rPr>
        <w:t xml:space="preserve">15.3     </w:t>
      </w:r>
      <w:r>
        <w:rPr>
          <w:rFonts w:ascii="宋体" w:hAnsi="宋体" w:eastAsia="宋体" w:cs="宋体"/>
          <w:spacing w:val="-4"/>
          <w:sz w:val="24"/>
          <w:szCs w:val="24"/>
          <w:lang w:eastAsia="zh-CN"/>
        </w:rPr>
        <w:t>投标文件应使用打印或不</w:t>
      </w:r>
      <w:r>
        <w:rPr>
          <w:rFonts w:ascii="宋体" w:hAnsi="宋体" w:eastAsia="宋体" w:cs="宋体"/>
          <w:spacing w:val="-5"/>
          <w:sz w:val="24"/>
          <w:szCs w:val="24"/>
          <w:lang w:eastAsia="zh-CN"/>
        </w:rPr>
        <w:t>能擦去的墨水书写，文字要清晰，语意要明确，并按</w:t>
      </w:r>
      <w:r>
        <w:rPr>
          <w:rFonts w:ascii="宋体" w:hAnsi="宋体" w:eastAsia="宋体" w:cs="宋体"/>
          <w:sz w:val="24"/>
          <w:szCs w:val="24"/>
          <w:lang w:eastAsia="zh-CN"/>
        </w:rPr>
        <w:t xml:space="preserve"> </w:t>
      </w:r>
      <w:r>
        <w:rPr>
          <w:rFonts w:ascii="宋体" w:hAnsi="宋体" w:eastAsia="宋体" w:cs="宋体"/>
          <w:spacing w:val="-6"/>
          <w:sz w:val="24"/>
          <w:szCs w:val="24"/>
          <w:lang w:eastAsia="zh-CN"/>
        </w:rPr>
        <w:t>照招标文件的要求加盖单位公章和由法定代表人（或授权委托人）签名（或盖</w:t>
      </w:r>
      <w:r>
        <w:rPr>
          <w:rFonts w:ascii="宋体" w:hAnsi="宋体" w:eastAsia="宋体" w:cs="宋体"/>
          <w:spacing w:val="9"/>
          <w:sz w:val="24"/>
          <w:szCs w:val="24"/>
          <w:lang w:eastAsia="zh-CN"/>
        </w:rPr>
        <w:t xml:space="preserve"> </w:t>
      </w:r>
      <w:r>
        <w:rPr>
          <w:rFonts w:ascii="宋体" w:hAnsi="宋体" w:eastAsia="宋体" w:cs="宋体"/>
          <w:spacing w:val="-10"/>
          <w:sz w:val="24"/>
          <w:szCs w:val="24"/>
          <w:lang w:eastAsia="zh-CN"/>
        </w:rPr>
        <w:t>章）。投标文件由法定代表人的授权委托人签署时，须提供有效的授权委托书。</w:t>
      </w:r>
    </w:p>
    <w:p w14:paraId="11E4735C">
      <w:pPr>
        <w:spacing w:before="184" w:line="234" w:lineRule="auto"/>
        <w:ind w:left="56"/>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16  </w:t>
      </w:r>
      <w:r>
        <w:rPr>
          <w:rFonts w:ascii="宋体" w:hAnsi="宋体" w:eastAsia="宋体" w:cs="宋体"/>
          <w:spacing w:val="-3"/>
          <w:sz w:val="24"/>
          <w:szCs w:val="24"/>
          <w:lang w:eastAsia="zh-CN"/>
        </w:rPr>
        <w:t>投标截止时间</w:t>
      </w:r>
    </w:p>
    <w:p w14:paraId="3A7D700D">
      <w:pPr>
        <w:spacing w:before="162" w:line="359" w:lineRule="auto"/>
        <w:ind w:left="1113" w:right="83" w:hanging="699"/>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16.1     </w:t>
      </w:r>
      <w:r>
        <w:rPr>
          <w:rFonts w:ascii="宋体" w:hAnsi="宋体" w:eastAsia="宋体" w:cs="宋体"/>
          <w:spacing w:val="1"/>
          <w:sz w:val="24"/>
          <w:szCs w:val="24"/>
          <w:lang w:eastAsia="zh-CN"/>
        </w:rPr>
        <w:t>投标文件的递交截止时间及投标文件递交地点见前附表。供应商应当在</w:t>
      </w:r>
      <w:r>
        <w:rPr>
          <w:rFonts w:hint="eastAsia" w:ascii="宋体" w:hAnsi="宋体" w:eastAsia="宋体" w:cs="宋体"/>
          <w:spacing w:val="1"/>
          <w:sz w:val="24"/>
          <w:szCs w:val="24"/>
          <w:lang w:eastAsia="zh-CN"/>
        </w:rPr>
        <w:t>招标文件</w:t>
      </w:r>
      <w:r>
        <w:rPr>
          <w:rFonts w:ascii="宋体" w:hAnsi="宋体" w:eastAsia="宋体" w:cs="宋体"/>
          <w:spacing w:val="2"/>
          <w:sz w:val="24"/>
          <w:szCs w:val="24"/>
          <w:lang w:eastAsia="zh-CN"/>
        </w:rPr>
        <w:t>要求提交投标文件的截止时间前，将投标文件密封送达</w:t>
      </w:r>
      <w:r>
        <w:rPr>
          <w:rFonts w:hint="eastAsia" w:ascii="宋体" w:hAnsi="宋体" w:eastAsia="宋体" w:cs="宋体"/>
          <w:spacing w:val="2"/>
          <w:sz w:val="24"/>
          <w:szCs w:val="24"/>
          <w:lang w:eastAsia="zh-CN"/>
        </w:rPr>
        <w:t>开标</w:t>
      </w:r>
      <w:r>
        <w:rPr>
          <w:rFonts w:ascii="宋体" w:hAnsi="宋体" w:eastAsia="宋体" w:cs="宋体"/>
          <w:spacing w:val="2"/>
          <w:sz w:val="24"/>
          <w:szCs w:val="24"/>
          <w:lang w:eastAsia="zh-CN"/>
        </w:rPr>
        <w:t>地点。采</w:t>
      </w:r>
      <w:r>
        <w:rPr>
          <w:rFonts w:ascii="宋体" w:hAnsi="宋体" w:eastAsia="宋体" w:cs="宋体"/>
          <w:spacing w:val="3"/>
          <w:sz w:val="24"/>
          <w:szCs w:val="24"/>
          <w:lang w:eastAsia="zh-CN"/>
        </w:rPr>
        <w:t xml:space="preserve"> </w:t>
      </w:r>
      <w:r>
        <w:rPr>
          <w:rFonts w:ascii="宋体" w:hAnsi="宋体" w:eastAsia="宋体" w:cs="宋体"/>
          <w:spacing w:val="2"/>
          <w:sz w:val="24"/>
          <w:szCs w:val="24"/>
          <w:lang w:eastAsia="zh-CN"/>
        </w:rPr>
        <w:t>购人或者采购代理机构收到投标文件后，如实记载投标文件的送达时间和密</w:t>
      </w:r>
      <w:r>
        <w:rPr>
          <w:rFonts w:ascii="宋体" w:hAnsi="宋体" w:eastAsia="宋体" w:cs="宋体"/>
          <w:spacing w:val="3"/>
          <w:sz w:val="24"/>
          <w:szCs w:val="24"/>
          <w:lang w:eastAsia="zh-CN"/>
        </w:rPr>
        <w:t xml:space="preserve"> </w:t>
      </w:r>
      <w:r>
        <w:rPr>
          <w:rFonts w:ascii="宋体" w:hAnsi="宋体" w:eastAsia="宋体" w:cs="宋体"/>
          <w:sz w:val="24"/>
          <w:szCs w:val="24"/>
          <w:lang w:eastAsia="zh-CN"/>
        </w:rPr>
        <w:t>封情况，签收保存。任何单位和个人不得在开标</w:t>
      </w:r>
      <w:r>
        <w:rPr>
          <w:rFonts w:ascii="宋体" w:hAnsi="宋体" w:eastAsia="宋体" w:cs="宋体"/>
          <w:spacing w:val="-1"/>
          <w:sz w:val="24"/>
          <w:szCs w:val="24"/>
          <w:lang w:eastAsia="zh-CN"/>
        </w:rPr>
        <w:t>前开启投标文件。</w:t>
      </w:r>
    </w:p>
    <w:p w14:paraId="0C2CB24B">
      <w:pPr>
        <w:spacing w:line="233" w:lineRule="auto"/>
        <w:ind w:left="56"/>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17  </w:t>
      </w:r>
      <w:r>
        <w:rPr>
          <w:rFonts w:ascii="宋体" w:hAnsi="宋体" w:eastAsia="宋体" w:cs="宋体"/>
          <w:spacing w:val="-3"/>
          <w:sz w:val="24"/>
          <w:szCs w:val="24"/>
          <w:lang w:eastAsia="zh-CN"/>
        </w:rPr>
        <w:t>投标文件的修改与撤回</w:t>
      </w:r>
    </w:p>
    <w:p w14:paraId="0466071F">
      <w:pPr>
        <w:spacing w:before="164" w:line="313" w:lineRule="auto"/>
        <w:ind w:left="1116" w:right="84" w:hanging="702"/>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17.1     </w:t>
      </w:r>
      <w:r>
        <w:rPr>
          <w:rFonts w:ascii="宋体" w:hAnsi="宋体" w:eastAsia="宋体" w:cs="宋体"/>
          <w:spacing w:val="1"/>
          <w:sz w:val="24"/>
          <w:szCs w:val="24"/>
          <w:lang w:eastAsia="zh-CN"/>
        </w:rPr>
        <w:t>供应商可以提出书面修改或撤回要求，在响应截止时间前送达开标地点，招</w:t>
      </w:r>
      <w:r>
        <w:rPr>
          <w:rFonts w:ascii="宋体" w:hAnsi="宋体" w:eastAsia="宋体" w:cs="宋体"/>
          <w:spacing w:val="6"/>
          <w:sz w:val="24"/>
          <w:szCs w:val="24"/>
          <w:lang w:eastAsia="zh-CN"/>
        </w:rPr>
        <w:t xml:space="preserve"> </w:t>
      </w:r>
      <w:r>
        <w:rPr>
          <w:rFonts w:ascii="宋体" w:hAnsi="宋体" w:eastAsia="宋体" w:cs="宋体"/>
          <w:spacing w:val="-5"/>
          <w:sz w:val="24"/>
          <w:szCs w:val="24"/>
          <w:lang w:eastAsia="zh-CN"/>
        </w:rPr>
        <w:t>标人将予以接受，并视为投标文件格式部分，当文件间出现差异</w:t>
      </w:r>
      <w:r>
        <w:rPr>
          <w:rFonts w:ascii="宋体" w:hAnsi="宋体" w:eastAsia="宋体" w:cs="宋体"/>
          <w:spacing w:val="-6"/>
          <w:sz w:val="24"/>
          <w:szCs w:val="24"/>
          <w:lang w:eastAsia="zh-CN"/>
        </w:rPr>
        <w:t>时，以提交时</w:t>
      </w:r>
      <w:r>
        <w:rPr>
          <w:rFonts w:ascii="宋体" w:hAnsi="宋体" w:eastAsia="宋体" w:cs="宋体"/>
          <w:sz w:val="24"/>
          <w:szCs w:val="24"/>
          <w:lang w:eastAsia="zh-CN"/>
        </w:rPr>
        <w:t xml:space="preserve"> </w:t>
      </w:r>
      <w:r>
        <w:rPr>
          <w:rFonts w:ascii="宋体" w:hAnsi="宋体" w:eastAsia="宋体" w:cs="宋体"/>
          <w:spacing w:val="-6"/>
          <w:sz w:val="24"/>
          <w:szCs w:val="24"/>
          <w:lang w:eastAsia="zh-CN"/>
        </w:rPr>
        <w:t>间在后的为准。</w:t>
      </w:r>
    </w:p>
    <w:p w14:paraId="3F22C492">
      <w:pPr>
        <w:spacing w:before="181" w:line="313" w:lineRule="auto"/>
        <w:ind w:left="1115" w:right="83" w:hanging="701"/>
        <w:rPr>
          <w:rFonts w:ascii="宋体" w:hAnsi="宋体" w:eastAsia="宋体" w:cs="宋体"/>
          <w:sz w:val="24"/>
          <w:szCs w:val="24"/>
          <w:lang w:eastAsia="zh-CN"/>
        </w:rPr>
      </w:pPr>
      <w:r>
        <w:rPr>
          <w:rFonts w:ascii="Times New Roman" w:hAnsi="Times New Roman" w:eastAsia="Times New Roman" w:cs="Times New Roman"/>
          <w:sz w:val="24"/>
          <w:szCs w:val="24"/>
          <w:lang w:eastAsia="zh-CN"/>
        </w:rPr>
        <w:t xml:space="preserve">17.2     </w:t>
      </w:r>
      <w:r>
        <w:rPr>
          <w:rFonts w:ascii="宋体" w:hAnsi="宋体" w:eastAsia="宋体" w:cs="宋体"/>
          <w:sz w:val="24"/>
          <w:szCs w:val="24"/>
          <w:lang w:eastAsia="zh-CN"/>
        </w:rPr>
        <w:t>供应商对投标文件的补充、修改的内容应当按照</w:t>
      </w:r>
      <w:r>
        <w:rPr>
          <w:rFonts w:hint="eastAsia" w:ascii="宋体" w:hAnsi="宋体" w:eastAsia="宋体" w:cs="宋体"/>
          <w:sz w:val="24"/>
          <w:szCs w:val="24"/>
          <w:lang w:eastAsia="zh-CN"/>
        </w:rPr>
        <w:t>招标</w:t>
      </w:r>
      <w:r>
        <w:rPr>
          <w:rFonts w:ascii="宋体" w:hAnsi="宋体" w:eastAsia="宋体" w:cs="宋体"/>
          <w:sz w:val="24"/>
          <w:szCs w:val="24"/>
          <w:lang w:eastAsia="zh-CN"/>
        </w:rPr>
        <w:t>文件要求签署、</w:t>
      </w:r>
      <w:r>
        <w:rPr>
          <w:rFonts w:ascii="宋体" w:hAnsi="宋体" w:eastAsia="宋体" w:cs="宋体"/>
          <w:spacing w:val="-5"/>
          <w:sz w:val="24"/>
          <w:szCs w:val="24"/>
          <w:lang w:eastAsia="zh-CN"/>
        </w:rPr>
        <w:t>盖章，作为投标文件的组成部分。补充、修改的内容与投标文件不一致的</w:t>
      </w:r>
      <w:r>
        <w:rPr>
          <w:rFonts w:ascii="宋体" w:hAnsi="宋体" w:eastAsia="宋体" w:cs="宋体"/>
          <w:spacing w:val="-6"/>
          <w:sz w:val="24"/>
          <w:szCs w:val="24"/>
          <w:lang w:eastAsia="zh-CN"/>
        </w:rPr>
        <w:t>，以</w:t>
      </w:r>
      <w:r>
        <w:rPr>
          <w:rFonts w:ascii="宋体" w:hAnsi="宋体" w:eastAsia="宋体" w:cs="宋体"/>
          <w:spacing w:val="-4"/>
          <w:sz w:val="24"/>
          <w:szCs w:val="24"/>
          <w:lang w:eastAsia="zh-CN"/>
        </w:rPr>
        <w:t>补充、修改的内容为准。</w:t>
      </w:r>
    </w:p>
    <w:p w14:paraId="100AE795">
      <w:pPr>
        <w:spacing w:line="313" w:lineRule="auto"/>
        <w:rPr>
          <w:rFonts w:ascii="宋体" w:hAnsi="宋体" w:eastAsia="宋体" w:cs="宋体"/>
          <w:sz w:val="24"/>
          <w:szCs w:val="24"/>
          <w:lang w:eastAsia="zh-CN"/>
        </w:rPr>
        <w:sectPr>
          <w:headerReference r:id="rId29" w:type="default"/>
          <w:footerReference r:id="rId30" w:type="default"/>
          <w:pgSz w:w="11907" w:h="16841"/>
          <w:pgMar w:top="1166" w:right="1044" w:bottom="1012" w:left="1673" w:header="831" w:footer="812" w:gutter="0"/>
          <w:cols w:space="720" w:num="1"/>
        </w:sectPr>
      </w:pPr>
    </w:p>
    <w:p w14:paraId="5F73080C">
      <w:pPr>
        <w:spacing w:before="294" w:line="220" w:lineRule="auto"/>
        <w:ind w:left="2821"/>
        <w:rPr>
          <w:rFonts w:ascii="宋体" w:hAnsi="宋体" w:eastAsia="宋体" w:cs="宋体"/>
          <w:sz w:val="28"/>
          <w:szCs w:val="28"/>
          <w:lang w:eastAsia="zh-CN"/>
        </w:rPr>
      </w:pPr>
      <w:r>
        <w:rPr>
          <w:rFonts w:ascii="宋体" w:hAnsi="宋体" w:eastAsia="宋体" w:cs="宋体"/>
          <w:b/>
          <w:bCs/>
          <w:spacing w:val="-3"/>
          <w:sz w:val="28"/>
          <w:szCs w:val="28"/>
          <w:lang w:eastAsia="zh-CN"/>
        </w:rPr>
        <w:t>五</w:t>
      </w:r>
      <w:r>
        <w:rPr>
          <w:rFonts w:ascii="宋体" w:hAnsi="宋体" w:eastAsia="宋体" w:cs="宋体"/>
          <w:spacing w:val="-3"/>
          <w:sz w:val="28"/>
          <w:szCs w:val="28"/>
          <w:lang w:eastAsia="zh-CN"/>
        </w:rPr>
        <w:t xml:space="preserve">   </w:t>
      </w:r>
      <w:r>
        <w:rPr>
          <w:rFonts w:ascii="宋体" w:hAnsi="宋体" w:eastAsia="宋体" w:cs="宋体"/>
          <w:b/>
          <w:bCs/>
          <w:spacing w:val="-3"/>
          <w:sz w:val="28"/>
          <w:szCs w:val="28"/>
          <w:lang w:eastAsia="zh-CN"/>
        </w:rPr>
        <w:t>开标、资格审查及评标</w:t>
      </w:r>
    </w:p>
    <w:p w14:paraId="7E596CF3">
      <w:pPr>
        <w:spacing w:before="205" w:line="234" w:lineRule="auto"/>
        <w:ind w:left="56"/>
        <w:rPr>
          <w:rFonts w:ascii="宋体" w:hAnsi="宋体" w:eastAsia="宋体" w:cs="宋体"/>
          <w:sz w:val="24"/>
          <w:szCs w:val="24"/>
          <w:lang w:eastAsia="zh-CN"/>
        </w:rPr>
      </w:pPr>
      <w:r>
        <w:rPr>
          <w:rFonts w:ascii="Times New Roman" w:hAnsi="Times New Roman" w:eastAsia="Times New Roman" w:cs="Times New Roman"/>
          <w:spacing w:val="-9"/>
          <w:sz w:val="24"/>
          <w:szCs w:val="24"/>
          <w:lang w:eastAsia="zh-CN"/>
        </w:rPr>
        <w:t>18</w:t>
      </w:r>
      <w:r>
        <w:rPr>
          <w:rFonts w:ascii="Times New Roman" w:hAnsi="Times New Roman" w:eastAsia="Times New Roman" w:cs="Times New Roman"/>
          <w:spacing w:val="4"/>
          <w:sz w:val="24"/>
          <w:szCs w:val="24"/>
          <w:lang w:eastAsia="zh-CN"/>
        </w:rPr>
        <w:t xml:space="preserve">  </w:t>
      </w:r>
      <w:r>
        <w:rPr>
          <w:rFonts w:ascii="宋体" w:hAnsi="宋体" w:eastAsia="宋体" w:cs="宋体"/>
          <w:spacing w:val="-9"/>
          <w:sz w:val="24"/>
          <w:szCs w:val="24"/>
          <w:lang w:eastAsia="zh-CN"/>
        </w:rPr>
        <w:t>开标</w:t>
      </w:r>
    </w:p>
    <w:p w14:paraId="22CE787D">
      <w:pPr>
        <w:spacing w:before="160" w:line="290" w:lineRule="auto"/>
        <w:ind w:left="1116" w:right="27" w:hanging="702"/>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18.1     </w:t>
      </w:r>
      <w:r>
        <w:rPr>
          <w:rFonts w:ascii="宋体" w:hAnsi="宋体" w:eastAsia="宋体" w:cs="宋体"/>
          <w:spacing w:val="1"/>
          <w:sz w:val="24"/>
          <w:szCs w:val="24"/>
          <w:lang w:eastAsia="zh-CN"/>
        </w:rPr>
        <w:t>采购人或采购代理机构将按招标文件的规定，在投标截止时间的同一时间和</w:t>
      </w:r>
      <w:r>
        <w:rPr>
          <w:rFonts w:ascii="宋体" w:hAnsi="宋体" w:eastAsia="宋体" w:cs="宋体"/>
          <w:spacing w:val="5"/>
          <w:sz w:val="24"/>
          <w:szCs w:val="24"/>
          <w:lang w:eastAsia="zh-CN"/>
        </w:rPr>
        <w:t xml:space="preserve"> </w:t>
      </w:r>
      <w:r>
        <w:rPr>
          <w:rFonts w:ascii="宋体" w:hAnsi="宋体" w:eastAsia="宋体" w:cs="宋体"/>
          <w:spacing w:val="-3"/>
          <w:sz w:val="24"/>
          <w:szCs w:val="24"/>
          <w:lang w:eastAsia="zh-CN"/>
        </w:rPr>
        <w:t>招标文件预先确定的地点组织开标。</w:t>
      </w:r>
    </w:p>
    <w:p w14:paraId="3978BDA1">
      <w:pPr>
        <w:spacing w:before="179" w:line="290" w:lineRule="auto"/>
        <w:ind w:left="1121" w:right="27" w:hanging="707"/>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18.2     </w:t>
      </w:r>
      <w:r>
        <w:rPr>
          <w:rFonts w:ascii="宋体" w:hAnsi="宋体" w:eastAsia="宋体" w:cs="宋体"/>
          <w:spacing w:val="1"/>
          <w:sz w:val="24"/>
          <w:szCs w:val="24"/>
          <w:lang w:eastAsia="zh-CN"/>
        </w:rPr>
        <w:t>开标过程宣布投标人名称、投标价格和招标文件规定的需要宣布的其他内容</w:t>
      </w:r>
      <w:r>
        <w:rPr>
          <w:rFonts w:ascii="宋体" w:hAnsi="宋体" w:eastAsia="宋体" w:cs="宋体"/>
          <w:spacing w:val="5"/>
          <w:sz w:val="24"/>
          <w:szCs w:val="24"/>
          <w:lang w:eastAsia="zh-CN"/>
        </w:rPr>
        <w:t xml:space="preserve"> </w:t>
      </w:r>
      <w:r>
        <w:rPr>
          <w:rFonts w:ascii="宋体" w:hAnsi="宋体" w:eastAsia="宋体" w:cs="宋体"/>
          <w:spacing w:val="-3"/>
          <w:sz w:val="24"/>
          <w:szCs w:val="24"/>
          <w:lang w:eastAsia="zh-CN"/>
        </w:rPr>
        <w:t>并进行记录，并由参加开标的各投标人代表确认。</w:t>
      </w:r>
    </w:p>
    <w:p w14:paraId="3A31A84C">
      <w:pPr>
        <w:spacing w:before="180" w:line="313" w:lineRule="auto"/>
        <w:ind w:left="1114" w:right="27" w:hanging="700"/>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18.3     </w:t>
      </w:r>
      <w:r>
        <w:rPr>
          <w:rFonts w:ascii="宋体" w:hAnsi="宋体" w:eastAsia="宋体" w:cs="宋体"/>
          <w:spacing w:val="1"/>
          <w:sz w:val="24"/>
          <w:szCs w:val="24"/>
          <w:lang w:eastAsia="zh-CN"/>
        </w:rPr>
        <w:t>投标人代表对开标过程和开标记录有疑义，以及认为采购人、采购代理机构</w:t>
      </w:r>
      <w:r>
        <w:rPr>
          <w:rFonts w:ascii="宋体" w:hAnsi="宋体" w:eastAsia="宋体" w:cs="宋体"/>
          <w:spacing w:val="5"/>
          <w:sz w:val="24"/>
          <w:szCs w:val="24"/>
          <w:lang w:eastAsia="zh-CN"/>
        </w:rPr>
        <w:t xml:space="preserve"> </w:t>
      </w:r>
      <w:r>
        <w:rPr>
          <w:rFonts w:ascii="宋体" w:hAnsi="宋体" w:eastAsia="宋体" w:cs="宋体"/>
          <w:spacing w:val="-6"/>
          <w:sz w:val="24"/>
          <w:szCs w:val="24"/>
          <w:lang w:eastAsia="zh-CN"/>
        </w:rPr>
        <w:t>相关工作人员有需要回避的情形的，应当场提出询问或者回避申请。</w:t>
      </w:r>
      <w:r>
        <w:rPr>
          <w:rFonts w:ascii="宋体" w:hAnsi="宋体" w:eastAsia="宋体" w:cs="宋体"/>
          <w:spacing w:val="-7"/>
          <w:sz w:val="24"/>
          <w:szCs w:val="24"/>
          <w:lang w:eastAsia="zh-CN"/>
        </w:rPr>
        <w:t>采购人、</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采购代理机构对投标人代表提出的询问或者回避申请将及时处理。</w:t>
      </w:r>
    </w:p>
    <w:p w14:paraId="2F45D8BD">
      <w:pPr>
        <w:spacing w:before="181" w:line="234" w:lineRule="auto"/>
        <w:ind w:left="414"/>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18.4     </w:t>
      </w:r>
      <w:r>
        <w:rPr>
          <w:rFonts w:ascii="宋体" w:hAnsi="宋体" w:eastAsia="宋体" w:cs="宋体"/>
          <w:spacing w:val="-3"/>
          <w:sz w:val="24"/>
          <w:szCs w:val="24"/>
          <w:lang w:eastAsia="zh-CN"/>
        </w:rPr>
        <w:t>投标人不足</w:t>
      </w:r>
      <w:r>
        <w:rPr>
          <w:rFonts w:ascii="宋体" w:hAnsi="宋体" w:eastAsia="宋体" w:cs="宋体"/>
          <w:spacing w:val="-46"/>
          <w:sz w:val="24"/>
          <w:szCs w:val="24"/>
          <w:lang w:eastAsia="zh-CN"/>
        </w:rPr>
        <w:t xml:space="preserve"> </w:t>
      </w:r>
      <w:r>
        <w:rPr>
          <w:rFonts w:ascii="Times New Roman" w:hAnsi="Times New Roman" w:eastAsia="Times New Roman" w:cs="Times New Roman"/>
          <w:spacing w:val="-3"/>
          <w:sz w:val="24"/>
          <w:szCs w:val="24"/>
          <w:lang w:eastAsia="zh-CN"/>
        </w:rPr>
        <w:t xml:space="preserve">3 </w:t>
      </w:r>
      <w:r>
        <w:rPr>
          <w:rFonts w:ascii="宋体" w:hAnsi="宋体" w:eastAsia="宋体" w:cs="宋体"/>
          <w:spacing w:val="-3"/>
          <w:sz w:val="24"/>
          <w:szCs w:val="24"/>
          <w:lang w:eastAsia="zh-CN"/>
        </w:rPr>
        <w:t>家的，不予开标。</w:t>
      </w:r>
    </w:p>
    <w:p w14:paraId="488B2F1A">
      <w:pPr>
        <w:spacing w:before="164" w:line="233" w:lineRule="auto"/>
        <w:ind w:left="56"/>
        <w:rPr>
          <w:rFonts w:ascii="宋体" w:hAnsi="宋体" w:eastAsia="宋体" w:cs="宋体"/>
          <w:sz w:val="24"/>
          <w:szCs w:val="24"/>
          <w:lang w:eastAsia="zh-CN"/>
        </w:rPr>
      </w:pPr>
      <w:r>
        <w:rPr>
          <w:rFonts w:ascii="Times New Roman" w:hAnsi="Times New Roman" w:eastAsia="Times New Roman" w:cs="Times New Roman"/>
          <w:spacing w:val="-8"/>
          <w:sz w:val="24"/>
          <w:szCs w:val="24"/>
          <w:lang w:eastAsia="zh-CN"/>
        </w:rPr>
        <w:t>19</w:t>
      </w:r>
      <w:r>
        <w:rPr>
          <w:rFonts w:ascii="Times New Roman" w:hAnsi="Times New Roman" w:eastAsia="Times New Roman" w:cs="Times New Roman"/>
          <w:spacing w:val="10"/>
          <w:sz w:val="24"/>
          <w:szCs w:val="24"/>
          <w:lang w:eastAsia="zh-CN"/>
        </w:rPr>
        <w:t xml:space="preserve">  </w:t>
      </w:r>
      <w:r>
        <w:rPr>
          <w:rFonts w:ascii="宋体" w:hAnsi="宋体" w:eastAsia="宋体" w:cs="宋体"/>
          <w:spacing w:val="-8"/>
          <w:sz w:val="24"/>
          <w:szCs w:val="24"/>
          <w:lang w:eastAsia="zh-CN"/>
        </w:rPr>
        <w:t>资格审查</w:t>
      </w:r>
    </w:p>
    <w:p w14:paraId="307A5430">
      <w:pPr>
        <w:spacing w:before="162" w:line="233" w:lineRule="auto"/>
        <w:ind w:left="414"/>
        <w:rPr>
          <w:rFonts w:ascii="宋体" w:hAnsi="宋体" w:eastAsia="宋体" w:cs="宋体"/>
          <w:sz w:val="24"/>
          <w:szCs w:val="24"/>
          <w:lang w:eastAsia="zh-CN"/>
        </w:rPr>
      </w:pPr>
      <w:r>
        <w:rPr>
          <w:rFonts w:ascii="Times New Roman" w:hAnsi="Times New Roman" w:eastAsia="Times New Roman" w:cs="Times New Roman"/>
          <w:spacing w:val="-8"/>
          <w:sz w:val="24"/>
          <w:szCs w:val="24"/>
          <w:lang w:eastAsia="zh-CN"/>
        </w:rPr>
        <w:t xml:space="preserve">19.1     </w:t>
      </w:r>
      <w:r>
        <w:rPr>
          <w:rFonts w:ascii="宋体" w:hAnsi="宋体" w:eastAsia="宋体" w:cs="宋体"/>
          <w:spacing w:val="-8"/>
          <w:sz w:val="24"/>
          <w:szCs w:val="24"/>
          <w:lang w:eastAsia="zh-CN"/>
        </w:rPr>
        <w:t>见第三章《资格审查》。</w:t>
      </w:r>
    </w:p>
    <w:p w14:paraId="3DEFAEEC">
      <w:pPr>
        <w:spacing w:before="165" w:line="233" w:lineRule="auto"/>
        <w:ind w:left="33"/>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20  </w:t>
      </w:r>
      <w:r>
        <w:rPr>
          <w:rFonts w:ascii="宋体" w:hAnsi="宋体" w:eastAsia="宋体" w:cs="宋体"/>
          <w:spacing w:val="-1"/>
          <w:sz w:val="24"/>
          <w:szCs w:val="24"/>
          <w:lang w:eastAsia="zh-CN"/>
        </w:rPr>
        <w:t>评标委员会</w:t>
      </w:r>
    </w:p>
    <w:p w14:paraId="1923C1F5">
      <w:pPr>
        <w:spacing w:before="163" w:line="290" w:lineRule="auto"/>
        <w:ind w:left="1124" w:right="27" w:hanging="733"/>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20.1     </w:t>
      </w:r>
      <w:r>
        <w:rPr>
          <w:rFonts w:ascii="宋体" w:hAnsi="宋体" w:eastAsia="宋体" w:cs="宋体"/>
          <w:spacing w:val="2"/>
          <w:sz w:val="24"/>
          <w:szCs w:val="24"/>
          <w:lang w:eastAsia="zh-CN"/>
        </w:rPr>
        <w:t>评标委员会根据政府采购有关规定和本次招</w:t>
      </w:r>
      <w:r>
        <w:rPr>
          <w:rFonts w:ascii="宋体" w:hAnsi="宋体" w:eastAsia="宋体" w:cs="宋体"/>
          <w:spacing w:val="1"/>
          <w:sz w:val="24"/>
          <w:szCs w:val="24"/>
          <w:lang w:eastAsia="zh-CN"/>
        </w:rPr>
        <w:t>标采购项目的特点进行组建，并</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负责具体评标事务，独立履行职责。</w:t>
      </w:r>
    </w:p>
    <w:p w14:paraId="548D447E">
      <w:pPr>
        <w:spacing w:before="181" w:line="324" w:lineRule="auto"/>
        <w:ind w:left="1114" w:right="27" w:hanging="723"/>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20.2     </w:t>
      </w:r>
      <w:r>
        <w:rPr>
          <w:rFonts w:ascii="宋体" w:hAnsi="宋体" w:eastAsia="宋体" w:cs="宋体"/>
          <w:spacing w:val="2"/>
          <w:sz w:val="24"/>
          <w:szCs w:val="24"/>
          <w:lang w:eastAsia="zh-CN"/>
        </w:rPr>
        <w:t>评审专家须符合《财政部关于在政府采购活</w:t>
      </w:r>
      <w:r>
        <w:rPr>
          <w:rFonts w:ascii="宋体" w:hAnsi="宋体" w:eastAsia="宋体" w:cs="宋体"/>
          <w:spacing w:val="1"/>
          <w:sz w:val="24"/>
          <w:szCs w:val="24"/>
          <w:lang w:eastAsia="zh-CN"/>
        </w:rPr>
        <w:t>动中查询及使用信用记录有关问</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题的通知》（财库〔</w:t>
      </w:r>
      <w:r>
        <w:rPr>
          <w:rFonts w:ascii="Times New Roman" w:hAnsi="Times New Roman" w:eastAsia="Times New Roman" w:cs="Times New Roman"/>
          <w:spacing w:val="-4"/>
          <w:sz w:val="24"/>
          <w:szCs w:val="24"/>
          <w:lang w:eastAsia="zh-CN"/>
        </w:rPr>
        <w:t>2016</w:t>
      </w:r>
      <w:r>
        <w:rPr>
          <w:rFonts w:ascii="宋体" w:hAnsi="宋体" w:eastAsia="宋体" w:cs="宋体"/>
          <w:spacing w:val="-4"/>
          <w:sz w:val="24"/>
          <w:szCs w:val="24"/>
          <w:lang w:eastAsia="zh-CN"/>
        </w:rPr>
        <w:t>〕</w:t>
      </w:r>
      <w:r>
        <w:rPr>
          <w:rFonts w:ascii="Times New Roman" w:hAnsi="Times New Roman" w:eastAsia="Times New Roman" w:cs="Times New Roman"/>
          <w:spacing w:val="-4"/>
          <w:sz w:val="24"/>
          <w:szCs w:val="24"/>
          <w:lang w:eastAsia="zh-CN"/>
        </w:rPr>
        <w:t>125</w:t>
      </w:r>
      <w:r>
        <w:rPr>
          <w:rFonts w:ascii="Times New Roman" w:hAnsi="Times New Roman" w:eastAsia="Times New Roman" w:cs="Times New Roman"/>
          <w:spacing w:val="33"/>
          <w:w w:val="101"/>
          <w:sz w:val="24"/>
          <w:szCs w:val="24"/>
          <w:lang w:eastAsia="zh-CN"/>
        </w:rPr>
        <w:t xml:space="preserve"> </w:t>
      </w:r>
      <w:r>
        <w:rPr>
          <w:rFonts w:ascii="宋体" w:hAnsi="宋体" w:eastAsia="宋体" w:cs="宋体"/>
          <w:spacing w:val="-4"/>
          <w:sz w:val="24"/>
          <w:szCs w:val="24"/>
          <w:lang w:eastAsia="zh-CN"/>
        </w:rPr>
        <w:t>号）的规定。依法自行选定评审专家的，采购</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人和采购代理机构将查询有关信用记录，对具有行贿、受贿、欺</w:t>
      </w:r>
      <w:r>
        <w:rPr>
          <w:rFonts w:ascii="宋体" w:hAnsi="宋体" w:eastAsia="宋体" w:cs="宋体"/>
          <w:spacing w:val="-6"/>
          <w:sz w:val="24"/>
          <w:szCs w:val="24"/>
          <w:lang w:eastAsia="zh-CN"/>
        </w:rPr>
        <w:t>诈等不良信用</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记录的人员，拒绝其参与政府采购活动。</w:t>
      </w:r>
    </w:p>
    <w:p w14:paraId="62CB5D71">
      <w:pPr>
        <w:spacing w:before="182" w:line="234" w:lineRule="auto"/>
        <w:ind w:left="33"/>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21  </w:t>
      </w:r>
      <w:r>
        <w:rPr>
          <w:rFonts w:ascii="宋体" w:hAnsi="宋体" w:eastAsia="宋体" w:cs="宋体"/>
          <w:spacing w:val="-1"/>
          <w:sz w:val="24"/>
          <w:szCs w:val="24"/>
          <w:lang w:eastAsia="zh-CN"/>
        </w:rPr>
        <w:t>评标程序、评标方法和评标标准</w:t>
      </w:r>
    </w:p>
    <w:p w14:paraId="2E870450">
      <w:pPr>
        <w:spacing w:before="164" w:line="233" w:lineRule="auto"/>
        <w:ind w:left="391"/>
        <w:rPr>
          <w:rFonts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21.1     </w:t>
      </w:r>
      <w:r>
        <w:rPr>
          <w:rFonts w:ascii="宋体" w:hAnsi="宋体" w:eastAsia="宋体" w:cs="宋体"/>
          <w:spacing w:val="-5"/>
          <w:sz w:val="24"/>
          <w:szCs w:val="24"/>
          <w:lang w:eastAsia="zh-CN"/>
        </w:rPr>
        <w:t>见第四章《评标程序、评标方法和评标标准》。</w:t>
      </w:r>
    </w:p>
    <w:p w14:paraId="361F94EF">
      <w:pPr>
        <w:pStyle w:val="8"/>
        <w:spacing w:line="244" w:lineRule="auto"/>
        <w:rPr>
          <w:lang w:eastAsia="zh-CN"/>
        </w:rPr>
      </w:pPr>
    </w:p>
    <w:p w14:paraId="1C2D1D38">
      <w:pPr>
        <w:pStyle w:val="8"/>
        <w:spacing w:line="245" w:lineRule="auto"/>
        <w:rPr>
          <w:lang w:eastAsia="zh-CN"/>
        </w:rPr>
      </w:pPr>
    </w:p>
    <w:p w14:paraId="21EFB42E">
      <w:pPr>
        <w:spacing w:before="91" w:line="221" w:lineRule="auto"/>
        <w:ind w:left="3664"/>
        <w:rPr>
          <w:rFonts w:ascii="宋体" w:hAnsi="宋体" w:eastAsia="宋体" w:cs="宋体"/>
          <w:sz w:val="28"/>
          <w:szCs w:val="28"/>
          <w:lang w:eastAsia="zh-CN"/>
        </w:rPr>
      </w:pPr>
      <w:r>
        <w:rPr>
          <w:rFonts w:ascii="宋体" w:hAnsi="宋体" w:eastAsia="宋体" w:cs="宋体"/>
          <w:b/>
          <w:bCs/>
          <w:spacing w:val="-3"/>
          <w:sz w:val="28"/>
          <w:szCs w:val="28"/>
          <w:lang w:eastAsia="zh-CN"/>
        </w:rPr>
        <w:t>六</w:t>
      </w:r>
      <w:r>
        <w:rPr>
          <w:rFonts w:ascii="宋体" w:hAnsi="宋体" w:eastAsia="宋体" w:cs="宋体"/>
          <w:spacing w:val="-3"/>
          <w:sz w:val="28"/>
          <w:szCs w:val="28"/>
          <w:lang w:eastAsia="zh-CN"/>
        </w:rPr>
        <w:t xml:space="preserve">   </w:t>
      </w:r>
      <w:r>
        <w:rPr>
          <w:rFonts w:ascii="宋体" w:hAnsi="宋体" w:eastAsia="宋体" w:cs="宋体"/>
          <w:b/>
          <w:bCs/>
          <w:spacing w:val="-3"/>
          <w:sz w:val="28"/>
          <w:szCs w:val="28"/>
          <w:lang w:eastAsia="zh-CN"/>
        </w:rPr>
        <w:t>确定中标</w:t>
      </w:r>
    </w:p>
    <w:p w14:paraId="2E108B6A">
      <w:pPr>
        <w:spacing w:before="205" w:line="234" w:lineRule="auto"/>
        <w:ind w:left="33"/>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22  </w:t>
      </w:r>
      <w:r>
        <w:rPr>
          <w:rFonts w:ascii="宋体" w:hAnsi="宋体" w:eastAsia="宋体" w:cs="宋体"/>
          <w:spacing w:val="-1"/>
          <w:sz w:val="24"/>
          <w:szCs w:val="24"/>
          <w:lang w:eastAsia="zh-CN"/>
        </w:rPr>
        <w:t>确定中标人</w:t>
      </w:r>
    </w:p>
    <w:p w14:paraId="492400A2">
      <w:pPr>
        <w:spacing w:before="163" w:line="359" w:lineRule="auto"/>
        <w:ind w:left="1116" w:right="27" w:hanging="725"/>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22.1     </w:t>
      </w:r>
      <w:r>
        <w:rPr>
          <w:rFonts w:ascii="宋体" w:hAnsi="宋体" w:eastAsia="宋体" w:cs="宋体"/>
          <w:spacing w:val="2"/>
          <w:sz w:val="24"/>
          <w:szCs w:val="24"/>
          <w:lang w:eastAsia="zh-CN"/>
        </w:rPr>
        <w:t>采购人将在评标报告确定的中标候选人名单</w:t>
      </w:r>
      <w:r>
        <w:rPr>
          <w:rFonts w:ascii="宋体" w:hAnsi="宋体" w:eastAsia="宋体" w:cs="宋体"/>
          <w:spacing w:val="1"/>
          <w:sz w:val="24"/>
          <w:szCs w:val="24"/>
          <w:lang w:eastAsia="zh-CN"/>
        </w:rPr>
        <w:t>中按顺序确定中标人，中标候选</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人并列的，由采购人或者采购人委托评标委员会按照招标文件规定的方式确</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定中标人；招标文件未规定的，采取随机抽取的方式确定。采购</w:t>
      </w:r>
      <w:r>
        <w:rPr>
          <w:rFonts w:ascii="宋体" w:hAnsi="宋体" w:eastAsia="宋体" w:cs="宋体"/>
          <w:spacing w:val="-6"/>
          <w:sz w:val="24"/>
          <w:szCs w:val="24"/>
          <w:lang w:eastAsia="zh-CN"/>
        </w:rPr>
        <w:t>人是否委托评</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标委员会直接确定中标人，见《投标人须知资料表》。中标候选</w:t>
      </w:r>
      <w:r>
        <w:rPr>
          <w:rFonts w:ascii="宋体" w:hAnsi="宋体" w:eastAsia="宋体" w:cs="宋体"/>
          <w:spacing w:val="-6"/>
          <w:sz w:val="24"/>
          <w:szCs w:val="24"/>
          <w:lang w:eastAsia="zh-CN"/>
        </w:rPr>
        <w:t>人并列的，按</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照《投标人须知资料表》要求确定成交供应</w:t>
      </w:r>
      <w:r>
        <w:rPr>
          <w:rFonts w:ascii="宋体" w:hAnsi="宋体" w:eastAsia="宋体" w:cs="宋体"/>
          <w:spacing w:val="-3"/>
          <w:sz w:val="24"/>
          <w:szCs w:val="24"/>
          <w:lang w:eastAsia="zh-CN"/>
        </w:rPr>
        <w:t>商。</w:t>
      </w:r>
    </w:p>
    <w:p w14:paraId="1B2DF07C">
      <w:pPr>
        <w:spacing w:before="1" w:line="231" w:lineRule="auto"/>
        <w:ind w:left="33"/>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23</w:t>
      </w:r>
      <w:r>
        <w:rPr>
          <w:rFonts w:ascii="Times New Roman" w:hAnsi="Times New Roman" w:eastAsia="Times New Roman" w:cs="Times New Roman"/>
          <w:spacing w:val="15"/>
          <w:sz w:val="24"/>
          <w:szCs w:val="24"/>
          <w:lang w:eastAsia="zh-CN"/>
        </w:rPr>
        <w:t xml:space="preserve">  </w:t>
      </w:r>
      <w:r>
        <w:rPr>
          <w:rFonts w:ascii="宋体" w:hAnsi="宋体" w:eastAsia="宋体" w:cs="宋体"/>
          <w:spacing w:val="-3"/>
          <w:sz w:val="24"/>
          <w:szCs w:val="24"/>
          <w:lang w:eastAsia="zh-CN"/>
        </w:rPr>
        <w:t>中标公告与中标通知书</w:t>
      </w:r>
    </w:p>
    <w:p w14:paraId="5DC8E7D3">
      <w:pPr>
        <w:spacing w:line="231" w:lineRule="auto"/>
        <w:rPr>
          <w:rFonts w:ascii="宋体" w:hAnsi="宋体" w:eastAsia="宋体" w:cs="宋体"/>
          <w:sz w:val="24"/>
          <w:szCs w:val="24"/>
          <w:lang w:eastAsia="zh-CN"/>
        </w:rPr>
        <w:sectPr>
          <w:headerReference r:id="rId31" w:type="default"/>
          <w:footerReference r:id="rId32" w:type="default"/>
          <w:pgSz w:w="11907" w:h="16841"/>
          <w:pgMar w:top="1166" w:right="1102" w:bottom="1012" w:left="1673" w:header="831" w:footer="812" w:gutter="0"/>
          <w:cols w:space="720" w:num="1"/>
        </w:sectPr>
      </w:pPr>
    </w:p>
    <w:p w14:paraId="084A37C5">
      <w:pPr>
        <w:spacing w:before="287" w:line="313" w:lineRule="auto"/>
        <w:ind w:left="1113" w:right="26" w:hanging="722"/>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23.1     </w:t>
      </w:r>
      <w:r>
        <w:rPr>
          <w:rFonts w:ascii="宋体" w:hAnsi="宋体" w:eastAsia="宋体" w:cs="宋体"/>
          <w:spacing w:val="-1"/>
          <w:sz w:val="24"/>
          <w:szCs w:val="24"/>
          <w:lang w:eastAsia="zh-CN"/>
        </w:rPr>
        <w:t xml:space="preserve">采购人或采购代理机构自中标人确定之日起 </w:t>
      </w:r>
      <w:r>
        <w:rPr>
          <w:rFonts w:ascii="Times New Roman" w:hAnsi="Times New Roman" w:eastAsia="Times New Roman" w:cs="Times New Roman"/>
          <w:spacing w:val="-1"/>
          <w:sz w:val="24"/>
          <w:szCs w:val="24"/>
          <w:lang w:eastAsia="zh-CN"/>
        </w:rPr>
        <w:t>2</w:t>
      </w:r>
      <w:r>
        <w:rPr>
          <w:rFonts w:ascii="Times New Roman" w:hAnsi="Times New Roman" w:eastAsia="Times New Roman" w:cs="Times New Roman"/>
          <w:spacing w:val="55"/>
          <w:sz w:val="24"/>
          <w:szCs w:val="24"/>
          <w:lang w:eastAsia="zh-CN"/>
        </w:rPr>
        <w:t xml:space="preserve"> </w:t>
      </w:r>
      <w:r>
        <w:rPr>
          <w:rFonts w:ascii="宋体" w:hAnsi="宋体" w:eastAsia="宋体" w:cs="宋体"/>
          <w:spacing w:val="-1"/>
          <w:sz w:val="24"/>
          <w:szCs w:val="24"/>
          <w:lang w:eastAsia="zh-CN"/>
        </w:rPr>
        <w:t>个工作日内，在北京市政府采</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购网公告中标结果，同时向中标人发出中标通知书，中标公告期限为</w:t>
      </w:r>
      <w:r>
        <w:rPr>
          <w:rFonts w:ascii="宋体" w:hAnsi="宋体" w:eastAsia="宋体" w:cs="宋体"/>
          <w:spacing w:val="-2"/>
          <w:sz w:val="24"/>
          <w:szCs w:val="24"/>
          <w:lang w:eastAsia="zh-CN"/>
        </w:rPr>
        <w:t xml:space="preserve"> </w:t>
      </w:r>
      <w:r>
        <w:rPr>
          <w:rFonts w:ascii="Times New Roman" w:hAnsi="Times New Roman" w:eastAsia="Times New Roman" w:cs="Times New Roman"/>
          <w:spacing w:val="-2"/>
          <w:sz w:val="24"/>
          <w:szCs w:val="24"/>
          <w:lang w:eastAsia="zh-CN"/>
        </w:rPr>
        <w:t>1</w:t>
      </w:r>
      <w:r>
        <w:rPr>
          <w:rFonts w:ascii="Times New Roman" w:hAnsi="Times New Roman" w:eastAsia="Times New Roman" w:cs="Times New Roman"/>
          <w:spacing w:val="47"/>
          <w:w w:val="101"/>
          <w:sz w:val="24"/>
          <w:szCs w:val="24"/>
          <w:lang w:eastAsia="zh-CN"/>
        </w:rPr>
        <w:t xml:space="preserve"> </w:t>
      </w:r>
      <w:r>
        <w:rPr>
          <w:rFonts w:ascii="宋体" w:hAnsi="宋体" w:eastAsia="宋体" w:cs="宋体"/>
          <w:spacing w:val="-2"/>
          <w:sz w:val="24"/>
          <w:szCs w:val="24"/>
          <w:lang w:eastAsia="zh-CN"/>
        </w:rPr>
        <w:t>个工</w:t>
      </w:r>
      <w:r>
        <w:rPr>
          <w:rFonts w:ascii="宋体" w:hAnsi="宋体" w:eastAsia="宋体" w:cs="宋体"/>
          <w:sz w:val="24"/>
          <w:szCs w:val="24"/>
          <w:lang w:eastAsia="zh-CN"/>
        </w:rPr>
        <w:t xml:space="preserve"> </w:t>
      </w:r>
      <w:r>
        <w:rPr>
          <w:rFonts w:ascii="宋体" w:hAnsi="宋体" w:eastAsia="宋体" w:cs="宋体"/>
          <w:spacing w:val="-10"/>
          <w:sz w:val="24"/>
          <w:szCs w:val="24"/>
          <w:lang w:eastAsia="zh-CN"/>
        </w:rPr>
        <w:t>作日。</w:t>
      </w:r>
    </w:p>
    <w:p w14:paraId="56019E02">
      <w:pPr>
        <w:spacing w:before="177" w:line="313" w:lineRule="auto"/>
        <w:ind w:left="1113" w:right="27" w:hanging="722"/>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23.2     </w:t>
      </w:r>
      <w:r>
        <w:rPr>
          <w:rFonts w:ascii="宋体" w:hAnsi="宋体" w:eastAsia="宋体" w:cs="宋体"/>
          <w:spacing w:val="2"/>
          <w:sz w:val="24"/>
          <w:szCs w:val="24"/>
          <w:lang w:eastAsia="zh-CN"/>
        </w:rPr>
        <w:t>中标通知书对采购人和中标供应商均具有法</w:t>
      </w:r>
      <w:r>
        <w:rPr>
          <w:rFonts w:ascii="宋体" w:hAnsi="宋体" w:eastAsia="宋体" w:cs="宋体"/>
          <w:spacing w:val="1"/>
          <w:sz w:val="24"/>
          <w:szCs w:val="24"/>
          <w:lang w:eastAsia="zh-CN"/>
        </w:rPr>
        <w:t>律效力。中标通知书发出后，采</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 xml:space="preserve">购人改变中标结果的，或者中标供应商放弃中标项目的，应当依法承担法律 </w:t>
      </w:r>
      <w:r>
        <w:rPr>
          <w:rFonts w:ascii="宋体" w:hAnsi="宋体" w:eastAsia="宋体" w:cs="宋体"/>
          <w:spacing w:val="-10"/>
          <w:sz w:val="24"/>
          <w:szCs w:val="24"/>
          <w:lang w:eastAsia="zh-CN"/>
        </w:rPr>
        <w:t>责任。</w:t>
      </w:r>
    </w:p>
    <w:p w14:paraId="6FC8CE78">
      <w:pPr>
        <w:spacing w:before="182" w:line="234" w:lineRule="auto"/>
        <w:ind w:left="33"/>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24  </w:t>
      </w:r>
      <w:r>
        <w:rPr>
          <w:rFonts w:ascii="宋体" w:hAnsi="宋体" w:eastAsia="宋体" w:cs="宋体"/>
          <w:spacing w:val="-1"/>
          <w:sz w:val="24"/>
          <w:szCs w:val="24"/>
          <w:lang w:eastAsia="zh-CN"/>
        </w:rPr>
        <w:t>废标</w:t>
      </w:r>
    </w:p>
    <w:p w14:paraId="4CED6327">
      <w:pPr>
        <w:spacing w:before="163" w:line="233" w:lineRule="auto"/>
        <w:ind w:left="391"/>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24.1     </w:t>
      </w:r>
      <w:r>
        <w:rPr>
          <w:rFonts w:ascii="宋体" w:hAnsi="宋体" w:eastAsia="宋体" w:cs="宋体"/>
          <w:spacing w:val="-2"/>
          <w:sz w:val="24"/>
          <w:szCs w:val="24"/>
          <w:lang w:eastAsia="zh-CN"/>
        </w:rPr>
        <w:t>在招标采购中，出现下列情形之一的，应予废标：</w:t>
      </w:r>
    </w:p>
    <w:p w14:paraId="1EEE76D6">
      <w:pPr>
        <w:spacing w:before="163" w:line="290" w:lineRule="auto"/>
        <w:ind w:left="2019" w:right="27" w:hanging="906"/>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24.1.1     </w:t>
      </w:r>
      <w:r>
        <w:rPr>
          <w:rFonts w:ascii="宋体" w:hAnsi="宋体" w:eastAsia="宋体" w:cs="宋体"/>
          <w:spacing w:val="3"/>
          <w:sz w:val="24"/>
          <w:szCs w:val="24"/>
          <w:lang w:eastAsia="zh-CN"/>
        </w:rPr>
        <w:t>符合专业条件的供应商或者对招标文件作实质响应的供应商不足三</w:t>
      </w:r>
      <w:r>
        <w:rPr>
          <w:rFonts w:ascii="宋体" w:hAnsi="宋体" w:eastAsia="宋体" w:cs="宋体"/>
          <w:spacing w:val="8"/>
          <w:sz w:val="24"/>
          <w:szCs w:val="24"/>
          <w:lang w:eastAsia="zh-CN"/>
        </w:rPr>
        <w:t xml:space="preserve"> </w:t>
      </w:r>
      <w:r>
        <w:rPr>
          <w:rFonts w:ascii="宋体" w:hAnsi="宋体" w:eastAsia="宋体" w:cs="宋体"/>
          <w:spacing w:val="-15"/>
          <w:sz w:val="24"/>
          <w:szCs w:val="24"/>
          <w:lang w:eastAsia="zh-CN"/>
        </w:rPr>
        <w:t>家的；</w:t>
      </w:r>
    </w:p>
    <w:p w14:paraId="5154E707">
      <w:pPr>
        <w:spacing w:before="179" w:line="233" w:lineRule="auto"/>
        <w:ind w:left="1113"/>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24.1.2     </w:t>
      </w:r>
      <w:r>
        <w:rPr>
          <w:rFonts w:ascii="宋体" w:hAnsi="宋体" w:eastAsia="宋体" w:cs="宋体"/>
          <w:spacing w:val="-2"/>
          <w:sz w:val="24"/>
          <w:szCs w:val="24"/>
          <w:lang w:eastAsia="zh-CN"/>
        </w:rPr>
        <w:t>出现影响采购公正的违法、违规行为的；</w:t>
      </w:r>
    </w:p>
    <w:p w14:paraId="46BABE63">
      <w:pPr>
        <w:spacing w:before="166" w:line="232" w:lineRule="auto"/>
        <w:ind w:left="1113"/>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24.1.3     </w:t>
      </w:r>
      <w:r>
        <w:rPr>
          <w:rFonts w:ascii="宋体" w:hAnsi="宋体" w:eastAsia="宋体" w:cs="宋体"/>
          <w:spacing w:val="-2"/>
          <w:sz w:val="24"/>
          <w:szCs w:val="24"/>
          <w:lang w:eastAsia="zh-CN"/>
        </w:rPr>
        <w:t>投标人的报价均超过了采购预算，采购人不能支付的；</w:t>
      </w:r>
    </w:p>
    <w:p w14:paraId="3A749CDF">
      <w:pPr>
        <w:spacing w:before="163" w:line="233" w:lineRule="auto"/>
        <w:ind w:left="1113"/>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24.1.4     </w:t>
      </w:r>
      <w:r>
        <w:rPr>
          <w:rFonts w:ascii="宋体" w:hAnsi="宋体" w:eastAsia="宋体" w:cs="宋体"/>
          <w:spacing w:val="-2"/>
          <w:sz w:val="24"/>
          <w:szCs w:val="24"/>
          <w:lang w:eastAsia="zh-CN"/>
        </w:rPr>
        <w:t>因重大变故，采购任务取消的。</w:t>
      </w:r>
    </w:p>
    <w:p w14:paraId="7BF5DFD6">
      <w:pPr>
        <w:spacing w:before="166" w:line="233" w:lineRule="auto"/>
        <w:ind w:left="391"/>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24.2     </w:t>
      </w:r>
      <w:r>
        <w:rPr>
          <w:rFonts w:ascii="宋体" w:hAnsi="宋体" w:eastAsia="宋体" w:cs="宋体"/>
          <w:spacing w:val="-1"/>
          <w:sz w:val="24"/>
          <w:szCs w:val="24"/>
          <w:lang w:eastAsia="zh-CN"/>
        </w:rPr>
        <w:t>废标后，采购人将废标</w:t>
      </w:r>
      <w:r>
        <w:rPr>
          <w:rFonts w:ascii="宋体" w:hAnsi="宋体" w:eastAsia="宋体" w:cs="宋体"/>
          <w:spacing w:val="-2"/>
          <w:sz w:val="24"/>
          <w:szCs w:val="24"/>
          <w:lang w:eastAsia="zh-CN"/>
        </w:rPr>
        <w:t>理由通知所有投标人。</w:t>
      </w:r>
    </w:p>
    <w:p w14:paraId="2BEA1F25">
      <w:pPr>
        <w:spacing w:before="162" w:line="236" w:lineRule="auto"/>
        <w:ind w:left="33"/>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25  </w:t>
      </w:r>
      <w:r>
        <w:rPr>
          <w:rFonts w:ascii="宋体" w:hAnsi="宋体" w:eastAsia="宋体" w:cs="宋体"/>
          <w:spacing w:val="-1"/>
          <w:sz w:val="24"/>
          <w:szCs w:val="24"/>
          <w:lang w:eastAsia="zh-CN"/>
        </w:rPr>
        <w:t>签订合同</w:t>
      </w:r>
    </w:p>
    <w:p w14:paraId="6218E0B2">
      <w:pPr>
        <w:spacing w:before="161" w:line="313" w:lineRule="auto"/>
        <w:ind w:left="1116" w:right="26" w:hanging="725"/>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25.1     </w:t>
      </w:r>
      <w:r>
        <w:rPr>
          <w:rFonts w:ascii="宋体" w:hAnsi="宋体" w:eastAsia="宋体" w:cs="宋体"/>
          <w:spacing w:val="-3"/>
          <w:sz w:val="24"/>
          <w:szCs w:val="24"/>
          <w:lang w:eastAsia="zh-CN"/>
        </w:rPr>
        <w:t>中标人、采购人应当自中标通知书发出之日起</w:t>
      </w:r>
      <w:r>
        <w:rPr>
          <w:rFonts w:ascii="宋体" w:hAnsi="宋体" w:eastAsia="宋体" w:cs="宋体"/>
          <w:spacing w:val="-34"/>
          <w:sz w:val="24"/>
          <w:szCs w:val="24"/>
          <w:lang w:eastAsia="zh-CN"/>
        </w:rPr>
        <w:t xml:space="preserve"> </w:t>
      </w:r>
      <w:r>
        <w:rPr>
          <w:rFonts w:ascii="Times New Roman" w:hAnsi="Times New Roman" w:eastAsia="Times New Roman" w:cs="Times New Roman"/>
          <w:spacing w:val="-3"/>
          <w:sz w:val="24"/>
          <w:szCs w:val="24"/>
          <w:lang w:eastAsia="zh-CN"/>
        </w:rPr>
        <w:t xml:space="preserve">30  </w:t>
      </w:r>
      <w:r>
        <w:rPr>
          <w:rFonts w:ascii="宋体" w:hAnsi="宋体" w:eastAsia="宋体" w:cs="宋体"/>
          <w:spacing w:val="-3"/>
          <w:sz w:val="24"/>
          <w:szCs w:val="24"/>
          <w:lang w:eastAsia="zh-CN"/>
        </w:rPr>
        <w:t>日内，按照招标文件和中标</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人投标文件的规定签订书面合同。所签订的合同不得对招标文件确定的事项</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和中标人投标文件作实质性修改。</w:t>
      </w:r>
    </w:p>
    <w:p w14:paraId="5CA133CD">
      <w:pPr>
        <w:spacing w:before="181" w:line="289" w:lineRule="auto"/>
        <w:ind w:left="1117" w:right="26" w:hanging="726"/>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25.2     </w:t>
      </w:r>
      <w:r>
        <w:rPr>
          <w:rFonts w:ascii="宋体" w:hAnsi="宋体" w:eastAsia="宋体" w:cs="宋体"/>
          <w:spacing w:val="2"/>
          <w:sz w:val="24"/>
          <w:szCs w:val="24"/>
          <w:lang w:eastAsia="zh-CN"/>
        </w:rPr>
        <w:t>中标人拒绝与采购人签订合同的，采购人可以</w:t>
      </w:r>
      <w:r>
        <w:rPr>
          <w:rFonts w:ascii="宋体" w:hAnsi="宋体" w:eastAsia="宋体" w:cs="宋体"/>
          <w:spacing w:val="1"/>
          <w:sz w:val="24"/>
          <w:szCs w:val="24"/>
          <w:lang w:eastAsia="zh-CN"/>
        </w:rPr>
        <w:t>按照评标报告推荐的中标候选</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人名单排序，确定下一候选人为中标人，也可以</w:t>
      </w:r>
      <w:r>
        <w:rPr>
          <w:rFonts w:ascii="宋体" w:hAnsi="宋体" w:eastAsia="宋体" w:cs="宋体"/>
          <w:spacing w:val="-2"/>
          <w:sz w:val="24"/>
          <w:szCs w:val="24"/>
          <w:lang w:eastAsia="zh-CN"/>
        </w:rPr>
        <w:t>重新开展政府采购活动。</w:t>
      </w:r>
    </w:p>
    <w:p w14:paraId="57782F84">
      <w:pPr>
        <w:spacing w:before="181" w:line="290" w:lineRule="auto"/>
        <w:ind w:left="1117" w:right="27" w:hanging="726"/>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25.3     </w:t>
      </w:r>
      <w:r>
        <w:rPr>
          <w:rFonts w:ascii="宋体" w:hAnsi="宋体" w:eastAsia="宋体" w:cs="宋体"/>
          <w:spacing w:val="2"/>
          <w:sz w:val="24"/>
          <w:szCs w:val="24"/>
          <w:lang w:eastAsia="zh-CN"/>
        </w:rPr>
        <w:t>联合体中标的，联合体各方应当共同与采购</w:t>
      </w:r>
      <w:r>
        <w:rPr>
          <w:rFonts w:ascii="宋体" w:hAnsi="宋体" w:eastAsia="宋体" w:cs="宋体"/>
          <w:spacing w:val="1"/>
          <w:sz w:val="24"/>
          <w:szCs w:val="24"/>
          <w:lang w:eastAsia="zh-CN"/>
        </w:rPr>
        <w:t>人签订合同，就中标项目向采购</w:t>
      </w:r>
      <w:r>
        <w:rPr>
          <w:rFonts w:ascii="宋体" w:hAnsi="宋体" w:eastAsia="宋体" w:cs="宋体"/>
          <w:sz w:val="24"/>
          <w:szCs w:val="24"/>
          <w:lang w:eastAsia="zh-CN"/>
        </w:rPr>
        <w:t xml:space="preserve"> </w:t>
      </w:r>
      <w:r>
        <w:rPr>
          <w:rFonts w:ascii="宋体" w:hAnsi="宋体" w:eastAsia="宋体" w:cs="宋体"/>
          <w:spacing w:val="-6"/>
          <w:sz w:val="24"/>
          <w:szCs w:val="24"/>
          <w:lang w:eastAsia="zh-CN"/>
        </w:rPr>
        <w:t>人承担连带责任。</w:t>
      </w:r>
    </w:p>
    <w:p w14:paraId="2EFDA375">
      <w:pPr>
        <w:spacing w:before="182" w:line="233" w:lineRule="auto"/>
        <w:ind w:left="391"/>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25.4     </w:t>
      </w:r>
      <w:r>
        <w:rPr>
          <w:rFonts w:ascii="宋体" w:hAnsi="宋体" w:eastAsia="宋体" w:cs="宋体"/>
          <w:spacing w:val="-2"/>
          <w:sz w:val="24"/>
          <w:szCs w:val="24"/>
          <w:lang w:eastAsia="zh-CN"/>
        </w:rPr>
        <w:t>政府采购合同不能转包。</w:t>
      </w:r>
    </w:p>
    <w:p w14:paraId="59FAC42F">
      <w:pPr>
        <w:spacing w:before="163" w:line="336" w:lineRule="auto"/>
        <w:ind w:left="1118" w:right="27" w:hanging="727"/>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25.5     </w:t>
      </w:r>
      <w:r>
        <w:rPr>
          <w:rFonts w:ascii="宋体" w:hAnsi="宋体" w:eastAsia="宋体" w:cs="宋体"/>
          <w:spacing w:val="2"/>
          <w:sz w:val="24"/>
          <w:szCs w:val="24"/>
          <w:lang w:eastAsia="zh-CN"/>
        </w:rPr>
        <w:t>采购人允许采用分包方式履行合同的，中标</w:t>
      </w:r>
      <w:r>
        <w:rPr>
          <w:rFonts w:ascii="宋体" w:hAnsi="宋体" w:eastAsia="宋体" w:cs="宋体"/>
          <w:spacing w:val="1"/>
          <w:sz w:val="24"/>
          <w:szCs w:val="24"/>
          <w:lang w:eastAsia="zh-CN"/>
        </w:rPr>
        <w:t>人可以依法在中标后将中标项目</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的非主体、非关键性工作采取分包方式履行合同。本项目</w:t>
      </w:r>
      <w:r>
        <w:rPr>
          <w:rFonts w:ascii="宋体" w:hAnsi="宋体" w:eastAsia="宋体" w:cs="宋体"/>
          <w:spacing w:val="-6"/>
          <w:sz w:val="24"/>
          <w:szCs w:val="24"/>
          <w:lang w:eastAsia="zh-CN"/>
        </w:rPr>
        <w:t>的非主体、非关键性</w:t>
      </w:r>
      <w:r>
        <w:rPr>
          <w:rFonts w:ascii="宋体" w:hAnsi="宋体" w:eastAsia="宋体" w:cs="宋体"/>
          <w:sz w:val="24"/>
          <w:szCs w:val="24"/>
          <w:lang w:eastAsia="zh-CN"/>
        </w:rPr>
        <w:t xml:space="preserve"> </w:t>
      </w:r>
      <w:r>
        <w:rPr>
          <w:rFonts w:ascii="宋体" w:hAnsi="宋体" w:eastAsia="宋体" w:cs="宋体"/>
          <w:spacing w:val="-10"/>
          <w:sz w:val="24"/>
          <w:szCs w:val="24"/>
          <w:lang w:eastAsia="zh-CN"/>
        </w:rPr>
        <w:t>工作是否允许分包，见《投标人须知资料表》。</w:t>
      </w:r>
      <w:r>
        <w:rPr>
          <w:rFonts w:ascii="宋体" w:hAnsi="宋体" w:eastAsia="宋体" w:cs="宋体"/>
          <w:spacing w:val="-11"/>
          <w:sz w:val="24"/>
          <w:szCs w:val="24"/>
          <w:lang w:eastAsia="zh-CN"/>
        </w:rPr>
        <w:t>政府采购合同分包履行的，</w:t>
      </w:r>
      <w:r>
        <w:rPr>
          <w:rFonts w:ascii="宋体" w:hAnsi="宋体" w:eastAsia="宋体" w:cs="宋体"/>
          <w:spacing w:val="51"/>
          <w:sz w:val="24"/>
          <w:szCs w:val="24"/>
          <w:lang w:eastAsia="zh-CN"/>
        </w:rPr>
        <w:t xml:space="preserve"> </w:t>
      </w:r>
      <w:r>
        <w:rPr>
          <w:rFonts w:ascii="宋体" w:hAnsi="宋体" w:eastAsia="宋体" w:cs="宋体"/>
          <w:spacing w:val="-11"/>
          <w:sz w:val="24"/>
          <w:szCs w:val="24"/>
          <w:lang w:eastAsia="zh-CN"/>
        </w:rPr>
        <w:t>应</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当在投标文件中载明分包承担主体，分包承担主体应当具备相应资质</w:t>
      </w:r>
      <w:r>
        <w:rPr>
          <w:rFonts w:ascii="宋体" w:hAnsi="宋体" w:eastAsia="宋体" w:cs="宋体"/>
          <w:spacing w:val="1"/>
          <w:sz w:val="24"/>
          <w:szCs w:val="24"/>
          <w:lang w:eastAsia="zh-CN"/>
        </w:rPr>
        <w:t>条件且</w:t>
      </w:r>
      <w:r>
        <w:rPr>
          <w:rFonts w:ascii="宋体" w:hAnsi="宋体" w:eastAsia="宋体" w:cs="宋体"/>
          <w:sz w:val="24"/>
          <w:szCs w:val="24"/>
          <w:lang w:eastAsia="zh-CN"/>
        </w:rPr>
        <w:t xml:space="preserve"> </w:t>
      </w:r>
      <w:r>
        <w:rPr>
          <w:rFonts w:ascii="宋体" w:hAnsi="宋体" w:eastAsia="宋体" w:cs="宋体"/>
          <w:spacing w:val="-6"/>
          <w:sz w:val="24"/>
          <w:szCs w:val="24"/>
          <w:lang w:eastAsia="zh-CN"/>
        </w:rPr>
        <w:t>不得再次分包</w:t>
      </w:r>
      <w:r>
        <w:rPr>
          <w:rFonts w:ascii="宋体" w:hAnsi="宋体" w:eastAsia="宋体" w:cs="宋体"/>
          <w:b/>
          <w:bCs/>
          <w:spacing w:val="-6"/>
          <w:sz w:val="24"/>
          <w:szCs w:val="24"/>
          <w:lang w:eastAsia="zh-CN"/>
        </w:rPr>
        <w:t>，</w:t>
      </w:r>
      <w:r>
        <w:rPr>
          <w:rFonts w:ascii="宋体" w:hAnsi="宋体" w:eastAsia="宋体" w:cs="宋体"/>
          <w:spacing w:val="-6"/>
          <w:sz w:val="24"/>
          <w:szCs w:val="24"/>
          <w:lang w:eastAsia="zh-CN"/>
        </w:rPr>
        <w:t>否则</w:t>
      </w:r>
      <w:r>
        <w:rPr>
          <w:rFonts w:ascii="宋体" w:hAnsi="宋体" w:eastAsia="宋体" w:cs="宋体"/>
          <w:b/>
          <w:bCs/>
          <w:spacing w:val="-6"/>
          <w:sz w:val="24"/>
          <w:szCs w:val="24"/>
          <w:lang w:eastAsia="zh-CN"/>
        </w:rPr>
        <w:t>投标无效</w:t>
      </w:r>
      <w:r>
        <w:rPr>
          <w:rFonts w:ascii="宋体" w:hAnsi="宋体" w:eastAsia="宋体" w:cs="宋体"/>
          <w:spacing w:val="-6"/>
          <w:sz w:val="24"/>
          <w:szCs w:val="24"/>
          <w:lang w:eastAsia="zh-CN"/>
        </w:rPr>
        <w:t>。中标人就采购项目和分包项目向采购人负责，</w:t>
      </w:r>
      <w:r>
        <w:rPr>
          <w:rFonts w:ascii="宋体" w:hAnsi="宋体" w:eastAsia="宋体" w:cs="宋体"/>
          <w:spacing w:val="14"/>
          <w:sz w:val="24"/>
          <w:szCs w:val="24"/>
          <w:lang w:eastAsia="zh-CN"/>
        </w:rPr>
        <w:t xml:space="preserve"> </w:t>
      </w:r>
      <w:r>
        <w:rPr>
          <w:rFonts w:ascii="宋体" w:hAnsi="宋体" w:eastAsia="宋体" w:cs="宋体"/>
          <w:spacing w:val="-3"/>
          <w:sz w:val="24"/>
          <w:szCs w:val="24"/>
          <w:lang w:eastAsia="zh-CN"/>
        </w:rPr>
        <w:t>分包供应商就分包项目承担责任。</w:t>
      </w:r>
    </w:p>
    <w:p w14:paraId="4F50DDEF">
      <w:pPr>
        <w:spacing w:before="181" w:line="234" w:lineRule="auto"/>
        <w:ind w:left="33"/>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26  </w:t>
      </w:r>
      <w:r>
        <w:rPr>
          <w:rFonts w:ascii="宋体" w:hAnsi="宋体" w:eastAsia="宋体" w:cs="宋体"/>
          <w:spacing w:val="-1"/>
          <w:sz w:val="24"/>
          <w:szCs w:val="24"/>
          <w:lang w:eastAsia="zh-CN"/>
        </w:rPr>
        <w:t>询问与质疑</w:t>
      </w:r>
    </w:p>
    <w:p w14:paraId="697A1656">
      <w:pPr>
        <w:spacing w:line="234" w:lineRule="auto"/>
        <w:rPr>
          <w:rFonts w:ascii="宋体" w:hAnsi="宋体" w:eastAsia="宋体" w:cs="宋体"/>
          <w:sz w:val="24"/>
          <w:szCs w:val="24"/>
          <w:lang w:eastAsia="zh-CN"/>
        </w:rPr>
        <w:sectPr>
          <w:footerReference r:id="rId33" w:type="default"/>
          <w:pgSz w:w="11907" w:h="16841"/>
          <w:pgMar w:top="1166" w:right="1102" w:bottom="1012" w:left="1673" w:header="831" w:footer="812" w:gutter="0"/>
          <w:cols w:space="720" w:num="1"/>
        </w:sectPr>
      </w:pPr>
    </w:p>
    <w:p w14:paraId="50E88A06">
      <w:pPr>
        <w:spacing w:before="287" w:line="235" w:lineRule="auto"/>
        <w:ind w:left="391"/>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26.1</w:t>
      </w:r>
      <w:r>
        <w:rPr>
          <w:rFonts w:ascii="Times New Roman" w:hAnsi="Times New Roman" w:eastAsia="Times New Roman" w:cs="Times New Roman"/>
          <w:spacing w:val="2"/>
          <w:sz w:val="24"/>
          <w:szCs w:val="24"/>
          <w:lang w:eastAsia="zh-CN"/>
        </w:rPr>
        <w:t xml:space="preserve">     </w:t>
      </w:r>
      <w:r>
        <w:rPr>
          <w:rFonts w:ascii="宋体" w:hAnsi="宋体" w:eastAsia="宋体" w:cs="宋体"/>
          <w:spacing w:val="-2"/>
          <w:sz w:val="24"/>
          <w:szCs w:val="24"/>
          <w:lang w:eastAsia="zh-CN"/>
        </w:rPr>
        <w:t>询问</w:t>
      </w:r>
    </w:p>
    <w:p w14:paraId="060D1FB6">
      <w:pPr>
        <w:spacing w:before="161" w:line="289" w:lineRule="auto"/>
        <w:ind w:left="2019" w:right="98" w:hanging="906"/>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26.1.1     </w:t>
      </w:r>
      <w:r>
        <w:rPr>
          <w:rFonts w:ascii="宋体" w:hAnsi="宋体" w:eastAsia="宋体" w:cs="宋体"/>
          <w:spacing w:val="-3"/>
          <w:sz w:val="24"/>
          <w:szCs w:val="24"/>
          <w:lang w:eastAsia="zh-CN"/>
        </w:rPr>
        <w:t>投标人对政府采购活动事项有疑问的，可依法提出询问，并按《投标</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人须知资料表》载明的形式送达采购人或采购代理机构。</w:t>
      </w:r>
    </w:p>
    <w:p w14:paraId="7EBCA60E">
      <w:pPr>
        <w:spacing w:before="180" w:line="290" w:lineRule="auto"/>
        <w:ind w:left="2037" w:right="87" w:hanging="924"/>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26.1.2     </w:t>
      </w:r>
      <w:r>
        <w:rPr>
          <w:rFonts w:ascii="宋体" w:hAnsi="宋体" w:eastAsia="宋体" w:cs="宋体"/>
          <w:spacing w:val="-3"/>
          <w:sz w:val="24"/>
          <w:szCs w:val="24"/>
          <w:lang w:eastAsia="zh-CN"/>
        </w:rPr>
        <w:t>采购人或采购代理机构对供应商依法提出的询问，在</w:t>
      </w:r>
      <w:r>
        <w:rPr>
          <w:rFonts w:ascii="宋体" w:hAnsi="宋体" w:eastAsia="宋体" w:cs="宋体"/>
          <w:spacing w:val="-47"/>
          <w:sz w:val="24"/>
          <w:szCs w:val="24"/>
          <w:lang w:eastAsia="zh-CN"/>
        </w:rPr>
        <w:t xml:space="preserve"> </w:t>
      </w:r>
      <w:r>
        <w:rPr>
          <w:rFonts w:ascii="Times New Roman" w:hAnsi="Times New Roman" w:eastAsia="Times New Roman" w:cs="Times New Roman"/>
          <w:spacing w:val="-3"/>
          <w:sz w:val="24"/>
          <w:szCs w:val="24"/>
          <w:lang w:eastAsia="zh-CN"/>
        </w:rPr>
        <w:t xml:space="preserve">3 </w:t>
      </w:r>
      <w:r>
        <w:rPr>
          <w:rFonts w:ascii="宋体" w:hAnsi="宋体" w:eastAsia="宋体" w:cs="宋体"/>
          <w:spacing w:val="-3"/>
          <w:sz w:val="24"/>
          <w:szCs w:val="24"/>
          <w:lang w:eastAsia="zh-CN"/>
        </w:rPr>
        <w:t>个工作日内作</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出答复，但答复的内容不得涉及商业秘密。</w:t>
      </w:r>
    </w:p>
    <w:p w14:paraId="36C3CC5A">
      <w:pPr>
        <w:spacing w:before="180" w:line="234" w:lineRule="auto"/>
        <w:ind w:left="391"/>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26.2</w:t>
      </w:r>
      <w:r>
        <w:rPr>
          <w:rFonts w:ascii="Times New Roman" w:hAnsi="Times New Roman" w:eastAsia="Times New Roman" w:cs="Times New Roman"/>
          <w:spacing w:val="2"/>
          <w:sz w:val="24"/>
          <w:szCs w:val="24"/>
          <w:lang w:eastAsia="zh-CN"/>
        </w:rPr>
        <w:t xml:space="preserve">     </w:t>
      </w:r>
      <w:r>
        <w:rPr>
          <w:rFonts w:ascii="宋体" w:hAnsi="宋体" w:eastAsia="宋体" w:cs="宋体"/>
          <w:spacing w:val="-2"/>
          <w:sz w:val="24"/>
          <w:szCs w:val="24"/>
          <w:lang w:eastAsia="zh-CN"/>
        </w:rPr>
        <w:t>质疑</w:t>
      </w:r>
    </w:p>
    <w:p w14:paraId="55F53E4A">
      <w:pPr>
        <w:spacing w:before="162" w:line="328" w:lineRule="auto"/>
        <w:ind w:left="2016" w:right="5" w:hanging="903"/>
        <w:rPr>
          <w:rFonts w:ascii="宋体" w:hAnsi="宋体" w:eastAsia="宋体" w:cs="宋体"/>
          <w:sz w:val="24"/>
          <w:szCs w:val="24"/>
          <w:lang w:eastAsia="zh-CN"/>
        </w:rPr>
      </w:pPr>
      <w:r>
        <w:rPr>
          <w:rFonts w:ascii="Times New Roman" w:hAnsi="Times New Roman" w:eastAsia="Times New Roman" w:cs="Times New Roman"/>
          <w:spacing w:val="-6"/>
          <w:sz w:val="24"/>
          <w:szCs w:val="24"/>
          <w:lang w:eastAsia="zh-CN"/>
        </w:rPr>
        <w:t xml:space="preserve">26.2.1     </w:t>
      </w:r>
      <w:r>
        <w:rPr>
          <w:rFonts w:ascii="宋体" w:hAnsi="宋体" w:eastAsia="宋体" w:cs="宋体"/>
          <w:spacing w:val="-6"/>
          <w:sz w:val="24"/>
          <w:szCs w:val="24"/>
          <w:lang w:eastAsia="zh-CN"/>
        </w:rPr>
        <w:t>投标人认为采购文件、采购</w:t>
      </w:r>
      <w:r>
        <w:rPr>
          <w:rFonts w:ascii="宋体" w:hAnsi="宋体" w:eastAsia="宋体" w:cs="宋体"/>
          <w:spacing w:val="-7"/>
          <w:sz w:val="24"/>
          <w:szCs w:val="24"/>
          <w:lang w:eastAsia="zh-CN"/>
        </w:rPr>
        <w:t>过程、中标结果使自己的权益受到损害的，</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可以在知道或者应知其权益受到损害之日起</w:t>
      </w:r>
      <w:r>
        <w:rPr>
          <w:rFonts w:ascii="宋体" w:hAnsi="宋体" w:eastAsia="宋体" w:cs="宋体"/>
          <w:spacing w:val="-50"/>
          <w:sz w:val="24"/>
          <w:szCs w:val="24"/>
          <w:lang w:eastAsia="zh-CN"/>
        </w:rPr>
        <w:t xml:space="preserve"> </w:t>
      </w:r>
      <w:r>
        <w:rPr>
          <w:rFonts w:ascii="Times New Roman" w:hAnsi="Times New Roman" w:eastAsia="Times New Roman" w:cs="Times New Roman"/>
          <w:spacing w:val="-4"/>
          <w:sz w:val="24"/>
          <w:szCs w:val="24"/>
          <w:lang w:eastAsia="zh-CN"/>
        </w:rPr>
        <w:t xml:space="preserve">7 </w:t>
      </w:r>
      <w:r>
        <w:rPr>
          <w:rFonts w:ascii="宋体" w:hAnsi="宋体" w:eastAsia="宋体" w:cs="宋体"/>
          <w:spacing w:val="-4"/>
          <w:sz w:val="24"/>
          <w:szCs w:val="24"/>
          <w:lang w:eastAsia="zh-CN"/>
        </w:rPr>
        <w:t>个工作日内，由</w:t>
      </w:r>
      <w:r>
        <w:rPr>
          <w:rFonts w:ascii="宋体" w:hAnsi="宋体" w:eastAsia="宋体" w:cs="宋体"/>
          <w:spacing w:val="-5"/>
          <w:sz w:val="24"/>
          <w:szCs w:val="24"/>
          <w:lang w:eastAsia="zh-CN"/>
        </w:rPr>
        <w:t>投标人</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派授权代表以书面形式向采购人、采购代理机构提出质疑。</w:t>
      </w:r>
      <w:r>
        <w:rPr>
          <w:rFonts w:ascii="宋体" w:hAnsi="宋体" w:eastAsia="宋体" w:cs="宋体"/>
          <w:spacing w:val="-2"/>
          <w:sz w:val="24"/>
          <w:szCs w:val="24"/>
          <w:lang w:eastAsia="zh-CN"/>
        </w:rPr>
        <w:t>采购人、</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采购代理机构在收到质疑函后</w:t>
      </w:r>
      <w:r>
        <w:rPr>
          <w:rFonts w:ascii="宋体" w:hAnsi="宋体" w:eastAsia="宋体" w:cs="宋体"/>
          <w:spacing w:val="-49"/>
          <w:sz w:val="24"/>
          <w:szCs w:val="24"/>
          <w:lang w:eastAsia="zh-CN"/>
        </w:rPr>
        <w:t xml:space="preserve"> </w:t>
      </w:r>
      <w:r>
        <w:rPr>
          <w:rFonts w:ascii="Times New Roman" w:hAnsi="Times New Roman" w:eastAsia="Times New Roman" w:cs="Times New Roman"/>
          <w:spacing w:val="-2"/>
          <w:sz w:val="24"/>
          <w:szCs w:val="24"/>
          <w:lang w:eastAsia="zh-CN"/>
        </w:rPr>
        <w:t xml:space="preserve">7 </w:t>
      </w:r>
      <w:r>
        <w:rPr>
          <w:rFonts w:ascii="宋体" w:hAnsi="宋体" w:eastAsia="宋体" w:cs="宋体"/>
          <w:spacing w:val="-2"/>
          <w:sz w:val="24"/>
          <w:szCs w:val="24"/>
          <w:lang w:eastAsia="zh-CN"/>
        </w:rPr>
        <w:t>个工作日内作出答复。</w:t>
      </w:r>
    </w:p>
    <w:p w14:paraId="5FC4780A">
      <w:pPr>
        <w:spacing w:before="163" w:line="233" w:lineRule="auto"/>
        <w:ind w:left="1113"/>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26.2.2     </w:t>
      </w:r>
      <w:r>
        <w:rPr>
          <w:rFonts w:ascii="宋体" w:hAnsi="宋体" w:eastAsia="宋体" w:cs="宋体"/>
          <w:spacing w:val="-2"/>
          <w:sz w:val="24"/>
          <w:szCs w:val="24"/>
          <w:lang w:eastAsia="zh-CN"/>
        </w:rPr>
        <w:t>质疑函须使用财政部制定的范本文件。</w:t>
      </w:r>
    </w:p>
    <w:p w14:paraId="1EE0D7A6">
      <w:pPr>
        <w:spacing w:before="167" w:line="312" w:lineRule="auto"/>
        <w:ind w:left="2017" w:right="20" w:hanging="904"/>
        <w:rPr>
          <w:rFonts w:ascii="宋体" w:hAnsi="宋体" w:eastAsia="宋体" w:cs="宋体"/>
          <w:sz w:val="24"/>
          <w:szCs w:val="24"/>
          <w:lang w:eastAsia="zh-CN"/>
        </w:rPr>
      </w:pPr>
      <w:r>
        <w:rPr>
          <w:rFonts w:ascii="Times New Roman" w:hAnsi="Times New Roman" w:eastAsia="Times New Roman" w:cs="Times New Roman"/>
          <w:spacing w:val="-7"/>
          <w:sz w:val="24"/>
          <w:szCs w:val="24"/>
          <w:lang w:eastAsia="zh-CN"/>
        </w:rPr>
        <w:t xml:space="preserve">26.2.3     </w:t>
      </w:r>
      <w:r>
        <w:rPr>
          <w:rFonts w:ascii="宋体" w:hAnsi="宋体" w:eastAsia="宋体" w:cs="宋体"/>
          <w:spacing w:val="-7"/>
          <w:sz w:val="24"/>
          <w:szCs w:val="24"/>
          <w:lang w:eastAsia="zh-CN"/>
        </w:rPr>
        <w:t>投标人为自然人的，应当由本人签字；投标人为法人或者其他组织的，</w:t>
      </w:r>
      <w:r>
        <w:rPr>
          <w:rFonts w:ascii="宋体" w:hAnsi="宋体" w:eastAsia="宋体" w:cs="宋体"/>
          <w:spacing w:val="8"/>
          <w:sz w:val="24"/>
          <w:szCs w:val="24"/>
          <w:lang w:eastAsia="zh-CN"/>
        </w:rPr>
        <w:t xml:space="preserve"> </w:t>
      </w:r>
      <w:r>
        <w:rPr>
          <w:rFonts w:ascii="宋体" w:hAnsi="宋体" w:eastAsia="宋体" w:cs="宋体"/>
          <w:spacing w:val="-7"/>
          <w:sz w:val="24"/>
          <w:szCs w:val="24"/>
          <w:lang w:eastAsia="zh-CN"/>
        </w:rPr>
        <w:t>应当由法定代表人、主要负责人，</w:t>
      </w:r>
      <w:r>
        <w:rPr>
          <w:rFonts w:ascii="宋体" w:hAnsi="宋体" w:eastAsia="宋体" w:cs="宋体"/>
          <w:spacing w:val="-25"/>
          <w:sz w:val="24"/>
          <w:szCs w:val="24"/>
          <w:lang w:eastAsia="zh-CN"/>
        </w:rPr>
        <w:t xml:space="preserve"> </w:t>
      </w:r>
      <w:r>
        <w:rPr>
          <w:rFonts w:ascii="宋体" w:hAnsi="宋体" w:eastAsia="宋体" w:cs="宋体"/>
          <w:spacing w:val="-7"/>
          <w:sz w:val="24"/>
          <w:szCs w:val="24"/>
          <w:lang w:eastAsia="zh-CN"/>
        </w:rPr>
        <w:t>或者其授权代表签字或者</w:t>
      </w:r>
      <w:r>
        <w:rPr>
          <w:rFonts w:ascii="宋体" w:hAnsi="宋体" w:eastAsia="宋体" w:cs="宋体"/>
          <w:spacing w:val="-8"/>
          <w:sz w:val="24"/>
          <w:szCs w:val="24"/>
          <w:lang w:eastAsia="zh-CN"/>
        </w:rPr>
        <w:t>盖章，并</w:t>
      </w:r>
      <w:r>
        <w:rPr>
          <w:rFonts w:ascii="宋体" w:hAnsi="宋体" w:eastAsia="宋体" w:cs="宋体"/>
          <w:sz w:val="24"/>
          <w:szCs w:val="24"/>
          <w:lang w:eastAsia="zh-CN"/>
        </w:rPr>
        <w:t xml:space="preserve"> </w:t>
      </w:r>
      <w:r>
        <w:rPr>
          <w:rFonts w:ascii="宋体" w:hAnsi="宋体" w:eastAsia="宋体" w:cs="宋体"/>
          <w:spacing w:val="-8"/>
          <w:sz w:val="24"/>
          <w:szCs w:val="24"/>
          <w:lang w:eastAsia="zh-CN"/>
        </w:rPr>
        <w:t>加盖公章。</w:t>
      </w:r>
    </w:p>
    <w:p w14:paraId="20371971">
      <w:pPr>
        <w:spacing w:before="183" w:line="312" w:lineRule="auto"/>
        <w:ind w:left="2016" w:right="23" w:hanging="903"/>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26.2.4     </w:t>
      </w:r>
      <w:r>
        <w:rPr>
          <w:rFonts w:ascii="宋体" w:hAnsi="宋体" w:eastAsia="宋体" w:cs="宋体"/>
          <w:spacing w:val="-1"/>
          <w:sz w:val="24"/>
          <w:szCs w:val="24"/>
          <w:lang w:eastAsia="zh-CN"/>
        </w:rPr>
        <w:t>投标人应在法定质疑期内一次性提出针对同一采购</w:t>
      </w:r>
      <w:r>
        <w:rPr>
          <w:rFonts w:ascii="宋体" w:hAnsi="宋体" w:eastAsia="宋体" w:cs="宋体"/>
          <w:spacing w:val="-2"/>
          <w:sz w:val="24"/>
          <w:szCs w:val="24"/>
          <w:lang w:eastAsia="zh-CN"/>
        </w:rPr>
        <w:t>程序环节的质疑，</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法定质疑期内针对同一采购程序环节再次提出的质疑，采购人、采购</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代理机构有权不予答复。</w:t>
      </w:r>
    </w:p>
    <w:p w14:paraId="3A43421B">
      <w:pPr>
        <w:spacing w:before="184" w:line="233" w:lineRule="auto"/>
        <w:jc w:val="right"/>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26.3     </w:t>
      </w:r>
      <w:r>
        <w:rPr>
          <w:rFonts w:ascii="宋体" w:hAnsi="宋体" w:eastAsia="宋体" w:cs="宋体"/>
          <w:spacing w:val="-2"/>
          <w:sz w:val="24"/>
          <w:szCs w:val="24"/>
          <w:lang w:eastAsia="zh-CN"/>
        </w:rPr>
        <w:t>接收询问和质疑的联系部门、联系电话和通讯地址见《投标人须知资料表》。</w:t>
      </w:r>
    </w:p>
    <w:p w14:paraId="1492AA4F">
      <w:pPr>
        <w:spacing w:before="162" w:line="233" w:lineRule="auto"/>
        <w:ind w:left="33"/>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27  </w:t>
      </w:r>
      <w:r>
        <w:rPr>
          <w:rFonts w:ascii="宋体" w:hAnsi="宋体" w:eastAsia="宋体" w:cs="宋体"/>
          <w:spacing w:val="-1"/>
          <w:sz w:val="24"/>
          <w:szCs w:val="24"/>
          <w:lang w:eastAsia="zh-CN"/>
        </w:rPr>
        <w:t>代理费</w:t>
      </w:r>
    </w:p>
    <w:p w14:paraId="1608C33C">
      <w:pPr>
        <w:spacing w:before="166" w:line="233" w:lineRule="auto"/>
        <w:jc w:val="right"/>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27.1     </w:t>
      </w:r>
      <w:r>
        <w:rPr>
          <w:rFonts w:ascii="宋体" w:hAnsi="宋体" w:eastAsia="宋体" w:cs="宋体"/>
          <w:spacing w:val="-2"/>
          <w:sz w:val="24"/>
          <w:szCs w:val="24"/>
          <w:lang w:eastAsia="zh-CN"/>
        </w:rPr>
        <w:t>收费对象、收费标准及缴纳时间见《投</w:t>
      </w:r>
      <w:r>
        <w:rPr>
          <w:rFonts w:ascii="宋体" w:hAnsi="宋体" w:eastAsia="宋体" w:cs="宋体"/>
          <w:spacing w:val="-3"/>
          <w:sz w:val="24"/>
          <w:szCs w:val="24"/>
          <w:lang w:eastAsia="zh-CN"/>
        </w:rPr>
        <w:t>标人须知资料表》。由中标人支付的，</w:t>
      </w:r>
    </w:p>
    <w:p w14:paraId="396341A6">
      <w:pPr>
        <w:spacing w:before="162" w:line="218" w:lineRule="auto"/>
        <w:ind w:left="1138"/>
        <w:rPr>
          <w:rFonts w:ascii="宋体" w:hAnsi="宋体" w:eastAsia="宋体" w:cs="宋体"/>
          <w:sz w:val="24"/>
          <w:szCs w:val="24"/>
          <w:lang w:eastAsia="zh-CN"/>
        </w:rPr>
      </w:pPr>
      <w:r>
        <w:rPr>
          <w:rFonts w:ascii="宋体" w:hAnsi="宋体" w:eastAsia="宋体" w:cs="宋体"/>
          <w:spacing w:val="-2"/>
          <w:sz w:val="24"/>
          <w:szCs w:val="24"/>
          <w:lang w:eastAsia="zh-CN"/>
        </w:rPr>
        <w:t>中标人须一次性向采购代理机构缴纳代理费，投标报价应包含代理</w:t>
      </w:r>
      <w:r>
        <w:rPr>
          <w:rFonts w:ascii="宋体" w:hAnsi="宋体" w:eastAsia="宋体" w:cs="宋体"/>
          <w:spacing w:val="-3"/>
          <w:sz w:val="24"/>
          <w:szCs w:val="24"/>
          <w:lang w:eastAsia="zh-CN"/>
        </w:rPr>
        <w:t>费用。</w:t>
      </w:r>
    </w:p>
    <w:p w14:paraId="1B97191C">
      <w:pPr>
        <w:spacing w:line="218" w:lineRule="auto"/>
        <w:rPr>
          <w:rFonts w:ascii="宋体" w:hAnsi="宋体" w:eastAsia="宋体" w:cs="宋体"/>
          <w:sz w:val="24"/>
          <w:szCs w:val="24"/>
          <w:lang w:eastAsia="zh-CN"/>
        </w:rPr>
        <w:sectPr>
          <w:headerReference r:id="rId34" w:type="default"/>
          <w:footerReference r:id="rId35" w:type="default"/>
          <w:pgSz w:w="11907" w:h="16841"/>
          <w:pgMar w:top="1166" w:right="1043" w:bottom="1012" w:left="1673" w:header="831" w:footer="812" w:gutter="0"/>
          <w:cols w:space="720" w:num="1"/>
        </w:sectPr>
      </w:pPr>
    </w:p>
    <w:p w14:paraId="4C3E35E3">
      <w:pPr>
        <w:spacing w:before="307" w:line="219" w:lineRule="auto"/>
        <w:ind w:left="3043"/>
        <w:outlineLvl w:val="0"/>
        <w:rPr>
          <w:rFonts w:ascii="宋体" w:hAnsi="宋体" w:eastAsia="宋体" w:cs="宋体"/>
          <w:sz w:val="36"/>
          <w:szCs w:val="36"/>
          <w:lang w:eastAsia="zh-CN"/>
        </w:rPr>
      </w:pPr>
      <w:bookmarkStart w:id="5" w:name="_Toc24576"/>
      <w:r>
        <w:rPr>
          <w:rFonts w:ascii="宋体" w:hAnsi="宋体" w:eastAsia="宋体" w:cs="宋体"/>
          <w:b/>
          <w:bCs/>
          <w:spacing w:val="-9"/>
          <w:sz w:val="36"/>
          <w:szCs w:val="36"/>
          <w:lang w:eastAsia="zh-CN"/>
        </w:rPr>
        <w:t>第三章</w:t>
      </w:r>
      <w:r>
        <w:rPr>
          <w:rFonts w:ascii="宋体" w:hAnsi="宋体" w:eastAsia="宋体" w:cs="宋体"/>
          <w:spacing w:val="11"/>
          <w:sz w:val="36"/>
          <w:szCs w:val="36"/>
          <w:lang w:eastAsia="zh-CN"/>
        </w:rPr>
        <w:t xml:space="preserve">   </w:t>
      </w:r>
      <w:r>
        <w:rPr>
          <w:rFonts w:ascii="宋体" w:hAnsi="宋体" w:eastAsia="宋体" w:cs="宋体"/>
          <w:b/>
          <w:bCs/>
          <w:spacing w:val="-9"/>
          <w:sz w:val="36"/>
          <w:szCs w:val="36"/>
          <w:lang w:eastAsia="zh-CN"/>
        </w:rPr>
        <w:t>资格审查</w:t>
      </w:r>
      <w:bookmarkEnd w:id="5"/>
    </w:p>
    <w:p w14:paraId="372146FB">
      <w:pPr>
        <w:spacing w:before="254" w:line="220" w:lineRule="auto"/>
        <w:ind w:left="3613"/>
        <w:rPr>
          <w:rFonts w:ascii="宋体" w:hAnsi="宋体" w:eastAsia="宋体" w:cs="宋体"/>
          <w:sz w:val="24"/>
          <w:szCs w:val="24"/>
          <w:lang w:eastAsia="zh-CN"/>
        </w:rPr>
      </w:pPr>
      <w:r>
        <w:rPr>
          <w:rFonts w:ascii="宋体" w:hAnsi="宋体" w:eastAsia="宋体" w:cs="宋体"/>
          <w:b/>
          <w:bCs/>
          <w:spacing w:val="-5"/>
          <w:sz w:val="24"/>
          <w:szCs w:val="24"/>
          <w:lang w:eastAsia="zh-CN"/>
        </w:rPr>
        <w:t>一、资格审查程序</w:t>
      </w:r>
    </w:p>
    <w:p w14:paraId="2D697012">
      <w:pPr>
        <w:spacing w:before="179" w:line="290" w:lineRule="auto"/>
        <w:ind w:left="462" w:right="54" w:hanging="406"/>
        <w:rPr>
          <w:rFonts w:ascii="宋体" w:hAnsi="宋体" w:eastAsia="宋体" w:cs="宋体"/>
          <w:sz w:val="24"/>
          <w:szCs w:val="24"/>
          <w:lang w:eastAsia="zh-CN"/>
        </w:rPr>
      </w:pPr>
      <w:r>
        <w:rPr>
          <w:rFonts w:ascii="Times New Roman" w:hAnsi="Times New Roman" w:eastAsia="Times New Roman" w:cs="Times New Roman"/>
          <w:sz w:val="24"/>
          <w:szCs w:val="24"/>
          <w:lang w:eastAsia="zh-CN"/>
        </w:rPr>
        <w:t xml:space="preserve">1     </w:t>
      </w:r>
      <w:r>
        <w:rPr>
          <w:rFonts w:ascii="宋体" w:hAnsi="宋体" w:eastAsia="宋体" w:cs="宋体"/>
          <w:sz w:val="24"/>
          <w:szCs w:val="24"/>
          <w:lang w:eastAsia="zh-CN"/>
        </w:rPr>
        <w:t>开标结束后，采购人或采购代理机构将根据《</w:t>
      </w:r>
      <w:r>
        <w:rPr>
          <w:rFonts w:ascii="宋体" w:hAnsi="宋体" w:eastAsia="宋体" w:cs="宋体"/>
          <w:spacing w:val="-1"/>
          <w:sz w:val="24"/>
          <w:szCs w:val="24"/>
          <w:lang w:eastAsia="zh-CN"/>
        </w:rPr>
        <w:t>资格审查要求》中的规定，对投标人</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进行资格审查，并形成资格审查结果。</w:t>
      </w:r>
    </w:p>
    <w:p w14:paraId="00831E7C">
      <w:pPr>
        <w:spacing w:before="179" w:line="290" w:lineRule="auto"/>
        <w:ind w:left="466" w:hanging="433"/>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     </w:t>
      </w:r>
      <w:r>
        <w:rPr>
          <w:rFonts w:ascii="宋体" w:hAnsi="宋体" w:eastAsia="宋体" w:cs="宋体"/>
          <w:spacing w:val="2"/>
          <w:sz w:val="24"/>
          <w:szCs w:val="24"/>
          <w:lang w:eastAsia="zh-CN"/>
        </w:rPr>
        <w:t>《资格审查要求》中对格式有要求的，除招标文件另有规定外，均为</w:t>
      </w:r>
      <w:r>
        <w:rPr>
          <w:rFonts w:ascii="Times New Roman" w:hAnsi="Times New Roman" w:eastAsia="Times New Roman" w:cs="Times New Roman"/>
          <w:spacing w:val="2"/>
          <w:sz w:val="24"/>
          <w:szCs w:val="24"/>
          <w:lang w:eastAsia="zh-CN"/>
        </w:rPr>
        <w:t>“</w:t>
      </w:r>
      <w:r>
        <w:rPr>
          <w:rFonts w:ascii="宋体" w:hAnsi="宋体" w:eastAsia="宋体" w:cs="宋体"/>
          <w:spacing w:val="2"/>
          <w:sz w:val="24"/>
          <w:szCs w:val="24"/>
          <w:lang w:eastAsia="zh-CN"/>
        </w:rPr>
        <w:t>实质性格式</w:t>
      </w:r>
      <w:r>
        <w:rPr>
          <w:rFonts w:ascii="Times New Roman" w:hAnsi="Times New Roman" w:eastAsia="Times New Roman" w:cs="Times New Roman"/>
          <w:spacing w:val="2"/>
          <w:sz w:val="24"/>
          <w:szCs w:val="24"/>
          <w:lang w:eastAsia="zh-CN"/>
        </w:rPr>
        <w:t xml:space="preserve">” </w:t>
      </w:r>
      <w:r>
        <w:rPr>
          <w:rFonts w:ascii="宋体" w:hAnsi="宋体" w:eastAsia="宋体" w:cs="宋体"/>
          <w:spacing w:val="-11"/>
          <w:sz w:val="24"/>
          <w:szCs w:val="24"/>
          <w:lang w:eastAsia="zh-CN"/>
        </w:rPr>
        <w:t>文件。</w:t>
      </w:r>
    </w:p>
    <w:p w14:paraId="455388D9">
      <w:pPr>
        <w:spacing w:before="181" w:line="290" w:lineRule="auto"/>
        <w:ind w:left="465" w:right="107" w:hanging="427"/>
        <w:rPr>
          <w:rFonts w:ascii="宋体" w:hAnsi="宋体" w:eastAsia="宋体" w:cs="宋体"/>
          <w:sz w:val="24"/>
          <w:szCs w:val="24"/>
          <w:lang w:eastAsia="zh-CN"/>
        </w:rPr>
      </w:pPr>
      <w:r>
        <w:rPr>
          <w:rFonts w:ascii="Times New Roman" w:hAnsi="Times New Roman" w:eastAsia="Times New Roman" w:cs="Times New Roman"/>
          <w:spacing w:val="-8"/>
          <w:sz w:val="24"/>
          <w:szCs w:val="24"/>
          <w:lang w:eastAsia="zh-CN"/>
        </w:rPr>
        <w:t xml:space="preserve">3     </w:t>
      </w:r>
      <w:r>
        <w:rPr>
          <w:rFonts w:ascii="宋体" w:hAnsi="宋体" w:eastAsia="宋体" w:cs="宋体"/>
          <w:spacing w:val="-8"/>
          <w:sz w:val="24"/>
          <w:szCs w:val="24"/>
          <w:lang w:eastAsia="zh-CN"/>
        </w:rPr>
        <w:t>投标人《资格证明文件》有任何一项不符合《资格审查要求》的，</w:t>
      </w:r>
      <w:r>
        <w:rPr>
          <w:rFonts w:ascii="宋体" w:hAnsi="宋体" w:eastAsia="宋体" w:cs="宋体"/>
          <w:spacing w:val="-67"/>
          <w:sz w:val="24"/>
          <w:szCs w:val="24"/>
          <w:lang w:eastAsia="zh-CN"/>
        </w:rPr>
        <w:t xml:space="preserve"> </w:t>
      </w:r>
      <w:r>
        <w:rPr>
          <w:rFonts w:ascii="宋体" w:hAnsi="宋体" w:eastAsia="宋体" w:cs="宋体"/>
          <w:spacing w:val="-8"/>
          <w:sz w:val="24"/>
          <w:szCs w:val="24"/>
          <w:lang w:eastAsia="zh-CN"/>
        </w:rPr>
        <w:t>资格审查不合格，</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其</w:t>
      </w:r>
      <w:r>
        <w:rPr>
          <w:rFonts w:ascii="宋体" w:hAnsi="宋体" w:eastAsia="宋体" w:cs="宋体"/>
          <w:b/>
          <w:bCs/>
          <w:spacing w:val="-3"/>
          <w:sz w:val="24"/>
          <w:szCs w:val="24"/>
          <w:lang w:eastAsia="zh-CN"/>
        </w:rPr>
        <w:t>投标无效</w:t>
      </w:r>
      <w:r>
        <w:rPr>
          <w:rFonts w:ascii="宋体" w:hAnsi="宋体" w:eastAsia="宋体" w:cs="宋体"/>
          <w:spacing w:val="-3"/>
          <w:sz w:val="24"/>
          <w:szCs w:val="24"/>
          <w:lang w:eastAsia="zh-CN"/>
        </w:rPr>
        <w:t>。</w:t>
      </w:r>
    </w:p>
    <w:p w14:paraId="5D353A14">
      <w:pPr>
        <w:spacing w:before="179" w:line="233" w:lineRule="auto"/>
        <w:ind w:left="32"/>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     </w:t>
      </w:r>
      <w:r>
        <w:rPr>
          <w:rFonts w:ascii="宋体" w:hAnsi="宋体" w:eastAsia="宋体" w:cs="宋体"/>
          <w:spacing w:val="-1"/>
          <w:sz w:val="24"/>
          <w:szCs w:val="24"/>
          <w:lang w:eastAsia="zh-CN"/>
        </w:rPr>
        <w:t>资格审查合格的投标人不足</w:t>
      </w:r>
      <w:r>
        <w:rPr>
          <w:rFonts w:ascii="宋体" w:hAnsi="宋体" w:eastAsia="宋体" w:cs="宋体"/>
          <w:spacing w:val="-49"/>
          <w:sz w:val="24"/>
          <w:szCs w:val="24"/>
          <w:lang w:eastAsia="zh-CN"/>
        </w:rPr>
        <w:t xml:space="preserve"> </w:t>
      </w:r>
      <w:r>
        <w:rPr>
          <w:rFonts w:ascii="Times New Roman" w:hAnsi="Times New Roman" w:eastAsia="Times New Roman" w:cs="Times New Roman"/>
          <w:spacing w:val="-1"/>
          <w:sz w:val="24"/>
          <w:szCs w:val="24"/>
          <w:lang w:eastAsia="zh-CN"/>
        </w:rPr>
        <w:t xml:space="preserve">3 </w:t>
      </w:r>
      <w:r>
        <w:rPr>
          <w:rFonts w:ascii="宋体" w:hAnsi="宋体" w:eastAsia="宋体" w:cs="宋体"/>
          <w:spacing w:val="-2"/>
          <w:sz w:val="24"/>
          <w:szCs w:val="24"/>
          <w:lang w:eastAsia="zh-CN"/>
        </w:rPr>
        <w:t>家的，不进行评标。</w:t>
      </w:r>
    </w:p>
    <w:p w14:paraId="6E67F0B4">
      <w:pPr>
        <w:pStyle w:val="8"/>
        <w:spacing w:line="359" w:lineRule="auto"/>
        <w:rPr>
          <w:lang w:eastAsia="zh-CN"/>
        </w:rPr>
      </w:pPr>
    </w:p>
    <w:p w14:paraId="3E93DF97">
      <w:pPr>
        <w:spacing w:before="79" w:line="220" w:lineRule="auto"/>
        <w:ind w:left="3613"/>
        <w:rPr>
          <w:rFonts w:ascii="宋体" w:hAnsi="宋体" w:eastAsia="宋体" w:cs="宋体"/>
          <w:sz w:val="24"/>
          <w:szCs w:val="24"/>
        </w:rPr>
      </w:pPr>
      <w:r>
        <w:rPr>
          <w:rFonts w:ascii="宋体" w:hAnsi="宋体" w:eastAsia="宋体" w:cs="宋体"/>
          <w:b/>
          <w:bCs/>
          <w:spacing w:val="-4"/>
          <w:sz w:val="24"/>
          <w:szCs w:val="24"/>
        </w:rPr>
        <w:t>二、资格审查要求</w:t>
      </w:r>
    </w:p>
    <w:p w14:paraId="4EFAF879">
      <w:pPr>
        <w:spacing w:line="144" w:lineRule="exact"/>
      </w:pPr>
    </w:p>
    <w:tbl>
      <w:tblPr>
        <w:tblStyle w:val="21"/>
        <w:tblW w:w="906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1934"/>
        <w:gridCol w:w="4705"/>
        <w:gridCol w:w="1602"/>
      </w:tblGrid>
      <w:tr w14:paraId="304EA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827" w:type="dxa"/>
          </w:tcPr>
          <w:p w14:paraId="7356B8C1">
            <w:pPr>
              <w:pStyle w:val="22"/>
              <w:spacing w:before="119" w:line="221" w:lineRule="auto"/>
              <w:ind w:left="178"/>
              <w:rPr>
                <w:sz w:val="24"/>
                <w:szCs w:val="24"/>
              </w:rPr>
            </w:pPr>
            <w:r>
              <w:rPr>
                <w:b/>
                <w:bCs/>
                <w:spacing w:val="-5"/>
                <w:sz w:val="24"/>
                <w:szCs w:val="24"/>
              </w:rPr>
              <w:t>序号</w:t>
            </w:r>
          </w:p>
        </w:tc>
        <w:tc>
          <w:tcPr>
            <w:tcW w:w="1934" w:type="dxa"/>
          </w:tcPr>
          <w:p w14:paraId="7C86DE27">
            <w:pPr>
              <w:pStyle w:val="22"/>
              <w:spacing w:before="119" w:line="220" w:lineRule="auto"/>
              <w:ind w:left="502"/>
              <w:rPr>
                <w:sz w:val="24"/>
                <w:szCs w:val="24"/>
              </w:rPr>
            </w:pPr>
            <w:r>
              <w:rPr>
                <w:b/>
                <w:bCs/>
                <w:spacing w:val="-7"/>
                <w:sz w:val="24"/>
                <w:szCs w:val="24"/>
              </w:rPr>
              <w:t>审查因素</w:t>
            </w:r>
          </w:p>
        </w:tc>
        <w:tc>
          <w:tcPr>
            <w:tcW w:w="4705" w:type="dxa"/>
          </w:tcPr>
          <w:p w14:paraId="0ED17685">
            <w:pPr>
              <w:pStyle w:val="22"/>
              <w:spacing w:before="119" w:line="220" w:lineRule="auto"/>
              <w:ind w:left="1888"/>
              <w:rPr>
                <w:sz w:val="24"/>
                <w:szCs w:val="24"/>
              </w:rPr>
            </w:pPr>
            <w:r>
              <w:rPr>
                <w:b/>
                <w:bCs/>
                <w:spacing w:val="-7"/>
                <w:sz w:val="24"/>
                <w:szCs w:val="24"/>
              </w:rPr>
              <w:t>审查内容</w:t>
            </w:r>
          </w:p>
        </w:tc>
        <w:tc>
          <w:tcPr>
            <w:tcW w:w="1602" w:type="dxa"/>
          </w:tcPr>
          <w:p w14:paraId="72684CD0">
            <w:pPr>
              <w:pStyle w:val="22"/>
              <w:spacing w:before="119" w:line="220" w:lineRule="auto"/>
              <w:ind w:left="323"/>
              <w:rPr>
                <w:sz w:val="24"/>
                <w:szCs w:val="24"/>
              </w:rPr>
            </w:pPr>
            <w:r>
              <w:rPr>
                <w:b/>
                <w:bCs/>
                <w:spacing w:val="-4"/>
                <w:sz w:val="24"/>
                <w:szCs w:val="24"/>
              </w:rPr>
              <w:t>格式要求</w:t>
            </w:r>
          </w:p>
        </w:tc>
      </w:tr>
      <w:tr w14:paraId="72B6F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827" w:type="dxa"/>
          </w:tcPr>
          <w:p w14:paraId="252F7D8F">
            <w:pPr>
              <w:spacing w:line="311" w:lineRule="auto"/>
            </w:pPr>
          </w:p>
          <w:p w14:paraId="6D412D8F">
            <w:pPr>
              <w:spacing w:line="312" w:lineRule="auto"/>
            </w:pPr>
          </w:p>
          <w:p w14:paraId="7A00E635">
            <w:pPr>
              <w:spacing w:before="69" w:line="235" w:lineRule="auto"/>
              <w:ind w:left="378"/>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934" w:type="dxa"/>
          </w:tcPr>
          <w:p w14:paraId="3EF1716D">
            <w:pPr>
              <w:pStyle w:val="22"/>
              <w:spacing w:before="34" w:line="233" w:lineRule="auto"/>
              <w:ind w:left="112" w:right="105"/>
              <w:jc w:val="both"/>
              <w:rPr>
                <w:sz w:val="24"/>
                <w:szCs w:val="24"/>
                <w:lang w:eastAsia="zh-CN"/>
              </w:rPr>
            </w:pPr>
            <w:r>
              <w:rPr>
                <w:spacing w:val="4"/>
                <w:sz w:val="24"/>
                <w:szCs w:val="24"/>
                <w:lang w:eastAsia="zh-CN"/>
              </w:rPr>
              <w:t>满足《中华人民</w:t>
            </w:r>
            <w:r>
              <w:rPr>
                <w:sz w:val="24"/>
                <w:szCs w:val="24"/>
                <w:lang w:eastAsia="zh-CN"/>
              </w:rPr>
              <w:t xml:space="preserve"> </w:t>
            </w:r>
            <w:r>
              <w:rPr>
                <w:spacing w:val="4"/>
                <w:sz w:val="24"/>
                <w:szCs w:val="24"/>
                <w:lang w:eastAsia="zh-CN"/>
              </w:rPr>
              <w:t>共和国政府采购</w:t>
            </w:r>
            <w:r>
              <w:rPr>
                <w:spacing w:val="1"/>
                <w:sz w:val="24"/>
                <w:szCs w:val="24"/>
                <w:lang w:eastAsia="zh-CN"/>
              </w:rPr>
              <w:t xml:space="preserve"> </w:t>
            </w:r>
            <w:r>
              <w:rPr>
                <w:spacing w:val="4"/>
                <w:sz w:val="24"/>
                <w:szCs w:val="24"/>
                <w:lang w:eastAsia="zh-CN"/>
              </w:rPr>
              <w:t>法》第二十二条</w:t>
            </w:r>
            <w:r>
              <w:rPr>
                <w:spacing w:val="1"/>
                <w:sz w:val="24"/>
                <w:szCs w:val="24"/>
                <w:lang w:eastAsia="zh-CN"/>
              </w:rPr>
              <w:t xml:space="preserve"> </w:t>
            </w:r>
            <w:r>
              <w:rPr>
                <w:spacing w:val="4"/>
                <w:sz w:val="24"/>
                <w:szCs w:val="24"/>
                <w:lang w:eastAsia="zh-CN"/>
              </w:rPr>
              <w:t>规定及法律法规</w:t>
            </w:r>
            <w:r>
              <w:rPr>
                <w:spacing w:val="1"/>
                <w:sz w:val="24"/>
                <w:szCs w:val="24"/>
                <w:lang w:eastAsia="zh-CN"/>
              </w:rPr>
              <w:t xml:space="preserve"> </w:t>
            </w:r>
            <w:r>
              <w:rPr>
                <w:spacing w:val="-2"/>
                <w:sz w:val="24"/>
                <w:szCs w:val="24"/>
                <w:lang w:eastAsia="zh-CN"/>
              </w:rPr>
              <w:t>的其他规定</w:t>
            </w:r>
          </w:p>
        </w:tc>
        <w:tc>
          <w:tcPr>
            <w:tcW w:w="4705" w:type="dxa"/>
          </w:tcPr>
          <w:p w14:paraId="3701372A">
            <w:pPr>
              <w:spacing w:line="288" w:lineRule="auto"/>
              <w:rPr>
                <w:lang w:eastAsia="zh-CN"/>
              </w:rPr>
            </w:pPr>
          </w:p>
          <w:p w14:paraId="757FA3C2">
            <w:pPr>
              <w:spacing w:line="289" w:lineRule="auto"/>
              <w:rPr>
                <w:lang w:eastAsia="zh-CN"/>
              </w:rPr>
            </w:pPr>
          </w:p>
          <w:p w14:paraId="1794D09D">
            <w:pPr>
              <w:pStyle w:val="22"/>
              <w:spacing w:before="78" w:line="219" w:lineRule="auto"/>
              <w:ind w:left="119"/>
              <w:rPr>
                <w:sz w:val="24"/>
                <w:szCs w:val="24"/>
                <w:lang w:eastAsia="zh-CN"/>
              </w:rPr>
            </w:pPr>
            <w:r>
              <w:rPr>
                <w:spacing w:val="-2"/>
                <w:sz w:val="24"/>
                <w:szCs w:val="24"/>
                <w:lang w:eastAsia="zh-CN"/>
              </w:rPr>
              <w:t>具体规定见第一章《投标邀请》</w:t>
            </w:r>
          </w:p>
        </w:tc>
        <w:tc>
          <w:tcPr>
            <w:tcW w:w="1602" w:type="dxa"/>
          </w:tcPr>
          <w:p w14:paraId="42A301B6">
            <w:pPr>
              <w:rPr>
                <w:lang w:eastAsia="zh-CN"/>
              </w:rPr>
            </w:pPr>
          </w:p>
        </w:tc>
      </w:tr>
      <w:tr w14:paraId="4ED10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9" w:hRule="atLeast"/>
        </w:trPr>
        <w:tc>
          <w:tcPr>
            <w:tcW w:w="827" w:type="dxa"/>
          </w:tcPr>
          <w:p w14:paraId="7776D4E5">
            <w:pPr>
              <w:spacing w:line="266" w:lineRule="auto"/>
              <w:rPr>
                <w:lang w:eastAsia="zh-CN"/>
              </w:rPr>
            </w:pPr>
          </w:p>
          <w:p w14:paraId="46BF21B0">
            <w:pPr>
              <w:spacing w:line="266" w:lineRule="auto"/>
              <w:rPr>
                <w:lang w:eastAsia="zh-CN"/>
              </w:rPr>
            </w:pPr>
          </w:p>
          <w:p w14:paraId="7D623CB5">
            <w:pPr>
              <w:spacing w:line="266" w:lineRule="auto"/>
              <w:rPr>
                <w:lang w:eastAsia="zh-CN"/>
              </w:rPr>
            </w:pPr>
          </w:p>
          <w:p w14:paraId="6BE9CAED">
            <w:pPr>
              <w:spacing w:line="266" w:lineRule="auto"/>
              <w:rPr>
                <w:lang w:eastAsia="zh-CN"/>
              </w:rPr>
            </w:pPr>
          </w:p>
          <w:p w14:paraId="72BB1E41">
            <w:pPr>
              <w:spacing w:line="267" w:lineRule="auto"/>
              <w:rPr>
                <w:lang w:eastAsia="zh-CN"/>
              </w:rPr>
            </w:pPr>
          </w:p>
          <w:p w14:paraId="70AB92D7">
            <w:pPr>
              <w:spacing w:line="267" w:lineRule="auto"/>
              <w:rPr>
                <w:lang w:eastAsia="zh-CN"/>
              </w:rPr>
            </w:pPr>
          </w:p>
          <w:p w14:paraId="73157884">
            <w:pPr>
              <w:spacing w:line="267" w:lineRule="auto"/>
              <w:rPr>
                <w:lang w:eastAsia="zh-CN"/>
              </w:rPr>
            </w:pPr>
          </w:p>
          <w:p w14:paraId="4535CD6D">
            <w:pPr>
              <w:spacing w:before="69" w:line="235" w:lineRule="auto"/>
              <w:ind w:left="279"/>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1-1</w:t>
            </w:r>
          </w:p>
        </w:tc>
        <w:tc>
          <w:tcPr>
            <w:tcW w:w="1934" w:type="dxa"/>
          </w:tcPr>
          <w:p w14:paraId="4072E8E4">
            <w:pPr>
              <w:spacing w:line="276" w:lineRule="auto"/>
            </w:pPr>
          </w:p>
          <w:p w14:paraId="6449CACF">
            <w:pPr>
              <w:spacing w:line="276" w:lineRule="auto"/>
            </w:pPr>
          </w:p>
          <w:p w14:paraId="5B999635">
            <w:pPr>
              <w:spacing w:line="276" w:lineRule="auto"/>
            </w:pPr>
          </w:p>
          <w:p w14:paraId="4BC0DEA0">
            <w:pPr>
              <w:spacing w:line="277" w:lineRule="auto"/>
            </w:pPr>
          </w:p>
          <w:p w14:paraId="3C81A0C6">
            <w:pPr>
              <w:spacing w:line="277" w:lineRule="auto"/>
            </w:pPr>
          </w:p>
          <w:p w14:paraId="7B917789">
            <w:pPr>
              <w:spacing w:line="277" w:lineRule="auto"/>
            </w:pPr>
          </w:p>
          <w:p w14:paraId="21EFB9A1">
            <w:pPr>
              <w:pStyle w:val="22"/>
              <w:spacing w:before="78" w:line="243" w:lineRule="auto"/>
              <w:ind w:left="115" w:right="105" w:firstLine="5"/>
              <w:rPr>
                <w:sz w:val="24"/>
                <w:szCs w:val="24"/>
              </w:rPr>
            </w:pPr>
            <w:r>
              <w:rPr>
                <w:spacing w:val="3"/>
                <w:sz w:val="24"/>
                <w:szCs w:val="24"/>
              </w:rPr>
              <w:t>营业执照等证明</w:t>
            </w:r>
            <w:r>
              <w:rPr>
                <w:sz w:val="24"/>
                <w:szCs w:val="24"/>
              </w:rPr>
              <w:t xml:space="preserve"> </w:t>
            </w:r>
            <w:r>
              <w:rPr>
                <w:spacing w:val="-3"/>
                <w:sz w:val="24"/>
                <w:szCs w:val="24"/>
              </w:rPr>
              <w:t>文件</w:t>
            </w:r>
          </w:p>
        </w:tc>
        <w:tc>
          <w:tcPr>
            <w:tcW w:w="4705" w:type="dxa"/>
          </w:tcPr>
          <w:p w14:paraId="37600DD5">
            <w:pPr>
              <w:pStyle w:val="22"/>
              <w:spacing w:before="38" w:line="239" w:lineRule="auto"/>
              <w:ind w:left="115" w:right="107" w:firstLine="1"/>
              <w:rPr>
                <w:sz w:val="24"/>
                <w:szCs w:val="24"/>
                <w:lang w:eastAsia="zh-CN"/>
              </w:rPr>
            </w:pPr>
            <w:r>
              <w:rPr>
                <w:spacing w:val="-5"/>
                <w:sz w:val="24"/>
                <w:szCs w:val="24"/>
                <w:lang w:eastAsia="zh-CN"/>
              </w:rPr>
              <w:t>投标人为企业（包括合伙企业）的，应提供</w:t>
            </w:r>
            <w:r>
              <w:rPr>
                <w:spacing w:val="9"/>
                <w:sz w:val="24"/>
                <w:szCs w:val="24"/>
                <w:lang w:eastAsia="zh-CN"/>
              </w:rPr>
              <w:t xml:space="preserve"> </w:t>
            </w:r>
            <w:r>
              <w:rPr>
                <w:spacing w:val="-2"/>
                <w:sz w:val="24"/>
                <w:szCs w:val="24"/>
                <w:lang w:eastAsia="zh-CN"/>
              </w:rPr>
              <w:t>有效的</w:t>
            </w:r>
            <w:r>
              <w:rPr>
                <w:rFonts w:ascii="Times New Roman" w:hAnsi="Times New Roman" w:eastAsia="Times New Roman" w:cs="Times New Roman"/>
                <w:spacing w:val="-2"/>
                <w:sz w:val="24"/>
                <w:szCs w:val="24"/>
                <w:lang w:eastAsia="zh-CN"/>
              </w:rPr>
              <w:t>“</w:t>
            </w:r>
            <w:r>
              <w:rPr>
                <w:spacing w:val="-2"/>
                <w:sz w:val="24"/>
                <w:szCs w:val="24"/>
                <w:lang w:eastAsia="zh-CN"/>
              </w:rPr>
              <w:t>营业执照</w:t>
            </w:r>
            <w:r>
              <w:rPr>
                <w:rFonts w:ascii="Times New Roman" w:hAnsi="Times New Roman" w:eastAsia="Times New Roman" w:cs="Times New Roman"/>
                <w:spacing w:val="-2"/>
                <w:sz w:val="24"/>
                <w:szCs w:val="24"/>
                <w:lang w:eastAsia="zh-CN"/>
              </w:rPr>
              <w:t>”</w:t>
            </w:r>
            <w:r>
              <w:rPr>
                <w:spacing w:val="-2"/>
                <w:sz w:val="24"/>
                <w:szCs w:val="24"/>
                <w:lang w:eastAsia="zh-CN"/>
              </w:rPr>
              <w:t>；</w:t>
            </w:r>
          </w:p>
          <w:p w14:paraId="14B9A151">
            <w:pPr>
              <w:pStyle w:val="22"/>
              <w:ind w:left="116" w:right="106"/>
              <w:rPr>
                <w:sz w:val="24"/>
                <w:szCs w:val="24"/>
                <w:lang w:eastAsia="zh-CN"/>
              </w:rPr>
            </w:pPr>
            <w:r>
              <w:rPr>
                <w:spacing w:val="2"/>
                <w:sz w:val="24"/>
                <w:szCs w:val="24"/>
                <w:lang w:eastAsia="zh-CN"/>
              </w:rPr>
              <w:t>投标人为事业单位的，应提供有效的</w:t>
            </w:r>
            <w:r>
              <w:rPr>
                <w:rFonts w:ascii="Times New Roman" w:hAnsi="Times New Roman" w:eastAsia="Times New Roman" w:cs="Times New Roman"/>
                <w:spacing w:val="2"/>
                <w:sz w:val="24"/>
                <w:szCs w:val="24"/>
                <w:lang w:eastAsia="zh-CN"/>
              </w:rPr>
              <w:t>“</w:t>
            </w:r>
            <w:r>
              <w:rPr>
                <w:spacing w:val="2"/>
                <w:sz w:val="24"/>
                <w:szCs w:val="24"/>
                <w:lang w:eastAsia="zh-CN"/>
              </w:rPr>
              <w:t>事业</w:t>
            </w:r>
            <w:r>
              <w:rPr>
                <w:spacing w:val="10"/>
                <w:sz w:val="24"/>
                <w:szCs w:val="24"/>
                <w:lang w:eastAsia="zh-CN"/>
              </w:rPr>
              <w:t xml:space="preserve"> </w:t>
            </w:r>
            <w:r>
              <w:rPr>
                <w:spacing w:val="-2"/>
                <w:sz w:val="24"/>
                <w:szCs w:val="24"/>
                <w:lang w:eastAsia="zh-CN"/>
              </w:rPr>
              <w:t>单位法人证书</w:t>
            </w:r>
            <w:r>
              <w:rPr>
                <w:rFonts w:ascii="Times New Roman" w:hAnsi="Times New Roman" w:eastAsia="Times New Roman" w:cs="Times New Roman"/>
                <w:spacing w:val="-2"/>
                <w:sz w:val="24"/>
                <w:szCs w:val="24"/>
                <w:lang w:eastAsia="zh-CN"/>
              </w:rPr>
              <w:t>”</w:t>
            </w:r>
            <w:r>
              <w:rPr>
                <w:spacing w:val="-2"/>
                <w:sz w:val="24"/>
                <w:szCs w:val="24"/>
                <w:lang w:eastAsia="zh-CN"/>
              </w:rPr>
              <w:t>；</w:t>
            </w:r>
          </w:p>
          <w:p w14:paraId="61648B8F">
            <w:pPr>
              <w:pStyle w:val="22"/>
              <w:spacing w:line="239" w:lineRule="auto"/>
              <w:ind w:left="113" w:right="107" w:firstLine="3"/>
              <w:rPr>
                <w:sz w:val="24"/>
                <w:szCs w:val="24"/>
                <w:lang w:eastAsia="zh-CN"/>
              </w:rPr>
            </w:pPr>
            <w:r>
              <w:rPr>
                <w:spacing w:val="-5"/>
                <w:sz w:val="24"/>
                <w:szCs w:val="24"/>
                <w:lang w:eastAsia="zh-CN"/>
              </w:rPr>
              <w:t>投标人是非企业机构的，应提供有效的“执</w:t>
            </w:r>
            <w:r>
              <w:rPr>
                <w:spacing w:val="9"/>
                <w:sz w:val="24"/>
                <w:szCs w:val="24"/>
                <w:lang w:eastAsia="zh-CN"/>
              </w:rPr>
              <w:t xml:space="preserve"> </w:t>
            </w:r>
            <w:r>
              <w:rPr>
                <w:spacing w:val="-17"/>
                <w:sz w:val="24"/>
                <w:szCs w:val="24"/>
                <w:lang w:eastAsia="zh-CN"/>
              </w:rPr>
              <w:t>业许可证”、“登记证书”等证明文件；</w:t>
            </w:r>
          </w:p>
          <w:p w14:paraId="4F1E5989">
            <w:pPr>
              <w:pStyle w:val="22"/>
              <w:spacing w:before="2" w:line="239" w:lineRule="auto"/>
              <w:ind w:left="114" w:right="106" w:firstLine="2"/>
              <w:rPr>
                <w:sz w:val="24"/>
                <w:szCs w:val="24"/>
                <w:lang w:eastAsia="zh-CN"/>
              </w:rPr>
            </w:pPr>
            <w:r>
              <w:rPr>
                <w:spacing w:val="2"/>
                <w:sz w:val="24"/>
                <w:szCs w:val="24"/>
                <w:lang w:eastAsia="zh-CN"/>
              </w:rPr>
              <w:t>投标人是个体工商户的，应提供有效的</w:t>
            </w:r>
            <w:r>
              <w:rPr>
                <w:rFonts w:ascii="Times New Roman" w:hAnsi="Times New Roman" w:eastAsia="Times New Roman" w:cs="Times New Roman"/>
                <w:spacing w:val="2"/>
                <w:sz w:val="24"/>
                <w:szCs w:val="24"/>
                <w:lang w:eastAsia="zh-CN"/>
              </w:rPr>
              <w:t>“</w:t>
            </w:r>
            <w:r>
              <w:rPr>
                <w:spacing w:val="2"/>
                <w:sz w:val="24"/>
                <w:szCs w:val="24"/>
                <w:lang w:eastAsia="zh-CN"/>
              </w:rPr>
              <w:t>个</w:t>
            </w:r>
            <w:r>
              <w:rPr>
                <w:spacing w:val="11"/>
                <w:sz w:val="24"/>
                <w:szCs w:val="24"/>
                <w:lang w:eastAsia="zh-CN"/>
              </w:rPr>
              <w:t xml:space="preserve"> </w:t>
            </w:r>
            <w:r>
              <w:rPr>
                <w:spacing w:val="-1"/>
                <w:sz w:val="24"/>
                <w:szCs w:val="24"/>
                <w:lang w:eastAsia="zh-CN"/>
              </w:rPr>
              <w:t>体工商户营业执照</w:t>
            </w:r>
            <w:r>
              <w:rPr>
                <w:rFonts w:ascii="Times New Roman" w:hAnsi="Times New Roman" w:eastAsia="Times New Roman" w:cs="Times New Roman"/>
                <w:spacing w:val="-1"/>
                <w:sz w:val="24"/>
                <w:szCs w:val="24"/>
                <w:lang w:eastAsia="zh-CN"/>
              </w:rPr>
              <w:t>”</w:t>
            </w:r>
            <w:r>
              <w:rPr>
                <w:spacing w:val="-1"/>
                <w:sz w:val="24"/>
                <w:szCs w:val="24"/>
                <w:lang w:eastAsia="zh-CN"/>
              </w:rPr>
              <w:t>；</w:t>
            </w:r>
          </w:p>
          <w:p w14:paraId="4A3BF008">
            <w:pPr>
              <w:pStyle w:val="22"/>
              <w:spacing w:line="239" w:lineRule="auto"/>
              <w:ind w:left="114" w:right="107" w:firstLine="2"/>
              <w:rPr>
                <w:sz w:val="24"/>
                <w:szCs w:val="24"/>
                <w:lang w:eastAsia="zh-CN"/>
              </w:rPr>
            </w:pPr>
            <w:r>
              <w:rPr>
                <w:spacing w:val="-5"/>
                <w:sz w:val="24"/>
                <w:szCs w:val="24"/>
                <w:lang w:eastAsia="zh-CN"/>
              </w:rPr>
              <w:t>投标人是自然人的，应提供有效的自然人身</w:t>
            </w:r>
            <w:r>
              <w:rPr>
                <w:spacing w:val="9"/>
                <w:sz w:val="24"/>
                <w:szCs w:val="24"/>
                <w:lang w:eastAsia="zh-CN"/>
              </w:rPr>
              <w:t xml:space="preserve"> </w:t>
            </w:r>
            <w:r>
              <w:rPr>
                <w:spacing w:val="-9"/>
                <w:sz w:val="24"/>
                <w:szCs w:val="24"/>
                <w:lang w:eastAsia="zh-CN"/>
              </w:rPr>
              <w:t>份证明。</w:t>
            </w:r>
          </w:p>
          <w:p w14:paraId="1E3661B2">
            <w:pPr>
              <w:pStyle w:val="22"/>
              <w:spacing w:before="2" w:line="227" w:lineRule="auto"/>
              <w:ind w:left="114" w:right="107"/>
              <w:rPr>
                <w:sz w:val="24"/>
                <w:szCs w:val="24"/>
                <w:lang w:eastAsia="zh-CN"/>
              </w:rPr>
            </w:pPr>
            <w:r>
              <w:rPr>
                <w:spacing w:val="-5"/>
                <w:sz w:val="24"/>
                <w:szCs w:val="24"/>
                <w:lang w:eastAsia="zh-CN"/>
              </w:rPr>
              <w:t>若本项目允许分支机构参加投标，则分支机</w:t>
            </w:r>
            <w:r>
              <w:rPr>
                <w:spacing w:val="11"/>
                <w:sz w:val="24"/>
                <w:szCs w:val="24"/>
                <w:lang w:eastAsia="zh-CN"/>
              </w:rPr>
              <w:t xml:space="preserve"> </w:t>
            </w:r>
            <w:r>
              <w:rPr>
                <w:spacing w:val="-5"/>
                <w:sz w:val="24"/>
                <w:szCs w:val="24"/>
                <w:lang w:eastAsia="zh-CN"/>
              </w:rPr>
              <w:t>构参加投标的，此处可提供该分支机构或其</w:t>
            </w:r>
            <w:r>
              <w:rPr>
                <w:spacing w:val="12"/>
                <w:sz w:val="24"/>
                <w:szCs w:val="24"/>
                <w:lang w:eastAsia="zh-CN"/>
              </w:rPr>
              <w:t xml:space="preserve"> </w:t>
            </w:r>
            <w:r>
              <w:rPr>
                <w:spacing w:val="-3"/>
                <w:sz w:val="24"/>
                <w:szCs w:val="24"/>
                <w:lang w:eastAsia="zh-CN"/>
              </w:rPr>
              <w:t>所属法人或其他组织的相应证明文件。</w:t>
            </w:r>
          </w:p>
        </w:tc>
        <w:tc>
          <w:tcPr>
            <w:tcW w:w="1602" w:type="dxa"/>
          </w:tcPr>
          <w:p w14:paraId="2F9F5CB8">
            <w:pPr>
              <w:spacing w:line="250" w:lineRule="auto"/>
              <w:rPr>
                <w:lang w:eastAsia="zh-CN"/>
              </w:rPr>
            </w:pPr>
          </w:p>
          <w:p w14:paraId="27C0F8CC">
            <w:pPr>
              <w:spacing w:line="251" w:lineRule="auto"/>
              <w:rPr>
                <w:lang w:eastAsia="zh-CN"/>
              </w:rPr>
            </w:pPr>
          </w:p>
          <w:p w14:paraId="684253BD">
            <w:pPr>
              <w:spacing w:line="251" w:lineRule="auto"/>
              <w:rPr>
                <w:lang w:eastAsia="zh-CN"/>
              </w:rPr>
            </w:pPr>
          </w:p>
          <w:p w14:paraId="6DE7142E">
            <w:pPr>
              <w:spacing w:line="251" w:lineRule="auto"/>
              <w:rPr>
                <w:lang w:eastAsia="zh-CN"/>
              </w:rPr>
            </w:pPr>
          </w:p>
          <w:p w14:paraId="25D42B26">
            <w:pPr>
              <w:spacing w:line="251" w:lineRule="auto"/>
              <w:rPr>
                <w:lang w:eastAsia="zh-CN"/>
              </w:rPr>
            </w:pPr>
          </w:p>
          <w:p w14:paraId="6A3F4E72">
            <w:pPr>
              <w:spacing w:line="251" w:lineRule="auto"/>
              <w:rPr>
                <w:lang w:eastAsia="zh-CN"/>
              </w:rPr>
            </w:pPr>
          </w:p>
          <w:p w14:paraId="58FC4523">
            <w:pPr>
              <w:pStyle w:val="22"/>
              <w:spacing w:before="78" w:line="219" w:lineRule="auto"/>
              <w:ind w:left="115"/>
              <w:rPr>
                <w:sz w:val="24"/>
                <w:szCs w:val="24"/>
                <w:lang w:eastAsia="zh-CN"/>
              </w:rPr>
            </w:pPr>
            <w:r>
              <w:rPr>
                <w:spacing w:val="34"/>
                <w:sz w:val="24"/>
                <w:szCs w:val="24"/>
                <w:lang w:eastAsia="zh-CN"/>
              </w:rPr>
              <w:t>提供证明文</w:t>
            </w:r>
          </w:p>
          <w:p w14:paraId="51FE806B">
            <w:pPr>
              <w:pStyle w:val="22"/>
              <w:spacing w:before="29" w:line="242" w:lineRule="auto"/>
              <w:ind w:left="116" w:right="109" w:hanging="3"/>
              <w:rPr>
                <w:sz w:val="24"/>
                <w:szCs w:val="24"/>
                <w:lang w:eastAsia="zh-CN"/>
              </w:rPr>
            </w:pPr>
            <w:r>
              <w:rPr>
                <w:spacing w:val="34"/>
                <w:sz w:val="24"/>
                <w:szCs w:val="24"/>
                <w:lang w:eastAsia="zh-CN"/>
              </w:rPr>
              <w:t>件的电子件</w:t>
            </w:r>
            <w:r>
              <w:rPr>
                <w:spacing w:val="3"/>
                <w:sz w:val="24"/>
                <w:szCs w:val="24"/>
                <w:lang w:eastAsia="zh-CN"/>
              </w:rPr>
              <w:t xml:space="preserve"> </w:t>
            </w:r>
            <w:r>
              <w:rPr>
                <w:spacing w:val="-2"/>
                <w:sz w:val="24"/>
                <w:szCs w:val="24"/>
                <w:lang w:eastAsia="zh-CN"/>
              </w:rPr>
              <w:t>或电子证照</w:t>
            </w:r>
          </w:p>
        </w:tc>
      </w:tr>
      <w:tr w14:paraId="0E403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27" w:type="dxa"/>
          </w:tcPr>
          <w:p w14:paraId="2E4174BE">
            <w:pPr>
              <w:spacing w:before="236" w:line="235" w:lineRule="auto"/>
              <w:ind w:left="279"/>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1-2</w:t>
            </w:r>
          </w:p>
        </w:tc>
        <w:tc>
          <w:tcPr>
            <w:tcW w:w="1934" w:type="dxa"/>
          </w:tcPr>
          <w:p w14:paraId="3D060C65">
            <w:pPr>
              <w:pStyle w:val="22"/>
              <w:spacing w:before="40" w:line="224" w:lineRule="auto"/>
              <w:ind w:left="117" w:right="105" w:hanging="1"/>
              <w:rPr>
                <w:sz w:val="24"/>
                <w:szCs w:val="24"/>
              </w:rPr>
            </w:pPr>
            <w:r>
              <w:rPr>
                <w:spacing w:val="3"/>
                <w:sz w:val="24"/>
                <w:szCs w:val="24"/>
              </w:rPr>
              <w:t>投标人资格声明</w:t>
            </w:r>
            <w:r>
              <w:rPr>
                <w:spacing w:val="5"/>
                <w:sz w:val="24"/>
                <w:szCs w:val="24"/>
              </w:rPr>
              <w:t xml:space="preserve"> </w:t>
            </w:r>
            <w:r>
              <w:rPr>
                <w:sz w:val="24"/>
                <w:szCs w:val="24"/>
              </w:rPr>
              <w:t>书</w:t>
            </w:r>
          </w:p>
        </w:tc>
        <w:tc>
          <w:tcPr>
            <w:tcW w:w="4705" w:type="dxa"/>
          </w:tcPr>
          <w:p w14:paraId="0ABF8DD1">
            <w:pPr>
              <w:pStyle w:val="22"/>
              <w:spacing w:before="40" w:line="224" w:lineRule="auto"/>
              <w:ind w:left="136" w:right="122" w:hanging="21"/>
              <w:rPr>
                <w:sz w:val="24"/>
                <w:szCs w:val="24"/>
                <w:lang w:eastAsia="zh-CN"/>
              </w:rPr>
            </w:pPr>
            <w:r>
              <w:rPr>
                <w:spacing w:val="-6"/>
                <w:sz w:val="24"/>
                <w:szCs w:val="24"/>
                <w:lang w:eastAsia="zh-CN"/>
              </w:rPr>
              <w:t>提供了符合招标文件要求的《投标人资格声</w:t>
            </w:r>
            <w:r>
              <w:rPr>
                <w:spacing w:val="14"/>
                <w:sz w:val="24"/>
                <w:szCs w:val="24"/>
                <w:lang w:eastAsia="zh-CN"/>
              </w:rPr>
              <w:t xml:space="preserve"> </w:t>
            </w:r>
            <w:r>
              <w:rPr>
                <w:spacing w:val="-41"/>
                <w:sz w:val="24"/>
                <w:szCs w:val="24"/>
                <w:lang w:eastAsia="zh-CN"/>
              </w:rPr>
              <w:t>明书》。</w:t>
            </w:r>
          </w:p>
        </w:tc>
        <w:tc>
          <w:tcPr>
            <w:tcW w:w="1602" w:type="dxa"/>
          </w:tcPr>
          <w:p w14:paraId="41135BA3">
            <w:pPr>
              <w:pStyle w:val="22"/>
              <w:spacing w:before="40" w:line="224" w:lineRule="auto"/>
              <w:ind w:left="115" w:right="119" w:hanging="1"/>
              <w:rPr>
                <w:sz w:val="24"/>
                <w:szCs w:val="24"/>
                <w:lang w:eastAsia="zh-CN"/>
              </w:rPr>
            </w:pPr>
            <w:r>
              <w:rPr>
                <w:spacing w:val="-13"/>
                <w:sz w:val="24"/>
                <w:szCs w:val="24"/>
                <w:lang w:eastAsia="zh-CN"/>
              </w:rPr>
              <w:t>格式见《投标</w:t>
            </w:r>
            <w:r>
              <w:rPr>
                <w:sz w:val="24"/>
                <w:szCs w:val="24"/>
                <w:lang w:eastAsia="zh-CN"/>
              </w:rPr>
              <w:t xml:space="preserve"> </w:t>
            </w:r>
            <w:r>
              <w:rPr>
                <w:spacing w:val="-4"/>
                <w:sz w:val="24"/>
                <w:szCs w:val="24"/>
                <w:lang w:eastAsia="zh-CN"/>
              </w:rPr>
              <w:t>文件格式》</w:t>
            </w:r>
          </w:p>
        </w:tc>
      </w:tr>
    </w:tbl>
    <w:p w14:paraId="2E9AE3D1">
      <w:pPr>
        <w:pStyle w:val="8"/>
        <w:rPr>
          <w:lang w:eastAsia="zh-CN"/>
        </w:rPr>
      </w:pPr>
    </w:p>
    <w:p w14:paraId="35B99D25">
      <w:pPr>
        <w:rPr>
          <w:lang w:eastAsia="zh-CN"/>
        </w:rPr>
        <w:sectPr>
          <w:headerReference r:id="rId36" w:type="default"/>
          <w:footerReference r:id="rId37" w:type="default"/>
          <w:pgSz w:w="11907" w:h="16841"/>
          <w:pgMar w:top="1166" w:right="1076" w:bottom="1012" w:left="1673" w:header="831" w:footer="812" w:gutter="0"/>
          <w:cols w:space="720" w:num="1"/>
        </w:sectPr>
      </w:pPr>
    </w:p>
    <w:p w14:paraId="3A433B59">
      <w:pPr>
        <w:spacing w:before="10"/>
        <w:rPr>
          <w:lang w:eastAsia="zh-CN"/>
        </w:rPr>
      </w:pPr>
    </w:p>
    <w:tbl>
      <w:tblPr>
        <w:tblStyle w:val="21"/>
        <w:tblW w:w="906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1934"/>
        <w:gridCol w:w="4705"/>
        <w:gridCol w:w="1602"/>
      </w:tblGrid>
      <w:tr w14:paraId="3C6E1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27" w:type="dxa"/>
          </w:tcPr>
          <w:p w14:paraId="20FC751D">
            <w:pPr>
              <w:pStyle w:val="22"/>
              <w:spacing w:before="117" w:line="221" w:lineRule="auto"/>
              <w:ind w:left="178"/>
              <w:rPr>
                <w:sz w:val="24"/>
                <w:szCs w:val="24"/>
              </w:rPr>
            </w:pPr>
            <w:r>
              <w:rPr>
                <w:b/>
                <w:bCs/>
                <w:spacing w:val="-5"/>
                <w:sz w:val="24"/>
                <w:szCs w:val="24"/>
              </w:rPr>
              <w:t>序号</w:t>
            </w:r>
          </w:p>
        </w:tc>
        <w:tc>
          <w:tcPr>
            <w:tcW w:w="1934" w:type="dxa"/>
          </w:tcPr>
          <w:p w14:paraId="63999D82">
            <w:pPr>
              <w:pStyle w:val="22"/>
              <w:spacing w:before="117" w:line="220" w:lineRule="auto"/>
              <w:ind w:left="502"/>
              <w:rPr>
                <w:sz w:val="24"/>
                <w:szCs w:val="24"/>
              </w:rPr>
            </w:pPr>
            <w:r>
              <w:rPr>
                <w:b/>
                <w:bCs/>
                <w:spacing w:val="-7"/>
                <w:sz w:val="24"/>
                <w:szCs w:val="24"/>
              </w:rPr>
              <w:t>审查因素</w:t>
            </w:r>
          </w:p>
        </w:tc>
        <w:tc>
          <w:tcPr>
            <w:tcW w:w="4705" w:type="dxa"/>
          </w:tcPr>
          <w:p w14:paraId="2B49DA72">
            <w:pPr>
              <w:pStyle w:val="22"/>
              <w:spacing w:before="117" w:line="220" w:lineRule="auto"/>
              <w:ind w:left="1888"/>
              <w:rPr>
                <w:sz w:val="24"/>
                <w:szCs w:val="24"/>
              </w:rPr>
            </w:pPr>
            <w:r>
              <w:rPr>
                <w:b/>
                <w:bCs/>
                <w:spacing w:val="-7"/>
                <w:sz w:val="24"/>
                <w:szCs w:val="24"/>
              </w:rPr>
              <w:t>审查内容</w:t>
            </w:r>
          </w:p>
        </w:tc>
        <w:tc>
          <w:tcPr>
            <w:tcW w:w="1602" w:type="dxa"/>
          </w:tcPr>
          <w:p w14:paraId="2405D38D">
            <w:pPr>
              <w:pStyle w:val="22"/>
              <w:spacing w:before="117" w:line="220" w:lineRule="auto"/>
              <w:ind w:left="323"/>
              <w:rPr>
                <w:sz w:val="24"/>
                <w:szCs w:val="24"/>
              </w:rPr>
            </w:pPr>
            <w:r>
              <w:rPr>
                <w:b/>
                <w:bCs/>
                <w:spacing w:val="-4"/>
                <w:sz w:val="24"/>
                <w:szCs w:val="24"/>
              </w:rPr>
              <w:t>格式要求</w:t>
            </w:r>
          </w:p>
        </w:tc>
      </w:tr>
      <w:tr w14:paraId="42D73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0" w:hRule="atLeast"/>
        </w:trPr>
        <w:tc>
          <w:tcPr>
            <w:tcW w:w="827" w:type="dxa"/>
          </w:tcPr>
          <w:p w14:paraId="716C3D4A">
            <w:pPr>
              <w:spacing w:line="266" w:lineRule="auto"/>
            </w:pPr>
          </w:p>
          <w:p w14:paraId="7C9F6A16">
            <w:pPr>
              <w:spacing w:line="266" w:lineRule="auto"/>
            </w:pPr>
          </w:p>
          <w:p w14:paraId="741EFC54">
            <w:pPr>
              <w:spacing w:line="266" w:lineRule="auto"/>
            </w:pPr>
          </w:p>
          <w:p w14:paraId="26CB5F3D">
            <w:pPr>
              <w:spacing w:line="266" w:lineRule="auto"/>
            </w:pPr>
          </w:p>
          <w:p w14:paraId="2847DEEC">
            <w:pPr>
              <w:spacing w:line="266" w:lineRule="auto"/>
            </w:pPr>
          </w:p>
          <w:p w14:paraId="2BFB74B6">
            <w:pPr>
              <w:spacing w:line="266" w:lineRule="auto"/>
            </w:pPr>
          </w:p>
          <w:p w14:paraId="1DAB0BD5">
            <w:pPr>
              <w:spacing w:line="267" w:lineRule="auto"/>
            </w:pPr>
          </w:p>
          <w:p w14:paraId="2ED72DA9">
            <w:pPr>
              <w:spacing w:before="69" w:line="232" w:lineRule="auto"/>
              <w:ind w:left="279"/>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1-3</w:t>
            </w:r>
          </w:p>
        </w:tc>
        <w:tc>
          <w:tcPr>
            <w:tcW w:w="1934" w:type="dxa"/>
          </w:tcPr>
          <w:p w14:paraId="64F0ACE6">
            <w:pPr>
              <w:spacing w:line="259" w:lineRule="auto"/>
            </w:pPr>
          </w:p>
          <w:p w14:paraId="0DB9EEA1">
            <w:pPr>
              <w:spacing w:line="259" w:lineRule="auto"/>
            </w:pPr>
          </w:p>
          <w:p w14:paraId="32627909">
            <w:pPr>
              <w:spacing w:line="259" w:lineRule="auto"/>
            </w:pPr>
          </w:p>
          <w:p w14:paraId="1CC6CFF3">
            <w:pPr>
              <w:spacing w:line="259" w:lineRule="auto"/>
            </w:pPr>
          </w:p>
          <w:p w14:paraId="55F0F24D">
            <w:pPr>
              <w:spacing w:line="259" w:lineRule="auto"/>
            </w:pPr>
          </w:p>
          <w:p w14:paraId="412A2ABD">
            <w:pPr>
              <w:spacing w:line="259" w:lineRule="auto"/>
            </w:pPr>
          </w:p>
          <w:p w14:paraId="5E6116F3">
            <w:pPr>
              <w:spacing w:line="260" w:lineRule="auto"/>
            </w:pPr>
          </w:p>
          <w:p w14:paraId="4D68E39A">
            <w:pPr>
              <w:pStyle w:val="22"/>
              <w:spacing w:before="78" w:line="220" w:lineRule="auto"/>
              <w:ind w:left="116"/>
              <w:rPr>
                <w:sz w:val="24"/>
                <w:szCs w:val="24"/>
              </w:rPr>
            </w:pPr>
            <w:r>
              <w:rPr>
                <w:spacing w:val="-2"/>
                <w:sz w:val="24"/>
                <w:szCs w:val="24"/>
              </w:rPr>
              <w:t>投标人信用记录</w:t>
            </w:r>
          </w:p>
        </w:tc>
        <w:tc>
          <w:tcPr>
            <w:tcW w:w="4705" w:type="dxa"/>
          </w:tcPr>
          <w:p w14:paraId="16E48CA3">
            <w:pPr>
              <w:pStyle w:val="22"/>
              <w:spacing w:before="35" w:line="238" w:lineRule="auto"/>
              <w:ind w:left="120" w:right="107" w:hanging="3"/>
              <w:rPr>
                <w:sz w:val="24"/>
                <w:szCs w:val="24"/>
                <w:lang w:eastAsia="zh-CN"/>
              </w:rPr>
            </w:pPr>
            <w:r>
              <w:rPr>
                <w:spacing w:val="-5"/>
                <w:sz w:val="24"/>
                <w:szCs w:val="24"/>
                <w:lang w:eastAsia="zh-CN"/>
              </w:rPr>
              <w:t>查询渠道：信用中国网站和中国政府采购网</w:t>
            </w:r>
            <w:r>
              <w:rPr>
                <w:spacing w:val="9"/>
                <w:sz w:val="24"/>
                <w:szCs w:val="24"/>
                <w:lang w:eastAsia="zh-CN"/>
              </w:rPr>
              <w:t xml:space="preserve"> </w:t>
            </w:r>
            <w:r>
              <w:rPr>
                <w:spacing w:val="-2"/>
                <w:sz w:val="24"/>
                <w:szCs w:val="24"/>
                <w:lang w:eastAsia="zh-CN"/>
              </w:rPr>
              <w:t>（</w:t>
            </w:r>
            <w:r>
              <w:fldChar w:fldCharType="begin"/>
            </w:r>
            <w:r>
              <w:instrText xml:space="preserve"> HYPERLINK "https://www.creditchina.gov.cn" </w:instrText>
            </w:r>
            <w:r>
              <w:fldChar w:fldCharType="separate"/>
            </w:r>
            <w:r>
              <w:rPr>
                <w:rFonts w:ascii="Times New Roman" w:hAnsi="Times New Roman" w:eastAsia="Times New Roman" w:cs="Times New Roman"/>
                <w:spacing w:val="-2"/>
                <w:lang w:eastAsia="zh-CN"/>
              </w:rPr>
              <w:t>www.creditchina.gov.cn</w:t>
            </w:r>
            <w:r>
              <w:rPr>
                <w:rFonts w:ascii="Times New Roman" w:hAnsi="Times New Roman" w:eastAsia="Times New Roman" w:cs="Times New Roman"/>
                <w:spacing w:val="-2"/>
                <w:lang w:eastAsia="zh-CN"/>
              </w:rPr>
              <w:fldChar w:fldCharType="end"/>
            </w:r>
            <w:r>
              <w:rPr>
                <w:rFonts w:ascii="Times New Roman" w:hAnsi="Times New Roman" w:eastAsia="Times New Roman" w:cs="Times New Roman"/>
                <w:spacing w:val="-28"/>
                <w:lang w:eastAsia="zh-CN"/>
              </w:rPr>
              <w:t xml:space="preserve"> </w:t>
            </w:r>
            <w:r>
              <w:rPr>
                <w:spacing w:val="-3"/>
                <w:sz w:val="24"/>
                <w:szCs w:val="24"/>
                <w:lang w:eastAsia="zh-CN"/>
              </w:rPr>
              <w:t>、</w:t>
            </w:r>
            <w:r>
              <w:fldChar w:fldCharType="begin"/>
            </w:r>
            <w:r>
              <w:instrText xml:space="preserve"> HYPERLINK "https://www.ccgp.gov.cn" </w:instrText>
            </w:r>
            <w:r>
              <w:fldChar w:fldCharType="separate"/>
            </w:r>
            <w:r>
              <w:rPr>
                <w:rFonts w:ascii="Times New Roman" w:hAnsi="Times New Roman" w:eastAsia="Times New Roman" w:cs="Times New Roman"/>
                <w:spacing w:val="-3"/>
                <w:lang w:eastAsia="zh-CN"/>
              </w:rPr>
              <w:t>www.ccgp.gov.cn</w:t>
            </w:r>
            <w:r>
              <w:rPr>
                <w:rFonts w:ascii="Times New Roman" w:hAnsi="Times New Roman" w:eastAsia="Times New Roman" w:cs="Times New Roman"/>
                <w:spacing w:val="-3"/>
                <w:lang w:eastAsia="zh-CN"/>
              </w:rPr>
              <w:fldChar w:fldCharType="end"/>
            </w:r>
            <w:r>
              <w:rPr>
                <w:spacing w:val="-44"/>
                <w:sz w:val="24"/>
                <w:szCs w:val="24"/>
                <w:lang w:eastAsia="zh-CN"/>
              </w:rPr>
              <w:t>）；</w:t>
            </w:r>
          </w:p>
          <w:p w14:paraId="065C3DD0">
            <w:pPr>
              <w:pStyle w:val="22"/>
              <w:spacing w:before="1"/>
              <w:ind w:left="113" w:right="91"/>
              <w:rPr>
                <w:sz w:val="24"/>
                <w:szCs w:val="24"/>
                <w:lang w:eastAsia="zh-CN"/>
              </w:rPr>
            </w:pPr>
            <w:r>
              <w:rPr>
                <w:spacing w:val="-5"/>
                <w:sz w:val="24"/>
                <w:szCs w:val="24"/>
                <w:lang w:eastAsia="zh-CN"/>
              </w:rPr>
              <w:t>截止时点：投标截止时间以后、资格审查阶</w:t>
            </w:r>
            <w:r>
              <w:rPr>
                <w:spacing w:val="13"/>
                <w:sz w:val="24"/>
                <w:szCs w:val="24"/>
                <w:lang w:eastAsia="zh-CN"/>
              </w:rPr>
              <w:t xml:space="preserve"> </w:t>
            </w:r>
            <w:r>
              <w:rPr>
                <w:spacing w:val="-4"/>
                <w:sz w:val="24"/>
                <w:szCs w:val="24"/>
                <w:lang w:eastAsia="zh-CN"/>
              </w:rPr>
              <w:t>段采购人或采购代理机构的实际查询时间；</w:t>
            </w:r>
            <w:r>
              <w:rPr>
                <w:spacing w:val="9"/>
                <w:sz w:val="24"/>
                <w:szCs w:val="24"/>
                <w:lang w:eastAsia="zh-CN"/>
              </w:rPr>
              <w:t xml:space="preserve"> </w:t>
            </w:r>
            <w:r>
              <w:rPr>
                <w:spacing w:val="-5"/>
                <w:sz w:val="24"/>
                <w:szCs w:val="24"/>
                <w:lang w:eastAsia="zh-CN"/>
              </w:rPr>
              <w:t>信用信息查询记录和证据留存具体方式：查</w:t>
            </w:r>
            <w:r>
              <w:rPr>
                <w:spacing w:val="12"/>
                <w:sz w:val="24"/>
                <w:szCs w:val="24"/>
                <w:lang w:eastAsia="zh-CN"/>
              </w:rPr>
              <w:t xml:space="preserve"> </w:t>
            </w:r>
            <w:r>
              <w:rPr>
                <w:spacing w:val="-5"/>
                <w:sz w:val="24"/>
                <w:szCs w:val="24"/>
                <w:lang w:eastAsia="zh-CN"/>
              </w:rPr>
              <w:t>询结果网页打印页作为查询记录和证据，与</w:t>
            </w:r>
            <w:r>
              <w:rPr>
                <w:spacing w:val="12"/>
                <w:sz w:val="24"/>
                <w:szCs w:val="24"/>
                <w:lang w:eastAsia="zh-CN"/>
              </w:rPr>
              <w:t xml:space="preserve"> </w:t>
            </w:r>
            <w:r>
              <w:rPr>
                <w:spacing w:val="-5"/>
                <w:sz w:val="24"/>
                <w:szCs w:val="24"/>
                <w:lang w:eastAsia="zh-CN"/>
              </w:rPr>
              <w:t>其他采购文件一并保存；</w:t>
            </w:r>
          </w:p>
          <w:p w14:paraId="0F1B1FCB">
            <w:pPr>
              <w:pStyle w:val="22"/>
              <w:spacing w:before="6" w:line="233" w:lineRule="auto"/>
              <w:ind w:left="113" w:right="69"/>
              <w:rPr>
                <w:sz w:val="24"/>
                <w:szCs w:val="24"/>
                <w:lang w:eastAsia="zh-CN"/>
              </w:rPr>
            </w:pPr>
            <w:r>
              <w:rPr>
                <w:spacing w:val="-5"/>
                <w:sz w:val="24"/>
                <w:szCs w:val="24"/>
                <w:lang w:eastAsia="zh-CN"/>
              </w:rPr>
              <w:t>信用信息的使用原则：经认定的被列入失信</w:t>
            </w:r>
            <w:r>
              <w:rPr>
                <w:spacing w:val="12"/>
                <w:sz w:val="24"/>
                <w:szCs w:val="24"/>
                <w:lang w:eastAsia="zh-CN"/>
              </w:rPr>
              <w:t xml:space="preserve"> </w:t>
            </w:r>
            <w:r>
              <w:rPr>
                <w:spacing w:val="-3"/>
                <w:sz w:val="24"/>
                <w:szCs w:val="24"/>
                <w:lang w:eastAsia="zh-CN"/>
              </w:rPr>
              <w:t>被执行人、重大税收违法案件当事人名单、</w:t>
            </w:r>
            <w:r>
              <w:rPr>
                <w:spacing w:val="12"/>
                <w:sz w:val="24"/>
                <w:szCs w:val="24"/>
                <w:lang w:eastAsia="zh-CN"/>
              </w:rPr>
              <w:t xml:space="preserve"> </w:t>
            </w:r>
            <w:r>
              <w:rPr>
                <w:spacing w:val="8"/>
                <w:sz w:val="24"/>
                <w:szCs w:val="24"/>
                <w:lang w:eastAsia="zh-CN"/>
              </w:rPr>
              <w:t>政府采购严重违法失信行为记录名单的投</w:t>
            </w:r>
            <w:r>
              <w:rPr>
                <w:spacing w:val="11"/>
                <w:sz w:val="24"/>
                <w:szCs w:val="24"/>
                <w:lang w:eastAsia="zh-CN"/>
              </w:rPr>
              <w:t xml:space="preserve"> </w:t>
            </w:r>
            <w:r>
              <w:rPr>
                <w:spacing w:val="-5"/>
                <w:sz w:val="24"/>
                <w:szCs w:val="24"/>
                <w:lang w:eastAsia="zh-CN"/>
              </w:rPr>
              <w:t>标人，其</w:t>
            </w:r>
            <w:r>
              <w:rPr>
                <w:b/>
                <w:bCs/>
                <w:spacing w:val="-5"/>
                <w:sz w:val="24"/>
                <w:szCs w:val="24"/>
                <w:lang w:eastAsia="zh-CN"/>
              </w:rPr>
              <w:t>投标无效</w:t>
            </w:r>
            <w:r>
              <w:rPr>
                <w:spacing w:val="-5"/>
                <w:sz w:val="24"/>
                <w:szCs w:val="24"/>
                <w:lang w:eastAsia="zh-CN"/>
              </w:rPr>
              <w:t>。联合体形式投标的，联</w:t>
            </w:r>
            <w:r>
              <w:rPr>
                <w:spacing w:val="6"/>
                <w:sz w:val="24"/>
                <w:szCs w:val="24"/>
                <w:lang w:eastAsia="zh-CN"/>
              </w:rPr>
              <w:t xml:space="preserve"> </w:t>
            </w:r>
            <w:r>
              <w:rPr>
                <w:spacing w:val="-5"/>
                <w:sz w:val="24"/>
                <w:szCs w:val="24"/>
                <w:lang w:eastAsia="zh-CN"/>
              </w:rPr>
              <w:t>合体成员存在不良信用记录，视同联合体存</w:t>
            </w:r>
            <w:r>
              <w:rPr>
                <w:spacing w:val="13"/>
                <w:sz w:val="24"/>
                <w:szCs w:val="24"/>
                <w:lang w:eastAsia="zh-CN"/>
              </w:rPr>
              <w:t xml:space="preserve"> </w:t>
            </w:r>
            <w:r>
              <w:rPr>
                <w:spacing w:val="-5"/>
                <w:sz w:val="24"/>
                <w:szCs w:val="24"/>
                <w:lang w:eastAsia="zh-CN"/>
              </w:rPr>
              <w:t>在不良信用记录。</w:t>
            </w:r>
          </w:p>
        </w:tc>
        <w:tc>
          <w:tcPr>
            <w:tcW w:w="1602" w:type="dxa"/>
          </w:tcPr>
          <w:p w14:paraId="51C7AA7D">
            <w:pPr>
              <w:spacing w:line="269" w:lineRule="auto"/>
              <w:rPr>
                <w:lang w:eastAsia="zh-CN"/>
              </w:rPr>
            </w:pPr>
          </w:p>
          <w:p w14:paraId="5C0E1F07">
            <w:pPr>
              <w:spacing w:line="269" w:lineRule="auto"/>
              <w:rPr>
                <w:lang w:eastAsia="zh-CN"/>
              </w:rPr>
            </w:pPr>
          </w:p>
          <w:p w14:paraId="12F0CB4E">
            <w:pPr>
              <w:spacing w:line="270" w:lineRule="auto"/>
              <w:rPr>
                <w:lang w:eastAsia="zh-CN"/>
              </w:rPr>
            </w:pPr>
          </w:p>
          <w:p w14:paraId="1EF402B1">
            <w:pPr>
              <w:spacing w:line="270" w:lineRule="auto"/>
              <w:rPr>
                <w:lang w:eastAsia="zh-CN"/>
              </w:rPr>
            </w:pPr>
          </w:p>
          <w:p w14:paraId="579D17F8">
            <w:pPr>
              <w:spacing w:line="270" w:lineRule="auto"/>
              <w:rPr>
                <w:lang w:eastAsia="zh-CN"/>
              </w:rPr>
            </w:pPr>
          </w:p>
          <w:p w14:paraId="5DE93988">
            <w:pPr>
              <w:pStyle w:val="22"/>
              <w:spacing w:before="78" w:line="241" w:lineRule="auto"/>
              <w:ind w:left="115" w:right="86"/>
              <w:jc w:val="both"/>
              <w:rPr>
                <w:sz w:val="24"/>
                <w:szCs w:val="24"/>
                <w:lang w:eastAsia="zh-CN"/>
              </w:rPr>
            </w:pPr>
            <w:r>
              <w:rPr>
                <w:spacing w:val="34"/>
                <w:sz w:val="24"/>
                <w:szCs w:val="24"/>
                <w:lang w:eastAsia="zh-CN"/>
              </w:rPr>
              <w:t>无须投标人</w:t>
            </w:r>
            <w:r>
              <w:rPr>
                <w:sz w:val="24"/>
                <w:szCs w:val="24"/>
                <w:lang w:eastAsia="zh-CN"/>
              </w:rPr>
              <w:t xml:space="preserve"> </w:t>
            </w:r>
            <w:r>
              <w:rPr>
                <w:spacing w:val="-12"/>
                <w:sz w:val="24"/>
                <w:szCs w:val="24"/>
                <w:lang w:eastAsia="zh-CN"/>
              </w:rPr>
              <w:t>提供，由采购</w:t>
            </w:r>
            <w:r>
              <w:rPr>
                <w:spacing w:val="3"/>
                <w:sz w:val="24"/>
                <w:szCs w:val="24"/>
                <w:lang w:eastAsia="zh-CN"/>
              </w:rPr>
              <w:t xml:space="preserve"> </w:t>
            </w:r>
            <w:r>
              <w:rPr>
                <w:spacing w:val="34"/>
                <w:sz w:val="24"/>
                <w:szCs w:val="24"/>
                <w:lang w:eastAsia="zh-CN"/>
              </w:rPr>
              <w:t>人或采购代</w:t>
            </w:r>
            <w:r>
              <w:rPr>
                <w:spacing w:val="1"/>
                <w:sz w:val="24"/>
                <w:szCs w:val="24"/>
                <w:lang w:eastAsia="zh-CN"/>
              </w:rPr>
              <w:t xml:space="preserve"> </w:t>
            </w:r>
            <w:r>
              <w:rPr>
                <w:spacing w:val="-8"/>
                <w:sz w:val="24"/>
                <w:szCs w:val="24"/>
                <w:lang w:eastAsia="zh-CN"/>
              </w:rPr>
              <w:t>理机构查询。</w:t>
            </w:r>
          </w:p>
        </w:tc>
      </w:tr>
      <w:tr w14:paraId="12656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27" w:type="dxa"/>
          </w:tcPr>
          <w:p w14:paraId="5627B155">
            <w:pPr>
              <w:spacing w:line="316" w:lineRule="auto"/>
              <w:rPr>
                <w:lang w:eastAsia="zh-CN"/>
              </w:rPr>
            </w:pPr>
          </w:p>
          <w:p w14:paraId="6F3B5277">
            <w:pPr>
              <w:spacing w:before="69" w:line="235" w:lineRule="auto"/>
              <w:ind w:left="355"/>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934" w:type="dxa"/>
          </w:tcPr>
          <w:p w14:paraId="3BC84ABB">
            <w:pPr>
              <w:pStyle w:val="22"/>
              <w:spacing w:before="38" w:line="228" w:lineRule="auto"/>
              <w:ind w:left="114" w:right="105"/>
              <w:jc w:val="both"/>
              <w:rPr>
                <w:sz w:val="24"/>
                <w:szCs w:val="24"/>
                <w:lang w:eastAsia="zh-CN"/>
              </w:rPr>
            </w:pPr>
            <w:r>
              <w:rPr>
                <w:spacing w:val="4"/>
                <w:sz w:val="24"/>
                <w:szCs w:val="24"/>
                <w:lang w:eastAsia="zh-CN"/>
              </w:rPr>
              <w:t>落实政府采购政</w:t>
            </w:r>
            <w:r>
              <w:rPr>
                <w:sz w:val="24"/>
                <w:szCs w:val="24"/>
                <w:lang w:eastAsia="zh-CN"/>
              </w:rPr>
              <w:t xml:space="preserve"> </w:t>
            </w:r>
            <w:r>
              <w:rPr>
                <w:spacing w:val="4"/>
                <w:sz w:val="24"/>
                <w:szCs w:val="24"/>
                <w:lang w:eastAsia="zh-CN"/>
              </w:rPr>
              <w:t>策需满足的资格</w:t>
            </w:r>
            <w:r>
              <w:rPr>
                <w:sz w:val="24"/>
                <w:szCs w:val="24"/>
                <w:lang w:eastAsia="zh-CN"/>
              </w:rPr>
              <w:t xml:space="preserve"> </w:t>
            </w:r>
            <w:r>
              <w:rPr>
                <w:spacing w:val="-3"/>
                <w:sz w:val="24"/>
                <w:szCs w:val="24"/>
                <w:lang w:eastAsia="zh-CN"/>
              </w:rPr>
              <w:t>要求</w:t>
            </w:r>
          </w:p>
        </w:tc>
        <w:tc>
          <w:tcPr>
            <w:tcW w:w="4705" w:type="dxa"/>
          </w:tcPr>
          <w:p w14:paraId="4B9D1369">
            <w:pPr>
              <w:spacing w:line="270" w:lineRule="auto"/>
              <w:rPr>
                <w:lang w:eastAsia="zh-CN"/>
              </w:rPr>
            </w:pPr>
          </w:p>
          <w:p w14:paraId="18467EA4">
            <w:pPr>
              <w:pStyle w:val="22"/>
              <w:spacing w:before="78" w:line="219" w:lineRule="auto"/>
              <w:ind w:left="119"/>
              <w:rPr>
                <w:sz w:val="24"/>
                <w:szCs w:val="24"/>
                <w:lang w:eastAsia="zh-CN"/>
              </w:rPr>
            </w:pPr>
            <w:r>
              <w:rPr>
                <w:spacing w:val="-2"/>
                <w:sz w:val="24"/>
                <w:szCs w:val="24"/>
                <w:lang w:eastAsia="zh-CN"/>
              </w:rPr>
              <w:t>具体要求见第一章《投标邀请》</w:t>
            </w:r>
          </w:p>
        </w:tc>
        <w:tc>
          <w:tcPr>
            <w:tcW w:w="1602" w:type="dxa"/>
          </w:tcPr>
          <w:p w14:paraId="1E574273">
            <w:pPr>
              <w:rPr>
                <w:lang w:eastAsia="zh-CN"/>
              </w:rPr>
            </w:pPr>
          </w:p>
        </w:tc>
      </w:tr>
      <w:tr w14:paraId="596BF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1" w:hRule="atLeast"/>
        </w:trPr>
        <w:tc>
          <w:tcPr>
            <w:tcW w:w="827" w:type="dxa"/>
          </w:tcPr>
          <w:p w14:paraId="7C82386D">
            <w:pPr>
              <w:spacing w:line="249" w:lineRule="auto"/>
              <w:rPr>
                <w:lang w:eastAsia="zh-CN"/>
              </w:rPr>
            </w:pPr>
          </w:p>
          <w:p w14:paraId="21FE2347">
            <w:pPr>
              <w:spacing w:line="249" w:lineRule="auto"/>
              <w:rPr>
                <w:lang w:eastAsia="zh-CN"/>
              </w:rPr>
            </w:pPr>
          </w:p>
          <w:p w14:paraId="357B0E95">
            <w:pPr>
              <w:spacing w:line="249" w:lineRule="auto"/>
              <w:rPr>
                <w:lang w:eastAsia="zh-CN"/>
              </w:rPr>
            </w:pPr>
          </w:p>
          <w:p w14:paraId="6C0FF944">
            <w:pPr>
              <w:spacing w:line="249" w:lineRule="auto"/>
              <w:rPr>
                <w:lang w:eastAsia="zh-CN"/>
              </w:rPr>
            </w:pPr>
          </w:p>
          <w:p w14:paraId="5AD8FE79">
            <w:pPr>
              <w:spacing w:line="249" w:lineRule="auto"/>
              <w:rPr>
                <w:lang w:eastAsia="zh-CN"/>
              </w:rPr>
            </w:pPr>
          </w:p>
          <w:p w14:paraId="08F9DB48">
            <w:pPr>
              <w:spacing w:line="249" w:lineRule="auto"/>
              <w:rPr>
                <w:lang w:eastAsia="zh-CN"/>
              </w:rPr>
            </w:pPr>
          </w:p>
          <w:p w14:paraId="5CD008F9">
            <w:pPr>
              <w:spacing w:line="249" w:lineRule="auto"/>
              <w:rPr>
                <w:lang w:eastAsia="zh-CN"/>
              </w:rPr>
            </w:pPr>
          </w:p>
          <w:p w14:paraId="76088998">
            <w:pPr>
              <w:spacing w:line="249" w:lineRule="auto"/>
              <w:rPr>
                <w:lang w:eastAsia="zh-CN"/>
              </w:rPr>
            </w:pPr>
          </w:p>
          <w:p w14:paraId="0384AAE8">
            <w:pPr>
              <w:spacing w:line="249" w:lineRule="auto"/>
              <w:rPr>
                <w:lang w:eastAsia="zh-CN"/>
              </w:rPr>
            </w:pPr>
          </w:p>
          <w:p w14:paraId="66FF1EAA">
            <w:pPr>
              <w:spacing w:line="249" w:lineRule="auto"/>
              <w:rPr>
                <w:lang w:eastAsia="zh-CN"/>
              </w:rPr>
            </w:pPr>
          </w:p>
          <w:p w14:paraId="4B434C36">
            <w:pPr>
              <w:spacing w:line="249" w:lineRule="auto"/>
              <w:rPr>
                <w:lang w:eastAsia="zh-CN"/>
              </w:rPr>
            </w:pPr>
          </w:p>
          <w:p w14:paraId="58E872E5">
            <w:pPr>
              <w:spacing w:line="250" w:lineRule="auto"/>
              <w:rPr>
                <w:lang w:eastAsia="zh-CN"/>
              </w:rPr>
            </w:pPr>
          </w:p>
          <w:p w14:paraId="7A41B9AF">
            <w:pPr>
              <w:spacing w:line="250" w:lineRule="auto"/>
              <w:rPr>
                <w:lang w:eastAsia="zh-CN"/>
              </w:rPr>
            </w:pPr>
          </w:p>
          <w:p w14:paraId="4F23B842">
            <w:pPr>
              <w:spacing w:before="69" w:line="235" w:lineRule="auto"/>
              <w:ind w:left="25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2-1</w:t>
            </w:r>
          </w:p>
        </w:tc>
        <w:tc>
          <w:tcPr>
            <w:tcW w:w="1934" w:type="dxa"/>
          </w:tcPr>
          <w:p w14:paraId="795D2B69">
            <w:pPr>
              <w:spacing w:line="245" w:lineRule="auto"/>
            </w:pPr>
          </w:p>
          <w:p w14:paraId="4DD2693F">
            <w:pPr>
              <w:spacing w:line="245" w:lineRule="auto"/>
            </w:pPr>
          </w:p>
          <w:p w14:paraId="603515EA">
            <w:pPr>
              <w:spacing w:line="245" w:lineRule="auto"/>
            </w:pPr>
          </w:p>
          <w:p w14:paraId="51A915FB">
            <w:pPr>
              <w:spacing w:line="245" w:lineRule="auto"/>
            </w:pPr>
          </w:p>
          <w:p w14:paraId="47A6D6E0">
            <w:pPr>
              <w:spacing w:line="245" w:lineRule="auto"/>
            </w:pPr>
          </w:p>
          <w:p w14:paraId="7E13AA4E">
            <w:pPr>
              <w:spacing w:line="245" w:lineRule="auto"/>
            </w:pPr>
          </w:p>
          <w:p w14:paraId="2CA2593B">
            <w:pPr>
              <w:spacing w:line="246" w:lineRule="auto"/>
            </w:pPr>
          </w:p>
          <w:p w14:paraId="61425B8D">
            <w:pPr>
              <w:spacing w:line="246" w:lineRule="auto"/>
            </w:pPr>
          </w:p>
          <w:p w14:paraId="479B5F83">
            <w:pPr>
              <w:spacing w:line="246" w:lineRule="auto"/>
            </w:pPr>
          </w:p>
          <w:p w14:paraId="1EF72654">
            <w:pPr>
              <w:spacing w:line="246" w:lineRule="auto"/>
            </w:pPr>
          </w:p>
          <w:p w14:paraId="0671506A">
            <w:pPr>
              <w:spacing w:line="246" w:lineRule="auto"/>
            </w:pPr>
          </w:p>
          <w:p w14:paraId="5AEFA733">
            <w:pPr>
              <w:spacing w:line="246" w:lineRule="auto"/>
            </w:pPr>
          </w:p>
          <w:p w14:paraId="78E1530D">
            <w:pPr>
              <w:spacing w:line="246" w:lineRule="auto"/>
            </w:pPr>
          </w:p>
          <w:p w14:paraId="6120A6AA">
            <w:pPr>
              <w:pStyle w:val="22"/>
              <w:spacing w:before="78" w:line="220" w:lineRule="auto"/>
              <w:ind w:left="135"/>
              <w:rPr>
                <w:sz w:val="24"/>
                <w:szCs w:val="24"/>
              </w:rPr>
            </w:pPr>
            <w:r>
              <w:rPr>
                <w:spacing w:val="-4"/>
                <w:sz w:val="24"/>
                <w:szCs w:val="24"/>
              </w:rPr>
              <w:t>中小企业声明函</w:t>
            </w:r>
          </w:p>
        </w:tc>
        <w:tc>
          <w:tcPr>
            <w:tcW w:w="4705" w:type="dxa"/>
          </w:tcPr>
          <w:p w14:paraId="3C43E374">
            <w:pPr>
              <w:pStyle w:val="22"/>
              <w:spacing w:before="40" w:line="239" w:lineRule="auto"/>
              <w:ind w:left="115" w:right="107" w:firstLine="14"/>
              <w:jc w:val="both"/>
              <w:rPr>
                <w:sz w:val="24"/>
                <w:szCs w:val="24"/>
                <w:lang w:eastAsia="zh-CN"/>
              </w:rPr>
            </w:pPr>
            <w:r>
              <w:rPr>
                <w:spacing w:val="-6"/>
                <w:sz w:val="24"/>
                <w:szCs w:val="24"/>
                <w:lang w:eastAsia="zh-CN"/>
              </w:rPr>
              <w:t>当本项目（包）涉及预留份额专门面向中小</w:t>
            </w:r>
            <w:r>
              <w:rPr>
                <w:spacing w:val="16"/>
                <w:sz w:val="24"/>
                <w:szCs w:val="24"/>
                <w:lang w:eastAsia="zh-CN"/>
              </w:rPr>
              <w:t xml:space="preserve"> </w:t>
            </w:r>
            <w:r>
              <w:rPr>
                <w:spacing w:val="-5"/>
                <w:sz w:val="24"/>
                <w:szCs w:val="24"/>
                <w:lang w:eastAsia="zh-CN"/>
              </w:rPr>
              <w:t>企业采购，此时建议在《资格证明文件》中</w:t>
            </w:r>
            <w:r>
              <w:rPr>
                <w:spacing w:val="11"/>
                <w:sz w:val="24"/>
                <w:szCs w:val="24"/>
                <w:lang w:eastAsia="zh-CN"/>
              </w:rPr>
              <w:t xml:space="preserve"> </w:t>
            </w:r>
            <w:r>
              <w:rPr>
                <w:spacing w:val="-11"/>
                <w:sz w:val="24"/>
                <w:szCs w:val="24"/>
                <w:lang w:eastAsia="zh-CN"/>
              </w:rPr>
              <w:t>提供。</w:t>
            </w:r>
          </w:p>
          <w:p w14:paraId="5DE382B9">
            <w:pPr>
              <w:pStyle w:val="22"/>
              <w:spacing w:before="2" w:line="237" w:lineRule="auto"/>
              <w:ind w:left="118" w:right="87" w:firstLine="14"/>
              <w:rPr>
                <w:sz w:val="24"/>
                <w:szCs w:val="24"/>
                <w:lang w:eastAsia="zh-CN"/>
              </w:rPr>
            </w:pPr>
            <w:r>
              <w:rPr>
                <w:rFonts w:ascii="Times New Roman" w:hAnsi="Times New Roman" w:eastAsia="Times New Roman" w:cs="Times New Roman"/>
                <w:sz w:val="24"/>
                <w:szCs w:val="24"/>
                <w:lang w:eastAsia="zh-CN"/>
              </w:rPr>
              <w:t>1</w:t>
            </w:r>
            <w:r>
              <w:rPr>
                <w:sz w:val="24"/>
                <w:szCs w:val="24"/>
                <w:lang w:eastAsia="zh-CN"/>
              </w:rPr>
              <w:t xml:space="preserve">、投标人单独投标的，应提供中小企业声 </w:t>
            </w:r>
            <w:r>
              <w:rPr>
                <w:spacing w:val="-4"/>
                <w:sz w:val="24"/>
                <w:szCs w:val="24"/>
                <w:lang w:eastAsia="zh-CN"/>
              </w:rPr>
              <w:t>明函；如为监狱企业或残疾人福利性单位，</w:t>
            </w:r>
            <w:r>
              <w:rPr>
                <w:spacing w:val="9"/>
                <w:sz w:val="24"/>
                <w:szCs w:val="24"/>
                <w:lang w:eastAsia="zh-CN"/>
              </w:rPr>
              <w:t xml:space="preserve"> </w:t>
            </w:r>
            <w:r>
              <w:rPr>
                <w:spacing w:val="-6"/>
                <w:sz w:val="24"/>
                <w:szCs w:val="24"/>
                <w:lang w:eastAsia="zh-CN"/>
              </w:rPr>
              <w:t>不必提供中小企业声明函，但须按注</w:t>
            </w:r>
            <w:r>
              <w:rPr>
                <w:spacing w:val="-20"/>
                <w:sz w:val="24"/>
                <w:szCs w:val="24"/>
                <w:lang w:eastAsia="zh-CN"/>
              </w:rPr>
              <w:t xml:space="preserve"> </w:t>
            </w:r>
            <w:r>
              <w:rPr>
                <w:rFonts w:ascii="Times New Roman" w:hAnsi="Times New Roman" w:eastAsia="Times New Roman" w:cs="Times New Roman"/>
                <w:spacing w:val="-6"/>
                <w:sz w:val="24"/>
                <w:szCs w:val="24"/>
                <w:lang w:eastAsia="zh-CN"/>
              </w:rPr>
              <w:t xml:space="preserve">1 </w:t>
            </w:r>
            <w:r>
              <w:rPr>
                <w:spacing w:val="-6"/>
                <w:sz w:val="24"/>
                <w:szCs w:val="24"/>
                <w:lang w:eastAsia="zh-CN"/>
              </w:rPr>
              <w:t>或注</w:t>
            </w:r>
          </w:p>
          <w:p w14:paraId="79C24F83">
            <w:pPr>
              <w:pStyle w:val="22"/>
              <w:spacing w:before="6" w:line="233" w:lineRule="auto"/>
              <w:ind w:left="109"/>
              <w:rPr>
                <w:sz w:val="24"/>
                <w:szCs w:val="24"/>
                <w:lang w:eastAsia="zh-CN"/>
              </w:rPr>
            </w:pPr>
            <w:r>
              <w:rPr>
                <w:rFonts w:ascii="Times New Roman" w:hAnsi="Times New Roman" w:eastAsia="Times New Roman" w:cs="Times New Roman"/>
                <w:spacing w:val="-4"/>
                <w:sz w:val="24"/>
                <w:szCs w:val="24"/>
                <w:lang w:eastAsia="zh-CN"/>
              </w:rPr>
              <w:t xml:space="preserve">2 </w:t>
            </w:r>
            <w:r>
              <w:rPr>
                <w:spacing w:val="-4"/>
                <w:sz w:val="24"/>
                <w:szCs w:val="24"/>
                <w:lang w:eastAsia="zh-CN"/>
              </w:rPr>
              <w:t>要求提供证明材料。</w:t>
            </w:r>
          </w:p>
          <w:p w14:paraId="5832B251">
            <w:pPr>
              <w:pStyle w:val="22"/>
              <w:spacing w:before="6" w:line="239" w:lineRule="auto"/>
              <w:ind w:left="112" w:right="106" w:hanging="3"/>
              <w:rPr>
                <w:sz w:val="24"/>
                <w:szCs w:val="24"/>
                <w:lang w:eastAsia="zh-CN"/>
              </w:rPr>
            </w:pPr>
            <w:r>
              <w:rPr>
                <w:rFonts w:ascii="Times New Roman" w:hAnsi="Times New Roman" w:eastAsia="Times New Roman" w:cs="Times New Roman"/>
                <w:spacing w:val="1"/>
                <w:sz w:val="24"/>
                <w:szCs w:val="24"/>
                <w:lang w:eastAsia="zh-CN"/>
              </w:rPr>
              <w:t>2</w:t>
            </w:r>
            <w:r>
              <w:rPr>
                <w:spacing w:val="1"/>
                <w:sz w:val="24"/>
                <w:szCs w:val="24"/>
                <w:lang w:eastAsia="zh-CN"/>
              </w:rPr>
              <w:t>、如招标文件要求以联合体形式参加或者</w:t>
            </w:r>
            <w:r>
              <w:rPr>
                <w:spacing w:val="17"/>
                <w:sz w:val="24"/>
                <w:szCs w:val="24"/>
                <w:lang w:eastAsia="zh-CN"/>
              </w:rPr>
              <w:t xml:space="preserve"> </w:t>
            </w:r>
            <w:r>
              <w:rPr>
                <w:spacing w:val="-5"/>
                <w:sz w:val="24"/>
                <w:szCs w:val="24"/>
                <w:lang w:eastAsia="zh-CN"/>
              </w:rPr>
              <w:t>要求合同分包的，且投标人为联合体或拟进</w:t>
            </w:r>
            <w:r>
              <w:rPr>
                <w:spacing w:val="14"/>
                <w:sz w:val="24"/>
                <w:szCs w:val="24"/>
                <w:lang w:eastAsia="zh-CN"/>
              </w:rPr>
              <w:t xml:space="preserve"> </w:t>
            </w:r>
            <w:r>
              <w:rPr>
                <w:spacing w:val="-5"/>
                <w:sz w:val="24"/>
                <w:szCs w:val="24"/>
                <w:lang w:eastAsia="zh-CN"/>
              </w:rPr>
              <w:t>行合同分包的，则联合体中的中小企业、签</w:t>
            </w:r>
            <w:r>
              <w:rPr>
                <w:spacing w:val="13"/>
                <w:sz w:val="24"/>
                <w:szCs w:val="24"/>
                <w:lang w:eastAsia="zh-CN"/>
              </w:rPr>
              <w:t xml:space="preserve"> </w:t>
            </w:r>
            <w:r>
              <w:rPr>
                <w:spacing w:val="8"/>
                <w:sz w:val="24"/>
                <w:szCs w:val="24"/>
                <w:lang w:eastAsia="zh-CN"/>
              </w:rPr>
              <w:t>订分包意向协议的中小企业具体情况须在</w:t>
            </w:r>
            <w:r>
              <w:rPr>
                <w:spacing w:val="11"/>
                <w:sz w:val="24"/>
                <w:szCs w:val="24"/>
                <w:lang w:eastAsia="zh-CN"/>
              </w:rPr>
              <w:t xml:space="preserve"> </w:t>
            </w:r>
            <w:r>
              <w:rPr>
                <w:spacing w:val="-8"/>
                <w:sz w:val="24"/>
                <w:szCs w:val="24"/>
                <w:lang w:eastAsia="zh-CN"/>
              </w:rPr>
              <w:t>《中小企业声明函》中如实填报。</w:t>
            </w:r>
            <w:r>
              <w:rPr>
                <w:spacing w:val="-49"/>
                <w:sz w:val="24"/>
                <w:szCs w:val="24"/>
                <w:lang w:eastAsia="zh-CN"/>
              </w:rPr>
              <w:t xml:space="preserve"> </w:t>
            </w:r>
            <w:r>
              <w:rPr>
                <w:spacing w:val="-8"/>
                <w:sz w:val="24"/>
                <w:szCs w:val="24"/>
                <w:lang w:eastAsia="zh-CN"/>
              </w:rPr>
              <w:t>上述中小</w:t>
            </w:r>
            <w:r>
              <w:rPr>
                <w:sz w:val="24"/>
                <w:szCs w:val="24"/>
                <w:lang w:eastAsia="zh-CN"/>
              </w:rPr>
              <w:t xml:space="preserve"> </w:t>
            </w:r>
            <w:r>
              <w:rPr>
                <w:spacing w:val="8"/>
                <w:sz w:val="24"/>
                <w:szCs w:val="24"/>
                <w:lang w:eastAsia="zh-CN"/>
              </w:rPr>
              <w:t>企业如为监狱企业或残疾人福利性单位应</w:t>
            </w:r>
            <w:r>
              <w:rPr>
                <w:spacing w:val="13"/>
                <w:sz w:val="24"/>
                <w:szCs w:val="24"/>
                <w:lang w:eastAsia="zh-CN"/>
              </w:rPr>
              <w:t xml:space="preserve"> </w:t>
            </w:r>
            <w:r>
              <w:rPr>
                <w:spacing w:val="-6"/>
                <w:sz w:val="24"/>
                <w:szCs w:val="24"/>
                <w:lang w:eastAsia="zh-CN"/>
              </w:rPr>
              <w:t>在声明函中如实列明单位性质，并按注</w:t>
            </w:r>
            <w:r>
              <w:rPr>
                <w:spacing w:val="-21"/>
                <w:sz w:val="24"/>
                <w:szCs w:val="24"/>
                <w:lang w:eastAsia="zh-CN"/>
              </w:rPr>
              <w:t xml:space="preserve"> </w:t>
            </w:r>
            <w:r>
              <w:rPr>
                <w:rFonts w:ascii="Times New Roman" w:hAnsi="Times New Roman" w:eastAsia="Times New Roman" w:cs="Times New Roman"/>
                <w:spacing w:val="-6"/>
                <w:sz w:val="24"/>
                <w:szCs w:val="24"/>
                <w:lang w:eastAsia="zh-CN"/>
              </w:rPr>
              <w:t xml:space="preserve">1 </w:t>
            </w:r>
            <w:r>
              <w:rPr>
                <w:spacing w:val="-6"/>
                <w:sz w:val="24"/>
                <w:szCs w:val="24"/>
                <w:lang w:eastAsia="zh-CN"/>
              </w:rPr>
              <w:t>或</w:t>
            </w:r>
            <w:r>
              <w:rPr>
                <w:sz w:val="24"/>
                <w:szCs w:val="24"/>
                <w:lang w:eastAsia="zh-CN"/>
              </w:rPr>
              <w:t xml:space="preserve"> </w:t>
            </w:r>
            <w:r>
              <w:rPr>
                <w:spacing w:val="-4"/>
                <w:sz w:val="24"/>
                <w:szCs w:val="24"/>
                <w:lang w:eastAsia="zh-CN"/>
              </w:rPr>
              <w:t>注</w:t>
            </w:r>
            <w:r>
              <w:rPr>
                <w:spacing w:val="-52"/>
                <w:sz w:val="24"/>
                <w:szCs w:val="24"/>
                <w:lang w:eastAsia="zh-CN"/>
              </w:rPr>
              <w:t xml:space="preserve"> </w:t>
            </w:r>
            <w:r>
              <w:rPr>
                <w:rFonts w:ascii="Times New Roman" w:hAnsi="Times New Roman" w:eastAsia="Times New Roman" w:cs="Times New Roman"/>
                <w:spacing w:val="-4"/>
                <w:sz w:val="24"/>
                <w:szCs w:val="24"/>
                <w:lang w:eastAsia="zh-CN"/>
              </w:rPr>
              <w:t xml:space="preserve">2 </w:t>
            </w:r>
            <w:r>
              <w:rPr>
                <w:spacing w:val="-4"/>
                <w:sz w:val="24"/>
                <w:szCs w:val="24"/>
                <w:lang w:eastAsia="zh-CN"/>
              </w:rPr>
              <w:t>要求提供证明材料。</w:t>
            </w:r>
          </w:p>
          <w:p w14:paraId="34696B31">
            <w:pPr>
              <w:pStyle w:val="22"/>
              <w:spacing w:before="280"/>
              <w:ind w:left="114" w:right="107"/>
              <w:jc w:val="both"/>
              <w:rPr>
                <w:sz w:val="24"/>
                <w:szCs w:val="24"/>
                <w:lang w:eastAsia="zh-CN"/>
              </w:rPr>
            </w:pPr>
            <w:r>
              <w:rPr>
                <w:spacing w:val="-5"/>
                <w:sz w:val="24"/>
                <w:szCs w:val="24"/>
                <w:lang w:eastAsia="zh-CN"/>
              </w:rPr>
              <w:t>注</w:t>
            </w:r>
            <w:r>
              <w:rPr>
                <w:spacing w:val="-18"/>
                <w:sz w:val="24"/>
                <w:szCs w:val="24"/>
                <w:lang w:eastAsia="zh-CN"/>
              </w:rPr>
              <w:t xml:space="preserve"> </w:t>
            </w:r>
            <w:r>
              <w:rPr>
                <w:rFonts w:ascii="Times New Roman" w:hAnsi="Times New Roman" w:eastAsia="Times New Roman" w:cs="Times New Roman"/>
                <w:spacing w:val="-5"/>
                <w:sz w:val="24"/>
                <w:szCs w:val="24"/>
                <w:lang w:eastAsia="zh-CN"/>
              </w:rPr>
              <w:t>1</w:t>
            </w:r>
            <w:r>
              <w:rPr>
                <w:rFonts w:ascii="Times New Roman" w:hAnsi="Times New Roman" w:eastAsia="Times New Roman" w:cs="Times New Roman"/>
                <w:spacing w:val="-30"/>
                <w:sz w:val="24"/>
                <w:szCs w:val="24"/>
                <w:lang w:eastAsia="zh-CN"/>
              </w:rPr>
              <w:t xml:space="preserve"> </w:t>
            </w:r>
            <w:r>
              <w:rPr>
                <w:spacing w:val="-5"/>
                <w:sz w:val="24"/>
                <w:szCs w:val="24"/>
                <w:lang w:eastAsia="zh-CN"/>
              </w:rPr>
              <w:t>：监狱企业须提供由省级以上监狱管理</w:t>
            </w:r>
            <w:r>
              <w:rPr>
                <w:sz w:val="24"/>
                <w:szCs w:val="24"/>
                <w:lang w:eastAsia="zh-CN"/>
              </w:rPr>
              <w:t xml:space="preserve"> </w:t>
            </w:r>
            <w:r>
              <w:rPr>
                <w:spacing w:val="-17"/>
                <w:sz w:val="24"/>
                <w:szCs w:val="24"/>
                <w:lang w:eastAsia="zh-CN"/>
              </w:rPr>
              <w:t>局（北京市含教育矫治局）、戒毒管理局（含</w:t>
            </w:r>
            <w:r>
              <w:rPr>
                <w:spacing w:val="6"/>
                <w:sz w:val="24"/>
                <w:szCs w:val="24"/>
                <w:lang w:eastAsia="zh-CN"/>
              </w:rPr>
              <w:t xml:space="preserve"> </w:t>
            </w:r>
            <w:r>
              <w:rPr>
                <w:spacing w:val="-5"/>
                <w:sz w:val="24"/>
                <w:szCs w:val="24"/>
                <w:lang w:eastAsia="zh-CN"/>
              </w:rPr>
              <w:t>新疆生产建设兵团）出具的属于监狱企业的</w:t>
            </w:r>
            <w:r>
              <w:rPr>
                <w:spacing w:val="12"/>
                <w:sz w:val="24"/>
                <w:szCs w:val="24"/>
                <w:lang w:eastAsia="zh-CN"/>
              </w:rPr>
              <w:t xml:space="preserve"> </w:t>
            </w:r>
            <w:r>
              <w:rPr>
                <w:spacing w:val="-8"/>
                <w:sz w:val="24"/>
                <w:szCs w:val="24"/>
                <w:lang w:eastAsia="zh-CN"/>
              </w:rPr>
              <w:t>证明文件。</w:t>
            </w:r>
          </w:p>
          <w:p w14:paraId="57A5D8AC">
            <w:pPr>
              <w:pStyle w:val="22"/>
              <w:spacing w:before="2" w:line="223" w:lineRule="auto"/>
              <w:ind w:left="114" w:right="107"/>
              <w:rPr>
                <w:sz w:val="24"/>
                <w:szCs w:val="24"/>
                <w:lang w:eastAsia="zh-CN"/>
              </w:rPr>
            </w:pPr>
            <w:r>
              <w:rPr>
                <w:spacing w:val="-3"/>
                <w:sz w:val="24"/>
                <w:szCs w:val="24"/>
                <w:lang w:eastAsia="zh-CN"/>
              </w:rPr>
              <w:t>注</w:t>
            </w:r>
            <w:r>
              <w:rPr>
                <w:spacing w:val="-55"/>
                <w:sz w:val="24"/>
                <w:szCs w:val="24"/>
                <w:lang w:eastAsia="zh-CN"/>
              </w:rPr>
              <w:t xml:space="preserve"> </w:t>
            </w:r>
            <w:r>
              <w:rPr>
                <w:rFonts w:ascii="Times New Roman" w:hAnsi="Times New Roman" w:eastAsia="Times New Roman" w:cs="Times New Roman"/>
                <w:spacing w:val="-3"/>
                <w:sz w:val="24"/>
                <w:szCs w:val="24"/>
                <w:lang w:eastAsia="zh-CN"/>
              </w:rPr>
              <w:t>2</w:t>
            </w:r>
            <w:r>
              <w:rPr>
                <w:rFonts w:ascii="Times New Roman" w:hAnsi="Times New Roman" w:eastAsia="Times New Roman" w:cs="Times New Roman"/>
                <w:spacing w:val="-30"/>
                <w:sz w:val="24"/>
                <w:szCs w:val="24"/>
                <w:lang w:eastAsia="zh-CN"/>
              </w:rPr>
              <w:t xml:space="preserve"> </w:t>
            </w:r>
            <w:r>
              <w:rPr>
                <w:spacing w:val="-3"/>
                <w:sz w:val="24"/>
                <w:szCs w:val="24"/>
                <w:lang w:eastAsia="zh-CN"/>
              </w:rPr>
              <w:t>：残疾人福利性单位须按招标文件要求</w:t>
            </w:r>
            <w:r>
              <w:rPr>
                <w:sz w:val="24"/>
                <w:szCs w:val="24"/>
                <w:lang w:eastAsia="zh-CN"/>
              </w:rPr>
              <w:t xml:space="preserve"> </w:t>
            </w:r>
            <w:r>
              <w:rPr>
                <w:spacing w:val="-9"/>
                <w:sz w:val="24"/>
                <w:szCs w:val="24"/>
                <w:lang w:eastAsia="zh-CN"/>
              </w:rPr>
              <w:t>提供《残疾人福利性单位声明函》。</w:t>
            </w:r>
          </w:p>
        </w:tc>
        <w:tc>
          <w:tcPr>
            <w:tcW w:w="1602" w:type="dxa"/>
          </w:tcPr>
          <w:p w14:paraId="5C2D1EBF">
            <w:pPr>
              <w:spacing w:line="253" w:lineRule="auto"/>
              <w:rPr>
                <w:lang w:eastAsia="zh-CN"/>
              </w:rPr>
            </w:pPr>
          </w:p>
          <w:p w14:paraId="3FE4BAEA">
            <w:pPr>
              <w:spacing w:line="253" w:lineRule="auto"/>
              <w:rPr>
                <w:lang w:eastAsia="zh-CN"/>
              </w:rPr>
            </w:pPr>
          </w:p>
          <w:p w14:paraId="0034AC52">
            <w:pPr>
              <w:spacing w:line="253" w:lineRule="auto"/>
              <w:rPr>
                <w:lang w:eastAsia="zh-CN"/>
              </w:rPr>
            </w:pPr>
          </w:p>
          <w:p w14:paraId="33836B92">
            <w:pPr>
              <w:spacing w:line="253" w:lineRule="auto"/>
              <w:rPr>
                <w:lang w:eastAsia="zh-CN"/>
              </w:rPr>
            </w:pPr>
          </w:p>
          <w:p w14:paraId="3EFBF613">
            <w:pPr>
              <w:spacing w:line="253" w:lineRule="auto"/>
              <w:rPr>
                <w:lang w:eastAsia="zh-CN"/>
              </w:rPr>
            </w:pPr>
          </w:p>
          <w:p w14:paraId="533ED565">
            <w:pPr>
              <w:spacing w:line="253" w:lineRule="auto"/>
              <w:rPr>
                <w:lang w:eastAsia="zh-CN"/>
              </w:rPr>
            </w:pPr>
          </w:p>
          <w:p w14:paraId="12DA2294">
            <w:pPr>
              <w:spacing w:line="253" w:lineRule="auto"/>
              <w:rPr>
                <w:lang w:eastAsia="zh-CN"/>
              </w:rPr>
            </w:pPr>
          </w:p>
          <w:p w14:paraId="31977089">
            <w:pPr>
              <w:spacing w:line="253" w:lineRule="auto"/>
              <w:rPr>
                <w:lang w:eastAsia="zh-CN"/>
              </w:rPr>
            </w:pPr>
          </w:p>
          <w:p w14:paraId="0FAE23C3">
            <w:pPr>
              <w:spacing w:line="253" w:lineRule="auto"/>
              <w:rPr>
                <w:lang w:eastAsia="zh-CN"/>
              </w:rPr>
            </w:pPr>
          </w:p>
          <w:p w14:paraId="374B1C0A">
            <w:pPr>
              <w:spacing w:line="253" w:lineRule="auto"/>
              <w:rPr>
                <w:lang w:eastAsia="zh-CN"/>
              </w:rPr>
            </w:pPr>
          </w:p>
          <w:p w14:paraId="7D7E2282">
            <w:pPr>
              <w:spacing w:line="254" w:lineRule="auto"/>
              <w:rPr>
                <w:lang w:eastAsia="zh-CN"/>
              </w:rPr>
            </w:pPr>
          </w:p>
          <w:p w14:paraId="129FB19E">
            <w:pPr>
              <w:spacing w:line="254" w:lineRule="auto"/>
              <w:rPr>
                <w:lang w:eastAsia="zh-CN"/>
              </w:rPr>
            </w:pPr>
          </w:p>
          <w:p w14:paraId="7F87A61E">
            <w:pPr>
              <w:pStyle w:val="22"/>
              <w:spacing w:before="78"/>
              <w:ind w:left="115" w:right="119" w:hanging="1"/>
              <w:rPr>
                <w:sz w:val="24"/>
                <w:szCs w:val="24"/>
                <w:lang w:eastAsia="zh-CN"/>
              </w:rPr>
            </w:pPr>
            <w:r>
              <w:rPr>
                <w:spacing w:val="-13"/>
                <w:sz w:val="24"/>
                <w:szCs w:val="24"/>
                <w:lang w:eastAsia="zh-CN"/>
              </w:rPr>
              <w:t>格式见《投标</w:t>
            </w:r>
            <w:r>
              <w:rPr>
                <w:sz w:val="24"/>
                <w:szCs w:val="24"/>
                <w:lang w:eastAsia="zh-CN"/>
              </w:rPr>
              <w:t xml:space="preserve"> </w:t>
            </w:r>
            <w:r>
              <w:rPr>
                <w:spacing w:val="-4"/>
                <w:sz w:val="24"/>
                <w:szCs w:val="24"/>
                <w:lang w:eastAsia="zh-CN"/>
              </w:rPr>
              <w:t>文件格式》</w:t>
            </w:r>
          </w:p>
        </w:tc>
      </w:tr>
    </w:tbl>
    <w:p w14:paraId="652A0A85">
      <w:pPr>
        <w:pStyle w:val="8"/>
        <w:rPr>
          <w:lang w:eastAsia="zh-CN"/>
        </w:rPr>
      </w:pPr>
    </w:p>
    <w:p w14:paraId="30AFE94E">
      <w:pPr>
        <w:rPr>
          <w:lang w:eastAsia="zh-CN"/>
        </w:rPr>
        <w:sectPr>
          <w:headerReference r:id="rId38" w:type="default"/>
          <w:footerReference r:id="rId39" w:type="default"/>
          <w:pgSz w:w="11907" w:h="16841"/>
          <w:pgMar w:top="1166" w:right="1102" w:bottom="1012" w:left="1673" w:header="831" w:footer="812" w:gutter="0"/>
          <w:cols w:space="720" w:num="1"/>
        </w:sectPr>
      </w:pPr>
    </w:p>
    <w:p w14:paraId="5A58BA81">
      <w:pPr>
        <w:spacing w:before="10"/>
        <w:rPr>
          <w:lang w:eastAsia="zh-CN"/>
        </w:rPr>
      </w:pPr>
    </w:p>
    <w:tbl>
      <w:tblPr>
        <w:tblStyle w:val="21"/>
        <w:tblW w:w="906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1934"/>
        <w:gridCol w:w="4705"/>
        <w:gridCol w:w="1602"/>
      </w:tblGrid>
      <w:tr w14:paraId="220C6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27" w:type="dxa"/>
          </w:tcPr>
          <w:p w14:paraId="56101C16">
            <w:pPr>
              <w:pStyle w:val="22"/>
              <w:spacing w:before="117" w:line="221" w:lineRule="auto"/>
              <w:ind w:left="178"/>
              <w:rPr>
                <w:sz w:val="24"/>
                <w:szCs w:val="24"/>
              </w:rPr>
            </w:pPr>
            <w:r>
              <w:rPr>
                <w:b/>
                <w:bCs/>
                <w:spacing w:val="-5"/>
                <w:sz w:val="24"/>
                <w:szCs w:val="24"/>
              </w:rPr>
              <w:t>序号</w:t>
            </w:r>
          </w:p>
        </w:tc>
        <w:tc>
          <w:tcPr>
            <w:tcW w:w="1934" w:type="dxa"/>
          </w:tcPr>
          <w:p w14:paraId="2B82E67C">
            <w:pPr>
              <w:pStyle w:val="22"/>
              <w:spacing w:before="117" w:line="220" w:lineRule="auto"/>
              <w:ind w:left="502"/>
              <w:rPr>
                <w:sz w:val="24"/>
                <w:szCs w:val="24"/>
              </w:rPr>
            </w:pPr>
            <w:r>
              <w:rPr>
                <w:b/>
                <w:bCs/>
                <w:spacing w:val="-7"/>
                <w:sz w:val="24"/>
                <w:szCs w:val="24"/>
              </w:rPr>
              <w:t>审查因素</w:t>
            </w:r>
          </w:p>
        </w:tc>
        <w:tc>
          <w:tcPr>
            <w:tcW w:w="4705" w:type="dxa"/>
          </w:tcPr>
          <w:p w14:paraId="5FA148EA">
            <w:pPr>
              <w:pStyle w:val="22"/>
              <w:spacing w:before="117" w:line="220" w:lineRule="auto"/>
              <w:ind w:left="1888"/>
              <w:rPr>
                <w:sz w:val="24"/>
                <w:szCs w:val="24"/>
              </w:rPr>
            </w:pPr>
            <w:r>
              <w:rPr>
                <w:b/>
                <w:bCs/>
                <w:spacing w:val="-7"/>
                <w:sz w:val="24"/>
                <w:szCs w:val="24"/>
              </w:rPr>
              <w:t>审查内容</w:t>
            </w:r>
          </w:p>
        </w:tc>
        <w:tc>
          <w:tcPr>
            <w:tcW w:w="1602" w:type="dxa"/>
          </w:tcPr>
          <w:p w14:paraId="584E82E5">
            <w:pPr>
              <w:pStyle w:val="22"/>
              <w:spacing w:before="117" w:line="220" w:lineRule="auto"/>
              <w:ind w:left="323"/>
              <w:rPr>
                <w:sz w:val="24"/>
                <w:szCs w:val="24"/>
              </w:rPr>
            </w:pPr>
            <w:r>
              <w:rPr>
                <w:b/>
                <w:bCs/>
                <w:spacing w:val="-4"/>
                <w:sz w:val="24"/>
                <w:szCs w:val="24"/>
              </w:rPr>
              <w:t>格式要求</w:t>
            </w:r>
          </w:p>
        </w:tc>
      </w:tr>
      <w:tr w14:paraId="5D3B2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trPr>
        <w:tc>
          <w:tcPr>
            <w:tcW w:w="827" w:type="dxa"/>
          </w:tcPr>
          <w:p w14:paraId="164F2C33">
            <w:pPr>
              <w:spacing w:line="272" w:lineRule="auto"/>
            </w:pPr>
          </w:p>
          <w:p w14:paraId="404C637E">
            <w:pPr>
              <w:spacing w:line="272" w:lineRule="auto"/>
            </w:pPr>
          </w:p>
          <w:p w14:paraId="1A5F6E48">
            <w:pPr>
              <w:spacing w:line="272" w:lineRule="auto"/>
            </w:pPr>
          </w:p>
          <w:p w14:paraId="3EC44F31">
            <w:pPr>
              <w:spacing w:line="272" w:lineRule="auto"/>
            </w:pPr>
          </w:p>
          <w:p w14:paraId="77E825C2">
            <w:pPr>
              <w:spacing w:before="69" w:line="235" w:lineRule="auto"/>
              <w:ind w:left="25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2-2</w:t>
            </w:r>
          </w:p>
        </w:tc>
        <w:tc>
          <w:tcPr>
            <w:tcW w:w="1934" w:type="dxa"/>
          </w:tcPr>
          <w:p w14:paraId="1C455F7F">
            <w:pPr>
              <w:spacing w:line="244" w:lineRule="auto"/>
              <w:rPr>
                <w:lang w:eastAsia="zh-CN"/>
              </w:rPr>
            </w:pPr>
          </w:p>
          <w:p w14:paraId="21239F35">
            <w:pPr>
              <w:spacing w:line="244" w:lineRule="auto"/>
              <w:rPr>
                <w:lang w:eastAsia="zh-CN"/>
              </w:rPr>
            </w:pPr>
          </w:p>
          <w:p w14:paraId="3640FE10">
            <w:pPr>
              <w:spacing w:line="245" w:lineRule="auto"/>
              <w:rPr>
                <w:lang w:eastAsia="zh-CN"/>
              </w:rPr>
            </w:pPr>
          </w:p>
          <w:p w14:paraId="72229AFF">
            <w:pPr>
              <w:pStyle w:val="22"/>
              <w:spacing w:before="78"/>
              <w:ind w:left="112" w:right="105"/>
              <w:jc w:val="both"/>
              <w:rPr>
                <w:sz w:val="24"/>
                <w:szCs w:val="24"/>
                <w:lang w:eastAsia="zh-CN"/>
              </w:rPr>
            </w:pPr>
            <w:r>
              <w:rPr>
                <w:spacing w:val="4"/>
                <w:sz w:val="24"/>
                <w:szCs w:val="24"/>
                <w:lang w:eastAsia="zh-CN"/>
              </w:rPr>
              <w:t>拟分包情况说明</w:t>
            </w:r>
            <w:r>
              <w:rPr>
                <w:sz w:val="24"/>
                <w:szCs w:val="24"/>
                <w:lang w:eastAsia="zh-CN"/>
              </w:rPr>
              <w:t xml:space="preserve"> </w:t>
            </w:r>
            <w:r>
              <w:rPr>
                <w:spacing w:val="4"/>
                <w:sz w:val="24"/>
                <w:szCs w:val="24"/>
                <w:lang w:eastAsia="zh-CN"/>
              </w:rPr>
              <w:t>及分包意向协议</w:t>
            </w:r>
            <w:r>
              <w:rPr>
                <w:spacing w:val="1"/>
                <w:sz w:val="24"/>
                <w:szCs w:val="24"/>
                <w:lang w:eastAsia="zh-CN"/>
              </w:rPr>
              <w:t xml:space="preserve"> </w:t>
            </w:r>
            <w:r>
              <w:rPr>
                <w:spacing w:val="-2"/>
                <w:sz w:val="24"/>
                <w:szCs w:val="24"/>
                <w:lang w:eastAsia="zh-CN"/>
              </w:rPr>
              <w:t>（类型一）</w:t>
            </w:r>
          </w:p>
        </w:tc>
        <w:tc>
          <w:tcPr>
            <w:tcW w:w="4705" w:type="dxa"/>
          </w:tcPr>
          <w:p w14:paraId="2348C061">
            <w:pPr>
              <w:pStyle w:val="22"/>
              <w:spacing w:before="34"/>
              <w:ind w:left="113" w:right="91" w:firstLine="4"/>
              <w:jc w:val="both"/>
              <w:rPr>
                <w:sz w:val="24"/>
                <w:szCs w:val="24"/>
                <w:lang w:eastAsia="zh-CN"/>
              </w:rPr>
            </w:pPr>
            <w:r>
              <w:rPr>
                <w:spacing w:val="-5"/>
                <w:sz w:val="24"/>
                <w:szCs w:val="24"/>
                <w:lang w:eastAsia="zh-CN"/>
              </w:rPr>
              <w:t>如本项目（包）要求通过分包措施预留部分</w:t>
            </w:r>
            <w:r>
              <w:rPr>
                <w:spacing w:val="8"/>
                <w:sz w:val="24"/>
                <w:szCs w:val="24"/>
                <w:lang w:eastAsia="zh-CN"/>
              </w:rPr>
              <w:t xml:space="preserve"> </w:t>
            </w:r>
            <w:r>
              <w:rPr>
                <w:spacing w:val="-5"/>
                <w:sz w:val="24"/>
                <w:szCs w:val="24"/>
                <w:lang w:eastAsia="zh-CN"/>
              </w:rPr>
              <w:t>采购份额面向中小企业采购、且投标人因落</w:t>
            </w:r>
            <w:r>
              <w:rPr>
                <w:spacing w:val="13"/>
                <w:sz w:val="24"/>
                <w:szCs w:val="24"/>
                <w:lang w:eastAsia="zh-CN"/>
              </w:rPr>
              <w:t xml:space="preserve"> </w:t>
            </w:r>
            <w:r>
              <w:rPr>
                <w:spacing w:val="-4"/>
                <w:sz w:val="24"/>
                <w:szCs w:val="24"/>
                <w:lang w:eastAsia="zh-CN"/>
              </w:rPr>
              <w:t>实政府采购政策拟进行分包的，必须提供；</w:t>
            </w:r>
            <w:r>
              <w:rPr>
                <w:spacing w:val="10"/>
                <w:sz w:val="24"/>
                <w:szCs w:val="24"/>
                <w:lang w:eastAsia="zh-CN"/>
              </w:rPr>
              <w:t xml:space="preserve"> </w:t>
            </w:r>
            <w:r>
              <w:rPr>
                <w:spacing w:val="-6"/>
                <w:sz w:val="24"/>
                <w:szCs w:val="24"/>
                <w:lang w:eastAsia="zh-CN"/>
              </w:rPr>
              <w:t>否则无须提供。</w:t>
            </w:r>
          </w:p>
          <w:p w14:paraId="45C760F6">
            <w:pPr>
              <w:pStyle w:val="22"/>
              <w:spacing w:before="1" w:line="231" w:lineRule="auto"/>
              <w:ind w:left="132" w:right="107" w:hanging="19"/>
              <w:jc w:val="both"/>
              <w:rPr>
                <w:sz w:val="24"/>
                <w:szCs w:val="24"/>
                <w:lang w:eastAsia="zh-CN"/>
              </w:rPr>
            </w:pPr>
            <w:r>
              <w:rPr>
                <w:spacing w:val="8"/>
                <w:sz w:val="24"/>
                <w:szCs w:val="24"/>
                <w:lang w:eastAsia="zh-CN"/>
              </w:rPr>
              <w:t>对于预留份额专门面向中小企业采购的项</w:t>
            </w:r>
            <w:r>
              <w:rPr>
                <w:spacing w:val="11"/>
                <w:sz w:val="24"/>
                <w:szCs w:val="24"/>
                <w:lang w:eastAsia="zh-CN"/>
              </w:rPr>
              <w:t xml:space="preserve"> </w:t>
            </w:r>
            <w:r>
              <w:rPr>
                <w:spacing w:val="-1"/>
                <w:sz w:val="24"/>
                <w:szCs w:val="24"/>
                <w:lang w:eastAsia="zh-CN"/>
              </w:rPr>
              <w:t>目（包</w:t>
            </w:r>
            <w:r>
              <w:rPr>
                <w:spacing w:val="-46"/>
                <w:sz w:val="24"/>
                <w:szCs w:val="24"/>
                <w:lang w:eastAsia="zh-CN"/>
              </w:rPr>
              <w:t>），</w:t>
            </w:r>
            <w:r>
              <w:rPr>
                <w:spacing w:val="-1"/>
                <w:sz w:val="24"/>
                <w:szCs w:val="24"/>
                <w:lang w:eastAsia="zh-CN"/>
              </w:rPr>
              <w:t>组成联合体或者接受分包合同的</w:t>
            </w:r>
            <w:r>
              <w:rPr>
                <w:spacing w:val="1"/>
                <w:sz w:val="24"/>
                <w:szCs w:val="24"/>
                <w:lang w:eastAsia="zh-CN"/>
              </w:rPr>
              <w:t xml:space="preserve"> </w:t>
            </w:r>
            <w:r>
              <w:rPr>
                <w:spacing w:val="-6"/>
                <w:sz w:val="24"/>
                <w:szCs w:val="24"/>
                <w:lang w:eastAsia="zh-CN"/>
              </w:rPr>
              <w:t>中小企业与联合体内其他企业、分包企业之</w:t>
            </w:r>
            <w:r>
              <w:rPr>
                <w:spacing w:val="12"/>
                <w:sz w:val="24"/>
                <w:szCs w:val="24"/>
                <w:lang w:eastAsia="zh-CN"/>
              </w:rPr>
              <w:t xml:space="preserve"> </w:t>
            </w:r>
            <w:r>
              <w:rPr>
                <w:spacing w:val="-4"/>
                <w:sz w:val="24"/>
                <w:szCs w:val="24"/>
                <w:lang w:eastAsia="zh-CN"/>
              </w:rPr>
              <w:t>间不得存在直接控股、管理关系。</w:t>
            </w:r>
          </w:p>
        </w:tc>
        <w:tc>
          <w:tcPr>
            <w:tcW w:w="1602" w:type="dxa"/>
          </w:tcPr>
          <w:p w14:paraId="57EF35FF">
            <w:pPr>
              <w:spacing w:line="295" w:lineRule="auto"/>
              <w:rPr>
                <w:lang w:eastAsia="zh-CN"/>
              </w:rPr>
            </w:pPr>
          </w:p>
          <w:p w14:paraId="03ACE5CA">
            <w:pPr>
              <w:spacing w:line="296" w:lineRule="auto"/>
              <w:rPr>
                <w:lang w:eastAsia="zh-CN"/>
              </w:rPr>
            </w:pPr>
          </w:p>
          <w:p w14:paraId="05992F28">
            <w:pPr>
              <w:spacing w:line="296" w:lineRule="auto"/>
              <w:rPr>
                <w:lang w:eastAsia="zh-CN"/>
              </w:rPr>
            </w:pPr>
          </w:p>
          <w:p w14:paraId="1B316DF8">
            <w:pPr>
              <w:pStyle w:val="22"/>
              <w:spacing w:before="78" w:line="242" w:lineRule="auto"/>
              <w:ind w:left="115" w:right="119" w:hanging="1"/>
              <w:rPr>
                <w:sz w:val="24"/>
                <w:szCs w:val="24"/>
                <w:lang w:eastAsia="zh-CN"/>
              </w:rPr>
            </w:pPr>
            <w:r>
              <w:rPr>
                <w:spacing w:val="-13"/>
                <w:sz w:val="24"/>
                <w:szCs w:val="24"/>
                <w:lang w:eastAsia="zh-CN"/>
              </w:rPr>
              <w:t>格式见《投标</w:t>
            </w:r>
            <w:r>
              <w:rPr>
                <w:sz w:val="24"/>
                <w:szCs w:val="24"/>
                <w:lang w:eastAsia="zh-CN"/>
              </w:rPr>
              <w:t xml:space="preserve"> </w:t>
            </w:r>
            <w:r>
              <w:rPr>
                <w:spacing w:val="-4"/>
                <w:sz w:val="24"/>
                <w:szCs w:val="24"/>
                <w:lang w:eastAsia="zh-CN"/>
              </w:rPr>
              <w:t>文件格式》</w:t>
            </w:r>
          </w:p>
        </w:tc>
      </w:tr>
      <w:tr w14:paraId="6D393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27" w:type="dxa"/>
          </w:tcPr>
          <w:p w14:paraId="5D25DE53">
            <w:pPr>
              <w:spacing w:line="317" w:lineRule="auto"/>
              <w:rPr>
                <w:lang w:eastAsia="zh-CN"/>
              </w:rPr>
            </w:pPr>
          </w:p>
          <w:p w14:paraId="5F129611">
            <w:pPr>
              <w:spacing w:before="69" w:line="232" w:lineRule="auto"/>
              <w:ind w:left="25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2-3</w:t>
            </w:r>
          </w:p>
        </w:tc>
        <w:tc>
          <w:tcPr>
            <w:tcW w:w="1934" w:type="dxa"/>
          </w:tcPr>
          <w:p w14:paraId="703347E4">
            <w:pPr>
              <w:pStyle w:val="22"/>
              <w:spacing w:before="38" w:line="228" w:lineRule="auto"/>
              <w:ind w:left="111" w:right="105" w:firstLine="2"/>
              <w:jc w:val="both"/>
              <w:rPr>
                <w:sz w:val="24"/>
                <w:szCs w:val="24"/>
                <w:lang w:eastAsia="zh-CN"/>
              </w:rPr>
            </w:pPr>
            <w:r>
              <w:rPr>
                <w:spacing w:val="4"/>
                <w:sz w:val="24"/>
                <w:szCs w:val="24"/>
                <w:lang w:eastAsia="zh-CN"/>
              </w:rPr>
              <w:t>其它落实政府采</w:t>
            </w:r>
            <w:r>
              <w:rPr>
                <w:sz w:val="24"/>
                <w:szCs w:val="24"/>
                <w:lang w:eastAsia="zh-CN"/>
              </w:rPr>
              <w:t xml:space="preserve"> </w:t>
            </w:r>
            <w:r>
              <w:rPr>
                <w:spacing w:val="4"/>
                <w:sz w:val="24"/>
                <w:szCs w:val="24"/>
                <w:lang w:eastAsia="zh-CN"/>
              </w:rPr>
              <w:t>购政策的资格要</w:t>
            </w:r>
            <w:r>
              <w:rPr>
                <w:spacing w:val="2"/>
                <w:sz w:val="24"/>
                <w:szCs w:val="24"/>
                <w:lang w:eastAsia="zh-CN"/>
              </w:rPr>
              <w:t xml:space="preserve"> </w:t>
            </w:r>
            <w:r>
              <w:rPr>
                <w:sz w:val="24"/>
                <w:szCs w:val="24"/>
                <w:lang w:eastAsia="zh-CN"/>
              </w:rPr>
              <w:t>求</w:t>
            </w:r>
          </w:p>
        </w:tc>
        <w:tc>
          <w:tcPr>
            <w:tcW w:w="4705" w:type="dxa"/>
          </w:tcPr>
          <w:p w14:paraId="414E99B1">
            <w:pPr>
              <w:spacing w:line="267" w:lineRule="auto"/>
              <w:rPr>
                <w:lang w:eastAsia="zh-CN"/>
              </w:rPr>
            </w:pPr>
          </w:p>
          <w:p w14:paraId="3114D054">
            <w:pPr>
              <w:pStyle w:val="22"/>
              <w:spacing w:before="78" w:line="219" w:lineRule="auto"/>
              <w:ind w:left="118"/>
              <w:rPr>
                <w:sz w:val="24"/>
                <w:szCs w:val="24"/>
                <w:lang w:eastAsia="zh-CN"/>
              </w:rPr>
            </w:pPr>
            <w:r>
              <w:rPr>
                <w:spacing w:val="-2"/>
                <w:sz w:val="24"/>
                <w:szCs w:val="24"/>
                <w:lang w:eastAsia="zh-CN"/>
              </w:rPr>
              <w:t>如有，见第一章《投标邀请》</w:t>
            </w:r>
          </w:p>
        </w:tc>
        <w:tc>
          <w:tcPr>
            <w:tcW w:w="1602" w:type="dxa"/>
          </w:tcPr>
          <w:p w14:paraId="7F16CB8C">
            <w:pPr>
              <w:pStyle w:val="22"/>
              <w:spacing w:before="37" w:line="219" w:lineRule="auto"/>
              <w:ind w:left="115"/>
              <w:rPr>
                <w:sz w:val="24"/>
                <w:szCs w:val="24"/>
                <w:lang w:eastAsia="zh-CN"/>
              </w:rPr>
            </w:pPr>
            <w:r>
              <w:rPr>
                <w:spacing w:val="34"/>
                <w:sz w:val="24"/>
                <w:szCs w:val="24"/>
                <w:lang w:eastAsia="zh-CN"/>
              </w:rPr>
              <w:t>提供证明文</w:t>
            </w:r>
          </w:p>
          <w:p w14:paraId="6AB63A37">
            <w:pPr>
              <w:pStyle w:val="22"/>
              <w:spacing w:before="25" w:line="223" w:lineRule="auto"/>
              <w:ind w:left="116" w:right="109" w:hanging="3"/>
              <w:rPr>
                <w:sz w:val="24"/>
                <w:szCs w:val="24"/>
                <w:lang w:eastAsia="zh-CN"/>
              </w:rPr>
            </w:pPr>
            <w:r>
              <w:rPr>
                <w:spacing w:val="34"/>
                <w:sz w:val="24"/>
                <w:szCs w:val="24"/>
                <w:lang w:eastAsia="zh-CN"/>
              </w:rPr>
              <w:t>件的电子件</w:t>
            </w:r>
            <w:r>
              <w:rPr>
                <w:spacing w:val="3"/>
                <w:sz w:val="24"/>
                <w:szCs w:val="24"/>
                <w:lang w:eastAsia="zh-CN"/>
              </w:rPr>
              <w:t xml:space="preserve"> </w:t>
            </w:r>
            <w:r>
              <w:rPr>
                <w:spacing w:val="-2"/>
                <w:sz w:val="24"/>
                <w:szCs w:val="24"/>
                <w:lang w:eastAsia="zh-CN"/>
              </w:rPr>
              <w:t>或电子证照</w:t>
            </w:r>
          </w:p>
        </w:tc>
      </w:tr>
      <w:tr w14:paraId="4812C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27" w:type="dxa"/>
          </w:tcPr>
          <w:p w14:paraId="0E3C2D02">
            <w:pPr>
              <w:spacing w:before="232" w:line="232" w:lineRule="auto"/>
              <w:ind w:left="359"/>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934" w:type="dxa"/>
          </w:tcPr>
          <w:p w14:paraId="25A9EF4F">
            <w:pPr>
              <w:pStyle w:val="22"/>
              <w:spacing w:before="38" w:line="222" w:lineRule="auto"/>
              <w:ind w:left="113" w:right="105"/>
              <w:rPr>
                <w:sz w:val="24"/>
                <w:szCs w:val="24"/>
                <w:lang w:eastAsia="zh-CN"/>
              </w:rPr>
            </w:pPr>
            <w:r>
              <w:rPr>
                <w:spacing w:val="4"/>
                <w:sz w:val="24"/>
                <w:szCs w:val="24"/>
                <w:lang w:eastAsia="zh-CN"/>
              </w:rPr>
              <w:t>本项目的特定资</w:t>
            </w:r>
            <w:r>
              <w:rPr>
                <w:sz w:val="24"/>
                <w:szCs w:val="24"/>
                <w:lang w:eastAsia="zh-CN"/>
              </w:rPr>
              <w:t xml:space="preserve"> </w:t>
            </w:r>
            <w:r>
              <w:rPr>
                <w:spacing w:val="-3"/>
                <w:sz w:val="24"/>
                <w:szCs w:val="24"/>
                <w:lang w:eastAsia="zh-CN"/>
              </w:rPr>
              <w:t>格要求</w:t>
            </w:r>
          </w:p>
        </w:tc>
        <w:tc>
          <w:tcPr>
            <w:tcW w:w="4705" w:type="dxa"/>
          </w:tcPr>
          <w:p w14:paraId="0DC9CB8F">
            <w:pPr>
              <w:pStyle w:val="22"/>
              <w:spacing w:before="194" w:line="219" w:lineRule="auto"/>
              <w:ind w:left="118"/>
              <w:rPr>
                <w:sz w:val="24"/>
                <w:szCs w:val="24"/>
                <w:lang w:eastAsia="zh-CN"/>
              </w:rPr>
            </w:pPr>
            <w:r>
              <w:rPr>
                <w:spacing w:val="-2"/>
                <w:sz w:val="24"/>
                <w:szCs w:val="24"/>
                <w:lang w:eastAsia="zh-CN"/>
              </w:rPr>
              <w:t>如有，见第一章《投标邀请》</w:t>
            </w:r>
          </w:p>
        </w:tc>
        <w:tc>
          <w:tcPr>
            <w:tcW w:w="1602" w:type="dxa"/>
          </w:tcPr>
          <w:p w14:paraId="0380A040">
            <w:pPr>
              <w:rPr>
                <w:lang w:eastAsia="zh-CN"/>
              </w:rPr>
            </w:pPr>
          </w:p>
        </w:tc>
      </w:tr>
      <w:tr w14:paraId="4B3B4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4" w:hRule="atLeast"/>
        </w:trPr>
        <w:tc>
          <w:tcPr>
            <w:tcW w:w="827" w:type="dxa"/>
          </w:tcPr>
          <w:p w14:paraId="2618A358">
            <w:pPr>
              <w:spacing w:line="254" w:lineRule="auto"/>
              <w:rPr>
                <w:lang w:eastAsia="zh-CN"/>
              </w:rPr>
            </w:pPr>
          </w:p>
          <w:p w14:paraId="25E0335F">
            <w:pPr>
              <w:spacing w:line="254" w:lineRule="auto"/>
              <w:rPr>
                <w:lang w:eastAsia="zh-CN"/>
              </w:rPr>
            </w:pPr>
          </w:p>
          <w:p w14:paraId="20E46A3E">
            <w:pPr>
              <w:spacing w:line="254" w:lineRule="auto"/>
              <w:rPr>
                <w:lang w:eastAsia="zh-CN"/>
              </w:rPr>
            </w:pPr>
          </w:p>
          <w:p w14:paraId="5F67D21E">
            <w:pPr>
              <w:spacing w:line="254" w:lineRule="auto"/>
              <w:rPr>
                <w:lang w:eastAsia="zh-CN"/>
              </w:rPr>
            </w:pPr>
          </w:p>
          <w:p w14:paraId="2CE16A79">
            <w:pPr>
              <w:spacing w:line="255" w:lineRule="auto"/>
              <w:rPr>
                <w:lang w:eastAsia="zh-CN"/>
              </w:rPr>
            </w:pPr>
          </w:p>
          <w:p w14:paraId="6C08B2CB">
            <w:pPr>
              <w:spacing w:line="255" w:lineRule="auto"/>
              <w:rPr>
                <w:lang w:eastAsia="zh-CN"/>
              </w:rPr>
            </w:pPr>
          </w:p>
          <w:p w14:paraId="7AA2CD8B">
            <w:pPr>
              <w:spacing w:line="255" w:lineRule="auto"/>
              <w:rPr>
                <w:lang w:eastAsia="zh-CN"/>
              </w:rPr>
            </w:pPr>
          </w:p>
          <w:p w14:paraId="7746EF60">
            <w:pPr>
              <w:spacing w:line="255" w:lineRule="auto"/>
              <w:rPr>
                <w:lang w:eastAsia="zh-CN"/>
              </w:rPr>
            </w:pPr>
          </w:p>
          <w:p w14:paraId="5080FD57">
            <w:pPr>
              <w:spacing w:line="255" w:lineRule="auto"/>
              <w:rPr>
                <w:lang w:eastAsia="zh-CN"/>
              </w:rPr>
            </w:pPr>
          </w:p>
          <w:p w14:paraId="7C1CE9FA">
            <w:pPr>
              <w:spacing w:line="255" w:lineRule="auto"/>
              <w:rPr>
                <w:lang w:eastAsia="zh-CN"/>
              </w:rPr>
            </w:pPr>
          </w:p>
          <w:p w14:paraId="4AE97069">
            <w:pPr>
              <w:spacing w:line="255" w:lineRule="auto"/>
              <w:rPr>
                <w:lang w:eastAsia="zh-CN"/>
              </w:rPr>
            </w:pPr>
          </w:p>
          <w:p w14:paraId="6BFD48C9">
            <w:pPr>
              <w:spacing w:line="255" w:lineRule="auto"/>
              <w:rPr>
                <w:lang w:eastAsia="zh-CN"/>
              </w:rPr>
            </w:pPr>
          </w:p>
          <w:p w14:paraId="720C5C8F">
            <w:pPr>
              <w:spacing w:line="255" w:lineRule="auto"/>
              <w:rPr>
                <w:lang w:eastAsia="zh-CN"/>
              </w:rPr>
            </w:pPr>
          </w:p>
          <w:p w14:paraId="52BA8362">
            <w:pPr>
              <w:spacing w:line="255" w:lineRule="auto"/>
              <w:rPr>
                <w:lang w:eastAsia="zh-CN"/>
              </w:rPr>
            </w:pPr>
          </w:p>
          <w:p w14:paraId="71C71AA4">
            <w:pPr>
              <w:spacing w:before="69" w:line="232" w:lineRule="auto"/>
              <w:ind w:left="261"/>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3-1</w:t>
            </w:r>
          </w:p>
        </w:tc>
        <w:tc>
          <w:tcPr>
            <w:tcW w:w="1934" w:type="dxa"/>
          </w:tcPr>
          <w:p w14:paraId="533BBE11"/>
          <w:p w14:paraId="7E315CEF"/>
          <w:p w14:paraId="6A09351D"/>
          <w:p w14:paraId="2B516A75"/>
          <w:p w14:paraId="45F5C74E"/>
          <w:p w14:paraId="5D72407C"/>
          <w:p w14:paraId="4E97C964"/>
          <w:p w14:paraId="6B1590A5"/>
          <w:p w14:paraId="6894D55E">
            <w:pPr>
              <w:spacing w:line="241" w:lineRule="auto"/>
            </w:pPr>
          </w:p>
          <w:p w14:paraId="1924FFC1">
            <w:pPr>
              <w:spacing w:line="241" w:lineRule="auto"/>
            </w:pPr>
          </w:p>
          <w:p w14:paraId="2AE40C2E">
            <w:pPr>
              <w:spacing w:line="241" w:lineRule="auto"/>
            </w:pPr>
          </w:p>
          <w:p w14:paraId="75D9AFED">
            <w:pPr>
              <w:spacing w:line="241" w:lineRule="auto"/>
            </w:pPr>
          </w:p>
          <w:p w14:paraId="58363ABF">
            <w:pPr>
              <w:spacing w:line="241" w:lineRule="auto"/>
            </w:pPr>
          </w:p>
          <w:p w14:paraId="591C4AB6">
            <w:pPr>
              <w:spacing w:line="241" w:lineRule="auto"/>
            </w:pPr>
          </w:p>
          <w:p w14:paraId="0D8649CC">
            <w:pPr>
              <w:pStyle w:val="22"/>
              <w:spacing w:before="78" w:line="242" w:lineRule="auto"/>
              <w:ind w:left="116" w:right="105"/>
              <w:rPr>
                <w:sz w:val="24"/>
                <w:szCs w:val="24"/>
              </w:rPr>
            </w:pPr>
            <w:r>
              <w:rPr>
                <w:spacing w:val="3"/>
                <w:sz w:val="24"/>
                <w:szCs w:val="24"/>
              </w:rPr>
              <w:t>是否接受联合体</w:t>
            </w:r>
            <w:r>
              <w:rPr>
                <w:spacing w:val="4"/>
                <w:sz w:val="24"/>
                <w:szCs w:val="24"/>
              </w:rPr>
              <w:t xml:space="preserve"> </w:t>
            </w:r>
            <w:r>
              <w:rPr>
                <w:spacing w:val="-4"/>
                <w:sz w:val="24"/>
                <w:szCs w:val="24"/>
              </w:rPr>
              <w:t>投标</w:t>
            </w:r>
          </w:p>
        </w:tc>
        <w:tc>
          <w:tcPr>
            <w:tcW w:w="4705" w:type="dxa"/>
          </w:tcPr>
          <w:p w14:paraId="7123A5A0">
            <w:pPr>
              <w:pStyle w:val="22"/>
              <w:spacing w:before="34" w:line="237" w:lineRule="auto"/>
              <w:ind w:left="114" w:right="107" w:firstLine="18"/>
              <w:rPr>
                <w:sz w:val="24"/>
                <w:szCs w:val="24"/>
                <w:lang w:eastAsia="zh-CN"/>
              </w:rPr>
            </w:pPr>
            <w:r>
              <w:rPr>
                <w:rFonts w:ascii="Times New Roman" w:hAnsi="Times New Roman" w:eastAsia="Times New Roman" w:cs="Times New Roman"/>
                <w:sz w:val="24"/>
                <w:szCs w:val="24"/>
                <w:lang w:eastAsia="zh-CN"/>
              </w:rPr>
              <w:t>1</w:t>
            </w:r>
            <w:r>
              <w:rPr>
                <w:sz w:val="24"/>
                <w:szCs w:val="24"/>
                <w:lang w:eastAsia="zh-CN"/>
              </w:rPr>
              <w:t>、如本项目接受联合体投标，且投标人为</w:t>
            </w:r>
            <w:r>
              <w:rPr>
                <w:spacing w:val="16"/>
                <w:sz w:val="24"/>
                <w:szCs w:val="24"/>
                <w:lang w:eastAsia="zh-CN"/>
              </w:rPr>
              <w:t xml:space="preserve"> </w:t>
            </w:r>
            <w:r>
              <w:rPr>
                <w:spacing w:val="-5"/>
                <w:sz w:val="24"/>
                <w:szCs w:val="24"/>
                <w:lang w:eastAsia="zh-CN"/>
              </w:rPr>
              <w:t>联合体时必须提供《联合协议》，明确各方</w:t>
            </w:r>
            <w:r>
              <w:rPr>
                <w:sz w:val="24"/>
                <w:szCs w:val="24"/>
                <w:lang w:eastAsia="zh-CN"/>
              </w:rPr>
              <w:t xml:space="preserve"> </w:t>
            </w:r>
            <w:r>
              <w:rPr>
                <w:spacing w:val="7"/>
                <w:sz w:val="24"/>
                <w:szCs w:val="24"/>
                <w:lang w:eastAsia="zh-CN"/>
              </w:rPr>
              <w:t>拟承担的工作和责任，并指定联合体牵头</w:t>
            </w:r>
            <w:r>
              <w:rPr>
                <w:spacing w:val="14"/>
                <w:sz w:val="24"/>
                <w:szCs w:val="24"/>
                <w:lang w:eastAsia="zh-CN"/>
              </w:rPr>
              <w:t xml:space="preserve"> </w:t>
            </w:r>
            <w:r>
              <w:rPr>
                <w:spacing w:val="-5"/>
                <w:sz w:val="24"/>
                <w:szCs w:val="24"/>
                <w:lang w:eastAsia="zh-CN"/>
              </w:rPr>
              <w:t>人，授权其代表所有联合体成员负责本项目</w:t>
            </w:r>
            <w:r>
              <w:rPr>
                <w:spacing w:val="12"/>
                <w:sz w:val="24"/>
                <w:szCs w:val="24"/>
                <w:lang w:eastAsia="zh-CN"/>
              </w:rPr>
              <w:t xml:space="preserve"> </w:t>
            </w:r>
            <w:r>
              <w:rPr>
                <w:spacing w:val="-5"/>
                <w:sz w:val="24"/>
                <w:szCs w:val="24"/>
                <w:lang w:eastAsia="zh-CN"/>
              </w:rPr>
              <w:t>投标和合同实施阶段的牵头、协调工作。该</w:t>
            </w:r>
            <w:r>
              <w:rPr>
                <w:spacing w:val="12"/>
                <w:sz w:val="24"/>
                <w:szCs w:val="24"/>
                <w:lang w:eastAsia="zh-CN"/>
              </w:rPr>
              <w:t xml:space="preserve"> </w:t>
            </w:r>
            <w:r>
              <w:rPr>
                <w:spacing w:val="-5"/>
                <w:sz w:val="24"/>
                <w:szCs w:val="24"/>
                <w:lang w:eastAsia="zh-CN"/>
              </w:rPr>
              <w:t>联合协议应当作为投标文件的组成部分，与</w:t>
            </w:r>
            <w:r>
              <w:rPr>
                <w:spacing w:val="12"/>
                <w:sz w:val="24"/>
                <w:szCs w:val="24"/>
                <w:lang w:eastAsia="zh-CN"/>
              </w:rPr>
              <w:t xml:space="preserve"> </w:t>
            </w:r>
            <w:r>
              <w:rPr>
                <w:spacing w:val="-4"/>
                <w:sz w:val="24"/>
                <w:szCs w:val="24"/>
                <w:lang w:eastAsia="zh-CN"/>
              </w:rPr>
              <w:t>投标文件其他内容同时递交。</w:t>
            </w:r>
          </w:p>
          <w:p w14:paraId="4CE7725C">
            <w:pPr>
              <w:pStyle w:val="22"/>
              <w:spacing w:before="25" w:line="237" w:lineRule="auto"/>
              <w:ind w:left="132" w:right="109" w:hanging="23"/>
              <w:rPr>
                <w:sz w:val="24"/>
                <w:szCs w:val="24"/>
                <w:lang w:eastAsia="zh-CN"/>
              </w:rPr>
            </w:pPr>
            <w:r>
              <w:rPr>
                <w:rFonts w:ascii="Times New Roman" w:hAnsi="Times New Roman" w:eastAsia="Times New Roman" w:cs="Times New Roman"/>
                <w:sz w:val="24"/>
                <w:szCs w:val="24"/>
                <w:lang w:eastAsia="zh-CN"/>
              </w:rPr>
              <w:t>2</w:t>
            </w:r>
            <w:r>
              <w:rPr>
                <w:rFonts w:ascii="Times New Roman" w:hAnsi="Times New Roman" w:eastAsia="Times New Roman" w:cs="Times New Roman"/>
                <w:spacing w:val="-21"/>
                <w:sz w:val="24"/>
                <w:szCs w:val="24"/>
                <w:lang w:eastAsia="zh-CN"/>
              </w:rPr>
              <w:t xml:space="preserve"> </w:t>
            </w:r>
            <w:r>
              <w:rPr>
                <w:sz w:val="24"/>
                <w:szCs w:val="24"/>
                <w:lang w:eastAsia="zh-CN"/>
              </w:rPr>
              <w:t xml:space="preserve">、联合体各成员单位均须提供本表中序号 </w:t>
            </w:r>
            <w:r>
              <w:rPr>
                <w:rFonts w:ascii="Times New Roman" w:hAnsi="Times New Roman" w:eastAsia="Times New Roman" w:cs="Times New Roman"/>
                <w:spacing w:val="-9"/>
                <w:sz w:val="24"/>
                <w:szCs w:val="24"/>
                <w:lang w:eastAsia="zh-CN"/>
              </w:rPr>
              <w:t>1-1</w:t>
            </w:r>
            <w:r>
              <w:rPr>
                <w:rFonts w:ascii="Times New Roman" w:hAnsi="Times New Roman" w:eastAsia="Times New Roman" w:cs="Times New Roman"/>
                <w:spacing w:val="-27"/>
                <w:sz w:val="24"/>
                <w:szCs w:val="24"/>
                <w:lang w:eastAsia="zh-CN"/>
              </w:rPr>
              <w:t xml:space="preserve"> </w:t>
            </w:r>
            <w:r>
              <w:rPr>
                <w:spacing w:val="-9"/>
                <w:sz w:val="24"/>
                <w:szCs w:val="24"/>
                <w:lang w:eastAsia="zh-CN"/>
              </w:rPr>
              <w:t>、</w:t>
            </w:r>
            <w:r>
              <w:rPr>
                <w:rFonts w:ascii="Times New Roman" w:hAnsi="Times New Roman" w:eastAsia="Times New Roman" w:cs="Times New Roman"/>
                <w:spacing w:val="-9"/>
                <w:sz w:val="24"/>
                <w:szCs w:val="24"/>
                <w:lang w:eastAsia="zh-CN"/>
              </w:rPr>
              <w:t>1-2</w:t>
            </w:r>
            <w:r>
              <w:rPr>
                <w:rFonts w:ascii="Times New Roman" w:hAnsi="Times New Roman" w:eastAsia="Times New Roman" w:cs="Times New Roman"/>
                <w:spacing w:val="29"/>
                <w:sz w:val="24"/>
                <w:szCs w:val="24"/>
                <w:lang w:eastAsia="zh-CN"/>
              </w:rPr>
              <w:t xml:space="preserve"> </w:t>
            </w:r>
            <w:r>
              <w:rPr>
                <w:spacing w:val="-9"/>
                <w:sz w:val="24"/>
                <w:szCs w:val="24"/>
                <w:lang w:eastAsia="zh-CN"/>
              </w:rPr>
              <w:t>的证明文件。</w:t>
            </w:r>
          </w:p>
          <w:p w14:paraId="5AD29FDF">
            <w:pPr>
              <w:pStyle w:val="22"/>
              <w:spacing w:before="5" w:line="235" w:lineRule="auto"/>
              <w:ind w:left="114" w:right="106"/>
              <w:rPr>
                <w:sz w:val="24"/>
                <w:szCs w:val="24"/>
                <w:lang w:eastAsia="zh-CN"/>
              </w:rPr>
            </w:pPr>
            <w:r>
              <w:rPr>
                <w:rFonts w:ascii="Times New Roman" w:hAnsi="Times New Roman" w:eastAsia="Times New Roman" w:cs="Times New Roman"/>
                <w:spacing w:val="-2"/>
                <w:sz w:val="24"/>
                <w:szCs w:val="24"/>
                <w:lang w:eastAsia="zh-CN"/>
              </w:rPr>
              <w:t>3</w:t>
            </w:r>
            <w:r>
              <w:rPr>
                <w:spacing w:val="-2"/>
                <w:sz w:val="24"/>
                <w:szCs w:val="24"/>
                <w:lang w:eastAsia="zh-CN"/>
              </w:rPr>
              <w:t xml:space="preserve">、本表序号 </w:t>
            </w:r>
            <w:r>
              <w:rPr>
                <w:rFonts w:ascii="Times New Roman" w:hAnsi="Times New Roman" w:eastAsia="Times New Roman" w:cs="Times New Roman"/>
                <w:spacing w:val="-2"/>
                <w:sz w:val="24"/>
                <w:szCs w:val="24"/>
                <w:lang w:eastAsia="zh-CN"/>
              </w:rPr>
              <w:t xml:space="preserve">3-2  </w:t>
            </w:r>
            <w:r>
              <w:rPr>
                <w:spacing w:val="-2"/>
                <w:sz w:val="24"/>
                <w:szCs w:val="24"/>
                <w:lang w:eastAsia="zh-CN"/>
              </w:rPr>
              <w:t>项规定的其他特定资格要</w:t>
            </w:r>
            <w:r>
              <w:rPr>
                <w:spacing w:val="3"/>
                <w:sz w:val="24"/>
                <w:szCs w:val="24"/>
                <w:lang w:eastAsia="zh-CN"/>
              </w:rPr>
              <w:t xml:space="preserve"> </w:t>
            </w:r>
            <w:r>
              <w:rPr>
                <w:spacing w:val="-5"/>
                <w:sz w:val="24"/>
                <w:szCs w:val="24"/>
                <w:lang w:eastAsia="zh-CN"/>
              </w:rPr>
              <w:t>求中的每一小项要求，联合体各方中至少应</w:t>
            </w:r>
            <w:r>
              <w:rPr>
                <w:spacing w:val="12"/>
                <w:sz w:val="24"/>
                <w:szCs w:val="24"/>
                <w:lang w:eastAsia="zh-CN"/>
              </w:rPr>
              <w:t xml:space="preserve"> </w:t>
            </w:r>
            <w:r>
              <w:rPr>
                <w:spacing w:val="8"/>
                <w:sz w:val="24"/>
                <w:szCs w:val="24"/>
                <w:lang w:eastAsia="zh-CN"/>
              </w:rPr>
              <w:t>当有一方符合本表中其他资格要求并提供</w:t>
            </w:r>
            <w:r>
              <w:rPr>
                <w:spacing w:val="10"/>
                <w:sz w:val="24"/>
                <w:szCs w:val="24"/>
                <w:lang w:eastAsia="zh-CN"/>
              </w:rPr>
              <w:t xml:space="preserve"> </w:t>
            </w:r>
            <w:r>
              <w:rPr>
                <w:spacing w:val="-8"/>
                <w:sz w:val="24"/>
                <w:szCs w:val="24"/>
                <w:lang w:eastAsia="zh-CN"/>
              </w:rPr>
              <w:t>证明文件。</w:t>
            </w:r>
          </w:p>
          <w:p w14:paraId="1F37FB02">
            <w:pPr>
              <w:pStyle w:val="22"/>
              <w:spacing w:before="24" w:line="233" w:lineRule="auto"/>
              <w:ind w:left="113" w:right="107" w:hanging="5"/>
              <w:rPr>
                <w:sz w:val="24"/>
                <w:szCs w:val="24"/>
                <w:lang w:eastAsia="zh-CN"/>
              </w:rPr>
            </w:pPr>
            <w:r>
              <w:rPr>
                <w:rFonts w:ascii="Times New Roman" w:hAnsi="Times New Roman" w:eastAsia="Times New Roman" w:cs="Times New Roman"/>
                <w:spacing w:val="2"/>
                <w:sz w:val="24"/>
                <w:szCs w:val="24"/>
                <w:lang w:eastAsia="zh-CN"/>
              </w:rPr>
              <w:t>4</w:t>
            </w:r>
            <w:r>
              <w:rPr>
                <w:spacing w:val="2"/>
                <w:sz w:val="24"/>
                <w:szCs w:val="24"/>
                <w:lang w:eastAsia="zh-CN"/>
              </w:rPr>
              <w:t xml:space="preserve">、联合体中有同类资质的供应商按照联合 </w:t>
            </w:r>
            <w:r>
              <w:rPr>
                <w:spacing w:val="-5"/>
                <w:sz w:val="24"/>
                <w:szCs w:val="24"/>
                <w:lang w:eastAsia="zh-CN"/>
              </w:rPr>
              <w:t>体分工承担相同工作的，应当按照资质等级</w:t>
            </w:r>
            <w:r>
              <w:rPr>
                <w:spacing w:val="12"/>
                <w:sz w:val="24"/>
                <w:szCs w:val="24"/>
                <w:lang w:eastAsia="zh-CN"/>
              </w:rPr>
              <w:t xml:space="preserve"> </w:t>
            </w:r>
            <w:r>
              <w:rPr>
                <w:spacing w:val="-4"/>
                <w:sz w:val="24"/>
                <w:szCs w:val="24"/>
                <w:lang w:eastAsia="zh-CN"/>
              </w:rPr>
              <w:t>较低的供应商确定资质等级。</w:t>
            </w:r>
          </w:p>
          <w:p w14:paraId="7416115B">
            <w:pPr>
              <w:pStyle w:val="22"/>
              <w:spacing w:before="27" w:line="234" w:lineRule="auto"/>
              <w:ind w:left="113" w:right="109" w:firstLine="3"/>
              <w:rPr>
                <w:sz w:val="24"/>
                <w:szCs w:val="24"/>
                <w:lang w:eastAsia="zh-CN"/>
              </w:rPr>
            </w:pPr>
            <w:r>
              <w:rPr>
                <w:rFonts w:ascii="Times New Roman" w:hAnsi="Times New Roman" w:eastAsia="Times New Roman" w:cs="Times New Roman"/>
                <w:spacing w:val="1"/>
                <w:sz w:val="24"/>
                <w:szCs w:val="24"/>
                <w:lang w:eastAsia="zh-CN"/>
              </w:rPr>
              <w:t>5</w:t>
            </w:r>
            <w:r>
              <w:rPr>
                <w:spacing w:val="1"/>
                <w:sz w:val="24"/>
                <w:szCs w:val="24"/>
                <w:lang w:eastAsia="zh-CN"/>
              </w:rPr>
              <w:t>、以联合体形式参加政府采购活动的，联</w:t>
            </w:r>
            <w:r>
              <w:rPr>
                <w:spacing w:val="13"/>
                <w:sz w:val="24"/>
                <w:szCs w:val="24"/>
                <w:lang w:eastAsia="zh-CN"/>
              </w:rPr>
              <w:t xml:space="preserve"> </w:t>
            </w:r>
            <w:r>
              <w:rPr>
                <w:spacing w:val="8"/>
                <w:sz w:val="24"/>
                <w:szCs w:val="24"/>
                <w:lang w:eastAsia="zh-CN"/>
              </w:rPr>
              <w:t>合体各方不得再单独参加或者与其他供应</w:t>
            </w:r>
            <w:r>
              <w:rPr>
                <w:spacing w:val="11"/>
                <w:sz w:val="24"/>
                <w:szCs w:val="24"/>
                <w:lang w:eastAsia="zh-CN"/>
              </w:rPr>
              <w:t xml:space="preserve"> </w:t>
            </w:r>
            <w:r>
              <w:rPr>
                <w:spacing w:val="8"/>
                <w:sz w:val="24"/>
                <w:szCs w:val="24"/>
                <w:lang w:eastAsia="zh-CN"/>
              </w:rPr>
              <w:t>商另外组成联合体参加同一合同项下的政</w:t>
            </w:r>
            <w:r>
              <w:rPr>
                <w:spacing w:val="11"/>
                <w:sz w:val="24"/>
                <w:szCs w:val="24"/>
                <w:lang w:eastAsia="zh-CN"/>
              </w:rPr>
              <w:t xml:space="preserve"> </w:t>
            </w:r>
            <w:r>
              <w:rPr>
                <w:spacing w:val="-6"/>
                <w:sz w:val="24"/>
                <w:szCs w:val="24"/>
                <w:lang w:eastAsia="zh-CN"/>
              </w:rPr>
              <w:t>府采购活动。</w:t>
            </w:r>
          </w:p>
          <w:p w14:paraId="6FD8C7AB">
            <w:pPr>
              <w:pStyle w:val="22"/>
              <w:spacing w:before="28" w:line="230" w:lineRule="auto"/>
              <w:ind w:left="117" w:right="109" w:hanging="2"/>
              <w:rPr>
                <w:sz w:val="24"/>
                <w:szCs w:val="24"/>
                <w:lang w:eastAsia="zh-CN"/>
              </w:rPr>
            </w:pPr>
            <w:r>
              <w:rPr>
                <w:rFonts w:ascii="Times New Roman" w:hAnsi="Times New Roman" w:eastAsia="Times New Roman" w:cs="Times New Roman"/>
                <w:spacing w:val="1"/>
                <w:sz w:val="24"/>
                <w:szCs w:val="24"/>
                <w:lang w:eastAsia="zh-CN"/>
              </w:rPr>
              <w:t>6</w:t>
            </w:r>
            <w:r>
              <w:rPr>
                <w:spacing w:val="1"/>
                <w:sz w:val="24"/>
                <w:szCs w:val="24"/>
                <w:lang w:eastAsia="zh-CN"/>
              </w:rPr>
              <w:t>、若联合体中任一成员单位中途退出，则</w:t>
            </w:r>
            <w:r>
              <w:rPr>
                <w:spacing w:val="15"/>
                <w:sz w:val="24"/>
                <w:szCs w:val="24"/>
                <w:lang w:eastAsia="zh-CN"/>
              </w:rPr>
              <w:t xml:space="preserve"> </w:t>
            </w:r>
            <w:r>
              <w:rPr>
                <w:spacing w:val="-2"/>
                <w:sz w:val="24"/>
                <w:szCs w:val="24"/>
                <w:lang w:eastAsia="zh-CN"/>
              </w:rPr>
              <w:t>该联合体的</w:t>
            </w:r>
            <w:r>
              <w:rPr>
                <w:b/>
                <w:bCs/>
                <w:spacing w:val="-2"/>
                <w:sz w:val="24"/>
                <w:szCs w:val="24"/>
                <w:lang w:eastAsia="zh-CN"/>
              </w:rPr>
              <w:t>投标无效</w:t>
            </w:r>
            <w:r>
              <w:rPr>
                <w:spacing w:val="-2"/>
                <w:sz w:val="24"/>
                <w:szCs w:val="24"/>
                <w:lang w:eastAsia="zh-CN"/>
              </w:rPr>
              <w:t>。</w:t>
            </w:r>
          </w:p>
          <w:p w14:paraId="59564815">
            <w:pPr>
              <w:pStyle w:val="22"/>
              <w:spacing w:before="23" w:line="222" w:lineRule="auto"/>
              <w:ind w:left="114" w:right="109" w:hanging="1"/>
              <w:rPr>
                <w:sz w:val="24"/>
                <w:szCs w:val="24"/>
                <w:lang w:eastAsia="zh-CN"/>
              </w:rPr>
            </w:pPr>
            <w:r>
              <w:rPr>
                <w:rFonts w:ascii="Times New Roman" w:hAnsi="Times New Roman" w:eastAsia="Times New Roman" w:cs="Times New Roman"/>
                <w:spacing w:val="1"/>
                <w:sz w:val="24"/>
                <w:szCs w:val="24"/>
                <w:lang w:eastAsia="zh-CN"/>
              </w:rPr>
              <w:t>7</w:t>
            </w:r>
            <w:r>
              <w:rPr>
                <w:spacing w:val="1"/>
                <w:sz w:val="24"/>
                <w:szCs w:val="24"/>
                <w:lang w:eastAsia="zh-CN"/>
              </w:rPr>
              <w:t>、本项目不接受联合体投标时，投标人不</w:t>
            </w:r>
            <w:r>
              <w:rPr>
                <w:spacing w:val="17"/>
                <w:sz w:val="24"/>
                <w:szCs w:val="24"/>
                <w:lang w:eastAsia="zh-CN"/>
              </w:rPr>
              <w:t xml:space="preserve"> </w:t>
            </w:r>
            <w:r>
              <w:rPr>
                <w:spacing w:val="-2"/>
                <w:sz w:val="24"/>
                <w:szCs w:val="24"/>
                <w:lang w:eastAsia="zh-CN"/>
              </w:rPr>
              <w:t>得为联合体。</w:t>
            </w:r>
          </w:p>
        </w:tc>
        <w:tc>
          <w:tcPr>
            <w:tcW w:w="1602" w:type="dxa"/>
          </w:tcPr>
          <w:p w14:paraId="1E77A9BB">
            <w:pPr>
              <w:spacing w:line="241" w:lineRule="auto"/>
              <w:rPr>
                <w:lang w:eastAsia="zh-CN"/>
              </w:rPr>
            </w:pPr>
          </w:p>
          <w:p w14:paraId="27B4C74B">
            <w:pPr>
              <w:spacing w:line="241" w:lineRule="auto"/>
              <w:rPr>
                <w:lang w:eastAsia="zh-CN"/>
              </w:rPr>
            </w:pPr>
          </w:p>
          <w:p w14:paraId="35405AD0">
            <w:pPr>
              <w:spacing w:line="241" w:lineRule="auto"/>
              <w:rPr>
                <w:lang w:eastAsia="zh-CN"/>
              </w:rPr>
            </w:pPr>
          </w:p>
          <w:p w14:paraId="018ACB62">
            <w:pPr>
              <w:spacing w:line="241" w:lineRule="auto"/>
              <w:rPr>
                <w:lang w:eastAsia="zh-CN"/>
              </w:rPr>
            </w:pPr>
          </w:p>
          <w:p w14:paraId="7798B6E5">
            <w:pPr>
              <w:spacing w:line="241" w:lineRule="auto"/>
              <w:rPr>
                <w:lang w:eastAsia="zh-CN"/>
              </w:rPr>
            </w:pPr>
          </w:p>
          <w:p w14:paraId="393D0720">
            <w:pPr>
              <w:spacing w:line="242" w:lineRule="auto"/>
              <w:rPr>
                <w:lang w:eastAsia="zh-CN"/>
              </w:rPr>
            </w:pPr>
          </w:p>
          <w:p w14:paraId="50E0AF40">
            <w:pPr>
              <w:spacing w:line="242" w:lineRule="auto"/>
              <w:rPr>
                <w:lang w:eastAsia="zh-CN"/>
              </w:rPr>
            </w:pPr>
          </w:p>
          <w:p w14:paraId="6453EC58">
            <w:pPr>
              <w:spacing w:line="242" w:lineRule="auto"/>
              <w:rPr>
                <w:lang w:eastAsia="zh-CN"/>
              </w:rPr>
            </w:pPr>
          </w:p>
          <w:p w14:paraId="7B12E01A">
            <w:pPr>
              <w:spacing w:line="242" w:lineRule="auto"/>
              <w:rPr>
                <w:lang w:eastAsia="zh-CN"/>
              </w:rPr>
            </w:pPr>
          </w:p>
          <w:p w14:paraId="6CB360B2">
            <w:pPr>
              <w:spacing w:line="242" w:lineRule="auto"/>
              <w:rPr>
                <w:lang w:eastAsia="zh-CN"/>
              </w:rPr>
            </w:pPr>
          </w:p>
          <w:p w14:paraId="252942D8">
            <w:pPr>
              <w:spacing w:line="242" w:lineRule="auto"/>
              <w:rPr>
                <w:lang w:eastAsia="zh-CN"/>
              </w:rPr>
            </w:pPr>
          </w:p>
          <w:p w14:paraId="430ED38C">
            <w:pPr>
              <w:spacing w:line="242" w:lineRule="auto"/>
              <w:rPr>
                <w:lang w:eastAsia="zh-CN"/>
              </w:rPr>
            </w:pPr>
          </w:p>
          <w:p w14:paraId="4BD52DD6">
            <w:pPr>
              <w:pStyle w:val="22"/>
              <w:spacing w:before="78" w:line="219" w:lineRule="auto"/>
              <w:ind w:left="115"/>
              <w:rPr>
                <w:sz w:val="24"/>
                <w:szCs w:val="24"/>
                <w:lang w:eastAsia="zh-CN"/>
              </w:rPr>
            </w:pPr>
            <w:r>
              <w:rPr>
                <w:spacing w:val="-11"/>
                <w:sz w:val="24"/>
                <w:szCs w:val="24"/>
                <w:lang w:eastAsia="zh-CN"/>
              </w:rPr>
              <w:t>提供《联合协</w:t>
            </w:r>
          </w:p>
          <w:p w14:paraId="060473D2">
            <w:pPr>
              <w:pStyle w:val="22"/>
              <w:spacing w:before="27" w:line="239" w:lineRule="auto"/>
              <w:ind w:left="115" w:right="109"/>
              <w:rPr>
                <w:sz w:val="24"/>
                <w:szCs w:val="24"/>
                <w:lang w:eastAsia="zh-CN"/>
              </w:rPr>
            </w:pPr>
            <w:r>
              <w:rPr>
                <w:spacing w:val="-12"/>
                <w:sz w:val="24"/>
                <w:szCs w:val="24"/>
                <w:lang w:eastAsia="zh-CN"/>
              </w:rPr>
              <w:t>议》原件的电</w:t>
            </w:r>
            <w:r>
              <w:rPr>
                <w:spacing w:val="2"/>
                <w:sz w:val="24"/>
                <w:szCs w:val="24"/>
                <w:lang w:eastAsia="zh-CN"/>
              </w:rPr>
              <w:t xml:space="preserve"> </w:t>
            </w:r>
            <w:r>
              <w:rPr>
                <w:spacing w:val="-3"/>
                <w:sz w:val="24"/>
                <w:szCs w:val="24"/>
                <w:lang w:eastAsia="zh-CN"/>
              </w:rPr>
              <w:t>子件</w:t>
            </w:r>
          </w:p>
          <w:p w14:paraId="14B1CAD8">
            <w:pPr>
              <w:pStyle w:val="22"/>
              <w:spacing w:line="242" w:lineRule="auto"/>
              <w:ind w:left="115" w:right="119" w:hanging="1"/>
              <w:rPr>
                <w:sz w:val="24"/>
                <w:szCs w:val="24"/>
                <w:lang w:eastAsia="zh-CN"/>
              </w:rPr>
            </w:pPr>
            <w:r>
              <w:rPr>
                <w:spacing w:val="-13"/>
                <w:sz w:val="24"/>
                <w:szCs w:val="24"/>
                <w:lang w:eastAsia="zh-CN"/>
              </w:rPr>
              <w:t>格式见《投标</w:t>
            </w:r>
            <w:r>
              <w:rPr>
                <w:sz w:val="24"/>
                <w:szCs w:val="24"/>
                <w:lang w:eastAsia="zh-CN"/>
              </w:rPr>
              <w:t xml:space="preserve"> </w:t>
            </w:r>
            <w:r>
              <w:rPr>
                <w:spacing w:val="-4"/>
                <w:sz w:val="24"/>
                <w:szCs w:val="24"/>
                <w:lang w:eastAsia="zh-CN"/>
              </w:rPr>
              <w:t>文件格式》</w:t>
            </w:r>
          </w:p>
        </w:tc>
      </w:tr>
      <w:tr w14:paraId="0C76F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27" w:type="dxa"/>
          </w:tcPr>
          <w:p w14:paraId="16C485CF">
            <w:pPr>
              <w:spacing w:line="320" w:lineRule="auto"/>
              <w:rPr>
                <w:lang w:eastAsia="zh-CN"/>
              </w:rPr>
            </w:pPr>
          </w:p>
          <w:p w14:paraId="0DD74053">
            <w:pPr>
              <w:spacing w:before="69" w:line="232" w:lineRule="auto"/>
              <w:ind w:left="261"/>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3-2</w:t>
            </w:r>
          </w:p>
        </w:tc>
        <w:tc>
          <w:tcPr>
            <w:tcW w:w="1934" w:type="dxa"/>
          </w:tcPr>
          <w:p w14:paraId="49B6C222">
            <w:pPr>
              <w:pStyle w:val="22"/>
              <w:spacing w:before="197" w:line="241" w:lineRule="auto"/>
              <w:ind w:left="114" w:right="105"/>
              <w:rPr>
                <w:sz w:val="24"/>
                <w:szCs w:val="24"/>
              </w:rPr>
            </w:pPr>
            <w:r>
              <w:rPr>
                <w:spacing w:val="4"/>
                <w:sz w:val="24"/>
                <w:szCs w:val="24"/>
              </w:rPr>
              <w:t>其他特定资格要</w:t>
            </w:r>
            <w:r>
              <w:rPr>
                <w:sz w:val="24"/>
                <w:szCs w:val="24"/>
              </w:rPr>
              <w:t xml:space="preserve"> 求</w:t>
            </w:r>
          </w:p>
        </w:tc>
        <w:tc>
          <w:tcPr>
            <w:tcW w:w="4705" w:type="dxa"/>
          </w:tcPr>
          <w:p w14:paraId="4D5621F2">
            <w:pPr>
              <w:spacing w:line="273" w:lineRule="auto"/>
              <w:rPr>
                <w:lang w:eastAsia="zh-CN"/>
              </w:rPr>
            </w:pPr>
          </w:p>
          <w:p w14:paraId="0B12095E">
            <w:pPr>
              <w:pStyle w:val="22"/>
              <w:spacing w:before="78" w:line="219" w:lineRule="auto"/>
              <w:ind w:left="118"/>
              <w:rPr>
                <w:sz w:val="24"/>
                <w:szCs w:val="24"/>
                <w:lang w:eastAsia="zh-CN"/>
              </w:rPr>
            </w:pPr>
            <w:r>
              <w:rPr>
                <w:spacing w:val="-2"/>
                <w:sz w:val="24"/>
                <w:szCs w:val="24"/>
                <w:lang w:eastAsia="zh-CN"/>
              </w:rPr>
              <w:t>如有，见第一章《投标邀请》</w:t>
            </w:r>
          </w:p>
        </w:tc>
        <w:tc>
          <w:tcPr>
            <w:tcW w:w="1602" w:type="dxa"/>
          </w:tcPr>
          <w:p w14:paraId="1B96F963">
            <w:pPr>
              <w:pStyle w:val="22"/>
              <w:spacing w:before="41" w:line="219" w:lineRule="auto"/>
              <w:ind w:left="115"/>
              <w:rPr>
                <w:sz w:val="24"/>
                <w:szCs w:val="24"/>
                <w:lang w:eastAsia="zh-CN"/>
              </w:rPr>
            </w:pPr>
            <w:r>
              <w:rPr>
                <w:spacing w:val="34"/>
                <w:sz w:val="24"/>
                <w:szCs w:val="24"/>
                <w:lang w:eastAsia="zh-CN"/>
              </w:rPr>
              <w:t>提供证明文</w:t>
            </w:r>
          </w:p>
          <w:p w14:paraId="40165AAA">
            <w:pPr>
              <w:pStyle w:val="22"/>
              <w:spacing w:before="27" w:line="221" w:lineRule="auto"/>
              <w:ind w:left="116" w:right="109" w:hanging="3"/>
              <w:rPr>
                <w:sz w:val="24"/>
                <w:szCs w:val="24"/>
                <w:lang w:eastAsia="zh-CN"/>
              </w:rPr>
            </w:pPr>
            <w:r>
              <w:rPr>
                <w:spacing w:val="34"/>
                <w:sz w:val="24"/>
                <w:szCs w:val="24"/>
                <w:lang w:eastAsia="zh-CN"/>
              </w:rPr>
              <w:t>件的电子件</w:t>
            </w:r>
            <w:r>
              <w:rPr>
                <w:spacing w:val="3"/>
                <w:sz w:val="24"/>
                <w:szCs w:val="24"/>
                <w:lang w:eastAsia="zh-CN"/>
              </w:rPr>
              <w:t xml:space="preserve"> </w:t>
            </w:r>
            <w:r>
              <w:rPr>
                <w:spacing w:val="-2"/>
                <w:sz w:val="24"/>
                <w:szCs w:val="24"/>
                <w:lang w:eastAsia="zh-CN"/>
              </w:rPr>
              <w:t>或电子证照</w:t>
            </w:r>
          </w:p>
        </w:tc>
      </w:tr>
      <w:tr w14:paraId="7ECB5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827" w:type="dxa"/>
          </w:tcPr>
          <w:p w14:paraId="58EDA4BB">
            <w:pPr>
              <w:spacing w:before="158" w:line="235" w:lineRule="auto"/>
              <w:ind w:left="353"/>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934" w:type="dxa"/>
          </w:tcPr>
          <w:p w14:paraId="35CC9B85">
            <w:pPr>
              <w:pStyle w:val="22"/>
              <w:spacing w:before="121" w:line="220" w:lineRule="auto"/>
              <w:ind w:left="116"/>
              <w:rPr>
                <w:sz w:val="24"/>
                <w:szCs w:val="24"/>
              </w:rPr>
            </w:pPr>
            <w:r>
              <w:rPr>
                <w:spacing w:val="-2"/>
                <w:sz w:val="24"/>
                <w:szCs w:val="24"/>
              </w:rPr>
              <w:t>投标保证金</w:t>
            </w:r>
          </w:p>
        </w:tc>
        <w:tc>
          <w:tcPr>
            <w:tcW w:w="4705" w:type="dxa"/>
          </w:tcPr>
          <w:p w14:paraId="6C11E968">
            <w:pPr>
              <w:pStyle w:val="22"/>
              <w:spacing w:before="120" w:line="220" w:lineRule="auto"/>
              <w:ind w:left="116"/>
              <w:rPr>
                <w:sz w:val="24"/>
                <w:szCs w:val="24"/>
                <w:lang w:eastAsia="zh-CN"/>
              </w:rPr>
            </w:pPr>
            <w:r>
              <w:rPr>
                <w:spacing w:val="-1"/>
                <w:sz w:val="24"/>
                <w:szCs w:val="24"/>
                <w:lang w:eastAsia="zh-CN"/>
              </w:rPr>
              <w:t>按照招标文件的规定提交投标保证金。</w:t>
            </w:r>
          </w:p>
        </w:tc>
        <w:tc>
          <w:tcPr>
            <w:tcW w:w="1602" w:type="dxa"/>
          </w:tcPr>
          <w:p w14:paraId="2CF795B4">
            <w:pPr>
              <w:rPr>
                <w:lang w:eastAsia="zh-CN"/>
              </w:rPr>
            </w:pPr>
          </w:p>
        </w:tc>
      </w:tr>
    </w:tbl>
    <w:p w14:paraId="500973E0">
      <w:pPr>
        <w:pStyle w:val="8"/>
        <w:rPr>
          <w:lang w:eastAsia="zh-CN"/>
        </w:rPr>
      </w:pPr>
    </w:p>
    <w:p w14:paraId="1C3BAA32">
      <w:pPr>
        <w:rPr>
          <w:lang w:eastAsia="zh-CN"/>
        </w:rPr>
        <w:sectPr>
          <w:footerReference r:id="rId40" w:type="default"/>
          <w:pgSz w:w="11907" w:h="16841"/>
          <w:pgMar w:top="1166" w:right="1102" w:bottom="1012" w:left="1673" w:header="831" w:footer="810" w:gutter="0"/>
          <w:cols w:space="720" w:num="1"/>
        </w:sectPr>
      </w:pPr>
    </w:p>
    <w:p w14:paraId="55A9C6DE">
      <w:pPr>
        <w:spacing w:before="307" w:line="219" w:lineRule="auto"/>
        <w:ind w:left="1233"/>
        <w:outlineLvl w:val="0"/>
        <w:rPr>
          <w:rFonts w:ascii="宋体" w:hAnsi="宋体" w:eastAsia="宋体" w:cs="宋体"/>
          <w:sz w:val="36"/>
          <w:szCs w:val="36"/>
          <w:lang w:eastAsia="zh-CN"/>
        </w:rPr>
      </w:pPr>
      <w:bookmarkStart w:id="6" w:name="_Toc23769"/>
      <w:r>
        <w:rPr>
          <w:rFonts w:ascii="宋体" w:hAnsi="宋体" w:eastAsia="宋体" w:cs="宋体"/>
          <w:b/>
          <w:bCs/>
          <w:spacing w:val="-3"/>
          <w:sz w:val="36"/>
          <w:szCs w:val="36"/>
          <w:lang w:eastAsia="zh-CN"/>
        </w:rPr>
        <w:t>第四章</w:t>
      </w:r>
      <w:r>
        <w:rPr>
          <w:rFonts w:ascii="宋体" w:hAnsi="宋体" w:eastAsia="宋体" w:cs="宋体"/>
          <w:spacing w:val="-3"/>
          <w:sz w:val="36"/>
          <w:szCs w:val="36"/>
          <w:lang w:eastAsia="zh-CN"/>
        </w:rPr>
        <w:t xml:space="preserve">   </w:t>
      </w:r>
      <w:r>
        <w:rPr>
          <w:rFonts w:ascii="宋体" w:hAnsi="宋体" w:eastAsia="宋体" w:cs="宋体"/>
          <w:b/>
          <w:bCs/>
          <w:spacing w:val="-3"/>
          <w:sz w:val="36"/>
          <w:szCs w:val="36"/>
          <w:lang w:eastAsia="zh-CN"/>
        </w:rPr>
        <w:t>评标程序、评标方法和评标标准</w:t>
      </w:r>
      <w:bookmarkEnd w:id="6"/>
    </w:p>
    <w:p w14:paraId="3D4B9303">
      <w:pPr>
        <w:spacing w:before="255" w:line="220" w:lineRule="auto"/>
        <w:ind w:left="3856"/>
        <w:rPr>
          <w:rFonts w:ascii="宋体" w:hAnsi="宋体" w:eastAsia="宋体" w:cs="宋体"/>
          <w:sz w:val="24"/>
          <w:szCs w:val="24"/>
          <w:lang w:eastAsia="zh-CN"/>
        </w:rPr>
      </w:pPr>
      <w:r>
        <w:rPr>
          <w:rFonts w:ascii="宋体" w:hAnsi="宋体" w:eastAsia="宋体" w:cs="宋体"/>
          <w:b/>
          <w:bCs/>
          <w:spacing w:val="-6"/>
          <w:sz w:val="24"/>
          <w:szCs w:val="24"/>
          <w:lang w:eastAsia="zh-CN"/>
        </w:rPr>
        <w:t>一、评标方法</w:t>
      </w:r>
    </w:p>
    <w:p w14:paraId="1CAE1492">
      <w:pPr>
        <w:spacing w:before="179" w:line="233" w:lineRule="auto"/>
        <w:ind w:left="56"/>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    </w:t>
      </w:r>
      <w:r>
        <w:rPr>
          <w:rFonts w:ascii="宋体" w:hAnsi="宋体" w:eastAsia="宋体" w:cs="宋体"/>
          <w:spacing w:val="-2"/>
          <w:sz w:val="24"/>
          <w:szCs w:val="24"/>
          <w:lang w:eastAsia="zh-CN"/>
        </w:rPr>
        <w:t>投标文件的符合性审查</w:t>
      </w:r>
    </w:p>
    <w:p w14:paraId="678E2B8A">
      <w:pPr>
        <w:spacing w:before="164" w:line="289" w:lineRule="auto"/>
        <w:ind w:left="1119" w:right="27" w:hanging="705"/>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1.1       </w:t>
      </w:r>
      <w:r>
        <w:rPr>
          <w:rFonts w:ascii="宋体" w:hAnsi="宋体" w:eastAsia="宋体" w:cs="宋体"/>
          <w:spacing w:val="1"/>
          <w:sz w:val="24"/>
          <w:szCs w:val="24"/>
          <w:lang w:eastAsia="zh-CN"/>
        </w:rPr>
        <w:t>评标委员会对资格审查合格的投标人的投标文件进行符合性审查，以确定其</w:t>
      </w:r>
      <w:r>
        <w:rPr>
          <w:rFonts w:ascii="宋体" w:hAnsi="宋体" w:eastAsia="宋体" w:cs="宋体"/>
          <w:spacing w:val="4"/>
          <w:sz w:val="24"/>
          <w:szCs w:val="24"/>
          <w:lang w:eastAsia="zh-CN"/>
        </w:rPr>
        <w:t xml:space="preserve"> </w:t>
      </w:r>
      <w:r>
        <w:rPr>
          <w:rFonts w:ascii="宋体" w:hAnsi="宋体" w:eastAsia="宋体" w:cs="宋体"/>
          <w:spacing w:val="-3"/>
          <w:sz w:val="24"/>
          <w:szCs w:val="24"/>
          <w:lang w:eastAsia="zh-CN"/>
        </w:rPr>
        <w:t>是否满足招标文件的实质性要求。</w:t>
      </w:r>
    </w:p>
    <w:p w14:paraId="3A20C642">
      <w:pPr>
        <w:spacing w:before="183" w:line="324" w:lineRule="auto"/>
        <w:ind w:left="1127" w:right="27" w:hanging="713"/>
        <w:rPr>
          <w:rFonts w:ascii="宋体" w:hAnsi="宋体" w:eastAsia="宋体" w:cs="宋体"/>
          <w:sz w:val="24"/>
          <w:szCs w:val="24"/>
          <w:lang w:eastAsia="zh-CN"/>
        </w:rPr>
      </w:pPr>
      <w:r>
        <w:rPr>
          <w:rFonts w:ascii="Times New Roman" w:hAnsi="Times New Roman" w:eastAsia="Times New Roman" w:cs="Times New Roman"/>
          <w:spacing w:val="-4"/>
          <w:sz w:val="24"/>
          <w:szCs w:val="24"/>
          <w:lang w:eastAsia="zh-CN"/>
        </w:rPr>
        <w:t xml:space="preserve">1.2       </w:t>
      </w:r>
      <w:r>
        <w:rPr>
          <w:rFonts w:ascii="宋体" w:hAnsi="宋体" w:eastAsia="宋体" w:cs="宋体"/>
          <w:spacing w:val="-4"/>
          <w:sz w:val="24"/>
          <w:szCs w:val="24"/>
          <w:lang w:eastAsia="zh-CN"/>
        </w:rPr>
        <w:t>评标委员会根据《符合性审查要求》</w:t>
      </w:r>
      <w:r>
        <w:rPr>
          <w:rFonts w:ascii="宋体" w:hAnsi="宋体" w:eastAsia="宋体" w:cs="宋体"/>
          <w:spacing w:val="-5"/>
          <w:sz w:val="24"/>
          <w:szCs w:val="24"/>
          <w:lang w:eastAsia="zh-CN"/>
        </w:rPr>
        <w:t>中规定的审查因素和审查内容，对投标人</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的投标文件是否实质上响应招标文件进行符合性</w:t>
      </w:r>
      <w:r>
        <w:rPr>
          <w:rFonts w:ascii="宋体" w:hAnsi="宋体" w:eastAsia="宋体" w:cs="宋体"/>
          <w:spacing w:val="1"/>
          <w:sz w:val="24"/>
          <w:szCs w:val="24"/>
          <w:lang w:eastAsia="zh-CN"/>
        </w:rPr>
        <w:t>审查，并形成符合性审查评</w:t>
      </w:r>
      <w:r>
        <w:rPr>
          <w:rFonts w:ascii="宋体" w:hAnsi="宋体" w:eastAsia="宋体" w:cs="宋体"/>
          <w:sz w:val="24"/>
          <w:szCs w:val="24"/>
          <w:lang w:eastAsia="zh-CN"/>
        </w:rPr>
        <w:t xml:space="preserve"> </w:t>
      </w:r>
      <w:r>
        <w:rPr>
          <w:rFonts w:ascii="宋体" w:hAnsi="宋体" w:eastAsia="宋体" w:cs="宋体"/>
          <w:spacing w:val="-6"/>
          <w:sz w:val="24"/>
          <w:szCs w:val="24"/>
          <w:lang w:eastAsia="zh-CN"/>
        </w:rPr>
        <w:t>审结果。投标人《商务技术文件》有任何一项不符合《符合性审查要求》要求</w:t>
      </w:r>
      <w:r>
        <w:rPr>
          <w:rFonts w:ascii="宋体" w:hAnsi="宋体" w:eastAsia="宋体" w:cs="宋体"/>
          <w:spacing w:val="17"/>
          <w:sz w:val="24"/>
          <w:szCs w:val="24"/>
          <w:lang w:eastAsia="zh-CN"/>
        </w:rPr>
        <w:t xml:space="preserve"> </w:t>
      </w:r>
      <w:r>
        <w:rPr>
          <w:rFonts w:ascii="宋体" w:hAnsi="宋体" w:eastAsia="宋体" w:cs="宋体"/>
          <w:spacing w:val="-4"/>
          <w:sz w:val="24"/>
          <w:szCs w:val="24"/>
          <w:lang w:eastAsia="zh-CN"/>
        </w:rPr>
        <w:t>的，</w:t>
      </w:r>
      <w:r>
        <w:rPr>
          <w:rFonts w:ascii="宋体" w:hAnsi="宋体" w:eastAsia="宋体" w:cs="宋体"/>
          <w:b/>
          <w:bCs/>
          <w:spacing w:val="-4"/>
          <w:sz w:val="24"/>
          <w:szCs w:val="24"/>
          <w:lang w:eastAsia="zh-CN"/>
        </w:rPr>
        <w:t>投标无效</w:t>
      </w:r>
      <w:r>
        <w:rPr>
          <w:rFonts w:ascii="宋体" w:hAnsi="宋体" w:eastAsia="宋体" w:cs="宋体"/>
          <w:spacing w:val="-4"/>
          <w:sz w:val="24"/>
          <w:szCs w:val="24"/>
          <w:lang w:eastAsia="zh-CN"/>
        </w:rPr>
        <w:t>。</w:t>
      </w:r>
    </w:p>
    <w:p w14:paraId="6EAF3C82">
      <w:pPr>
        <w:spacing w:before="181" w:line="220" w:lineRule="auto"/>
        <w:ind w:left="3554"/>
        <w:rPr>
          <w:rFonts w:ascii="宋体" w:hAnsi="宋体" w:eastAsia="宋体" w:cs="宋体"/>
          <w:sz w:val="24"/>
          <w:szCs w:val="24"/>
        </w:rPr>
      </w:pPr>
      <w:r>
        <w:rPr>
          <w:rFonts w:ascii="宋体" w:hAnsi="宋体" w:eastAsia="宋体" w:cs="宋体"/>
          <w:b/>
          <w:bCs/>
          <w:spacing w:val="-4"/>
          <w:sz w:val="24"/>
          <w:szCs w:val="24"/>
        </w:rPr>
        <w:t>符合性审查要求</w:t>
      </w:r>
    </w:p>
    <w:p w14:paraId="2888C833">
      <w:pPr>
        <w:spacing w:line="144" w:lineRule="exact"/>
      </w:pPr>
    </w:p>
    <w:tbl>
      <w:tblPr>
        <w:tblStyle w:val="21"/>
        <w:tblW w:w="906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1768"/>
        <w:gridCol w:w="6564"/>
      </w:tblGrid>
      <w:tr w14:paraId="25583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36" w:type="dxa"/>
          </w:tcPr>
          <w:p w14:paraId="22B1ECCD">
            <w:pPr>
              <w:pStyle w:val="22"/>
              <w:spacing w:before="40" w:line="208" w:lineRule="auto"/>
              <w:ind w:left="133"/>
              <w:rPr>
                <w:sz w:val="24"/>
                <w:szCs w:val="24"/>
              </w:rPr>
            </w:pPr>
            <w:r>
              <w:rPr>
                <w:b/>
                <w:bCs/>
                <w:spacing w:val="-5"/>
                <w:sz w:val="24"/>
                <w:szCs w:val="24"/>
              </w:rPr>
              <w:t>序号</w:t>
            </w:r>
          </w:p>
        </w:tc>
        <w:tc>
          <w:tcPr>
            <w:tcW w:w="1768" w:type="dxa"/>
          </w:tcPr>
          <w:p w14:paraId="10AE1E91">
            <w:pPr>
              <w:pStyle w:val="22"/>
              <w:spacing w:before="40" w:line="208" w:lineRule="auto"/>
              <w:ind w:left="418"/>
              <w:rPr>
                <w:sz w:val="24"/>
                <w:szCs w:val="24"/>
              </w:rPr>
            </w:pPr>
            <w:r>
              <w:rPr>
                <w:b/>
                <w:bCs/>
                <w:spacing w:val="-7"/>
                <w:sz w:val="24"/>
                <w:szCs w:val="24"/>
              </w:rPr>
              <w:t>审查因素</w:t>
            </w:r>
          </w:p>
        </w:tc>
        <w:tc>
          <w:tcPr>
            <w:tcW w:w="6564" w:type="dxa"/>
          </w:tcPr>
          <w:p w14:paraId="623A7E4F">
            <w:pPr>
              <w:pStyle w:val="22"/>
              <w:spacing w:before="40" w:line="208" w:lineRule="auto"/>
              <w:ind w:left="2817"/>
              <w:rPr>
                <w:sz w:val="24"/>
                <w:szCs w:val="24"/>
              </w:rPr>
            </w:pPr>
            <w:r>
              <w:rPr>
                <w:b/>
                <w:bCs/>
                <w:spacing w:val="-7"/>
                <w:sz w:val="24"/>
                <w:szCs w:val="24"/>
              </w:rPr>
              <w:t>审查内容</w:t>
            </w:r>
          </w:p>
        </w:tc>
      </w:tr>
      <w:tr w14:paraId="196D2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36" w:type="dxa"/>
          </w:tcPr>
          <w:p w14:paraId="0B8B83A5">
            <w:pPr>
              <w:spacing w:before="263" w:line="235" w:lineRule="auto"/>
              <w:ind w:left="332"/>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768" w:type="dxa"/>
          </w:tcPr>
          <w:p w14:paraId="591A38FC">
            <w:pPr>
              <w:pStyle w:val="22"/>
              <w:spacing w:before="223" w:line="219" w:lineRule="auto"/>
              <w:ind w:left="112"/>
              <w:rPr>
                <w:sz w:val="24"/>
                <w:szCs w:val="24"/>
              </w:rPr>
            </w:pPr>
            <w:r>
              <w:rPr>
                <w:spacing w:val="-2"/>
                <w:sz w:val="24"/>
                <w:szCs w:val="24"/>
              </w:rPr>
              <w:t>授权委托书</w:t>
            </w:r>
          </w:p>
        </w:tc>
        <w:tc>
          <w:tcPr>
            <w:tcW w:w="6564" w:type="dxa"/>
          </w:tcPr>
          <w:p w14:paraId="72B618C9">
            <w:pPr>
              <w:pStyle w:val="22"/>
              <w:spacing w:before="223" w:line="219" w:lineRule="auto"/>
              <w:ind w:left="116"/>
              <w:rPr>
                <w:sz w:val="24"/>
                <w:szCs w:val="24"/>
                <w:lang w:eastAsia="zh-CN"/>
              </w:rPr>
            </w:pPr>
            <w:r>
              <w:rPr>
                <w:spacing w:val="-5"/>
                <w:sz w:val="24"/>
                <w:szCs w:val="24"/>
                <w:lang w:eastAsia="zh-CN"/>
              </w:rPr>
              <w:t>按招标文件要求提供授权委托书；</w:t>
            </w:r>
          </w:p>
        </w:tc>
      </w:tr>
      <w:tr w14:paraId="60698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36" w:type="dxa"/>
          </w:tcPr>
          <w:p w14:paraId="3D2924DC">
            <w:pPr>
              <w:spacing w:before="262" w:line="235" w:lineRule="auto"/>
              <w:ind w:left="30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768" w:type="dxa"/>
          </w:tcPr>
          <w:p w14:paraId="2DC024F6">
            <w:pPr>
              <w:pStyle w:val="22"/>
              <w:spacing w:before="224" w:line="220" w:lineRule="auto"/>
              <w:ind w:left="115"/>
              <w:rPr>
                <w:sz w:val="24"/>
                <w:szCs w:val="24"/>
              </w:rPr>
            </w:pPr>
            <w:r>
              <w:rPr>
                <w:spacing w:val="-2"/>
                <w:sz w:val="24"/>
                <w:szCs w:val="24"/>
              </w:rPr>
              <w:t>投标完整性</w:t>
            </w:r>
          </w:p>
        </w:tc>
        <w:tc>
          <w:tcPr>
            <w:tcW w:w="6564" w:type="dxa"/>
          </w:tcPr>
          <w:p w14:paraId="2821F8E5">
            <w:pPr>
              <w:pStyle w:val="22"/>
              <w:spacing w:before="224" w:line="219" w:lineRule="auto"/>
              <w:ind w:left="118"/>
              <w:rPr>
                <w:sz w:val="24"/>
                <w:szCs w:val="24"/>
                <w:lang w:eastAsia="zh-CN"/>
              </w:rPr>
            </w:pPr>
            <w:r>
              <w:rPr>
                <w:spacing w:val="-5"/>
                <w:sz w:val="24"/>
                <w:szCs w:val="24"/>
                <w:lang w:eastAsia="zh-CN"/>
              </w:rPr>
              <w:t>未将一个采购包中的内容拆开投标；</w:t>
            </w:r>
          </w:p>
        </w:tc>
      </w:tr>
      <w:tr w14:paraId="3919C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36" w:type="dxa"/>
          </w:tcPr>
          <w:p w14:paraId="530CFB50">
            <w:pPr>
              <w:spacing w:before="264" w:line="232" w:lineRule="auto"/>
              <w:ind w:left="314"/>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768" w:type="dxa"/>
          </w:tcPr>
          <w:p w14:paraId="11B713C5">
            <w:pPr>
              <w:pStyle w:val="22"/>
              <w:spacing w:before="224" w:line="218" w:lineRule="auto"/>
              <w:ind w:left="115"/>
              <w:rPr>
                <w:sz w:val="24"/>
                <w:szCs w:val="24"/>
              </w:rPr>
            </w:pPr>
            <w:r>
              <w:rPr>
                <w:spacing w:val="-3"/>
                <w:sz w:val="24"/>
                <w:szCs w:val="24"/>
              </w:rPr>
              <w:t>投标报价</w:t>
            </w:r>
          </w:p>
        </w:tc>
        <w:tc>
          <w:tcPr>
            <w:tcW w:w="6564" w:type="dxa"/>
          </w:tcPr>
          <w:p w14:paraId="524543A6">
            <w:pPr>
              <w:pStyle w:val="22"/>
              <w:spacing w:before="67" w:line="236" w:lineRule="auto"/>
              <w:ind w:left="117" w:right="146"/>
              <w:rPr>
                <w:sz w:val="24"/>
                <w:szCs w:val="24"/>
                <w:lang w:eastAsia="zh-CN"/>
              </w:rPr>
            </w:pPr>
            <w:r>
              <w:rPr>
                <w:spacing w:val="-1"/>
                <w:sz w:val="24"/>
                <w:szCs w:val="24"/>
                <w:lang w:eastAsia="zh-CN"/>
              </w:rPr>
              <w:t>投标报价未超过招标文件中规定的项目</w:t>
            </w:r>
            <w:r>
              <w:rPr>
                <w:rFonts w:ascii="Times New Roman" w:hAnsi="Times New Roman" w:eastAsia="Times New Roman" w:cs="Times New Roman"/>
                <w:spacing w:val="-1"/>
                <w:sz w:val="24"/>
                <w:szCs w:val="24"/>
                <w:lang w:eastAsia="zh-CN"/>
              </w:rPr>
              <w:t>/</w:t>
            </w:r>
            <w:r>
              <w:rPr>
                <w:spacing w:val="-1"/>
                <w:sz w:val="24"/>
                <w:szCs w:val="24"/>
                <w:lang w:eastAsia="zh-CN"/>
              </w:rPr>
              <w:t>采购包预算金额或者</w:t>
            </w:r>
            <w:r>
              <w:rPr>
                <w:spacing w:val="14"/>
                <w:sz w:val="24"/>
                <w:szCs w:val="24"/>
                <w:lang w:eastAsia="zh-CN"/>
              </w:rPr>
              <w:t xml:space="preserve"> </w:t>
            </w:r>
            <w:r>
              <w:rPr>
                <w:spacing w:val="-2"/>
                <w:sz w:val="24"/>
                <w:szCs w:val="24"/>
                <w:lang w:eastAsia="zh-CN"/>
              </w:rPr>
              <w:t>项目</w:t>
            </w:r>
            <w:r>
              <w:rPr>
                <w:rFonts w:ascii="Times New Roman" w:hAnsi="Times New Roman" w:eastAsia="Times New Roman" w:cs="Times New Roman"/>
                <w:spacing w:val="-2"/>
                <w:sz w:val="24"/>
                <w:szCs w:val="24"/>
                <w:lang w:eastAsia="zh-CN"/>
              </w:rPr>
              <w:t>/</w:t>
            </w:r>
            <w:r>
              <w:rPr>
                <w:spacing w:val="-2"/>
                <w:sz w:val="24"/>
                <w:szCs w:val="24"/>
                <w:lang w:eastAsia="zh-CN"/>
              </w:rPr>
              <w:t>采购包最高限价；</w:t>
            </w:r>
          </w:p>
        </w:tc>
      </w:tr>
      <w:tr w14:paraId="3D1A2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36" w:type="dxa"/>
          </w:tcPr>
          <w:p w14:paraId="44BC0704">
            <w:pPr>
              <w:spacing w:before="261" w:line="235" w:lineRule="auto"/>
              <w:ind w:left="308"/>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768" w:type="dxa"/>
          </w:tcPr>
          <w:p w14:paraId="0CAF4A75">
            <w:pPr>
              <w:pStyle w:val="22"/>
              <w:spacing w:before="224" w:line="218" w:lineRule="auto"/>
              <w:ind w:left="111"/>
              <w:rPr>
                <w:sz w:val="24"/>
                <w:szCs w:val="24"/>
              </w:rPr>
            </w:pPr>
            <w:r>
              <w:rPr>
                <w:spacing w:val="-2"/>
                <w:sz w:val="24"/>
                <w:szCs w:val="24"/>
              </w:rPr>
              <w:t>报价唯一性</w:t>
            </w:r>
          </w:p>
        </w:tc>
        <w:tc>
          <w:tcPr>
            <w:tcW w:w="6564" w:type="dxa"/>
          </w:tcPr>
          <w:p w14:paraId="43F45D55">
            <w:pPr>
              <w:pStyle w:val="22"/>
              <w:spacing w:before="67" w:line="236" w:lineRule="auto"/>
              <w:ind w:left="119" w:right="213" w:hanging="2"/>
              <w:rPr>
                <w:sz w:val="24"/>
                <w:szCs w:val="24"/>
                <w:lang w:eastAsia="zh-CN"/>
              </w:rPr>
            </w:pPr>
            <w:r>
              <w:rPr>
                <w:spacing w:val="-1"/>
                <w:sz w:val="24"/>
                <w:szCs w:val="24"/>
                <w:lang w:eastAsia="zh-CN"/>
              </w:rPr>
              <w:t>投标文件未出现可选择性或可调整的报价（招标文件另有规</w:t>
            </w:r>
            <w:r>
              <w:rPr>
                <w:spacing w:val="12"/>
                <w:sz w:val="24"/>
                <w:szCs w:val="24"/>
                <w:lang w:eastAsia="zh-CN"/>
              </w:rPr>
              <w:t xml:space="preserve"> </w:t>
            </w:r>
            <w:r>
              <w:rPr>
                <w:spacing w:val="-4"/>
                <w:sz w:val="24"/>
                <w:szCs w:val="24"/>
                <w:lang w:eastAsia="zh-CN"/>
              </w:rPr>
              <w:t>定的除外</w:t>
            </w:r>
            <w:r>
              <w:rPr>
                <w:spacing w:val="-1"/>
                <w:sz w:val="24"/>
                <w:szCs w:val="24"/>
                <w:lang w:eastAsia="zh-CN"/>
              </w:rPr>
              <w:t>）；</w:t>
            </w:r>
          </w:p>
        </w:tc>
      </w:tr>
      <w:tr w14:paraId="035D0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736" w:type="dxa"/>
          </w:tcPr>
          <w:p w14:paraId="1F8D926F">
            <w:pPr>
              <w:spacing w:before="262" w:line="232" w:lineRule="auto"/>
              <w:ind w:left="316"/>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768" w:type="dxa"/>
          </w:tcPr>
          <w:p w14:paraId="2EFB01E8">
            <w:pPr>
              <w:pStyle w:val="22"/>
              <w:spacing w:before="222" w:line="220" w:lineRule="auto"/>
              <w:ind w:left="115"/>
              <w:rPr>
                <w:sz w:val="24"/>
                <w:szCs w:val="24"/>
              </w:rPr>
            </w:pPr>
            <w:r>
              <w:rPr>
                <w:spacing w:val="-2"/>
                <w:sz w:val="24"/>
                <w:szCs w:val="24"/>
              </w:rPr>
              <w:t>投标有效期</w:t>
            </w:r>
          </w:p>
        </w:tc>
        <w:tc>
          <w:tcPr>
            <w:tcW w:w="6564" w:type="dxa"/>
          </w:tcPr>
          <w:p w14:paraId="623612DF">
            <w:pPr>
              <w:pStyle w:val="22"/>
              <w:spacing w:before="66" w:line="235" w:lineRule="auto"/>
              <w:ind w:left="119" w:right="213" w:hanging="2"/>
              <w:rPr>
                <w:sz w:val="24"/>
                <w:szCs w:val="24"/>
                <w:lang w:eastAsia="zh-CN"/>
              </w:rPr>
            </w:pPr>
            <w:r>
              <w:rPr>
                <w:spacing w:val="-1"/>
                <w:sz w:val="24"/>
                <w:szCs w:val="24"/>
                <w:lang w:eastAsia="zh-CN"/>
              </w:rPr>
              <w:t>投标文件中承诺的投标有效期满足招标文件中载明的投标有</w:t>
            </w:r>
            <w:r>
              <w:rPr>
                <w:spacing w:val="13"/>
                <w:sz w:val="24"/>
                <w:szCs w:val="24"/>
                <w:lang w:eastAsia="zh-CN"/>
              </w:rPr>
              <w:t xml:space="preserve"> </w:t>
            </w:r>
            <w:r>
              <w:rPr>
                <w:spacing w:val="-14"/>
                <w:sz w:val="24"/>
                <w:szCs w:val="24"/>
                <w:lang w:eastAsia="zh-CN"/>
              </w:rPr>
              <w:t>效期的；</w:t>
            </w:r>
          </w:p>
        </w:tc>
      </w:tr>
      <w:tr w14:paraId="5AC28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36" w:type="dxa"/>
          </w:tcPr>
          <w:p w14:paraId="25A91974">
            <w:pPr>
              <w:spacing w:before="265" w:line="232" w:lineRule="auto"/>
              <w:ind w:left="314"/>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768" w:type="dxa"/>
          </w:tcPr>
          <w:p w14:paraId="589FC042">
            <w:pPr>
              <w:pStyle w:val="22"/>
              <w:spacing w:before="224" w:line="219" w:lineRule="auto"/>
              <w:ind w:left="113"/>
              <w:rPr>
                <w:sz w:val="24"/>
                <w:szCs w:val="24"/>
              </w:rPr>
            </w:pPr>
            <w:r>
              <w:rPr>
                <w:spacing w:val="-2"/>
                <w:sz w:val="24"/>
                <w:szCs w:val="24"/>
              </w:rPr>
              <w:t>签署、盖章</w:t>
            </w:r>
          </w:p>
        </w:tc>
        <w:tc>
          <w:tcPr>
            <w:tcW w:w="6564" w:type="dxa"/>
          </w:tcPr>
          <w:p w14:paraId="3C7B0BB3">
            <w:pPr>
              <w:pStyle w:val="22"/>
              <w:spacing w:before="224" w:line="219" w:lineRule="auto"/>
              <w:ind w:left="116"/>
              <w:rPr>
                <w:sz w:val="24"/>
                <w:szCs w:val="24"/>
                <w:lang w:eastAsia="zh-CN"/>
              </w:rPr>
            </w:pPr>
            <w:r>
              <w:rPr>
                <w:spacing w:val="-5"/>
                <w:sz w:val="24"/>
                <w:szCs w:val="24"/>
                <w:lang w:eastAsia="zh-CN"/>
              </w:rPr>
              <w:t>按照招标文件要求签署、盖章的；</w:t>
            </w:r>
          </w:p>
        </w:tc>
      </w:tr>
      <w:tr w14:paraId="4599A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736" w:type="dxa"/>
          </w:tcPr>
          <w:p w14:paraId="09D1A37B">
            <w:pPr>
              <w:spacing w:before="263" w:line="232" w:lineRule="auto"/>
              <w:ind w:left="31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768" w:type="dxa"/>
          </w:tcPr>
          <w:p w14:paraId="5A988E79">
            <w:pPr>
              <w:pStyle w:val="22"/>
              <w:spacing w:before="222" w:line="220" w:lineRule="auto"/>
              <w:ind w:left="118"/>
              <w:rPr>
                <w:sz w:val="24"/>
                <w:szCs w:val="24"/>
              </w:rPr>
            </w:pPr>
            <w:r>
              <w:rPr>
                <w:spacing w:val="-3"/>
                <w:sz w:val="24"/>
                <w:szCs w:val="24"/>
              </w:rPr>
              <w:t>实质性格式</w:t>
            </w:r>
          </w:p>
        </w:tc>
        <w:tc>
          <w:tcPr>
            <w:tcW w:w="6564" w:type="dxa"/>
          </w:tcPr>
          <w:p w14:paraId="5119D4E5">
            <w:pPr>
              <w:pStyle w:val="22"/>
              <w:spacing w:before="223" w:line="219" w:lineRule="auto"/>
              <w:ind w:left="115"/>
              <w:rPr>
                <w:sz w:val="24"/>
                <w:szCs w:val="24"/>
                <w:lang w:eastAsia="zh-CN"/>
              </w:rPr>
            </w:pPr>
            <w:r>
              <w:rPr>
                <w:spacing w:val="-3"/>
                <w:sz w:val="24"/>
                <w:szCs w:val="24"/>
                <w:lang w:eastAsia="zh-CN"/>
              </w:rPr>
              <w:t>标记为</w:t>
            </w:r>
            <w:r>
              <w:rPr>
                <w:rFonts w:ascii="Times New Roman" w:hAnsi="Times New Roman" w:eastAsia="Times New Roman" w:cs="Times New Roman"/>
                <w:spacing w:val="-3"/>
                <w:sz w:val="24"/>
                <w:szCs w:val="24"/>
                <w:lang w:eastAsia="zh-CN"/>
              </w:rPr>
              <w:t>“</w:t>
            </w:r>
            <w:r>
              <w:rPr>
                <w:spacing w:val="-3"/>
                <w:sz w:val="24"/>
                <w:szCs w:val="24"/>
                <w:lang w:eastAsia="zh-CN"/>
              </w:rPr>
              <w:t>实质性格式</w:t>
            </w:r>
            <w:r>
              <w:rPr>
                <w:rFonts w:ascii="Times New Roman" w:hAnsi="Times New Roman" w:eastAsia="Times New Roman" w:cs="Times New Roman"/>
                <w:spacing w:val="-3"/>
                <w:sz w:val="24"/>
                <w:szCs w:val="24"/>
                <w:lang w:eastAsia="zh-CN"/>
              </w:rPr>
              <w:t>”</w:t>
            </w:r>
            <w:r>
              <w:rPr>
                <w:spacing w:val="-3"/>
                <w:sz w:val="24"/>
                <w:szCs w:val="24"/>
                <w:lang w:eastAsia="zh-CN"/>
              </w:rPr>
              <w:t>的文件均按招标文件要求提供；</w:t>
            </w:r>
          </w:p>
        </w:tc>
      </w:tr>
      <w:tr w14:paraId="3634A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36" w:type="dxa"/>
          </w:tcPr>
          <w:p w14:paraId="36D7134C">
            <w:pPr>
              <w:spacing w:before="266" w:line="232" w:lineRule="auto"/>
              <w:ind w:left="319"/>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768" w:type="dxa"/>
          </w:tcPr>
          <w:p w14:paraId="184AB089">
            <w:pPr>
              <w:pStyle w:val="22"/>
              <w:spacing w:before="235" w:line="220" w:lineRule="auto"/>
              <w:ind w:left="115"/>
              <w:rPr>
                <w:sz w:val="24"/>
                <w:szCs w:val="24"/>
              </w:rPr>
            </w:pPr>
            <w:r>
              <w:rPr>
                <w:rFonts w:ascii="Segoe UI Symbol" w:hAnsi="Segoe UI Symbol" w:eastAsia="Segoe UI Symbol" w:cs="Segoe UI Symbol"/>
                <w:spacing w:val="14"/>
                <w:sz w:val="24"/>
                <w:szCs w:val="24"/>
              </w:rPr>
              <w:t>*</w:t>
            </w:r>
            <w:r>
              <w:rPr>
                <w:spacing w:val="14"/>
                <w:sz w:val="24"/>
                <w:szCs w:val="24"/>
              </w:rPr>
              <w:t>号条款响应</w:t>
            </w:r>
          </w:p>
        </w:tc>
        <w:tc>
          <w:tcPr>
            <w:tcW w:w="6564" w:type="dxa"/>
          </w:tcPr>
          <w:p w14:paraId="6B0D8FCB">
            <w:pPr>
              <w:pStyle w:val="22"/>
              <w:spacing w:before="79" w:line="225" w:lineRule="auto"/>
              <w:ind w:left="133" w:right="253" w:hanging="16"/>
              <w:rPr>
                <w:sz w:val="24"/>
                <w:szCs w:val="24"/>
                <w:lang w:eastAsia="zh-CN"/>
              </w:rPr>
            </w:pPr>
            <w:r>
              <w:rPr>
                <w:spacing w:val="3"/>
                <w:sz w:val="24"/>
                <w:szCs w:val="24"/>
                <w:lang w:eastAsia="zh-CN"/>
              </w:rPr>
              <w:t>投标文件满足招标文件第五章《采购需求》中</w:t>
            </w:r>
            <w:r>
              <w:rPr>
                <w:rFonts w:ascii="Segoe UI Symbol" w:hAnsi="Segoe UI Symbol" w:eastAsia="Segoe UI Symbol" w:cs="Segoe UI Symbol"/>
                <w:spacing w:val="3"/>
                <w:sz w:val="24"/>
                <w:szCs w:val="24"/>
                <w:lang w:eastAsia="zh-CN"/>
              </w:rPr>
              <w:t>*</w:t>
            </w:r>
            <w:r>
              <w:rPr>
                <w:spacing w:val="3"/>
                <w:sz w:val="24"/>
                <w:szCs w:val="24"/>
                <w:lang w:eastAsia="zh-CN"/>
              </w:rPr>
              <w:t>号条款要求</w:t>
            </w:r>
            <w:r>
              <w:rPr>
                <w:spacing w:val="8"/>
                <w:sz w:val="24"/>
                <w:szCs w:val="24"/>
                <w:lang w:eastAsia="zh-CN"/>
              </w:rPr>
              <w:t xml:space="preserve"> </w:t>
            </w:r>
            <w:r>
              <w:rPr>
                <w:spacing w:val="-22"/>
                <w:sz w:val="24"/>
                <w:szCs w:val="24"/>
                <w:lang w:eastAsia="zh-CN"/>
              </w:rPr>
              <w:t>的；</w:t>
            </w:r>
          </w:p>
        </w:tc>
      </w:tr>
      <w:tr w14:paraId="64994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36" w:type="dxa"/>
          </w:tcPr>
          <w:p w14:paraId="71574432">
            <w:pPr>
              <w:spacing w:before="263" w:line="232" w:lineRule="auto"/>
              <w:ind w:left="314"/>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768" w:type="dxa"/>
          </w:tcPr>
          <w:p w14:paraId="6C920A7B">
            <w:pPr>
              <w:pStyle w:val="22"/>
              <w:spacing w:before="70" w:line="235" w:lineRule="auto"/>
              <w:ind w:left="122" w:right="219" w:hanging="7"/>
              <w:rPr>
                <w:sz w:val="24"/>
                <w:szCs w:val="24"/>
                <w:lang w:eastAsia="zh-CN"/>
              </w:rPr>
            </w:pPr>
            <w:r>
              <w:rPr>
                <w:spacing w:val="-3"/>
                <w:sz w:val="24"/>
                <w:szCs w:val="24"/>
                <w:lang w:eastAsia="zh-CN"/>
              </w:rPr>
              <w:t>分包承担主体</w:t>
            </w:r>
            <w:r>
              <w:rPr>
                <w:spacing w:val="4"/>
                <w:sz w:val="24"/>
                <w:szCs w:val="24"/>
                <w:lang w:eastAsia="zh-CN"/>
              </w:rPr>
              <w:t xml:space="preserve"> </w:t>
            </w:r>
            <w:r>
              <w:rPr>
                <w:spacing w:val="-5"/>
                <w:sz w:val="24"/>
                <w:szCs w:val="24"/>
                <w:lang w:eastAsia="zh-CN"/>
              </w:rPr>
              <w:t>资质（如有）</w:t>
            </w:r>
          </w:p>
        </w:tc>
        <w:tc>
          <w:tcPr>
            <w:tcW w:w="6564" w:type="dxa"/>
          </w:tcPr>
          <w:p w14:paraId="1227C6E7">
            <w:pPr>
              <w:pStyle w:val="22"/>
              <w:spacing w:before="70" w:line="235" w:lineRule="auto"/>
              <w:ind w:left="115" w:right="212" w:firstLine="1"/>
              <w:rPr>
                <w:sz w:val="24"/>
                <w:szCs w:val="24"/>
                <w:lang w:eastAsia="zh-CN"/>
              </w:rPr>
            </w:pPr>
            <w:r>
              <w:rPr>
                <w:spacing w:val="-1"/>
                <w:sz w:val="24"/>
                <w:szCs w:val="24"/>
                <w:lang w:eastAsia="zh-CN"/>
              </w:rPr>
              <w:t>分包承担主体具备《投标人须知资料表》载明的资质条件且</w:t>
            </w:r>
            <w:r>
              <w:rPr>
                <w:spacing w:val="13"/>
                <w:sz w:val="24"/>
                <w:szCs w:val="24"/>
                <w:lang w:eastAsia="zh-CN"/>
              </w:rPr>
              <w:t xml:space="preserve"> </w:t>
            </w:r>
            <w:r>
              <w:rPr>
                <w:spacing w:val="-6"/>
                <w:sz w:val="24"/>
                <w:szCs w:val="24"/>
                <w:lang w:eastAsia="zh-CN"/>
              </w:rPr>
              <w:t>提供了资质证书电子件（如有</w:t>
            </w:r>
            <w:r>
              <w:rPr>
                <w:spacing w:val="-12"/>
                <w:sz w:val="24"/>
                <w:szCs w:val="24"/>
                <w:lang w:eastAsia="zh-CN"/>
              </w:rPr>
              <w:t>）；</w:t>
            </w:r>
          </w:p>
        </w:tc>
      </w:tr>
      <w:tr w14:paraId="61905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736" w:type="dxa"/>
          </w:tcPr>
          <w:p w14:paraId="05696C6A">
            <w:pPr>
              <w:spacing w:before="264" w:line="232" w:lineRule="auto"/>
              <w:ind w:left="272"/>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10</w:t>
            </w:r>
          </w:p>
        </w:tc>
        <w:tc>
          <w:tcPr>
            <w:tcW w:w="1768" w:type="dxa"/>
          </w:tcPr>
          <w:p w14:paraId="61B5E141">
            <w:pPr>
              <w:pStyle w:val="22"/>
              <w:spacing w:before="66" w:line="235" w:lineRule="auto"/>
              <w:ind w:left="118" w:right="219" w:hanging="3"/>
              <w:rPr>
                <w:sz w:val="24"/>
                <w:szCs w:val="24"/>
                <w:lang w:eastAsia="zh-CN"/>
              </w:rPr>
            </w:pPr>
            <w:r>
              <w:rPr>
                <w:spacing w:val="-3"/>
                <w:sz w:val="24"/>
                <w:szCs w:val="24"/>
                <w:lang w:eastAsia="zh-CN"/>
              </w:rPr>
              <w:t>分包意向协议</w:t>
            </w:r>
            <w:r>
              <w:rPr>
                <w:spacing w:val="4"/>
                <w:sz w:val="24"/>
                <w:szCs w:val="24"/>
                <w:lang w:eastAsia="zh-CN"/>
              </w:rPr>
              <w:t xml:space="preserve"> </w:t>
            </w:r>
            <w:r>
              <w:rPr>
                <w:spacing w:val="-6"/>
                <w:sz w:val="24"/>
                <w:szCs w:val="24"/>
                <w:lang w:eastAsia="zh-CN"/>
              </w:rPr>
              <w:t>（如有）</w:t>
            </w:r>
          </w:p>
        </w:tc>
        <w:tc>
          <w:tcPr>
            <w:tcW w:w="6564" w:type="dxa"/>
          </w:tcPr>
          <w:p w14:paraId="167B1593">
            <w:pPr>
              <w:pStyle w:val="22"/>
              <w:spacing w:before="66" w:line="235" w:lineRule="auto"/>
              <w:ind w:left="120" w:right="270" w:hanging="4"/>
              <w:rPr>
                <w:sz w:val="24"/>
                <w:szCs w:val="24"/>
                <w:lang w:eastAsia="zh-CN"/>
              </w:rPr>
            </w:pPr>
            <w:r>
              <w:rPr>
                <w:spacing w:val="-3"/>
                <w:sz w:val="24"/>
                <w:szCs w:val="24"/>
                <w:lang w:eastAsia="zh-CN"/>
              </w:rPr>
              <w:t>按招标文件规定签订并提供分包意向协议原件的电子件的；</w:t>
            </w:r>
            <w:r>
              <w:rPr>
                <w:spacing w:val="9"/>
                <w:sz w:val="24"/>
                <w:szCs w:val="24"/>
                <w:lang w:eastAsia="zh-CN"/>
              </w:rPr>
              <w:t xml:space="preserve"> </w:t>
            </w:r>
            <w:r>
              <w:rPr>
                <w:spacing w:val="-6"/>
                <w:sz w:val="24"/>
                <w:szCs w:val="24"/>
                <w:lang w:eastAsia="zh-CN"/>
              </w:rPr>
              <w:t>（如有）</w:t>
            </w:r>
          </w:p>
        </w:tc>
      </w:tr>
      <w:tr w14:paraId="2A86C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36" w:type="dxa"/>
          </w:tcPr>
          <w:p w14:paraId="43F0A2EC">
            <w:pPr>
              <w:spacing w:before="264" w:line="235" w:lineRule="auto"/>
              <w:ind w:left="272"/>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11</w:t>
            </w:r>
          </w:p>
        </w:tc>
        <w:tc>
          <w:tcPr>
            <w:tcW w:w="1768" w:type="dxa"/>
          </w:tcPr>
          <w:p w14:paraId="2809947A">
            <w:pPr>
              <w:pStyle w:val="22"/>
              <w:spacing w:before="72" w:line="234" w:lineRule="auto"/>
              <w:ind w:left="119" w:right="459" w:hanging="8"/>
              <w:rPr>
                <w:sz w:val="24"/>
                <w:szCs w:val="24"/>
              </w:rPr>
            </w:pPr>
            <w:r>
              <w:rPr>
                <w:spacing w:val="-2"/>
                <w:sz w:val="24"/>
                <w:szCs w:val="24"/>
              </w:rPr>
              <w:t>报价的修正</w:t>
            </w:r>
            <w:r>
              <w:rPr>
                <w:spacing w:val="1"/>
                <w:sz w:val="24"/>
                <w:szCs w:val="24"/>
              </w:rPr>
              <w:t xml:space="preserve"> </w:t>
            </w:r>
            <w:r>
              <w:rPr>
                <w:spacing w:val="-6"/>
                <w:sz w:val="24"/>
                <w:szCs w:val="24"/>
              </w:rPr>
              <w:t>（如有）</w:t>
            </w:r>
          </w:p>
        </w:tc>
        <w:tc>
          <w:tcPr>
            <w:tcW w:w="6564" w:type="dxa"/>
          </w:tcPr>
          <w:p w14:paraId="397D5670">
            <w:pPr>
              <w:pStyle w:val="22"/>
              <w:spacing w:before="72" w:line="234" w:lineRule="auto"/>
              <w:ind w:left="116" w:right="222" w:firstLine="1"/>
              <w:rPr>
                <w:sz w:val="24"/>
                <w:szCs w:val="24"/>
                <w:lang w:eastAsia="zh-CN"/>
              </w:rPr>
            </w:pPr>
            <w:r>
              <w:rPr>
                <w:spacing w:val="-1"/>
                <w:sz w:val="24"/>
                <w:szCs w:val="24"/>
                <w:lang w:eastAsia="zh-CN"/>
              </w:rPr>
              <w:t>不涉及报价修正，或投标文件报价出现前后不一致时，投标</w:t>
            </w:r>
            <w:r>
              <w:rPr>
                <w:spacing w:val="3"/>
                <w:sz w:val="24"/>
                <w:szCs w:val="24"/>
                <w:lang w:eastAsia="zh-CN"/>
              </w:rPr>
              <w:t xml:space="preserve"> </w:t>
            </w:r>
            <w:r>
              <w:rPr>
                <w:spacing w:val="-2"/>
                <w:sz w:val="24"/>
                <w:szCs w:val="24"/>
                <w:lang w:eastAsia="zh-CN"/>
              </w:rPr>
              <w:t>人对修正后的报价予以确认</w:t>
            </w:r>
            <w:r>
              <w:rPr>
                <w:spacing w:val="2"/>
                <w:sz w:val="24"/>
                <w:szCs w:val="24"/>
                <w:lang w:eastAsia="zh-CN"/>
              </w:rPr>
              <w:t>；（</w:t>
            </w:r>
            <w:r>
              <w:rPr>
                <w:spacing w:val="-2"/>
                <w:sz w:val="24"/>
                <w:szCs w:val="24"/>
                <w:lang w:eastAsia="zh-CN"/>
              </w:rPr>
              <w:t>如有）</w:t>
            </w:r>
          </w:p>
        </w:tc>
      </w:tr>
      <w:tr w14:paraId="7651E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736" w:type="dxa"/>
          </w:tcPr>
          <w:p w14:paraId="52119FCF">
            <w:pPr>
              <w:spacing w:line="318" w:lineRule="auto"/>
              <w:rPr>
                <w:lang w:eastAsia="zh-CN"/>
              </w:rPr>
            </w:pPr>
          </w:p>
          <w:p w14:paraId="2C0777D2">
            <w:pPr>
              <w:spacing w:before="69" w:line="235" w:lineRule="auto"/>
              <w:ind w:left="272"/>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12</w:t>
            </w:r>
          </w:p>
        </w:tc>
        <w:tc>
          <w:tcPr>
            <w:tcW w:w="1768" w:type="dxa"/>
          </w:tcPr>
          <w:p w14:paraId="3125AB8C">
            <w:pPr>
              <w:spacing w:line="270" w:lineRule="auto"/>
            </w:pPr>
          </w:p>
          <w:p w14:paraId="2A749E9F">
            <w:pPr>
              <w:pStyle w:val="22"/>
              <w:spacing w:before="78" w:line="218" w:lineRule="auto"/>
              <w:ind w:left="111"/>
              <w:rPr>
                <w:sz w:val="24"/>
                <w:szCs w:val="24"/>
              </w:rPr>
            </w:pPr>
            <w:r>
              <w:rPr>
                <w:spacing w:val="-2"/>
                <w:sz w:val="24"/>
                <w:szCs w:val="24"/>
              </w:rPr>
              <w:t>报价合理性</w:t>
            </w:r>
          </w:p>
        </w:tc>
        <w:tc>
          <w:tcPr>
            <w:tcW w:w="6564" w:type="dxa"/>
          </w:tcPr>
          <w:p w14:paraId="5ECE7B1C">
            <w:pPr>
              <w:pStyle w:val="22"/>
              <w:spacing w:before="38" w:line="229" w:lineRule="auto"/>
              <w:ind w:left="112" w:right="213"/>
              <w:jc w:val="both"/>
              <w:rPr>
                <w:sz w:val="24"/>
                <w:szCs w:val="24"/>
                <w:lang w:eastAsia="zh-CN"/>
              </w:rPr>
            </w:pPr>
            <w:r>
              <w:rPr>
                <w:spacing w:val="-1"/>
                <w:sz w:val="24"/>
                <w:szCs w:val="24"/>
                <w:lang w:eastAsia="zh-CN"/>
              </w:rPr>
              <w:t>报价合理，或投标人的报价明显低于其他通过符合性审查投</w:t>
            </w:r>
            <w:r>
              <w:rPr>
                <w:spacing w:val="17"/>
                <w:sz w:val="24"/>
                <w:szCs w:val="24"/>
                <w:lang w:eastAsia="zh-CN"/>
              </w:rPr>
              <w:t xml:space="preserve"> </w:t>
            </w:r>
            <w:r>
              <w:rPr>
                <w:spacing w:val="-1"/>
                <w:sz w:val="24"/>
                <w:szCs w:val="24"/>
                <w:lang w:eastAsia="zh-CN"/>
              </w:rPr>
              <w:t>标人的报价，有可能影响产品质量或者不能诚信履约的，能</w:t>
            </w:r>
            <w:r>
              <w:rPr>
                <w:spacing w:val="5"/>
                <w:sz w:val="24"/>
                <w:szCs w:val="24"/>
                <w:lang w:eastAsia="zh-CN"/>
              </w:rPr>
              <w:t xml:space="preserve"> </w:t>
            </w:r>
            <w:r>
              <w:rPr>
                <w:spacing w:val="-1"/>
                <w:sz w:val="24"/>
                <w:szCs w:val="24"/>
                <w:lang w:eastAsia="zh-CN"/>
              </w:rPr>
              <w:t>够应评标委员会要求在规定时间内证明其报价合理性的；</w:t>
            </w:r>
          </w:p>
        </w:tc>
      </w:tr>
    </w:tbl>
    <w:p w14:paraId="2A0363E5">
      <w:pPr>
        <w:pStyle w:val="8"/>
        <w:rPr>
          <w:lang w:eastAsia="zh-CN"/>
        </w:rPr>
      </w:pPr>
    </w:p>
    <w:p w14:paraId="733F6581">
      <w:pPr>
        <w:rPr>
          <w:lang w:eastAsia="zh-CN"/>
        </w:rPr>
        <w:sectPr>
          <w:footerReference r:id="rId41" w:type="default"/>
          <w:pgSz w:w="11907" w:h="16841"/>
          <w:pgMar w:top="1166" w:right="1102" w:bottom="1012" w:left="1673" w:header="831" w:footer="810" w:gutter="0"/>
          <w:cols w:space="720" w:num="1"/>
        </w:sectPr>
      </w:pPr>
    </w:p>
    <w:p w14:paraId="1509DB17">
      <w:pPr>
        <w:spacing w:before="10"/>
        <w:rPr>
          <w:lang w:eastAsia="zh-CN"/>
        </w:rPr>
      </w:pPr>
    </w:p>
    <w:tbl>
      <w:tblPr>
        <w:tblStyle w:val="21"/>
        <w:tblW w:w="906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1768"/>
        <w:gridCol w:w="6564"/>
      </w:tblGrid>
      <w:tr w14:paraId="5FB3E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736" w:type="dxa"/>
          </w:tcPr>
          <w:p w14:paraId="0280B40C">
            <w:pPr>
              <w:spacing w:before="266" w:line="232" w:lineRule="auto"/>
              <w:ind w:left="272"/>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13</w:t>
            </w:r>
          </w:p>
        </w:tc>
        <w:tc>
          <w:tcPr>
            <w:tcW w:w="1768" w:type="dxa"/>
          </w:tcPr>
          <w:p w14:paraId="35FD8E42">
            <w:pPr>
              <w:pStyle w:val="22"/>
              <w:spacing w:before="71" w:line="220" w:lineRule="auto"/>
              <w:ind w:left="111"/>
              <w:rPr>
                <w:sz w:val="24"/>
                <w:szCs w:val="24"/>
              </w:rPr>
            </w:pPr>
            <w:r>
              <w:rPr>
                <w:spacing w:val="-2"/>
                <w:sz w:val="24"/>
                <w:szCs w:val="24"/>
              </w:rPr>
              <w:t>进口产品</w:t>
            </w:r>
          </w:p>
          <w:p w14:paraId="387603CF">
            <w:pPr>
              <w:pStyle w:val="22"/>
              <w:spacing w:before="24" w:line="220" w:lineRule="auto"/>
              <w:ind w:left="119"/>
              <w:rPr>
                <w:sz w:val="24"/>
                <w:szCs w:val="24"/>
              </w:rPr>
            </w:pPr>
            <w:r>
              <w:rPr>
                <w:spacing w:val="-6"/>
                <w:sz w:val="24"/>
                <w:szCs w:val="24"/>
              </w:rPr>
              <w:t>（如有）</w:t>
            </w:r>
          </w:p>
        </w:tc>
        <w:tc>
          <w:tcPr>
            <w:tcW w:w="6564" w:type="dxa"/>
          </w:tcPr>
          <w:p w14:paraId="59D89A89">
            <w:pPr>
              <w:pStyle w:val="22"/>
              <w:spacing w:before="72" w:line="235" w:lineRule="auto"/>
              <w:ind w:left="112" w:right="213" w:firstLine="2"/>
              <w:rPr>
                <w:sz w:val="24"/>
                <w:szCs w:val="24"/>
                <w:lang w:eastAsia="zh-CN"/>
              </w:rPr>
            </w:pPr>
            <w:r>
              <w:rPr>
                <w:spacing w:val="-1"/>
                <w:sz w:val="24"/>
                <w:szCs w:val="24"/>
                <w:lang w:eastAsia="zh-CN"/>
              </w:rPr>
              <w:t>招标文件不接受进口产品投标的内容时，投标人所投产品非</w:t>
            </w:r>
            <w:r>
              <w:rPr>
                <w:spacing w:val="15"/>
                <w:sz w:val="24"/>
                <w:szCs w:val="24"/>
                <w:lang w:eastAsia="zh-CN"/>
              </w:rPr>
              <w:t xml:space="preserve"> </w:t>
            </w:r>
            <w:r>
              <w:rPr>
                <w:spacing w:val="-9"/>
                <w:sz w:val="24"/>
                <w:szCs w:val="24"/>
                <w:lang w:eastAsia="zh-CN"/>
              </w:rPr>
              <w:t>进口产品的；</w:t>
            </w:r>
          </w:p>
        </w:tc>
      </w:tr>
      <w:tr w14:paraId="5BC76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9" w:hRule="atLeast"/>
        </w:trPr>
        <w:tc>
          <w:tcPr>
            <w:tcW w:w="736" w:type="dxa"/>
          </w:tcPr>
          <w:p w14:paraId="4E6939BF">
            <w:pPr>
              <w:spacing w:line="245" w:lineRule="auto"/>
              <w:rPr>
                <w:lang w:eastAsia="zh-CN"/>
              </w:rPr>
            </w:pPr>
          </w:p>
          <w:p w14:paraId="39DFD675">
            <w:pPr>
              <w:spacing w:line="245" w:lineRule="auto"/>
              <w:rPr>
                <w:lang w:eastAsia="zh-CN"/>
              </w:rPr>
            </w:pPr>
          </w:p>
          <w:p w14:paraId="19284F3F">
            <w:pPr>
              <w:spacing w:line="245" w:lineRule="auto"/>
              <w:rPr>
                <w:lang w:eastAsia="zh-CN"/>
              </w:rPr>
            </w:pPr>
          </w:p>
          <w:p w14:paraId="23383CA8">
            <w:pPr>
              <w:spacing w:line="245" w:lineRule="auto"/>
              <w:rPr>
                <w:lang w:eastAsia="zh-CN"/>
              </w:rPr>
            </w:pPr>
          </w:p>
          <w:p w14:paraId="7CA52FC4">
            <w:pPr>
              <w:spacing w:line="245" w:lineRule="auto"/>
              <w:rPr>
                <w:lang w:eastAsia="zh-CN"/>
              </w:rPr>
            </w:pPr>
          </w:p>
          <w:p w14:paraId="7226AD1F">
            <w:pPr>
              <w:spacing w:line="245" w:lineRule="auto"/>
              <w:rPr>
                <w:lang w:eastAsia="zh-CN"/>
              </w:rPr>
            </w:pPr>
          </w:p>
          <w:p w14:paraId="0AC46437">
            <w:pPr>
              <w:spacing w:line="246" w:lineRule="auto"/>
              <w:rPr>
                <w:lang w:eastAsia="zh-CN"/>
              </w:rPr>
            </w:pPr>
          </w:p>
          <w:p w14:paraId="6241F13E">
            <w:pPr>
              <w:spacing w:line="246" w:lineRule="auto"/>
              <w:rPr>
                <w:lang w:eastAsia="zh-CN"/>
              </w:rPr>
            </w:pPr>
          </w:p>
          <w:p w14:paraId="5274AF8A">
            <w:pPr>
              <w:spacing w:line="246" w:lineRule="auto"/>
              <w:rPr>
                <w:lang w:eastAsia="zh-CN"/>
              </w:rPr>
            </w:pPr>
          </w:p>
          <w:p w14:paraId="4B64DDE7">
            <w:pPr>
              <w:spacing w:line="246" w:lineRule="auto"/>
              <w:rPr>
                <w:lang w:eastAsia="zh-CN"/>
              </w:rPr>
            </w:pPr>
          </w:p>
          <w:p w14:paraId="243D6F70">
            <w:pPr>
              <w:spacing w:line="246" w:lineRule="auto"/>
              <w:rPr>
                <w:lang w:eastAsia="zh-CN"/>
              </w:rPr>
            </w:pPr>
          </w:p>
          <w:p w14:paraId="745981F7">
            <w:pPr>
              <w:spacing w:line="246" w:lineRule="auto"/>
              <w:rPr>
                <w:lang w:eastAsia="zh-CN"/>
              </w:rPr>
            </w:pPr>
          </w:p>
          <w:p w14:paraId="367B08FB">
            <w:pPr>
              <w:spacing w:before="69" w:line="235" w:lineRule="auto"/>
              <w:ind w:left="272"/>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14</w:t>
            </w:r>
          </w:p>
        </w:tc>
        <w:tc>
          <w:tcPr>
            <w:tcW w:w="1768" w:type="dxa"/>
          </w:tcPr>
          <w:p w14:paraId="6DF09835">
            <w:pPr>
              <w:spacing w:line="253" w:lineRule="auto"/>
              <w:rPr>
                <w:lang w:eastAsia="zh-CN"/>
              </w:rPr>
            </w:pPr>
          </w:p>
          <w:p w14:paraId="4DC195AC">
            <w:pPr>
              <w:spacing w:line="253" w:lineRule="auto"/>
              <w:rPr>
                <w:lang w:eastAsia="zh-CN"/>
              </w:rPr>
            </w:pPr>
          </w:p>
          <w:p w14:paraId="4CA77F7D">
            <w:pPr>
              <w:spacing w:line="253" w:lineRule="auto"/>
              <w:rPr>
                <w:lang w:eastAsia="zh-CN"/>
              </w:rPr>
            </w:pPr>
          </w:p>
          <w:p w14:paraId="2E84EB09">
            <w:pPr>
              <w:spacing w:line="253" w:lineRule="auto"/>
              <w:rPr>
                <w:lang w:eastAsia="zh-CN"/>
              </w:rPr>
            </w:pPr>
          </w:p>
          <w:p w14:paraId="61AFEB38">
            <w:pPr>
              <w:spacing w:line="253" w:lineRule="auto"/>
              <w:rPr>
                <w:lang w:eastAsia="zh-CN"/>
              </w:rPr>
            </w:pPr>
          </w:p>
          <w:p w14:paraId="142E4200">
            <w:pPr>
              <w:spacing w:line="253" w:lineRule="auto"/>
              <w:rPr>
                <w:lang w:eastAsia="zh-CN"/>
              </w:rPr>
            </w:pPr>
          </w:p>
          <w:p w14:paraId="0E855958">
            <w:pPr>
              <w:spacing w:line="254" w:lineRule="auto"/>
              <w:rPr>
                <w:lang w:eastAsia="zh-CN"/>
              </w:rPr>
            </w:pPr>
          </w:p>
          <w:p w14:paraId="6ECC287C">
            <w:pPr>
              <w:spacing w:line="254" w:lineRule="auto"/>
              <w:rPr>
                <w:lang w:eastAsia="zh-CN"/>
              </w:rPr>
            </w:pPr>
          </w:p>
          <w:p w14:paraId="11BE55AF">
            <w:pPr>
              <w:spacing w:line="254" w:lineRule="auto"/>
              <w:rPr>
                <w:lang w:eastAsia="zh-CN"/>
              </w:rPr>
            </w:pPr>
          </w:p>
          <w:p w14:paraId="431F28BD">
            <w:pPr>
              <w:pStyle w:val="22"/>
              <w:spacing w:before="78" w:line="241" w:lineRule="auto"/>
              <w:ind w:left="112" w:right="219" w:firstLine="24"/>
              <w:jc w:val="both"/>
              <w:rPr>
                <w:sz w:val="24"/>
                <w:szCs w:val="24"/>
                <w:lang w:eastAsia="zh-CN"/>
              </w:rPr>
            </w:pPr>
            <w:r>
              <w:rPr>
                <w:spacing w:val="-6"/>
                <w:sz w:val="24"/>
                <w:szCs w:val="24"/>
                <w:lang w:eastAsia="zh-CN"/>
              </w:rPr>
              <w:t>国家有关部门</w:t>
            </w:r>
            <w:r>
              <w:rPr>
                <w:spacing w:val="2"/>
                <w:sz w:val="24"/>
                <w:szCs w:val="24"/>
                <w:lang w:eastAsia="zh-CN"/>
              </w:rPr>
              <w:t xml:space="preserve"> </w:t>
            </w:r>
            <w:r>
              <w:rPr>
                <w:spacing w:val="-2"/>
                <w:sz w:val="24"/>
                <w:szCs w:val="24"/>
                <w:lang w:eastAsia="zh-CN"/>
              </w:rPr>
              <w:t>对投标人的投</w:t>
            </w:r>
            <w:r>
              <w:rPr>
                <w:spacing w:val="2"/>
                <w:sz w:val="24"/>
                <w:szCs w:val="24"/>
                <w:lang w:eastAsia="zh-CN"/>
              </w:rPr>
              <w:t xml:space="preserve"> </w:t>
            </w:r>
            <w:r>
              <w:rPr>
                <w:spacing w:val="-2"/>
                <w:sz w:val="24"/>
                <w:szCs w:val="24"/>
                <w:lang w:eastAsia="zh-CN"/>
              </w:rPr>
              <w:t>标产品有强制</w:t>
            </w:r>
            <w:r>
              <w:rPr>
                <w:spacing w:val="2"/>
                <w:sz w:val="24"/>
                <w:szCs w:val="24"/>
                <w:lang w:eastAsia="zh-CN"/>
              </w:rPr>
              <w:t xml:space="preserve"> </w:t>
            </w:r>
            <w:r>
              <w:rPr>
                <w:spacing w:val="-2"/>
                <w:sz w:val="24"/>
                <w:szCs w:val="24"/>
                <w:lang w:eastAsia="zh-CN"/>
              </w:rPr>
              <w:t>性规定或要求</w:t>
            </w:r>
            <w:r>
              <w:rPr>
                <w:spacing w:val="2"/>
                <w:sz w:val="24"/>
                <w:szCs w:val="24"/>
                <w:lang w:eastAsia="zh-CN"/>
              </w:rPr>
              <w:t xml:space="preserve"> </w:t>
            </w:r>
            <w:r>
              <w:rPr>
                <w:sz w:val="24"/>
                <w:szCs w:val="24"/>
                <w:lang w:eastAsia="zh-CN"/>
              </w:rPr>
              <w:t>的</w:t>
            </w:r>
          </w:p>
        </w:tc>
        <w:tc>
          <w:tcPr>
            <w:tcW w:w="6564" w:type="dxa"/>
          </w:tcPr>
          <w:p w14:paraId="7462E9DB">
            <w:pPr>
              <w:pStyle w:val="22"/>
              <w:spacing w:before="38" w:line="239" w:lineRule="auto"/>
              <w:ind w:left="114" w:right="238" w:firstLine="23"/>
              <w:rPr>
                <w:sz w:val="24"/>
                <w:szCs w:val="24"/>
                <w:lang w:eastAsia="zh-CN"/>
              </w:rPr>
            </w:pPr>
            <w:r>
              <w:rPr>
                <w:spacing w:val="-2"/>
                <w:sz w:val="24"/>
                <w:szCs w:val="24"/>
                <w:lang w:eastAsia="zh-CN"/>
              </w:rPr>
              <w:t>国家有关部门对投标人的投标产品有强制性规定或要求的</w:t>
            </w:r>
            <w:r>
              <w:rPr>
                <w:spacing w:val="8"/>
                <w:sz w:val="24"/>
                <w:szCs w:val="24"/>
                <w:lang w:eastAsia="zh-CN"/>
              </w:rPr>
              <w:t xml:space="preserve">  </w:t>
            </w:r>
            <w:r>
              <w:rPr>
                <w:spacing w:val="-2"/>
                <w:sz w:val="24"/>
                <w:szCs w:val="24"/>
                <w:lang w:eastAsia="zh-CN"/>
              </w:rPr>
              <w:t>（如相应技术、安全、节能和环保等</w:t>
            </w:r>
            <w:r>
              <w:rPr>
                <w:spacing w:val="6"/>
                <w:sz w:val="24"/>
                <w:szCs w:val="24"/>
                <w:lang w:eastAsia="zh-CN"/>
              </w:rPr>
              <w:t>），</w:t>
            </w:r>
            <w:r>
              <w:rPr>
                <w:spacing w:val="-2"/>
                <w:sz w:val="24"/>
                <w:szCs w:val="24"/>
                <w:lang w:eastAsia="zh-CN"/>
              </w:rPr>
              <w:t>投标人的投标产品</w:t>
            </w:r>
            <w:r>
              <w:rPr>
                <w:spacing w:val="1"/>
                <w:sz w:val="24"/>
                <w:szCs w:val="24"/>
                <w:lang w:eastAsia="zh-CN"/>
              </w:rPr>
              <w:t xml:space="preserve"> </w:t>
            </w:r>
            <w:r>
              <w:rPr>
                <w:spacing w:val="-3"/>
                <w:sz w:val="24"/>
                <w:szCs w:val="24"/>
                <w:lang w:eastAsia="zh-CN"/>
              </w:rPr>
              <w:t>应符合相应规定或要求，并提供证明文件电子件：</w:t>
            </w:r>
          </w:p>
          <w:p w14:paraId="170975A9">
            <w:pPr>
              <w:pStyle w:val="22"/>
              <w:spacing w:before="3" w:line="232" w:lineRule="auto"/>
              <w:ind w:left="133" w:right="213"/>
              <w:rPr>
                <w:sz w:val="24"/>
                <w:szCs w:val="24"/>
                <w:lang w:eastAsia="zh-CN"/>
              </w:rPr>
            </w:pPr>
            <w:r>
              <w:rPr>
                <w:rFonts w:ascii="Times New Roman" w:hAnsi="Times New Roman" w:eastAsia="Times New Roman" w:cs="Times New Roman"/>
                <w:spacing w:val="-1"/>
                <w:sz w:val="24"/>
                <w:szCs w:val="24"/>
                <w:lang w:eastAsia="zh-CN"/>
              </w:rPr>
              <w:t>1</w:t>
            </w:r>
            <w:r>
              <w:rPr>
                <w:spacing w:val="-1"/>
                <w:sz w:val="24"/>
                <w:szCs w:val="24"/>
                <w:lang w:eastAsia="zh-CN"/>
              </w:rPr>
              <w:t>）采购的产品若属于《节能产品政府采购品目清</w:t>
            </w:r>
            <w:r>
              <w:rPr>
                <w:spacing w:val="-2"/>
                <w:sz w:val="24"/>
                <w:szCs w:val="24"/>
                <w:lang w:eastAsia="zh-CN"/>
              </w:rPr>
              <w:t>单》范围</w:t>
            </w:r>
            <w:r>
              <w:rPr>
                <w:sz w:val="24"/>
                <w:szCs w:val="24"/>
                <w:lang w:eastAsia="zh-CN"/>
              </w:rPr>
              <w:t xml:space="preserve">  </w:t>
            </w:r>
            <w:r>
              <w:rPr>
                <w:spacing w:val="-1"/>
                <w:sz w:val="24"/>
                <w:szCs w:val="24"/>
                <w:lang w:eastAsia="zh-CN"/>
              </w:rPr>
              <w:t>中政府强制采购产品，则投标人所报产品必须获</w:t>
            </w:r>
            <w:r>
              <w:rPr>
                <w:spacing w:val="-2"/>
                <w:sz w:val="24"/>
                <w:szCs w:val="24"/>
                <w:lang w:eastAsia="zh-CN"/>
              </w:rPr>
              <w:t>得国家确定</w:t>
            </w:r>
            <w:r>
              <w:rPr>
                <w:sz w:val="24"/>
                <w:szCs w:val="24"/>
                <w:lang w:eastAsia="zh-CN"/>
              </w:rPr>
              <w:t xml:space="preserve"> </w:t>
            </w:r>
            <w:r>
              <w:rPr>
                <w:spacing w:val="-3"/>
                <w:sz w:val="24"/>
                <w:szCs w:val="24"/>
                <w:lang w:eastAsia="zh-CN"/>
              </w:rPr>
              <w:t>的认证机构出具的、处于有效期之内的节能产品</w:t>
            </w:r>
            <w:r>
              <w:rPr>
                <w:spacing w:val="-4"/>
                <w:sz w:val="24"/>
                <w:szCs w:val="24"/>
                <w:lang w:eastAsia="zh-CN"/>
              </w:rPr>
              <w:t>认证证书；</w:t>
            </w:r>
          </w:p>
          <w:p w14:paraId="35B99C59">
            <w:pPr>
              <w:pStyle w:val="22"/>
              <w:spacing w:before="26" w:line="229" w:lineRule="auto"/>
              <w:ind w:left="114" w:right="270" w:hanging="4"/>
              <w:rPr>
                <w:sz w:val="24"/>
                <w:szCs w:val="24"/>
                <w:lang w:eastAsia="zh-CN"/>
              </w:rPr>
            </w:pPr>
            <w:r>
              <w:rPr>
                <w:rFonts w:ascii="Times New Roman" w:hAnsi="Times New Roman" w:eastAsia="Times New Roman" w:cs="Times New Roman"/>
                <w:sz w:val="24"/>
                <w:szCs w:val="24"/>
                <w:lang w:eastAsia="zh-CN"/>
              </w:rPr>
              <w:t>2</w:t>
            </w:r>
            <w:r>
              <w:rPr>
                <w:sz w:val="24"/>
                <w:szCs w:val="24"/>
                <w:lang w:eastAsia="zh-CN"/>
              </w:rPr>
              <w:t>）投标产品如涉及计算机信息系统安全专用</w:t>
            </w:r>
            <w:r>
              <w:rPr>
                <w:spacing w:val="-1"/>
                <w:sz w:val="24"/>
                <w:szCs w:val="24"/>
                <w:lang w:eastAsia="zh-CN"/>
              </w:rPr>
              <w:t>产品的，须提</w:t>
            </w:r>
            <w:r>
              <w:rPr>
                <w:sz w:val="24"/>
                <w:szCs w:val="24"/>
                <w:lang w:eastAsia="zh-CN"/>
              </w:rPr>
              <w:t xml:space="preserve"> </w:t>
            </w:r>
            <w:r>
              <w:rPr>
                <w:spacing w:val="-3"/>
                <w:sz w:val="24"/>
                <w:szCs w:val="24"/>
                <w:lang w:eastAsia="zh-CN"/>
              </w:rPr>
              <w:t>供公安部颁发的计算机信息系统安全专用产品销售许可证；</w:t>
            </w:r>
          </w:p>
          <w:p w14:paraId="548AFAC0">
            <w:pPr>
              <w:pStyle w:val="22"/>
              <w:spacing w:before="29" w:line="232" w:lineRule="auto"/>
              <w:ind w:left="123" w:right="213" w:hanging="9"/>
              <w:rPr>
                <w:sz w:val="24"/>
                <w:szCs w:val="24"/>
                <w:lang w:eastAsia="zh-CN"/>
              </w:rPr>
            </w:pPr>
            <w:r>
              <w:rPr>
                <w:rFonts w:ascii="Times New Roman" w:hAnsi="Times New Roman" w:eastAsia="Times New Roman" w:cs="Times New Roman"/>
                <w:spacing w:val="-1"/>
                <w:sz w:val="24"/>
                <w:szCs w:val="24"/>
                <w:lang w:eastAsia="zh-CN"/>
              </w:rPr>
              <w:t>3</w:t>
            </w:r>
            <w:r>
              <w:rPr>
                <w:spacing w:val="-1"/>
                <w:sz w:val="24"/>
                <w:szCs w:val="24"/>
                <w:lang w:eastAsia="zh-CN"/>
              </w:rPr>
              <w:t>）投标产品如有属于开展国家信息安全产品认证产品范围</w:t>
            </w:r>
            <w:r>
              <w:rPr>
                <w:spacing w:val="7"/>
                <w:sz w:val="24"/>
                <w:szCs w:val="24"/>
                <w:lang w:eastAsia="zh-CN"/>
              </w:rPr>
              <w:t xml:space="preserve">  </w:t>
            </w:r>
            <w:r>
              <w:rPr>
                <w:spacing w:val="-1"/>
                <w:sz w:val="24"/>
                <w:szCs w:val="24"/>
                <w:lang w:eastAsia="zh-CN"/>
              </w:rPr>
              <w:t>的，须提供由中国网络安全审查技术与认证中心（原中国信</w:t>
            </w:r>
            <w:r>
              <w:rPr>
                <w:spacing w:val="5"/>
                <w:sz w:val="24"/>
                <w:szCs w:val="24"/>
                <w:lang w:eastAsia="zh-CN"/>
              </w:rPr>
              <w:t xml:space="preserve"> </w:t>
            </w:r>
            <w:r>
              <w:rPr>
                <w:spacing w:val="-1"/>
                <w:sz w:val="24"/>
                <w:szCs w:val="24"/>
                <w:lang w:eastAsia="zh-CN"/>
              </w:rPr>
              <w:t>息安全认证中心）按国家标准认证颁发的有效认证证书</w:t>
            </w:r>
          </w:p>
          <w:p w14:paraId="5F7C8B5C">
            <w:pPr>
              <w:pStyle w:val="22"/>
              <w:spacing w:before="26" w:line="220" w:lineRule="auto"/>
              <w:ind w:left="116"/>
              <w:rPr>
                <w:sz w:val="24"/>
                <w:szCs w:val="24"/>
                <w:lang w:eastAsia="zh-CN"/>
              </w:rPr>
            </w:pPr>
            <w:r>
              <w:rPr>
                <w:spacing w:val="-23"/>
                <w:sz w:val="24"/>
                <w:szCs w:val="24"/>
                <w:lang w:eastAsia="zh-CN"/>
              </w:rPr>
              <w:t>等</w:t>
            </w:r>
            <w:r>
              <w:rPr>
                <w:spacing w:val="-12"/>
                <w:sz w:val="24"/>
                <w:szCs w:val="24"/>
                <w:lang w:eastAsia="zh-CN"/>
              </w:rPr>
              <w:t>）；</w:t>
            </w:r>
          </w:p>
          <w:p w14:paraId="3824ECB1">
            <w:pPr>
              <w:pStyle w:val="22"/>
              <w:spacing w:before="28" w:line="235" w:lineRule="auto"/>
              <w:ind w:left="112" w:right="213" w:hanging="4"/>
              <w:rPr>
                <w:sz w:val="24"/>
                <w:szCs w:val="24"/>
                <w:lang w:eastAsia="zh-CN"/>
              </w:rPr>
            </w:pPr>
            <w:r>
              <w:rPr>
                <w:rFonts w:ascii="Times New Roman" w:hAnsi="Times New Roman" w:eastAsia="Times New Roman" w:cs="Times New Roman"/>
                <w:sz w:val="24"/>
                <w:szCs w:val="24"/>
                <w:lang w:eastAsia="zh-CN"/>
              </w:rPr>
              <w:t>4</w:t>
            </w:r>
            <w:r>
              <w:rPr>
                <w:sz w:val="24"/>
                <w:szCs w:val="24"/>
                <w:lang w:eastAsia="zh-CN"/>
              </w:rPr>
              <w:t>）国家有特殊信息安全要求的项目，采购产品</w:t>
            </w:r>
            <w:r>
              <w:rPr>
                <w:spacing w:val="-1"/>
                <w:sz w:val="24"/>
                <w:szCs w:val="24"/>
                <w:lang w:eastAsia="zh-CN"/>
              </w:rPr>
              <w:t>涉及无线局</w:t>
            </w:r>
            <w:r>
              <w:rPr>
                <w:sz w:val="24"/>
                <w:szCs w:val="24"/>
                <w:lang w:eastAsia="zh-CN"/>
              </w:rPr>
              <w:t xml:space="preserve">  </w:t>
            </w:r>
            <w:r>
              <w:rPr>
                <w:spacing w:val="-1"/>
                <w:sz w:val="24"/>
                <w:szCs w:val="24"/>
                <w:lang w:eastAsia="zh-CN"/>
              </w:rPr>
              <w:t>域网产品和含有无线局域网功能的计算机、通信设备、打印</w:t>
            </w:r>
            <w:r>
              <w:rPr>
                <w:spacing w:val="16"/>
                <w:sz w:val="24"/>
                <w:szCs w:val="24"/>
                <w:lang w:eastAsia="zh-CN"/>
              </w:rPr>
              <w:t xml:space="preserve"> </w:t>
            </w:r>
            <w:r>
              <w:rPr>
                <w:spacing w:val="-1"/>
                <w:sz w:val="24"/>
                <w:szCs w:val="24"/>
                <w:lang w:eastAsia="zh-CN"/>
              </w:rPr>
              <w:t>机、复印机、投影仪等产品的，投标产品须为符合国家无线</w:t>
            </w:r>
            <w:r>
              <w:rPr>
                <w:spacing w:val="16"/>
                <w:sz w:val="24"/>
                <w:szCs w:val="24"/>
                <w:lang w:eastAsia="zh-CN"/>
              </w:rPr>
              <w:t xml:space="preserve"> </w:t>
            </w:r>
            <w:r>
              <w:rPr>
                <w:spacing w:val="-2"/>
                <w:sz w:val="24"/>
                <w:szCs w:val="24"/>
                <w:lang w:eastAsia="zh-CN"/>
              </w:rPr>
              <w:t>局域网安全标准（</w:t>
            </w:r>
            <w:r>
              <w:rPr>
                <w:rFonts w:ascii="Times New Roman" w:hAnsi="Times New Roman" w:eastAsia="Times New Roman" w:cs="Times New Roman"/>
                <w:spacing w:val="-2"/>
                <w:sz w:val="24"/>
                <w:szCs w:val="24"/>
                <w:lang w:eastAsia="zh-CN"/>
              </w:rPr>
              <w:t>GB</w:t>
            </w:r>
            <w:r>
              <w:rPr>
                <w:rFonts w:ascii="Times New Roman" w:hAnsi="Times New Roman" w:eastAsia="Times New Roman" w:cs="Times New Roman"/>
                <w:spacing w:val="28"/>
                <w:sz w:val="24"/>
                <w:szCs w:val="24"/>
                <w:lang w:eastAsia="zh-CN"/>
              </w:rPr>
              <w:t xml:space="preserve"> </w:t>
            </w:r>
            <w:r>
              <w:rPr>
                <w:rFonts w:ascii="Times New Roman" w:hAnsi="Times New Roman" w:eastAsia="Times New Roman" w:cs="Times New Roman"/>
                <w:spacing w:val="-2"/>
                <w:sz w:val="24"/>
                <w:szCs w:val="24"/>
                <w:lang w:eastAsia="zh-CN"/>
              </w:rPr>
              <w:t>15629.11/1102</w:t>
            </w:r>
            <w:r>
              <w:rPr>
                <w:spacing w:val="-2"/>
                <w:sz w:val="24"/>
                <w:szCs w:val="24"/>
                <w:lang w:eastAsia="zh-CN"/>
              </w:rPr>
              <w:t>）并通过国家产品认证</w:t>
            </w:r>
            <w:r>
              <w:rPr>
                <w:sz w:val="24"/>
                <w:szCs w:val="24"/>
                <w:lang w:eastAsia="zh-CN"/>
              </w:rPr>
              <w:t xml:space="preserve">  </w:t>
            </w:r>
            <w:r>
              <w:rPr>
                <w:spacing w:val="-13"/>
                <w:sz w:val="24"/>
                <w:szCs w:val="24"/>
                <w:lang w:eastAsia="zh-CN"/>
              </w:rPr>
              <w:t>的产品；</w:t>
            </w:r>
          </w:p>
          <w:p w14:paraId="2E827AD4">
            <w:pPr>
              <w:pStyle w:val="22"/>
              <w:spacing w:before="27" w:line="228" w:lineRule="auto"/>
              <w:ind w:left="114" w:right="213" w:firstLine="2"/>
              <w:rPr>
                <w:sz w:val="24"/>
                <w:szCs w:val="24"/>
                <w:lang w:eastAsia="zh-CN"/>
              </w:rPr>
            </w:pPr>
            <w:r>
              <w:rPr>
                <w:rFonts w:ascii="Times New Roman" w:hAnsi="Times New Roman" w:eastAsia="Times New Roman" w:cs="Times New Roman"/>
                <w:spacing w:val="-1"/>
                <w:sz w:val="24"/>
                <w:szCs w:val="24"/>
                <w:lang w:eastAsia="zh-CN"/>
              </w:rPr>
              <w:t>5</w:t>
            </w:r>
            <w:r>
              <w:rPr>
                <w:spacing w:val="-1"/>
                <w:sz w:val="24"/>
                <w:szCs w:val="24"/>
                <w:lang w:eastAsia="zh-CN"/>
              </w:rPr>
              <w:t>）项目中涉及涂料、胶黏剂、油墨、清洗剂等挥发性有机</w:t>
            </w:r>
            <w:r>
              <w:rPr>
                <w:spacing w:val="6"/>
                <w:sz w:val="24"/>
                <w:szCs w:val="24"/>
                <w:lang w:eastAsia="zh-CN"/>
              </w:rPr>
              <w:t xml:space="preserve">  </w:t>
            </w:r>
            <w:r>
              <w:rPr>
                <w:spacing w:val="-1"/>
                <w:sz w:val="24"/>
                <w:szCs w:val="24"/>
                <w:lang w:eastAsia="zh-CN"/>
              </w:rPr>
              <w:t>物产品，且属于强制性标准的，供应商应执行符合本市和国</w:t>
            </w:r>
            <w:r>
              <w:rPr>
                <w:spacing w:val="15"/>
                <w:sz w:val="24"/>
                <w:szCs w:val="24"/>
                <w:lang w:eastAsia="zh-CN"/>
              </w:rPr>
              <w:t xml:space="preserve"> </w:t>
            </w:r>
            <w:r>
              <w:rPr>
                <w:spacing w:val="-1"/>
                <w:sz w:val="24"/>
                <w:szCs w:val="24"/>
                <w:lang w:eastAsia="zh-CN"/>
              </w:rPr>
              <w:t>家的</w:t>
            </w:r>
            <w:r>
              <w:rPr>
                <w:spacing w:val="-56"/>
                <w:sz w:val="24"/>
                <w:szCs w:val="24"/>
                <w:lang w:eastAsia="zh-CN"/>
              </w:rPr>
              <w:t xml:space="preserve"> </w:t>
            </w:r>
            <w:r>
              <w:rPr>
                <w:rFonts w:ascii="Times New Roman" w:hAnsi="Times New Roman" w:eastAsia="Times New Roman" w:cs="Times New Roman"/>
                <w:spacing w:val="-1"/>
                <w:sz w:val="24"/>
                <w:szCs w:val="24"/>
                <w:lang w:eastAsia="zh-CN"/>
              </w:rPr>
              <w:t xml:space="preserve">VOCs  </w:t>
            </w:r>
            <w:r>
              <w:rPr>
                <w:spacing w:val="-1"/>
                <w:sz w:val="24"/>
                <w:szCs w:val="24"/>
                <w:lang w:eastAsia="zh-CN"/>
              </w:rPr>
              <w:t>含量限制标准。</w:t>
            </w:r>
          </w:p>
        </w:tc>
      </w:tr>
      <w:tr w14:paraId="7010C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6" w:type="dxa"/>
          </w:tcPr>
          <w:p w14:paraId="7217D94D">
            <w:pPr>
              <w:spacing w:line="320" w:lineRule="auto"/>
              <w:rPr>
                <w:lang w:eastAsia="zh-CN"/>
              </w:rPr>
            </w:pPr>
          </w:p>
          <w:p w14:paraId="72B0F1E8">
            <w:pPr>
              <w:spacing w:before="69" w:line="232" w:lineRule="auto"/>
              <w:ind w:left="272"/>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15</w:t>
            </w:r>
          </w:p>
        </w:tc>
        <w:tc>
          <w:tcPr>
            <w:tcW w:w="1768" w:type="dxa"/>
          </w:tcPr>
          <w:p w14:paraId="758692B7">
            <w:pPr>
              <w:spacing w:line="270" w:lineRule="auto"/>
            </w:pPr>
          </w:p>
          <w:p w14:paraId="10A281CD">
            <w:pPr>
              <w:pStyle w:val="22"/>
              <w:spacing w:before="78" w:line="220" w:lineRule="auto"/>
              <w:ind w:left="120"/>
              <w:rPr>
                <w:sz w:val="24"/>
                <w:szCs w:val="24"/>
              </w:rPr>
            </w:pPr>
            <w:r>
              <w:rPr>
                <w:spacing w:val="-4"/>
                <w:sz w:val="24"/>
                <w:szCs w:val="24"/>
              </w:rPr>
              <w:t>公平竞争</w:t>
            </w:r>
          </w:p>
        </w:tc>
        <w:tc>
          <w:tcPr>
            <w:tcW w:w="6564" w:type="dxa"/>
          </w:tcPr>
          <w:p w14:paraId="0516179C">
            <w:pPr>
              <w:pStyle w:val="22"/>
              <w:spacing w:before="40" w:line="228" w:lineRule="auto"/>
              <w:ind w:left="113" w:right="213" w:firstLine="3"/>
              <w:jc w:val="both"/>
              <w:rPr>
                <w:sz w:val="24"/>
                <w:szCs w:val="24"/>
                <w:lang w:eastAsia="zh-CN"/>
              </w:rPr>
            </w:pPr>
            <w:r>
              <w:rPr>
                <w:spacing w:val="-1"/>
                <w:sz w:val="24"/>
                <w:szCs w:val="24"/>
                <w:lang w:eastAsia="zh-CN"/>
              </w:rPr>
              <w:t>投标人遵循公平竞争的原则，不存在恶意串通，妨碍其他投</w:t>
            </w:r>
            <w:r>
              <w:rPr>
                <w:spacing w:val="12"/>
                <w:sz w:val="24"/>
                <w:szCs w:val="24"/>
                <w:lang w:eastAsia="zh-CN"/>
              </w:rPr>
              <w:t xml:space="preserve"> </w:t>
            </w:r>
            <w:r>
              <w:rPr>
                <w:spacing w:val="-1"/>
                <w:sz w:val="24"/>
                <w:szCs w:val="24"/>
                <w:lang w:eastAsia="zh-CN"/>
              </w:rPr>
              <w:t>标人的竞争行为，不存在损害采购人或者其他投标人的合法</w:t>
            </w:r>
            <w:r>
              <w:rPr>
                <w:spacing w:val="16"/>
                <w:sz w:val="24"/>
                <w:szCs w:val="24"/>
                <w:lang w:eastAsia="zh-CN"/>
              </w:rPr>
              <w:t xml:space="preserve"> </w:t>
            </w:r>
            <w:r>
              <w:rPr>
                <w:spacing w:val="-9"/>
                <w:sz w:val="24"/>
                <w:szCs w:val="24"/>
                <w:lang w:eastAsia="zh-CN"/>
              </w:rPr>
              <w:t>权益情形的；</w:t>
            </w:r>
          </w:p>
        </w:tc>
      </w:tr>
      <w:tr w14:paraId="412AF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3" w:hRule="atLeast"/>
        </w:trPr>
        <w:tc>
          <w:tcPr>
            <w:tcW w:w="736" w:type="dxa"/>
          </w:tcPr>
          <w:p w14:paraId="7D9116D4">
            <w:pPr>
              <w:spacing w:line="272" w:lineRule="auto"/>
              <w:rPr>
                <w:lang w:eastAsia="zh-CN"/>
              </w:rPr>
            </w:pPr>
          </w:p>
          <w:p w14:paraId="4D85AAA5">
            <w:pPr>
              <w:spacing w:line="273" w:lineRule="auto"/>
              <w:rPr>
                <w:lang w:eastAsia="zh-CN"/>
              </w:rPr>
            </w:pPr>
          </w:p>
          <w:p w14:paraId="0A24D296">
            <w:pPr>
              <w:spacing w:line="273" w:lineRule="auto"/>
              <w:rPr>
                <w:lang w:eastAsia="zh-CN"/>
              </w:rPr>
            </w:pPr>
          </w:p>
          <w:p w14:paraId="34AB2B2D">
            <w:pPr>
              <w:spacing w:line="273" w:lineRule="auto"/>
              <w:rPr>
                <w:lang w:eastAsia="zh-CN"/>
              </w:rPr>
            </w:pPr>
          </w:p>
          <w:p w14:paraId="06C8DCBF">
            <w:pPr>
              <w:spacing w:before="69" w:line="232" w:lineRule="auto"/>
              <w:ind w:left="272"/>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16</w:t>
            </w:r>
          </w:p>
        </w:tc>
        <w:tc>
          <w:tcPr>
            <w:tcW w:w="1768" w:type="dxa"/>
          </w:tcPr>
          <w:p w14:paraId="7B5D0C7B">
            <w:pPr>
              <w:spacing w:line="260" w:lineRule="auto"/>
            </w:pPr>
          </w:p>
          <w:p w14:paraId="4D8D5F89">
            <w:pPr>
              <w:spacing w:line="260" w:lineRule="auto"/>
            </w:pPr>
          </w:p>
          <w:p w14:paraId="30A3B25F">
            <w:pPr>
              <w:spacing w:line="261" w:lineRule="auto"/>
            </w:pPr>
          </w:p>
          <w:p w14:paraId="2A63A011">
            <w:pPr>
              <w:spacing w:line="261" w:lineRule="auto"/>
            </w:pPr>
          </w:p>
          <w:p w14:paraId="02A0AF43">
            <w:pPr>
              <w:pStyle w:val="22"/>
              <w:spacing w:before="78" w:line="220" w:lineRule="auto"/>
              <w:ind w:left="134"/>
              <w:rPr>
                <w:sz w:val="24"/>
                <w:szCs w:val="24"/>
              </w:rPr>
            </w:pPr>
            <w:r>
              <w:rPr>
                <w:spacing w:val="-6"/>
                <w:sz w:val="24"/>
                <w:szCs w:val="24"/>
              </w:rPr>
              <w:t>串通投标</w:t>
            </w:r>
          </w:p>
        </w:tc>
        <w:tc>
          <w:tcPr>
            <w:tcW w:w="6564" w:type="dxa"/>
          </w:tcPr>
          <w:p w14:paraId="09DBD275">
            <w:pPr>
              <w:pStyle w:val="22"/>
              <w:spacing w:before="38" w:line="235" w:lineRule="auto"/>
              <w:ind w:left="113" w:right="213" w:firstLine="4"/>
              <w:rPr>
                <w:sz w:val="24"/>
                <w:szCs w:val="24"/>
                <w:lang w:eastAsia="zh-CN"/>
              </w:rPr>
            </w:pPr>
            <w:r>
              <w:rPr>
                <w:spacing w:val="-1"/>
                <w:sz w:val="24"/>
                <w:szCs w:val="24"/>
                <w:lang w:eastAsia="zh-CN"/>
              </w:rPr>
              <w:t>不存在《政府采购货物和服务招标投标管理办法》视为投标</w:t>
            </w:r>
            <w:r>
              <w:rPr>
                <w:spacing w:val="11"/>
                <w:sz w:val="24"/>
                <w:szCs w:val="24"/>
                <w:lang w:eastAsia="zh-CN"/>
              </w:rPr>
              <w:t xml:space="preserve"> </w:t>
            </w:r>
            <w:r>
              <w:rPr>
                <w:spacing w:val="-6"/>
                <w:sz w:val="24"/>
                <w:szCs w:val="24"/>
                <w:lang w:eastAsia="zh-CN"/>
              </w:rPr>
              <w:t>人串通投标的情形</w:t>
            </w:r>
            <w:r>
              <w:rPr>
                <w:spacing w:val="7"/>
                <w:sz w:val="24"/>
                <w:szCs w:val="24"/>
                <w:lang w:eastAsia="zh-CN"/>
              </w:rPr>
              <w:t>：（</w:t>
            </w:r>
            <w:r>
              <w:rPr>
                <w:spacing w:val="-6"/>
                <w:sz w:val="24"/>
                <w:szCs w:val="24"/>
                <w:lang w:eastAsia="zh-CN"/>
              </w:rPr>
              <w:t>一）不同投标人的投标文件由同一单</w:t>
            </w:r>
            <w:r>
              <w:rPr>
                <w:sz w:val="24"/>
                <w:szCs w:val="24"/>
                <w:lang w:eastAsia="zh-CN"/>
              </w:rPr>
              <w:t xml:space="preserve">  </w:t>
            </w:r>
            <w:r>
              <w:rPr>
                <w:spacing w:val="-5"/>
                <w:sz w:val="24"/>
                <w:szCs w:val="24"/>
                <w:lang w:eastAsia="zh-CN"/>
              </w:rPr>
              <w:t>位或者个人编制；（二）不同投标人委托同一单位或者个人</w:t>
            </w:r>
            <w:r>
              <w:rPr>
                <w:sz w:val="24"/>
                <w:szCs w:val="24"/>
                <w:lang w:eastAsia="zh-CN"/>
              </w:rPr>
              <w:t xml:space="preserve">  </w:t>
            </w:r>
            <w:r>
              <w:rPr>
                <w:spacing w:val="-5"/>
                <w:sz w:val="24"/>
                <w:szCs w:val="24"/>
                <w:lang w:eastAsia="zh-CN"/>
              </w:rPr>
              <w:t>办理投标事宜</w:t>
            </w:r>
            <w:r>
              <w:rPr>
                <w:spacing w:val="-12"/>
                <w:sz w:val="24"/>
                <w:szCs w:val="24"/>
                <w:lang w:eastAsia="zh-CN"/>
              </w:rPr>
              <w:t>；（</w:t>
            </w:r>
            <w:r>
              <w:rPr>
                <w:spacing w:val="-5"/>
                <w:sz w:val="24"/>
                <w:szCs w:val="24"/>
                <w:lang w:eastAsia="zh-CN"/>
              </w:rPr>
              <w:t>三）不同投标人的投标文件载明的项目管</w:t>
            </w:r>
            <w:r>
              <w:rPr>
                <w:sz w:val="24"/>
                <w:szCs w:val="24"/>
                <w:lang w:eastAsia="zh-CN"/>
              </w:rPr>
              <w:t xml:space="preserve">  </w:t>
            </w:r>
            <w:r>
              <w:rPr>
                <w:spacing w:val="-3"/>
                <w:sz w:val="24"/>
                <w:szCs w:val="24"/>
                <w:lang w:eastAsia="zh-CN"/>
              </w:rPr>
              <w:t>理成员或者联系人员为同一人</w:t>
            </w:r>
            <w:r>
              <w:rPr>
                <w:spacing w:val="-36"/>
                <w:sz w:val="24"/>
                <w:szCs w:val="24"/>
                <w:lang w:eastAsia="zh-CN"/>
              </w:rPr>
              <w:t>；（</w:t>
            </w:r>
            <w:r>
              <w:rPr>
                <w:spacing w:val="-3"/>
                <w:sz w:val="24"/>
                <w:szCs w:val="24"/>
                <w:lang w:eastAsia="zh-CN"/>
              </w:rPr>
              <w:t>四）不同投标人的投标文</w:t>
            </w:r>
            <w:r>
              <w:rPr>
                <w:sz w:val="24"/>
                <w:szCs w:val="24"/>
                <w:lang w:eastAsia="zh-CN"/>
              </w:rPr>
              <w:t xml:space="preserve">  </w:t>
            </w:r>
            <w:r>
              <w:rPr>
                <w:spacing w:val="-4"/>
                <w:sz w:val="24"/>
                <w:szCs w:val="24"/>
                <w:lang w:eastAsia="zh-CN"/>
              </w:rPr>
              <w:t>件异常一致或者投标报价呈规律 性差异</w:t>
            </w:r>
            <w:r>
              <w:rPr>
                <w:spacing w:val="-20"/>
                <w:sz w:val="24"/>
                <w:szCs w:val="24"/>
                <w:lang w:eastAsia="zh-CN"/>
              </w:rPr>
              <w:t>；（</w:t>
            </w:r>
            <w:r>
              <w:rPr>
                <w:spacing w:val="-4"/>
                <w:sz w:val="24"/>
                <w:szCs w:val="24"/>
                <w:lang w:eastAsia="zh-CN"/>
              </w:rPr>
              <w:t>五）不同投标人</w:t>
            </w:r>
            <w:r>
              <w:rPr>
                <w:sz w:val="24"/>
                <w:szCs w:val="24"/>
                <w:lang w:eastAsia="zh-CN"/>
              </w:rPr>
              <w:t xml:space="preserve"> </w:t>
            </w:r>
            <w:r>
              <w:rPr>
                <w:spacing w:val="-6"/>
                <w:sz w:val="24"/>
                <w:szCs w:val="24"/>
                <w:lang w:eastAsia="zh-CN"/>
              </w:rPr>
              <w:t>的投标文件相互混装</w:t>
            </w:r>
            <w:r>
              <w:rPr>
                <w:spacing w:val="-4"/>
                <w:sz w:val="24"/>
                <w:szCs w:val="24"/>
                <w:lang w:eastAsia="zh-CN"/>
              </w:rPr>
              <w:t>；（</w:t>
            </w:r>
            <w:r>
              <w:rPr>
                <w:spacing w:val="-6"/>
                <w:sz w:val="24"/>
                <w:szCs w:val="24"/>
                <w:lang w:eastAsia="zh-CN"/>
              </w:rPr>
              <w:t>六）不同投标人的投标保证金从同</w:t>
            </w:r>
            <w:r>
              <w:rPr>
                <w:sz w:val="24"/>
                <w:szCs w:val="24"/>
                <w:lang w:eastAsia="zh-CN"/>
              </w:rPr>
              <w:t xml:space="preserve">  </w:t>
            </w:r>
            <w:r>
              <w:rPr>
                <w:spacing w:val="-1"/>
                <w:sz w:val="24"/>
                <w:szCs w:val="24"/>
                <w:lang w:eastAsia="zh-CN"/>
              </w:rPr>
              <w:t>一单位或者个人的账户转出；</w:t>
            </w:r>
          </w:p>
        </w:tc>
      </w:tr>
      <w:tr w14:paraId="582C7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36" w:type="dxa"/>
          </w:tcPr>
          <w:p w14:paraId="265D4B71">
            <w:pPr>
              <w:spacing w:before="267" w:line="232" w:lineRule="auto"/>
              <w:ind w:left="272"/>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17</w:t>
            </w:r>
          </w:p>
        </w:tc>
        <w:tc>
          <w:tcPr>
            <w:tcW w:w="1768" w:type="dxa"/>
          </w:tcPr>
          <w:p w14:paraId="2660B377">
            <w:pPr>
              <w:pStyle w:val="22"/>
              <w:spacing w:before="227" w:line="219" w:lineRule="auto"/>
              <w:ind w:left="131"/>
              <w:rPr>
                <w:sz w:val="24"/>
                <w:szCs w:val="24"/>
              </w:rPr>
            </w:pPr>
            <w:r>
              <w:rPr>
                <w:spacing w:val="-6"/>
                <w:sz w:val="24"/>
                <w:szCs w:val="24"/>
              </w:rPr>
              <w:t>附加条件</w:t>
            </w:r>
          </w:p>
        </w:tc>
        <w:tc>
          <w:tcPr>
            <w:tcW w:w="6564" w:type="dxa"/>
          </w:tcPr>
          <w:p w14:paraId="5FA2AD26">
            <w:pPr>
              <w:pStyle w:val="22"/>
              <w:spacing w:before="227" w:line="219" w:lineRule="auto"/>
              <w:ind w:left="117"/>
              <w:rPr>
                <w:sz w:val="24"/>
                <w:szCs w:val="24"/>
                <w:lang w:eastAsia="zh-CN"/>
              </w:rPr>
            </w:pPr>
            <w:r>
              <w:rPr>
                <w:spacing w:val="-4"/>
                <w:sz w:val="24"/>
                <w:szCs w:val="24"/>
                <w:lang w:eastAsia="zh-CN"/>
              </w:rPr>
              <w:t>投标文件未含有采购人不能接受的附加条件的；</w:t>
            </w:r>
          </w:p>
        </w:tc>
      </w:tr>
      <w:tr w14:paraId="60C07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36" w:type="dxa"/>
          </w:tcPr>
          <w:p w14:paraId="38B001FF">
            <w:pPr>
              <w:spacing w:before="267" w:line="232" w:lineRule="auto"/>
              <w:ind w:left="272"/>
              <w:rPr>
                <w:rFonts w:hint="default" w:ascii="Times New Roman" w:hAnsi="Times New Roman" w:eastAsia="宋体" w:cs="Times New Roman"/>
                <w:spacing w:val="-8"/>
                <w:sz w:val="24"/>
                <w:szCs w:val="24"/>
                <w:lang w:val="en-US" w:eastAsia="zh-CN"/>
              </w:rPr>
            </w:pPr>
            <w:r>
              <w:rPr>
                <w:rFonts w:hint="eastAsia" w:ascii="Times New Roman" w:hAnsi="Times New Roman" w:eastAsia="宋体" w:cs="Times New Roman"/>
                <w:spacing w:val="-8"/>
                <w:sz w:val="24"/>
                <w:szCs w:val="24"/>
                <w:lang w:val="en-US" w:eastAsia="zh-CN"/>
              </w:rPr>
              <w:t>18</w:t>
            </w:r>
          </w:p>
        </w:tc>
        <w:tc>
          <w:tcPr>
            <w:tcW w:w="1768" w:type="dxa"/>
          </w:tcPr>
          <w:p w14:paraId="177C4227">
            <w:pPr>
              <w:pStyle w:val="22"/>
              <w:spacing w:before="38" w:line="235" w:lineRule="auto"/>
              <w:ind w:left="113" w:right="213" w:firstLine="4"/>
              <w:rPr>
                <w:spacing w:val="-1"/>
                <w:sz w:val="24"/>
                <w:szCs w:val="24"/>
                <w:lang w:eastAsia="zh-CN"/>
              </w:rPr>
            </w:pPr>
            <w:r>
              <w:rPr>
                <w:rFonts w:hint="eastAsia"/>
                <w:spacing w:val="-1"/>
                <w:sz w:val="24"/>
                <w:szCs w:val="24"/>
                <w:lang w:eastAsia="zh-CN"/>
              </w:rPr>
              <w:t>已标价工程量清单</w:t>
            </w:r>
          </w:p>
        </w:tc>
        <w:tc>
          <w:tcPr>
            <w:tcW w:w="6564" w:type="dxa"/>
          </w:tcPr>
          <w:p w14:paraId="611F6F47">
            <w:pPr>
              <w:pStyle w:val="22"/>
              <w:spacing w:before="38" w:line="235" w:lineRule="auto"/>
              <w:ind w:left="113" w:right="213" w:firstLine="4"/>
              <w:rPr>
                <w:rFonts w:hint="default"/>
                <w:spacing w:val="-1"/>
                <w:sz w:val="24"/>
                <w:szCs w:val="24"/>
                <w:lang w:val="en-US" w:eastAsia="zh-CN"/>
              </w:rPr>
            </w:pPr>
            <w:r>
              <w:rPr>
                <w:rFonts w:hint="default"/>
                <w:spacing w:val="-1"/>
                <w:sz w:val="24"/>
                <w:szCs w:val="24"/>
                <w:lang w:val="en-US" w:eastAsia="zh-CN"/>
              </w:rPr>
              <w:t>须按格式加盖公章、法定代表人或其授权人签字或盖章、编制人签字盖专用章</w:t>
            </w:r>
          </w:p>
        </w:tc>
      </w:tr>
      <w:tr w14:paraId="4913C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36" w:type="dxa"/>
          </w:tcPr>
          <w:p w14:paraId="480B01B7">
            <w:pPr>
              <w:spacing w:before="267" w:line="232" w:lineRule="auto"/>
              <w:ind w:left="272"/>
              <w:rPr>
                <w:rFonts w:hint="default" w:ascii="Times New Roman" w:hAnsi="Times New Roman" w:eastAsia="宋体" w:cs="Times New Roman"/>
                <w:spacing w:val="-8"/>
                <w:sz w:val="24"/>
                <w:szCs w:val="24"/>
                <w:lang w:val="en-US" w:eastAsia="zh-CN"/>
              </w:rPr>
            </w:pPr>
            <w:r>
              <w:rPr>
                <w:rFonts w:hint="eastAsia" w:ascii="Times New Roman" w:hAnsi="Times New Roman" w:eastAsia="宋体" w:cs="Times New Roman"/>
                <w:spacing w:val="-8"/>
                <w:sz w:val="24"/>
                <w:szCs w:val="24"/>
                <w:lang w:val="en-US" w:eastAsia="zh-CN"/>
              </w:rPr>
              <w:t>19</w:t>
            </w:r>
          </w:p>
        </w:tc>
        <w:tc>
          <w:tcPr>
            <w:tcW w:w="1768" w:type="dxa"/>
          </w:tcPr>
          <w:p w14:paraId="4189C9A5">
            <w:pPr>
              <w:pStyle w:val="22"/>
              <w:spacing w:before="38" w:line="235" w:lineRule="auto"/>
              <w:ind w:left="113" w:right="213" w:firstLine="4"/>
              <w:rPr>
                <w:rFonts w:hint="eastAsia"/>
                <w:spacing w:val="-1"/>
                <w:sz w:val="24"/>
                <w:szCs w:val="24"/>
                <w:lang w:val="en-US" w:eastAsia="zh-CN"/>
              </w:rPr>
            </w:pPr>
            <w:r>
              <w:rPr>
                <w:rFonts w:hint="eastAsia"/>
                <w:spacing w:val="-1"/>
                <w:sz w:val="24"/>
                <w:szCs w:val="24"/>
                <w:lang w:val="en-US" w:eastAsia="zh-CN"/>
              </w:rPr>
              <w:t>施工组织设计方案</w:t>
            </w:r>
          </w:p>
        </w:tc>
        <w:tc>
          <w:tcPr>
            <w:tcW w:w="6564" w:type="dxa"/>
            <w:vAlign w:val="center"/>
          </w:tcPr>
          <w:p w14:paraId="24F692C2">
            <w:pPr>
              <w:pStyle w:val="22"/>
              <w:spacing w:before="38" w:line="235" w:lineRule="auto"/>
              <w:ind w:left="113" w:right="213" w:firstLine="4"/>
              <w:jc w:val="both"/>
              <w:rPr>
                <w:rFonts w:hint="default"/>
                <w:spacing w:val="-1"/>
                <w:sz w:val="24"/>
                <w:szCs w:val="24"/>
                <w:lang w:val="en-US" w:eastAsia="zh-CN"/>
              </w:rPr>
            </w:pPr>
            <w:r>
              <w:rPr>
                <w:rFonts w:hint="eastAsia"/>
                <w:spacing w:val="-1"/>
                <w:sz w:val="24"/>
                <w:szCs w:val="24"/>
                <w:lang w:val="en-US" w:eastAsia="zh-CN"/>
              </w:rPr>
              <w:t>施工组织设计方案部分，页数不得超过200页</w:t>
            </w:r>
          </w:p>
        </w:tc>
      </w:tr>
      <w:tr w14:paraId="267F8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736" w:type="dxa"/>
          </w:tcPr>
          <w:p w14:paraId="7AC98516">
            <w:pPr>
              <w:spacing w:before="265" w:line="232" w:lineRule="auto"/>
              <w:ind w:left="272"/>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w:t>
            </w:r>
          </w:p>
        </w:tc>
        <w:tc>
          <w:tcPr>
            <w:tcW w:w="1768" w:type="dxa"/>
          </w:tcPr>
          <w:p w14:paraId="076D448B">
            <w:pPr>
              <w:pStyle w:val="22"/>
              <w:spacing w:before="228" w:line="220" w:lineRule="auto"/>
              <w:ind w:left="114"/>
              <w:rPr>
                <w:sz w:val="24"/>
                <w:szCs w:val="24"/>
              </w:rPr>
            </w:pPr>
            <w:r>
              <w:rPr>
                <w:spacing w:val="-2"/>
                <w:sz w:val="24"/>
                <w:szCs w:val="24"/>
              </w:rPr>
              <w:t>其他无效情形</w:t>
            </w:r>
          </w:p>
        </w:tc>
        <w:tc>
          <w:tcPr>
            <w:tcW w:w="6564" w:type="dxa"/>
          </w:tcPr>
          <w:p w14:paraId="2C49C237">
            <w:pPr>
              <w:pStyle w:val="22"/>
              <w:spacing w:before="71" w:line="236" w:lineRule="auto"/>
              <w:ind w:left="133" w:right="213" w:hanging="16"/>
              <w:rPr>
                <w:sz w:val="24"/>
                <w:szCs w:val="24"/>
                <w:lang w:eastAsia="zh-CN"/>
              </w:rPr>
            </w:pPr>
            <w:r>
              <w:rPr>
                <w:spacing w:val="-1"/>
                <w:sz w:val="24"/>
                <w:szCs w:val="24"/>
                <w:lang w:eastAsia="zh-CN"/>
              </w:rPr>
              <w:t>投标人、投标文件不存在不符合法律、法规和招标文件规定</w:t>
            </w:r>
            <w:r>
              <w:rPr>
                <w:spacing w:val="13"/>
                <w:sz w:val="24"/>
                <w:szCs w:val="24"/>
                <w:lang w:eastAsia="zh-CN"/>
              </w:rPr>
              <w:t xml:space="preserve"> </w:t>
            </w:r>
            <w:r>
              <w:rPr>
                <w:spacing w:val="-7"/>
                <w:sz w:val="24"/>
                <w:szCs w:val="24"/>
                <w:lang w:eastAsia="zh-CN"/>
              </w:rPr>
              <w:t>的其他无效情形。</w:t>
            </w:r>
          </w:p>
        </w:tc>
      </w:tr>
    </w:tbl>
    <w:p w14:paraId="0AE56D67">
      <w:pPr>
        <w:pStyle w:val="8"/>
        <w:rPr>
          <w:lang w:eastAsia="zh-CN"/>
        </w:rPr>
      </w:pPr>
    </w:p>
    <w:p w14:paraId="3C2ED76E">
      <w:pPr>
        <w:rPr>
          <w:lang w:eastAsia="zh-CN"/>
        </w:rPr>
        <w:sectPr>
          <w:footerReference r:id="rId42" w:type="default"/>
          <w:pgSz w:w="11907" w:h="16841"/>
          <w:pgMar w:top="1166" w:right="1102" w:bottom="1012" w:left="1673" w:header="831" w:footer="812" w:gutter="0"/>
          <w:cols w:space="720" w:num="1"/>
        </w:sectPr>
      </w:pPr>
    </w:p>
    <w:p w14:paraId="4D762616">
      <w:pPr>
        <w:pStyle w:val="8"/>
        <w:spacing w:line="286" w:lineRule="auto"/>
        <w:rPr>
          <w:lang w:eastAsia="zh-CN"/>
        </w:rPr>
      </w:pPr>
    </w:p>
    <w:p w14:paraId="0C857DFF">
      <w:pPr>
        <w:spacing w:before="78" w:line="233" w:lineRule="auto"/>
        <w:ind w:left="33"/>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    </w:t>
      </w:r>
      <w:r>
        <w:rPr>
          <w:rFonts w:ascii="宋体" w:hAnsi="宋体" w:eastAsia="宋体" w:cs="宋体"/>
          <w:spacing w:val="-1"/>
          <w:sz w:val="24"/>
          <w:szCs w:val="24"/>
          <w:lang w:eastAsia="zh-CN"/>
        </w:rPr>
        <w:t>投标文件有关事项的澄清或者说明</w:t>
      </w:r>
    </w:p>
    <w:p w14:paraId="7656856D">
      <w:pPr>
        <w:spacing w:before="162" w:line="336" w:lineRule="auto"/>
        <w:ind w:left="1117" w:right="184" w:hanging="726"/>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2.1       </w:t>
      </w:r>
      <w:r>
        <w:rPr>
          <w:rFonts w:ascii="宋体" w:hAnsi="宋体" w:eastAsia="宋体" w:cs="宋体"/>
          <w:spacing w:val="1"/>
          <w:sz w:val="24"/>
          <w:szCs w:val="24"/>
          <w:lang w:eastAsia="zh-CN"/>
        </w:rPr>
        <w:t>评标过程中，评标委员会将以书面形式要求投标人对其投标文件中含义不</w:t>
      </w:r>
      <w:r>
        <w:rPr>
          <w:rFonts w:ascii="宋体" w:hAnsi="宋体" w:eastAsia="宋体" w:cs="宋体"/>
          <w:spacing w:val="16"/>
          <w:sz w:val="24"/>
          <w:szCs w:val="24"/>
          <w:lang w:eastAsia="zh-CN"/>
        </w:rPr>
        <w:t xml:space="preserve"> </w:t>
      </w:r>
      <w:r>
        <w:rPr>
          <w:rFonts w:ascii="宋体" w:hAnsi="宋体" w:eastAsia="宋体" w:cs="宋体"/>
          <w:spacing w:val="2"/>
          <w:sz w:val="24"/>
          <w:szCs w:val="24"/>
          <w:lang w:eastAsia="zh-CN"/>
        </w:rPr>
        <w:t>明确、同类问题表述不一致或者有明显文字和</w:t>
      </w:r>
      <w:r>
        <w:rPr>
          <w:rFonts w:ascii="宋体" w:hAnsi="宋体" w:eastAsia="宋体" w:cs="宋体"/>
          <w:spacing w:val="1"/>
          <w:sz w:val="24"/>
          <w:szCs w:val="24"/>
          <w:lang w:eastAsia="zh-CN"/>
        </w:rPr>
        <w:t>计算错误的内容，作出必要</w:t>
      </w:r>
      <w:r>
        <w:rPr>
          <w:rFonts w:ascii="宋体" w:hAnsi="宋体" w:eastAsia="宋体" w:cs="宋体"/>
          <w:sz w:val="24"/>
          <w:szCs w:val="24"/>
          <w:lang w:eastAsia="zh-CN"/>
        </w:rPr>
        <w:t xml:space="preserve"> </w:t>
      </w:r>
      <w:r>
        <w:rPr>
          <w:rFonts w:ascii="宋体" w:hAnsi="宋体" w:eastAsia="宋体" w:cs="宋体"/>
          <w:spacing w:val="-6"/>
          <w:sz w:val="24"/>
          <w:szCs w:val="24"/>
          <w:lang w:eastAsia="zh-CN"/>
        </w:rPr>
        <w:t>的澄清、说明或者补正。投标人的澄清、说明或者补正应当采用书面形式，</w:t>
      </w:r>
      <w:r>
        <w:rPr>
          <w:rFonts w:ascii="宋体" w:hAnsi="宋体" w:eastAsia="宋体" w:cs="宋体"/>
          <w:spacing w:val="5"/>
          <w:sz w:val="24"/>
          <w:szCs w:val="24"/>
          <w:lang w:eastAsia="zh-CN"/>
        </w:rPr>
        <w:t xml:space="preserve"> </w:t>
      </w:r>
      <w:r>
        <w:rPr>
          <w:rFonts w:ascii="宋体" w:hAnsi="宋体" w:eastAsia="宋体" w:cs="宋体"/>
          <w:spacing w:val="-6"/>
          <w:sz w:val="24"/>
          <w:szCs w:val="24"/>
          <w:lang w:eastAsia="zh-CN"/>
        </w:rPr>
        <w:t>并加盖公章，或者由法定代表人或其授权的代表签字。投标人的澄清、说明</w:t>
      </w:r>
      <w:r>
        <w:rPr>
          <w:rFonts w:ascii="宋体" w:hAnsi="宋体" w:eastAsia="宋体" w:cs="宋体"/>
          <w:spacing w:val="5"/>
          <w:sz w:val="24"/>
          <w:szCs w:val="24"/>
          <w:lang w:eastAsia="zh-CN"/>
        </w:rPr>
        <w:t xml:space="preserve"> </w:t>
      </w:r>
      <w:r>
        <w:rPr>
          <w:rFonts w:ascii="宋体" w:hAnsi="宋体" w:eastAsia="宋体" w:cs="宋体"/>
          <w:spacing w:val="2"/>
          <w:sz w:val="24"/>
          <w:szCs w:val="24"/>
          <w:lang w:eastAsia="zh-CN"/>
        </w:rPr>
        <w:t>或者补正不得超出投标文件的范围或者改变投</w:t>
      </w:r>
      <w:r>
        <w:rPr>
          <w:rFonts w:ascii="宋体" w:hAnsi="宋体" w:eastAsia="宋体" w:cs="宋体"/>
          <w:spacing w:val="1"/>
          <w:sz w:val="24"/>
          <w:szCs w:val="24"/>
          <w:lang w:eastAsia="zh-CN"/>
        </w:rPr>
        <w:t>标文件的实质性内容。澄清</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文件将作为投标文件内容的一部分。</w:t>
      </w:r>
    </w:p>
    <w:p w14:paraId="0F379C7C">
      <w:pPr>
        <w:spacing w:before="181" w:line="324" w:lineRule="auto"/>
        <w:ind w:left="1116" w:hanging="725"/>
        <w:rPr>
          <w:rFonts w:ascii="宋体" w:hAnsi="宋体" w:eastAsia="宋体" w:cs="宋体"/>
          <w:sz w:val="24"/>
          <w:szCs w:val="24"/>
          <w:lang w:eastAsia="zh-CN"/>
        </w:rPr>
      </w:pPr>
      <w:r>
        <w:rPr>
          <w:rFonts w:ascii="Times New Roman" w:hAnsi="Times New Roman" w:eastAsia="Times New Roman" w:cs="Times New Roman"/>
          <w:sz w:val="24"/>
          <w:szCs w:val="24"/>
          <w:lang w:eastAsia="zh-CN"/>
        </w:rPr>
        <w:t xml:space="preserve">2.2       </w:t>
      </w:r>
      <w:r>
        <w:rPr>
          <w:rFonts w:ascii="宋体" w:hAnsi="宋体" w:eastAsia="宋体" w:cs="宋体"/>
          <w:sz w:val="24"/>
          <w:szCs w:val="24"/>
          <w:lang w:eastAsia="zh-CN"/>
        </w:rPr>
        <w:t>评标委员会认为投标人的报价明显低于其他通过符合性审查投标人的报价，</w:t>
      </w:r>
      <w:r>
        <w:rPr>
          <w:rFonts w:ascii="宋体" w:hAnsi="宋体" w:eastAsia="宋体" w:cs="宋体"/>
          <w:spacing w:val="2"/>
          <w:sz w:val="24"/>
          <w:szCs w:val="24"/>
          <w:lang w:eastAsia="zh-CN"/>
        </w:rPr>
        <w:t xml:space="preserve"> 有可能影响产品质量或者不能诚信履约的，有权</w:t>
      </w:r>
      <w:r>
        <w:rPr>
          <w:rFonts w:ascii="宋体" w:hAnsi="宋体" w:eastAsia="宋体" w:cs="宋体"/>
          <w:spacing w:val="1"/>
          <w:sz w:val="24"/>
          <w:szCs w:val="24"/>
          <w:lang w:eastAsia="zh-CN"/>
        </w:rPr>
        <w:t>要求该投标人在评标现场</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合理的时间内提供书面说明，必要时提交相关证</w:t>
      </w:r>
      <w:r>
        <w:rPr>
          <w:rFonts w:ascii="宋体" w:hAnsi="宋体" w:eastAsia="宋体" w:cs="宋体"/>
          <w:spacing w:val="1"/>
          <w:sz w:val="24"/>
          <w:szCs w:val="24"/>
          <w:lang w:eastAsia="zh-CN"/>
        </w:rPr>
        <w:t>明材料；若投标人不能证</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明其报价合理性，评标委员会将其作为</w:t>
      </w:r>
      <w:r>
        <w:rPr>
          <w:rFonts w:ascii="宋体" w:hAnsi="宋体" w:eastAsia="宋体" w:cs="宋体"/>
          <w:b/>
          <w:bCs/>
          <w:spacing w:val="-1"/>
          <w:sz w:val="24"/>
          <w:szCs w:val="24"/>
          <w:lang w:eastAsia="zh-CN"/>
        </w:rPr>
        <w:t>无效投标处理</w:t>
      </w:r>
      <w:r>
        <w:rPr>
          <w:rFonts w:ascii="宋体" w:hAnsi="宋体" w:eastAsia="宋体" w:cs="宋体"/>
          <w:spacing w:val="-1"/>
          <w:sz w:val="24"/>
          <w:szCs w:val="24"/>
          <w:lang w:eastAsia="zh-CN"/>
        </w:rPr>
        <w:t>。</w:t>
      </w:r>
    </w:p>
    <w:p w14:paraId="1D45EE3C">
      <w:pPr>
        <w:spacing w:before="184" w:line="324" w:lineRule="auto"/>
        <w:ind w:left="1113" w:right="184" w:hanging="722"/>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2.3       </w:t>
      </w:r>
      <w:r>
        <w:rPr>
          <w:rFonts w:ascii="宋体" w:hAnsi="宋体" w:eastAsia="宋体" w:cs="宋体"/>
          <w:spacing w:val="1"/>
          <w:sz w:val="24"/>
          <w:szCs w:val="24"/>
          <w:lang w:eastAsia="zh-CN"/>
        </w:rPr>
        <w:t>投标报价须包含招标文件全部内容，如分项报价表有缺漏视为已含在其他</w:t>
      </w:r>
      <w:r>
        <w:rPr>
          <w:rFonts w:ascii="宋体" w:hAnsi="宋体" w:eastAsia="宋体" w:cs="宋体"/>
          <w:spacing w:val="16"/>
          <w:sz w:val="24"/>
          <w:szCs w:val="24"/>
          <w:lang w:eastAsia="zh-CN"/>
        </w:rPr>
        <w:t xml:space="preserve"> </w:t>
      </w:r>
      <w:r>
        <w:rPr>
          <w:rFonts w:ascii="宋体" w:hAnsi="宋体" w:eastAsia="宋体" w:cs="宋体"/>
          <w:spacing w:val="2"/>
          <w:sz w:val="24"/>
          <w:szCs w:val="24"/>
          <w:lang w:eastAsia="zh-CN"/>
        </w:rPr>
        <w:t>各项报价中，将不对投标总价进行调整。评标委员会有</w:t>
      </w:r>
      <w:r>
        <w:rPr>
          <w:rFonts w:ascii="宋体" w:hAnsi="宋体" w:eastAsia="宋体" w:cs="宋体"/>
          <w:spacing w:val="1"/>
          <w:sz w:val="24"/>
          <w:szCs w:val="24"/>
          <w:lang w:eastAsia="zh-CN"/>
        </w:rPr>
        <w:t>权要求投标人在评</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标现场合理的时间内对此进行书面确认，投标人不确认</w:t>
      </w:r>
      <w:r>
        <w:rPr>
          <w:rFonts w:ascii="宋体" w:hAnsi="宋体" w:eastAsia="宋体" w:cs="宋体"/>
          <w:spacing w:val="1"/>
          <w:sz w:val="24"/>
          <w:szCs w:val="24"/>
          <w:lang w:eastAsia="zh-CN"/>
        </w:rPr>
        <w:t>的，视为将一个采</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购包中的内容拆开投标，其</w:t>
      </w:r>
      <w:r>
        <w:rPr>
          <w:rFonts w:ascii="宋体" w:hAnsi="宋体" w:eastAsia="宋体" w:cs="宋体"/>
          <w:b/>
          <w:bCs/>
          <w:spacing w:val="-1"/>
          <w:sz w:val="24"/>
          <w:szCs w:val="24"/>
          <w:lang w:eastAsia="zh-CN"/>
        </w:rPr>
        <w:t>投标无效</w:t>
      </w:r>
      <w:r>
        <w:rPr>
          <w:rFonts w:ascii="宋体" w:hAnsi="宋体" w:eastAsia="宋体" w:cs="宋体"/>
          <w:spacing w:val="-1"/>
          <w:sz w:val="24"/>
          <w:szCs w:val="24"/>
          <w:lang w:eastAsia="zh-CN"/>
        </w:rPr>
        <w:t>。</w:t>
      </w:r>
    </w:p>
    <w:p w14:paraId="60232A6B">
      <w:pPr>
        <w:spacing w:before="182" w:line="232" w:lineRule="auto"/>
        <w:ind w:left="391"/>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2.4       </w:t>
      </w:r>
      <w:r>
        <w:rPr>
          <w:rFonts w:ascii="宋体" w:hAnsi="宋体" w:eastAsia="宋体" w:cs="宋体"/>
          <w:spacing w:val="-2"/>
          <w:sz w:val="24"/>
          <w:szCs w:val="24"/>
          <w:lang w:eastAsia="zh-CN"/>
        </w:rPr>
        <w:t>投标文件报价出现前后不一致的，按照下列规定修正：</w:t>
      </w:r>
    </w:p>
    <w:p w14:paraId="564D67EC">
      <w:pPr>
        <w:spacing w:before="164" w:line="232" w:lineRule="auto"/>
        <w:ind w:left="1168"/>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2.4.1      </w:t>
      </w:r>
      <w:r>
        <w:rPr>
          <w:rFonts w:ascii="宋体" w:hAnsi="宋体" w:eastAsia="宋体" w:cs="宋体"/>
          <w:spacing w:val="-2"/>
          <w:sz w:val="24"/>
          <w:szCs w:val="24"/>
          <w:lang w:eastAsia="zh-CN"/>
        </w:rPr>
        <w:t>招标文件对于报价修正是否另有规定：</w:t>
      </w:r>
    </w:p>
    <w:p w14:paraId="63D3EBDB">
      <w:pPr>
        <w:spacing w:before="166" w:line="212" w:lineRule="auto"/>
        <w:ind w:left="2080"/>
        <w:rPr>
          <w:rFonts w:ascii="Times New Roman" w:hAnsi="Times New Roman" w:eastAsia="Times New Roman" w:cs="Times New Roman"/>
          <w:sz w:val="24"/>
          <w:szCs w:val="24"/>
          <w:lang w:eastAsia="zh-CN"/>
        </w:rPr>
      </w:pPr>
      <w:r>
        <w:rPr>
          <w:rFonts w:hint="eastAsia" w:ascii="Times New Roman" w:hAnsi="Times New Roman" w:eastAsia="宋体" w:cs="Times New Roman"/>
          <w:spacing w:val="-1"/>
          <w:sz w:val="24"/>
          <w:szCs w:val="24"/>
          <w:lang w:eastAsia="zh-CN"/>
        </w:rPr>
        <w:t>□</w:t>
      </w:r>
      <w:r>
        <w:rPr>
          <w:rFonts w:ascii="宋体" w:hAnsi="宋体" w:eastAsia="宋体" w:cs="宋体"/>
          <w:spacing w:val="-1"/>
          <w:sz w:val="24"/>
          <w:szCs w:val="24"/>
          <w:lang w:eastAsia="zh-CN"/>
        </w:rPr>
        <w:t>有，具体规定为：</w:t>
      </w:r>
      <w:r>
        <w:rPr>
          <w:rFonts w:ascii="Times New Roman" w:hAnsi="Times New Roman" w:eastAsia="Times New Roman" w:cs="Times New Roman"/>
          <w:spacing w:val="-1"/>
          <w:sz w:val="24"/>
          <w:szCs w:val="24"/>
          <w:lang w:eastAsia="zh-CN"/>
        </w:rPr>
        <w:t>______________</w:t>
      </w:r>
    </w:p>
    <w:p w14:paraId="4B0A6AA3">
      <w:pPr>
        <w:spacing w:before="189" w:line="221" w:lineRule="auto"/>
        <w:ind w:left="2084"/>
        <w:rPr>
          <w:rFonts w:ascii="宋体" w:hAnsi="宋体" w:eastAsia="宋体" w:cs="宋体"/>
          <w:sz w:val="24"/>
          <w:szCs w:val="24"/>
          <w:lang w:eastAsia="zh-CN"/>
        </w:rPr>
      </w:pPr>
      <w:r>
        <w:rPr>
          <w:rFonts w:ascii="Segoe UI Symbol" w:hAnsi="Segoe UI Symbol" w:eastAsia="Segoe UI Symbol" w:cs="Segoe UI Symbol"/>
          <w:spacing w:val="-2"/>
          <w:sz w:val="24"/>
          <w:szCs w:val="24"/>
          <w:lang w:eastAsia="zh-CN"/>
        </w:rPr>
        <w:t>☐</w:t>
      </w:r>
      <w:r>
        <w:rPr>
          <w:rFonts w:ascii="宋体" w:hAnsi="宋体" w:eastAsia="宋体" w:cs="宋体"/>
          <w:spacing w:val="-2"/>
          <w:sz w:val="24"/>
          <w:szCs w:val="24"/>
          <w:lang w:eastAsia="zh-CN"/>
        </w:rPr>
        <w:t>无，按下述</w:t>
      </w:r>
      <w:r>
        <w:rPr>
          <w:rFonts w:ascii="宋体" w:hAnsi="宋体" w:eastAsia="宋体" w:cs="宋体"/>
          <w:spacing w:val="-51"/>
          <w:sz w:val="24"/>
          <w:szCs w:val="24"/>
          <w:lang w:eastAsia="zh-CN"/>
        </w:rPr>
        <w:t xml:space="preserve"> </w:t>
      </w:r>
      <w:r>
        <w:rPr>
          <w:rFonts w:ascii="Times New Roman" w:hAnsi="Times New Roman" w:eastAsia="Times New Roman" w:cs="Times New Roman"/>
          <w:spacing w:val="-2"/>
          <w:sz w:val="24"/>
          <w:szCs w:val="24"/>
          <w:lang w:eastAsia="zh-CN"/>
        </w:rPr>
        <w:t xml:space="preserve">2.4.2-2.4.7 </w:t>
      </w:r>
      <w:r>
        <w:rPr>
          <w:rFonts w:ascii="宋体" w:hAnsi="宋体" w:eastAsia="宋体" w:cs="宋体"/>
          <w:spacing w:val="-2"/>
          <w:sz w:val="24"/>
          <w:szCs w:val="24"/>
          <w:lang w:eastAsia="zh-CN"/>
        </w:rPr>
        <w:t>项规定修正。</w:t>
      </w:r>
    </w:p>
    <w:p w14:paraId="052C073E">
      <w:pPr>
        <w:spacing w:before="165" w:line="288" w:lineRule="auto"/>
        <w:ind w:left="2071" w:right="197" w:hanging="903"/>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2.4.2      </w:t>
      </w:r>
      <w:r>
        <w:rPr>
          <w:rFonts w:ascii="宋体" w:hAnsi="宋体" w:eastAsia="宋体" w:cs="宋体"/>
          <w:spacing w:val="-3"/>
          <w:sz w:val="24"/>
          <w:szCs w:val="24"/>
          <w:lang w:eastAsia="zh-CN"/>
        </w:rPr>
        <w:t>单独递交的开标一览表（报价表）与投</w:t>
      </w:r>
      <w:r>
        <w:rPr>
          <w:rFonts w:ascii="宋体" w:hAnsi="宋体" w:eastAsia="宋体" w:cs="宋体"/>
          <w:spacing w:val="-4"/>
          <w:sz w:val="24"/>
          <w:szCs w:val="24"/>
          <w:lang w:eastAsia="zh-CN"/>
        </w:rPr>
        <w:t>标文件中开标一览表（报价</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表）内容不一致的，以单独递交的开标一览表（报价表</w:t>
      </w:r>
      <w:r>
        <w:rPr>
          <w:rFonts w:ascii="宋体" w:hAnsi="宋体" w:eastAsia="宋体" w:cs="宋体"/>
          <w:spacing w:val="-3"/>
          <w:sz w:val="24"/>
          <w:szCs w:val="24"/>
          <w:lang w:eastAsia="zh-CN"/>
        </w:rPr>
        <w:t>）为准；</w:t>
      </w:r>
    </w:p>
    <w:p w14:paraId="7D9C73FF">
      <w:pPr>
        <w:spacing w:before="186" w:line="289" w:lineRule="auto"/>
        <w:ind w:left="2072" w:right="186" w:hanging="904"/>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2.4.3      </w:t>
      </w:r>
      <w:r>
        <w:rPr>
          <w:rFonts w:ascii="宋体" w:hAnsi="宋体" w:eastAsia="宋体" w:cs="宋体"/>
          <w:spacing w:val="-3"/>
          <w:sz w:val="24"/>
          <w:szCs w:val="24"/>
          <w:lang w:eastAsia="zh-CN"/>
        </w:rPr>
        <w:t>投标文件中开标一览表（报价表）内容与投标文件中相应内容</w:t>
      </w:r>
      <w:r>
        <w:rPr>
          <w:rFonts w:ascii="宋体" w:hAnsi="宋体" w:eastAsia="宋体" w:cs="宋体"/>
          <w:spacing w:val="-4"/>
          <w:sz w:val="24"/>
          <w:szCs w:val="24"/>
          <w:lang w:eastAsia="zh-CN"/>
        </w:rPr>
        <w:t>不一</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致的，以开标一览表（报价表）为准；</w:t>
      </w:r>
    </w:p>
    <w:p w14:paraId="2853AB71">
      <w:pPr>
        <w:spacing w:before="182" w:line="233" w:lineRule="auto"/>
        <w:ind w:left="1168"/>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2.4.4      </w:t>
      </w:r>
      <w:r>
        <w:rPr>
          <w:rFonts w:ascii="宋体" w:hAnsi="宋体" w:eastAsia="宋体" w:cs="宋体"/>
          <w:spacing w:val="-2"/>
          <w:sz w:val="24"/>
          <w:szCs w:val="24"/>
          <w:lang w:eastAsia="zh-CN"/>
        </w:rPr>
        <w:t>大写金额和小写金额不一致的，以大写金额为准；</w:t>
      </w:r>
    </w:p>
    <w:p w14:paraId="12B3E39E">
      <w:pPr>
        <w:spacing w:before="165" w:line="288" w:lineRule="auto"/>
        <w:ind w:left="2074" w:right="186" w:hanging="906"/>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2.4.5      </w:t>
      </w:r>
      <w:r>
        <w:rPr>
          <w:rFonts w:ascii="宋体" w:hAnsi="宋体" w:eastAsia="宋体" w:cs="宋体"/>
          <w:spacing w:val="-3"/>
          <w:sz w:val="24"/>
          <w:szCs w:val="24"/>
          <w:lang w:eastAsia="zh-CN"/>
        </w:rPr>
        <w:t>单价金额小数点或者百分比有明显错位的，以开标一览表的总</w:t>
      </w:r>
      <w:r>
        <w:rPr>
          <w:rFonts w:ascii="宋体" w:hAnsi="宋体" w:eastAsia="宋体" w:cs="宋体"/>
          <w:spacing w:val="-4"/>
          <w:sz w:val="24"/>
          <w:szCs w:val="24"/>
          <w:lang w:eastAsia="zh-CN"/>
        </w:rPr>
        <w:t>价为</w:t>
      </w:r>
      <w:r>
        <w:rPr>
          <w:rFonts w:ascii="宋体" w:hAnsi="宋体" w:eastAsia="宋体" w:cs="宋体"/>
          <w:sz w:val="24"/>
          <w:szCs w:val="24"/>
          <w:lang w:eastAsia="zh-CN"/>
        </w:rPr>
        <w:t xml:space="preserve"> </w:t>
      </w:r>
      <w:r>
        <w:rPr>
          <w:rFonts w:ascii="宋体" w:hAnsi="宋体" w:eastAsia="宋体" w:cs="宋体"/>
          <w:spacing w:val="-8"/>
          <w:sz w:val="24"/>
          <w:szCs w:val="24"/>
          <w:lang w:eastAsia="zh-CN"/>
        </w:rPr>
        <w:t>准，并修改单价；</w:t>
      </w:r>
    </w:p>
    <w:p w14:paraId="6EEF3250">
      <w:pPr>
        <w:spacing w:before="184" w:line="232" w:lineRule="auto"/>
        <w:ind w:left="1168"/>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2.4.6      </w:t>
      </w:r>
      <w:r>
        <w:rPr>
          <w:rFonts w:ascii="宋体" w:hAnsi="宋体" w:eastAsia="宋体" w:cs="宋体"/>
          <w:spacing w:val="-1"/>
          <w:sz w:val="24"/>
          <w:szCs w:val="24"/>
          <w:lang w:eastAsia="zh-CN"/>
        </w:rPr>
        <w:t>总价金额与按单价汇总金额不一致的，以单价金额计算结果为准。</w:t>
      </w:r>
    </w:p>
    <w:p w14:paraId="247198BC">
      <w:pPr>
        <w:spacing w:before="164" w:line="313" w:lineRule="auto"/>
        <w:ind w:left="2070" w:right="182" w:hanging="902"/>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2.4.7      </w:t>
      </w:r>
      <w:r>
        <w:rPr>
          <w:rFonts w:ascii="宋体" w:hAnsi="宋体" w:eastAsia="宋体" w:cs="宋体"/>
          <w:spacing w:val="-3"/>
          <w:sz w:val="24"/>
          <w:szCs w:val="24"/>
          <w:lang w:eastAsia="zh-CN"/>
        </w:rPr>
        <w:t>同时出现两种以上不一致的，按照前款规定的顺序修正。修正</w:t>
      </w:r>
      <w:r>
        <w:rPr>
          <w:rFonts w:ascii="宋体" w:hAnsi="宋体" w:eastAsia="宋体" w:cs="宋体"/>
          <w:spacing w:val="-4"/>
          <w:sz w:val="24"/>
          <w:szCs w:val="24"/>
          <w:lang w:eastAsia="zh-CN"/>
        </w:rPr>
        <w:t>后的</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报价经投标人书面确认后产生约束力，投标人不确认的，其</w:t>
      </w:r>
      <w:r>
        <w:rPr>
          <w:rFonts w:ascii="宋体" w:hAnsi="宋体" w:eastAsia="宋体" w:cs="宋体"/>
          <w:b/>
          <w:bCs/>
          <w:spacing w:val="2"/>
          <w:sz w:val="24"/>
          <w:szCs w:val="24"/>
          <w:lang w:eastAsia="zh-CN"/>
        </w:rPr>
        <w:t>投标</w:t>
      </w:r>
      <w:r>
        <w:rPr>
          <w:rFonts w:ascii="宋体" w:hAnsi="宋体" w:eastAsia="宋体" w:cs="宋体"/>
          <w:sz w:val="24"/>
          <w:szCs w:val="24"/>
          <w:lang w:eastAsia="zh-CN"/>
        </w:rPr>
        <w:t xml:space="preserve"> </w:t>
      </w:r>
      <w:r>
        <w:rPr>
          <w:rFonts w:ascii="宋体" w:hAnsi="宋体" w:eastAsia="宋体" w:cs="宋体"/>
          <w:b/>
          <w:bCs/>
          <w:spacing w:val="-4"/>
          <w:sz w:val="24"/>
          <w:szCs w:val="24"/>
          <w:lang w:eastAsia="zh-CN"/>
        </w:rPr>
        <w:t>无效</w:t>
      </w:r>
      <w:r>
        <w:rPr>
          <w:rFonts w:ascii="宋体" w:hAnsi="宋体" w:eastAsia="宋体" w:cs="宋体"/>
          <w:spacing w:val="-4"/>
          <w:sz w:val="24"/>
          <w:szCs w:val="24"/>
          <w:lang w:eastAsia="zh-CN"/>
        </w:rPr>
        <w:t>。</w:t>
      </w:r>
    </w:p>
    <w:p w14:paraId="52F2C2C7">
      <w:pPr>
        <w:spacing w:line="313" w:lineRule="auto"/>
        <w:rPr>
          <w:rFonts w:ascii="宋体" w:hAnsi="宋体" w:eastAsia="宋体" w:cs="宋体"/>
          <w:sz w:val="24"/>
          <w:szCs w:val="24"/>
          <w:lang w:eastAsia="zh-CN"/>
        </w:rPr>
        <w:sectPr>
          <w:headerReference r:id="rId43" w:type="default"/>
          <w:footerReference r:id="rId44" w:type="default"/>
          <w:pgSz w:w="11907" w:h="16839"/>
          <w:pgMar w:top="1089" w:right="1368" w:bottom="400" w:left="1502" w:header="624" w:footer="0" w:gutter="0"/>
          <w:cols w:space="720" w:num="1"/>
        </w:sectPr>
      </w:pPr>
    </w:p>
    <w:p w14:paraId="3CEFFB93">
      <w:pPr>
        <w:spacing w:before="287" w:line="357" w:lineRule="auto"/>
        <w:ind w:left="1116" w:right="199" w:hanging="725"/>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2.5       </w:t>
      </w:r>
      <w:r>
        <w:rPr>
          <w:rFonts w:ascii="宋体" w:hAnsi="宋体" w:eastAsia="宋体" w:cs="宋体"/>
          <w:spacing w:val="-1"/>
          <w:sz w:val="24"/>
          <w:szCs w:val="24"/>
          <w:lang w:eastAsia="zh-CN"/>
        </w:rPr>
        <w:t>落实政府采购政策的价格调整：只有符</w:t>
      </w:r>
      <w:r>
        <w:rPr>
          <w:rFonts w:ascii="宋体" w:hAnsi="宋体" w:eastAsia="宋体" w:cs="宋体"/>
          <w:spacing w:val="-2"/>
          <w:sz w:val="24"/>
          <w:szCs w:val="24"/>
          <w:lang w:eastAsia="zh-CN"/>
        </w:rPr>
        <w:t>合第二章《投标人须知》</w:t>
      </w:r>
      <w:r>
        <w:rPr>
          <w:rFonts w:ascii="Times New Roman" w:hAnsi="Times New Roman" w:eastAsia="Times New Roman" w:cs="Times New Roman"/>
          <w:spacing w:val="-2"/>
          <w:sz w:val="24"/>
          <w:szCs w:val="24"/>
          <w:lang w:eastAsia="zh-CN"/>
        </w:rPr>
        <w:t xml:space="preserve">5.2 </w:t>
      </w:r>
      <w:r>
        <w:rPr>
          <w:rFonts w:ascii="宋体" w:hAnsi="宋体" w:eastAsia="宋体" w:cs="宋体"/>
          <w:spacing w:val="-2"/>
          <w:sz w:val="24"/>
          <w:szCs w:val="24"/>
          <w:lang w:eastAsia="zh-CN"/>
        </w:rPr>
        <w:t>条规定</w:t>
      </w:r>
      <w:r>
        <w:rPr>
          <w:rFonts w:ascii="宋体" w:hAnsi="宋体" w:eastAsia="宋体" w:cs="宋体"/>
          <w:sz w:val="24"/>
          <w:szCs w:val="24"/>
          <w:lang w:eastAsia="zh-CN"/>
        </w:rPr>
        <w:t xml:space="preserve"> </w:t>
      </w:r>
      <w:r>
        <w:rPr>
          <w:rFonts w:ascii="宋体" w:hAnsi="宋体" w:eastAsia="宋体" w:cs="宋体"/>
          <w:spacing w:val="-6"/>
          <w:sz w:val="24"/>
          <w:szCs w:val="24"/>
          <w:lang w:eastAsia="zh-CN"/>
        </w:rPr>
        <w:t>情形的，可以享受中小企业扶持政策，用扣除后的价格参加评审；否则，评</w:t>
      </w:r>
      <w:r>
        <w:rPr>
          <w:rFonts w:ascii="宋体" w:hAnsi="宋体" w:eastAsia="宋体" w:cs="宋体"/>
          <w:spacing w:val="11"/>
          <w:sz w:val="24"/>
          <w:szCs w:val="24"/>
          <w:lang w:eastAsia="zh-CN"/>
        </w:rPr>
        <w:t xml:space="preserve"> </w:t>
      </w:r>
      <w:r>
        <w:rPr>
          <w:rFonts w:ascii="宋体" w:hAnsi="宋体" w:eastAsia="宋体" w:cs="宋体"/>
          <w:spacing w:val="-5"/>
          <w:sz w:val="24"/>
          <w:szCs w:val="24"/>
          <w:lang w:eastAsia="zh-CN"/>
        </w:rPr>
        <w:t>标时价格不予扣除。</w:t>
      </w:r>
    </w:p>
    <w:p w14:paraId="607E0D0A">
      <w:pPr>
        <w:spacing w:before="7" w:line="312" w:lineRule="auto"/>
        <w:ind w:left="2076" w:right="201" w:hanging="908"/>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2.5.1      </w:t>
      </w:r>
      <w:r>
        <w:rPr>
          <w:rFonts w:ascii="宋体" w:hAnsi="宋体" w:eastAsia="宋体" w:cs="宋体"/>
          <w:spacing w:val="-3"/>
          <w:sz w:val="24"/>
          <w:szCs w:val="24"/>
          <w:lang w:eastAsia="zh-CN"/>
        </w:rPr>
        <w:t>对于未预留份额专门面向中小企业采购的采购项目，以及预留</w:t>
      </w:r>
      <w:r>
        <w:rPr>
          <w:rFonts w:ascii="宋体" w:hAnsi="宋体" w:eastAsia="宋体" w:cs="宋体"/>
          <w:spacing w:val="-4"/>
          <w:sz w:val="24"/>
          <w:szCs w:val="24"/>
          <w:lang w:eastAsia="zh-CN"/>
        </w:rPr>
        <w:t>份额</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项目中的非预留部分采购包，对小微企业报价给予</w:t>
      </w:r>
      <w:r>
        <w:rPr>
          <w:rFonts w:ascii="宋体" w:hAnsi="宋体" w:eastAsia="宋体" w:cs="宋体"/>
          <w:spacing w:val="-35"/>
          <w:sz w:val="24"/>
          <w:szCs w:val="24"/>
          <w:lang w:eastAsia="zh-CN"/>
        </w:rPr>
        <w:t xml:space="preserve"> </w:t>
      </w:r>
      <w:r>
        <w:rPr>
          <w:rFonts w:ascii="Times New Roman" w:hAnsi="Times New Roman" w:eastAsia="Times New Roman" w:cs="Times New Roman"/>
          <w:spacing w:val="-4"/>
          <w:sz w:val="24"/>
          <w:szCs w:val="24"/>
          <w:u w:val="single"/>
          <w:lang w:eastAsia="zh-CN"/>
        </w:rPr>
        <w:t>3</w:t>
      </w:r>
      <w:r>
        <w:rPr>
          <w:rFonts w:ascii="Times New Roman" w:hAnsi="Times New Roman" w:eastAsia="Times New Roman" w:cs="Times New Roman"/>
          <w:spacing w:val="-4"/>
          <w:sz w:val="24"/>
          <w:szCs w:val="24"/>
          <w:lang w:eastAsia="zh-CN"/>
        </w:rPr>
        <w:t>%</w:t>
      </w:r>
      <w:r>
        <w:rPr>
          <w:rFonts w:ascii="宋体" w:hAnsi="宋体" w:eastAsia="宋体" w:cs="宋体"/>
          <w:spacing w:val="-4"/>
          <w:sz w:val="24"/>
          <w:szCs w:val="24"/>
          <w:lang w:eastAsia="zh-CN"/>
        </w:rPr>
        <w:t>的扣除，用</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扣除后的价格参加评审。</w:t>
      </w:r>
    </w:p>
    <w:p w14:paraId="3D488F70">
      <w:pPr>
        <w:spacing w:before="183" w:line="336" w:lineRule="auto"/>
        <w:ind w:left="2073" w:hanging="905"/>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2.5.2      </w:t>
      </w:r>
      <w:r>
        <w:rPr>
          <w:rFonts w:ascii="宋体" w:hAnsi="宋体" w:eastAsia="宋体" w:cs="宋体"/>
          <w:spacing w:val="-3"/>
          <w:sz w:val="24"/>
          <w:szCs w:val="24"/>
          <w:lang w:eastAsia="zh-CN"/>
        </w:rPr>
        <w:t>对于未预留份额专门面向中小企业采购的采购项目，以及预留</w:t>
      </w:r>
      <w:r>
        <w:rPr>
          <w:rFonts w:ascii="宋体" w:hAnsi="宋体" w:eastAsia="宋体" w:cs="宋体"/>
          <w:spacing w:val="-4"/>
          <w:sz w:val="24"/>
          <w:szCs w:val="24"/>
          <w:lang w:eastAsia="zh-CN"/>
        </w:rPr>
        <w:t>份额</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项目中的非预留部分采购包，且接受大中型企业与小微企</w:t>
      </w:r>
      <w:r>
        <w:rPr>
          <w:rFonts w:ascii="宋体" w:hAnsi="宋体" w:eastAsia="宋体" w:cs="宋体"/>
          <w:spacing w:val="1"/>
          <w:sz w:val="24"/>
          <w:szCs w:val="24"/>
          <w:lang w:eastAsia="zh-CN"/>
        </w:rPr>
        <w:t>业组成</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联合体或者允许大中型企业向一家或者多家小微企业分包</w:t>
      </w:r>
      <w:r>
        <w:rPr>
          <w:rFonts w:ascii="宋体" w:hAnsi="宋体" w:eastAsia="宋体" w:cs="宋体"/>
          <w:spacing w:val="1"/>
          <w:sz w:val="24"/>
          <w:szCs w:val="24"/>
          <w:lang w:eastAsia="zh-CN"/>
        </w:rPr>
        <w:t>的采购</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项目，对于联合协议或者分包意向协议约定小微企业的合</w:t>
      </w:r>
      <w:r>
        <w:rPr>
          <w:rFonts w:ascii="宋体" w:hAnsi="宋体" w:eastAsia="宋体" w:cs="宋体"/>
          <w:spacing w:val="1"/>
          <w:sz w:val="24"/>
          <w:szCs w:val="24"/>
          <w:lang w:eastAsia="zh-CN"/>
        </w:rPr>
        <w:t>同份额</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 xml:space="preserve">占到合同总金额 </w:t>
      </w:r>
      <w:r>
        <w:rPr>
          <w:rFonts w:ascii="Times New Roman" w:hAnsi="Times New Roman" w:eastAsia="Times New Roman" w:cs="Times New Roman"/>
          <w:spacing w:val="-1"/>
          <w:sz w:val="24"/>
          <w:szCs w:val="24"/>
          <w:lang w:eastAsia="zh-CN"/>
        </w:rPr>
        <w:t>30%</w:t>
      </w:r>
      <w:r>
        <w:rPr>
          <w:rFonts w:ascii="宋体" w:hAnsi="宋体" w:eastAsia="宋体" w:cs="宋体"/>
          <w:spacing w:val="-1"/>
          <w:sz w:val="24"/>
          <w:szCs w:val="24"/>
          <w:lang w:eastAsia="zh-CN"/>
        </w:rPr>
        <w:t xml:space="preserve">以上的联合体或者大中型企业的报价给予 </w:t>
      </w:r>
      <w:r>
        <w:rPr>
          <w:rFonts w:ascii="Times New Roman" w:hAnsi="Times New Roman" w:eastAsia="Times New Roman" w:cs="Times New Roman"/>
          <w:spacing w:val="-1"/>
          <w:sz w:val="24"/>
          <w:szCs w:val="24"/>
          <w:u w:val="single"/>
          <w:lang w:eastAsia="zh-CN"/>
        </w:rPr>
        <w:t>1</w:t>
      </w:r>
      <w:r>
        <w:rPr>
          <w:rFonts w:ascii="Times New Roman" w:hAnsi="Times New Roman" w:eastAsia="Times New Roman" w:cs="Times New Roman"/>
          <w:spacing w:val="-1"/>
          <w:sz w:val="24"/>
          <w:szCs w:val="24"/>
          <w:lang w:eastAsia="zh-CN"/>
        </w:rPr>
        <w:t>%</w:t>
      </w:r>
      <w:r>
        <w:rPr>
          <w:rFonts w:ascii="Times New Roman" w:hAnsi="Times New Roman" w:eastAsia="Times New Roman" w:cs="Times New Roman"/>
          <w:spacing w:val="7"/>
          <w:sz w:val="24"/>
          <w:szCs w:val="24"/>
          <w:lang w:eastAsia="zh-CN"/>
        </w:rPr>
        <w:t xml:space="preserve"> </w:t>
      </w:r>
      <w:r>
        <w:rPr>
          <w:rFonts w:ascii="宋体" w:hAnsi="宋体" w:eastAsia="宋体" w:cs="宋体"/>
          <w:spacing w:val="-3"/>
          <w:sz w:val="24"/>
          <w:szCs w:val="24"/>
          <w:lang w:eastAsia="zh-CN"/>
        </w:rPr>
        <w:t>的扣除，用扣除后的价格参加评审。</w:t>
      </w:r>
    </w:p>
    <w:p w14:paraId="4D11841E">
      <w:pPr>
        <w:spacing w:before="182" w:line="289" w:lineRule="auto"/>
        <w:ind w:left="2071" w:right="201" w:hanging="903"/>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2.5.3      </w:t>
      </w:r>
      <w:r>
        <w:rPr>
          <w:rFonts w:ascii="宋体" w:hAnsi="宋体" w:eastAsia="宋体" w:cs="宋体"/>
          <w:spacing w:val="-3"/>
          <w:sz w:val="24"/>
          <w:szCs w:val="24"/>
          <w:lang w:eastAsia="zh-CN"/>
        </w:rPr>
        <w:t>组成联合体或者接受分包的小微企业与联合体内其他企业、分</w:t>
      </w:r>
      <w:r>
        <w:rPr>
          <w:rFonts w:ascii="宋体" w:hAnsi="宋体" w:eastAsia="宋体" w:cs="宋体"/>
          <w:spacing w:val="-4"/>
          <w:sz w:val="24"/>
          <w:szCs w:val="24"/>
          <w:lang w:eastAsia="zh-CN"/>
        </w:rPr>
        <w:t>包企</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业之间存在直接控股、管理关系的，不享受价格扣除优惠政策。</w:t>
      </w:r>
    </w:p>
    <w:p w14:paraId="3F4F78A1">
      <w:pPr>
        <w:spacing w:before="182" w:line="232" w:lineRule="auto"/>
        <w:ind w:left="1168"/>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2.5.4      </w:t>
      </w:r>
      <w:r>
        <w:rPr>
          <w:rFonts w:ascii="宋体" w:hAnsi="宋体" w:eastAsia="宋体" w:cs="宋体"/>
          <w:spacing w:val="-1"/>
          <w:sz w:val="24"/>
          <w:szCs w:val="24"/>
          <w:lang w:eastAsia="zh-CN"/>
        </w:rPr>
        <w:t>价格扣除比例对小型企业和微型企业同等对待，不作区分。</w:t>
      </w:r>
    </w:p>
    <w:p w14:paraId="4D8B9B39">
      <w:pPr>
        <w:spacing w:before="166" w:line="289" w:lineRule="auto"/>
        <w:ind w:left="2073" w:right="196" w:hanging="905"/>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2.5.5      </w:t>
      </w:r>
      <w:r>
        <w:rPr>
          <w:rFonts w:ascii="宋体" w:hAnsi="宋体" w:eastAsia="宋体" w:cs="宋体"/>
          <w:spacing w:val="3"/>
          <w:sz w:val="24"/>
          <w:szCs w:val="24"/>
          <w:lang w:eastAsia="zh-CN"/>
        </w:rPr>
        <w:t>中小企业参加政府采购活动，应当按照招标文件给定的格式出具</w:t>
      </w:r>
      <w:r>
        <w:rPr>
          <w:rFonts w:ascii="宋体" w:hAnsi="宋体" w:eastAsia="宋体" w:cs="宋体"/>
          <w:spacing w:val="6"/>
          <w:sz w:val="24"/>
          <w:szCs w:val="24"/>
          <w:lang w:eastAsia="zh-CN"/>
        </w:rPr>
        <w:t xml:space="preserve"> </w:t>
      </w:r>
      <w:r>
        <w:rPr>
          <w:rFonts w:ascii="宋体" w:hAnsi="宋体" w:eastAsia="宋体" w:cs="宋体"/>
          <w:spacing w:val="-6"/>
          <w:sz w:val="24"/>
          <w:szCs w:val="24"/>
          <w:lang w:eastAsia="zh-CN"/>
        </w:rPr>
        <w:t>《中小企业声明函》，否则不得享受相关中小企业扶持</w:t>
      </w:r>
      <w:r>
        <w:rPr>
          <w:rFonts w:ascii="宋体" w:hAnsi="宋体" w:eastAsia="宋体" w:cs="宋体"/>
          <w:spacing w:val="-7"/>
          <w:sz w:val="24"/>
          <w:szCs w:val="24"/>
          <w:lang w:eastAsia="zh-CN"/>
        </w:rPr>
        <w:t>政策。</w:t>
      </w:r>
    </w:p>
    <w:p w14:paraId="1E7B959B">
      <w:pPr>
        <w:spacing w:before="180" w:line="313" w:lineRule="auto"/>
        <w:ind w:left="2074" w:right="201" w:hanging="906"/>
        <w:rPr>
          <w:rFonts w:ascii="宋体" w:hAnsi="宋体" w:eastAsia="宋体" w:cs="宋体"/>
          <w:sz w:val="24"/>
          <w:szCs w:val="24"/>
          <w:lang w:eastAsia="zh-CN"/>
        </w:rPr>
      </w:pPr>
      <w:r>
        <w:rPr>
          <w:rFonts w:ascii="Times New Roman" w:hAnsi="Times New Roman" w:eastAsia="Times New Roman" w:cs="Times New Roman"/>
          <w:spacing w:val="-4"/>
          <w:sz w:val="24"/>
          <w:szCs w:val="24"/>
          <w:lang w:eastAsia="zh-CN"/>
        </w:rPr>
        <w:t xml:space="preserve">2.5.6      </w:t>
      </w:r>
      <w:r>
        <w:rPr>
          <w:rFonts w:ascii="宋体" w:hAnsi="宋体" w:eastAsia="宋体" w:cs="宋体"/>
          <w:spacing w:val="-4"/>
          <w:sz w:val="24"/>
          <w:szCs w:val="24"/>
          <w:lang w:eastAsia="zh-CN"/>
        </w:rPr>
        <w:t>监狱企业提供了由省级以上监狱管理局（北京市含教育矫治局）、</w:t>
      </w:r>
      <w:r>
        <w:rPr>
          <w:rFonts w:ascii="宋体" w:hAnsi="宋体" w:eastAsia="宋体" w:cs="宋体"/>
          <w:spacing w:val="3"/>
          <w:sz w:val="24"/>
          <w:szCs w:val="24"/>
          <w:lang w:eastAsia="zh-CN"/>
        </w:rPr>
        <w:t xml:space="preserve"> </w:t>
      </w:r>
      <w:r>
        <w:rPr>
          <w:rFonts w:ascii="宋体" w:hAnsi="宋体" w:eastAsia="宋体" w:cs="宋体"/>
          <w:spacing w:val="2"/>
          <w:sz w:val="24"/>
          <w:szCs w:val="24"/>
          <w:lang w:eastAsia="zh-CN"/>
        </w:rPr>
        <w:t>戒毒管理局（含新疆生产建设兵团）出具的属于监狱企</w:t>
      </w:r>
      <w:r>
        <w:rPr>
          <w:rFonts w:ascii="宋体" w:hAnsi="宋体" w:eastAsia="宋体" w:cs="宋体"/>
          <w:spacing w:val="1"/>
          <w:sz w:val="24"/>
          <w:szCs w:val="24"/>
          <w:lang w:eastAsia="zh-CN"/>
        </w:rPr>
        <w:t>业的证明</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文件的，视同小微企业。</w:t>
      </w:r>
    </w:p>
    <w:p w14:paraId="68C90B50">
      <w:pPr>
        <w:spacing w:before="180" w:line="290" w:lineRule="auto"/>
        <w:ind w:left="2088" w:right="227" w:hanging="920"/>
        <w:rPr>
          <w:rFonts w:ascii="宋体" w:hAnsi="宋体" w:eastAsia="宋体" w:cs="宋体"/>
          <w:sz w:val="24"/>
          <w:szCs w:val="24"/>
          <w:lang w:eastAsia="zh-CN"/>
        </w:rPr>
      </w:pPr>
      <w:r>
        <w:rPr>
          <w:rFonts w:ascii="Times New Roman" w:hAnsi="Times New Roman" w:eastAsia="Times New Roman" w:cs="Times New Roman"/>
          <w:spacing w:val="-4"/>
          <w:sz w:val="24"/>
          <w:szCs w:val="24"/>
          <w:lang w:eastAsia="zh-CN"/>
        </w:rPr>
        <w:t xml:space="preserve">2.5.7      </w:t>
      </w:r>
      <w:r>
        <w:rPr>
          <w:rFonts w:ascii="宋体" w:hAnsi="宋体" w:eastAsia="宋体" w:cs="宋体"/>
          <w:spacing w:val="-4"/>
          <w:sz w:val="24"/>
          <w:szCs w:val="24"/>
          <w:lang w:eastAsia="zh-CN"/>
        </w:rPr>
        <w:t>残疾人福利性单位按招标文件要求提供了《残疾人福利性单位声明</w:t>
      </w:r>
      <w:r>
        <w:rPr>
          <w:rFonts w:ascii="宋体" w:hAnsi="宋体" w:eastAsia="宋体" w:cs="宋体"/>
          <w:spacing w:val="12"/>
          <w:sz w:val="24"/>
          <w:szCs w:val="24"/>
          <w:lang w:eastAsia="zh-CN"/>
        </w:rPr>
        <w:t xml:space="preserve"> </w:t>
      </w:r>
      <w:r>
        <w:rPr>
          <w:rFonts w:ascii="宋体" w:hAnsi="宋体" w:eastAsia="宋体" w:cs="宋体"/>
          <w:spacing w:val="-12"/>
          <w:sz w:val="24"/>
          <w:szCs w:val="24"/>
          <w:lang w:eastAsia="zh-CN"/>
        </w:rPr>
        <w:t>函》（见附件）的，视同小微企业。</w:t>
      </w:r>
    </w:p>
    <w:p w14:paraId="5D0B23C7">
      <w:pPr>
        <w:spacing w:before="184" w:line="288" w:lineRule="auto"/>
        <w:ind w:left="2094" w:right="201" w:hanging="926"/>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2.5.8      </w:t>
      </w:r>
      <w:r>
        <w:rPr>
          <w:rFonts w:ascii="宋体" w:hAnsi="宋体" w:eastAsia="宋体" w:cs="宋体"/>
          <w:spacing w:val="-3"/>
          <w:sz w:val="24"/>
          <w:szCs w:val="24"/>
          <w:lang w:eastAsia="zh-CN"/>
        </w:rPr>
        <w:t>若投标人同时属于小型或微型企业、监狱企业、残疾人福利性</w:t>
      </w:r>
      <w:r>
        <w:rPr>
          <w:rFonts w:ascii="宋体" w:hAnsi="宋体" w:eastAsia="宋体" w:cs="宋体"/>
          <w:spacing w:val="-4"/>
          <w:sz w:val="24"/>
          <w:szCs w:val="24"/>
          <w:lang w:eastAsia="zh-CN"/>
        </w:rPr>
        <w:t>单位</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中的两种及以上，将不重复享受小微企业价格扣减的优惠政策。</w:t>
      </w:r>
    </w:p>
    <w:p w14:paraId="0CDC116D">
      <w:pPr>
        <w:spacing w:before="184" w:line="232" w:lineRule="auto"/>
        <w:ind w:left="38"/>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3    </w:t>
      </w:r>
      <w:r>
        <w:rPr>
          <w:rFonts w:ascii="宋体" w:hAnsi="宋体" w:eastAsia="宋体" w:cs="宋体"/>
          <w:spacing w:val="-1"/>
          <w:sz w:val="24"/>
          <w:szCs w:val="24"/>
          <w:lang w:eastAsia="zh-CN"/>
        </w:rPr>
        <w:t>投标文件的比较和评价</w:t>
      </w:r>
    </w:p>
    <w:p w14:paraId="578C0B5F">
      <w:pPr>
        <w:spacing w:before="164" w:line="312" w:lineRule="auto"/>
        <w:ind w:left="1118" w:right="199" w:hanging="722"/>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3.1       </w:t>
      </w:r>
      <w:r>
        <w:rPr>
          <w:rFonts w:ascii="宋体" w:hAnsi="宋体" w:eastAsia="宋体" w:cs="宋体"/>
          <w:spacing w:val="1"/>
          <w:sz w:val="24"/>
          <w:szCs w:val="24"/>
          <w:lang w:eastAsia="zh-CN"/>
        </w:rPr>
        <w:t>评标委员会将按照招标文件中规定的评标方法和标准，对符合性审查合格</w:t>
      </w:r>
      <w:r>
        <w:rPr>
          <w:rFonts w:ascii="宋体" w:hAnsi="宋体" w:eastAsia="宋体" w:cs="宋体"/>
          <w:spacing w:val="11"/>
          <w:sz w:val="24"/>
          <w:szCs w:val="24"/>
          <w:lang w:eastAsia="zh-CN"/>
        </w:rPr>
        <w:t xml:space="preserve"> </w:t>
      </w:r>
      <w:r>
        <w:rPr>
          <w:rFonts w:ascii="宋体" w:hAnsi="宋体" w:eastAsia="宋体" w:cs="宋体"/>
          <w:spacing w:val="2"/>
          <w:sz w:val="24"/>
          <w:szCs w:val="24"/>
          <w:lang w:eastAsia="zh-CN"/>
        </w:rPr>
        <w:t>的投标文件进行商务和技术评估，综合比较</w:t>
      </w:r>
      <w:r>
        <w:rPr>
          <w:rFonts w:ascii="宋体" w:hAnsi="宋体" w:eastAsia="宋体" w:cs="宋体"/>
          <w:spacing w:val="1"/>
          <w:sz w:val="24"/>
          <w:szCs w:val="24"/>
          <w:lang w:eastAsia="zh-CN"/>
        </w:rPr>
        <w:t>与评价；未通过符合性审查的</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投标文件不得进入比较与评价。</w:t>
      </w:r>
    </w:p>
    <w:p w14:paraId="13354A04">
      <w:pPr>
        <w:spacing w:before="185" w:line="234" w:lineRule="auto"/>
        <w:ind w:left="396"/>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3.2       </w:t>
      </w:r>
      <w:r>
        <w:rPr>
          <w:rFonts w:ascii="宋体" w:hAnsi="宋体" w:eastAsia="宋体" w:cs="宋体"/>
          <w:spacing w:val="-1"/>
          <w:sz w:val="24"/>
          <w:szCs w:val="24"/>
          <w:lang w:eastAsia="zh-CN"/>
        </w:rPr>
        <w:t>评标方法和评标标准</w:t>
      </w:r>
    </w:p>
    <w:p w14:paraId="7F44E1EA">
      <w:pPr>
        <w:spacing w:before="161" w:line="233" w:lineRule="auto"/>
        <w:ind w:left="1173"/>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3.2.1      </w:t>
      </w:r>
      <w:r>
        <w:rPr>
          <w:rFonts w:ascii="宋体" w:hAnsi="宋体" w:eastAsia="宋体" w:cs="宋体"/>
          <w:spacing w:val="-3"/>
          <w:sz w:val="24"/>
          <w:szCs w:val="24"/>
          <w:lang w:eastAsia="zh-CN"/>
        </w:rPr>
        <w:t>本项目采用的评标方法为：</w:t>
      </w:r>
    </w:p>
    <w:p w14:paraId="4BBCD4D0">
      <w:pPr>
        <w:spacing w:line="233" w:lineRule="auto"/>
        <w:rPr>
          <w:rFonts w:ascii="宋体" w:hAnsi="宋体" w:eastAsia="宋体" w:cs="宋体"/>
          <w:sz w:val="24"/>
          <w:szCs w:val="24"/>
          <w:lang w:eastAsia="zh-CN"/>
        </w:rPr>
        <w:sectPr>
          <w:headerReference r:id="rId45" w:type="default"/>
          <w:footerReference r:id="rId46" w:type="default"/>
          <w:pgSz w:w="11907" w:h="16839"/>
          <w:pgMar w:top="1166" w:right="1353" w:bottom="1171" w:left="1502" w:header="831" w:footer="943" w:gutter="0"/>
          <w:cols w:space="720" w:num="1"/>
        </w:sectPr>
      </w:pPr>
    </w:p>
    <w:p w14:paraId="1B4A69D7">
      <w:pPr>
        <w:spacing w:before="288" w:line="320" w:lineRule="auto"/>
        <w:ind w:left="2021" w:right="29" w:firstLine="11"/>
        <w:rPr>
          <w:rFonts w:ascii="宋体" w:hAnsi="宋体" w:eastAsia="宋体" w:cs="宋体"/>
          <w:sz w:val="24"/>
          <w:szCs w:val="24"/>
          <w:lang w:eastAsia="zh-CN"/>
        </w:rPr>
      </w:pPr>
      <w:r>
        <w:rPr>
          <w:rFonts w:ascii="Segoe UI Symbol" w:hAnsi="Segoe UI Symbol" w:eastAsia="Segoe UI Symbol" w:cs="Segoe UI Symbol"/>
          <w:spacing w:val="-4"/>
          <w:sz w:val="24"/>
          <w:szCs w:val="24"/>
          <w:lang w:eastAsia="zh-CN"/>
        </w:rPr>
        <w:t>☐</w:t>
      </w:r>
      <w:r>
        <w:rPr>
          <w:rFonts w:ascii="宋体" w:hAnsi="宋体" w:eastAsia="宋体" w:cs="宋体"/>
          <w:spacing w:val="-4"/>
          <w:sz w:val="24"/>
          <w:szCs w:val="24"/>
          <w:lang w:eastAsia="zh-CN"/>
        </w:rPr>
        <w:t>综合评分法，指投标文件满足招标文件全部实质性要求，且按照</w:t>
      </w:r>
      <w:r>
        <w:rPr>
          <w:rFonts w:ascii="宋体" w:hAnsi="宋体" w:eastAsia="宋体" w:cs="宋体"/>
          <w:spacing w:val="3"/>
          <w:sz w:val="24"/>
          <w:szCs w:val="24"/>
          <w:lang w:eastAsia="zh-CN"/>
        </w:rPr>
        <w:t xml:space="preserve"> 评审因素的量化指标评审得分最高的投标人为中标候选人的评标</w:t>
      </w:r>
      <w:r>
        <w:rPr>
          <w:rFonts w:ascii="宋体" w:hAnsi="宋体" w:eastAsia="宋体" w:cs="宋体"/>
          <w:spacing w:val="17"/>
          <w:sz w:val="24"/>
          <w:szCs w:val="24"/>
          <w:lang w:eastAsia="zh-CN"/>
        </w:rPr>
        <w:t xml:space="preserve"> </w:t>
      </w:r>
      <w:r>
        <w:rPr>
          <w:rFonts w:ascii="宋体" w:hAnsi="宋体" w:eastAsia="宋体" w:cs="宋体"/>
          <w:spacing w:val="-5"/>
          <w:sz w:val="24"/>
          <w:szCs w:val="24"/>
          <w:lang w:eastAsia="zh-CN"/>
        </w:rPr>
        <w:t>方法，见《评标标准》，招标文件中没有规定的评标标准不得作为</w:t>
      </w:r>
      <w:r>
        <w:rPr>
          <w:rFonts w:ascii="宋体" w:hAnsi="宋体" w:eastAsia="宋体" w:cs="宋体"/>
          <w:spacing w:val="11"/>
          <w:sz w:val="24"/>
          <w:szCs w:val="24"/>
          <w:lang w:eastAsia="zh-CN"/>
        </w:rPr>
        <w:t xml:space="preserve"> </w:t>
      </w:r>
      <w:r>
        <w:rPr>
          <w:rFonts w:ascii="宋体" w:hAnsi="宋体" w:eastAsia="宋体" w:cs="宋体"/>
          <w:spacing w:val="-6"/>
          <w:sz w:val="24"/>
          <w:szCs w:val="24"/>
          <w:lang w:eastAsia="zh-CN"/>
        </w:rPr>
        <w:t>评审的依据。</w:t>
      </w:r>
    </w:p>
    <w:p w14:paraId="1EF9996C">
      <w:pPr>
        <w:spacing w:before="183" w:line="288" w:lineRule="auto"/>
        <w:ind w:left="2023" w:right="30" w:firstLine="6"/>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w:t>
      </w:r>
      <w:r>
        <w:rPr>
          <w:rFonts w:ascii="宋体" w:hAnsi="宋体" w:eastAsia="宋体" w:cs="宋体"/>
          <w:spacing w:val="-2"/>
          <w:sz w:val="24"/>
          <w:szCs w:val="24"/>
          <w:lang w:eastAsia="zh-CN"/>
        </w:rPr>
        <w:t>最低评标价法，指投标文件满足招标文件全部实质性要求，且投</w:t>
      </w:r>
      <w:r>
        <w:rPr>
          <w:rFonts w:ascii="宋体" w:hAnsi="宋体" w:eastAsia="宋体" w:cs="宋体"/>
          <w:spacing w:val="10"/>
          <w:sz w:val="24"/>
          <w:szCs w:val="24"/>
          <w:lang w:eastAsia="zh-CN"/>
        </w:rPr>
        <w:t xml:space="preserve"> </w:t>
      </w:r>
      <w:r>
        <w:rPr>
          <w:rFonts w:ascii="宋体" w:hAnsi="宋体" w:eastAsia="宋体" w:cs="宋体"/>
          <w:spacing w:val="-2"/>
          <w:sz w:val="24"/>
          <w:szCs w:val="24"/>
          <w:lang w:eastAsia="zh-CN"/>
        </w:rPr>
        <w:t>标报价最低的投标人为中标候选人的评标方</w:t>
      </w:r>
      <w:r>
        <w:rPr>
          <w:rFonts w:ascii="宋体" w:hAnsi="宋体" w:eastAsia="宋体" w:cs="宋体"/>
          <w:spacing w:val="-3"/>
          <w:sz w:val="24"/>
          <w:szCs w:val="24"/>
          <w:lang w:eastAsia="zh-CN"/>
        </w:rPr>
        <w:t>法。</w:t>
      </w:r>
    </w:p>
    <w:p w14:paraId="4356CE95">
      <w:pPr>
        <w:spacing w:before="186" w:line="359" w:lineRule="auto"/>
        <w:ind w:left="2072" w:right="27" w:hanging="899"/>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3.2.2      </w:t>
      </w:r>
      <w:r>
        <w:rPr>
          <w:rFonts w:ascii="宋体" w:hAnsi="宋体" w:eastAsia="宋体" w:cs="宋体"/>
          <w:spacing w:val="-3"/>
          <w:sz w:val="24"/>
          <w:szCs w:val="24"/>
          <w:lang w:eastAsia="zh-CN"/>
        </w:rPr>
        <w:t>采用最低评标价法时，提供相同品牌产品（单一产</w:t>
      </w:r>
      <w:r>
        <w:rPr>
          <w:rFonts w:ascii="宋体" w:hAnsi="宋体" w:eastAsia="宋体" w:cs="宋体"/>
          <w:spacing w:val="-4"/>
          <w:sz w:val="24"/>
          <w:szCs w:val="24"/>
          <w:lang w:eastAsia="zh-CN"/>
        </w:rPr>
        <w:t>品或核心产品品</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牌相同）的不同投标人参加同一合同项下投标的，以其中通</w:t>
      </w:r>
      <w:r>
        <w:rPr>
          <w:rFonts w:ascii="宋体" w:hAnsi="宋体" w:eastAsia="宋体" w:cs="宋体"/>
          <w:spacing w:val="1"/>
          <w:sz w:val="24"/>
          <w:szCs w:val="24"/>
          <w:lang w:eastAsia="zh-CN"/>
        </w:rPr>
        <w:t>过资</w:t>
      </w:r>
      <w:r>
        <w:rPr>
          <w:rFonts w:ascii="宋体" w:hAnsi="宋体" w:eastAsia="宋体" w:cs="宋体"/>
          <w:sz w:val="24"/>
          <w:szCs w:val="24"/>
          <w:lang w:eastAsia="zh-CN"/>
        </w:rPr>
        <w:t xml:space="preserve"> </w:t>
      </w:r>
      <w:r>
        <w:rPr>
          <w:rFonts w:ascii="宋体" w:hAnsi="宋体" w:eastAsia="宋体" w:cs="宋体"/>
          <w:spacing w:val="-6"/>
          <w:sz w:val="24"/>
          <w:szCs w:val="24"/>
          <w:lang w:eastAsia="zh-CN"/>
        </w:rPr>
        <w:t>格审查、符合性审查且报价最低的参加评标</w:t>
      </w:r>
      <w:r>
        <w:rPr>
          <w:rFonts w:ascii="宋体" w:hAnsi="宋体" w:eastAsia="宋体" w:cs="宋体"/>
          <w:spacing w:val="-7"/>
          <w:sz w:val="24"/>
          <w:szCs w:val="24"/>
          <w:lang w:eastAsia="zh-CN"/>
        </w:rPr>
        <w:t>；报价相同的，由采购</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人或者采购人委托评标委员会按照下述方法确定一个参加评</w:t>
      </w:r>
      <w:r>
        <w:rPr>
          <w:rFonts w:ascii="宋体" w:hAnsi="宋体" w:eastAsia="宋体" w:cs="宋体"/>
          <w:spacing w:val="1"/>
          <w:sz w:val="24"/>
          <w:szCs w:val="24"/>
          <w:lang w:eastAsia="zh-CN"/>
        </w:rPr>
        <w:t>标的</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投标人，其他</w:t>
      </w:r>
      <w:r>
        <w:rPr>
          <w:rFonts w:ascii="宋体" w:hAnsi="宋体" w:eastAsia="宋体" w:cs="宋体"/>
          <w:b/>
          <w:bCs/>
          <w:spacing w:val="-2"/>
          <w:sz w:val="24"/>
          <w:szCs w:val="24"/>
          <w:lang w:eastAsia="zh-CN"/>
        </w:rPr>
        <w:t>投标无效</w:t>
      </w:r>
      <w:r>
        <w:rPr>
          <w:rFonts w:ascii="宋体" w:hAnsi="宋体" w:eastAsia="宋体" w:cs="宋体"/>
          <w:spacing w:val="-2"/>
          <w:sz w:val="24"/>
          <w:szCs w:val="24"/>
          <w:lang w:eastAsia="zh-CN"/>
        </w:rPr>
        <w:t>。</w:t>
      </w:r>
    </w:p>
    <w:p w14:paraId="225D3C94">
      <w:pPr>
        <w:spacing w:before="1" w:line="232" w:lineRule="auto"/>
        <w:ind w:left="2080"/>
        <w:rPr>
          <w:rFonts w:ascii="宋体" w:hAnsi="宋体" w:eastAsia="宋体" w:cs="宋体"/>
          <w:sz w:val="24"/>
          <w:szCs w:val="24"/>
          <w:lang w:eastAsia="zh-CN"/>
        </w:rPr>
      </w:pPr>
      <w:r>
        <w:rPr>
          <w:rFonts w:ascii="Times New Roman" w:hAnsi="Times New Roman" w:eastAsia="Times New Roman" w:cs="Times New Roman"/>
          <w:spacing w:val="-4"/>
          <w:sz w:val="24"/>
          <w:szCs w:val="24"/>
          <w:lang w:eastAsia="zh-CN"/>
        </w:rPr>
        <w:t>□</w:t>
      </w:r>
      <w:r>
        <w:rPr>
          <w:rFonts w:ascii="宋体" w:hAnsi="宋体" w:eastAsia="宋体" w:cs="宋体"/>
          <w:spacing w:val="-4"/>
          <w:sz w:val="24"/>
          <w:szCs w:val="24"/>
          <w:lang w:eastAsia="zh-CN"/>
        </w:rPr>
        <w:t>随机抽取</w:t>
      </w:r>
    </w:p>
    <w:p w14:paraId="70FB9B29">
      <w:pPr>
        <w:spacing w:before="163" w:line="212" w:lineRule="auto"/>
        <w:ind w:left="2080"/>
        <w:rPr>
          <w:rFonts w:ascii="Times New Roman" w:hAnsi="Times New Roman" w:eastAsia="Times New Roman" w:cs="Times New Roman"/>
          <w:sz w:val="24"/>
          <w:szCs w:val="24"/>
          <w:lang w:eastAsia="zh-CN"/>
        </w:rPr>
      </w:pP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其他方式，具体要求：</w:t>
      </w:r>
      <w:r>
        <w:rPr>
          <w:rFonts w:ascii="Times New Roman" w:hAnsi="Times New Roman" w:eastAsia="Times New Roman" w:cs="Times New Roman"/>
          <w:spacing w:val="-1"/>
          <w:sz w:val="24"/>
          <w:szCs w:val="24"/>
          <w:lang w:eastAsia="zh-CN"/>
        </w:rPr>
        <w:t>_____</w:t>
      </w:r>
    </w:p>
    <w:p w14:paraId="640B7A08">
      <w:pPr>
        <w:spacing w:before="193" w:line="285" w:lineRule="auto"/>
        <w:ind w:left="2072" w:right="30" w:hanging="899"/>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3.2.3      </w:t>
      </w:r>
      <w:r>
        <w:rPr>
          <w:rFonts w:ascii="宋体" w:hAnsi="宋体" w:eastAsia="宋体" w:cs="宋体"/>
          <w:spacing w:val="-3"/>
          <w:sz w:val="24"/>
          <w:szCs w:val="24"/>
          <w:lang w:eastAsia="zh-CN"/>
        </w:rPr>
        <w:t>非政府强制采购的节能产品或环境标志产品，依据</w:t>
      </w:r>
      <w:r>
        <w:rPr>
          <w:rFonts w:ascii="宋体" w:hAnsi="宋体" w:eastAsia="宋体" w:cs="宋体"/>
          <w:spacing w:val="-4"/>
          <w:sz w:val="24"/>
          <w:szCs w:val="24"/>
          <w:lang w:eastAsia="zh-CN"/>
        </w:rPr>
        <w:t>品目清单和认证</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证书实施政府优先采购。优先采购的具体规定（如涉及）</w:t>
      </w:r>
      <w:r>
        <w:rPr>
          <w:rFonts w:ascii="Times New Roman" w:hAnsi="Times New Roman" w:eastAsia="Times New Roman" w:cs="Times New Roman"/>
          <w:spacing w:val="-5"/>
          <w:sz w:val="24"/>
          <w:szCs w:val="24"/>
          <w:lang w:eastAsia="zh-CN"/>
        </w:rPr>
        <w:t>_</w:t>
      </w:r>
      <w:r>
        <w:rPr>
          <w:rFonts w:ascii="Times New Roman" w:hAnsi="Times New Roman" w:eastAsia="Times New Roman" w:cs="Times New Roman"/>
          <w:spacing w:val="-6"/>
          <w:sz w:val="24"/>
          <w:szCs w:val="24"/>
          <w:lang w:eastAsia="zh-CN"/>
        </w:rPr>
        <w:t>/____</w:t>
      </w:r>
      <w:r>
        <w:rPr>
          <w:rFonts w:ascii="宋体" w:hAnsi="宋体" w:eastAsia="宋体" w:cs="宋体"/>
          <w:spacing w:val="-6"/>
          <w:sz w:val="24"/>
          <w:szCs w:val="24"/>
          <w:lang w:eastAsia="zh-CN"/>
        </w:rPr>
        <w:t>。</w:t>
      </w:r>
    </w:p>
    <w:p w14:paraId="73A012BA">
      <w:pPr>
        <w:spacing w:before="193" w:line="285" w:lineRule="auto"/>
        <w:ind w:left="2073" w:right="30" w:hanging="900"/>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3.2.4      </w:t>
      </w:r>
      <w:r>
        <w:rPr>
          <w:rFonts w:ascii="宋体" w:hAnsi="宋体" w:eastAsia="宋体" w:cs="宋体"/>
          <w:spacing w:val="-3"/>
          <w:sz w:val="24"/>
          <w:szCs w:val="24"/>
          <w:lang w:eastAsia="zh-CN"/>
        </w:rPr>
        <w:t>关于无线局域网认证产品政府采购清单中的产品，</w:t>
      </w:r>
      <w:r>
        <w:rPr>
          <w:rFonts w:ascii="宋体" w:hAnsi="宋体" w:eastAsia="宋体" w:cs="宋体"/>
          <w:spacing w:val="-4"/>
          <w:sz w:val="24"/>
          <w:szCs w:val="24"/>
          <w:lang w:eastAsia="zh-CN"/>
        </w:rPr>
        <w:t>优先采购的具体</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规定（如涉及）</w:t>
      </w:r>
      <w:r>
        <w:rPr>
          <w:rFonts w:ascii="Times New Roman" w:hAnsi="Times New Roman" w:eastAsia="Times New Roman" w:cs="Times New Roman"/>
          <w:spacing w:val="-1"/>
          <w:sz w:val="24"/>
          <w:szCs w:val="24"/>
          <w:lang w:eastAsia="zh-CN"/>
        </w:rPr>
        <w:t>___/__</w:t>
      </w:r>
      <w:r>
        <w:rPr>
          <w:rFonts w:ascii="宋体" w:hAnsi="宋体" w:eastAsia="宋体" w:cs="宋体"/>
          <w:spacing w:val="-1"/>
          <w:sz w:val="24"/>
          <w:szCs w:val="24"/>
          <w:lang w:eastAsia="zh-CN"/>
        </w:rPr>
        <w:t>。</w:t>
      </w:r>
    </w:p>
    <w:p w14:paraId="4DDAFE4F">
      <w:pPr>
        <w:spacing w:before="192" w:line="233" w:lineRule="auto"/>
        <w:ind w:left="32"/>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    </w:t>
      </w:r>
      <w:r>
        <w:rPr>
          <w:rFonts w:ascii="宋体" w:hAnsi="宋体" w:eastAsia="宋体" w:cs="宋体"/>
          <w:spacing w:val="-1"/>
          <w:sz w:val="24"/>
          <w:szCs w:val="24"/>
          <w:lang w:eastAsia="zh-CN"/>
        </w:rPr>
        <w:t>确定中标候选人名单</w:t>
      </w:r>
    </w:p>
    <w:p w14:paraId="34B44C8A">
      <w:pPr>
        <w:spacing w:before="165" w:line="359" w:lineRule="auto"/>
        <w:ind w:left="1115" w:right="27" w:hanging="725"/>
        <w:rPr>
          <w:rFonts w:ascii="宋体" w:hAnsi="宋体" w:eastAsia="宋体" w:cs="宋体"/>
          <w:sz w:val="24"/>
          <w:szCs w:val="24"/>
          <w:lang w:eastAsia="zh-CN"/>
        </w:rPr>
      </w:pPr>
      <w:r>
        <w:rPr>
          <w:rFonts w:ascii="Times New Roman" w:hAnsi="Times New Roman" w:eastAsia="Times New Roman" w:cs="Times New Roman"/>
          <w:spacing w:val="-4"/>
          <w:sz w:val="24"/>
          <w:szCs w:val="24"/>
          <w:lang w:eastAsia="zh-CN"/>
        </w:rPr>
        <w:t xml:space="preserve">4.1       </w:t>
      </w:r>
      <w:r>
        <w:rPr>
          <w:rFonts w:ascii="宋体" w:hAnsi="宋体" w:eastAsia="宋体" w:cs="宋体"/>
          <w:spacing w:val="-4"/>
          <w:sz w:val="24"/>
          <w:szCs w:val="24"/>
          <w:lang w:eastAsia="zh-CN"/>
        </w:rPr>
        <w:t>采用综合评分法时，提供相同品牌产品（单一</w:t>
      </w:r>
      <w:r>
        <w:rPr>
          <w:rFonts w:ascii="宋体" w:hAnsi="宋体" w:eastAsia="宋体" w:cs="宋体"/>
          <w:spacing w:val="-5"/>
          <w:sz w:val="24"/>
          <w:szCs w:val="24"/>
          <w:lang w:eastAsia="zh-CN"/>
        </w:rPr>
        <w:t>产品或核心产品品牌相同）且</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通过资格审查、符合性审查的不同投标人参加同一</w:t>
      </w:r>
      <w:r>
        <w:rPr>
          <w:rFonts w:ascii="宋体" w:hAnsi="宋体" w:eastAsia="宋体" w:cs="宋体"/>
          <w:spacing w:val="1"/>
          <w:sz w:val="24"/>
          <w:szCs w:val="24"/>
          <w:lang w:eastAsia="zh-CN"/>
        </w:rPr>
        <w:t>合同项下投标的，按一</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家投标人计算，评审后得分最高的同品牌投标人获</w:t>
      </w:r>
      <w:r>
        <w:rPr>
          <w:rFonts w:ascii="宋体" w:hAnsi="宋体" w:eastAsia="宋体" w:cs="宋体"/>
          <w:spacing w:val="1"/>
          <w:sz w:val="24"/>
          <w:szCs w:val="24"/>
          <w:lang w:eastAsia="zh-CN"/>
        </w:rPr>
        <w:t>得中标人推荐资格；评</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审得分相同的，评标委员会按照下述规定确定一个</w:t>
      </w:r>
      <w:r>
        <w:rPr>
          <w:rFonts w:ascii="宋体" w:hAnsi="宋体" w:eastAsia="宋体" w:cs="宋体"/>
          <w:spacing w:val="1"/>
          <w:sz w:val="24"/>
          <w:szCs w:val="24"/>
          <w:lang w:eastAsia="zh-CN"/>
        </w:rPr>
        <w:t>投标人获得中标人推荐</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资格，其他同品牌投标人不作为中标候选人。</w:t>
      </w:r>
    </w:p>
    <w:p w14:paraId="177430A5">
      <w:pPr>
        <w:spacing w:before="1" w:line="206" w:lineRule="auto"/>
        <w:ind w:left="1179"/>
        <w:rPr>
          <w:rFonts w:ascii="宋体" w:hAnsi="宋体" w:eastAsia="宋体" w:cs="宋体"/>
          <w:sz w:val="24"/>
          <w:szCs w:val="24"/>
          <w:lang w:eastAsia="zh-CN"/>
        </w:rPr>
      </w:pPr>
      <w:r>
        <w:rPr>
          <w:rFonts w:ascii="Segoe UI Symbol" w:hAnsi="Segoe UI Symbol" w:eastAsia="Segoe UI Symbol" w:cs="Segoe UI Symbol"/>
          <w:spacing w:val="-3"/>
          <w:sz w:val="24"/>
          <w:szCs w:val="24"/>
          <w:lang w:eastAsia="zh-CN"/>
        </w:rPr>
        <w:t>☐</w:t>
      </w:r>
      <w:r>
        <w:rPr>
          <w:rFonts w:ascii="宋体" w:hAnsi="宋体" w:eastAsia="宋体" w:cs="宋体"/>
          <w:spacing w:val="-3"/>
          <w:sz w:val="24"/>
          <w:szCs w:val="24"/>
          <w:lang w:eastAsia="zh-CN"/>
        </w:rPr>
        <w:t>随机抽取</w:t>
      </w:r>
    </w:p>
    <w:p w14:paraId="6F7D3961">
      <w:pPr>
        <w:spacing w:before="184" w:line="212" w:lineRule="auto"/>
        <w:ind w:left="1176"/>
        <w:rPr>
          <w:rFonts w:ascii="Times New Roman" w:hAnsi="Times New Roman" w:eastAsia="Times New Roman" w:cs="Times New Roman"/>
          <w:sz w:val="24"/>
          <w:szCs w:val="24"/>
          <w:lang w:eastAsia="zh-CN"/>
        </w:rPr>
      </w:pP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其他方式，具体要求：</w:t>
      </w:r>
      <w:r>
        <w:rPr>
          <w:rFonts w:ascii="Times New Roman" w:hAnsi="Times New Roman" w:eastAsia="Times New Roman" w:cs="Times New Roman"/>
          <w:spacing w:val="-1"/>
          <w:sz w:val="24"/>
          <w:szCs w:val="24"/>
          <w:lang w:eastAsia="zh-CN"/>
        </w:rPr>
        <w:t>_____</w:t>
      </w:r>
    </w:p>
    <w:p w14:paraId="03C21FCC">
      <w:pPr>
        <w:spacing w:before="187" w:line="360" w:lineRule="auto"/>
        <w:ind w:left="1115" w:right="27" w:hanging="725"/>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4.2       </w:t>
      </w:r>
      <w:r>
        <w:rPr>
          <w:rFonts w:ascii="宋体" w:hAnsi="宋体" w:eastAsia="宋体" w:cs="宋体"/>
          <w:spacing w:val="1"/>
          <w:sz w:val="24"/>
          <w:szCs w:val="24"/>
          <w:lang w:eastAsia="zh-CN"/>
        </w:rPr>
        <w:t>采用综合评分法时，评标结果按评审后得分由高到低顺序排列。得分相同</w:t>
      </w:r>
      <w:r>
        <w:rPr>
          <w:rFonts w:ascii="宋体" w:hAnsi="宋体" w:eastAsia="宋体" w:cs="宋体"/>
          <w:spacing w:val="17"/>
          <w:sz w:val="24"/>
          <w:szCs w:val="24"/>
          <w:lang w:eastAsia="zh-CN"/>
        </w:rPr>
        <w:t xml:space="preserve"> </w:t>
      </w:r>
      <w:r>
        <w:rPr>
          <w:rFonts w:ascii="宋体" w:hAnsi="宋体" w:eastAsia="宋体" w:cs="宋体"/>
          <w:spacing w:val="-6"/>
          <w:sz w:val="24"/>
          <w:szCs w:val="24"/>
          <w:lang w:eastAsia="zh-CN"/>
        </w:rPr>
        <w:t>的，按投标报价由低到高顺序排列。得分且投标报价相同的并列。投标文件</w:t>
      </w:r>
      <w:r>
        <w:rPr>
          <w:rFonts w:ascii="宋体" w:hAnsi="宋体" w:eastAsia="宋体" w:cs="宋体"/>
          <w:spacing w:val="7"/>
          <w:sz w:val="24"/>
          <w:szCs w:val="24"/>
          <w:lang w:eastAsia="zh-CN"/>
        </w:rPr>
        <w:t xml:space="preserve"> </w:t>
      </w:r>
      <w:r>
        <w:rPr>
          <w:rFonts w:ascii="宋体" w:hAnsi="宋体" w:eastAsia="宋体" w:cs="宋体"/>
          <w:spacing w:val="2"/>
          <w:sz w:val="24"/>
          <w:szCs w:val="24"/>
          <w:lang w:eastAsia="zh-CN"/>
        </w:rPr>
        <w:t>满足招标文件全部实质性要求，且按照评审因素的</w:t>
      </w:r>
      <w:r>
        <w:rPr>
          <w:rFonts w:ascii="宋体" w:hAnsi="宋体" w:eastAsia="宋体" w:cs="宋体"/>
          <w:spacing w:val="1"/>
          <w:sz w:val="24"/>
          <w:szCs w:val="24"/>
          <w:lang w:eastAsia="zh-CN"/>
        </w:rPr>
        <w:t>量化指标评审得分最高</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的投标人为排名第一的中标候选人。评分分值计算</w:t>
      </w:r>
      <w:r>
        <w:rPr>
          <w:rFonts w:ascii="宋体" w:hAnsi="宋体" w:eastAsia="宋体" w:cs="宋体"/>
          <w:spacing w:val="1"/>
          <w:sz w:val="24"/>
          <w:szCs w:val="24"/>
          <w:lang w:eastAsia="zh-CN"/>
        </w:rPr>
        <w:t>保留小数点后两位，第</w:t>
      </w:r>
      <w:r>
        <w:rPr>
          <w:rFonts w:ascii="宋体" w:hAnsi="宋体" w:eastAsia="宋体" w:cs="宋体"/>
          <w:sz w:val="24"/>
          <w:szCs w:val="24"/>
          <w:lang w:eastAsia="zh-CN"/>
        </w:rPr>
        <w:t xml:space="preserve"> </w:t>
      </w:r>
      <w:r>
        <w:rPr>
          <w:rFonts w:ascii="宋体" w:hAnsi="宋体" w:eastAsia="宋体" w:cs="宋体"/>
          <w:spacing w:val="-6"/>
          <w:sz w:val="24"/>
          <w:szCs w:val="24"/>
          <w:lang w:eastAsia="zh-CN"/>
        </w:rPr>
        <w:t>三位四舍五入。</w:t>
      </w:r>
    </w:p>
    <w:p w14:paraId="5A1F42F2">
      <w:pPr>
        <w:spacing w:line="360" w:lineRule="auto"/>
        <w:rPr>
          <w:rFonts w:ascii="宋体" w:hAnsi="宋体" w:eastAsia="宋体" w:cs="宋体"/>
          <w:sz w:val="24"/>
          <w:szCs w:val="24"/>
          <w:lang w:eastAsia="zh-CN"/>
        </w:rPr>
        <w:sectPr>
          <w:headerReference r:id="rId47" w:type="default"/>
          <w:footerReference r:id="rId48" w:type="default"/>
          <w:pgSz w:w="11907" w:h="16839"/>
          <w:pgMar w:top="1166" w:right="1524" w:bottom="1171" w:left="1502" w:header="831" w:footer="943" w:gutter="0"/>
          <w:cols w:space="720" w:num="1"/>
        </w:sectPr>
      </w:pPr>
    </w:p>
    <w:p w14:paraId="6B2FC9BD">
      <w:pPr>
        <w:spacing w:before="288" w:line="312" w:lineRule="auto"/>
        <w:ind w:left="1117" w:right="27" w:hanging="727"/>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4.3       </w:t>
      </w:r>
      <w:r>
        <w:rPr>
          <w:rFonts w:ascii="宋体" w:hAnsi="宋体" w:eastAsia="宋体" w:cs="宋体"/>
          <w:spacing w:val="-1"/>
          <w:sz w:val="24"/>
          <w:szCs w:val="24"/>
          <w:lang w:eastAsia="zh-CN"/>
        </w:rPr>
        <w:t>采用最低评标价法时，评标结果按本章</w:t>
      </w:r>
      <w:r>
        <w:rPr>
          <w:rFonts w:ascii="宋体" w:hAnsi="宋体" w:eastAsia="宋体" w:cs="宋体"/>
          <w:spacing w:val="-23"/>
          <w:sz w:val="24"/>
          <w:szCs w:val="24"/>
          <w:lang w:eastAsia="zh-CN"/>
        </w:rPr>
        <w:t xml:space="preserve"> </w:t>
      </w:r>
      <w:r>
        <w:rPr>
          <w:rFonts w:ascii="Times New Roman" w:hAnsi="Times New Roman" w:eastAsia="Times New Roman" w:cs="Times New Roman"/>
          <w:spacing w:val="-1"/>
          <w:sz w:val="24"/>
          <w:szCs w:val="24"/>
          <w:lang w:eastAsia="zh-CN"/>
        </w:rPr>
        <w:t>2.4</w:t>
      </w:r>
      <w:r>
        <w:rPr>
          <w:rFonts w:ascii="Times New Roman" w:hAnsi="Times New Roman" w:eastAsia="Times New Roman" w:cs="Times New Roman"/>
          <w:spacing w:val="-33"/>
          <w:sz w:val="24"/>
          <w:szCs w:val="24"/>
          <w:lang w:eastAsia="zh-CN"/>
        </w:rPr>
        <w:t xml:space="preserve"> </w:t>
      </w: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2.5</w:t>
      </w:r>
      <w:r>
        <w:rPr>
          <w:rFonts w:ascii="Times New Roman" w:hAnsi="Times New Roman" w:eastAsia="Times New Roman" w:cs="Times New Roman"/>
          <w:spacing w:val="42"/>
          <w:sz w:val="24"/>
          <w:szCs w:val="24"/>
          <w:lang w:eastAsia="zh-CN"/>
        </w:rPr>
        <w:t xml:space="preserve"> </w:t>
      </w:r>
      <w:r>
        <w:rPr>
          <w:rFonts w:ascii="宋体" w:hAnsi="宋体" w:eastAsia="宋体" w:cs="宋体"/>
          <w:spacing w:val="-1"/>
          <w:sz w:val="24"/>
          <w:szCs w:val="24"/>
          <w:lang w:eastAsia="zh-CN"/>
        </w:rPr>
        <w:t>调整后的投标报价</w:t>
      </w:r>
      <w:r>
        <w:rPr>
          <w:rFonts w:ascii="宋体" w:hAnsi="宋体" w:eastAsia="宋体" w:cs="宋体"/>
          <w:spacing w:val="-2"/>
          <w:sz w:val="24"/>
          <w:szCs w:val="24"/>
          <w:lang w:eastAsia="zh-CN"/>
        </w:rPr>
        <w:t>由低到</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高顺序排列。投标报价相同的并列。投标文件</w:t>
      </w:r>
      <w:r>
        <w:rPr>
          <w:rFonts w:ascii="宋体" w:hAnsi="宋体" w:eastAsia="宋体" w:cs="宋体"/>
          <w:spacing w:val="1"/>
          <w:sz w:val="24"/>
          <w:szCs w:val="24"/>
          <w:lang w:eastAsia="zh-CN"/>
        </w:rPr>
        <w:t>满足招标文件全部实质性要</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求且投标报价最低的投标人为排名第一的中标候选人。</w:t>
      </w:r>
    </w:p>
    <w:p w14:paraId="623C3D56">
      <w:pPr>
        <w:spacing w:before="181" w:line="290" w:lineRule="auto"/>
        <w:ind w:left="1135" w:right="27" w:hanging="745"/>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4.4       </w:t>
      </w:r>
      <w:r>
        <w:rPr>
          <w:rFonts w:ascii="宋体" w:hAnsi="宋体" w:eastAsia="宋体" w:cs="宋体"/>
          <w:spacing w:val="1"/>
          <w:sz w:val="24"/>
          <w:szCs w:val="24"/>
          <w:lang w:eastAsia="zh-CN"/>
        </w:rPr>
        <w:t>评标委员会要对评分汇总情况进行复核，特别是对排名第一的、报价最低</w:t>
      </w:r>
      <w:r>
        <w:rPr>
          <w:rFonts w:ascii="宋体" w:hAnsi="宋体" w:eastAsia="宋体" w:cs="宋体"/>
          <w:spacing w:val="17"/>
          <w:sz w:val="24"/>
          <w:szCs w:val="24"/>
          <w:lang w:eastAsia="zh-CN"/>
        </w:rPr>
        <w:t xml:space="preserve"> </w:t>
      </w:r>
      <w:r>
        <w:rPr>
          <w:rFonts w:ascii="宋体" w:hAnsi="宋体" w:eastAsia="宋体" w:cs="宋体"/>
          <w:spacing w:val="-3"/>
          <w:sz w:val="24"/>
          <w:szCs w:val="24"/>
          <w:lang w:eastAsia="zh-CN"/>
        </w:rPr>
        <w:t>的、投标或投标文件被认定为无效的情形进行重点复核。</w:t>
      </w:r>
    </w:p>
    <w:p w14:paraId="103CD4B3">
      <w:pPr>
        <w:spacing w:before="179" w:line="311" w:lineRule="auto"/>
        <w:ind w:left="1115" w:right="31" w:hanging="725"/>
        <w:rPr>
          <w:rFonts w:ascii="宋体" w:hAnsi="宋体" w:eastAsia="宋体" w:cs="宋体"/>
          <w:sz w:val="24"/>
          <w:szCs w:val="24"/>
          <w:lang w:eastAsia="zh-CN"/>
        </w:rPr>
      </w:pPr>
      <w:r>
        <w:rPr>
          <w:rFonts w:ascii="Times New Roman" w:hAnsi="Times New Roman" w:eastAsia="Times New Roman" w:cs="Times New Roman"/>
          <w:spacing w:val="-4"/>
          <w:sz w:val="24"/>
          <w:szCs w:val="24"/>
          <w:lang w:eastAsia="zh-CN"/>
        </w:rPr>
        <w:t xml:space="preserve">4.5       </w:t>
      </w:r>
      <w:r>
        <w:rPr>
          <w:rFonts w:ascii="宋体" w:hAnsi="宋体" w:eastAsia="宋体" w:cs="宋体"/>
          <w:spacing w:val="-4"/>
          <w:sz w:val="24"/>
          <w:szCs w:val="24"/>
          <w:lang w:eastAsia="zh-CN"/>
        </w:rPr>
        <w:t>评标委员会将根据各投标人的评标排序，依次推</w:t>
      </w:r>
      <w:r>
        <w:rPr>
          <w:rFonts w:ascii="宋体" w:hAnsi="宋体" w:eastAsia="宋体" w:cs="宋体"/>
          <w:spacing w:val="-5"/>
          <w:sz w:val="24"/>
          <w:szCs w:val="24"/>
          <w:lang w:eastAsia="zh-CN"/>
        </w:rPr>
        <w:t>荐本项目（各采购包）的中</w:t>
      </w:r>
      <w:r>
        <w:rPr>
          <w:rFonts w:ascii="宋体" w:hAnsi="宋体" w:eastAsia="宋体" w:cs="宋体"/>
          <w:sz w:val="24"/>
          <w:szCs w:val="24"/>
          <w:lang w:eastAsia="zh-CN"/>
        </w:rPr>
        <w:t xml:space="preserve"> </w:t>
      </w:r>
      <w:r>
        <w:rPr>
          <w:rFonts w:ascii="宋体" w:hAnsi="宋体" w:eastAsia="宋体" w:cs="宋体"/>
          <w:spacing w:val="-6"/>
          <w:sz w:val="24"/>
          <w:szCs w:val="24"/>
          <w:lang w:eastAsia="zh-CN"/>
        </w:rPr>
        <w:t>标候选人，起草并签署评标报告。本项目（各采购包）评标委员会共（各）</w:t>
      </w:r>
      <w:r>
        <w:rPr>
          <w:rFonts w:ascii="宋体" w:hAnsi="宋体" w:eastAsia="宋体" w:cs="宋体"/>
          <w:spacing w:val="9"/>
          <w:sz w:val="24"/>
          <w:szCs w:val="24"/>
          <w:lang w:eastAsia="zh-CN"/>
        </w:rPr>
        <w:t xml:space="preserve"> </w:t>
      </w:r>
      <w:r>
        <w:rPr>
          <w:rFonts w:ascii="宋体" w:hAnsi="宋体" w:eastAsia="宋体" w:cs="宋体"/>
          <w:spacing w:val="-4"/>
          <w:sz w:val="24"/>
          <w:szCs w:val="24"/>
          <w:lang w:eastAsia="zh-CN"/>
        </w:rPr>
        <w:t>推荐</w:t>
      </w:r>
      <w:r>
        <w:rPr>
          <w:rFonts w:ascii="Times New Roman" w:hAnsi="Times New Roman" w:eastAsia="Times New Roman" w:cs="Times New Roman"/>
          <w:spacing w:val="-4"/>
          <w:sz w:val="24"/>
          <w:szCs w:val="24"/>
          <w:lang w:eastAsia="zh-CN"/>
        </w:rPr>
        <w:t xml:space="preserve">_3 </w:t>
      </w:r>
      <w:r>
        <w:rPr>
          <w:rFonts w:ascii="宋体" w:hAnsi="宋体" w:eastAsia="宋体" w:cs="宋体"/>
          <w:spacing w:val="-4"/>
          <w:sz w:val="24"/>
          <w:szCs w:val="24"/>
          <w:lang w:eastAsia="zh-CN"/>
        </w:rPr>
        <w:t>名中标候选人。</w:t>
      </w:r>
    </w:p>
    <w:p w14:paraId="7CC4057E">
      <w:pPr>
        <w:spacing w:before="189" w:line="232" w:lineRule="auto"/>
        <w:ind w:left="40"/>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5    </w:t>
      </w:r>
      <w:r>
        <w:rPr>
          <w:rFonts w:ascii="宋体" w:hAnsi="宋体" w:eastAsia="宋体" w:cs="宋体"/>
          <w:spacing w:val="-1"/>
          <w:sz w:val="24"/>
          <w:szCs w:val="24"/>
          <w:lang w:eastAsia="zh-CN"/>
        </w:rPr>
        <w:t>报告违法行为</w:t>
      </w:r>
    </w:p>
    <w:p w14:paraId="6A513C58">
      <w:pPr>
        <w:spacing w:before="166" w:line="233" w:lineRule="auto"/>
        <w:ind w:right="27"/>
        <w:jc w:val="right"/>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5.1       </w:t>
      </w:r>
      <w:r>
        <w:rPr>
          <w:rFonts w:ascii="宋体" w:hAnsi="宋体" w:eastAsia="宋体" w:cs="宋体"/>
          <w:spacing w:val="1"/>
          <w:sz w:val="24"/>
          <w:szCs w:val="24"/>
          <w:lang w:eastAsia="zh-CN"/>
        </w:rPr>
        <w:t>评标委员会在评标过程中发现投标人有行贿、提供虚假材料或者串通等违</w:t>
      </w:r>
    </w:p>
    <w:p w14:paraId="4B8804F1">
      <w:pPr>
        <w:spacing w:before="163" w:line="218" w:lineRule="auto"/>
        <w:ind w:left="1116"/>
        <w:rPr>
          <w:rFonts w:ascii="宋体" w:hAnsi="宋体" w:eastAsia="宋体" w:cs="宋体"/>
          <w:sz w:val="24"/>
          <w:szCs w:val="24"/>
          <w:lang w:eastAsia="zh-CN"/>
        </w:rPr>
      </w:pPr>
      <w:r>
        <w:rPr>
          <w:rFonts w:ascii="宋体" w:hAnsi="宋体" w:eastAsia="宋体" w:cs="宋体"/>
          <w:spacing w:val="-2"/>
          <w:sz w:val="24"/>
          <w:szCs w:val="24"/>
          <w:lang w:eastAsia="zh-CN"/>
        </w:rPr>
        <w:t>法行为时，有向采购人、采购代理机构或者有关部门报告的职责。</w:t>
      </w:r>
    </w:p>
    <w:p w14:paraId="30FDB0AB">
      <w:pPr>
        <w:spacing w:line="218" w:lineRule="auto"/>
        <w:rPr>
          <w:rFonts w:ascii="宋体" w:hAnsi="宋体" w:eastAsia="宋体" w:cs="宋体"/>
          <w:sz w:val="24"/>
          <w:szCs w:val="24"/>
          <w:lang w:eastAsia="zh-CN"/>
        </w:rPr>
        <w:sectPr>
          <w:footerReference r:id="rId49" w:type="default"/>
          <w:pgSz w:w="11907" w:h="16839"/>
          <w:pgMar w:top="1166" w:right="1524" w:bottom="1171" w:left="1502" w:header="831" w:footer="945" w:gutter="0"/>
          <w:cols w:space="720" w:num="1"/>
        </w:sectPr>
      </w:pPr>
    </w:p>
    <w:p w14:paraId="45981A26">
      <w:pPr>
        <w:spacing w:before="288" w:line="220" w:lineRule="auto"/>
        <w:ind w:left="3728"/>
        <w:rPr>
          <w:rFonts w:ascii="宋体" w:hAnsi="宋体" w:eastAsia="宋体" w:cs="宋体"/>
          <w:sz w:val="24"/>
          <w:szCs w:val="24"/>
        </w:rPr>
      </w:pPr>
      <w:r>
        <w:rPr>
          <w:rFonts w:ascii="宋体" w:hAnsi="宋体" w:eastAsia="宋体" w:cs="宋体"/>
          <w:b/>
          <w:bCs/>
          <w:spacing w:val="-4"/>
          <w:sz w:val="24"/>
          <w:szCs w:val="24"/>
        </w:rPr>
        <w:t>二、评标标准</w:t>
      </w:r>
    </w:p>
    <w:p w14:paraId="15D2A730">
      <w:pPr>
        <w:spacing w:before="38"/>
      </w:pPr>
    </w:p>
    <w:p w14:paraId="65D59D8B">
      <w:pPr>
        <w:spacing w:before="37"/>
      </w:pPr>
    </w:p>
    <w:tbl>
      <w:tblPr>
        <w:tblStyle w:val="21"/>
        <w:tblW w:w="9634"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461"/>
        <w:gridCol w:w="914"/>
        <w:gridCol w:w="3975"/>
        <w:gridCol w:w="2445"/>
      </w:tblGrid>
      <w:tr w14:paraId="02E8C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39" w:type="dxa"/>
          </w:tcPr>
          <w:p w14:paraId="0083ABA0">
            <w:pPr>
              <w:pStyle w:val="22"/>
              <w:spacing w:before="70" w:line="221" w:lineRule="auto"/>
              <w:ind w:left="255"/>
              <w:rPr>
                <w:sz w:val="18"/>
                <w:szCs w:val="18"/>
              </w:rPr>
            </w:pPr>
            <w:r>
              <w:rPr>
                <w:b/>
                <w:bCs/>
                <w:spacing w:val="-3"/>
                <w:sz w:val="18"/>
                <w:szCs w:val="18"/>
              </w:rPr>
              <w:t>序号</w:t>
            </w:r>
          </w:p>
        </w:tc>
        <w:tc>
          <w:tcPr>
            <w:tcW w:w="1461" w:type="dxa"/>
          </w:tcPr>
          <w:p w14:paraId="286B6151">
            <w:pPr>
              <w:pStyle w:val="22"/>
              <w:spacing w:before="70" w:line="220" w:lineRule="auto"/>
              <w:ind w:left="386"/>
              <w:rPr>
                <w:sz w:val="18"/>
                <w:szCs w:val="18"/>
              </w:rPr>
            </w:pPr>
            <w:r>
              <w:rPr>
                <w:b/>
                <w:bCs/>
                <w:spacing w:val="-3"/>
                <w:sz w:val="18"/>
                <w:szCs w:val="18"/>
              </w:rPr>
              <w:t>评分因素</w:t>
            </w:r>
          </w:p>
        </w:tc>
        <w:tc>
          <w:tcPr>
            <w:tcW w:w="914" w:type="dxa"/>
          </w:tcPr>
          <w:p w14:paraId="37E81D40">
            <w:pPr>
              <w:pStyle w:val="22"/>
              <w:spacing w:before="70" w:line="220" w:lineRule="auto"/>
              <w:ind w:left="294"/>
              <w:rPr>
                <w:sz w:val="18"/>
                <w:szCs w:val="18"/>
              </w:rPr>
            </w:pPr>
            <w:r>
              <w:rPr>
                <w:b/>
                <w:bCs/>
                <w:spacing w:val="-4"/>
                <w:sz w:val="18"/>
                <w:szCs w:val="18"/>
              </w:rPr>
              <w:t>分值</w:t>
            </w:r>
          </w:p>
        </w:tc>
        <w:tc>
          <w:tcPr>
            <w:tcW w:w="3975" w:type="dxa"/>
          </w:tcPr>
          <w:p w14:paraId="25500E6E">
            <w:pPr>
              <w:pStyle w:val="22"/>
              <w:spacing w:before="71" w:line="220" w:lineRule="auto"/>
              <w:ind w:left="1643"/>
              <w:rPr>
                <w:sz w:val="18"/>
                <w:szCs w:val="18"/>
              </w:rPr>
            </w:pPr>
            <w:r>
              <w:rPr>
                <w:b/>
                <w:bCs/>
                <w:spacing w:val="-3"/>
                <w:sz w:val="18"/>
                <w:szCs w:val="18"/>
              </w:rPr>
              <w:t>评分标准</w:t>
            </w:r>
          </w:p>
        </w:tc>
        <w:tc>
          <w:tcPr>
            <w:tcW w:w="2445" w:type="dxa"/>
          </w:tcPr>
          <w:p w14:paraId="14DC1D38">
            <w:pPr>
              <w:pStyle w:val="22"/>
              <w:spacing w:before="70" w:line="220" w:lineRule="auto"/>
              <w:ind w:left="1048"/>
              <w:rPr>
                <w:sz w:val="18"/>
                <w:szCs w:val="18"/>
              </w:rPr>
            </w:pPr>
            <w:r>
              <w:rPr>
                <w:b/>
                <w:bCs/>
                <w:spacing w:val="-4"/>
                <w:sz w:val="18"/>
                <w:szCs w:val="18"/>
              </w:rPr>
              <w:t>说明</w:t>
            </w:r>
          </w:p>
        </w:tc>
      </w:tr>
      <w:tr w14:paraId="2CDEB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839" w:type="dxa"/>
          </w:tcPr>
          <w:p w14:paraId="12EE4E32">
            <w:pPr>
              <w:spacing w:line="314" w:lineRule="auto"/>
            </w:pPr>
          </w:p>
          <w:p w14:paraId="3D3F166E">
            <w:pPr>
              <w:spacing w:line="314" w:lineRule="auto"/>
            </w:pPr>
          </w:p>
          <w:p w14:paraId="036DA45D">
            <w:pPr>
              <w:pStyle w:val="22"/>
              <w:spacing w:before="58" w:line="241" w:lineRule="auto"/>
              <w:ind w:left="406"/>
              <w:rPr>
                <w:sz w:val="18"/>
                <w:szCs w:val="18"/>
              </w:rPr>
            </w:pPr>
            <w:r>
              <w:rPr>
                <w:sz w:val="18"/>
                <w:szCs w:val="18"/>
              </w:rPr>
              <w:t>1</w:t>
            </w:r>
          </w:p>
        </w:tc>
        <w:tc>
          <w:tcPr>
            <w:tcW w:w="1461" w:type="dxa"/>
          </w:tcPr>
          <w:p w14:paraId="78E8CA43">
            <w:pPr>
              <w:spacing w:line="314" w:lineRule="auto"/>
            </w:pPr>
          </w:p>
          <w:p w14:paraId="5B68F5F2">
            <w:pPr>
              <w:spacing w:line="314" w:lineRule="auto"/>
            </w:pPr>
          </w:p>
          <w:p w14:paraId="52508BF2">
            <w:pPr>
              <w:pStyle w:val="22"/>
              <w:spacing w:before="58" w:line="218" w:lineRule="auto"/>
              <w:ind w:left="389"/>
              <w:rPr>
                <w:sz w:val="18"/>
                <w:szCs w:val="18"/>
              </w:rPr>
            </w:pPr>
            <w:r>
              <w:rPr>
                <w:spacing w:val="-2"/>
                <w:sz w:val="18"/>
                <w:szCs w:val="18"/>
              </w:rPr>
              <w:t>投标报价</w:t>
            </w:r>
          </w:p>
        </w:tc>
        <w:tc>
          <w:tcPr>
            <w:tcW w:w="914" w:type="dxa"/>
          </w:tcPr>
          <w:p w14:paraId="244AC568">
            <w:pPr>
              <w:spacing w:line="313" w:lineRule="auto"/>
            </w:pPr>
          </w:p>
          <w:p w14:paraId="3977FED9">
            <w:pPr>
              <w:spacing w:line="314" w:lineRule="auto"/>
            </w:pPr>
          </w:p>
          <w:p w14:paraId="37C43CB0">
            <w:pPr>
              <w:pStyle w:val="22"/>
              <w:spacing w:before="59"/>
              <w:ind w:left="386"/>
              <w:rPr>
                <w:sz w:val="18"/>
                <w:szCs w:val="18"/>
                <w:lang w:eastAsia="zh-CN"/>
              </w:rPr>
            </w:pPr>
            <w:r>
              <w:rPr>
                <w:rFonts w:hint="eastAsia"/>
                <w:spacing w:val="-5"/>
                <w:sz w:val="18"/>
                <w:szCs w:val="18"/>
                <w:lang w:eastAsia="zh-CN"/>
              </w:rPr>
              <w:t>15</w:t>
            </w:r>
          </w:p>
        </w:tc>
        <w:tc>
          <w:tcPr>
            <w:tcW w:w="3975" w:type="dxa"/>
          </w:tcPr>
          <w:p w14:paraId="3CDC441B">
            <w:pPr>
              <w:pStyle w:val="22"/>
              <w:spacing w:before="66" w:line="320" w:lineRule="auto"/>
              <w:ind w:left="110" w:right="105"/>
              <w:jc w:val="both"/>
              <w:rPr>
                <w:sz w:val="18"/>
                <w:szCs w:val="18"/>
                <w:lang w:eastAsia="zh-CN"/>
              </w:rPr>
            </w:pPr>
            <w:r>
              <w:rPr>
                <w:spacing w:val="7"/>
                <w:sz w:val="18"/>
                <w:szCs w:val="18"/>
                <w:lang w:eastAsia="zh-CN"/>
              </w:rPr>
              <w:t>满足招标文件要求且投标价格最低的投标报价</w:t>
            </w:r>
            <w:r>
              <w:rPr>
                <w:spacing w:val="11"/>
                <w:sz w:val="18"/>
                <w:szCs w:val="18"/>
                <w:lang w:eastAsia="zh-CN"/>
              </w:rPr>
              <w:t xml:space="preserve"> </w:t>
            </w:r>
            <w:r>
              <w:rPr>
                <w:spacing w:val="-2"/>
                <w:sz w:val="18"/>
                <w:szCs w:val="18"/>
                <w:lang w:eastAsia="zh-CN"/>
              </w:rPr>
              <w:t>为评标基准价，其价格分为满分。其他投标人的</w:t>
            </w:r>
            <w:r>
              <w:rPr>
                <w:spacing w:val="14"/>
                <w:sz w:val="18"/>
                <w:szCs w:val="18"/>
                <w:lang w:eastAsia="zh-CN"/>
              </w:rPr>
              <w:t xml:space="preserve"> </w:t>
            </w:r>
            <w:r>
              <w:rPr>
                <w:spacing w:val="-4"/>
                <w:sz w:val="18"/>
                <w:szCs w:val="18"/>
                <w:lang w:eastAsia="zh-CN"/>
              </w:rPr>
              <w:t>价格分统一按照下列公式计算：</w:t>
            </w:r>
          </w:p>
          <w:p w14:paraId="641110FE">
            <w:pPr>
              <w:pStyle w:val="22"/>
              <w:spacing w:before="1" w:line="282" w:lineRule="auto"/>
              <w:ind w:left="110" w:right="103" w:firstLine="2"/>
              <w:rPr>
                <w:sz w:val="18"/>
                <w:szCs w:val="18"/>
                <w:lang w:eastAsia="zh-CN"/>
              </w:rPr>
            </w:pPr>
            <w:r>
              <w:rPr>
                <w:spacing w:val="2"/>
                <w:sz w:val="18"/>
                <w:szCs w:val="18"/>
                <w:lang w:eastAsia="zh-CN"/>
              </w:rPr>
              <w:t>投标报价得分</w:t>
            </w:r>
            <w:r>
              <w:rPr>
                <w:spacing w:val="-7"/>
                <w:sz w:val="18"/>
                <w:szCs w:val="18"/>
                <w:lang w:eastAsia="zh-CN"/>
              </w:rPr>
              <w:t>＝（</w:t>
            </w:r>
            <w:r>
              <w:rPr>
                <w:spacing w:val="2"/>
                <w:sz w:val="18"/>
                <w:szCs w:val="18"/>
                <w:lang w:eastAsia="zh-CN"/>
              </w:rPr>
              <w:t>评标基准价/投标报价）</w:t>
            </w:r>
            <w:r>
              <w:rPr>
                <w:spacing w:val="-51"/>
                <w:sz w:val="18"/>
                <w:szCs w:val="18"/>
                <w:lang w:eastAsia="zh-CN"/>
              </w:rPr>
              <w:t xml:space="preserve"> </w:t>
            </w:r>
            <w:r>
              <w:rPr>
                <w:spacing w:val="2"/>
                <w:sz w:val="18"/>
                <w:szCs w:val="18"/>
                <w:lang w:eastAsia="zh-CN"/>
              </w:rPr>
              <w:t>×分</w:t>
            </w:r>
            <w:r>
              <w:rPr>
                <w:sz w:val="18"/>
                <w:szCs w:val="18"/>
                <w:lang w:eastAsia="zh-CN"/>
              </w:rPr>
              <w:t xml:space="preserve"> </w:t>
            </w:r>
            <w:r>
              <w:rPr>
                <w:spacing w:val="-9"/>
                <w:sz w:val="18"/>
                <w:szCs w:val="18"/>
                <w:lang w:eastAsia="zh-CN"/>
              </w:rPr>
              <w:t>值。</w:t>
            </w:r>
          </w:p>
        </w:tc>
        <w:tc>
          <w:tcPr>
            <w:tcW w:w="2445" w:type="dxa"/>
          </w:tcPr>
          <w:p w14:paraId="26930061">
            <w:pPr>
              <w:pStyle w:val="22"/>
              <w:spacing w:before="66" w:line="320" w:lineRule="auto"/>
              <w:ind w:left="79" w:right="37" w:hanging="2"/>
              <w:jc w:val="both"/>
              <w:rPr>
                <w:sz w:val="18"/>
                <w:szCs w:val="18"/>
                <w:lang w:eastAsia="zh-CN"/>
              </w:rPr>
            </w:pPr>
            <w:r>
              <w:rPr>
                <w:spacing w:val="8"/>
                <w:sz w:val="18"/>
                <w:szCs w:val="18"/>
                <w:lang w:eastAsia="zh-CN"/>
              </w:rPr>
              <w:t>此处投标报价指经过报价修</w:t>
            </w:r>
            <w:r>
              <w:rPr>
                <w:sz w:val="18"/>
                <w:szCs w:val="18"/>
                <w:lang w:eastAsia="zh-CN"/>
              </w:rPr>
              <w:t xml:space="preserve"> </w:t>
            </w:r>
            <w:r>
              <w:rPr>
                <w:spacing w:val="-7"/>
                <w:sz w:val="18"/>
                <w:szCs w:val="18"/>
                <w:lang w:eastAsia="zh-CN"/>
              </w:rPr>
              <w:t>正，及因落实政府采购政策进</w:t>
            </w:r>
            <w:r>
              <w:rPr>
                <w:sz w:val="18"/>
                <w:szCs w:val="18"/>
                <w:lang w:eastAsia="zh-CN"/>
              </w:rPr>
              <w:t xml:space="preserve">  </w:t>
            </w:r>
            <w:r>
              <w:rPr>
                <w:spacing w:val="-7"/>
                <w:sz w:val="18"/>
                <w:szCs w:val="18"/>
                <w:lang w:eastAsia="zh-CN"/>
              </w:rPr>
              <w:t>行价格调整后的报价，详见第</w:t>
            </w:r>
            <w:r>
              <w:rPr>
                <w:sz w:val="18"/>
                <w:szCs w:val="18"/>
                <w:lang w:eastAsia="zh-CN"/>
              </w:rPr>
              <w:t xml:space="preserve">  </w:t>
            </w:r>
            <w:r>
              <w:rPr>
                <w:spacing w:val="-2"/>
                <w:sz w:val="18"/>
                <w:szCs w:val="18"/>
                <w:lang w:eastAsia="zh-CN"/>
              </w:rPr>
              <w:t>四章《评标方法和评标标准》</w:t>
            </w:r>
          </w:p>
          <w:p w14:paraId="7B62AAA7">
            <w:pPr>
              <w:pStyle w:val="22"/>
              <w:spacing w:line="222" w:lineRule="auto"/>
              <w:ind w:left="79"/>
              <w:rPr>
                <w:sz w:val="18"/>
                <w:szCs w:val="18"/>
              </w:rPr>
            </w:pPr>
            <w:r>
              <w:rPr>
                <w:spacing w:val="-4"/>
                <w:sz w:val="18"/>
                <w:szCs w:val="18"/>
              </w:rPr>
              <w:t>2.4</w:t>
            </w:r>
            <w:r>
              <w:rPr>
                <w:spacing w:val="-31"/>
                <w:sz w:val="18"/>
                <w:szCs w:val="18"/>
              </w:rPr>
              <w:t xml:space="preserve"> </w:t>
            </w:r>
            <w:r>
              <w:rPr>
                <w:spacing w:val="-4"/>
                <w:sz w:val="18"/>
                <w:szCs w:val="18"/>
              </w:rPr>
              <w:t>及</w:t>
            </w:r>
            <w:r>
              <w:rPr>
                <w:spacing w:val="-35"/>
                <w:sz w:val="18"/>
                <w:szCs w:val="18"/>
              </w:rPr>
              <w:t xml:space="preserve"> </w:t>
            </w:r>
            <w:r>
              <w:rPr>
                <w:spacing w:val="-4"/>
                <w:sz w:val="18"/>
                <w:szCs w:val="18"/>
              </w:rPr>
              <w:t>2.5。</w:t>
            </w:r>
          </w:p>
        </w:tc>
      </w:tr>
      <w:tr w14:paraId="6DA4F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3" w:hRule="atLeast"/>
        </w:trPr>
        <w:tc>
          <w:tcPr>
            <w:tcW w:w="839" w:type="dxa"/>
          </w:tcPr>
          <w:p w14:paraId="0BD6CC58">
            <w:pPr>
              <w:spacing w:line="273" w:lineRule="auto"/>
            </w:pPr>
          </w:p>
          <w:p w14:paraId="67FD819C">
            <w:pPr>
              <w:spacing w:line="273" w:lineRule="auto"/>
            </w:pPr>
          </w:p>
          <w:p w14:paraId="3EA6B183">
            <w:pPr>
              <w:spacing w:line="274" w:lineRule="auto"/>
            </w:pPr>
          </w:p>
          <w:p w14:paraId="26AF1F07">
            <w:pPr>
              <w:spacing w:line="274" w:lineRule="auto"/>
            </w:pPr>
          </w:p>
          <w:p w14:paraId="7145C56D">
            <w:pPr>
              <w:pStyle w:val="22"/>
              <w:spacing w:before="58" w:line="241" w:lineRule="auto"/>
              <w:ind w:left="560"/>
              <w:rPr>
                <w:sz w:val="18"/>
                <w:szCs w:val="18"/>
              </w:rPr>
            </w:pPr>
            <w:r>
              <w:rPr>
                <w:sz w:val="18"/>
                <w:szCs w:val="18"/>
              </w:rPr>
              <w:t>2</w:t>
            </w:r>
          </w:p>
        </w:tc>
        <w:tc>
          <w:tcPr>
            <w:tcW w:w="1461" w:type="dxa"/>
          </w:tcPr>
          <w:p w14:paraId="673D0D0A">
            <w:pPr>
              <w:spacing w:line="273" w:lineRule="auto"/>
            </w:pPr>
          </w:p>
          <w:p w14:paraId="22EE0047">
            <w:pPr>
              <w:spacing w:line="273" w:lineRule="auto"/>
            </w:pPr>
          </w:p>
          <w:p w14:paraId="4D7A2131">
            <w:pPr>
              <w:spacing w:line="274" w:lineRule="auto"/>
            </w:pPr>
          </w:p>
          <w:p w14:paraId="61962DDE">
            <w:pPr>
              <w:spacing w:line="274" w:lineRule="auto"/>
            </w:pPr>
          </w:p>
          <w:p w14:paraId="28961D13">
            <w:pPr>
              <w:pStyle w:val="22"/>
              <w:spacing w:before="59" w:line="220" w:lineRule="auto"/>
              <w:ind w:left="470"/>
              <w:rPr>
                <w:sz w:val="18"/>
                <w:szCs w:val="18"/>
              </w:rPr>
            </w:pPr>
            <w:r>
              <w:rPr>
                <w:spacing w:val="-2"/>
                <w:sz w:val="18"/>
                <w:szCs w:val="18"/>
              </w:rPr>
              <w:t>业绩</w:t>
            </w:r>
          </w:p>
        </w:tc>
        <w:tc>
          <w:tcPr>
            <w:tcW w:w="914" w:type="dxa"/>
          </w:tcPr>
          <w:p w14:paraId="21F8EEF7">
            <w:pPr>
              <w:spacing w:line="273" w:lineRule="auto"/>
            </w:pPr>
          </w:p>
          <w:p w14:paraId="11BD0DB8">
            <w:pPr>
              <w:spacing w:line="273" w:lineRule="auto"/>
            </w:pPr>
          </w:p>
          <w:p w14:paraId="5B21BB30">
            <w:pPr>
              <w:spacing w:line="274" w:lineRule="auto"/>
            </w:pPr>
          </w:p>
          <w:p w14:paraId="32F04024">
            <w:pPr>
              <w:spacing w:line="274" w:lineRule="auto"/>
            </w:pPr>
          </w:p>
          <w:p w14:paraId="4FD1A46B">
            <w:pPr>
              <w:pStyle w:val="22"/>
              <w:spacing w:before="58"/>
              <w:ind w:left="382"/>
              <w:rPr>
                <w:sz w:val="18"/>
                <w:szCs w:val="18"/>
                <w:lang w:eastAsia="zh-CN"/>
              </w:rPr>
            </w:pPr>
            <w:r>
              <w:rPr>
                <w:rFonts w:hint="eastAsia"/>
                <w:spacing w:val="-5"/>
                <w:sz w:val="18"/>
                <w:szCs w:val="18"/>
                <w:lang w:eastAsia="zh-CN"/>
              </w:rPr>
              <w:t>10</w:t>
            </w:r>
          </w:p>
        </w:tc>
        <w:tc>
          <w:tcPr>
            <w:tcW w:w="3975" w:type="dxa"/>
          </w:tcPr>
          <w:p w14:paraId="02A771F8">
            <w:pPr>
              <w:pStyle w:val="22"/>
              <w:spacing w:line="320" w:lineRule="auto"/>
              <w:ind w:left="111" w:right="175"/>
              <w:rPr>
                <w:sz w:val="18"/>
                <w:szCs w:val="18"/>
                <w:lang w:eastAsia="zh-CN"/>
              </w:rPr>
            </w:pPr>
            <w:r>
              <w:rPr>
                <w:spacing w:val="-5"/>
                <w:sz w:val="18"/>
                <w:szCs w:val="18"/>
                <w:lang w:eastAsia="zh-CN"/>
              </w:rPr>
              <w:t>供应商2020年1月1日至今已完成或正在进行</w:t>
            </w:r>
            <w:r>
              <w:rPr>
                <w:rFonts w:hint="eastAsia"/>
                <w:sz w:val="18"/>
                <w:szCs w:val="18"/>
                <w:lang w:eastAsia="zh-CN"/>
              </w:rPr>
              <w:t>的</w:t>
            </w:r>
            <w:r>
              <w:rPr>
                <w:spacing w:val="-1"/>
                <w:sz w:val="18"/>
                <w:szCs w:val="18"/>
                <w:lang w:eastAsia="zh-CN"/>
              </w:rPr>
              <w:t>文物修缮类项目业绩，每提供一个业绩得2</w:t>
            </w:r>
            <w:r>
              <w:rPr>
                <w:spacing w:val="-7"/>
                <w:sz w:val="18"/>
                <w:szCs w:val="18"/>
                <w:lang w:eastAsia="zh-CN"/>
              </w:rPr>
              <w:t>分，最多得</w:t>
            </w:r>
            <w:r>
              <w:rPr>
                <w:rFonts w:hint="eastAsia"/>
                <w:spacing w:val="-24"/>
                <w:sz w:val="18"/>
                <w:szCs w:val="18"/>
                <w:lang w:eastAsia="zh-CN"/>
              </w:rPr>
              <w:t>10</w:t>
            </w:r>
            <w:r>
              <w:rPr>
                <w:spacing w:val="-7"/>
                <w:sz w:val="18"/>
                <w:szCs w:val="18"/>
                <w:lang w:eastAsia="zh-CN"/>
              </w:rPr>
              <w:t>分。</w:t>
            </w:r>
          </w:p>
          <w:p w14:paraId="42B04883">
            <w:pPr>
              <w:pStyle w:val="22"/>
              <w:spacing w:line="320" w:lineRule="auto"/>
              <w:ind w:left="109" w:right="106"/>
              <w:rPr>
                <w:sz w:val="18"/>
                <w:szCs w:val="18"/>
                <w:lang w:eastAsia="zh-CN"/>
              </w:rPr>
            </w:pPr>
            <w:r>
              <w:rPr>
                <w:spacing w:val="-3"/>
                <w:sz w:val="18"/>
                <w:szCs w:val="18"/>
                <w:lang w:eastAsia="zh-CN"/>
              </w:rPr>
              <w:t>注：投标文件中须提供项目合同关键页（</w:t>
            </w:r>
            <w:r>
              <w:rPr>
                <w:rFonts w:hint="eastAsia"/>
                <w:spacing w:val="-3"/>
                <w:sz w:val="18"/>
                <w:szCs w:val="18"/>
                <w:lang w:eastAsia="zh-CN"/>
              </w:rPr>
              <w:t>合同首</w:t>
            </w:r>
            <w:r>
              <w:rPr>
                <w:spacing w:val="-2"/>
                <w:sz w:val="18"/>
                <w:szCs w:val="18"/>
                <w:lang w:eastAsia="zh-CN"/>
              </w:rPr>
              <w:t>页，金额页，</w:t>
            </w:r>
            <w:r>
              <w:rPr>
                <w:rFonts w:hint="eastAsia"/>
                <w:spacing w:val="-2"/>
                <w:sz w:val="18"/>
                <w:szCs w:val="18"/>
                <w:lang w:eastAsia="zh-CN"/>
              </w:rPr>
              <w:t>签署</w:t>
            </w:r>
            <w:r>
              <w:rPr>
                <w:spacing w:val="-2"/>
                <w:sz w:val="18"/>
                <w:szCs w:val="18"/>
                <w:lang w:eastAsia="zh-CN"/>
              </w:rPr>
              <w:t>页）作为评分依</w:t>
            </w:r>
            <w:r>
              <w:rPr>
                <w:spacing w:val="-9"/>
                <w:sz w:val="18"/>
                <w:szCs w:val="18"/>
                <w:lang w:eastAsia="zh-CN"/>
              </w:rPr>
              <w:t>据。</w:t>
            </w:r>
          </w:p>
          <w:p w14:paraId="11547B36">
            <w:pPr>
              <w:pStyle w:val="22"/>
              <w:spacing w:line="282" w:lineRule="auto"/>
              <w:ind w:left="111" w:right="103"/>
              <w:rPr>
                <w:sz w:val="18"/>
                <w:szCs w:val="18"/>
                <w:lang w:eastAsia="zh-CN"/>
              </w:rPr>
            </w:pPr>
            <w:r>
              <w:rPr>
                <w:spacing w:val="-2"/>
                <w:sz w:val="18"/>
                <w:szCs w:val="18"/>
                <w:lang w:eastAsia="zh-CN"/>
              </w:rPr>
              <w:t>时间以合同签订时间为准。证明材料请提供证明</w:t>
            </w:r>
            <w:r>
              <w:rPr>
                <w:spacing w:val="8"/>
                <w:sz w:val="18"/>
                <w:szCs w:val="18"/>
                <w:lang w:eastAsia="zh-CN"/>
              </w:rPr>
              <w:t xml:space="preserve"> </w:t>
            </w:r>
            <w:r>
              <w:rPr>
                <w:spacing w:val="-3"/>
                <w:sz w:val="18"/>
                <w:szCs w:val="18"/>
                <w:lang w:eastAsia="zh-CN"/>
              </w:rPr>
              <w:t>文件的复印件并加盖公章。</w:t>
            </w:r>
          </w:p>
        </w:tc>
        <w:tc>
          <w:tcPr>
            <w:tcW w:w="2445" w:type="dxa"/>
          </w:tcPr>
          <w:p w14:paraId="17AB4729">
            <w:pPr>
              <w:rPr>
                <w:lang w:eastAsia="zh-CN"/>
              </w:rPr>
            </w:pPr>
          </w:p>
        </w:tc>
      </w:tr>
      <w:tr w14:paraId="35867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9" w:type="dxa"/>
          </w:tcPr>
          <w:p w14:paraId="2176A148">
            <w:pPr>
              <w:spacing w:line="319" w:lineRule="auto"/>
              <w:rPr>
                <w:lang w:eastAsia="zh-CN"/>
              </w:rPr>
            </w:pPr>
          </w:p>
          <w:p w14:paraId="68738719">
            <w:pPr>
              <w:pStyle w:val="22"/>
              <w:spacing w:before="58"/>
              <w:ind w:left="562"/>
              <w:rPr>
                <w:sz w:val="18"/>
                <w:szCs w:val="18"/>
              </w:rPr>
            </w:pPr>
            <w:r>
              <w:rPr>
                <w:sz w:val="18"/>
                <w:szCs w:val="18"/>
              </w:rPr>
              <w:t>3</w:t>
            </w:r>
          </w:p>
        </w:tc>
        <w:tc>
          <w:tcPr>
            <w:tcW w:w="1461" w:type="dxa"/>
          </w:tcPr>
          <w:p w14:paraId="47411EC6">
            <w:pPr>
              <w:spacing w:line="319" w:lineRule="auto"/>
            </w:pPr>
          </w:p>
          <w:p w14:paraId="06D488BD">
            <w:pPr>
              <w:pStyle w:val="22"/>
              <w:spacing w:before="58" w:line="220" w:lineRule="auto"/>
              <w:ind w:left="195"/>
              <w:rPr>
                <w:sz w:val="18"/>
                <w:szCs w:val="18"/>
              </w:rPr>
            </w:pPr>
            <w:r>
              <w:rPr>
                <w:spacing w:val="-2"/>
                <w:sz w:val="18"/>
                <w:szCs w:val="18"/>
              </w:rPr>
              <w:t>企业管理体系</w:t>
            </w:r>
          </w:p>
        </w:tc>
        <w:tc>
          <w:tcPr>
            <w:tcW w:w="914" w:type="dxa"/>
          </w:tcPr>
          <w:p w14:paraId="42EA1EA4">
            <w:pPr>
              <w:spacing w:line="319" w:lineRule="auto"/>
            </w:pPr>
          </w:p>
          <w:p w14:paraId="6EB96CE9">
            <w:pPr>
              <w:pStyle w:val="22"/>
              <w:spacing w:before="58"/>
              <w:ind w:left="418"/>
              <w:rPr>
                <w:sz w:val="18"/>
                <w:szCs w:val="18"/>
              </w:rPr>
            </w:pPr>
            <w:r>
              <w:rPr>
                <w:sz w:val="18"/>
                <w:szCs w:val="18"/>
              </w:rPr>
              <w:t>3</w:t>
            </w:r>
          </w:p>
        </w:tc>
        <w:tc>
          <w:tcPr>
            <w:tcW w:w="3975" w:type="dxa"/>
          </w:tcPr>
          <w:p w14:paraId="30830C67">
            <w:pPr>
              <w:pStyle w:val="22"/>
              <w:spacing w:before="67" w:line="295" w:lineRule="auto"/>
              <w:ind w:left="109" w:right="100" w:firstLine="1"/>
              <w:jc w:val="both"/>
              <w:rPr>
                <w:sz w:val="18"/>
                <w:szCs w:val="18"/>
                <w:lang w:eastAsia="zh-CN"/>
              </w:rPr>
            </w:pPr>
            <w:r>
              <w:rPr>
                <w:spacing w:val="-2"/>
                <w:sz w:val="18"/>
                <w:szCs w:val="18"/>
                <w:lang w:eastAsia="zh-CN"/>
              </w:rPr>
              <w:t>质量管理体系认证、环境管理体系认证、职业健</w:t>
            </w:r>
            <w:r>
              <w:rPr>
                <w:spacing w:val="14"/>
                <w:sz w:val="18"/>
                <w:szCs w:val="18"/>
                <w:lang w:eastAsia="zh-CN"/>
              </w:rPr>
              <w:t xml:space="preserve"> </w:t>
            </w:r>
            <w:r>
              <w:rPr>
                <w:spacing w:val="-2"/>
                <w:sz w:val="18"/>
                <w:szCs w:val="18"/>
                <w:lang w:eastAsia="zh-CN"/>
              </w:rPr>
              <w:t>康安全管理体系认证，每提供一个得1分，最</w:t>
            </w:r>
            <w:r>
              <w:rPr>
                <w:spacing w:val="-7"/>
                <w:sz w:val="18"/>
                <w:szCs w:val="18"/>
                <w:lang w:eastAsia="zh-CN"/>
              </w:rPr>
              <w:t>高得3分。</w:t>
            </w:r>
          </w:p>
        </w:tc>
        <w:tc>
          <w:tcPr>
            <w:tcW w:w="2445" w:type="dxa"/>
          </w:tcPr>
          <w:p w14:paraId="1775C27D">
            <w:pPr>
              <w:rPr>
                <w:lang w:eastAsia="zh-CN"/>
              </w:rPr>
            </w:pPr>
          </w:p>
        </w:tc>
      </w:tr>
      <w:tr w14:paraId="432AB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839" w:type="dxa"/>
          </w:tcPr>
          <w:p w14:paraId="3F77A421">
            <w:pPr>
              <w:spacing w:line="262" w:lineRule="auto"/>
              <w:rPr>
                <w:lang w:eastAsia="zh-CN"/>
              </w:rPr>
            </w:pPr>
          </w:p>
          <w:p w14:paraId="66DFFEB0">
            <w:pPr>
              <w:spacing w:line="263" w:lineRule="auto"/>
              <w:rPr>
                <w:lang w:eastAsia="zh-CN"/>
              </w:rPr>
            </w:pPr>
          </w:p>
          <w:p w14:paraId="24C461D5">
            <w:pPr>
              <w:spacing w:line="263" w:lineRule="auto"/>
              <w:rPr>
                <w:lang w:eastAsia="zh-CN"/>
              </w:rPr>
            </w:pPr>
          </w:p>
          <w:p w14:paraId="07C1DB4E">
            <w:pPr>
              <w:pStyle w:val="22"/>
              <w:spacing w:before="58" w:line="241" w:lineRule="auto"/>
              <w:ind w:left="558"/>
              <w:rPr>
                <w:sz w:val="18"/>
                <w:szCs w:val="18"/>
              </w:rPr>
            </w:pPr>
            <w:r>
              <w:rPr>
                <w:sz w:val="18"/>
                <w:szCs w:val="18"/>
              </w:rPr>
              <w:t>4</w:t>
            </w:r>
          </w:p>
        </w:tc>
        <w:tc>
          <w:tcPr>
            <w:tcW w:w="1461" w:type="dxa"/>
          </w:tcPr>
          <w:p w14:paraId="2382C159">
            <w:pPr>
              <w:spacing w:line="262" w:lineRule="auto"/>
            </w:pPr>
          </w:p>
          <w:p w14:paraId="76EE7B48">
            <w:pPr>
              <w:spacing w:line="263" w:lineRule="auto"/>
            </w:pPr>
          </w:p>
          <w:p w14:paraId="554A9A0A">
            <w:pPr>
              <w:spacing w:line="263" w:lineRule="auto"/>
            </w:pPr>
          </w:p>
          <w:p w14:paraId="50B63471">
            <w:pPr>
              <w:pStyle w:val="22"/>
              <w:spacing w:before="58" w:line="219" w:lineRule="auto"/>
              <w:ind w:left="195"/>
              <w:rPr>
                <w:sz w:val="18"/>
                <w:szCs w:val="18"/>
              </w:rPr>
            </w:pPr>
            <w:r>
              <w:rPr>
                <w:spacing w:val="-2"/>
                <w:sz w:val="18"/>
                <w:szCs w:val="18"/>
              </w:rPr>
              <w:t>项目管理机构</w:t>
            </w:r>
          </w:p>
        </w:tc>
        <w:tc>
          <w:tcPr>
            <w:tcW w:w="914" w:type="dxa"/>
          </w:tcPr>
          <w:p w14:paraId="4296F340">
            <w:pPr>
              <w:spacing w:line="262" w:lineRule="auto"/>
            </w:pPr>
          </w:p>
          <w:p w14:paraId="1854DE81">
            <w:pPr>
              <w:spacing w:line="262" w:lineRule="auto"/>
            </w:pPr>
          </w:p>
          <w:p w14:paraId="46487EE5">
            <w:pPr>
              <w:spacing w:line="263" w:lineRule="auto"/>
            </w:pPr>
          </w:p>
          <w:p w14:paraId="6E481BCC">
            <w:pPr>
              <w:pStyle w:val="22"/>
              <w:spacing w:before="59"/>
              <w:ind w:left="418"/>
              <w:rPr>
                <w:sz w:val="18"/>
                <w:szCs w:val="18"/>
                <w:lang w:eastAsia="zh-CN"/>
              </w:rPr>
            </w:pPr>
            <w:r>
              <w:rPr>
                <w:rFonts w:hint="eastAsia"/>
                <w:sz w:val="18"/>
                <w:szCs w:val="18"/>
                <w:lang w:eastAsia="zh-CN"/>
              </w:rPr>
              <w:t>10</w:t>
            </w:r>
          </w:p>
        </w:tc>
        <w:tc>
          <w:tcPr>
            <w:tcW w:w="3975" w:type="dxa"/>
          </w:tcPr>
          <w:p w14:paraId="52D3CE1F">
            <w:pPr>
              <w:pStyle w:val="22"/>
              <w:spacing w:before="1" w:line="281" w:lineRule="auto"/>
              <w:ind w:left="112" w:right="106" w:hanging="2"/>
              <w:rPr>
                <w:sz w:val="18"/>
                <w:szCs w:val="18"/>
                <w:lang w:eastAsia="zh-CN"/>
              </w:rPr>
            </w:pPr>
            <w:r>
              <w:rPr>
                <w:rFonts w:hint="eastAsia"/>
                <w:sz w:val="18"/>
                <w:szCs w:val="18"/>
                <w:lang w:eastAsia="zh-CN"/>
              </w:rPr>
              <w:t>项目负责人具有</w:t>
            </w:r>
            <w:r>
              <w:rPr>
                <w:spacing w:val="-1"/>
                <w:sz w:val="18"/>
                <w:szCs w:val="18"/>
                <w:lang w:eastAsia="zh-CN"/>
              </w:rPr>
              <w:t>文物</w:t>
            </w:r>
            <w:r>
              <w:rPr>
                <w:sz w:val="18"/>
                <w:szCs w:val="18"/>
                <w:lang w:eastAsia="zh-CN"/>
              </w:rPr>
              <w:t>修缮</w:t>
            </w:r>
            <w:r>
              <w:rPr>
                <w:rFonts w:hint="eastAsia"/>
                <w:sz w:val="18"/>
                <w:szCs w:val="18"/>
                <w:lang w:eastAsia="zh-CN"/>
              </w:rPr>
              <w:t>相关项目经验，每提供一个业绩得</w:t>
            </w:r>
            <w:r>
              <w:rPr>
                <w:rFonts w:hint="eastAsia"/>
                <w:sz w:val="18"/>
                <w:szCs w:val="18"/>
                <w:lang w:val="en-US" w:eastAsia="zh-CN"/>
              </w:rPr>
              <w:t>4</w:t>
            </w:r>
            <w:r>
              <w:rPr>
                <w:rFonts w:hint="eastAsia"/>
                <w:sz w:val="18"/>
                <w:szCs w:val="18"/>
                <w:lang w:eastAsia="zh-CN"/>
              </w:rPr>
              <w:t>分，最多4分。（需提供合同复印件或项目验收单等关证明材料复印件加盖公章）</w:t>
            </w:r>
          </w:p>
          <w:p w14:paraId="4FED0B22">
            <w:pPr>
              <w:pStyle w:val="22"/>
              <w:spacing w:before="1" w:line="281" w:lineRule="auto"/>
              <w:ind w:left="112" w:right="106" w:hanging="2"/>
              <w:rPr>
                <w:sz w:val="18"/>
                <w:szCs w:val="18"/>
                <w:lang w:eastAsia="zh-CN"/>
              </w:rPr>
            </w:pPr>
            <w:r>
              <w:rPr>
                <w:rFonts w:hint="eastAsia"/>
                <w:sz w:val="18"/>
                <w:szCs w:val="18"/>
                <w:lang w:eastAsia="zh-CN"/>
              </w:rPr>
              <w:t>项目负责人具有</w:t>
            </w:r>
            <w:r>
              <w:rPr>
                <w:rFonts w:hint="eastAsia"/>
                <w:sz w:val="18"/>
                <w:szCs w:val="18"/>
                <w:lang w:val="en-US" w:eastAsia="zh-CN"/>
              </w:rPr>
              <w:t>中级或中级以上</w:t>
            </w:r>
            <w:r>
              <w:rPr>
                <w:rFonts w:hint="eastAsia"/>
                <w:sz w:val="18"/>
                <w:szCs w:val="18"/>
                <w:lang w:eastAsia="zh-CN"/>
              </w:rPr>
              <w:t>职称，得</w:t>
            </w:r>
            <w:r>
              <w:rPr>
                <w:rFonts w:hint="eastAsia"/>
                <w:sz w:val="18"/>
                <w:szCs w:val="18"/>
                <w:lang w:val="en-US" w:eastAsia="zh-CN"/>
              </w:rPr>
              <w:t>3</w:t>
            </w:r>
            <w:r>
              <w:rPr>
                <w:rFonts w:hint="eastAsia"/>
                <w:sz w:val="18"/>
                <w:szCs w:val="18"/>
                <w:lang w:eastAsia="zh-CN"/>
              </w:rPr>
              <w:t>分；除项目负责人外其他团队人员具有中级及以上职称，每有一个得1分，最高得3分。（需提供职称证书等复印件加盖公章）</w:t>
            </w:r>
          </w:p>
        </w:tc>
        <w:tc>
          <w:tcPr>
            <w:tcW w:w="2445" w:type="dxa"/>
          </w:tcPr>
          <w:p w14:paraId="363F8108">
            <w:pPr>
              <w:rPr>
                <w:lang w:eastAsia="zh-CN"/>
              </w:rPr>
            </w:pPr>
          </w:p>
        </w:tc>
      </w:tr>
      <w:tr w14:paraId="75E51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839" w:type="dxa"/>
          </w:tcPr>
          <w:p w14:paraId="13266490">
            <w:pPr>
              <w:spacing w:line="313" w:lineRule="auto"/>
              <w:rPr>
                <w:lang w:eastAsia="zh-CN"/>
              </w:rPr>
            </w:pPr>
          </w:p>
          <w:p w14:paraId="2B1FC221">
            <w:pPr>
              <w:spacing w:line="313" w:lineRule="auto"/>
              <w:rPr>
                <w:lang w:eastAsia="zh-CN"/>
              </w:rPr>
            </w:pPr>
          </w:p>
          <w:p w14:paraId="35BFCB76">
            <w:pPr>
              <w:spacing w:line="314" w:lineRule="auto"/>
              <w:rPr>
                <w:lang w:eastAsia="zh-CN"/>
              </w:rPr>
            </w:pPr>
          </w:p>
          <w:p w14:paraId="3D60C398">
            <w:pPr>
              <w:pStyle w:val="22"/>
              <w:spacing w:before="59"/>
              <w:ind w:left="562"/>
              <w:rPr>
                <w:sz w:val="18"/>
                <w:szCs w:val="18"/>
              </w:rPr>
            </w:pPr>
            <w:r>
              <w:rPr>
                <w:sz w:val="18"/>
                <w:szCs w:val="18"/>
              </w:rPr>
              <w:t>5</w:t>
            </w:r>
          </w:p>
        </w:tc>
        <w:tc>
          <w:tcPr>
            <w:tcW w:w="1461" w:type="dxa"/>
          </w:tcPr>
          <w:p w14:paraId="692833A5">
            <w:pPr>
              <w:spacing w:line="313" w:lineRule="auto"/>
            </w:pPr>
          </w:p>
          <w:p w14:paraId="56A4BCEF">
            <w:pPr>
              <w:spacing w:line="314" w:lineRule="auto"/>
            </w:pPr>
          </w:p>
          <w:p w14:paraId="028ACD6D">
            <w:pPr>
              <w:spacing w:line="314" w:lineRule="auto"/>
            </w:pPr>
          </w:p>
          <w:p w14:paraId="1B1D5742">
            <w:pPr>
              <w:pStyle w:val="22"/>
              <w:spacing w:before="58" w:line="220" w:lineRule="auto"/>
              <w:ind w:left="371"/>
              <w:rPr>
                <w:sz w:val="18"/>
                <w:szCs w:val="18"/>
              </w:rPr>
            </w:pPr>
            <w:r>
              <w:rPr>
                <w:spacing w:val="-2"/>
                <w:sz w:val="18"/>
                <w:szCs w:val="18"/>
              </w:rPr>
              <w:t>施工方案</w:t>
            </w:r>
          </w:p>
        </w:tc>
        <w:tc>
          <w:tcPr>
            <w:tcW w:w="914" w:type="dxa"/>
          </w:tcPr>
          <w:p w14:paraId="360E74FC">
            <w:pPr>
              <w:spacing w:line="313" w:lineRule="auto"/>
            </w:pPr>
          </w:p>
          <w:p w14:paraId="4AFECA66">
            <w:pPr>
              <w:spacing w:line="313" w:lineRule="auto"/>
            </w:pPr>
          </w:p>
          <w:p w14:paraId="2ABA4CE4">
            <w:pPr>
              <w:spacing w:line="314" w:lineRule="auto"/>
            </w:pPr>
          </w:p>
          <w:p w14:paraId="46C74966">
            <w:pPr>
              <w:pStyle w:val="22"/>
              <w:spacing w:before="59"/>
              <w:ind w:left="415"/>
              <w:rPr>
                <w:sz w:val="18"/>
                <w:szCs w:val="18"/>
                <w:lang w:eastAsia="zh-CN"/>
              </w:rPr>
            </w:pPr>
            <w:r>
              <w:rPr>
                <w:rFonts w:hint="eastAsia"/>
                <w:sz w:val="18"/>
                <w:szCs w:val="18"/>
                <w:lang w:eastAsia="zh-CN"/>
              </w:rPr>
              <w:t>10</w:t>
            </w:r>
          </w:p>
        </w:tc>
        <w:tc>
          <w:tcPr>
            <w:tcW w:w="3975" w:type="dxa"/>
          </w:tcPr>
          <w:p w14:paraId="0DCB8030">
            <w:pPr>
              <w:pStyle w:val="22"/>
              <w:ind w:left="108" w:right="51"/>
              <w:jc w:val="both"/>
              <w:rPr>
                <w:spacing w:val="-2"/>
                <w:sz w:val="18"/>
                <w:szCs w:val="18"/>
                <w:lang w:eastAsia="zh-CN"/>
              </w:rPr>
            </w:pPr>
            <w:r>
              <w:rPr>
                <w:sz w:val="18"/>
                <w:szCs w:val="18"/>
                <w:lang w:eastAsia="zh-CN"/>
              </w:rPr>
              <w:t>施工方案有针对性，施工要点、难点把握准</w:t>
            </w:r>
            <w:r>
              <w:rPr>
                <w:spacing w:val="-1"/>
                <w:sz w:val="18"/>
                <w:szCs w:val="18"/>
                <w:lang w:eastAsia="zh-CN"/>
              </w:rPr>
              <w:t>确，</w:t>
            </w:r>
            <w:r>
              <w:rPr>
                <w:sz w:val="18"/>
                <w:szCs w:val="18"/>
                <w:lang w:eastAsia="zh-CN"/>
              </w:rPr>
              <w:t xml:space="preserve"> </w:t>
            </w:r>
            <w:r>
              <w:rPr>
                <w:spacing w:val="-2"/>
                <w:sz w:val="18"/>
                <w:szCs w:val="18"/>
                <w:lang w:eastAsia="zh-CN"/>
              </w:rPr>
              <w:t>分析透彻得</w:t>
            </w:r>
            <w:r>
              <w:rPr>
                <w:rFonts w:hint="eastAsia"/>
                <w:spacing w:val="-2"/>
                <w:sz w:val="18"/>
                <w:szCs w:val="18"/>
                <w:lang w:eastAsia="zh-CN"/>
              </w:rPr>
              <w:t>10</w:t>
            </w:r>
            <w:r>
              <w:rPr>
                <w:spacing w:val="-2"/>
                <w:sz w:val="18"/>
                <w:szCs w:val="18"/>
                <w:lang w:eastAsia="zh-CN"/>
              </w:rPr>
              <w:t>分；</w:t>
            </w:r>
          </w:p>
          <w:p w14:paraId="510E24DB">
            <w:pPr>
              <w:pStyle w:val="22"/>
              <w:ind w:left="108" w:right="51"/>
              <w:jc w:val="both"/>
              <w:rPr>
                <w:spacing w:val="-9"/>
                <w:sz w:val="18"/>
                <w:szCs w:val="18"/>
                <w:lang w:eastAsia="zh-CN"/>
              </w:rPr>
            </w:pPr>
            <w:r>
              <w:rPr>
                <w:spacing w:val="-2"/>
                <w:sz w:val="18"/>
                <w:szCs w:val="18"/>
                <w:lang w:eastAsia="zh-CN"/>
              </w:rPr>
              <w:t>施工方案有针对性，施工要</w:t>
            </w:r>
            <w:r>
              <w:rPr>
                <w:spacing w:val="-9"/>
                <w:sz w:val="18"/>
                <w:szCs w:val="18"/>
                <w:lang w:eastAsia="zh-CN"/>
              </w:rPr>
              <w:t>点、难点把握</w:t>
            </w:r>
            <w:r>
              <w:rPr>
                <w:rFonts w:hint="eastAsia"/>
                <w:spacing w:val="-9"/>
                <w:sz w:val="18"/>
                <w:szCs w:val="18"/>
                <w:lang w:eastAsia="zh-CN"/>
              </w:rPr>
              <w:t>较</w:t>
            </w:r>
            <w:r>
              <w:rPr>
                <w:spacing w:val="-9"/>
                <w:sz w:val="18"/>
                <w:szCs w:val="18"/>
                <w:lang w:eastAsia="zh-CN"/>
              </w:rPr>
              <w:t>准确，</w:t>
            </w:r>
            <w:r>
              <w:rPr>
                <w:spacing w:val="-2"/>
                <w:sz w:val="18"/>
                <w:szCs w:val="18"/>
                <w:lang w:eastAsia="zh-CN"/>
              </w:rPr>
              <w:t>分析</w:t>
            </w:r>
            <w:r>
              <w:rPr>
                <w:rFonts w:hint="eastAsia"/>
                <w:spacing w:val="-2"/>
                <w:sz w:val="18"/>
                <w:szCs w:val="18"/>
                <w:lang w:eastAsia="zh-CN"/>
              </w:rPr>
              <w:t>较</w:t>
            </w:r>
            <w:r>
              <w:rPr>
                <w:spacing w:val="-2"/>
                <w:sz w:val="18"/>
                <w:szCs w:val="18"/>
                <w:lang w:eastAsia="zh-CN"/>
              </w:rPr>
              <w:t>透彻</w:t>
            </w:r>
            <w:r>
              <w:rPr>
                <w:spacing w:val="-9"/>
                <w:sz w:val="18"/>
                <w:szCs w:val="18"/>
                <w:lang w:eastAsia="zh-CN"/>
              </w:rPr>
              <w:t>得8分；</w:t>
            </w:r>
          </w:p>
          <w:p w14:paraId="5DD516F5">
            <w:pPr>
              <w:pStyle w:val="22"/>
              <w:ind w:left="108" w:right="51"/>
              <w:jc w:val="both"/>
              <w:rPr>
                <w:spacing w:val="-9"/>
                <w:sz w:val="18"/>
                <w:szCs w:val="18"/>
                <w:lang w:eastAsia="zh-CN"/>
              </w:rPr>
            </w:pPr>
            <w:r>
              <w:rPr>
                <w:spacing w:val="-2"/>
                <w:sz w:val="18"/>
                <w:szCs w:val="18"/>
                <w:lang w:eastAsia="zh-CN"/>
              </w:rPr>
              <w:t>施工方案有</w:t>
            </w:r>
            <w:r>
              <w:rPr>
                <w:rFonts w:hint="eastAsia"/>
                <w:spacing w:val="-2"/>
                <w:sz w:val="18"/>
                <w:szCs w:val="18"/>
                <w:lang w:eastAsia="zh-CN"/>
              </w:rPr>
              <w:t>一定</w:t>
            </w:r>
            <w:r>
              <w:rPr>
                <w:spacing w:val="-2"/>
                <w:sz w:val="18"/>
                <w:szCs w:val="18"/>
                <w:lang w:eastAsia="zh-CN"/>
              </w:rPr>
              <w:t>针对性，施工要</w:t>
            </w:r>
            <w:r>
              <w:rPr>
                <w:spacing w:val="-9"/>
                <w:sz w:val="18"/>
                <w:szCs w:val="18"/>
                <w:lang w:eastAsia="zh-CN"/>
              </w:rPr>
              <w:t>点、难点把握</w:t>
            </w:r>
            <w:r>
              <w:rPr>
                <w:rFonts w:hint="eastAsia"/>
                <w:spacing w:val="-9"/>
                <w:sz w:val="18"/>
                <w:szCs w:val="18"/>
                <w:lang w:eastAsia="zh-CN"/>
              </w:rPr>
              <w:t>基本</w:t>
            </w:r>
            <w:r>
              <w:rPr>
                <w:spacing w:val="-9"/>
                <w:sz w:val="18"/>
                <w:szCs w:val="18"/>
                <w:lang w:eastAsia="zh-CN"/>
              </w:rPr>
              <w:t>准确，有浅显的分析得6分；</w:t>
            </w:r>
          </w:p>
          <w:p w14:paraId="58A38041">
            <w:pPr>
              <w:pStyle w:val="22"/>
              <w:ind w:left="108" w:right="51"/>
              <w:jc w:val="both"/>
              <w:rPr>
                <w:spacing w:val="-2"/>
                <w:sz w:val="18"/>
                <w:szCs w:val="18"/>
                <w:lang w:eastAsia="zh-CN"/>
              </w:rPr>
            </w:pPr>
            <w:r>
              <w:rPr>
                <w:spacing w:val="-2"/>
                <w:sz w:val="18"/>
                <w:szCs w:val="18"/>
                <w:lang w:eastAsia="zh-CN"/>
              </w:rPr>
              <w:t>施工方案未针对本项目，或施工要点、难点把握</w:t>
            </w:r>
            <w:r>
              <w:rPr>
                <w:spacing w:val="15"/>
                <w:sz w:val="18"/>
                <w:szCs w:val="18"/>
                <w:lang w:eastAsia="zh-CN"/>
              </w:rPr>
              <w:t xml:space="preserve"> </w:t>
            </w:r>
            <w:r>
              <w:rPr>
                <w:spacing w:val="-2"/>
                <w:sz w:val="18"/>
                <w:szCs w:val="18"/>
                <w:lang w:eastAsia="zh-CN"/>
              </w:rPr>
              <w:t>不准确，无相关分析得</w:t>
            </w:r>
            <w:r>
              <w:rPr>
                <w:rFonts w:hint="eastAsia"/>
                <w:spacing w:val="61"/>
                <w:sz w:val="18"/>
                <w:szCs w:val="18"/>
                <w:lang w:eastAsia="zh-CN"/>
              </w:rPr>
              <w:t>4</w:t>
            </w:r>
            <w:r>
              <w:rPr>
                <w:spacing w:val="-2"/>
                <w:sz w:val="18"/>
                <w:szCs w:val="18"/>
                <w:lang w:eastAsia="zh-CN"/>
              </w:rPr>
              <w:t>分；</w:t>
            </w:r>
          </w:p>
          <w:p w14:paraId="2BC0E741">
            <w:pPr>
              <w:pStyle w:val="22"/>
              <w:ind w:left="108" w:right="51"/>
              <w:jc w:val="both"/>
              <w:rPr>
                <w:spacing w:val="-2"/>
                <w:sz w:val="18"/>
                <w:szCs w:val="18"/>
                <w:lang w:eastAsia="zh-CN"/>
              </w:rPr>
            </w:pPr>
            <w:r>
              <w:rPr>
                <w:spacing w:val="-2"/>
                <w:sz w:val="18"/>
                <w:szCs w:val="18"/>
                <w:lang w:eastAsia="zh-CN"/>
              </w:rPr>
              <w:t>施工方案描述</w:t>
            </w:r>
            <w:r>
              <w:rPr>
                <w:spacing w:val="-1"/>
                <w:sz w:val="18"/>
                <w:szCs w:val="18"/>
                <w:lang w:eastAsia="zh-CN"/>
              </w:rPr>
              <w:t>不健全，或未提供要点难点描述及相关分析得2</w:t>
            </w:r>
            <w:r>
              <w:rPr>
                <w:spacing w:val="-2"/>
                <w:sz w:val="18"/>
                <w:szCs w:val="18"/>
                <w:lang w:eastAsia="zh-CN"/>
              </w:rPr>
              <w:t>分；</w:t>
            </w:r>
          </w:p>
          <w:p w14:paraId="5828197A">
            <w:pPr>
              <w:pStyle w:val="22"/>
              <w:ind w:left="108" w:right="51"/>
              <w:jc w:val="both"/>
              <w:rPr>
                <w:sz w:val="18"/>
                <w:szCs w:val="18"/>
                <w:lang w:eastAsia="zh-CN"/>
              </w:rPr>
            </w:pPr>
            <w:r>
              <w:rPr>
                <w:spacing w:val="-2"/>
                <w:sz w:val="18"/>
                <w:szCs w:val="18"/>
                <w:lang w:eastAsia="zh-CN"/>
              </w:rPr>
              <w:t>无施工方案得0分。</w:t>
            </w:r>
          </w:p>
        </w:tc>
        <w:tc>
          <w:tcPr>
            <w:tcW w:w="2445" w:type="dxa"/>
          </w:tcPr>
          <w:p w14:paraId="55F21B0E">
            <w:pPr>
              <w:rPr>
                <w:lang w:eastAsia="zh-CN"/>
              </w:rPr>
            </w:pPr>
          </w:p>
        </w:tc>
      </w:tr>
      <w:tr w14:paraId="49137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839" w:type="dxa"/>
          </w:tcPr>
          <w:p w14:paraId="632719FF">
            <w:pPr>
              <w:spacing w:line="274" w:lineRule="auto"/>
              <w:rPr>
                <w:lang w:eastAsia="zh-CN"/>
              </w:rPr>
            </w:pPr>
          </w:p>
          <w:p w14:paraId="4311E117">
            <w:pPr>
              <w:spacing w:line="274" w:lineRule="auto"/>
              <w:rPr>
                <w:lang w:eastAsia="zh-CN"/>
              </w:rPr>
            </w:pPr>
          </w:p>
          <w:p w14:paraId="6CC9E9A1">
            <w:pPr>
              <w:spacing w:line="274" w:lineRule="auto"/>
              <w:rPr>
                <w:lang w:eastAsia="zh-CN"/>
              </w:rPr>
            </w:pPr>
          </w:p>
          <w:p w14:paraId="62F1D694">
            <w:pPr>
              <w:spacing w:line="274" w:lineRule="auto"/>
              <w:rPr>
                <w:lang w:eastAsia="zh-CN"/>
              </w:rPr>
            </w:pPr>
          </w:p>
          <w:p w14:paraId="0DB350C6">
            <w:pPr>
              <w:pStyle w:val="22"/>
              <w:spacing w:before="59"/>
              <w:ind w:left="560"/>
              <w:rPr>
                <w:sz w:val="18"/>
                <w:szCs w:val="18"/>
              </w:rPr>
            </w:pPr>
            <w:r>
              <w:rPr>
                <w:sz w:val="18"/>
                <w:szCs w:val="18"/>
              </w:rPr>
              <w:t>6</w:t>
            </w:r>
          </w:p>
        </w:tc>
        <w:tc>
          <w:tcPr>
            <w:tcW w:w="1461" w:type="dxa"/>
          </w:tcPr>
          <w:p w14:paraId="79212658">
            <w:pPr>
              <w:spacing w:line="274" w:lineRule="auto"/>
            </w:pPr>
          </w:p>
          <w:p w14:paraId="315ED81C">
            <w:pPr>
              <w:spacing w:line="274" w:lineRule="auto"/>
            </w:pPr>
          </w:p>
          <w:p w14:paraId="3893E90F">
            <w:pPr>
              <w:spacing w:line="274" w:lineRule="auto"/>
            </w:pPr>
          </w:p>
          <w:p w14:paraId="3076CC2D">
            <w:pPr>
              <w:spacing w:line="274" w:lineRule="auto"/>
            </w:pPr>
          </w:p>
          <w:p w14:paraId="11D84876">
            <w:pPr>
              <w:pStyle w:val="22"/>
              <w:spacing w:before="59" w:line="220" w:lineRule="auto"/>
              <w:ind w:left="191"/>
              <w:rPr>
                <w:sz w:val="18"/>
                <w:szCs w:val="18"/>
              </w:rPr>
            </w:pPr>
            <w:r>
              <w:rPr>
                <w:spacing w:val="-1"/>
                <w:sz w:val="18"/>
                <w:szCs w:val="18"/>
              </w:rPr>
              <w:t>施工技术措施</w:t>
            </w:r>
          </w:p>
        </w:tc>
        <w:tc>
          <w:tcPr>
            <w:tcW w:w="914" w:type="dxa"/>
          </w:tcPr>
          <w:p w14:paraId="4C37F753">
            <w:pPr>
              <w:spacing w:line="274" w:lineRule="auto"/>
            </w:pPr>
          </w:p>
          <w:p w14:paraId="5CCCF8CA">
            <w:pPr>
              <w:spacing w:line="274" w:lineRule="auto"/>
            </w:pPr>
          </w:p>
          <w:p w14:paraId="492BA893">
            <w:pPr>
              <w:spacing w:line="274" w:lineRule="auto"/>
            </w:pPr>
          </w:p>
          <w:p w14:paraId="301AEDF8">
            <w:pPr>
              <w:spacing w:line="274" w:lineRule="auto"/>
            </w:pPr>
          </w:p>
          <w:p w14:paraId="1CF6A53F">
            <w:pPr>
              <w:pStyle w:val="22"/>
              <w:spacing w:before="59"/>
              <w:ind w:left="415"/>
              <w:rPr>
                <w:sz w:val="18"/>
                <w:szCs w:val="18"/>
                <w:lang w:eastAsia="zh-CN"/>
              </w:rPr>
            </w:pPr>
            <w:r>
              <w:rPr>
                <w:rFonts w:hint="eastAsia"/>
                <w:sz w:val="18"/>
                <w:szCs w:val="18"/>
                <w:lang w:eastAsia="zh-CN"/>
              </w:rPr>
              <w:t>10</w:t>
            </w:r>
          </w:p>
        </w:tc>
        <w:tc>
          <w:tcPr>
            <w:tcW w:w="3975" w:type="dxa"/>
          </w:tcPr>
          <w:p w14:paraId="20BE94C6">
            <w:pPr>
              <w:pStyle w:val="22"/>
              <w:spacing w:line="310" w:lineRule="auto"/>
              <w:ind w:left="108" w:right="51"/>
              <w:jc w:val="both"/>
              <w:rPr>
                <w:spacing w:val="-2"/>
                <w:sz w:val="18"/>
                <w:szCs w:val="18"/>
                <w:lang w:eastAsia="zh-CN"/>
              </w:rPr>
            </w:pPr>
            <w:r>
              <w:rPr>
                <w:spacing w:val="-2"/>
                <w:sz w:val="18"/>
                <w:szCs w:val="18"/>
                <w:lang w:eastAsia="zh-CN"/>
              </w:rPr>
              <w:t>技术措施方案有针对性，施工要点、难点把握准确，分析透彻得</w:t>
            </w:r>
            <w:r>
              <w:rPr>
                <w:rFonts w:hint="eastAsia"/>
                <w:spacing w:val="-2"/>
                <w:sz w:val="18"/>
                <w:szCs w:val="18"/>
                <w:lang w:eastAsia="zh-CN"/>
              </w:rPr>
              <w:t>10</w:t>
            </w:r>
            <w:r>
              <w:rPr>
                <w:spacing w:val="-2"/>
                <w:sz w:val="18"/>
                <w:szCs w:val="18"/>
                <w:lang w:eastAsia="zh-CN"/>
              </w:rPr>
              <w:t>分；</w:t>
            </w:r>
          </w:p>
          <w:p w14:paraId="5F7A60A7">
            <w:pPr>
              <w:pStyle w:val="22"/>
              <w:spacing w:line="310" w:lineRule="auto"/>
              <w:ind w:left="108" w:right="51"/>
              <w:jc w:val="both"/>
              <w:rPr>
                <w:spacing w:val="-2"/>
                <w:sz w:val="18"/>
                <w:szCs w:val="18"/>
                <w:lang w:eastAsia="zh-CN"/>
              </w:rPr>
            </w:pPr>
            <w:r>
              <w:rPr>
                <w:spacing w:val="-2"/>
                <w:sz w:val="18"/>
                <w:szCs w:val="18"/>
                <w:lang w:eastAsia="zh-CN"/>
              </w:rPr>
              <w:t>技术措施方案有针对性，施工要点、难点把握</w:t>
            </w:r>
            <w:r>
              <w:rPr>
                <w:rFonts w:hint="eastAsia"/>
                <w:spacing w:val="-2"/>
                <w:sz w:val="18"/>
                <w:szCs w:val="18"/>
                <w:lang w:eastAsia="zh-CN"/>
              </w:rPr>
              <w:t>较</w:t>
            </w:r>
            <w:r>
              <w:rPr>
                <w:spacing w:val="-2"/>
                <w:sz w:val="18"/>
                <w:szCs w:val="18"/>
                <w:lang w:eastAsia="zh-CN"/>
              </w:rPr>
              <w:t>准确，分析</w:t>
            </w:r>
            <w:r>
              <w:rPr>
                <w:rFonts w:hint="eastAsia"/>
                <w:spacing w:val="-2"/>
                <w:sz w:val="18"/>
                <w:szCs w:val="18"/>
                <w:lang w:eastAsia="zh-CN"/>
              </w:rPr>
              <w:t>较</w:t>
            </w:r>
            <w:r>
              <w:rPr>
                <w:spacing w:val="-2"/>
                <w:sz w:val="18"/>
                <w:szCs w:val="18"/>
                <w:lang w:eastAsia="zh-CN"/>
              </w:rPr>
              <w:t>透彻得8分；</w:t>
            </w:r>
          </w:p>
          <w:p w14:paraId="68D09C8C">
            <w:pPr>
              <w:pStyle w:val="22"/>
              <w:spacing w:line="310" w:lineRule="auto"/>
              <w:ind w:left="108" w:right="51"/>
              <w:jc w:val="both"/>
              <w:rPr>
                <w:spacing w:val="-2"/>
                <w:sz w:val="18"/>
                <w:szCs w:val="18"/>
                <w:lang w:eastAsia="zh-CN"/>
              </w:rPr>
            </w:pPr>
            <w:r>
              <w:rPr>
                <w:spacing w:val="-2"/>
                <w:sz w:val="18"/>
                <w:szCs w:val="18"/>
                <w:lang w:eastAsia="zh-CN"/>
              </w:rPr>
              <w:t>技术措施方案有</w:t>
            </w:r>
            <w:r>
              <w:rPr>
                <w:rFonts w:hint="eastAsia"/>
                <w:spacing w:val="-2"/>
                <w:sz w:val="18"/>
                <w:szCs w:val="18"/>
                <w:lang w:eastAsia="zh-CN"/>
              </w:rPr>
              <w:t>一定</w:t>
            </w:r>
            <w:r>
              <w:rPr>
                <w:spacing w:val="-2"/>
                <w:sz w:val="18"/>
                <w:szCs w:val="18"/>
                <w:lang w:eastAsia="zh-CN"/>
              </w:rPr>
              <w:t>针对性，施工要点、难点把握</w:t>
            </w:r>
            <w:r>
              <w:rPr>
                <w:rFonts w:hint="eastAsia"/>
                <w:spacing w:val="-2"/>
                <w:sz w:val="18"/>
                <w:szCs w:val="18"/>
                <w:lang w:eastAsia="zh-CN"/>
              </w:rPr>
              <w:t>基本</w:t>
            </w:r>
            <w:r>
              <w:rPr>
                <w:spacing w:val="-2"/>
                <w:sz w:val="18"/>
                <w:szCs w:val="18"/>
                <w:lang w:eastAsia="zh-CN"/>
              </w:rPr>
              <w:t>准确，有浅显的分析得6分；</w:t>
            </w:r>
          </w:p>
          <w:p w14:paraId="40D6A6DE">
            <w:pPr>
              <w:pStyle w:val="22"/>
              <w:spacing w:line="310" w:lineRule="auto"/>
              <w:ind w:left="108" w:right="51"/>
              <w:jc w:val="both"/>
              <w:rPr>
                <w:spacing w:val="-2"/>
                <w:sz w:val="18"/>
                <w:szCs w:val="18"/>
                <w:lang w:eastAsia="zh-CN"/>
              </w:rPr>
            </w:pPr>
            <w:r>
              <w:rPr>
                <w:spacing w:val="-2"/>
                <w:sz w:val="18"/>
                <w:szCs w:val="18"/>
                <w:lang w:eastAsia="zh-CN"/>
              </w:rPr>
              <w:t>技术措施方案未针对本项目，或施工要点、难点把握不准确，无相关分析得</w:t>
            </w:r>
            <w:r>
              <w:rPr>
                <w:rFonts w:hint="eastAsia"/>
                <w:spacing w:val="-2"/>
                <w:sz w:val="18"/>
                <w:szCs w:val="18"/>
                <w:lang w:eastAsia="zh-CN"/>
              </w:rPr>
              <w:t>4</w:t>
            </w:r>
            <w:r>
              <w:rPr>
                <w:spacing w:val="-2"/>
                <w:sz w:val="18"/>
                <w:szCs w:val="18"/>
                <w:lang w:eastAsia="zh-CN"/>
              </w:rPr>
              <w:t>分；</w:t>
            </w:r>
          </w:p>
          <w:p w14:paraId="4B4F3699">
            <w:pPr>
              <w:pStyle w:val="22"/>
              <w:spacing w:line="310" w:lineRule="auto"/>
              <w:ind w:left="108" w:right="51"/>
              <w:jc w:val="both"/>
              <w:rPr>
                <w:spacing w:val="-2"/>
                <w:sz w:val="18"/>
                <w:szCs w:val="18"/>
                <w:lang w:eastAsia="zh-CN"/>
              </w:rPr>
            </w:pPr>
            <w:r>
              <w:rPr>
                <w:spacing w:val="-2"/>
                <w:sz w:val="18"/>
                <w:szCs w:val="18"/>
                <w:lang w:eastAsia="zh-CN"/>
              </w:rPr>
              <w:t>技术措施方案描述不健全，或未提供要点难点描述及相关分析得2分；</w:t>
            </w:r>
          </w:p>
          <w:p w14:paraId="1AC5F5B7">
            <w:pPr>
              <w:pStyle w:val="22"/>
              <w:spacing w:line="310" w:lineRule="auto"/>
              <w:ind w:left="108" w:right="51"/>
              <w:jc w:val="both"/>
              <w:rPr>
                <w:sz w:val="18"/>
                <w:szCs w:val="18"/>
                <w:lang w:eastAsia="zh-CN"/>
              </w:rPr>
            </w:pPr>
            <w:r>
              <w:rPr>
                <w:spacing w:val="-2"/>
                <w:sz w:val="18"/>
                <w:szCs w:val="18"/>
                <w:lang w:eastAsia="zh-CN"/>
              </w:rPr>
              <w:t>无技术措施方案得0分。</w:t>
            </w:r>
          </w:p>
        </w:tc>
        <w:tc>
          <w:tcPr>
            <w:tcW w:w="2445" w:type="dxa"/>
          </w:tcPr>
          <w:p w14:paraId="3E2BF529">
            <w:pPr>
              <w:rPr>
                <w:lang w:eastAsia="zh-CN"/>
              </w:rPr>
            </w:pPr>
          </w:p>
        </w:tc>
      </w:tr>
      <w:tr w14:paraId="33D3F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39" w:type="dxa"/>
          </w:tcPr>
          <w:p w14:paraId="585D7447">
            <w:pPr>
              <w:spacing w:line="322" w:lineRule="auto"/>
              <w:rPr>
                <w:lang w:eastAsia="zh-CN"/>
              </w:rPr>
            </w:pPr>
          </w:p>
          <w:p w14:paraId="5D78D9F9">
            <w:pPr>
              <w:pStyle w:val="22"/>
              <w:spacing w:before="59"/>
              <w:ind w:left="563"/>
              <w:rPr>
                <w:sz w:val="18"/>
                <w:szCs w:val="18"/>
              </w:rPr>
            </w:pPr>
            <w:r>
              <w:rPr>
                <w:sz w:val="18"/>
                <w:szCs w:val="18"/>
              </w:rPr>
              <w:t>7</w:t>
            </w:r>
          </w:p>
        </w:tc>
        <w:tc>
          <w:tcPr>
            <w:tcW w:w="1461" w:type="dxa"/>
          </w:tcPr>
          <w:p w14:paraId="67634C4E">
            <w:pPr>
              <w:spacing w:line="323" w:lineRule="auto"/>
            </w:pPr>
          </w:p>
          <w:p w14:paraId="50B8C57D">
            <w:pPr>
              <w:pStyle w:val="22"/>
              <w:spacing w:before="58" w:line="220" w:lineRule="auto"/>
              <w:ind w:left="193"/>
              <w:rPr>
                <w:sz w:val="18"/>
                <w:szCs w:val="18"/>
              </w:rPr>
            </w:pPr>
            <w:r>
              <w:rPr>
                <w:spacing w:val="-2"/>
                <w:sz w:val="18"/>
                <w:szCs w:val="18"/>
              </w:rPr>
              <w:t>质量保证措施</w:t>
            </w:r>
          </w:p>
        </w:tc>
        <w:tc>
          <w:tcPr>
            <w:tcW w:w="914" w:type="dxa"/>
          </w:tcPr>
          <w:p w14:paraId="05439B8B">
            <w:pPr>
              <w:spacing w:line="322" w:lineRule="auto"/>
            </w:pPr>
          </w:p>
          <w:p w14:paraId="2E1B72BB">
            <w:pPr>
              <w:pStyle w:val="22"/>
              <w:spacing w:before="59"/>
              <w:ind w:left="382"/>
              <w:rPr>
                <w:sz w:val="18"/>
                <w:szCs w:val="18"/>
              </w:rPr>
            </w:pPr>
            <w:r>
              <w:rPr>
                <w:spacing w:val="-5"/>
                <w:sz w:val="18"/>
                <w:szCs w:val="18"/>
              </w:rPr>
              <w:t>10</w:t>
            </w:r>
          </w:p>
        </w:tc>
        <w:tc>
          <w:tcPr>
            <w:tcW w:w="3975" w:type="dxa"/>
          </w:tcPr>
          <w:p w14:paraId="53BB80B9">
            <w:pPr>
              <w:pStyle w:val="22"/>
              <w:spacing w:line="310" w:lineRule="auto"/>
              <w:ind w:left="108" w:right="51"/>
              <w:jc w:val="both"/>
              <w:rPr>
                <w:spacing w:val="-2"/>
                <w:sz w:val="18"/>
                <w:szCs w:val="18"/>
                <w:lang w:eastAsia="zh-CN"/>
              </w:rPr>
            </w:pPr>
            <w:r>
              <w:rPr>
                <w:spacing w:val="-2"/>
                <w:sz w:val="18"/>
                <w:szCs w:val="18"/>
                <w:lang w:eastAsia="zh-CN"/>
              </w:rPr>
              <w:t>质量保证体系完善，措施具体、有效得10分；</w:t>
            </w:r>
          </w:p>
          <w:p w14:paraId="753A1F3E">
            <w:pPr>
              <w:pStyle w:val="22"/>
              <w:spacing w:line="310" w:lineRule="auto"/>
              <w:ind w:left="108" w:right="51"/>
              <w:jc w:val="both"/>
              <w:rPr>
                <w:spacing w:val="-2"/>
                <w:sz w:val="18"/>
                <w:szCs w:val="18"/>
                <w:lang w:eastAsia="zh-CN"/>
              </w:rPr>
            </w:pPr>
            <w:r>
              <w:rPr>
                <w:spacing w:val="-2"/>
                <w:sz w:val="18"/>
                <w:szCs w:val="18"/>
                <w:lang w:eastAsia="zh-CN"/>
              </w:rPr>
              <w:t>质量保证体系</w:t>
            </w:r>
            <w:r>
              <w:rPr>
                <w:rFonts w:hint="eastAsia"/>
                <w:spacing w:val="-2"/>
                <w:sz w:val="18"/>
                <w:szCs w:val="18"/>
                <w:lang w:eastAsia="zh-CN"/>
              </w:rPr>
              <w:t>较</w:t>
            </w:r>
            <w:r>
              <w:rPr>
                <w:spacing w:val="-2"/>
                <w:sz w:val="18"/>
                <w:szCs w:val="18"/>
                <w:lang w:eastAsia="zh-CN"/>
              </w:rPr>
              <w:t>完整，有相关措施得8分；</w:t>
            </w:r>
          </w:p>
          <w:p w14:paraId="0FCC5C31">
            <w:pPr>
              <w:pStyle w:val="22"/>
              <w:spacing w:line="310" w:lineRule="auto"/>
              <w:ind w:left="108" w:right="51"/>
              <w:jc w:val="both"/>
              <w:rPr>
                <w:spacing w:val="-2"/>
                <w:sz w:val="18"/>
                <w:szCs w:val="18"/>
                <w:lang w:eastAsia="zh-CN"/>
              </w:rPr>
            </w:pPr>
            <w:r>
              <w:rPr>
                <w:spacing w:val="-2"/>
                <w:sz w:val="18"/>
                <w:szCs w:val="18"/>
                <w:lang w:eastAsia="zh-CN"/>
              </w:rPr>
              <w:t>质量保证体系</w:t>
            </w:r>
            <w:r>
              <w:rPr>
                <w:rFonts w:hint="eastAsia"/>
                <w:spacing w:val="-2"/>
                <w:sz w:val="18"/>
                <w:szCs w:val="18"/>
                <w:lang w:eastAsia="zh-CN"/>
              </w:rPr>
              <w:t>基本</w:t>
            </w:r>
            <w:r>
              <w:rPr>
                <w:spacing w:val="-2"/>
                <w:sz w:val="18"/>
                <w:szCs w:val="18"/>
                <w:lang w:eastAsia="zh-CN"/>
              </w:rPr>
              <w:t>完整，有相关措施但描述不完整得6分；</w:t>
            </w:r>
          </w:p>
          <w:p w14:paraId="27007D34">
            <w:pPr>
              <w:pStyle w:val="22"/>
              <w:spacing w:line="310" w:lineRule="auto"/>
              <w:ind w:left="108" w:right="51"/>
              <w:jc w:val="both"/>
              <w:rPr>
                <w:spacing w:val="-2"/>
                <w:sz w:val="18"/>
                <w:szCs w:val="18"/>
                <w:lang w:eastAsia="zh-CN"/>
              </w:rPr>
            </w:pPr>
            <w:r>
              <w:rPr>
                <w:spacing w:val="-2"/>
                <w:sz w:val="18"/>
                <w:szCs w:val="18"/>
                <w:lang w:eastAsia="zh-CN"/>
              </w:rPr>
              <w:t>质量保证体系有欠缺，措施零散、无力得4分；</w:t>
            </w:r>
          </w:p>
          <w:p w14:paraId="79533F18">
            <w:pPr>
              <w:pStyle w:val="22"/>
              <w:spacing w:line="310" w:lineRule="auto"/>
              <w:ind w:left="108" w:right="51"/>
              <w:jc w:val="both"/>
              <w:rPr>
                <w:spacing w:val="-2"/>
                <w:sz w:val="18"/>
                <w:szCs w:val="18"/>
                <w:lang w:eastAsia="zh-CN"/>
              </w:rPr>
            </w:pPr>
            <w:r>
              <w:rPr>
                <w:spacing w:val="-2"/>
                <w:sz w:val="18"/>
                <w:szCs w:val="18"/>
                <w:lang w:eastAsia="zh-CN"/>
              </w:rPr>
              <w:t>质量保证体系未针对本项目，或未考虑保证措施得2分；</w:t>
            </w:r>
          </w:p>
          <w:p w14:paraId="5991B051">
            <w:pPr>
              <w:pStyle w:val="22"/>
              <w:spacing w:line="310" w:lineRule="auto"/>
              <w:ind w:left="108" w:right="51"/>
              <w:jc w:val="both"/>
              <w:rPr>
                <w:spacing w:val="-2"/>
                <w:sz w:val="18"/>
                <w:szCs w:val="18"/>
                <w:lang w:eastAsia="zh-CN"/>
              </w:rPr>
            </w:pPr>
            <w:r>
              <w:rPr>
                <w:spacing w:val="-2"/>
                <w:sz w:val="18"/>
                <w:szCs w:val="18"/>
                <w:lang w:eastAsia="zh-CN"/>
              </w:rPr>
              <w:t>未提供相关内容得0分。</w:t>
            </w:r>
          </w:p>
        </w:tc>
        <w:tc>
          <w:tcPr>
            <w:tcW w:w="2445" w:type="dxa"/>
          </w:tcPr>
          <w:p w14:paraId="2FC25E42">
            <w:pPr>
              <w:rPr>
                <w:lang w:eastAsia="zh-CN"/>
              </w:rPr>
            </w:pPr>
          </w:p>
        </w:tc>
      </w:tr>
      <w:tr w14:paraId="4E9DD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39" w:type="dxa"/>
          </w:tcPr>
          <w:p w14:paraId="5415F727">
            <w:pPr>
              <w:spacing w:line="473" w:lineRule="auto"/>
              <w:rPr>
                <w:lang w:eastAsia="zh-CN"/>
              </w:rPr>
            </w:pPr>
          </w:p>
          <w:p w14:paraId="3B8C7560">
            <w:pPr>
              <w:pStyle w:val="22"/>
              <w:spacing w:before="58"/>
              <w:ind w:left="559"/>
              <w:rPr>
                <w:sz w:val="18"/>
                <w:szCs w:val="18"/>
              </w:rPr>
            </w:pPr>
            <w:r>
              <w:rPr>
                <w:sz w:val="18"/>
                <w:szCs w:val="18"/>
              </w:rPr>
              <w:t>8</w:t>
            </w:r>
          </w:p>
        </w:tc>
        <w:tc>
          <w:tcPr>
            <w:tcW w:w="1461" w:type="dxa"/>
          </w:tcPr>
          <w:p w14:paraId="46004A26">
            <w:pPr>
              <w:spacing w:line="318" w:lineRule="auto"/>
              <w:rPr>
                <w:lang w:eastAsia="zh-CN"/>
              </w:rPr>
            </w:pPr>
          </w:p>
          <w:p w14:paraId="49E7AD38">
            <w:pPr>
              <w:pStyle w:val="22"/>
              <w:spacing w:before="58" w:line="322" w:lineRule="auto"/>
              <w:ind w:left="282" w:right="190" w:hanging="91"/>
              <w:rPr>
                <w:sz w:val="18"/>
                <w:szCs w:val="18"/>
                <w:lang w:eastAsia="zh-CN"/>
              </w:rPr>
            </w:pPr>
            <w:r>
              <w:rPr>
                <w:spacing w:val="-2"/>
                <w:sz w:val="18"/>
                <w:szCs w:val="18"/>
                <w:lang w:eastAsia="zh-CN"/>
              </w:rPr>
              <w:t>施工进度计划</w:t>
            </w:r>
            <w:r>
              <w:rPr>
                <w:spacing w:val="4"/>
                <w:sz w:val="18"/>
                <w:szCs w:val="18"/>
                <w:lang w:eastAsia="zh-CN"/>
              </w:rPr>
              <w:t xml:space="preserve"> </w:t>
            </w:r>
            <w:r>
              <w:rPr>
                <w:spacing w:val="-2"/>
                <w:sz w:val="18"/>
                <w:szCs w:val="18"/>
                <w:lang w:eastAsia="zh-CN"/>
              </w:rPr>
              <w:t>及保障措施</w:t>
            </w:r>
          </w:p>
        </w:tc>
        <w:tc>
          <w:tcPr>
            <w:tcW w:w="914" w:type="dxa"/>
          </w:tcPr>
          <w:p w14:paraId="2BB0C4F9">
            <w:pPr>
              <w:spacing w:line="473" w:lineRule="auto"/>
              <w:rPr>
                <w:lang w:eastAsia="zh-CN"/>
              </w:rPr>
            </w:pPr>
          </w:p>
          <w:p w14:paraId="4AEA8C60">
            <w:pPr>
              <w:pStyle w:val="22"/>
              <w:spacing w:before="58"/>
              <w:ind w:left="415"/>
              <w:rPr>
                <w:sz w:val="18"/>
                <w:szCs w:val="18"/>
                <w:lang w:eastAsia="zh-CN"/>
              </w:rPr>
            </w:pPr>
            <w:r>
              <w:rPr>
                <w:rFonts w:hint="eastAsia"/>
                <w:sz w:val="18"/>
                <w:szCs w:val="18"/>
                <w:lang w:eastAsia="zh-CN"/>
              </w:rPr>
              <w:t>10</w:t>
            </w:r>
          </w:p>
        </w:tc>
        <w:tc>
          <w:tcPr>
            <w:tcW w:w="3975" w:type="dxa"/>
          </w:tcPr>
          <w:p w14:paraId="2757B895">
            <w:pPr>
              <w:pStyle w:val="22"/>
              <w:spacing w:line="310" w:lineRule="auto"/>
              <w:ind w:left="108" w:right="51"/>
              <w:jc w:val="both"/>
              <w:rPr>
                <w:spacing w:val="-2"/>
                <w:sz w:val="18"/>
                <w:szCs w:val="18"/>
                <w:lang w:eastAsia="zh-CN"/>
              </w:rPr>
            </w:pPr>
            <w:r>
              <w:rPr>
                <w:spacing w:val="-2"/>
                <w:sz w:val="18"/>
                <w:szCs w:val="18"/>
                <w:lang w:eastAsia="zh-CN"/>
              </w:rPr>
              <w:t>计划安排完善，保证措施具体、有效得</w:t>
            </w:r>
            <w:bookmarkStart w:id="7" w:name="OLE_LINK1"/>
            <w:bookmarkStart w:id="8" w:name="OLE_LINK2"/>
            <w:r>
              <w:rPr>
                <w:rFonts w:hint="eastAsia"/>
                <w:spacing w:val="-2"/>
                <w:sz w:val="18"/>
                <w:szCs w:val="18"/>
                <w:lang w:eastAsia="zh-CN"/>
              </w:rPr>
              <w:t>10</w:t>
            </w:r>
            <w:bookmarkEnd w:id="7"/>
            <w:bookmarkEnd w:id="8"/>
            <w:r>
              <w:rPr>
                <w:spacing w:val="-2"/>
                <w:sz w:val="18"/>
                <w:szCs w:val="18"/>
                <w:lang w:eastAsia="zh-CN"/>
              </w:rPr>
              <w:t>分；</w:t>
            </w:r>
          </w:p>
          <w:p w14:paraId="2360A0EA">
            <w:pPr>
              <w:pStyle w:val="22"/>
              <w:spacing w:line="310" w:lineRule="auto"/>
              <w:ind w:left="108" w:right="51"/>
              <w:jc w:val="both"/>
              <w:rPr>
                <w:spacing w:val="-2"/>
                <w:sz w:val="18"/>
                <w:szCs w:val="18"/>
                <w:lang w:eastAsia="zh-CN"/>
              </w:rPr>
            </w:pPr>
            <w:r>
              <w:rPr>
                <w:spacing w:val="-2"/>
                <w:sz w:val="18"/>
                <w:szCs w:val="18"/>
                <w:lang w:eastAsia="zh-CN"/>
              </w:rPr>
              <w:t>计划安排</w:t>
            </w:r>
            <w:r>
              <w:rPr>
                <w:rFonts w:hint="eastAsia"/>
                <w:spacing w:val="-2"/>
                <w:sz w:val="18"/>
                <w:szCs w:val="18"/>
                <w:lang w:eastAsia="zh-CN"/>
              </w:rPr>
              <w:t>较</w:t>
            </w:r>
            <w:r>
              <w:rPr>
                <w:spacing w:val="-2"/>
                <w:sz w:val="18"/>
                <w:szCs w:val="18"/>
                <w:lang w:eastAsia="zh-CN"/>
              </w:rPr>
              <w:t>完善，保证措施</w:t>
            </w:r>
            <w:r>
              <w:rPr>
                <w:rFonts w:hint="eastAsia"/>
                <w:spacing w:val="-2"/>
                <w:sz w:val="18"/>
                <w:szCs w:val="18"/>
                <w:lang w:eastAsia="zh-CN"/>
              </w:rPr>
              <w:t>较</w:t>
            </w:r>
            <w:r>
              <w:rPr>
                <w:spacing w:val="-2"/>
                <w:sz w:val="18"/>
                <w:szCs w:val="18"/>
                <w:lang w:eastAsia="zh-CN"/>
              </w:rPr>
              <w:t>具体得8分；</w:t>
            </w:r>
          </w:p>
          <w:p w14:paraId="754A5807">
            <w:pPr>
              <w:pStyle w:val="22"/>
              <w:spacing w:line="310" w:lineRule="auto"/>
              <w:ind w:left="108" w:right="51"/>
              <w:jc w:val="both"/>
              <w:rPr>
                <w:spacing w:val="-2"/>
                <w:sz w:val="18"/>
                <w:szCs w:val="18"/>
                <w:lang w:eastAsia="zh-CN"/>
              </w:rPr>
            </w:pPr>
            <w:r>
              <w:rPr>
                <w:spacing w:val="-2"/>
                <w:sz w:val="18"/>
                <w:szCs w:val="18"/>
                <w:lang w:eastAsia="zh-CN"/>
              </w:rPr>
              <w:t>计划安排</w:t>
            </w:r>
            <w:r>
              <w:rPr>
                <w:rFonts w:hint="eastAsia"/>
                <w:spacing w:val="-2"/>
                <w:sz w:val="18"/>
                <w:szCs w:val="18"/>
                <w:lang w:eastAsia="zh-CN"/>
              </w:rPr>
              <w:t>基本</w:t>
            </w:r>
            <w:r>
              <w:rPr>
                <w:spacing w:val="-2"/>
                <w:sz w:val="18"/>
                <w:szCs w:val="18"/>
                <w:lang w:eastAsia="zh-CN"/>
              </w:rPr>
              <w:t>完整，有相关保证措施但描述不完整得</w:t>
            </w:r>
            <w:r>
              <w:rPr>
                <w:rFonts w:hint="eastAsia"/>
                <w:spacing w:val="-2"/>
                <w:sz w:val="18"/>
                <w:szCs w:val="18"/>
                <w:lang w:eastAsia="zh-CN"/>
              </w:rPr>
              <w:t>6</w:t>
            </w:r>
            <w:r>
              <w:rPr>
                <w:spacing w:val="-2"/>
                <w:sz w:val="18"/>
                <w:szCs w:val="18"/>
                <w:lang w:eastAsia="zh-CN"/>
              </w:rPr>
              <w:t>分；</w:t>
            </w:r>
          </w:p>
          <w:p w14:paraId="5EF1BCC0">
            <w:pPr>
              <w:pStyle w:val="22"/>
              <w:spacing w:line="310" w:lineRule="auto"/>
              <w:ind w:left="108" w:right="51"/>
              <w:jc w:val="both"/>
              <w:rPr>
                <w:spacing w:val="-2"/>
                <w:sz w:val="18"/>
                <w:szCs w:val="18"/>
                <w:lang w:eastAsia="zh-CN"/>
              </w:rPr>
            </w:pPr>
            <w:r>
              <w:rPr>
                <w:spacing w:val="-2"/>
                <w:sz w:val="18"/>
                <w:szCs w:val="18"/>
                <w:lang w:eastAsia="zh-CN"/>
              </w:rPr>
              <w:t>计划零散、无力，且计划</w:t>
            </w:r>
            <w:r>
              <w:rPr>
                <w:rFonts w:hint="eastAsia"/>
                <w:spacing w:val="-2"/>
                <w:sz w:val="18"/>
                <w:szCs w:val="18"/>
                <w:lang w:eastAsia="zh-CN"/>
              </w:rPr>
              <w:t>、</w:t>
            </w:r>
            <w:r>
              <w:rPr>
                <w:spacing w:val="-2"/>
                <w:sz w:val="18"/>
                <w:szCs w:val="18"/>
                <w:lang w:eastAsia="zh-CN"/>
              </w:rPr>
              <w:t>保证措施有缺失得4分；</w:t>
            </w:r>
          </w:p>
          <w:p w14:paraId="217F8BF5">
            <w:pPr>
              <w:pStyle w:val="22"/>
              <w:spacing w:line="310" w:lineRule="auto"/>
              <w:ind w:left="108" w:right="51"/>
              <w:jc w:val="both"/>
              <w:rPr>
                <w:rFonts w:hint="eastAsia"/>
                <w:spacing w:val="-2"/>
                <w:sz w:val="18"/>
                <w:szCs w:val="18"/>
                <w:lang w:eastAsia="zh-CN"/>
              </w:rPr>
            </w:pPr>
            <w:r>
              <w:rPr>
                <w:spacing w:val="-2"/>
                <w:sz w:val="18"/>
                <w:szCs w:val="18"/>
                <w:lang w:eastAsia="zh-CN"/>
              </w:rPr>
              <w:t>计划未针对本项目，或未考虑保证措施得2分；</w:t>
            </w:r>
          </w:p>
          <w:p w14:paraId="13119F41">
            <w:pPr>
              <w:pStyle w:val="22"/>
              <w:spacing w:line="310" w:lineRule="auto"/>
              <w:ind w:left="108" w:right="51"/>
              <w:jc w:val="both"/>
              <w:rPr>
                <w:rFonts w:hint="eastAsia"/>
                <w:spacing w:val="-2"/>
                <w:sz w:val="18"/>
                <w:szCs w:val="18"/>
                <w:lang w:eastAsia="zh-CN"/>
              </w:rPr>
            </w:pPr>
            <w:r>
              <w:rPr>
                <w:spacing w:val="-2"/>
                <w:sz w:val="18"/>
                <w:szCs w:val="18"/>
                <w:lang w:eastAsia="zh-CN"/>
              </w:rPr>
              <w:t>未提供相关内容得0分。</w:t>
            </w:r>
          </w:p>
        </w:tc>
        <w:tc>
          <w:tcPr>
            <w:tcW w:w="2445" w:type="dxa"/>
          </w:tcPr>
          <w:p w14:paraId="19434A72">
            <w:pPr>
              <w:rPr>
                <w:lang w:eastAsia="zh-CN"/>
              </w:rPr>
            </w:pPr>
          </w:p>
        </w:tc>
      </w:tr>
      <w:tr w14:paraId="568F8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39" w:type="dxa"/>
          </w:tcPr>
          <w:p w14:paraId="054D68F3">
            <w:pPr>
              <w:spacing w:line="261" w:lineRule="auto"/>
              <w:rPr>
                <w:lang w:eastAsia="zh-CN"/>
              </w:rPr>
            </w:pPr>
          </w:p>
          <w:p w14:paraId="64F06CB1">
            <w:pPr>
              <w:spacing w:line="261" w:lineRule="auto"/>
              <w:rPr>
                <w:lang w:eastAsia="zh-CN"/>
              </w:rPr>
            </w:pPr>
          </w:p>
          <w:p w14:paraId="5CD2381C">
            <w:pPr>
              <w:spacing w:line="261" w:lineRule="auto"/>
              <w:rPr>
                <w:lang w:eastAsia="zh-CN"/>
              </w:rPr>
            </w:pPr>
          </w:p>
          <w:p w14:paraId="4DCCF94B">
            <w:pPr>
              <w:pStyle w:val="22"/>
              <w:spacing w:before="59"/>
              <w:ind w:left="559"/>
              <w:rPr>
                <w:sz w:val="18"/>
                <w:szCs w:val="18"/>
              </w:rPr>
            </w:pPr>
            <w:r>
              <w:rPr>
                <w:sz w:val="18"/>
                <w:szCs w:val="18"/>
              </w:rPr>
              <w:t>9</w:t>
            </w:r>
          </w:p>
        </w:tc>
        <w:tc>
          <w:tcPr>
            <w:tcW w:w="1461" w:type="dxa"/>
          </w:tcPr>
          <w:p w14:paraId="5962CB84">
            <w:pPr>
              <w:spacing w:line="314" w:lineRule="auto"/>
              <w:rPr>
                <w:lang w:eastAsia="zh-CN"/>
              </w:rPr>
            </w:pPr>
          </w:p>
          <w:p w14:paraId="7E538DD8">
            <w:pPr>
              <w:spacing w:line="315" w:lineRule="auto"/>
              <w:rPr>
                <w:lang w:eastAsia="zh-CN"/>
              </w:rPr>
            </w:pPr>
          </w:p>
          <w:p w14:paraId="4F1F6FE0">
            <w:pPr>
              <w:pStyle w:val="22"/>
              <w:spacing w:before="59" w:line="322" w:lineRule="auto"/>
              <w:ind w:left="282" w:right="190" w:hanging="86"/>
              <w:rPr>
                <w:sz w:val="18"/>
                <w:szCs w:val="18"/>
                <w:lang w:eastAsia="zh-CN"/>
              </w:rPr>
            </w:pPr>
            <w:r>
              <w:rPr>
                <w:spacing w:val="-2"/>
                <w:sz w:val="18"/>
                <w:szCs w:val="18"/>
                <w:lang w:eastAsia="zh-CN"/>
              </w:rPr>
              <w:t>安全文明施工</w:t>
            </w:r>
            <w:r>
              <w:rPr>
                <w:sz w:val="18"/>
                <w:szCs w:val="18"/>
                <w:lang w:eastAsia="zh-CN"/>
              </w:rPr>
              <w:t xml:space="preserve"> </w:t>
            </w:r>
            <w:r>
              <w:rPr>
                <w:spacing w:val="-2"/>
                <w:sz w:val="18"/>
                <w:szCs w:val="18"/>
                <w:lang w:eastAsia="zh-CN"/>
              </w:rPr>
              <w:t>及环保措施</w:t>
            </w:r>
          </w:p>
        </w:tc>
        <w:tc>
          <w:tcPr>
            <w:tcW w:w="914" w:type="dxa"/>
          </w:tcPr>
          <w:p w14:paraId="788D5956">
            <w:pPr>
              <w:spacing w:line="261" w:lineRule="auto"/>
              <w:rPr>
                <w:lang w:eastAsia="zh-CN"/>
              </w:rPr>
            </w:pPr>
          </w:p>
          <w:p w14:paraId="14F9801C">
            <w:pPr>
              <w:spacing w:line="261" w:lineRule="auto"/>
              <w:rPr>
                <w:lang w:eastAsia="zh-CN"/>
              </w:rPr>
            </w:pPr>
          </w:p>
          <w:p w14:paraId="1A9AF493">
            <w:pPr>
              <w:spacing w:line="261" w:lineRule="auto"/>
              <w:rPr>
                <w:lang w:eastAsia="zh-CN"/>
              </w:rPr>
            </w:pPr>
          </w:p>
          <w:p w14:paraId="2B0E5A61">
            <w:pPr>
              <w:pStyle w:val="22"/>
              <w:spacing w:before="59"/>
              <w:ind w:left="415"/>
              <w:rPr>
                <w:sz w:val="18"/>
                <w:szCs w:val="18"/>
                <w:lang w:eastAsia="zh-CN"/>
              </w:rPr>
            </w:pPr>
            <w:r>
              <w:rPr>
                <w:rFonts w:hint="eastAsia"/>
                <w:sz w:val="18"/>
                <w:szCs w:val="18"/>
                <w:lang w:eastAsia="zh-CN"/>
              </w:rPr>
              <w:t>10</w:t>
            </w:r>
          </w:p>
        </w:tc>
        <w:tc>
          <w:tcPr>
            <w:tcW w:w="3975" w:type="dxa"/>
          </w:tcPr>
          <w:p w14:paraId="10959524">
            <w:pPr>
              <w:pStyle w:val="22"/>
              <w:spacing w:before="70" w:line="307" w:lineRule="auto"/>
              <w:ind w:left="109" w:right="54" w:firstLine="4"/>
              <w:jc w:val="both"/>
              <w:rPr>
                <w:spacing w:val="-2"/>
                <w:sz w:val="18"/>
                <w:szCs w:val="18"/>
                <w:lang w:eastAsia="zh-CN"/>
              </w:rPr>
            </w:pPr>
            <w:r>
              <w:rPr>
                <w:spacing w:val="-8"/>
                <w:sz w:val="18"/>
                <w:szCs w:val="18"/>
                <w:lang w:eastAsia="zh-CN"/>
              </w:rPr>
              <w:t>安全文明施工及环保措施具体、有效，施工计划</w:t>
            </w:r>
            <w:r>
              <w:rPr>
                <w:sz w:val="18"/>
                <w:szCs w:val="18"/>
                <w:lang w:eastAsia="zh-CN"/>
              </w:rPr>
              <w:t xml:space="preserve"> </w:t>
            </w:r>
            <w:r>
              <w:rPr>
                <w:spacing w:val="-2"/>
                <w:sz w:val="18"/>
                <w:szCs w:val="18"/>
                <w:lang w:eastAsia="zh-CN"/>
              </w:rPr>
              <w:t>健全得</w:t>
            </w:r>
            <w:r>
              <w:rPr>
                <w:rFonts w:hint="eastAsia"/>
                <w:spacing w:val="-2"/>
                <w:sz w:val="18"/>
                <w:szCs w:val="18"/>
                <w:lang w:eastAsia="zh-CN"/>
              </w:rPr>
              <w:t>10</w:t>
            </w:r>
            <w:r>
              <w:rPr>
                <w:spacing w:val="-2"/>
                <w:sz w:val="18"/>
                <w:szCs w:val="18"/>
                <w:lang w:eastAsia="zh-CN"/>
              </w:rPr>
              <w:t>分；</w:t>
            </w:r>
          </w:p>
          <w:p w14:paraId="5FCD23FB">
            <w:pPr>
              <w:pStyle w:val="22"/>
              <w:spacing w:before="70" w:line="307" w:lineRule="auto"/>
              <w:ind w:left="109" w:right="54" w:firstLine="4"/>
              <w:jc w:val="both"/>
              <w:rPr>
                <w:spacing w:val="-2"/>
                <w:sz w:val="18"/>
                <w:szCs w:val="18"/>
                <w:lang w:eastAsia="zh-CN"/>
              </w:rPr>
            </w:pPr>
            <w:r>
              <w:rPr>
                <w:spacing w:val="-8"/>
                <w:sz w:val="18"/>
                <w:szCs w:val="18"/>
                <w:lang w:eastAsia="zh-CN"/>
              </w:rPr>
              <w:t>安全文明施工及环保措施</w:t>
            </w:r>
            <w:r>
              <w:rPr>
                <w:rFonts w:hint="eastAsia"/>
                <w:spacing w:val="-8"/>
                <w:sz w:val="18"/>
                <w:szCs w:val="18"/>
                <w:lang w:eastAsia="zh-CN"/>
              </w:rPr>
              <w:t>较</w:t>
            </w:r>
            <w:r>
              <w:rPr>
                <w:spacing w:val="-8"/>
                <w:sz w:val="18"/>
                <w:szCs w:val="18"/>
                <w:lang w:eastAsia="zh-CN"/>
              </w:rPr>
              <w:t>具体，施工计划</w:t>
            </w:r>
            <w:r>
              <w:rPr>
                <w:rFonts w:hint="eastAsia"/>
                <w:sz w:val="18"/>
                <w:szCs w:val="18"/>
                <w:lang w:eastAsia="zh-CN"/>
              </w:rPr>
              <w:t>较</w:t>
            </w:r>
            <w:r>
              <w:rPr>
                <w:spacing w:val="-2"/>
                <w:sz w:val="18"/>
                <w:szCs w:val="18"/>
                <w:lang w:eastAsia="zh-CN"/>
              </w:rPr>
              <w:t>健全得8分；</w:t>
            </w:r>
          </w:p>
          <w:p w14:paraId="1254EDDF">
            <w:pPr>
              <w:pStyle w:val="22"/>
              <w:spacing w:before="70" w:line="307" w:lineRule="auto"/>
              <w:ind w:left="109" w:right="54" w:firstLine="4"/>
              <w:jc w:val="both"/>
              <w:rPr>
                <w:spacing w:val="-3"/>
                <w:sz w:val="18"/>
                <w:szCs w:val="18"/>
                <w:lang w:eastAsia="zh-CN"/>
              </w:rPr>
            </w:pPr>
            <w:r>
              <w:rPr>
                <w:spacing w:val="-2"/>
                <w:sz w:val="18"/>
                <w:szCs w:val="18"/>
                <w:lang w:eastAsia="zh-CN"/>
              </w:rPr>
              <w:t>安全文明施工及环保措施较好，</w:t>
            </w:r>
            <w:r>
              <w:rPr>
                <w:spacing w:val="-3"/>
                <w:sz w:val="18"/>
                <w:szCs w:val="18"/>
                <w:lang w:eastAsia="zh-CN"/>
              </w:rPr>
              <w:t>施工计划不完整得6分；</w:t>
            </w:r>
          </w:p>
          <w:p w14:paraId="6D3B1FA9">
            <w:pPr>
              <w:pStyle w:val="22"/>
              <w:spacing w:before="70" w:line="307" w:lineRule="auto"/>
              <w:ind w:left="109" w:right="54" w:firstLine="4"/>
              <w:jc w:val="both"/>
              <w:rPr>
                <w:spacing w:val="-4"/>
                <w:sz w:val="18"/>
                <w:szCs w:val="18"/>
                <w:lang w:eastAsia="zh-CN"/>
              </w:rPr>
            </w:pPr>
            <w:r>
              <w:rPr>
                <w:spacing w:val="-3"/>
                <w:sz w:val="18"/>
                <w:szCs w:val="18"/>
                <w:lang w:eastAsia="zh-CN"/>
              </w:rPr>
              <w:t>环保措施零散、无力，</w:t>
            </w:r>
            <w:r>
              <w:rPr>
                <w:spacing w:val="-4"/>
                <w:sz w:val="18"/>
                <w:szCs w:val="18"/>
                <w:lang w:eastAsia="zh-CN"/>
              </w:rPr>
              <w:t>且施工计划有缺失得</w:t>
            </w:r>
            <w:r>
              <w:rPr>
                <w:rFonts w:hint="eastAsia"/>
                <w:spacing w:val="-4"/>
                <w:sz w:val="18"/>
                <w:szCs w:val="18"/>
                <w:lang w:eastAsia="zh-CN"/>
              </w:rPr>
              <w:t>4</w:t>
            </w:r>
            <w:r>
              <w:rPr>
                <w:spacing w:val="-4"/>
                <w:sz w:val="18"/>
                <w:szCs w:val="18"/>
                <w:lang w:eastAsia="zh-CN"/>
              </w:rPr>
              <w:t>分；</w:t>
            </w:r>
          </w:p>
          <w:p w14:paraId="1F20972F">
            <w:pPr>
              <w:pStyle w:val="22"/>
              <w:spacing w:before="70" w:line="307" w:lineRule="auto"/>
              <w:ind w:left="109" w:right="54" w:firstLine="4"/>
              <w:jc w:val="both"/>
              <w:rPr>
                <w:sz w:val="18"/>
                <w:szCs w:val="18"/>
                <w:lang w:eastAsia="zh-CN"/>
              </w:rPr>
            </w:pPr>
            <w:r>
              <w:rPr>
                <w:spacing w:val="-4"/>
                <w:sz w:val="18"/>
                <w:szCs w:val="18"/>
                <w:lang w:eastAsia="zh-CN"/>
              </w:rPr>
              <w:t>安全文明施工及环保</w:t>
            </w:r>
            <w:r>
              <w:rPr>
                <w:spacing w:val="-2"/>
                <w:sz w:val="18"/>
                <w:szCs w:val="18"/>
                <w:lang w:eastAsia="zh-CN"/>
              </w:rPr>
              <w:t>措施与本项目无关得2分；未提供相关内容得</w:t>
            </w:r>
            <w:r>
              <w:rPr>
                <w:spacing w:val="-8"/>
                <w:sz w:val="18"/>
                <w:szCs w:val="18"/>
                <w:lang w:eastAsia="zh-CN"/>
              </w:rPr>
              <w:t>0分。</w:t>
            </w:r>
          </w:p>
        </w:tc>
        <w:tc>
          <w:tcPr>
            <w:tcW w:w="2445" w:type="dxa"/>
          </w:tcPr>
          <w:p w14:paraId="7AC13FDB">
            <w:pPr>
              <w:rPr>
                <w:lang w:eastAsia="zh-CN"/>
              </w:rPr>
            </w:pPr>
          </w:p>
        </w:tc>
      </w:tr>
      <w:tr w14:paraId="2846B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39" w:type="dxa"/>
            <w:vMerge w:val="restart"/>
            <w:tcBorders>
              <w:bottom w:val="nil"/>
            </w:tcBorders>
          </w:tcPr>
          <w:p w14:paraId="55868BBE">
            <w:pPr>
              <w:spacing w:line="331" w:lineRule="auto"/>
              <w:rPr>
                <w:lang w:eastAsia="zh-CN"/>
              </w:rPr>
            </w:pPr>
          </w:p>
          <w:p w14:paraId="55DC0F61">
            <w:pPr>
              <w:pStyle w:val="22"/>
              <w:spacing w:before="59"/>
              <w:ind w:left="526"/>
              <w:rPr>
                <w:sz w:val="18"/>
                <w:szCs w:val="18"/>
              </w:rPr>
            </w:pPr>
            <w:r>
              <w:rPr>
                <w:spacing w:val="-10"/>
                <w:sz w:val="18"/>
                <w:szCs w:val="18"/>
              </w:rPr>
              <w:t>10</w:t>
            </w:r>
          </w:p>
        </w:tc>
        <w:tc>
          <w:tcPr>
            <w:tcW w:w="1461" w:type="dxa"/>
            <w:vMerge w:val="restart"/>
            <w:tcBorders>
              <w:bottom w:val="nil"/>
            </w:tcBorders>
          </w:tcPr>
          <w:p w14:paraId="5B1588A6">
            <w:pPr>
              <w:spacing w:line="331" w:lineRule="auto"/>
            </w:pPr>
          </w:p>
          <w:p w14:paraId="4C05BD7F">
            <w:pPr>
              <w:pStyle w:val="22"/>
              <w:spacing w:before="59" w:line="220" w:lineRule="auto"/>
              <w:ind w:left="288"/>
              <w:rPr>
                <w:sz w:val="18"/>
                <w:szCs w:val="18"/>
              </w:rPr>
            </w:pPr>
            <w:r>
              <w:rPr>
                <w:spacing w:val="-2"/>
                <w:sz w:val="18"/>
                <w:szCs w:val="18"/>
              </w:rPr>
              <w:t>劳动力计划</w:t>
            </w:r>
          </w:p>
        </w:tc>
        <w:tc>
          <w:tcPr>
            <w:tcW w:w="914" w:type="dxa"/>
            <w:vMerge w:val="restart"/>
            <w:tcBorders>
              <w:bottom w:val="nil"/>
            </w:tcBorders>
          </w:tcPr>
          <w:p w14:paraId="0D9B8B22">
            <w:pPr>
              <w:spacing w:line="332" w:lineRule="auto"/>
            </w:pPr>
          </w:p>
          <w:p w14:paraId="0894030C">
            <w:pPr>
              <w:pStyle w:val="22"/>
              <w:spacing w:before="58" w:line="241" w:lineRule="auto"/>
              <w:ind w:left="416"/>
              <w:rPr>
                <w:sz w:val="18"/>
                <w:szCs w:val="18"/>
                <w:lang w:eastAsia="zh-CN"/>
              </w:rPr>
            </w:pPr>
            <w:r>
              <w:rPr>
                <w:rFonts w:hint="eastAsia"/>
                <w:sz w:val="18"/>
                <w:szCs w:val="18"/>
                <w:lang w:eastAsia="zh-CN"/>
              </w:rPr>
              <w:t>3</w:t>
            </w:r>
          </w:p>
        </w:tc>
        <w:tc>
          <w:tcPr>
            <w:tcW w:w="3975" w:type="dxa"/>
          </w:tcPr>
          <w:p w14:paraId="738A8A7A">
            <w:pPr>
              <w:pStyle w:val="22"/>
              <w:spacing w:before="68" w:line="219" w:lineRule="auto"/>
              <w:ind w:left="111"/>
              <w:rPr>
                <w:sz w:val="18"/>
                <w:szCs w:val="18"/>
                <w:lang w:eastAsia="zh-CN"/>
              </w:rPr>
            </w:pPr>
            <w:r>
              <w:rPr>
                <w:sz w:val="18"/>
                <w:szCs w:val="18"/>
                <w:lang w:eastAsia="zh-CN"/>
              </w:rPr>
              <w:t>完整、合理，适合本项目：</w:t>
            </w:r>
            <w:r>
              <w:rPr>
                <w:rFonts w:hint="eastAsia"/>
                <w:sz w:val="18"/>
                <w:szCs w:val="18"/>
                <w:lang w:eastAsia="zh-CN"/>
              </w:rPr>
              <w:t>3</w:t>
            </w:r>
            <w:r>
              <w:rPr>
                <w:sz w:val="18"/>
                <w:szCs w:val="18"/>
                <w:lang w:eastAsia="zh-CN"/>
              </w:rPr>
              <w:t>分</w:t>
            </w:r>
          </w:p>
        </w:tc>
        <w:tc>
          <w:tcPr>
            <w:tcW w:w="2445" w:type="dxa"/>
            <w:vMerge w:val="restart"/>
            <w:tcBorders>
              <w:bottom w:val="nil"/>
            </w:tcBorders>
          </w:tcPr>
          <w:p w14:paraId="125A0E23">
            <w:pPr>
              <w:rPr>
                <w:lang w:eastAsia="zh-CN"/>
              </w:rPr>
            </w:pPr>
          </w:p>
        </w:tc>
      </w:tr>
      <w:tr w14:paraId="326D7F1E">
        <w:tblPrEx>
          <w:tblCellMar>
            <w:top w:w="0" w:type="dxa"/>
            <w:left w:w="0" w:type="dxa"/>
            <w:bottom w:w="0" w:type="dxa"/>
            <w:right w:w="0" w:type="dxa"/>
          </w:tblCellMar>
        </w:tblPrEx>
        <w:trPr>
          <w:trHeight w:val="319" w:hRule="atLeast"/>
        </w:trPr>
        <w:tc>
          <w:tcPr>
            <w:tcW w:w="839" w:type="dxa"/>
            <w:vMerge w:val="continue"/>
            <w:tcBorders>
              <w:top w:val="nil"/>
              <w:bottom w:val="nil"/>
            </w:tcBorders>
          </w:tcPr>
          <w:p w14:paraId="2F7B85C5">
            <w:pPr>
              <w:rPr>
                <w:lang w:eastAsia="zh-CN"/>
              </w:rPr>
            </w:pPr>
          </w:p>
        </w:tc>
        <w:tc>
          <w:tcPr>
            <w:tcW w:w="1461" w:type="dxa"/>
            <w:vMerge w:val="continue"/>
            <w:tcBorders>
              <w:top w:val="nil"/>
              <w:bottom w:val="nil"/>
            </w:tcBorders>
          </w:tcPr>
          <w:p w14:paraId="57C3411F">
            <w:pPr>
              <w:rPr>
                <w:lang w:eastAsia="zh-CN"/>
              </w:rPr>
            </w:pPr>
          </w:p>
        </w:tc>
        <w:tc>
          <w:tcPr>
            <w:tcW w:w="914" w:type="dxa"/>
            <w:vMerge w:val="continue"/>
            <w:tcBorders>
              <w:top w:val="nil"/>
              <w:bottom w:val="nil"/>
            </w:tcBorders>
          </w:tcPr>
          <w:p w14:paraId="3592E377">
            <w:pPr>
              <w:rPr>
                <w:lang w:eastAsia="zh-CN"/>
              </w:rPr>
            </w:pPr>
          </w:p>
        </w:tc>
        <w:tc>
          <w:tcPr>
            <w:tcW w:w="3975" w:type="dxa"/>
          </w:tcPr>
          <w:p w14:paraId="18B8580A">
            <w:pPr>
              <w:pStyle w:val="22"/>
              <w:spacing w:before="70" w:line="220" w:lineRule="auto"/>
              <w:ind w:left="113"/>
              <w:rPr>
                <w:sz w:val="18"/>
                <w:szCs w:val="18"/>
                <w:lang w:eastAsia="zh-CN"/>
              </w:rPr>
            </w:pPr>
            <w:r>
              <w:rPr>
                <w:sz w:val="18"/>
                <w:szCs w:val="18"/>
                <w:lang w:eastAsia="zh-CN"/>
              </w:rPr>
              <w:t>不完整，或合理性、针对性有欠缺：1分</w:t>
            </w:r>
          </w:p>
        </w:tc>
        <w:tc>
          <w:tcPr>
            <w:tcW w:w="2445" w:type="dxa"/>
            <w:vMerge w:val="continue"/>
            <w:tcBorders>
              <w:top w:val="nil"/>
              <w:bottom w:val="nil"/>
            </w:tcBorders>
          </w:tcPr>
          <w:p w14:paraId="22C23E4B">
            <w:pPr>
              <w:rPr>
                <w:lang w:eastAsia="zh-CN"/>
              </w:rPr>
            </w:pPr>
          </w:p>
        </w:tc>
      </w:tr>
      <w:tr w14:paraId="03A04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39" w:type="dxa"/>
            <w:vMerge w:val="continue"/>
            <w:tcBorders>
              <w:top w:val="nil"/>
            </w:tcBorders>
          </w:tcPr>
          <w:p w14:paraId="2A7A5E4D">
            <w:pPr>
              <w:rPr>
                <w:lang w:eastAsia="zh-CN"/>
              </w:rPr>
            </w:pPr>
          </w:p>
        </w:tc>
        <w:tc>
          <w:tcPr>
            <w:tcW w:w="1461" w:type="dxa"/>
            <w:vMerge w:val="continue"/>
            <w:tcBorders>
              <w:top w:val="nil"/>
            </w:tcBorders>
          </w:tcPr>
          <w:p w14:paraId="4B8C46A6">
            <w:pPr>
              <w:rPr>
                <w:lang w:eastAsia="zh-CN"/>
              </w:rPr>
            </w:pPr>
          </w:p>
        </w:tc>
        <w:tc>
          <w:tcPr>
            <w:tcW w:w="914" w:type="dxa"/>
            <w:vMerge w:val="continue"/>
            <w:tcBorders>
              <w:top w:val="nil"/>
            </w:tcBorders>
          </w:tcPr>
          <w:p w14:paraId="1F9C735D">
            <w:pPr>
              <w:rPr>
                <w:lang w:eastAsia="zh-CN"/>
              </w:rPr>
            </w:pPr>
          </w:p>
        </w:tc>
        <w:tc>
          <w:tcPr>
            <w:tcW w:w="3975" w:type="dxa"/>
          </w:tcPr>
          <w:p w14:paraId="3055B5F7">
            <w:pPr>
              <w:pStyle w:val="22"/>
              <w:spacing w:before="67" w:line="219" w:lineRule="auto"/>
              <w:ind w:left="113"/>
              <w:rPr>
                <w:sz w:val="18"/>
                <w:szCs w:val="18"/>
              </w:rPr>
            </w:pPr>
            <w:bookmarkStart w:id="9" w:name="OLE_LINK5"/>
            <w:r>
              <w:rPr>
                <w:spacing w:val="-4"/>
                <w:sz w:val="18"/>
                <w:szCs w:val="18"/>
              </w:rPr>
              <w:t>未提供</w:t>
            </w:r>
            <w:bookmarkEnd w:id="9"/>
            <w:r>
              <w:rPr>
                <w:spacing w:val="-4"/>
                <w:sz w:val="18"/>
                <w:szCs w:val="18"/>
              </w:rPr>
              <w:t>0分</w:t>
            </w:r>
          </w:p>
        </w:tc>
        <w:tc>
          <w:tcPr>
            <w:tcW w:w="2445" w:type="dxa"/>
            <w:vMerge w:val="continue"/>
            <w:tcBorders>
              <w:top w:val="nil"/>
            </w:tcBorders>
          </w:tcPr>
          <w:p w14:paraId="6ECDD0CA"/>
        </w:tc>
      </w:tr>
      <w:tr w14:paraId="792AF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39" w:type="dxa"/>
            <w:vMerge w:val="restart"/>
            <w:tcBorders>
              <w:bottom w:val="nil"/>
            </w:tcBorders>
          </w:tcPr>
          <w:p w14:paraId="6A238982">
            <w:pPr>
              <w:spacing w:line="329" w:lineRule="auto"/>
            </w:pPr>
          </w:p>
          <w:p w14:paraId="14BBB68C">
            <w:pPr>
              <w:pStyle w:val="22"/>
              <w:spacing w:before="59" w:line="241" w:lineRule="auto"/>
              <w:ind w:left="526"/>
              <w:rPr>
                <w:sz w:val="18"/>
                <w:szCs w:val="18"/>
              </w:rPr>
            </w:pPr>
            <w:r>
              <w:rPr>
                <w:spacing w:val="-10"/>
                <w:sz w:val="18"/>
                <w:szCs w:val="18"/>
              </w:rPr>
              <w:t>11</w:t>
            </w:r>
          </w:p>
        </w:tc>
        <w:tc>
          <w:tcPr>
            <w:tcW w:w="1461" w:type="dxa"/>
            <w:vMerge w:val="restart"/>
            <w:tcBorders>
              <w:bottom w:val="nil"/>
            </w:tcBorders>
          </w:tcPr>
          <w:p w14:paraId="5F0C52C6">
            <w:pPr>
              <w:pStyle w:val="22"/>
              <w:spacing w:before="234" w:line="220" w:lineRule="auto"/>
              <w:ind w:left="285"/>
              <w:rPr>
                <w:sz w:val="18"/>
                <w:szCs w:val="18"/>
                <w:lang w:eastAsia="zh-CN"/>
              </w:rPr>
            </w:pPr>
            <w:r>
              <w:rPr>
                <w:spacing w:val="-6"/>
                <w:sz w:val="18"/>
                <w:szCs w:val="18"/>
                <w:lang w:eastAsia="zh-CN"/>
              </w:rPr>
              <w:t>成品保护、</w:t>
            </w:r>
          </w:p>
          <w:p w14:paraId="5FA0A041">
            <w:pPr>
              <w:pStyle w:val="22"/>
              <w:spacing w:before="96" w:line="220" w:lineRule="auto"/>
              <w:ind w:left="194"/>
              <w:rPr>
                <w:sz w:val="18"/>
                <w:szCs w:val="18"/>
                <w:lang w:eastAsia="zh-CN"/>
              </w:rPr>
            </w:pPr>
            <w:r>
              <w:rPr>
                <w:spacing w:val="-2"/>
                <w:sz w:val="18"/>
                <w:szCs w:val="18"/>
                <w:lang w:eastAsia="zh-CN"/>
              </w:rPr>
              <w:t>工程保修方案</w:t>
            </w:r>
          </w:p>
        </w:tc>
        <w:tc>
          <w:tcPr>
            <w:tcW w:w="914" w:type="dxa"/>
            <w:vMerge w:val="restart"/>
            <w:tcBorders>
              <w:bottom w:val="nil"/>
            </w:tcBorders>
          </w:tcPr>
          <w:p w14:paraId="30DC2D03">
            <w:pPr>
              <w:spacing w:line="329" w:lineRule="auto"/>
              <w:rPr>
                <w:lang w:eastAsia="zh-CN"/>
              </w:rPr>
            </w:pPr>
          </w:p>
          <w:p w14:paraId="2E8889FA">
            <w:pPr>
              <w:pStyle w:val="22"/>
              <w:spacing w:before="59" w:line="241" w:lineRule="auto"/>
              <w:ind w:left="416"/>
              <w:rPr>
                <w:sz w:val="18"/>
                <w:szCs w:val="18"/>
                <w:lang w:eastAsia="zh-CN"/>
              </w:rPr>
            </w:pPr>
            <w:r>
              <w:rPr>
                <w:rFonts w:hint="eastAsia"/>
                <w:sz w:val="18"/>
                <w:szCs w:val="18"/>
                <w:lang w:eastAsia="zh-CN"/>
              </w:rPr>
              <w:t>3</w:t>
            </w:r>
          </w:p>
        </w:tc>
        <w:tc>
          <w:tcPr>
            <w:tcW w:w="3975" w:type="dxa"/>
          </w:tcPr>
          <w:p w14:paraId="679E7ECF">
            <w:pPr>
              <w:pStyle w:val="22"/>
              <w:spacing w:before="68" w:line="219" w:lineRule="auto"/>
              <w:ind w:left="111"/>
              <w:rPr>
                <w:sz w:val="18"/>
                <w:szCs w:val="18"/>
                <w:lang w:eastAsia="zh-CN"/>
              </w:rPr>
            </w:pPr>
            <w:r>
              <w:rPr>
                <w:sz w:val="18"/>
                <w:szCs w:val="18"/>
                <w:lang w:eastAsia="zh-CN"/>
              </w:rPr>
              <w:t>完整、合理，适合本项目：</w:t>
            </w:r>
            <w:r>
              <w:rPr>
                <w:rFonts w:hint="eastAsia"/>
                <w:sz w:val="18"/>
                <w:szCs w:val="18"/>
                <w:lang w:eastAsia="zh-CN"/>
              </w:rPr>
              <w:t>3</w:t>
            </w:r>
            <w:r>
              <w:rPr>
                <w:sz w:val="18"/>
                <w:szCs w:val="18"/>
                <w:lang w:eastAsia="zh-CN"/>
              </w:rPr>
              <w:t>分</w:t>
            </w:r>
          </w:p>
        </w:tc>
        <w:tc>
          <w:tcPr>
            <w:tcW w:w="2445" w:type="dxa"/>
            <w:vMerge w:val="restart"/>
            <w:tcBorders>
              <w:bottom w:val="nil"/>
            </w:tcBorders>
          </w:tcPr>
          <w:p w14:paraId="48AE01F6">
            <w:pPr>
              <w:rPr>
                <w:lang w:eastAsia="zh-CN"/>
              </w:rPr>
            </w:pPr>
          </w:p>
        </w:tc>
      </w:tr>
      <w:tr w14:paraId="58075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39" w:type="dxa"/>
            <w:vMerge w:val="continue"/>
            <w:tcBorders>
              <w:top w:val="nil"/>
              <w:bottom w:val="nil"/>
            </w:tcBorders>
          </w:tcPr>
          <w:p w14:paraId="43F31C65">
            <w:pPr>
              <w:rPr>
                <w:lang w:eastAsia="zh-CN"/>
              </w:rPr>
            </w:pPr>
          </w:p>
        </w:tc>
        <w:tc>
          <w:tcPr>
            <w:tcW w:w="1461" w:type="dxa"/>
            <w:vMerge w:val="continue"/>
            <w:tcBorders>
              <w:top w:val="nil"/>
              <w:bottom w:val="nil"/>
            </w:tcBorders>
          </w:tcPr>
          <w:p w14:paraId="132011CF">
            <w:pPr>
              <w:rPr>
                <w:lang w:eastAsia="zh-CN"/>
              </w:rPr>
            </w:pPr>
          </w:p>
        </w:tc>
        <w:tc>
          <w:tcPr>
            <w:tcW w:w="914" w:type="dxa"/>
            <w:vMerge w:val="continue"/>
            <w:tcBorders>
              <w:top w:val="nil"/>
              <w:bottom w:val="nil"/>
            </w:tcBorders>
          </w:tcPr>
          <w:p w14:paraId="031843A3">
            <w:pPr>
              <w:rPr>
                <w:lang w:eastAsia="zh-CN"/>
              </w:rPr>
            </w:pPr>
          </w:p>
        </w:tc>
        <w:tc>
          <w:tcPr>
            <w:tcW w:w="3975" w:type="dxa"/>
          </w:tcPr>
          <w:p w14:paraId="384987B1">
            <w:pPr>
              <w:pStyle w:val="22"/>
              <w:spacing w:before="68" w:line="220" w:lineRule="auto"/>
              <w:ind w:left="113"/>
              <w:rPr>
                <w:sz w:val="18"/>
                <w:szCs w:val="18"/>
                <w:lang w:eastAsia="zh-CN"/>
              </w:rPr>
            </w:pPr>
            <w:r>
              <w:rPr>
                <w:sz w:val="18"/>
                <w:szCs w:val="18"/>
                <w:lang w:eastAsia="zh-CN"/>
              </w:rPr>
              <w:t>不完整，或合理性、针对性有欠缺：1分</w:t>
            </w:r>
          </w:p>
        </w:tc>
        <w:tc>
          <w:tcPr>
            <w:tcW w:w="2445" w:type="dxa"/>
            <w:vMerge w:val="continue"/>
            <w:tcBorders>
              <w:top w:val="nil"/>
              <w:bottom w:val="nil"/>
            </w:tcBorders>
          </w:tcPr>
          <w:p w14:paraId="2E61CB3D">
            <w:pPr>
              <w:rPr>
                <w:lang w:eastAsia="zh-CN"/>
              </w:rPr>
            </w:pPr>
          </w:p>
        </w:tc>
      </w:tr>
      <w:tr w14:paraId="3E3D3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839" w:type="dxa"/>
            <w:vMerge w:val="continue"/>
            <w:tcBorders>
              <w:top w:val="nil"/>
            </w:tcBorders>
          </w:tcPr>
          <w:p w14:paraId="6CD9675E">
            <w:pPr>
              <w:rPr>
                <w:lang w:eastAsia="zh-CN"/>
              </w:rPr>
            </w:pPr>
          </w:p>
        </w:tc>
        <w:tc>
          <w:tcPr>
            <w:tcW w:w="1461" w:type="dxa"/>
            <w:vMerge w:val="continue"/>
            <w:tcBorders>
              <w:top w:val="nil"/>
            </w:tcBorders>
          </w:tcPr>
          <w:p w14:paraId="214CDCFF">
            <w:pPr>
              <w:rPr>
                <w:lang w:eastAsia="zh-CN"/>
              </w:rPr>
            </w:pPr>
          </w:p>
        </w:tc>
        <w:tc>
          <w:tcPr>
            <w:tcW w:w="914" w:type="dxa"/>
            <w:vMerge w:val="continue"/>
            <w:tcBorders>
              <w:top w:val="nil"/>
            </w:tcBorders>
          </w:tcPr>
          <w:p w14:paraId="64C9C4B3">
            <w:pPr>
              <w:rPr>
                <w:lang w:eastAsia="zh-CN"/>
              </w:rPr>
            </w:pPr>
          </w:p>
        </w:tc>
        <w:tc>
          <w:tcPr>
            <w:tcW w:w="3975" w:type="dxa"/>
          </w:tcPr>
          <w:p w14:paraId="7AEEAB73">
            <w:pPr>
              <w:pStyle w:val="22"/>
              <w:spacing w:before="69" w:line="219" w:lineRule="auto"/>
              <w:ind w:left="113"/>
              <w:rPr>
                <w:sz w:val="18"/>
                <w:szCs w:val="18"/>
              </w:rPr>
            </w:pPr>
            <w:r>
              <w:rPr>
                <w:spacing w:val="-4"/>
                <w:sz w:val="18"/>
                <w:szCs w:val="18"/>
              </w:rPr>
              <w:t>未提供0分</w:t>
            </w:r>
          </w:p>
        </w:tc>
        <w:tc>
          <w:tcPr>
            <w:tcW w:w="2445" w:type="dxa"/>
            <w:vMerge w:val="continue"/>
            <w:tcBorders>
              <w:top w:val="nil"/>
            </w:tcBorders>
          </w:tcPr>
          <w:p w14:paraId="63B48C09"/>
        </w:tc>
      </w:tr>
      <w:tr w14:paraId="7CA6E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39" w:type="dxa"/>
          </w:tcPr>
          <w:p w14:paraId="21E0E984">
            <w:pPr>
              <w:pStyle w:val="22"/>
              <w:spacing w:before="226" w:line="241" w:lineRule="auto"/>
              <w:ind w:left="526"/>
              <w:rPr>
                <w:sz w:val="18"/>
                <w:szCs w:val="18"/>
              </w:rPr>
            </w:pPr>
            <w:r>
              <w:rPr>
                <w:spacing w:val="-10"/>
                <w:sz w:val="18"/>
                <w:szCs w:val="18"/>
              </w:rPr>
              <w:t>12</w:t>
            </w:r>
          </w:p>
        </w:tc>
        <w:tc>
          <w:tcPr>
            <w:tcW w:w="1461" w:type="dxa"/>
          </w:tcPr>
          <w:p w14:paraId="3AECBAFC">
            <w:pPr>
              <w:pStyle w:val="22"/>
              <w:spacing w:before="70" w:line="219" w:lineRule="auto"/>
              <w:ind w:left="191"/>
              <w:rPr>
                <w:sz w:val="18"/>
                <w:szCs w:val="18"/>
              </w:rPr>
            </w:pPr>
            <w:r>
              <w:rPr>
                <w:spacing w:val="-1"/>
                <w:sz w:val="18"/>
                <w:szCs w:val="18"/>
              </w:rPr>
              <w:t>施工机械设备</w:t>
            </w:r>
          </w:p>
          <w:p w14:paraId="36ACAC53">
            <w:pPr>
              <w:pStyle w:val="22"/>
              <w:spacing w:before="98" w:line="223" w:lineRule="auto"/>
              <w:ind w:left="552"/>
              <w:rPr>
                <w:sz w:val="18"/>
                <w:szCs w:val="18"/>
              </w:rPr>
            </w:pPr>
            <w:r>
              <w:rPr>
                <w:spacing w:val="-2"/>
                <w:sz w:val="18"/>
                <w:szCs w:val="18"/>
              </w:rPr>
              <w:t>配置</w:t>
            </w:r>
          </w:p>
        </w:tc>
        <w:tc>
          <w:tcPr>
            <w:tcW w:w="914" w:type="dxa"/>
          </w:tcPr>
          <w:p w14:paraId="76899399">
            <w:pPr>
              <w:pStyle w:val="22"/>
              <w:spacing w:before="226" w:line="241" w:lineRule="auto"/>
              <w:ind w:left="427"/>
              <w:rPr>
                <w:sz w:val="18"/>
                <w:szCs w:val="18"/>
              </w:rPr>
            </w:pPr>
            <w:r>
              <w:rPr>
                <w:sz w:val="18"/>
                <w:szCs w:val="18"/>
              </w:rPr>
              <w:t>1</w:t>
            </w:r>
          </w:p>
        </w:tc>
        <w:tc>
          <w:tcPr>
            <w:tcW w:w="3975" w:type="dxa"/>
          </w:tcPr>
          <w:p w14:paraId="09026EB5">
            <w:pPr>
              <w:pStyle w:val="22"/>
              <w:spacing w:before="226" w:line="220" w:lineRule="auto"/>
              <w:ind w:left="110"/>
              <w:rPr>
                <w:sz w:val="18"/>
                <w:szCs w:val="18"/>
              </w:rPr>
            </w:pPr>
            <w:r>
              <w:rPr>
                <w:spacing w:val="-1"/>
                <w:sz w:val="18"/>
                <w:szCs w:val="18"/>
              </w:rPr>
              <w:t>合理：1分，不合理：0分</w:t>
            </w:r>
          </w:p>
        </w:tc>
        <w:tc>
          <w:tcPr>
            <w:tcW w:w="2445" w:type="dxa"/>
          </w:tcPr>
          <w:p w14:paraId="7EB41972"/>
        </w:tc>
      </w:tr>
      <w:tr w14:paraId="18059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839" w:type="dxa"/>
          </w:tcPr>
          <w:p w14:paraId="7C7A8B38">
            <w:pPr>
              <w:pStyle w:val="22"/>
              <w:spacing w:before="72"/>
              <w:ind w:left="526"/>
              <w:rPr>
                <w:sz w:val="18"/>
                <w:szCs w:val="18"/>
              </w:rPr>
            </w:pPr>
            <w:r>
              <w:rPr>
                <w:spacing w:val="-10"/>
                <w:sz w:val="18"/>
                <w:szCs w:val="18"/>
              </w:rPr>
              <w:t>13</w:t>
            </w:r>
          </w:p>
        </w:tc>
        <w:tc>
          <w:tcPr>
            <w:tcW w:w="1461" w:type="dxa"/>
          </w:tcPr>
          <w:p w14:paraId="76A44D19">
            <w:pPr>
              <w:pStyle w:val="22"/>
              <w:spacing w:before="73" w:line="220" w:lineRule="auto"/>
              <w:ind w:left="372"/>
              <w:rPr>
                <w:sz w:val="18"/>
                <w:szCs w:val="18"/>
              </w:rPr>
            </w:pPr>
            <w:r>
              <w:rPr>
                <w:spacing w:val="-2"/>
                <w:sz w:val="18"/>
                <w:szCs w:val="18"/>
              </w:rPr>
              <w:t>应急预案</w:t>
            </w:r>
          </w:p>
        </w:tc>
        <w:tc>
          <w:tcPr>
            <w:tcW w:w="914" w:type="dxa"/>
          </w:tcPr>
          <w:p w14:paraId="6E565D3E">
            <w:pPr>
              <w:pStyle w:val="22"/>
              <w:spacing w:before="73" w:line="241" w:lineRule="auto"/>
              <w:ind w:left="427"/>
              <w:rPr>
                <w:sz w:val="18"/>
                <w:szCs w:val="18"/>
              </w:rPr>
            </w:pPr>
            <w:r>
              <w:rPr>
                <w:sz w:val="18"/>
                <w:szCs w:val="18"/>
              </w:rPr>
              <w:t>1</w:t>
            </w:r>
          </w:p>
        </w:tc>
        <w:tc>
          <w:tcPr>
            <w:tcW w:w="3975" w:type="dxa"/>
          </w:tcPr>
          <w:p w14:paraId="493FDC99">
            <w:pPr>
              <w:pStyle w:val="22"/>
              <w:spacing w:before="73" w:line="220" w:lineRule="auto"/>
              <w:ind w:left="110"/>
              <w:rPr>
                <w:sz w:val="18"/>
                <w:szCs w:val="18"/>
              </w:rPr>
            </w:pPr>
            <w:r>
              <w:rPr>
                <w:spacing w:val="-1"/>
                <w:sz w:val="18"/>
                <w:szCs w:val="18"/>
              </w:rPr>
              <w:t>合理：1分，不合理：0分</w:t>
            </w:r>
          </w:p>
        </w:tc>
        <w:tc>
          <w:tcPr>
            <w:tcW w:w="2445" w:type="dxa"/>
          </w:tcPr>
          <w:p w14:paraId="532EA053"/>
        </w:tc>
      </w:tr>
      <w:tr w14:paraId="1E50F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39" w:type="dxa"/>
            <w:vMerge w:val="restart"/>
            <w:tcBorders>
              <w:bottom w:val="nil"/>
            </w:tcBorders>
          </w:tcPr>
          <w:p w14:paraId="4BAC5FE8">
            <w:pPr>
              <w:spacing w:line="331" w:lineRule="auto"/>
            </w:pPr>
          </w:p>
          <w:p w14:paraId="074BD939">
            <w:pPr>
              <w:pStyle w:val="22"/>
              <w:spacing w:before="59" w:line="241" w:lineRule="auto"/>
              <w:ind w:left="526"/>
              <w:rPr>
                <w:sz w:val="18"/>
                <w:szCs w:val="18"/>
              </w:rPr>
            </w:pPr>
            <w:r>
              <w:rPr>
                <w:spacing w:val="-10"/>
                <w:sz w:val="18"/>
                <w:szCs w:val="18"/>
              </w:rPr>
              <w:t>14</w:t>
            </w:r>
          </w:p>
        </w:tc>
        <w:tc>
          <w:tcPr>
            <w:tcW w:w="1461" w:type="dxa"/>
            <w:vMerge w:val="restart"/>
            <w:tcBorders>
              <w:bottom w:val="nil"/>
            </w:tcBorders>
          </w:tcPr>
          <w:p w14:paraId="0183300E">
            <w:pPr>
              <w:pStyle w:val="22"/>
              <w:spacing w:before="236" w:line="220" w:lineRule="auto"/>
              <w:ind w:left="191"/>
              <w:rPr>
                <w:sz w:val="18"/>
                <w:szCs w:val="18"/>
              </w:rPr>
            </w:pPr>
            <w:r>
              <w:rPr>
                <w:spacing w:val="-1"/>
                <w:sz w:val="18"/>
                <w:szCs w:val="18"/>
              </w:rPr>
              <w:t>施工现场总平</w:t>
            </w:r>
          </w:p>
          <w:p w14:paraId="41F415F1">
            <w:pPr>
              <w:pStyle w:val="22"/>
              <w:spacing w:before="97" w:line="221" w:lineRule="auto"/>
              <w:ind w:left="553"/>
              <w:rPr>
                <w:sz w:val="18"/>
                <w:szCs w:val="18"/>
              </w:rPr>
            </w:pPr>
            <w:r>
              <w:rPr>
                <w:spacing w:val="-2"/>
                <w:sz w:val="18"/>
                <w:szCs w:val="18"/>
              </w:rPr>
              <w:t>面图</w:t>
            </w:r>
          </w:p>
        </w:tc>
        <w:tc>
          <w:tcPr>
            <w:tcW w:w="914" w:type="dxa"/>
            <w:vMerge w:val="restart"/>
            <w:tcBorders>
              <w:bottom w:val="nil"/>
            </w:tcBorders>
          </w:tcPr>
          <w:p w14:paraId="5BC4F7E4">
            <w:pPr>
              <w:spacing w:line="331" w:lineRule="auto"/>
            </w:pPr>
          </w:p>
          <w:p w14:paraId="1C120FCA">
            <w:pPr>
              <w:pStyle w:val="22"/>
              <w:spacing w:before="58"/>
              <w:ind w:left="418"/>
              <w:rPr>
                <w:sz w:val="18"/>
                <w:szCs w:val="18"/>
              </w:rPr>
            </w:pPr>
            <w:r>
              <w:rPr>
                <w:sz w:val="18"/>
                <w:szCs w:val="18"/>
              </w:rPr>
              <w:t>3</w:t>
            </w:r>
          </w:p>
        </w:tc>
        <w:tc>
          <w:tcPr>
            <w:tcW w:w="3975" w:type="dxa"/>
          </w:tcPr>
          <w:p w14:paraId="594C665B">
            <w:pPr>
              <w:pStyle w:val="22"/>
              <w:spacing w:before="70" w:line="219" w:lineRule="auto"/>
              <w:ind w:left="111"/>
              <w:rPr>
                <w:sz w:val="18"/>
                <w:szCs w:val="18"/>
                <w:lang w:eastAsia="zh-CN"/>
              </w:rPr>
            </w:pPr>
            <w:r>
              <w:rPr>
                <w:sz w:val="18"/>
                <w:szCs w:val="18"/>
                <w:lang w:eastAsia="zh-CN"/>
              </w:rPr>
              <w:t>完整、合理、详细，适合本项目：3分</w:t>
            </w:r>
          </w:p>
        </w:tc>
        <w:tc>
          <w:tcPr>
            <w:tcW w:w="2445" w:type="dxa"/>
          </w:tcPr>
          <w:p w14:paraId="391268F8">
            <w:pPr>
              <w:rPr>
                <w:lang w:eastAsia="zh-CN"/>
              </w:rPr>
            </w:pPr>
          </w:p>
        </w:tc>
      </w:tr>
      <w:tr w14:paraId="23BBB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39" w:type="dxa"/>
            <w:vMerge w:val="continue"/>
            <w:tcBorders>
              <w:top w:val="nil"/>
              <w:bottom w:val="nil"/>
            </w:tcBorders>
          </w:tcPr>
          <w:p w14:paraId="0FAABA1D">
            <w:pPr>
              <w:rPr>
                <w:lang w:eastAsia="zh-CN"/>
              </w:rPr>
            </w:pPr>
          </w:p>
        </w:tc>
        <w:tc>
          <w:tcPr>
            <w:tcW w:w="1461" w:type="dxa"/>
            <w:vMerge w:val="continue"/>
            <w:tcBorders>
              <w:top w:val="nil"/>
              <w:bottom w:val="nil"/>
            </w:tcBorders>
          </w:tcPr>
          <w:p w14:paraId="73AB1A33">
            <w:pPr>
              <w:rPr>
                <w:lang w:eastAsia="zh-CN"/>
              </w:rPr>
            </w:pPr>
          </w:p>
        </w:tc>
        <w:tc>
          <w:tcPr>
            <w:tcW w:w="914" w:type="dxa"/>
            <w:vMerge w:val="continue"/>
            <w:tcBorders>
              <w:top w:val="nil"/>
              <w:bottom w:val="nil"/>
            </w:tcBorders>
          </w:tcPr>
          <w:p w14:paraId="481751CB">
            <w:pPr>
              <w:rPr>
                <w:lang w:eastAsia="zh-CN"/>
              </w:rPr>
            </w:pPr>
          </w:p>
        </w:tc>
        <w:tc>
          <w:tcPr>
            <w:tcW w:w="3975" w:type="dxa"/>
          </w:tcPr>
          <w:p w14:paraId="08BAA976">
            <w:pPr>
              <w:pStyle w:val="22"/>
              <w:spacing w:before="70" w:line="220" w:lineRule="auto"/>
              <w:ind w:left="111"/>
              <w:rPr>
                <w:sz w:val="18"/>
                <w:szCs w:val="18"/>
                <w:lang w:eastAsia="zh-CN"/>
              </w:rPr>
            </w:pPr>
            <w:r>
              <w:rPr>
                <w:sz w:val="18"/>
                <w:szCs w:val="18"/>
                <w:lang w:eastAsia="zh-CN"/>
              </w:rPr>
              <w:t>完整、可行，但不详细或合理性有欠缺：</w:t>
            </w:r>
            <w:r>
              <w:rPr>
                <w:rFonts w:hint="eastAsia"/>
                <w:sz w:val="18"/>
                <w:szCs w:val="18"/>
                <w:lang w:eastAsia="zh-CN"/>
              </w:rPr>
              <w:t>1</w:t>
            </w:r>
            <w:r>
              <w:rPr>
                <w:sz w:val="18"/>
                <w:szCs w:val="18"/>
                <w:lang w:eastAsia="zh-CN"/>
              </w:rPr>
              <w:t>分</w:t>
            </w:r>
          </w:p>
        </w:tc>
        <w:tc>
          <w:tcPr>
            <w:tcW w:w="2445" w:type="dxa"/>
          </w:tcPr>
          <w:p w14:paraId="06E902C8">
            <w:pPr>
              <w:rPr>
                <w:lang w:eastAsia="zh-CN"/>
              </w:rPr>
            </w:pPr>
          </w:p>
        </w:tc>
      </w:tr>
      <w:tr w14:paraId="37BC0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39" w:type="dxa"/>
            <w:vMerge w:val="continue"/>
            <w:tcBorders>
              <w:top w:val="nil"/>
            </w:tcBorders>
          </w:tcPr>
          <w:p w14:paraId="1757C001">
            <w:pPr>
              <w:rPr>
                <w:lang w:eastAsia="zh-CN"/>
              </w:rPr>
            </w:pPr>
          </w:p>
        </w:tc>
        <w:tc>
          <w:tcPr>
            <w:tcW w:w="1461" w:type="dxa"/>
            <w:vMerge w:val="continue"/>
            <w:tcBorders>
              <w:top w:val="nil"/>
            </w:tcBorders>
          </w:tcPr>
          <w:p w14:paraId="2ACC260C">
            <w:pPr>
              <w:rPr>
                <w:lang w:eastAsia="zh-CN"/>
              </w:rPr>
            </w:pPr>
          </w:p>
        </w:tc>
        <w:tc>
          <w:tcPr>
            <w:tcW w:w="914" w:type="dxa"/>
            <w:vMerge w:val="continue"/>
            <w:tcBorders>
              <w:top w:val="nil"/>
            </w:tcBorders>
          </w:tcPr>
          <w:p w14:paraId="05348255">
            <w:pPr>
              <w:rPr>
                <w:lang w:eastAsia="zh-CN"/>
              </w:rPr>
            </w:pPr>
          </w:p>
        </w:tc>
        <w:tc>
          <w:tcPr>
            <w:tcW w:w="3975" w:type="dxa"/>
          </w:tcPr>
          <w:p w14:paraId="6D3517F0">
            <w:pPr>
              <w:pStyle w:val="22"/>
              <w:spacing w:before="71" w:line="220" w:lineRule="auto"/>
              <w:ind w:left="113"/>
              <w:rPr>
                <w:sz w:val="18"/>
                <w:szCs w:val="18"/>
              </w:rPr>
            </w:pPr>
            <w:r>
              <w:rPr>
                <w:spacing w:val="-4"/>
                <w:sz w:val="18"/>
                <w:szCs w:val="18"/>
              </w:rPr>
              <w:t>未提供</w:t>
            </w:r>
            <w:r>
              <w:rPr>
                <w:spacing w:val="-2"/>
                <w:sz w:val="18"/>
                <w:szCs w:val="18"/>
              </w:rPr>
              <w:t>0分</w:t>
            </w:r>
          </w:p>
        </w:tc>
        <w:tc>
          <w:tcPr>
            <w:tcW w:w="2445" w:type="dxa"/>
          </w:tcPr>
          <w:p w14:paraId="0321CE10"/>
        </w:tc>
      </w:tr>
      <w:tr w14:paraId="79CB2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39" w:type="dxa"/>
          </w:tcPr>
          <w:p w14:paraId="78CB7BCF">
            <w:pPr>
              <w:pStyle w:val="22"/>
              <w:spacing w:before="150"/>
              <w:ind w:left="526"/>
              <w:rPr>
                <w:sz w:val="18"/>
                <w:szCs w:val="18"/>
              </w:rPr>
            </w:pPr>
            <w:r>
              <w:rPr>
                <w:spacing w:val="-10"/>
                <w:sz w:val="18"/>
                <w:szCs w:val="18"/>
              </w:rPr>
              <w:t>15</w:t>
            </w:r>
          </w:p>
        </w:tc>
        <w:tc>
          <w:tcPr>
            <w:tcW w:w="1461" w:type="dxa"/>
          </w:tcPr>
          <w:p w14:paraId="43A4A95A">
            <w:pPr>
              <w:pStyle w:val="22"/>
              <w:spacing w:before="150" w:line="220" w:lineRule="auto"/>
              <w:ind w:left="199"/>
              <w:rPr>
                <w:sz w:val="18"/>
                <w:szCs w:val="18"/>
              </w:rPr>
            </w:pPr>
            <w:r>
              <w:rPr>
                <w:spacing w:val="-2"/>
                <w:sz w:val="18"/>
                <w:szCs w:val="18"/>
              </w:rPr>
              <w:t>雨季施工方案</w:t>
            </w:r>
          </w:p>
        </w:tc>
        <w:tc>
          <w:tcPr>
            <w:tcW w:w="914" w:type="dxa"/>
          </w:tcPr>
          <w:p w14:paraId="75356B32">
            <w:pPr>
              <w:pStyle w:val="22"/>
              <w:spacing w:before="150" w:line="241" w:lineRule="auto"/>
              <w:ind w:left="427"/>
              <w:rPr>
                <w:sz w:val="18"/>
                <w:szCs w:val="18"/>
              </w:rPr>
            </w:pPr>
            <w:r>
              <w:rPr>
                <w:sz w:val="18"/>
                <w:szCs w:val="18"/>
              </w:rPr>
              <w:t>1</w:t>
            </w:r>
          </w:p>
        </w:tc>
        <w:tc>
          <w:tcPr>
            <w:tcW w:w="3975" w:type="dxa"/>
          </w:tcPr>
          <w:p w14:paraId="24E7E51C">
            <w:pPr>
              <w:pStyle w:val="22"/>
              <w:spacing w:before="150" w:line="220" w:lineRule="auto"/>
              <w:ind w:left="110"/>
              <w:rPr>
                <w:sz w:val="18"/>
                <w:szCs w:val="18"/>
              </w:rPr>
            </w:pPr>
            <w:r>
              <w:rPr>
                <w:spacing w:val="-1"/>
                <w:sz w:val="18"/>
                <w:szCs w:val="18"/>
              </w:rPr>
              <w:t>合理：1分，不合理：0分</w:t>
            </w:r>
          </w:p>
        </w:tc>
        <w:tc>
          <w:tcPr>
            <w:tcW w:w="2445" w:type="dxa"/>
          </w:tcPr>
          <w:p w14:paraId="3091CC77"/>
        </w:tc>
      </w:tr>
      <w:tr w14:paraId="7C758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300" w:type="dxa"/>
            <w:gridSpan w:val="2"/>
          </w:tcPr>
          <w:p w14:paraId="3A8737E7">
            <w:pPr>
              <w:pStyle w:val="22"/>
              <w:spacing w:before="71" w:line="221" w:lineRule="auto"/>
              <w:ind w:left="989"/>
              <w:rPr>
                <w:sz w:val="18"/>
                <w:szCs w:val="18"/>
              </w:rPr>
            </w:pPr>
            <w:r>
              <w:rPr>
                <w:spacing w:val="-2"/>
                <w:sz w:val="18"/>
                <w:szCs w:val="18"/>
              </w:rPr>
              <w:t>合计</w:t>
            </w:r>
          </w:p>
        </w:tc>
        <w:tc>
          <w:tcPr>
            <w:tcW w:w="914" w:type="dxa"/>
          </w:tcPr>
          <w:p w14:paraId="75D61B29">
            <w:pPr>
              <w:pStyle w:val="22"/>
              <w:spacing w:before="71"/>
              <w:ind w:left="351"/>
              <w:rPr>
                <w:sz w:val="18"/>
                <w:szCs w:val="18"/>
              </w:rPr>
            </w:pPr>
            <w:r>
              <w:rPr>
                <w:spacing w:val="-4"/>
                <w:sz w:val="18"/>
                <w:szCs w:val="18"/>
              </w:rPr>
              <w:t>100</w:t>
            </w:r>
          </w:p>
        </w:tc>
        <w:tc>
          <w:tcPr>
            <w:tcW w:w="6420" w:type="dxa"/>
            <w:gridSpan w:val="2"/>
          </w:tcPr>
          <w:p w14:paraId="3A073443"/>
        </w:tc>
      </w:tr>
    </w:tbl>
    <w:p w14:paraId="4B523F20">
      <w:pPr>
        <w:pStyle w:val="8"/>
      </w:pPr>
    </w:p>
    <w:p w14:paraId="6EBB72C6">
      <w:pPr>
        <w:sectPr>
          <w:footerReference r:id="rId50" w:type="default"/>
          <w:pgSz w:w="11907" w:h="16839"/>
          <w:pgMar w:top="1166" w:right="734" w:bottom="1171" w:left="1502" w:header="831" w:footer="945" w:gutter="0"/>
          <w:cols w:space="720" w:num="1"/>
        </w:sectPr>
      </w:pPr>
    </w:p>
    <w:p w14:paraId="22EF4F15">
      <w:pPr>
        <w:pStyle w:val="8"/>
        <w:spacing w:line="265" w:lineRule="auto"/>
      </w:pPr>
    </w:p>
    <w:p w14:paraId="79CBF913">
      <w:pPr>
        <w:spacing w:before="117" w:line="219" w:lineRule="auto"/>
        <w:ind w:left="2916"/>
        <w:outlineLvl w:val="0"/>
        <w:rPr>
          <w:rFonts w:ascii="宋体" w:hAnsi="宋体" w:eastAsia="宋体" w:cs="宋体"/>
          <w:sz w:val="36"/>
          <w:szCs w:val="36"/>
        </w:rPr>
      </w:pPr>
      <w:bookmarkStart w:id="10" w:name="_Toc31762"/>
      <w:r>
        <w:rPr>
          <w:rFonts w:ascii="宋体" w:hAnsi="宋体" w:eastAsia="宋体" w:cs="宋体"/>
          <w:b/>
          <w:bCs/>
          <w:spacing w:val="-3"/>
          <w:sz w:val="36"/>
          <w:szCs w:val="36"/>
        </w:rPr>
        <w:t>第五章</w:t>
      </w:r>
      <w:r>
        <w:rPr>
          <w:rFonts w:ascii="宋体" w:hAnsi="宋体" w:eastAsia="宋体" w:cs="宋体"/>
          <w:spacing w:val="-3"/>
          <w:sz w:val="36"/>
          <w:szCs w:val="36"/>
        </w:rPr>
        <w:t xml:space="preserve">   </w:t>
      </w:r>
      <w:r>
        <w:rPr>
          <w:rFonts w:ascii="宋体" w:hAnsi="宋体" w:eastAsia="宋体" w:cs="宋体"/>
          <w:b/>
          <w:bCs/>
          <w:spacing w:val="-3"/>
          <w:sz w:val="36"/>
          <w:szCs w:val="36"/>
        </w:rPr>
        <w:t>采购需求</w:t>
      </w:r>
      <w:bookmarkEnd w:id="10"/>
    </w:p>
    <w:p w14:paraId="6D5AC29E">
      <w:pPr>
        <w:pStyle w:val="8"/>
        <w:spacing w:line="283" w:lineRule="auto"/>
      </w:pPr>
    </w:p>
    <w:p w14:paraId="18933566">
      <w:pPr>
        <w:pStyle w:val="8"/>
        <w:spacing w:line="283" w:lineRule="auto"/>
      </w:pPr>
    </w:p>
    <w:p w14:paraId="6467580D">
      <w:pPr>
        <w:spacing w:before="78" w:line="219" w:lineRule="auto"/>
        <w:ind w:left="42"/>
        <w:rPr>
          <w:rFonts w:ascii="宋体" w:hAnsi="宋体" w:eastAsia="宋体" w:cs="宋体"/>
          <w:sz w:val="24"/>
          <w:szCs w:val="24"/>
          <w:lang w:eastAsia="zh-CN"/>
        </w:rPr>
      </w:pPr>
      <w:r>
        <w:rPr>
          <w:rFonts w:ascii="宋体" w:hAnsi="宋体" w:eastAsia="宋体" w:cs="宋体"/>
          <w:b/>
          <w:bCs/>
          <w:spacing w:val="-1"/>
          <w:sz w:val="24"/>
          <w:szCs w:val="24"/>
          <w:lang w:eastAsia="zh-CN"/>
        </w:rPr>
        <w:t>一、采购标的</w:t>
      </w:r>
    </w:p>
    <w:p w14:paraId="4874328B">
      <w:pPr>
        <w:spacing w:before="183" w:line="360" w:lineRule="auto"/>
        <w:ind w:left="56"/>
        <w:rPr>
          <w:rFonts w:ascii="宋体" w:hAnsi="宋体" w:eastAsia="宋体" w:cs="宋体"/>
          <w:sz w:val="24"/>
          <w:szCs w:val="24"/>
          <w:lang w:eastAsia="zh-CN"/>
        </w:rPr>
      </w:pPr>
      <w:r>
        <w:rPr>
          <w:rFonts w:ascii="Times New Roman" w:hAnsi="Times New Roman" w:eastAsia="Times New Roman" w:cs="Times New Roman"/>
          <w:spacing w:val="-6"/>
          <w:sz w:val="24"/>
          <w:szCs w:val="24"/>
          <w:lang w:eastAsia="zh-CN"/>
        </w:rPr>
        <w:t>1.</w:t>
      </w:r>
      <w:r>
        <w:rPr>
          <w:rFonts w:ascii="Times New Roman" w:hAnsi="Times New Roman" w:eastAsia="Times New Roman" w:cs="Times New Roman"/>
          <w:spacing w:val="4"/>
          <w:sz w:val="24"/>
          <w:szCs w:val="24"/>
          <w:lang w:eastAsia="zh-CN"/>
        </w:rPr>
        <w:t xml:space="preserve">  </w:t>
      </w:r>
      <w:r>
        <w:rPr>
          <w:rFonts w:ascii="宋体" w:hAnsi="宋体" w:eastAsia="宋体" w:cs="宋体"/>
          <w:spacing w:val="-6"/>
          <w:sz w:val="24"/>
          <w:szCs w:val="24"/>
          <w:lang w:eastAsia="zh-CN"/>
        </w:rPr>
        <w:t>采购标的</w:t>
      </w:r>
    </w:p>
    <w:p w14:paraId="11FA1CCF">
      <w:pPr>
        <w:spacing w:line="360" w:lineRule="auto"/>
        <w:ind w:left="284"/>
        <w:rPr>
          <w:rFonts w:ascii="宋体" w:hAnsi="宋体" w:eastAsia="宋体" w:cs="宋体"/>
          <w:sz w:val="24"/>
          <w:szCs w:val="24"/>
          <w:lang w:eastAsia="zh-CN"/>
        </w:rPr>
      </w:pPr>
      <w:r>
        <w:rPr>
          <w:rFonts w:ascii="宋体" w:hAnsi="宋体" w:eastAsia="宋体" w:cs="宋体"/>
          <w:spacing w:val="-2"/>
          <w:sz w:val="24"/>
          <w:szCs w:val="24"/>
          <w:lang w:eastAsia="zh-CN"/>
        </w:rPr>
        <w:t>项目名称：</w:t>
      </w:r>
      <w:r>
        <w:rPr>
          <w:rFonts w:hint="eastAsia" w:ascii="宋体" w:hAnsi="宋体" w:eastAsia="宋体" w:cs="宋体"/>
          <w:spacing w:val="-2"/>
          <w:sz w:val="24"/>
          <w:szCs w:val="24"/>
          <w:lang w:eastAsia="zh-CN"/>
        </w:rPr>
        <w:t>颐和园听鹂馆修缮工程</w:t>
      </w:r>
    </w:p>
    <w:p w14:paraId="08133289">
      <w:pPr>
        <w:spacing w:line="360" w:lineRule="auto"/>
        <w:ind w:left="284"/>
        <w:jc w:val="both"/>
        <w:rPr>
          <w:rFonts w:ascii="宋体" w:hAnsi="宋体" w:eastAsia="宋体" w:cs="宋体"/>
          <w:spacing w:val="-2"/>
          <w:sz w:val="24"/>
          <w:szCs w:val="24"/>
          <w:lang w:eastAsia="zh-CN"/>
        </w:rPr>
      </w:pPr>
      <w:r>
        <w:rPr>
          <w:rFonts w:ascii="宋体" w:hAnsi="宋体" w:eastAsia="宋体" w:cs="宋体"/>
          <w:spacing w:val="-2"/>
          <w:sz w:val="24"/>
          <w:szCs w:val="24"/>
          <w:lang w:eastAsia="zh-CN"/>
        </w:rPr>
        <w:t>项目概况：</w:t>
      </w:r>
      <w:r>
        <w:rPr>
          <w:rFonts w:hint="eastAsia" w:ascii="宋体" w:hAnsi="宋体" w:eastAsia="宋体" w:cs="宋体"/>
          <w:spacing w:val="-2"/>
          <w:sz w:val="24"/>
          <w:szCs w:val="24"/>
          <w:lang w:eastAsia="zh-CN"/>
        </w:rPr>
        <w:t>听鹂馆建筑群位于颐和园万寿山西麓，始建于乾隆年间，咸丰十年（1860年）被毁，光绪时重修。总占地面积3400平方米，总建筑面积2196.2平方米。经现场勘察建筑木构件拔榫、糟朽、变形；建筑椽望、木装修、屋面等损坏情况较为严重；室内装修拆改情况较为严重；屋面裹垄灰松动。</w:t>
      </w:r>
    </w:p>
    <w:p w14:paraId="664773DB">
      <w:pPr>
        <w:spacing w:before="23" w:line="220" w:lineRule="auto"/>
        <w:ind w:left="42"/>
        <w:rPr>
          <w:rFonts w:ascii="宋体" w:hAnsi="宋体" w:eastAsia="宋体" w:cs="宋体"/>
          <w:sz w:val="24"/>
          <w:szCs w:val="24"/>
          <w:lang w:eastAsia="zh-CN"/>
        </w:rPr>
      </w:pPr>
      <w:r>
        <w:rPr>
          <w:rFonts w:ascii="宋体" w:hAnsi="宋体" w:eastAsia="宋体" w:cs="宋体"/>
          <w:b/>
          <w:bCs/>
          <w:spacing w:val="-1"/>
          <w:sz w:val="24"/>
          <w:szCs w:val="24"/>
          <w:lang w:eastAsia="zh-CN"/>
        </w:rPr>
        <w:t>二、商务要求</w:t>
      </w:r>
    </w:p>
    <w:p w14:paraId="4B7EC0FC">
      <w:pPr>
        <w:spacing w:before="183" w:line="233" w:lineRule="auto"/>
        <w:ind w:left="56"/>
        <w:rPr>
          <w:rFonts w:ascii="宋体" w:hAnsi="宋体" w:eastAsia="宋体" w:cs="宋体"/>
          <w:sz w:val="24"/>
          <w:szCs w:val="24"/>
          <w:lang w:eastAsia="zh-CN"/>
        </w:rPr>
      </w:pPr>
      <w:r>
        <w:rPr>
          <w:rFonts w:ascii="Times New Roman" w:hAnsi="Times New Roman" w:eastAsia="Times New Roman" w:cs="Times New Roman"/>
          <w:spacing w:val="-6"/>
          <w:sz w:val="24"/>
          <w:szCs w:val="24"/>
          <w:lang w:eastAsia="zh-CN"/>
        </w:rPr>
        <w:t>1.</w:t>
      </w:r>
      <w:r>
        <w:rPr>
          <w:rFonts w:ascii="宋体" w:hAnsi="宋体" w:eastAsia="宋体" w:cs="宋体"/>
          <w:spacing w:val="-6"/>
          <w:sz w:val="24"/>
          <w:szCs w:val="24"/>
          <w:lang w:eastAsia="zh-CN"/>
        </w:rPr>
        <w:t>质量要求：合格。</w:t>
      </w:r>
    </w:p>
    <w:p w14:paraId="63959A30">
      <w:pPr>
        <w:spacing w:before="165" w:line="233" w:lineRule="auto"/>
        <w:ind w:left="33"/>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2.</w:t>
      </w:r>
      <w:r>
        <w:rPr>
          <w:rFonts w:ascii="宋体" w:hAnsi="宋体" w:eastAsia="宋体" w:cs="宋体"/>
          <w:spacing w:val="-2"/>
          <w:sz w:val="24"/>
          <w:szCs w:val="24"/>
          <w:lang w:eastAsia="zh-CN"/>
        </w:rPr>
        <w:t>施工现场安全生产标准化管理目标等级：达标。</w:t>
      </w:r>
    </w:p>
    <w:p w14:paraId="268FE2C6">
      <w:pPr>
        <w:spacing w:before="165" w:line="234" w:lineRule="auto"/>
        <w:ind w:left="38"/>
        <w:rPr>
          <w:rFonts w:ascii="宋体" w:hAnsi="宋体" w:eastAsia="宋体" w:cs="宋体"/>
          <w:sz w:val="24"/>
          <w:szCs w:val="24"/>
          <w:lang w:eastAsia="zh-CN"/>
        </w:rPr>
      </w:pPr>
      <w:r>
        <w:rPr>
          <w:rFonts w:ascii="Times New Roman" w:hAnsi="Times New Roman" w:eastAsia="Times New Roman" w:cs="Times New Roman"/>
          <w:spacing w:val="-4"/>
          <w:sz w:val="24"/>
          <w:szCs w:val="24"/>
          <w:lang w:eastAsia="zh-CN"/>
        </w:rPr>
        <w:t>3.</w:t>
      </w:r>
      <w:r>
        <w:rPr>
          <w:rFonts w:ascii="宋体" w:hAnsi="宋体" w:eastAsia="宋体" w:cs="宋体"/>
          <w:spacing w:val="-4"/>
          <w:sz w:val="24"/>
          <w:szCs w:val="24"/>
          <w:lang w:eastAsia="zh-CN"/>
        </w:rPr>
        <w:t>工期：</w:t>
      </w:r>
      <w:r>
        <w:rPr>
          <w:rFonts w:ascii="Times New Roman" w:hAnsi="Times New Roman" w:eastAsia="Times New Roman" w:cs="Times New Roman"/>
          <w:spacing w:val="-4"/>
          <w:sz w:val="24"/>
          <w:szCs w:val="24"/>
          <w:lang w:eastAsia="zh-CN"/>
        </w:rPr>
        <w:t>400</w:t>
      </w:r>
      <w:r>
        <w:rPr>
          <w:rFonts w:ascii="宋体" w:hAnsi="宋体" w:eastAsia="宋体" w:cs="宋体"/>
          <w:spacing w:val="-4"/>
          <w:sz w:val="24"/>
          <w:szCs w:val="24"/>
          <w:lang w:eastAsia="zh-CN"/>
        </w:rPr>
        <w:t>日历天</w:t>
      </w:r>
    </w:p>
    <w:p w14:paraId="445E8EBD">
      <w:pPr>
        <w:spacing w:before="163" w:line="233" w:lineRule="auto"/>
        <w:ind w:left="32"/>
        <w:rPr>
          <w:rFonts w:ascii="宋体" w:hAnsi="宋体" w:eastAsia="宋体" w:cs="宋体"/>
          <w:sz w:val="24"/>
          <w:szCs w:val="24"/>
          <w:lang w:eastAsia="zh-CN"/>
        </w:rPr>
      </w:pPr>
      <w:r>
        <w:rPr>
          <w:rFonts w:ascii="Times New Roman" w:hAnsi="Times New Roman" w:eastAsia="Times New Roman" w:cs="Times New Roman"/>
          <w:spacing w:val="-6"/>
          <w:sz w:val="24"/>
          <w:szCs w:val="24"/>
          <w:lang w:eastAsia="zh-CN"/>
        </w:rPr>
        <w:t>4.</w:t>
      </w:r>
      <w:r>
        <w:rPr>
          <w:rFonts w:ascii="宋体" w:hAnsi="宋体" w:eastAsia="宋体" w:cs="宋体"/>
          <w:spacing w:val="-6"/>
          <w:sz w:val="24"/>
          <w:szCs w:val="24"/>
          <w:lang w:eastAsia="zh-CN"/>
        </w:rPr>
        <w:t>图纸（另附）</w:t>
      </w:r>
    </w:p>
    <w:p w14:paraId="31C92EA5">
      <w:pPr>
        <w:spacing w:before="166" w:line="233" w:lineRule="auto"/>
        <w:ind w:left="40"/>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5.</w:t>
      </w:r>
      <w:r>
        <w:rPr>
          <w:rFonts w:ascii="宋体" w:hAnsi="宋体" w:eastAsia="宋体" w:cs="宋体"/>
          <w:spacing w:val="-2"/>
          <w:sz w:val="24"/>
          <w:szCs w:val="24"/>
          <w:lang w:eastAsia="zh-CN"/>
        </w:rPr>
        <w:t>工程量清单（另附）</w:t>
      </w:r>
    </w:p>
    <w:p w14:paraId="35D9A97C">
      <w:pPr>
        <w:spacing w:before="164" w:line="220" w:lineRule="auto"/>
        <w:ind w:left="38"/>
        <w:rPr>
          <w:rFonts w:ascii="宋体" w:hAnsi="宋体" w:eastAsia="宋体" w:cs="宋体"/>
          <w:sz w:val="24"/>
          <w:szCs w:val="24"/>
          <w:lang w:eastAsia="zh-CN"/>
        </w:rPr>
      </w:pPr>
      <w:r>
        <w:rPr>
          <w:rFonts w:ascii="宋体" w:hAnsi="宋体" w:eastAsia="宋体" w:cs="宋体"/>
          <w:b/>
          <w:bCs/>
          <w:spacing w:val="-1"/>
          <w:sz w:val="24"/>
          <w:szCs w:val="24"/>
          <w:lang w:eastAsia="zh-CN"/>
        </w:rPr>
        <w:t>三、技术要求</w:t>
      </w:r>
    </w:p>
    <w:p w14:paraId="1BDAD1BC">
      <w:pPr>
        <w:spacing w:before="180" w:line="337" w:lineRule="auto"/>
        <w:ind w:left="38" w:right="136" w:firstLine="498"/>
        <w:jc w:val="both"/>
        <w:rPr>
          <w:rFonts w:ascii="宋体" w:hAnsi="宋体" w:eastAsia="宋体" w:cs="宋体"/>
          <w:spacing w:val="-3"/>
          <w:sz w:val="24"/>
          <w:szCs w:val="24"/>
          <w:lang w:eastAsia="zh-CN"/>
        </w:rPr>
      </w:pPr>
      <w:r>
        <w:rPr>
          <w:rFonts w:ascii="Times New Roman" w:hAnsi="Times New Roman" w:eastAsia="Times New Roman" w:cs="Times New Roman"/>
          <w:spacing w:val="-3"/>
          <w:sz w:val="24"/>
          <w:szCs w:val="24"/>
          <w:lang w:eastAsia="zh-CN"/>
        </w:rPr>
        <w:t>1</w:t>
      </w:r>
      <w:r>
        <w:rPr>
          <w:rFonts w:ascii="Times New Roman" w:hAnsi="Times New Roman" w:eastAsia="Times New Roman" w:cs="Times New Roman"/>
          <w:spacing w:val="-34"/>
          <w:sz w:val="24"/>
          <w:szCs w:val="24"/>
          <w:lang w:eastAsia="zh-CN"/>
        </w:rPr>
        <w:t xml:space="preserve"> </w:t>
      </w:r>
      <w:r>
        <w:rPr>
          <w:rFonts w:ascii="宋体" w:hAnsi="宋体" w:eastAsia="宋体" w:cs="宋体"/>
          <w:spacing w:val="-3"/>
          <w:sz w:val="24"/>
          <w:szCs w:val="24"/>
          <w:lang w:eastAsia="zh-CN"/>
        </w:rPr>
        <w:t>、</w:t>
      </w:r>
      <w:r>
        <w:rPr>
          <w:rFonts w:hint="eastAsia" w:ascii="宋体" w:hAnsi="宋体" w:eastAsia="宋体" w:cs="宋体"/>
          <w:spacing w:val="-3"/>
          <w:sz w:val="24"/>
          <w:szCs w:val="24"/>
          <w:lang w:eastAsia="zh-CN"/>
        </w:rPr>
        <w:t>听鹂馆</w:t>
      </w:r>
      <w:r>
        <w:rPr>
          <w:rFonts w:ascii="宋体" w:hAnsi="宋体" w:eastAsia="宋体" w:cs="宋体"/>
          <w:spacing w:val="-3"/>
          <w:sz w:val="24"/>
          <w:szCs w:val="24"/>
          <w:lang w:eastAsia="zh-CN"/>
        </w:rPr>
        <w:t>建筑群</w:t>
      </w:r>
      <w:r>
        <w:rPr>
          <w:rFonts w:hint="eastAsia" w:ascii="宋体" w:hAnsi="宋体" w:eastAsia="宋体" w:cs="宋体"/>
          <w:spacing w:val="-3"/>
          <w:sz w:val="24"/>
          <w:szCs w:val="24"/>
          <w:lang w:eastAsia="zh-CN"/>
        </w:rPr>
        <w:t>屋面挑顶，东、西配房及游廊保留裹垄做法，其余建筑恢复捉节夹垄屋面；更换糟朽的木望板、木椽、连檐、瓦口；木构件以修补为主，糟朽严重的镶补或墩接；外檐木装修维持现有形式，归安加固；室内木装修及吊顶维持现状，现状整修；外檐地仗穿磨，露骨处补麻，重新油饰；室内油饰维持现状；椽望重做地仗油饰；台基局部归安、打点；墙体局部剔补、补勾缝灰、打点；室内地面局部归安、剔补；游廊地面揭墁，恢复传统方砖地面；院落地面仅对排水沟眼处松动的城砖进行归安。</w:t>
      </w:r>
    </w:p>
    <w:p w14:paraId="4160DE85">
      <w:pPr>
        <w:spacing w:before="182" w:line="325" w:lineRule="auto"/>
        <w:ind w:left="39" w:right="130" w:firstLine="474"/>
        <w:jc w:val="both"/>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2</w:t>
      </w:r>
      <w:r>
        <w:rPr>
          <w:rFonts w:ascii="Times New Roman" w:hAnsi="Times New Roman" w:eastAsia="Times New Roman" w:cs="Times New Roman"/>
          <w:spacing w:val="-32"/>
          <w:sz w:val="24"/>
          <w:szCs w:val="24"/>
          <w:lang w:eastAsia="zh-CN"/>
        </w:rPr>
        <w:t xml:space="preserve"> </w:t>
      </w:r>
      <w:r>
        <w:rPr>
          <w:rFonts w:ascii="宋体" w:hAnsi="宋体" w:eastAsia="宋体" w:cs="宋体"/>
          <w:spacing w:val="-1"/>
          <w:sz w:val="24"/>
          <w:szCs w:val="24"/>
          <w:lang w:eastAsia="zh-CN"/>
        </w:rPr>
        <w:t>、项目实施过程中承包方须严格遵照颐和园基建工程管理相关制度规定，制定</w:t>
      </w:r>
      <w:r>
        <w:rPr>
          <w:rFonts w:ascii="宋体" w:hAnsi="宋体" w:eastAsia="宋体" w:cs="宋体"/>
          <w:sz w:val="24"/>
          <w:szCs w:val="24"/>
          <w:lang w:eastAsia="zh-CN"/>
        </w:rPr>
        <w:t xml:space="preserve"> 详细施工组织设计方案，确保安全为首的前提下</w:t>
      </w:r>
      <w:r>
        <w:rPr>
          <w:rFonts w:ascii="宋体" w:hAnsi="宋体" w:eastAsia="宋体" w:cs="宋体"/>
          <w:spacing w:val="-1"/>
          <w:sz w:val="24"/>
          <w:szCs w:val="24"/>
          <w:lang w:eastAsia="zh-CN"/>
        </w:rPr>
        <w:t>，保障施工质量和进度。项目</w:t>
      </w:r>
      <w:r>
        <w:rPr>
          <w:rFonts w:ascii="宋体" w:hAnsi="宋体" w:eastAsia="宋体" w:cs="宋体"/>
          <w:spacing w:val="-53"/>
          <w:sz w:val="24"/>
          <w:szCs w:val="24"/>
          <w:lang w:eastAsia="zh-CN"/>
        </w:rPr>
        <w:t xml:space="preserve"> </w:t>
      </w:r>
      <w:r>
        <w:rPr>
          <w:rFonts w:ascii="Times New Roman" w:hAnsi="Times New Roman" w:eastAsia="Times New Roman" w:cs="Times New Roman"/>
          <w:spacing w:val="-1"/>
          <w:sz w:val="24"/>
          <w:szCs w:val="24"/>
          <w:lang w:eastAsia="zh-CN"/>
        </w:rPr>
        <w:t>2025</w:t>
      </w:r>
      <w:r>
        <w:rPr>
          <w:rFonts w:ascii="Times New Roman" w:hAnsi="Times New Roman" w:eastAsia="Times New Roman" w:cs="Times New Roman"/>
          <w:sz w:val="24"/>
          <w:szCs w:val="24"/>
          <w:lang w:eastAsia="zh-CN"/>
        </w:rPr>
        <w:t xml:space="preserve">  </w:t>
      </w:r>
      <w:r>
        <w:rPr>
          <w:rFonts w:ascii="宋体" w:hAnsi="宋体" w:eastAsia="宋体" w:cs="宋体"/>
          <w:sz w:val="24"/>
          <w:szCs w:val="24"/>
          <w:lang w:eastAsia="zh-CN"/>
        </w:rPr>
        <w:t>年</w:t>
      </w:r>
      <w:r>
        <w:rPr>
          <w:rFonts w:hint="eastAsia" w:ascii="宋体" w:hAnsi="宋体" w:eastAsia="宋体" w:cs="宋体"/>
          <w:sz w:val="24"/>
          <w:szCs w:val="24"/>
          <w:lang w:eastAsia="zh-CN"/>
        </w:rPr>
        <w:t>至2026年</w:t>
      </w:r>
      <w:r>
        <w:rPr>
          <w:rFonts w:ascii="宋体" w:hAnsi="宋体" w:eastAsia="宋体" w:cs="宋体"/>
          <w:sz w:val="24"/>
          <w:szCs w:val="24"/>
          <w:lang w:eastAsia="zh-CN"/>
        </w:rPr>
        <w:t>内实施，工程遵循“不改变文物原状”的原则，按文</w:t>
      </w:r>
      <w:r>
        <w:rPr>
          <w:rFonts w:ascii="宋体" w:hAnsi="宋体" w:eastAsia="宋体" w:cs="宋体"/>
          <w:spacing w:val="-1"/>
          <w:sz w:val="24"/>
          <w:szCs w:val="24"/>
          <w:lang w:eastAsia="zh-CN"/>
        </w:rPr>
        <w:t>物局核准的施工图对</w:t>
      </w:r>
      <w:r>
        <w:rPr>
          <w:rFonts w:hint="eastAsia" w:ascii="宋体" w:hAnsi="宋体" w:eastAsia="宋体" w:cs="宋体"/>
          <w:spacing w:val="-1"/>
          <w:sz w:val="24"/>
          <w:szCs w:val="24"/>
          <w:lang w:eastAsia="zh-CN"/>
        </w:rPr>
        <w:t>听鹂馆建筑群</w:t>
      </w:r>
      <w:r>
        <w:rPr>
          <w:rFonts w:ascii="宋体" w:hAnsi="宋体" w:eastAsia="宋体" w:cs="宋体"/>
          <w:sz w:val="24"/>
          <w:szCs w:val="24"/>
          <w:lang w:eastAsia="zh-CN"/>
        </w:rPr>
        <w:t>进行保护性修缮。成本严格控制在预算审定金额范</w:t>
      </w:r>
      <w:r>
        <w:rPr>
          <w:rFonts w:ascii="宋体" w:hAnsi="宋体" w:eastAsia="宋体" w:cs="宋体"/>
          <w:spacing w:val="-1"/>
          <w:sz w:val="24"/>
          <w:szCs w:val="24"/>
          <w:lang w:eastAsia="zh-CN"/>
        </w:rPr>
        <w:t>围内，进度符合中标合同要</w:t>
      </w:r>
      <w:r>
        <w:rPr>
          <w:rFonts w:ascii="宋体" w:hAnsi="宋体" w:eastAsia="宋体" w:cs="宋体"/>
          <w:spacing w:val="-3"/>
          <w:sz w:val="24"/>
          <w:szCs w:val="24"/>
          <w:lang w:eastAsia="zh-CN"/>
        </w:rPr>
        <w:t>求，北京市文物工程质量监督站验收合格。</w:t>
      </w:r>
    </w:p>
    <w:p w14:paraId="014EF0DC">
      <w:pPr>
        <w:spacing w:line="220" w:lineRule="auto"/>
        <w:rPr>
          <w:rFonts w:ascii="宋体" w:hAnsi="宋体" w:eastAsia="宋体" w:cs="宋体"/>
          <w:sz w:val="24"/>
          <w:szCs w:val="24"/>
          <w:lang w:eastAsia="zh-CN"/>
        </w:rPr>
        <w:sectPr>
          <w:headerReference r:id="rId51" w:type="default"/>
          <w:footerReference r:id="rId52" w:type="default"/>
          <w:pgSz w:w="11907" w:h="16839"/>
          <w:pgMar w:top="1166" w:right="1484" w:bottom="1171" w:left="1502" w:header="831" w:footer="945" w:gutter="0"/>
          <w:cols w:space="720" w:num="1"/>
        </w:sectPr>
      </w:pPr>
    </w:p>
    <w:p w14:paraId="326BDA81">
      <w:pPr>
        <w:pStyle w:val="8"/>
        <w:spacing w:line="295" w:lineRule="auto"/>
        <w:rPr>
          <w:lang w:eastAsia="zh-CN"/>
        </w:rPr>
      </w:pPr>
    </w:p>
    <w:p w14:paraId="5DDA55F2">
      <w:pPr>
        <w:pStyle w:val="8"/>
        <w:spacing w:line="295" w:lineRule="auto"/>
        <w:rPr>
          <w:lang w:eastAsia="zh-CN"/>
        </w:rPr>
      </w:pPr>
    </w:p>
    <w:p w14:paraId="651AA3D0">
      <w:pPr>
        <w:pStyle w:val="8"/>
        <w:spacing w:line="295" w:lineRule="auto"/>
        <w:rPr>
          <w:lang w:eastAsia="zh-CN"/>
        </w:rPr>
      </w:pPr>
    </w:p>
    <w:p w14:paraId="77AE86B5">
      <w:pPr>
        <w:spacing w:before="117" w:line="219" w:lineRule="auto"/>
        <w:ind w:left="2193"/>
        <w:outlineLvl w:val="0"/>
        <w:rPr>
          <w:rFonts w:ascii="宋体" w:hAnsi="宋体" w:eastAsia="宋体" w:cs="宋体"/>
          <w:sz w:val="36"/>
          <w:szCs w:val="36"/>
          <w:lang w:eastAsia="zh-CN"/>
        </w:rPr>
      </w:pPr>
      <w:bookmarkStart w:id="11" w:name="_Toc7883"/>
      <w:r>
        <w:rPr>
          <w:rFonts w:ascii="宋体" w:hAnsi="宋体" w:eastAsia="宋体" w:cs="宋体"/>
          <w:b/>
          <w:bCs/>
          <w:spacing w:val="-3"/>
          <w:sz w:val="36"/>
          <w:szCs w:val="36"/>
          <w:lang w:eastAsia="zh-CN"/>
        </w:rPr>
        <w:t>第六章</w:t>
      </w:r>
      <w:r>
        <w:rPr>
          <w:rFonts w:ascii="宋体" w:hAnsi="宋体" w:eastAsia="宋体" w:cs="宋体"/>
          <w:spacing w:val="-3"/>
          <w:sz w:val="36"/>
          <w:szCs w:val="36"/>
          <w:lang w:eastAsia="zh-CN"/>
        </w:rPr>
        <w:t xml:space="preserve">   </w:t>
      </w:r>
      <w:r>
        <w:rPr>
          <w:rFonts w:ascii="宋体" w:hAnsi="宋体" w:eastAsia="宋体" w:cs="宋体"/>
          <w:b/>
          <w:bCs/>
          <w:spacing w:val="-3"/>
          <w:sz w:val="36"/>
          <w:szCs w:val="36"/>
          <w:lang w:eastAsia="zh-CN"/>
        </w:rPr>
        <w:t>拟签订的合同文本</w:t>
      </w:r>
      <w:bookmarkEnd w:id="11"/>
    </w:p>
    <w:p w14:paraId="0F2DCFD5">
      <w:pPr>
        <w:pStyle w:val="8"/>
        <w:spacing w:line="244" w:lineRule="auto"/>
        <w:rPr>
          <w:lang w:eastAsia="zh-CN"/>
        </w:rPr>
      </w:pPr>
    </w:p>
    <w:p w14:paraId="6FB30915">
      <w:pPr>
        <w:pStyle w:val="8"/>
        <w:spacing w:line="245" w:lineRule="auto"/>
        <w:rPr>
          <w:lang w:eastAsia="zh-CN"/>
        </w:rPr>
      </w:pPr>
    </w:p>
    <w:p w14:paraId="6516CAAB">
      <w:pPr>
        <w:pStyle w:val="8"/>
        <w:spacing w:line="245" w:lineRule="auto"/>
        <w:rPr>
          <w:lang w:eastAsia="zh-CN"/>
        </w:rPr>
      </w:pPr>
    </w:p>
    <w:p w14:paraId="775D04E4">
      <w:pPr>
        <w:jc w:val="left"/>
        <w:rPr>
          <w:rFonts w:eastAsia="仿宋_GB2312"/>
          <w:bCs/>
          <w:color w:val="000000"/>
          <w:sz w:val="32"/>
          <w:szCs w:val="32"/>
        </w:rPr>
      </w:pPr>
      <w:bookmarkStart w:id="12" w:name="bookmark38"/>
      <w:bookmarkEnd w:id="12"/>
      <w:bookmarkStart w:id="13" w:name="bookmark39"/>
      <w:bookmarkEnd w:id="13"/>
      <w:r>
        <w:rPr>
          <w:rFonts w:eastAsia="仿宋_GB2312"/>
          <w:bCs/>
          <w:color w:val="000000"/>
          <w:sz w:val="32"/>
          <w:szCs w:val="32"/>
        </w:rPr>
        <w:t>（GF—201</w:t>
      </w:r>
      <w:r>
        <w:rPr>
          <w:rFonts w:hint="eastAsia" w:eastAsia="仿宋_GB2312"/>
          <w:bCs/>
          <w:color w:val="000000"/>
          <w:sz w:val="32"/>
          <w:szCs w:val="32"/>
        </w:rPr>
        <w:t>7</w:t>
      </w:r>
      <w:r>
        <w:rPr>
          <w:rFonts w:eastAsia="仿宋_GB2312"/>
          <w:bCs/>
          <w:color w:val="000000"/>
          <w:sz w:val="32"/>
          <w:szCs w:val="32"/>
        </w:rPr>
        <w:t>—</w:t>
      </w:r>
      <w:r>
        <w:rPr>
          <w:rFonts w:hint="eastAsia" w:eastAsia="仿宋_GB2312"/>
          <w:bCs/>
          <w:color w:val="000000"/>
          <w:sz w:val="32"/>
          <w:szCs w:val="32"/>
        </w:rPr>
        <w:t>0201）</w:t>
      </w:r>
    </w:p>
    <w:p w14:paraId="33763B8E">
      <w:pPr>
        <w:jc w:val="center"/>
        <w:rPr>
          <w:rFonts w:eastAsia="华文中宋"/>
          <w:b/>
          <w:color w:val="000000"/>
          <w:sz w:val="52"/>
          <w:szCs w:val="52"/>
        </w:rPr>
      </w:pPr>
    </w:p>
    <w:p w14:paraId="060FB2E9">
      <w:pPr>
        <w:jc w:val="center"/>
        <w:rPr>
          <w:rFonts w:eastAsia="华文中宋"/>
          <w:b/>
          <w:color w:val="000000"/>
          <w:sz w:val="52"/>
          <w:szCs w:val="52"/>
        </w:rPr>
      </w:pPr>
    </w:p>
    <w:p w14:paraId="5200497B">
      <w:pPr>
        <w:jc w:val="center"/>
        <w:rPr>
          <w:rFonts w:eastAsia="华文中宋"/>
          <w:b/>
          <w:color w:val="000000"/>
          <w:sz w:val="52"/>
          <w:szCs w:val="52"/>
        </w:rPr>
      </w:pPr>
    </w:p>
    <w:p w14:paraId="569CB3A1">
      <w:pPr>
        <w:jc w:val="center"/>
        <w:rPr>
          <w:rFonts w:eastAsia="华文中宋"/>
          <w:b/>
          <w:color w:val="000000"/>
          <w:sz w:val="52"/>
          <w:szCs w:val="52"/>
        </w:rPr>
      </w:pPr>
    </w:p>
    <w:p w14:paraId="37714781">
      <w:pPr>
        <w:jc w:val="center"/>
        <w:rPr>
          <w:rFonts w:eastAsia="华文中宋"/>
          <w:b/>
          <w:color w:val="000000"/>
          <w:sz w:val="48"/>
          <w:szCs w:val="48"/>
        </w:rPr>
      </w:pPr>
      <w:r>
        <w:rPr>
          <w:rFonts w:eastAsia="华文中宋"/>
          <w:b/>
          <w:color w:val="000000"/>
          <w:sz w:val="72"/>
          <w:szCs w:val="52"/>
        </w:rPr>
        <w:t>建设工程施工合同</w:t>
      </w:r>
      <w:r>
        <w:rPr>
          <w:rFonts w:eastAsia="华文中宋"/>
          <w:b/>
          <w:color w:val="000000"/>
          <w:sz w:val="52"/>
          <w:szCs w:val="52"/>
        </w:rPr>
        <w:br w:type="textWrapping"/>
      </w:r>
      <w:r>
        <w:rPr>
          <w:rFonts w:eastAsia="华文中宋"/>
          <w:b/>
          <w:color w:val="000000"/>
          <w:sz w:val="52"/>
          <w:szCs w:val="52"/>
        </w:rPr>
        <w:t>（示范文本）</w:t>
      </w:r>
    </w:p>
    <w:p w14:paraId="12428BEB">
      <w:pPr>
        <w:jc w:val="center"/>
        <w:rPr>
          <w:rFonts w:eastAsia="华文中宋"/>
          <w:b/>
          <w:color w:val="000000"/>
          <w:sz w:val="52"/>
          <w:szCs w:val="52"/>
        </w:rPr>
      </w:pPr>
    </w:p>
    <w:p w14:paraId="79EC4AA5">
      <w:pPr>
        <w:jc w:val="center"/>
        <w:rPr>
          <w:rFonts w:eastAsia="黑体"/>
          <w:b/>
          <w:color w:val="000000"/>
          <w:sz w:val="72"/>
          <w:szCs w:val="72"/>
        </w:rPr>
      </w:pPr>
    </w:p>
    <w:p w14:paraId="4C917BD4">
      <w:pPr>
        <w:jc w:val="center"/>
        <w:rPr>
          <w:rFonts w:eastAsia="楷体_GB2312"/>
          <w:b/>
          <w:color w:val="000000"/>
          <w:sz w:val="72"/>
          <w:szCs w:val="72"/>
        </w:rPr>
      </w:pPr>
    </w:p>
    <w:p w14:paraId="38412337">
      <w:pPr>
        <w:jc w:val="center"/>
        <w:rPr>
          <w:rFonts w:eastAsia="黑体"/>
          <w:b/>
          <w:color w:val="000000"/>
          <w:sz w:val="52"/>
          <w:szCs w:val="52"/>
        </w:rPr>
      </w:pPr>
    </w:p>
    <w:p w14:paraId="1AD39427">
      <w:pPr>
        <w:rPr>
          <w:b/>
          <w:color w:val="000000"/>
          <w:sz w:val="28"/>
          <w:szCs w:val="28"/>
        </w:rPr>
      </w:pPr>
    </w:p>
    <w:p w14:paraId="2B1DD050">
      <w:pPr>
        <w:rPr>
          <w:b/>
          <w:color w:val="000000"/>
          <w:sz w:val="28"/>
          <w:szCs w:val="28"/>
        </w:rPr>
      </w:pPr>
    </w:p>
    <w:p w14:paraId="7D219048">
      <w:pPr>
        <w:rPr>
          <w:b/>
          <w:color w:val="000000"/>
          <w:sz w:val="28"/>
          <w:szCs w:val="28"/>
        </w:rPr>
      </w:pPr>
    </w:p>
    <w:p w14:paraId="2FDE58D6">
      <w:pPr>
        <w:rPr>
          <w:b/>
          <w:color w:val="000000"/>
          <w:sz w:val="28"/>
          <w:szCs w:val="28"/>
        </w:rPr>
      </w:pPr>
    </w:p>
    <w:p w14:paraId="1292708D">
      <w:pPr>
        <w:rPr>
          <w:b/>
          <w:color w:val="000000"/>
          <w:sz w:val="28"/>
          <w:szCs w:val="28"/>
        </w:rPr>
      </w:pPr>
    </w:p>
    <w:p w14:paraId="55DB95B4">
      <w:pPr>
        <w:ind w:right="2719" w:rightChars="1295" w:firstLine="2738" w:firstLineChars="1304"/>
        <w:jc w:val="distribute"/>
        <w:rPr>
          <w:b/>
          <w:color w:val="000000"/>
          <w:sz w:val="32"/>
          <w:szCs w:val="28"/>
        </w:rPr>
      </w:pPr>
      <w:r>
        <mc:AlternateContent>
          <mc:Choice Requires="wps">
            <w:drawing>
              <wp:anchor distT="0" distB="0" distL="114300" distR="114300" simplePos="0" relativeHeight="251734016"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21BE3422">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734016;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14:paraId="21BE3422">
                      <w:pPr>
                        <w:rPr>
                          <w:rFonts w:hint="eastAsia"/>
                          <w:b/>
                          <w:bCs/>
                          <w:sz w:val="32"/>
                        </w:rPr>
                      </w:pPr>
                      <w:r>
                        <w:rPr>
                          <w:rFonts w:hint="eastAsia"/>
                          <w:b/>
                          <w:bCs/>
                          <w:sz w:val="32"/>
                        </w:rPr>
                        <w:t>制定</w:t>
                      </w:r>
                    </w:p>
                  </w:txbxContent>
                </v:textbox>
              </v:shape>
            </w:pict>
          </mc:Fallback>
        </mc:AlternateContent>
      </w:r>
      <w:r>
        <w:rPr>
          <w:b/>
          <w:color w:val="000000"/>
          <w:sz w:val="32"/>
          <w:szCs w:val="28"/>
        </w:rPr>
        <w:t>住房城乡建设部</w:t>
      </w:r>
    </w:p>
    <w:p w14:paraId="4B08BD39">
      <w:pPr>
        <w:ind w:right="2719" w:rightChars="1295" w:firstLine="2739" w:firstLineChars="856"/>
        <w:jc w:val="distribute"/>
        <w:rPr>
          <w:b/>
          <w:color w:val="000000"/>
          <w:sz w:val="32"/>
          <w:szCs w:val="28"/>
        </w:rPr>
      </w:pPr>
      <w:r>
        <w:rPr>
          <w:b/>
          <w:color w:val="000000"/>
          <w:sz w:val="32"/>
          <w:szCs w:val="28"/>
        </w:rPr>
        <w:t>国家工商行政管理总局</w:t>
      </w:r>
    </w:p>
    <w:p w14:paraId="5D8A8D8F">
      <w:pPr>
        <w:rPr>
          <w:b/>
          <w:color w:val="000000"/>
        </w:rPr>
      </w:pPr>
    </w:p>
    <w:p w14:paraId="6C100D75">
      <w:pPr>
        <w:spacing w:line="500" w:lineRule="exact"/>
        <w:ind w:firstLine="420" w:firstLineChars="200"/>
        <w:jc w:val="left"/>
        <w:rPr>
          <w:rFonts w:eastAsia="仿宋_GB2312"/>
          <w:color w:val="000000"/>
          <w:kern w:val="0"/>
          <w:sz w:val="28"/>
          <w:szCs w:val="28"/>
        </w:rPr>
      </w:pPr>
      <w:r>
        <w:rPr>
          <w:b w:val="0"/>
          <w:color w:val="000000"/>
        </w:rPr>
        <w:br w:type="page"/>
      </w:r>
    </w:p>
    <w:p w14:paraId="6C70E1FE">
      <w:pPr>
        <w:pStyle w:val="29"/>
        <w:spacing w:before="0" w:after="0" w:line="240" w:lineRule="auto"/>
        <w:jc w:val="center"/>
        <w:outlineLvl w:val="0"/>
        <w:rPr>
          <w:rFonts w:eastAsia="华文中宋"/>
          <w:b w:val="0"/>
          <w:color w:val="000000"/>
        </w:rPr>
      </w:pPr>
      <w:bookmarkStart w:id="14" w:name="_Toc296503025"/>
      <w:bookmarkStart w:id="15" w:name="_Toc351203480"/>
      <w:bookmarkStart w:id="16" w:name="_Toc296890982"/>
      <w:r>
        <w:rPr>
          <w:rFonts w:ascii="华文中宋" w:hAnsi="华文中宋" w:eastAsia="华文中宋"/>
          <w:sz w:val="36"/>
          <w:szCs w:val="36"/>
        </w:rPr>
        <w:t>第一部分 合同协议书</w:t>
      </w:r>
      <w:bookmarkEnd w:id="14"/>
      <w:bookmarkEnd w:id="15"/>
      <w:bookmarkEnd w:id="16"/>
    </w:p>
    <w:p w14:paraId="4E6D21AB">
      <w:pPr>
        <w:spacing w:line="500" w:lineRule="exact"/>
        <w:rPr>
          <w:rFonts w:eastAsia="仿宋_GB2312"/>
          <w:b/>
          <w:color w:val="000000"/>
          <w:sz w:val="28"/>
          <w:szCs w:val="28"/>
          <w:u w:val="single"/>
        </w:rPr>
      </w:pPr>
      <w:r>
        <w:rPr>
          <w:rFonts w:eastAsia="仿宋_GB2312"/>
          <w:b/>
          <w:color w:val="000000"/>
          <w:sz w:val="28"/>
          <w:szCs w:val="28"/>
        </w:rPr>
        <w:t>发包人（全称）：</w:t>
      </w:r>
      <w:r>
        <w:rPr>
          <w:rFonts w:hint="eastAsia" w:eastAsia="仿宋_GB2312"/>
          <w:b/>
          <w:color w:val="000000"/>
          <w:sz w:val="28"/>
          <w:szCs w:val="28"/>
          <w:u w:val="single"/>
        </w:rPr>
        <w:t>北京市颐和园管理处</w:t>
      </w:r>
      <w:r>
        <w:rPr>
          <w:rFonts w:hint="eastAsia" w:ascii="宋体" w:hAnsi="宋体"/>
          <w:sz w:val="28"/>
          <w:szCs w:val="28"/>
          <w:u w:val="single"/>
        </w:rPr>
        <w:t xml:space="preserve">     </w:t>
      </w:r>
      <w:r>
        <w:rPr>
          <w:rFonts w:eastAsia="仿宋_GB2312"/>
          <w:b/>
          <w:color w:val="000000"/>
          <w:sz w:val="28"/>
          <w:szCs w:val="28"/>
          <w:u w:val="single"/>
        </w:rPr>
        <w:t xml:space="preserve"> </w:t>
      </w:r>
      <w:r>
        <w:rPr>
          <w:rFonts w:hint="eastAsia" w:eastAsia="仿宋_GB2312"/>
          <w:b/>
          <w:color w:val="000000"/>
          <w:sz w:val="28"/>
          <w:szCs w:val="28"/>
          <w:u w:val="single"/>
        </w:rPr>
        <w:t xml:space="preserve"> </w:t>
      </w:r>
    </w:p>
    <w:p w14:paraId="224823A2">
      <w:pPr>
        <w:spacing w:line="500" w:lineRule="exact"/>
        <w:rPr>
          <w:rFonts w:eastAsia="仿宋_GB2312"/>
          <w:b/>
          <w:color w:val="000000"/>
          <w:sz w:val="28"/>
          <w:szCs w:val="28"/>
          <w:u w:val="single"/>
        </w:rPr>
      </w:pPr>
      <w:r>
        <w:rPr>
          <w:rFonts w:eastAsia="仿宋_GB2312"/>
          <w:b/>
          <w:color w:val="000000"/>
          <w:sz w:val="28"/>
          <w:szCs w:val="28"/>
        </w:rPr>
        <w:t>承包人（全称）：</w:t>
      </w:r>
    </w:p>
    <w:p w14:paraId="48727A22">
      <w:pPr>
        <w:spacing w:line="500" w:lineRule="exact"/>
        <w:ind w:firstLine="560" w:firstLineChars="200"/>
        <w:rPr>
          <w:rFonts w:eastAsia="仿宋_GB2312"/>
          <w:color w:val="000000"/>
          <w:sz w:val="28"/>
          <w:szCs w:val="28"/>
        </w:rPr>
      </w:pPr>
      <w:r>
        <w:rPr>
          <w:rFonts w:eastAsia="仿宋_GB2312"/>
          <w:color w:val="000000"/>
          <w:sz w:val="28"/>
          <w:szCs w:val="28"/>
        </w:rPr>
        <w:t>根据</w:t>
      </w:r>
      <w:r>
        <w:rPr>
          <w:rFonts w:hint="eastAsia" w:eastAsia="仿宋_GB2312"/>
          <w:color w:val="000000"/>
          <w:sz w:val="28"/>
          <w:szCs w:val="28"/>
        </w:rPr>
        <w:t>《中华人民共和国民法典》、</w:t>
      </w:r>
      <w:r>
        <w:rPr>
          <w:rFonts w:eastAsia="仿宋_GB2312"/>
          <w:color w:val="000000"/>
          <w:sz w:val="28"/>
          <w:szCs w:val="28"/>
        </w:rPr>
        <w:t>《中华人民共和国建筑法》及有关法律规定，遵循平等、自愿、公平和诚实信用的原则，双方就</w:t>
      </w:r>
    </w:p>
    <w:p w14:paraId="2262F85B">
      <w:pPr>
        <w:spacing w:line="500" w:lineRule="exact"/>
        <w:rPr>
          <w:rFonts w:eastAsia="仿宋_GB2312"/>
          <w:color w:val="000000"/>
          <w:sz w:val="28"/>
          <w:szCs w:val="28"/>
        </w:rPr>
      </w:pPr>
      <w:r>
        <w:rPr>
          <w:rFonts w:hint="eastAsia" w:eastAsia="仿宋_GB2312"/>
          <w:color w:val="000000"/>
          <w:sz w:val="28"/>
          <w:szCs w:val="28"/>
          <w:u w:val="single"/>
          <w:lang w:eastAsia="zh-CN"/>
        </w:rPr>
        <w:t>颐和园听鹂馆修缮工程</w:t>
      </w:r>
      <w:r>
        <w:rPr>
          <w:rFonts w:eastAsia="仿宋_GB2312"/>
          <w:color w:val="000000"/>
          <w:sz w:val="28"/>
          <w:szCs w:val="28"/>
        </w:rPr>
        <w:t>工程施工及有关事项协商一致</w:t>
      </w:r>
      <w:r>
        <w:rPr>
          <w:rFonts w:hint="eastAsia" w:eastAsia="仿宋_GB2312"/>
          <w:color w:val="000000"/>
          <w:sz w:val="28"/>
          <w:szCs w:val="28"/>
        </w:rPr>
        <w:t>，</w:t>
      </w:r>
      <w:r>
        <w:rPr>
          <w:rFonts w:eastAsia="仿宋_GB2312"/>
          <w:color w:val="000000"/>
          <w:sz w:val="28"/>
          <w:szCs w:val="28"/>
        </w:rPr>
        <w:t>共同达成如下协议：</w:t>
      </w:r>
    </w:p>
    <w:p w14:paraId="2BA65F37">
      <w:pPr>
        <w:pStyle w:val="5"/>
        <w:spacing w:before="120" w:after="120" w:line="500" w:lineRule="exact"/>
        <w:rPr>
          <w:rFonts w:ascii="Times New Roman" w:hAnsi="Times New Roman" w:eastAsia="黑体"/>
          <w:bCs w:val="0"/>
          <w:color w:val="000000"/>
        </w:rPr>
      </w:pPr>
      <w:r>
        <w:rPr>
          <w:rFonts w:ascii="Times New Roman" w:hAnsi="Times New Roman" w:eastAsia="黑体"/>
          <w:bCs w:val="0"/>
          <w:color w:val="000000"/>
        </w:rPr>
        <w:t xml:space="preserve">   </w:t>
      </w:r>
      <w:r>
        <w:rPr>
          <w:rFonts w:ascii="Times New Roman" w:hAnsi="Times New Roman" w:eastAsia="黑体"/>
          <w:b w:val="0"/>
          <w:color w:val="000000"/>
        </w:rPr>
        <w:t xml:space="preserve"> </w:t>
      </w:r>
      <w:bookmarkStart w:id="17" w:name="_Toc351203481"/>
      <w:r>
        <w:rPr>
          <w:rFonts w:ascii="Times New Roman" w:hAnsi="Times New Roman" w:eastAsia="黑体"/>
          <w:b w:val="0"/>
          <w:color w:val="000000"/>
        </w:rPr>
        <w:t>一、工程概况</w:t>
      </w:r>
      <w:bookmarkEnd w:id="17"/>
    </w:p>
    <w:p w14:paraId="04A7E420">
      <w:pPr>
        <w:spacing w:line="500" w:lineRule="exact"/>
        <w:ind w:firstLine="548" w:firstLineChars="196"/>
        <w:rPr>
          <w:rFonts w:eastAsia="仿宋_GB2312"/>
          <w:color w:val="000000"/>
          <w:sz w:val="28"/>
          <w:szCs w:val="28"/>
          <w:u w:val="single"/>
        </w:rPr>
      </w:pPr>
      <w:r>
        <w:rPr>
          <w:rFonts w:eastAsia="仿宋_GB2312"/>
          <w:bCs/>
          <w:color w:val="000000"/>
          <w:sz w:val="28"/>
          <w:szCs w:val="28"/>
        </w:rPr>
        <w:t>1.工程名称</w:t>
      </w:r>
      <w:r>
        <w:rPr>
          <w:rFonts w:eastAsia="仿宋_GB2312"/>
          <w:color w:val="000000"/>
          <w:sz w:val="28"/>
          <w:szCs w:val="28"/>
        </w:rPr>
        <w:t>：</w:t>
      </w:r>
      <w:r>
        <w:rPr>
          <w:rFonts w:hint="eastAsia" w:eastAsia="仿宋_GB2312"/>
          <w:color w:val="000000"/>
          <w:sz w:val="28"/>
          <w:szCs w:val="28"/>
          <w:u w:val="single"/>
          <w:lang w:eastAsia="zh-CN"/>
        </w:rPr>
        <w:t>颐和园听鹂馆修缮工程</w:t>
      </w:r>
      <w:r>
        <w:rPr>
          <w:rFonts w:eastAsia="仿宋_GB2312"/>
          <w:color w:val="000000"/>
          <w:sz w:val="28"/>
          <w:szCs w:val="28"/>
        </w:rPr>
        <w:t>。</w:t>
      </w:r>
    </w:p>
    <w:p w14:paraId="1EF236A0">
      <w:pPr>
        <w:spacing w:line="500" w:lineRule="exact"/>
        <w:ind w:firstLine="548" w:firstLineChars="196"/>
        <w:rPr>
          <w:rFonts w:eastAsia="仿宋_GB2312"/>
          <w:bCs/>
          <w:color w:val="000000"/>
          <w:sz w:val="28"/>
          <w:szCs w:val="28"/>
        </w:rPr>
      </w:pPr>
      <w:r>
        <w:rPr>
          <w:rFonts w:eastAsia="仿宋_GB2312"/>
          <w:bCs/>
          <w:color w:val="000000"/>
          <w:sz w:val="28"/>
          <w:szCs w:val="28"/>
        </w:rPr>
        <w:t>2.工程地点：</w:t>
      </w:r>
      <w:r>
        <w:rPr>
          <w:rFonts w:hint="eastAsia" w:eastAsia="仿宋_GB2312"/>
          <w:bCs/>
          <w:color w:val="000000"/>
          <w:sz w:val="28"/>
          <w:szCs w:val="28"/>
          <w:u w:val="single"/>
        </w:rPr>
        <w:t>颐和园内</w:t>
      </w:r>
      <w:r>
        <w:rPr>
          <w:rFonts w:eastAsia="仿宋_GB2312"/>
          <w:color w:val="000000"/>
          <w:sz w:val="28"/>
          <w:szCs w:val="28"/>
        </w:rPr>
        <w:t>。</w:t>
      </w:r>
    </w:p>
    <w:p w14:paraId="028ADB2B">
      <w:pPr>
        <w:spacing w:line="500" w:lineRule="exact"/>
        <w:ind w:firstLine="548" w:firstLineChars="196"/>
        <w:rPr>
          <w:rFonts w:eastAsia="仿宋_GB2312"/>
          <w:bCs/>
          <w:color w:val="000000"/>
          <w:sz w:val="28"/>
          <w:szCs w:val="28"/>
        </w:rPr>
      </w:pPr>
      <w:r>
        <w:rPr>
          <w:rFonts w:eastAsia="仿宋_GB2312"/>
          <w:bCs/>
          <w:color w:val="000000"/>
          <w:sz w:val="28"/>
          <w:szCs w:val="28"/>
        </w:rPr>
        <w:t>3.工程立项批准文号：</w:t>
      </w:r>
      <w:r>
        <w:rPr>
          <w:rFonts w:hint="eastAsia" w:eastAsia="仿宋_GB2312"/>
          <w:bCs/>
          <w:color w:val="000000"/>
          <w:sz w:val="28"/>
          <w:szCs w:val="28"/>
          <w:u w:val="single"/>
        </w:rPr>
        <w:t>京文物[</w:t>
      </w:r>
      <w:r>
        <w:rPr>
          <w:rFonts w:eastAsia="仿宋_GB2312"/>
          <w:bCs/>
          <w:color w:val="000000"/>
          <w:sz w:val="28"/>
          <w:szCs w:val="28"/>
          <w:u w:val="single"/>
        </w:rPr>
        <w:t>2025</w:t>
      </w:r>
      <w:r>
        <w:rPr>
          <w:rFonts w:hint="eastAsia" w:eastAsia="仿宋_GB2312"/>
          <w:bCs/>
          <w:color w:val="000000"/>
          <w:sz w:val="28"/>
          <w:szCs w:val="28"/>
          <w:u w:val="single"/>
        </w:rPr>
        <w:t>]</w:t>
      </w:r>
      <w:r>
        <w:rPr>
          <w:rFonts w:eastAsia="仿宋_GB2312"/>
          <w:bCs/>
          <w:color w:val="000000"/>
          <w:sz w:val="28"/>
          <w:szCs w:val="28"/>
          <w:u w:val="single"/>
        </w:rPr>
        <w:t>204</w:t>
      </w:r>
      <w:r>
        <w:rPr>
          <w:rFonts w:hint="eastAsia" w:eastAsia="仿宋_GB2312"/>
          <w:bCs/>
          <w:color w:val="000000"/>
          <w:sz w:val="28"/>
          <w:szCs w:val="28"/>
          <w:u w:val="single"/>
        </w:rPr>
        <w:t>号</w:t>
      </w:r>
      <w:r>
        <w:rPr>
          <w:rFonts w:eastAsia="仿宋_GB2312"/>
          <w:bCs/>
          <w:color w:val="000000"/>
          <w:sz w:val="28"/>
          <w:szCs w:val="28"/>
        </w:rPr>
        <w:t>。</w:t>
      </w:r>
    </w:p>
    <w:p w14:paraId="70DF0921">
      <w:pPr>
        <w:spacing w:line="500" w:lineRule="exact"/>
        <w:ind w:firstLine="548" w:firstLineChars="196"/>
        <w:rPr>
          <w:rFonts w:hint="eastAsia" w:eastAsia="仿宋_GB2312"/>
          <w:bCs/>
          <w:color w:val="000000"/>
          <w:sz w:val="28"/>
          <w:szCs w:val="28"/>
        </w:rPr>
      </w:pPr>
      <w:r>
        <w:rPr>
          <w:rFonts w:eastAsia="仿宋_GB2312"/>
          <w:bCs/>
          <w:color w:val="000000"/>
          <w:sz w:val="28"/>
          <w:szCs w:val="28"/>
        </w:rPr>
        <w:t>4.资金来源：</w:t>
      </w:r>
      <w:r>
        <w:rPr>
          <w:rFonts w:hint="eastAsia" w:eastAsia="仿宋_GB2312"/>
          <w:bCs/>
          <w:color w:val="000000"/>
          <w:sz w:val="28"/>
          <w:szCs w:val="28"/>
        </w:rPr>
        <w:t>财政资金</w:t>
      </w:r>
      <w:r>
        <w:rPr>
          <w:rFonts w:eastAsia="仿宋_GB2312"/>
          <w:bCs/>
          <w:color w:val="000000"/>
          <w:sz w:val="28"/>
          <w:szCs w:val="28"/>
        </w:rPr>
        <w:t>。</w:t>
      </w:r>
    </w:p>
    <w:p w14:paraId="1369169C">
      <w:pPr>
        <w:spacing w:line="500" w:lineRule="exact"/>
        <w:ind w:firstLine="548" w:firstLineChars="196"/>
        <w:rPr>
          <w:rFonts w:hint="eastAsia" w:eastAsia="仿宋_GB2312"/>
          <w:bCs/>
          <w:color w:val="000000"/>
          <w:sz w:val="28"/>
          <w:szCs w:val="28"/>
          <w:u w:val="single"/>
        </w:rPr>
      </w:pPr>
      <w:r>
        <w:rPr>
          <w:rFonts w:hint="eastAsia" w:eastAsia="仿宋_GB2312"/>
          <w:bCs/>
          <w:color w:val="000000"/>
          <w:sz w:val="28"/>
          <w:szCs w:val="28"/>
        </w:rPr>
        <w:t>5.工程内容：</w:t>
      </w:r>
      <w:r>
        <w:rPr>
          <w:rFonts w:hint="eastAsia" w:eastAsia="仿宋_GB2312"/>
          <w:bCs/>
          <w:color w:val="000000"/>
          <w:sz w:val="28"/>
          <w:szCs w:val="28"/>
          <w:u w:val="single"/>
        </w:rPr>
        <w:t>听鹂馆建筑群建筑本体修缮，院落地面、院墙、扶手墙等整修。总占地面积3400平方米，总建筑面积2196.2平方米。</w:t>
      </w:r>
    </w:p>
    <w:p w14:paraId="4D20E22B">
      <w:pPr>
        <w:spacing w:line="500" w:lineRule="exact"/>
        <w:ind w:firstLine="548" w:firstLineChars="196"/>
        <w:rPr>
          <w:rFonts w:eastAsia="仿宋_GB2312"/>
          <w:bCs/>
          <w:color w:val="000000"/>
          <w:sz w:val="28"/>
          <w:szCs w:val="28"/>
        </w:rPr>
      </w:pPr>
      <w:r>
        <w:rPr>
          <w:rFonts w:hint="eastAsia" w:eastAsia="仿宋_GB2312"/>
          <w:color w:val="000000"/>
          <w:sz w:val="28"/>
          <w:szCs w:val="28"/>
        </w:rPr>
        <w:t>群体工程应附《</w:t>
      </w:r>
      <w:r>
        <w:rPr>
          <w:rFonts w:eastAsia="仿宋_GB2312"/>
          <w:color w:val="000000"/>
          <w:sz w:val="28"/>
          <w:szCs w:val="28"/>
        </w:rPr>
        <w:t>承包人承揽工程项目一览表</w:t>
      </w:r>
      <w:r>
        <w:rPr>
          <w:rFonts w:hint="eastAsia" w:eastAsia="仿宋_GB2312"/>
          <w:color w:val="000000"/>
          <w:sz w:val="28"/>
          <w:szCs w:val="28"/>
        </w:rPr>
        <w:t>》（附件1）。</w:t>
      </w:r>
    </w:p>
    <w:p w14:paraId="3DC672AA">
      <w:pPr>
        <w:spacing w:line="500" w:lineRule="exact"/>
        <w:ind w:firstLine="548" w:firstLineChars="196"/>
        <w:rPr>
          <w:rFonts w:hint="eastAsia" w:eastAsia="仿宋_GB2312"/>
          <w:bCs/>
          <w:color w:val="000000"/>
          <w:sz w:val="28"/>
          <w:szCs w:val="28"/>
          <w:u w:val="single"/>
        </w:rPr>
      </w:pPr>
      <w:r>
        <w:rPr>
          <w:rFonts w:hint="eastAsia" w:eastAsia="仿宋_GB2312"/>
          <w:bCs/>
          <w:color w:val="000000"/>
          <w:sz w:val="28"/>
          <w:szCs w:val="28"/>
        </w:rPr>
        <w:t>6</w:t>
      </w:r>
      <w:r>
        <w:rPr>
          <w:rFonts w:eastAsia="仿宋_GB2312"/>
          <w:bCs/>
          <w:color w:val="000000"/>
          <w:sz w:val="28"/>
          <w:szCs w:val="28"/>
        </w:rPr>
        <w:t>.工程承包范围：</w:t>
      </w:r>
      <w:r>
        <w:rPr>
          <w:rFonts w:hint="eastAsia" w:eastAsia="仿宋_GB2312"/>
          <w:color w:val="000000"/>
          <w:sz w:val="28"/>
          <w:szCs w:val="28"/>
          <w:u w:val="single"/>
          <w:lang w:eastAsia="zh-CN"/>
        </w:rPr>
        <w:t>颐和园听鹂馆修缮工程</w:t>
      </w:r>
      <w:r>
        <w:rPr>
          <w:rFonts w:hint="eastAsia" w:eastAsia="仿宋_GB2312"/>
          <w:color w:val="000000"/>
          <w:sz w:val="28"/>
          <w:szCs w:val="28"/>
          <w:u w:val="single"/>
        </w:rPr>
        <w:t>图纸</w:t>
      </w:r>
      <w:r>
        <w:rPr>
          <w:rFonts w:eastAsia="仿宋_GB2312"/>
          <w:color w:val="000000"/>
          <w:sz w:val="28"/>
          <w:szCs w:val="28"/>
          <w:u w:val="single"/>
        </w:rPr>
        <w:t>及</w:t>
      </w:r>
      <w:r>
        <w:rPr>
          <w:rFonts w:hint="eastAsia" w:eastAsia="仿宋_GB2312"/>
          <w:bCs/>
          <w:color w:val="000000"/>
          <w:sz w:val="28"/>
          <w:szCs w:val="28"/>
          <w:u w:val="single"/>
        </w:rPr>
        <w:t>工程量清单所示的全部内容</w:t>
      </w:r>
      <w:r>
        <w:rPr>
          <w:rFonts w:hint="eastAsia" w:eastAsia="仿宋_GB2312"/>
          <w:bCs/>
          <w:color w:val="000000"/>
          <w:sz w:val="28"/>
          <w:szCs w:val="28"/>
        </w:rPr>
        <w:t>。</w:t>
      </w:r>
    </w:p>
    <w:p w14:paraId="512B952F">
      <w:pPr>
        <w:pStyle w:val="5"/>
        <w:spacing w:before="120" w:after="120" w:line="500" w:lineRule="exact"/>
        <w:rPr>
          <w:rFonts w:ascii="Times New Roman" w:hAnsi="Times New Roman" w:eastAsia="黑体"/>
          <w:b w:val="0"/>
          <w:color w:val="000000"/>
        </w:rPr>
      </w:pPr>
      <w:r>
        <w:rPr>
          <w:rFonts w:ascii="Times New Roman" w:hAnsi="Times New Roman" w:eastAsia="黑体"/>
          <w:b w:val="0"/>
          <w:color w:val="000000"/>
        </w:rPr>
        <w:t xml:space="preserve">   </w:t>
      </w:r>
      <w:bookmarkStart w:id="18" w:name="_Toc351203482"/>
      <w:r>
        <w:rPr>
          <w:rFonts w:ascii="Times New Roman" w:hAnsi="Times New Roman" w:eastAsia="黑体"/>
          <w:b w:val="0"/>
          <w:color w:val="000000"/>
        </w:rPr>
        <w:t>二、合同工期</w:t>
      </w:r>
      <w:bookmarkEnd w:id="18"/>
    </w:p>
    <w:p w14:paraId="3391D8A3">
      <w:pPr>
        <w:spacing w:line="500" w:lineRule="exact"/>
        <w:ind w:firstLine="459"/>
        <w:rPr>
          <w:rFonts w:eastAsia="仿宋_GB2312"/>
          <w:color w:val="000000"/>
          <w:sz w:val="28"/>
          <w:szCs w:val="28"/>
        </w:rPr>
      </w:pPr>
      <w:r>
        <w:rPr>
          <w:rFonts w:eastAsia="仿宋_GB2312"/>
          <w:color w:val="000000"/>
          <w:sz w:val="28"/>
          <w:szCs w:val="28"/>
        </w:rPr>
        <w:t>计划开工日期：</w:t>
      </w:r>
      <w:r>
        <w:rPr>
          <w:rFonts w:eastAsia="仿宋_GB2312"/>
          <w:color w:val="000000"/>
          <w:sz w:val="28"/>
          <w:szCs w:val="28"/>
          <w:u w:val="single"/>
        </w:rPr>
        <w:t>2025</w:t>
      </w:r>
      <w:r>
        <w:rPr>
          <w:rFonts w:eastAsia="仿宋_GB2312"/>
          <w:color w:val="000000"/>
          <w:sz w:val="28"/>
          <w:szCs w:val="28"/>
        </w:rPr>
        <w:t>年</w:t>
      </w:r>
      <w:r>
        <w:rPr>
          <w:rFonts w:eastAsia="仿宋_GB2312"/>
          <w:color w:val="000000"/>
          <w:sz w:val="28"/>
          <w:szCs w:val="28"/>
          <w:u w:val="single"/>
        </w:rPr>
        <w:t></w:t>
      </w:r>
      <w:r>
        <w:rPr>
          <w:rFonts w:hint="eastAsia" w:eastAsia="仿宋_GB2312"/>
          <w:color w:val="000000"/>
          <w:sz w:val="28"/>
          <w:szCs w:val="28"/>
          <w:u w:val="single"/>
          <w:lang w:val="en-US" w:eastAsia="zh-CN"/>
        </w:rPr>
        <w:t xml:space="preserve">  </w:t>
      </w:r>
      <w:r>
        <w:rPr>
          <w:rFonts w:eastAsia="仿宋_GB2312"/>
          <w:color w:val="000000"/>
          <w:sz w:val="28"/>
          <w:szCs w:val="28"/>
          <w:u w:val="single"/>
        </w:rPr>
        <w:t></w:t>
      </w:r>
      <w:r>
        <w:rPr>
          <w:rFonts w:eastAsia="仿宋_GB2312"/>
          <w:color w:val="000000"/>
          <w:sz w:val="28"/>
          <w:szCs w:val="28"/>
        </w:rPr>
        <w:t>月</w:t>
      </w:r>
      <w:r>
        <w:rPr>
          <w:rFonts w:eastAsia="仿宋_GB2312"/>
          <w:color w:val="000000"/>
          <w:sz w:val="28"/>
          <w:szCs w:val="28"/>
          <w:u w:val="single"/>
        </w:rPr>
        <w:t>  </w:t>
      </w:r>
      <w:r>
        <w:rPr>
          <w:rFonts w:eastAsia="仿宋_GB2312"/>
          <w:color w:val="000000"/>
          <w:sz w:val="28"/>
          <w:szCs w:val="28"/>
        </w:rPr>
        <w:t>日。</w:t>
      </w:r>
    </w:p>
    <w:p w14:paraId="26FEADE7">
      <w:pPr>
        <w:spacing w:line="500" w:lineRule="exact"/>
        <w:ind w:firstLine="459"/>
        <w:rPr>
          <w:rFonts w:eastAsia="仿宋_GB2312"/>
          <w:color w:val="000000"/>
          <w:sz w:val="28"/>
          <w:szCs w:val="28"/>
        </w:rPr>
      </w:pPr>
      <w:r>
        <w:rPr>
          <w:rFonts w:eastAsia="仿宋_GB2312"/>
          <w:color w:val="000000"/>
          <w:sz w:val="28"/>
          <w:szCs w:val="28"/>
        </w:rPr>
        <w:t>计划</w:t>
      </w:r>
      <w:r>
        <w:rPr>
          <w:rFonts w:hint="eastAsia" w:eastAsia="仿宋_GB2312"/>
          <w:color w:val="000000"/>
          <w:sz w:val="28"/>
          <w:szCs w:val="28"/>
        </w:rPr>
        <w:t>完</w:t>
      </w:r>
      <w:r>
        <w:rPr>
          <w:rFonts w:eastAsia="仿宋_GB2312"/>
          <w:color w:val="000000"/>
          <w:sz w:val="28"/>
          <w:szCs w:val="28"/>
        </w:rPr>
        <w:t>工日期：</w:t>
      </w:r>
      <w:r>
        <w:rPr>
          <w:rFonts w:eastAsia="仿宋_GB2312"/>
          <w:color w:val="000000"/>
          <w:sz w:val="28"/>
          <w:szCs w:val="28"/>
          <w:u w:val="single"/>
        </w:rPr>
        <w:t>2026</w:t>
      </w:r>
      <w:r>
        <w:rPr>
          <w:rFonts w:eastAsia="仿宋_GB2312"/>
          <w:color w:val="000000"/>
          <w:sz w:val="28"/>
          <w:szCs w:val="28"/>
        </w:rPr>
        <w:t>年</w:t>
      </w:r>
      <w:r>
        <w:rPr>
          <w:rFonts w:eastAsia="仿宋_GB2312"/>
          <w:color w:val="000000"/>
          <w:sz w:val="28"/>
          <w:szCs w:val="28"/>
          <w:u w:val="single"/>
        </w:rPr>
        <w:t></w:t>
      </w:r>
      <w:r>
        <w:rPr>
          <w:rFonts w:hint="eastAsia" w:eastAsia="仿宋_GB2312"/>
          <w:color w:val="000000"/>
          <w:sz w:val="28"/>
          <w:szCs w:val="28"/>
          <w:u w:val="single"/>
          <w:lang w:val="en-US" w:eastAsia="zh-CN"/>
        </w:rPr>
        <w:t xml:space="preserve">  </w:t>
      </w:r>
      <w:r>
        <w:rPr>
          <w:rFonts w:eastAsia="仿宋_GB2312"/>
          <w:color w:val="000000"/>
          <w:sz w:val="28"/>
          <w:szCs w:val="28"/>
          <w:u w:val="single"/>
        </w:rPr>
        <w:t></w:t>
      </w:r>
      <w:r>
        <w:rPr>
          <w:rFonts w:eastAsia="仿宋_GB2312"/>
          <w:color w:val="000000"/>
          <w:sz w:val="28"/>
          <w:szCs w:val="28"/>
        </w:rPr>
        <w:t>月</w:t>
      </w:r>
      <w:r>
        <w:rPr>
          <w:rFonts w:eastAsia="仿宋_GB2312"/>
          <w:color w:val="000000"/>
          <w:sz w:val="28"/>
          <w:szCs w:val="28"/>
          <w:u w:val="single"/>
        </w:rPr>
        <w:t>  </w:t>
      </w:r>
      <w:r>
        <w:rPr>
          <w:rFonts w:eastAsia="仿宋_GB2312"/>
          <w:color w:val="000000"/>
          <w:sz w:val="28"/>
          <w:szCs w:val="28"/>
        </w:rPr>
        <w:t>日。</w:t>
      </w:r>
    </w:p>
    <w:p w14:paraId="358F35FA">
      <w:pPr>
        <w:spacing w:line="500" w:lineRule="exact"/>
        <w:ind w:firstLine="459"/>
        <w:rPr>
          <w:rFonts w:eastAsia="仿宋_GB2312"/>
          <w:color w:val="000000"/>
          <w:sz w:val="28"/>
          <w:szCs w:val="28"/>
        </w:rPr>
      </w:pPr>
      <w:r>
        <w:rPr>
          <w:rFonts w:eastAsia="仿宋_GB2312"/>
          <w:color w:val="000000"/>
          <w:sz w:val="28"/>
          <w:szCs w:val="28"/>
        </w:rPr>
        <w:t>工期总日历天数：</w:t>
      </w:r>
      <w:r>
        <w:rPr>
          <w:rFonts w:eastAsia="仿宋_GB2312"/>
          <w:color w:val="000000"/>
          <w:sz w:val="28"/>
          <w:szCs w:val="28"/>
          <w:u w:val="single"/>
        </w:rPr>
        <w:t>400</w:t>
      </w:r>
      <w:r>
        <w:rPr>
          <w:rFonts w:eastAsia="仿宋_GB2312"/>
          <w:color w:val="000000"/>
          <w:sz w:val="28"/>
          <w:szCs w:val="28"/>
        </w:rPr>
        <w:t>天。工期总日历天数与根据前述计划开竣工日期计算的工期天数不一致的，以工期总日历天数为准。</w:t>
      </w:r>
    </w:p>
    <w:p w14:paraId="69B5EEF6">
      <w:pPr>
        <w:pStyle w:val="5"/>
        <w:spacing w:before="120" w:after="120" w:line="500" w:lineRule="exact"/>
        <w:rPr>
          <w:rFonts w:ascii="Times New Roman" w:hAnsi="Times New Roman" w:eastAsia="黑体"/>
          <w:bCs w:val="0"/>
          <w:color w:val="000000"/>
        </w:rPr>
      </w:pPr>
      <w:r>
        <w:rPr>
          <w:rFonts w:ascii="Times New Roman" w:hAnsi="Times New Roman" w:eastAsia="黑体"/>
          <w:bCs w:val="0"/>
          <w:color w:val="000000"/>
        </w:rPr>
        <w:t xml:space="preserve">    </w:t>
      </w:r>
      <w:bookmarkStart w:id="19" w:name="_Toc351203483"/>
      <w:r>
        <w:rPr>
          <w:rFonts w:ascii="Times New Roman" w:hAnsi="Times New Roman" w:eastAsia="黑体"/>
          <w:b w:val="0"/>
          <w:color w:val="000000"/>
        </w:rPr>
        <w:t>三、质量标准</w:t>
      </w:r>
      <w:bookmarkEnd w:id="19"/>
    </w:p>
    <w:p w14:paraId="62769BBC">
      <w:pPr>
        <w:spacing w:line="500" w:lineRule="exact"/>
        <w:ind w:firstLine="459"/>
        <w:rPr>
          <w:rFonts w:eastAsia="仿宋_GB2312"/>
          <w:color w:val="000000"/>
          <w:sz w:val="28"/>
          <w:szCs w:val="28"/>
        </w:rPr>
      </w:pPr>
      <w:r>
        <w:rPr>
          <w:rFonts w:eastAsia="仿宋_GB2312"/>
          <w:color w:val="000000"/>
          <w:sz w:val="28"/>
          <w:szCs w:val="28"/>
        </w:rPr>
        <w:t>工程质量符合</w:t>
      </w:r>
      <w:r>
        <w:rPr>
          <w:rFonts w:hint="eastAsia" w:eastAsia="仿宋_GB2312"/>
          <w:bCs/>
          <w:color w:val="000000"/>
          <w:sz w:val="28"/>
          <w:szCs w:val="28"/>
          <w:u w:val="single"/>
        </w:rPr>
        <w:t>合格</w:t>
      </w:r>
      <w:r>
        <w:rPr>
          <w:rFonts w:eastAsia="仿宋_GB2312"/>
          <w:color w:val="000000"/>
          <w:sz w:val="28"/>
          <w:szCs w:val="28"/>
        </w:rPr>
        <w:t>标准。</w:t>
      </w:r>
    </w:p>
    <w:p w14:paraId="1D0EA0DD">
      <w:pPr>
        <w:pStyle w:val="5"/>
        <w:spacing w:before="120" w:after="120" w:line="500" w:lineRule="exact"/>
        <w:rPr>
          <w:rFonts w:ascii="Times New Roman" w:hAnsi="Times New Roman" w:eastAsia="黑体"/>
          <w:bCs w:val="0"/>
          <w:color w:val="000000"/>
        </w:rPr>
      </w:pPr>
      <w:r>
        <w:rPr>
          <w:rFonts w:ascii="Times New Roman" w:hAnsi="Times New Roman" w:eastAsia="黑体"/>
          <w:bCs w:val="0"/>
          <w:color w:val="000000"/>
        </w:rPr>
        <w:t xml:space="preserve">   </w:t>
      </w:r>
      <w:r>
        <w:rPr>
          <w:rFonts w:ascii="Times New Roman" w:hAnsi="Times New Roman" w:eastAsia="黑体"/>
          <w:b w:val="0"/>
          <w:color w:val="000000"/>
        </w:rPr>
        <w:t xml:space="preserve"> </w:t>
      </w:r>
      <w:bookmarkStart w:id="20" w:name="_Toc351203484"/>
      <w:r>
        <w:rPr>
          <w:rFonts w:ascii="Times New Roman" w:hAnsi="Times New Roman" w:eastAsia="黑体"/>
          <w:b w:val="0"/>
          <w:color w:val="000000"/>
        </w:rPr>
        <w:t>四、签约合同价与合同价格形式</w:t>
      </w:r>
      <w:bookmarkEnd w:id="20"/>
      <w:r>
        <w:rPr>
          <w:rFonts w:ascii="Times New Roman" w:hAnsi="Times New Roman" w:eastAsia="黑体"/>
          <w:b w:val="0"/>
          <w:color w:val="000000"/>
        </w:rPr>
        <w:tab/>
      </w:r>
    </w:p>
    <w:p w14:paraId="563790DC">
      <w:pPr>
        <w:spacing w:line="500" w:lineRule="exact"/>
        <w:ind w:firstLine="560" w:firstLineChars="200"/>
        <w:rPr>
          <w:rFonts w:eastAsia="仿宋_GB2312"/>
          <w:color w:val="000000"/>
          <w:sz w:val="28"/>
          <w:szCs w:val="28"/>
        </w:rPr>
      </w:pPr>
      <w:r>
        <w:rPr>
          <w:rFonts w:eastAsia="仿宋_GB2312"/>
          <w:color w:val="000000"/>
          <w:sz w:val="28"/>
          <w:szCs w:val="28"/>
        </w:rPr>
        <w:t>1.签约合同价为：</w:t>
      </w:r>
    </w:p>
    <w:p w14:paraId="1CF1CEEE">
      <w:pPr>
        <w:widowControl/>
        <w:jc w:val="left"/>
        <w:rPr>
          <w:rFonts w:eastAsia="仿宋_GB2312"/>
          <w:color w:val="000000"/>
          <w:sz w:val="28"/>
          <w:szCs w:val="28"/>
          <w:u w:val="single"/>
        </w:rPr>
      </w:pPr>
      <w:r>
        <w:rPr>
          <w:rFonts w:eastAsia="仿宋_GB2312"/>
          <w:color w:val="000000"/>
          <w:sz w:val="28"/>
          <w:szCs w:val="28"/>
        </w:rPr>
        <w:t>人民币（大写）</w:t>
      </w:r>
      <w:r>
        <w:rPr>
          <w:rFonts w:eastAsia="仿宋_GB2312"/>
          <w:color w:val="000000"/>
          <w:sz w:val="28"/>
          <w:szCs w:val="28"/>
          <w:u w:val="single"/>
        </w:rPr>
        <w:t xml:space="preserve"> </w:t>
      </w:r>
      <w:r>
        <w:rPr>
          <w:rFonts w:hint="eastAsia" w:eastAsia="仿宋_GB2312"/>
          <w:color w:val="000000"/>
          <w:sz w:val="28"/>
          <w:szCs w:val="28"/>
          <w:u w:val="single"/>
        </w:rPr>
        <w:t xml:space="preserve"> </w:t>
      </w:r>
      <w:r>
        <w:rPr>
          <w:rFonts w:eastAsia="仿宋_GB2312"/>
          <w:color w:val="000000"/>
          <w:sz w:val="28"/>
          <w:szCs w:val="28"/>
          <w:u w:val="single"/>
        </w:rPr>
        <w:t xml:space="preserve"> </w:t>
      </w:r>
      <w:r>
        <w:rPr>
          <w:rFonts w:eastAsia="仿宋_GB2312"/>
          <w:color w:val="000000"/>
          <w:sz w:val="28"/>
          <w:szCs w:val="28"/>
        </w:rPr>
        <w:t>(¥</w:t>
      </w:r>
      <w:r>
        <w:rPr>
          <w:rFonts w:eastAsia="仿宋_GB2312"/>
          <w:color w:val="000000"/>
          <w:sz w:val="28"/>
          <w:szCs w:val="28"/>
          <w:u w:val="single"/>
        </w:rPr>
        <w:t xml:space="preserve">    </w:t>
      </w:r>
      <w:r>
        <w:rPr>
          <w:rFonts w:eastAsia="仿宋_GB2312"/>
          <w:color w:val="000000"/>
          <w:sz w:val="28"/>
          <w:szCs w:val="28"/>
        </w:rPr>
        <w:t>元)；</w:t>
      </w:r>
      <w:r>
        <w:rPr>
          <w:rFonts w:hint="eastAsia" w:eastAsia="仿宋_GB2312"/>
          <w:color w:val="000000"/>
          <w:sz w:val="28"/>
          <w:szCs w:val="28"/>
        </w:rPr>
        <w:t>税率：</w:t>
      </w:r>
      <w:r>
        <w:rPr>
          <w:rFonts w:eastAsia="仿宋_GB2312"/>
          <w:color w:val="000000"/>
          <w:sz w:val="28"/>
          <w:szCs w:val="28"/>
          <w:u w:val="single"/>
        </w:rPr>
        <w:t xml:space="preserve"> </w:t>
      </w:r>
      <w:r>
        <w:rPr>
          <w:rFonts w:hint="eastAsia" w:eastAsia="仿宋_GB2312"/>
          <w:color w:val="000000"/>
          <w:sz w:val="28"/>
          <w:szCs w:val="28"/>
          <w:u w:val="single"/>
        </w:rPr>
        <w:t>%</w:t>
      </w:r>
      <w:r>
        <w:rPr>
          <w:rFonts w:hint="eastAsia" w:eastAsia="仿宋_GB2312"/>
          <w:color w:val="000000"/>
          <w:sz w:val="28"/>
          <w:szCs w:val="28"/>
        </w:rPr>
        <w:t>，不含税金额为</w:t>
      </w:r>
      <w:r>
        <w:rPr>
          <w:rFonts w:hint="eastAsia" w:eastAsia="仿宋_GB2312"/>
          <w:color w:val="000000"/>
          <w:sz w:val="28"/>
          <w:szCs w:val="28"/>
          <w:u w:val="single"/>
        </w:rPr>
        <w:t>：</w:t>
      </w:r>
      <w:r>
        <w:rPr>
          <w:rFonts w:eastAsia="仿宋_GB2312"/>
          <w:color w:val="000000"/>
          <w:sz w:val="28"/>
          <w:szCs w:val="28"/>
          <w:u w:val="single"/>
        </w:rPr>
        <w:t xml:space="preserve"> </w:t>
      </w:r>
      <w:r>
        <w:rPr>
          <w:rFonts w:hint="eastAsia" w:eastAsia="仿宋_GB2312"/>
          <w:color w:val="000000"/>
          <w:sz w:val="28"/>
          <w:szCs w:val="28"/>
          <w:u w:val="single"/>
        </w:rPr>
        <w:t>元，</w:t>
      </w:r>
      <w:r>
        <w:rPr>
          <w:rFonts w:hint="eastAsia" w:eastAsia="仿宋_GB2312"/>
          <w:color w:val="000000"/>
          <w:sz w:val="28"/>
          <w:szCs w:val="28"/>
        </w:rPr>
        <w:t>税金为</w:t>
      </w:r>
      <w:r>
        <w:rPr>
          <w:rFonts w:eastAsia="仿宋_GB2312"/>
          <w:color w:val="000000"/>
          <w:sz w:val="28"/>
          <w:szCs w:val="28"/>
        </w:rPr>
        <w:t>：</w:t>
      </w:r>
      <w:r>
        <w:rPr>
          <w:rFonts w:hint="eastAsia" w:eastAsia="仿宋_GB2312"/>
          <w:color w:val="000000"/>
          <w:sz w:val="28"/>
          <w:szCs w:val="28"/>
          <w:u w:val="single"/>
        </w:rPr>
        <w:t xml:space="preserve">¥ </w:t>
      </w:r>
      <w:r>
        <w:rPr>
          <w:rFonts w:eastAsia="仿宋_GB2312"/>
          <w:color w:val="000000"/>
          <w:sz w:val="28"/>
          <w:szCs w:val="28"/>
          <w:u w:val="single"/>
        </w:rPr>
        <w:t xml:space="preserve"> </w:t>
      </w:r>
      <w:r>
        <w:rPr>
          <w:rFonts w:hint="eastAsia" w:eastAsia="仿宋_GB2312"/>
          <w:color w:val="000000"/>
          <w:sz w:val="28"/>
          <w:szCs w:val="28"/>
          <w:u w:val="single"/>
        </w:rPr>
        <w:t>元。</w:t>
      </w:r>
    </w:p>
    <w:p w14:paraId="581A0364">
      <w:pPr>
        <w:spacing w:line="500" w:lineRule="exact"/>
        <w:ind w:firstLine="560" w:firstLineChars="200"/>
        <w:rPr>
          <w:rFonts w:eastAsia="仿宋_GB2312"/>
          <w:color w:val="000000"/>
          <w:sz w:val="28"/>
          <w:szCs w:val="28"/>
        </w:rPr>
      </w:pPr>
      <w:r>
        <w:rPr>
          <w:rFonts w:eastAsia="仿宋_GB2312"/>
          <w:color w:val="000000"/>
          <w:sz w:val="28"/>
          <w:szCs w:val="28"/>
        </w:rPr>
        <w:t>（1）安全文明施工费：</w:t>
      </w:r>
    </w:p>
    <w:p w14:paraId="65237CF7">
      <w:pPr>
        <w:spacing w:line="500" w:lineRule="exact"/>
        <w:ind w:firstLine="1260" w:firstLineChars="450"/>
        <w:rPr>
          <w:rFonts w:eastAsia="仿宋_GB2312"/>
          <w:color w:val="000000"/>
          <w:sz w:val="28"/>
          <w:szCs w:val="28"/>
        </w:rPr>
      </w:pPr>
      <w:r>
        <w:rPr>
          <w:rFonts w:eastAsia="仿宋_GB2312"/>
          <w:color w:val="000000"/>
          <w:sz w:val="28"/>
          <w:szCs w:val="28"/>
        </w:rPr>
        <w:t>人民币（大写）</w:t>
      </w:r>
      <w:r>
        <w:rPr>
          <w:rFonts w:eastAsia="仿宋_GB2312"/>
          <w:color w:val="000000"/>
          <w:sz w:val="28"/>
          <w:szCs w:val="28"/>
          <w:u w:val="single"/>
        </w:rPr>
        <w:t xml:space="preserve"> </w:t>
      </w:r>
      <w:r>
        <w:rPr>
          <w:rFonts w:hint="eastAsia" w:eastAsia="仿宋_GB2312"/>
          <w:color w:val="000000"/>
          <w:sz w:val="28"/>
          <w:szCs w:val="28"/>
          <w:u w:val="single"/>
        </w:rPr>
        <w:t xml:space="preserve"> </w:t>
      </w:r>
      <w:r>
        <w:rPr>
          <w:rFonts w:eastAsia="仿宋_GB2312"/>
          <w:color w:val="000000"/>
          <w:sz w:val="28"/>
          <w:szCs w:val="28"/>
          <w:u w:val="single"/>
        </w:rPr>
        <w:t xml:space="preserve"> </w:t>
      </w:r>
      <w:r>
        <w:rPr>
          <w:rFonts w:eastAsia="仿宋_GB2312"/>
          <w:color w:val="000000"/>
          <w:sz w:val="28"/>
          <w:szCs w:val="28"/>
        </w:rPr>
        <w:t xml:space="preserve"> (¥</w:t>
      </w:r>
      <w:r>
        <w:rPr>
          <w:rFonts w:eastAsia="仿宋_GB2312"/>
          <w:color w:val="000000"/>
          <w:sz w:val="28"/>
          <w:szCs w:val="28"/>
          <w:u w:val="single"/>
        </w:rPr>
        <w:t xml:space="preserve">  </w:t>
      </w:r>
      <w:r>
        <w:rPr>
          <w:rFonts w:hint="eastAsia" w:eastAsia="仿宋_GB2312"/>
          <w:color w:val="000000"/>
          <w:sz w:val="28"/>
          <w:szCs w:val="28"/>
          <w:u w:val="single"/>
        </w:rPr>
        <w:t xml:space="preserve"> </w:t>
      </w:r>
      <w:r>
        <w:rPr>
          <w:rFonts w:eastAsia="仿宋_GB2312"/>
          <w:color w:val="000000"/>
          <w:sz w:val="28"/>
          <w:szCs w:val="28"/>
        </w:rPr>
        <w:t>元)；</w:t>
      </w:r>
    </w:p>
    <w:p w14:paraId="5FCD113E">
      <w:pPr>
        <w:spacing w:line="500" w:lineRule="exact"/>
        <w:ind w:firstLine="560" w:firstLineChars="200"/>
        <w:rPr>
          <w:rFonts w:eastAsia="仿宋_GB2312"/>
          <w:color w:val="000000"/>
          <w:sz w:val="28"/>
          <w:szCs w:val="28"/>
        </w:rPr>
      </w:pPr>
      <w:r>
        <w:rPr>
          <w:rFonts w:eastAsia="仿宋_GB2312"/>
          <w:color w:val="000000"/>
          <w:sz w:val="28"/>
          <w:szCs w:val="28"/>
        </w:rPr>
        <w:t>（2）材料和工程设备暂估价金额：</w:t>
      </w:r>
    </w:p>
    <w:p w14:paraId="410AFC5D">
      <w:pPr>
        <w:spacing w:line="500" w:lineRule="exact"/>
        <w:ind w:firstLine="1260" w:firstLineChars="450"/>
        <w:rPr>
          <w:rFonts w:eastAsia="仿宋_GB2312"/>
          <w:color w:val="000000"/>
          <w:sz w:val="28"/>
          <w:szCs w:val="28"/>
        </w:rPr>
      </w:pPr>
      <w:r>
        <w:rPr>
          <w:rFonts w:eastAsia="仿宋_GB2312"/>
          <w:color w:val="000000"/>
          <w:sz w:val="28"/>
          <w:szCs w:val="28"/>
        </w:rPr>
        <w:t>人民币（大写）</w:t>
      </w:r>
      <w:r>
        <w:rPr>
          <w:rFonts w:eastAsia="仿宋_GB2312"/>
          <w:color w:val="000000"/>
          <w:sz w:val="28"/>
          <w:szCs w:val="28"/>
          <w:u w:val="single"/>
        </w:rPr>
        <w:t xml:space="preserve">   </w:t>
      </w:r>
      <w:r>
        <w:rPr>
          <w:rFonts w:hint="eastAsia" w:eastAsia="仿宋_GB2312"/>
          <w:color w:val="000000"/>
          <w:sz w:val="28"/>
          <w:szCs w:val="28"/>
          <w:u w:val="single"/>
        </w:rPr>
        <w:t xml:space="preserve">/ </w:t>
      </w:r>
      <w:r>
        <w:rPr>
          <w:rFonts w:eastAsia="仿宋_GB2312"/>
          <w:color w:val="000000"/>
          <w:sz w:val="28"/>
          <w:szCs w:val="28"/>
          <w:u w:val="single"/>
        </w:rPr>
        <w:t xml:space="preserve">  </w:t>
      </w:r>
      <w:r>
        <w:rPr>
          <w:rFonts w:eastAsia="仿宋_GB2312"/>
          <w:color w:val="000000"/>
          <w:sz w:val="28"/>
          <w:szCs w:val="28"/>
        </w:rPr>
        <w:t xml:space="preserve"> (¥</w:t>
      </w:r>
      <w:r>
        <w:rPr>
          <w:rFonts w:eastAsia="仿宋_GB2312"/>
          <w:color w:val="000000"/>
          <w:sz w:val="28"/>
          <w:szCs w:val="28"/>
          <w:u w:val="single"/>
        </w:rPr>
        <w:t xml:space="preserve">   </w:t>
      </w:r>
      <w:r>
        <w:rPr>
          <w:rFonts w:hint="eastAsia" w:eastAsia="仿宋_GB2312"/>
          <w:color w:val="000000"/>
          <w:sz w:val="28"/>
          <w:szCs w:val="28"/>
          <w:u w:val="single"/>
        </w:rPr>
        <w:t xml:space="preserve">/  </w:t>
      </w:r>
      <w:r>
        <w:rPr>
          <w:rFonts w:eastAsia="仿宋_GB2312"/>
          <w:color w:val="000000"/>
          <w:sz w:val="28"/>
          <w:szCs w:val="28"/>
          <w:u w:val="single"/>
        </w:rPr>
        <w:t xml:space="preserve"> </w:t>
      </w:r>
      <w:r>
        <w:rPr>
          <w:rFonts w:eastAsia="仿宋_GB2312"/>
          <w:color w:val="000000"/>
          <w:sz w:val="28"/>
          <w:szCs w:val="28"/>
        </w:rPr>
        <w:t>元)；</w:t>
      </w:r>
    </w:p>
    <w:p w14:paraId="131F20CC">
      <w:pPr>
        <w:spacing w:line="500" w:lineRule="exact"/>
        <w:ind w:firstLine="560" w:firstLineChars="200"/>
        <w:rPr>
          <w:rFonts w:eastAsia="仿宋_GB2312"/>
          <w:color w:val="000000"/>
          <w:sz w:val="28"/>
          <w:szCs w:val="28"/>
        </w:rPr>
      </w:pPr>
      <w:r>
        <w:rPr>
          <w:rFonts w:eastAsia="仿宋_GB2312"/>
          <w:color w:val="000000"/>
          <w:sz w:val="28"/>
          <w:szCs w:val="28"/>
        </w:rPr>
        <w:t>（3）专业工程暂估价金额：</w:t>
      </w:r>
    </w:p>
    <w:p w14:paraId="592BCB80">
      <w:pPr>
        <w:spacing w:line="500" w:lineRule="exact"/>
        <w:ind w:firstLine="1260" w:firstLineChars="450"/>
        <w:rPr>
          <w:rFonts w:eastAsia="仿宋_GB2312"/>
          <w:color w:val="000000"/>
          <w:sz w:val="28"/>
          <w:szCs w:val="28"/>
        </w:rPr>
      </w:pPr>
      <w:r>
        <w:rPr>
          <w:rFonts w:eastAsia="仿宋_GB2312"/>
          <w:color w:val="000000"/>
          <w:sz w:val="28"/>
          <w:szCs w:val="28"/>
        </w:rPr>
        <w:t>人民币（大写）</w:t>
      </w:r>
      <w:r>
        <w:rPr>
          <w:rFonts w:eastAsia="仿宋_GB2312"/>
          <w:color w:val="000000"/>
          <w:sz w:val="28"/>
          <w:szCs w:val="28"/>
          <w:u w:val="single"/>
        </w:rPr>
        <w:t xml:space="preserve">  </w:t>
      </w:r>
      <w:r>
        <w:rPr>
          <w:rFonts w:hint="eastAsia" w:eastAsia="仿宋_GB2312"/>
          <w:color w:val="000000"/>
          <w:sz w:val="28"/>
          <w:szCs w:val="28"/>
          <w:u w:val="single"/>
        </w:rPr>
        <w:t xml:space="preserve">/ </w:t>
      </w:r>
      <w:r>
        <w:rPr>
          <w:rFonts w:eastAsia="仿宋_GB2312"/>
          <w:color w:val="000000"/>
          <w:sz w:val="28"/>
          <w:szCs w:val="28"/>
          <w:u w:val="single"/>
        </w:rPr>
        <w:t xml:space="preserve">  </w:t>
      </w:r>
      <w:r>
        <w:rPr>
          <w:rFonts w:eastAsia="仿宋_GB2312"/>
          <w:color w:val="000000"/>
          <w:sz w:val="28"/>
          <w:szCs w:val="28"/>
        </w:rPr>
        <w:t xml:space="preserve"> (¥</w:t>
      </w:r>
      <w:r>
        <w:rPr>
          <w:rFonts w:eastAsia="仿宋_GB2312"/>
          <w:color w:val="000000"/>
          <w:sz w:val="28"/>
          <w:szCs w:val="28"/>
          <w:u w:val="single"/>
        </w:rPr>
        <w:t xml:space="preserve">  </w:t>
      </w:r>
      <w:r>
        <w:rPr>
          <w:rFonts w:hint="eastAsia" w:eastAsia="仿宋_GB2312"/>
          <w:color w:val="000000"/>
          <w:sz w:val="28"/>
          <w:szCs w:val="28"/>
          <w:u w:val="single"/>
        </w:rPr>
        <w:t xml:space="preserve">/  </w:t>
      </w:r>
      <w:r>
        <w:rPr>
          <w:rFonts w:eastAsia="仿宋_GB2312"/>
          <w:color w:val="000000"/>
          <w:sz w:val="28"/>
          <w:szCs w:val="28"/>
          <w:u w:val="single"/>
        </w:rPr>
        <w:t xml:space="preserve"> </w:t>
      </w:r>
      <w:r>
        <w:rPr>
          <w:rFonts w:eastAsia="仿宋_GB2312"/>
          <w:color w:val="000000"/>
          <w:sz w:val="28"/>
          <w:szCs w:val="28"/>
        </w:rPr>
        <w:t>元)；</w:t>
      </w:r>
    </w:p>
    <w:p w14:paraId="16C20F39">
      <w:pPr>
        <w:spacing w:line="500" w:lineRule="exact"/>
        <w:ind w:firstLine="560" w:firstLineChars="200"/>
        <w:rPr>
          <w:rFonts w:eastAsia="仿宋_GB2312"/>
          <w:color w:val="000000"/>
          <w:sz w:val="28"/>
          <w:szCs w:val="28"/>
        </w:rPr>
      </w:pPr>
      <w:r>
        <w:rPr>
          <w:rFonts w:eastAsia="仿宋_GB2312"/>
          <w:color w:val="000000"/>
          <w:sz w:val="28"/>
          <w:szCs w:val="28"/>
        </w:rPr>
        <w:t>（4）暂列金额：</w:t>
      </w:r>
    </w:p>
    <w:p w14:paraId="0273EABC">
      <w:pPr>
        <w:spacing w:line="500" w:lineRule="exact"/>
        <w:ind w:firstLine="1260" w:firstLineChars="450"/>
        <w:rPr>
          <w:rFonts w:eastAsia="仿宋_GB2312"/>
          <w:color w:val="000000"/>
          <w:sz w:val="28"/>
          <w:szCs w:val="28"/>
        </w:rPr>
      </w:pPr>
      <w:r>
        <w:rPr>
          <w:rFonts w:eastAsia="仿宋_GB2312"/>
          <w:color w:val="000000"/>
          <w:sz w:val="28"/>
          <w:szCs w:val="28"/>
        </w:rPr>
        <w:t>人民币（大写）</w:t>
      </w:r>
      <w:r>
        <w:rPr>
          <w:rFonts w:eastAsia="仿宋_GB2312"/>
          <w:color w:val="000000"/>
          <w:sz w:val="28"/>
          <w:szCs w:val="28"/>
          <w:u w:val="single"/>
        </w:rPr>
        <w:t xml:space="preserve"> </w:t>
      </w:r>
      <w:r>
        <w:rPr>
          <w:rFonts w:hint="eastAsia" w:eastAsia="仿宋_GB2312"/>
          <w:color w:val="000000"/>
          <w:sz w:val="28"/>
          <w:szCs w:val="28"/>
          <w:u w:val="single"/>
        </w:rPr>
        <w:t>/</w:t>
      </w:r>
      <w:r>
        <w:rPr>
          <w:rFonts w:eastAsia="仿宋_GB2312"/>
          <w:color w:val="000000"/>
          <w:sz w:val="28"/>
          <w:szCs w:val="28"/>
          <w:u w:val="single"/>
        </w:rPr>
        <w:t xml:space="preserve"> </w:t>
      </w:r>
      <w:r>
        <w:rPr>
          <w:rFonts w:eastAsia="仿宋_GB2312"/>
          <w:color w:val="000000"/>
          <w:sz w:val="28"/>
          <w:szCs w:val="28"/>
        </w:rPr>
        <w:t xml:space="preserve"> (¥</w:t>
      </w:r>
      <w:r>
        <w:rPr>
          <w:rFonts w:eastAsia="仿宋_GB2312"/>
          <w:color w:val="000000"/>
          <w:sz w:val="28"/>
          <w:szCs w:val="28"/>
          <w:u w:val="single"/>
        </w:rPr>
        <w:t xml:space="preserve">  </w:t>
      </w:r>
      <w:r>
        <w:rPr>
          <w:rFonts w:hint="eastAsia" w:eastAsia="仿宋_GB2312"/>
          <w:color w:val="000000"/>
          <w:sz w:val="28"/>
          <w:szCs w:val="28"/>
          <w:u w:val="single"/>
        </w:rPr>
        <w:t>/</w:t>
      </w:r>
      <w:r>
        <w:rPr>
          <w:rFonts w:eastAsia="仿宋_GB2312"/>
          <w:color w:val="000000"/>
          <w:sz w:val="28"/>
          <w:szCs w:val="28"/>
          <w:u w:val="single"/>
        </w:rPr>
        <w:t xml:space="preserve">  </w:t>
      </w:r>
      <w:r>
        <w:rPr>
          <w:rFonts w:eastAsia="仿宋_GB2312"/>
          <w:color w:val="000000"/>
          <w:sz w:val="28"/>
          <w:szCs w:val="28"/>
        </w:rPr>
        <w:t>元)。</w:t>
      </w:r>
    </w:p>
    <w:p w14:paraId="44142B1F">
      <w:pPr>
        <w:spacing w:line="500" w:lineRule="exact"/>
        <w:ind w:firstLine="560" w:firstLineChars="200"/>
        <w:rPr>
          <w:rFonts w:eastAsia="仿宋_GB2312"/>
          <w:color w:val="000000"/>
          <w:sz w:val="28"/>
          <w:szCs w:val="28"/>
        </w:rPr>
      </w:pPr>
      <w:r>
        <w:rPr>
          <w:rFonts w:eastAsia="仿宋_GB2312"/>
          <w:color w:val="000000"/>
          <w:sz w:val="28"/>
          <w:szCs w:val="28"/>
        </w:rPr>
        <w:t>2.合同价格形式：</w:t>
      </w:r>
      <w:r>
        <w:rPr>
          <w:rFonts w:hint="eastAsia" w:eastAsia="仿宋_GB2312"/>
          <w:bCs/>
          <w:color w:val="000000"/>
          <w:sz w:val="28"/>
          <w:szCs w:val="28"/>
          <w:u w:val="single"/>
        </w:rPr>
        <w:t>固定单价合同</w:t>
      </w:r>
      <w:r>
        <w:rPr>
          <w:rFonts w:eastAsia="仿宋_GB2312"/>
          <w:color w:val="000000"/>
          <w:sz w:val="28"/>
          <w:szCs w:val="28"/>
        </w:rPr>
        <w:t>。</w:t>
      </w:r>
    </w:p>
    <w:p w14:paraId="1500DB2F">
      <w:pPr>
        <w:pStyle w:val="5"/>
        <w:spacing w:before="120" w:after="120" w:line="500" w:lineRule="exact"/>
        <w:rPr>
          <w:rFonts w:ascii="Times New Roman" w:hAnsi="Times New Roman" w:eastAsia="黑体"/>
          <w:b w:val="0"/>
          <w:color w:val="000000"/>
        </w:rPr>
      </w:pPr>
      <w:r>
        <w:rPr>
          <w:rFonts w:ascii="Times New Roman" w:hAnsi="Times New Roman" w:eastAsia="黑体"/>
          <w:bCs w:val="0"/>
          <w:color w:val="000000"/>
        </w:rPr>
        <w:t xml:space="preserve">   </w:t>
      </w:r>
      <w:r>
        <w:rPr>
          <w:rFonts w:ascii="Times New Roman" w:hAnsi="Times New Roman" w:eastAsia="黑体"/>
          <w:b w:val="0"/>
          <w:color w:val="000000"/>
        </w:rPr>
        <w:t xml:space="preserve"> </w:t>
      </w:r>
      <w:bookmarkStart w:id="21" w:name="_Toc351203485"/>
      <w:r>
        <w:rPr>
          <w:rFonts w:ascii="Times New Roman" w:hAnsi="Times New Roman" w:eastAsia="黑体"/>
          <w:b w:val="0"/>
          <w:color w:val="000000"/>
        </w:rPr>
        <w:t>五、</w:t>
      </w:r>
      <w:bookmarkEnd w:id="21"/>
      <w:r>
        <w:rPr>
          <w:rFonts w:ascii="Times New Roman" w:hAnsi="Times New Roman" w:eastAsia="黑体"/>
          <w:b w:val="0"/>
          <w:color w:val="000000"/>
        </w:rPr>
        <w:t>项目经理</w:t>
      </w:r>
    </w:p>
    <w:p w14:paraId="38858A41">
      <w:pPr>
        <w:spacing w:line="500" w:lineRule="exact"/>
        <w:ind w:firstLine="560" w:firstLineChars="200"/>
        <w:rPr>
          <w:rFonts w:eastAsia="仿宋_GB2312"/>
          <w:color w:val="000000"/>
          <w:sz w:val="28"/>
          <w:szCs w:val="28"/>
        </w:rPr>
      </w:pPr>
      <w:r>
        <w:rPr>
          <w:rFonts w:eastAsia="仿宋_GB2312"/>
          <w:color w:val="000000"/>
          <w:sz w:val="28"/>
          <w:szCs w:val="28"/>
        </w:rPr>
        <w:t>承包人项目经理：</w:t>
      </w:r>
      <w:r>
        <w:rPr>
          <w:rFonts w:eastAsia="仿宋_GB2312"/>
          <w:color w:val="000000"/>
          <w:sz w:val="28"/>
          <w:szCs w:val="28"/>
          <w:u w:val="single"/>
        </w:rPr>
        <w:t xml:space="preserve"> </w:t>
      </w:r>
      <w:r>
        <w:rPr>
          <w:rFonts w:hint="eastAsia" w:eastAsia="仿宋_GB2312"/>
          <w:color w:val="000000"/>
          <w:sz w:val="28"/>
          <w:szCs w:val="28"/>
          <w:u w:val="single"/>
        </w:rPr>
        <w:t xml:space="preserve">  </w:t>
      </w:r>
      <w:r>
        <w:rPr>
          <w:rFonts w:eastAsia="仿宋_GB2312"/>
          <w:color w:val="000000"/>
          <w:sz w:val="28"/>
          <w:szCs w:val="28"/>
        </w:rPr>
        <w:t>。</w:t>
      </w:r>
    </w:p>
    <w:p w14:paraId="6905591F">
      <w:pPr>
        <w:pStyle w:val="5"/>
        <w:spacing w:before="120" w:after="120" w:line="500" w:lineRule="exact"/>
        <w:rPr>
          <w:rFonts w:ascii="Times New Roman" w:hAnsi="Times New Roman" w:eastAsia="黑体"/>
          <w:bCs w:val="0"/>
          <w:color w:val="000000"/>
        </w:rPr>
      </w:pPr>
      <w:r>
        <w:rPr>
          <w:rFonts w:ascii="Times New Roman" w:hAnsi="Times New Roman" w:eastAsia="黑体"/>
          <w:bCs w:val="0"/>
          <w:color w:val="000000"/>
        </w:rPr>
        <w:t xml:space="preserve">   </w:t>
      </w:r>
      <w:r>
        <w:rPr>
          <w:rFonts w:ascii="Times New Roman" w:hAnsi="Times New Roman" w:eastAsia="黑体"/>
          <w:b w:val="0"/>
          <w:color w:val="000000"/>
        </w:rPr>
        <w:t xml:space="preserve"> </w:t>
      </w:r>
      <w:bookmarkStart w:id="22" w:name="_Toc351203486"/>
      <w:r>
        <w:rPr>
          <w:rFonts w:ascii="Times New Roman" w:hAnsi="Times New Roman" w:eastAsia="黑体"/>
          <w:b w:val="0"/>
          <w:color w:val="000000"/>
        </w:rPr>
        <w:t>六、合同文件构成</w:t>
      </w:r>
      <w:bookmarkEnd w:id="22"/>
    </w:p>
    <w:p w14:paraId="5B46D271">
      <w:pPr>
        <w:spacing w:line="500" w:lineRule="exact"/>
        <w:ind w:firstLine="560" w:firstLineChars="200"/>
        <w:rPr>
          <w:rFonts w:eastAsia="仿宋_GB2312"/>
          <w:bCs/>
          <w:color w:val="000000"/>
          <w:sz w:val="28"/>
          <w:szCs w:val="28"/>
        </w:rPr>
      </w:pPr>
      <w:r>
        <w:rPr>
          <w:rFonts w:eastAsia="仿宋_GB2312"/>
          <w:bCs/>
          <w:color w:val="000000"/>
          <w:sz w:val="28"/>
          <w:szCs w:val="28"/>
        </w:rPr>
        <w:t>本协议书与下列文件一起构成合同文件：</w:t>
      </w:r>
    </w:p>
    <w:p w14:paraId="4191C736">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（1）中标通知书（如果有）；</w:t>
      </w:r>
    </w:p>
    <w:p w14:paraId="5BBDB970">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 xml:space="preserve">（2）投标函及其附录（如果有）； </w:t>
      </w:r>
    </w:p>
    <w:p w14:paraId="354A3A04">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（3）专用合同条款及其附件；</w:t>
      </w:r>
    </w:p>
    <w:p w14:paraId="67D2FBDE">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（4）通用合同条款；</w:t>
      </w:r>
    </w:p>
    <w:p w14:paraId="502F28D1">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（5）技术标准和要求；</w:t>
      </w:r>
    </w:p>
    <w:p w14:paraId="31410FCF">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（6）图纸；</w:t>
      </w:r>
    </w:p>
    <w:p w14:paraId="0449468A">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（7）已标价工程量清单或预算书；</w:t>
      </w:r>
    </w:p>
    <w:p w14:paraId="12B35D5D">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（8）其他合同文件。</w:t>
      </w:r>
    </w:p>
    <w:p w14:paraId="2297F189">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在合同订立及履行过程中形成的与合同有关的文件均构成合同文件组成部分。</w:t>
      </w:r>
    </w:p>
    <w:p w14:paraId="77B0D4D0">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上述各项合同文件包括合同当事人就该项合同文件所作出的补充和修改，属于同一类内容的文件，应以最新签署的为准。</w:t>
      </w:r>
      <w:r>
        <w:rPr>
          <w:rFonts w:hint="eastAsia" w:eastAsia="仿宋_GB2312"/>
          <w:color w:val="000000"/>
          <w:sz w:val="28"/>
          <w:szCs w:val="28"/>
        </w:rPr>
        <w:t>专用合同条款及其附件须经合同当事人签字或盖章。</w:t>
      </w:r>
    </w:p>
    <w:p w14:paraId="12046A60">
      <w:pPr>
        <w:pStyle w:val="5"/>
        <w:spacing w:before="120" w:after="120" w:line="500" w:lineRule="exact"/>
        <w:rPr>
          <w:rFonts w:ascii="Times New Roman" w:hAnsi="Times New Roman" w:eastAsia="黑体"/>
          <w:b w:val="0"/>
          <w:bCs w:val="0"/>
          <w:color w:val="000000"/>
        </w:rPr>
      </w:pPr>
      <w:r>
        <w:rPr>
          <w:rFonts w:ascii="Times New Roman" w:hAnsi="Times New Roman" w:eastAsia="黑体"/>
          <w:b w:val="0"/>
          <w:bCs w:val="0"/>
          <w:color w:val="000000"/>
        </w:rPr>
        <w:t xml:space="preserve">   </w:t>
      </w:r>
      <w:r>
        <w:rPr>
          <w:rFonts w:ascii="Times New Roman" w:hAnsi="Times New Roman" w:eastAsia="黑体"/>
          <w:b w:val="0"/>
          <w:color w:val="000000"/>
        </w:rPr>
        <w:t xml:space="preserve"> </w:t>
      </w:r>
      <w:bookmarkStart w:id="23" w:name="_Toc351203487"/>
      <w:r>
        <w:rPr>
          <w:rFonts w:ascii="Times New Roman" w:hAnsi="Times New Roman" w:eastAsia="黑体"/>
          <w:b w:val="0"/>
          <w:color w:val="000000"/>
        </w:rPr>
        <w:t>七、承诺</w:t>
      </w:r>
      <w:bookmarkEnd w:id="23"/>
    </w:p>
    <w:p w14:paraId="18C0A90A">
      <w:pPr>
        <w:spacing w:line="500" w:lineRule="exact"/>
        <w:ind w:firstLine="560" w:firstLineChars="200"/>
        <w:rPr>
          <w:rFonts w:eastAsia="仿宋_GB2312"/>
          <w:bCs/>
          <w:color w:val="000000"/>
          <w:sz w:val="28"/>
          <w:szCs w:val="28"/>
        </w:rPr>
      </w:pPr>
      <w:r>
        <w:rPr>
          <w:rFonts w:eastAsia="仿宋_GB2312"/>
          <w:bCs/>
          <w:color w:val="000000"/>
          <w:sz w:val="28"/>
          <w:szCs w:val="28"/>
        </w:rPr>
        <w:t>1.发包人承诺按照法律规定履行项目审批手续、筹集工程建设资金并按照合同约定的期限和方式支付合同价款。</w:t>
      </w:r>
    </w:p>
    <w:p w14:paraId="7AA762BD">
      <w:pPr>
        <w:spacing w:line="500" w:lineRule="exact"/>
        <w:ind w:firstLine="560" w:firstLineChars="200"/>
        <w:rPr>
          <w:rFonts w:eastAsia="仿宋_GB2312"/>
          <w:bCs/>
          <w:color w:val="000000"/>
          <w:sz w:val="28"/>
          <w:szCs w:val="28"/>
        </w:rPr>
      </w:pPr>
      <w:r>
        <w:rPr>
          <w:rFonts w:eastAsia="仿宋_GB2312"/>
          <w:bCs/>
          <w:color w:val="000000"/>
          <w:sz w:val="28"/>
          <w:szCs w:val="28"/>
        </w:rPr>
        <w:t>2.承包人承诺按照法律规定及合同约定组织完成工程施工，确保工程质量和安全，不进行转包及违法分包，并在缺陷责任期及保修期内承担相应的工程维修责任。</w:t>
      </w:r>
    </w:p>
    <w:p w14:paraId="5315D338">
      <w:pPr>
        <w:spacing w:line="500" w:lineRule="exact"/>
        <w:ind w:firstLine="560" w:firstLineChars="200"/>
        <w:rPr>
          <w:rFonts w:eastAsia="仿宋_GB2312"/>
          <w:bCs/>
          <w:color w:val="000000"/>
          <w:sz w:val="28"/>
          <w:szCs w:val="28"/>
        </w:rPr>
      </w:pPr>
      <w:r>
        <w:rPr>
          <w:rFonts w:eastAsia="仿宋_GB2312"/>
          <w:bCs/>
          <w:color w:val="000000"/>
          <w:sz w:val="28"/>
          <w:szCs w:val="28"/>
        </w:rPr>
        <w:t>3.发包人和承包人通过招投标形式签订合同的，双方理解并</w:t>
      </w:r>
      <w:r>
        <w:rPr>
          <w:rFonts w:hint="eastAsia" w:eastAsia="仿宋_GB2312"/>
          <w:bCs/>
          <w:color w:val="000000"/>
          <w:sz w:val="28"/>
          <w:szCs w:val="28"/>
        </w:rPr>
        <w:t>承诺</w:t>
      </w:r>
      <w:r>
        <w:rPr>
          <w:rFonts w:eastAsia="仿宋_GB2312"/>
          <w:bCs/>
          <w:color w:val="000000"/>
          <w:sz w:val="28"/>
          <w:szCs w:val="28"/>
        </w:rPr>
        <w:t>不再就同一工程另行签订与合同实质性内容相背离的协议。</w:t>
      </w:r>
    </w:p>
    <w:p w14:paraId="786299A8">
      <w:pPr>
        <w:spacing w:line="500" w:lineRule="exact"/>
        <w:rPr>
          <w:rFonts w:eastAsia="黑体"/>
          <w:bCs/>
          <w:color w:val="000000"/>
          <w:sz w:val="28"/>
          <w:szCs w:val="28"/>
        </w:rPr>
      </w:pPr>
      <w:bookmarkStart w:id="24" w:name="_Toc351203488"/>
      <w:r>
        <w:rPr>
          <w:rFonts w:hint="eastAsia" w:eastAsia="黑体"/>
          <w:b/>
          <w:color w:val="000000"/>
          <w:sz w:val="28"/>
          <w:szCs w:val="28"/>
        </w:rPr>
        <w:t xml:space="preserve">    </w:t>
      </w:r>
      <w:r>
        <w:rPr>
          <w:rFonts w:eastAsia="黑体"/>
          <w:b/>
          <w:color w:val="000000"/>
          <w:sz w:val="28"/>
          <w:szCs w:val="28"/>
        </w:rPr>
        <w:t>八、词语含义</w:t>
      </w:r>
      <w:bookmarkEnd w:id="24"/>
    </w:p>
    <w:p w14:paraId="281E3CFE">
      <w:pPr>
        <w:spacing w:line="500" w:lineRule="exact"/>
        <w:ind w:firstLine="560" w:firstLineChars="200"/>
        <w:rPr>
          <w:rFonts w:eastAsia="仿宋_GB2312"/>
          <w:bCs/>
          <w:color w:val="000000"/>
          <w:sz w:val="28"/>
          <w:szCs w:val="28"/>
        </w:rPr>
      </w:pPr>
      <w:r>
        <w:rPr>
          <w:rFonts w:eastAsia="仿宋_GB2312"/>
          <w:bCs/>
          <w:color w:val="000000"/>
          <w:sz w:val="28"/>
          <w:szCs w:val="28"/>
        </w:rPr>
        <w:t>本协议书中词语含义与第二部分通用合同条款中赋予的含义相同。</w:t>
      </w:r>
    </w:p>
    <w:p w14:paraId="7ACC0AB3">
      <w:pPr>
        <w:pStyle w:val="5"/>
        <w:spacing w:before="120" w:after="120" w:line="500" w:lineRule="exact"/>
        <w:rPr>
          <w:rFonts w:ascii="Times New Roman" w:hAnsi="Times New Roman" w:eastAsia="黑体"/>
          <w:bCs w:val="0"/>
          <w:color w:val="000000"/>
        </w:rPr>
      </w:pPr>
      <w:r>
        <w:rPr>
          <w:rFonts w:ascii="Times New Roman" w:hAnsi="Times New Roman" w:eastAsia="黑体"/>
          <w:bCs w:val="0"/>
          <w:color w:val="000000"/>
        </w:rPr>
        <w:t xml:space="preserve">  </w:t>
      </w:r>
      <w:r>
        <w:rPr>
          <w:rFonts w:ascii="Times New Roman" w:hAnsi="Times New Roman" w:eastAsia="黑体"/>
          <w:b w:val="0"/>
          <w:color w:val="000000"/>
        </w:rPr>
        <w:t xml:space="preserve">  </w:t>
      </w:r>
      <w:bookmarkStart w:id="25" w:name="_Toc351203489"/>
      <w:r>
        <w:rPr>
          <w:rFonts w:ascii="Times New Roman" w:hAnsi="Times New Roman" w:eastAsia="黑体"/>
          <w:b w:val="0"/>
          <w:color w:val="000000"/>
        </w:rPr>
        <w:t>九、签订时间</w:t>
      </w:r>
      <w:bookmarkEnd w:id="25"/>
    </w:p>
    <w:p w14:paraId="53B01CE3">
      <w:pPr>
        <w:spacing w:line="500" w:lineRule="exact"/>
        <w:ind w:firstLine="560" w:firstLineChars="200"/>
        <w:rPr>
          <w:rFonts w:eastAsia="仿宋_GB2312"/>
          <w:bCs/>
          <w:color w:val="000000"/>
          <w:sz w:val="28"/>
          <w:szCs w:val="28"/>
        </w:rPr>
      </w:pPr>
      <w:r>
        <w:rPr>
          <w:rFonts w:eastAsia="仿宋_GB2312"/>
          <w:bCs/>
          <w:color w:val="000000"/>
          <w:sz w:val="28"/>
          <w:szCs w:val="28"/>
        </w:rPr>
        <w:t>本合同于</w:t>
      </w:r>
      <w:r>
        <w:rPr>
          <w:rFonts w:eastAsia="仿宋_GB2312"/>
          <w:bCs/>
          <w:color w:val="000000"/>
          <w:sz w:val="28"/>
          <w:szCs w:val="28"/>
          <w:u w:val="single"/>
        </w:rPr>
        <w:t xml:space="preserve">  2025  </w:t>
      </w:r>
      <w:r>
        <w:rPr>
          <w:rFonts w:eastAsia="仿宋_GB2312"/>
          <w:bCs/>
          <w:color w:val="000000"/>
          <w:sz w:val="28"/>
          <w:szCs w:val="28"/>
        </w:rPr>
        <w:t>年</w:t>
      </w:r>
      <w:r>
        <w:rPr>
          <w:rFonts w:eastAsia="仿宋_GB2312"/>
          <w:bCs/>
          <w:color w:val="000000"/>
          <w:sz w:val="28"/>
          <w:szCs w:val="28"/>
          <w:u w:val="single"/>
        </w:rPr>
        <w:t xml:space="preserve"> </w:t>
      </w:r>
      <w:r>
        <w:rPr>
          <w:rFonts w:hint="eastAsia" w:eastAsia="仿宋_GB2312"/>
          <w:bCs/>
          <w:color w:val="000000"/>
          <w:sz w:val="28"/>
          <w:szCs w:val="28"/>
          <w:u w:val="single"/>
        </w:rPr>
        <w:t xml:space="preserve"> </w:t>
      </w:r>
      <w:r>
        <w:rPr>
          <w:rFonts w:hint="eastAsia" w:eastAsia="仿宋_GB2312"/>
          <w:bCs/>
          <w:color w:val="000000"/>
          <w:sz w:val="28"/>
          <w:szCs w:val="28"/>
          <w:u w:val="single"/>
          <w:lang w:val="en-US" w:eastAsia="zh-CN"/>
        </w:rPr>
        <w:t xml:space="preserve"> </w:t>
      </w:r>
      <w:r>
        <w:rPr>
          <w:rFonts w:eastAsia="仿宋_GB2312"/>
          <w:bCs/>
          <w:color w:val="000000"/>
          <w:sz w:val="28"/>
          <w:szCs w:val="28"/>
          <w:u w:val="single"/>
        </w:rPr>
        <w:t xml:space="preserve">  </w:t>
      </w:r>
      <w:r>
        <w:rPr>
          <w:rFonts w:eastAsia="仿宋_GB2312"/>
          <w:bCs/>
          <w:color w:val="000000"/>
          <w:sz w:val="28"/>
          <w:szCs w:val="28"/>
        </w:rPr>
        <w:t>月</w:t>
      </w:r>
      <w:r>
        <w:rPr>
          <w:rFonts w:eastAsia="仿宋_GB2312"/>
          <w:bCs/>
          <w:color w:val="000000"/>
          <w:sz w:val="28"/>
          <w:szCs w:val="28"/>
          <w:u w:val="single"/>
        </w:rPr>
        <w:t xml:space="preserve">  </w:t>
      </w:r>
      <w:r>
        <w:rPr>
          <w:rFonts w:hint="eastAsia" w:eastAsia="仿宋_GB2312"/>
          <w:bCs/>
          <w:color w:val="000000"/>
          <w:sz w:val="28"/>
          <w:szCs w:val="28"/>
          <w:u w:val="single"/>
        </w:rPr>
        <w:t xml:space="preserve"> </w:t>
      </w:r>
      <w:r>
        <w:rPr>
          <w:rFonts w:eastAsia="仿宋_GB2312"/>
          <w:bCs/>
          <w:color w:val="000000"/>
          <w:sz w:val="28"/>
          <w:szCs w:val="28"/>
          <w:u w:val="single"/>
        </w:rPr>
        <w:t xml:space="preserve">  </w:t>
      </w:r>
      <w:r>
        <w:rPr>
          <w:rFonts w:eastAsia="仿宋_GB2312"/>
          <w:bCs/>
          <w:color w:val="000000"/>
          <w:sz w:val="28"/>
          <w:szCs w:val="28"/>
        </w:rPr>
        <w:t>日签订。</w:t>
      </w:r>
    </w:p>
    <w:p w14:paraId="2D4463B5">
      <w:pPr>
        <w:pStyle w:val="5"/>
        <w:spacing w:before="120" w:after="120" w:line="500" w:lineRule="exact"/>
        <w:rPr>
          <w:rFonts w:ascii="Times New Roman" w:hAnsi="Times New Roman" w:eastAsia="黑体"/>
          <w:bCs w:val="0"/>
          <w:color w:val="000000"/>
        </w:rPr>
      </w:pPr>
      <w:r>
        <w:rPr>
          <w:rFonts w:ascii="Times New Roman" w:hAnsi="Times New Roman" w:eastAsia="黑体"/>
          <w:bCs w:val="0"/>
          <w:color w:val="000000"/>
        </w:rPr>
        <w:t xml:space="preserve">    </w:t>
      </w:r>
      <w:bookmarkStart w:id="26" w:name="_Toc351203490"/>
      <w:r>
        <w:rPr>
          <w:rFonts w:ascii="Times New Roman" w:hAnsi="Times New Roman" w:eastAsia="黑体"/>
          <w:b w:val="0"/>
          <w:color w:val="000000"/>
        </w:rPr>
        <w:t>十、签订地点</w:t>
      </w:r>
      <w:bookmarkEnd w:id="26"/>
    </w:p>
    <w:p w14:paraId="23A9A0A3">
      <w:pPr>
        <w:spacing w:line="500" w:lineRule="exact"/>
        <w:ind w:firstLine="560" w:firstLineChars="200"/>
        <w:rPr>
          <w:rFonts w:eastAsia="仿宋_GB2312"/>
          <w:bCs/>
          <w:color w:val="000000"/>
          <w:sz w:val="28"/>
          <w:szCs w:val="28"/>
        </w:rPr>
      </w:pPr>
      <w:r>
        <w:rPr>
          <w:rFonts w:eastAsia="仿宋_GB2312"/>
          <w:bCs/>
          <w:color w:val="000000"/>
          <w:sz w:val="28"/>
          <w:szCs w:val="28"/>
        </w:rPr>
        <w:t>本合同在</w:t>
      </w:r>
      <w:r>
        <w:rPr>
          <w:rFonts w:hint="eastAsia" w:eastAsia="仿宋_GB2312"/>
          <w:bCs/>
          <w:color w:val="000000"/>
          <w:sz w:val="28"/>
          <w:szCs w:val="28"/>
          <w:u w:val="single"/>
        </w:rPr>
        <w:t>北京市颐和园管理处</w:t>
      </w:r>
      <w:r>
        <w:rPr>
          <w:rFonts w:eastAsia="仿宋_GB2312"/>
          <w:bCs/>
          <w:color w:val="000000"/>
          <w:sz w:val="28"/>
          <w:szCs w:val="28"/>
        </w:rPr>
        <w:t>签订。</w:t>
      </w:r>
    </w:p>
    <w:p w14:paraId="4A3653C2">
      <w:pPr>
        <w:pStyle w:val="5"/>
        <w:spacing w:before="120" w:after="120" w:line="500" w:lineRule="exact"/>
        <w:rPr>
          <w:rFonts w:ascii="Times New Roman" w:hAnsi="Times New Roman" w:eastAsia="黑体"/>
          <w:bCs w:val="0"/>
          <w:color w:val="000000"/>
        </w:rPr>
      </w:pPr>
      <w:r>
        <w:rPr>
          <w:rFonts w:ascii="Times New Roman" w:hAnsi="Times New Roman" w:eastAsia="黑体"/>
          <w:bCs w:val="0"/>
          <w:color w:val="000000"/>
        </w:rPr>
        <w:t xml:space="preserve">    </w:t>
      </w:r>
      <w:bookmarkStart w:id="27" w:name="_Toc351203491"/>
      <w:r>
        <w:rPr>
          <w:rFonts w:ascii="Times New Roman" w:hAnsi="Times New Roman" w:eastAsia="黑体"/>
          <w:b w:val="0"/>
          <w:color w:val="000000"/>
        </w:rPr>
        <w:t>十一、补充协议</w:t>
      </w:r>
      <w:bookmarkEnd w:id="27"/>
    </w:p>
    <w:p w14:paraId="4AA1C51A">
      <w:pPr>
        <w:spacing w:line="500" w:lineRule="exact"/>
        <w:ind w:firstLine="560" w:firstLineChars="200"/>
        <w:rPr>
          <w:rFonts w:eastAsia="仿宋_GB2312"/>
          <w:b/>
          <w:bCs/>
          <w:color w:val="000000"/>
          <w:sz w:val="28"/>
          <w:szCs w:val="28"/>
        </w:rPr>
      </w:pPr>
      <w:r>
        <w:rPr>
          <w:rFonts w:eastAsia="仿宋_GB2312"/>
          <w:bCs/>
          <w:color w:val="000000"/>
          <w:sz w:val="28"/>
          <w:szCs w:val="28"/>
        </w:rPr>
        <w:t>合同未尽事宜，合同当事人另行签订补充协议</w:t>
      </w:r>
      <w:r>
        <w:rPr>
          <w:rFonts w:hint="eastAsia" w:eastAsia="仿宋_GB2312"/>
          <w:bCs/>
          <w:color w:val="000000"/>
          <w:sz w:val="28"/>
          <w:szCs w:val="28"/>
        </w:rPr>
        <w:t>，</w:t>
      </w:r>
      <w:r>
        <w:rPr>
          <w:rFonts w:eastAsia="仿宋_GB2312"/>
          <w:bCs/>
          <w:color w:val="000000"/>
          <w:sz w:val="28"/>
          <w:szCs w:val="28"/>
        </w:rPr>
        <w:t>补充协议是合同的组成部分。</w:t>
      </w:r>
    </w:p>
    <w:p w14:paraId="15E25207">
      <w:pPr>
        <w:pStyle w:val="5"/>
        <w:spacing w:before="120" w:after="120" w:line="500" w:lineRule="exact"/>
        <w:rPr>
          <w:rFonts w:ascii="Times New Roman" w:hAnsi="Times New Roman" w:eastAsia="黑体"/>
          <w:bCs w:val="0"/>
          <w:color w:val="000000"/>
        </w:rPr>
      </w:pPr>
      <w:r>
        <w:rPr>
          <w:rFonts w:ascii="Times New Roman" w:hAnsi="Times New Roman" w:eastAsia="黑体"/>
          <w:bCs w:val="0"/>
          <w:color w:val="000000"/>
        </w:rPr>
        <w:t xml:space="preserve">    </w:t>
      </w:r>
      <w:bookmarkStart w:id="28" w:name="_Toc351203492"/>
      <w:r>
        <w:rPr>
          <w:rFonts w:ascii="Times New Roman" w:hAnsi="Times New Roman" w:eastAsia="黑体"/>
          <w:b w:val="0"/>
          <w:color w:val="000000"/>
        </w:rPr>
        <w:t>十二、合同生效</w:t>
      </w:r>
      <w:bookmarkEnd w:id="28"/>
    </w:p>
    <w:p w14:paraId="28E01977">
      <w:pPr>
        <w:spacing w:line="500" w:lineRule="exact"/>
        <w:ind w:firstLine="560" w:firstLineChars="200"/>
        <w:rPr>
          <w:rFonts w:eastAsia="仿宋_GB2312"/>
          <w:bCs/>
          <w:color w:val="000000"/>
          <w:sz w:val="28"/>
          <w:szCs w:val="28"/>
        </w:rPr>
      </w:pPr>
      <w:r>
        <w:rPr>
          <w:rFonts w:eastAsia="仿宋_GB2312"/>
          <w:bCs/>
          <w:color w:val="000000"/>
          <w:sz w:val="28"/>
          <w:szCs w:val="28"/>
        </w:rPr>
        <w:t>本合同自</w:t>
      </w:r>
      <w:r>
        <w:rPr>
          <w:rFonts w:hint="eastAsia" w:eastAsia="仿宋_GB2312"/>
          <w:bCs/>
          <w:color w:val="000000"/>
          <w:sz w:val="28"/>
          <w:szCs w:val="28"/>
          <w:u w:val="single"/>
        </w:rPr>
        <w:t>合同签订之日起</w:t>
      </w:r>
      <w:r>
        <w:rPr>
          <w:rFonts w:eastAsia="仿宋_GB2312"/>
          <w:bCs/>
          <w:color w:val="000000"/>
          <w:sz w:val="28"/>
          <w:szCs w:val="28"/>
        </w:rPr>
        <w:t>生效。</w:t>
      </w:r>
    </w:p>
    <w:p w14:paraId="55143703">
      <w:pPr>
        <w:pStyle w:val="5"/>
        <w:spacing w:before="120" w:after="120" w:line="500" w:lineRule="exact"/>
        <w:rPr>
          <w:rFonts w:ascii="Times New Roman" w:hAnsi="Times New Roman" w:eastAsia="黑体"/>
          <w:bCs w:val="0"/>
          <w:color w:val="000000"/>
        </w:rPr>
      </w:pPr>
      <w:r>
        <w:rPr>
          <w:rFonts w:ascii="Times New Roman" w:hAnsi="Times New Roman" w:eastAsia="黑体"/>
          <w:bCs w:val="0"/>
          <w:color w:val="000000"/>
        </w:rPr>
        <w:t xml:space="preserve">    </w:t>
      </w:r>
      <w:bookmarkStart w:id="29" w:name="_Toc351203493"/>
      <w:r>
        <w:rPr>
          <w:rFonts w:ascii="Times New Roman" w:hAnsi="Times New Roman" w:eastAsia="黑体"/>
          <w:b w:val="0"/>
          <w:color w:val="000000"/>
        </w:rPr>
        <w:t>十三、合同份数</w:t>
      </w:r>
      <w:bookmarkEnd w:id="29"/>
    </w:p>
    <w:p w14:paraId="2C8304E7">
      <w:pPr>
        <w:spacing w:line="500" w:lineRule="exact"/>
        <w:ind w:firstLine="560" w:firstLineChars="200"/>
        <w:rPr>
          <w:rFonts w:eastAsia="仿宋_GB2312"/>
          <w:bCs/>
          <w:color w:val="000000"/>
          <w:sz w:val="28"/>
          <w:szCs w:val="28"/>
        </w:rPr>
      </w:pPr>
      <w:r>
        <w:rPr>
          <w:rFonts w:eastAsia="仿宋_GB2312"/>
          <w:bCs/>
          <w:color w:val="000000"/>
          <w:sz w:val="28"/>
          <w:szCs w:val="28"/>
        </w:rPr>
        <w:t>本合同一式</w:t>
      </w:r>
      <w:r>
        <w:rPr>
          <w:rFonts w:hint="eastAsia" w:eastAsia="仿宋_GB2312"/>
          <w:bCs/>
          <w:color w:val="000000"/>
          <w:sz w:val="28"/>
          <w:szCs w:val="28"/>
          <w:u w:val="single"/>
        </w:rPr>
        <w:t>捌</w:t>
      </w:r>
      <w:r>
        <w:rPr>
          <w:rFonts w:eastAsia="仿宋_GB2312"/>
          <w:bCs/>
          <w:color w:val="000000"/>
          <w:sz w:val="28"/>
          <w:szCs w:val="28"/>
        </w:rPr>
        <w:t>份，均具有同等法律效力，发包人执</w:t>
      </w:r>
      <w:r>
        <w:rPr>
          <w:rFonts w:hint="eastAsia" w:eastAsia="仿宋_GB2312"/>
          <w:bCs/>
          <w:color w:val="000000"/>
          <w:sz w:val="28"/>
          <w:szCs w:val="28"/>
          <w:u w:val="single"/>
        </w:rPr>
        <w:t>陆</w:t>
      </w:r>
      <w:r>
        <w:rPr>
          <w:rFonts w:eastAsia="仿宋_GB2312"/>
          <w:bCs/>
          <w:color w:val="000000"/>
          <w:sz w:val="28"/>
          <w:szCs w:val="28"/>
        </w:rPr>
        <w:t>份，承包人执</w:t>
      </w:r>
      <w:r>
        <w:rPr>
          <w:rFonts w:hint="eastAsia" w:eastAsia="仿宋_GB2312"/>
          <w:bCs/>
          <w:color w:val="000000"/>
          <w:sz w:val="28"/>
          <w:szCs w:val="28"/>
          <w:u w:val="single"/>
        </w:rPr>
        <w:t>贰</w:t>
      </w:r>
      <w:r>
        <w:rPr>
          <w:rFonts w:eastAsia="仿宋_GB2312"/>
          <w:bCs/>
          <w:color w:val="000000"/>
          <w:sz w:val="28"/>
          <w:szCs w:val="28"/>
        </w:rPr>
        <w:t>份。</w:t>
      </w:r>
    </w:p>
    <w:p w14:paraId="5B53947E">
      <w:pPr>
        <w:spacing w:line="500" w:lineRule="exact"/>
        <w:rPr>
          <w:rFonts w:hint="eastAsia" w:eastAsia="仿宋_GB2312"/>
          <w:bCs/>
          <w:color w:val="000000"/>
          <w:sz w:val="28"/>
          <w:szCs w:val="28"/>
        </w:rPr>
      </w:pPr>
    </w:p>
    <w:p w14:paraId="5BC86494">
      <w:pPr>
        <w:spacing w:line="500" w:lineRule="exact"/>
        <w:rPr>
          <w:rFonts w:hint="eastAsia" w:eastAsia="仿宋_GB2312"/>
          <w:bCs/>
          <w:color w:val="000000"/>
          <w:sz w:val="28"/>
          <w:szCs w:val="28"/>
        </w:rPr>
      </w:pPr>
    </w:p>
    <w:p w14:paraId="1242B909">
      <w:pPr>
        <w:spacing w:line="500" w:lineRule="exact"/>
        <w:rPr>
          <w:rFonts w:hint="eastAsia" w:eastAsia="仿宋_GB2312"/>
          <w:bCs/>
          <w:color w:val="000000"/>
          <w:sz w:val="28"/>
          <w:szCs w:val="28"/>
        </w:rPr>
      </w:pPr>
    </w:p>
    <w:p w14:paraId="7143BD5D">
      <w:pPr>
        <w:spacing w:line="500" w:lineRule="exact"/>
        <w:ind w:left="6160" w:hanging="6160" w:hangingChars="2200"/>
        <w:rPr>
          <w:rFonts w:hint="eastAsia" w:eastAsia="仿宋_GB2312"/>
          <w:bCs/>
          <w:color w:val="000000"/>
          <w:sz w:val="28"/>
          <w:szCs w:val="28"/>
        </w:rPr>
      </w:pPr>
      <w:r>
        <w:rPr>
          <w:rFonts w:hint="eastAsia" w:eastAsia="仿宋_GB2312"/>
          <w:bCs/>
          <w:color w:val="000000"/>
          <w:sz w:val="28"/>
          <w:szCs w:val="28"/>
        </w:rPr>
        <w:t>发包人：北京市颐和园</w:t>
      </w:r>
      <w:r>
        <w:rPr>
          <w:rFonts w:eastAsia="仿宋_GB2312"/>
          <w:bCs/>
          <w:color w:val="000000"/>
          <w:sz w:val="28"/>
          <w:szCs w:val="28"/>
        </w:rPr>
        <w:t>管理处</w:t>
      </w:r>
      <w:r>
        <w:rPr>
          <w:rFonts w:hint="eastAsia" w:eastAsia="仿宋_GB2312"/>
          <w:bCs/>
          <w:color w:val="000000"/>
          <w:sz w:val="28"/>
          <w:szCs w:val="28"/>
        </w:rPr>
        <w:t>（公章）  承包人：（公章）</w:t>
      </w:r>
    </w:p>
    <w:p w14:paraId="1B653A22">
      <w:pPr>
        <w:spacing w:line="500" w:lineRule="exact"/>
        <w:ind w:left="5880" w:hanging="5880" w:hangingChars="2100"/>
        <w:rPr>
          <w:rFonts w:hint="eastAsia" w:eastAsia="仿宋_GB2312"/>
          <w:bCs/>
          <w:color w:val="000000"/>
          <w:sz w:val="28"/>
          <w:szCs w:val="28"/>
          <w:u w:val="single"/>
        </w:rPr>
      </w:pPr>
      <w:r>
        <w:rPr>
          <w:rFonts w:hint="eastAsia" w:eastAsia="仿宋_GB2312"/>
          <w:bCs/>
          <w:color w:val="000000"/>
          <w:sz w:val="28"/>
          <w:szCs w:val="28"/>
        </w:rPr>
        <w:t>住所：</w:t>
      </w:r>
      <w:r>
        <w:rPr>
          <w:rFonts w:hint="eastAsia" w:eastAsia="仿宋_GB2312"/>
          <w:bCs/>
          <w:color w:val="000000"/>
          <w:sz w:val="28"/>
          <w:szCs w:val="28"/>
          <w:u w:val="single"/>
        </w:rPr>
        <w:t>北京市海淀区新建宫门路19号</w:t>
      </w:r>
      <w:r>
        <w:rPr>
          <w:rFonts w:hint="eastAsia" w:eastAsia="仿宋_GB2312"/>
          <w:bCs/>
          <w:color w:val="000000"/>
          <w:sz w:val="28"/>
          <w:szCs w:val="28"/>
        </w:rPr>
        <w:t xml:space="preserve">   住所：</w:t>
      </w:r>
      <w:r>
        <w:rPr>
          <w:rFonts w:hint="eastAsia" w:eastAsia="仿宋_GB2312"/>
          <w:bCs/>
          <w:color w:val="000000"/>
          <w:sz w:val="28"/>
          <w:szCs w:val="28"/>
          <w:u w:val="single"/>
        </w:rPr>
        <w:t xml:space="preserve"> </w:t>
      </w:r>
    </w:p>
    <w:p w14:paraId="7609E9FB">
      <w:pPr>
        <w:spacing w:line="500" w:lineRule="exact"/>
        <w:ind w:firstLine="560" w:firstLineChars="200"/>
        <w:rPr>
          <w:rFonts w:eastAsia="仿宋_GB2312"/>
          <w:bCs/>
          <w:color w:val="000000"/>
          <w:sz w:val="28"/>
          <w:szCs w:val="28"/>
        </w:rPr>
      </w:pPr>
      <w:r>
        <w:rPr>
          <w:rFonts w:hint="eastAsia" w:eastAsia="仿宋_GB2312"/>
          <w:bCs/>
          <w:color w:val="000000"/>
          <w:sz w:val="28"/>
          <w:szCs w:val="28"/>
        </w:rPr>
        <w:t xml:space="preserve">                                      </w:t>
      </w:r>
    </w:p>
    <w:p w14:paraId="43658806">
      <w:pPr>
        <w:spacing w:line="500" w:lineRule="exact"/>
        <w:rPr>
          <w:rFonts w:eastAsia="仿宋_GB2312"/>
          <w:bCs/>
          <w:color w:val="000000"/>
          <w:sz w:val="28"/>
          <w:szCs w:val="28"/>
        </w:rPr>
      </w:pPr>
      <w:r>
        <w:rPr>
          <w:rFonts w:hint="eastAsia" w:eastAsia="仿宋_GB2312"/>
          <w:bCs/>
          <w:color w:val="000000"/>
          <w:sz w:val="28"/>
          <w:szCs w:val="28"/>
        </w:rPr>
        <w:t>法定代表人或                        法定代表人或</w:t>
      </w:r>
    </w:p>
    <w:p w14:paraId="74754EA1">
      <w:pPr>
        <w:spacing w:line="500" w:lineRule="exact"/>
        <w:rPr>
          <w:rFonts w:eastAsia="仿宋_GB2312"/>
          <w:bCs/>
          <w:color w:val="000000"/>
          <w:sz w:val="28"/>
          <w:szCs w:val="28"/>
        </w:rPr>
      </w:pPr>
      <w:r>
        <w:rPr>
          <w:rFonts w:hint="eastAsia" w:eastAsia="仿宋_GB2312"/>
          <w:bCs/>
          <w:color w:val="000000"/>
          <w:sz w:val="28"/>
          <w:szCs w:val="28"/>
        </w:rPr>
        <w:t>委托代表人（签字）：                 委托代表人（签字）：</w:t>
      </w:r>
    </w:p>
    <w:p w14:paraId="33CC8749">
      <w:pPr>
        <w:spacing w:line="500" w:lineRule="exact"/>
        <w:ind w:firstLine="560" w:firstLineChars="200"/>
        <w:rPr>
          <w:rFonts w:eastAsia="仿宋_GB2312"/>
          <w:bCs/>
          <w:color w:val="000000"/>
          <w:sz w:val="28"/>
          <w:szCs w:val="28"/>
        </w:rPr>
      </w:pPr>
    </w:p>
    <w:p w14:paraId="7424B570">
      <w:pPr>
        <w:spacing w:line="500" w:lineRule="exact"/>
        <w:ind w:firstLine="560" w:firstLineChars="200"/>
        <w:rPr>
          <w:rFonts w:eastAsia="仿宋_GB2312"/>
          <w:bCs/>
          <w:color w:val="000000"/>
          <w:sz w:val="28"/>
          <w:szCs w:val="28"/>
        </w:rPr>
      </w:pPr>
    </w:p>
    <w:p w14:paraId="5B1B097E">
      <w:pPr>
        <w:spacing w:line="500" w:lineRule="exact"/>
        <w:rPr>
          <w:rFonts w:eastAsia="仿宋_GB2312"/>
          <w:bCs/>
          <w:color w:val="000000"/>
          <w:sz w:val="28"/>
          <w:szCs w:val="28"/>
        </w:rPr>
      </w:pPr>
      <w:r>
        <w:rPr>
          <w:rFonts w:hint="eastAsia" w:eastAsia="仿宋_GB2312"/>
          <w:bCs/>
          <w:color w:val="000000"/>
          <w:sz w:val="28"/>
          <w:szCs w:val="28"/>
        </w:rPr>
        <w:t>项目负责人或</w:t>
      </w:r>
    </w:p>
    <w:p w14:paraId="68C247F8">
      <w:pPr>
        <w:spacing w:line="500" w:lineRule="exact"/>
        <w:rPr>
          <w:rFonts w:eastAsia="仿宋_GB2312"/>
          <w:bCs/>
          <w:color w:val="000000"/>
          <w:sz w:val="28"/>
          <w:szCs w:val="28"/>
        </w:rPr>
      </w:pPr>
      <w:r>
        <w:rPr>
          <w:rFonts w:hint="eastAsia" w:eastAsia="仿宋_GB2312"/>
          <w:bCs/>
          <w:color w:val="000000"/>
          <w:sz w:val="28"/>
          <w:szCs w:val="28"/>
        </w:rPr>
        <w:t>部门负责人（签字）：</w:t>
      </w:r>
    </w:p>
    <w:p w14:paraId="700D5488">
      <w:pPr>
        <w:spacing w:line="500" w:lineRule="exact"/>
        <w:rPr>
          <w:rFonts w:eastAsia="仿宋_GB2312"/>
          <w:bCs/>
          <w:color w:val="000000"/>
          <w:sz w:val="28"/>
          <w:szCs w:val="28"/>
        </w:rPr>
      </w:pPr>
    </w:p>
    <w:p w14:paraId="46C6B7F5">
      <w:pPr>
        <w:spacing w:line="500" w:lineRule="exact"/>
        <w:rPr>
          <w:rFonts w:eastAsia="仿宋_GB2312"/>
          <w:bCs/>
          <w:color w:val="000000"/>
          <w:sz w:val="28"/>
          <w:szCs w:val="28"/>
        </w:rPr>
      </w:pPr>
      <w:r>
        <w:rPr>
          <w:rFonts w:hint="eastAsia" w:eastAsia="仿宋_GB2312"/>
          <w:bCs/>
          <w:color w:val="000000"/>
          <w:sz w:val="28"/>
          <w:szCs w:val="28"/>
        </w:rPr>
        <w:t>电话</w:t>
      </w:r>
      <w:r>
        <w:rPr>
          <w:rFonts w:hint="eastAsia" w:eastAsia="仿宋_GB2312"/>
          <w:bCs/>
          <w:color w:val="000000"/>
          <w:sz w:val="28"/>
          <w:szCs w:val="28"/>
          <w:lang w:val="zh-CN"/>
        </w:rPr>
        <w:t>：</w:t>
      </w:r>
      <w:r>
        <w:rPr>
          <w:rFonts w:hint="eastAsia" w:eastAsia="仿宋_GB2312"/>
          <w:bCs/>
          <w:color w:val="000000"/>
          <w:sz w:val="28"/>
          <w:szCs w:val="28"/>
        </w:rPr>
        <w:t>62881144-622</w:t>
      </w:r>
      <w:r>
        <w:rPr>
          <w:rFonts w:eastAsia="仿宋_GB2312"/>
          <w:bCs/>
          <w:color w:val="000000"/>
          <w:sz w:val="28"/>
          <w:szCs w:val="28"/>
        </w:rPr>
        <w:t>7</w:t>
      </w:r>
      <w:r>
        <w:rPr>
          <w:rFonts w:hint="eastAsia" w:eastAsia="仿宋_GB2312"/>
          <w:bCs/>
          <w:color w:val="000000"/>
          <w:sz w:val="28"/>
          <w:szCs w:val="28"/>
        </w:rPr>
        <w:t xml:space="preserve">               电话：</w:t>
      </w:r>
    </w:p>
    <w:p w14:paraId="230CD2C3">
      <w:pPr>
        <w:spacing w:line="500" w:lineRule="exact"/>
        <w:ind w:left="5880" w:hanging="5880" w:hangingChars="2100"/>
        <w:rPr>
          <w:rFonts w:eastAsia="仿宋_GB2312"/>
          <w:bCs/>
          <w:color w:val="000000"/>
          <w:sz w:val="28"/>
          <w:szCs w:val="28"/>
        </w:rPr>
      </w:pPr>
      <w:r>
        <w:rPr>
          <w:rFonts w:hint="eastAsia" w:eastAsia="仿宋_GB2312"/>
          <w:bCs/>
          <w:color w:val="000000"/>
          <w:sz w:val="28"/>
          <w:szCs w:val="28"/>
        </w:rPr>
        <w:t>开户银行：北京银行总部基地支行    开户银行：</w:t>
      </w:r>
      <w:r>
        <w:rPr>
          <w:rFonts w:eastAsia="仿宋_GB2312"/>
          <w:bCs/>
          <w:color w:val="000000"/>
          <w:sz w:val="28"/>
          <w:szCs w:val="28"/>
        </w:rPr>
        <w:t xml:space="preserve"> </w:t>
      </w:r>
    </w:p>
    <w:p w14:paraId="686E453E">
      <w:pPr>
        <w:spacing w:line="500" w:lineRule="exact"/>
        <w:rPr>
          <w:rFonts w:eastAsia="仿宋_GB2312"/>
          <w:bCs/>
          <w:color w:val="000000"/>
          <w:sz w:val="28"/>
          <w:szCs w:val="28"/>
          <w:highlight w:val="yellow"/>
        </w:rPr>
      </w:pPr>
      <w:r>
        <w:rPr>
          <w:rFonts w:hint="eastAsia" w:eastAsia="仿宋_GB2312"/>
          <w:bCs/>
          <w:color w:val="000000"/>
          <w:sz w:val="28"/>
          <w:szCs w:val="28"/>
        </w:rPr>
        <w:t>帐号：</w:t>
      </w:r>
      <w:r>
        <w:rPr>
          <w:rFonts w:hint="eastAsia" w:eastAsia="仿宋_GB2312"/>
          <w:bCs/>
          <w:color w:val="000000"/>
          <w:sz w:val="28"/>
          <w:szCs w:val="28"/>
          <w:lang w:val="zh-CN"/>
        </w:rPr>
        <w:t>1090849300120109021723</w:t>
      </w:r>
      <w:r>
        <w:rPr>
          <w:rFonts w:hint="eastAsia" w:eastAsia="仿宋_GB2312"/>
          <w:bCs/>
          <w:color w:val="000000"/>
          <w:sz w:val="28"/>
          <w:szCs w:val="28"/>
        </w:rPr>
        <w:t xml:space="preserve">      帐号：</w:t>
      </w:r>
    </w:p>
    <w:p w14:paraId="5CDCCB7E">
      <w:pPr>
        <w:spacing w:line="500" w:lineRule="exact"/>
        <w:rPr>
          <w:rFonts w:eastAsia="仿宋_GB2312"/>
          <w:color w:val="000000"/>
          <w:sz w:val="28"/>
          <w:szCs w:val="28"/>
        </w:rPr>
      </w:pPr>
    </w:p>
    <w:p w14:paraId="3EA3A84F">
      <w:pPr>
        <w:pStyle w:val="4"/>
        <w:spacing w:line="500" w:lineRule="exact"/>
        <w:jc w:val="center"/>
        <w:rPr>
          <w:rFonts w:hint="eastAsia" w:ascii="华文中宋" w:hAnsi="华文中宋" w:eastAsia="华文中宋"/>
          <w:sz w:val="36"/>
          <w:szCs w:val="36"/>
        </w:rPr>
      </w:pPr>
      <w:r>
        <w:rPr>
          <w:rFonts w:eastAsia="仿宋_GB2312"/>
        </w:rPr>
        <w:br w:type="page"/>
      </w:r>
      <w:bookmarkStart w:id="30" w:name="_Toc351203494"/>
      <w:r>
        <w:rPr>
          <w:rFonts w:ascii="华文中宋" w:hAnsi="华文中宋" w:eastAsia="华文中宋"/>
          <w:sz w:val="36"/>
          <w:szCs w:val="36"/>
        </w:rPr>
        <w:t>第二部分 通用合同条款</w:t>
      </w:r>
      <w:bookmarkEnd w:id="30"/>
      <w:bookmarkStart w:id="31" w:name="_Toc337558727"/>
    </w:p>
    <w:p w14:paraId="2DFCE6F8">
      <w:pPr>
        <w:pStyle w:val="5"/>
        <w:spacing w:before="120" w:after="120" w:line="500" w:lineRule="exact"/>
        <w:rPr>
          <w:rFonts w:ascii="Times New Roman" w:hAnsi="Times New Roman" w:eastAsia="黑体"/>
          <w:b w:val="0"/>
          <w:color w:val="000000"/>
        </w:rPr>
      </w:pPr>
      <w:bookmarkStart w:id="32" w:name="_Toc351203495"/>
      <w:r>
        <w:rPr>
          <w:rFonts w:ascii="Times New Roman" w:hAnsi="Times New Roman" w:eastAsia="黑体"/>
          <w:b w:val="0"/>
          <w:color w:val="000000"/>
        </w:rPr>
        <w:t>1.</w:t>
      </w:r>
      <w:bookmarkStart w:id="33" w:name="_Toc303538973"/>
      <w:bookmarkEnd w:id="33"/>
      <w:bookmarkStart w:id="34" w:name="_Toc303538975"/>
      <w:bookmarkEnd w:id="34"/>
      <w:bookmarkStart w:id="35" w:name="_Toc303538976"/>
      <w:bookmarkEnd w:id="35"/>
      <w:bookmarkStart w:id="36" w:name="_Toc303538974"/>
      <w:bookmarkEnd w:id="36"/>
      <w:bookmarkStart w:id="37" w:name="_Toc303538972"/>
      <w:bookmarkEnd w:id="37"/>
      <w:bookmarkStart w:id="38" w:name="_Toc296346528"/>
      <w:bookmarkStart w:id="39" w:name="_Toc296503027"/>
      <w:r>
        <w:rPr>
          <w:rFonts w:ascii="Times New Roman" w:hAnsi="Times New Roman" w:eastAsia="黑体"/>
          <w:b w:val="0"/>
          <w:color w:val="000000"/>
        </w:rPr>
        <w:t xml:space="preserve"> 一般约定</w:t>
      </w:r>
      <w:bookmarkEnd w:id="31"/>
      <w:bookmarkEnd w:id="32"/>
      <w:bookmarkEnd w:id="38"/>
      <w:bookmarkEnd w:id="39"/>
    </w:p>
    <w:p w14:paraId="39494CB8">
      <w:pPr>
        <w:pStyle w:val="6"/>
        <w:spacing w:before="120" w:after="120" w:line="500" w:lineRule="exact"/>
        <w:ind w:firstLine="560" w:firstLineChars="200"/>
        <w:rPr>
          <w:rFonts w:eastAsia="黑体"/>
          <w:b w:val="0"/>
          <w:color w:val="000000"/>
        </w:rPr>
      </w:pPr>
      <w:bookmarkStart w:id="40" w:name="_Toc296346529"/>
      <w:bookmarkStart w:id="41" w:name="_Toc296503028"/>
      <w:bookmarkStart w:id="42" w:name="_Toc337558728"/>
      <w:bookmarkStart w:id="43" w:name="_Toc351203496"/>
      <w:r>
        <w:rPr>
          <w:rFonts w:eastAsia="黑体"/>
          <w:b w:val="0"/>
          <w:color w:val="000000"/>
        </w:rPr>
        <w:t>1.1词语定义</w:t>
      </w:r>
      <w:bookmarkEnd w:id="40"/>
      <w:bookmarkEnd w:id="41"/>
      <w:bookmarkEnd w:id="42"/>
      <w:r>
        <w:rPr>
          <w:rFonts w:eastAsia="黑体"/>
          <w:b w:val="0"/>
          <w:color w:val="000000"/>
        </w:rPr>
        <w:t>与解释</w:t>
      </w:r>
      <w:bookmarkEnd w:id="43"/>
    </w:p>
    <w:p w14:paraId="55B4824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合同协议书、通用合同条款、专用合同条款中的下列词语具有本款所赋予的含义：</w:t>
      </w:r>
    </w:p>
    <w:p w14:paraId="2979199F">
      <w:pPr>
        <w:autoSpaceDE w:val="0"/>
        <w:autoSpaceDN w:val="0"/>
        <w:adjustRightInd w:val="0"/>
        <w:spacing w:line="500" w:lineRule="exact"/>
        <w:jc w:val="left"/>
        <w:rPr>
          <w:rFonts w:eastAsia="仿宋_GB2312"/>
          <w:color w:val="000000"/>
          <w:kern w:val="0"/>
          <w:sz w:val="28"/>
          <w:szCs w:val="28"/>
        </w:rPr>
      </w:pPr>
      <w:r>
        <w:rPr>
          <w:rFonts w:eastAsia="仿宋_GB2312"/>
          <w:color w:val="000000"/>
          <w:kern w:val="0"/>
          <w:sz w:val="28"/>
          <w:szCs w:val="28"/>
        </w:rPr>
        <w:t xml:space="preserve">    1.1.1 合同</w:t>
      </w:r>
    </w:p>
    <w:p w14:paraId="7817252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1.1.1.1 合同：是指根据法律规定和合同当事人约定具有约束力的文件，构成合同的文件包括合同协议书、中标通知书（如果有）、投标函及其附录（如果有）、专用合同条款</w:t>
      </w:r>
      <w:r>
        <w:rPr>
          <w:rFonts w:eastAsia="仿宋_GB2312"/>
          <w:color w:val="000000"/>
          <w:sz w:val="28"/>
          <w:szCs w:val="28"/>
        </w:rPr>
        <w:t>及其附件</w:t>
      </w:r>
      <w:r>
        <w:rPr>
          <w:rFonts w:eastAsia="仿宋_GB2312"/>
          <w:color w:val="000000"/>
          <w:kern w:val="0"/>
          <w:sz w:val="28"/>
          <w:szCs w:val="28"/>
        </w:rPr>
        <w:t>、通用合同条款、技术标准和要求、图纸、已标价工程量清单或预算书以及其他合同文件。</w:t>
      </w:r>
    </w:p>
    <w:p w14:paraId="3813347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1.1.1.2 合同协议书：是指构成合同的由发包人和承包人共同签署的称为“合同协议书”的书面文件</w:t>
      </w:r>
      <w:r>
        <w:rPr>
          <w:rFonts w:hint="eastAsia" w:eastAsia="仿宋_GB2312"/>
          <w:color w:val="000000"/>
          <w:kern w:val="0"/>
          <w:sz w:val="28"/>
          <w:szCs w:val="28"/>
        </w:rPr>
        <w:t>。</w:t>
      </w:r>
    </w:p>
    <w:p w14:paraId="76EEFD1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1.1.1.3 中标通知书：是指构成合同的</w:t>
      </w:r>
      <w:r>
        <w:rPr>
          <w:rFonts w:hint="eastAsia" w:eastAsia="仿宋_GB2312"/>
          <w:color w:val="000000"/>
          <w:kern w:val="0"/>
          <w:sz w:val="28"/>
          <w:szCs w:val="28"/>
        </w:rPr>
        <w:t>由</w:t>
      </w:r>
      <w:r>
        <w:rPr>
          <w:rFonts w:eastAsia="仿宋_GB2312"/>
          <w:color w:val="000000"/>
          <w:kern w:val="0"/>
          <w:sz w:val="28"/>
          <w:szCs w:val="28"/>
        </w:rPr>
        <w:t>发包人通知承包人中标的书面文件。</w:t>
      </w:r>
    </w:p>
    <w:p w14:paraId="18422A8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1.1.1.4 投标函：是指构成合同的由承包人填写并签署的用于投标的称为“投标函”的文件。</w:t>
      </w:r>
    </w:p>
    <w:p w14:paraId="35293F3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1.1.1.5 投标函附录：是指构成合同的附在投标函后的称为“投标函附录”的文件。</w:t>
      </w:r>
    </w:p>
    <w:p w14:paraId="1103BF5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1.1.1.6 技术标准和要求：是指构成合同的施工应当遵守的或指导施工的国家、行业或地方的技术标准和要求，以及合同约定的技术标准和要求。</w:t>
      </w:r>
    </w:p>
    <w:p w14:paraId="22891B59">
      <w:pPr>
        <w:spacing w:line="500" w:lineRule="exact"/>
        <w:ind w:firstLine="560" w:firstLineChars="200"/>
        <w:jc w:val="left"/>
        <w:rPr>
          <w:rFonts w:hint="eastAsia" w:eastAsia="仿宋_GB2312"/>
          <w:color w:val="000000"/>
          <w:kern w:val="0"/>
          <w:sz w:val="28"/>
          <w:szCs w:val="28"/>
        </w:rPr>
      </w:pPr>
      <w:r>
        <w:rPr>
          <w:rFonts w:eastAsia="仿宋_GB2312"/>
          <w:color w:val="000000"/>
          <w:kern w:val="0"/>
          <w:sz w:val="28"/>
          <w:szCs w:val="28"/>
        </w:rPr>
        <w:t>1.1.1.7 图纸：是指构成合同的图纸，包括由发包人按照合同约定提供或经发包人批准的设计文件、</w:t>
      </w:r>
      <w:r>
        <w:rPr>
          <w:rFonts w:hint="eastAsia" w:eastAsia="仿宋_GB2312"/>
          <w:color w:val="000000"/>
          <w:kern w:val="0"/>
          <w:sz w:val="28"/>
          <w:szCs w:val="28"/>
        </w:rPr>
        <w:t>施工图、</w:t>
      </w:r>
      <w:r>
        <w:rPr>
          <w:rFonts w:eastAsia="仿宋_GB2312"/>
          <w:color w:val="000000"/>
          <w:kern w:val="0"/>
          <w:sz w:val="28"/>
          <w:szCs w:val="28"/>
        </w:rPr>
        <w:t>鸟瞰图及模型等，</w:t>
      </w:r>
      <w:r>
        <w:rPr>
          <w:rFonts w:hint="eastAsia" w:eastAsia="仿宋_GB2312"/>
          <w:color w:val="000000"/>
          <w:kern w:val="0"/>
          <w:sz w:val="28"/>
          <w:szCs w:val="28"/>
        </w:rPr>
        <w:t>以及在合同履行过程中形成的图纸文件。图纸</w:t>
      </w:r>
      <w:r>
        <w:rPr>
          <w:rFonts w:eastAsia="仿宋_GB2312"/>
          <w:color w:val="000000"/>
          <w:kern w:val="0"/>
          <w:sz w:val="28"/>
          <w:szCs w:val="28"/>
        </w:rPr>
        <w:t>应当按照法律规定审查合格。</w:t>
      </w:r>
    </w:p>
    <w:p w14:paraId="4A98E775">
      <w:pPr>
        <w:autoSpaceDE w:val="0"/>
        <w:autoSpaceDN w:val="0"/>
        <w:adjustRightInd w:val="0"/>
        <w:spacing w:line="500" w:lineRule="exact"/>
        <w:ind w:firstLine="546" w:firstLineChars="195"/>
        <w:jc w:val="left"/>
        <w:rPr>
          <w:rFonts w:eastAsia="仿宋_GB2312"/>
          <w:color w:val="000000"/>
          <w:kern w:val="0"/>
          <w:sz w:val="28"/>
          <w:szCs w:val="28"/>
        </w:rPr>
      </w:pPr>
      <w:r>
        <w:rPr>
          <w:rFonts w:eastAsia="仿宋_GB2312"/>
          <w:color w:val="000000"/>
          <w:kern w:val="0"/>
          <w:sz w:val="28"/>
          <w:szCs w:val="28"/>
        </w:rPr>
        <w:t>1.1.1.8 已标价工程量清单：是指构成合同的由承包人按照规定的格式和要求填写并标明价格的工程量清单，包括说明和表格。</w:t>
      </w:r>
    </w:p>
    <w:p w14:paraId="7DF35282">
      <w:pPr>
        <w:autoSpaceDE w:val="0"/>
        <w:autoSpaceDN w:val="0"/>
        <w:adjustRightInd w:val="0"/>
        <w:spacing w:line="500" w:lineRule="exact"/>
        <w:ind w:firstLine="546" w:firstLineChars="195"/>
        <w:jc w:val="left"/>
        <w:rPr>
          <w:rFonts w:eastAsia="仿宋_GB2312"/>
          <w:color w:val="000000"/>
          <w:kern w:val="0"/>
          <w:sz w:val="28"/>
          <w:szCs w:val="28"/>
        </w:rPr>
      </w:pPr>
      <w:r>
        <w:rPr>
          <w:rFonts w:eastAsia="仿宋_GB2312"/>
          <w:color w:val="000000"/>
          <w:kern w:val="0"/>
          <w:sz w:val="28"/>
          <w:szCs w:val="28"/>
        </w:rPr>
        <w:t>1.1.1.9 预算书：是指构成合同的由承包人按照发包人规定的格式和要求编制的工程预算文件。</w:t>
      </w:r>
    </w:p>
    <w:p w14:paraId="45B32C8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1.1.1.10 其他合同文件：是指经合同当事人约定的与工程施工有关的具有合同约束力的文件或书面协议。合同当事人可以在专用合同条款中进行约定。</w:t>
      </w:r>
    </w:p>
    <w:p w14:paraId="27693730">
      <w:pPr>
        <w:autoSpaceDE w:val="0"/>
        <w:autoSpaceDN w:val="0"/>
        <w:adjustRightInd w:val="0"/>
        <w:spacing w:line="500" w:lineRule="exact"/>
        <w:jc w:val="left"/>
        <w:rPr>
          <w:rFonts w:eastAsia="仿宋_GB2312"/>
          <w:color w:val="000000"/>
          <w:kern w:val="0"/>
          <w:sz w:val="28"/>
          <w:szCs w:val="28"/>
        </w:rPr>
      </w:pPr>
      <w:r>
        <w:rPr>
          <w:rFonts w:eastAsia="仿宋_GB2312"/>
          <w:color w:val="000000"/>
          <w:kern w:val="0"/>
          <w:sz w:val="28"/>
          <w:szCs w:val="28"/>
        </w:rPr>
        <w:t xml:space="preserve">    1.1.2 合同当事人及其他相关方</w:t>
      </w:r>
    </w:p>
    <w:p w14:paraId="0BC78DB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1.1.2.1 合同当事人：是指发包人和（或）承包人。</w:t>
      </w:r>
    </w:p>
    <w:p w14:paraId="17CAE2E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1.1.2.2 发包人：是指与承包人签订合同协议书的当事人及取得该当事人资格的合法继承人。</w:t>
      </w:r>
    </w:p>
    <w:p w14:paraId="3EB306B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1.1.2.3 承包人：是指与发包人签订合同协议书的，具有相应工程施工承包资质的当事人及取得该当事人资格的合法继承人。</w:t>
      </w:r>
    </w:p>
    <w:p w14:paraId="6CDE200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1.1.2.4 监理人：是指在专用合同条款中指明的，受发包人委托按照法律规定进行工程监督管理的法人或其他组织。</w:t>
      </w:r>
    </w:p>
    <w:p w14:paraId="7263629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1.1.2.5 设计人：是指在专用合同条款中指明的，受发包人委托负责工程设计并具备相应工程设计资质的法人或其他组织。</w:t>
      </w:r>
    </w:p>
    <w:p w14:paraId="44C8DEE6">
      <w:pPr>
        <w:spacing w:line="500" w:lineRule="exact"/>
        <w:ind w:firstLine="546" w:firstLineChars="195"/>
        <w:jc w:val="left"/>
        <w:rPr>
          <w:rFonts w:eastAsia="仿宋_GB2312"/>
          <w:color w:val="000000"/>
          <w:kern w:val="0"/>
          <w:sz w:val="28"/>
          <w:szCs w:val="28"/>
        </w:rPr>
      </w:pPr>
      <w:r>
        <w:rPr>
          <w:rFonts w:eastAsia="仿宋_GB2312"/>
          <w:color w:val="000000"/>
          <w:kern w:val="0"/>
          <w:sz w:val="28"/>
          <w:szCs w:val="28"/>
        </w:rPr>
        <w:t>1.1.2.6 分包人：</w:t>
      </w:r>
      <w:bookmarkStart w:id="44" w:name="#go5"/>
      <w:bookmarkEnd w:id="44"/>
      <w:r>
        <w:rPr>
          <w:rFonts w:eastAsia="仿宋_GB2312"/>
          <w:color w:val="000000"/>
          <w:kern w:val="0"/>
          <w:sz w:val="28"/>
          <w:szCs w:val="28"/>
        </w:rPr>
        <w:t>是指</w:t>
      </w:r>
      <w:r>
        <w:rPr>
          <w:rFonts w:hint="eastAsia" w:eastAsia="仿宋_GB2312"/>
          <w:color w:val="000000"/>
          <w:kern w:val="0"/>
          <w:sz w:val="28"/>
          <w:szCs w:val="28"/>
        </w:rPr>
        <w:t>按照法律规定和</w:t>
      </w:r>
      <w:r>
        <w:rPr>
          <w:rFonts w:eastAsia="仿宋_GB2312"/>
          <w:color w:val="000000"/>
          <w:kern w:val="0"/>
          <w:sz w:val="28"/>
          <w:szCs w:val="28"/>
        </w:rPr>
        <w:t>合同约定，分包</w:t>
      </w:r>
      <w:r>
        <w:rPr>
          <w:rFonts w:hint="eastAsia" w:eastAsia="仿宋_GB2312"/>
          <w:color w:val="000000"/>
          <w:kern w:val="0"/>
          <w:sz w:val="28"/>
          <w:szCs w:val="28"/>
        </w:rPr>
        <w:t>部分</w:t>
      </w:r>
      <w:r>
        <w:rPr>
          <w:rFonts w:eastAsia="仿宋_GB2312"/>
          <w:color w:val="000000"/>
          <w:kern w:val="0"/>
          <w:sz w:val="28"/>
          <w:szCs w:val="28"/>
        </w:rPr>
        <w:t>工程</w:t>
      </w:r>
      <w:r>
        <w:rPr>
          <w:rFonts w:hint="eastAsia" w:eastAsia="仿宋_GB2312"/>
          <w:color w:val="000000"/>
          <w:kern w:val="0"/>
          <w:sz w:val="28"/>
          <w:szCs w:val="28"/>
        </w:rPr>
        <w:t>或工作</w:t>
      </w:r>
      <w:r>
        <w:rPr>
          <w:rFonts w:eastAsia="仿宋_GB2312"/>
          <w:color w:val="000000"/>
          <w:kern w:val="0"/>
          <w:sz w:val="28"/>
          <w:szCs w:val="28"/>
        </w:rPr>
        <w:t>，并与</w:t>
      </w:r>
      <w:r>
        <w:rPr>
          <w:rFonts w:hint="eastAsia" w:eastAsia="仿宋_GB2312"/>
          <w:color w:val="000000"/>
          <w:kern w:val="0"/>
          <w:sz w:val="28"/>
          <w:szCs w:val="28"/>
        </w:rPr>
        <w:t>承包人</w:t>
      </w:r>
      <w:r>
        <w:rPr>
          <w:rFonts w:eastAsia="仿宋_GB2312"/>
          <w:color w:val="000000"/>
          <w:kern w:val="0"/>
          <w:sz w:val="28"/>
          <w:szCs w:val="28"/>
        </w:rPr>
        <w:t>签订分包合同的具有相应资质的法人。</w:t>
      </w:r>
    </w:p>
    <w:p w14:paraId="47824C7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1.1.2.7 发包人代表：是指由发包人任命并派驻施工现场在发包人授权范围内行使发包人权利的人。</w:t>
      </w:r>
    </w:p>
    <w:p w14:paraId="42468AE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1.1.2.8 项目经理：是指由承包人任命并派驻施工现场，在承包人授权范围内负责合同履行，且按照法律规定具有相应资格的</w:t>
      </w:r>
      <w:r>
        <w:rPr>
          <w:rFonts w:hint="eastAsia" w:eastAsia="仿宋_GB2312"/>
          <w:color w:val="000000"/>
          <w:kern w:val="0"/>
          <w:sz w:val="28"/>
          <w:szCs w:val="28"/>
        </w:rPr>
        <w:t>项目负责</w:t>
      </w:r>
      <w:r>
        <w:rPr>
          <w:rFonts w:eastAsia="仿宋_GB2312"/>
          <w:color w:val="000000"/>
          <w:kern w:val="0"/>
          <w:sz w:val="28"/>
          <w:szCs w:val="28"/>
        </w:rPr>
        <w:t>人。</w:t>
      </w:r>
    </w:p>
    <w:p w14:paraId="6B42D93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1.1.2.9 总监理工程师：是指由监理人任命并派驻施工现场进行工程监理的总负责人。</w:t>
      </w:r>
    </w:p>
    <w:p w14:paraId="15C5C8E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 工程和设备</w:t>
      </w:r>
    </w:p>
    <w:p w14:paraId="7A53DC9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1.1.3.1 工程：是指与合同协议书中工程承包范围对应的永久工程和（或）临时工程。</w:t>
      </w:r>
    </w:p>
    <w:p w14:paraId="44A52FC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1.1.3.2 永久工程：是指按合同约定建造并移交给发包人的工程，包括工程设备。</w:t>
      </w:r>
    </w:p>
    <w:p w14:paraId="689C44D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1.1.3.3 临时工程：是指为完成合同约定的永久工程所修建的各类临时性工程，不包括施工设备。</w:t>
      </w:r>
    </w:p>
    <w:p w14:paraId="6C31F24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1.1.3.4 单位工程：是指在</w:t>
      </w:r>
      <w:r>
        <w:rPr>
          <w:rFonts w:hint="eastAsia" w:eastAsia="仿宋_GB2312"/>
          <w:color w:val="000000"/>
          <w:kern w:val="0"/>
          <w:sz w:val="28"/>
          <w:szCs w:val="28"/>
        </w:rPr>
        <w:t>合同协议书</w:t>
      </w:r>
      <w:r>
        <w:rPr>
          <w:rFonts w:eastAsia="仿宋_GB2312"/>
          <w:color w:val="000000"/>
          <w:kern w:val="0"/>
          <w:sz w:val="28"/>
          <w:szCs w:val="28"/>
        </w:rPr>
        <w:t>中指明的，具备独立施工条件并能形成独立使用功能的永久工程。</w:t>
      </w:r>
    </w:p>
    <w:p w14:paraId="0342344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1.1.3.5 工程设备：是指构成永久工程的机电设备、金属结构设备、仪器及其他类似的设备和装置。</w:t>
      </w:r>
    </w:p>
    <w:p w14:paraId="303EA23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1.1.3.6 施工设备：是指为完成合同约定的各项工作所需的设备、器具和其他物品，但不包括工程设备、临时工程和材料。</w:t>
      </w:r>
    </w:p>
    <w:p w14:paraId="0C75BDF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1.1.3.7 施工现场：是指用于工程施工的场所，以及在专用合同条款中</w:t>
      </w:r>
      <w:r>
        <w:rPr>
          <w:rFonts w:hint="eastAsia" w:eastAsia="仿宋_GB2312"/>
          <w:color w:val="000000"/>
          <w:kern w:val="0"/>
          <w:sz w:val="28"/>
          <w:szCs w:val="28"/>
        </w:rPr>
        <w:t>指</w:t>
      </w:r>
      <w:r>
        <w:rPr>
          <w:rFonts w:eastAsia="仿宋_GB2312"/>
          <w:color w:val="000000"/>
          <w:kern w:val="0"/>
          <w:sz w:val="28"/>
          <w:szCs w:val="28"/>
        </w:rPr>
        <w:t>明作为施工场所组成部分的其他场所，包括永久占地和临时占地。</w:t>
      </w:r>
    </w:p>
    <w:p w14:paraId="35474BD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1.1.3.8临时设施：是指为完成合同约定的各项工作所服务的临时性生产和生活设施。</w:t>
      </w:r>
    </w:p>
    <w:p w14:paraId="3CF4EFF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1.1.3.9 永久占地：是指专用合同条款中指明为实施工程需永久占用的土地。</w:t>
      </w:r>
    </w:p>
    <w:p w14:paraId="084E620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1.1.3.10 临时占地：是指专用合同条款中指明为实施工程需要临时占用的土地。</w:t>
      </w:r>
    </w:p>
    <w:p w14:paraId="4C5145F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1.1.4 日期和期限</w:t>
      </w:r>
    </w:p>
    <w:p w14:paraId="77426ED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1.1.4.1 开工日期：包括计划开工日期和实际开工日期。计划开工日期是指合同协议书约定的开工日期；实际开工日期是指监理人按照第7.3.2项</w:t>
      </w:r>
      <w:r>
        <w:rPr>
          <w:rFonts w:hint="eastAsia" w:eastAsia="仿宋_GB2312"/>
          <w:color w:val="000000"/>
          <w:kern w:val="0"/>
          <w:sz w:val="28"/>
          <w:szCs w:val="28"/>
        </w:rPr>
        <w:t>〔</w:t>
      </w:r>
      <w:r>
        <w:rPr>
          <w:rFonts w:eastAsia="仿宋_GB2312"/>
          <w:color w:val="000000"/>
          <w:kern w:val="0"/>
          <w:sz w:val="28"/>
          <w:szCs w:val="28"/>
        </w:rPr>
        <w:t>开工通知</w:t>
      </w:r>
      <w:r>
        <w:rPr>
          <w:rFonts w:hint="eastAsia" w:eastAsia="仿宋_GB2312"/>
          <w:color w:val="000000"/>
          <w:kern w:val="0"/>
          <w:sz w:val="28"/>
          <w:szCs w:val="28"/>
        </w:rPr>
        <w:t>〕</w:t>
      </w:r>
      <w:r>
        <w:rPr>
          <w:rFonts w:eastAsia="仿宋_GB2312"/>
          <w:color w:val="000000"/>
          <w:kern w:val="0"/>
          <w:sz w:val="28"/>
          <w:szCs w:val="28"/>
        </w:rPr>
        <w:t>约定发出的符合法律规定的开工通知中载明的开工日期。</w:t>
      </w:r>
    </w:p>
    <w:p w14:paraId="5608D46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1.1.4.2 竣工日期：包括计划竣工日期和实际竣工日期。计划竣工日期是指合同协议书约定的竣工日期</w:t>
      </w:r>
      <w:r>
        <w:rPr>
          <w:rFonts w:hint="eastAsia" w:eastAsia="仿宋_GB2312"/>
          <w:color w:val="000000"/>
          <w:kern w:val="0"/>
          <w:sz w:val="28"/>
          <w:szCs w:val="28"/>
        </w:rPr>
        <w:t>；</w:t>
      </w:r>
      <w:r>
        <w:rPr>
          <w:rFonts w:eastAsia="仿宋_GB2312"/>
          <w:color w:val="000000"/>
          <w:kern w:val="0"/>
          <w:sz w:val="28"/>
          <w:szCs w:val="28"/>
        </w:rPr>
        <w:t>实际竣工日期按照第13.2.3项</w:t>
      </w:r>
      <w:r>
        <w:rPr>
          <w:rFonts w:hint="eastAsia" w:eastAsia="仿宋_GB2312"/>
          <w:color w:val="000000"/>
          <w:kern w:val="0"/>
          <w:sz w:val="28"/>
          <w:szCs w:val="28"/>
        </w:rPr>
        <w:t>〔</w:t>
      </w:r>
      <w:r>
        <w:rPr>
          <w:rFonts w:eastAsia="仿宋_GB2312"/>
          <w:color w:val="000000"/>
          <w:kern w:val="0"/>
          <w:sz w:val="28"/>
          <w:szCs w:val="28"/>
        </w:rPr>
        <w:t>竣工日期</w:t>
      </w:r>
      <w:r>
        <w:rPr>
          <w:rFonts w:hint="eastAsia" w:eastAsia="仿宋_GB2312"/>
          <w:color w:val="000000"/>
          <w:kern w:val="0"/>
          <w:sz w:val="28"/>
          <w:szCs w:val="28"/>
        </w:rPr>
        <w:t>〕</w:t>
      </w:r>
      <w:r>
        <w:rPr>
          <w:rFonts w:eastAsia="仿宋_GB2312"/>
          <w:color w:val="000000"/>
          <w:kern w:val="0"/>
          <w:sz w:val="28"/>
          <w:szCs w:val="28"/>
        </w:rPr>
        <w:t xml:space="preserve">的约定确定。 </w:t>
      </w:r>
    </w:p>
    <w:p w14:paraId="0D030C0B">
      <w:pPr>
        <w:spacing w:line="500" w:lineRule="exact"/>
        <w:ind w:firstLine="568" w:firstLineChars="203"/>
        <w:rPr>
          <w:rFonts w:eastAsia="仿宋_GB2312"/>
          <w:color w:val="000000"/>
          <w:sz w:val="28"/>
          <w:szCs w:val="28"/>
        </w:rPr>
      </w:pPr>
      <w:r>
        <w:rPr>
          <w:rFonts w:eastAsia="仿宋_GB2312"/>
          <w:color w:val="000000"/>
          <w:kern w:val="0"/>
          <w:sz w:val="28"/>
          <w:szCs w:val="28"/>
        </w:rPr>
        <w:t>1.1.4.3 工期：是指在合同协议书约定的承包人完成工程所需的期限，包括按照合同约定所作的</w:t>
      </w:r>
      <w:r>
        <w:rPr>
          <w:rFonts w:hint="eastAsia" w:eastAsia="仿宋_GB2312"/>
          <w:color w:val="000000"/>
          <w:kern w:val="0"/>
          <w:sz w:val="28"/>
          <w:szCs w:val="28"/>
        </w:rPr>
        <w:t>期限</w:t>
      </w:r>
      <w:r>
        <w:rPr>
          <w:rFonts w:eastAsia="仿宋_GB2312"/>
          <w:color w:val="000000"/>
          <w:kern w:val="0"/>
          <w:sz w:val="28"/>
          <w:szCs w:val="28"/>
        </w:rPr>
        <w:t>变更。</w:t>
      </w:r>
    </w:p>
    <w:p w14:paraId="2FF0585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1.1.4.4 缺陷责任期：是指承包人按照合同约定承担缺陷修复义务，且发包人</w:t>
      </w:r>
      <w:r>
        <w:rPr>
          <w:rFonts w:hint="eastAsia" w:eastAsia="仿宋_GB2312"/>
          <w:color w:val="000000"/>
          <w:kern w:val="0"/>
          <w:sz w:val="28"/>
          <w:szCs w:val="28"/>
        </w:rPr>
        <w:t>预</w:t>
      </w:r>
      <w:r>
        <w:rPr>
          <w:rFonts w:eastAsia="仿宋_GB2312"/>
          <w:color w:val="000000"/>
          <w:kern w:val="0"/>
          <w:sz w:val="28"/>
          <w:szCs w:val="28"/>
        </w:rPr>
        <w:t>留质量保证金</w:t>
      </w:r>
      <w:r>
        <w:rPr>
          <w:rFonts w:hint="eastAsia" w:eastAsia="仿宋_GB2312"/>
          <w:color w:val="000000"/>
          <w:kern w:val="0"/>
          <w:sz w:val="28"/>
          <w:szCs w:val="28"/>
        </w:rPr>
        <w:t>（已</w:t>
      </w:r>
      <w:r>
        <w:rPr>
          <w:rFonts w:eastAsia="仿宋_GB2312"/>
          <w:color w:val="000000"/>
          <w:kern w:val="0"/>
          <w:sz w:val="28"/>
          <w:szCs w:val="28"/>
        </w:rPr>
        <w:t>缴纳履约保证金的除外</w:t>
      </w:r>
      <w:r>
        <w:rPr>
          <w:rFonts w:hint="eastAsia" w:eastAsia="仿宋_GB2312"/>
          <w:color w:val="000000"/>
          <w:kern w:val="0"/>
          <w:sz w:val="28"/>
          <w:szCs w:val="28"/>
        </w:rPr>
        <w:t>）</w:t>
      </w:r>
      <w:r>
        <w:rPr>
          <w:rFonts w:eastAsia="仿宋_GB2312"/>
          <w:color w:val="000000"/>
          <w:kern w:val="0"/>
          <w:sz w:val="28"/>
          <w:szCs w:val="28"/>
        </w:rPr>
        <w:t>的期限，</w:t>
      </w:r>
      <w:r>
        <w:rPr>
          <w:rFonts w:hint="eastAsia" w:eastAsia="仿宋_GB2312"/>
          <w:color w:val="000000"/>
          <w:kern w:val="0"/>
          <w:sz w:val="28"/>
          <w:szCs w:val="28"/>
        </w:rPr>
        <w:t>自</w:t>
      </w:r>
      <w:r>
        <w:rPr>
          <w:rFonts w:eastAsia="仿宋_GB2312"/>
          <w:color w:val="000000"/>
          <w:kern w:val="0"/>
          <w:sz w:val="28"/>
          <w:szCs w:val="28"/>
        </w:rPr>
        <w:t>工程</w:t>
      </w:r>
      <w:r>
        <w:rPr>
          <w:rFonts w:hint="eastAsia" w:eastAsia="仿宋_GB2312"/>
          <w:color w:val="000000"/>
          <w:kern w:val="0"/>
          <w:sz w:val="28"/>
          <w:szCs w:val="28"/>
        </w:rPr>
        <w:t>实际竣工日期</w:t>
      </w:r>
      <w:r>
        <w:rPr>
          <w:rFonts w:eastAsia="仿宋_GB2312"/>
          <w:color w:val="000000"/>
          <w:kern w:val="0"/>
          <w:sz w:val="28"/>
          <w:szCs w:val="28"/>
        </w:rPr>
        <w:t>起计算。</w:t>
      </w:r>
    </w:p>
    <w:p w14:paraId="1E3FA5F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1.1.4.5 保修期：是指承包人按照合同约定对工程承担保修责任的期限，从工程竣工验收合格之日起计算。</w:t>
      </w:r>
    </w:p>
    <w:p w14:paraId="61917AD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1.1.4.6 基准日期：招标发包的工程以投标截止日前28天的日期为基准日</w:t>
      </w:r>
      <w:r>
        <w:rPr>
          <w:rFonts w:hint="eastAsia" w:eastAsia="仿宋_GB2312"/>
          <w:color w:val="000000"/>
          <w:kern w:val="0"/>
          <w:sz w:val="28"/>
          <w:szCs w:val="28"/>
        </w:rPr>
        <w:t>期</w:t>
      </w:r>
      <w:r>
        <w:rPr>
          <w:rFonts w:eastAsia="仿宋_GB2312"/>
          <w:color w:val="000000"/>
          <w:kern w:val="0"/>
          <w:sz w:val="28"/>
          <w:szCs w:val="28"/>
        </w:rPr>
        <w:t>，直接发包的工程以合同签订日前28天的日期为基准日</w:t>
      </w:r>
      <w:r>
        <w:rPr>
          <w:rFonts w:hint="eastAsia" w:eastAsia="仿宋_GB2312"/>
          <w:color w:val="000000"/>
          <w:kern w:val="0"/>
          <w:sz w:val="28"/>
          <w:szCs w:val="28"/>
        </w:rPr>
        <w:t>期</w:t>
      </w:r>
      <w:r>
        <w:rPr>
          <w:rFonts w:eastAsia="仿宋_GB2312"/>
          <w:color w:val="000000"/>
          <w:kern w:val="0"/>
          <w:sz w:val="28"/>
          <w:szCs w:val="28"/>
        </w:rPr>
        <w:t>。</w:t>
      </w:r>
    </w:p>
    <w:p w14:paraId="0B18351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1.1.4.7 天：除特别指明外，均指日历天。合同中按天计算时间的，开始当天不计入，从次日开始计算，期限最后一天的截止时间为当天24:00时。</w:t>
      </w:r>
    </w:p>
    <w:p w14:paraId="0F899A2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1.1.5 合同价格和费用</w:t>
      </w:r>
    </w:p>
    <w:p w14:paraId="37693592">
      <w:pPr>
        <w:spacing w:line="500" w:lineRule="exact"/>
        <w:ind w:firstLine="560" w:firstLineChars="200"/>
        <w:jc w:val="left"/>
        <w:rPr>
          <w:rFonts w:eastAsia="仿宋_GB2312"/>
          <w:color w:val="000000"/>
          <w:sz w:val="28"/>
          <w:szCs w:val="28"/>
        </w:rPr>
      </w:pPr>
      <w:r>
        <w:rPr>
          <w:rFonts w:eastAsia="仿宋_GB2312"/>
          <w:color w:val="000000"/>
          <w:kern w:val="0"/>
          <w:sz w:val="28"/>
          <w:szCs w:val="28"/>
        </w:rPr>
        <w:t>1.1.5.1 签约合同价：是指</w:t>
      </w:r>
      <w:r>
        <w:rPr>
          <w:rFonts w:eastAsia="仿宋_GB2312"/>
          <w:color w:val="000000"/>
          <w:sz w:val="28"/>
          <w:szCs w:val="28"/>
        </w:rPr>
        <w:t>发包人和承包人在合同协议书中确定的总金额，包括安全文明施工费、暂估价及暂列金额等。</w:t>
      </w:r>
    </w:p>
    <w:p w14:paraId="5F33116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1.1.5.2 合同价格：是指发包人用于支付承包人按照合同约定完成承包范围内全部工作的金额，包括合同履行过程中按合同约定</w:t>
      </w:r>
      <w:r>
        <w:rPr>
          <w:rFonts w:hint="eastAsia" w:eastAsia="仿宋_GB2312"/>
          <w:color w:val="000000"/>
          <w:kern w:val="0"/>
          <w:sz w:val="28"/>
          <w:szCs w:val="28"/>
        </w:rPr>
        <w:t>发生的价格变化。</w:t>
      </w:r>
    </w:p>
    <w:p w14:paraId="2C9DB74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1.1.5.3 费用：是指为履行合同所发生的或将要发生的所有必需的开支，包括管理费和应分摊的其他费用，但不包括利润。</w:t>
      </w:r>
    </w:p>
    <w:p w14:paraId="2407F96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1.1.5.4 暂估价：是指发包人在工程量清单或预算书中提供的用于支付必然发生但暂时不能确定价格的材料、工程设备的单价</w:t>
      </w:r>
      <w:r>
        <w:rPr>
          <w:rFonts w:hint="eastAsia" w:eastAsia="仿宋_GB2312"/>
          <w:color w:val="000000"/>
          <w:kern w:val="0"/>
          <w:sz w:val="28"/>
          <w:szCs w:val="28"/>
        </w:rPr>
        <w:t>、</w:t>
      </w:r>
      <w:r>
        <w:rPr>
          <w:rFonts w:eastAsia="仿宋_GB2312"/>
          <w:color w:val="000000"/>
          <w:kern w:val="0"/>
          <w:sz w:val="28"/>
          <w:szCs w:val="28"/>
        </w:rPr>
        <w:t>专业工程以及</w:t>
      </w:r>
      <w:r>
        <w:rPr>
          <w:rFonts w:hint="eastAsia" w:eastAsia="仿宋_GB2312"/>
          <w:color w:val="000000"/>
          <w:kern w:val="0"/>
          <w:sz w:val="28"/>
          <w:szCs w:val="28"/>
        </w:rPr>
        <w:t>服务工作</w:t>
      </w:r>
      <w:r>
        <w:rPr>
          <w:rFonts w:eastAsia="仿宋_GB2312"/>
          <w:color w:val="000000"/>
          <w:kern w:val="0"/>
          <w:sz w:val="28"/>
          <w:szCs w:val="28"/>
        </w:rPr>
        <w:t>的金额。</w:t>
      </w:r>
    </w:p>
    <w:p w14:paraId="53B472D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1.1.5.5 暂列金额：是指发包人在工程量清单或预算书中暂定并包括在合同价格中的一笔款项</w:t>
      </w:r>
      <w:r>
        <w:rPr>
          <w:rFonts w:hint="eastAsia" w:eastAsia="仿宋_GB2312"/>
          <w:color w:val="000000"/>
          <w:kern w:val="0"/>
          <w:sz w:val="28"/>
          <w:szCs w:val="28"/>
        </w:rPr>
        <w:t>，</w:t>
      </w:r>
      <w:r>
        <w:rPr>
          <w:rFonts w:eastAsia="仿宋_GB2312"/>
          <w:color w:val="000000"/>
          <w:kern w:val="0"/>
          <w:sz w:val="28"/>
          <w:szCs w:val="28"/>
        </w:rPr>
        <w:t>用于工程合同签订时尚未确定或者不可预见的所需材料、工程设备、服务的采购，施工中可能发生的工程变更、合同约定调整因素出现时的合同价格调整以及发生的索赔、现场签证确认等的费用。</w:t>
      </w:r>
    </w:p>
    <w:p w14:paraId="6A650FE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1.1.5.6 计日工：是指合同履行过程中，承包人完成发包人提出的零星工作或需要采用计日工计价的变更工作时，按合同中约定的单价计价的一种方式。</w:t>
      </w:r>
    </w:p>
    <w:p w14:paraId="0931D821">
      <w:pPr>
        <w:spacing w:line="500" w:lineRule="exact"/>
        <w:ind w:firstLine="560" w:firstLineChars="200"/>
        <w:jc w:val="left"/>
        <w:rPr>
          <w:rFonts w:eastAsia="仿宋_GB2312"/>
          <w:color w:val="000000"/>
          <w:sz w:val="28"/>
          <w:szCs w:val="28"/>
        </w:rPr>
      </w:pPr>
      <w:r>
        <w:rPr>
          <w:rFonts w:eastAsia="仿宋_GB2312"/>
          <w:color w:val="000000"/>
          <w:kern w:val="0"/>
          <w:sz w:val="28"/>
          <w:szCs w:val="28"/>
        </w:rPr>
        <w:t>1.1.5.7 质量保证金</w:t>
      </w:r>
      <w:bookmarkStart w:id="45" w:name="#go2"/>
      <w:bookmarkEnd w:id="45"/>
      <w:r>
        <w:rPr>
          <w:rFonts w:eastAsia="仿宋_GB2312"/>
          <w:color w:val="000000"/>
          <w:kern w:val="0"/>
          <w:sz w:val="28"/>
          <w:szCs w:val="28"/>
        </w:rPr>
        <w:t>：是指按照第15.3款</w:t>
      </w:r>
      <w:r>
        <w:rPr>
          <w:rFonts w:hint="eastAsia" w:eastAsia="仿宋_GB2312"/>
          <w:color w:val="000000"/>
          <w:kern w:val="0"/>
          <w:sz w:val="28"/>
          <w:szCs w:val="28"/>
        </w:rPr>
        <w:t>〔</w:t>
      </w:r>
      <w:r>
        <w:rPr>
          <w:rFonts w:eastAsia="仿宋_GB2312"/>
          <w:color w:val="000000"/>
          <w:kern w:val="0"/>
          <w:sz w:val="28"/>
          <w:szCs w:val="28"/>
        </w:rPr>
        <w:t>质量保证金</w:t>
      </w:r>
      <w:r>
        <w:rPr>
          <w:rFonts w:hint="eastAsia" w:eastAsia="仿宋_GB2312"/>
          <w:color w:val="000000"/>
          <w:kern w:val="0"/>
          <w:sz w:val="28"/>
          <w:szCs w:val="28"/>
        </w:rPr>
        <w:t>〕</w:t>
      </w:r>
      <w:r>
        <w:rPr>
          <w:rFonts w:eastAsia="仿宋_GB2312"/>
          <w:color w:val="000000"/>
          <w:kern w:val="0"/>
          <w:sz w:val="28"/>
          <w:szCs w:val="28"/>
        </w:rPr>
        <w:t>约定承包人用于保证其在缺陷责任期内履行缺陷修补义务的担保</w:t>
      </w:r>
      <w:r>
        <w:rPr>
          <w:rFonts w:eastAsia="仿宋_GB2312"/>
          <w:color w:val="000000"/>
          <w:sz w:val="28"/>
          <w:szCs w:val="28"/>
        </w:rPr>
        <w:t>。</w:t>
      </w:r>
    </w:p>
    <w:p w14:paraId="010BAFE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1.1.5.8 总价项目：是指在现行国家、行业以及地方的计量规则中无工程量计算规则，在已标价工程量清单或预算书中以总价或以费率形式计算的项目。</w:t>
      </w:r>
    </w:p>
    <w:p w14:paraId="5DE39AF2">
      <w:pPr>
        <w:spacing w:line="500" w:lineRule="exact"/>
        <w:ind w:firstLine="560" w:firstLineChars="200"/>
        <w:jc w:val="left"/>
        <w:rPr>
          <w:rFonts w:eastAsia="仿宋_GB2312"/>
          <w:color w:val="000000"/>
          <w:sz w:val="28"/>
          <w:szCs w:val="28"/>
        </w:rPr>
      </w:pPr>
      <w:r>
        <w:rPr>
          <w:rFonts w:eastAsia="仿宋_GB2312"/>
          <w:color w:val="000000"/>
          <w:sz w:val="28"/>
          <w:szCs w:val="28"/>
        </w:rPr>
        <w:t>1.1.6 其他</w:t>
      </w:r>
    </w:p>
    <w:p w14:paraId="59EB150D">
      <w:pPr>
        <w:spacing w:line="500" w:lineRule="exact"/>
        <w:ind w:firstLine="560" w:firstLineChars="200"/>
        <w:jc w:val="left"/>
        <w:rPr>
          <w:rFonts w:eastAsia="仿宋_GB2312"/>
          <w:color w:val="000000"/>
          <w:sz w:val="28"/>
          <w:szCs w:val="28"/>
        </w:rPr>
      </w:pPr>
      <w:r>
        <w:rPr>
          <w:rFonts w:eastAsia="仿宋_GB2312"/>
          <w:color w:val="000000"/>
          <w:sz w:val="28"/>
          <w:szCs w:val="28"/>
        </w:rPr>
        <w:t>1.1.6.1 书面形式：是指合同文件、信函、电报、传真等可以有形地表现所载内容的形式。</w:t>
      </w:r>
    </w:p>
    <w:p w14:paraId="591262AE">
      <w:pPr>
        <w:pStyle w:val="6"/>
        <w:spacing w:before="120" w:after="120" w:line="500" w:lineRule="exact"/>
        <w:rPr>
          <w:rFonts w:eastAsia="黑体"/>
          <w:b w:val="0"/>
          <w:color w:val="000000"/>
        </w:rPr>
      </w:pPr>
      <w:r>
        <w:rPr>
          <w:rFonts w:eastAsia="黑体"/>
          <w:b w:val="0"/>
          <w:color w:val="000000"/>
        </w:rPr>
        <w:t xml:space="preserve">    </w:t>
      </w:r>
      <w:bookmarkStart w:id="46" w:name="_Toc337558729"/>
      <w:bookmarkStart w:id="47" w:name="_Toc296503029"/>
      <w:bookmarkStart w:id="48" w:name="_Toc296346530"/>
      <w:bookmarkStart w:id="49" w:name="_Toc351203497"/>
      <w:r>
        <w:rPr>
          <w:rFonts w:eastAsia="黑体"/>
          <w:b w:val="0"/>
          <w:color w:val="000000"/>
        </w:rPr>
        <w:t>1.2语言文字</w:t>
      </w:r>
      <w:bookmarkEnd w:id="46"/>
      <w:bookmarkEnd w:id="47"/>
      <w:bookmarkEnd w:id="48"/>
      <w:bookmarkEnd w:id="49"/>
    </w:p>
    <w:p w14:paraId="523360A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合同以中国的汉语简体文字编写、解释和说明。合同当事人在专用合同条款中约定使用两种以上语言时，汉语为优先解释和说明合同的语言。</w:t>
      </w:r>
    </w:p>
    <w:p w14:paraId="60EEA2B9">
      <w:pPr>
        <w:pStyle w:val="6"/>
        <w:spacing w:before="120" w:after="120" w:line="500" w:lineRule="exact"/>
        <w:ind w:firstLine="560" w:firstLineChars="200"/>
        <w:rPr>
          <w:rFonts w:eastAsia="黑体"/>
          <w:b w:val="0"/>
          <w:color w:val="000000"/>
        </w:rPr>
      </w:pPr>
      <w:bookmarkStart w:id="50" w:name="_Toc296503030"/>
      <w:bookmarkStart w:id="51" w:name="_Toc337558730"/>
      <w:bookmarkStart w:id="52" w:name="_Toc296346531"/>
      <w:bookmarkStart w:id="53" w:name="_Toc351203498"/>
      <w:r>
        <w:rPr>
          <w:rFonts w:eastAsia="黑体"/>
          <w:b w:val="0"/>
          <w:color w:val="000000"/>
        </w:rPr>
        <w:t>1.3法律</w:t>
      </w:r>
      <w:bookmarkEnd w:id="50"/>
      <w:bookmarkEnd w:id="51"/>
      <w:bookmarkEnd w:id="52"/>
      <w:bookmarkEnd w:id="53"/>
    </w:p>
    <w:p w14:paraId="54CB795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合同所称法律是指中华人民共和国法律、行政法规、部门规章，以及工程所在地的地方性法规、自治条例、单行条例和地方政府规章等。</w:t>
      </w:r>
    </w:p>
    <w:p w14:paraId="3ECAD61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合同当事人可以在专用合同条款中约定合同适用的其他规范性文件。</w:t>
      </w:r>
    </w:p>
    <w:p w14:paraId="3C663A8B">
      <w:pPr>
        <w:pStyle w:val="6"/>
        <w:spacing w:before="120" w:after="120" w:line="500" w:lineRule="exact"/>
        <w:ind w:firstLine="560" w:firstLineChars="200"/>
        <w:rPr>
          <w:rFonts w:eastAsia="黑体"/>
          <w:b w:val="0"/>
          <w:color w:val="000000"/>
        </w:rPr>
      </w:pPr>
      <w:bookmarkStart w:id="54" w:name="_Toc351203499"/>
      <w:r>
        <w:rPr>
          <w:rFonts w:eastAsia="黑体"/>
          <w:b w:val="0"/>
          <w:color w:val="000000"/>
        </w:rPr>
        <w:t>1.4 标准和规范</w:t>
      </w:r>
      <w:bookmarkEnd w:id="54"/>
    </w:p>
    <w:p w14:paraId="430A8A81">
      <w:pPr>
        <w:autoSpaceDE w:val="0"/>
        <w:autoSpaceDN w:val="0"/>
        <w:adjustRightInd w:val="0"/>
        <w:spacing w:line="500" w:lineRule="exact"/>
        <w:ind w:firstLine="640"/>
        <w:jc w:val="left"/>
        <w:rPr>
          <w:rFonts w:eastAsia="仿宋_GB2312"/>
          <w:color w:val="000000"/>
          <w:kern w:val="0"/>
          <w:sz w:val="28"/>
          <w:szCs w:val="28"/>
        </w:rPr>
      </w:pPr>
      <w:r>
        <w:rPr>
          <w:rFonts w:eastAsia="仿宋_GB2312"/>
          <w:color w:val="000000"/>
          <w:kern w:val="0"/>
          <w:sz w:val="28"/>
          <w:szCs w:val="28"/>
        </w:rPr>
        <w:t>1.4.1 适用于工程的国家标准、行业标准、工程所在地的地方性标准，以及相应的规范、规程等，合同当事人有特别要求的，应在专用合同条款中约定。</w:t>
      </w:r>
    </w:p>
    <w:p w14:paraId="4729F482">
      <w:pPr>
        <w:autoSpaceDE w:val="0"/>
        <w:autoSpaceDN w:val="0"/>
        <w:adjustRightInd w:val="0"/>
        <w:spacing w:line="500" w:lineRule="exact"/>
        <w:ind w:firstLine="640"/>
        <w:jc w:val="left"/>
        <w:rPr>
          <w:rFonts w:eastAsia="仿宋_GB2312"/>
          <w:color w:val="000000"/>
          <w:kern w:val="0"/>
          <w:sz w:val="28"/>
          <w:szCs w:val="28"/>
        </w:rPr>
      </w:pPr>
      <w:r>
        <w:rPr>
          <w:rFonts w:eastAsia="仿宋_GB2312"/>
          <w:color w:val="000000"/>
          <w:kern w:val="0"/>
          <w:sz w:val="28"/>
          <w:szCs w:val="28"/>
        </w:rPr>
        <w:t>1.4.2 发包人要求使用国外标准、规范的，发包人负责提供原文版本和中文译本，并在专用合同条款中约定提供标准规范的名称、份数和时间。</w:t>
      </w:r>
    </w:p>
    <w:p w14:paraId="37D3F53E">
      <w:pPr>
        <w:autoSpaceDE w:val="0"/>
        <w:autoSpaceDN w:val="0"/>
        <w:adjustRightInd w:val="0"/>
        <w:spacing w:line="500" w:lineRule="exact"/>
        <w:ind w:firstLine="640"/>
        <w:jc w:val="left"/>
        <w:rPr>
          <w:rFonts w:eastAsia="仿宋_GB2312"/>
          <w:color w:val="000000"/>
          <w:kern w:val="0"/>
          <w:sz w:val="28"/>
          <w:szCs w:val="28"/>
        </w:rPr>
      </w:pPr>
      <w:r>
        <w:rPr>
          <w:rFonts w:eastAsia="仿宋_GB2312"/>
          <w:color w:val="000000"/>
          <w:kern w:val="0"/>
          <w:sz w:val="28"/>
          <w:szCs w:val="28"/>
        </w:rPr>
        <w:t>1.4.3 发包人对工程的技术标准、功能要求高于或严于现行国家、行业或地方标准的，应当在专用合同条款中予以明确。除专用合同条款另有约定外，应视为</w:t>
      </w:r>
      <w:r>
        <w:rPr>
          <w:rFonts w:hint="eastAsia" w:eastAsia="仿宋_GB2312"/>
          <w:color w:val="000000"/>
          <w:kern w:val="0"/>
          <w:sz w:val="28"/>
          <w:szCs w:val="28"/>
        </w:rPr>
        <w:t>承包人</w:t>
      </w:r>
      <w:r>
        <w:rPr>
          <w:rFonts w:eastAsia="仿宋_GB2312"/>
          <w:color w:val="000000"/>
          <w:kern w:val="0"/>
          <w:sz w:val="28"/>
          <w:szCs w:val="28"/>
        </w:rPr>
        <w:t>在签订合同前已充分预见前述技术标准和功能要求的复杂程度，签约合同价中已包含由此产生的费用。</w:t>
      </w:r>
    </w:p>
    <w:p w14:paraId="0DEE8718">
      <w:pPr>
        <w:pStyle w:val="6"/>
        <w:spacing w:before="120" w:after="120" w:line="500" w:lineRule="exact"/>
        <w:ind w:firstLine="560" w:firstLineChars="200"/>
        <w:rPr>
          <w:rFonts w:eastAsia="黑体"/>
          <w:b w:val="0"/>
          <w:color w:val="000000"/>
        </w:rPr>
      </w:pPr>
      <w:bookmarkStart w:id="55" w:name="_Toc351203500"/>
      <w:r>
        <w:rPr>
          <w:rFonts w:eastAsia="黑体"/>
          <w:b w:val="0"/>
          <w:color w:val="000000"/>
        </w:rPr>
        <w:t>1</w:t>
      </w:r>
      <w:bookmarkStart w:id="56" w:name="_Toc337558731"/>
      <w:bookmarkStart w:id="57" w:name="_Toc296503031"/>
      <w:bookmarkStart w:id="58" w:name="_Toc296346532"/>
      <w:r>
        <w:rPr>
          <w:rFonts w:eastAsia="黑体"/>
          <w:b w:val="0"/>
          <w:color w:val="000000"/>
        </w:rPr>
        <w:t>.5 合同文件的优先顺序</w:t>
      </w:r>
      <w:bookmarkEnd w:id="55"/>
    </w:p>
    <w:bookmarkEnd w:id="56"/>
    <w:bookmarkEnd w:id="57"/>
    <w:bookmarkEnd w:id="58"/>
    <w:p w14:paraId="5877ADB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组成合同的各项文件应互相解释，互为说明。除专用合同条款另有约定外，解释合同文件的优先顺序如下：</w:t>
      </w:r>
    </w:p>
    <w:p w14:paraId="6EF6E7F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（1）合同协议书；</w:t>
      </w:r>
    </w:p>
    <w:p w14:paraId="4CD1BD9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（2）中标通知书（如果有）；</w:t>
      </w:r>
    </w:p>
    <w:p w14:paraId="57E7428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（3）投标函及其附录（如果有）；</w:t>
      </w:r>
    </w:p>
    <w:p w14:paraId="27A5837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（4）专用合同条款</w:t>
      </w:r>
      <w:r>
        <w:rPr>
          <w:rFonts w:eastAsia="仿宋_GB2312"/>
          <w:color w:val="000000"/>
          <w:sz w:val="28"/>
          <w:szCs w:val="28"/>
        </w:rPr>
        <w:t>及其附件</w:t>
      </w:r>
      <w:r>
        <w:rPr>
          <w:rFonts w:eastAsia="仿宋_GB2312"/>
          <w:color w:val="000000"/>
          <w:kern w:val="0"/>
          <w:sz w:val="28"/>
          <w:szCs w:val="28"/>
        </w:rPr>
        <w:t>；</w:t>
      </w:r>
    </w:p>
    <w:p w14:paraId="6104384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（5）通用合同条款；</w:t>
      </w:r>
    </w:p>
    <w:p w14:paraId="5D6EACD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（6）技术标准和要求；</w:t>
      </w:r>
    </w:p>
    <w:p w14:paraId="7B190F4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（7）图纸；</w:t>
      </w:r>
    </w:p>
    <w:p w14:paraId="72A0CF9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（8）已标价工程量清单或预算书；</w:t>
      </w:r>
    </w:p>
    <w:p w14:paraId="25BA551F">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kern w:val="0"/>
          <w:sz w:val="28"/>
          <w:szCs w:val="28"/>
        </w:rPr>
        <w:t>（9）其他合同文件。</w:t>
      </w:r>
    </w:p>
    <w:p w14:paraId="151F5758">
      <w:pPr>
        <w:spacing w:line="500" w:lineRule="exact"/>
        <w:ind w:firstLine="596" w:firstLineChars="213"/>
        <w:rPr>
          <w:rFonts w:eastAsia="仿宋_GB2312"/>
          <w:color w:val="000000"/>
          <w:sz w:val="28"/>
          <w:szCs w:val="28"/>
        </w:rPr>
      </w:pPr>
      <w:r>
        <w:rPr>
          <w:rFonts w:eastAsia="仿宋_GB2312"/>
          <w:color w:val="000000"/>
          <w:sz w:val="28"/>
          <w:szCs w:val="28"/>
        </w:rPr>
        <w:t>上述各项合同文件包括合同当事人就该项合同文件所作出的补充和修改，属于同一类内容的文件，应以最新签署的为准。</w:t>
      </w:r>
    </w:p>
    <w:p w14:paraId="6DB1393D">
      <w:pPr>
        <w:spacing w:line="500" w:lineRule="exact"/>
        <w:ind w:firstLine="596" w:firstLineChars="213"/>
        <w:rPr>
          <w:rFonts w:eastAsia="仿宋_GB2312"/>
          <w:color w:val="000000"/>
          <w:sz w:val="28"/>
          <w:szCs w:val="28"/>
        </w:rPr>
      </w:pPr>
      <w:r>
        <w:rPr>
          <w:rFonts w:eastAsia="仿宋_GB2312"/>
          <w:color w:val="000000"/>
          <w:sz w:val="28"/>
          <w:szCs w:val="28"/>
        </w:rPr>
        <w:t>在合同订立及履行过程中形成的与合同有关的文件均构成合同文件组成部分，并根据其性质确定优先解释顺序。</w:t>
      </w:r>
    </w:p>
    <w:p w14:paraId="46BC0210">
      <w:pPr>
        <w:pStyle w:val="6"/>
        <w:spacing w:before="120" w:after="120" w:line="500" w:lineRule="exact"/>
        <w:ind w:firstLine="560" w:firstLineChars="200"/>
        <w:rPr>
          <w:rFonts w:eastAsia="黑体"/>
          <w:b w:val="0"/>
          <w:color w:val="000000"/>
        </w:rPr>
      </w:pPr>
      <w:bookmarkStart w:id="59" w:name="_Toc351203501"/>
      <w:r>
        <w:rPr>
          <w:rFonts w:eastAsia="黑体"/>
          <w:b w:val="0"/>
          <w:color w:val="000000"/>
        </w:rPr>
        <w:t>1</w:t>
      </w:r>
      <w:bookmarkStart w:id="60" w:name="_Toc296503032"/>
      <w:bookmarkStart w:id="61" w:name="_Toc296346533"/>
      <w:bookmarkStart w:id="62" w:name="_Toc337558732"/>
      <w:r>
        <w:rPr>
          <w:rFonts w:eastAsia="黑体"/>
          <w:b w:val="0"/>
          <w:color w:val="000000"/>
        </w:rPr>
        <w:t>.6图纸和承包人文件</w:t>
      </w:r>
      <w:bookmarkEnd w:id="59"/>
    </w:p>
    <w:bookmarkEnd w:id="60"/>
    <w:bookmarkEnd w:id="61"/>
    <w:bookmarkEnd w:id="62"/>
    <w:p w14:paraId="4BEC3B8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1.6.1 图纸的提供和交底</w:t>
      </w:r>
    </w:p>
    <w:p w14:paraId="1A20809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发包人应按照专用合同条款约定的期限、数量和内容向承包人免费提供图纸，并组织承包人、监理人和设计人进行图纸会审和设计交底。发包人至迟不得晚于第7.3.2项</w:t>
      </w:r>
      <w:r>
        <w:rPr>
          <w:rFonts w:hint="eastAsia" w:eastAsia="仿宋_GB2312"/>
          <w:color w:val="000000"/>
          <w:kern w:val="0"/>
          <w:sz w:val="28"/>
          <w:szCs w:val="28"/>
        </w:rPr>
        <w:t>〔</w:t>
      </w:r>
      <w:r>
        <w:rPr>
          <w:rFonts w:eastAsia="仿宋_GB2312"/>
          <w:color w:val="000000"/>
          <w:kern w:val="0"/>
          <w:sz w:val="28"/>
          <w:szCs w:val="28"/>
        </w:rPr>
        <w:t>开工通知</w:t>
      </w:r>
      <w:r>
        <w:rPr>
          <w:rFonts w:hint="eastAsia" w:eastAsia="仿宋_GB2312"/>
          <w:color w:val="000000"/>
          <w:kern w:val="0"/>
          <w:sz w:val="28"/>
          <w:szCs w:val="28"/>
        </w:rPr>
        <w:t>〕</w:t>
      </w:r>
      <w:r>
        <w:rPr>
          <w:rFonts w:eastAsia="仿宋_GB2312"/>
          <w:color w:val="000000"/>
          <w:kern w:val="0"/>
          <w:sz w:val="28"/>
          <w:szCs w:val="28"/>
        </w:rPr>
        <w:t>载明的开工日期前14天向承包人提供图纸。</w:t>
      </w:r>
    </w:p>
    <w:p w14:paraId="06F8638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因发包人未按合同约定提供图纸导致承包人费用增加和（或）工期延误的，按照第7.5.1项</w:t>
      </w:r>
      <w:r>
        <w:rPr>
          <w:rFonts w:hint="eastAsia" w:eastAsia="仿宋_GB2312"/>
          <w:color w:val="000000"/>
          <w:kern w:val="0"/>
          <w:sz w:val="28"/>
          <w:szCs w:val="28"/>
        </w:rPr>
        <w:t>〔</w:t>
      </w:r>
      <w:r>
        <w:rPr>
          <w:rFonts w:eastAsia="仿宋_GB2312"/>
          <w:color w:val="000000"/>
          <w:kern w:val="0"/>
          <w:sz w:val="28"/>
          <w:szCs w:val="28"/>
        </w:rPr>
        <w:t>因发包人原因导致工期延误</w:t>
      </w:r>
      <w:r>
        <w:rPr>
          <w:rFonts w:hint="eastAsia" w:eastAsia="仿宋_GB2312"/>
          <w:color w:val="000000"/>
          <w:kern w:val="0"/>
          <w:sz w:val="28"/>
          <w:szCs w:val="28"/>
        </w:rPr>
        <w:t>〕</w:t>
      </w:r>
      <w:r>
        <w:rPr>
          <w:rFonts w:eastAsia="仿宋_GB2312"/>
          <w:color w:val="000000"/>
          <w:kern w:val="0"/>
          <w:sz w:val="28"/>
          <w:szCs w:val="28"/>
        </w:rPr>
        <w:t>约定办理。</w:t>
      </w:r>
    </w:p>
    <w:p w14:paraId="19A2D8D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1.6.2 图纸的错误</w:t>
      </w:r>
    </w:p>
    <w:p w14:paraId="28EA2AE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eastAsia="仿宋_GB2312"/>
          <w:color w:val="000000"/>
          <w:kern w:val="0"/>
          <w:sz w:val="28"/>
          <w:szCs w:val="28"/>
        </w:rPr>
        <w:t>合理时间是指发包人在收到监理人的报送通知后，尽其努力且不懈怠地完成图纸修改补充所需的时间。</w:t>
      </w:r>
    </w:p>
    <w:p w14:paraId="0799876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1.6.3 图纸的修改和补充</w:t>
      </w:r>
    </w:p>
    <w:p w14:paraId="1D44652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图纸需要修改和补充的，应经图纸原设计人及审批部门同意，并由监理人在工程或工程相应部位施工前将修改后的图纸或补充图纸提交给承包人，承包人应按修改或补充后的图纸施工。</w:t>
      </w:r>
    </w:p>
    <w:p w14:paraId="62042E6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1.6.4 承包人文件</w:t>
      </w:r>
    </w:p>
    <w:p w14:paraId="1CD0E28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承包人应按照专用合同条款的约定提供应当由其编制的与工程施工有关的文件，并按照专用合同条款约定的期限、数量和形式提交监理人，并由监理人报送发包人。</w:t>
      </w:r>
    </w:p>
    <w:p w14:paraId="57BF888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01AE13C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1.6.5 图纸和承包人文件的保管</w:t>
      </w:r>
    </w:p>
    <w:p w14:paraId="6C43064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除专用合同条款另有约定外，承包人应在施工现场另外保存一套完整的图纸和承包人文件，供发包人、监理人及有关人员进行工程检查时使用。</w:t>
      </w:r>
    </w:p>
    <w:p w14:paraId="06857869">
      <w:pPr>
        <w:pStyle w:val="6"/>
        <w:spacing w:before="120" w:after="120" w:line="500" w:lineRule="exact"/>
        <w:ind w:firstLine="560" w:firstLineChars="200"/>
        <w:rPr>
          <w:rFonts w:eastAsia="黑体"/>
          <w:b w:val="0"/>
          <w:color w:val="000000"/>
        </w:rPr>
      </w:pPr>
      <w:bookmarkStart w:id="63" w:name="_Toc351203502"/>
      <w:r>
        <w:rPr>
          <w:rFonts w:eastAsia="黑体"/>
          <w:b w:val="0"/>
          <w:color w:val="000000"/>
        </w:rPr>
        <w:t>1</w:t>
      </w:r>
      <w:bookmarkStart w:id="64" w:name="_Toc296503033"/>
      <w:bookmarkStart w:id="65" w:name="_Toc337558733"/>
      <w:bookmarkStart w:id="66" w:name="_Toc296346534"/>
      <w:r>
        <w:rPr>
          <w:rFonts w:eastAsia="黑体"/>
          <w:b w:val="0"/>
          <w:color w:val="000000"/>
        </w:rPr>
        <w:t>.7联络</w:t>
      </w:r>
      <w:bookmarkEnd w:id="63"/>
    </w:p>
    <w:bookmarkEnd w:id="64"/>
    <w:bookmarkEnd w:id="65"/>
    <w:bookmarkEnd w:id="66"/>
    <w:p w14:paraId="0422658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1.7.1 与合同有关的通知、批准、证明、证书、指示、指令、要求、请求、同意、意见、确定和决定等，均应采用书面形式，并应在合同约定的期限内送达接收人和送达地点。</w:t>
      </w:r>
    </w:p>
    <w:p w14:paraId="5671933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1.7.2 发包人和承包人应在专用合同条款中约定各自的送达接收人和送达地点。任何一方合同当事人指定的接收人或送达地点发生变动的，应提前3天以书面形式通知对方。</w:t>
      </w:r>
    </w:p>
    <w:p w14:paraId="0DA604D1">
      <w:pPr>
        <w:autoSpaceDE w:val="0"/>
        <w:autoSpaceDN w:val="0"/>
        <w:adjustRightInd w:val="0"/>
        <w:spacing w:line="500" w:lineRule="exact"/>
        <w:ind w:firstLine="560" w:firstLineChars="200"/>
        <w:jc w:val="left"/>
        <w:rPr>
          <w:rFonts w:eastAsia="仿宋_GB2312"/>
          <w:color w:val="FF0000"/>
          <w:kern w:val="0"/>
          <w:sz w:val="28"/>
          <w:szCs w:val="28"/>
        </w:rPr>
      </w:pPr>
      <w:r>
        <w:rPr>
          <w:rFonts w:eastAsia="仿宋_GB2312"/>
          <w:color w:val="000000"/>
          <w:kern w:val="0"/>
          <w:sz w:val="28"/>
          <w:szCs w:val="28"/>
        </w:rPr>
        <w:t>1.7.3 发包人和承包人应当及时签收另一方送达至送达地点和指定接收人的来往信函。拒不签收的，由此增加的费用和（或）延误的工期由拒绝接收一方承担。</w:t>
      </w:r>
    </w:p>
    <w:p w14:paraId="17A609EA">
      <w:pPr>
        <w:pStyle w:val="6"/>
        <w:spacing w:before="120" w:after="120" w:line="500" w:lineRule="exact"/>
        <w:ind w:firstLine="560" w:firstLineChars="200"/>
        <w:rPr>
          <w:rFonts w:eastAsia="黑体"/>
          <w:b w:val="0"/>
          <w:color w:val="000000"/>
        </w:rPr>
      </w:pPr>
      <w:bookmarkStart w:id="67" w:name="_Toc351203503"/>
      <w:r>
        <w:rPr>
          <w:rFonts w:eastAsia="黑体"/>
          <w:b w:val="0"/>
          <w:color w:val="000000"/>
        </w:rPr>
        <w:t>1</w:t>
      </w:r>
      <w:bookmarkStart w:id="68" w:name="_Toc337558734"/>
      <w:bookmarkStart w:id="69" w:name="_Toc296503035"/>
      <w:bookmarkStart w:id="70" w:name="_Toc296346536"/>
      <w:r>
        <w:rPr>
          <w:rFonts w:eastAsia="黑体"/>
          <w:b w:val="0"/>
          <w:color w:val="000000"/>
        </w:rPr>
        <w:t>.8严禁贿赂</w:t>
      </w:r>
      <w:bookmarkEnd w:id="67"/>
    </w:p>
    <w:bookmarkEnd w:id="68"/>
    <w:bookmarkEnd w:id="69"/>
    <w:bookmarkEnd w:id="70"/>
    <w:p w14:paraId="043A16E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合同当事人不得以贿赂或变相贿赂的方式，谋取非法利益或损害对方权益。因一方合同当事人的贿赂造成对方损失的，应赔偿损失，并承担相应的法律责任。</w:t>
      </w:r>
    </w:p>
    <w:p w14:paraId="0582E9F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承包人不得与监理人或发包人聘请的第三方串通损害发包人利益。未经发包人书面同意，承包人不得为监理人提供合同约定以外的通讯设备、交通工具及其他任何形式的利益，不得向监理人支付报酬。</w:t>
      </w:r>
    </w:p>
    <w:p w14:paraId="3D97CD78">
      <w:pPr>
        <w:pStyle w:val="6"/>
        <w:spacing w:before="120" w:after="120" w:line="500" w:lineRule="exact"/>
        <w:ind w:firstLine="560" w:firstLineChars="200"/>
        <w:rPr>
          <w:rFonts w:eastAsia="黑体"/>
          <w:b w:val="0"/>
          <w:color w:val="000000"/>
        </w:rPr>
      </w:pPr>
      <w:bookmarkStart w:id="71" w:name="_Toc351203504"/>
      <w:r>
        <w:rPr>
          <w:rFonts w:eastAsia="黑体"/>
          <w:b w:val="0"/>
          <w:color w:val="000000"/>
        </w:rPr>
        <w:t>1</w:t>
      </w:r>
      <w:bookmarkStart w:id="72" w:name="_Toc296346537"/>
      <w:bookmarkStart w:id="73" w:name="_Toc337558735"/>
      <w:bookmarkStart w:id="74" w:name="_Toc296503036"/>
      <w:r>
        <w:rPr>
          <w:rFonts w:eastAsia="黑体"/>
          <w:b w:val="0"/>
          <w:color w:val="000000"/>
        </w:rPr>
        <w:t>.9化石、文物</w:t>
      </w:r>
      <w:bookmarkEnd w:id="71"/>
    </w:p>
    <w:bookmarkEnd w:id="72"/>
    <w:bookmarkEnd w:id="73"/>
    <w:bookmarkEnd w:id="74"/>
    <w:p w14:paraId="6FB93C7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55F0F66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发包人、监理人和承包人应按有关政府行政管理部门要求采取妥善的保护措施，由此增加的费用和</w:t>
      </w:r>
      <w:r>
        <w:rPr>
          <w:rFonts w:hint="eastAsia" w:eastAsia="仿宋_GB2312"/>
          <w:color w:val="000000"/>
          <w:kern w:val="0"/>
          <w:sz w:val="28"/>
          <w:szCs w:val="28"/>
        </w:rPr>
        <w:t>（</w:t>
      </w:r>
      <w:r>
        <w:rPr>
          <w:rFonts w:eastAsia="仿宋_GB2312"/>
          <w:color w:val="000000"/>
          <w:kern w:val="0"/>
          <w:sz w:val="28"/>
          <w:szCs w:val="28"/>
        </w:rPr>
        <w:t>或）延误的工期由发包人承担。</w:t>
      </w:r>
    </w:p>
    <w:p w14:paraId="3677951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承包人发现文物后不及时报告或隐瞒不报，致使文物丢失或损坏的，应赔偿损失，并承担相应的法律责任。</w:t>
      </w:r>
    </w:p>
    <w:p w14:paraId="21973669">
      <w:pPr>
        <w:pStyle w:val="6"/>
        <w:spacing w:before="120" w:after="120" w:line="500" w:lineRule="exact"/>
        <w:ind w:firstLine="560" w:firstLineChars="200"/>
        <w:rPr>
          <w:rFonts w:eastAsia="黑体"/>
          <w:b w:val="0"/>
          <w:color w:val="000000"/>
        </w:rPr>
      </w:pPr>
      <w:bookmarkStart w:id="75" w:name="_Toc351203505"/>
      <w:r>
        <w:rPr>
          <w:rFonts w:eastAsia="黑体"/>
          <w:b w:val="0"/>
          <w:color w:val="000000"/>
        </w:rPr>
        <w:t>1</w:t>
      </w:r>
      <w:bookmarkStart w:id="76" w:name="_Toc337558736"/>
      <w:r>
        <w:rPr>
          <w:rFonts w:eastAsia="黑体"/>
          <w:b w:val="0"/>
          <w:color w:val="000000"/>
        </w:rPr>
        <w:t>.10交通运输</w:t>
      </w:r>
      <w:bookmarkEnd w:id="75"/>
    </w:p>
    <w:bookmarkEnd w:id="76"/>
    <w:p w14:paraId="5AFCACB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1.10.1</w:t>
      </w:r>
      <w:r>
        <w:rPr>
          <w:rFonts w:hint="eastAsia" w:eastAsia="仿宋_GB2312"/>
          <w:color w:val="000000"/>
          <w:kern w:val="0"/>
          <w:sz w:val="28"/>
          <w:szCs w:val="28"/>
        </w:rPr>
        <w:t xml:space="preserve"> </w:t>
      </w:r>
      <w:r>
        <w:rPr>
          <w:rFonts w:eastAsia="仿宋_GB2312"/>
          <w:color w:val="000000"/>
          <w:kern w:val="0"/>
          <w:sz w:val="28"/>
          <w:szCs w:val="28"/>
        </w:rPr>
        <w:t>出入现场的权利</w:t>
      </w:r>
    </w:p>
    <w:p w14:paraId="31E823B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除专用合同条款另有约定外，发包人应根据施工需要，负责取得出入施工现场所需的</w:t>
      </w:r>
      <w:r>
        <w:rPr>
          <w:rFonts w:hint="eastAsia" w:eastAsia="仿宋_GB2312"/>
          <w:color w:val="000000"/>
          <w:kern w:val="0"/>
          <w:sz w:val="28"/>
          <w:szCs w:val="28"/>
        </w:rPr>
        <w:t>批准手续和</w:t>
      </w:r>
      <w:r>
        <w:rPr>
          <w:rFonts w:eastAsia="仿宋_GB2312"/>
          <w:color w:val="000000"/>
          <w:kern w:val="0"/>
          <w:sz w:val="28"/>
          <w:szCs w:val="28"/>
        </w:rPr>
        <w:t>全部权利，以及取得因施工所需修建道路、桥梁以及其他基础设施的权利，并承担相关手续费用和建设费用。承包人应协助发包人办理修建场内外道路、桥梁以及其他基础设施的手续。</w:t>
      </w:r>
    </w:p>
    <w:p w14:paraId="0C4DF54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承包人应在订立合同前查勘施工现场，并根据工程规模及技术参数合理预见工程施工所需的进出施工现场的方式、手段、路径等。因承包人未合理预见所增加的费用和（或）延误的工期由承包人承担。</w:t>
      </w:r>
    </w:p>
    <w:p w14:paraId="5F00593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1.10.2</w:t>
      </w:r>
      <w:r>
        <w:rPr>
          <w:rFonts w:hint="eastAsia" w:eastAsia="仿宋_GB2312"/>
          <w:color w:val="000000"/>
          <w:kern w:val="0"/>
          <w:sz w:val="28"/>
          <w:szCs w:val="28"/>
        </w:rPr>
        <w:t xml:space="preserve"> </w:t>
      </w:r>
      <w:r>
        <w:rPr>
          <w:rFonts w:eastAsia="仿宋_GB2312"/>
          <w:color w:val="000000"/>
          <w:kern w:val="0"/>
          <w:sz w:val="28"/>
          <w:szCs w:val="28"/>
        </w:rPr>
        <w:t>场外交通</w:t>
      </w:r>
    </w:p>
    <w:p w14:paraId="3034ADB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2D662BD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1.10.3场内交通</w:t>
      </w:r>
    </w:p>
    <w:p w14:paraId="008876F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618C97E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668B21E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场外交通和场内交通的边界由合同当事人在专用合同条款中约定。</w:t>
      </w:r>
    </w:p>
    <w:p w14:paraId="2495068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1.10.4</w:t>
      </w:r>
      <w:r>
        <w:rPr>
          <w:rFonts w:hint="eastAsia" w:eastAsia="仿宋_GB2312"/>
          <w:color w:val="000000"/>
          <w:kern w:val="0"/>
          <w:sz w:val="28"/>
          <w:szCs w:val="28"/>
        </w:rPr>
        <w:t xml:space="preserve"> </w:t>
      </w:r>
      <w:r>
        <w:rPr>
          <w:rFonts w:eastAsia="仿宋_GB2312"/>
          <w:color w:val="000000"/>
          <w:kern w:val="0"/>
          <w:sz w:val="28"/>
          <w:szCs w:val="28"/>
        </w:rPr>
        <w:t>超大件和超重件的运输</w:t>
      </w:r>
    </w:p>
    <w:p w14:paraId="10FACD4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A81DBF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1.10.5</w:t>
      </w:r>
      <w:r>
        <w:rPr>
          <w:rFonts w:hint="eastAsia" w:eastAsia="仿宋_GB2312"/>
          <w:color w:val="000000"/>
          <w:kern w:val="0"/>
          <w:sz w:val="28"/>
          <w:szCs w:val="28"/>
        </w:rPr>
        <w:t xml:space="preserve"> </w:t>
      </w:r>
      <w:r>
        <w:rPr>
          <w:rFonts w:eastAsia="仿宋_GB2312"/>
          <w:color w:val="000000"/>
          <w:kern w:val="0"/>
          <w:sz w:val="28"/>
          <w:szCs w:val="28"/>
        </w:rPr>
        <w:t>道路和桥梁的损坏责任</w:t>
      </w:r>
    </w:p>
    <w:p w14:paraId="2991F42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因承包人运输造成施工场地内外公共道路和桥梁损坏的，由承包人承担修复损坏的全部费用和可能引起的赔偿。</w:t>
      </w:r>
    </w:p>
    <w:p w14:paraId="0EC5C8A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1.10.6</w:t>
      </w:r>
      <w:r>
        <w:rPr>
          <w:rFonts w:hint="eastAsia" w:eastAsia="仿宋_GB2312"/>
          <w:color w:val="000000"/>
          <w:kern w:val="0"/>
          <w:sz w:val="28"/>
          <w:szCs w:val="28"/>
        </w:rPr>
        <w:t xml:space="preserve"> </w:t>
      </w:r>
      <w:r>
        <w:rPr>
          <w:rFonts w:eastAsia="仿宋_GB2312"/>
          <w:color w:val="000000"/>
          <w:kern w:val="0"/>
          <w:sz w:val="28"/>
          <w:szCs w:val="28"/>
        </w:rPr>
        <w:t>水路和航空运输</w:t>
      </w:r>
    </w:p>
    <w:p w14:paraId="450A720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本</w:t>
      </w:r>
      <w:r>
        <w:rPr>
          <w:rFonts w:hint="eastAsia" w:eastAsia="仿宋_GB2312"/>
          <w:color w:val="000000"/>
          <w:kern w:val="0"/>
          <w:sz w:val="28"/>
          <w:szCs w:val="28"/>
        </w:rPr>
        <w:t>款</w:t>
      </w:r>
      <w:r>
        <w:rPr>
          <w:rFonts w:eastAsia="仿宋_GB2312"/>
          <w:color w:val="000000"/>
          <w:kern w:val="0"/>
          <w:sz w:val="28"/>
          <w:szCs w:val="28"/>
        </w:rPr>
        <w:t>前述各</w:t>
      </w:r>
      <w:r>
        <w:rPr>
          <w:rFonts w:hint="eastAsia" w:eastAsia="仿宋_GB2312"/>
          <w:color w:val="000000"/>
          <w:kern w:val="0"/>
          <w:sz w:val="28"/>
          <w:szCs w:val="28"/>
        </w:rPr>
        <w:t>项</w:t>
      </w:r>
      <w:r>
        <w:rPr>
          <w:rFonts w:eastAsia="仿宋_GB2312"/>
          <w:color w:val="000000"/>
          <w:kern w:val="0"/>
          <w:sz w:val="28"/>
          <w:szCs w:val="28"/>
        </w:rPr>
        <w:t>的内容适用于水路运输和航空运输，其中“道路”一词的涵义包括河道、航线、船闸、机场、码头、堤防以及水路或航空运输中其他相似结构物；“车辆”一词的涵义包括船舶和飞机等。</w:t>
      </w:r>
    </w:p>
    <w:p w14:paraId="2221EA26">
      <w:pPr>
        <w:pStyle w:val="6"/>
        <w:spacing w:before="120" w:after="120" w:line="500" w:lineRule="exact"/>
        <w:ind w:firstLine="560" w:firstLineChars="200"/>
        <w:rPr>
          <w:rFonts w:eastAsia="黑体"/>
          <w:b w:val="0"/>
          <w:color w:val="000000"/>
        </w:rPr>
      </w:pPr>
      <w:bookmarkStart w:id="77" w:name="_Toc351203506"/>
      <w:r>
        <w:rPr>
          <w:rFonts w:eastAsia="黑体"/>
          <w:b w:val="0"/>
          <w:color w:val="000000"/>
        </w:rPr>
        <w:t>1</w:t>
      </w:r>
      <w:bookmarkStart w:id="78" w:name="_Toc337558737"/>
      <w:bookmarkStart w:id="79" w:name="_Toc296346538"/>
      <w:bookmarkStart w:id="80" w:name="_Toc296503037"/>
      <w:r>
        <w:rPr>
          <w:rFonts w:eastAsia="黑体"/>
          <w:b w:val="0"/>
          <w:color w:val="000000"/>
        </w:rPr>
        <w:t>.11知识产权</w:t>
      </w:r>
      <w:bookmarkEnd w:id="77"/>
      <w:r>
        <w:rPr>
          <w:rFonts w:eastAsia="黑体"/>
          <w:b w:val="0"/>
          <w:color w:val="000000"/>
        </w:rPr>
        <w:t xml:space="preserve"> </w:t>
      </w:r>
      <w:bookmarkEnd w:id="78"/>
    </w:p>
    <w:bookmarkEnd w:id="79"/>
    <w:bookmarkEnd w:id="80"/>
    <w:p w14:paraId="50A9CAA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283A062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2D982BF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43032B50">
      <w:pPr>
        <w:spacing w:line="500" w:lineRule="exact"/>
        <w:rPr>
          <w:sz w:val="28"/>
          <w:szCs w:val="28"/>
        </w:rPr>
      </w:pPr>
      <w:r>
        <w:rPr>
          <w:rFonts w:eastAsia="仿宋_GB2312"/>
          <w:color w:val="000000"/>
          <w:kern w:val="0"/>
          <w:sz w:val="28"/>
          <w:szCs w:val="28"/>
        </w:rPr>
        <w:t xml:space="preserve">    </w:t>
      </w:r>
      <w:r>
        <w:rPr>
          <w:rFonts w:eastAsia="仿宋_GB2312"/>
          <w:color w:val="000000"/>
          <w:sz w:val="28"/>
          <w:szCs w:val="28"/>
        </w:rPr>
        <w:t>1.11.4 除专用合同条款另有约定外，承包人在合同签订前和签订时已确定采用的专利、专有技术、技术秘密的使用费已包含在签约合同价中。</w:t>
      </w:r>
    </w:p>
    <w:p w14:paraId="1D85C285">
      <w:pPr>
        <w:pStyle w:val="6"/>
        <w:spacing w:before="120" w:after="120" w:line="500" w:lineRule="exact"/>
        <w:ind w:firstLine="560" w:firstLineChars="200"/>
        <w:rPr>
          <w:rFonts w:eastAsia="黑体"/>
          <w:b w:val="0"/>
          <w:color w:val="000000"/>
        </w:rPr>
      </w:pPr>
      <w:bookmarkStart w:id="81" w:name="_Toc351203507"/>
      <w:r>
        <w:rPr>
          <w:rFonts w:eastAsia="黑体"/>
          <w:b w:val="0"/>
          <w:color w:val="000000"/>
        </w:rPr>
        <w:t>1</w:t>
      </w:r>
      <w:bookmarkStart w:id="82" w:name="_Toc337558738"/>
      <w:r>
        <w:rPr>
          <w:rFonts w:eastAsia="黑体"/>
          <w:b w:val="0"/>
          <w:color w:val="000000"/>
        </w:rPr>
        <w:t>.12保密</w:t>
      </w:r>
      <w:bookmarkEnd w:id="81"/>
    </w:p>
    <w:bookmarkEnd w:id="82"/>
    <w:p w14:paraId="5BE06D2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除法律规定或合同另有约定外，未经发包人同意，承包人不得将发包人提供的图纸、文件以及声明需要保密的资料信息等商业秘密泄露给第三方。</w:t>
      </w:r>
    </w:p>
    <w:p w14:paraId="1C51F5A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除法律规定或合同另有约定外，未经承包人同意，发包人不得将承包人提供的技术秘密及声明需要保密的资料信息等商业秘密泄露给第三方。</w:t>
      </w:r>
    </w:p>
    <w:p w14:paraId="35A9F010">
      <w:pPr>
        <w:pStyle w:val="6"/>
        <w:spacing w:before="120" w:after="120" w:line="500" w:lineRule="exact"/>
        <w:ind w:firstLine="560" w:firstLineChars="200"/>
        <w:rPr>
          <w:rFonts w:eastAsia="黑体"/>
          <w:b w:val="0"/>
          <w:color w:val="000000"/>
        </w:rPr>
      </w:pPr>
      <w:bookmarkStart w:id="83" w:name="_Toc351203508"/>
      <w:r>
        <w:rPr>
          <w:rFonts w:eastAsia="黑体"/>
          <w:b w:val="0"/>
          <w:color w:val="000000"/>
        </w:rPr>
        <w:t>1.13工程量清单错误的修正</w:t>
      </w:r>
      <w:bookmarkEnd w:id="83"/>
    </w:p>
    <w:p w14:paraId="0D7349C1">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除专用合同条款另有约定外，</w:t>
      </w:r>
      <w:r>
        <w:rPr>
          <w:rFonts w:eastAsia="仿宋_GB2312"/>
          <w:color w:val="000000"/>
          <w:kern w:val="0"/>
          <w:sz w:val="28"/>
          <w:szCs w:val="28"/>
        </w:rPr>
        <w:t>发包人提供的工程量清单，应被认为是准确的和完整的。出现下列情形之一时，发包人应予以修正，并相应调整合同价格：</w:t>
      </w:r>
    </w:p>
    <w:p w14:paraId="3829FD5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（1）工程量清单存在缺项、漏项的；</w:t>
      </w:r>
    </w:p>
    <w:p w14:paraId="797E555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（2）工程量清单偏差超出专用合同条款约定的工程量偏差范围的；</w:t>
      </w:r>
    </w:p>
    <w:p w14:paraId="247E01C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（3）未按照国家现行计量规范强制性规定计量的。</w:t>
      </w:r>
    </w:p>
    <w:p w14:paraId="6315202F">
      <w:pPr>
        <w:pStyle w:val="5"/>
        <w:spacing w:before="120" w:after="120" w:line="500" w:lineRule="exact"/>
        <w:rPr>
          <w:rFonts w:ascii="Times New Roman" w:hAnsi="Times New Roman" w:eastAsia="黑体"/>
          <w:b w:val="0"/>
          <w:color w:val="000000"/>
        </w:rPr>
      </w:pPr>
      <w:bookmarkStart w:id="84" w:name="_Toc351203509"/>
      <w:r>
        <w:rPr>
          <w:rFonts w:ascii="Times New Roman" w:hAnsi="Times New Roman" w:eastAsia="黑体"/>
          <w:b w:val="0"/>
          <w:color w:val="000000"/>
        </w:rPr>
        <w:t>2</w:t>
      </w:r>
      <w:bookmarkStart w:id="85" w:name="_Toc296346539"/>
      <w:bookmarkStart w:id="86" w:name="_Toc337558739"/>
      <w:bookmarkStart w:id="87" w:name="_Toc296503038"/>
      <w:r>
        <w:rPr>
          <w:rFonts w:ascii="Times New Roman" w:hAnsi="Times New Roman" w:eastAsia="黑体"/>
          <w:b w:val="0"/>
          <w:color w:val="000000"/>
        </w:rPr>
        <w:t>. 发包人</w:t>
      </w:r>
      <w:bookmarkEnd w:id="84"/>
    </w:p>
    <w:bookmarkEnd w:id="85"/>
    <w:bookmarkEnd w:id="86"/>
    <w:bookmarkEnd w:id="87"/>
    <w:p w14:paraId="59C9017E">
      <w:pPr>
        <w:pStyle w:val="6"/>
        <w:spacing w:before="120" w:after="120" w:line="500" w:lineRule="exact"/>
        <w:ind w:firstLine="560" w:firstLineChars="200"/>
        <w:rPr>
          <w:rFonts w:eastAsia="黑体"/>
          <w:b w:val="0"/>
          <w:color w:val="000000"/>
        </w:rPr>
      </w:pPr>
      <w:bookmarkStart w:id="88" w:name="_Toc351203510"/>
      <w:r>
        <w:rPr>
          <w:rFonts w:eastAsia="黑体"/>
          <w:b w:val="0"/>
          <w:color w:val="000000"/>
        </w:rPr>
        <w:t>2</w:t>
      </w:r>
      <w:bookmarkStart w:id="89" w:name="_Toc296503039"/>
      <w:bookmarkStart w:id="90" w:name="_Toc337558740"/>
      <w:bookmarkStart w:id="91" w:name="_Toc296346540"/>
      <w:r>
        <w:rPr>
          <w:rFonts w:eastAsia="黑体"/>
          <w:b w:val="0"/>
          <w:color w:val="000000"/>
        </w:rPr>
        <w:t>.1 许可或批准</w:t>
      </w:r>
      <w:bookmarkEnd w:id="88"/>
    </w:p>
    <w:p w14:paraId="372995C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784743D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因发包人原因未能及时办理完毕前述许可、批准或备案，由发包人承担由此增加的费用和（或）延误的工期，并支付承包人合理的利润。</w:t>
      </w:r>
    </w:p>
    <w:p w14:paraId="1AE58C29">
      <w:pPr>
        <w:pStyle w:val="6"/>
        <w:spacing w:before="120" w:after="120" w:line="500" w:lineRule="exact"/>
        <w:ind w:firstLine="560" w:firstLineChars="200"/>
        <w:rPr>
          <w:rFonts w:eastAsia="黑体"/>
          <w:b w:val="0"/>
          <w:color w:val="000000"/>
        </w:rPr>
      </w:pPr>
      <w:bookmarkStart w:id="92" w:name="_Toc351203511"/>
      <w:r>
        <w:rPr>
          <w:rFonts w:eastAsia="黑体"/>
          <w:b w:val="0"/>
          <w:color w:val="000000"/>
        </w:rPr>
        <w:t>2.2 发包人代表</w:t>
      </w:r>
      <w:bookmarkEnd w:id="92"/>
    </w:p>
    <w:p w14:paraId="2289A45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18D9147A">
      <w:pPr>
        <w:spacing w:line="500" w:lineRule="exact"/>
        <w:ind w:firstLine="560" w:firstLineChars="200"/>
        <w:rPr>
          <w:rFonts w:hint="eastAsia" w:eastAsia="仿宋_GB2312"/>
          <w:color w:val="000000"/>
          <w:kern w:val="0"/>
          <w:sz w:val="28"/>
          <w:szCs w:val="28"/>
        </w:rPr>
      </w:pPr>
      <w:r>
        <w:rPr>
          <w:rFonts w:eastAsia="仿宋_GB2312"/>
          <w:color w:val="000000"/>
          <w:kern w:val="0"/>
          <w:sz w:val="28"/>
          <w:szCs w:val="28"/>
        </w:rPr>
        <w:t>发包人代表不能按照合同约定履行其职责及义务，并导致合同无法继续正常履行的，承包人可以要求发包人撤换发包人代表。</w:t>
      </w:r>
    </w:p>
    <w:p w14:paraId="11F531B3">
      <w:pPr>
        <w:spacing w:line="500" w:lineRule="exact"/>
        <w:ind w:firstLine="560" w:firstLineChars="200"/>
        <w:rPr>
          <w:sz w:val="28"/>
          <w:szCs w:val="28"/>
        </w:rPr>
      </w:pPr>
      <w:r>
        <w:rPr>
          <w:rFonts w:hint="eastAsia" w:eastAsia="仿宋_GB2312"/>
          <w:color w:val="000000"/>
          <w:kern w:val="0"/>
          <w:sz w:val="28"/>
          <w:szCs w:val="28"/>
        </w:rPr>
        <w:t>不属于法定必须监理的工程，监理人的职权可以由发包人代表或发包人指定的其他人员行使。</w:t>
      </w:r>
    </w:p>
    <w:p w14:paraId="7E8E3942">
      <w:pPr>
        <w:pStyle w:val="6"/>
        <w:spacing w:before="120" w:after="120" w:line="500" w:lineRule="exact"/>
        <w:ind w:firstLine="560" w:firstLineChars="200"/>
        <w:rPr>
          <w:rFonts w:eastAsia="黑体"/>
          <w:b w:val="0"/>
          <w:color w:val="000000"/>
        </w:rPr>
      </w:pPr>
      <w:bookmarkStart w:id="93" w:name="_Toc351203512"/>
      <w:r>
        <w:rPr>
          <w:rFonts w:eastAsia="黑体"/>
          <w:b w:val="0"/>
          <w:color w:val="000000"/>
        </w:rPr>
        <w:t>2.3 发包人人员</w:t>
      </w:r>
      <w:bookmarkEnd w:id="93"/>
    </w:p>
    <w:p w14:paraId="54B0B7C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发包人应要求在施工现场的发包人人员遵守法律及有关安全、质量、环境保护、文明施工等规定，并保障承包人免于承受因发包人人员未遵守上述要求给承包人造成的损失和责任。</w:t>
      </w:r>
    </w:p>
    <w:p w14:paraId="21255C16">
      <w:pPr>
        <w:spacing w:line="500" w:lineRule="exact"/>
        <w:ind w:firstLine="640"/>
        <w:jc w:val="left"/>
        <w:rPr>
          <w:rFonts w:eastAsia="仿宋_GB2312"/>
          <w:color w:val="000000"/>
          <w:kern w:val="0"/>
          <w:sz w:val="28"/>
          <w:szCs w:val="28"/>
        </w:rPr>
      </w:pPr>
      <w:r>
        <w:rPr>
          <w:rFonts w:eastAsia="仿宋_GB2312"/>
          <w:color w:val="000000"/>
          <w:kern w:val="0"/>
          <w:sz w:val="28"/>
          <w:szCs w:val="28"/>
        </w:rPr>
        <w:t>发包人人员包括发包人代表及其他由发包人派驻施工现场的人员。</w:t>
      </w:r>
      <w:bookmarkEnd w:id="89"/>
      <w:bookmarkEnd w:id="90"/>
      <w:bookmarkEnd w:id="91"/>
    </w:p>
    <w:p w14:paraId="0E3D0677">
      <w:pPr>
        <w:pStyle w:val="6"/>
        <w:spacing w:before="120" w:after="120" w:line="500" w:lineRule="exact"/>
        <w:ind w:firstLine="560" w:firstLineChars="200"/>
        <w:rPr>
          <w:rFonts w:eastAsia="黑体"/>
          <w:b w:val="0"/>
          <w:color w:val="000000"/>
        </w:rPr>
      </w:pPr>
      <w:bookmarkStart w:id="94" w:name="_Toc351203513"/>
      <w:r>
        <w:rPr>
          <w:rFonts w:eastAsia="黑体"/>
          <w:b w:val="0"/>
          <w:color w:val="000000"/>
        </w:rPr>
        <w:t>2</w:t>
      </w:r>
      <w:bookmarkStart w:id="95" w:name="_Toc296346541"/>
      <w:bookmarkStart w:id="96" w:name="_Toc296503040"/>
      <w:bookmarkStart w:id="97" w:name="_Toc337558741"/>
      <w:r>
        <w:rPr>
          <w:rFonts w:eastAsia="黑体"/>
          <w:b w:val="0"/>
          <w:color w:val="000000"/>
        </w:rPr>
        <w:t>.4 施工现场、施工条件和基础资料的提供</w:t>
      </w:r>
      <w:bookmarkEnd w:id="94"/>
      <w:r>
        <w:rPr>
          <w:rFonts w:eastAsia="黑体"/>
          <w:b w:val="0"/>
          <w:color w:val="000000"/>
        </w:rPr>
        <w:t xml:space="preserve"> </w:t>
      </w:r>
      <w:bookmarkEnd w:id="95"/>
      <w:bookmarkEnd w:id="96"/>
      <w:bookmarkEnd w:id="97"/>
      <w:r>
        <w:rPr>
          <w:rFonts w:eastAsia="黑体"/>
          <w:b w:val="0"/>
          <w:color w:val="000000"/>
        </w:rPr>
        <w:t xml:space="preserve"> </w:t>
      </w:r>
    </w:p>
    <w:p w14:paraId="0D0B9E2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2.4.1 提供施工现场</w:t>
      </w:r>
    </w:p>
    <w:p w14:paraId="4C0C8EC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除专用合同条款另有约定外，发包人应</w:t>
      </w:r>
      <w:r>
        <w:rPr>
          <w:rFonts w:hint="eastAsia" w:eastAsia="仿宋_GB2312"/>
          <w:color w:val="000000"/>
          <w:kern w:val="0"/>
          <w:sz w:val="28"/>
          <w:szCs w:val="28"/>
        </w:rPr>
        <w:t>最迟于</w:t>
      </w:r>
      <w:r>
        <w:rPr>
          <w:rFonts w:eastAsia="仿宋_GB2312"/>
          <w:color w:val="000000"/>
          <w:kern w:val="0"/>
          <w:sz w:val="28"/>
          <w:szCs w:val="28"/>
        </w:rPr>
        <w:t>开工日期7天前向承包人移交施工现场。</w:t>
      </w:r>
    </w:p>
    <w:p w14:paraId="05B1C87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2.4.2 提供施工条件</w:t>
      </w:r>
    </w:p>
    <w:p w14:paraId="7B7BEE0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除专用合同条款另有约定外，发包人应负责提供施工所需要的条件，包括：</w:t>
      </w:r>
    </w:p>
    <w:p w14:paraId="1532D9C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（1）将施工用水、电力、通讯线路等施工所必需的条件接至施工现场内；</w:t>
      </w:r>
    </w:p>
    <w:p w14:paraId="7445B8C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（2）保证向承包人提供正常施工所需要的进入施工现场的交通条件；</w:t>
      </w:r>
    </w:p>
    <w:p w14:paraId="6234EA2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（3）协调处理施工现场周围地下管线和邻近建筑物、构筑物、古树名木的保护工作，并承担相关费用；</w:t>
      </w:r>
    </w:p>
    <w:p w14:paraId="4334AE5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（4）按照专用合同条款约定</w:t>
      </w:r>
      <w:r>
        <w:rPr>
          <w:rFonts w:hint="eastAsia" w:eastAsia="仿宋_GB2312"/>
          <w:color w:val="000000"/>
          <w:kern w:val="0"/>
          <w:sz w:val="28"/>
          <w:szCs w:val="28"/>
        </w:rPr>
        <w:t>应</w:t>
      </w:r>
      <w:r>
        <w:rPr>
          <w:rFonts w:eastAsia="仿宋_GB2312"/>
          <w:color w:val="000000"/>
          <w:kern w:val="0"/>
          <w:sz w:val="28"/>
          <w:szCs w:val="28"/>
        </w:rPr>
        <w:t>提供的其他设施和条件。</w:t>
      </w:r>
    </w:p>
    <w:p w14:paraId="365631E9">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kern w:val="0"/>
          <w:sz w:val="28"/>
          <w:szCs w:val="28"/>
        </w:rPr>
        <w:t>2.4.3 提供基础资料</w:t>
      </w:r>
    </w:p>
    <w:p w14:paraId="357E7EBD">
      <w:pPr>
        <w:autoSpaceDE w:val="0"/>
        <w:autoSpaceDN w:val="0"/>
        <w:adjustRightInd w:val="0"/>
        <w:spacing w:line="500" w:lineRule="exact"/>
        <w:ind w:firstLine="560" w:firstLineChars="200"/>
        <w:jc w:val="left"/>
        <w:rPr>
          <w:rFonts w:hint="eastAsia" w:eastAsia="仿宋_GB2312"/>
          <w:color w:val="000000"/>
          <w:kern w:val="0"/>
          <w:sz w:val="28"/>
          <w:szCs w:val="28"/>
        </w:rPr>
      </w:pPr>
      <w:r>
        <w:rPr>
          <w:rFonts w:eastAsia="仿宋_GB2312"/>
          <w:color w:val="000000"/>
          <w:kern w:val="0"/>
          <w:sz w:val="28"/>
          <w:szCs w:val="28"/>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7ED60956">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按照法律规定确需在开工后方能提供的基础资料，发包人应尽其努力及时地在相应工程施工前的合理期限内提供，合理期限应以不影响承包人的正常施工为限。</w:t>
      </w:r>
    </w:p>
    <w:p w14:paraId="618EA16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2.4.4 逾期提供的责任</w:t>
      </w:r>
    </w:p>
    <w:p w14:paraId="007F1FA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因发包人原因未能按合同约定及时向承包人提供施工现场、施工条件、基础资料的，由发包人承担由此增加的费用和（或）延误的工期。</w:t>
      </w:r>
    </w:p>
    <w:p w14:paraId="5BCC84D0">
      <w:pPr>
        <w:pStyle w:val="6"/>
        <w:spacing w:before="120" w:after="120" w:line="500" w:lineRule="exact"/>
        <w:ind w:firstLine="560" w:firstLineChars="200"/>
        <w:rPr>
          <w:rFonts w:eastAsia="黑体"/>
          <w:b w:val="0"/>
          <w:color w:val="000000"/>
        </w:rPr>
      </w:pPr>
      <w:bookmarkStart w:id="98" w:name="_Toc351203514"/>
      <w:r>
        <w:rPr>
          <w:rFonts w:eastAsia="黑体"/>
          <w:b w:val="0"/>
          <w:color w:val="000000"/>
        </w:rPr>
        <w:t>2</w:t>
      </w:r>
      <w:bookmarkStart w:id="99" w:name="_Toc296346543"/>
      <w:bookmarkStart w:id="100" w:name="_Toc337558745"/>
      <w:bookmarkStart w:id="101" w:name="_Toc296503042"/>
      <w:r>
        <w:rPr>
          <w:rFonts w:eastAsia="黑体"/>
          <w:b w:val="0"/>
          <w:color w:val="000000"/>
        </w:rPr>
        <w:t>.5 资</w:t>
      </w:r>
      <w:bookmarkEnd w:id="99"/>
      <w:bookmarkEnd w:id="100"/>
      <w:bookmarkEnd w:id="101"/>
      <w:r>
        <w:rPr>
          <w:rFonts w:eastAsia="黑体"/>
          <w:b w:val="0"/>
          <w:color w:val="000000"/>
        </w:rPr>
        <w:t>金来源证明及支付担保</w:t>
      </w:r>
      <w:bookmarkEnd w:id="98"/>
    </w:p>
    <w:p w14:paraId="2945087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除专用合同条款另有约定外，发包人应在收到承包人要求提供资金来源证明的书面通知后28天内，向承包人提供能够按照合同约定支付合同价款的相应资金来源证明。</w:t>
      </w:r>
    </w:p>
    <w:p w14:paraId="24EA755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除专用合同条款另有约定外，发包人要求承包人提供履约担保的，发包人应当向承包人提供支付担保。支付担保可以采用银行保函或担保公司担保等形式，具体由合同当事人在专用合同条款中约定。</w:t>
      </w:r>
    </w:p>
    <w:p w14:paraId="4D00988B">
      <w:pPr>
        <w:pStyle w:val="6"/>
        <w:spacing w:before="120" w:after="120" w:line="500" w:lineRule="exact"/>
        <w:ind w:firstLine="560" w:firstLineChars="200"/>
        <w:rPr>
          <w:rFonts w:eastAsia="黑体"/>
          <w:b w:val="0"/>
          <w:color w:val="000000"/>
        </w:rPr>
      </w:pPr>
      <w:bookmarkStart w:id="102" w:name="_Toc351203515"/>
      <w:r>
        <w:rPr>
          <w:rFonts w:eastAsia="黑体"/>
          <w:b w:val="0"/>
          <w:color w:val="000000"/>
        </w:rPr>
        <w:t>2.6 支付合同价款</w:t>
      </w:r>
      <w:bookmarkEnd w:id="102"/>
    </w:p>
    <w:p w14:paraId="5F5D38D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发包人应按合同约定向承包人及时支付合同价款。</w:t>
      </w:r>
    </w:p>
    <w:p w14:paraId="514DAAB2">
      <w:pPr>
        <w:pStyle w:val="6"/>
        <w:spacing w:before="120" w:after="120" w:line="500" w:lineRule="exact"/>
        <w:ind w:firstLine="560" w:firstLineChars="200"/>
        <w:rPr>
          <w:rFonts w:eastAsia="黑体"/>
          <w:b w:val="0"/>
          <w:color w:val="000000"/>
        </w:rPr>
      </w:pPr>
      <w:bookmarkStart w:id="103" w:name="_Toc351203516"/>
      <w:r>
        <w:rPr>
          <w:rFonts w:eastAsia="黑体"/>
          <w:b w:val="0"/>
          <w:color w:val="000000"/>
        </w:rPr>
        <w:t>2.7 组织竣工验收</w:t>
      </w:r>
      <w:bookmarkEnd w:id="103"/>
    </w:p>
    <w:p w14:paraId="1D8A52E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发包人应按合同约定及时组织竣工验收。</w:t>
      </w:r>
    </w:p>
    <w:p w14:paraId="16FEC4F3">
      <w:pPr>
        <w:pStyle w:val="6"/>
        <w:spacing w:before="120" w:after="120" w:line="500" w:lineRule="exact"/>
        <w:ind w:firstLine="560" w:firstLineChars="200"/>
        <w:rPr>
          <w:rFonts w:eastAsia="黑体"/>
          <w:b w:val="0"/>
          <w:color w:val="000000"/>
        </w:rPr>
      </w:pPr>
      <w:bookmarkStart w:id="104" w:name="_Toc351203517"/>
      <w:r>
        <w:rPr>
          <w:rFonts w:eastAsia="黑体"/>
          <w:b w:val="0"/>
          <w:color w:val="000000"/>
        </w:rPr>
        <w:t>2.8 现场统一管理协议</w:t>
      </w:r>
      <w:bookmarkEnd w:id="104"/>
    </w:p>
    <w:p w14:paraId="3F20444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发包人应与承包人、由发包人直接发包的专业工程的承包人签订施工现场统一管理协议，明确各方的权利义务。施工现场统一管理协议作为专用合同条款的附件。</w:t>
      </w:r>
    </w:p>
    <w:p w14:paraId="00458B85">
      <w:pPr>
        <w:pStyle w:val="5"/>
        <w:spacing w:before="120" w:after="120" w:line="500" w:lineRule="exact"/>
        <w:rPr>
          <w:rFonts w:ascii="Times New Roman" w:hAnsi="Times New Roman" w:eastAsia="黑体"/>
          <w:b w:val="0"/>
          <w:color w:val="000000"/>
        </w:rPr>
      </w:pPr>
      <w:bookmarkStart w:id="105" w:name="_Toc351203518"/>
      <w:r>
        <w:rPr>
          <w:rFonts w:ascii="Times New Roman" w:hAnsi="Times New Roman" w:eastAsia="黑体"/>
          <w:b w:val="0"/>
          <w:color w:val="000000"/>
        </w:rPr>
        <w:t>3</w:t>
      </w:r>
      <w:bookmarkStart w:id="106" w:name="_Toc296346546"/>
      <w:bookmarkStart w:id="107" w:name="_Toc296503045"/>
      <w:bookmarkStart w:id="108" w:name="_Toc337558746"/>
      <w:r>
        <w:rPr>
          <w:rFonts w:ascii="Times New Roman" w:hAnsi="Times New Roman" w:eastAsia="黑体"/>
          <w:b w:val="0"/>
          <w:color w:val="000000"/>
        </w:rPr>
        <w:t>. 承包人</w:t>
      </w:r>
      <w:bookmarkEnd w:id="105"/>
    </w:p>
    <w:bookmarkEnd w:id="106"/>
    <w:bookmarkEnd w:id="107"/>
    <w:bookmarkEnd w:id="108"/>
    <w:p w14:paraId="21A18955">
      <w:pPr>
        <w:pStyle w:val="6"/>
        <w:spacing w:before="120" w:after="120" w:line="500" w:lineRule="exact"/>
        <w:ind w:firstLine="560" w:firstLineChars="200"/>
        <w:rPr>
          <w:rFonts w:eastAsia="黑体"/>
          <w:b w:val="0"/>
          <w:color w:val="000000"/>
        </w:rPr>
      </w:pPr>
      <w:bookmarkStart w:id="109" w:name="_Toc351203519"/>
      <w:r>
        <w:rPr>
          <w:rFonts w:eastAsia="黑体"/>
          <w:b w:val="0"/>
          <w:color w:val="000000"/>
        </w:rPr>
        <w:t>3</w:t>
      </w:r>
      <w:bookmarkStart w:id="110" w:name="_Toc296503046"/>
      <w:bookmarkStart w:id="111" w:name="_Toc296346547"/>
      <w:bookmarkStart w:id="112" w:name="_Toc337558747"/>
      <w:r>
        <w:rPr>
          <w:rFonts w:eastAsia="黑体"/>
          <w:b w:val="0"/>
          <w:color w:val="000000"/>
        </w:rPr>
        <w:t>.1 承包人的一般义务</w:t>
      </w:r>
      <w:bookmarkEnd w:id="109"/>
    </w:p>
    <w:bookmarkEnd w:id="110"/>
    <w:bookmarkEnd w:id="111"/>
    <w:bookmarkEnd w:id="112"/>
    <w:p w14:paraId="6435279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承包人在履行合同过程中应遵守法律和工程建设标准规范，并履行以下义务：</w:t>
      </w:r>
    </w:p>
    <w:p w14:paraId="230C67BA">
      <w:pPr>
        <w:numPr>
          <w:ilvl w:val="0"/>
          <w:numId w:val="1"/>
        </w:num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办理法律规定</w:t>
      </w:r>
      <w:r>
        <w:rPr>
          <w:rFonts w:hint="eastAsia" w:eastAsia="仿宋_GB2312"/>
          <w:color w:val="000000"/>
          <w:kern w:val="0"/>
          <w:sz w:val="28"/>
          <w:szCs w:val="28"/>
        </w:rPr>
        <w:t>应</w:t>
      </w:r>
      <w:r>
        <w:rPr>
          <w:rFonts w:eastAsia="仿宋_GB2312"/>
          <w:color w:val="000000"/>
          <w:kern w:val="0"/>
          <w:sz w:val="28"/>
          <w:szCs w:val="28"/>
        </w:rPr>
        <w:t>由承包人办理的许可和批准，并将</w:t>
      </w:r>
      <w:r>
        <w:rPr>
          <w:rFonts w:hint="eastAsia" w:eastAsia="仿宋_GB2312"/>
          <w:color w:val="000000"/>
          <w:kern w:val="0"/>
          <w:sz w:val="28"/>
          <w:szCs w:val="28"/>
        </w:rPr>
        <w:t>办理</w:t>
      </w:r>
      <w:r>
        <w:rPr>
          <w:rFonts w:eastAsia="仿宋_GB2312"/>
          <w:color w:val="000000"/>
          <w:kern w:val="0"/>
          <w:sz w:val="28"/>
          <w:szCs w:val="28"/>
        </w:rPr>
        <w:t>结果书面报送发包人留存；</w:t>
      </w:r>
    </w:p>
    <w:p w14:paraId="7646793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（2）按法律规定和合同约定完成工程，并在保修期内承担保修义务；</w:t>
      </w:r>
    </w:p>
    <w:p w14:paraId="62EE889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（3）按法律规定和合同约定采取施工安全和环境保护措施，办理工伤保险，确保工程及人员、材料、设备和设施的安全；</w:t>
      </w:r>
    </w:p>
    <w:p w14:paraId="180F34C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（4）按合同约定的工作内容和施工进度要求，编制施工组织设计和施工措施计划，并对所有施工作业和施工方法的完备性和安全可靠性负责；</w:t>
      </w:r>
    </w:p>
    <w:p w14:paraId="7C5CDAE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76B2D6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（6）按照第6.3款</w:t>
      </w:r>
      <w:r>
        <w:rPr>
          <w:rFonts w:hint="eastAsia" w:eastAsia="仿宋_GB2312"/>
          <w:color w:val="000000"/>
          <w:kern w:val="0"/>
          <w:sz w:val="28"/>
          <w:szCs w:val="28"/>
        </w:rPr>
        <w:t>〔</w:t>
      </w:r>
      <w:r>
        <w:rPr>
          <w:rFonts w:eastAsia="仿宋_GB2312"/>
          <w:color w:val="000000"/>
          <w:kern w:val="0"/>
          <w:sz w:val="28"/>
          <w:szCs w:val="28"/>
        </w:rPr>
        <w:t>环境保护</w:t>
      </w:r>
      <w:r>
        <w:rPr>
          <w:rFonts w:hint="eastAsia" w:eastAsia="仿宋_GB2312"/>
          <w:color w:val="000000"/>
          <w:kern w:val="0"/>
          <w:sz w:val="28"/>
          <w:szCs w:val="28"/>
        </w:rPr>
        <w:t>〕</w:t>
      </w:r>
      <w:r>
        <w:rPr>
          <w:rFonts w:eastAsia="仿宋_GB2312"/>
          <w:color w:val="000000"/>
          <w:kern w:val="0"/>
          <w:sz w:val="28"/>
          <w:szCs w:val="28"/>
        </w:rPr>
        <w:t>约定负责施工场地及其周边环境与生态的保护工作；</w:t>
      </w:r>
    </w:p>
    <w:p w14:paraId="3FC0D82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（7）按第6.1款</w:t>
      </w:r>
      <w:r>
        <w:rPr>
          <w:rFonts w:hint="eastAsia" w:eastAsia="仿宋_GB2312"/>
          <w:color w:val="000000"/>
          <w:kern w:val="0"/>
          <w:sz w:val="28"/>
          <w:szCs w:val="28"/>
        </w:rPr>
        <w:t>〔</w:t>
      </w:r>
      <w:r>
        <w:rPr>
          <w:rFonts w:eastAsia="仿宋_GB2312"/>
          <w:color w:val="000000"/>
          <w:kern w:val="0"/>
          <w:sz w:val="28"/>
          <w:szCs w:val="28"/>
        </w:rPr>
        <w:t>安全文明施工</w:t>
      </w:r>
      <w:r>
        <w:rPr>
          <w:rFonts w:hint="eastAsia" w:eastAsia="仿宋_GB2312"/>
          <w:color w:val="000000"/>
          <w:kern w:val="0"/>
          <w:sz w:val="28"/>
          <w:szCs w:val="28"/>
        </w:rPr>
        <w:t>〕</w:t>
      </w:r>
      <w:r>
        <w:rPr>
          <w:rFonts w:eastAsia="仿宋_GB2312"/>
          <w:color w:val="000000"/>
          <w:kern w:val="0"/>
          <w:sz w:val="28"/>
          <w:szCs w:val="28"/>
        </w:rPr>
        <w:t>约定采取施工安全措施，确保工程及其人员、材料、设备和设施的安全，防止因工程施工造成的人身伤害和财产损失；</w:t>
      </w:r>
    </w:p>
    <w:p w14:paraId="0EAA6B7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w:t>
      </w:r>
      <w:r>
        <w:rPr>
          <w:rFonts w:hint="eastAsia" w:eastAsia="仿宋_GB2312"/>
          <w:color w:val="000000"/>
          <w:kern w:val="0"/>
          <w:sz w:val="28"/>
          <w:szCs w:val="28"/>
        </w:rPr>
        <w:t>将</w:t>
      </w:r>
      <w:r>
        <w:rPr>
          <w:rFonts w:eastAsia="仿宋_GB2312"/>
          <w:color w:val="000000"/>
          <w:kern w:val="0"/>
          <w:sz w:val="28"/>
          <w:szCs w:val="28"/>
        </w:rPr>
        <w:t>发包人按合同约定支付的各项价款专用于合同工程，且应及时支付其雇用人员工资，并及时向分包人支付合同价款；</w:t>
      </w:r>
    </w:p>
    <w:p w14:paraId="26795E5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（9）按照法律规定和合同约定编制竣工资料，完成竣工资料立卷及归档，并按专用合同条款约定的竣工资料的套数、内容、时间等要求移交发包人；</w:t>
      </w:r>
    </w:p>
    <w:p w14:paraId="12C9206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（10）应履行的其他义务。</w:t>
      </w:r>
    </w:p>
    <w:p w14:paraId="7A12BC75">
      <w:pPr>
        <w:pStyle w:val="6"/>
        <w:spacing w:before="120" w:after="120" w:line="500" w:lineRule="exact"/>
        <w:ind w:firstLine="560" w:firstLineChars="200"/>
        <w:rPr>
          <w:rFonts w:eastAsia="黑体"/>
          <w:b w:val="0"/>
          <w:color w:val="000000"/>
        </w:rPr>
      </w:pPr>
      <w:bookmarkStart w:id="113" w:name="_Toc351203520"/>
      <w:r>
        <w:rPr>
          <w:rFonts w:eastAsia="黑体"/>
          <w:b w:val="0"/>
          <w:color w:val="000000"/>
        </w:rPr>
        <w:t>3</w:t>
      </w:r>
      <w:bookmarkStart w:id="114" w:name="_Toc296503047"/>
      <w:bookmarkStart w:id="115" w:name="_Toc337558748"/>
      <w:bookmarkStart w:id="116" w:name="_Toc296346548"/>
      <w:r>
        <w:rPr>
          <w:rFonts w:eastAsia="黑体"/>
          <w:b w:val="0"/>
          <w:color w:val="000000"/>
        </w:rPr>
        <w:t xml:space="preserve">.2 </w:t>
      </w:r>
      <w:bookmarkEnd w:id="113"/>
      <w:r>
        <w:rPr>
          <w:rFonts w:eastAsia="黑体"/>
          <w:b w:val="0"/>
          <w:color w:val="000000"/>
        </w:rPr>
        <w:t>项目经理</w:t>
      </w:r>
    </w:p>
    <w:bookmarkEnd w:id="114"/>
    <w:bookmarkEnd w:id="115"/>
    <w:bookmarkEnd w:id="116"/>
    <w:p w14:paraId="12B4A58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7DF4215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1192259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承包人违反上述约定的，应按照专用合同条款的约定，承担违约责任。</w:t>
      </w:r>
    </w:p>
    <w:p w14:paraId="4EA73FD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3.2.2 项目经理按合同约定组织工程实施。在紧急情况下</w:t>
      </w:r>
      <w:r>
        <w:rPr>
          <w:rFonts w:hint="eastAsia" w:eastAsia="仿宋_GB2312"/>
          <w:color w:val="000000"/>
          <w:kern w:val="0"/>
          <w:sz w:val="28"/>
          <w:szCs w:val="28"/>
        </w:rPr>
        <w:t>为确保施工安全和人员安全</w:t>
      </w:r>
      <w:r>
        <w:rPr>
          <w:rFonts w:eastAsia="仿宋_GB2312"/>
          <w:color w:val="000000"/>
          <w:kern w:val="0"/>
          <w:sz w:val="28"/>
          <w:szCs w:val="28"/>
        </w:rPr>
        <w:t>，</w:t>
      </w:r>
      <w:r>
        <w:rPr>
          <w:rFonts w:hint="eastAsia" w:eastAsia="仿宋_GB2312"/>
          <w:color w:val="000000"/>
          <w:kern w:val="0"/>
          <w:sz w:val="28"/>
          <w:szCs w:val="28"/>
        </w:rPr>
        <w:t>在</w:t>
      </w:r>
      <w:r>
        <w:rPr>
          <w:rFonts w:eastAsia="仿宋_GB2312"/>
          <w:color w:val="000000"/>
          <w:kern w:val="0"/>
          <w:sz w:val="28"/>
          <w:szCs w:val="28"/>
        </w:rPr>
        <w:t>无法与发包人代表和总监理工程师</w:t>
      </w:r>
      <w:r>
        <w:rPr>
          <w:rFonts w:hint="eastAsia" w:eastAsia="仿宋_GB2312"/>
          <w:color w:val="000000"/>
          <w:kern w:val="0"/>
          <w:sz w:val="28"/>
          <w:szCs w:val="28"/>
        </w:rPr>
        <w:t>及时</w:t>
      </w:r>
      <w:r>
        <w:rPr>
          <w:rFonts w:eastAsia="仿宋_GB2312"/>
          <w:color w:val="000000"/>
          <w:kern w:val="0"/>
          <w:sz w:val="28"/>
          <w:szCs w:val="28"/>
        </w:rPr>
        <w:t>取得联系时，项目经理有权采取必要的措施保证与工程有关的人身、财产和工程的安全，但应在48小时内向发包人代表和总监理工程师提交书面报告。</w:t>
      </w:r>
    </w:p>
    <w:p w14:paraId="0281175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4E14B7F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eastAsia="仿宋_GB2312"/>
          <w:color w:val="000000"/>
          <w:kern w:val="0"/>
          <w:sz w:val="28"/>
          <w:szCs w:val="28"/>
        </w:rPr>
        <w:t>继</w:t>
      </w:r>
      <w:r>
        <w:rPr>
          <w:rFonts w:eastAsia="仿宋_GB2312"/>
          <w:color w:val="000000"/>
          <w:kern w:val="0"/>
          <w:sz w:val="28"/>
          <w:szCs w:val="28"/>
        </w:rPr>
        <w:t>任项目经理继续履行第3.2.1项约定的职责。承包人无正当理由拒绝更换项目经理的，应按照专用合同条款的约定承担违约责任。</w:t>
      </w:r>
    </w:p>
    <w:p w14:paraId="7517420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3.2.5 项目经理因特殊情况授权其下属人员履行其某项工作职责的，该下属人员应具备履行相应职责的能力，并应提前7天将上述人员的姓名和授权范围书面通知监理人，并征得发包人书面同意。</w:t>
      </w:r>
    </w:p>
    <w:p w14:paraId="37935866">
      <w:pPr>
        <w:pStyle w:val="6"/>
        <w:spacing w:before="120" w:after="120" w:line="500" w:lineRule="exact"/>
        <w:ind w:firstLine="560" w:firstLineChars="200"/>
        <w:rPr>
          <w:rFonts w:eastAsia="黑体"/>
          <w:b w:val="0"/>
          <w:color w:val="000000"/>
        </w:rPr>
      </w:pPr>
      <w:bookmarkStart w:id="117" w:name="_Toc351203521"/>
      <w:r>
        <w:rPr>
          <w:rFonts w:eastAsia="黑体"/>
          <w:b w:val="0"/>
          <w:color w:val="000000"/>
        </w:rPr>
        <w:t>3</w:t>
      </w:r>
      <w:bookmarkStart w:id="118" w:name="_Toc296346549"/>
      <w:bookmarkStart w:id="119" w:name="_Toc296503048"/>
      <w:bookmarkStart w:id="120" w:name="_Toc337558749"/>
      <w:r>
        <w:rPr>
          <w:rFonts w:eastAsia="黑体"/>
          <w:b w:val="0"/>
          <w:color w:val="000000"/>
        </w:rPr>
        <w:t xml:space="preserve">.3 </w:t>
      </w:r>
      <w:bookmarkEnd w:id="118"/>
      <w:bookmarkEnd w:id="119"/>
      <w:r>
        <w:rPr>
          <w:rFonts w:eastAsia="黑体"/>
          <w:b w:val="0"/>
          <w:color w:val="000000"/>
        </w:rPr>
        <w:t>承包人人员</w:t>
      </w:r>
      <w:bookmarkEnd w:id="117"/>
    </w:p>
    <w:bookmarkEnd w:id="120"/>
    <w:p w14:paraId="71C9171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eastAsia="仿宋_GB2312"/>
          <w:color w:val="000000"/>
          <w:kern w:val="0"/>
          <w:sz w:val="28"/>
          <w:szCs w:val="28"/>
        </w:rPr>
        <w:t>和</w:t>
      </w:r>
      <w:r>
        <w:rPr>
          <w:rFonts w:eastAsia="仿宋_GB2312"/>
          <w:color w:val="000000"/>
          <w:kern w:val="0"/>
          <w:sz w:val="28"/>
          <w:szCs w:val="28"/>
        </w:rPr>
        <w:t>缴纳社会保险的有效证明。</w:t>
      </w:r>
    </w:p>
    <w:p w14:paraId="6CB5D4D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3.3.2 承包人派驻到施工现场的主要施工管理人员应相对稳定。施工过程中</w:t>
      </w:r>
      <w:r>
        <w:rPr>
          <w:rFonts w:hint="eastAsia" w:eastAsia="仿宋_GB2312"/>
          <w:color w:val="000000"/>
          <w:kern w:val="0"/>
          <w:sz w:val="28"/>
          <w:szCs w:val="28"/>
        </w:rPr>
        <w:t>如有变动</w:t>
      </w:r>
      <w:r>
        <w:rPr>
          <w:rFonts w:eastAsia="仿宋_GB2312"/>
          <w:color w:val="000000"/>
          <w:kern w:val="0"/>
          <w:sz w:val="28"/>
          <w:szCs w:val="28"/>
        </w:rPr>
        <w:t>，承包人应及时向监理人提交施工现场人员变动情况的报告。承包人更换主要施工管理人员时，应提前7天书面通知监理人，并征得发包人书面同意。通知中应当载明继任人员的注册执业资格、管理经验等资料。</w:t>
      </w:r>
    </w:p>
    <w:p w14:paraId="02B619C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特殊工种作业人员均应持有相应的资格证明，监理人可以随时检查。</w:t>
      </w:r>
    </w:p>
    <w:p w14:paraId="01DC256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3.3.3 发包人对于承包人主要施工管理人员</w:t>
      </w:r>
      <w:r>
        <w:rPr>
          <w:rFonts w:hint="eastAsia" w:eastAsia="仿宋_GB2312"/>
          <w:color w:val="000000"/>
          <w:kern w:val="0"/>
          <w:sz w:val="28"/>
          <w:szCs w:val="28"/>
        </w:rPr>
        <w:t>的资格或能力</w:t>
      </w:r>
      <w:r>
        <w:rPr>
          <w:rFonts w:eastAsia="仿宋_GB2312"/>
          <w:color w:val="000000"/>
          <w:kern w:val="0"/>
          <w:sz w:val="28"/>
          <w:szCs w:val="28"/>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011D06C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6C6EC29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3.3.5 承包人擅自更换主要施工管理人员，或前述人员未经监理人或发包人同意擅自离开施工现场的，应按照专用合同条款约定承担违约责任。</w:t>
      </w:r>
    </w:p>
    <w:p w14:paraId="33DDB8AC">
      <w:pPr>
        <w:pStyle w:val="6"/>
        <w:spacing w:before="120" w:after="120" w:line="500" w:lineRule="exact"/>
        <w:ind w:firstLine="560" w:firstLineChars="200"/>
        <w:rPr>
          <w:rFonts w:eastAsia="黑体"/>
          <w:b w:val="0"/>
          <w:color w:val="000000"/>
        </w:rPr>
      </w:pPr>
      <w:bookmarkStart w:id="121" w:name="_Toc351203522"/>
      <w:r>
        <w:rPr>
          <w:rFonts w:eastAsia="黑体"/>
          <w:b w:val="0"/>
          <w:color w:val="000000"/>
        </w:rPr>
        <w:t>3</w:t>
      </w:r>
      <w:bookmarkStart w:id="122" w:name="_Toc337558750"/>
      <w:bookmarkStart w:id="123" w:name="_Toc296346551"/>
      <w:bookmarkStart w:id="124" w:name="_Toc296503050"/>
      <w:r>
        <w:rPr>
          <w:rFonts w:eastAsia="黑体"/>
          <w:b w:val="0"/>
          <w:color w:val="000000"/>
        </w:rPr>
        <w:t>.4 承包人现场查勘</w:t>
      </w:r>
      <w:bookmarkEnd w:id="121"/>
    </w:p>
    <w:bookmarkEnd w:id="122"/>
    <w:bookmarkEnd w:id="123"/>
    <w:bookmarkEnd w:id="124"/>
    <w:p w14:paraId="78D52870">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kern w:val="0"/>
          <w:sz w:val="28"/>
          <w:szCs w:val="28"/>
        </w:rPr>
        <w:t>承包人应对基于发包人按照第2.4.3项</w:t>
      </w:r>
      <w:r>
        <w:rPr>
          <w:rFonts w:hint="eastAsia" w:eastAsia="仿宋_GB2312"/>
          <w:color w:val="000000"/>
          <w:kern w:val="0"/>
          <w:sz w:val="28"/>
          <w:szCs w:val="28"/>
        </w:rPr>
        <w:t>〔</w:t>
      </w:r>
      <w:r>
        <w:rPr>
          <w:rFonts w:eastAsia="仿宋_GB2312"/>
          <w:color w:val="000000"/>
          <w:kern w:val="0"/>
          <w:sz w:val="28"/>
          <w:szCs w:val="28"/>
        </w:rPr>
        <w:t>提供基础资料</w:t>
      </w:r>
      <w:r>
        <w:rPr>
          <w:rFonts w:hint="eastAsia" w:eastAsia="仿宋_GB2312"/>
          <w:color w:val="000000"/>
          <w:kern w:val="0"/>
          <w:sz w:val="28"/>
          <w:szCs w:val="28"/>
        </w:rPr>
        <w:t>〕</w:t>
      </w:r>
      <w:r>
        <w:rPr>
          <w:rFonts w:eastAsia="仿宋_GB2312"/>
          <w:color w:val="000000"/>
          <w:kern w:val="0"/>
          <w:sz w:val="28"/>
          <w:szCs w:val="28"/>
        </w:rPr>
        <w:t>提交的基础资料所做出的解释和推断负责，但因基础资料存在错误、遗漏导致承包人解释或推断失实的，由发包人承担责任。</w:t>
      </w:r>
    </w:p>
    <w:p w14:paraId="1C8CE81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3F8349ED">
      <w:pPr>
        <w:pStyle w:val="6"/>
        <w:spacing w:before="120" w:after="120" w:line="500" w:lineRule="exact"/>
        <w:ind w:firstLine="560" w:firstLineChars="200"/>
        <w:rPr>
          <w:rFonts w:hint="eastAsia" w:eastAsia="黑体"/>
          <w:b w:val="0"/>
          <w:color w:val="000000"/>
        </w:rPr>
      </w:pPr>
      <w:bookmarkStart w:id="125" w:name="_Toc351203523"/>
      <w:r>
        <w:rPr>
          <w:rFonts w:eastAsia="黑体"/>
          <w:b w:val="0"/>
          <w:color w:val="000000"/>
        </w:rPr>
        <w:t>3</w:t>
      </w:r>
      <w:bookmarkStart w:id="126" w:name="_Toc296503051"/>
      <w:bookmarkStart w:id="127" w:name="_Toc296346552"/>
      <w:bookmarkStart w:id="128" w:name="_Toc337558751"/>
      <w:r>
        <w:rPr>
          <w:rFonts w:eastAsia="黑体"/>
          <w:b w:val="0"/>
          <w:color w:val="000000"/>
        </w:rPr>
        <w:t>.5 分包</w:t>
      </w:r>
      <w:bookmarkEnd w:id="125"/>
    </w:p>
    <w:bookmarkEnd w:id="126"/>
    <w:bookmarkEnd w:id="127"/>
    <w:bookmarkEnd w:id="128"/>
    <w:p w14:paraId="1AACFFA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3.5.1 分包的一般约定</w:t>
      </w:r>
    </w:p>
    <w:p w14:paraId="4F74A259">
      <w:pPr>
        <w:spacing w:line="500" w:lineRule="exact"/>
        <w:ind w:firstLine="560" w:firstLineChars="200"/>
        <w:jc w:val="left"/>
        <w:rPr>
          <w:rFonts w:hint="eastAsia" w:eastAsia="仿宋_GB2312"/>
          <w:color w:val="000000"/>
          <w:kern w:val="0"/>
          <w:sz w:val="28"/>
          <w:szCs w:val="28"/>
        </w:rPr>
      </w:pPr>
      <w:r>
        <w:rPr>
          <w:rFonts w:eastAsia="仿宋_GB2312"/>
          <w:color w:val="000000"/>
          <w:kern w:val="0"/>
          <w:sz w:val="28"/>
          <w:szCs w:val="28"/>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682B9A53">
      <w:pPr>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承包人不得以劳务分包的名义转包或违法分包工程。</w:t>
      </w:r>
    </w:p>
    <w:p w14:paraId="6C02E36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3.5.2 分包的确定</w:t>
      </w:r>
    </w:p>
    <w:p w14:paraId="54014DA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承包人应按专用合同条款的约定进行分包，确定分包人。已标价工程量清单或预算书中给定暂估价的专业工程，按照第10.7款</w:t>
      </w:r>
      <w:r>
        <w:rPr>
          <w:rFonts w:hint="eastAsia" w:eastAsia="仿宋_GB2312"/>
          <w:color w:val="000000"/>
          <w:kern w:val="0"/>
          <w:sz w:val="28"/>
          <w:szCs w:val="28"/>
        </w:rPr>
        <w:t>〔</w:t>
      </w:r>
      <w:r>
        <w:rPr>
          <w:rFonts w:eastAsia="仿宋_GB2312"/>
          <w:color w:val="000000"/>
          <w:kern w:val="0"/>
          <w:sz w:val="28"/>
          <w:szCs w:val="28"/>
        </w:rPr>
        <w:t>暂估价</w:t>
      </w:r>
      <w:r>
        <w:rPr>
          <w:rFonts w:hint="eastAsia" w:eastAsia="仿宋_GB2312"/>
          <w:color w:val="000000"/>
          <w:kern w:val="0"/>
          <w:sz w:val="28"/>
          <w:szCs w:val="28"/>
        </w:rPr>
        <w:t>〕</w:t>
      </w:r>
      <w:r>
        <w:rPr>
          <w:rFonts w:eastAsia="仿宋_GB2312"/>
          <w:color w:val="000000"/>
          <w:kern w:val="0"/>
          <w:sz w:val="28"/>
          <w:szCs w:val="28"/>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23726E3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3.5.3 分包管理</w:t>
      </w:r>
    </w:p>
    <w:p w14:paraId="70FC3F7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承包人应向监理人提交分包人的主要施工管理人员表，并对分包人的施工人员进行实名制管理，包括但不限于进出场管理、登记造册以及各种证照的办理。</w:t>
      </w:r>
    </w:p>
    <w:p w14:paraId="25047CA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3.5.4 分包合同价款</w:t>
      </w:r>
    </w:p>
    <w:p w14:paraId="311E087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（1）除本项第（2）目约定的情况或专用合同条款另有约定外，分包合同价款由承包人与分包人结算，未经承包人同意，发包人不得向分包人支付分包工程价款；</w:t>
      </w:r>
    </w:p>
    <w:p w14:paraId="1DAB5AC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（2）生效法律文书要求发包人向分包人支付分包合同价款的，发包人有权从应付承包人工程款中扣除该部分款项。</w:t>
      </w:r>
    </w:p>
    <w:p w14:paraId="2046F58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3.5.5 分包合同权益的转让</w:t>
      </w:r>
    </w:p>
    <w:p w14:paraId="555D5D0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29" w:name="_Toc351203524"/>
    </w:p>
    <w:p w14:paraId="1AF87F33">
      <w:pPr>
        <w:pStyle w:val="6"/>
        <w:spacing w:before="120" w:after="120" w:line="500" w:lineRule="exact"/>
        <w:ind w:firstLine="560" w:firstLineChars="200"/>
        <w:rPr>
          <w:rFonts w:eastAsia="黑体"/>
          <w:b w:val="0"/>
          <w:color w:val="000000"/>
        </w:rPr>
      </w:pPr>
      <w:r>
        <w:rPr>
          <w:rFonts w:eastAsia="黑体"/>
          <w:b w:val="0"/>
          <w:color w:val="000000"/>
        </w:rPr>
        <w:t>3.6 工程照管与成品、半成品保护</w:t>
      </w:r>
      <w:bookmarkEnd w:id="129"/>
    </w:p>
    <w:p w14:paraId="4DE10DF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（1）除专用合同条款另有约定外，自发包人向承包人移交施工现场之日起，承包人应负责照管工程及工程相关的材料、工程设备，直到颁发工程接收证书之日止。</w:t>
      </w:r>
    </w:p>
    <w:p w14:paraId="72116F3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w:t>
      </w:r>
      <w:r>
        <w:rPr>
          <w:rFonts w:hint="eastAsia" w:eastAsia="仿宋_GB2312"/>
          <w:color w:val="000000"/>
          <w:kern w:val="0"/>
          <w:sz w:val="28"/>
          <w:szCs w:val="28"/>
        </w:rPr>
        <w:t>2</w:t>
      </w:r>
      <w:r>
        <w:rPr>
          <w:rFonts w:eastAsia="仿宋_GB2312"/>
          <w:color w:val="000000"/>
          <w:kern w:val="0"/>
          <w:sz w:val="28"/>
          <w:szCs w:val="28"/>
        </w:rPr>
        <w:t>）在承包人负责照管期间，因承包人原因造成工程、材料、工程设备损坏的，由承包人负责修复或更换，并承担由此增加的费用和（或）延误的工期。</w:t>
      </w:r>
    </w:p>
    <w:p w14:paraId="2FE073B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w:t>
      </w:r>
      <w:r>
        <w:rPr>
          <w:rFonts w:hint="eastAsia" w:eastAsia="仿宋_GB2312"/>
          <w:color w:val="000000"/>
          <w:kern w:val="0"/>
          <w:sz w:val="28"/>
          <w:szCs w:val="28"/>
        </w:rPr>
        <w:t>3</w:t>
      </w:r>
      <w:r>
        <w:rPr>
          <w:rFonts w:eastAsia="仿宋_GB2312"/>
          <w:color w:val="000000"/>
          <w:kern w:val="0"/>
          <w:sz w:val="28"/>
          <w:szCs w:val="28"/>
        </w:rPr>
        <w:t>）对合同内分期完成的成品和半成品，在工程接收证书颁发前，由承包人承担保护责任。因承包人原因造成成品或半成品损坏的，由承包人负责修复或更换，并承担由此增加的费用和（或）延误的工期。</w:t>
      </w:r>
    </w:p>
    <w:p w14:paraId="240A7699">
      <w:pPr>
        <w:pStyle w:val="6"/>
        <w:spacing w:before="120" w:after="120" w:line="500" w:lineRule="exact"/>
        <w:ind w:firstLine="560" w:firstLineChars="200"/>
        <w:rPr>
          <w:rFonts w:eastAsia="黑体"/>
          <w:b w:val="0"/>
          <w:color w:val="000000"/>
        </w:rPr>
      </w:pPr>
      <w:bookmarkStart w:id="130" w:name="_Toc351203525"/>
      <w:r>
        <w:rPr>
          <w:rFonts w:eastAsia="黑体"/>
          <w:b w:val="0"/>
          <w:color w:val="000000"/>
        </w:rPr>
        <w:t>3</w:t>
      </w:r>
      <w:bookmarkStart w:id="131" w:name="_Toc337558752"/>
      <w:bookmarkStart w:id="132" w:name="_Toc296503052"/>
      <w:bookmarkStart w:id="133" w:name="_Toc296346553"/>
      <w:r>
        <w:rPr>
          <w:rFonts w:eastAsia="黑体"/>
          <w:b w:val="0"/>
          <w:color w:val="000000"/>
        </w:rPr>
        <w:t>.7 履约担保</w:t>
      </w:r>
      <w:bookmarkEnd w:id="130"/>
    </w:p>
    <w:bookmarkEnd w:id="131"/>
    <w:bookmarkEnd w:id="132"/>
    <w:bookmarkEnd w:id="133"/>
    <w:p w14:paraId="12F95DE9">
      <w:pPr>
        <w:autoSpaceDE w:val="0"/>
        <w:autoSpaceDN w:val="0"/>
        <w:adjustRightInd w:val="0"/>
        <w:spacing w:line="500" w:lineRule="exact"/>
        <w:ind w:firstLine="560" w:firstLineChars="200"/>
        <w:jc w:val="left"/>
        <w:rPr>
          <w:rFonts w:hint="eastAsia" w:eastAsia="仿宋_GB2312"/>
          <w:color w:val="000000"/>
          <w:kern w:val="0"/>
          <w:sz w:val="28"/>
          <w:szCs w:val="28"/>
        </w:rPr>
      </w:pPr>
      <w:r>
        <w:rPr>
          <w:rFonts w:hint="eastAsia" w:eastAsia="仿宋_GB2312"/>
          <w:color w:val="000000"/>
          <w:kern w:val="0"/>
          <w:sz w:val="28"/>
          <w:szCs w:val="28"/>
        </w:rPr>
        <w:t>发包人需要承包人提供履约担保的，由合同当事人在专用合同条款中约定履约担保的方式、金额及期限等。</w:t>
      </w:r>
      <w:r>
        <w:rPr>
          <w:rFonts w:eastAsia="仿宋_GB2312"/>
          <w:color w:val="000000"/>
          <w:kern w:val="0"/>
          <w:sz w:val="28"/>
          <w:szCs w:val="28"/>
        </w:rPr>
        <w:t>履约担保可以采用银行保函或担保公司担保等形式，具体由合同当事人在专用合同条款中约定。</w:t>
      </w:r>
    </w:p>
    <w:p w14:paraId="56AB295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因承包人原因导致工期延长的，继续提供履约担保所增加的费用由承包人承担；非因承包人原因导致工期延长的，继续提供履约担保所增加的费用由发包人承担。</w:t>
      </w:r>
    </w:p>
    <w:p w14:paraId="301384EC">
      <w:pPr>
        <w:pStyle w:val="6"/>
        <w:spacing w:before="120" w:after="120" w:line="500" w:lineRule="exact"/>
        <w:ind w:firstLine="560" w:firstLineChars="200"/>
        <w:rPr>
          <w:rFonts w:eastAsia="黑体"/>
          <w:b w:val="0"/>
          <w:color w:val="000000"/>
        </w:rPr>
      </w:pPr>
      <w:bookmarkStart w:id="134" w:name="_Toc351203526"/>
      <w:r>
        <w:rPr>
          <w:rFonts w:eastAsia="黑体"/>
          <w:b w:val="0"/>
          <w:color w:val="000000"/>
        </w:rPr>
        <w:t>3.8 联合体</w:t>
      </w:r>
      <w:bookmarkEnd w:id="134"/>
    </w:p>
    <w:p w14:paraId="24C9E45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3.8.1 联合体各方应共同与发包人签订合同协议书。联合体各方应为履行合同</w:t>
      </w:r>
      <w:r>
        <w:rPr>
          <w:rFonts w:hint="eastAsia" w:eastAsia="仿宋_GB2312"/>
          <w:color w:val="000000"/>
          <w:kern w:val="0"/>
          <w:sz w:val="28"/>
          <w:szCs w:val="28"/>
        </w:rPr>
        <w:t>向发包人</w:t>
      </w:r>
      <w:r>
        <w:rPr>
          <w:rFonts w:eastAsia="仿宋_GB2312"/>
          <w:color w:val="000000"/>
          <w:kern w:val="0"/>
          <w:sz w:val="28"/>
          <w:szCs w:val="28"/>
        </w:rPr>
        <w:t>承担连带责任。</w:t>
      </w:r>
    </w:p>
    <w:p w14:paraId="67C8B21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3.8.2 联合体协议经发包人确认后作为合同附件。在履行合同过程中，未经发包人同意，不得修改联合体协议。</w:t>
      </w:r>
    </w:p>
    <w:p w14:paraId="5862411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3.8.3 联合体牵头人负责与发包人和监理人联系，并接受指示，负责组织联合体各成员全面履行合同。</w:t>
      </w:r>
    </w:p>
    <w:p w14:paraId="0369AA9B">
      <w:pPr>
        <w:pStyle w:val="5"/>
        <w:spacing w:before="120" w:after="120" w:line="500" w:lineRule="exact"/>
        <w:rPr>
          <w:rFonts w:ascii="Times New Roman" w:hAnsi="Times New Roman" w:eastAsia="黑体"/>
          <w:b w:val="0"/>
          <w:color w:val="000000"/>
        </w:rPr>
      </w:pPr>
      <w:bookmarkStart w:id="135" w:name="_Toc351203527"/>
      <w:r>
        <w:rPr>
          <w:rFonts w:ascii="Times New Roman" w:hAnsi="Times New Roman" w:eastAsia="黑体"/>
          <w:b w:val="0"/>
          <w:color w:val="000000"/>
        </w:rPr>
        <w:t>4</w:t>
      </w:r>
      <w:bookmarkStart w:id="136" w:name="_Toc296346554"/>
      <w:bookmarkStart w:id="137" w:name="_Toc296503053"/>
      <w:bookmarkStart w:id="138" w:name="_Toc337558753"/>
      <w:r>
        <w:rPr>
          <w:rFonts w:ascii="Times New Roman" w:hAnsi="Times New Roman" w:eastAsia="黑体"/>
          <w:b w:val="0"/>
          <w:color w:val="000000"/>
        </w:rPr>
        <w:t>. 监</w:t>
      </w:r>
      <w:bookmarkEnd w:id="136"/>
      <w:bookmarkEnd w:id="137"/>
      <w:r>
        <w:rPr>
          <w:rFonts w:ascii="Times New Roman" w:hAnsi="Times New Roman" w:eastAsia="黑体"/>
          <w:b w:val="0"/>
          <w:color w:val="000000"/>
        </w:rPr>
        <w:t>理人</w:t>
      </w:r>
      <w:bookmarkEnd w:id="135"/>
    </w:p>
    <w:bookmarkEnd w:id="138"/>
    <w:p w14:paraId="2CB46F8A">
      <w:pPr>
        <w:pStyle w:val="6"/>
        <w:spacing w:before="120" w:after="120" w:line="500" w:lineRule="exact"/>
        <w:ind w:firstLine="560" w:firstLineChars="200"/>
        <w:rPr>
          <w:rFonts w:eastAsia="黑体"/>
          <w:b w:val="0"/>
          <w:color w:val="000000"/>
        </w:rPr>
      </w:pPr>
      <w:bookmarkStart w:id="139" w:name="_Toc351203528"/>
      <w:r>
        <w:rPr>
          <w:rFonts w:eastAsia="黑体"/>
          <w:b w:val="0"/>
          <w:color w:val="000000"/>
        </w:rPr>
        <w:t>4</w:t>
      </w:r>
      <w:bookmarkStart w:id="140" w:name="_Toc337558754"/>
      <w:bookmarkStart w:id="141" w:name="_Toc296346555"/>
      <w:bookmarkStart w:id="142" w:name="_Toc296503054"/>
      <w:r>
        <w:rPr>
          <w:rFonts w:eastAsia="黑体"/>
          <w:b w:val="0"/>
          <w:color w:val="000000"/>
        </w:rPr>
        <w:t>.1监理人的一般规定</w:t>
      </w:r>
      <w:bookmarkEnd w:id="139"/>
    </w:p>
    <w:bookmarkEnd w:id="140"/>
    <w:bookmarkEnd w:id="141"/>
    <w:bookmarkEnd w:id="142"/>
    <w:p w14:paraId="4C832E5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26F8C38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除专用合同条款另有约定外，监理人在施工现场的办公场所、生活场所由承包人提供，所发生的费用由发包人承担。</w:t>
      </w:r>
    </w:p>
    <w:p w14:paraId="4187FE95">
      <w:pPr>
        <w:pStyle w:val="6"/>
        <w:spacing w:before="120" w:after="120" w:line="500" w:lineRule="exact"/>
        <w:ind w:firstLine="560" w:firstLineChars="200"/>
        <w:rPr>
          <w:rFonts w:eastAsia="黑体"/>
          <w:b w:val="0"/>
          <w:color w:val="000000"/>
        </w:rPr>
      </w:pPr>
      <w:bookmarkStart w:id="143" w:name="_Toc351203529"/>
      <w:r>
        <w:rPr>
          <w:rFonts w:eastAsia="黑体"/>
          <w:b w:val="0"/>
          <w:color w:val="000000"/>
        </w:rPr>
        <w:t>4</w:t>
      </w:r>
      <w:bookmarkStart w:id="144" w:name="_Toc337558755"/>
      <w:r>
        <w:rPr>
          <w:rFonts w:eastAsia="黑体"/>
          <w:b w:val="0"/>
          <w:color w:val="000000"/>
        </w:rPr>
        <w:t>.2监理人员</w:t>
      </w:r>
      <w:bookmarkEnd w:id="143"/>
    </w:p>
    <w:bookmarkEnd w:id="144"/>
    <w:p w14:paraId="036B713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04C5EDC2">
      <w:pPr>
        <w:pStyle w:val="6"/>
        <w:spacing w:before="120" w:after="120" w:line="500" w:lineRule="exact"/>
        <w:ind w:firstLine="560" w:firstLineChars="200"/>
        <w:rPr>
          <w:rFonts w:eastAsia="黑体"/>
          <w:b w:val="0"/>
          <w:color w:val="000000"/>
        </w:rPr>
      </w:pPr>
      <w:bookmarkStart w:id="145" w:name="_Toc351203530"/>
      <w:r>
        <w:rPr>
          <w:rFonts w:eastAsia="黑体"/>
          <w:b w:val="0"/>
          <w:color w:val="000000"/>
        </w:rPr>
        <w:t>4</w:t>
      </w:r>
      <w:bookmarkStart w:id="146" w:name="_Toc296346556"/>
      <w:bookmarkStart w:id="147" w:name="_Toc296503055"/>
      <w:bookmarkStart w:id="148" w:name="_Toc337558756"/>
      <w:r>
        <w:rPr>
          <w:rFonts w:eastAsia="黑体"/>
          <w:b w:val="0"/>
          <w:color w:val="000000"/>
        </w:rPr>
        <w:t>.3</w:t>
      </w:r>
      <w:bookmarkEnd w:id="146"/>
      <w:bookmarkEnd w:id="147"/>
      <w:r>
        <w:rPr>
          <w:rFonts w:eastAsia="黑体"/>
          <w:b w:val="0"/>
          <w:color w:val="000000"/>
        </w:rPr>
        <w:t>监理人的指</w:t>
      </w:r>
      <w:bookmarkEnd w:id="148"/>
      <w:r>
        <w:rPr>
          <w:rFonts w:eastAsia="黑体"/>
          <w:b w:val="0"/>
          <w:color w:val="000000"/>
        </w:rPr>
        <w:t>示</w:t>
      </w:r>
      <w:bookmarkEnd w:id="145"/>
    </w:p>
    <w:p w14:paraId="65D1897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716A420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eastAsia="仿宋_GB2312"/>
          <w:color w:val="000000"/>
          <w:kern w:val="0"/>
          <w:sz w:val="28"/>
          <w:szCs w:val="28"/>
        </w:rPr>
        <w:t>相应</w:t>
      </w:r>
      <w:r>
        <w:rPr>
          <w:rFonts w:eastAsia="仿宋_GB2312"/>
          <w:color w:val="000000"/>
          <w:kern w:val="0"/>
          <w:sz w:val="28"/>
          <w:szCs w:val="28"/>
        </w:rPr>
        <w:t>责任。除专用合同条款另有约定外，总监理工程师不应将第4.4款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约定应由总监理工程师作出确定的权力授权或委托给其他监理人员。</w:t>
      </w:r>
    </w:p>
    <w:p w14:paraId="3FBDF26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承包人对监理人发出的指示有疑问的，应向监理人提出书面异议，监理人应在48小时内对该指示予以确认、更改或撤销，监理人逾期未回复的，承包人有权拒绝执行上述指示。</w:t>
      </w:r>
    </w:p>
    <w:p w14:paraId="25E323E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监理人对承包人的任何工作、工程或其采用的材料和工程设备未在约定的或合理期限内提出意见的，视为批准，但不免除或减轻承包人对该工作、工程、材料、工程设备等应承担的责任和义务。</w:t>
      </w:r>
    </w:p>
    <w:p w14:paraId="5F1BD44F">
      <w:pPr>
        <w:pStyle w:val="5"/>
        <w:spacing w:before="120" w:after="120" w:line="500" w:lineRule="exact"/>
        <w:ind w:firstLine="560" w:firstLineChars="200"/>
        <w:rPr>
          <w:rFonts w:hint="eastAsia" w:ascii="Times New Roman" w:hAnsi="Times New Roman" w:eastAsia="黑体"/>
          <w:b w:val="0"/>
          <w:color w:val="000000"/>
        </w:rPr>
      </w:pPr>
      <w:bookmarkStart w:id="149" w:name="_Toc351203531"/>
      <w:r>
        <w:rPr>
          <w:rFonts w:ascii="Times New Roman" w:hAnsi="Times New Roman" w:eastAsia="黑体"/>
          <w:b w:val="0"/>
          <w:color w:val="000000"/>
        </w:rPr>
        <w:t>4</w:t>
      </w:r>
      <w:bookmarkStart w:id="150" w:name="_Toc296503057"/>
      <w:bookmarkStart w:id="151" w:name="_Toc296346558"/>
      <w:bookmarkStart w:id="152" w:name="_Toc337558757"/>
      <w:r>
        <w:rPr>
          <w:rFonts w:ascii="Times New Roman" w:hAnsi="Times New Roman" w:eastAsia="黑体"/>
          <w:b w:val="0"/>
          <w:color w:val="000000"/>
        </w:rPr>
        <w:t>.4 商定或确定</w:t>
      </w:r>
      <w:bookmarkEnd w:id="149"/>
    </w:p>
    <w:bookmarkEnd w:id="150"/>
    <w:bookmarkEnd w:id="151"/>
    <w:bookmarkEnd w:id="152"/>
    <w:p w14:paraId="26F1D38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w:t>
      </w:r>
      <w:r>
        <w:rPr>
          <w:rFonts w:hint="eastAsia" w:eastAsia="仿宋_GB2312"/>
          <w:color w:val="000000"/>
          <w:kern w:val="0"/>
          <w:sz w:val="28"/>
          <w:szCs w:val="28"/>
        </w:rPr>
        <w:t>当事人</w:t>
      </w:r>
      <w:r>
        <w:rPr>
          <w:rFonts w:eastAsia="仿宋_GB2312"/>
          <w:color w:val="000000"/>
          <w:kern w:val="0"/>
          <w:sz w:val="28"/>
          <w:szCs w:val="28"/>
        </w:rPr>
        <w:t>进行</w:t>
      </w:r>
      <w:r>
        <w:rPr>
          <w:rFonts w:hint="eastAsia" w:eastAsia="仿宋_GB2312"/>
          <w:color w:val="000000"/>
          <w:kern w:val="0"/>
          <w:sz w:val="28"/>
          <w:szCs w:val="28"/>
        </w:rPr>
        <w:t>商定</w:t>
      </w:r>
      <w:r>
        <w:rPr>
          <w:rFonts w:eastAsia="仿宋_GB2312"/>
          <w:color w:val="000000"/>
          <w:kern w:val="0"/>
          <w:sz w:val="28"/>
          <w:szCs w:val="28"/>
        </w:rPr>
        <w:t>或确定时，总监理工程师应当会同合同当事人尽量通过协商达成一致，不能达成一致的，由总监理工程师按照合同约定审慎做出公正的确定。</w:t>
      </w:r>
    </w:p>
    <w:p w14:paraId="2B52695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约定处理。争议解决前，合同当事人暂按总监理工程师的确定执行；争议解决后，争议解决的结果与总监理工程师的确定不一致的，按照争议解决的结果执行，由此造成的损失由责任人承担。</w:t>
      </w:r>
    </w:p>
    <w:p w14:paraId="3BE1568C">
      <w:pPr>
        <w:pStyle w:val="5"/>
        <w:spacing w:before="120" w:after="120" w:line="500" w:lineRule="exact"/>
        <w:rPr>
          <w:rFonts w:ascii="Times New Roman" w:hAnsi="Times New Roman" w:eastAsia="黑体"/>
          <w:b w:val="0"/>
          <w:color w:val="000000"/>
        </w:rPr>
      </w:pPr>
      <w:bookmarkStart w:id="153" w:name="_Toc351203532"/>
      <w:r>
        <w:rPr>
          <w:rFonts w:ascii="Times New Roman" w:hAnsi="Times New Roman" w:eastAsia="黑体"/>
          <w:b w:val="0"/>
          <w:color w:val="000000"/>
        </w:rPr>
        <w:t>5</w:t>
      </w:r>
      <w:bookmarkStart w:id="154" w:name="_Toc337558758"/>
      <w:r>
        <w:rPr>
          <w:rFonts w:ascii="Times New Roman" w:hAnsi="Times New Roman" w:eastAsia="黑体"/>
          <w:b w:val="0"/>
          <w:color w:val="000000"/>
        </w:rPr>
        <w:t>. 工程质量</w:t>
      </w:r>
      <w:bookmarkEnd w:id="153"/>
    </w:p>
    <w:bookmarkEnd w:id="154"/>
    <w:p w14:paraId="4D99FA14">
      <w:pPr>
        <w:pStyle w:val="6"/>
        <w:spacing w:before="120" w:after="120" w:line="500" w:lineRule="exact"/>
        <w:ind w:firstLine="560" w:firstLineChars="200"/>
        <w:rPr>
          <w:rFonts w:eastAsia="黑体"/>
          <w:b w:val="0"/>
          <w:color w:val="000000"/>
        </w:rPr>
      </w:pPr>
      <w:bookmarkStart w:id="155" w:name="_Toc351203533"/>
      <w:r>
        <w:rPr>
          <w:rFonts w:eastAsia="黑体"/>
          <w:b w:val="0"/>
          <w:color w:val="000000"/>
        </w:rPr>
        <w:t>5</w:t>
      </w:r>
      <w:bookmarkStart w:id="156" w:name="_Toc337558759"/>
      <w:r>
        <w:rPr>
          <w:rFonts w:eastAsia="黑体"/>
          <w:b w:val="0"/>
          <w:color w:val="000000"/>
        </w:rPr>
        <w:t>.1质量要求</w:t>
      </w:r>
      <w:bookmarkEnd w:id="155"/>
    </w:p>
    <w:bookmarkEnd w:id="156"/>
    <w:p w14:paraId="2FB6C38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5.1.1 工程质量标准必须符合现行国家有关工程施工质量验收规范和标准的要求。有关工程质量的特殊标准或要求由合同当事人在专用合同条款中约定。</w:t>
      </w:r>
    </w:p>
    <w:p w14:paraId="5B724C6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5.1.2 因发包人原因造成工程质量未达到合同约定标准的，由发包人承担由此增加的费用和（或）延误的工期，并支付承包人合理的利润。</w:t>
      </w:r>
    </w:p>
    <w:p w14:paraId="140867C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5.1.3 因承包人原因造成工程质量未达到合同约定标准的，发包人有权要求承包人返工直至工程质量达到合同约定的标准为止，并由承包人承担由此增加的费用和（或）延误的工期。</w:t>
      </w:r>
    </w:p>
    <w:p w14:paraId="7CB668F4">
      <w:pPr>
        <w:pStyle w:val="6"/>
        <w:spacing w:before="120" w:after="120" w:line="500" w:lineRule="exact"/>
        <w:ind w:firstLine="560" w:firstLineChars="200"/>
        <w:rPr>
          <w:rFonts w:eastAsia="黑体"/>
          <w:b w:val="0"/>
          <w:color w:val="000000"/>
        </w:rPr>
      </w:pPr>
      <w:bookmarkStart w:id="157" w:name="_Toc351203534"/>
      <w:r>
        <w:rPr>
          <w:rFonts w:eastAsia="黑体"/>
          <w:b w:val="0"/>
          <w:color w:val="000000"/>
        </w:rPr>
        <w:t>5</w:t>
      </w:r>
      <w:bookmarkStart w:id="158" w:name="_Toc337558760"/>
      <w:r>
        <w:rPr>
          <w:rFonts w:eastAsia="黑体"/>
          <w:b w:val="0"/>
          <w:color w:val="000000"/>
        </w:rPr>
        <w:t>.2质量保证措施</w:t>
      </w:r>
      <w:bookmarkEnd w:id="157"/>
    </w:p>
    <w:bookmarkEnd w:id="158"/>
    <w:p w14:paraId="401312BC">
      <w:pPr>
        <w:autoSpaceDE w:val="0"/>
        <w:autoSpaceDN w:val="0"/>
        <w:adjustRightInd w:val="0"/>
        <w:spacing w:line="500" w:lineRule="exact"/>
        <w:ind w:firstLine="560" w:firstLineChars="200"/>
        <w:jc w:val="left"/>
        <w:outlineLvl w:val="0"/>
        <w:rPr>
          <w:rFonts w:eastAsia="仿宋_GB2312"/>
          <w:color w:val="000000"/>
          <w:kern w:val="0"/>
          <w:sz w:val="28"/>
          <w:szCs w:val="28"/>
        </w:rPr>
      </w:pPr>
      <w:r>
        <w:rPr>
          <w:rFonts w:eastAsia="仿宋_GB2312"/>
          <w:color w:val="000000"/>
          <w:kern w:val="0"/>
          <w:sz w:val="28"/>
          <w:szCs w:val="28"/>
        </w:rPr>
        <w:t>5.2.1 发包人的质量管理</w:t>
      </w:r>
    </w:p>
    <w:p w14:paraId="35E2E9E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发包人应按照法律规定及合同约定完成与工程质量有关的各项工作。</w:t>
      </w:r>
    </w:p>
    <w:p w14:paraId="7C8E9E7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5.2.2 承包人的质量管理</w:t>
      </w:r>
    </w:p>
    <w:p w14:paraId="41B8A58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承包人按照第7.1款</w:t>
      </w:r>
      <w:r>
        <w:rPr>
          <w:rFonts w:hint="eastAsia" w:eastAsia="仿宋_GB2312"/>
          <w:color w:val="000000"/>
          <w:kern w:val="0"/>
          <w:sz w:val="28"/>
          <w:szCs w:val="28"/>
        </w:rPr>
        <w:t>〔</w:t>
      </w:r>
      <w:r>
        <w:rPr>
          <w:rFonts w:eastAsia="仿宋_GB2312"/>
          <w:color w:val="000000"/>
          <w:kern w:val="0"/>
          <w:sz w:val="28"/>
          <w:szCs w:val="28"/>
        </w:rPr>
        <w:t>施工组织设计</w:t>
      </w:r>
      <w:r>
        <w:rPr>
          <w:rFonts w:hint="eastAsia" w:eastAsia="仿宋_GB2312"/>
          <w:color w:val="000000"/>
          <w:kern w:val="0"/>
          <w:sz w:val="28"/>
          <w:szCs w:val="28"/>
        </w:rPr>
        <w:t>〕</w:t>
      </w:r>
      <w:r>
        <w:rPr>
          <w:rFonts w:eastAsia="仿宋_GB2312"/>
          <w:color w:val="000000"/>
          <w:kern w:val="0"/>
          <w:sz w:val="28"/>
          <w:szCs w:val="28"/>
        </w:rPr>
        <w:t>约定向发包人和监理人提交工程质量保证体系及措施文件，建立完善的质量检查制度，并提交相应的工程质量文件。对于发包人和监理人违反法律规定和合同约定的错误指示，承包人有权拒绝实施。</w:t>
      </w:r>
    </w:p>
    <w:p w14:paraId="01CDFE8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承包人应对施工人员进行质量教育和技术培训，定期考核施工人员的劳动技能，严格执行施工规范和操作规程。</w:t>
      </w:r>
    </w:p>
    <w:p w14:paraId="664291C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2CBE8F03">
      <w:pPr>
        <w:autoSpaceDE w:val="0"/>
        <w:autoSpaceDN w:val="0"/>
        <w:adjustRightInd w:val="0"/>
        <w:spacing w:line="500" w:lineRule="exact"/>
        <w:ind w:firstLine="560" w:firstLineChars="200"/>
        <w:jc w:val="left"/>
        <w:outlineLvl w:val="0"/>
        <w:rPr>
          <w:rFonts w:eastAsia="仿宋_GB2312"/>
          <w:color w:val="000000"/>
          <w:kern w:val="0"/>
          <w:sz w:val="28"/>
          <w:szCs w:val="28"/>
        </w:rPr>
      </w:pPr>
      <w:r>
        <w:rPr>
          <w:rFonts w:eastAsia="仿宋_GB2312"/>
          <w:color w:val="000000"/>
          <w:kern w:val="0"/>
          <w:sz w:val="28"/>
          <w:szCs w:val="28"/>
        </w:rPr>
        <w:t>5.2.3 监理人的质量检查和检验</w:t>
      </w:r>
    </w:p>
    <w:p w14:paraId="1D18E17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47DCD50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298368F5">
      <w:pPr>
        <w:pStyle w:val="6"/>
        <w:spacing w:before="120" w:after="120" w:line="500" w:lineRule="exact"/>
        <w:ind w:firstLine="560" w:firstLineChars="200"/>
        <w:rPr>
          <w:rFonts w:eastAsia="黑体"/>
          <w:b w:val="0"/>
          <w:color w:val="000000"/>
        </w:rPr>
      </w:pPr>
      <w:bookmarkStart w:id="159" w:name="_Toc351203535"/>
      <w:r>
        <w:rPr>
          <w:rFonts w:eastAsia="黑体"/>
          <w:b w:val="0"/>
          <w:color w:val="000000"/>
        </w:rPr>
        <w:t>5</w:t>
      </w:r>
      <w:bookmarkStart w:id="160" w:name="_Toc337558761"/>
      <w:r>
        <w:rPr>
          <w:rFonts w:eastAsia="黑体"/>
          <w:b w:val="0"/>
          <w:color w:val="000000"/>
        </w:rPr>
        <w:t>.3 隐蔽工程检查</w:t>
      </w:r>
      <w:bookmarkEnd w:id="159"/>
    </w:p>
    <w:bookmarkEnd w:id="160"/>
    <w:p w14:paraId="153E592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5.3.1承包人自检</w:t>
      </w:r>
    </w:p>
    <w:p w14:paraId="4624838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承包人应当对工程隐蔽部位进行自检，并经自检确认是否具备覆盖条件。</w:t>
      </w:r>
    </w:p>
    <w:p w14:paraId="4F42DB5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5.3.2检查程序</w:t>
      </w:r>
    </w:p>
    <w:p w14:paraId="03E68C5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除专用合同条款另有约定外，工程隐蔽部位经承包人自检确认具备覆盖条件的，承包人应在</w:t>
      </w:r>
      <w:r>
        <w:rPr>
          <w:rFonts w:hint="eastAsia" w:eastAsia="仿宋_GB2312"/>
          <w:color w:val="000000"/>
          <w:kern w:val="0"/>
          <w:sz w:val="28"/>
          <w:szCs w:val="28"/>
        </w:rPr>
        <w:t>共同</w:t>
      </w:r>
      <w:r>
        <w:rPr>
          <w:rFonts w:eastAsia="仿宋_GB2312"/>
          <w:color w:val="000000"/>
          <w:kern w:val="0"/>
          <w:sz w:val="28"/>
          <w:szCs w:val="28"/>
        </w:rPr>
        <w:t>检查前48小时书面通知监理人检查，通知中应载明隐蔽检查的内容、时间和地点，并应附有自检记录和必要的检查资料。</w:t>
      </w:r>
    </w:p>
    <w:p w14:paraId="62474C9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5407A1DE">
      <w:pPr>
        <w:spacing w:line="500" w:lineRule="exact"/>
        <w:ind w:firstLine="560" w:firstLineChars="200"/>
        <w:jc w:val="left"/>
        <w:rPr>
          <w:rFonts w:hint="eastAsia" w:eastAsia="仿宋_GB2312"/>
          <w:color w:val="000000"/>
          <w:kern w:val="0"/>
          <w:sz w:val="28"/>
          <w:szCs w:val="28"/>
        </w:rPr>
      </w:pPr>
      <w:r>
        <w:rPr>
          <w:rFonts w:eastAsia="仿宋_GB2312"/>
          <w:color w:val="000000"/>
          <w:kern w:val="0"/>
          <w:sz w:val="28"/>
          <w:szCs w:val="28"/>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eastAsia="仿宋_GB2312"/>
          <w:color w:val="000000"/>
          <w:kern w:val="0"/>
          <w:sz w:val="28"/>
          <w:szCs w:val="28"/>
        </w:rPr>
        <w:t>〔</w:t>
      </w:r>
      <w:r>
        <w:rPr>
          <w:rFonts w:eastAsia="仿宋_GB2312"/>
          <w:color w:val="000000"/>
          <w:kern w:val="0"/>
          <w:sz w:val="28"/>
          <w:szCs w:val="28"/>
        </w:rPr>
        <w:t>重新检查</w:t>
      </w:r>
      <w:r>
        <w:rPr>
          <w:rFonts w:hint="eastAsia" w:eastAsia="仿宋_GB2312"/>
          <w:color w:val="000000"/>
          <w:kern w:val="0"/>
          <w:sz w:val="28"/>
          <w:szCs w:val="28"/>
        </w:rPr>
        <w:t>〕</w:t>
      </w:r>
      <w:r>
        <w:rPr>
          <w:rFonts w:eastAsia="仿宋_GB2312"/>
          <w:color w:val="000000"/>
          <w:kern w:val="0"/>
          <w:sz w:val="28"/>
          <w:szCs w:val="28"/>
        </w:rPr>
        <w:t>的约定重新检查。</w:t>
      </w:r>
    </w:p>
    <w:p w14:paraId="6563C53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5.3.3 重新检查</w:t>
      </w:r>
    </w:p>
    <w:p w14:paraId="680D80A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769293A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5.3.4 承包人私自覆盖</w:t>
      </w:r>
    </w:p>
    <w:p w14:paraId="04BE6907">
      <w:pPr>
        <w:spacing w:line="500" w:lineRule="exact"/>
        <w:ind w:firstLine="560" w:firstLineChars="200"/>
        <w:jc w:val="left"/>
        <w:rPr>
          <w:rFonts w:eastAsia="仿宋_GB2312"/>
          <w:color w:val="000000"/>
          <w:sz w:val="28"/>
          <w:szCs w:val="28"/>
        </w:rPr>
      </w:pPr>
      <w:r>
        <w:rPr>
          <w:rFonts w:eastAsia="仿宋_GB2312"/>
          <w:color w:val="000000"/>
          <w:kern w:val="0"/>
          <w:sz w:val="28"/>
          <w:szCs w:val="28"/>
        </w:rPr>
        <w:t>承包人未通知监理人到场检查，私自将工程隐蔽部位覆盖的，监理人有权指示承包人钻孔探测或揭开检查，无论工程隐蔽部位质量是否合格，由此增加的费用和（或）延误的工期均由承包人承担。</w:t>
      </w:r>
    </w:p>
    <w:p w14:paraId="22463660">
      <w:pPr>
        <w:pStyle w:val="6"/>
        <w:spacing w:before="120" w:after="120" w:line="500" w:lineRule="exact"/>
        <w:ind w:firstLine="560" w:firstLineChars="200"/>
        <w:rPr>
          <w:rFonts w:eastAsia="黑体"/>
          <w:b w:val="0"/>
          <w:color w:val="000000"/>
        </w:rPr>
      </w:pPr>
      <w:bookmarkStart w:id="161" w:name="_Toc351203536"/>
      <w:r>
        <w:rPr>
          <w:rFonts w:eastAsia="黑体"/>
          <w:b w:val="0"/>
          <w:color w:val="000000"/>
        </w:rPr>
        <w:t>5</w:t>
      </w:r>
      <w:bookmarkStart w:id="162" w:name="_Toc337558762"/>
      <w:r>
        <w:rPr>
          <w:rFonts w:eastAsia="黑体"/>
          <w:b w:val="0"/>
          <w:color w:val="000000"/>
        </w:rPr>
        <w:t>.4不合格工程的处理</w:t>
      </w:r>
      <w:bookmarkEnd w:id="161"/>
    </w:p>
    <w:bookmarkEnd w:id="162"/>
    <w:p w14:paraId="79B82FF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5.4.1 因承包人原因造成工程不合格的，发包人有权随时要求承包人采取补救措施，直至达到合同要求的质量标准，由此增加的费用和（或）延误的工期由承包人承担。无法补救的，按照第13.2.4项</w:t>
      </w:r>
      <w:r>
        <w:rPr>
          <w:rFonts w:hint="eastAsia" w:eastAsia="仿宋_GB2312"/>
          <w:color w:val="000000"/>
          <w:kern w:val="0"/>
          <w:sz w:val="28"/>
          <w:szCs w:val="28"/>
        </w:rPr>
        <w:t>〔</w:t>
      </w:r>
      <w:r>
        <w:rPr>
          <w:rFonts w:eastAsia="仿宋_GB2312"/>
          <w:color w:val="000000"/>
          <w:kern w:val="0"/>
          <w:sz w:val="28"/>
          <w:szCs w:val="28"/>
        </w:rPr>
        <w:t>拒绝接收全部或部分工程</w:t>
      </w:r>
      <w:r>
        <w:rPr>
          <w:rFonts w:hint="eastAsia" w:eastAsia="仿宋_GB2312"/>
          <w:color w:val="000000"/>
          <w:kern w:val="0"/>
          <w:sz w:val="28"/>
          <w:szCs w:val="28"/>
        </w:rPr>
        <w:t>〕</w:t>
      </w:r>
      <w:r>
        <w:rPr>
          <w:rFonts w:eastAsia="仿宋_GB2312"/>
          <w:color w:val="000000"/>
          <w:kern w:val="0"/>
          <w:sz w:val="28"/>
          <w:szCs w:val="28"/>
        </w:rPr>
        <w:t xml:space="preserve">约定执行。 </w:t>
      </w:r>
    </w:p>
    <w:p w14:paraId="61EAAE9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5.4.2 因发包人原因造成工程不合格的，由此增加的费用和（或）延误的工期由发包人承担，并支付承包人合理的利润。</w:t>
      </w:r>
    </w:p>
    <w:p w14:paraId="37315880">
      <w:pPr>
        <w:pStyle w:val="6"/>
        <w:spacing w:before="120" w:after="120" w:line="500" w:lineRule="exact"/>
        <w:ind w:firstLine="560" w:firstLineChars="200"/>
        <w:rPr>
          <w:rFonts w:eastAsia="黑体"/>
          <w:b w:val="0"/>
          <w:color w:val="000000"/>
        </w:rPr>
      </w:pPr>
      <w:bookmarkStart w:id="163" w:name="_Toc351203537"/>
      <w:r>
        <w:rPr>
          <w:rFonts w:eastAsia="黑体"/>
          <w:b w:val="0"/>
          <w:color w:val="000000"/>
        </w:rPr>
        <w:t>5.5 质量争议检测</w:t>
      </w:r>
      <w:bookmarkEnd w:id="163"/>
    </w:p>
    <w:p w14:paraId="3D28099B">
      <w:pPr>
        <w:autoSpaceDE w:val="0"/>
        <w:autoSpaceDN w:val="0"/>
        <w:adjustRightInd w:val="0"/>
        <w:spacing w:line="500" w:lineRule="exact"/>
        <w:ind w:firstLine="560" w:firstLineChars="200"/>
        <w:jc w:val="left"/>
        <w:rPr>
          <w:rFonts w:hint="eastAsia" w:eastAsia="仿宋_GB2312"/>
          <w:color w:val="000000"/>
          <w:kern w:val="0"/>
          <w:sz w:val="28"/>
          <w:szCs w:val="28"/>
        </w:rPr>
      </w:pPr>
      <w:r>
        <w:rPr>
          <w:rFonts w:eastAsia="仿宋_GB2312"/>
          <w:color w:val="000000"/>
          <w:kern w:val="0"/>
          <w:sz w:val="28"/>
          <w:szCs w:val="28"/>
        </w:rPr>
        <w:t>合同当事人对工程质量有争议的，由双方协商确定的工程质量检测机构鉴定，由此产生的费用及因此造成的损失，由责任方承担。</w:t>
      </w:r>
    </w:p>
    <w:p w14:paraId="67D88CB8">
      <w:pPr>
        <w:autoSpaceDE w:val="0"/>
        <w:autoSpaceDN w:val="0"/>
        <w:adjustRightInd w:val="0"/>
        <w:spacing w:line="500" w:lineRule="exact"/>
        <w:jc w:val="left"/>
        <w:rPr>
          <w:rFonts w:eastAsia="仿宋_GB2312"/>
          <w:color w:val="000000"/>
          <w:kern w:val="0"/>
          <w:sz w:val="28"/>
          <w:szCs w:val="28"/>
        </w:rPr>
      </w:pPr>
      <w:r>
        <w:rPr>
          <w:rFonts w:eastAsia="仿宋_GB2312"/>
          <w:color w:val="000000"/>
          <w:kern w:val="0"/>
          <w:sz w:val="28"/>
          <w:szCs w:val="28"/>
        </w:rPr>
        <w:t>合同当事人均有责任的，由双方根据其责任分别承担。合同当事人无法达成一致的，按照第4.4款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执行。</w:t>
      </w:r>
    </w:p>
    <w:p w14:paraId="3A58675B">
      <w:pPr>
        <w:pStyle w:val="5"/>
        <w:spacing w:before="120" w:after="120" w:line="500" w:lineRule="exact"/>
        <w:rPr>
          <w:rFonts w:ascii="Times New Roman" w:hAnsi="Times New Roman" w:eastAsia="黑体"/>
          <w:b w:val="0"/>
          <w:color w:val="000000"/>
        </w:rPr>
      </w:pPr>
      <w:bookmarkStart w:id="164" w:name="_Toc351203538"/>
      <w:r>
        <w:rPr>
          <w:rFonts w:ascii="Times New Roman" w:hAnsi="Times New Roman" w:eastAsia="黑体"/>
          <w:b w:val="0"/>
          <w:color w:val="000000"/>
        </w:rPr>
        <w:t>6</w:t>
      </w:r>
      <w:bookmarkStart w:id="165" w:name="_Toc337558763"/>
      <w:r>
        <w:rPr>
          <w:rFonts w:ascii="Times New Roman" w:hAnsi="Times New Roman" w:eastAsia="黑体"/>
          <w:b w:val="0"/>
          <w:color w:val="000000"/>
        </w:rPr>
        <w:t>. 安全文明施工与环境保护</w:t>
      </w:r>
      <w:bookmarkEnd w:id="164"/>
    </w:p>
    <w:bookmarkEnd w:id="165"/>
    <w:p w14:paraId="3654F4BD">
      <w:pPr>
        <w:pStyle w:val="6"/>
        <w:spacing w:before="120" w:after="120" w:line="500" w:lineRule="exact"/>
        <w:ind w:firstLine="560" w:firstLineChars="200"/>
        <w:rPr>
          <w:rFonts w:eastAsia="黑体"/>
          <w:b w:val="0"/>
          <w:color w:val="000000"/>
        </w:rPr>
      </w:pPr>
      <w:bookmarkStart w:id="166" w:name="_Toc351203539"/>
      <w:r>
        <w:rPr>
          <w:rFonts w:eastAsia="黑体"/>
          <w:b w:val="0"/>
          <w:color w:val="000000"/>
        </w:rPr>
        <w:t>6</w:t>
      </w:r>
      <w:bookmarkStart w:id="167" w:name="_Toc337558764"/>
      <w:r>
        <w:rPr>
          <w:rFonts w:eastAsia="黑体"/>
          <w:b w:val="0"/>
          <w:color w:val="000000"/>
        </w:rPr>
        <w:t>.1安全文明施工</w:t>
      </w:r>
      <w:bookmarkEnd w:id="166"/>
    </w:p>
    <w:bookmarkEnd w:id="167"/>
    <w:p w14:paraId="7B9536EF">
      <w:pPr>
        <w:spacing w:line="500" w:lineRule="exact"/>
        <w:ind w:firstLine="560" w:firstLineChars="200"/>
        <w:rPr>
          <w:rFonts w:eastAsia="仿宋_GB2312"/>
          <w:color w:val="000000"/>
          <w:sz w:val="28"/>
          <w:szCs w:val="28"/>
        </w:rPr>
      </w:pPr>
      <w:r>
        <w:rPr>
          <w:rFonts w:eastAsia="仿宋_GB2312"/>
          <w:color w:val="000000"/>
          <w:sz w:val="28"/>
          <w:szCs w:val="28"/>
        </w:rPr>
        <w:t>6.1.1安全生产要求</w:t>
      </w:r>
    </w:p>
    <w:p w14:paraId="236C49DD">
      <w:pPr>
        <w:spacing w:line="500" w:lineRule="exact"/>
        <w:ind w:firstLine="560" w:firstLineChars="200"/>
        <w:rPr>
          <w:rFonts w:eastAsia="仿宋_GB2312"/>
          <w:color w:val="000000"/>
          <w:sz w:val="28"/>
          <w:szCs w:val="28"/>
        </w:rPr>
      </w:pPr>
      <w:r>
        <w:rPr>
          <w:rFonts w:eastAsia="仿宋_GB2312"/>
          <w:color w:val="000000"/>
          <w:sz w:val="28"/>
          <w:szCs w:val="28"/>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0F981ECF">
      <w:pPr>
        <w:spacing w:line="500" w:lineRule="exact"/>
        <w:ind w:firstLine="560" w:firstLineChars="200"/>
        <w:rPr>
          <w:rFonts w:eastAsia="仿宋_GB2312"/>
          <w:color w:val="000000"/>
          <w:sz w:val="28"/>
          <w:szCs w:val="28"/>
        </w:rPr>
      </w:pPr>
      <w:r>
        <w:rPr>
          <w:rFonts w:eastAsia="仿宋_GB2312"/>
          <w:color w:val="000000"/>
          <w:sz w:val="28"/>
          <w:szCs w:val="28"/>
        </w:rPr>
        <w:t>在施工过程中，如遇到突发的地质变动、事先未知的地下施工障碍等影响施工安全的紧急情况，</w:t>
      </w:r>
      <w:r>
        <w:rPr>
          <w:rFonts w:hint="eastAsia" w:eastAsia="仿宋_GB2312"/>
          <w:color w:val="000000"/>
          <w:sz w:val="28"/>
          <w:szCs w:val="28"/>
        </w:rPr>
        <w:t>承包人应及时报告监理人和发包人，</w:t>
      </w:r>
      <w:r>
        <w:rPr>
          <w:rFonts w:eastAsia="仿宋_GB2312"/>
          <w:color w:val="000000"/>
          <w:sz w:val="28"/>
          <w:szCs w:val="28"/>
        </w:rPr>
        <w:t>发包人应当及时下令停工并报</w:t>
      </w:r>
      <w:r>
        <w:rPr>
          <w:rFonts w:eastAsia="仿宋_GB2312"/>
          <w:color w:val="000000"/>
          <w:kern w:val="0"/>
          <w:sz w:val="28"/>
          <w:szCs w:val="28"/>
        </w:rPr>
        <w:t>政府有关行政管理部门</w:t>
      </w:r>
      <w:r>
        <w:rPr>
          <w:rFonts w:eastAsia="仿宋_GB2312"/>
          <w:color w:val="000000"/>
          <w:sz w:val="28"/>
          <w:szCs w:val="28"/>
        </w:rPr>
        <w:t>采取应急措施。</w:t>
      </w:r>
    </w:p>
    <w:p w14:paraId="397395A1">
      <w:pPr>
        <w:spacing w:line="500" w:lineRule="exact"/>
        <w:ind w:firstLine="560" w:firstLineChars="200"/>
        <w:rPr>
          <w:rFonts w:eastAsia="仿宋_GB2312"/>
          <w:color w:val="000000"/>
          <w:sz w:val="28"/>
          <w:szCs w:val="28"/>
        </w:rPr>
      </w:pPr>
      <w:r>
        <w:rPr>
          <w:rFonts w:eastAsia="仿宋_GB2312"/>
          <w:color w:val="000000"/>
          <w:sz w:val="28"/>
          <w:szCs w:val="28"/>
        </w:rPr>
        <w:t>因安全生产需要暂停施工的，按照第7.8款</w:t>
      </w:r>
      <w:r>
        <w:rPr>
          <w:rFonts w:hint="eastAsia" w:eastAsia="仿宋_GB2312"/>
          <w:color w:val="000000"/>
          <w:sz w:val="28"/>
          <w:szCs w:val="28"/>
        </w:rPr>
        <w:t>〔</w:t>
      </w:r>
      <w:r>
        <w:rPr>
          <w:rFonts w:eastAsia="仿宋_GB2312"/>
          <w:color w:val="000000"/>
          <w:sz w:val="28"/>
          <w:szCs w:val="28"/>
        </w:rPr>
        <w:t>暂停施工</w:t>
      </w:r>
      <w:r>
        <w:rPr>
          <w:rFonts w:hint="eastAsia" w:eastAsia="仿宋_GB2312"/>
          <w:color w:val="000000"/>
          <w:sz w:val="28"/>
          <w:szCs w:val="28"/>
        </w:rPr>
        <w:t>〕</w:t>
      </w:r>
      <w:r>
        <w:rPr>
          <w:rFonts w:eastAsia="仿宋_GB2312"/>
          <w:color w:val="000000"/>
          <w:sz w:val="28"/>
          <w:szCs w:val="28"/>
        </w:rPr>
        <w:t>的约定执行。</w:t>
      </w:r>
    </w:p>
    <w:p w14:paraId="377EAFD3">
      <w:pPr>
        <w:spacing w:line="500" w:lineRule="exact"/>
        <w:ind w:firstLine="560" w:firstLineChars="200"/>
        <w:rPr>
          <w:rFonts w:eastAsia="仿宋_GB2312"/>
          <w:color w:val="000000"/>
          <w:sz w:val="28"/>
          <w:szCs w:val="28"/>
        </w:rPr>
      </w:pPr>
      <w:r>
        <w:rPr>
          <w:rFonts w:eastAsia="仿宋_GB2312"/>
          <w:color w:val="000000"/>
          <w:sz w:val="28"/>
          <w:szCs w:val="28"/>
        </w:rPr>
        <w:t>6.1.2 安全生产保证措施</w:t>
      </w:r>
    </w:p>
    <w:p w14:paraId="3F5C4F1C">
      <w:pPr>
        <w:autoSpaceDE w:val="0"/>
        <w:autoSpaceDN w:val="0"/>
        <w:adjustRightInd w:val="0"/>
        <w:spacing w:line="500" w:lineRule="exact"/>
        <w:ind w:firstLine="560" w:firstLineChars="200"/>
        <w:jc w:val="left"/>
        <w:rPr>
          <w:rFonts w:hint="eastAsia" w:eastAsia="仿宋_GB2312"/>
          <w:color w:val="000000"/>
          <w:kern w:val="0"/>
          <w:sz w:val="28"/>
          <w:szCs w:val="28"/>
        </w:rPr>
      </w:pPr>
      <w:r>
        <w:rPr>
          <w:rFonts w:eastAsia="仿宋_GB2312"/>
          <w:color w:val="000000"/>
          <w:sz w:val="28"/>
          <w:szCs w:val="28"/>
        </w:rPr>
        <w:t>承包人应当按照有关</w:t>
      </w:r>
      <w:r>
        <w:rPr>
          <w:rFonts w:eastAsia="仿宋_GB2312"/>
          <w:color w:val="000000"/>
          <w:kern w:val="0"/>
          <w:sz w:val="28"/>
          <w:szCs w:val="28"/>
        </w:rPr>
        <w:t>规定编制安全技术措施或者专项施工方案，</w:t>
      </w:r>
      <w:r>
        <w:rPr>
          <w:rFonts w:eastAsia="仿宋_GB2312"/>
          <w:color w:val="000000"/>
          <w:sz w:val="28"/>
          <w:szCs w:val="28"/>
        </w:rPr>
        <w:t>建立安全生产责任制度、治安保卫制度及安全生产教育培训制度，并</w:t>
      </w:r>
      <w:r>
        <w:rPr>
          <w:rFonts w:eastAsia="仿宋_GB2312"/>
          <w:color w:val="000000"/>
          <w:kern w:val="0"/>
          <w:sz w:val="28"/>
          <w:szCs w:val="28"/>
        </w:rPr>
        <w:t>按安全生产法律规定及合同约定履行安全职责，</w:t>
      </w:r>
      <w:r>
        <w:rPr>
          <w:rFonts w:hint="eastAsia" w:eastAsia="仿宋_GB2312"/>
          <w:color w:val="000000"/>
          <w:kern w:val="0"/>
          <w:sz w:val="28"/>
          <w:szCs w:val="28"/>
        </w:rPr>
        <w:t>如实</w:t>
      </w:r>
      <w:r>
        <w:rPr>
          <w:rFonts w:eastAsia="仿宋_GB2312"/>
          <w:color w:val="000000"/>
          <w:sz w:val="28"/>
          <w:szCs w:val="28"/>
        </w:rPr>
        <w:t>编制工程安全生产的有关记录，</w:t>
      </w:r>
      <w:r>
        <w:rPr>
          <w:rFonts w:eastAsia="仿宋_GB2312"/>
          <w:color w:val="000000"/>
          <w:kern w:val="0"/>
          <w:sz w:val="28"/>
          <w:szCs w:val="28"/>
        </w:rPr>
        <w:t>接受发包人、监理人及政府安全监督部门的检查与监督。</w:t>
      </w:r>
    </w:p>
    <w:p w14:paraId="0C042AD0">
      <w:pPr>
        <w:spacing w:line="500" w:lineRule="exact"/>
        <w:ind w:firstLine="560" w:firstLineChars="200"/>
        <w:rPr>
          <w:rFonts w:hint="eastAsia" w:eastAsia="仿宋_GB2312"/>
          <w:color w:val="000000"/>
          <w:sz w:val="28"/>
          <w:szCs w:val="28"/>
        </w:rPr>
      </w:pPr>
      <w:r>
        <w:rPr>
          <w:rFonts w:eastAsia="仿宋_GB2312"/>
          <w:color w:val="000000"/>
          <w:sz w:val="28"/>
          <w:szCs w:val="28"/>
        </w:rPr>
        <w:t>6.1.3特别安全生产事项</w:t>
      </w:r>
    </w:p>
    <w:p w14:paraId="7A7F1DDD">
      <w:pPr>
        <w:spacing w:line="500" w:lineRule="exact"/>
        <w:ind w:firstLine="560" w:firstLineChars="200"/>
        <w:rPr>
          <w:rFonts w:eastAsia="仿宋_GB2312"/>
          <w:color w:val="000000"/>
          <w:sz w:val="28"/>
          <w:szCs w:val="28"/>
        </w:rPr>
      </w:pPr>
      <w:r>
        <w:rPr>
          <w:rFonts w:eastAsia="仿宋_GB2312"/>
          <w:color w:val="000000"/>
          <w:sz w:val="28"/>
          <w:szCs w:val="28"/>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6D93DA53">
      <w:pPr>
        <w:spacing w:line="500" w:lineRule="exact"/>
        <w:ind w:firstLine="560" w:firstLineChars="200"/>
        <w:rPr>
          <w:rFonts w:eastAsia="仿宋_GB2312"/>
          <w:color w:val="000000"/>
          <w:sz w:val="28"/>
          <w:szCs w:val="28"/>
        </w:rPr>
      </w:pPr>
      <w:r>
        <w:rPr>
          <w:rFonts w:eastAsia="仿宋_GB2312"/>
          <w:color w:val="000000"/>
          <w:sz w:val="28"/>
          <w:szCs w:val="28"/>
        </w:rPr>
        <w:t xml:space="preserve">承包人在动力设备、输电线路、地下管道、密封防震车间、易燃易爆地段以及临街交通要道附近施工时，施工开始前应向发包人和监理人提出安全防护措施，经发包人认可后实施。 </w:t>
      </w:r>
    </w:p>
    <w:p w14:paraId="46481224">
      <w:pPr>
        <w:spacing w:line="500" w:lineRule="exact"/>
        <w:ind w:firstLine="560" w:firstLineChars="200"/>
        <w:rPr>
          <w:rFonts w:eastAsia="仿宋_GB2312"/>
          <w:color w:val="000000"/>
          <w:sz w:val="28"/>
          <w:szCs w:val="28"/>
        </w:rPr>
      </w:pPr>
      <w:r>
        <w:rPr>
          <w:rFonts w:eastAsia="仿宋_GB2312"/>
          <w:color w:val="000000"/>
          <w:sz w:val="28"/>
          <w:szCs w:val="28"/>
        </w:rPr>
        <w:t>实施爆破作业，在放射、毒害性环境中施工（含储存、运输、使用）及使用毒害性、腐蚀性物品施工时，承包人应在施工前7天以书面通知发包人和监理人，并报送相应的安全防护措施，经发包人认可后实施。</w:t>
      </w:r>
    </w:p>
    <w:p w14:paraId="42D01C43">
      <w:pPr>
        <w:spacing w:line="500" w:lineRule="exact"/>
        <w:ind w:firstLine="560" w:firstLineChars="200"/>
        <w:rPr>
          <w:rFonts w:eastAsia="仿宋_GB2312"/>
          <w:color w:val="000000"/>
          <w:sz w:val="28"/>
          <w:szCs w:val="28"/>
        </w:rPr>
      </w:pPr>
      <w:r>
        <w:rPr>
          <w:rFonts w:eastAsia="仿宋_GB2312"/>
          <w:color w:val="000000"/>
          <w:sz w:val="28"/>
          <w:szCs w:val="28"/>
        </w:rPr>
        <w:t>需单独编制危险性较大分部分项专项工程施工方案的，及要求进行专家论证的超过一定规模的危险性较大的分部分项工程，承包人应及时编制和组织论证。</w:t>
      </w:r>
    </w:p>
    <w:p w14:paraId="6F4A2C78">
      <w:pPr>
        <w:spacing w:line="500" w:lineRule="exact"/>
        <w:ind w:firstLine="560" w:firstLineChars="200"/>
        <w:rPr>
          <w:rFonts w:eastAsia="仿宋_GB2312"/>
          <w:color w:val="000000"/>
          <w:sz w:val="28"/>
          <w:szCs w:val="28"/>
        </w:rPr>
      </w:pPr>
      <w:r>
        <w:rPr>
          <w:rFonts w:eastAsia="仿宋_GB2312"/>
          <w:color w:val="000000"/>
          <w:sz w:val="28"/>
          <w:szCs w:val="28"/>
        </w:rPr>
        <w:t>6.1.4 治安保卫</w:t>
      </w:r>
    </w:p>
    <w:p w14:paraId="0F95B7F3">
      <w:pPr>
        <w:spacing w:line="500" w:lineRule="exact"/>
        <w:ind w:firstLine="560" w:firstLineChars="200"/>
        <w:rPr>
          <w:rFonts w:eastAsia="仿宋_GB2312"/>
          <w:color w:val="000000"/>
          <w:sz w:val="28"/>
          <w:szCs w:val="28"/>
        </w:rPr>
      </w:pPr>
      <w:r>
        <w:rPr>
          <w:rFonts w:eastAsia="仿宋_GB2312"/>
          <w:color w:val="000000"/>
          <w:sz w:val="28"/>
          <w:szCs w:val="28"/>
        </w:rPr>
        <w:t>除专用合同条款另有约定外，发包人应与当地公安部门协商，在现场建立治安管理机构或联防组织，统一管理施工场地的治安保卫事项，履行合同工程的治安保卫职责。</w:t>
      </w:r>
    </w:p>
    <w:p w14:paraId="129A72B1">
      <w:pPr>
        <w:spacing w:line="500" w:lineRule="exact"/>
        <w:ind w:firstLine="560" w:firstLineChars="200"/>
        <w:rPr>
          <w:rFonts w:eastAsia="仿宋_GB2312"/>
          <w:color w:val="000000"/>
          <w:sz w:val="28"/>
          <w:szCs w:val="28"/>
        </w:rPr>
      </w:pPr>
      <w:r>
        <w:rPr>
          <w:rFonts w:eastAsia="仿宋_GB2312"/>
          <w:color w:val="000000"/>
          <w:sz w:val="28"/>
          <w:szCs w:val="28"/>
        </w:rPr>
        <w:t>发包人和承包人除应协助现场治安管理机构或联防组织维护施工场地的社会治安外，还应做好包括生活区在内的各自管辖区的治安保卫工作。</w:t>
      </w:r>
    </w:p>
    <w:p w14:paraId="271BF9B1">
      <w:pPr>
        <w:spacing w:line="500" w:lineRule="exact"/>
        <w:ind w:firstLine="560" w:firstLineChars="200"/>
        <w:rPr>
          <w:rFonts w:eastAsia="仿宋_GB2312"/>
          <w:color w:val="000000"/>
          <w:sz w:val="28"/>
          <w:szCs w:val="28"/>
        </w:rPr>
      </w:pPr>
      <w:r>
        <w:rPr>
          <w:rFonts w:eastAsia="仿宋_GB2312"/>
          <w:color w:val="000000"/>
          <w:sz w:val="28"/>
          <w:szCs w:val="28"/>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eastAsia="仿宋_GB2312"/>
          <w:color w:val="000000"/>
          <w:sz w:val="28"/>
          <w:szCs w:val="28"/>
        </w:rPr>
        <w:t>和</w:t>
      </w:r>
      <w:r>
        <w:rPr>
          <w:rFonts w:eastAsia="仿宋_GB2312"/>
          <w:color w:val="000000"/>
          <w:sz w:val="28"/>
          <w:szCs w:val="28"/>
        </w:rPr>
        <w:t>财产损失。</w:t>
      </w:r>
    </w:p>
    <w:p w14:paraId="33856F82">
      <w:pPr>
        <w:spacing w:line="500" w:lineRule="exact"/>
        <w:ind w:firstLine="560" w:firstLineChars="200"/>
        <w:rPr>
          <w:rFonts w:eastAsia="仿宋_GB2312"/>
          <w:color w:val="000000"/>
          <w:kern w:val="0"/>
          <w:sz w:val="28"/>
          <w:szCs w:val="28"/>
        </w:rPr>
      </w:pPr>
      <w:r>
        <w:rPr>
          <w:rFonts w:eastAsia="仿宋_GB2312"/>
          <w:color w:val="000000"/>
          <w:sz w:val="28"/>
          <w:szCs w:val="28"/>
        </w:rPr>
        <w:t>6.1.5 文明施工</w:t>
      </w:r>
    </w:p>
    <w:p w14:paraId="31EDC3C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承包人在工程施工期间，应当采取措施保持施工现场平整，物料堆放整齐。工程所在地有关政府行政管理部门有特殊要求的，按照其要求执行。</w:t>
      </w:r>
      <w:r>
        <w:rPr>
          <w:rFonts w:hint="eastAsia" w:eastAsia="仿宋_GB2312"/>
          <w:color w:val="000000"/>
          <w:kern w:val="0"/>
          <w:sz w:val="28"/>
          <w:szCs w:val="28"/>
        </w:rPr>
        <w:t>合同当事人对文明施工有其他要求的，可以在专用合同条款中明确。</w:t>
      </w:r>
    </w:p>
    <w:p w14:paraId="320D807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F914240">
      <w:pPr>
        <w:spacing w:line="500" w:lineRule="exact"/>
        <w:ind w:firstLine="560" w:firstLineChars="200"/>
        <w:rPr>
          <w:rFonts w:eastAsia="仿宋_GB2312"/>
          <w:color w:val="000000"/>
          <w:sz w:val="28"/>
          <w:szCs w:val="28"/>
        </w:rPr>
      </w:pPr>
      <w:r>
        <w:rPr>
          <w:rFonts w:eastAsia="仿宋_GB2312"/>
          <w:color w:val="000000"/>
          <w:sz w:val="28"/>
          <w:szCs w:val="28"/>
        </w:rPr>
        <w:t>6.1.6 安全文明施工费</w:t>
      </w:r>
    </w:p>
    <w:p w14:paraId="1CAE2DB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安全文明施工费由发包人承担，发包人不得以任何形式扣减该部分费用。因基准日期后合同所适用的法律或政府有关规定发生变化，增加的安全文明施工费由发包人承担。</w:t>
      </w:r>
    </w:p>
    <w:p w14:paraId="50DFB92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1851623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eastAsia="仿宋_GB2312"/>
          <w:color w:val="000000"/>
          <w:kern w:val="0"/>
          <w:sz w:val="28"/>
          <w:szCs w:val="28"/>
        </w:rPr>
        <w:t>〔</w:t>
      </w:r>
      <w:r>
        <w:rPr>
          <w:rFonts w:eastAsia="仿宋_GB2312"/>
          <w:color w:val="000000"/>
          <w:kern w:val="0"/>
          <w:sz w:val="28"/>
          <w:szCs w:val="28"/>
        </w:rPr>
        <w:t>发包人违约的情形</w:t>
      </w:r>
      <w:r>
        <w:rPr>
          <w:rFonts w:hint="eastAsia" w:eastAsia="仿宋_GB2312"/>
          <w:color w:val="000000"/>
          <w:kern w:val="0"/>
          <w:sz w:val="28"/>
          <w:szCs w:val="28"/>
        </w:rPr>
        <w:t>〕</w:t>
      </w:r>
      <w:r>
        <w:rPr>
          <w:rFonts w:eastAsia="仿宋_GB2312"/>
          <w:color w:val="000000"/>
          <w:kern w:val="0"/>
          <w:sz w:val="28"/>
          <w:szCs w:val="28"/>
        </w:rPr>
        <w:t>执行。</w:t>
      </w:r>
    </w:p>
    <w:p w14:paraId="065B41F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268422A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6.1.7 紧急情况</w:t>
      </w:r>
      <w:r>
        <w:rPr>
          <w:rFonts w:hint="eastAsia" w:eastAsia="仿宋_GB2312"/>
          <w:color w:val="000000"/>
          <w:kern w:val="0"/>
          <w:sz w:val="28"/>
          <w:szCs w:val="28"/>
        </w:rPr>
        <w:t>处理</w:t>
      </w:r>
    </w:p>
    <w:p w14:paraId="1D6D85B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792E989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6.1.8 事故处理</w:t>
      </w:r>
    </w:p>
    <w:p w14:paraId="04452D29">
      <w:pPr>
        <w:autoSpaceDE w:val="0"/>
        <w:autoSpaceDN w:val="0"/>
        <w:adjustRightInd w:val="0"/>
        <w:spacing w:line="500" w:lineRule="exact"/>
        <w:ind w:firstLine="560" w:firstLineChars="200"/>
        <w:jc w:val="left"/>
        <w:rPr>
          <w:rFonts w:hint="eastAsia" w:eastAsia="仿宋_GB2312"/>
          <w:color w:val="000000"/>
          <w:kern w:val="0"/>
          <w:sz w:val="28"/>
          <w:szCs w:val="28"/>
        </w:rPr>
      </w:pPr>
      <w:r>
        <w:rPr>
          <w:rFonts w:eastAsia="仿宋_GB2312"/>
          <w:color w:val="000000"/>
          <w:kern w:val="0"/>
          <w:sz w:val="28"/>
          <w:szCs w:val="28"/>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5AE6110">
      <w:pPr>
        <w:autoSpaceDE w:val="0"/>
        <w:autoSpaceDN w:val="0"/>
        <w:adjustRightInd w:val="0"/>
        <w:spacing w:line="500" w:lineRule="exact"/>
        <w:ind w:firstLine="560" w:firstLineChars="200"/>
        <w:jc w:val="left"/>
        <w:rPr>
          <w:rFonts w:hint="eastAsia" w:eastAsia="仿宋_GB2312"/>
          <w:color w:val="000000"/>
          <w:kern w:val="0"/>
          <w:sz w:val="28"/>
          <w:szCs w:val="28"/>
        </w:rPr>
      </w:pPr>
      <w:r>
        <w:rPr>
          <w:rFonts w:eastAsia="仿宋_GB2312"/>
          <w:color w:val="000000"/>
          <w:kern w:val="0"/>
          <w:sz w:val="28"/>
          <w:szCs w:val="28"/>
        </w:rPr>
        <w:t>6.1.9 安全生产责任</w:t>
      </w:r>
    </w:p>
    <w:p w14:paraId="78CF42A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6.1.9.1 发包人的安全责任</w:t>
      </w:r>
    </w:p>
    <w:p w14:paraId="344BDD69">
      <w:pPr>
        <w:spacing w:line="500" w:lineRule="exact"/>
        <w:ind w:firstLine="560" w:firstLineChars="200"/>
        <w:rPr>
          <w:rFonts w:eastAsia="仿宋_GB2312"/>
          <w:color w:val="000000"/>
          <w:sz w:val="28"/>
          <w:szCs w:val="28"/>
        </w:rPr>
      </w:pPr>
      <w:r>
        <w:rPr>
          <w:rFonts w:eastAsia="仿宋_GB2312"/>
          <w:color w:val="000000"/>
          <w:sz w:val="28"/>
          <w:szCs w:val="28"/>
        </w:rPr>
        <w:t>发包人应负责赔偿以下各种情况造成</w:t>
      </w:r>
      <w:r>
        <w:rPr>
          <w:rFonts w:hint="eastAsia" w:eastAsia="仿宋_GB2312"/>
          <w:color w:val="000000"/>
          <w:sz w:val="28"/>
          <w:szCs w:val="28"/>
        </w:rPr>
        <w:t>的</w:t>
      </w:r>
      <w:r>
        <w:rPr>
          <w:rFonts w:eastAsia="仿宋_GB2312"/>
          <w:color w:val="000000"/>
          <w:sz w:val="28"/>
          <w:szCs w:val="28"/>
        </w:rPr>
        <w:t>损失：</w:t>
      </w:r>
    </w:p>
    <w:p w14:paraId="2255F8DC">
      <w:pPr>
        <w:spacing w:line="500" w:lineRule="exact"/>
        <w:ind w:firstLine="560" w:firstLineChars="200"/>
        <w:rPr>
          <w:rFonts w:eastAsia="仿宋_GB2312"/>
          <w:color w:val="000000"/>
          <w:sz w:val="28"/>
          <w:szCs w:val="28"/>
        </w:rPr>
      </w:pPr>
      <w:r>
        <w:rPr>
          <w:rFonts w:eastAsia="仿宋_GB2312"/>
          <w:color w:val="000000"/>
          <w:sz w:val="28"/>
          <w:szCs w:val="28"/>
        </w:rPr>
        <w:t>（1）工程或工程的任何部分对土地的占用所造成的第三者财产损失；</w:t>
      </w:r>
    </w:p>
    <w:p w14:paraId="6DE6403C">
      <w:pPr>
        <w:spacing w:line="500" w:lineRule="exact"/>
        <w:ind w:firstLine="560" w:firstLineChars="200"/>
        <w:rPr>
          <w:rFonts w:hint="eastAsia" w:eastAsia="仿宋_GB2312"/>
          <w:color w:val="000000"/>
          <w:sz w:val="28"/>
          <w:szCs w:val="28"/>
        </w:rPr>
      </w:pPr>
      <w:r>
        <w:rPr>
          <w:rFonts w:eastAsia="仿宋_GB2312"/>
          <w:color w:val="000000"/>
          <w:sz w:val="28"/>
          <w:szCs w:val="28"/>
        </w:rPr>
        <w:t>（2）由于发包人原因在施工场地及其毗邻地带造成的第三者人身伤亡和财产损失</w:t>
      </w:r>
      <w:r>
        <w:rPr>
          <w:rFonts w:hint="eastAsia" w:eastAsia="仿宋_GB2312"/>
          <w:color w:val="000000"/>
          <w:sz w:val="28"/>
          <w:szCs w:val="28"/>
        </w:rPr>
        <w:t>；</w:t>
      </w:r>
    </w:p>
    <w:p w14:paraId="140547A8">
      <w:pPr>
        <w:spacing w:line="500" w:lineRule="exact"/>
        <w:ind w:firstLine="560" w:firstLineChars="200"/>
        <w:rPr>
          <w:rFonts w:hint="eastAsia" w:eastAsia="仿宋_GB2312"/>
          <w:color w:val="000000"/>
          <w:sz w:val="28"/>
          <w:szCs w:val="28"/>
        </w:rPr>
      </w:pPr>
      <w:r>
        <w:rPr>
          <w:rFonts w:hint="eastAsia" w:eastAsia="仿宋_GB2312"/>
          <w:color w:val="000000"/>
          <w:sz w:val="28"/>
          <w:szCs w:val="28"/>
        </w:rPr>
        <w:t>（3）由于发包人原因对承包人、监理人造成的人员人身伤亡和财产损失；</w:t>
      </w:r>
    </w:p>
    <w:p w14:paraId="6D294CB2">
      <w:pPr>
        <w:spacing w:line="500" w:lineRule="exact"/>
        <w:ind w:firstLine="560" w:firstLineChars="200"/>
        <w:rPr>
          <w:rFonts w:eastAsia="仿宋_GB2312"/>
          <w:color w:val="000000"/>
          <w:sz w:val="28"/>
          <w:szCs w:val="28"/>
        </w:rPr>
      </w:pPr>
      <w:r>
        <w:rPr>
          <w:rFonts w:hint="eastAsia" w:eastAsia="仿宋_GB2312"/>
          <w:color w:val="000000"/>
          <w:sz w:val="28"/>
          <w:szCs w:val="28"/>
        </w:rPr>
        <w:t>（4）由于发包人原因造成的发包人自身人员的人身伤害以及财产损失。</w:t>
      </w:r>
    </w:p>
    <w:p w14:paraId="6FC0628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6.1.9.2 承包人的安全责任</w:t>
      </w:r>
    </w:p>
    <w:p w14:paraId="1A275D29">
      <w:pPr>
        <w:spacing w:line="500" w:lineRule="exact"/>
        <w:ind w:firstLine="560" w:firstLineChars="200"/>
        <w:rPr>
          <w:rFonts w:eastAsia="仿宋_GB2312"/>
          <w:color w:val="000000"/>
          <w:kern w:val="0"/>
          <w:sz w:val="28"/>
          <w:szCs w:val="28"/>
        </w:rPr>
      </w:pPr>
      <w:r>
        <w:rPr>
          <w:rFonts w:eastAsia="仿宋_GB2312"/>
          <w:color w:val="000000"/>
          <w:sz w:val="28"/>
          <w:szCs w:val="28"/>
        </w:rPr>
        <w:t>由于承包人原因在施工场地内及其毗邻地带造成的</w:t>
      </w:r>
      <w:r>
        <w:rPr>
          <w:rFonts w:hint="eastAsia" w:eastAsia="仿宋_GB2312"/>
          <w:color w:val="000000"/>
          <w:sz w:val="28"/>
          <w:szCs w:val="28"/>
        </w:rPr>
        <w:t>发包人、监理人以及</w:t>
      </w:r>
      <w:r>
        <w:rPr>
          <w:rFonts w:eastAsia="仿宋_GB2312"/>
          <w:color w:val="000000"/>
          <w:sz w:val="28"/>
          <w:szCs w:val="28"/>
        </w:rPr>
        <w:t>第三者人员伤亡和财产损失，由承包人负责赔偿。</w:t>
      </w:r>
    </w:p>
    <w:p w14:paraId="2F387618">
      <w:pPr>
        <w:pStyle w:val="6"/>
        <w:spacing w:before="120" w:after="120" w:line="500" w:lineRule="exact"/>
        <w:ind w:firstLine="560" w:firstLineChars="200"/>
        <w:rPr>
          <w:rFonts w:eastAsia="黑体"/>
          <w:b w:val="0"/>
          <w:color w:val="000000"/>
        </w:rPr>
      </w:pPr>
      <w:bookmarkStart w:id="168" w:name="_Toc351203540"/>
      <w:r>
        <w:rPr>
          <w:rFonts w:eastAsia="黑体"/>
          <w:b w:val="0"/>
          <w:color w:val="000000"/>
        </w:rPr>
        <w:t>6</w:t>
      </w:r>
      <w:bookmarkStart w:id="169" w:name="_Toc337558765"/>
      <w:r>
        <w:rPr>
          <w:rFonts w:eastAsia="黑体"/>
          <w:b w:val="0"/>
          <w:color w:val="000000"/>
        </w:rPr>
        <w:t>.2 职业健康</w:t>
      </w:r>
      <w:bookmarkEnd w:id="168"/>
    </w:p>
    <w:bookmarkEnd w:id="169"/>
    <w:p w14:paraId="58EC118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6.2.1 劳动保护</w:t>
      </w:r>
    </w:p>
    <w:p w14:paraId="6A9E6B3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7F8503A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477161A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w:t>
      </w:r>
      <w:r>
        <w:rPr>
          <w:rFonts w:hint="eastAsia" w:eastAsia="仿宋_GB2312"/>
          <w:color w:val="000000"/>
          <w:kern w:val="0"/>
          <w:sz w:val="28"/>
          <w:szCs w:val="28"/>
        </w:rPr>
        <w:t>法律</w:t>
      </w:r>
      <w:r>
        <w:rPr>
          <w:rFonts w:eastAsia="仿宋_GB2312"/>
          <w:color w:val="000000"/>
          <w:kern w:val="0"/>
          <w:sz w:val="28"/>
          <w:szCs w:val="28"/>
        </w:rPr>
        <w:t>规定安排工作时间，保证其雇佣人员享有休息和休假的权利。因工程施工的特殊需要占用休假日或延长工作时间的，应不超过法律规定的限度，并按法律规定给予补休或付酬。</w:t>
      </w:r>
    </w:p>
    <w:p w14:paraId="08D3B5E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6.2.2 生活条件</w:t>
      </w:r>
    </w:p>
    <w:p w14:paraId="1582FF9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019D08CE">
      <w:pPr>
        <w:pStyle w:val="6"/>
        <w:spacing w:before="120" w:after="120" w:line="500" w:lineRule="exact"/>
        <w:ind w:firstLine="560" w:firstLineChars="200"/>
        <w:rPr>
          <w:rFonts w:eastAsia="黑体"/>
          <w:b w:val="0"/>
          <w:color w:val="000000"/>
        </w:rPr>
      </w:pPr>
      <w:bookmarkStart w:id="170" w:name="_Toc351203541"/>
      <w:r>
        <w:rPr>
          <w:rFonts w:eastAsia="黑体"/>
          <w:b w:val="0"/>
          <w:color w:val="000000"/>
        </w:rPr>
        <w:t>6</w:t>
      </w:r>
      <w:bookmarkStart w:id="171" w:name="_Toc337558766"/>
      <w:r>
        <w:rPr>
          <w:rFonts w:eastAsia="黑体"/>
          <w:b w:val="0"/>
          <w:color w:val="000000"/>
        </w:rPr>
        <w:t>.3 环境保护</w:t>
      </w:r>
      <w:bookmarkEnd w:id="170"/>
    </w:p>
    <w:bookmarkEnd w:id="171"/>
    <w:p w14:paraId="4132A67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62E8410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承包人应当承担因其原因引起的环境污染侵权损害赔偿责任，因上述环境污染引起纠纷而导致暂停施工的，由此增加的费用和（或）延误的工期由承包人承担。</w:t>
      </w:r>
    </w:p>
    <w:p w14:paraId="3622D005">
      <w:pPr>
        <w:pStyle w:val="5"/>
        <w:spacing w:before="120" w:after="120" w:line="500" w:lineRule="exact"/>
        <w:rPr>
          <w:rFonts w:ascii="Times New Roman" w:hAnsi="Times New Roman" w:eastAsia="黑体"/>
          <w:b w:val="0"/>
          <w:color w:val="000000"/>
        </w:rPr>
      </w:pPr>
      <w:bookmarkStart w:id="172" w:name="_Toc351203542"/>
      <w:r>
        <w:rPr>
          <w:rFonts w:ascii="Times New Roman" w:hAnsi="Times New Roman" w:eastAsia="黑体"/>
          <w:b w:val="0"/>
          <w:color w:val="000000"/>
        </w:rPr>
        <w:t>7</w:t>
      </w:r>
      <w:bookmarkStart w:id="173" w:name="_Toc337558767"/>
      <w:r>
        <w:rPr>
          <w:rFonts w:ascii="Times New Roman" w:hAnsi="Times New Roman" w:eastAsia="黑体"/>
          <w:b w:val="0"/>
          <w:color w:val="000000"/>
        </w:rPr>
        <w:t>. 工期和进度</w:t>
      </w:r>
      <w:bookmarkEnd w:id="172"/>
    </w:p>
    <w:bookmarkEnd w:id="173"/>
    <w:p w14:paraId="40592677">
      <w:pPr>
        <w:pStyle w:val="6"/>
        <w:spacing w:before="120" w:after="120" w:line="500" w:lineRule="exact"/>
        <w:ind w:firstLine="560" w:firstLineChars="200"/>
        <w:rPr>
          <w:rFonts w:eastAsia="黑体"/>
          <w:b w:val="0"/>
          <w:color w:val="000000"/>
        </w:rPr>
      </w:pPr>
      <w:bookmarkStart w:id="174" w:name="_Toc351203543"/>
      <w:r>
        <w:rPr>
          <w:rFonts w:eastAsia="黑体"/>
          <w:b w:val="0"/>
          <w:color w:val="000000"/>
        </w:rPr>
        <w:t>7</w:t>
      </w:r>
      <w:bookmarkStart w:id="175" w:name="_Toc337558768"/>
      <w:bookmarkStart w:id="176" w:name="_Toc296503066"/>
      <w:bookmarkStart w:id="177" w:name="_Toc296346567"/>
      <w:r>
        <w:rPr>
          <w:rFonts w:eastAsia="黑体"/>
          <w:b w:val="0"/>
          <w:color w:val="000000"/>
        </w:rPr>
        <w:t>.1施工组织设计</w:t>
      </w:r>
      <w:bookmarkEnd w:id="174"/>
    </w:p>
    <w:bookmarkEnd w:id="175"/>
    <w:p w14:paraId="2DE2EBE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sz w:val="28"/>
          <w:szCs w:val="28"/>
        </w:rPr>
        <w:t>7.1.1</w:t>
      </w:r>
      <w:r>
        <w:rPr>
          <w:rFonts w:eastAsia="仿宋_GB2312"/>
          <w:color w:val="000000"/>
          <w:sz w:val="28"/>
          <w:szCs w:val="28"/>
        </w:rPr>
        <w:t xml:space="preserve"> </w:t>
      </w:r>
      <w:r>
        <w:rPr>
          <w:rFonts w:eastAsia="仿宋_GB2312"/>
          <w:color w:val="000000"/>
          <w:kern w:val="0"/>
          <w:sz w:val="28"/>
          <w:szCs w:val="28"/>
        </w:rPr>
        <w:t>施工组织设计的内容</w:t>
      </w:r>
    </w:p>
    <w:p w14:paraId="74A408F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施工组织设计应包含以下内容：</w:t>
      </w:r>
    </w:p>
    <w:p w14:paraId="4BDB316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（1）施工方案； </w:t>
      </w:r>
    </w:p>
    <w:p w14:paraId="2E84237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（2）施工现场平面布置图；</w:t>
      </w:r>
    </w:p>
    <w:p w14:paraId="57CB37C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（3）施工进度计划和保证措施； </w:t>
      </w:r>
    </w:p>
    <w:p w14:paraId="78B4A12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（4）劳动力及材料供应计划；</w:t>
      </w:r>
    </w:p>
    <w:p w14:paraId="5967360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（5）施工机械设备的选用；</w:t>
      </w:r>
    </w:p>
    <w:p w14:paraId="7A71851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（6）质量保证体系及措施；</w:t>
      </w:r>
    </w:p>
    <w:p w14:paraId="4550D36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（7）安全生产、文明施工措施；</w:t>
      </w:r>
    </w:p>
    <w:p w14:paraId="4AF9A561">
      <w:pPr>
        <w:autoSpaceDE w:val="0"/>
        <w:autoSpaceDN w:val="0"/>
        <w:adjustRightInd w:val="0"/>
        <w:spacing w:line="500" w:lineRule="exact"/>
        <w:ind w:firstLine="560" w:firstLineChars="200"/>
        <w:jc w:val="left"/>
        <w:rPr>
          <w:rFonts w:hint="eastAsia" w:eastAsia="仿宋_GB2312"/>
          <w:color w:val="000000"/>
          <w:kern w:val="0"/>
          <w:sz w:val="28"/>
          <w:szCs w:val="28"/>
        </w:rPr>
      </w:pPr>
      <w:r>
        <w:rPr>
          <w:rFonts w:eastAsia="仿宋_GB2312"/>
          <w:color w:val="000000"/>
          <w:kern w:val="0"/>
          <w:sz w:val="28"/>
          <w:szCs w:val="28"/>
        </w:rPr>
        <w:t>（8）环境保护、成本控制措施</w:t>
      </w:r>
      <w:r>
        <w:rPr>
          <w:rFonts w:hint="eastAsia" w:eastAsia="仿宋_GB2312"/>
          <w:color w:val="000000"/>
          <w:kern w:val="0"/>
          <w:sz w:val="28"/>
          <w:szCs w:val="28"/>
        </w:rPr>
        <w:t>；</w:t>
      </w:r>
    </w:p>
    <w:p w14:paraId="7F9BCC5C">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（9）合同当事人约定的其他内容</w:t>
      </w:r>
      <w:r>
        <w:rPr>
          <w:rFonts w:eastAsia="仿宋_GB2312"/>
          <w:color w:val="000000"/>
          <w:kern w:val="0"/>
          <w:sz w:val="28"/>
          <w:szCs w:val="28"/>
        </w:rPr>
        <w:t>。</w:t>
      </w:r>
    </w:p>
    <w:p w14:paraId="40F32B4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sz w:val="28"/>
          <w:szCs w:val="28"/>
        </w:rPr>
        <w:t>7.1.2</w:t>
      </w:r>
      <w:r>
        <w:rPr>
          <w:rFonts w:eastAsia="仿宋_GB2312"/>
          <w:color w:val="000000"/>
          <w:sz w:val="28"/>
          <w:szCs w:val="28"/>
        </w:rPr>
        <w:t xml:space="preserve"> </w:t>
      </w:r>
      <w:r>
        <w:rPr>
          <w:rFonts w:eastAsia="仿宋_GB2312"/>
          <w:color w:val="000000"/>
          <w:kern w:val="0"/>
          <w:sz w:val="28"/>
          <w:szCs w:val="28"/>
        </w:rPr>
        <w:t>施工组织设计的提交和修改</w:t>
      </w:r>
    </w:p>
    <w:p w14:paraId="77A7AE9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除专用合同条款另有约定外，承包人应在合同签订后14天内，但至迟不得晚于第7.3.2项</w:t>
      </w:r>
      <w:r>
        <w:rPr>
          <w:rFonts w:hint="eastAsia" w:eastAsia="仿宋_GB2312"/>
          <w:color w:val="000000"/>
          <w:kern w:val="0"/>
          <w:sz w:val="28"/>
          <w:szCs w:val="28"/>
        </w:rPr>
        <w:t>〔</w:t>
      </w:r>
      <w:r>
        <w:rPr>
          <w:rFonts w:eastAsia="仿宋_GB2312"/>
          <w:color w:val="000000"/>
          <w:kern w:val="0"/>
          <w:sz w:val="28"/>
          <w:szCs w:val="28"/>
        </w:rPr>
        <w:t>开工通知</w:t>
      </w:r>
      <w:r>
        <w:rPr>
          <w:rFonts w:hint="eastAsia" w:eastAsia="仿宋_GB2312"/>
          <w:color w:val="000000"/>
          <w:kern w:val="0"/>
          <w:sz w:val="28"/>
          <w:szCs w:val="28"/>
        </w:rPr>
        <w:t>〕</w:t>
      </w:r>
      <w:r>
        <w:rPr>
          <w:rFonts w:eastAsia="仿宋_GB2312"/>
          <w:color w:val="000000"/>
          <w:kern w:val="0"/>
          <w:sz w:val="28"/>
          <w:szCs w:val="28"/>
        </w:rPr>
        <w:t>载明的开工日期前7天，向监理人提交详细的施工组织设计，并由监理人报送发包人。</w:t>
      </w:r>
      <w:r>
        <w:rPr>
          <w:rFonts w:hint="eastAsia" w:eastAsia="仿宋_GB2312"/>
          <w:color w:val="000000"/>
          <w:kern w:val="0"/>
          <w:sz w:val="28"/>
          <w:szCs w:val="28"/>
        </w:rPr>
        <w:t>除专用合同条款另有约定外，发包人和监理人应在监理人收到施工组织设计后7天内确认或提出修改意见</w:t>
      </w:r>
      <w:r>
        <w:rPr>
          <w:rFonts w:eastAsia="仿宋_GB2312"/>
          <w:color w:val="000000"/>
          <w:kern w:val="0"/>
          <w:sz w:val="28"/>
          <w:szCs w:val="28"/>
        </w:rPr>
        <w:t>。对发包人和监理人提出的合理意见和要求，承包人应自费修改完善。根据工程实际情况需要修改施工组织设计的，承包人应向发包人和监理人提交修改后的施工组织设计。</w:t>
      </w:r>
    </w:p>
    <w:p w14:paraId="717F338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施工进度计划的编制和修改按照第7.2款</w:t>
      </w:r>
      <w:r>
        <w:rPr>
          <w:rFonts w:hint="eastAsia" w:eastAsia="仿宋_GB2312"/>
          <w:color w:val="000000"/>
          <w:kern w:val="0"/>
          <w:sz w:val="28"/>
          <w:szCs w:val="28"/>
        </w:rPr>
        <w:t>〔</w:t>
      </w:r>
      <w:r>
        <w:rPr>
          <w:rFonts w:eastAsia="仿宋_GB2312"/>
          <w:color w:val="000000"/>
          <w:kern w:val="0"/>
          <w:sz w:val="28"/>
          <w:szCs w:val="28"/>
        </w:rPr>
        <w:t>施工进度计划</w:t>
      </w:r>
      <w:r>
        <w:rPr>
          <w:rFonts w:hint="eastAsia" w:eastAsia="仿宋_GB2312"/>
          <w:color w:val="000000"/>
          <w:kern w:val="0"/>
          <w:sz w:val="28"/>
          <w:szCs w:val="28"/>
        </w:rPr>
        <w:t>〕</w:t>
      </w:r>
      <w:r>
        <w:rPr>
          <w:rFonts w:eastAsia="仿宋_GB2312"/>
          <w:color w:val="000000"/>
          <w:kern w:val="0"/>
          <w:sz w:val="28"/>
          <w:szCs w:val="28"/>
        </w:rPr>
        <w:t>执行。</w:t>
      </w:r>
    </w:p>
    <w:p w14:paraId="016868A3">
      <w:pPr>
        <w:pStyle w:val="6"/>
        <w:spacing w:before="120" w:after="120" w:line="500" w:lineRule="exact"/>
        <w:ind w:firstLine="560" w:firstLineChars="200"/>
        <w:rPr>
          <w:rFonts w:eastAsia="黑体"/>
          <w:b w:val="0"/>
          <w:color w:val="000000"/>
        </w:rPr>
      </w:pPr>
      <w:bookmarkStart w:id="178" w:name="_Toc351203544"/>
      <w:r>
        <w:rPr>
          <w:rFonts w:eastAsia="黑体"/>
          <w:b w:val="0"/>
          <w:color w:val="000000"/>
        </w:rPr>
        <w:t>7</w:t>
      </w:r>
      <w:bookmarkStart w:id="179" w:name="_Toc337558769"/>
      <w:r>
        <w:rPr>
          <w:rFonts w:eastAsia="黑体"/>
          <w:b w:val="0"/>
          <w:color w:val="000000"/>
        </w:rPr>
        <w:t>.2 施工进度计划</w:t>
      </w:r>
      <w:bookmarkEnd w:id="178"/>
    </w:p>
    <w:bookmarkEnd w:id="179"/>
    <w:p w14:paraId="2060F44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7.2.1 施工进度计划的编制</w:t>
      </w:r>
    </w:p>
    <w:p w14:paraId="628DAEC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承包人应按照第7.1款</w:t>
      </w:r>
      <w:r>
        <w:rPr>
          <w:rFonts w:hint="eastAsia" w:eastAsia="仿宋_GB2312"/>
          <w:color w:val="000000"/>
          <w:kern w:val="0"/>
          <w:sz w:val="28"/>
          <w:szCs w:val="28"/>
        </w:rPr>
        <w:t>〔</w:t>
      </w:r>
      <w:r>
        <w:rPr>
          <w:rFonts w:eastAsia="仿宋_GB2312"/>
          <w:color w:val="000000"/>
          <w:kern w:val="0"/>
          <w:sz w:val="28"/>
          <w:szCs w:val="28"/>
        </w:rPr>
        <w:t>施工组织设计</w:t>
      </w:r>
      <w:r>
        <w:rPr>
          <w:rFonts w:hint="eastAsia" w:eastAsia="仿宋_GB2312"/>
          <w:color w:val="000000"/>
          <w:kern w:val="0"/>
          <w:sz w:val="28"/>
          <w:szCs w:val="28"/>
        </w:rPr>
        <w:t>〕</w:t>
      </w:r>
      <w:r>
        <w:rPr>
          <w:rFonts w:eastAsia="仿宋_GB2312"/>
          <w:color w:val="000000"/>
          <w:kern w:val="0"/>
          <w:sz w:val="28"/>
          <w:szCs w:val="28"/>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4296114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sz w:val="28"/>
          <w:szCs w:val="28"/>
        </w:rPr>
        <w:t>7.2.2 施工进度计划的修订</w:t>
      </w:r>
    </w:p>
    <w:p w14:paraId="6A20E39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36269712">
      <w:pPr>
        <w:pStyle w:val="6"/>
        <w:spacing w:before="120" w:after="120" w:line="500" w:lineRule="exact"/>
        <w:ind w:firstLine="560" w:firstLineChars="200"/>
        <w:rPr>
          <w:rFonts w:eastAsia="黑体"/>
          <w:b w:val="0"/>
          <w:color w:val="000000"/>
        </w:rPr>
      </w:pPr>
      <w:bookmarkStart w:id="180" w:name="_Toc351203545"/>
      <w:r>
        <w:rPr>
          <w:rFonts w:eastAsia="黑体"/>
          <w:b w:val="0"/>
          <w:color w:val="000000"/>
        </w:rPr>
        <w:t>7</w:t>
      </w:r>
      <w:bookmarkStart w:id="181" w:name="_Toc337558770"/>
      <w:r>
        <w:rPr>
          <w:rFonts w:eastAsia="黑体"/>
          <w:b w:val="0"/>
          <w:color w:val="000000"/>
        </w:rPr>
        <w:t>.3 开工</w:t>
      </w:r>
      <w:bookmarkEnd w:id="180"/>
    </w:p>
    <w:p w14:paraId="1F6ED0E6">
      <w:pPr>
        <w:spacing w:line="500" w:lineRule="exact"/>
        <w:ind w:firstLine="560" w:firstLineChars="200"/>
        <w:rPr>
          <w:rFonts w:eastAsia="仿宋_GB2312"/>
          <w:color w:val="000000"/>
          <w:sz w:val="28"/>
          <w:szCs w:val="28"/>
        </w:rPr>
      </w:pPr>
      <w:r>
        <w:rPr>
          <w:rFonts w:eastAsia="仿宋_GB2312"/>
          <w:color w:val="000000"/>
          <w:kern w:val="0"/>
          <w:sz w:val="28"/>
          <w:szCs w:val="28"/>
        </w:rPr>
        <w:t>7.3.1 开工准备</w:t>
      </w:r>
    </w:p>
    <w:p w14:paraId="0279C68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除专用合同条款另有约定外，承包人应按照第7.1款</w:t>
      </w:r>
      <w:r>
        <w:rPr>
          <w:rFonts w:hint="eastAsia" w:eastAsia="仿宋_GB2312"/>
          <w:color w:val="000000"/>
          <w:kern w:val="0"/>
          <w:sz w:val="28"/>
          <w:szCs w:val="28"/>
        </w:rPr>
        <w:t>〔</w:t>
      </w:r>
      <w:r>
        <w:rPr>
          <w:rFonts w:eastAsia="仿宋_GB2312"/>
          <w:color w:val="000000"/>
          <w:kern w:val="0"/>
          <w:sz w:val="28"/>
          <w:szCs w:val="28"/>
        </w:rPr>
        <w:t>施工组织设计</w:t>
      </w:r>
      <w:r>
        <w:rPr>
          <w:rFonts w:hint="eastAsia" w:eastAsia="仿宋_GB2312"/>
          <w:color w:val="000000"/>
          <w:kern w:val="0"/>
          <w:sz w:val="28"/>
          <w:szCs w:val="28"/>
        </w:rPr>
        <w:t>〕</w:t>
      </w:r>
      <w:r>
        <w:rPr>
          <w:rFonts w:eastAsia="仿宋_GB2312"/>
          <w:color w:val="000000"/>
          <w:kern w:val="0"/>
          <w:sz w:val="28"/>
          <w:szCs w:val="28"/>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7AF630C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除专用合同条款另有约定外，合同当事人应按约定完成开工准备工作。</w:t>
      </w:r>
    </w:p>
    <w:p w14:paraId="555E6B2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7.3.2 开工通知</w:t>
      </w:r>
    </w:p>
    <w:bookmarkEnd w:id="181"/>
    <w:p w14:paraId="3AA5A16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7AA4B70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0C9DAB70">
      <w:pPr>
        <w:pStyle w:val="6"/>
        <w:spacing w:before="120" w:after="120" w:line="500" w:lineRule="exact"/>
        <w:ind w:firstLine="560" w:firstLineChars="200"/>
        <w:rPr>
          <w:rFonts w:eastAsia="黑体"/>
          <w:b w:val="0"/>
          <w:color w:val="000000"/>
        </w:rPr>
      </w:pPr>
      <w:bookmarkStart w:id="182" w:name="_Toc351203546"/>
      <w:r>
        <w:rPr>
          <w:rFonts w:eastAsia="黑体"/>
          <w:b w:val="0"/>
          <w:color w:val="000000"/>
        </w:rPr>
        <w:t>7.4测量放线</w:t>
      </w:r>
      <w:bookmarkEnd w:id="182"/>
    </w:p>
    <w:p w14:paraId="1D682FE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7.4.1 除专用合同条款另有约定外，发包人应在至迟不得晚于第7.3.2项</w:t>
      </w:r>
      <w:r>
        <w:rPr>
          <w:rFonts w:hint="eastAsia" w:eastAsia="仿宋_GB2312"/>
          <w:color w:val="000000"/>
          <w:kern w:val="0"/>
          <w:sz w:val="28"/>
          <w:szCs w:val="28"/>
        </w:rPr>
        <w:t>〔</w:t>
      </w:r>
      <w:r>
        <w:rPr>
          <w:rFonts w:eastAsia="仿宋_GB2312"/>
          <w:color w:val="000000"/>
          <w:kern w:val="0"/>
          <w:sz w:val="28"/>
          <w:szCs w:val="28"/>
        </w:rPr>
        <w:t>开工通知</w:t>
      </w:r>
      <w:r>
        <w:rPr>
          <w:rFonts w:hint="eastAsia" w:eastAsia="仿宋_GB2312"/>
          <w:color w:val="000000"/>
          <w:kern w:val="0"/>
          <w:sz w:val="28"/>
          <w:szCs w:val="28"/>
        </w:rPr>
        <w:t>〕</w:t>
      </w:r>
      <w:r>
        <w:rPr>
          <w:rFonts w:eastAsia="仿宋_GB2312"/>
          <w:color w:val="000000"/>
          <w:kern w:val="0"/>
          <w:sz w:val="28"/>
          <w:szCs w:val="28"/>
        </w:rPr>
        <w:t>载明的开工日期前7天通过监理人向承包人提供测量基准点、基准线和水准点及其书面资料。发包人应对其提供的测量基准点、基准线和水准点及其书面资料的真实性、准确性和完整性负责。</w:t>
      </w:r>
    </w:p>
    <w:p w14:paraId="1BDB673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09172A5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798CC2C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施工过程中对施工现场内水准点等测量标志物的保护工作由承包人负责。</w:t>
      </w:r>
      <w:bookmarkStart w:id="183" w:name="_Toc351203547"/>
    </w:p>
    <w:p w14:paraId="71F3394F">
      <w:pPr>
        <w:pStyle w:val="6"/>
        <w:spacing w:before="120" w:after="120" w:line="500" w:lineRule="exact"/>
        <w:ind w:firstLine="560" w:firstLineChars="200"/>
        <w:rPr>
          <w:rFonts w:eastAsia="黑体"/>
          <w:b w:val="0"/>
          <w:color w:val="000000"/>
        </w:rPr>
      </w:pPr>
      <w:r>
        <w:rPr>
          <w:rFonts w:eastAsia="黑体"/>
          <w:b w:val="0"/>
          <w:color w:val="000000"/>
        </w:rPr>
        <w:t>7</w:t>
      </w:r>
      <w:bookmarkEnd w:id="176"/>
      <w:bookmarkEnd w:id="177"/>
      <w:bookmarkStart w:id="184" w:name="_Toc337558772"/>
      <w:bookmarkStart w:id="185" w:name="_Toc296503073"/>
      <w:bookmarkStart w:id="186" w:name="_Toc296346574"/>
      <w:r>
        <w:rPr>
          <w:rFonts w:eastAsia="黑体"/>
          <w:b w:val="0"/>
          <w:color w:val="000000"/>
        </w:rPr>
        <w:t>.5</w:t>
      </w:r>
      <w:r>
        <w:rPr>
          <w:rFonts w:hint="eastAsia" w:eastAsia="黑体"/>
          <w:b w:val="0"/>
          <w:color w:val="000000"/>
        </w:rPr>
        <w:t xml:space="preserve"> </w:t>
      </w:r>
      <w:r>
        <w:rPr>
          <w:rFonts w:eastAsia="黑体"/>
          <w:b w:val="0"/>
          <w:color w:val="000000"/>
        </w:rPr>
        <w:t>工期延误</w:t>
      </w:r>
      <w:bookmarkEnd w:id="183"/>
    </w:p>
    <w:bookmarkEnd w:id="184"/>
    <w:bookmarkEnd w:id="185"/>
    <w:bookmarkEnd w:id="186"/>
    <w:p w14:paraId="5087A47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7.5.1 因发包人原因导致工期延误</w:t>
      </w:r>
    </w:p>
    <w:p w14:paraId="5E500D8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在合同履行过程中，因下列情况导致工期延误和（或）费用增加的，由发包人承担由此延误的工期和（或）增加的费用，且发包人应支付承包人合理的利润： </w:t>
      </w:r>
    </w:p>
    <w:p w14:paraId="2EABEE5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（1）发包人未能按合同约定提供图纸或所提供图纸不符合合同约定的；</w:t>
      </w:r>
    </w:p>
    <w:p w14:paraId="397E0C8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（2）发包人未能按合同约定提供施工现场、施工条件、基础资料、许可、批准等开工条件的；</w:t>
      </w:r>
    </w:p>
    <w:p w14:paraId="496D202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（3）发包人提供的测量基准点、基准线和水准点及其书面资料存在错误或疏漏的；</w:t>
      </w:r>
    </w:p>
    <w:p w14:paraId="01591EB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（4）发包人未能在计划开工日期之日起7天内同意下达开工通知的；</w:t>
      </w:r>
    </w:p>
    <w:p w14:paraId="7F2F4B5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（5）发包人未能按合同约定日期支付工程预付款、进度款或竣工结算款的；</w:t>
      </w:r>
    </w:p>
    <w:p w14:paraId="25EF73F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（6）监理人未按合同约定发出指示、批准等文件的；</w:t>
      </w:r>
    </w:p>
    <w:p w14:paraId="70209FF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（7）专用合同条款中约定的其他情形。</w:t>
      </w:r>
    </w:p>
    <w:p w14:paraId="5AF0ADBD">
      <w:pPr>
        <w:spacing w:line="500" w:lineRule="exact"/>
        <w:ind w:firstLine="560" w:firstLineChars="200"/>
        <w:jc w:val="left"/>
        <w:rPr>
          <w:rFonts w:hint="eastAsia" w:eastAsia="仿宋_GB2312"/>
          <w:color w:val="000000"/>
          <w:kern w:val="0"/>
          <w:sz w:val="28"/>
          <w:szCs w:val="28"/>
        </w:rPr>
      </w:pPr>
      <w:r>
        <w:rPr>
          <w:rFonts w:eastAsia="仿宋_GB2312"/>
          <w:color w:val="000000"/>
          <w:kern w:val="0"/>
          <w:sz w:val="28"/>
          <w:szCs w:val="28"/>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eastAsia="仿宋_GB2312"/>
          <w:color w:val="000000"/>
          <w:kern w:val="0"/>
          <w:sz w:val="28"/>
          <w:szCs w:val="28"/>
        </w:rPr>
        <w:t>〔</w:t>
      </w:r>
      <w:r>
        <w:rPr>
          <w:rFonts w:eastAsia="仿宋_GB2312"/>
          <w:color w:val="000000"/>
          <w:kern w:val="0"/>
          <w:sz w:val="28"/>
          <w:szCs w:val="28"/>
        </w:rPr>
        <w:t>施工进度计划的修订</w:t>
      </w:r>
      <w:r>
        <w:rPr>
          <w:rFonts w:hint="eastAsia" w:eastAsia="仿宋_GB2312"/>
          <w:color w:val="000000"/>
          <w:kern w:val="0"/>
          <w:sz w:val="28"/>
          <w:szCs w:val="28"/>
        </w:rPr>
        <w:t>〕</w:t>
      </w:r>
      <w:r>
        <w:rPr>
          <w:rFonts w:eastAsia="仿宋_GB2312"/>
          <w:color w:val="000000"/>
          <w:kern w:val="0"/>
          <w:sz w:val="28"/>
          <w:szCs w:val="28"/>
        </w:rPr>
        <w:t>执行。</w:t>
      </w:r>
    </w:p>
    <w:p w14:paraId="04338651">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kern w:val="0"/>
          <w:sz w:val="28"/>
          <w:szCs w:val="28"/>
        </w:rPr>
        <w:t>7.5.2 因承包人原因导致工期延误</w:t>
      </w:r>
    </w:p>
    <w:p w14:paraId="2EB86343">
      <w:pPr>
        <w:autoSpaceDE w:val="0"/>
        <w:autoSpaceDN w:val="0"/>
        <w:adjustRightInd w:val="0"/>
        <w:spacing w:line="500" w:lineRule="exact"/>
        <w:ind w:firstLine="560" w:firstLineChars="200"/>
        <w:jc w:val="left"/>
        <w:rPr>
          <w:rFonts w:eastAsia="仿宋_GB2312"/>
          <w:color w:val="000000"/>
          <w:kern w:val="0"/>
          <w:sz w:val="28"/>
          <w:szCs w:val="28"/>
        </w:rPr>
      </w:pPr>
      <w:bookmarkStart w:id="187" w:name="_Toc296346577"/>
      <w:bookmarkStart w:id="188" w:name="_Toc296503076"/>
      <w:r>
        <w:rPr>
          <w:rFonts w:eastAsia="仿宋_GB2312"/>
          <w:color w:val="000000"/>
          <w:kern w:val="0"/>
          <w:sz w:val="28"/>
          <w:szCs w:val="28"/>
        </w:rPr>
        <w:t>因</w:t>
      </w:r>
      <w:bookmarkEnd w:id="187"/>
      <w:bookmarkEnd w:id="188"/>
      <w:r>
        <w:rPr>
          <w:rFonts w:eastAsia="仿宋_GB2312"/>
          <w:color w:val="000000"/>
          <w:kern w:val="0"/>
          <w:sz w:val="28"/>
          <w:szCs w:val="28"/>
        </w:rPr>
        <w:t>承包人原因造成工期延误的，可以在专用合同条款中约定逾期竣工违约金的计算方法和逾期竣工违约金的上限。承包人支付逾期竣工违约金后，不免除承包人继续完成工程及修补缺陷的义务。</w:t>
      </w:r>
    </w:p>
    <w:p w14:paraId="0F78AEF6">
      <w:pPr>
        <w:pStyle w:val="6"/>
        <w:spacing w:before="120" w:after="120" w:line="500" w:lineRule="exact"/>
        <w:ind w:firstLine="560" w:firstLineChars="200"/>
        <w:rPr>
          <w:rFonts w:eastAsia="黑体"/>
          <w:b w:val="0"/>
          <w:color w:val="000000"/>
        </w:rPr>
      </w:pPr>
      <w:bookmarkStart w:id="189" w:name="_Toc351203548"/>
      <w:r>
        <w:rPr>
          <w:rFonts w:eastAsia="黑体"/>
          <w:b w:val="0"/>
          <w:color w:val="000000"/>
        </w:rPr>
        <w:t>7</w:t>
      </w:r>
      <w:bookmarkStart w:id="190" w:name="_Toc296503074"/>
      <w:bookmarkStart w:id="191" w:name="_Toc296346575"/>
      <w:bookmarkStart w:id="192" w:name="_Toc337558773"/>
      <w:bookmarkStart w:id="193" w:name="_Toc296346578"/>
      <w:bookmarkStart w:id="194" w:name="_Toc296503077"/>
      <w:r>
        <w:rPr>
          <w:rFonts w:eastAsia="黑体"/>
          <w:b w:val="0"/>
          <w:color w:val="000000"/>
        </w:rPr>
        <w:t>.6 不利物质条件</w:t>
      </w:r>
      <w:bookmarkEnd w:id="189"/>
    </w:p>
    <w:bookmarkEnd w:id="190"/>
    <w:bookmarkEnd w:id="191"/>
    <w:bookmarkEnd w:id="192"/>
    <w:p w14:paraId="7D22C9B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0FF4170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eastAsia="仿宋_GB2312"/>
          <w:color w:val="000000"/>
          <w:kern w:val="0"/>
          <w:sz w:val="28"/>
          <w:szCs w:val="28"/>
        </w:rPr>
        <w:t>〔</w:t>
      </w:r>
      <w:r>
        <w:rPr>
          <w:rFonts w:eastAsia="仿宋_GB2312"/>
          <w:color w:val="000000"/>
          <w:kern w:val="0"/>
          <w:sz w:val="28"/>
          <w:szCs w:val="28"/>
        </w:rPr>
        <w:t>变更</w:t>
      </w:r>
      <w:r>
        <w:rPr>
          <w:rFonts w:hint="eastAsia" w:eastAsia="仿宋_GB2312"/>
          <w:color w:val="000000"/>
          <w:kern w:val="0"/>
          <w:sz w:val="28"/>
          <w:szCs w:val="28"/>
        </w:rPr>
        <w:t>〕</w:t>
      </w:r>
      <w:r>
        <w:rPr>
          <w:rFonts w:eastAsia="仿宋_GB2312"/>
          <w:color w:val="000000"/>
          <w:kern w:val="0"/>
          <w:sz w:val="28"/>
          <w:szCs w:val="28"/>
        </w:rPr>
        <w:t>约定执行。承包人因采取合理措施而增加的费用和（或）延误的工期由发包人承担。</w:t>
      </w:r>
    </w:p>
    <w:p w14:paraId="0AF294C2">
      <w:pPr>
        <w:pStyle w:val="6"/>
        <w:spacing w:before="120" w:after="120" w:line="500" w:lineRule="exact"/>
        <w:ind w:firstLine="560" w:firstLineChars="200"/>
        <w:rPr>
          <w:rFonts w:eastAsia="黑体"/>
          <w:b w:val="0"/>
          <w:color w:val="000000"/>
        </w:rPr>
      </w:pPr>
      <w:bookmarkStart w:id="195" w:name="_Toc351203549"/>
      <w:r>
        <w:rPr>
          <w:rFonts w:eastAsia="黑体"/>
          <w:b w:val="0"/>
          <w:color w:val="000000"/>
        </w:rPr>
        <w:t>7</w:t>
      </w:r>
      <w:bookmarkStart w:id="196" w:name="_Toc296346576"/>
      <w:bookmarkStart w:id="197" w:name="_Toc337558774"/>
      <w:bookmarkStart w:id="198" w:name="_Toc296503075"/>
      <w:r>
        <w:rPr>
          <w:rFonts w:eastAsia="黑体"/>
          <w:b w:val="0"/>
          <w:color w:val="000000"/>
        </w:rPr>
        <w:t>.7</w:t>
      </w:r>
      <w:r>
        <w:rPr>
          <w:rFonts w:hint="eastAsia" w:eastAsia="黑体"/>
          <w:b w:val="0"/>
          <w:color w:val="000000"/>
        </w:rPr>
        <w:t xml:space="preserve"> </w:t>
      </w:r>
      <w:r>
        <w:rPr>
          <w:rFonts w:eastAsia="黑体"/>
          <w:b w:val="0"/>
          <w:color w:val="000000"/>
        </w:rPr>
        <w:t>异常恶劣的气候条件</w:t>
      </w:r>
      <w:bookmarkEnd w:id="195"/>
    </w:p>
    <w:bookmarkEnd w:id="196"/>
    <w:bookmarkEnd w:id="197"/>
    <w:bookmarkEnd w:id="198"/>
    <w:p w14:paraId="75E28E0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526F49C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承包人应采取克服异常恶劣的气候条件的合理措施继续施工，并及时通知发包人和监理人。监理人经发包人同意后应当及时发出指示，指示构成变更的，按第10条</w:t>
      </w:r>
      <w:r>
        <w:rPr>
          <w:rFonts w:hint="eastAsia" w:eastAsia="仿宋_GB2312"/>
          <w:color w:val="000000"/>
          <w:kern w:val="0"/>
          <w:sz w:val="28"/>
          <w:szCs w:val="28"/>
        </w:rPr>
        <w:t>〔</w:t>
      </w:r>
      <w:r>
        <w:rPr>
          <w:rFonts w:eastAsia="仿宋_GB2312"/>
          <w:color w:val="000000"/>
          <w:kern w:val="0"/>
          <w:sz w:val="28"/>
          <w:szCs w:val="28"/>
        </w:rPr>
        <w:t>变更</w:t>
      </w:r>
      <w:r>
        <w:rPr>
          <w:rFonts w:hint="eastAsia" w:eastAsia="仿宋_GB2312"/>
          <w:color w:val="000000"/>
          <w:kern w:val="0"/>
          <w:sz w:val="28"/>
          <w:szCs w:val="28"/>
        </w:rPr>
        <w:t>〕</w:t>
      </w:r>
      <w:r>
        <w:rPr>
          <w:rFonts w:eastAsia="仿宋_GB2312"/>
          <w:color w:val="000000"/>
          <w:kern w:val="0"/>
          <w:sz w:val="28"/>
          <w:szCs w:val="28"/>
        </w:rPr>
        <w:t>约定办理。承包人因采取合理措施而增加的费用和（或）延误的工期由发包人承担。</w:t>
      </w:r>
      <w:bookmarkStart w:id="199" w:name="_Toc351203550"/>
    </w:p>
    <w:p w14:paraId="7B621ACF">
      <w:pPr>
        <w:autoSpaceDE w:val="0"/>
        <w:autoSpaceDN w:val="0"/>
        <w:adjustRightInd w:val="0"/>
        <w:spacing w:line="500" w:lineRule="exact"/>
        <w:ind w:firstLine="560" w:firstLineChars="200"/>
        <w:jc w:val="left"/>
        <w:outlineLvl w:val="0"/>
        <w:rPr>
          <w:rFonts w:eastAsia="黑体"/>
          <w:bCs/>
          <w:color w:val="000000"/>
          <w:sz w:val="28"/>
          <w:szCs w:val="28"/>
        </w:rPr>
      </w:pPr>
      <w:r>
        <w:rPr>
          <w:rFonts w:eastAsia="黑体"/>
          <w:bCs/>
          <w:color w:val="000000"/>
          <w:sz w:val="28"/>
          <w:szCs w:val="28"/>
        </w:rPr>
        <w:t>7</w:t>
      </w:r>
      <w:bookmarkStart w:id="200" w:name="_Toc337558775"/>
      <w:r>
        <w:rPr>
          <w:rFonts w:eastAsia="黑体"/>
          <w:bCs/>
          <w:color w:val="000000"/>
          <w:sz w:val="28"/>
          <w:szCs w:val="28"/>
        </w:rPr>
        <w:t>.8</w:t>
      </w:r>
      <w:r>
        <w:rPr>
          <w:rFonts w:hint="eastAsia" w:eastAsia="黑体"/>
          <w:bCs/>
          <w:color w:val="000000"/>
          <w:sz w:val="28"/>
          <w:szCs w:val="28"/>
        </w:rPr>
        <w:t xml:space="preserve"> </w:t>
      </w:r>
      <w:r>
        <w:rPr>
          <w:rFonts w:eastAsia="黑体"/>
          <w:bCs/>
          <w:color w:val="000000"/>
          <w:sz w:val="28"/>
          <w:szCs w:val="28"/>
        </w:rPr>
        <w:t>暂停施工</w:t>
      </w:r>
      <w:bookmarkEnd w:id="199"/>
    </w:p>
    <w:bookmarkEnd w:id="193"/>
    <w:bookmarkEnd w:id="194"/>
    <w:bookmarkEnd w:id="200"/>
    <w:p w14:paraId="6335D50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7.8.1发包人原因引起的暂停施工</w:t>
      </w:r>
    </w:p>
    <w:p w14:paraId="65334D85">
      <w:pPr>
        <w:spacing w:line="500" w:lineRule="exact"/>
        <w:ind w:firstLine="560" w:firstLineChars="200"/>
        <w:jc w:val="left"/>
        <w:rPr>
          <w:rFonts w:hint="eastAsia" w:eastAsia="仿宋_GB2312"/>
          <w:color w:val="000000"/>
          <w:kern w:val="0"/>
          <w:sz w:val="28"/>
          <w:szCs w:val="28"/>
        </w:rPr>
      </w:pPr>
      <w:r>
        <w:rPr>
          <w:rFonts w:eastAsia="仿宋_GB2312"/>
          <w:color w:val="000000"/>
          <w:kern w:val="0"/>
          <w:sz w:val="28"/>
          <w:szCs w:val="28"/>
        </w:rPr>
        <w:t>因发包人原因引起暂停施工的，监理人经发包人同意后，应及时下达暂停施工指示。情况紧急且监理人未及时下达暂停施工指示的，按照第</w:t>
      </w:r>
      <w:r>
        <w:rPr>
          <w:rFonts w:hint="eastAsia" w:eastAsia="仿宋_GB2312"/>
          <w:color w:val="000000"/>
          <w:kern w:val="0"/>
          <w:sz w:val="28"/>
          <w:szCs w:val="28"/>
        </w:rPr>
        <w:t xml:space="preserve">   </w:t>
      </w:r>
    </w:p>
    <w:p w14:paraId="2E8C38B4">
      <w:pPr>
        <w:spacing w:line="500" w:lineRule="exact"/>
        <w:jc w:val="left"/>
        <w:rPr>
          <w:rFonts w:eastAsia="仿宋_GB2312"/>
          <w:color w:val="000000"/>
          <w:kern w:val="0"/>
          <w:sz w:val="28"/>
          <w:szCs w:val="28"/>
        </w:rPr>
      </w:pPr>
      <w:r>
        <w:rPr>
          <w:rFonts w:eastAsia="仿宋_GB2312"/>
          <w:color w:val="000000"/>
          <w:kern w:val="0"/>
          <w:sz w:val="28"/>
          <w:szCs w:val="28"/>
        </w:rPr>
        <w:t>7.8.4项</w:t>
      </w:r>
      <w:r>
        <w:rPr>
          <w:rFonts w:hint="eastAsia" w:eastAsia="仿宋_GB2312"/>
          <w:color w:val="000000"/>
          <w:kern w:val="0"/>
          <w:sz w:val="28"/>
          <w:szCs w:val="28"/>
        </w:rPr>
        <w:t>〔</w:t>
      </w:r>
      <w:r>
        <w:rPr>
          <w:rFonts w:eastAsia="仿宋_GB2312"/>
          <w:color w:val="000000"/>
          <w:kern w:val="0"/>
          <w:sz w:val="28"/>
          <w:szCs w:val="28"/>
        </w:rPr>
        <w:t>紧急情况下的暂停施工</w:t>
      </w:r>
      <w:r>
        <w:rPr>
          <w:rFonts w:hint="eastAsia" w:eastAsia="仿宋_GB2312"/>
          <w:color w:val="000000"/>
          <w:kern w:val="0"/>
          <w:sz w:val="28"/>
          <w:szCs w:val="28"/>
        </w:rPr>
        <w:t>〕</w:t>
      </w:r>
      <w:r>
        <w:rPr>
          <w:rFonts w:eastAsia="仿宋_GB2312"/>
          <w:color w:val="000000"/>
          <w:kern w:val="0"/>
          <w:sz w:val="28"/>
          <w:szCs w:val="28"/>
        </w:rPr>
        <w:t>执行。</w:t>
      </w:r>
    </w:p>
    <w:p w14:paraId="5E64161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因发包人原因引起的暂停施工，发包人应承担由此增加的费用和（或）延误的工期，</w:t>
      </w:r>
      <w:r>
        <w:rPr>
          <w:rFonts w:eastAsia="仿宋_GB2312"/>
          <w:kern w:val="0"/>
          <w:sz w:val="28"/>
          <w:szCs w:val="28"/>
        </w:rPr>
        <w:t>并支付承包人</w:t>
      </w:r>
      <w:r>
        <w:rPr>
          <w:rFonts w:eastAsia="仿宋_GB2312"/>
          <w:color w:val="000000"/>
          <w:kern w:val="0"/>
          <w:sz w:val="28"/>
          <w:szCs w:val="28"/>
        </w:rPr>
        <w:t>合理的利润。</w:t>
      </w:r>
    </w:p>
    <w:p w14:paraId="3ACF59E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7.8.2 承包人原因引起的暂停施工</w:t>
      </w:r>
    </w:p>
    <w:p w14:paraId="02C784A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因承包人原因引起的暂停施工，承包人应承担由此增加的费用和（或）延误的工期，且承包人在收到监理人复工指示后</w:t>
      </w:r>
      <w:r>
        <w:rPr>
          <w:rFonts w:hint="eastAsia" w:eastAsia="仿宋_GB2312"/>
          <w:color w:val="000000"/>
          <w:kern w:val="0"/>
          <w:sz w:val="28"/>
          <w:szCs w:val="28"/>
        </w:rPr>
        <w:t>84</w:t>
      </w:r>
      <w:r>
        <w:rPr>
          <w:rFonts w:eastAsia="仿宋_GB2312"/>
          <w:color w:val="000000"/>
          <w:kern w:val="0"/>
          <w:sz w:val="28"/>
          <w:szCs w:val="28"/>
        </w:rPr>
        <w:t>天内仍未复工的，视为第16.2.1项</w:t>
      </w:r>
      <w:r>
        <w:rPr>
          <w:rFonts w:hint="eastAsia" w:eastAsia="仿宋_GB2312"/>
          <w:color w:val="000000"/>
          <w:kern w:val="0"/>
          <w:sz w:val="28"/>
          <w:szCs w:val="28"/>
        </w:rPr>
        <w:t>〔</w:t>
      </w:r>
      <w:r>
        <w:rPr>
          <w:rFonts w:eastAsia="仿宋_GB2312"/>
          <w:color w:val="000000"/>
          <w:kern w:val="0"/>
          <w:sz w:val="28"/>
          <w:szCs w:val="28"/>
        </w:rPr>
        <w:t>承包人违约的情形</w:t>
      </w:r>
      <w:r>
        <w:rPr>
          <w:rFonts w:hint="eastAsia" w:eastAsia="仿宋_GB2312"/>
          <w:color w:val="000000"/>
          <w:kern w:val="0"/>
          <w:sz w:val="28"/>
          <w:szCs w:val="28"/>
        </w:rPr>
        <w:t>〕</w:t>
      </w:r>
      <w:r>
        <w:rPr>
          <w:rFonts w:eastAsia="仿宋_GB2312"/>
          <w:color w:val="000000"/>
          <w:kern w:val="0"/>
          <w:sz w:val="28"/>
          <w:szCs w:val="28"/>
        </w:rPr>
        <w:t>第（7）目约定的承包人无法继续履行合同的情形。</w:t>
      </w:r>
    </w:p>
    <w:p w14:paraId="7AD68A0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7.8.3 指示暂停施工</w:t>
      </w:r>
    </w:p>
    <w:p w14:paraId="3FB1895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监理人认为有必要时，并经发包人批准后，可向承包人作出暂停施工的指示，承包人应按监理人指示暂停施工。</w:t>
      </w:r>
    </w:p>
    <w:p w14:paraId="4F4A8F8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7.8.4 紧急情况下的暂停施工</w:t>
      </w:r>
    </w:p>
    <w:p w14:paraId="5FFD32A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约定处理。</w:t>
      </w:r>
    </w:p>
    <w:p w14:paraId="4A212CB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7.8.5 暂停施工后的复工</w:t>
      </w:r>
    </w:p>
    <w:p w14:paraId="7224714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EFC7FF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承包人无故拖延和拒绝复工的，承包人承担由此增加的费用和（或）延误的工期；因发包人原因无法按时复工的，按照第7.5.1项</w:t>
      </w:r>
      <w:r>
        <w:rPr>
          <w:rFonts w:hint="eastAsia" w:eastAsia="仿宋_GB2312"/>
          <w:color w:val="000000"/>
          <w:kern w:val="0"/>
          <w:sz w:val="28"/>
          <w:szCs w:val="28"/>
        </w:rPr>
        <w:t>〔</w:t>
      </w:r>
      <w:r>
        <w:rPr>
          <w:rFonts w:eastAsia="仿宋_GB2312"/>
          <w:color w:val="000000"/>
          <w:kern w:val="0"/>
          <w:sz w:val="28"/>
          <w:szCs w:val="28"/>
        </w:rPr>
        <w:t>因发包人原因导致工期延误</w:t>
      </w:r>
      <w:r>
        <w:rPr>
          <w:rFonts w:hint="eastAsia" w:eastAsia="仿宋_GB2312"/>
          <w:color w:val="000000"/>
          <w:kern w:val="0"/>
          <w:sz w:val="28"/>
          <w:szCs w:val="28"/>
        </w:rPr>
        <w:t>〕</w:t>
      </w:r>
      <w:r>
        <w:rPr>
          <w:rFonts w:eastAsia="仿宋_GB2312"/>
          <w:color w:val="000000"/>
          <w:kern w:val="0"/>
          <w:sz w:val="28"/>
          <w:szCs w:val="28"/>
        </w:rPr>
        <w:t>约定办理。</w:t>
      </w:r>
    </w:p>
    <w:p w14:paraId="2A725CD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7.8.6 暂停施工持续56天以上</w:t>
      </w:r>
    </w:p>
    <w:p w14:paraId="2D80B37F">
      <w:pPr>
        <w:spacing w:line="500" w:lineRule="exact"/>
        <w:ind w:firstLine="546" w:firstLineChars="195"/>
        <w:jc w:val="left"/>
        <w:rPr>
          <w:rFonts w:eastAsia="仿宋_GB2312"/>
          <w:color w:val="000000"/>
          <w:kern w:val="0"/>
          <w:sz w:val="28"/>
          <w:szCs w:val="28"/>
        </w:rPr>
      </w:pPr>
      <w:r>
        <w:rPr>
          <w:rFonts w:eastAsia="仿宋_GB2312"/>
          <w:color w:val="000000"/>
          <w:kern w:val="0"/>
          <w:sz w:val="28"/>
          <w:szCs w:val="28"/>
        </w:rPr>
        <w:t>监理人发出暂停施工指示后56天内未向承包人发出复工通知，除该项停工属于第7.8.2项</w:t>
      </w:r>
      <w:r>
        <w:rPr>
          <w:rFonts w:hint="eastAsia" w:eastAsia="仿宋_GB2312"/>
          <w:color w:val="000000"/>
          <w:kern w:val="0"/>
          <w:sz w:val="28"/>
          <w:szCs w:val="28"/>
        </w:rPr>
        <w:t>〔</w:t>
      </w:r>
      <w:r>
        <w:rPr>
          <w:rFonts w:eastAsia="仿宋_GB2312"/>
          <w:color w:val="000000"/>
          <w:kern w:val="0"/>
          <w:sz w:val="28"/>
          <w:szCs w:val="28"/>
        </w:rPr>
        <w:t>承包人原因引起的暂停施工</w:t>
      </w:r>
      <w:r>
        <w:rPr>
          <w:rFonts w:hint="eastAsia" w:eastAsia="仿宋_GB2312"/>
          <w:color w:val="000000"/>
          <w:kern w:val="0"/>
          <w:sz w:val="28"/>
          <w:szCs w:val="28"/>
        </w:rPr>
        <w:t>〕</w:t>
      </w:r>
      <w:r>
        <w:rPr>
          <w:rFonts w:eastAsia="仿宋_GB2312"/>
          <w:color w:val="000000"/>
          <w:kern w:val="0"/>
          <w:sz w:val="28"/>
          <w:szCs w:val="28"/>
        </w:rPr>
        <w:t>及第17条</w:t>
      </w:r>
      <w:r>
        <w:rPr>
          <w:rFonts w:hint="eastAsia" w:eastAsia="仿宋_GB2312"/>
          <w:color w:val="000000"/>
          <w:kern w:val="0"/>
          <w:sz w:val="28"/>
          <w:szCs w:val="28"/>
        </w:rPr>
        <w:t>〔</w:t>
      </w:r>
      <w:r>
        <w:rPr>
          <w:rFonts w:eastAsia="仿宋_GB2312"/>
          <w:color w:val="000000"/>
          <w:kern w:val="0"/>
          <w:sz w:val="28"/>
          <w:szCs w:val="28"/>
        </w:rPr>
        <w:t>不可抗力</w:t>
      </w:r>
      <w:r>
        <w:rPr>
          <w:rFonts w:hint="eastAsia" w:eastAsia="仿宋_GB2312"/>
          <w:color w:val="000000"/>
          <w:kern w:val="0"/>
          <w:sz w:val="28"/>
          <w:szCs w:val="28"/>
        </w:rPr>
        <w:t>〕</w:t>
      </w:r>
      <w:r>
        <w:rPr>
          <w:rFonts w:eastAsia="仿宋_GB2312"/>
          <w:color w:val="000000"/>
          <w:kern w:val="0"/>
          <w:sz w:val="28"/>
          <w:szCs w:val="28"/>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eastAsia="仿宋_GB2312"/>
          <w:color w:val="000000"/>
          <w:kern w:val="0"/>
          <w:sz w:val="28"/>
          <w:szCs w:val="28"/>
        </w:rPr>
        <w:t>〔</w:t>
      </w:r>
      <w:r>
        <w:rPr>
          <w:rFonts w:eastAsia="仿宋_GB2312"/>
          <w:color w:val="000000"/>
          <w:kern w:val="0"/>
          <w:sz w:val="28"/>
          <w:szCs w:val="28"/>
        </w:rPr>
        <w:t>变更的范围</w:t>
      </w:r>
      <w:r>
        <w:rPr>
          <w:rFonts w:hint="eastAsia" w:eastAsia="仿宋_GB2312"/>
          <w:color w:val="000000"/>
          <w:kern w:val="0"/>
          <w:sz w:val="28"/>
          <w:szCs w:val="28"/>
        </w:rPr>
        <w:t>〕</w:t>
      </w:r>
      <w:r>
        <w:rPr>
          <w:rFonts w:eastAsia="仿宋_GB2312"/>
          <w:color w:val="000000"/>
          <w:kern w:val="0"/>
          <w:sz w:val="28"/>
          <w:szCs w:val="28"/>
        </w:rPr>
        <w:t>第（2）项的可取消工作。</w:t>
      </w:r>
    </w:p>
    <w:p w14:paraId="112149A9">
      <w:pPr>
        <w:spacing w:line="500" w:lineRule="exact"/>
        <w:ind w:firstLine="546" w:firstLineChars="195"/>
        <w:jc w:val="left"/>
        <w:rPr>
          <w:rFonts w:eastAsia="仿宋_GB2312"/>
          <w:color w:val="000000"/>
          <w:kern w:val="0"/>
          <w:sz w:val="28"/>
          <w:szCs w:val="28"/>
        </w:rPr>
      </w:pPr>
      <w:r>
        <w:rPr>
          <w:rFonts w:eastAsia="仿宋_GB2312"/>
          <w:color w:val="000000"/>
          <w:kern w:val="0"/>
          <w:sz w:val="28"/>
          <w:szCs w:val="28"/>
        </w:rPr>
        <w:t>暂停施工持续</w:t>
      </w:r>
      <w:r>
        <w:rPr>
          <w:rFonts w:hint="eastAsia" w:eastAsia="仿宋_GB2312"/>
          <w:color w:val="000000"/>
          <w:kern w:val="0"/>
          <w:sz w:val="28"/>
          <w:szCs w:val="28"/>
        </w:rPr>
        <w:t>84</w:t>
      </w:r>
      <w:r>
        <w:rPr>
          <w:rFonts w:eastAsia="仿宋_GB2312"/>
          <w:color w:val="000000"/>
          <w:kern w:val="0"/>
          <w:sz w:val="28"/>
          <w:szCs w:val="28"/>
        </w:rPr>
        <w:t>天以上不复工的，且不属于第7.8.2项</w:t>
      </w:r>
      <w:r>
        <w:rPr>
          <w:rFonts w:hint="eastAsia" w:eastAsia="仿宋_GB2312"/>
          <w:color w:val="000000"/>
          <w:kern w:val="0"/>
          <w:sz w:val="28"/>
          <w:szCs w:val="28"/>
        </w:rPr>
        <w:t>〔</w:t>
      </w:r>
      <w:r>
        <w:rPr>
          <w:rFonts w:eastAsia="仿宋_GB2312"/>
          <w:color w:val="000000"/>
          <w:kern w:val="0"/>
          <w:sz w:val="28"/>
          <w:szCs w:val="28"/>
        </w:rPr>
        <w:t>承包人原因引起的暂停施工</w:t>
      </w:r>
      <w:r>
        <w:rPr>
          <w:rFonts w:hint="eastAsia" w:eastAsia="仿宋_GB2312"/>
          <w:color w:val="000000"/>
          <w:kern w:val="0"/>
          <w:sz w:val="28"/>
          <w:szCs w:val="28"/>
        </w:rPr>
        <w:t>〕</w:t>
      </w:r>
      <w:r>
        <w:rPr>
          <w:rFonts w:eastAsia="仿宋_GB2312"/>
          <w:color w:val="000000"/>
          <w:kern w:val="0"/>
          <w:sz w:val="28"/>
          <w:szCs w:val="28"/>
        </w:rPr>
        <w:t>及第17条</w:t>
      </w:r>
      <w:r>
        <w:rPr>
          <w:rFonts w:hint="eastAsia" w:eastAsia="仿宋_GB2312"/>
          <w:color w:val="000000"/>
          <w:kern w:val="0"/>
          <w:sz w:val="28"/>
          <w:szCs w:val="28"/>
        </w:rPr>
        <w:t>〔</w:t>
      </w:r>
      <w:r>
        <w:rPr>
          <w:rFonts w:eastAsia="仿宋_GB2312"/>
          <w:color w:val="000000"/>
          <w:kern w:val="0"/>
          <w:sz w:val="28"/>
          <w:szCs w:val="28"/>
        </w:rPr>
        <w:t>不可抗力</w:t>
      </w:r>
      <w:r>
        <w:rPr>
          <w:rFonts w:hint="eastAsia" w:eastAsia="仿宋_GB2312"/>
          <w:color w:val="000000"/>
          <w:kern w:val="0"/>
          <w:sz w:val="28"/>
          <w:szCs w:val="28"/>
        </w:rPr>
        <w:t>〕</w:t>
      </w:r>
      <w:r>
        <w:rPr>
          <w:rFonts w:eastAsia="仿宋_GB2312"/>
          <w:color w:val="000000"/>
          <w:kern w:val="0"/>
          <w:sz w:val="28"/>
          <w:szCs w:val="28"/>
        </w:rPr>
        <w:t>约定的情形，并影响到整个工程以及合同目的实现的，承包人有权提出价格调整要求，或者解除合同。解除合同的，按照第16.1.3项</w:t>
      </w:r>
      <w:r>
        <w:rPr>
          <w:rFonts w:hint="eastAsia" w:eastAsia="仿宋_GB2312"/>
          <w:color w:val="000000"/>
          <w:kern w:val="0"/>
          <w:sz w:val="28"/>
          <w:szCs w:val="28"/>
        </w:rPr>
        <w:t>〔</w:t>
      </w:r>
      <w:r>
        <w:rPr>
          <w:rFonts w:eastAsia="仿宋_GB2312"/>
          <w:color w:val="000000"/>
          <w:kern w:val="0"/>
          <w:sz w:val="28"/>
          <w:szCs w:val="28"/>
        </w:rPr>
        <w:t>因发包人违约解除合同</w:t>
      </w:r>
      <w:r>
        <w:rPr>
          <w:rFonts w:hint="eastAsia" w:eastAsia="仿宋_GB2312"/>
          <w:color w:val="000000"/>
          <w:kern w:val="0"/>
          <w:sz w:val="28"/>
          <w:szCs w:val="28"/>
        </w:rPr>
        <w:t>〕</w:t>
      </w:r>
      <w:r>
        <w:rPr>
          <w:rFonts w:eastAsia="仿宋_GB2312"/>
          <w:color w:val="000000"/>
          <w:kern w:val="0"/>
          <w:sz w:val="28"/>
          <w:szCs w:val="28"/>
        </w:rPr>
        <w:t>执行。</w:t>
      </w:r>
    </w:p>
    <w:p w14:paraId="60EC9217">
      <w:pPr>
        <w:spacing w:line="500" w:lineRule="exact"/>
        <w:ind w:left="16" w:firstLine="546" w:firstLineChars="195"/>
        <w:jc w:val="left"/>
        <w:rPr>
          <w:rFonts w:eastAsia="仿宋_GB2312"/>
          <w:color w:val="000000"/>
          <w:kern w:val="0"/>
          <w:sz w:val="28"/>
          <w:szCs w:val="28"/>
        </w:rPr>
      </w:pPr>
      <w:r>
        <w:rPr>
          <w:rFonts w:eastAsia="仿宋_GB2312"/>
          <w:color w:val="000000"/>
          <w:kern w:val="0"/>
          <w:sz w:val="28"/>
          <w:szCs w:val="28"/>
        </w:rPr>
        <w:t>7.8.7 暂停施工期间的工程照管</w:t>
      </w:r>
    </w:p>
    <w:p w14:paraId="47AD4B4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暂停施工期间，承包人应负责妥善照管工程并提供安全保障，由此增加的费用由责任方承担。</w:t>
      </w:r>
    </w:p>
    <w:p w14:paraId="3FB64E3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7.8.8 暂停施工的措施</w:t>
      </w:r>
    </w:p>
    <w:p w14:paraId="33981F2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暂停施工期间，发包人和承包人均应采取必要的措施确保工程质量及安全，防止因暂停施工扩大损失。</w:t>
      </w:r>
    </w:p>
    <w:p w14:paraId="6EEA8ACA">
      <w:pPr>
        <w:pStyle w:val="6"/>
        <w:spacing w:before="120" w:after="120" w:line="500" w:lineRule="exact"/>
        <w:ind w:firstLine="560" w:firstLineChars="200"/>
        <w:rPr>
          <w:rFonts w:eastAsia="黑体"/>
          <w:b w:val="0"/>
          <w:color w:val="000000"/>
        </w:rPr>
      </w:pPr>
      <w:bookmarkStart w:id="201" w:name="_Toc351203551"/>
      <w:r>
        <w:rPr>
          <w:rFonts w:eastAsia="黑体"/>
          <w:b w:val="0"/>
          <w:color w:val="000000"/>
        </w:rPr>
        <w:t>7.9提前竣工</w:t>
      </w:r>
      <w:bookmarkEnd w:id="201"/>
    </w:p>
    <w:p w14:paraId="211F400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eastAsia="仿宋_GB2312"/>
          <w:color w:val="000000"/>
          <w:kern w:val="0"/>
          <w:sz w:val="28"/>
          <w:szCs w:val="28"/>
        </w:rPr>
        <w:t>承包人认为提前竣工指示无法执行的，应向监理人和发包人提出书面异议，发包人和监理人应在收到异议后7天内予以答复。任何情况下，发包人不得压缩合理工期。</w:t>
      </w:r>
    </w:p>
    <w:p w14:paraId="51B268B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7.9.2 发包人要求承包人提前竣工，或承包人提出提前竣工的建议能够给发包人带来效益的，合同当事人可以在专用合同条款中约定提前竣工的奖励。</w:t>
      </w:r>
    </w:p>
    <w:p w14:paraId="1C5B0926">
      <w:pPr>
        <w:pStyle w:val="5"/>
        <w:spacing w:before="120" w:after="120" w:line="500" w:lineRule="exact"/>
        <w:rPr>
          <w:rFonts w:ascii="Times New Roman" w:hAnsi="Times New Roman" w:eastAsia="黑体"/>
          <w:b w:val="0"/>
          <w:color w:val="000000"/>
        </w:rPr>
      </w:pPr>
      <w:bookmarkStart w:id="202" w:name="_Toc351203552"/>
      <w:r>
        <w:rPr>
          <w:rFonts w:ascii="Times New Roman" w:hAnsi="Times New Roman" w:eastAsia="黑体"/>
          <w:b w:val="0"/>
          <w:color w:val="000000"/>
        </w:rPr>
        <w:t>8</w:t>
      </w:r>
      <w:bookmarkStart w:id="203" w:name="_Toc296503058"/>
      <w:bookmarkStart w:id="204" w:name="_Toc337558776"/>
      <w:bookmarkStart w:id="205" w:name="_Toc296346559"/>
      <w:r>
        <w:rPr>
          <w:rFonts w:ascii="Times New Roman" w:hAnsi="Times New Roman" w:eastAsia="黑体"/>
          <w:b w:val="0"/>
          <w:color w:val="000000"/>
        </w:rPr>
        <w:t>. 材料与设备</w:t>
      </w:r>
      <w:bookmarkEnd w:id="202"/>
    </w:p>
    <w:bookmarkEnd w:id="203"/>
    <w:bookmarkEnd w:id="204"/>
    <w:bookmarkEnd w:id="205"/>
    <w:p w14:paraId="6142DD32">
      <w:pPr>
        <w:pStyle w:val="6"/>
        <w:spacing w:before="120" w:after="120" w:line="500" w:lineRule="exact"/>
        <w:ind w:firstLine="560" w:firstLineChars="200"/>
        <w:rPr>
          <w:rFonts w:eastAsia="黑体"/>
          <w:b w:val="0"/>
          <w:color w:val="000000"/>
        </w:rPr>
      </w:pPr>
      <w:bookmarkStart w:id="206" w:name="_Toc351203553"/>
      <w:r>
        <w:rPr>
          <w:rFonts w:eastAsia="黑体"/>
          <w:b w:val="0"/>
          <w:color w:val="000000"/>
        </w:rPr>
        <w:t>8</w:t>
      </w:r>
      <w:bookmarkStart w:id="207" w:name="_Toc296346560"/>
      <w:bookmarkStart w:id="208" w:name="_Toc337558777"/>
      <w:bookmarkStart w:id="209" w:name="_Toc296503059"/>
      <w:bookmarkStart w:id="210" w:name="_Toc468936960"/>
      <w:r>
        <w:rPr>
          <w:rFonts w:eastAsia="黑体"/>
          <w:b w:val="0"/>
          <w:color w:val="000000"/>
        </w:rPr>
        <w:t>.1发包人供应材料与工程设备</w:t>
      </w:r>
      <w:bookmarkEnd w:id="206"/>
    </w:p>
    <w:bookmarkEnd w:id="207"/>
    <w:bookmarkEnd w:id="208"/>
    <w:bookmarkEnd w:id="209"/>
    <w:p w14:paraId="35E7808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发包人自行供应材料、工程设备的，应在签订合同时在专用合同条款的附件《发包人供应材料设备一览表》中明确材料、工程设备的品种、规格、型号、数量、单价、质量等级和送达地点。</w:t>
      </w:r>
    </w:p>
    <w:p w14:paraId="779DBEF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承包人应提前30天通过监理人以书面形式通知发包人供应材料与工程设备进场。承包人按照第7.2.2项</w:t>
      </w:r>
      <w:r>
        <w:rPr>
          <w:rFonts w:hint="eastAsia" w:eastAsia="仿宋_GB2312"/>
          <w:color w:val="000000"/>
          <w:kern w:val="0"/>
          <w:sz w:val="28"/>
          <w:szCs w:val="28"/>
        </w:rPr>
        <w:t>〔</w:t>
      </w:r>
      <w:r>
        <w:rPr>
          <w:rFonts w:eastAsia="仿宋_GB2312"/>
          <w:color w:val="000000"/>
          <w:kern w:val="0"/>
          <w:sz w:val="28"/>
          <w:szCs w:val="28"/>
        </w:rPr>
        <w:t>施工进度计划的修订</w:t>
      </w:r>
      <w:r>
        <w:rPr>
          <w:rFonts w:hint="eastAsia" w:eastAsia="仿宋_GB2312"/>
          <w:color w:val="000000"/>
          <w:kern w:val="0"/>
          <w:sz w:val="28"/>
          <w:szCs w:val="28"/>
        </w:rPr>
        <w:t>〕</w:t>
      </w:r>
      <w:r>
        <w:rPr>
          <w:rFonts w:eastAsia="仿宋_GB2312"/>
          <w:color w:val="000000"/>
          <w:kern w:val="0"/>
          <w:sz w:val="28"/>
          <w:szCs w:val="28"/>
        </w:rPr>
        <w:t>约定修订施工进度计划时，需同时提交经修订后的发包人供应材料与工程设备的进场计划。</w:t>
      </w:r>
    </w:p>
    <w:p w14:paraId="492F7288">
      <w:pPr>
        <w:pStyle w:val="6"/>
        <w:spacing w:before="120" w:after="120" w:line="500" w:lineRule="exact"/>
        <w:ind w:firstLine="560" w:firstLineChars="200"/>
        <w:rPr>
          <w:rFonts w:eastAsia="仿宋_GB2312"/>
          <w:color w:val="000000"/>
        </w:rPr>
      </w:pPr>
      <w:bookmarkStart w:id="211" w:name="_Toc351203554"/>
      <w:r>
        <w:rPr>
          <w:rFonts w:eastAsia="黑体"/>
          <w:b w:val="0"/>
          <w:color w:val="000000"/>
        </w:rPr>
        <w:t>8</w:t>
      </w:r>
      <w:bookmarkStart w:id="212" w:name="_Toc337558778"/>
      <w:bookmarkStart w:id="213" w:name="_Toc296503060"/>
      <w:bookmarkStart w:id="214" w:name="_Toc296346561"/>
      <w:r>
        <w:rPr>
          <w:rFonts w:eastAsia="黑体"/>
          <w:b w:val="0"/>
          <w:color w:val="000000"/>
        </w:rPr>
        <w:t>.2承包人采购材料与工程设备</w:t>
      </w:r>
      <w:bookmarkEnd w:id="211"/>
    </w:p>
    <w:bookmarkEnd w:id="212"/>
    <w:bookmarkEnd w:id="213"/>
    <w:bookmarkEnd w:id="214"/>
    <w:p w14:paraId="5EFBD49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eastAsia="仿宋_GB2312"/>
          <w:color w:val="000000"/>
          <w:kern w:val="0"/>
          <w:sz w:val="28"/>
          <w:szCs w:val="28"/>
        </w:rPr>
        <w:t>相应责任</w:t>
      </w:r>
      <w:r>
        <w:rPr>
          <w:rFonts w:eastAsia="仿宋_GB2312"/>
          <w:color w:val="000000"/>
          <w:kern w:val="0"/>
          <w:sz w:val="28"/>
          <w:szCs w:val="28"/>
        </w:rPr>
        <w:t>。</w:t>
      </w:r>
    </w:p>
    <w:p w14:paraId="64EF77B7">
      <w:pPr>
        <w:pStyle w:val="6"/>
        <w:spacing w:before="120" w:after="120" w:line="500" w:lineRule="exact"/>
        <w:ind w:firstLine="560" w:firstLineChars="200"/>
        <w:rPr>
          <w:rFonts w:eastAsia="黑体"/>
          <w:b w:val="0"/>
          <w:color w:val="000000"/>
        </w:rPr>
      </w:pPr>
      <w:bookmarkStart w:id="215" w:name="_Toc351203555"/>
      <w:r>
        <w:rPr>
          <w:rFonts w:eastAsia="黑体"/>
          <w:b w:val="0"/>
          <w:color w:val="000000"/>
        </w:rPr>
        <w:t>8</w:t>
      </w:r>
      <w:bookmarkStart w:id="216" w:name="_Toc296503061"/>
      <w:bookmarkStart w:id="217" w:name="_Toc337558779"/>
      <w:bookmarkStart w:id="218" w:name="_Toc296346562"/>
      <w:r>
        <w:rPr>
          <w:rFonts w:eastAsia="黑体"/>
          <w:b w:val="0"/>
          <w:color w:val="000000"/>
        </w:rPr>
        <w:t>.3材料与工程设备的接收与拒收</w:t>
      </w:r>
      <w:bookmarkEnd w:id="215"/>
    </w:p>
    <w:bookmarkEnd w:id="216"/>
    <w:bookmarkEnd w:id="217"/>
    <w:bookmarkEnd w:id="218"/>
    <w:p w14:paraId="56F1D33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04043B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发包人提供的材料和工程设备的规格、数量或质量不符合合同约定的，或因发包人原因导致交货日期延误或交货地点变更等情况的，按照第16.1款</w:t>
      </w:r>
      <w:r>
        <w:rPr>
          <w:rFonts w:hint="eastAsia" w:eastAsia="仿宋_GB2312"/>
          <w:color w:val="000000"/>
          <w:kern w:val="0"/>
          <w:sz w:val="28"/>
          <w:szCs w:val="28"/>
        </w:rPr>
        <w:t>〔</w:t>
      </w:r>
      <w:r>
        <w:rPr>
          <w:rFonts w:eastAsia="仿宋_GB2312"/>
          <w:color w:val="000000"/>
          <w:kern w:val="0"/>
          <w:sz w:val="28"/>
          <w:szCs w:val="28"/>
        </w:rPr>
        <w:t>发包人违约</w:t>
      </w:r>
      <w:r>
        <w:rPr>
          <w:rFonts w:hint="eastAsia" w:eastAsia="仿宋_GB2312"/>
          <w:color w:val="000000"/>
          <w:kern w:val="0"/>
          <w:sz w:val="28"/>
          <w:szCs w:val="28"/>
        </w:rPr>
        <w:t>〕</w:t>
      </w:r>
      <w:r>
        <w:rPr>
          <w:rFonts w:eastAsia="仿宋_GB2312"/>
          <w:color w:val="000000"/>
          <w:kern w:val="0"/>
          <w:sz w:val="28"/>
          <w:szCs w:val="28"/>
        </w:rPr>
        <w:t>约定办理。</w:t>
      </w:r>
    </w:p>
    <w:p w14:paraId="4E9ED2B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8.3.2 承包人采购的材料和工程设备，应保证产品质量合格，承包人应在材料和工程设备到货前24小时通知监理人检验。承</w:t>
      </w:r>
      <w:bookmarkStart w:id="219" w:name="_Toc250655469"/>
      <w:r>
        <w:rPr>
          <w:rFonts w:eastAsia="仿宋_GB2312"/>
          <w:color w:val="000000"/>
          <w:kern w:val="0"/>
          <w:sz w:val="28"/>
          <w:szCs w:val="28"/>
        </w:rPr>
        <w:t>包人进行永久设备、材料的制造和生产的，应符合相关质量标准，并向监理人提交材料的样本以及有关资料，并应在使用该材料或工程设备之前获得监理人同意。</w:t>
      </w:r>
    </w:p>
    <w:bookmarkEnd w:id="219"/>
    <w:p w14:paraId="1E21CCAC">
      <w:pPr>
        <w:autoSpaceDE w:val="0"/>
        <w:autoSpaceDN w:val="0"/>
        <w:adjustRightInd w:val="0"/>
        <w:spacing w:line="500" w:lineRule="exact"/>
        <w:ind w:firstLine="420" w:firstLineChars="150"/>
        <w:jc w:val="left"/>
        <w:rPr>
          <w:rFonts w:eastAsia="仿宋_GB2312"/>
          <w:color w:val="000000"/>
          <w:kern w:val="0"/>
          <w:sz w:val="28"/>
          <w:szCs w:val="28"/>
        </w:rPr>
      </w:pPr>
      <w:r>
        <w:rPr>
          <w:rFonts w:eastAsia="仿宋_GB2312"/>
          <w:color w:val="000000"/>
          <w:kern w:val="0"/>
          <w:sz w:val="28"/>
          <w:szCs w:val="28"/>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30A111E8">
      <w:pPr>
        <w:pStyle w:val="6"/>
        <w:spacing w:before="120" w:after="120" w:line="500" w:lineRule="exact"/>
        <w:ind w:firstLine="560" w:firstLineChars="200"/>
        <w:rPr>
          <w:rFonts w:eastAsia="黑体"/>
          <w:b w:val="0"/>
          <w:color w:val="000000"/>
        </w:rPr>
      </w:pPr>
      <w:bookmarkStart w:id="220" w:name="_Toc351203556"/>
      <w:r>
        <w:rPr>
          <w:rFonts w:eastAsia="黑体"/>
          <w:b w:val="0"/>
          <w:color w:val="000000"/>
        </w:rPr>
        <w:t>8</w:t>
      </w:r>
      <w:bookmarkStart w:id="221" w:name="_Toc296503062"/>
      <w:bookmarkStart w:id="222" w:name="_Toc337558780"/>
      <w:bookmarkStart w:id="223" w:name="_Toc296346563"/>
      <w:r>
        <w:rPr>
          <w:rFonts w:eastAsia="黑体"/>
          <w:b w:val="0"/>
          <w:color w:val="000000"/>
        </w:rPr>
        <w:t>.4材料与工程设备的保管与使用</w:t>
      </w:r>
      <w:bookmarkEnd w:id="220"/>
    </w:p>
    <w:bookmarkEnd w:id="221"/>
    <w:bookmarkEnd w:id="222"/>
    <w:bookmarkEnd w:id="223"/>
    <w:p w14:paraId="4729786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8.4.1 发包人供应</w:t>
      </w:r>
      <w:r>
        <w:rPr>
          <w:rFonts w:eastAsia="仿宋_GB2312"/>
          <w:color w:val="000000"/>
          <w:sz w:val="28"/>
          <w:szCs w:val="28"/>
        </w:rPr>
        <w:t>材料与</w:t>
      </w:r>
      <w:r>
        <w:rPr>
          <w:rFonts w:eastAsia="仿宋_GB2312"/>
          <w:color w:val="000000"/>
          <w:kern w:val="0"/>
          <w:sz w:val="28"/>
          <w:szCs w:val="28"/>
        </w:rPr>
        <w:t>工程</w:t>
      </w:r>
      <w:r>
        <w:rPr>
          <w:rFonts w:eastAsia="仿宋_GB2312"/>
          <w:color w:val="000000"/>
          <w:sz w:val="28"/>
          <w:szCs w:val="28"/>
        </w:rPr>
        <w:t>设备的保管与使用</w:t>
      </w:r>
    </w:p>
    <w:p w14:paraId="4CE6AAD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01FC2D2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发包人供应的材料和工程设备使用前，由承包人负责检验，检验费用由发包人承担，不合格的不得使用。</w:t>
      </w:r>
    </w:p>
    <w:p w14:paraId="27CB8E8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8.4.2 承包人采购</w:t>
      </w:r>
      <w:r>
        <w:rPr>
          <w:rFonts w:eastAsia="仿宋_GB2312"/>
          <w:color w:val="000000"/>
          <w:sz w:val="28"/>
          <w:szCs w:val="28"/>
        </w:rPr>
        <w:t>材料与</w:t>
      </w:r>
      <w:r>
        <w:rPr>
          <w:rFonts w:eastAsia="仿宋_GB2312"/>
          <w:color w:val="000000"/>
          <w:kern w:val="0"/>
          <w:sz w:val="28"/>
          <w:szCs w:val="28"/>
        </w:rPr>
        <w:t>工程</w:t>
      </w:r>
      <w:r>
        <w:rPr>
          <w:rFonts w:eastAsia="仿宋_GB2312"/>
          <w:color w:val="000000"/>
          <w:sz w:val="28"/>
          <w:szCs w:val="28"/>
        </w:rPr>
        <w:t>设备的保管与使用</w:t>
      </w:r>
    </w:p>
    <w:p w14:paraId="3F7E32E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1E38A8C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发包人或监理人发现承包人使用不符合设计或有关标准要求的材料和工程设备时，有权要求承包人进行修复、拆除或重新采购，由此增加的费用和（或）延误的工期，由承包人承担。</w:t>
      </w:r>
    </w:p>
    <w:p w14:paraId="3B9FDC71">
      <w:pPr>
        <w:pStyle w:val="6"/>
        <w:spacing w:before="120" w:after="120" w:line="500" w:lineRule="exact"/>
        <w:ind w:firstLine="560" w:firstLineChars="200"/>
        <w:rPr>
          <w:rFonts w:eastAsia="黑体"/>
          <w:b w:val="0"/>
          <w:color w:val="000000"/>
        </w:rPr>
      </w:pPr>
      <w:bookmarkStart w:id="224" w:name="_Toc351203557"/>
      <w:r>
        <w:rPr>
          <w:rFonts w:eastAsia="黑体"/>
          <w:b w:val="0"/>
          <w:color w:val="000000"/>
        </w:rPr>
        <w:t>8.5禁止使用不合格的材料和工程设备</w:t>
      </w:r>
      <w:bookmarkEnd w:id="224"/>
    </w:p>
    <w:p w14:paraId="7895F8B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8.5.1 监理人有权拒绝承包人提供的不合格材料或工程设备，并要求承包人立即进行更换。监理人应在更换后再次进行检查和检验，由此增加的费用和（或）延误的工期由承包人承担。</w:t>
      </w:r>
    </w:p>
    <w:p w14:paraId="0119098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8.5.2 监理人发现承包人使用了不合格的材料和工程设备，承包人应按照监理人的指示立即改正，并禁止在工程中继续使用不合格的材料和工程设备。</w:t>
      </w:r>
    </w:p>
    <w:p w14:paraId="43D0E61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8.5.3 发包人提供的材料或工程设备不符合合同要求的，承包人有权拒绝，并可要求发包人更换，由此增加的费用和（或）延误的工期由发包人承担</w:t>
      </w:r>
      <w:r>
        <w:rPr>
          <w:rFonts w:hint="eastAsia" w:eastAsia="仿宋_GB2312"/>
          <w:color w:val="000000"/>
          <w:kern w:val="0"/>
          <w:sz w:val="28"/>
          <w:szCs w:val="28"/>
        </w:rPr>
        <w:t>，并支付承包人合理的利润</w:t>
      </w:r>
      <w:r>
        <w:rPr>
          <w:rFonts w:eastAsia="仿宋_GB2312"/>
          <w:color w:val="000000"/>
          <w:kern w:val="0"/>
          <w:sz w:val="28"/>
          <w:szCs w:val="28"/>
        </w:rPr>
        <w:t>。</w:t>
      </w:r>
    </w:p>
    <w:p w14:paraId="4E2A7438">
      <w:pPr>
        <w:pStyle w:val="6"/>
        <w:spacing w:before="120" w:after="120" w:line="500" w:lineRule="exact"/>
        <w:ind w:firstLine="560" w:firstLineChars="200"/>
        <w:rPr>
          <w:rFonts w:eastAsia="黑体"/>
          <w:b w:val="0"/>
          <w:color w:val="000000"/>
        </w:rPr>
      </w:pPr>
      <w:bookmarkStart w:id="225" w:name="_Toc351203558"/>
      <w:r>
        <w:rPr>
          <w:rFonts w:eastAsia="黑体"/>
          <w:b w:val="0"/>
          <w:color w:val="000000"/>
        </w:rPr>
        <w:t>8.6 样品</w:t>
      </w:r>
      <w:bookmarkEnd w:id="225"/>
    </w:p>
    <w:p w14:paraId="1812436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8.6.1</w:t>
      </w:r>
      <w:r>
        <w:rPr>
          <w:rFonts w:eastAsia="仿宋_GB2312"/>
          <w:color w:val="000000"/>
          <w:kern w:val="0"/>
          <w:sz w:val="28"/>
          <w:szCs w:val="28"/>
        </w:rPr>
        <w:tab/>
      </w:r>
      <w:r>
        <w:rPr>
          <w:rFonts w:eastAsia="仿宋_GB2312"/>
          <w:color w:val="000000"/>
          <w:kern w:val="0"/>
          <w:sz w:val="28"/>
          <w:szCs w:val="28"/>
        </w:rPr>
        <w:t>样品的报送</w:t>
      </w:r>
      <w:r>
        <w:rPr>
          <w:rFonts w:hint="eastAsia" w:eastAsia="仿宋_GB2312"/>
          <w:color w:val="000000"/>
          <w:kern w:val="0"/>
          <w:sz w:val="28"/>
          <w:szCs w:val="28"/>
        </w:rPr>
        <w:t>与封存</w:t>
      </w:r>
    </w:p>
    <w:p w14:paraId="3DF0B61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需要承包人报送样品的材料或工程设备，样品的种类、名称、规格、数量等要求均应在专用合同条款中约定。样品的报送程序如下：</w:t>
      </w:r>
    </w:p>
    <w:p w14:paraId="5CDD279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05FF689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12BE66E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（3）经发包人和监理人审批确认的样品</w:t>
      </w:r>
      <w:r>
        <w:rPr>
          <w:rFonts w:hint="eastAsia" w:eastAsia="仿宋_GB2312"/>
          <w:color w:val="000000"/>
          <w:kern w:val="0"/>
          <w:sz w:val="28"/>
          <w:szCs w:val="28"/>
        </w:rPr>
        <w:t>应按约定的方法封样，封存的样品</w:t>
      </w:r>
      <w:r>
        <w:rPr>
          <w:rFonts w:eastAsia="仿宋_GB2312"/>
          <w:color w:val="000000"/>
          <w:kern w:val="0"/>
          <w:sz w:val="28"/>
          <w:szCs w:val="28"/>
        </w:rPr>
        <w:t>作为检验工程相关部分的标准之一。承包人在施工过程中不得使用与样品不符的材料或工程设备。</w:t>
      </w:r>
    </w:p>
    <w:p w14:paraId="5017CCE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（4）发包人和监理人对样品的审批确认仅为确认相关材料或工程设备的特征或用途，不得被理解为对合同的修改或改变，也并不减轻或免除承包人任何的责任和义务。</w:t>
      </w:r>
      <w:r>
        <w:rPr>
          <w:rFonts w:hint="eastAsia" w:eastAsia="仿宋_GB2312"/>
          <w:color w:val="000000"/>
          <w:kern w:val="0"/>
          <w:sz w:val="28"/>
          <w:szCs w:val="28"/>
        </w:rPr>
        <w:t>如果封存的样品修改或改变了合同约定，合同当事人应当以书面协议予以确认。</w:t>
      </w:r>
    </w:p>
    <w:p w14:paraId="666CE7A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8.6.2 样品的保管</w:t>
      </w:r>
    </w:p>
    <w:p w14:paraId="49DF4FC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经批准的样品应由监理人负责封存于现场，承包人应在现场为保存样品提供适当和固定的场所并保持适当和良好的存储环境条件。</w:t>
      </w:r>
    </w:p>
    <w:p w14:paraId="282E3CC7">
      <w:pPr>
        <w:pStyle w:val="6"/>
        <w:spacing w:before="120" w:after="120" w:line="500" w:lineRule="exact"/>
        <w:ind w:firstLine="560" w:firstLineChars="200"/>
        <w:rPr>
          <w:rFonts w:eastAsia="黑体"/>
          <w:b w:val="0"/>
          <w:color w:val="000000"/>
        </w:rPr>
      </w:pPr>
      <w:bookmarkStart w:id="226" w:name="_Toc351203559"/>
      <w:r>
        <w:rPr>
          <w:rFonts w:eastAsia="黑体"/>
          <w:b w:val="0"/>
          <w:color w:val="000000"/>
        </w:rPr>
        <w:t>8.7材料与工程设备的替代</w:t>
      </w:r>
      <w:bookmarkEnd w:id="226"/>
    </w:p>
    <w:p w14:paraId="7676408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8.7.1 出现下列情况需要使用替代材料和工程设备的，承包人应按照第8.7.2项约定的程序执行：</w:t>
      </w:r>
    </w:p>
    <w:p w14:paraId="08379FB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（1）基准日</w:t>
      </w:r>
      <w:r>
        <w:rPr>
          <w:rFonts w:hint="eastAsia" w:eastAsia="仿宋_GB2312"/>
          <w:color w:val="000000"/>
          <w:kern w:val="0"/>
          <w:sz w:val="28"/>
          <w:szCs w:val="28"/>
        </w:rPr>
        <w:t>期</w:t>
      </w:r>
      <w:r>
        <w:rPr>
          <w:rFonts w:eastAsia="仿宋_GB2312"/>
          <w:color w:val="000000"/>
          <w:kern w:val="0"/>
          <w:sz w:val="28"/>
          <w:szCs w:val="28"/>
        </w:rPr>
        <w:t>后生效的法律规定禁止使用的；</w:t>
      </w:r>
    </w:p>
    <w:p w14:paraId="28E20C6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（2）发包人要求使用替代品的；</w:t>
      </w:r>
    </w:p>
    <w:p w14:paraId="5CEAF67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（3）因其他原因必须使用替代品的。</w:t>
      </w:r>
    </w:p>
    <w:p w14:paraId="08FDEF4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8.7.2 承包人应在使用替代材料和工程设备28天前书面通知监理人，并附下列文件：</w:t>
      </w:r>
    </w:p>
    <w:p w14:paraId="5179B51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（1）被替代的材料和工程设备的名称、数量、规格、型号、品牌、性能、价格及其他相关资料；</w:t>
      </w:r>
    </w:p>
    <w:p w14:paraId="0AEF95E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（2）替代品的名称、数量、规格、型号、品牌、性能、价格及其他相关资料；</w:t>
      </w:r>
    </w:p>
    <w:p w14:paraId="20B2F7C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（3）替代品与被替代产品之间的差异以及使用替代品可能对工程产生的影响；</w:t>
      </w:r>
    </w:p>
    <w:p w14:paraId="1BC467D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（4）替代品与被替代产品的价格差异；</w:t>
      </w:r>
    </w:p>
    <w:p w14:paraId="7FC0EC9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（5）使用替代品的理由和原因说明；</w:t>
      </w:r>
    </w:p>
    <w:p w14:paraId="67BB0BC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（6）监理人要求的其他文件。</w:t>
      </w:r>
    </w:p>
    <w:p w14:paraId="359E78D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监理人应在收到通知后14天内向承包人发出经发包人签认的书面指示；监理人逾期发出书面指示的，视为发包人和监理人同意使用替代品。</w:t>
      </w:r>
    </w:p>
    <w:p w14:paraId="15BBA9F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8.7.3 发包人认可使用替代材料和工程设备的，替代材料和工程设备的价格，按照已标价工程量清单或预算书相同项目的价格认定；无相同项目的，参考相似项目价格认定；</w:t>
      </w:r>
      <w:r>
        <w:rPr>
          <w:rFonts w:hint="eastAsia" w:eastAsia="仿宋_GB2312"/>
          <w:color w:val="000000"/>
          <w:kern w:val="0"/>
          <w:sz w:val="28"/>
          <w:szCs w:val="28"/>
        </w:rPr>
        <w:t>既无</w:t>
      </w:r>
      <w:r>
        <w:rPr>
          <w:rFonts w:eastAsia="仿宋_GB2312"/>
          <w:color w:val="000000"/>
          <w:kern w:val="0"/>
          <w:sz w:val="28"/>
          <w:szCs w:val="28"/>
        </w:rPr>
        <w:t>相同项目</w:t>
      </w:r>
      <w:r>
        <w:rPr>
          <w:rFonts w:hint="eastAsia" w:eastAsia="仿宋_GB2312"/>
          <w:color w:val="000000"/>
          <w:kern w:val="0"/>
          <w:sz w:val="28"/>
          <w:szCs w:val="28"/>
        </w:rPr>
        <w:t>也</w:t>
      </w:r>
      <w:r>
        <w:rPr>
          <w:rFonts w:eastAsia="仿宋_GB2312"/>
          <w:color w:val="000000"/>
          <w:kern w:val="0"/>
          <w:sz w:val="28"/>
          <w:szCs w:val="28"/>
        </w:rPr>
        <w:t>无相似项目的，</w:t>
      </w:r>
      <w:r>
        <w:rPr>
          <w:rFonts w:hint="eastAsia" w:eastAsia="仿宋_GB2312"/>
          <w:color w:val="000000"/>
          <w:kern w:val="0"/>
          <w:sz w:val="28"/>
          <w:szCs w:val="28"/>
        </w:rPr>
        <w:t>按照合理的成本与利润构成的原则，</w:t>
      </w:r>
      <w:r>
        <w:rPr>
          <w:rFonts w:eastAsia="仿宋_GB2312"/>
          <w:color w:val="000000"/>
          <w:kern w:val="0"/>
          <w:sz w:val="28"/>
          <w:szCs w:val="28"/>
        </w:rPr>
        <w:t>由合同当事人按照第4.4款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确定价格。</w:t>
      </w:r>
    </w:p>
    <w:p w14:paraId="4A987C0D">
      <w:pPr>
        <w:pStyle w:val="6"/>
        <w:spacing w:before="120" w:after="120" w:line="500" w:lineRule="exact"/>
        <w:ind w:firstLine="560" w:firstLineChars="200"/>
        <w:rPr>
          <w:rFonts w:eastAsia="黑体"/>
          <w:b w:val="0"/>
          <w:color w:val="000000"/>
        </w:rPr>
      </w:pPr>
      <w:bookmarkStart w:id="227" w:name="_Toc351203560"/>
      <w:r>
        <w:rPr>
          <w:rFonts w:eastAsia="黑体"/>
          <w:b w:val="0"/>
          <w:color w:val="000000"/>
        </w:rPr>
        <w:t>8.8施工设备和临时设施</w:t>
      </w:r>
      <w:bookmarkEnd w:id="227"/>
    </w:p>
    <w:p w14:paraId="36E7460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8.8.1 承包人提供的施工设备和临时设施</w:t>
      </w:r>
    </w:p>
    <w:p w14:paraId="1CEBCB7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承包人应按合同进度计划的要求，及时配置施工设备和修建临时设施。进入施工场地的承包人设备需经监理人核查后才能投入使用。承包人更换合同约定的承包人设备的，应报监理人批准。</w:t>
      </w:r>
    </w:p>
    <w:p w14:paraId="591CB685">
      <w:pPr>
        <w:autoSpaceDE w:val="0"/>
        <w:autoSpaceDN w:val="0"/>
        <w:adjustRightInd w:val="0"/>
        <w:spacing w:line="500" w:lineRule="exact"/>
        <w:ind w:firstLine="560" w:firstLineChars="200"/>
        <w:jc w:val="left"/>
        <w:rPr>
          <w:rFonts w:hint="eastAsia" w:eastAsia="仿宋_GB2312"/>
          <w:color w:val="000000"/>
          <w:kern w:val="0"/>
          <w:sz w:val="28"/>
          <w:szCs w:val="28"/>
        </w:rPr>
      </w:pPr>
      <w:r>
        <w:rPr>
          <w:rFonts w:eastAsia="仿宋_GB2312"/>
          <w:color w:val="000000"/>
          <w:kern w:val="0"/>
          <w:sz w:val="28"/>
          <w:szCs w:val="28"/>
        </w:rPr>
        <w:t>除专用合同条款另有约定外，承包人应自行承担修建临时设施的费用，需要临时占地的，应由发包人办理申请手续并承担相应费用。</w:t>
      </w:r>
    </w:p>
    <w:p w14:paraId="47A8CC2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8.8.2发包人提供的施工设备和临时设施</w:t>
      </w:r>
    </w:p>
    <w:p w14:paraId="4A78CC8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发包人提供的施工设备或临时设施在专用合同条款中约定。</w:t>
      </w:r>
    </w:p>
    <w:p w14:paraId="72BF7AB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8.8.3要求承包人增加或更换施工设备</w:t>
      </w:r>
    </w:p>
    <w:p w14:paraId="471610E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承包人使用的施工设备不能满足合同进度计划和（或）质量要求时，监理人有权要求承包人增加或更换施工设备，承包人应及时增加或更换，由此增加的费用和（或）延误的工期由承包人承担。</w:t>
      </w:r>
    </w:p>
    <w:p w14:paraId="2A62C8DF">
      <w:pPr>
        <w:pStyle w:val="6"/>
        <w:spacing w:before="120" w:after="120" w:line="500" w:lineRule="exact"/>
        <w:ind w:firstLine="560" w:firstLineChars="200"/>
        <w:rPr>
          <w:rFonts w:eastAsia="黑体"/>
          <w:b w:val="0"/>
          <w:color w:val="000000"/>
        </w:rPr>
      </w:pPr>
      <w:bookmarkStart w:id="228" w:name="_Toc351203561"/>
      <w:r>
        <w:rPr>
          <w:rFonts w:eastAsia="黑体"/>
          <w:b w:val="0"/>
          <w:color w:val="000000"/>
        </w:rPr>
        <w:t>8</w:t>
      </w:r>
      <w:bookmarkStart w:id="229" w:name="_Toc337558781"/>
      <w:bookmarkStart w:id="230" w:name="_Toc296503063"/>
      <w:bookmarkStart w:id="231" w:name="_Toc296346564"/>
      <w:r>
        <w:rPr>
          <w:rFonts w:eastAsia="黑体"/>
          <w:b w:val="0"/>
          <w:color w:val="000000"/>
        </w:rPr>
        <w:t>.9材料与设备专用</w:t>
      </w:r>
      <w:bookmarkEnd w:id="228"/>
      <w:r>
        <w:rPr>
          <w:rFonts w:hint="eastAsia" w:eastAsia="黑体"/>
          <w:b w:val="0"/>
          <w:color w:val="000000"/>
        </w:rPr>
        <w:t>要求</w:t>
      </w:r>
    </w:p>
    <w:bookmarkEnd w:id="229"/>
    <w:bookmarkEnd w:id="230"/>
    <w:bookmarkEnd w:id="231"/>
    <w:p w14:paraId="5B333D2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承包人运入施工现场的材料、工程设备、施工设备以及在施工场地建设的临时设施，包括备品备件、安装工具与资料，必须专用于工程。未经发包人批准，承包人不得运出施工现场或挪作他用；</w:t>
      </w:r>
      <w:bookmarkEnd w:id="210"/>
      <w:r>
        <w:rPr>
          <w:rFonts w:eastAsia="仿宋_GB2312"/>
          <w:color w:val="000000"/>
          <w:kern w:val="0"/>
          <w:sz w:val="28"/>
          <w:szCs w:val="28"/>
        </w:rPr>
        <w:t>经发包人批准，承包人可以根据施工进度计划撤走闲置的施工设备和其他物品。</w:t>
      </w:r>
    </w:p>
    <w:p w14:paraId="660BE639">
      <w:pPr>
        <w:pStyle w:val="5"/>
        <w:spacing w:before="120" w:after="120" w:line="500" w:lineRule="exact"/>
        <w:rPr>
          <w:rFonts w:ascii="Times New Roman" w:hAnsi="Times New Roman" w:eastAsia="黑体"/>
          <w:b w:val="0"/>
          <w:color w:val="000000"/>
        </w:rPr>
      </w:pPr>
      <w:bookmarkStart w:id="232" w:name="_Toc351203562"/>
      <w:r>
        <w:rPr>
          <w:rFonts w:ascii="Times New Roman" w:hAnsi="Times New Roman" w:eastAsia="黑体"/>
          <w:b w:val="0"/>
          <w:color w:val="000000"/>
        </w:rPr>
        <w:t>9</w:t>
      </w:r>
      <w:bookmarkStart w:id="233" w:name="_Toc337558782"/>
      <w:bookmarkStart w:id="234" w:name="_Toc296346584"/>
      <w:bookmarkStart w:id="235" w:name="_Toc296503083"/>
      <w:r>
        <w:rPr>
          <w:rFonts w:ascii="Times New Roman" w:hAnsi="Times New Roman" w:eastAsia="黑体"/>
          <w:b w:val="0"/>
          <w:color w:val="000000"/>
        </w:rPr>
        <w:t>. 试验与检验</w:t>
      </w:r>
      <w:bookmarkEnd w:id="232"/>
    </w:p>
    <w:bookmarkEnd w:id="233"/>
    <w:p w14:paraId="7C178CCD">
      <w:pPr>
        <w:pStyle w:val="6"/>
        <w:spacing w:before="120" w:after="120" w:line="500" w:lineRule="exact"/>
        <w:ind w:firstLine="560" w:firstLineChars="200"/>
        <w:rPr>
          <w:rFonts w:eastAsia="黑体"/>
          <w:b w:val="0"/>
          <w:color w:val="000000"/>
        </w:rPr>
      </w:pPr>
      <w:bookmarkStart w:id="236" w:name="_Toc351203563"/>
      <w:r>
        <w:rPr>
          <w:rFonts w:eastAsia="黑体"/>
          <w:b w:val="0"/>
          <w:color w:val="000000"/>
        </w:rPr>
        <w:t>9</w:t>
      </w:r>
      <w:bookmarkStart w:id="237" w:name="_Toc337558783"/>
      <w:r>
        <w:rPr>
          <w:rFonts w:eastAsia="黑体"/>
          <w:b w:val="0"/>
          <w:color w:val="000000"/>
        </w:rPr>
        <w:t>.1试验设备与试验人员</w:t>
      </w:r>
      <w:bookmarkEnd w:id="236"/>
    </w:p>
    <w:bookmarkEnd w:id="237"/>
    <w:p w14:paraId="16ED2D9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7C6D2B0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9.1.2 承包人应按专用合同条款的约定提供试验设备、取样装置、试验场所和试验条件，并向监理人提交相应进场计划表。</w:t>
      </w:r>
    </w:p>
    <w:p w14:paraId="44E0519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承包人配置的试验设备要符合相应试验规程的要求并经过具有资质的检测单位检测，且在正式使用该试验设备前，需要经过监理人与承包人共同校定。</w:t>
      </w:r>
    </w:p>
    <w:p w14:paraId="644F005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9.1.3 承包人应向监理人提交试验人员的名单及其岗位、资格等证明资料，试验人员必须能够熟练进行相应的检测试验，承包人对试验人员的试验程序和试验结果的正确性负责。</w:t>
      </w:r>
    </w:p>
    <w:p w14:paraId="47CA38A9">
      <w:pPr>
        <w:pStyle w:val="6"/>
        <w:spacing w:before="120" w:after="120" w:line="500" w:lineRule="exact"/>
        <w:ind w:firstLine="560" w:firstLineChars="200"/>
        <w:rPr>
          <w:rFonts w:eastAsia="黑体"/>
          <w:b w:val="0"/>
          <w:color w:val="000000"/>
        </w:rPr>
      </w:pPr>
      <w:bookmarkStart w:id="238" w:name="_Toc351203564"/>
      <w:r>
        <w:rPr>
          <w:rFonts w:eastAsia="黑体"/>
          <w:b w:val="0"/>
          <w:color w:val="000000"/>
        </w:rPr>
        <w:t>9</w:t>
      </w:r>
      <w:bookmarkStart w:id="239" w:name="_Toc337558784"/>
      <w:r>
        <w:rPr>
          <w:rFonts w:eastAsia="黑体"/>
          <w:b w:val="0"/>
          <w:color w:val="000000"/>
        </w:rPr>
        <w:t>.2取样</w:t>
      </w:r>
      <w:bookmarkEnd w:id="238"/>
    </w:p>
    <w:bookmarkEnd w:id="239"/>
    <w:p w14:paraId="2A14678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试验属于自检性质的，承包人可以单独取样。试验属于监理人抽检性质的，可由监理人取样，也可由承包人的试验人员在监理人的监督下取样。</w:t>
      </w:r>
    </w:p>
    <w:p w14:paraId="4CE0F081">
      <w:pPr>
        <w:pStyle w:val="6"/>
        <w:spacing w:before="120" w:after="120" w:line="500" w:lineRule="exact"/>
        <w:ind w:firstLine="560" w:firstLineChars="200"/>
        <w:rPr>
          <w:rFonts w:eastAsia="黑体"/>
          <w:b w:val="0"/>
          <w:color w:val="000000"/>
        </w:rPr>
      </w:pPr>
      <w:bookmarkStart w:id="240" w:name="_Toc351203565"/>
      <w:r>
        <w:rPr>
          <w:rFonts w:eastAsia="黑体"/>
          <w:b w:val="0"/>
          <w:color w:val="000000"/>
        </w:rPr>
        <w:t>9</w:t>
      </w:r>
      <w:bookmarkStart w:id="241" w:name="_Toc337558785"/>
      <w:r>
        <w:rPr>
          <w:rFonts w:eastAsia="黑体"/>
          <w:b w:val="0"/>
          <w:color w:val="000000"/>
        </w:rPr>
        <w:t>.3材料、工程设备和工程的试验和检验</w:t>
      </w:r>
      <w:bookmarkEnd w:id="240"/>
    </w:p>
    <w:bookmarkEnd w:id="241"/>
    <w:p w14:paraId="339BAC0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7401486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495B1FD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7D2D9AA">
      <w:pPr>
        <w:pStyle w:val="6"/>
        <w:spacing w:before="120" w:after="120" w:line="500" w:lineRule="exact"/>
        <w:ind w:firstLine="560" w:firstLineChars="200"/>
        <w:rPr>
          <w:rFonts w:eastAsia="黑体"/>
          <w:b w:val="0"/>
          <w:color w:val="000000"/>
        </w:rPr>
      </w:pPr>
      <w:bookmarkStart w:id="242" w:name="_Toc351203566"/>
      <w:r>
        <w:rPr>
          <w:rFonts w:eastAsia="黑体"/>
          <w:b w:val="0"/>
          <w:color w:val="000000"/>
        </w:rPr>
        <w:t>9</w:t>
      </w:r>
      <w:bookmarkStart w:id="243" w:name="_Toc337558786"/>
      <w:r>
        <w:rPr>
          <w:rFonts w:eastAsia="黑体"/>
          <w:b w:val="0"/>
          <w:color w:val="000000"/>
        </w:rPr>
        <w:t>.4现场工艺试验</w:t>
      </w:r>
      <w:bookmarkEnd w:id="242"/>
    </w:p>
    <w:bookmarkEnd w:id="243"/>
    <w:p w14:paraId="0F1A4BB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承包人应按合同约定或监理人指示进行现场工艺试验。对大型的现场工艺试验，监理人认为必要时，承包人应根据监理人提出的工艺试验要求，编制工艺试验措施计划，报送监理人审查。</w:t>
      </w:r>
    </w:p>
    <w:p w14:paraId="3183E4E3">
      <w:pPr>
        <w:pStyle w:val="5"/>
        <w:spacing w:before="120" w:after="120" w:line="500" w:lineRule="exact"/>
        <w:rPr>
          <w:rFonts w:ascii="Times New Roman" w:hAnsi="Times New Roman" w:eastAsia="黑体"/>
          <w:b w:val="0"/>
          <w:color w:val="000000"/>
        </w:rPr>
      </w:pPr>
      <w:bookmarkStart w:id="244" w:name="_Toc351203567"/>
      <w:r>
        <w:rPr>
          <w:rFonts w:ascii="Times New Roman" w:hAnsi="Times New Roman" w:eastAsia="黑体"/>
          <w:b w:val="0"/>
          <w:color w:val="000000"/>
        </w:rPr>
        <w:t>1</w:t>
      </w:r>
      <w:bookmarkStart w:id="245" w:name="_Toc337558787"/>
      <w:r>
        <w:rPr>
          <w:rFonts w:ascii="Times New Roman" w:hAnsi="Times New Roman" w:eastAsia="黑体"/>
          <w:b w:val="0"/>
          <w:color w:val="000000"/>
        </w:rPr>
        <w:t>0. 变更</w:t>
      </w:r>
      <w:bookmarkEnd w:id="234"/>
      <w:bookmarkEnd w:id="235"/>
      <w:bookmarkEnd w:id="244"/>
    </w:p>
    <w:bookmarkEnd w:id="245"/>
    <w:p w14:paraId="21FACF7F">
      <w:pPr>
        <w:pStyle w:val="6"/>
        <w:spacing w:before="120" w:after="120" w:line="500" w:lineRule="exact"/>
        <w:ind w:firstLine="560" w:firstLineChars="200"/>
        <w:rPr>
          <w:rFonts w:eastAsia="黑体"/>
          <w:b w:val="0"/>
          <w:color w:val="000000"/>
        </w:rPr>
      </w:pPr>
      <w:bookmarkStart w:id="246" w:name="_Toc351203568"/>
      <w:r>
        <w:rPr>
          <w:rFonts w:eastAsia="黑体"/>
          <w:b w:val="0"/>
          <w:color w:val="000000"/>
        </w:rPr>
        <w:t>1</w:t>
      </w:r>
      <w:bookmarkStart w:id="247" w:name="_Toc337558788"/>
      <w:bookmarkStart w:id="248" w:name="_Toc296503084"/>
      <w:bookmarkStart w:id="249" w:name="_Toc296346585"/>
      <w:r>
        <w:rPr>
          <w:rFonts w:eastAsia="黑体"/>
          <w:b w:val="0"/>
          <w:color w:val="000000"/>
        </w:rPr>
        <w:t>0.1变更的范围</w:t>
      </w:r>
      <w:bookmarkEnd w:id="246"/>
    </w:p>
    <w:bookmarkEnd w:id="247"/>
    <w:bookmarkEnd w:id="248"/>
    <w:bookmarkEnd w:id="249"/>
    <w:p w14:paraId="766430A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除专用合同条款另有约定外，合同履行过程中发生以下情形的，应按照本条约定进行变更：</w:t>
      </w:r>
    </w:p>
    <w:p w14:paraId="008ACE8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（1）增加或减少合同中任何工作，或追加额外的工作；</w:t>
      </w:r>
    </w:p>
    <w:p w14:paraId="6356A61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（2）取消合同中任何工作，但转由他人实施的工作除外；</w:t>
      </w:r>
    </w:p>
    <w:p w14:paraId="2310406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（3）改变合同中任何工作的质量标准或其他特性；</w:t>
      </w:r>
    </w:p>
    <w:p w14:paraId="55F4A30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（4）改变工程的基线、标高、位置和尺寸；</w:t>
      </w:r>
    </w:p>
    <w:p w14:paraId="298BAAD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（5）改变工程的时间安排或实施顺序。</w:t>
      </w:r>
    </w:p>
    <w:p w14:paraId="79FC8F8B">
      <w:pPr>
        <w:pStyle w:val="6"/>
        <w:spacing w:before="120" w:after="120" w:line="500" w:lineRule="exact"/>
        <w:ind w:firstLine="560" w:firstLineChars="200"/>
        <w:rPr>
          <w:rFonts w:eastAsia="黑体"/>
          <w:b w:val="0"/>
          <w:color w:val="000000"/>
        </w:rPr>
      </w:pPr>
      <w:bookmarkStart w:id="250" w:name="_Toc351203569"/>
      <w:r>
        <w:rPr>
          <w:rFonts w:eastAsia="黑体"/>
          <w:b w:val="0"/>
          <w:color w:val="000000"/>
        </w:rPr>
        <w:t>1</w:t>
      </w:r>
      <w:bookmarkStart w:id="251" w:name="_Toc296346586"/>
      <w:bookmarkStart w:id="252" w:name="_Toc337558789"/>
      <w:bookmarkStart w:id="253" w:name="_Toc296503085"/>
      <w:r>
        <w:rPr>
          <w:rFonts w:eastAsia="黑体"/>
          <w:b w:val="0"/>
          <w:color w:val="000000"/>
        </w:rPr>
        <w:t>0.2变更权</w:t>
      </w:r>
      <w:bookmarkEnd w:id="250"/>
    </w:p>
    <w:bookmarkEnd w:id="251"/>
    <w:bookmarkEnd w:id="252"/>
    <w:bookmarkEnd w:id="253"/>
    <w:p w14:paraId="6004865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6B77D2D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涉及设计变更的，应由设计人提供变更后的图纸和说明。如变更超过原设计标准或批准的建设规模时，发包人应及时办理规划、设计变更</w:t>
      </w:r>
      <w:r>
        <w:rPr>
          <w:rFonts w:hint="eastAsia" w:eastAsia="仿宋_GB2312"/>
          <w:color w:val="000000"/>
          <w:kern w:val="0"/>
          <w:sz w:val="28"/>
          <w:szCs w:val="28"/>
        </w:rPr>
        <w:t>等</w:t>
      </w:r>
      <w:r>
        <w:rPr>
          <w:rFonts w:eastAsia="仿宋_GB2312"/>
          <w:color w:val="000000"/>
          <w:kern w:val="0"/>
          <w:sz w:val="28"/>
          <w:szCs w:val="28"/>
        </w:rPr>
        <w:t>审批手续。</w:t>
      </w:r>
    </w:p>
    <w:p w14:paraId="56DBA562">
      <w:pPr>
        <w:pStyle w:val="6"/>
        <w:spacing w:before="120" w:after="120" w:line="500" w:lineRule="exact"/>
        <w:ind w:firstLine="560" w:firstLineChars="200"/>
        <w:rPr>
          <w:rFonts w:eastAsia="黑体"/>
          <w:b w:val="0"/>
          <w:color w:val="000000"/>
        </w:rPr>
      </w:pPr>
      <w:bookmarkStart w:id="254" w:name="_Toc351203570"/>
      <w:r>
        <w:rPr>
          <w:rFonts w:eastAsia="黑体"/>
          <w:b w:val="0"/>
          <w:color w:val="000000"/>
        </w:rPr>
        <w:t>1</w:t>
      </w:r>
      <w:bookmarkStart w:id="255" w:name="_Toc296503086"/>
      <w:bookmarkStart w:id="256" w:name="_Toc296346587"/>
      <w:bookmarkStart w:id="257" w:name="_Toc337558790"/>
      <w:r>
        <w:rPr>
          <w:rFonts w:eastAsia="黑体"/>
          <w:b w:val="0"/>
          <w:color w:val="000000"/>
        </w:rPr>
        <w:t>0.3变更程序</w:t>
      </w:r>
      <w:bookmarkEnd w:id="254"/>
    </w:p>
    <w:bookmarkEnd w:id="255"/>
    <w:bookmarkEnd w:id="256"/>
    <w:bookmarkEnd w:id="257"/>
    <w:p w14:paraId="1B14D61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sz w:val="28"/>
          <w:szCs w:val="28"/>
        </w:rPr>
        <w:t>10</w:t>
      </w:r>
      <w:r>
        <w:rPr>
          <w:rFonts w:eastAsia="仿宋_GB2312"/>
          <w:color w:val="000000"/>
          <w:kern w:val="0"/>
          <w:sz w:val="28"/>
          <w:szCs w:val="28"/>
        </w:rPr>
        <w:t>.3.1 发包人提出变更</w:t>
      </w:r>
    </w:p>
    <w:p w14:paraId="7B174FF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发包人提出变更的，应通过监理人向承包人发出变更指示，变更指示应说明计划变更的工程范围和变更的内容。</w:t>
      </w:r>
    </w:p>
    <w:p w14:paraId="7D2B4B5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sz w:val="28"/>
          <w:szCs w:val="28"/>
        </w:rPr>
        <w:t>10</w:t>
      </w:r>
      <w:r>
        <w:rPr>
          <w:rFonts w:eastAsia="仿宋_GB2312"/>
          <w:color w:val="000000"/>
          <w:kern w:val="0"/>
          <w:sz w:val="28"/>
          <w:szCs w:val="28"/>
        </w:rPr>
        <w:t>.3.2 监理人提出变更建议</w:t>
      </w:r>
    </w:p>
    <w:p w14:paraId="1DB60605">
      <w:pPr>
        <w:autoSpaceDE w:val="0"/>
        <w:autoSpaceDN w:val="0"/>
        <w:adjustRightInd w:val="0"/>
        <w:spacing w:line="500" w:lineRule="exact"/>
        <w:ind w:firstLine="560" w:firstLineChars="200"/>
        <w:jc w:val="left"/>
        <w:rPr>
          <w:rFonts w:hint="eastAsia" w:eastAsia="仿宋_GB2312"/>
          <w:color w:val="000000"/>
          <w:kern w:val="0"/>
          <w:sz w:val="28"/>
          <w:szCs w:val="28"/>
        </w:rPr>
      </w:pPr>
      <w:r>
        <w:rPr>
          <w:rFonts w:eastAsia="仿宋_GB2312"/>
          <w:color w:val="000000"/>
          <w:kern w:val="0"/>
          <w:sz w:val="28"/>
          <w:szCs w:val="28"/>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39EBBA55">
      <w:pPr>
        <w:autoSpaceDE w:val="0"/>
        <w:autoSpaceDN w:val="0"/>
        <w:adjustRightInd w:val="0"/>
        <w:spacing w:line="500" w:lineRule="exact"/>
        <w:ind w:firstLine="560" w:firstLineChars="200"/>
        <w:jc w:val="left"/>
        <w:rPr>
          <w:rFonts w:hint="eastAsia" w:eastAsia="仿宋_GB2312"/>
          <w:color w:val="000000"/>
          <w:sz w:val="28"/>
          <w:szCs w:val="28"/>
        </w:rPr>
      </w:pPr>
      <w:r>
        <w:rPr>
          <w:rFonts w:hint="eastAsia" w:eastAsia="仿宋_GB2312"/>
          <w:color w:val="000000"/>
          <w:sz w:val="28"/>
          <w:szCs w:val="28"/>
        </w:rPr>
        <w:t>10.3.3 变更执行</w:t>
      </w:r>
    </w:p>
    <w:p w14:paraId="7AFC789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承包人收到监理人下达的变更指示后，</w:t>
      </w:r>
      <w:r>
        <w:rPr>
          <w:rFonts w:hint="eastAsia" w:eastAsia="仿宋_GB2312"/>
          <w:color w:val="000000"/>
          <w:kern w:val="0"/>
          <w:sz w:val="28"/>
          <w:szCs w:val="28"/>
        </w:rPr>
        <w:t>认为不能执行，应立即</w:t>
      </w:r>
      <w:r>
        <w:rPr>
          <w:rFonts w:eastAsia="仿宋_GB2312"/>
          <w:color w:val="000000"/>
          <w:kern w:val="0"/>
          <w:sz w:val="28"/>
          <w:szCs w:val="28"/>
        </w:rPr>
        <w:t>提出不能执行该变更指示的理由。承包人</w:t>
      </w:r>
      <w:r>
        <w:rPr>
          <w:rFonts w:hint="eastAsia" w:eastAsia="仿宋_GB2312"/>
          <w:color w:val="000000"/>
          <w:kern w:val="0"/>
          <w:sz w:val="28"/>
          <w:szCs w:val="28"/>
        </w:rPr>
        <w:t>认为可以</w:t>
      </w:r>
      <w:r>
        <w:rPr>
          <w:rFonts w:eastAsia="仿宋_GB2312"/>
          <w:color w:val="000000"/>
          <w:kern w:val="0"/>
          <w:sz w:val="28"/>
          <w:szCs w:val="28"/>
        </w:rPr>
        <w:t>执行变更的，</w:t>
      </w:r>
      <w:r>
        <w:rPr>
          <w:rFonts w:hint="eastAsia" w:eastAsia="仿宋_GB2312"/>
          <w:color w:val="000000"/>
          <w:kern w:val="0"/>
          <w:sz w:val="28"/>
          <w:szCs w:val="28"/>
        </w:rPr>
        <w:t>应当书面说明实施该变更指示对合同价格和工期的影响，且合同当事人应当按照第10.4款〔变更估价〕约定确定变更估价</w:t>
      </w:r>
      <w:r>
        <w:rPr>
          <w:rFonts w:eastAsia="仿宋_GB2312"/>
          <w:color w:val="000000"/>
          <w:kern w:val="0"/>
          <w:sz w:val="28"/>
          <w:szCs w:val="28"/>
        </w:rPr>
        <w:t>。</w:t>
      </w:r>
    </w:p>
    <w:p w14:paraId="706CB503">
      <w:pPr>
        <w:pStyle w:val="6"/>
        <w:spacing w:before="120" w:after="120" w:line="500" w:lineRule="exact"/>
        <w:ind w:firstLine="560" w:firstLineChars="200"/>
        <w:rPr>
          <w:rFonts w:eastAsia="黑体"/>
          <w:b w:val="0"/>
          <w:color w:val="000000"/>
        </w:rPr>
      </w:pPr>
      <w:bookmarkStart w:id="258" w:name="_Toc351203571"/>
      <w:r>
        <w:rPr>
          <w:rFonts w:eastAsia="黑体"/>
          <w:b w:val="0"/>
          <w:color w:val="000000"/>
        </w:rPr>
        <w:t>1</w:t>
      </w:r>
      <w:bookmarkStart w:id="259" w:name="_Toc337558791"/>
      <w:bookmarkStart w:id="260" w:name="_Toc296346588"/>
      <w:bookmarkStart w:id="261" w:name="_Toc296503087"/>
      <w:r>
        <w:rPr>
          <w:rFonts w:eastAsia="黑体"/>
          <w:b w:val="0"/>
          <w:color w:val="000000"/>
        </w:rPr>
        <w:t>0.4变更估价</w:t>
      </w:r>
      <w:bookmarkEnd w:id="258"/>
    </w:p>
    <w:bookmarkEnd w:id="259"/>
    <w:bookmarkEnd w:id="260"/>
    <w:bookmarkEnd w:id="261"/>
    <w:p w14:paraId="0010C894">
      <w:pPr>
        <w:autoSpaceDE w:val="0"/>
        <w:autoSpaceDN w:val="0"/>
        <w:adjustRightInd w:val="0"/>
        <w:spacing w:line="500" w:lineRule="exact"/>
        <w:ind w:firstLine="560" w:firstLineChars="200"/>
        <w:jc w:val="left"/>
        <w:rPr>
          <w:rFonts w:hint="eastAsia" w:eastAsia="仿宋_GB2312"/>
          <w:color w:val="000000"/>
          <w:kern w:val="0"/>
          <w:sz w:val="28"/>
          <w:szCs w:val="28"/>
        </w:rPr>
      </w:pPr>
      <w:r>
        <w:rPr>
          <w:rFonts w:hint="eastAsia" w:eastAsia="仿宋_GB2312"/>
          <w:color w:val="000000"/>
          <w:kern w:val="0"/>
          <w:sz w:val="28"/>
          <w:szCs w:val="28"/>
        </w:rPr>
        <w:t>10.4.1 变更估价原则</w:t>
      </w:r>
    </w:p>
    <w:p w14:paraId="625BA37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除专用合同条款另有约定外，变更估价按照本款约定处理：</w:t>
      </w:r>
    </w:p>
    <w:p w14:paraId="7029785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（1）已标价工程量清单或预算书有相同项目的，按照相同项目单价认定；</w:t>
      </w:r>
    </w:p>
    <w:p w14:paraId="2BFA43D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（2）已标价工程量清单或预算书中无相同项目，但有类似项目的，参照类似项目的单价认定；</w:t>
      </w:r>
    </w:p>
    <w:p w14:paraId="146EE74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确定变更工作的单价。</w:t>
      </w:r>
    </w:p>
    <w:p w14:paraId="50AD9018">
      <w:pPr>
        <w:autoSpaceDE w:val="0"/>
        <w:autoSpaceDN w:val="0"/>
        <w:adjustRightInd w:val="0"/>
        <w:spacing w:line="500" w:lineRule="exact"/>
        <w:ind w:firstLine="560" w:firstLineChars="200"/>
        <w:jc w:val="left"/>
        <w:rPr>
          <w:rFonts w:hint="eastAsia" w:eastAsia="仿宋_GB2312"/>
          <w:color w:val="000000"/>
          <w:kern w:val="0"/>
          <w:sz w:val="28"/>
          <w:szCs w:val="28"/>
        </w:rPr>
      </w:pPr>
      <w:r>
        <w:rPr>
          <w:rFonts w:hint="eastAsia" w:eastAsia="仿宋_GB2312"/>
          <w:color w:val="000000"/>
          <w:kern w:val="0"/>
          <w:sz w:val="28"/>
          <w:szCs w:val="28"/>
        </w:rPr>
        <w:t>10.4.2 变更估价程序</w:t>
      </w:r>
    </w:p>
    <w:p w14:paraId="4BB32BDE">
      <w:pPr>
        <w:autoSpaceDE w:val="0"/>
        <w:autoSpaceDN w:val="0"/>
        <w:adjustRightInd w:val="0"/>
        <w:spacing w:line="500" w:lineRule="exact"/>
        <w:ind w:firstLine="560" w:firstLineChars="200"/>
        <w:jc w:val="left"/>
        <w:rPr>
          <w:rFonts w:hint="eastAsia" w:eastAsia="仿宋_GB2312"/>
          <w:color w:val="000000"/>
          <w:kern w:val="0"/>
          <w:sz w:val="28"/>
          <w:szCs w:val="28"/>
        </w:rPr>
      </w:pPr>
      <w:r>
        <w:rPr>
          <w:rFonts w:hint="eastAsia" w:eastAsia="仿宋_GB2312"/>
          <w:color w:val="000000"/>
          <w:kern w:val="0"/>
          <w:sz w:val="28"/>
          <w:szCs w:val="28"/>
        </w:rPr>
        <w:t>承包人应在收到变更指示后14天内，向监理人提交变更估价申请。监理人应在收到承包人提交的变更估价申请后7天内审查完毕并报送发包人，监理人对变更估价申请有异议</w:t>
      </w:r>
      <w:r>
        <w:rPr>
          <w:rFonts w:eastAsia="仿宋_GB2312"/>
          <w:color w:val="000000"/>
          <w:kern w:val="0"/>
          <w:sz w:val="28"/>
          <w:szCs w:val="28"/>
        </w:rPr>
        <w:t>，通知承包人</w:t>
      </w:r>
      <w:r>
        <w:rPr>
          <w:rFonts w:hint="eastAsia" w:eastAsia="仿宋_GB2312"/>
          <w:color w:val="000000"/>
          <w:kern w:val="0"/>
          <w:sz w:val="28"/>
          <w:szCs w:val="28"/>
        </w:rPr>
        <w:t>修</w:t>
      </w:r>
      <w:r>
        <w:rPr>
          <w:rFonts w:eastAsia="仿宋_GB2312"/>
          <w:color w:val="000000"/>
          <w:kern w:val="0"/>
          <w:sz w:val="28"/>
          <w:szCs w:val="28"/>
        </w:rPr>
        <w:t>改</w:t>
      </w:r>
      <w:r>
        <w:rPr>
          <w:rFonts w:hint="eastAsia" w:eastAsia="仿宋_GB2312"/>
          <w:color w:val="000000"/>
          <w:kern w:val="0"/>
          <w:sz w:val="28"/>
          <w:szCs w:val="28"/>
        </w:rPr>
        <w:t>后重新提交</w:t>
      </w:r>
      <w:r>
        <w:rPr>
          <w:rFonts w:eastAsia="仿宋_GB2312"/>
          <w:color w:val="000000"/>
          <w:kern w:val="0"/>
          <w:sz w:val="28"/>
          <w:szCs w:val="28"/>
        </w:rPr>
        <w:t>。发包人应在</w:t>
      </w:r>
      <w:r>
        <w:rPr>
          <w:rFonts w:hint="eastAsia" w:eastAsia="仿宋_GB2312"/>
          <w:color w:val="000000"/>
          <w:kern w:val="0"/>
          <w:sz w:val="28"/>
          <w:szCs w:val="28"/>
        </w:rPr>
        <w:t>承包人提交变更估价申请</w:t>
      </w:r>
      <w:r>
        <w:rPr>
          <w:rFonts w:eastAsia="仿宋_GB2312"/>
          <w:color w:val="000000"/>
          <w:kern w:val="0"/>
          <w:sz w:val="28"/>
          <w:szCs w:val="28"/>
        </w:rPr>
        <w:t>后</w:t>
      </w:r>
      <w:r>
        <w:rPr>
          <w:rFonts w:hint="eastAsia" w:eastAsia="仿宋_GB2312"/>
          <w:color w:val="000000"/>
          <w:kern w:val="0"/>
          <w:sz w:val="28"/>
          <w:szCs w:val="28"/>
        </w:rPr>
        <w:t>14</w:t>
      </w:r>
      <w:r>
        <w:rPr>
          <w:rFonts w:eastAsia="仿宋_GB2312"/>
          <w:color w:val="000000"/>
          <w:kern w:val="0"/>
          <w:sz w:val="28"/>
          <w:szCs w:val="28"/>
        </w:rPr>
        <w:t>天内审批完毕。</w:t>
      </w:r>
      <w:r>
        <w:rPr>
          <w:rFonts w:hint="eastAsia" w:eastAsia="仿宋_GB2312"/>
          <w:color w:val="000000"/>
          <w:kern w:val="0"/>
          <w:sz w:val="28"/>
          <w:szCs w:val="28"/>
        </w:rPr>
        <w:t>发包人逾期未完成审批或未提出异议的，视为认可承包人提交的变更估价申请。</w:t>
      </w:r>
    </w:p>
    <w:p w14:paraId="2A5B849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因变更引起的价格调整应计入最近一期的进度款中支付。</w:t>
      </w:r>
    </w:p>
    <w:p w14:paraId="112D164D">
      <w:pPr>
        <w:pStyle w:val="6"/>
        <w:spacing w:before="120" w:after="120" w:line="500" w:lineRule="exact"/>
        <w:ind w:firstLine="560" w:firstLineChars="200"/>
        <w:rPr>
          <w:rFonts w:eastAsia="黑体"/>
          <w:b w:val="0"/>
          <w:color w:val="000000"/>
        </w:rPr>
      </w:pPr>
      <w:bookmarkStart w:id="262" w:name="_Toc351203572"/>
      <w:r>
        <w:rPr>
          <w:rFonts w:eastAsia="黑体"/>
          <w:b w:val="0"/>
          <w:color w:val="000000"/>
        </w:rPr>
        <w:t>1</w:t>
      </w:r>
      <w:bookmarkStart w:id="263" w:name="_Toc337558792"/>
      <w:bookmarkStart w:id="264" w:name="_Toc296503094"/>
      <w:bookmarkStart w:id="265" w:name="_Toc296346595"/>
      <w:r>
        <w:rPr>
          <w:rFonts w:eastAsia="黑体"/>
          <w:b w:val="0"/>
          <w:color w:val="000000"/>
        </w:rPr>
        <w:t>0.5承包人的合理化建议</w:t>
      </w:r>
      <w:bookmarkEnd w:id="262"/>
    </w:p>
    <w:bookmarkEnd w:id="263"/>
    <w:bookmarkEnd w:id="264"/>
    <w:bookmarkEnd w:id="265"/>
    <w:p w14:paraId="19F6144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承包人提出合理化建议的，应向监理人提交合理化建议说明，说明建议的内容和理由，以及实施该建议对合同价格和工期的影响。</w:t>
      </w:r>
    </w:p>
    <w:p w14:paraId="05C9DE5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eastAsia="仿宋_GB2312"/>
          <w:color w:val="000000"/>
          <w:kern w:val="0"/>
          <w:sz w:val="28"/>
          <w:szCs w:val="28"/>
        </w:rPr>
        <w:t>〔</w:t>
      </w:r>
      <w:r>
        <w:rPr>
          <w:rFonts w:eastAsia="仿宋_GB2312"/>
          <w:color w:val="000000"/>
          <w:kern w:val="0"/>
          <w:sz w:val="28"/>
          <w:szCs w:val="28"/>
        </w:rPr>
        <w:t>变更估价</w:t>
      </w:r>
      <w:r>
        <w:rPr>
          <w:rFonts w:hint="eastAsia" w:eastAsia="仿宋_GB2312"/>
          <w:color w:val="000000"/>
          <w:kern w:val="0"/>
          <w:sz w:val="28"/>
          <w:szCs w:val="28"/>
        </w:rPr>
        <w:t>〕</w:t>
      </w:r>
      <w:r>
        <w:rPr>
          <w:rFonts w:eastAsia="仿宋_GB2312"/>
          <w:color w:val="000000"/>
          <w:kern w:val="0"/>
          <w:sz w:val="28"/>
          <w:szCs w:val="28"/>
        </w:rPr>
        <w:t>约定执行。发包人不同意变更的，监理人应书面通知承包人。</w:t>
      </w:r>
    </w:p>
    <w:p w14:paraId="4E3F0F0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合理化建议降低了合同价格或者提高了工程经济效益的，发包人可对承包人给予奖励，奖励的方法和金额在专用合同条款中约定。</w:t>
      </w:r>
    </w:p>
    <w:p w14:paraId="235B2BD1">
      <w:pPr>
        <w:pStyle w:val="6"/>
        <w:spacing w:before="120" w:after="120" w:line="500" w:lineRule="exact"/>
        <w:ind w:firstLine="560" w:firstLineChars="200"/>
        <w:rPr>
          <w:rFonts w:eastAsia="仿宋_GB2312"/>
          <w:color w:val="000000"/>
        </w:rPr>
      </w:pPr>
      <w:bookmarkStart w:id="266" w:name="_Toc351203573"/>
      <w:r>
        <w:rPr>
          <w:rFonts w:eastAsia="黑体"/>
          <w:b w:val="0"/>
          <w:color w:val="000000"/>
        </w:rPr>
        <w:t>1</w:t>
      </w:r>
      <w:bookmarkStart w:id="267" w:name="_Toc337558793"/>
      <w:r>
        <w:rPr>
          <w:rFonts w:eastAsia="黑体"/>
          <w:b w:val="0"/>
          <w:color w:val="000000"/>
        </w:rPr>
        <w:t>0.6变更引起的工期调整</w:t>
      </w:r>
      <w:bookmarkEnd w:id="266"/>
      <w:r>
        <w:rPr>
          <w:rFonts w:eastAsia="黑体"/>
          <w:b w:val="0"/>
          <w:color w:val="000000"/>
        </w:rPr>
        <w:t xml:space="preserve"> </w:t>
      </w:r>
      <w:bookmarkEnd w:id="267"/>
      <w:r>
        <w:rPr>
          <w:rFonts w:eastAsia="黑体"/>
          <w:b w:val="0"/>
          <w:color w:val="000000"/>
        </w:rPr>
        <w:t xml:space="preserve"> </w:t>
      </w:r>
      <w:r>
        <w:rPr>
          <w:rFonts w:eastAsia="仿宋_GB2312"/>
          <w:color w:val="000000"/>
        </w:rPr>
        <w:t xml:space="preserve"> </w:t>
      </w:r>
    </w:p>
    <w:p w14:paraId="73ADFA0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因变更引起工期变化的，合同当事人均可要求调整合同工期，由合同当事人按照第4.4款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并参考工程所在地的工期定额标准确定增减工期天数。</w:t>
      </w:r>
    </w:p>
    <w:p w14:paraId="29E2DBD3">
      <w:pPr>
        <w:pStyle w:val="6"/>
        <w:spacing w:before="120" w:after="120" w:line="500" w:lineRule="exact"/>
        <w:ind w:firstLine="560" w:firstLineChars="200"/>
        <w:rPr>
          <w:rFonts w:eastAsia="黑体"/>
          <w:b w:val="0"/>
          <w:color w:val="000000"/>
        </w:rPr>
      </w:pPr>
      <w:bookmarkStart w:id="268" w:name="_Toc351203574"/>
      <w:r>
        <w:rPr>
          <w:rFonts w:eastAsia="黑体"/>
          <w:b w:val="0"/>
          <w:color w:val="000000"/>
        </w:rPr>
        <w:t>10.7暂估价</w:t>
      </w:r>
      <w:bookmarkEnd w:id="268"/>
    </w:p>
    <w:p w14:paraId="23C68E9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暂估价专业分包工程、</w:t>
      </w:r>
      <w:r>
        <w:rPr>
          <w:rFonts w:hint="eastAsia" w:eastAsia="仿宋_GB2312"/>
          <w:color w:val="000000"/>
          <w:kern w:val="0"/>
          <w:sz w:val="28"/>
          <w:szCs w:val="28"/>
        </w:rPr>
        <w:t>服务、</w:t>
      </w:r>
      <w:r>
        <w:rPr>
          <w:rFonts w:eastAsia="仿宋_GB2312"/>
          <w:color w:val="000000"/>
          <w:kern w:val="0"/>
          <w:sz w:val="28"/>
          <w:szCs w:val="28"/>
        </w:rPr>
        <w:t>材料和工程设备的明细由合同当事人在专用合同条款中约定。</w:t>
      </w:r>
    </w:p>
    <w:p w14:paraId="47785B16">
      <w:pPr>
        <w:spacing w:line="500" w:lineRule="exact"/>
        <w:ind w:firstLine="560" w:firstLineChars="200"/>
        <w:jc w:val="left"/>
        <w:rPr>
          <w:rFonts w:eastAsia="仿宋_GB2312"/>
          <w:color w:val="000000"/>
          <w:kern w:val="0"/>
          <w:sz w:val="28"/>
          <w:szCs w:val="28"/>
        </w:rPr>
      </w:pPr>
      <w:r>
        <w:rPr>
          <w:rFonts w:eastAsia="仿宋_GB2312"/>
          <w:color w:val="000000"/>
          <w:sz w:val="28"/>
          <w:szCs w:val="28"/>
        </w:rPr>
        <w:t>10.7.1</w:t>
      </w:r>
      <w:r>
        <w:rPr>
          <w:rFonts w:eastAsia="仿宋_GB2312"/>
          <w:color w:val="000000"/>
          <w:kern w:val="0"/>
          <w:sz w:val="28"/>
          <w:szCs w:val="28"/>
        </w:rPr>
        <w:t xml:space="preserve"> 依法必须招标的暂估价项目</w:t>
      </w:r>
    </w:p>
    <w:p w14:paraId="6B379F1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对于依法必须招标的暂估价项目，采取以下第1种方式确定</w:t>
      </w:r>
      <w:r>
        <w:rPr>
          <w:rFonts w:hint="eastAsia" w:eastAsia="仿宋_GB2312"/>
          <w:color w:val="000000"/>
          <w:kern w:val="0"/>
          <w:sz w:val="28"/>
          <w:szCs w:val="28"/>
        </w:rPr>
        <w:t>。合同当事人也可以在</w:t>
      </w:r>
      <w:r>
        <w:rPr>
          <w:rFonts w:eastAsia="仿宋_GB2312"/>
          <w:color w:val="000000"/>
          <w:kern w:val="0"/>
          <w:sz w:val="28"/>
          <w:szCs w:val="28"/>
        </w:rPr>
        <w:t>专用合同条款</w:t>
      </w:r>
      <w:r>
        <w:rPr>
          <w:rFonts w:hint="eastAsia" w:eastAsia="仿宋_GB2312"/>
          <w:color w:val="000000"/>
          <w:kern w:val="0"/>
          <w:sz w:val="28"/>
          <w:szCs w:val="28"/>
        </w:rPr>
        <w:t>中选择其他招标方式。</w:t>
      </w:r>
    </w:p>
    <w:p w14:paraId="78CD45D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第1种方式：对于依法必须招标的暂估价项目，由承包人招标，对该暂估价项目的确认和批准按照以下约定执行：</w:t>
      </w:r>
    </w:p>
    <w:p w14:paraId="1085BDB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2E91DC8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eastAsia="仿宋_GB2312"/>
          <w:color w:val="000000"/>
          <w:kern w:val="0"/>
          <w:sz w:val="28"/>
          <w:szCs w:val="28"/>
        </w:rPr>
        <w:t>并按照法律规定参加评标</w:t>
      </w:r>
      <w:r>
        <w:rPr>
          <w:rFonts w:eastAsia="仿宋_GB2312"/>
          <w:color w:val="000000"/>
          <w:kern w:val="0"/>
          <w:sz w:val="28"/>
          <w:szCs w:val="28"/>
        </w:rPr>
        <w:t>；</w:t>
      </w:r>
    </w:p>
    <w:p w14:paraId="21D26EE4">
      <w:pPr>
        <w:spacing w:line="500" w:lineRule="exact"/>
        <w:jc w:val="left"/>
        <w:rPr>
          <w:rFonts w:eastAsia="仿宋_GB2312"/>
          <w:color w:val="000000"/>
          <w:kern w:val="0"/>
          <w:sz w:val="28"/>
          <w:szCs w:val="28"/>
        </w:rPr>
      </w:pPr>
      <w:r>
        <w:rPr>
          <w:rFonts w:eastAsia="仿宋_GB2312"/>
          <w:color w:val="000000"/>
          <w:kern w:val="0"/>
          <w:sz w:val="28"/>
          <w:szCs w:val="28"/>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1552468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69DE84B4">
      <w:pPr>
        <w:spacing w:line="500" w:lineRule="exact"/>
        <w:ind w:firstLine="560" w:firstLineChars="200"/>
        <w:jc w:val="left"/>
        <w:rPr>
          <w:rFonts w:eastAsia="仿宋_GB2312"/>
          <w:color w:val="000000"/>
          <w:kern w:val="0"/>
          <w:sz w:val="28"/>
          <w:szCs w:val="28"/>
        </w:rPr>
      </w:pPr>
      <w:r>
        <w:rPr>
          <w:rFonts w:eastAsia="仿宋_GB2312"/>
          <w:color w:val="000000"/>
          <w:sz w:val="28"/>
          <w:szCs w:val="28"/>
        </w:rPr>
        <w:t>10.7.2</w:t>
      </w:r>
      <w:r>
        <w:rPr>
          <w:rFonts w:eastAsia="仿宋_GB2312"/>
          <w:color w:val="000000"/>
          <w:kern w:val="0"/>
          <w:sz w:val="28"/>
          <w:szCs w:val="28"/>
        </w:rPr>
        <w:t>不属于依法必须招标的暂估价项目</w:t>
      </w:r>
    </w:p>
    <w:p w14:paraId="3FFFD1C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除专用合同条款另有约定外，对于不属于依法必须招标的暂估价项目，采取以下第1种方式确定：</w:t>
      </w:r>
      <w:r>
        <w:rPr>
          <w:rFonts w:hint="eastAsia" w:eastAsia="仿宋_GB2312"/>
          <w:color w:val="000000"/>
          <w:kern w:val="0"/>
          <w:sz w:val="28"/>
          <w:szCs w:val="28"/>
        </w:rPr>
        <w:t xml:space="preserve"> </w:t>
      </w:r>
    </w:p>
    <w:p w14:paraId="4697CD3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第1种方式：对于不属于依法必须招标的暂估价项目，按本项约定确认和批准：</w:t>
      </w:r>
    </w:p>
    <w:p w14:paraId="49B0B23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2D91420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（2）发包人认为承包人确定的供应商、分包人无法满足工程质量或合同要求的，发包人可以要求承包人重新确定暂估价项目的供应商、分包人;</w:t>
      </w:r>
    </w:p>
    <w:p w14:paraId="1E767B1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（3）承包人应当在签订暂估价合同后7天内，将暂估价合同副本报送发包人留存。</w:t>
      </w:r>
    </w:p>
    <w:p w14:paraId="5AF6C67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第2种方式：承包人按照第10.7.1项</w:t>
      </w:r>
      <w:r>
        <w:rPr>
          <w:rFonts w:hint="eastAsia" w:eastAsia="仿宋_GB2312"/>
          <w:color w:val="000000"/>
          <w:kern w:val="0"/>
          <w:sz w:val="28"/>
          <w:szCs w:val="28"/>
        </w:rPr>
        <w:t>〔</w:t>
      </w:r>
      <w:r>
        <w:rPr>
          <w:rFonts w:eastAsia="仿宋_GB2312"/>
          <w:color w:val="000000"/>
          <w:kern w:val="0"/>
          <w:sz w:val="28"/>
          <w:szCs w:val="28"/>
        </w:rPr>
        <w:t>依法必须招标的暂估价项目</w:t>
      </w:r>
      <w:r>
        <w:rPr>
          <w:rFonts w:hint="eastAsia" w:eastAsia="仿宋_GB2312"/>
          <w:color w:val="000000"/>
          <w:kern w:val="0"/>
          <w:sz w:val="28"/>
          <w:szCs w:val="28"/>
        </w:rPr>
        <w:t>〕</w:t>
      </w:r>
      <w:r>
        <w:rPr>
          <w:rFonts w:eastAsia="仿宋_GB2312"/>
          <w:color w:val="000000"/>
          <w:kern w:val="0"/>
          <w:sz w:val="28"/>
          <w:szCs w:val="28"/>
        </w:rPr>
        <w:t>约定的第1种方式确定暂估价项目。</w:t>
      </w:r>
    </w:p>
    <w:p w14:paraId="64F55DAD">
      <w:pPr>
        <w:spacing w:line="500" w:lineRule="exact"/>
        <w:ind w:firstLine="560" w:firstLineChars="200"/>
        <w:jc w:val="left"/>
        <w:rPr>
          <w:rFonts w:eastAsia="仿宋_GB2312"/>
          <w:color w:val="000000"/>
          <w:kern w:val="0"/>
          <w:sz w:val="28"/>
          <w:szCs w:val="28"/>
        </w:rPr>
      </w:pPr>
      <w:r>
        <w:rPr>
          <w:rFonts w:eastAsia="仿宋_GB2312"/>
          <w:color w:val="000000"/>
          <w:sz w:val="28"/>
          <w:szCs w:val="28"/>
        </w:rPr>
        <w:t>第3种方式：</w:t>
      </w:r>
      <w:r>
        <w:rPr>
          <w:rFonts w:eastAsia="仿宋_GB2312"/>
          <w:color w:val="000000"/>
          <w:kern w:val="0"/>
          <w:sz w:val="28"/>
          <w:szCs w:val="28"/>
        </w:rPr>
        <w:t>承包人直接实施的暂估价项目</w:t>
      </w:r>
    </w:p>
    <w:p w14:paraId="6AE133F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承包人具备实施暂估价项目的资格和条件的，经发包人和承包人协商一致后，可由承包人自行实施暂估价项目，合同当事人可以在专用合同条款约定具体事项。</w:t>
      </w:r>
    </w:p>
    <w:p w14:paraId="6CCFDAC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0AC2C2BF">
      <w:pPr>
        <w:pStyle w:val="6"/>
        <w:spacing w:before="120" w:after="120" w:line="500" w:lineRule="exact"/>
        <w:ind w:firstLine="560" w:firstLineChars="200"/>
        <w:rPr>
          <w:rFonts w:eastAsia="黑体"/>
          <w:b w:val="0"/>
          <w:color w:val="000000"/>
        </w:rPr>
      </w:pPr>
      <w:bookmarkStart w:id="269" w:name="_Toc351203575"/>
      <w:r>
        <w:rPr>
          <w:rFonts w:eastAsia="黑体"/>
          <w:b w:val="0"/>
          <w:color w:val="000000"/>
        </w:rPr>
        <w:t>1</w:t>
      </w:r>
      <w:bookmarkStart w:id="270" w:name="_Toc337558794"/>
      <w:bookmarkStart w:id="271" w:name="_Toc296503090"/>
      <w:bookmarkStart w:id="272" w:name="_Toc296346591"/>
      <w:bookmarkStart w:id="273" w:name="_Toc322522561"/>
      <w:r>
        <w:rPr>
          <w:rFonts w:eastAsia="黑体"/>
          <w:b w:val="0"/>
          <w:color w:val="000000"/>
        </w:rPr>
        <w:t>0.8暂列金额</w:t>
      </w:r>
      <w:bookmarkEnd w:id="269"/>
    </w:p>
    <w:bookmarkEnd w:id="270"/>
    <w:p w14:paraId="6E544CB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暂列金额应按照发包人的要求使用，发包人的要求应通过监理人发出。</w:t>
      </w:r>
      <w:r>
        <w:rPr>
          <w:rFonts w:hint="eastAsia" w:eastAsia="仿宋_GB2312"/>
          <w:color w:val="000000"/>
          <w:kern w:val="0"/>
          <w:sz w:val="28"/>
          <w:szCs w:val="28"/>
        </w:rPr>
        <w:t>合同当事人可以在专用合同条款中协商确定有关事项。</w:t>
      </w:r>
    </w:p>
    <w:bookmarkEnd w:id="271"/>
    <w:bookmarkEnd w:id="272"/>
    <w:bookmarkEnd w:id="273"/>
    <w:p w14:paraId="53D51042">
      <w:pPr>
        <w:pStyle w:val="6"/>
        <w:spacing w:before="120" w:after="120" w:line="500" w:lineRule="exact"/>
        <w:ind w:firstLine="560" w:firstLineChars="200"/>
        <w:rPr>
          <w:rFonts w:eastAsia="黑体"/>
          <w:b w:val="0"/>
          <w:color w:val="000000"/>
        </w:rPr>
      </w:pPr>
      <w:bookmarkStart w:id="274" w:name="_Toc351203576"/>
      <w:r>
        <w:rPr>
          <w:rFonts w:eastAsia="黑体"/>
          <w:b w:val="0"/>
          <w:color w:val="000000"/>
        </w:rPr>
        <w:t>1</w:t>
      </w:r>
      <w:bookmarkStart w:id="275" w:name="_Toc337558796"/>
      <w:bookmarkStart w:id="276" w:name="_Toc296503091"/>
      <w:bookmarkStart w:id="277" w:name="_Toc296346592"/>
      <w:r>
        <w:rPr>
          <w:rFonts w:eastAsia="黑体"/>
          <w:b w:val="0"/>
          <w:color w:val="000000"/>
        </w:rPr>
        <w:t>0.9计日工</w:t>
      </w:r>
      <w:bookmarkEnd w:id="274"/>
      <w:r>
        <w:rPr>
          <w:rFonts w:eastAsia="黑体"/>
          <w:b w:val="0"/>
          <w:color w:val="000000"/>
        </w:rPr>
        <w:t xml:space="preserve"> </w:t>
      </w:r>
      <w:bookmarkEnd w:id="275"/>
      <w:bookmarkEnd w:id="276"/>
      <w:bookmarkEnd w:id="277"/>
    </w:p>
    <w:p w14:paraId="0D740C2E">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需要采用计日工方式的，经发包人同意后</w:t>
      </w:r>
      <w:r>
        <w:rPr>
          <w:rFonts w:eastAsia="仿宋_GB2312"/>
          <w:color w:val="000000"/>
          <w:kern w:val="0"/>
          <w:sz w:val="28"/>
          <w:szCs w:val="28"/>
        </w:rPr>
        <w:t>，由监理人通知承包人以计日工计价方式实施</w:t>
      </w:r>
      <w:r>
        <w:rPr>
          <w:rFonts w:hint="eastAsia" w:eastAsia="仿宋_GB2312"/>
          <w:color w:val="000000"/>
          <w:kern w:val="0"/>
          <w:sz w:val="28"/>
          <w:szCs w:val="28"/>
        </w:rPr>
        <w:t>相应</w:t>
      </w:r>
      <w:r>
        <w:rPr>
          <w:rFonts w:eastAsia="仿宋_GB2312"/>
          <w:color w:val="000000"/>
          <w:kern w:val="0"/>
          <w:sz w:val="28"/>
          <w:szCs w:val="28"/>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确定</w:t>
      </w:r>
      <w:r>
        <w:rPr>
          <w:rFonts w:hint="eastAsia" w:eastAsia="仿宋_GB2312"/>
          <w:color w:val="000000"/>
          <w:kern w:val="0"/>
          <w:sz w:val="28"/>
          <w:szCs w:val="28"/>
        </w:rPr>
        <w:t>计日工</w:t>
      </w:r>
      <w:r>
        <w:rPr>
          <w:rFonts w:eastAsia="仿宋_GB2312"/>
          <w:color w:val="000000"/>
          <w:kern w:val="0"/>
          <w:sz w:val="28"/>
          <w:szCs w:val="28"/>
        </w:rPr>
        <w:t>的单价。</w:t>
      </w:r>
    </w:p>
    <w:p w14:paraId="7EB2A46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采用计日工计价的任何一项工作，承包人应在该项工作实施过程中，每天提交以下报表和有关凭证报送监理人审查：</w:t>
      </w:r>
    </w:p>
    <w:p w14:paraId="599C4D0F">
      <w:pPr>
        <w:spacing w:line="500" w:lineRule="exact"/>
        <w:ind w:firstLine="420" w:firstLineChars="150"/>
        <w:jc w:val="left"/>
        <w:rPr>
          <w:rFonts w:eastAsia="仿宋_GB2312"/>
          <w:color w:val="000000"/>
          <w:kern w:val="0"/>
          <w:sz w:val="28"/>
          <w:szCs w:val="28"/>
        </w:rPr>
      </w:pPr>
      <w:r>
        <w:rPr>
          <w:rFonts w:eastAsia="仿宋_GB2312"/>
          <w:color w:val="000000"/>
          <w:kern w:val="0"/>
          <w:sz w:val="28"/>
          <w:szCs w:val="28"/>
        </w:rPr>
        <w:t>（1）工作名称、内容和数量；</w:t>
      </w:r>
    </w:p>
    <w:p w14:paraId="746CE394">
      <w:pPr>
        <w:spacing w:line="500" w:lineRule="exact"/>
        <w:ind w:firstLine="420" w:firstLineChars="150"/>
        <w:jc w:val="left"/>
        <w:rPr>
          <w:rFonts w:eastAsia="仿宋_GB2312"/>
          <w:color w:val="000000"/>
          <w:kern w:val="0"/>
          <w:sz w:val="28"/>
          <w:szCs w:val="28"/>
        </w:rPr>
      </w:pPr>
      <w:r>
        <w:rPr>
          <w:rFonts w:eastAsia="仿宋_GB2312"/>
          <w:color w:val="000000"/>
          <w:kern w:val="0"/>
          <w:sz w:val="28"/>
          <w:szCs w:val="28"/>
        </w:rPr>
        <w:t>（2）投入该工作的所有人员的姓名、专业、工种、级别和耗用工时；</w:t>
      </w:r>
    </w:p>
    <w:p w14:paraId="3D3678D8">
      <w:pPr>
        <w:spacing w:line="500" w:lineRule="exact"/>
        <w:ind w:firstLine="420" w:firstLineChars="150"/>
        <w:jc w:val="left"/>
        <w:rPr>
          <w:rFonts w:eastAsia="仿宋_GB2312"/>
          <w:color w:val="000000"/>
          <w:kern w:val="0"/>
          <w:sz w:val="28"/>
          <w:szCs w:val="28"/>
        </w:rPr>
      </w:pPr>
      <w:r>
        <w:rPr>
          <w:rFonts w:eastAsia="仿宋_GB2312"/>
          <w:color w:val="000000"/>
          <w:kern w:val="0"/>
          <w:sz w:val="28"/>
          <w:szCs w:val="28"/>
        </w:rPr>
        <w:t>（3）投入该工作的材料类别和数量；</w:t>
      </w:r>
    </w:p>
    <w:p w14:paraId="05EB5D07">
      <w:pPr>
        <w:spacing w:line="500" w:lineRule="exact"/>
        <w:ind w:firstLine="420" w:firstLineChars="150"/>
        <w:jc w:val="left"/>
        <w:rPr>
          <w:rFonts w:eastAsia="仿宋_GB2312"/>
          <w:color w:val="000000"/>
          <w:kern w:val="0"/>
          <w:sz w:val="28"/>
          <w:szCs w:val="28"/>
        </w:rPr>
      </w:pPr>
      <w:r>
        <w:rPr>
          <w:rFonts w:eastAsia="仿宋_GB2312"/>
          <w:color w:val="000000"/>
          <w:kern w:val="0"/>
          <w:sz w:val="28"/>
          <w:szCs w:val="28"/>
        </w:rPr>
        <w:t>（4）投入该工作的施工设备型号、台数和耗用台时；</w:t>
      </w:r>
    </w:p>
    <w:p w14:paraId="2082C0E2">
      <w:pPr>
        <w:spacing w:line="500" w:lineRule="exact"/>
        <w:ind w:firstLine="420" w:firstLineChars="150"/>
        <w:jc w:val="left"/>
        <w:rPr>
          <w:rFonts w:eastAsia="仿宋_GB2312"/>
          <w:color w:val="000000"/>
          <w:kern w:val="0"/>
          <w:sz w:val="28"/>
          <w:szCs w:val="28"/>
        </w:rPr>
      </w:pPr>
      <w:r>
        <w:rPr>
          <w:rFonts w:eastAsia="仿宋_GB2312"/>
          <w:color w:val="000000"/>
          <w:kern w:val="0"/>
          <w:sz w:val="28"/>
          <w:szCs w:val="28"/>
        </w:rPr>
        <w:t>（5）其他有关资料和凭证。</w:t>
      </w:r>
    </w:p>
    <w:p w14:paraId="69FC0809">
      <w:pPr>
        <w:spacing w:line="500" w:lineRule="exact"/>
        <w:ind w:firstLine="420" w:firstLineChars="150"/>
        <w:jc w:val="left"/>
        <w:rPr>
          <w:rFonts w:eastAsia="仿宋_GB2312"/>
          <w:color w:val="000000"/>
          <w:kern w:val="0"/>
          <w:sz w:val="28"/>
          <w:szCs w:val="28"/>
        </w:rPr>
      </w:pPr>
      <w:r>
        <w:rPr>
          <w:rFonts w:eastAsia="仿宋_GB2312"/>
          <w:color w:val="000000"/>
          <w:kern w:val="0"/>
          <w:sz w:val="28"/>
          <w:szCs w:val="28"/>
        </w:rPr>
        <w:t xml:space="preserve"> 计日工由承包人汇总后，列入最近一期进度付款申请单，由监理人审查并经发包人批准后列入进度付款。</w:t>
      </w:r>
    </w:p>
    <w:p w14:paraId="6A7B175E">
      <w:pPr>
        <w:pStyle w:val="5"/>
        <w:spacing w:before="120" w:after="120" w:line="500" w:lineRule="exact"/>
        <w:rPr>
          <w:rFonts w:ascii="Times New Roman" w:hAnsi="Times New Roman" w:eastAsia="黑体"/>
          <w:b w:val="0"/>
          <w:color w:val="000000"/>
        </w:rPr>
      </w:pPr>
      <w:bookmarkStart w:id="278" w:name="_Toc351203577"/>
      <w:r>
        <w:rPr>
          <w:rFonts w:ascii="Times New Roman" w:hAnsi="Times New Roman" w:eastAsia="黑体"/>
          <w:b w:val="0"/>
          <w:color w:val="000000"/>
        </w:rPr>
        <w:t>11. 价格调整</w:t>
      </w:r>
      <w:bookmarkEnd w:id="278"/>
    </w:p>
    <w:p w14:paraId="176834BF">
      <w:pPr>
        <w:pStyle w:val="6"/>
        <w:spacing w:before="120" w:after="120" w:line="500" w:lineRule="exact"/>
        <w:ind w:firstLine="560" w:firstLineChars="200"/>
        <w:rPr>
          <w:rFonts w:eastAsia="黑体"/>
          <w:b w:val="0"/>
          <w:color w:val="000000"/>
        </w:rPr>
      </w:pPr>
      <w:bookmarkStart w:id="279" w:name="_Toc351203578"/>
      <w:bookmarkStart w:id="280" w:name="_Toc296346593"/>
      <w:bookmarkStart w:id="281" w:name="_Toc337558797"/>
      <w:bookmarkStart w:id="282" w:name="_Toc296503092"/>
      <w:r>
        <w:rPr>
          <w:rFonts w:eastAsia="黑体"/>
          <w:b w:val="0"/>
          <w:color w:val="000000"/>
        </w:rPr>
        <w:t>11.1市场价格波动引起的调整</w:t>
      </w:r>
      <w:bookmarkEnd w:id="279"/>
    </w:p>
    <w:bookmarkEnd w:id="280"/>
    <w:bookmarkEnd w:id="281"/>
    <w:bookmarkEnd w:id="282"/>
    <w:p w14:paraId="6150E83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除专用合同条款另有约定外，市场价格波动超过合同当事人约定的范围，合同价格应当调整。合同当事人可以在专用合同条款中约定选择以下一种方式对合同价格进行调整：</w:t>
      </w:r>
    </w:p>
    <w:p w14:paraId="523F3FD1">
      <w:pPr>
        <w:spacing w:line="500" w:lineRule="exact"/>
        <w:ind w:firstLine="560" w:firstLineChars="200"/>
        <w:rPr>
          <w:rFonts w:eastAsia="仿宋_GB2312"/>
          <w:color w:val="000000"/>
          <w:sz w:val="28"/>
          <w:szCs w:val="28"/>
        </w:rPr>
      </w:pPr>
      <w:r>
        <w:rPr>
          <w:rFonts w:eastAsia="仿宋_GB2312"/>
          <w:color w:val="000000"/>
          <w:sz w:val="28"/>
          <w:szCs w:val="28"/>
        </w:rPr>
        <w:t>第1种方式：采用价格指数</w:t>
      </w:r>
      <w:r>
        <w:rPr>
          <w:rFonts w:hint="eastAsia" w:eastAsia="仿宋_GB2312"/>
          <w:color w:val="000000"/>
          <w:sz w:val="28"/>
          <w:szCs w:val="28"/>
        </w:rPr>
        <w:t>进行价格</w:t>
      </w:r>
      <w:r>
        <w:rPr>
          <w:rFonts w:eastAsia="仿宋_GB2312"/>
          <w:color w:val="000000"/>
          <w:sz w:val="28"/>
          <w:szCs w:val="28"/>
        </w:rPr>
        <w:t>调整。</w:t>
      </w:r>
    </w:p>
    <w:p w14:paraId="05FC1BB9">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（1）价格调整公式</w:t>
      </w:r>
    </w:p>
    <w:p w14:paraId="5279547B">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因人工、材料和设备等价格波动影响合同价格时，根据专用合同条款中约定的数据，按以下公式计算差额并调整合同价格：</w:t>
      </w:r>
    </w:p>
    <w:p w14:paraId="4D950E8B">
      <w:pPr>
        <w:tabs>
          <w:tab w:val="left" w:pos="0"/>
          <w:tab w:val="left" w:pos="360"/>
          <w:tab w:val="left" w:pos="540"/>
        </w:tabs>
        <w:spacing w:line="500" w:lineRule="exact"/>
        <w:ind w:firstLine="560" w:firstLineChars="200"/>
        <w:rPr>
          <w:rFonts w:hint="eastAsia" w:eastAsia="仿宋_GB2312"/>
          <w:color w:val="000000"/>
          <w:sz w:val="28"/>
          <w:szCs w:val="28"/>
        </w:rPr>
      </w:pPr>
      <w:r>
        <w:rPr>
          <w:rFonts w:hint="eastAsia" w:eastAsia="仿宋_GB2312"/>
          <w:color w:val="000000"/>
          <w:position w:val="-30"/>
          <w:sz w:val="28"/>
          <w:szCs w:val="28"/>
        </w:rPr>
        <w:object>
          <v:shape id="_x0000_i1025" o:spt="75" type="#_x0000_t75" style="height:43.9pt;width:359.85pt;" o:ole="t" filled="f" stroked="f" coordsize="21600,21600">
            <v:path/>
            <v:fill on="f" focussize="0,0"/>
            <v:stroke on="f"/>
            <v:imagedata r:id="rId85" o:title=""/>
            <o:lock v:ext="edit" grouping="f" rotation="f" text="f" aspectratio="t"/>
            <w10:wrap type="none"/>
            <w10:anchorlock/>
          </v:shape>
          <o:OLEObject Type="Embed" ProgID="Equation.KSEE3" ShapeID="_x0000_i1025" DrawAspect="Content" ObjectID="_1468075725" r:id="rId84">
            <o:LockedField>false</o:LockedField>
          </o:OLEObject>
        </w:object>
      </w:r>
    </w:p>
    <w:p w14:paraId="47E5FBEC">
      <w:pPr>
        <w:tabs>
          <w:tab w:val="left" w:pos="0"/>
          <w:tab w:val="left" w:pos="360"/>
          <w:tab w:val="left" w:pos="540"/>
        </w:tabs>
        <w:spacing w:line="500" w:lineRule="exact"/>
        <w:ind w:firstLine="640"/>
        <w:rPr>
          <w:rFonts w:eastAsia="仿宋_GB2312"/>
          <w:color w:val="000000"/>
          <w:sz w:val="28"/>
          <w:szCs w:val="28"/>
        </w:rPr>
      </w:pPr>
      <w:r>
        <w:rPr>
          <w:rFonts w:eastAsia="仿宋_GB2312"/>
          <w:color w:val="000000"/>
          <w:sz w:val="28"/>
          <w:szCs w:val="28"/>
        </w:rPr>
        <w:t>公式中：ΔP——需调整的价格差额；</w:t>
      </w:r>
    </w:p>
    <w:p w14:paraId="57F17394">
      <w:pPr>
        <w:tabs>
          <w:tab w:val="left" w:pos="0"/>
          <w:tab w:val="left" w:pos="360"/>
          <w:tab w:val="left" w:pos="540"/>
        </w:tabs>
        <w:spacing w:line="500" w:lineRule="exact"/>
        <w:ind w:firstLine="1680" w:firstLineChars="600"/>
        <w:rPr>
          <w:rFonts w:eastAsia="仿宋_GB2312"/>
          <w:color w:val="000000"/>
          <w:sz w:val="28"/>
          <w:szCs w:val="28"/>
        </w:rPr>
      </w:pPr>
      <w:r>
        <w:rPr>
          <w:rFonts w:eastAsia="仿宋_GB2312"/>
          <w:color w:val="000000"/>
          <w:position w:val="-6"/>
          <w:sz w:val="28"/>
          <w:szCs w:val="28"/>
        </w:rPr>
        <w:object>
          <v:shape id="_x0000_i1026" o:spt="75" type="#_x0000_t75" style="height:17.95pt;width:17.95pt;" o:ole="t" filled="f" stroked="f" coordsize="21600,21600">
            <v:path/>
            <v:fill on="f" focussize="0,0"/>
            <v:stroke on="f"/>
            <v:imagedata r:id="rId87" o:title=""/>
            <o:lock v:ext="edit" grouping="f" rotation="f" text="f" aspectratio="t"/>
            <w10:wrap type="none"/>
            <w10:anchorlock/>
          </v:shape>
          <o:OLEObject Type="Embed" ProgID="Equation.KSEE3" ShapeID="_x0000_i1026" DrawAspect="Content" ObjectID="_1468075726" r:id="rId86">
            <o:LockedField>false</o:LockedField>
          </o:OLEObject>
        </w:object>
      </w:r>
      <w:r>
        <w:rPr>
          <w:rFonts w:eastAsia="仿宋_GB2312"/>
          <w:color w:val="000000"/>
          <w:sz w:val="28"/>
          <w:szCs w:val="28"/>
        </w:rPr>
        <w:t>——约定的付款证书中承包人应得到的已完成工程量的金额。此项金额应不包括价格调整、不计质量保证金的扣留和支付、预付款的支付和扣回。约定的变更及其他金额已按现行价格计价的，也不计在内；</w:t>
      </w:r>
    </w:p>
    <w:p w14:paraId="687451D4">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A——定值权重（即不调部分的权重）；</w:t>
      </w:r>
    </w:p>
    <w:p w14:paraId="4736493D">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position w:val="-10"/>
          <w:sz w:val="28"/>
          <w:szCs w:val="28"/>
        </w:rPr>
        <w:object>
          <v:shape id="_x0000_i1027" o:spt="75" type="#_x0000_t75" style="height:21.05pt;width:101pt;" o:ole="t" filled="f" stroked="f" coordsize="21600,21600">
            <v:path/>
            <v:fill on="f" focussize="0,0"/>
            <v:stroke on="f"/>
            <v:imagedata r:id="rId89" o:title=""/>
            <o:lock v:ext="edit" grouping="f" rotation="f" text="f" aspectratio="t"/>
            <w10:wrap type="none"/>
            <w10:anchorlock/>
          </v:shape>
          <o:OLEObject Type="Embed" ProgID="Equation.KSEE3" ShapeID="_x0000_i1027" DrawAspect="Content" ObjectID="_1468075727" r:id="rId88">
            <o:LockedField>false</o:LockedField>
          </o:OLEObject>
        </w:object>
      </w:r>
      <w:r>
        <w:rPr>
          <w:rFonts w:eastAsia="仿宋_GB2312"/>
          <w:color w:val="000000"/>
          <w:sz w:val="28"/>
          <w:szCs w:val="28"/>
        </w:rPr>
        <w:t>——各可调因子的变值权重（即可调部分的权重），为各可调因子在签约合同价中所占的比例；</w:t>
      </w:r>
    </w:p>
    <w:p w14:paraId="12E28C38">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position w:val="-10"/>
          <w:sz w:val="28"/>
          <w:szCs w:val="28"/>
        </w:rPr>
        <w:object>
          <v:shape id="_x0000_i1028" o:spt="75" type="#_x0000_t75" style="height:20.6pt;width:102.05pt;" o:ole="t" filled="f" stroked="f" coordsize="21600,21600">
            <v:path/>
            <v:fill on="f" focussize="0,0"/>
            <v:stroke on="f"/>
            <v:imagedata r:id="rId91" o:title=""/>
            <o:lock v:ext="edit" grouping="f" rotation="f" text="f" aspectratio="t"/>
            <w10:wrap type="none"/>
            <w10:anchorlock/>
          </v:shape>
          <o:OLEObject Type="Embed" ProgID="Equation.KSEE3" ShapeID="_x0000_i1028" DrawAspect="Content" ObjectID="_1468075728" r:id="rId90">
            <o:LockedField>false</o:LockedField>
          </o:OLEObject>
        </w:object>
      </w:r>
      <w:r>
        <w:rPr>
          <w:rFonts w:eastAsia="仿宋_GB2312"/>
          <w:color w:val="000000"/>
          <w:sz w:val="28"/>
          <w:szCs w:val="28"/>
        </w:rPr>
        <w:t>——各可调因子的现行价格指数，指约定的付款证书相关周期最后一天的前42天的各可调因子的价格指数；</w:t>
      </w:r>
    </w:p>
    <w:p w14:paraId="07CC741C">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position w:val="-10"/>
          <w:sz w:val="28"/>
          <w:szCs w:val="28"/>
        </w:rPr>
        <w:object>
          <v:shape id="_x0000_i1029" o:spt="75" type="#_x0000_t75" style="height:20.2pt;width:108pt;" o:ole="t" filled="f" stroked="f" coordsize="21600,21600">
            <v:path/>
            <v:fill on="f" focussize="0,0"/>
            <v:stroke on="f"/>
            <v:imagedata r:id="rId93" o:title=""/>
            <o:lock v:ext="edit" grouping="f" rotation="f" text="f" aspectratio="t"/>
            <w10:wrap type="none"/>
            <w10:anchorlock/>
          </v:shape>
          <o:OLEObject Type="Embed" ProgID="Equation.KSEE3" ShapeID="_x0000_i1029" DrawAspect="Content" ObjectID="_1468075729" r:id="rId92">
            <o:LockedField>false</o:LockedField>
          </o:OLEObject>
        </w:object>
      </w:r>
      <w:r>
        <w:rPr>
          <w:rFonts w:eastAsia="仿宋_GB2312"/>
          <w:color w:val="000000"/>
          <w:sz w:val="28"/>
          <w:szCs w:val="28"/>
        </w:rPr>
        <w:t>——各可调因子的基本价格指数，指基准日期的各可调因子的价格指数。</w:t>
      </w:r>
    </w:p>
    <w:p w14:paraId="0083C9D6">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084B730A">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（2）暂时确定调整差额</w:t>
      </w:r>
    </w:p>
    <w:p w14:paraId="4ABD9B17">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在计算调整差额时无现行价格指数的，合同当事人同意暂用前次价格指数计算。实际价格指数有调整的，合同当事人进行相应调整。</w:t>
      </w:r>
    </w:p>
    <w:p w14:paraId="1DB5C7CB">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（3）权重的调整</w:t>
      </w:r>
    </w:p>
    <w:p w14:paraId="5CECBF47">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因变更导致合同约定的权重不合理时，按照第4.4款</w:t>
      </w:r>
      <w:r>
        <w:rPr>
          <w:rFonts w:hint="eastAsia" w:eastAsia="仿宋_GB2312"/>
          <w:color w:val="000000"/>
          <w:sz w:val="28"/>
          <w:szCs w:val="28"/>
        </w:rPr>
        <w:t>〔</w:t>
      </w:r>
      <w:r>
        <w:rPr>
          <w:rFonts w:eastAsia="仿宋_GB2312"/>
          <w:color w:val="000000"/>
          <w:sz w:val="28"/>
          <w:szCs w:val="28"/>
        </w:rPr>
        <w:t>商定或确定</w:t>
      </w:r>
      <w:r>
        <w:rPr>
          <w:rFonts w:hint="eastAsia" w:eastAsia="仿宋_GB2312"/>
          <w:color w:val="000000"/>
          <w:sz w:val="28"/>
          <w:szCs w:val="28"/>
        </w:rPr>
        <w:t>〕</w:t>
      </w:r>
      <w:r>
        <w:rPr>
          <w:rFonts w:eastAsia="仿宋_GB2312"/>
          <w:color w:val="000000"/>
          <w:sz w:val="28"/>
          <w:szCs w:val="28"/>
        </w:rPr>
        <w:t>执行。</w:t>
      </w:r>
    </w:p>
    <w:p w14:paraId="6AC0488A">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（4）因承包人原因工期延误后的价格调整</w:t>
      </w:r>
    </w:p>
    <w:p w14:paraId="441528FD">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因承包人原因未按期竣工的，对合同约定的竣工日期后继续施工的工程，在使用价格调整公式时，应采用计划竣工日期与实际竣工日期的两个价格指数中较低的一个作为现行价格指数。</w:t>
      </w:r>
    </w:p>
    <w:p w14:paraId="52002E71">
      <w:pPr>
        <w:spacing w:line="500" w:lineRule="exact"/>
        <w:ind w:firstLine="560" w:firstLineChars="200"/>
        <w:rPr>
          <w:rFonts w:eastAsia="仿宋_GB2312"/>
          <w:color w:val="000000"/>
          <w:sz w:val="28"/>
          <w:szCs w:val="28"/>
        </w:rPr>
      </w:pPr>
      <w:r>
        <w:rPr>
          <w:rFonts w:eastAsia="仿宋_GB2312"/>
          <w:color w:val="000000"/>
          <w:sz w:val="28"/>
          <w:szCs w:val="28"/>
        </w:rPr>
        <w:t>第2种方式：采用造价信息</w:t>
      </w:r>
      <w:r>
        <w:rPr>
          <w:rFonts w:hint="eastAsia" w:eastAsia="仿宋_GB2312"/>
          <w:color w:val="000000"/>
          <w:sz w:val="28"/>
          <w:szCs w:val="28"/>
        </w:rPr>
        <w:t>进行价格</w:t>
      </w:r>
      <w:r>
        <w:rPr>
          <w:rFonts w:eastAsia="仿宋_GB2312"/>
          <w:color w:val="000000"/>
          <w:sz w:val="28"/>
          <w:szCs w:val="28"/>
        </w:rPr>
        <w:t>调整。</w:t>
      </w:r>
    </w:p>
    <w:p w14:paraId="3F712B8D">
      <w:pPr>
        <w:spacing w:line="500" w:lineRule="exact"/>
        <w:ind w:firstLine="560" w:firstLineChars="200"/>
        <w:rPr>
          <w:rFonts w:eastAsia="仿宋_GB2312"/>
          <w:color w:val="000000"/>
          <w:sz w:val="28"/>
          <w:szCs w:val="28"/>
        </w:rPr>
      </w:pPr>
      <w:r>
        <w:rPr>
          <w:rFonts w:eastAsia="仿宋_GB2312"/>
          <w:color w:val="000000"/>
          <w:sz w:val="28"/>
          <w:szCs w:val="28"/>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eastAsia="仿宋_GB2312"/>
          <w:color w:val="000000"/>
          <w:sz w:val="28"/>
          <w:szCs w:val="28"/>
        </w:rPr>
        <w:t>量</w:t>
      </w:r>
      <w:r>
        <w:rPr>
          <w:rFonts w:eastAsia="仿宋_GB2312"/>
          <w:color w:val="000000"/>
          <w:sz w:val="28"/>
          <w:szCs w:val="28"/>
        </w:rPr>
        <w:t>应由发包人审批，发包人确认需调整的材料单价及数量，作为调整合同价格的依据。</w:t>
      </w:r>
    </w:p>
    <w:p w14:paraId="28078014">
      <w:pPr>
        <w:spacing w:line="500" w:lineRule="exact"/>
        <w:ind w:firstLine="560" w:firstLineChars="200"/>
        <w:rPr>
          <w:rFonts w:eastAsia="仿宋_GB2312"/>
          <w:color w:val="000000"/>
          <w:sz w:val="28"/>
          <w:szCs w:val="28"/>
        </w:rPr>
      </w:pPr>
      <w:r>
        <w:rPr>
          <w:rFonts w:eastAsia="仿宋_GB2312"/>
          <w:color w:val="000000"/>
          <w:sz w:val="28"/>
          <w:szCs w:val="28"/>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56688B08">
      <w:pPr>
        <w:spacing w:line="500" w:lineRule="exact"/>
        <w:ind w:firstLine="560" w:firstLineChars="200"/>
        <w:rPr>
          <w:rFonts w:eastAsia="仿宋_GB2312"/>
          <w:color w:val="000000"/>
          <w:sz w:val="28"/>
          <w:szCs w:val="28"/>
        </w:rPr>
      </w:pPr>
      <w:r>
        <w:rPr>
          <w:rFonts w:eastAsia="仿宋_GB2312"/>
          <w:color w:val="000000"/>
          <w:sz w:val="28"/>
          <w:szCs w:val="28"/>
        </w:rPr>
        <w:t>（2）材料、工程设备价格变化的价款调整按照发包人提供的基准价格，按以下风险范围规定执行:</w:t>
      </w:r>
    </w:p>
    <w:p w14:paraId="1C4C72D3">
      <w:pPr>
        <w:spacing w:line="500" w:lineRule="exact"/>
        <w:ind w:firstLine="560" w:firstLineChars="200"/>
        <w:rPr>
          <w:rFonts w:eastAsia="仿宋_GB2312"/>
          <w:color w:val="000000"/>
          <w:sz w:val="28"/>
          <w:szCs w:val="28"/>
        </w:rPr>
      </w:pPr>
      <w:r>
        <w:rPr>
          <w:rFonts w:hint="eastAsia" w:ascii="宋体" w:hAnsi="宋体" w:cs="宋体"/>
          <w:color w:val="000000"/>
          <w:sz w:val="28"/>
          <w:szCs w:val="28"/>
        </w:rPr>
        <w:t>①</w:t>
      </w:r>
      <w:r>
        <w:rPr>
          <w:rFonts w:eastAsia="仿宋_GB2312"/>
          <w:color w:val="000000"/>
          <w:sz w:val="28"/>
          <w:szCs w:val="28"/>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058D4AEE">
      <w:pPr>
        <w:spacing w:line="500" w:lineRule="exact"/>
        <w:ind w:firstLine="560" w:firstLineChars="200"/>
        <w:rPr>
          <w:rFonts w:eastAsia="仿宋_GB2312"/>
          <w:color w:val="000000"/>
          <w:sz w:val="28"/>
          <w:szCs w:val="28"/>
        </w:rPr>
      </w:pPr>
      <w:r>
        <w:rPr>
          <w:rFonts w:hint="eastAsia" w:ascii="宋体" w:hAnsi="宋体" w:cs="宋体"/>
          <w:color w:val="000000"/>
          <w:sz w:val="28"/>
          <w:szCs w:val="28"/>
        </w:rPr>
        <w:t>②</w:t>
      </w:r>
      <w:r>
        <w:rPr>
          <w:rFonts w:eastAsia="仿宋_GB2312"/>
          <w:color w:val="000000"/>
          <w:sz w:val="28"/>
          <w:szCs w:val="28"/>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2E3977C4">
      <w:pPr>
        <w:spacing w:line="500" w:lineRule="exact"/>
        <w:ind w:firstLine="560" w:firstLineChars="200"/>
        <w:rPr>
          <w:rFonts w:eastAsia="仿宋_GB2312"/>
          <w:color w:val="000000"/>
          <w:sz w:val="28"/>
          <w:szCs w:val="28"/>
        </w:rPr>
      </w:pPr>
      <w:r>
        <w:rPr>
          <w:rFonts w:hint="eastAsia" w:ascii="宋体" w:hAnsi="宋体" w:cs="宋体"/>
          <w:color w:val="000000"/>
          <w:sz w:val="28"/>
          <w:szCs w:val="28"/>
        </w:rPr>
        <w:t>③</w:t>
      </w:r>
      <w:r>
        <w:rPr>
          <w:rFonts w:eastAsia="仿宋_GB2312"/>
          <w:color w:val="000000"/>
          <w:sz w:val="28"/>
          <w:szCs w:val="28"/>
        </w:rPr>
        <w:t>承包人在已标价工程量清单或预算书中载明材料单价等于基准价格的：除专用合同条款另有约定外，合同履行期间材料单价涨跌幅以基准价格为基础超过±5%时，其超过部分据实调整。</w:t>
      </w:r>
    </w:p>
    <w:p w14:paraId="6B31E551">
      <w:pPr>
        <w:spacing w:line="500" w:lineRule="exact"/>
        <w:ind w:firstLine="560" w:firstLineChars="200"/>
        <w:rPr>
          <w:rFonts w:eastAsia="仿宋_GB2312"/>
          <w:color w:val="000000"/>
          <w:sz w:val="28"/>
          <w:szCs w:val="28"/>
        </w:rPr>
      </w:pPr>
      <w:r>
        <w:rPr>
          <w:rFonts w:hint="eastAsia" w:ascii="宋体" w:hAnsi="宋体" w:cs="宋体"/>
          <w:color w:val="000000"/>
          <w:sz w:val="28"/>
          <w:szCs w:val="28"/>
        </w:rPr>
        <w:t>④</w:t>
      </w:r>
      <w:r>
        <w:rPr>
          <w:rFonts w:eastAsia="仿宋_GB2312"/>
          <w:color w:val="000000"/>
          <w:sz w:val="28"/>
          <w:szCs w:val="28"/>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3F5CFCED">
      <w:pPr>
        <w:spacing w:line="500" w:lineRule="exact"/>
        <w:ind w:firstLine="560" w:firstLineChars="200"/>
        <w:rPr>
          <w:rFonts w:eastAsia="仿宋_GB2312"/>
          <w:color w:val="000000"/>
          <w:sz w:val="28"/>
          <w:szCs w:val="28"/>
        </w:rPr>
      </w:pPr>
      <w:r>
        <w:rPr>
          <w:rFonts w:eastAsia="仿宋_GB2312"/>
          <w:color w:val="000000"/>
          <w:sz w:val="28"/>
          <w:szCs w:val="28"/>
        </w:rPr>
        <w:t>前述基准价格是指由发包人在招标文件或专用合同条款中给定的材料、工程设备的价格，该价格原则上应当按照省级或行业建设主管部门或其授权的工程造价管理机构发布的信息价编制。</w:t>
      </w:r>
    </w:p>
    <w:p w14:paraId="15DD74E1">
      <w:pPr>
        <w:spacing w:line="500" w:lineRule="exact"/>
        <w:ind w:firstLine="560" w:firstLineChars="200"/>
        <w:rPr>
          <w:rFonts w:eastAsia="仿宋_GB2312"/>
          <w:color w:val="000000"/>
          <w:sz w:val="28"/>
          <w:szCs w:val="28"/>
        </w:rPr>
      </w:pPr>
      <w:r>
        <w:rPr>
          <w:rFonts w:eastAsia="仿宋_GB2312"/>
          <w:color w:val="000000"/>
          <w:sz w:val="28"/>
          <w:szCs w:val="28"/>
        </w:rPr>
        <w:t>（3）施工机械台班单价或施工机械使用费发生变化超过省级或行业建设主管部门或其授权的工程造价管理机构规定的范围时，按规定调整合同价格。</w:t>
      </w:r>
    </w:p>
    <w:p w14:paraId="0723778D">
      <w:pPr>
        <w:spacing w:line="500" w:lineRule="exact"/>
        <w:ind w:firstLine="560" w:firstLineChars="200"/>
        <w:rPr>
          <w:rFonts w:eastAsia="仿宋_GB2312"/>
          <w:color w:val="000000"/>
          <w:sz w:val="28"/>
          <w:szCs w:val="28"/>
        </w:rPr>
      </w:pPr>
      <w:r>
        <w:rPr>
          <w:rFonts w:eastAsia="仿宋_GB2312"/>
          <w:color w:val="000000"/>
          <w:sz w:val="28"/>
          <w:szCs w:val="28"/>
        </w:rPr>
        <w:t>第3种方式：专用合同条款约定的其他方式。</w:t>
      </w:r>
    </w:p>
    <w:p w14:paraId="40288B00">
      <w:pPr>
        <w:pStyle w:val="6"/>
        <w:spacing w:before="120" w:after="120" w:line="500" w:lineRule="exact"/>
        <w:ind w:firstLine="560" w:firstLineChars="200"/>
        <w:rPr>
          <w:rFonts w:eastAsia="黑体"/>
          <w:b w:val="0"/>
          <w:color w:val="000000"/>
        </w:rPr>
      </w:pPr>
      <w:bookmarkStart w:id="283" w:name="_Toc351203579"/>
      <w:bookmarkStart w:id="284" w:name="_Toc296346594"/>
      <w:bookmarkStart w:id="285" w:name="_Toc296503093"/>
      <w:bookmarkStart w:id="286" w:name="_Toc337558798"/>
      <w:r>
        <w:rPr>
          <w:rFonts w:eastAsia="黑体"/>
          <w:b w:val="0"/>
          <w:color w:val="000000"/>
        </w:rPr>
        <w:t>11.2法律变化引起的调整</w:t>
      </w:r>
      <w:bookmarkEnd w:id="283"/>
    </w:p>
    <w:bookmarkEnd w:id="284"/>
    <w:bookmarkEnd w:id="285"/>
    <w:bookmarkEnd w:id="286"/>
    <w:p w14:paraId="4FE6DBEF">
      <w:pPr>
        <w:spacing w:line="500" w:lineRule="exact"/>
        <w:ind w:firstLine="560" w:firstLineChars="200"/>
        <w:rPr>
          <w:rFonts w:hint="eastAsia" w:eastAsia="仿宋_GB2312"/>
          <w:color w:val="000000"/>
          <w:sz w:val="28"/>
          <w:szCs w:val="28"/>
        </w:rPr>
      </w:pPr>
      <w:r>
        <w:rPr>
          <w:rFonts w:eastAsia="仿宋_GB2312"/>
          <w:color w:val="000000"/>
          <w:sz w:val="28"/>
          <w:szCs w:val="28"/>
        </w:rPr>
        <w:t>基准日</w:t>
      </w:r>
      <w:r>
        <w:rPr>
          <w:rFonts w:hint="eastAsia" w:eastAsia="仿宋_GB2312"/>
          <w:color w:val="000000"/>
          <w:sz w:val="28"/>
          <w:szCs w:val="28"/>
        </w:rPr>
        <w:t>期</w:t>
      </w:r>
      <w:r>
        <w:rPr>
          <w:rFonts w:eastAsia="仿宋_GB2312"/>
          <w:color w:val="000000"/>
          <w:sz w:val="28"/>
          <w:szCs w:val="28"/>
        </w:rPr>
        <w:t>后，法律变化</w:t>
      </w:r>
      <w:r>
        <w:rPr>
          <w:rFonts w:hint="eastAsia" w:eastAsia="仿宋_GB2312"/>
          <w:color w:val="000000"/>
          <w:sz w:val="28"/>
          <w:szCs w:val="28"/>
        </w:rPr>
        <w:t>导致承包人在合同履行过程中所需要的费用发生除第11.1款〔市场价格波动引起的调整〕约定以外的增加时，由发包人承担由此增加的费用；减少时，应从合同价格中予以扣减。</w:t>
      </w:r>
      <w:r>
        <w:rPr>
          <w:rFonts w:eastAsia="仿宋_GB2312"/>
          <w:color w:val="000000"/>
          <w:sz w:val="28"/>
          <w:szCs w:val="28"/>
        </w:rPr>
        <w:t>基准日</w:t>
      </w:r>
      <w:r>
        <w:rPr>
          <w:rFonts w:hint="eastAsia" w:eastAsia="仿宋_GB2312"/>
          <w:color w:val="000000"/>
          <w:sz w:val="28"/>
          <w:szCs w:val="28"/>
        </w:rPr>
        <w:t>期</w:t>
      </w:r>
      <w:r>
        <w:rPr>
          <w:rFonts w:eastAsia="仿宋_GB2312"/>
          <w:color w:val="000000"/>
          <w:sz w:val="28"/>
          <w:szCs w:val="28"/>
        </w:rPr>
        <w:t>后，</w:t>
      </w:r>
      <w:r>
        <w:rPr>
          <w:rFonts w:hint="eastAsia" w:eastAsia="仿宋_GB2312"/>
          <w:color w:val="000000"/>
          <w:sz w:val="28"/>
          <w:szCs w:val="28"/>
        </w:rPr>
        <w:t>因</w:t>
      </w:r>
      <w:r>
        <w:rPr>
          <w:rFonts w:eastAsia="仿宋_GB2312"/>
          <w:color w:val="000000"/>
          <w:sz w:val="28"/>
          <w:szCs w:val="28"/>
        </w:rPr>
        <w:t>法律变化</w:t>
      </w:r>
      <w:r>
        <w:rPr>
          <w:rFonts w:hint="eastAsia" w:eastAsia="仿宋_GB2312"/>
          <w:color w:val="000000"/>
          <w:sz w:val="28"/>
          <w:szCs w:val="28"/>
        </w:rPr>
        <w:t>造成工期延误时，工期应予以顺延。</w:t>
      </w:r>
    </w:p>
    <w:p w14:paraId="437DA17E">
      <w:pPr>
        <w:spacing w:line="500" w:lineRule="exact"/>
        <w:ind w:firstLine="560" w:firstLineChars="200"/>
        <w:rPr>
          <w:rFonts w:hint="eastAsia" w:eastAsia="仿宋_GB2312"/>
          <w:color w:val="000000"/>
          <w:sz w:val="28"/>
          <w:szCs w:val="28"/>
        </w:rPr>
      </w:pPr>
      <w:r>
        <w:rPr>
          <w:rFonts w:hint="eastAsia" w:eastAsia="仿宋_GB2312"/>
          <w:color w:val="000000"/>
          <w:sz w:val="28"/>
          <w:szCs w:val="28"/>
        </w:rPr>
        <w:t>因法律变化引起的合同价格和工期调整，合同当事人无法达成一致的，由总监理工程师按第4.4款〔商定或确定〕的约定处理。</w:t>
      </w:r>
    </w:p>
    <w:p w14:paraId="6314F0FB">
      <w:pPr>
        <w:spacing w:line="500" w:lineRule="exact"/>
        <w:ind w:firstLine="560" w:firstLineChars="200"/>
        <w:rPr>
          <w:rFonts w:eastAsia="仿宋_GB2312"/>
          <w:color w:val="000000"/>
          <w:sz w:val="28"/>
          <w:szCs w:val="28"/>
        </w:rPr>
      </w:pPr>
      <w:r>
        <w:rPr>
          <w:rFonts w:eastAsia="仿宋_GB2312"/>
          <w:color w:val="000000"/>
          <w:kern w:val="0"/>
          <w:sz w:val="28"/>
          <w:szCs w:val="28"/>
        </w:rPr>
        <w:t>因承包人原因造成工期延误，在工期延误期间出现法律变化的，由此增加的费用和（或）延误的工期由承包人承担。</w:t>
      </w:r>
    </w:p>
    <w:p w14:paraId="6D49702A">
      <w:pPr>
        <w:pStyle w:val="5"/>
        <w:spacing w:before="120" w:after="120" w:line="500" w:lineRule="exact"/>
        <w:rPr>
          <w:rFonts w:ascii="Times New Roman" w:hAnsi="Times New Roman" w:eastAsia="黑体"/>
          <w:b w:val="0"/>
          <w:color w:val="000000"/>
        </w:rPr>
      </w:pPr>
      <w:bookmarkStart w:id="287" w:name="_Toc351203580"/>
      <w:bookmarkStart w:id="288" w:name="_Toc337558799"/>
      <w:bookmarkStart w:id="289" w:name="_Toc296346597"/>
      <w:bookmarkStart w:id="290" w:name="_Toc296503096"/>
      <w:r>
        <w:rPr>
          <w:rFonts w:ascii="Times New Roman" w:hAnsi="Times New Roman" w:eastAsia="黑体"/>
          <w:b w:val="0"/>
          <w:color w:val="000000"/>
        </w:rPr>
        <w:t>12. 合同价格、计量与支付</w:t>
      </w:r>
      <w:bookmarkEnd w:id="287"/>
    </w:p>
    <w:bookmarkEnd w:id="288"/>
    <w:p w14:paraId="62D727D8">
      <w:pPr>
        <w:pStyle w:val="6"/>
        <w:spacing w:before="120" w:after="120" w:line="500" w:lineRule="exact"/>
        <w:ind w:firstLine="560" w:firstLineChars="200"/>
        <w:rPr>
          <w:rFonts w:eastAsia="黑体"/>
          <w:b w:val="0"/>
          <w:color w:val="000000"/>
        </w:rPr>
      </w:pPr>
      <w:bookmarkStart w:id="291" w:name="_Toc351203581"/>
      <w:bookmarkStart w:id="292" w:name="_Toc337558800"/>
      <w:r>
        <w:rPr>
          <w:rFonts w:eastAsia="黑体"/>
          <w:b w:val="0"/>
          <w:color w:val="000000"/>
        </w:rPr>
        <w:t>12.1 合同价</w:t>
      </w:r>
      <w:bookmarkEnd w:id="289"/>
      <w:bookmarkEnd w:id="290"/>
      <w:r>
        <w:rPr>
          <w:rFonts w:eastAsia="黑体"/>
          <w:b w:val="0"/>
          <w:color w:val="000000"/>
        </w:rPr>
        <w:t>格形式</w:t>
      </w:r>
      <w:bookmarkEnd w:id="291"/>
    </w:p>
    <w:bookmarkEnd w:id="292"/>
    <w:p w14:paraId="179ECE2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发包人和承包人应在合同协议书中</w:t>
      </w:r>
      <w:r>
        <w:rPr>
          <w:rFonts w:hint="eastAsia" w:eastAsia="仿宋_GB2312"/>
          <w:color w:val="000000"/>
          <w:kern w:val="0"/>
          <w:sz w:val="28"/>
          <w:szCs w:val="28"/>
        </w:rPr>
        <w:t>选择</w:t>
      </w:r>
      <w:r>
        <w:rPr>
          <w:rFonts w:eastAsia="仿宋_GB2312"/>
          <w:color w:val="000000"/>
          <w:kern w:val="0"/>
          <w:sz w:val="28"/>
          <w:szCs w:val="28"/>
        </w:rPr>
        <w:t xml:space="preserve">下列一种合同价格形式： </w:t>
      </w:r>
    </w:p>
    <w:p w14:paraId="03D314B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w:t>
      </w:r>
      <w:r>
        <w:rPr>
          <w:rFonts w:hint="eastAsia" w:eastAsia="仿宋_GB2312"/>
          <w:color w:val="000000"/>
          <w:kern w:val="0"/>
          <w:sz w:val="28"/>
          <w:szCs w:val="28"/>
        </w:rPr>
        <w:t>.</w:t>
      </w:r>
      <w:r>
        <w:rPr>
          <w:rFonts w:eastAsia="仿宋_GB2312"/>
          <w:color w:val="000000"/>
          <w:kern w:val="0"/>
          <w:sz w:val="28"/>
          <w:szCs w:val="28"/>
        </w:rPr>
        <w:t>单价合同</w:t>
      </w:r>
    </w:p>
    <w:p w14:paraId="7929FD8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单价合同是指合同当事人约定以工程量清单及其综合单价进行合同价格计算、调整和确认的建设工程施工合同，</w:t>
      </w:r>
      <w:r>
        <w:rPr>
          <w:rFonts w:eastAsia="仿宋_GB2312"/>
          <w:sz w:val="28"/>
          <w:szCs w:val="28"/>
        </w:rPr>
        <w:t>在约定的范围内合同单价不作调整</w:t>
      </w:r>
      <w:r>
        <w:rPr>
          <w:rFonts w:eastAsia="仿宋_GB2312"/>
          <w:color w:val="000000"/>
          <w:kern w:val="0"/>
          <w:sz w:val="28"/>
          <w:szCs w:val="28"/>
        </w:rPr>
        <w:t>。合同当事人应在专用合同条款中约定综合单价包含的风险范围和风险费用的计算方法</w:t>
      </w:r>
      <w:r>
        <w:rPr>
          <w:rFonts w:eastAsia="仿宋_GB2312"/>
          <w:sz w:val="28"/>
          <w:szCs w:val="28"/>
        </w:rPr>
        <w:t>，</w:t>
      </w:r>
      <w:r>
        <w:rPr>
          <w:rFonts w:eastAsia="仿宋_GB2312"/>
          <w:color w:val="000000"/>
          <w:kern w:val="0"/>
          <w:sz w:val="28"/>
          <w:szCs w:val="28"/>
        </w:rPr>
        <w:t>并约定风险范围以外的合同价格的调整方法，其中因市场价格波动引起的调整按第11.1款</w:t>
      </w:r>
      <w:r>
        <w:rPr>
          <w:rFonts w:hint="eastAsia" w:eastAsia="仿宋_GB2312"/>
          <w:color w:val="000000"/>
          <w:kern w:val="0"/>
          <w:sz w:val="28"/>
          <w:szCs w:val="28"/>
        </w:rPr>
        <w:t>〔</w:t>
      </w:r>
      <w:r>
        <w:rPr>
          <w:rFonts w:eastAsia="仿宋_GB2312"/>
          <w:color w:val="000000"/>
          <w:kern w:val="0"/>
          <w:sz w:val="28"/>
          <w:szCs w:val="28"/>
        </w:rPr>
        <w:t>市场价格波动引起的调整</w:t>
      </w:r>
      <w:r>
        <w:rPr>
          <w:rFonts w:hint="eastAsia" w:eastAsia="仿宋_GB2312"/>
          <w:color w:val="000000"/>
          <w:kern w:val="0"/>
          <w:sz w:val="28"/>
          <w:szCs w:val="28"/>
        </w:rPr>
        <w:t>〕</w:t>
      </w:r>
      <w:r>
        <w:rPr>
          <w:rFonts w:eastAsia="仿宋_GB2312"/>
          <w:color w:val="000000"/>
          <w:kern w:val="0"/>
          <w:sz w:val="28"/>
          <w:szCs w:val="28"/>
        </w:rPr>
        <w:t>约定执行。</w:t>
      </w:r>
    </w:p>
    <w:p w14:paraId="7E39482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w:t>
      </w:r>
      <w:r>
        <w:rPr>
          <w:rFonts w:hint="eastAsia" w:eastAsia="仿宋_GB2312"/>
          <w:color w:val="000000"/>
          <w:kern w:val="0"/>
          <w:sz w:val="28"/>
          <w:szCs w:val="28"/>
        </w:rPr>
        <w:t>.</w:t>
      </w:r>
      <w:r>
        <w:rPr>
          <w:rFonts w:eastAsia="仿宋_GB2312"/>
          <w:color w:val="000000"/>
          <w:kern w:val="0"/>
          <w:sz w:val="28"/>
          <w:szCs w:val="28"/>
        </w:rPr>
        <w:t>总价合同</w:t>
      </w:r>
    </w:p>
    <w:p w14:paraId="4A25667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总价合同是指合同当事人约定以施工图、已标价工程量清单或预算书及有关条件进行合同价格计算、调整和确认的建设工程施工合同，</w:t>
      </w:r>
      <w:r>
        <w:rPr>
          <w:rFonts w:eastAsia="仿宋_GB2312"/>
          <w:sz w:val="28"/>
          <w:szCs w:val="28"/>
        </w:rPr>
        <w:t>在约定的范围内合同总价不作调整</w:t>
      </w:r>
      <w:r>
        <w:rPr>
          <w:rFonts w:eastAsia="仿宋_GB2312"/>
          <w:color w:val="000000"/>
          <w:kern w:val="0"/>
          <w:sz w:val="28"/>
          <w:szCs w:val="28"/>
        </w:rPr>
        <w:t>。合同当事人应在专用合同条款中约定总价包含的风险范围和风险费用的计算方法，并约定风险范围以外的合同价格的调整方法，其中因市场价格波动引起的调整按第11.1款</w:t>
      </w:r>
      <w:r>
        <w:rPr>
          <w:rFonts w:hint="eastAsia" w:eastAsia="仿宋_GB2312"/>
          <w:color w:val="000000"/>
          <w:kern w:val="0"/>
          <w:sz w:val="28"/>
          <w:szCs w:val="28"/>
        </w:rPr>
        <w:t>〔</w:t>
      </w:r>
      <w:r>
        <w:rPr>
          <w:rFonts w:eastAsia="仿宋_GB2312"/>
          <w:color w:val="000000"/>
          <w:kern w:val="0"/>
          <w:sz w:val="28"/>
          <w:szCs w:val="28"/>
        </w:rPr>
        <w:t>市场价格波动引起的调整</w:t>
      </w:r>
      <w:r>
        <w:rPr>
          <w:rFonts w:hint="eastAsia" w:eastAsia="仿宋_GB2312"/>
          <w:color w:val="000000"/>
          <w:kern w:val="0"/>
          <w:sz w:val="28"/>
          <w:szCs w:val="28"/>
        </w:rPr>
        <w:t>〕</w:t>
      </w:r>
      <w:r>
        <w:rPr>
          <w:rFonts w:eastAsia="仿宋_GB2312"/>
          <w:color w:val="000000"/>
          <w:kern w:val="0"/>
          <w:sz w:val="28"/>
          <w:szCs w:val="28"/>
        </w:rPr>
        <w:t>、因法律变化引起的调整按第11.2款</w:t>
      </w:r>
      <w:r>
        <w:rPr>
          <w:rFonts w:hint="eastAsia" w:eastAsia="仿宋_GB2312"/>
          <w:color w:val="000000"/>
          <w:kern w:val="0"/>
          <w:sz w:val="28"/>
          <w:szCs w:val="28"/>
        </w:rPr>
        <w:t>〔</w:t>
      </w:r>
      <w:r>
        <w:rPr>
          <w:rFonts w:eastAsia="仿宋_GB2312"/>
          <w:color w:val="000000"/>
          <w:kern w:val="0"/>
          <w:sz w:val="28"/>
          <w:szCs w:val="28"/>
        </w:rPr>
        <w:t>法律变化引起的调整</w:t>
      </w:r>
      <w:r>
        <w:rPr>
          <w:rFonts w:hint="eastAsia" w:eastAsia="仿宋_GB2312"/>
          <w:color w:val="000000"/>
          <w:kern w:val="0"/>
          <w:sz w:val="28"/>
          <w:szCs w:val="28"/>
        </w:rPr>
        <w:t>〕</w:t>
      </w:r>
      <w:r>
        <w:rPr>
          <w:rFonts w:eastAsia="仿宋_GB2312"/>
          <w:color w:val="000000"/>
          <w:kern w:val="0"/>
          <w:sz w:val="28"/>
          <w:szCs w:val="28"/>
        </w:rPr>
        <w:t>约定执行。</w:t>
      </w:r>
    </w:p>
    <w:p w14:paraId="3B59EB3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w:t>
      </w:r>
      <w:r>
        <w:rPr>
          <w:rFonts w:hint="eastAsia" w:eastAsia="仿宋_GB2312"/>
          <w:color w:val="000000"/>
          <w:kern w:val="0"/>
          <w:sz w:val="28"/>
          <w:szCs w:val="28"/>
        </w:rPr>
        <w:t>.</w:t>
      </w:r>
      <w:r>
        <w:rPr>
          <w:rFonts w:eastAsia="仿宋_GB2312"/>
          <w:color w:val="000000"/>
          <w:kern w:val="0"/>
          <w:sz w:val="28"/>
          <w:szCs w:val="28"/>
        </w:rPr>
        <w:t>其它价格形式</w:t>
      </w:r>
    </w:p>
    <w:p w14:paraId="2A2E6AF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合同当事人可在专用合同条款中约定其他合同价格形式。</w:t>
      </w:r>
    </w:p>
    <w:p w14:paraId="16E5CB36">
      <w:pPr>
        <w:pStyle w:val="6"/>
        <w:spacing w:before="120" w:after="120" w:line="500" w:lineRule="exact"/>
        <w:ind w:firstLine="560" w:firstLineChars="200"/>
        <w:rPr>
          <w:rFonts w:eastAsia="黑体"/>
          <w:b w:val="0"/>
          <w:color w:val="000000"/>
        </w:rPr>
      </w:pPr>
      <w:bookmarkStart w:id="293" w:name="_Toc296346598"/>
      <w:bookmarkStart w:id="294" w:name="_Toc296503097"/>
      <w:bookmarkStart w:id="295" w:name="_Toc351203582"/>
      <w:bookmarkStart w:id="296" w:name="_Toc337558801"/>
      <w:r>
        <w:rPr>
          <w:rFonts w:eastAsia="黑体"/>
          <w:b w:val="0"/>
          <w:color w:val="000000"/>
        </w:rPr>
        <w:t>12.2预</w:t>
      </w:r>
      <w:bookmarkEnd w:id="293"/>
      <w:bookmarkEnd w:id="294"/>
      <w:bookmarkStart w:id="297" w:name="_Toc296503100"/>
      <w:bookmarkStart w:id="298" w:name="_Toc296346601"/>
      <w:r>
        <w:rPr>
          <w:rFonts w:eastAsia="黑体"/>
          <w:b w:val="0"/>
          <w:color w:val="000000"/>
        </w:rPr>
        <w:t>付款</w:t>
      </w:r>
      <w:bookmarkEnd w:id="295"/>
    </w:p>
    <w:bookmarkEnd w:id="296"/>
    <w:bookmarkEnd w:id="297"/>
    <w:bookmarkEnd w:id="298"/>
    <w:p w14:paraId="54676076">
      <w:pPr>
        <w:spacing w:line="500" w:lineRule="exact"/>
        <w:ind w:firstLine="560" w:firstLineChars="200"/>
        <w:jc w:val="left"/>
        <w:rPr>
          <w:rFonts w:eastAsia="仿宋_GB2312"/>
          <w:color w:val="000000"/>
          <w:kern w:val="0"/>
          <w:sz w:val="28"/>
          <w:szCs w:val="28"/>
        </w:rPr>
      </w:pPr>
      <w:r>
        <w:rPr>
          <w:rFonts w:eastAsia="仿宋_GB2312"/>
          <w:color w:val="000000"/>
          <w:sz w:val="28"/>
          <w:szCs w:val="28"/>
        </w:rPr>
        <w:t>12.2.</w:t>
      </w:r>
      <w:r>
        <w:rPr>
          <w:rFonts w:eastAsia="仿宋_GB2312"/>
          <w:color w:val="000000"/>
          <w:kern w:val="0"/>
          <w:sz w:val="28"/>
          <w:szCs w:val="28"/>
        </w:rPr>
        <w:t>1预付款的支付</w:t>
      </w:r>
    </w:p>
    <w:p w14:paraId="6C6722A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预付款的支付按照专用合同条款约定执行，但至迟应在开工通知载明的开工日期7天前支付。预付款应当用于材料、工程设备、施工设备的采购及修建临时工程、组织施工队伍进场等。</w:t>
      </w:r>
    </w:p>
    <w:p w14:paraId="2221507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除专用合同条款另有约定外，预付款在进度付款中同比例扣回。在颁发工程接收证书前，提前解除合同的，尚未扣完的预付款应与合同价款一并结算。</w:t>
      </w:r>
    </w:p>
    <w:p w14:paraId="7603918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发包人逾期支付预付款超过7天的，承包人有权向发包人发出要求预付的催告通知，发包人收到通知后7天内仍未支付的，承包人有权暂停施工，并按第16.1.1项</w:t>
      </w:r>
      <w:r>
        <w:rPr>
          <w:rFonts w:hint="eastAsia" w:eastAsia="仿宋_GB2312"/>
          <w:color w:val="000000"/>
          <w:kern w:val="0"/>
          <w:sz w:val="28"/>
          <w:szCs w:val="28"/>
        </w:rPr>
        <w:t>〔</w:t>
      </w:r>
      <w:r>
        <w:rPr>
          <w:rFonts w:eastAsia="仿宋_GB2312"/>
          <w:color w:val="000000"/>
          <w:kern w:val="0"/>
          <w:sz w:val="28"/>
          <w:szCs w:val="28"/>
        </w:rPr>
        <w:t>发包人违约的情形</w:t>
      </w:r>
      <w:r>
        <w:rPr>
          <w:rFonts w:hint="eastAsia" w:eastAsia="仿宋_GB2312"/>
          <w:color w:val="000000"/>
          <w:kern w:val="0"/>
          <w:sz w:val="28"/>
          <w:szCs w:val="28"/>
        </w:rPr>
        <w:t>〕</w:t>
      </w:r>
      <w:r>
        <w:rPr>
          <w:rFonts w:eastAsia="仿宋_GB2312"/>
          <w:color w:val="000000"/>
          <w:kern w:val="0"/>
          <w:sz w:val="28"/>
          <w:szCs w:val="28"/>
        </w:rPr>
        <w:t>执行。</w:t>
      </w:r>
    </w:p>
    <w:p w14:paraId="0B150063">
      <w:pPr>
        <w:spacing w:line="500" w:lineRule="exact"/>
        <w:ind w:firstLine="560" w:firstLineChars="200"/>
        <w:jc w:val="left"/>
        <w:rPr>
          <w:rFonts w:eastAsia="仿宋_GB2312"/>
          <w:color w:val="000000"/>
          <w:sz w:val="28"/>
          <w:szCs w:val="28"/>
        </w:rPr>
      </w:pPr>
      <w:r>
        <w:rPr>
          <w:rFonts w:eastAsia="仿宋_GB2312"/>
          <w:color w:val="000000"/>
          <w:sz w:val="28"/>
          <w:szCs w:val="28"/>
        </w:rPr>
        <w:t>12.2.2 预付款担保</w:t>
      </w:r>
    </w:p>
    <w:p w14:paraId="3B6E5CB2">
      <w:pPr>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发包人要求承包人提供预付款担保的</w:t>
      </w:r>
      <w:r>
        <w:rPr>
          <w:rFonts w:eastAsia="仿宋_GB2312"/>
          <w:color w:val="000000"/>
          <w:kern w:val="0"/>
          <w:sz w:val="28"/>
          <w:szCs w:val="28"/>
        </w:rPr>
        <w:t>，承包人应在发包人支付预付款7天前提供预付款担保</w:t>
      </w:r>
      <w:r>
        <w:rPr>
          <w:rFonts w:hint="eastAsia" w:eastAsia="仿宋_GB2312"/>
          <w:color w:val="000000"/>
          <w:kern w:val="0"/>
          <w:sz w:val="28"/>
          <w:szCs w:val="28"/>
        </w:rPr>
        <w:t>，</w:t>
      </w:r>
      <w:r>
        <w:rPr>
          <w:rFonts w:eastAsia="仿宋_GB2312"/>
          <w:color w:val="000000"/>
          <w:kern w:val="0"/>
          <w:sz w:val="28"/>
          <w:szCs w:val="28"/>
        </w:rPr>
        <w:t>专用合同条款另有约定</w:t>
      </w:r>
      <w:r>
        <w:rPr>
          <w:rFonts w:hint="eastAsia" w:eastAsia="仿宋_GB2312"/>
          <w:color w:val="000000"/>
          <w:kern w:val="0"/>
          <w:sz w:val="28"/>
          <w:szCs w:val="28"/>
        </w:rPr>
        <w:t>除</w:t>
      </w:r>
      <w:r>
        <w:rPr>
          <w:rFonts w:eastAsia="仿宋_GB2312"/>
          <w:color w:val="000000"/>
          <w:kern w:val="0"/>
          <w:sz w:val="28"/>
          <w:szCs w:val="28"/>
        </w:rPr>
        <w:t>外。预付款担保可采用银行保函、担保公司担保等形式，具体由合同当事人在专用合同条款中约定。在预付款完全扣回之前，承包人应保证预付款担保持续有效。</w:t>
      </w:r>
    </w:p>
    <w:p w14:paraId="7F7E8B7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发包人在工程款中逐期扣回预付款后，预付款担保额度应相应减少，但剩余的预付款担保金额不得低于未被扣回的预付款金额。</w:t>
      </w:r>
    </w:p>
    <w:p w14:paraId="1968BA00">
      <w:pPr>
        <w:pStyle w:val="6"/>
        <w:spacing w:before="120" w:after="120" w:line="500" w:lineRule="exact"/>
        <w:ind w:firstLine="560" w:firstLineChars="200"/>
        <w:rPr>
          <w:rFonts w:eastAsia="黑体"/>
          <w:b w:val="0"/>
          <w:color w:val="000000"/>
        </w:rPr>
      </w:pPr>
      <w:bookmarkStart w:id="299" w:name="_Toc351203583"/>
      <w:bookmarkStart w:id="300" w:name="_Toc337558802"/>
      <w:r>
        <w:rPr>
          <w:rFonts w:eastAsia="黑体"/>
          <w:b w:val="0"/>
          <w:color w:val="000000"/>
        </w:rPr>
        <w:t>12.3计量</w:t>
      </w:r>
      <w:bookmarkEnd w:id="299"/>
    </w:p>
    <w:bookmarkEnd w:id="300"/>
    <w:p w14:paraId="085D4F4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12.3.1 计量原则</w:t>
      </w:r>
    </w:p>
    <w:p w14:paraId="1372BAD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工程量计量按照合同约定的工程量计算规则、图纸及变更指示</w:t>
      </w:r>
      <w:r>
        <w:rPr>
          <w:rFonts w:hint="eastAsia" w:eastAsia="仿宋_GB2312"/>
          <w:color w:val="000000"/>
          <w:kern w:val="0"/>
          <w:sz w:val="28"/>
          <w:szCs w:val="28"/>
        </w:rPr>
        <w:t>等</w:t>
      </w:r>
      <w:r>
        <w:rPr>
          <w:rFonts w:eastAsia="仿宋_GB2312"/>
          <w:color w:val="000000"/>
          <w:kern w:val="0"/>
          <w:sz w:val="28"/>
          <w:szCs w:val="28"/>
        </w:rPr>
        <w:t>进行计量。工程量计算规则应以相关的国家标准、行业标准</w:t>
      </w:r>
      <w:r>
        <w:rPr>
          <w:rFonts w:hint="eastAsia" w:eastAsia="仿宋_GB2312"/>
          <w:color w:val="000000"/>
          <w:kern w:val="0"/>
          <w:sz w:val="28"/>
          <w:szCs w:val="28"/>
        </w:rPr>
        <w:t>等</w:t>
      </w:r>
      <w:r>
        <w:rPr>
          <w:rFonts w:eastAsia="仿宋_GB2312"/>
          <w:color w:val="000000"/>
          <w:kern w:val="0"/>
          <w:sz w:val="28"/>
          <w:szCs w:val="28"/>
        </w:rPr>
        <w:t>为依据，由合同当事人在专用合同条款中约定。</w:t>
      </w:r>
    </w:p>
    <w:p w14:paraId="5E43D21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12.3.2 计量周期</w:t>
      </w:r>
    </w:p>
    <w:p w14:paraId="413AA43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除专用合同条款另有约定外，工程量的计量按月进行。</w:t>
      </w:r>
    </w:p>
    <w:p w14:paraId="2F05F6E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12.3.3 单价合同的计量</w:t>
      </w:r>
    </w:p>
    <w:p w14:paraId="1E8A9D7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除专用合同条款另有约定外，单价合同的计量按照本项约定执行：</w:t>
      </w:r>
    </w:p>
    <w:p w14:paraId="0E19C53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（1）承包人应于每月25日向监理人报送上月20日至当月19日已完成的工程量报告，并附具进度付款申请单、已完成工程量报表和有关资料。</w:t>
      </w:r>
    </w:p>
    <w:p w14:paraId="20A8458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296142E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（3）监理人未在收到承包人提交的工程量报表后的7天内完成审核的，承包人报送的工程量报告中的工程量视为承包人实际完成的工程量，据此计算工程价款。</w:t>
      </w:r>
    </w:p>
    <w:p w14:paraId="330D813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12.3.4 总价合同的计量</w:t>
      </w:r>
    </w:p>
    <w:p w14:paraId="1D0D69B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除专用合同条款另有约定外，按</w:t>
      </w:r>
      <w:r>
        <w:rPr>
          <w:rFonts w:hint="eastAsia" w:eastAsia="仿宋_GB2312"/>
          <w:color w:val="000000"/>
          <w:kern w:val="0"/>
          <w:sz w:val="28"/>
          <w:szCs w:val="28"/>
        </w:rPr>
        <w:t>月计量支付</w:t>
      </w:r>
      <w:r>
        <w:rPr>
          <w:rFonts w:eastAsia="仿宋_GB2312"/>
          <w:color w:val="000000"/>
          <w:kern w:val="0"/>
          <w:sz w:val="28"/>
          <w:szCs w:val="28"/>
        </w:rPr>
        <w:t>的总价合同，按照本项约定执行：</w:t>
      </w:r>
    </w:p>
    <w:p w14:paraId="669F51F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（1）承包人应于每月25日向监理人报送上月20日至当月19日已完成的工程量报告，并附具进度付款申请单、已完成工程量报表和有关资料。</w:t>
      </w:r>
    </w:p>
    <w:p w14:paraId="7DB96AF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1A06ECF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（3）监理人未在收到承包人提交的工程量报表后的7天内完成复核的，承包人提交的工程量报告中的工程量视为承包人实际完成的工程量。</w:t>
      </w:r>
    </w:p>
    <w:p w14:paraId="6D09805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12.3.5 总价合同采用支付分解表计量支付的，可以按照第12.3.4项</w:t>
      </w:r>
      <w:r>
        <w:rPr>
          <w:rFonts w:hint="eastAsia" w:eastAsia="仿宋_GB2312"/>
          <w:color w:val="000000"/>
          <w:kern w:val="0"/>
          <w:sz w:val="28"/>
          <w:szCs w:val="28"/>
        </w:rPr>
        <w:t>〔</w:t>
      </w:r>
      <w:r>
        <w:rPr>
          <w:rFonts w:eastAsia="仿宋_GB2312"/>
          <w:color w:val="000000"/>
          <w:kern w:val="0"/>
          <w:sz w:val="28"/>
          <w:szCs w:val="28"/>
        </w:rPr>
        <w:t>总价合同的计量</w:t>
      </w:r>
      <w:r>
        <w:rPr>
          <w:rFonts w:hint="eastAsia" w:eastAsia="仿宋_GB2312"/>
          <w:color w:val="000000"/>
          <w:kern w:val="0"/>
          <w:sz w:val="28"/>
          <w:szCs w:val="28"/>
        </w:rPr>
        <w:t>〕</w:t>
      </w:r>
      <w:r>
        <w:rPr>
          <w:rFonts w:eastAsia="仿宋_GB2312"/>
          <w:color w:val="000000"/>
          <w:kern w:val="0"/>
          <w:sz w:val="28"/>
          <w:szCs w:val="28"/>
        </w:rPr>
        <w:t>约定进行计量，但合同价款按照支付分解表进行支付。</w:t>
      </w:r>
    </w:p>
    <w:p w14:paraId="65C41B9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12.3.6 其他价格形式合同的计量</w:t>
      </w:r>
    </w:p>
    <w:p w14:paraId="68180B4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合同当事人可在专用合同条款中约定其他价格形式合同的计量方式和程序。</w:t>
      </w:r>
    </w:p>
    <w:p w14:paraId="560C559F">
      <w:pPr>
        <w:pStyle w:val="6"/>
        <w:spacing w:before="120" w:after="120" w:line="500" w:lineRule="exact"/>
        <w:ind w:firstLine="560" w:firstLineChars="200"/>
        <w:rPr>
          <w:rFonts w:eastAsia="黑体"/>
          <w:b w:val="0"/>
          <w:color w:val="000000"/>
        </w:rPr>
      </w:pPr>
      <w:bookmarkStart w:id="301" w:name="_Toc296346602"/>
      <w:bookmarkStart w:id="302" w:name="_Toc296503101"/>
      <w:bookmarkStart w:id="303" w:name="_Toc351203584"/>
      <w:bookmarkStart w:id="304" w:name="_Toc337558803"/>
      <w:r>
        <w:rPr>
          <w:rFonts w:eastAsia="黑体"/>
          <w:b w:val="0"/>
          <w:color w:val="000000"/>
        </w:rPr>
        <w:t>12.4工程进度款支</w:t>
      </w:r>
      <w:bookmarkEnd w:id="301"/>
      <w:bookmarkEnd w:id="302"/>
      <w:r>
        <w:rPr>
          <w:rFonts w:eastAsia="黑体"/>
          <w:b w:val="0"/>
          <w:color w:val="000000"/>
        </w:rPr>
        <w:t>付</w:t>
      </w:r>
      <w:bookmarkEnd w:id="303"/>
    </w:p>
    <w:bookmarkEnd w:id="304"/>
    <w:p w14:paraId="79092FB6">
      <w:pPr>
        <w:autoSpaceDE w:val="0"/>
        <w:autoSpaceDN w:val="0"/>
        <w:adjustRightInd w:val="0"/>
        <w:spacing w:line="500" w:lineRule="exact"/>
        <w:ind w:firstLine="560" w:firstLineChars="200"/>
        <w:jc w:val="left"/>
        <w:outlineLvl w:val="0"/>
        <w:rPr>
          <w:rFonts w:eastAsia="仿宋_GB2312"/>
          <w:color w:val="000000"/>
          <w:kern w:val="0"/>
          <w:sz w:val="28"/>
          <w:szCs w:val="28"/>
        </w:rPr>
      </w:pPr>
      <w:r>
        <w:rPr>
          <w:rFonts w:eastAsia="仿宋_GB2312"/>
          <w:color w:val="000000"/>
          <w:sz w:val="28"/>
          <w:szCs w:val="28"/>
        </w:rPr>
        <w:t>12.4</w:t>
      </w:r>
      <w:r>
        <w:rPr>
          <w:rFonts w:eastAsia="仿宋_GB2312"/>
          <w:color w:val="000000"/>
          <w:kern w:val="0"/>
          <w:sz w:val="28"/>
          <w:szCs w:val="28"/>
        </w:rPr>
        <w:t>.1 付款周期</w:t>
      </w:r>
    </w:p>
    <w:p w14:paraId="58981CC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除专用合同条款另有约定外，付款周期应按照第12.3.2</w:t>
      </w:r>
      <w:r>
        <w:rPr>
          <w:rFonts w:hint="eastAsia" w:eastAsia="仿宋_GB2312"/>
          <w:color w:val="000000"/>
          <w:kern w:val="0"/>
          <w:sz w:val="28"/>
          <w:szCs w:val="28"/>
        </w:rPr>
        <w:t>项〔</w:t>
      </w:r>
      <w:r>
        <w:rPr>
          <w:rFonts w:eastAsia="仿宋_GB2312"/>
          <w:color w:val="000000"/>
          <w:kern w:val="0"/>
          <w:sz w:val="28"/>
          <w:szCs w:val="28"/>
        </w:rPr>
        <w:t>计量周期</w:t>
      </w:r>
      <w:r>
        <w:rPr>
          <w:rFonts w:hint="eastAsia" w:eastAsia="仿宋_GB2312"/>
          <w:color w:val="000000"/>
          <w:kern w:val="0"/>
          <w:sz w:val="28"/>
          <w:szCs w:val="28"/>
        </w:rPr>
        <w:t>〕</w:t>
      </w:r>
      <w:r>
        <w:rPr>
          <w:rFonts w:eastAsia="仿宋_GB2312"/>
          <w:color w:val="000000"/>
          <w:kern w:val="0"/>
          <w:sz w:val="28"/>
          <w:szCs w:val="28"/>
        </w:rPr>
        <w:t>的约定与计量周期保持一致。</w:t>
      </w:r>
    </w:p>
    <w:p w14:paraId="765D019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sz w:val="28"/>
          <w:szCs w:val="28"/>
        </w:rPr>
        <w:t>12.4</w:t>
      </w:r>
      <w:r>
        <w:rPr>
          <w:rFonts w:eastAsia="仿宋_GB2312"/>
          <w:color w:val="000000"/>
          <w:kern w:val="0"/>
          <w:sz w:val="28"/>
          <w:szCs w:val="28"/>
        </w:rPr>
        <w:t>.2 进度付款申请单的编制</w:t>
      </w:r>
    </w:p>
    <w:p w14:paraId="494CF61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除专用合同条款另有约定外，进度付款申请单应包括下列内容：</w:t>
      </w:r>
    </w:p>
    <w:p w14:paraId="14BBB31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（1）截至本次付款周期已完成工作对应的金额；</w:t>
      </w:r>
    </w:p>
    <w:p w14:paraId="34456C6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（2）根据第10条</w:t>
      </w:r>
      <w:r>
        <w:rPr>
          <w:rFonts w:hint="eastAsia" w:eastAsia="仿宋_GB2312"/>
          <w:color w:val="000000"/>
          <w:kern w:val="0"/>
          <w:sz w:val="28"/>
          <w:szCs w:val="28"/>
        </w:rPr>
        <w:t>〔</w:t>
      </w:r>
      <w:r>
        <w:rPr>
          <w:rFonts w:eastAsia="仿宋_GB2312"/>
          <w:color w:val="000000"/>
          <w:kern w:val="0"/>
          <w:sz w:val="28"/>
          <w:szCs w:val="28"/>
        </w:rPr>
        <w:t>变更</w:t>
      </w:r>
      <w:r>
        <w:rPr>
          <w:rFonts w:hint="eastAsia" w:eastAsia="仿宋_GB2312"/>
          <w:color w:val="000000"/>
          <w:kern w:val="0"/>
          <w:sz w:val="28"/>
          <w:szCs w:val="28"/>
        </w:rPr>
        <w:t>〕</w:t>
      </w:r>
      <w:r>
        <w:rPr>
          <w:rFonts w:eastAsia="仿宋_GB2312"/>
          <w:color w:val="000000"/>
          <w:kern w:val="0"/>
          <w:sz w:val="28"/>
          <w:szCs w:val="28"/>
        </w:rPr>
        <w:t>应增加和扣减的变更金额；</w:t>
      </w:r>
    </w:p>
    <w:p w14:paraId="057E4AA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（3）根据第12.2款</w:t>
      </w:r>
      <w:r>
        <w:rPr>
          <w:rFonts w:hint="eastAsia" w:eastAsia="仿宋_GB2312"/>
          <w:color w:val="000000"/>
          <w:kern w:val="0"/>
          <w:sz w:val="28"/>
          <w:szCs w:val="28"/>
        </w:rPr>
        <w:t>〔</w:t>
      </w:r>
      <w:r>
        <w:rPr>
          <w:rFonts w:eastAsia="仿宋_GB2312"/>
          <w:color w:val="000000"/>
          <w:kern w:val="0"/>
          <w:sz w:val="28"/>
          <w:szCs w:val="28"/>
        </w:rPr>
        <w:t>预付款</w:t>
      </w:r>
      <w:r>
        <w:rPr>
          <w:rFonts w:hint="eastAsia" w:eastAsia="仿宋_GB2312"/>
          <w:color w:val="000000"/>
          <w:kern w:val="0"/>
          <w:sz w:val="28"/>
          <w:szCs w:val="28"/>
        </w:rPr>
        <w:t>〕</w:t>
      </w:r>
      <w:r>
        <w:rPr>
          <w:rFonts w:eastAsia="仿宋_GB2312"/>
          <w:color w:val="000000"/>
          <w:kern w:val="0"/>
          <w:sz w:val="28"/>
          <w:szCs w:val="28"/>
        </w:rPr>
        <w:t>约定应支付的预付款和扣减的返还预付款；</w:t>
      </w:r>
    </w:p>
    <w:p w14:paraId="6D5812E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（4）根据第15.3款</w:t>
      </w:r>
      <w:r>
        <w:rPr>
          <w:rFonts w:hint="eastAsia" w:eastAsia="仿宋_GB2312"/>
          <w:color w:val="000000"/>
          <w:kern w:val="0"/>
          <w:sz w:val="28"/>
          <w:szCs w:val="28"/>
        </w:rPr>
        <w:t>〔</w:t>
      </w:r>
      <w:r>
        <w:rPr>
          <w:rFonts w:eastAsia="仿宋_GB2312"/>
          <w:color w:val="000000"/>
          <w:kern w:val="0"/>
          <w:sz w:val="28"/>
          <w:szCs w:val="28"/>
        </w:rPr>
        <w:t>质量保证金</w:t>
      </w:r>
      <w:r>
        <w:rPr>
          <w:rFonts w:hint="eastAsia" w:eastAsia="仿宋_GB2312"/>
          <w:color w:val="000000"/>
          <w:kern w:val="0"/>
          <w:sz w:val="28"/>
          <w:szCs w:val="28"/>
        </w:rPr>
        <w:t>〕</w:t>
      </w:r>
      <w:r>
        <w:rPr>
          <w:rFonts w:eastAsia="仿宋_GB2312"/>
          <w:color w:val="000000"/>
          <w:kern w:val="0"/>
          <w:sz w:val="28"/>
          <w:szCs w:val="28"/>
        </w:rPr>
        <w:t>约定应扣减的质量保证金；</w:t>
      </w:r>
    </w:p>
    <w:p w14:paraId="0109928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（5）根据第19条</w:t>
      </w:r>
      <w:r>
        <w:rPr>
          <w:rFonts w:hint="eastAsia" w:eastAsia="仿宋_GB2312"/>
          <w:color w:val="000000"/>
          <w:kern w:val="0"/>
          <w:sz w:val="28"/>
          <w:szCs w:val="28"/>
        </w:rPr>
        <w:t>〔</w:t>
      </w:r>
      <w:r>
        <w:rPr>
          <w:rFonts w:eastAsia="仿宋_GB2312"/>
          <w:color w:val="000000"/>
          <w:kern w:val="0"/>
          <w:sz w:val="28"/>
          <w:szCs w:val="28"/>
        </w:rPr>
        <w:t>索赔</w:t>
      </w:r>
      <w:r>
        <w:rPr>
          <w:rFonts w:hint="eastAsia" w:eastAsia="仿宋_GB2312"/>
          <w:color w:val="000000"/>
          <w:kern w:val="0"/>
          <w:sz w:val="28"/>
          <w:szCs w:val="28"/>
        </w:rPr>
        <w:t>〕</w:t>
      </w:r>
      <w:r>
        <w:rPr>
          <w:rFonts w:eastAsia="仿宋_GB2312"/>
          <w:color w:val="000000"/>
          <w:kern w:val="0"/>
          <w:sz w:val="28"/>
          <w:szCs w:val="28"/>
        </w:rPr>
        <w:t>应增加和扣减的索赔金额；</w:t>
      </w:r>
    </w:p>
    <w:p w14:paraId="038BAFA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（6）对已签发的进度款支付证书中出现错误的修正，应在本次进度付款中支付或扣除的金额；</w:t>
      </w:r>
    </w:p>
    <w:p w14:paraId="691CD7D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（7）根据合同约定应增加和扣减的其他金额。</w:t>
      </w:r>
    </w:p>
    <w:p w14:paraId="32EF514F">
      <w:pPr>
        <w:autoSpaceDE w:val="0"/>
        <w:autoSpaceDN w:val="0"/>
        <w:adjustRightInd w:val="0"/>
        <w:spacing w:line="500" w:lineRule="exact"/>
        <w:ind w:firstLine="560" w:firstLineChars="200"/>
        <w:jc w:val="left"/>
        <w:outlineLvl w:val="0"/>
        <w:rPr>
          <w:rFonts w:eastAsia="仿宋_GB2312"/>
          <w:color w:val="000000"/>
          <w:kern w:val="0"/>
          <w:sz w:val="28"/>
          <w:szCs w:val="28"/>
        </w:rPr>
      </w:pPr>
      <w:r>
        <w:rPr>
          <w:rFonts w:eastAsia="仿宋_GB2312"/>
          <w:color w:val="000000"/>
          <w:kern w:val="0"/>
          <w:sz w:val="28"/>
          <w:szCs w:val="28"/>
        </w:rPr>
        <w:t>12.4.3 进度付款申请单的提交</w:t>
      </w:r>
    </w:p>
    <w:p w14:paraId="1CDEB34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（1）单价合同进度付款申请单的提交</w:t>
      </w:r>
    </w:p>
    <w:p w14:paraId="7184B08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单价合同的进度付款申请单，按照第12.3.3项</w:t>
      </w:r>
      <w:r>
        <w:rPr>
          <w:rFonts w:hint="eastAsia" w:eastAsia="仿宋_GB2312"/>
          <w:color w:val="000000"/>
          <w:kern w:val="0"/>
          <w:sz w:val="28"/>
          <w:szCs w:val="28"/>
        </w:rPr>
        <w:t>〔</w:t>
      </w:r>
      <w:r>
        <w:rPr>
          <w:rFonts w:eastAsia="仿宋_GB2312"/>
          <w:color w:val="000000"/>
          <w:kern w:val="0"/>
          <w:sz w:val="28"/>
          <w:szCs w:val="28"/>
        </w:rPr>
        <w:t>单价合同的计量</w:t>
      </w:r>
      <w:r>
        <w:rPr>
          <w:rFonts w:hint="eastAsia" w:eastAsia="仿宋_GB2312"/>
          <w:color w:val="000000"/>
          <w:kern w:val="0"/>
          <w:sz w:val="28"/>
          <w:szCs w:val="28"/>
        </w:rPr>
        <w:t>〕</w:t>
      </w:r>
      <w:r>
        <w:rPr>
          <w:rFonts w:eastAsia="仿宋_GB2312"/>
          <w:color w:val="000000"/>
          <w:kern w:val="0"/>
          <w:sz w:val="28"/>
          <w:szCs w:val="28"/>
        </w:rPr>
        <w:t>约定的时间按月向监理人提交，并附上已完成工程量报表和有关资料。单价合同中的总价项目按月进行支付分解，并汇总列入当期进度付款申请单。</w:t>
      </w:r>
    </w:p>
    <w:p w14:paraId="13F0885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（2）总价合同进度付款申请单的提交</w:t>
      </w:r>
    </w:p>
    <w:p w14:paraId="3E8A47B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总价合同按</w:t>
      </w:r>
      <w:r>
        <w:rPr>
          <w:rFonts w:hint="eastAsia" w:eastAsia="仿宋_GB2312"/>
          <w:color w:val="000000"/>
          <w:kern w:val="0"/>
          <w:sz w:val="28"/>
          <w:szCs w:val="28"/>
        </w:rPr>
        <w:t>月计量支付的</w:t>
      </w:r>
      <w:r>
        <w:rPr>
          <w:rFonts w:eastAsia="仿宋_GB2312"/>
          <w:color w:val="000000"/>
          <w:kern w:val="0"/>
          <w:sz w:val="28"/>
          <w:szCs w:val="28"/>
        </w:rPr>
        <w:t>，承包人按照第12.3.4项</w:t>
      </w:r>
      <w:r>
        <w:rPr>
          <w:rFonts w:hint="eastAsia" w:eastAsia="仿宋_GB2312"/>
          <w:color w:val="000000"/>
          <w:kern w:val="0"/>
          <w:sz w:val="28"/>
          <w:szCs w:val="28"/>
        </w:rPr>
        <w:t>〔</w:t>
      </w:r>
      <w:r>
        <w:rPr>
          <w:rFonts w:eastAsia="仿宋_GB2312"/>
          <w:color w:val="000000"/>
          <w:kern w:val="0"/>
          <w:sz w:val="28"/>
          <w:szCs w:val="28"/>
        </w:rPr>
        <w:t>总价合同的计量</w:t>
      </w:r>
      <w:r>
        <w:rPr>
          <w:rFonts w:hint="eastAsia" w:eastAsia="仿宋_GB2312"/>
          <w:color w:val="000000"/>
          <w:kern w:val="0"/>
          <w:sz w:val="28"/>
          <w:szCs w:val="28"/>
        </w:rPr>
        <w:t>〕</w:t>
      </w:r>
      <w:r>
        <w:rPr>
          <w:rFonts w:eastAsia="仿宋_GB2312"/>
          <w:color w:val="000000"/>
          <w:kern w:val="0"/>
          <w:sz w:val="28"/>
          <w:szCs w:val="28"/>
        </w:rPr>
        <w:t>约定的时间按月向监理人提交进度付款申请单，并附上已完成工程量报表和有关资料。</w:t>
      </w:r>
    </w:p>
    <w:p w14:paraId="26D4CAA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总价合同按支付分解表支付的，承包人应按照第12.4.6项</w:t>
      </w:r>
      <w:r>
        <w:rPr>
          <w:rFonts w:hint="eastAsia" w:eastAsia="仿宋_GB2312"/>
          <w:color w:val="000000"/>
          <w:kern w:val="0"/>
          <w:sz w:val="28"/>
          <w:szCs w:val="28"/>
        </w:rPr>
        <w:t>〔</w:t>
      </w:r>
      <w:r>
        <w:rPr>
          <w:rFonts w:eastAsia="仿宋_GB2312"/>
          <w:color w:val="000000"/>
          <w:kern w:val="0"/>
          <w:sz w:val="28"/>
          <w:szCs w:val="28"/>
        </w:rPr>
        <w:t>支付分解表</w:t>
      </w:r>
      <w:r>
        <w:rPr>
          <w:rFonts w:hint="eastAsia" w:eastAsia="仿宋_GB2312"/>
          <w:color w:val="000000"/>
          <w:kern w:val="0"/>
          <w:sz w:val="28"/>
          <w:szCs w:val="28"/>
        </w:rPr>
        <w:t>〕</w:t>
      </w:r>
      <w:r>
        <w:rPr>
          <w:rFonts w:eastAsia="仿宋_GB2312"/>
          <w:color w:val="000000"/>
          <w:kern w:val="0"/>
          <w:sz w:val="28"/>
          <w:szCs w:val="28"/>
        </w:rPr>
        <w:t>及第12.4.2项</w:t>
      </w:r>
      <w:r>
        <w:rPr>
          <w:rFonts w:hint="eastAsia" w:eastAsia="仿宋_GB2312"/>
          <w:color w:val="000000"/>
          <w:kern w:val="0"/>
          <w:sz w:val="28"/>
          <w:szCs w:val="28"/>
        </w:rPr>
        <w:t>〔</w:t>
      </w:r>
      <w:r>
        <w:rPr>
          <w:rFonts w:eastAsia="仿宋_GB2312"/>
          <w:color w:val="000000"/>
          <w:kern w:val="0"/>
          <w:sz w:val="28"/>
          <w:szCs w:val="28"/>
        </w:rPr>
        <w:t>进度付款申请单的编制</w:t>
      </w:r>
      <w:r>
        <w:rPr>
          <w:rFonts w:hint="eastAsia" w:eastAsia="仿宋_GB2312"/>
          <w:color w:val="000000"/>
          <w:kern w:val="0"/>
          <w:sz w:val="28"/>
          <w:szCs w:val="28"/>
        </w:rPr>
        <w:t>〕</w:t>
      </w:r>
      <w:r>
        <w:rPr>
          <w:rFonts w:eastAsia="仿宋_GB2312"/>
          <w:color w:val="000000"/>
          <w:kern w:val="0"/>
          <w:sz w:val="28"/>
          <w:szCs w:val="28"/>
        </w:rPr>
        <w:t>的约定向监理人提交进度付款申请单。</w:t>
      </w:r>
    </w:p>
    <w:p w14:paraId="238CB48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（3）其他价格形式合同的进度付款申请单的提交</w:t>
      </w:r>
    </w:p>
    <w:p w14:paraId="26AD70C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合同当事人可在专用合同条款中约定其他价格形式合同的进度付款申请单的编制和提交程序。</w:t>
      </w:r>
    </w:p>
    <w:p w14:paraId="5EC8F1B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sz w:val="28"/>
          <w:szCs w:val="28"/>
        </w:rPr>
        <w:t>12.4</w:t>
      </w:r>
      <w:r>
        <w:rPr>
          <w:rFonts w:eastAsia="仿宋_GB2312"/>
          <w:color w:val="000000"/>
          <w:kern w:val="0"/>
          <w:sz w:val="28"/>
          <w:szCs w:val="28"/>
        </w:rPr>
        <w:t>.4 进度款审核和支付</w:t>
      </w:r>
    </w:p>
    <w:p w14:paraId="2998514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eastAsia="仿宋_GB2312"/>
          <w:color w:val="000000"/>
          <w:kern w:val="0"/>
          <w:sz w:val="28"/>
          <w:szCs w:val="28"/>
        </w:rPr>
        <w:t>审批</w:t>
      </w:r>
      <w:r>
        <w:rPr>
          <w:rFonts w:eastAsia="仿宋_GB2312"/>
          <w:color w:val="000000"/>
          <w:kern w:val="0"/>
          <w:sz w:val="28"/>
          <w:szCs w:val="28"/>
        </w:rPr>
        <w:t>且未提出异议的，视为已签发进度款支付证书。</w:t>
      </w:r>
    </w:p>
    <w:p w14:paraId="6766C30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的约定处理。</w:t>
      </w:r>
    </w:p>
    <w:p w14:paraId="4A8F9C8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（2）除专用合同条款另有约定外，发包人应在进度款支付证书或临时进度款支付证书签发后14天内完成支付，发包人逾期支付进度款的，应按照中国人民银行发布的同期同类贷款基准利率支付违约金。</w:t>
      </w:r>
    </w:p>
    <w:p w14:paraId="359AA45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（3）发包人签发进度款支付证书或临时进度款支付证书，不表明发包人已同意、批准或接受了承包人完成的相应部分的工作。</w:t>
      </w:r>
    </w:p>
    <w:p w14:paraId="3E596D5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12.4.5 进度付款的修正</w:t>
      </w:r>
    </w:p>
    <w:p w14:paraId="185BE55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在对已签发的进度款支付证书进行阶段汇总和复核中发现错误、遗漏或重复的，发包人和承包人均有权提出修正申请。经发包人和承包人同意的修正，应在下期进度付款中支付或扣除。</w:t>
      </w:r>
    </w:p>
    <w:p w14:paraId="2674DDB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12.4.6 支付分解表</w:t>
      </w:r>
    </w:p>
    <w:p w14:paraId="63505CF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w:t>
      </w:r>
      <w:r>
        <w:rPr>
          <w:rFonts w:hint="eastAsia" w:eastAsia="仿宋_GB2312"/>
          <w:color w:val="000000"/>
          <w:kern w:val="0"/>
          <w:sz w:val="28"/>
          <w:szCs w:val="28"/>
        </w:rPr>
        <w:t>.</w:t>
      </w:r>
      <w:r>
        <w:rPr>
          <w:rFonts w:eastAsia="仿宋_GB2312"/>
          <w:color w:val="000000"/>
          <w:kern w:val="0"/>
          <w:sz w:val="28"/>
          <w:szCs w:val="28"/>
        </w:rPr>
        <w:t>支付分解表的编制要求</w:t>
      </w:r>
    </w:p>
    <w:p w14:paraId="5F82C30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（1）支付分解表中所列的每期付款金额，应为第12.4.2项</w:t>
      </w:r>
      <w:r>
        <w:rPr>
          <w:rFonts w:hint="eastAsia" w:eastAsia="仿宋_GB2312"/>
          <w:color w:val="000000"/>
          <w:kern w:val="0"/>
          <w:sz w:val="28"/>
          <w:szCs w:val="28"/>
        </w:rPr>
        <w:t>〔</w:t>
      </w:r>
      <w:r>
        <w:rPr>
          <w:rFonts w:eastAsia="仿宋_GB2312"/>
          <w:color w:val="000000"/>
          <w:kern w:val="0"/>
          <w:sz w:val="28"/>
          <w:szCs w:val="28"/>
        </w:rPr>
        <w:t>进度付款申请单的编制</w:t>
      </w:r>
      <w:r>
        <w:rPr>
          <w:rFonts w:hint="eastAsia" w:eastAsia="仿宋_GB2312"/>
          <w:color w:val="000000"/>
          <w:kern w:val="0"/>
          <w:sz w:val="28"/>
          <w:szCs w:val="28"/>
        </w:rPr>
        <w:t>〕</w:t>
      </w:r>
      <w:r>
        <w:rPr>
          <w:rFonts w:eastAsia="仿宋_GB2312"/>
          <w:color w:val="000000"/>
          <w:kern w:val="0"/>
          <w:sz w:val="28"/>
          <w:szCs w:val="28"/>
        </w:rPr>
        <w:t>第（1）</w:t>
      </w:r>
      <w:r>
        <w:rPr>
          <w:rFonts w:hint="eastAsia" w:eastAsia="仿宋_GB2312"/>
          <w:color w:val="000000"/>
          <w:kern w:val="0"/>
          <w:sz w:val="28"/>
          <w:szCs w:val="28"/>
        </w:rPr>
        <w:t>目</w:t>
      </w:r>
      <w:r>
        <w:rPr>
          <w:rFonts w:eastAsia="仿宋_GB2312"/>
          <w:color w:val="000000"/>
          <w:kern w:val="0"/>
          <w:sz w:val="28"/>
          <w:szCs w:val="28"/>
        </w:rPr>
        <w:t>的估算金额；</w:t>
      </w:r>
    </w:p>
    <w:p w14:paraId="6F6D59E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（2）实际进度与施工进度计划不一致的，合同当事人可按照第4.4款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修改支付分解表；</w:t>
      </w:r>
    </w:p>
    <w:p w14:paraId="273DF7A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（3）不采用支付分解表的，承包人应向发包人和监理人提交按季度编制的支付估算分解表，用于支付参考。</w:t>
      </w:r>
    </w:p>
    <w:p w14:paraId="32010F9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w:t>
      </w:r>
      <w:r>
        <w:rPr>
          <w:rFonts w:hint="eastAsia" w:eastAsia="仿宋_GB2312"/>
          <w:color w:val="000000"/>
          <w:kern w:val="0"/>
          <w:sz w:val="28"/>
          <w:szCs w:val="28"/>
        </w:rPr>
        <w:t>.</w:t>
      </w:r>
      <w:r>
        <w:rPr>
          <w:rFonts w:eastAsia="仿宋_GB2312"/>
          <w:color w:val="000000"/>
          <w:kern w:val="0"/>
          <w:sz w:val="28"/>
          <w:szCs w:val="28"/>
        </w:rPr>
        <w:t>总价合同支付分解表的编制与审批</w:t>
      </w:r>
    </w:p>
    <w:p w14:paraId="68C398D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（1）除专用合同条款另有约定外，承包人应根据第7.2款</w:t>
      </w:r>
      <w:r>
        <w:rPr>
          <w:rFonts w:hint="eastAsia" w:eastAsia="仿宋_GB2312"/>
          <w:color w:val="000000"/>
          <w:kern w:val="0"/>
          <w:sz w:val="28"/>
          <w:szCs w:val="28"/>
        </w:rPr>
        <w:t>〔</w:t>
      </w:r>
      <w:r>
        <w:rPr>
          <w:rFonts w:eastAsia="仿宋_GB2312"/>
          <w:color w:val="000000"/>
          <w:kern w:val="0"/>
          <w:sz w:val="28"/>
          <w:szCs w:val="28"/>
        </w:rPr>
        <w:t>施工进度计划</w:t>
      </w:r>
      <w:r>
        <w:rPr>
          <w:rFonts w:hint="eastAsia" w:eastAsia="仿宋_GB2312"/>
          <w:color w:val="000000"/>
          <w:kern w:val="0"/>
          <w:sz w:val="28"/>
          <w:szCs w:val="28"/>
        </w:rPr>
        <w:t>〕</w:t>
      </w:r>
      <w:r>
        <w:rPr>
          <w:rFonts w:eastAsia="仿宋_GB2312"/>
          <w:color w:val="000000"/>
          <w:kern w:val="0"/>
          <w:sz w:val="28"/>
          <w:szCs w:val="28"/>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349C443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（2）监理人应在收到支付分解表后7天内完成审核并报送发包人。发包人应在收到经监理人审核的支付分解表后7天内完成审批，经发包人批准的支付分解表为有约束力的支付分解表。</w:t>
      </w:r>
    </w:p>
    <w:p w14:paraId="66ED598D">
      <w:pPr>
        <w:spacing w:line="500" w:lineRule="exact"/>
        <w:jc w:val="left"/>
        <w:rPr>
          <w:rFonts w:eastAsia="仿宋_GB2312"/>
          <w:color w:val="000000"/>
          <w:kern w:val="0"/>
          <w:sz w:val="28"/>
          <w:szCs w:val="28"/>
        </w:rPr>
      </w:pPr>
      <w:r>
        <w:rPr>
          <w:rFonts w:eastAsia="仿宋_GB2312"/>
          <w:color w:val="000000"/>
          <w:kern w:val="0"/>
          <w:sz w:val="28"/>
          <w:szCs w:val="28"/>
        </w:rPr>
        <w:t xml:space="preserve">    （3）发包人逾期未完成支付分解表</w:t>
      </w:r>
      <w:r>
        <w:rPr>
          <w:rFonts w:hint="eastAsia" w:eastAsia="仿宋_GB2312"/>
          <w:color w:val="000000"/>
          <w:kern w:val="0"/>
          <w:sz w:val="28"/>
          <w:szCs w:val="28"/>
        </w:rPr>
        <w:t>审批</w:t>
      </w:r>
      <w:r>
        <w:rPr>
          <w:rFonts w:eastAsia="仿宋_GB2312"/>
          <w:color w:val="000000"/>
          <w:kern w:val="0"/>
          <w:sz w:val="28"/>
          <w:szCs w:val="28"/>
        </w:rPr>
        <w:t>的，也未及时要求承包人进行修正和提供补充资料的，则承包人提交的支付分解表视为已经获得发包人批准。</w:t>
      </w:r>
    </w:p>
    <w:p w14:paraId="581AF13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w:t>
      </w:r>
      <w:r>
        <w:rPr>
          <w:rFonts w:hint="eastAsia" w:eastAsia="仿宋_GB2312"/>
          <w:color w:val="000000"/>
          <w:kern w:val="0"/>
          <w:sz w:val="28"/>
          <w:szCs w:val="28"/>
        </w:rPr>
        <w:t>.</w:t>
      </w:r>
      <w:r>
        <w:rPr>
          <w:rFonts w:eastAsia="仿宋_GB2312"/>
          <w:color w:val="000000"/>
          <w:kern w:val="0"/>
          <w:sz w:val="28"/>
          <w:szCs w:val="28"/>
        </w:rPr>
        <w:t>单价合同的总价项目支付分解表的编制与审批</w:t>
      </w:r>
    </w:p>
    <w:p w14:paraId="5B42EFE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7FC002EF">
      <w:pPr>
        <w:pStyle w:val="6"/>
        <w:spacing w:before="120" w:after="120" w:line="500" w:lineRule="exact"/>
        <w:ind w:firstLine="560" w:firstLineChars="200"/>
        <w:rPr>
          <w:rFonts w:eastAsia="黑体"/>
          <w:b w:val="0"/>
          <w:color w:val="000000"/>
        </w:rPr>
      </w:pPr>
      <w:bookmarkStart w:id="305" w:name="_Toc351203585"/>
      <w:r>
        <w:rPr>
          <w:rFonts w:eastAsia="黑体"/>
          <w:b w:val="0"/>
          <w:color w:val="000000"/>
        </w:rPr>
        <w:t>12.5支付账户</w:t>
      </w:r>
      <w:bookmarkEnd w:id="305"/>
    </w:p>
    <w:p w14:paraId="7DD752E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发包人应将合同价款支付至合同协议书中约定的承包人账户。</w:t>
      </w:r>
    </w:p>
    <w:p w14:paraId="5D01B55B">
      <w:pPr>
        <w:pStyle w:val="5"/>
        <w:spacing w:before="120" w:after="120" w:line="500" w:lineRule="exact"/>
        <w:rPr>
          <w:rFonts w:ascii="Times New Roman" w:hAnsi="Times New Roman" w:eastAsia="黑体"/>
          <w:b w:val="0"/>
          <w:color w:val="000000"/>
        </w:rPr>
      </w:pPr>
      <w:bookmarkStart w:id="306" w:name="_Toc351203586"/>
      <w:bookmarkStart w:id="307" w:name="_Toc322522574"/>
      <w:bookmarkStart w:id="308" w:name="_Toc337558804"/>
      <w:bookmarkStart w:id="309" w:name="_Toc296346607"/>
      <w:bookmarkStart w:id="310" w:name="_Toc296503106"/>
      <w:r>
        <w:rPr>
          <w:rFonts w:ascii="Times New Roman" w:hAnsi="Times New Roman" w:eastAsia="黑体"/>
          <w:b w:val="0"/>
          <w:color w:val="000000"/>
        </w:rPr>
        <w:t>13. 验收和工程试车</w:t>
      </w:r>
      <w:bookmarkEnd w:id="306"/>
    </w:p>
    <w:bookmarkEnd w:id="307"/>
    <w:bookmarkEnd w:id="308"/>
    <w:bookmarkEnd w:id="309"/>
    <w:bookmarkEnd w:id="310"/>
    <w:p w14:paraId="3BD3DB29">
      <w:pPr>
        <w:pStyle w:val="6"/>
        <w:spacing w:before="120" w:after="120" w:line="500" w:lineRule="exact"/>
        <w:ind w:firstLine="560" w:firstLineChars="200"/>
        <w:rPr>
          <w:rFonts w:eastAsia="黑体"/>
          <w:b w:val="0"/>
          <w:color w:val="000000"/>
        </w:rPr>
      </w:pPr>
      <w:bookmarkStart w:id="311" w:name="_Toc351203587"/>
      <w:bookmarkStart w:id="312" w:name="_Toc337558805"/>
      <w:bookmarkStart w:id="313" w:name="_Toc296503110"/>
      <w:bookmarkStart w:id="314" w:name="_Toc296346611"/>
      <w:r>
        <w:rPr>
          <w:rFonts w:eastAsia="黑体"/>
          <w:b w:val="0"/>
          <w:color w:val="000000"/>
        </w:rPr>
        <w:t>13.1分部分项工程验收</w:t>
      </w:r>
      <w:bookmarkEnd w:id="311"/>
    </w:p>
    <w:bookmarkEnd w:id="312"/>
    <w:p w14:paraId="51E9227D">
      <w:pPr>
        <w:spacing w:line="500" w:lineRule="exact"/>
        <w:ind w:firstLine="560" w:firstLineChars="200"/>
        <w:rPr>
          <w:rFonts w:eastAsia="仿宋_GB2312"/>
          <w:color w:val="000000"/>
          <w:sz w:val="28"/>
          <w:szCs w:val="28"/>
        </w:rPr>
      </w:pPr>
      <w:r>
        <w:rPr>
          <w:rFonts w:eastAsia="仿宋_GB2312"/>
          <w:color w:val="000000"/>
          <w:sz w:val="28"/>
          <w:szCs w:val="28"/>
        </w:rPr>
        <w:t>13.1.1 分部分项工程质量应符合国家有关工程施工验收规范、标准及合同约定，承包人应按照施工组织设计的要求完成分部分项工程施工。</w:t>
      </w:r>
    </w:p>
    <w:p w14:paraId="7423CBCC">
      <w:pPr>
        <w:spacing w:line="500" w:lineRule="exact"/>
        <w:ind w:firstLine="560" w:firstLineChars="200"/>
        <w:rPr>
          <w:rFonts w:eastAsia="仿宋_GB2312"/>
          <w:color w:val="000000"/>
          <w:sz w:val="28"/>
          <w:szCs w:val="28"/>
        </w:rPr>
      </w:pPr>
      <w:r>
        <w:rPr>
          <w:rFonts w:eastAsia="仿宋_GB2312"/>
          <w:color w:val="000000"/>
          <w:sz w:val="28"/>
          <w:szCs w:val="28"/>
        </w:rPr>
        <w:t>13.1.2 除专用合同条款另有约定外，分部分项工程经承包人自检合格并具备验收条件的，承包人应提前48小时通知监理人进行验收。</w:t>
      </w:r>
      <w:r>
        <w:rPr>
          <w:rFonts w:eastAsia="仿宋_GB2312"/>
          <w:color w:val="000000"/>
          <w:kern w:val="0"/>
          <w:sz w:val="28"/>
          <w:szCs w:val="28"/>
        </w:rPr>
        <w:t>监理人不能按时进行验收的，应在验收前24小时向承包人提交书面延期要求，但延期不能超过48小时。监理人未按时进行验收，也未提出延期要求的，承包人有权自行验收，监理人应认可验收结果。</w:t>
      </w:r>
      <w:r>
        <w:rPr>
          <w:rFonts w:eastAsia="仿宋_GB2312"/>
          <w:color w:val="000000"/>
          <w:sz w:val="28"/>
          <w:szCs w:val="28"/>
        </w:rPr>
        <w:t>分部分项工程未经验收的，不得进入下一道工序施工。</w:t>
      </w:r>
    </w:p>
    <w:p w14:paraId="27F2542C">
      <w:pPr>
        <w:spacing w:line="500" w:lineRule="exact"/>
        <w:ind w:firstLine="560" w:firstLineChars="200"/>
        <w:rPr>
          <w:rFonts w:eastAsia="仿宋_GB2312"/>
          <w:color w:val="000000"/>
          <w:sz w:val="28"/>
          <w:szCs w:val="28"/>
        </w:rPr>
      </w:pPr>
      <w:r>
        <w:rPr>
          <w:rFonts w:eastAsia="仿宋_GB2312"/>
          <w:color w:val="000000"/>
          <w:sz w:val="28"/>
          <w:szCs w:val="28"/>
        </w:rPr>
        <w:t>分部分项工程的验收资料应当作为竣工资料的组成部分。</w:t>
      </w:r>
    </w:p>
    <w:p w14:paraId="733FA55E">
      <w:pPr>
        <w:pStyle w:val="6"/>
        <w:spacing w:before="120" w:after="120" w:line="500" w:lineRule="exact"/>
        <w:ind w:firstLine="560" w:firstLineChars="200"/>
        <w:rPr>
          <w:rFonts w:eastAsia="黑体"/>
          <w:b w:val="0"/>
          <w:color w:val="000000"/>
        </w:rPr>
      </w:pPr>
      <w:bookmarkStart w:id="315" w:name="_Toc351203588"/>
      <w:bookmarkStart w:id="316" w:name="_Toc337558806"/>
      <w:r>
        <w:rPr>
          <w:rFonts w:eastAsia="黑体"/>
          <w:b w:val="0"/>
          <w:color w:val="000000"/>
        </w:rPr>
        <w:t>13.2竣工验收</w:t>
      </w:r>
      <w:bookmarkEnd w:id="315"/>
    </w:p>
    <w:bookmarkEnd w:id="313"/>
    <w:bookmarkEnd w:id="314"/>
    <w:bookmarkEnd w:id="316"/>
    <w:p w14:paraId="76C529E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13.2.1竣工验收条件</w:t>
      </w:r>
    </w:p>
    <w:p w14:paraId="51E188E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工程具备以下条件的，承包人可以申请竣工验收：</w:t>
      </w:r>
    </w:p>
    <w:p w14:paraId="3A2A80C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（1）除发包人同意的甩项</w:t>
      </w:r>
      <w:r>
        <w:rPr>
          <w:rFonts w:hint="eastAsia" w:eastAsia="仿宋_GB2312"/>
          <w:color w:val="000000"/>
          <w:kern w:val="0"/>
          <w:sz w:val="28"/>
          <w:szCs w:val="28"/>
        </w:rPr>
        <w:t>工作</w:t>
      </w:r>
      <w:r>
        <w:rPr>
          <w:rFonts w:eastAsia="仿宋_GB2312"/>
          <w:color w:val="000000"/>
          <w:kern w:val="0"/>
          <w:sz w:val="28"/>
          <w:szCs w:val="28"/>
        </w:rPr>
        <w:t>和缺陷修补工作外，合同范围内的全部工程以及有关工作，包括合同要求的试验、试运行以及检验均已完成，并符合合同要求；</w:t>
      </w:r>
    </w:p>
    <w:p w14:paraId="0800312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（2）已按合同约定编制了甩项</w:t>
      </w:r>
      <w:r>
        <w:rPr>
          <w:rFonts w:hint="eastAsia" w:eastAsia="仿宋_GB2312"/>
          <w:color w:val="000000"/>
          <w:kern w:val="0"/>
          <w:sz w:val="28"/>
          <w:szCs w:val="28"/>
        </w:rPr>
        <w:t>工作</w:t>
      </w:r>
      <w:r>
        <w:rPr>
          <w:rFonts w:eastAsia="仿宋_GB2312"/>
          <w:color w:val="000000"/>
          <w:kern w:val="0"/>
          <w:sz w:val="28"/>
          <w:szCs w:val="28"/>
        </w:rPr>
        <w:t>和缺陷修补工作清单以及相应的施工计划；</w:t>
      </w:r>
    </w:p>
    <w:p w14:paraId="40B533A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（3）已按合同约定的内容和份数备齐竣工资料。</w:t>
      </w:r>
    </w:p>
    <w:p w14:paraId="099D255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13.2.2竣工验收程序</w:t>
      </w:r>
    </w:p>
    <w:p w14:paraId="5E070A4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除专用合同条款另有约定外，承包人申请竣工验收的，应当按照以下程序进行：</w:t>
      </w:r>
    </w:p>
    <w:p w14:paraId="735152B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2686CC5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（2）监理人审查后认为已具备竣工验收条件的，应将竣工验收申请报告提交发包人，发包人应在收到</w:t>
      </w:r>
      <w:r>
        <w:rPr>
          <w:rFonts w:hint="eastAsia" w:eastAsia="仿宋_GB2312"/>
          <w:color w:val="000000"/>
          <w:kern w:val="0"/>
          <w:sz w:val="28"/>
          <w:szCs w:val="28"/>
        </w:rPr>
        <w:t>经</w:t>
      </w:r>
      <w:r>
        <w:rPr>
          <w:rFonts w:eastAsia="仿宋_GB2312"/>
          <w:color w:val="000000"/>
          <w:kern w:val="0"/>
          <w:sz w:val="28"/>
          <w:szCs w:val="28"/>
        </w:rPr>
        <w:t>监理人审核的竣工验收申请报告后28天内</w:t>
      </w:r>
      <w:r>
        <w:rPr>
          <w:rFonts w:hint="eastAsia" w:eastAsia="仿宋_GB2312"/>
          <w:color w:val="000000"/>
          <w:kern w:val="0"/>
          <w:sz w:val="28"/>
          <w:szCs w:val="28"/>
        </w:rPr>
        <w:t>审批</w:t>
      </w:r>
      <w:r>
        <w:rPr>
          <w:rFonts w:eastAsia="仿宋_GB2312"/>
          <w:color w:val="000000"/>
          <w:kern w:val="0"/>
          <w:sz w:val="28"/>
          <w:szCs w:val="28"/>
        </w:rPr>
        <w:t>完毕并组织监理人、承包人、设计人等相关单位完成竣工验收。</w:t>
      </w:r>
    </w:p>
    <w:p w14:paraId="44E8ECA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（3）竣工验收合格的，发包人应在验收合格后14天内向承包人签发工程接收证书。发包人无正当理由逾期不颁发工程接收证书的，自验收合格后第15天起视为已颁发工程接收证书。</w:t>
      </w:r>
    </w:p>
    <w:p w14:paraId="29C96FF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D2BD51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03A4DA3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除专用合同条款另有约定外，发包人不按照本项约定组织竣工验收、颁发工程接收证书的，每逾期一天，应以签约合同价为基数，按照中国人民银行发布的同期同类贷款基准利率支付违约金。</w:t>
      </w:r>
    </w:p>
    <w:p w14:paraId="0F704EA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13.2.3竣工日期</w:t>
      </w:r>
    </w:p>
    <w:p w14:paraId="3D07D5E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工程经竣工验收合格的，以承包人提交竣工验收申请报告之日为实际竣工日期，并在工程接收证书中载明；因发包人原因，未在监理人收到承包人提交的竣工验收申请报告42天内完成</w:t>
      </w:r>
      <w:r>
        <w:rPr>
          <w:rFonts w:hint="eastAsia" w:eastAsia="仿宋_GB2312"/>
          <w:color w:val="000000"/>
          <w:kern w:val="0"/>
          <w:sz w:val="28"/>
          <w:szCs w:val="28"/>
        </w:rPr>
        <w:t>竣工</w:t>
      </w:r>
      <w:r>
        <w:rPr>
          <w:rFonts w:eastAsia="仿宋_GB2312"/>
          <w:color w:val="000000"/>
          <w:kern w:val="0"/>
          <w:sz w:val="28"/>
          <w:szCs w:val="28"/>
        </w:rPr>
        <w:t>验收</w:t>
      </w:r>
      <w:r>
        <w:rPr>
          <w:rFonts w:hint="eastAsia" w:eastAsia="仿宋_GB2312"/>
          <w:color w:val="000000"/>
          <w:kern w:val="0"/>
          <w:sz w:val="28"/>
          <w:szCs w:val="28"/>
        </w:rPr>
        <w:t>，或完成竣工验收不予签发工程接收证书</w:t>
      </w:r>
      <w:r>
        <w:rPr>
          <w:rFonts w:eastAsia="仿宋_GB2312"/>
          <w:color w:val="000000"/>
          <w:kern w:val="0"/>
          <w:sz w:val="28"/>
          <w:szCs w:val="28"/>
        </w:rPr>
        <w:t>的，以提交竣工验</w:t>
      </w:r>
      <w:bookmarkStart w:id="317" w:name="#go14"/>
      <w:bookmarkEnd w:id="317"/>
      <w:r>
        <w:rPr>
          <w:rFonts w:eastAsia="仿宋_GB2312"/>
          <w:color w:val="000000"/>
          <w:kern w:val="0"/>
          <w:sz w:val="28"/>
          <w:szCs w:val="28"/>
        </w:rPr>
        <w:t>收申请报告的日期为实际竣工日期；工程未经竣工验收，发包人擅自使用的，以转移占有工程之日为实际竣工日期。</w:t>
      </w:r>
    </w:p>
    <w:p w14:paraId="23BD09F7">
      <w:pPr>
        <w:spacing w:line="500" w:lineRule="exact"/>
        <w:ind w:firstLine="560" w:firstLineChars="200"/>
        <w:jc w:val="left"/>
        <w:outlineLvl w:val="0"/>
        <w:rPr>
          <w:rFonts w:eastAsia="仿宋_GB2312"/>
          <w:color w:val="000000"/>
          <w:kern w:val="0"/>
          <w:sz w:val="28"/>
          <w:szCs w:val="28"/>
        </w:rPr>
      </w:pPr>
      <w:r>
        <w:rPr>
          <w:rFonts w:eastAsia="仿宋_GB2312"/>
          <w:color w:val="000000"/>
          <w:kern w:val="0"/>
          <w:sz w:val="28"/>
          <w:szCs w:val="28"/>
        </w:rPr>
        <w:t>13.2.4 拒绝接收全部或部分工程</w:t>
      </w:r>
    </w:p>
    <w:p w14:paraId="60DE7B7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对于竣工验收不合格的工程，承包人完成整改后，</w:t>
      </w:r>
      <w:r>
        <w:rPr>
          <w:rFonts w:hint="eastAsia" w:eastAsia="仿宋_GB2312"/>
          <w:color w:val="000000"/>
          <w:kern w:val="0"/>
          <w:sz w:val="28"/>
          <w:szCs w:val="28"/>
        </w:rPr>
        <w:t>应当</w:t>
      </w:r>
      <w:r>
        <w:rPr>
          <w:rFonts w:eastAsia="仿宋_GB2312"/>
          <w:color w:val="000000"/>
          <w:kern w:val="0"/>
          <w:sz w:val="28"/>
          <w:szCs w:val="28"/>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487AD37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13.2.5 移交、接收全部与部分工程</w:t>
      </w:r>
    </w:p>
    <w:p w14:paraId="7D97A4E0">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除专用合同条款另有约定外，</w:t>
      </w:r>
      <w:r>
        <w:rPr>
          <w:rFonts w:eastAsia="仿宋_GB2312"/>
          <w:color w:val="000000"/>
          <w:kern w:val="0"/>
          <w:sz w:val="28"/>
          <w:szCs w:val="28"/>
        </w:rPr>
        <w:t>合同当事人应当在颁发工程接收证书</w:t>
      </w:r>
      <w:r>
        <w:rPr>
          <w:rFonts w:hint="eastAsia" w:eastAsia="仿宋_GB2312"/>
          <w:color w:val="000000"/>
          <w:kern w:val="0"/>
          <w:sz w:val="28"/>
          <w:szCs w:val="28"/>
        </w:rPr>
        <w:t>后7天内</w:t>
      </w:r>
      <w:r>
        <w:rPr>
          <w:rFonts w:eastAsia="仿宋_GB2312"/>
          <w:color w:val="000000"/>
          <w:kern w:val="0"/>
          <w:sz w:val="28"/>
          <w:szCs w:val="28"/>
        </w:rPr>
        <w:t>完成工程的移交。</w:t>
      </w:r>
    </w:p>
    <w:p w14:paraId="5D53252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发包人无正当理由不接收工程的，发包人自</w:t>
      </w:r>
      <w:r>
        <w:rPr>
          <w:rFonts w:hint="eastAsia" w:eastAsia="仿宋_GB2312"/>
          <w:color w:val="000000"/>
          <w:kern w:val="0"/>
          <w:sz w:val="28"/>
          <w:szCs w:val="28"/>
        </w:rPr>
        <w:t>应当接收工程</w:t>
      </w:r>
      <w:r>
        <w:rPr>
          <w:rFonts w:eastAsia="仿宋_GB2312"/>
          <w:color w:val="000000"/>
          <w:kern w:val="0"/>
          <w:sz w:val="28"/>
          <w:szCs w:val="28"/>
        </w:rPr>
        <w:t>之日起，承担工程照管、成品保护、保管等与工程有关的各项费用</w:t>
      </w:r>
      <w:r>
        <w:rPr>
          <w:rFonts w:hint="eastAsia" w:eastAsia="仿宋_GB2312"/>
          <w:color w:val="000000"/>
          <w:kern w:val="0"/>
          <w:sz w:val="28"/>
          <w:szCs w:val="28"/>
        </w:rPr>
        <w:t>，合同当事人可以在专用合同条款中另行约定发包人逾期接收工程的违约责任</w:t>
      </w:r>
      <w:r>
        <w:rPr>
          <w:rFonts w:eastAsia="仿宋_GB2312"/>
          <w:color w:val="000000"/>
          <w:kern w:val="0"/>
          <w:sz w:val="28"/>
          <w:szCs w:val="28"/>
        </w:rPr>
        <w:t>。</w:t>
      </w:r>
    </w:p>
    <w:p w14:paraId="1FE28B8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承包人无正当理由不移交工程的，</w:t>
      </w:r>
      <w:r>
        <w:rPr>
          <w:rFonts w:hint="eastAsia" w:eastAsia="仿宋_GB2312"/>
          <w:color w:val="000000"/>
          <w:kern w:val="0"/>
          <w:sz w:val="28"/>
          <w:szCs w:val="28"/>
        </w:rPr>
        <w:t>承包人应承担</w:t>
      </w:r>
      <w:r>
        <w:rPr>
          <w:rFonts w:eastAsia="仿宋_GB2312"/>
          <w:color w:val="000000"/>
          <w:kern w:val="0"/>
          <w:sz w:val="28"/>
          <w:szCs w:val="28"/>
        </w:rPr>
        <w:t>工程照管、成品保护、保管等与工程有关的各项费用</w:t>
      </w:r>
      <w:r>
        <w:rPr>
          <w:rFonts w:hint="eastAsia" w:eastAsia="仿宋_GB2312"/>
          <w:color w:val="000000"/>
          <w:kern w:val="0"/>
          <w:sz w:val="28"/>
          <w:szCs w:val="28"/>
        </w:rPr>
        <w:t>，合同当事人可以在专用合同条款中另行约定承包人无正当理由不移交工程的违约责任</w:t>
      </w:r>
      <w:r>
        <w:rPr>
          <w:rFonts w:eastAsia="仿宋_GB2312"/>
          <w:color w:val="000000"/>
          <w:kern w:val="0"/>
          <w:sz w:val="28"/>
          <w:szCs w:val="28"/>
        </w:rPr>
        <w:t>。</w:t>
      </w:r>
    </w:p>
    <w:p w14:paraId="47A73465">
      <w:pPr>
        <w:pStyle w:val="6"/>
        <w:spacing w:before="120" w:after="120" w:line="500" w:lineRule="exact"/>
        <w:ind w:firstLine="560" w:firstLineChars="200"/>
        <w:rPr>
          <w:rFonts w:eastAsia="黑体"/>
          <w:b w:val="0"/>
          <w:color w:val="000000"/>
        </w:rPr>
      </w:pPr>
      <w:bookmarkStart w:id="318" w:name="_Toc351203589"/>
      <w:bookmarkStart w:id="319" w:name="_Toc296346612"/>
      <w:bookmarkStart w:id="320" w:name="_Toc337558807"/>
      <w:bookmarkStart w:id="321" w:name="_Toc296503111"/>
      <w:r>
        <w:rPr>
          <w:rFonts w:eastAsia="黑体"/>
          <w:b w:val="0"/>
          <w:color w:val="000000"/>
        </w:rPr>
        <w:t>13.3工程试车</w:t>
      </w:r>
      <w:bookmarkEnd w:id="318"/>
    </w:p>
    <w:bookmarkEnd w:id="319"/>
    <w:bookmarkEnd w:id="320"/>
    <w:bookmarkEnd w:id="321"/>
    <w:p w14:paraId="7F8B122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13.3.1试车程序</w:t>
      </w:r>
    </w:p>
    <w:p w14:paraId="7AB29E7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工程需要试车的，除专用合同条款另有约定外，试车内容应与承包人承包范围相一致，试车费用由承包人承担。工程试车应按如下程序进行：</w:t>
      </w:r>
    </w:p>
    <w:p w14:paraId="6C107EA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1B2C41A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72BECA7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47B58DD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13.3.2 试车中的责任</w:t>
      </w:r>
    </w:p>
    <w:p w14:paraId="1987909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0FAF4CC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03B0FE2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13.3.3 投料试车</w:t>
      </w:r>
    </w:p>
    <w:p w14:paraId="1598D5EF">
      <w:pPr>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如需进行投料试车的，</w:t>
      </w:r>
      <w:r>
        <w:rPr>
          <w:rFonts w:eastAsia="仿宋_GB2312"/>
          <w:color w:val="000000"/>
          <w:kern w:val="0"/>
          <w:sz w:val="28"/>
          <w:szCs w:val="28"/>
        </w:rPr>
        <w:t>发包人</w:t>
      </w:r>
      <w:r>
        <w:rPr>
          <w:rFonts w:hint="eastAsia" w:eastAsia="仿宋_GB2312"/>
          <w:color w:val="000000"/>
          <w:kern w:val="0"/>
          <w:sz w:val="28"/>
          <w:szCs w:val="28"/>
        </w:rPr>
        <w:t>应在</w:t>
      </w:r>
      <w:r>
        <w:rPr>
          <w:rFonts w:eastAsia="仿宋_GB2312"/>
          <w:color w:val="000000"/>
          <w:kern w:val="0"/>
          <w:sz w:val="28"/>
          <w:szCs w:val="28"/>
        </w:rPr>
        <w:t>工程竣工验收后</w:t>
      </w:r>
      <w:r>
        <w:rPr>
          <w:rFonts w:hint="eastAsia" w:eastAsia="仿宋_GB2312"/>
          <w:color w:val="000000"/>
          <w:kern w:val="0"/>
          <w:sz w:val="28"/>
          <w:szCs w:val="28"/>
        </w:rPr>
        <w:t>组织</w:t>
      </w:r>
      <w:r>
        <w:rPr>
          <w:rFonts w:eastAsia="仿宋_GB2312"/>
          <w:color w:val="000000"/>
          <w:kern w:val="0"/>
          <w:sz w:val="28"/>
          <w:szCs w:val="28"/>
        </w:rPr>
        <w:t>投料试车</w:t>
      </w:r>
      <w:r>
        <w:rPr>
          <w:rFonts w:hint="eastAsia" w:eastAsia="仿宋_GB2312"/>
          <w:color w:val="000000"/>
          <w:kern w:val="0"/>
          <w:sz w:val="28"/>
          <w:szCs w:val="28"/>
        </w:rPr>
        <w:t>。</w:t>
      </w:r>
      <w:r>
        <w:rPr>
          <w:rFonts w:eastAsia="仿宋_GB2312"/>
          <w:color w:val="000000"/>
          <w:kern w:val="0"/>
          <w:sz w:val="28"/>
          <w:szCs w:val="28"/>
        </w:rPr>
        <w:t>发包人要求在工程竣工验收前进行或需要承包人配合时，应征得承包人同意</w:t>
      </w:r>
      <w:r>
        <w:rPr>
          <w:rFonts w:hint="eastAsia" w:eastAsia="仿宋_GB2312"/>
          <w:color w:val="000000"/>
          <w:kern w:val="0"/>
          <w:sz w:val="28"/>
          <w:szCs w:val="28"/>
        </w:rPr>
        <w:t>，并在专用合同条款中约定有关事项</w:t>
      </w:r>
      <w:r>
        <w:rPr>
          <w:rFonts w:eastAsia="仿宋_GB2312"/>
          <w:color w:val="000000"/>
          <w:kern w:val="0"/>
          <w:sz w:val="28"/>
          <w:szCs w:val="28"/>
        </w:rPr>
        <w:t>。</w:t>
      </w:r>
    </w:p>
    <w:p w14:paraId="2CD3990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投料试车合格的，费用由发包人承担；因承包人原因造成投料试车不合格的，承包人应按照发包人要求进行整改，由此产生的整改费用由承包人承担；非因承包人原因导致投料试车不合格的，</w:t>
      </w:r>
      <w:r>
        <w:rPr>
          <w:rFonts w:hint="eastAsia" w:eastAsia="仿宋_GB2312"/>
          <w:color w:val="000000"/>
          <w:kern w:val="0"/>
          <w:sz w:val="28"/>
          <w:szCs w:val="28"/>
        </w:rPr>
        <w:t>如</w:t>
      </w:r>
      <w:r>
        <w:rPr>
          <w:rFonts w:eastAsia="仿宋_GB2312"/>
          <w:color w:val="000000"/>
          <w:kern w:val="0"/>
          <w:sz w:val="28"/>
          <w:szCs w:val="28"/>
        </w:rPr>
        <w:t>发包人要求承包人进行整改</w:t>
      </w:r>
      <w:r>
        <w:rPr>
          <w:rFonts w:hint="eastAsia" w:eastAsia="仿宋_GB2312"/>
          <w:color w:val="000000"/>
          <w:kern w:val="0"/>
          <w:sz w:val="28"/>
          <w:szCs w:val="28"/>
        </w:rPr>
        <w:t>的</w:t>
      </w:r>
      <w:r>
        <w:rPr>
          <w:rFonts w:eastAsia="仿宋_GB2312"/>
          <w:color w:val="000000"/>
          <w:kern w:val="0"/>
          <w:sz w:val="28"/>
          <w:szCs w:val="28"/>
        </w:rPr>
        <w:t>，由此产生的费用由发包人承担。</w:t>
      </w:r>
    </w:p>
    <w:p w14:paraId="42FDA360">
      <w:pPr>
        <w:pStyle w:val="6"/>
        <w:spacing w:before="120" w:after="120" w:line="500" w:lineRule="exact"/>
        <w:rPr>
          <w:rFonts w:eastAsia="黑体"/>
          <w:b w:val="0"/>
          <w:color w:val="000000"/>
        </w:rPr>
      </w:pPr>
      <w:bookmarkStart w:id="322" w:name="_Toc337558808"/>
      <w:r>
        <w:rPr>
          <w:rFonts w:eastAsia="黑体"/>
          <w:b w:val="0"/>
          <w:color w:val="000000"/>
        </w:rPr>
        <w:t xml:space="preserve">    </w:t>
      </w:r>
      <w:bookmarkStart w:id="323" w:name="_Toc351203590"/>
      <w:r>
        <w:rPr>
          <w:rFonts w:eastAsia="黑体"/>
          <w:b w:val="0"/>
          <w:color w:val="000000"/>
        </w:rPr>
        <w:t>13.4提前交付单位工程的验收</w:t>
      </w:r>
      <w:bookmarkEnd w:id="323"/>
    </w:p>
    <w:bookmarkEnd w:id="322"/>
    <w:p w14:paraId="35A7A51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13.4.1 发包人需要在工程竣工前使用单位工程的，或承包人提出提前交付已经竣工的单位工程且经发包人同意的，可进行单位工程验收，验收的程序按照第13.2款</w:t>
      </w:r>
      <w:r>
        <w:rPr>
          <w:rFonts w:hint="eastAsia" w:eastAsia="仿宋_GB2312"/>
          <w:color w:val="000000"/>
          <w:kern w:val="0"/>
          <w:sz w:val="28"/>
          <w:szCs w:val="28"/>
        </w:rPr>
        <w:t>〔</w:t>
      </w:r>
      <w:r>
        <w:rPr>
          <w:rFonts w:eastAsia="仿宋_GB2312"/>
          <w:color w:val="000000"/>
          <w:kern w:val="0"/>
          <w:sz w:val="28"/>
          <w:szCs w:val="28"/>
        </w:rPr>
        <w:t>竣工验收</w:t>
      </w:r>
      <w:r>
        <w:rPr>
          <w:rFonts w:hint="eastAsia" w:eastAsia="仿宋_GB2312"/>
          <w:color w:val="000000"/>
          <w:kern w:val="0"/>
          <w:sz w:val="28"/>
          <w:szCs w:val="28"/>
        </w:rPr>
        <w:t>〕</w:t>
      </w:r>
      <w:r>
        <w:rPr>
          <w:rFonts w:eastAsia="仿宋_GB2312"/>
          <w:color w:val="000000"/>
          <w:kern w:val="0"/>
          <w:sz w:val="28"/>
          <w:szCs w:val="28"/>
        </w:rPr>
        <w:t>的约定进行。</w:t>
      </w:r>
    </w:p>
    <w:p w14:paraId="44481A7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验收合格后，由监理人向承包人出具经发包人签认的单位工程接收证书。已签发单位工程接收证书的单位工程由发包人负责照管。单位工程的验收成果和结论作为整体工程竣工验收申请报告的附件。</w:t>
      </w:r>
    </w:p>
    <w:p w14:paraId="6FB0366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13.4.2 发包人要求在工程竣工前交付单位工程，由此导致承包人费用增加和（或）工期延误的，由发包人承担由此增加的费用和（或）延误的工期，并支付承包人合理的利润。</w:t>
      </w:r>
    </w:p>
    <w:p w14:paraId="1BD27068">
      <w:pPr>
        <w:pStyle w:val="6"/>
        <w:spacing w:before="120" w:after="120" w:line="500" w:lineRule="exact"/>
        <w:ind w:firstLine="560" w:firstLineChars="200"/>
        <w:rPr>
          <w:rFonts w:eastAsia="黑体"/>
          <w:b w:val="0"/>
          <w:color w:val="000000"/>
        </w:rPr>
      </w:pPr>
      <w:bookmarkStart w:id="324" w:name="_Toc351203591"/>
      <w:r>
        <w:rPr>
          <w:rFonts w:eastAsia="黑体"/>
          <w:b w:val="0"/>
          <w:color w:val="000000"/>
        </w:rPr>
        <w:t>13.5 施工期运行</w:t>
      </w:r>
      <w:bookmarkEnd w:id="324"/>
    </w:p>
    <w:p w14:paraId="22855E8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13.5.1 施工期运行是指合同工程尚未全部竣工，其中某项或某几项单位工程或工程设备安装已竣工，根据专用合同条款约定，需要投入施工期运行的，经发包人按第13.4款</w:t>
      </w:r>
      <w:r>
        <w:rPr>
          <w:rFonts w:hint="eastAsia" w:eastAsia="仿宋_GB2312"/>
          <w:color w:val="000000"/>
          <w:kern w:val="0"/>
          <w:sz w:val="28"/>
          <w:szCs w:val="28"/>
        </w:rPr>
        <w:t>〔</w:t>
      </w:r>
      <w:r>
        <w:rPr>
          <w:rFonts w:eastAsia="仿宋_GB2312"/>
          <w:color w:val="000000"/>
          <w:kern w:val="0"/>
          <w:sz w:val="28"/>
          <w:szCs w:val="28"/>
        </w:rPr>
        <w:t>提前交付单位工程的验收</w:t>
      </w:r>
      <w:r>
        <w:rPr>
          <w:rFonts w:hint="eastAsia" w:eastAsia="仿宋_GB2312"/>
          <w:color w:val="000000"/>
          <w:kern w:val="0"/>
          <w:sz w:val="28"/>
          <w:szCs w:val="28"/>
        </w:rPr>
        <w:t>〕</w:t>
      </w:r>
      <w:r>
        <w:rPr>
          <w:rFonts w:eastAsia="仿宋_GB2312"/>
          <w:color w:val="000000"/>
          <w:kern w:val="0"/>
          <w:sz w:val="28"/>
          <w:szCs w:val="28"/>
        </w:rPr>
        <w:t>的约定验收合格，证明能确保安全后，才能在施工期投入运行。</w:t>
      </w:r>
    </w:p>
    <w:p w14:paraId="7EDED571">
      <w:pPr>
        <w:spacing w:line="500" w:lineRule="exact"/>
        <w:ind w:firstLine="560" w:firstLineChars="200"/>
        <w:jc w:val="left"/>
        <w:rPr>
          <w:rFonts w:hint="eastAsia" w:eastAsia="仿宋_GB2312"/>
          <w:color w:val="000000"/>
          <w:kern w:val="0"/>
          <w:sz w:val="28"/>
          <w:szCs w:val="28"/>
        </w:rPr>
      </w:pPr>
      <w:r>
        <w:rPr>
          <w:rFonts w:eastAsia="仿宋_GB2312"/>
          <w:color w:val="000000"/>
          <w:kern w:val="0"/>
          <w:sz w:val="28"/>
          <w:szCs w:val="28"/>
        </w:rPr>
        <w:t>13.5.2 在施工期运行中发现工程或工程设备损坏或存在缺陷的，由承包人按第15.2款</w:t>
      </w:r>
      <w:r>
        <w:rPr>
          <w:rFonts w:hint="eastAsia" w:eastAsia="仿宋_GB2312"/>
          <w:color w:val="000000"/>
          <w:kern w:val="0"/>
          <w:sz w:val="28"/>
          <w:szCs w:val="28"/>
        </w:rPr>
        <w:t>〔</w:t>
      </w:r>
      <w:r>
        <w:rPr>
          <w:rFonts w:eastAsia="仿宋_GB2312"/>
          <w:color w:val="000000"/>
          <w:kern w:val="0"/>
          <w:sz w:val="28"/>
          <w:szCs w:val="28"/>
        </w:rPr>
        <w:t>缺陷责任期</w:t>
      </w:r>
      <w:r>
        <w:rPr>
          <w:rFonts w:hint="eastAsia" w:eastAsia="仿宋_GB2312"/>
          <w:color w:val="000000"/>
          <w:kern w:val="0"/>
          <w:sz w:val="28"/>
          <w:szCs w:val="28"/>
        </w:rPr>
        <w:t>〕</w:t>
      </w:r>
      <w:r>
        <w:rPr>
          <w:rFonts w:eastAsia="仿宋_GB2312"/>
          <w:color w:val="000000"/>
          <w:kern w:val="0"/>
          <w:sz w:val="28"/>
          <w:szCs w:val="28"/>
        </w:rPr>
        <w:t>约定进行修复。</w:t>
      </w:r>
    </w:p>
    <w:p w14:paraId="6B0714EB">
      <w:pPr>
        <w:pStyle w:val="6"/>
        <w:spacing w:before="120" w:after="120" w:line="500" w:lineRule="exact"/>
        <w:ind w:firstLine="560" w:firstLineChars="200"/>
        <w:rPr>
          <w:rFonts w:eastAsia="黑体"/>
          <w:b w:val="0"/>
          <w:color w:val="000000"/>
        </w:rPr>
      </w:pPr>
      <w:bookmarkStart w:id="325" w:name="_Toc296346613"/>
      <w:bookmarkStart w:id="326" w:name="_Toc296503112"/>
      <w:bookmarkStart w:id="327" w:name="_Toc351203592"/>
      <w:bookmarkStart w:id="328" w:name="_Toc337558809"/>
      <w:r>
        <w:rPr>
          <w:rFonts w:eastAsia="黑体"/>
          <w:b w:val="0"/>
          <w:color w:val="000000"/>
        </w:rPr>
        <w:t>13.6 竣工退</w:t>
      </w:r>
      <w:bookmarkEnd w:id="325"/>
      <w:bookmarkEnd w:id="326"/>
      <w:r>
        <w:rPr>
          <w:rFonts w:eastAsia="黑体"/>
          <w:b w:val="0"/>
          <w:color w:val="000000"/>
        </w:rPr>
        <w:t>场</w:t>
      </w:r>
      <w:bookmarkEnd w:id="327"/>
    </w:p>
    <w:bookmarkEnd w:id="328"/>
    <w:p w14:paraId="66CB75A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13.6.1 竣工退场</w:t>
      </w:r>
    </w:p>
    <w:p w14:paraId="1FA3884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颁发工程接收证书后，承包人应按以下要求对施工现场进行清理：</w:t>
      </w:r>
    </w:p>
    <w:p w14:paraId="19BB46D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（1）施工现场内残留的垃圾已全部清除出场；</w:t>
      </w:r>
    </w:p>
    <w:p w14:paraId="4EFF8BE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（2）临时工程已拆除，场地已进行清理、平整或复原；</w:t>
      </w:r>
    </w:p>
    <w:p w14:paraId="1CBBE2B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（3）按合同约定应撤离的人员、承包人施工设备和剩余的材料，包括废弃的施工设备和材料，已按计划撤离施工现场；</w:t>
      </w:r>
    </w:p>
    <w:p w14:paraId="0B3FB7F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（4）施工现场周边及其附近道路、河道的施工堆积物，已全部清理；</w:t>
      </w:r>
    </w:p>
    <w:p w14:paraId="7C71644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（5）施工现场其他场地清理工作已全部完成。</w:t>
      </w:r>
    </w:p>
    <w:p w14:paraId="4C028DB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476AC4E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13.6.2 地表还原</w:t>
      </w:r>
    </w:p>
    <w:p w14:paraId="454636D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承包人应按发包人要求恢复临时占地及清理场地，承包人未按发包人的要求恢复临时占地，或者场地清理未达到合同约定要求的，发包人有权委托其他人恢复或清理，所发生的费用由承包人承担。</w:t>
      </w:r>
    </w:p>
    <w:p w14:paraId="57A7642E">
      <w:pPr>
        <w:pStyle w:val="5"/>
        <w:spacing w:before="120" w:after="120" w:line="500" w:lineRule="exact"/>
        <w:rPr>
          <w:rFonts w:ascii="Times New Roman" w:hAnsi="Times New Roman" w:eastAsia="黑体"/>
          <w:b w:val="0"/>
          <w:color w:val="000000"/>
        </w:rPr>
      </w:pPr>
      <w:bookmarkStart w:id="329" w:name="_Toc351203593"/>
      <w:bookmarkStart w:id="330" w:name="_Toc337558810"/>
      <w:bookmarkStart w:id="331" w:name="_Toc296346614"/>
      <w:bookmarkStart w:id="332" w:name="_Toc296503113"/>
      <w:r>
        <w:rPr>
          <w:rFonts w:ascii="Times New Roman" w:hAnsi="Times New Roman" w:eastAsia="黑体"/>
          <w:b w:val="0"/>
          <w:color w:val="000000"/>
        </w:rPr>
        <w:t>14. 竣工结算</w:t>
      </w:r>
      <w:bookmarkEnd w:id="329"/>
    </w:p>
    <w:bookmarkEnd w:id="330"/>
    <w:p w14:paraId="3FC7401A">
      <w:pPr>
        <w:pStyle w:val="6"/>
        <w:spacing w:before="120" w:after="120" w:line="500" w:lineRule="exact"/>
        <w:ind w:firstLine="560" w:firstLineChars="200"/>
        <w:rPr>
          <w:rFonts w:eastAsia="黑体"/>
          <w:b w:val="0"/>
          <w:color w:val="000000"/>
        </w:rPr>
      </w:pPr>
      <w:bookmarkStart w:id="333" w:name="_Toc351203594"/>
      <w:bookmarkStart w:id="334" w:name="_Toc337558811"/>
      <w:r>
        <w:rPr>
          <w:rFonts w:eastAsia="黑体"/>
          <w:b w:val="0"/>
          <w:color w:val="000000"/>
        </w:rPr>
        <w:t>14.1 竣工结算申请</w:t>
      </w:r>
      <w:bookmarkEnd w:id="333"/>
    </w:p>
    <w:bookmarkEnd w:id="334"/>
    <w:p w14:paraId="627DECB7">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kern w:val="0"/>
          <w:sz w:val="28"/>
          <w:szCs w:val="28"/>
        </w:rPr>
        <w:t>除专用合同条款另有约定外，</w:t>
      </w:r>
      <w:r>
        <w:rPr>
          <w:rFonts w:eastAsia="仿宋_GB2312"/>
          <w:color w:val="000000"/>
          <w:sz w:val="28"/>
          <w:szCs w:val="28"/>
        </w:rPr>
        <w:t>承包人应在工程竣工验收合格后28天内向发包人和监理人提交竣工结算申请单，并提交完整的结算资料，</w:t>
      </w:r>
      <w:r>
        <w:rPr>
          <w:rFonts w:hint="eastAsia" w:eastAsia="仿宋_GB2312"/>
          <w:color w:val="000000"/>
          <w:sz w:val="28"/>
          <w:szCs w:val="28"/>
        </w:rPr>
        <w:t>有关</w:t>
      </w:r>
      <w:r>
        <w:rPr>
          <w:rFonts w:eastAsia="仿宋_GB2312"/>
          <w:color w:val="000000"/>
          <w:sz w:val="28"/>
          <w:szCs w:val="28"/>
        </w:rPr>
        <w:t>竣工结算申请单</w:t>
      </w:r>
      <w:r>
        <w:rPr>
          <w:rFonts w:hint="eastAsia" w:eastAsia="仿宋_GB2312"/>
          <w:color w:val="000000"/>
          <w:sz w:val="28"/>
          <w:szCs w:val="28"/>
        </w:rPr>
        <w:t>的资料清单和</w:t>
      </w:r>
      <w:r>
        <w:rPr>
          <w:rFonts w:eastAsia="仿宋_GB2312"/>
          <w:color w:val="000000"/>
          <w:sz w:val="28"/>
          <w:szCs w:val="28"/>
        </w:rPr>
        <w:t>份数</w:t>
      </w:r>
      <w:r>
        <w:rPr>
          <w:rFonts w:hint="eastAsia" w:eastAsia="仿宋_GB2312"/>
          <w:color w:val="000000"/>
          <w:sz w:val="28"/>
          <w:szCs w:val="28"/>
        </w:rPr>
        <w:t>等要求</w:t>
      </w:r>
      <w:r>
        <w:rPr>
          <w:rFonts w:eastAsia="仿宋_GB2312"/>
          <w:color w:val="000000"/>
          <w:sz w:val="28"/>
          <w:szCs w:val="28"/>
        </w:rPr>
        <w:t>由合同当事人在专用合同条款中约定。</w:t>
      </w:r>
    </w:p>
    <w:p w14:paraId="66B2F2FA">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除专用合同条款另有约定外，竣工结算申请单应包括以下内容：</w:t>
      </w:r>
    </w:p>
    <w:p w14:paraId="27AFA1A5">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（1）竣工结算合同价格；</w:t>
      </w:r>
    </w:p>
    <w:p w14:paraId="51E2EB08">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（2）发包人已支付承包人的款项；</w:t>
      </w:r>
    </w:p>
    <w:p w14:paraId="38BC1A7F">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（3）应扣留的质量保证金</w:t>
      </w:r>
      <w:r>
        <w:rPr>
          <w:rFonts w:hint="eastAsia" w:eastAsia="仿宋_GB2312"/>
          <w:color w:val="000000"/>
          <w:sz w:val="28"/>
          <w:szCs w:val="28"/>
        </w:rPr>
        <w:t>。已缴纳履约保证金的或提供其他工程质量担保方式的除外</w:t>
      </w:r>
      <w:r>
        <w:rPr>
          <w:rFonts w:eastAsia="仿宋_GB2312"/>
          <w:color w:val="000000"/>
          <w:sz w:val="28"/>
          <w:szCs w:val="28"/>
        </w:rPr>
        <w:t xml:space="preserve">； </w:t>
      </w:r>
    </w:p>
    <w:p w14:paraId="1D4B4B5D">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（4）发包人应支付承包人的合同价款。</w:t>
      </w:r>
    </w:p>
    <w:p w14:paraId="505AAE01">
      <w:pPr>
        <w:pStyle w:val="6"/>
        <w:spacing w:before="120" w:after="120" w:line="500" w:lineRule="exact"/>
        <w:ind w:firstLine="560" w:firstLineChars="200"/>
        <w:rPr>
          <w:rFonts w:eastAsia="黑体"/>
          <w:b w:val="0"/>
          <w:color w:val="000000"/>
        </w:rPr>
      </w:pPr>
      <w:bookmarkStart w:id="335" w:name="_Toc351203595"/>
      <w:bookmarkStart w:id="336" w:name="_Toc337558812"/>
      <w:r>
        <w:rPr>
          <w:rFonts w:eastAsia="黑体"/>
          <w:b w:val="0"/>
          <w:color w:val="000000"/>
        </w:rPr>
        <w:t>14.2 竣工结算审核</w:t>
      </w:r>
      <w:bookmarkEnd w:id="335"/>
    </w:p>
    <w:bookmarkEnd w:id="336"/>
    <w:p w14:paraId="5CB626F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（1）除专用合同条款另有约定外，监理人应在收到竣工结算申请单后14天内完成核查并报送发包人。发包人应在收到监理人提交的经审核的竣工结算申请单后14天内完成</w:t>
      </w:r>
      <w:r>
        <w:rPr>
          <w:rFonts w:hint="eastAsia" w:eastAsia="仿宋_GB2312"/>
          <w:color w:val="000000"/>
          <w:kern w:val="0"/>
          <w:sz w:val="28"/>
          <w:szCs w:val="28"/>
        </w:rPr>
        <w:t>审批</w:t>
      </w:r>
      <w:r>
        <w:rPr>
          <w:rFonts w:eastAsia="仿宋_GB2312"/>
          <w:color w:val="000000"/>
          <w:kern w:val="0"/>
          <w:sz w:val="28"/>
          <w:szCs w:val="28"/>
        </w:rPr>
        <w:t>，并由监理人向承包人签发经发包人签认的竣工付款证书。监理人或</w:t>
      </w:r>
      <w:r>
        <w:rPr>
          <w:rFonts w:eastAsia="仿宋_GB2312"/>
          <w:color w:val="000000"/>
          <w:sz w:val="28"/>
          <w:szCs w:val="28"/>
        </w:rPr>
        <w:t>发包人对竣工</w:t>
      </w:r>
      <w:r>
        <w:rPr>
          <w:rFonts w:eastAsia="仿宋_GB2312"/>
          <w:color w:val="000000"/>
          <w:kern w:val="0"/>
          <w:sz w:val="28"/>
          <w:szCs w:val="28"/>
        </w:rPr>
        <w:t>结算</w:t>
      </w:r>
      <w:r>
        <w:rPr>
          <w:rFonts w:eastAsia="仿宋_GB2312"/>
          <w:color w:val="000000"/>
          <w:sz w:val="28"/>
          <w:szCs w:val="28"/>
        </w:rPr>
        <w:t>申请单有异议的，有权要求承包人进行修正和提供补充资料，承包人应提交修正后的竣工</w:t>
      </w:r>
      <w:r>
        <w:rPr>
          <w:rFonts w:eastAsia="仿宋_GB2312"/>
          <w:color w:val="000000"/>
          <w:kern w:val="0"/>
          <w:sz w:val="28"/>
          <w:szCs w:val="28"/>
        </w:rPr>
        <w:t>结算</w:t>
      </w:r>
      <w:r>
        <w:rPr>
          <w:rFonts w:eastAsia="仿宋_GB2312"/>
          <w:color w:val="000000"/>
          <w:sz w:val="28"/>
          <w:szCs w:val="28"/>
        </w:rPr>
        <w:t>申请单。</w:t>
      </w:r>
    </w:p>
    <w:p w14:paraId="4F96366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发包人在收到承包人提交竣工结算申请书后28天</w:t>
      </w:r>
      <w:r>
        <w:rPr>
          <w:rFonts w:hint="eastAsia" w:eastAsia="仿宋_GB2312"/>
          <w:color w:val="000000"/>
          <w:kern w:val="0"/>
          <w:sz w:val="28"/>
          <w:szCs w:val="28"/>
        </w:rPr>
        <w:t>内</w:t>
      </w:r>
      <w:r>
        <w:rPr>
          <w:rFonts w:eastAsia="仿宋_GB2312"/>
          <w:color w:val="000000"/>
          <w:kern w:val="0"/>
          <w:sz w:val="28"/>
          <w:szCs w:val="28"/>
        </w:rPr>
        <w:t>未完成</w:t>
      </w:r>
      <w:r>
        <w:rPr>
          <w:rFonts w:hint="eastAsia" w:eastAsia="仿宋_GB2312"/>
          <w:color w:val="000000"/>
          <w:kern w:val="0"/>
          <w:sz w:val="28"/>
          <w:szCs w:val="28"/>
        </w:rPr>
        <w:t>审批</w:t>
      </w:r>
      <w:r>
        <w:rPr>
          <w:rFonts w:eastAsia="仿宋_GB2312"/>
          <w:color w:val="000000"/>
          <w:kern w:val="0"/>
          <w:sz w:val="28"/>
          <w:szCs w:val="28"/>
        </w:rPr>
        <w:t>且未提出异议的，视为发包人认可承包人提交的竣工结算申请单，并自发包人收到承包人提交的竣工结算申请单后第29天起视为已签发竣工付款证书。</w:t>
      </w:r>
    </w:p>
    <w:p w14:paraId="125AFB0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1D1FB72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（3）承包人对发包人签认的竣工付款证书有异议的，对于有异议部分应在收到发包人签认的竣工付款证书后7天内提出异议，并由合同当事人按照专用合同条款约定</w:t>
      </w:r>
      <w:r>
        <w:rPr>
          <w:rFonts w:hint="eastAsia" w:eastAsia="仿宋_GB2312"/>
          <w:color w:val="000000"/>
          <w:kern w:val="0"/>
          <w:sz w:val="28"/>
          <w:szCs w:val="28"/>
        </w:rPr>
        <w:t>的方式和程序</w:t>
      </w:r>
      <w:r>
        <w:rPr>
          <w:rFonts w:eastAsia="仿宋_GB2312"/>
          <w:color w:val="000000"/>
          <w:kern w:val="0"/>
          <w:sz w:val="28"/>
          <w:szCs w:val="28"/>
        </w:rPr>
        <w:t>进行复核，或按照第20条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约定处理。对于无异议部分，发包人应签发临时竣工付款证书，并按本款第（2）项完成付款</w:t>
      </w:r>
      <w:r>
        <w:rPr>
          <w:rFonts w:hint="eastAsia" w:eastAsia="仿宋_GB2312"/>
          <w:color w:val="000000"/>
          <w:kern w:val="0"/>
          <w:sz w:val="28"/>
          <w:szCs w:val="28"/>
        </w:rPr>
        <w:t>。</w:t>
      </w:r>
      <w:r>
        <w:rPr>
          <w:rFonts w:eastAsia="仿宋_GB2312"/>
          <w:color w:val="000000"/>
          <w:kern w:val="0"/>
          <w:sz w:val="28"/>
          <w:szCs w:val="28"/>
        </w:rPr>
        <w:t>承包人逾期未提出异议的，视为认可发包人的</w:t>
      </w:r>
      <w:r>
        <w:rPr>
          <w:rFonts w:hint="eastAsia" w:eastAsia="仿宋_GB2312"/>
          <w:color w:val="000000"/>
          <w:kern w:val="0"/>
          <w:sz w:val="28"/>
          <w:szCs w:val="28"/>
        </w:rPr>
        <w:t>审批</w:t>
      </w:r>
      <w:r>
        <w:rPr>
          <w:rFonts w:eastAsia="仿宋_GB2312"/>
          <w:color w:val="000000"/>
          <w:kern w:val="0"/>
          <w:sz w:val="28"/>
          <w:szCs w:val="28"/>
        </w:rPr>
        <w:t>结果。</w:t>
      </w:r>
    </w:p>
    <w:p w14:paraId="7E17BC28">
      <w:pPr>
        <w:pStyle w:val="6"/>
        <w:spacing w:before="120" w:after="120" w:line="500" w:lineRule="exact"/>
        <w:ind w:firstLine="560" w:firstLineChars="200"/>
        <w:rPr>
          <w:rFonts w:eastAsia="黑体"/>
          <w:b w:val="0"/>
          <w:color w:val="000000"/>
        </w:rPr>
      </w:pPr>
      <w:bookmarkStart w:id="337" w:name="_Toc351203596"/>
      <w:bookmarkStart w:id="338" w:name="_Toc337558813"/>
      <w:r>
        <w:rPr>
          <w:rFonts w:eastAsia="黑体"/>
          <w:b w:val="0"/>
          <w:color w:val="000000"/>
        </w:rPr>
        <w:t>14.3 甩项竣工协议</w:t>
      </w:r>
      <w:bookmarkEnd w:id="337"/>
    </w:p>
    <w:bookmarkEnd w:id="338"/>
    <w:p w14:paraId="3A9B46BE">
      <w:pPr>
        <w:autoSpaceDE w:val="0"/>
        <w:autoSpaceDN w:val="0"/>
        <w:adjustRightInd w:val="0"/>
        <w:spacing w:line="500" w:lineRule="exact"/>
        <w:ind w:firstLine="548" w:firstLineChars="196"/>
        <w:jc w:val="left"/>
        <w:rPr>
          <w:rFonts w:eastAsia="仿宋_GB2312"/>
          <w:color w:val="000000"/>
          <w:kern w:val="0"/>
          <w:sz w:val="28"/>
          <w:szCs w:val="28"/>
        </w:rPr>
      </w:pPr>
      <w:r>
        <w:rPr>
          <w:rFonts w:eastAsia="仿宋_GB2312"/>
          <w:sz w:val="28"/>
          <w:szCs w:val="28"/>
        </w:rPr>
        <w:t>发包人要求甩项竣工的，合同当事人应签订甩项竣工协议。在甩项竣工协议中应明确，合同当事人按照第14.1款</w:t>
      </w:r>
      <w:r>
        <w:rPr>
          <w:rFonts w:hint="eastAsia" w:eastAsia="仿宋_GB2312"/>
          <w:sz w:val="28"/>
          <w:szCs w:val="28"/>
        </w:rPr>
        <w:t>〔</w:t>
      </w:r>
      <w:r>
        <w:rPr>
          <w:rFonts w:eastAsia="仿宋_GB2312"/>
          <w:sz w:val="28"/>
          <w:szCs w:val="28"/>
        </w:rPr>
        <w:t>竣工</w:t>
      </w:r>
      <w:r>
        <w:rPr>
          <w:rFonts w:hint="eastAsia" w:eastAsia="仿宋_GB2312"/>
          <w:sz w:val="28"/>
          <w:szCs w:val="28"/>
        </w:rPr>
        <w:t>结算</w:t>
      </w:r>
      <w:r>
        <w:rPr>
          <w:rFonts w:eastAsia="仿宋_GB2312"/>
          <w:sz w:val="28"/>
          <w:szCs w:val="28"/>
        </w:rPr>
        <w:t>申请</w:t>
      </w:r>
      <w:r>
        <w:rPr>
          <w:rFonts w:hint="eastAsia" w:eastAsia="仿宋_GB2312"/>
          <w:sz w:val="28"/>
          <w:szCs w:val="28"/>
        </w:rPr>
        <w:t>〕</w:t>
      </w:r>
      <w:r>
        <w:rPr>
          <w:rFonts w:eastAsia="仿宋_GB2312"/>
          <w:sz w:val="28"/>
          <w:szCs w:val="28"/>
        </w:rPr>
        <w:t>及14.2款</w:t>
      </w:r>
      <w:r>
        <w:rPr>
          <w:rFonts w:hint="eastAsia" w:eastAsia="仿宋_GB2312"/>
          <w:sz w:val="28"/>
          <w:szCs w:val="28"/>
        </w:rPr>
        <w:t>〔</w:t>
      </w:r>
      <w:r>
        <w:rPr>
          <w:rFonts w:eastAsia="仿宋_GB2312"/>
          <w:sz w:val="28"/>
          <w:szCs w:val="28"/>
        </w:rPr>
        <w:t>竣工结算审核</w:t>
      </w:r>
      <w:r>
        <w:rPr>
          <w:rFonts w:hint="eastAsia" w:eastAsia="仿宋_GB2312"/>
          <w:sz w:val="28"/>
          <w:szCs w:val="28"/>
        </w:rPr>
        <w:t>〕</w:t>
      </w:r>
      <w:r>
        <w:rPr>
          <w:rFonts w:eastAsia="仿宋_GB2312"/>
          <w:sz w:val="28"/>
          <w:szCs w:val="28"/>
        </w:rPr>
        <w:t>的约定，</w:t>
      </w:r>
      <w:r>
        <w:rPr>
          <w:rFonts w:hint="eastAsia" w:eastAsia="仿宋_GB2312"/>
          <w:sz w:val="28"/>
          <w:szCs w:val="28"/>
        </w:rPr>
        <w:t>对已</w:t>
      </w:r>
      <w:r>
        <w:rPr>
          <w:rFonts w:eastAsia="仿宋_GB2312"/>
          <w:sz w:val="28"/>
          <w:szCs w:val="28"/>
        </w:rPr>
        <w:t>完合格工程</w:t>
      </w:r>
      <w:r>
        <w:rPr>
          <w:rFonts w:hint="eastAsia" w:eastAsia="仿宋_GB2312"/>
          <w:sz w:val="28"/>
          <w:szCs w:val="28"/>
        </w:rPr>
        <w:t>进行</w:t>
      </w:r>
      <w:r>
        <w:rPr>
          <w:rFonts w:eastAsia="仿宋_GB2312"/>
          <w:sz w:val="28"/>
          <w:szCs w:val="28"/>
        </w:rPr>
        <w:t>结算，并支付相应</w:t>
      </w:r>
      <w:r>
        <w:rPr>
          <w:rFonts w:hint="eastAsia" w:eastAsia="仿宋_GB2312"/>
          <w:sz w:val="28"/>
          <w:szCs w:val="28"/>
        </w:rPr>
        <w:t>合同</w:t>
      </w:r>
      <w:r>
        <w:rPr>
          <w:rFonts w:eastAsia="仿宋_GB2312"/>
          <w:sz w:val="28"/>
          <w:szCs w:val="28"/>
        </w:rPr>
        <w:t>价款。</w:t>
      </w:r>
    </w:p>
    <w:p w14:paraId="02555486">
      <w:pPr>
        <w:pStyle w:val="6"/>
        <w:spacing w:before="120" w:after="120" w:line="500" w:lineRule="exact"/>
        <w:ind w:firstLine="560" w:firstLineChars="200"/>
        <w:rPr>
          <w:rFonts w:eastAsia="黑体"/>
          <w:b w:val="0"/>
          <w:color w:val="000000"/>
        </w:rPr>
      </w:pPr>
      <w:bookmarkStart w:id="339" w:name="_Toc351203597"/>
      <w:bookmarkStart w:id="340" w:name="_Toc337558814"/>
      <w:r>
        <w:rPr>
          <w:rFonts w:eastAsia="黑体"/>
          <w:b w:val="0"/>
          <w:color w:val="000000"/>
        </w:rPr>
        <w:t>14.4 最终结清</w:t>
      </w:r>
      <w:bookmarkEnd w:id="339"/>
    </w:p>
    <w:bookmarkEnd w:id="340"/>
    <w:p w14:paraId="0C671F5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14.4.1 最终结清申请单</w:t>
      </w:r>
    </w:p>
    <w:p w14:paraId="7A86A2D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（1）除专用合同条款另有约定外，承包人应在缺陷责任期终止证书颁发后7天内，按专用合同条款约定的份数向发包人提交最终结清申请单，并提供相关证明材料。</w:t>
      </w:r>
    </w:p>
    <w:p w14:paraId="21F6F84F">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除专用合同条款另有约定外，</w:t>
      </w:r>
      <w:r>
        <w:rPr>
          <w:rFonts w:eastAsia="仿宋_GB2312"/>
          <w:color w:val="000000"/>
          <w:kern w:val="0"/>
          <w:sz w:val="28"/>
          <w:szCs w:val="28"/>
        </w:rPr>
        <w:t>最终结清申请单</w:t>
      </w:r>
      <w:r>
        <w:rPr>
          <w:rFonts w:eastAsia="仿宋_GB2312"/>
          <w:color w:val="000000"/>
          <w:sz w:val="28"/>
          <w:szCs w:val="28"/>
        </w:rPr>
        <w:t>应列明质量保证金、应扣除的质量保证金、缺陷责任期内发生的增减费用。</w:t>
      </w:r>
    </w:p>
    <w:p w14:paraId="4656EFB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（2）发包人对最终结清申请单内容有异议的，有权要求承包人进行修正和提供补充资料，承包人应向发包人提交修正后的最终结清申请单。</w:t>
      </w:r>
    </w:p>
    <w:p w14:paraId="38541EA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14.4.2 最终结清证书和支付</w:t>
      </w:r>
    </w:p>
    <w:p w14:paraId="62C12D2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（1）除专用合同条款另有约定外，发包人应在收到承包人提交的最终结清申请单后14天内完成审批并向承包人颁发最终结清证书。发包人逾期未完成</w:t>
      </w:r>
      <w:r>
        <w:rPr>
          <w:rFonts w:hint="eastAsia" w:eastAsia="仿宋_GB2312"/>
          <w:color w:val="000000"/>
          <w:kern w:val="0"/>
          <w:sz w:val="28"/>
          <w:szCs w:val="28"/>
        </w:rPr>
        <w:t>审批</w:t>
      </w:r>
      <w:r>
        <w:rPr>
          <w:rFonts w:eastAsia="仿宋_GB2312"/>
          <w:color w:val="000000"/>
          <w:kern w:val="0"/>
          <w:sz w:val="28"/>
          <w:szCs w:val="28"/>
        </w:rPr>
        <w:t>，又未提出修改意见的，视为发包人同意承包人提交的最终结清申请单，且自发包人收到承包人提交的最终结清申请单后15天起视为已颁发最终结清证书。</w:t>
      </w:r>
    </w:p>
    <w:p w14:paraId="0EB50B4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493F8D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（3）承包人对发包人颁发的最终结清证书有异议的，按第20条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的约定办理。</w:t>
      </w:r>
    </w:p>
    <w:p w14:paraId="150A0697">
      <w:pPr>
        <w:pStyle w:val="5"/>
        <w:spacing w:before="120" w:after="120" w:line="500" w:lineRule="exact"/>
        <w:rPr>
          <w:rFonts w:ascii="Times New Roman" w:hAnsi="Times New Roman" w:eastAsia="黑体"/>
          <w:b w:val="0"/>
          <w:color w:val="000000"/>
        </w:rPr>
      </w:pPr>
      <w:bookmarkStart w:id="341" w:name="_Toc351203598"/>
      <w:bookmarkStart w:id="342" w:name="_Toc337558815"/>
      <w:r>
        <w:rPr>
          <w:rFonts w:ascii="Times New Roman" w:hAnsi="Times New Roman" w:eastAsia="黑体"/>
          <w:b w:val="0"/>
          <w:color w:val="000000"/>
        </w:rPr>
        <w:t>15. 缺陷责任与保修</w:t>
      </w:r>
      <w:bookmarkEnd w:id="341"/>
    </w:p>
    <w:bookmarkEnd w:id="331"/>
    <w:bookmarkEnd w:id="332"/>
    <w:bookmarkEnd w:id="342"/>
    <w:p w14:paraId="4F5CF265">
      <w:pPr>
        <w:pStyle w:val="6"/>
        <w:spacing w:before="120" w:after="120" w:line="500" w:lineRule="exact"/>
        <w:ind w:firstLine="560" w:firstLineChars="200"/>
        <w:rPr>
          <w:rFonts w:eastAsia="黑体"/>
          <w:b w:val="0"/>
          <w:color w:val="000000"/>
        </w:rPr>
      </w:pPr>
      <w:bookmarkStart w:id="343" w:name="_Toc351203599"/>
      <w:bookmarkStart w:id="344" w:name="_Toc337558816"/>
      <w:bookmarkStart w:id="345" w:name="_Toc296346615"/>
      <w:bookmarkStart w:id="346" w:name="_Toc296503114"/>
      <w:r>
        <w:rPr>
          <w:rFonts w:eastAsia="黑体"/>
          <w:b w:val="0"/>
          <w:color w:val="000000"/>
        </w:rPr>
        <w:t>15.1 工程保修的原则</w:t>
      </w:r>
      <w:bookmarkEnd w:id="343"/>
    </w:p>
    <w:bookmarkEnd w:id="344"/>
    <w:p w14:paraId="21C1735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在工程移交发包人后，因承包人原因产生的质量缺陷，承包人应承担质量缺陷责任和保修义务。缺陷责任期届满，承包人仍应按合同约定的工程各部位保修年限承担保修义务。</w:t>
      </w:r>
    </w:p>
    <w:p w14:paraId="5FE336DE">
      <w:pPr>
        <w:pStyle w:val="6"/>
        <w:spacing w:before="120" w:after="120" w:line="500" w:lineRule="exact"/>
        <w:ind w:firstLine="560" w:firstLineChars="200"/>
        <w:rPr>
          <w:rFonts w:eastAsia="黑体"/>
          <w:b w:val="0"/>
          <w:color w:val="000000"/>
        </w:rPr>
      </w:pPr>
      <w:bookmarkStart w:id="347" w:name="_Toc351203600"/>
      <w:bookmarkStart w:id="348" w:name="_Toc337558817"/>
      <w:r>
        <w:rPr>
          <w:rFonts w:eastAsia="黑体"/>
          <w:b w:val="0"/>
          <w:color w:val="000000"/>
        </w:rPr>
        <w:t>15.2 缺陷责任期</w:t>
      </w:r>
      <w:bookmarkEnd w:id="345"/>
      <w:bookmarkEnd w:id="346"/>
      <w:bookmarkEnd w:id="347"/>
    </w:p>
    <w:bookmarkEnd w:id="348"/>
    <w:p w14:paraId="291D3A4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15.2.1 缺陷责任期</w:t>
      </w:r>
      <w:r>
        <w:rPr>
          <w:rFonts w:hint="eastAsia" w:eastAsia="仿宋_GB2312"/>
          <w:color w:val="000000"/>
          <w:kern w:val="0"/>
          <w:sz w:val="28"/>
          <w:szCs w:val="28"/>
        </w:rPr>
        <w:t>从工程通过竣工验收之日</w:t>
      </w:r>
      <w:r>
        <w:rPr>
          <w:rFonts w:eastAsia="仿宋_GB2312"/>
          <w:color w:val="000000"/>
          <w:kern w:val="0"/>
          <w:sz w:val="28"/>
          <w:szCs w:val="28"/>
        </w:rPr>
        <w:t>起计算，合同当事人应在专用合同条款约定缺陷责任期的具体期限，但该期限最长不超过24个月。</w:t>
      </w:r>
    </w:p>
    <w:p w14:paraId="15D5C4B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单位工程先于全部工程进行验收，经验收合格并交付使用的，该单位工程缺陷责任期自单位工程验收合格之日起算。</w:t>
      </w:r>
      <w:r>
        <w:rPr>
          <w:rFonts w:hint="eastAsia" w:eastAsia="仿宋_GB2312"/>
          <w:color w:val="000000"/>
          <w:kern w:val="0"/>
          <w:sz w:val="28"/>
          <w:szCs w:val="28"/>
        </w:rPr>
        <w:t>因承包人原因导致工程无法按合同约定期限进行竣工验收的，缺陷责任期从实际通过竣工验收之日起计算。</w:t>
      </w:r>
      <w:r>
        <w:rPr>
          <w:rFonts w:eastAsia="仿宋_GB2312"/>
          <w:color w:val="000000"/>
          <w:kern w:val="0"/>
          <w:sz w:val="28"/>
          <w:szCs w:val="28"/>
        </w:rPr>
        <w:t>因发包人原因导致工程无法按合同约定期限进行竣工验收的，</w:t>
      </w:r>
      <w:r>
        <w:rPr>
          <w:rFonts w:hint="eastAsia" w:eastAsia="仿宋_GB2312"/>
          <w:color w:val="000000"/>
          <w:kern w:val="0"/>
          <w:sz w:val="28"/>
          <w:szCs w:val="28"/>
        </w:rPr>
        <w:t>在承包人提交竣工验收报告90天后，工程自动进入缺陷责任期</w:t>
      </w:r>
      <w:r>
        <w:rPr>
          <w:rFonts w:eastAsia="仿宋_GB2312"/>
          <w:color w:val="000000"/>
          <w:kern w:val="0"/>
          <w:sz w:val="28"/>
          <w:szCs w:val="28"/>
        </w:rPr>
        <w:t>；发包人未经竣工验收擅自使用工程的，缺陷责任期自工程转移占有之日起开始计算。</w:t>
      </w:r>
    </w:p>
    <w:p w14:paraId="4F8A8AFF">
      <w:pPr>
        <w:autoSpaceDE w:val="0"/>
        <w:autoSpaceDN w:val="0"/>
        <w:adjustRightInd w:val="0"/>
        <w:spacing w:line="500" w:lineRule="exact"/>
        <w:ind w:firstLine="560" w:firstLineChars="200"/>
        <w:jc w:val="left"/>
        <w:rPr>
          <w:rFonts w:hint="eastAsia" w:eastAsia="仿宋_GB2312"/>
          <w:color w:val="000000"/>
          <w:kern w:val="0"/>
          <w:sz w:val="28"/>
          <w:szCs w:val="28"/>
        </w:rPr>
      </w:pPr>
      <w:r>
        <w:rPr>
          <w:rFonts w:eastAsia="仿宋_GB2312"/>
          <w:color w:val="000000"/>
          <w:kern w:val="0"/>
          <w:sz w:val="28"/>
          <w:szCs w:val="28"/>
        </w:rPr>
        <w:t>15.2.2</w:t>
      </w:r>
      <w:r>
        <w:rPr>
          <w:rFonts w:hint="eastAsia" w:eastAsia="仿宋_GB2312"/>
          <w:color w:val="000000"/>
          <w:kern w:val="0"/>
          <w:sz w:val="28"/>
          <w:szCs w:val="28"/>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eastAsia="仿宋_GB2312"/>
          <w:color w:val="000000"/>
          <w:kern w:val="0"/>
          <w:sz w:val="28"/>
          <w:szCs w:val="28"/>
        </w:rPr>
        <w:t>发包人有权要求承</w:t>
      </w:r>
      <w:r>
        <w:rPr>
          <w:rFonts w:eastAsia="仿宋_GB2312"/>
          <w:bCs/>
          <w:color w:val="000000"/>
          <w:sz w:val="28"/>
          <w:szCs w:val="28"/>
        </w:rPr>
        <w:t>包人延长缺陷责任期，</w:t>
      </w:r>
      <w:r>
        <w:rPr>
          <w:rFonts w:eastAsia="仿宋_GB2312"/>
          <w:color w:val="000000"/>
          <w:kern w:val="0"/>
          <w:sz w:val="28"/>
          <w:szCs w:val="28"/>
        </w:rPr>
        <w:t>并应在原缺陷责任期届满前发出延长通知</w:t>
      </w:r>
      <w:r>
        <w:rPr>
          <w:rFonts w:hint="eastAsia" w:eastAsia="仿宋_GB2312"/>
          <w:color w:val="000000"/>
          <w:kern w:val="0"/>
          <w:sz w:val="28"/>
          <w:szCs w:val="28"/>
        </w:rPr>
        <w:t>。</w:t>
      </w:r>
      <w:r>
        <w:rPr>
          <w:rFonts w:eastAsia="仿宋_GB2312"/>
          <w:bCs/>
          <w:color w:val="000000"/>
          <w:sz w:val="28"/>
          <w:szCs w:val="28"/>
        </w:rPr>
        <w:t>但缺陷责任期</w:t>
      </w:r>
      <w:r>
        <w:rPr>
          <w:rFonts w:hint="eastAsia" w:eastAsia="仿宋_GB2312"/>
          <w:bCs/>
          <w:color w:val="000000"/>
          <w:sz w:val="28"/>
          <w:szCs w:val="28"/>
        </w:rPr>
        <w:t>（含延长部分）</w:t>
      </w:r>
      <w:r>
        <w:rPr>
          <w:rFonts w:eastAsia="仿宋_GB2312"/>
          <w:bCs/>
          <w:color w:val="000000"/>
          <w:sz w:val="28"/>
          <w:szCs w:val="28"/>
        </w:rPr>
        <w:t>最长</w:t>
      </w:r>
      <w:r>
        <w:rPr>
          <w:rFonts w:eastAsia="仿宋_GB2312"/>
          <w:color w:val="000000"/>
          <w:kern w:val="0"/>
          <w:sz w:val="28"/>
          <w:szCs w:val="28"/>
        </w:rPr>
        <w:t>不能超过24个月。</w:t>
      </w:r>
    </w:p>
    <w:p w14:paraId="2790C559">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由他人原因造成的缺陷，发包人负责组织维修，承包人不承担费用，且发包人不得从保证金中扣除费用。</w:t>
      </w:r>
    </w:p>
    <w:p w14:paraId="686EC44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15.2.3 任何一项缺陷或损坏修复后，经检查证明其影响了工程或工程设备的使用性能，承包人应重新进行合同约定的试验和试运行，试验和试运行的全部费用应由责任方承担。</w:t>
      </w:r>
    </w:p>
    <w:p w14:paraId="7EDFB793">
      <w:pPr>
        <w:autoSpaceDE w:val="0"/>
        <w:autoSpaceDN w:val="0"/>
        <w:adjustRightInd w:val="0"/>
        <w:spacing w:line="500" w:lineRule="exact"/>
        <w:ind w:firstLine="560" w:firstLineChars="200"/>
        <w:jc w:val="left"/>
        <w:rPr>
          <w:rFonts w:hint="eastAsia" w:eastAsia="仿宋_GB2312"/>
          <w:color w:val="000000"/>
          <w:kern w:val="0"/>
          <w:sz w:val="28"/>
          <w:szCs w:val="28"/>
        </w:rPr>
      </w:pPr>
      <w:r>
        <w:rPr>
          <w:rFonts w:eastAsia="仿宋_GB2312"/>
          <w:color w:val="000000"/>
          <w:kern w:val="0"/>
          <w:sz w:val="28"/>
          <w:szCs w:val="28"/>
        </w:rPr>
        <w:t>15.2.4</w:t>
      </w:r>
      <w:r>
        <w:rPr>
          <w:rFonts w:hint="eastAsia" w:eastAsia="仿宋_GB2312"/>
          <w:color w:val="000000"/>
          <w:kern w:val="0"/>
          <w:sz w:val="28"/>
          <w:szCs w:val="28"/>
        </w:rPr>
        <w:t xml:space="preserve"> </w:t>
      </w:r>
      <w:r>
        <w:rPr>
          <w:rFonts w:eastAsia="仿宋_GB2312"/>
          <w:color w:val="000000"/>
          <w:kern w:val="0"/>
          <w:sz w:val="28"/>
          <w:szCs w:val="28"/>
        </w:rPr>
        <w:t>除专用合同条款另有约定外，承包人应于缺陷责任期届满后7天内向发包人发出缺陷责任期</w:t>
      </w:r>
      <w:r>
        <w:rPr>
          <w:rFonts w:hint="eastAsia" w:eastAsia="仿宋_GB2312"/>
          <w:color w:val="000000"/>
          <w:kern w:val="0"/>
          <w:sz w:val="28"/>
          <w:szCs w:val="28"/>
        </w:rPr>
        <w:t>届</w:t>
      </w:r>
      <w:r>
        <w:rPr>
          <w:rFonts w:eastAsia="仿宋_GB2312"/>
          <w:color w:val="000000"/>
          <w:kern w:val="0"/>
          <w:sz w:val="28"/>
          <w:szCs w:val="28"/>
        </w:rPr>
        <w:t>满通知，发包人应在</w:t>
      </w:r>
      <w:r>
        <w:rPr>
          <w:rFonts w:hint="eastAsia" w:eastAsia="仿宋_GB2312"/>
          <w:color w:val="000000"/>
          <w:kern w:val="0"/>
          <w:sz w:val="28"/>
          <w:szCs w:val="28"/>
        </w:rPr>
        <w:t>收</w:t>
      </w:r>
      <w:r>
        <w:rPr>
          <w:rFonts w:eastAsia="仿宋_GB2312"/>
          <w:color w:val="000000"/>
          <w:kern w:val="0"/>
          <w:sz w:val="28"/>
          <w:szCs w:val="28"/>
        </w:rPr>
        <w:t>到缺陷责任期满通知后14天内核实承包人是否履行缺陷</w:t>
      </w:r>
      <w:r>
        <w:rPr>
          <w:rFonts w:hint="eastAsia" w:eastAsia="仿宋_GB2312"/>
          <w:color w:val="000000"/>
          <w:kern w:val="0"/>
          <w:sz w:val="28"/>
          <w:szCs w:val="28"/>
        </w:rPr>
        <w:t>修复</w:t>
      </w:r>
      <w:r>
        <w:rPr>
          <w:rFonts w:eastAsia="仿宋_GB2312"/>
          <w:color w:val="000000"/>
          <w:kern w:val="0"/>
          <w:sz w:val="28"/>
          <w:szCs w:val="28"/>
        </w:rPr>
        <w:t>义务，承包人未能履行缺陷</w:t>
      </w:r>
      <w:r>
        <w:rPr>
          <w:rFonts w:hint="eastAsia" w:eastAsia="仿宋_GB2312"/>
          <w:color w:val="000000"/>
          <w:kern w:val="0"/>
          <w:sz w:val="28"/>
          <w:szCs w:val="28"/>
        </w:rPr>
        <w:t>修复</w:t>
      </w:r>
      <w:r>
        <w:rPr>
          <w:rFonts w:eastAsia="仿宋_GB2312"/>
          <w:color w:val="000000"/>
          <w:kern w:val="0"/>
          <w:sz w:val="28"/>
          <w:szCs w:val="28"/>
        </w:rPr>
        <w:t>义务的，发包人有权扣除相应金额的维修费用。发包人应在</w:t>
      </w:r>
      <w:r>
        <w:rPr>
          <w:rFonts w:hint="eastAsia" w:eastAsia="仿宋_GB2312"/>
          <w:color w:val="000000"/>
          <w:kern w:val="0"/>
          <w:sz w:val="28"/>
          <w:szCs w:val="28"/>
        </w:rPr>
        <w:t>收到</w:t>
      </w:r>
      <w:r>
        <w:rPr>
          <w:rFonts w:eastAsia="仿宋_GB2312"/>
          <w:color w:val="000000"/>
          <w:kern w:val="0"/>
          <w:sz w:val="28"/>
          <w:szCs w:val="28"/>
        </w:rPr>
        <w:t>缺陷责任期</w:t>
      </w:r>
      <w:r>
        <w:rPr>
          <w:rFonts w:hint="eastAsia" w:eastAsia="仿宋_GB2312"/>
          <w:color w:val="000000"/>
          <w:kern w:val="0"/>
          <w:sz w:val="28"/>
          <w:szCs w:val="28"/>
        </w:rPr>
        <w:t>届</w:t>
      </w:r>
      <w:r>
        <w:rPr>
          <w:rFonts w:eastAsia="仿宋_GB2312"/>
          <w:color w:val="000000"/>
          <w:kern w:val="0"/>
          <w:sz w:val="28"/>
          <w:szCs w:val="28"/>
        </w:rPr>
        <w:t>满</w:t>
      </w:r>
      <w:r>
        <w:rPr>
          <w:rFonts w:hint="eastAsia" w:eastAsia="仿宋_GB2312"/>
          <w:color w:val="000000"/>
          <w:kern w:val="0"/>
          <w:sz w:val="28"/>
          <w:szCs w:val="28"/>
        </w:rPr>
        <w:t>通知后</w:t>
      </w:r>
      <w:r>
        <w:rPr>
          <w:rFonts w:eastAsia="仿宋_GB2312"/>
          <w:color w:val="000000"/>
          <w:kern w:val="0"/>
          <w:sz w:val="28"/>
          <w:szCs w:val="28"/>
        </w:rPr>
        <w:t>14天内，向承包人颁发缺陷责任期终止证</w:t>
      </w:r>
      <w:r>
        <w:rPr>
          <w:rFonts w:hint="eastAsia" w:eastAsia="仿宋_GB2312"/>
          <w:color w:val="000000"/>
          <w:kern w:val="0"/>
          <w:sz w:val="28"/>
          <w:szCs w:val="28"/>
        </w:rPr>
        <w:t>书</w:t>
      </w:r>
      <w:r>
        <w:rPr>
          <w:rFonts w:eastAsia="仿宋_GB2312"/>
          <w:color w:val="000000"/>
          <w:kern w:val="0"/>
          <w:sz w:val="28"/>
          <w:szCs w:val="28"/>
        </w:rPr>
        <w:t>。</w:t>
      </w:r>
    </w:p>
    <w:p w14:paraId="7849DD18">
      <w:pPr>
        <w:pStyle w:val="6"/>
        <w:spacing w:before="120" w:after="120" w:line="500" w:lineRule="exact"/>
        <w:ind w:firstLine="560" w:firstLineChars="200"/>
        <w:rPr>
          <w:rFonts w:eastAsia="黑体"/>
          <w:b w:val="0"/>
          <w:color w:val="000000"/>
        </w:rPr>
      </w:pPr>
      <w:bookmarkStart w:id="349" w:name="_Toc351203601"/>
      <w:bookmarkStart w:id="350" w:name="_Toc337558818"/>
      <w:bookmarkStart w:id="351" w:name="_Toc296503115"/>
      <w:bookmarkStart w:id="352" w:name="_Toc296346616"/>
      <w:r>
        <w:rPr>
          <w:rFonts w:eastAsia="黑体"/>
          <w:b w:val="0"/>
          <w:color w:val="000000"/>
        </w:rPr>
        <w:t>15.3 质量保证金</w:t>
      </w:r>
      <w:bookmarkEnd w:id="349"/>
    </w:p>
    <w:bookmarkEnd w:id="350"/>
    <w:p w14:paraId="4801AC21">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经合同当事人协商一致扣留质量保证金的，应在专用合同条款中予以明确。</w:t>
      </w:r>
    </w:p>
    <w:p w14:paraId="196375A9">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在工程项目竣工前，承包人已经提供履约担保的，发包人不得同时预留工程质量保证金。</w:t>
      </w:r>
    </w:p>
    <w:p w14:paraId="2F243E4E">
      <w:pPr>
        <w:autoSpaceDE w:val="0"/>
        <w:autoSpaceDN w:val="0"/>
        <w:adjustRightInd w:val="0"/>
        <w:spacing w:line="500" w:lineRule="exact"/>
        <w:ind w:firstLine="560" w:firstLineChars="200"/>
        <w:jc w:val="left"/>
        <w:rPr>
          <w:rFonts w:hint="eastAsia" w:eastAsia="仿宋_GB2312"/>
          <w:color w:val="000000"/>
          <w:kern w:val="0"/>
          <w:sz w:val="28"/>
          <w:szCs w:val="28"/>
        </w:rPr>
      </w:pPr>
    </w:p>
    <w:p w14:paraId="11C2ADD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15.3.1 </w:t>
      </w:r>
      <w:r>
        <w:rPr>
          <w:rFonts w:hint="eastAsia" w:eastAsia="仿宋_GB2312"/>
          <w:color w:val="000000"/>
          <w:kern w:val="0"/>
          <w:sz w:val="28"/>
          <w:szCs w:val="28"/>
        </w:rPr>
        <w:t>承包人提供</w:t>
      </w:r>
      <w:r>
        <w:rPr>
          <w:rFonts w:eastAsia="仿宋_GB2312"/>
          <w:color w:val="000000"/>
          <w:kern w:val="0"/>
          <w:sz w:val="28"/>
          <w:szCs w:val="28"/>
        </w:rPr>
        <w:t>质量保证金的</w:t>
      </w:r>
      <w:r>
        <w:rPr>
          <w:rFonts w:hint="eastAsia" w:eastAsia="仿宋_GB2312"/>
          <w:color w:val="000000"/>
          <w:kern w:val="0"/>
          <w:sz w:val="28"/>
          <w:szCs w:val="28"/>
        </w:rPr>
        <w:t>方</w:t>
      </w:r>
      <w:r>
        <w:rPr>
          <w:rFonts w:eastAsia="仿宋_GB2312"/>
          <w:color w:val="000000"/>
          <w:kern w:val="0"/>
          <w:sz w:val="28"/>
          <w:szCs w:val="28"/>
        </w:rPr>
        <w:t>式</w:t>
      </w:r>
    </w:p>
    <w:p w14:paraId="292EAD33">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承包人提供</w:t>
      </w:r>
      <w:r>
        <w:rPr>
          <w:rFonts w:eastAsia="仿宋_GB2312"/>
          <w:color w:val="000000"/>
          <w:kern w:val="0"/>
          <w:sz w:val="28"/>
          <w:szCs w:val="28"/>
        </w:rPr>
        <w:t>质量保证金</w:t>
      </w:r>
      <w:r>
        <w:rPr>
          <w:rFonts w:hint="eastAsia" w:eastAsia="仿宋_GB2312"/>
          <w:color w:val="000000"/>
          <w:kern w:val="0"/>
          <w:sz w:val="28"/>
          <w:szCs w:val="28"/>
        </w:rPr>
        <w:t>有</w:t>
      </w:r>
      <w:r>
        <w:rPr>
          <w:rFonts w:eastAsia="仿宋_GB2312"/>
          <w:color w:val="000000"/>
          <w:kern w:val="0"/>
          <w:sz w:val="28"/>
          <w:szCs w:val="28"/>
        </w:rPr>
        <w:t>以下</w:t>
      </w:r>
      <w:r>
        <w:rPr>
          <w:rFonts w:hint="eastAsia" w:eastAsia="仿宋_GB2312"/>
          <w:color w:val="000000"/>
          <w:kern w:val="0"/>
          <w:sz w:val="28"/>
          <w:szCs w:val="28"/>
        </w:rPr>
        <w:t>三种方</w:t>
      </w:r>
      <w:r>
        <w:rPr>
          <w:rFonts w:eastAsia="仿宋_GB2312"/>
          <w:color w:val="000000"/>
          <w:kern w:val="0"/>
          <w:sz w:val="28"/>
          <w:szCs w:val="28"/>
        </w:rPr>
        <w:t>式：</w:t>
      </w:r>
    </w:p>
    <w:p w14:paraId="08845A0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（1）质量保证金保函； </w:t>
      </w:r>
    </w:p>
    <w:p w14:paraId="0CECF2CA">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w:t>
      </w:r>
      <w:r>
        <w:rPr>
          <w:rFonts w:eastAsia="仿宋_GB2312"/>
          <w:color w:val="000000"/>
          <w:kern w:val="0"/>
          <w:sz w:val="28"/>
          <w:szCs w:val="28"/>
        </w:rPr>
        <w:t>2）相应比例的工程款；</w:t>
      </w:r>
    </w:p>
    <w:p w14:paraId="2FE9281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（3）双方约定的其他</w:t>
      </w:r>
      <w:r>
        <w:rPr>
          <w:rFonts w:hint="eastAsia" w:eastAsia="仿宋_GB2312"/>
          <w:color w:val="000000"/>
          <w:kern w:val="0"/>
          <w:sz w:val="28"/>
          <w:szCs w:val="28"/>
        </w:rPr>
        <w:t>方</w:t>
      </w:r>
      <w:r>
        <w:rPr>
          <w:rFonts w:eastAsia="仿宋_GB2312"/>
          <w:color w:val="000000"/>
          <w:kern w:val="0"/>
          <w:sz w:val="28"/>
          <w:szCs w:val="28"/>
        </w:rPr>
        <w:t>式。</w:t>
      </w:r>
    </w:p>
    <w:p w14:paraId="1CEDBE5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除专用合同条款另有约定外，质量保证金</w:t>
      </w:r>
      <w:r>
        <w:rPr>
          <w:rFonts w:hint="eastAsia" w:eastAsia="仿宋_GB2312"/>
          <w:color w:val="000000"/>
          <w:kern w:val="0"/>
          <w:sz w:val="28"/>
          <w:szCs w:val="28"/>
        </w:rPr>
        <w:t>原则上</w:t>
      </w:r>
      <w:r>
        <w:rPr>
          <w:rFonts w:eastAsia="仿宋_GB2312"/>
          <w:color w:val="000000"/>
          <w:kern w:val="0"/>
          <w:sz w:val="28"/>
          <w:szCs w:val="28"/>
        </w:rPr>
        <w:t>采</w:t>
      </w:r>
      <w:r>
        <w:rPr>
          <w:rFonts w:hint="eastAsia" w:eastAsia="仿宋_GB2312"/>
          <w:color w:val="000000"/>
          <w:kern w:val="0"/>
          <w:sz w:val="28"/>
          <w:szCs w:val="28"/>
        </w:rPr>
        <w:t>用上述</w:t>
      </w:r>
      <w:r>
        <w:rPr>
          <w:rFonts w:eastAsia="仿宋_GB2312"/>
          <w:color w:val="000000"/>
          <w:kern w:val="0"/>
          <w:sz w:val="28"/>
          <w:szCs w:val="28"/>
        </w:rPr>
        <w:t>第（1）种</w:t>
      </w:r>
      <w:r>
        <w:rPr>
          <w:rFonts w:hint="eastAsia" w:eastAsia="仿宋_GB2312"/>
          <w:color w:val="000000"/>
          <w:kern w:val="0"/>
          <w:sz w:val="28"/>
          <w:szCs w:val="28"/>
        </w:rPr>
        <w:t>方式。</w:t>
      </w:r>
    </w:p>
    <w:p w14:paraId="04F036E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15.3.2 质量保证金的扣留</w:t>
      </w:r>
    </w:p>
    <w:p w14:paraId="0A5B7C1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质量保证金</w:t>
      </w:r>
      <w:r>
        <w:rPr>
          <w:rFonts w:hint="eastAsia" w:eastAsia="仿宋_GB2312"/>
          <w:color w:val="000000"/>
          <w:kern w:val="0"/>
          <w:sz w:val="28"/>
          <w:szCs w:val="28"/>
        </w:rPr>
        <w:t>的</w:t>
      </w:r>
      <w:r>
        <w:rPr>
          <w:rFonts w:eastAsia="仿宋_GB2312"/>
          <w:color w:val="000000"/>
          <w:kern w:val="0"/>
          <w:sz w:val="28"/>
          <w:szCs w:val="28"/>
        </w:rPr>
        <w:t>扣留</w:t>
      </w:r>
      <w:r>
        <w:rPr>
          <w:rFonts w:hint="eastAsia" w:eastAsia="仿宋_GB2312"/>
          <w:color w:val="000000"/>
          <w:kern w:val="0"/>
          <w:sz w:val="28"/>
          <w:szCs w:val="28"/>
        </w:rPr>
        <w:t>有</w:t>
      </w:r>
      <w:r>
        <w:rPr>
          <w:rFonts w:eastAsia="仿宋_GB2312"/>
          <w:color w:val="000000"/>
          <w:kern w:val="0"/>
          <w:sz w:val="28"/>
          <w:szCs w:val="28"/>
        </w:rPr>
        <w:t>以下</w:t>
      </w:r>
      <w:r>
        <w:rPr>
          <w:rFonts w:hint="eastAsia" w:eastAsia="仿宋_GB2312"/>
          <w:color w:val="000000"/>
          <w:kern w:val="0"/>
          <w:sz w:val="28"/>
          <w:szCs w:val="28"/>
        </w:rPr>
        <w:t>三</w:t>
      </w:r>
      <w:r>
        <w:rPr>
          <w:rFonts w:eastAsia="仿宋_GB2312"/>
          <w:color w:val="000000"/>
          <w:kern w:val="0"/>
          <w:sz w:val="28"/>
          <w:szCs w:val="28"/>
        </w:rPr>
        <w:t>种</w:t>
      </w:r>
      <w:r>
        <w:rPr>
          <w:rFonts w:hint="eastAsia" w:eastAsia="仿宋_GB2312"/>
          <w:color w:val="000000"/>
          <w:kern w:val="0"/>
          <w:sz w:val="28"/>
          <w:szCs w:val="28"/>
        </w:rPr>
        <w:t>方式</w:t>
      </w:r>
      <w:r>
        <w:rPr>
          <w:rFonts w:eastAsia="仿宋_GB2312"/>
          <w:color w:val="000000"/>
          <w:kern w:val="0"/>
          <w:sz w:val="28"/>
          <w:szCs w:val="28"/>
        </w:rPr>
        <w:t>：</w:t>
      </w:r>
    </w:p>
    <w:p w14:paraId="0E2D33F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（1）在支付工程进度款时逐次扣留，在此情形下，质量保证金的计算基数不包括预付款的支付、扣回以及价格调整的金额；</w:t>
      </w:r>
    </w:p>
    <w:p w14:paraId="49D17D9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（2）工</w:t>
      </w:r>
      <w:bookmarkStart w:id="353" w:name="#go6"/>
      <w:bookmarkEnd w:id="353"/>
      <w:r>
        <w:rPr>
          <w:rFonts w:eastAsia="仿宋_GB2312"/>
          <w:color w:val="000000"/>
          <w:kern w:val="0"/>
          <w:sz w:val="28"/>
          <w:szCs w:val="28"/>
        </w:rPr>
        <w:t>程竣工结算时一次性扣留质量保证金；</w:t>
      </w:r>
    </w:p>
    <w:p w14:paraId="2AC38AE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（3）双方约定的其他扣留方式。</w:t>
      </w:r>
    </w:p>
    <w:p w14:paraId="2640B01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除专用合同条款另有约定外，质量保证金</w:t>
      </w:r>
      <w:r>
        <w:rPr>
          <w:rFonts w:hint="eastAsia" w:eastAsia="仿宋_GB2312"/>
          <w:color w:val="000000"/>
          <w:kern w:val="0"/>
          <w:sz w:val="28"/>
          <w:szCs w:val="28"/>
        </w:rPr>
        <w:t>的</w:t>
      </w:r>
      <w:r>
        <w:rPr>
          <w:rFonts w:eastAsia="仿宋_GB2312"/>
          <w:color w:val="000000"/>
          <w:kern w:val="0"/>
          <w:sz w:val="28"/>
          <w:szCs w:val="28"/>
        </w:rPr>
        <w:t>扣留</w:t>
      </w:r>
      <w:r>
        <w:rPr>
          <w:rFonts w:hint="eastAsia" w:eastAsia="仿宋_GB2312"/>
          <w:color w:val="000000"/>
          <w:kern w:val="0"/>
          <w:sz w:val="28"/>
          <w:szCs w:val="28"/>
        </w:rPr>
        <w:t>原则上</w:t>
      </w:r>
      <w:r>
        <w:rPr>
          <w:rFonts w:eastAsia="仿宋_GB2312"/>
          <w:color w:val="000000"/>
          <w:kern w:val="0"/>
          <w:sz w:val="28"/>
          <w:szCs w:val="28"/>
        </w:rPr>
        <w:t>采</w:t>
      </w:r>
      <w:r>
        <w:rPr>
          <w:rFonts w:hint="eastAsia" w:eastAsia="仿宋_GB2312"/>
          <w:color w:val="000000"/>
          <w:kern w:val="0"/>
          <w:sz w:val="28"/>
          <w:szCs w:val="28"/>
        </w:rPr>
        <w:t>用上述</w:t>
      </w:r>
      <w:r>
        <w:rPr>
          <w:rFonts w:eastAsia="仿宋_GB2312"/>
          <w:color w:val="000000"/>
          <w:kern w:val="0"/>
          <w:sz w:val="28"/>
          <w:szCs w:val="28"/>
        </w:rPr>
        <w:t>第（1）种方式</w:t>
      </w:r>
      <w:r>
        <w:rPr>
          <w:rFonts w:hint="eastAsia" w:eastAsia="仿宋_GB2312"/>
          <w:color w:val="000000"/>
          <w:kern w:val="0"/>
          <w:sz w:val="28"/>
          <w:szCs w:val="28"/>
        </w:rPr>
        <w:t>。</w:t>
      </w:r>
    </w:p>
    <w:p w14:paraId="74EA527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w:t>
      </w:r>
      <w:bookmarkStart w:id="354" w:name="#go4"/>
      <w:bookmarkEnd w:id="354"/>
      <w:r>
        <w:rPr>
          <w:rFonts w:eastAsia="仿宋_GB2312"/>
          <w:color w:val="000000"/>
          <w:kern w:val="0"/>
          <w:sz w:val="28"/>
          <w:szCs w:val="28"/>
        </w:rPr>
        <w:t>包人累计扣留的质量保证金不得超过</w:t>
      </w:r>
      <w:r>
        <w:rPr>
          <w:rFonts w:hint="eastAsia" w:eastAsia="仿宋_GB2312"/>
          <w:color w:val="000000"/>
          <w:kern w:val="0"/>
          <w:sz w:val="28"/>
          <w:szCs w:val="28"/>
        </w:rPr>
        <w:t>工程价款结算总额</w:t>
      </w:r>
      <w:r>
        <w:rPr>
          <w:rFonts w:eastAsia="仿宋_GB2312"/>
          <w:color w:val="000000"/>
          <w:kern w:val="0"/>
          <w:sz w:val="28"/>
          <w:szCs w:val="28"/>
        </w:rPr>
        <w:t>的3%</w:t>
      </w:r>
      <w:r>
        <w:rPr>
          <w:rFonts w:hint="eastAsia" w:eastAsia="仿宋_GB2312"/>
          <w:color w:val="000000"/>
          <w:kern w:val="0"/>
          <w:sz w:val="28"/>
          <w:szCs w:val="28"/>
        </w:rPr>
        <w:t>。如</w:t>
      </w:r>
      <w:r>
        <w:rPr>
          <w:rFonts w:eastAsia="仿宋_GB2312"/>
          <w:color w:val="000000"/>
          <w:kern w:val="0"/>
          <w:sz w:val="28"/>
          <w:szCs w:val="28"/>
        </w:rPr>
        <w:t>承包人在发包人签发竣工付款证书后28天内提交质量保证金保函，发包人应同时退还扣留的作为质量保证金的工程价款</w:t>
      </w:r>
      <w:r>
        <w:rPr>
          <w:rFonts w:hint="eastAsia" w:eastAsia="仿宋_GB2312"/>
          <w:color w:val="000000"/>
          <w:kern w:val="0"/>
          <w:sz w:val="28"/>
          <w:szCs w:val="28"/>
        </w:rPr>
        <w:t>；保函金额不得超过工程价款结算总额的3%</w:t>
      </w:r>
      <w:r>
        <w:rPr>
          <w:rFonts w:eastAsia="仿宋_GB2312"/>
          <w:color w:val="000000"/>
          <w:kern w:val="0"/>
          <w:sz w:val="28"/>
          <w:szCs w:val="28"/>
        </w:rPr>
        <w:t>。</w:t>
      </w:r>
    </w:p>
    <w:p w14:paraId="38BF7E32">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发包人在退还质量保证金的同时</w:t>
      </w:r>
      <w:r>
        <w:rPr>
          <w:rFonts w:eastAsia="仿宋_GB2312"/>
          <w:color w:val="000000"/>
          <w:kern w:val="0"/>
          <w:sz w:val="28"/>
          <w:szCs w:val="28"/>
        </w:rPr>
        <w:t>按照中国人民银行发布的同期同类贷款基准利率支付</w:t>
      </w:r>
      <w:r>
        <w:rPr>
          <w:rFonts w:hint="eastAsia" w:eastAsia="仿宋_GB2312"/>
          <w:color w:val="000000"/>
          <w:kern w:val="0"/>
          <w:sz w:val="28"/>
          <w:szCs w:val="28"/>
        </w:rPr>
        <w:t>利息。</w:t>
      </w:r>
    </w:p>
    <w:p w14:paraId="7F34909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15.3.3 </w:t>
      </w:r>
      <w:r>
        <w:rPr>
          <w:rFonts w:eastAsia="仿宋_GB2312"/>
          <w:color w:val="000000"/>
          <w:sz w:val="28"/>
          <w:szCs w:val="28"/>
        </w:rPr>
        <w:t>质量保证金</w:t>
      </w:r>
      <w:r>
        <w:rPr>
          <w:rFonts w:eastAsia="仿宋_GB2312"/>
          <w:color w:val="000000"/>
          <w:kern w:val="0"/>
          <w:sz w:val="28"/>
          <w:szCs w:val="28"/>
        </w:rPr>
        <w:t>的退还</w:t>
      </w:r>
    </w:p>
    <w:p w14:paraId="4C81E058">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缺陷责任期内，承包人认真履行合同约定的责任，到期后，承包人可向发包人申请返还保证金。</w:t>
      </w:r>
    </w:p>
    <w:p w14:paraId="1AAB6103">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7205F458">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发包人和承包人对保证金预留、返还以及工程维修质量、费用有争议的，按本合同第20条约定的争议和纠纷解决程序处理</w:t>
      </w:r>
      <w:r>
        <w:rPr>
          <w:rFonts w:eastAsia="仿宋_GB2312"/>
          <w:color w:val="000000"/>
          <w:kern w:val="0"/>
          <w:sz w:val="28"/>
          <w:szCs w:val="28"/>
        </w:rPr>
        <w:t>。</w:t>
      </w:r>
    </w:p>
    <w:p w14:paraId="3488B9F3">
      <w:pPr>
        <w:pStyle w:val="6"/>
        <w:spacing w:before="120" w:after="120" w:line="500" w:lineRule="exact"/>
        <w:ind w:firstLine="560" w:firstLineChars="200"/>
        <w:rPr>
          <w:rFonts w:eastAsia="黑体"/>
          <w:b w:val="0"/>
          <w:color w:val="000000"/>
        </w:rPr>
      </w:pPr>
      <w:bookmarkStart w:id="355" w:name="_Toc351203602"/>
      <w:bookmarkStart w:id="356" w:name="_Toc337558819"/>
      <w:r>
        <w:rPr>
          <w:rFonts w:eastAsia="黑体"/>
          <w:b w:val="0"/>
          <w:color w:val="000000"/>
        </w:rPr>
        <w:t>15.4 保修</w:t>
      </w:r>
      <w:bookmarkEnd w:id="355"/>
    </w:p>
    <w:bookmarkEnd w:id="351"/>
    <w:bookmarkEnd w:id="352"/>
    <w:bookmarkEnd w:id="356"/>
    <w:p w14:paraId="73133B3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15.4.1保修责任</w:t>
      </w:r>
    </w:p>
    <w:p w14:paraId="3CB3293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24F6176">
      <w:pPr>
        <w:spacing w:line="500" w:lineRule="exact"/>
        <w:ind w:firstLine="560" w:firstLineChars="200"/>
        <w:jc w:val="left"/>
        <w:rPr>
          <w:rFonts w:eastAsia="仿宋_GB2312"/>
          <w:color w:val="000000"/>
          <w:sz w:val="28"/>
          <w:szCs w:val="28"/>
        </w:rPr>
      </w:pPr>
      <w:r>
        <w:rPr>
          <w:rFonts w:eastAsia="仿宋_GB2312"/>
          <w:color w:val="000000"/>
          <w:sz w:val="28"/>
          <w:szCs w:val="28"/>
        </w:rPr>
        <w:t>发包人未经竣工验收擅自使用工程的，保修期自</w:t>
      </w:r>
      <w:r>
        <w:rPr>
          <w:rFonts w:eastAsia="仿宋_GB2312"/>
          <w:color w:val="000000"/>
          <w:kern w:val="0"/>
          <w:sz w:val="28"/>
          <w:szCs w:val="28"/>
        </w:rPr>
        <w:t>转移占有之日起算</w:t>
      </w:r>
      <w:r>
        <w:rPr>
          <w:rFonts w:eastAsia="仿宋_GB2312"/>
          <w:color w:val="000000"/>
          <w:sz w:val="28"/>
          <w:szCs w:val="28"/>
        </w:rPr>
        <w:t>。</w:t>
      </w:r>
    </w:p>
    <w:p w14:paraId="1C571FE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15.4.2 修复费用</w:t>
      </w:r>
    </w:p>
    <w:p w14:paraId="16BB55C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保修期内，修复的费用按照以下约定处理：</w:t>
      </w:r>
    </w:p>
    <w:p w14:paraId="6423073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（1）保修期内，因承包人原因造成工程的缺陷、损坏，承包人应负责修复，并承担修复的费用以及因工程的缺陷、损坏造成的人身伤害和财产损失；</w:t>
      </w:r>
    </w:p>
    <w:p w14:paraId="480AC15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（2）保修期内，因发包人使用不当造成工程的缺陷、损坏，可以委托承包人修复，但发包人应承担修复的费用，并支付承包人合理利润；</w:t>
      </w:r>
    </w:p>
    <w:p w14:paraId="1E13503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（3）因其他原因造成工程的缺陷、损坏，可以委托承包人修复，发包人应承担修复的费用，并支付承包人合理的利润，因工程的缺陷、损坏造成的人身伤害和财产损失由责任方承担。</w:t>
      </w:r>
    </w:p>
    <w:p w14:paraId="5295C75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15.4.3 修复通知</w:t>
      </w:r>
    </w:p>
    <w:p w14:paraId="153AC9DD">
      <w:pPr>
        <w:spacing w:line="500" w:lineRule="exact"/>
        <w:ind w:firstLine="560" w:firstLineChars="200"/>
        <w:jc w:val="left"/>
        <w:rPr>
          <w:rFonts w:hint="eastAsia" w:eastAsia="仿宋_GB2312"/>
          <w:color w:val="000000"/>
          <w:kern w:val="0"/>
          <w:sz w:val="28"/>
          <w:szCs w:val="28"/>
        </w:rPr>
      </w:pPr>
      <w:r>
        <w:rPr>
          <w:rFonts w:eastAsia="仿宋_GB2312"/>
          <w:color w:val="000000"/>
          <w:kern w:val="0"/>
          <w:sz w:val="28"/>
          <w:szCs w:val="28"/>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3E00E46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15.4.4 未能修复</w:t>
      </w:r>
    </w:p>
    <w:p w14:paraId="78EA542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eastAsia="仿宋_GB2312"/>
          <w:color w:val="000000"/>
          <w:kern w:val="0"/>
          <w:sz w:val="28"/>
          <w:szCs w:val="28"/>
        </w:rPr>
        <w:t>但修复范围超出缺陷或损坏范围的，超出范围部分的修复费用由发包人承担。</w:t>
      </w:r>
    </w:p>
    <w:p w14:paraId="74633E1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15.4.5 承包人出入权</w:t>
      </w:r>
    </w:p>
    <w:p w14:paraId="0FA815D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6E531F7C">
      <w:pPr>
        <w:pStyle w:val="5"/>
        <w:spacing w:before="120" w:after="120" w:line="500" w:lineRule="exact"/>
        <w:rPr>
          <w:rFonts w:ascii="Times New Roman" w:hAnsi="Times New Roman" w:eastAsia="黑体"/>
          <w:b w:val="0"/>
          <w:color w:val="000000"/>
        </w:rPr>
      </w:pPr>
      <w:bookmarkStart w:id="357" w:name="_Toc351203603"/>
      <w:bookmarkStart w:id="358" w:name="_Toc337558820"/>
      <w:r>
        <w:rPr>
          <w:rFonts w:ascii="Times New Roman" w:hAnsi="Times New Roman" w:eastAsia="黑体"/>
          <w:b w:val="0"/>
          <w:color w:val="000000"/>
        </w:rPr>
        <w:t>16. 违约</w:t>
      </w:r>
      <w:bookmarkEnd w:id="357"/>
    </w:p>
    <w:bookmarkEnd w:id="358"/>
    <w:p w14:paraId="71238F35">
      <w:pPr>
        <w:pStyle w:val="6"/>
        <w:spacing w:before="120" w:after="120" w:line="500" w:lineRule="exact"/>
        <w:ind w:firstLine="560" w:firstLineChars="200"/>
        <w:rPr>
          <w:rFonts w:eastAsia="黑体"/>
          <w:b w:val="0"/>
          <w:color w:val="000000"/>
        </w:rPr>
      </w:pPr>
      <w:bookmarkStart w:id="359" w:name="_Toc296503129"/>
      <w:bookmarkStart w:id="360" w:name="_Toc296346630"/>
      <w:bookmarkStart w:id="361" w:name="_Toc351203604"/>
      <w:bookmarkStart w:id="362" w:name="_Toc337558821"/>
      <w:r>
        <w:rPr>
          <w:rFonts w:eastAsia="黑体"/>
          <w:b w:val="0"/>
          <w:color w:val="000000"/>
        </w:rPr>
        <w:t>16.1 发</w:t>
      </w:r>
      <w:bookmarkEnd w:id="359"/>
      <w:bookmarkEnd w:id="360"/>
      <w:r>
        <w:rPr>
          <w:rFonts w:eastAsia="黑体"/>
          <w:b w:val="0"/>
          <w:color w:val="000000"/>
        </w:rPr>
        <w:t>包人违约</w:t>
      </w:r>
      <w:bookmarkEnd w:id="361"/>
    </w:p>
    <w:bookmarkEnd w:id="362"/>
    <w:p w14:paraId="552242B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16.1.1 发包人违约的情形</w:t>
      </w:r>
    </w:p>
    <w:p w14:paraId="0DA2C48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在合同履行过程中发生的下列情形，属于发包人违约：</w:t>
      </w:r>
    </w:p>
    <w:p w14:paraId="6F459E8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（1）因发包人原因未能在计划开工日期前7天内下达开工通知的；</w:t>
      </w:r>
    </w:p>
    <w:p w14:paraId="0989FE3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（2）因发包人原因未能按合同约定支付合同价款的；</w:t>
      </w:r>
    </w:p>
    <w:p w14:paraId="235288E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（3）发包人违反第10.1款</w:t>
      </w:r>
      <w:r>
        <w:rPr>
          <w:rFonts w:hint="eastAsia" w:eastAsia="仿宋_GB2312"/>
          <w:color w:val="000000"/>
          <w:kern w:val="0"/>
          <w:sz w:val="28"/>
          <w:szCs w:val="28"/>
        </w:rPr>
        <w:t>〔</w:t>
      </w:r>
      <w:r>
        <w:rPr>
          <w:rFonts w:eastAsia="仿宋_GB2312"/>
          <w:color w:val="000000"/>
          <w:kern w:val="0"/>
          <w:sz w:val="28"/>
          <w:szCs w:val="28"/>
        </w:rPr>
        <w:t>变更的范围</w:t>
      </w:r>
      <w:r>
        <w:rPr>
          <w:rFonts w:hint="eastAsia" w:eastAsia="仿宋_GB2312"/>
          <w:color w:val="000000"/>
          <w:kern w:val="0"/>
          <w:sz w:val="28"/>
          <w:szCs w:val="28"/>
        </w:rPr>
        <w:t>〕</w:t>
      </w:r>
      <w:r>
        <w:rPr>
          <w:rFonts w:eastAsia="仿宋_GB2312"/>
          <w:color w:val="000000"/>
          <w:kern w:val="0"/>
          <w:sz w:val="28"/>
          <w:szCs w:val="28"/>
        </w:rPr>
        <w:t>第（2）项约定，自行实施被取消的工作或转由他人实施的；</w:t>
      </w:r>
    </w:p>
    <w:p w14:paraId="2CD30E1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（4）发包人提供的材料、工程设备的规格、数量或质量不符合合同约定，或因发包人原因导致交货日期延误或交货地点变更等情况的；</w:t>
      </w:r>
    </w:p>
    <w:p w14:paraId="7F14365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（5）因发包人违反合同约定造成暂停施工的；</w:t>
      </w:r>
    </w:p>
    <w:p w14:paraId="78D0650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（6）发包人无正当理由没有在约定期限内发出复工指示，导致承包人无法复工的；</w:t>
      </w:r>
    </w:p>
    <w:p w14:paraId="3F44BBB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（7）发包人明确表示或者以其行为表明不履行合同主要义务的；</w:t>
      </w:r>
    </w:p>
    <w:p w14:paraId="3BABFBC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（8）发包人未能按照合同约定履行其他义务的。</w:t>
      </w:r>
    </w:p>
    <w:p w14:paraId="7577A46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1767050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16.1.2 发包人违约的责任</w:t>
      </w:r>
    </w:p>
    <w:p w14:paraId="4D60B9A8">
      <w:pPr>
        <w:autoSpaceDE w:val="0"/>
        <w:autoSpaceDN w:val="0"/>
        <w:adjustRightInd w:val="0"/>
        <w:spacing w:line="500" w:lineRule="exact"/>
        <w:ind w:firstLine="560" w:firstLineChars="200"/>
        <w:jc w:val="left"/>
        <w:rPr>
          <w:rFonts w:hint="eastAsia" w:eastAsia="仿宋_GB2312"/>
          <w:color w:val="000000"/>
          <w:kern w:val="0"/>
          <w:sz w:val="28"/>
          <w:szCs w:val="28"/>
        </w:rPr>
      </w:pPr>
      <w:r>
        <w:rPr>
          <w:rFonts w:eastAsia="仿宋_GB2312"/>
          <w:color w:val="000000"/>
          <w:kern w:val="0"/>
          <w:sz w:val="28"/>
          <w:szCs w:val="28"/>
        </w:rPr>
        <w:t>发包人应承担因其违约给承包人增加的费用和（或）延误的工期，并支付承包人合理的利润。此外，合同当事人可在专用合同条款中另行约定发包人违约责任的承担方式和计算方法。</w:t>
      </w:r>
    </w:p>
    <w:p w14:paraId="642482A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16.1.3 因发包人违约解除合同</w:t>
      </w:r>
    </w:p>
    <w:p w14:paraId="5229FD4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除专用合同条款另有约定外，承包人按第16.1.1项</w:t>
      </w:r>
      <w:r>
        <w:rPr>
          <w:rFonts w:hint="eastAsia" w:eastAsia="仿宋_GB2312"/>
          <w:color w:val="000000"/>
          <w:kern w:val="0"/>
          <w:sz w:val="28"/>
          <w:szCs w:val="28"/>
        </w:rPr>
        <w:t>〔</w:t>
      </w:r>
      <w:r>
        <w:rPr>
          <w:rFonts w:eastAsia="仿宋_GB2312"/>
          <w:color w:val="000000"/>
          <w:kern w:val="0"/>
          <w:sz w:val="28"/>
          <w:szCs w:val="28"/>
        </w:rPr>
        <w:t>发包人违约的情形</w:t>
      </w:r>
      <w:r>
        <w:rPr>
          <w:rFonts w:hint="eastAsia" w:eastAsia="仿宋_GB2312"/>
          <w:color w:val="000000"/>
          <w:kern w:val="0"/>
          <w:sz w:val="28"/>
          <w:szCs w:val="28"/>
        </w:rPr>
        <w:t>〕</w:t>
      </w:r>
      <w:r>
        <w:rPr>
          <w:rFonts w:eastAsia="仿宋_GB2312"/>
          <w:color w:val="000000"/>
          <w:kern w:val="0"/>
          <w:sz w:val="28"/>
          <w:szCs w:val="28"/>
        </w:rPr>
        <w:t>约定暂停施工满28天后</w:t>
      </w:r>
      <w:r>
        <w:rPr>
          <w:rFonts w:hint="eastAsia" w:eastAsia="仿宋_GB2312"/>
          <w:color w:val="000000"/>
          <w:kern w:val="0"/>
          <w:sz w:val="28"/>
          <w:szCs w:val="28"/>
        </w:rPr>
        <w:t>，</w:t>
      </w:r>
      <w:r>
        <w:rPr>
          <w:rFonts w:eastAsia="仿宋_GB2312"/>
          <w:color w:val="000000"/>
          <w:kern w:val="0"/>
          <w:sz w:val="28"/>
          <w:szCs w:val="28"/>
        </w:rPr>
        <w:t>发包人仍不纠正其违约行为并致使合同目的不能实现的，</w:t>
      </w:r>
      <w:r>
        <w:rPr>
          <w:rFonts w:hint="eastAsia" w:eastAsia="仿宋_GB2312"/>
          <w:color w:val="000000"/>
          <w:kern w:val="0"/>
          <w:sz w:val="28"/>
          <w:szCs w:val="28"/>
        </w:rPr>
        <w:t>或</w:t>
      </w:r>
      <w:r>
        <w:rPr>
          <w:rFonts w:eastAsia="仿宋_GB2312"/>
          <w:color w:val="000000"/>
          <w:kern w:val="0"/>
          <w:sz w:val="28"/>
          <w:szCs w:val="28"/>
        </w:rPr>
        <w:t>出现第16.1.1项</w:t>
      </w:r>
      <w:r>
        <w:rPr>
          <w:rFonts w:hint="eastAsia" w:eastAsia="仿宋_GB2312"/>
          <w:color w:val="000000"/>
          <w:kern w:val="0"/>
          <w:sz w:val="28"/>
          <w:szCs w:val="28"/>
        </w:rPr>
        <w:t>〔</w:t>
      </w:r>
      <w:r>
        <w:rPr>
          <w:rFonts w:eastAsia="仿宋_GB2312"/>
          <w:color w:val="000000"/>
          <w:kern w:val="0"/>
          <w:sz w:val="28"/>
          <w:szCs w:val="28"/>
        </w:rPr>
        <w:t>发包人违约的情形</w:t>
      </w:r>
      <w:r>
        <w:rPr>
          <w:rFonts w:hint="eastAsia" w:eastAsia="仿宋_GB2312"/>
          <w:color w:val="000000"/>
          <w:kern w:val="0"/>
          <w:sz w:val="28"/>
          <w:szCs w:val="28"/>
        </w:rPr>
        <w:t>〕</w:t>
      </w:r>
      <w:r>
        <w:rPr>
          <w:rFonts w:eastAsia="仿宋_GB2312"/>
          <w:color w:val="000000"/>
          <w:kern w:val="0"/>
          <w:sz w:val="28"/>
          <w:szCs w:val="28"/>
        </w:rPr>
        <w:t>第（7）目约定的违约情况，承包人有权解除合同，发包人应承担由此增加的费用，并支付承包人合理的利润。</w:t>
      </w:r>
    </w:p>
    <w:p w14:paraId="0AF9B7B1">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kern w:val="0"/>
          <w:sz w:val="28"/>
          <w:szCs w:val="28"/>
        </w:rPr>
        <w:t>16.1.4 因发包人违约解除合同后的付款</w:t>
      </w:r>
    </w:p>
    <w:p w14:paraId="25FE144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承包人按照本款约定解除合同的，发包人应在解除合同后28天内支付下列款项，并解除履约担保：</w:t>
      </w:r>
    </w:p>
    <w:p w14:paraId="36BAF79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（1）合同解除前所完成工作的价款；</w:t>
      </w:r>
    </w:p>
    <w:p w14:paraId="14582D0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（2）承包人为工程施工订购并已付款的材料、工程设备和其他物品的价款；</w:t>
      </w:r>
    </w:p>
    <w:p w14:paraId="30E7C74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（3）承包人撤离施工现场以及遣散承包人人员的款项；</w:t>
      </w:r>
    </w:p>
    <w:p w14:paraId="0DA1F32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（4）按照合同约定在合同解除前应支付的违约金；</w:t>
      </w:r>
    </w:p>
    <w:p w14:paraId="44D9A20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（5）按照合同约定应当支付给承包人的其他款项；</w:t>
      </w:r>
    </w:p>
    <w:p w14:paraId="77CD291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（6）按照合同约定应退还的质量保证金；</w:t>
      </w:r>
    </w:p>
    <w:p w14:paraId="3424125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（7）因解除合同给承包人造成的损失。</w:t>
      </w:r>
    </w:p>
    <w:p w14:paraId="6C759DD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合同当事人未能就解除合同后的结清达成一致的，按照第20条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的约定处理。</w:t>
      </w:r>
    </w:p>
    <w:p w14:paraId="50BC5ED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承包人应妥善做好已完工程和与工程有关的已购材料、工程设备的保护和移交工作，并将施工设备和人员撤出施工现场，发包人应为承包人撤出提供必要条件。</w:t>
      </w:r>
    </w:p>
    <w:p w14:paraId="3B819A45">
      <w:pPr>
        <w:pStyle w:val="6"/>
        <w:spacing w:before="120" w:after="120" w:line="500" w:lineRule="exact"/>
        <w:ind w:firstLine="560" w:firstLineChars="200"/>
        <w:rPr>
          <w:rFonts w:eastAsia="黑体"/>
          <w:b w:val="0"/>
          <w:color w:val="000000"/>
        </w:rPr>
      </w:pPr>
      <w:bookmarkStart w:id="363" w:name="_Toc351203605"/>
      <w:bookmarkStart w:id="364" w:name="_Toc337558822"/>
      <w:bookmarkStart w:id="365" w:name="_Toc296346632"/>
      <w:bookmarkStart w:id="366" w:name="_Toc296503131"/>
      <w:r>
        <w:rPr>
          <w:rFonts w:eastAsia="黑体"/>
          <w:b w:val="0"/>
          <w:color w:val="000000"/>
        </w:rPr>
        <w:t>16.2 承包人违约</w:t>
      </w:r>
      <w:bookmarkEnd w:id="363"/>
    </w:p>
    <w:bookmarkEnd w:id="364"/>
    <w:bookmarkEnd w:id="365"/>
    <w:bookmarkEnd w:id="366"/>
    <w:p w14:paraId="2ACAADE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16.2.1 承包人违约的情形</w:t>
      </w:r>
    </w:p>
    <w:p w14:paraId="78EA124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在合同履行过程中发生的下列情形，属于承包人违约：</w:t>
      </w:r>
    </w:p>
    <w:p w14:paraId="32554B4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（1）承包人违反合同约定进行转包或违法分包的；</w:t>
      </w:r>
    </w:p>
    <w:p w14:paraId="74AD94B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（2）承包人违反合同约定采购和使用不合格的材料和工程设备的；</w:t>
      </w:r>
    </w:p>
    <w:p w14:paraId="53F5670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（3）因承包人原因导致工程质量不符合合同要求的； </w:t>
      </w:r>
    </w:p>
    <w:p w14:paraId="1758729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（4）承包人违反第8.9款</w:t>
      </w:r>
      <w:r>
        <w:rPr>
          <w:rFonts w:hint="eastAsia" w:eastAsia="仿宋_GB2312"/>
          <w:color w:val="000000"/>
          <w:kern w:val="0"/>
          <w:sz w:val="28"/>
          <w:szCs w:val="28"/>
        </w:rPr>
        <w:t>〔</w:t>
      </w:r>
      <w:r>
        <w:rPr>
          <w:rFonts w:eastAsia="仿宋_GB2312"/>
          <w:color w:val="000000"/>
          <w:kern w:val="0"/>
          <w:sz w:val="28"/>
          <w:szCs w:val="28"/>
        </w:rPr>
        <w:t>材料与设备专用</w:t>
      </w:r>
      <w:r>
        <w:rPr>
          <w:rFonts w:hint="eastAsia" w:eastAsia="仿宋_GB2312"/>
          <w:color w:val="000000"/>
          <w:kern w:val="0"/>
          <w:sz w:val="28"/>
          <w:szCs w:val="28"/>
        </w:rPr>
        <w:t>要求〕</w:t>
      </w:r>
      <w:r>
        <w:rPr>
          <w:rFonts w:eastAsia="仿宋_GB2312"/>
          <w:color w:val="000000"/>
          <w:kern w:val="0"/>
          <w:sz w:val="28"/>
          <w:szCs w:val="28"/>
        </w:rPr>
        <w:t>的约定，未经批准，私自将已按照合同约定进入施工现场的材料或设备撤离施工现场的；</w:t>
      </w:r>
    </w:p>
    <w:p w14:paraId="3F9EC85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（5）承包人未能按施工进度计划及时完成合同约定的工作，造成工期延误的；</w:t>
      </w:r>
    </w:p>
    <w:p w14:paraId="2380FE5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（6）承包人在缺陷责任期及保修期内，未能在合理期限对工程缺陷进行修复，或拒绝按发包人要求进行修复的；</w:t>
      </w:r>
    </w:p>
    <w:p w14:paraId="557D7CC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（7）承包人明确表示或者以其行为表明不履行合同主要义务的；</w:t>
      </w:r>
    </w:p>
    <w:p w14:paraId="18EB20E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（8）承包人未能按照合同约定履行其他义务的。</w:t>
      </w:r>
    </w:p>
    <w:p w14:paraId="05907EB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承包人发生除本项第（7）目约定以外的其他违约情况时，监理人可向承包人发出整改通知，要求其在指定的期限内改正。</w:t>
      </w:r>
    </w:p>
    <w:p w14:paraId="1FDCD35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16.2.2 承包人违约的责任</w:t>
      </w:r>
    </w:p>
    <w:p w14:paraId="137B085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承包人应承担因其违约行为而增加的费用</w:t>
      </w:r>
      <w:r>
        <w:rPr>
          <w:rFonts w:hint="eastAsia" w:eastAsia="仿宋_GB2312"/>
          <w:color w:val="000000"/>
          <w:kern w:val="0"/>
          <w:sz w:val="28"/>
          <w:szCs w:val="28"/>
        </w:rPr>
        <w:t>和（或）延误的</w:t>
      </w:r>
      <w:r>
        <w:rPr>
          <w:rFonts w:eastAsia="仿宋_GB2312"/>
          <w:color w:val="000000"/>
          <w:kern w:val="0"/>
          <w:sz w:val="28"/>
          <w:szCs w:val="28"/>
        </w:rPr>
        <w:t>工期。此外，合同当事人可在专用合同条款中另行约定承包人违约责任的承担方式和计算方法。</w:t>
      </w:r>
    </w:p>
    <w:p w14:paraId="50E5001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16.2.3 因承包人违约解除合同</w:t>
      </w:r>
    </w:p>
    <w:p w14:paraId="5283782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除专用合同条款另有约定外，出现第16.2.1项</w:t>
      </w:r>
      <w:r>
        <w:rPr>
          <w:rFonts w:hint="eastAsia" w:eastAsia="仿宋_GB2312"/>
          <w:color w:val="000000"/>
          <w:kern w:val="0"/>
          <w:sz w:val="28"/>
          <w:szCs w:val="28"/>
        </w:rPr>
        <w:t>〔</w:t>
      </w:r>
      <w:r>
        <w:rPr>
          <w:rFonts w:eastAsia="仿宋_GB2312"/>
          <w:color w:val="000000"/>
          <w:kern w:val="0"/>
          <w:sz w:val="28"/>
          <w:szCs w:val="28"/>
        </w:rPr>
        <w:t>承包人违约的情形</w:t>
      </w:r>
      <w:r>
        <w:rPr>
          <w:rFonts w:hint="eastAsia" w:eastAsia="仿宋_GB2312"/>
          <w:color w:val="000000"/>
          <w:kern w:val="0"/>
          <w:sz w:val="28"/>
          <w:szCs w:val="28"/>
        </w:rPr>
        <w:t>〕</w:t>
      </w:r>
      <w:r>
        <w:rPr>
          <w:rFonts w:eastAsia="仿宋_GB2312"/>
          <w:color w:val="000000"/>
          <w:kern w:val="0"/>
          <w:sz w:val="28"/>
          <w:szCs w:val="28"/>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eastAsia="仿宋_GB2312"/>
          <w:color w:val="000000"/>
          <w:kern w:val="0"/>
          <w:sz w:val="28"/>
          <w:szCs w:val="28"/>
        </w:rPr>
        <w:t>合同当事人应在专用合同条款约定相应费用的承担方式。</w:t>
      </w:r>
      <w:r>
        <w:rPr>
          <w:rFonts w:eastAsia="仿宋_GB2312"/>
          <w:color w:val="000000"/>
          <w:kern w:val="0"/>
          <w:sz w:val="28"/>
          <w:szCs w:val="28"/>
        </w:rPr>
        <w:t>发包人</w:t>
      </w:r>
      <w:r>
        <w:rPr>
          <w:rFonts w:hint="eastAsia" w:eastAsia="仿宋_GB2312"/>
          <w:color w:val="000000"/>
          <w:kern w:val="0"/>
          <w:sz w:val="28"/>
          <w:szCs w:val="28"/>
        </w:rPr>
        <w:t>继续使用的</w:t>
      </w:r>
      <w:r>
        <w:rPr>
          <w:rFonts w:eastAsia="仿宋_GB2312"/>
          <w:color w:val="000000"/>
          <w:kern w:val="0"/>
          <w:sz w:val="28"/>
          <w:szCs w:val="28"/>
        </w:rPr>
        <w:t>行为不免除或减轻承包人应承担的违约责任。</w:t>
      </w:r>
    </w:p>
    <w:p w14:paraId="3064694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16.2.4因承包人违约解除合同后的处理</w:t>
      </w:r>
    </w:p>
    <w:p w14:paraId="22EA159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因承包人原因导致合同解除的，则合同当事人应在合同解除后28天内完成估价、付款和清算，并按以下约定执行：</w:t>
      </w:r>
    </w:p>
    <w:p w14:paraId="7941129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（1）合同解除后，按第4.4款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商定或确定承包人实际完成工作对应的合同价款，以及承包人已提供的材料、工程设备、施工设备和临时工程等的价值；</w:t>
      </w:r>
    </w:p>
    <w:p w14:paraId="792F0E0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（2）合同解除后，承包人应支付的违约金；</w:t>
      </w:r>
    </w:p>
    <w:p w14:paraId="3F6B6AA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（3）合同解除后，因解除合同给发包人造成的损失；</w:t>
      </w:r>
    </w:p>
    <w:p w14:paraId="411EB3E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（4）合同解除后，承包人应按照发包人要求和监理人的指示完成现场的清理和撤离；</w:t>
      </w:r>
    </w:p>
    <w:p w14:paraId="3DABC9D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（5）发包人和承包人应在合同解除后进行清算，出具最终结清付款证书，结清全部款项。</w:t>
      </w:r>
    </w:p>
    <w:p w14:paraId="0BDBC9F1">
      <w:pPr>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因承包人违约解除合同的，</w:t>
      </w:r>
      <w:r>
        <w:rPr>
          <w:rFonts w:eastAsia="仿宋_GB2312"/>
          <w:color w:val="000000"/>
          <w:kern w:val="0"/>
          <w:sz w:val="28"/>
          <w:szCs w:val="28"/>
        </w:rPr>
        <w:t>发包人有权暂停对承包人的付款，查清各项付款和已扣款项。发包人和承包人未能就合同解除后的清算和款项支付达成一致的，按照第20条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的约定处理。</w:t>
      </w:r>
    </w:p>
    <w:p w14:paraId="6C62796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16.2.5采购合同权益转让</w:t>
      </w:r>
    </w:p>
    <w:p w14:paraId="7A23FDF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0DF4FF1E">
      <w:pPr>
        <w:pStyle w:val="6"/>
        <w:spacing w:before="120" w:after="120" w:line="500" w:lineRule="exact"/>
        <w:ind w:firstLine="560" w:firstLineChars="200"/>
        <w:rPr>
          <w:rFonts w:eastAsia="黑体"/>
          <w:b w:val="0"/>
          <w:color w:val="000000"/>
        </w:rPr>
      </w:pPr>
      <w:bookmarkStart w:id="367" w:name="_Toc351203606"/>
      <w:r>
        <w:rPr>
          <w:rFonts w:eastAsia="黑体"/>
          <w:b w:val="0"/>
          <w:color w:val="000000"/>
        </w:rPr>
        <w:t>16.3 第三人造成的违约</w:t>
      </w:r>
      <w:bookmarkEnd w:id="367"/>
    </w:p>
    <w:p w14:paraId="2821BBD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在履行合同过程中，一方当事人因第三人的原因造成违约的，应当向对方当事人承担违约责任。一方当事人和第三人之间的纠纷，依照法律规定或者按照约定解决。</w:t>
      </w:r>
    </w:p>
    <w:p w14:paraId="57D8AE36">
      <w:pPr>
        <w:pStyle w:val="5"/>
        <w:spacing w:before="120" w:after="120" w:line="500" w:lineRule="exact"/>
        <w:rPr>
          <w:rFonts w:ascii="Times New Roman" w:hAnsi="Times New Roman" w:eastAsia="黑体"/>
          <w:b w:val="0"/>
          <w:color w:val="000000"/>
        </w:rPr>
      </w:pPr>
      <w:bookmarkStart w:id="368" w:name="_Toc351203607"/>
      <w:bookmarkStart w:id="369" w:name="_Toc296503116"/>
      <w:bookmarkStart w:id="370" w:name="_Toc337558823"/>
      <w:bookmarkStart w:id="371" w:name="_Toc296346617"/>
      <w:r>
        <w:rPr>
          <w:rFonts w:ascii="Times New Roman" w:hAnsi="Times New Roman" w:eastAsia="黑体"/>
          <w:b w:val="0"/>
          <w:color w:val="000000"/>
        </w:rPr>
        <w:t>17. 不可抗力</w:t>
      </w:r>
      <w:bookmarkEnd w:id="368"/>
      <w:r>
        <w:rPr>
          <w:rFonts w:ascii="Times New Roman" w:hAnsi="Times New Roman" w:eastAsia="黑体"/>
          <w:b w:val="0"/>
          <w:color w:val="000000"/>
        </w:rPr>
        <w:t xml:space="preserve"> </w:t>
      </w:r>
      <w:bookmarkEnd w:id="369"/>
      <w:bookmarkEnd w:id="370"/>
      <w:bookmarkEnd w:id="371"/>
    </w:p>
    <w:p w14:paraId="43768638">
      <w:pPr>
        <w:pStyle w:val="6"/>
        <w:spacing w:before="120" w:after="120" w:line="500" w:lineRule="exact"/>
        <w:ind w:firstLine="560" w:firstLineChars="200"/>
        <w:rPr>
          <w:rFonts w:eastAsia="黑体"/>
          <w:b w:val="0"/>
          <w:color w:val="000000"/>
        </w:rPr>
      </w:pPr>
      <w:bookmarkStart w:id="372" w:name="_Toc351203608"/>
      <w:bookmarkStart w:id="373" w:name="_Toc337558824"/>
      <w:bookmarkStart w:id="374" w:name="_Toc296346618"/>
      <w:bookmarkStart w:id="375" w:name="_Toc296503117"/>
      <w:r>
        <w:rPr>
          <w:rFonts w:eastAsia="黑体"/>
          <w:b w:val="0"/>
          <w:color w:val="000000"/>
        </w:rPr>
        <w:t>17.1 不可抗力的确认</w:t>
      </w:r>
      <w:bookmarkEnd w:id="372"/>
    </w:p>
    <w:bookmarkEnd w:id="373"/>
    <w:bookmarkEnd w:id="374"/>
    <w:bookmarkEnd w:id="375"/>
    <w:p w14:paraId="5E22019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不可抗力是指合同当事人在签订合同时不可预见，在合同履行过程中不可避免且不能克服的自然灾害和社会性突发事件，如地震、海啸、瘟疫、骚乱、戒严、暴动、战争和专用合同条款中约定的其他情形。</w:t>
      </w:r>
    </w:p>
    <w:p w14:paraId="491EEB1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的约定处理。发生争议时，按第20条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的约定处理。</w:t>
      </w:r>
    </w:p>
    <w:p w14:paraId="0CCF278C">
      <w:pPr>
        <w:pStyle w:val="6"/>
        <w:spacing w:before="120" w:after="120" w:line="500" w:lineRule="exact"/>
        <w:ind w:firstLine="560" w:firstLineChars="200"/>
        <w:rPr>
          <w:rFonts w:eastAsia="黑体"/>
          <w:b w:val="0"/>
          <w:color w:val="000000"/>
        </w:rPr>
      </w:pPr>
      <w:bookmarkStart w:id="376" w:name="_Toc351203609"/>
      <w:bookmarkStart w:id="377" w:name="_Toc296503118"/>
      <w:bookmarkStart w:id="378" w:name="_Toc337558825"/>
      <w:bookmarkStart w:id="379" w:name="_Toc296346619"/>
      <w:r>
        <w:rPr>
          <w:rFonts w:eastAsia="黑体"/>
          <w:b w:val="0"/>
          <w:color w:val="000000"/>
        </w:rPr>
        <w:t>17.2 不可抗力的通知</w:t>
      </w:r>
      <w:bookmarkEnd w:id="376"/>
    </w:p>
    <w:bookmarkEnd w:id="377"/>
    <w:bookmarkEnd w:id="378"/>
    <w:bookmarkEnd w:id="379"/>
    <w:p w14:paraId="4764F9CA">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合同</w:t>
      </w:r>
      <w:r>
        <w:rPr>
          <w:rFonts w:eastAsia="仿宋_GB2312"/>
          <w:color w:val="000000"/>
          <w:kern w:val="0"/>
          <w:sz w:val="28"/>
          <w:szCs w:val="28"/>
        </w:rPr>
        <w:t>一方当事人遇到不可抗力事件，使其履行合同义务受到阻碍时，应立即通知合同另一方当事人和监理人，书面说明不可抗力和受阻碍的详细情况，并提供必要的证明。</w:t>
      </w:r>
    </w:p>
    <w:p w14:paraId="5D60EA8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不可抗力持续发生的，合同一方当事人应及时向合同另一方当事人和监理人提交中间报告，说明不可抗力和履行合同受阻的情况，并于不可抗力事件结束后28天内提交最终报告及有关资料。</w:t>
      </w:r>
    </w:p>
    <w:p w14:paraId="352D0557">
      <w:pPr>
        <w:pStyle w:val="6"/>
        <w:spacing w:before="120" w:after="120" w:line="500" w:lineRule="exact"/>
        <w:ind w:firstLine="560" w:firstLineChars="200"/>
        <w:rPr>
          <w:rFonts w:eastAsia="黑体"/>
          <w:b w:val="0"/>
          <w:color w:val="000000"/>
        </w:rPr>
      </w:pPr>
      <w:bookmarkStart w:id="380" w:name="_Toc351203610"/>
      <w:bookmarkStart w:id="381" w:name="_Toc296503119"/>
      <w:bookmarkStart w:id="382" w:name="_Toc337558826"/>
      <w:bookmarkStart w:id="383" w:name="_Toc296346620"/>
      <w:r>
        <w:rPr>
          <w:rFonts w:eastAsia="黑体"/>
          <w:b w:val="0"/>
          <w:color w:val="000000"/>
        </w:rPr>
        <w:t>17.3 不可抗力后果的承担</w:t>
      </w:r>
      <w:bookmarkEnd w:id="380"/>
    </w:p>
    <w:bookmarkEnd w:id="381"/>
    <w:bookmarkEnd w:id="382"/>
    <w:bookmarkEnd w:id="383"/>
    <w:p w14:paraId="079FE9E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17.3.1 </w:t>
      </w:r>
      <w:r>
        <w:rPr>
          <w:rFonts w:hint="eastAsia" w:eastAsia="仿宋_GB2312"/>
          <w:color w:val="000000"/>
          <w:kern w:val="0"/>
          <w:sz w:val="28"/>
          <w:szCs w:val="28"/>
        </w:rPr>
        <w:t>不可抗力引起的后果及造成的损失由合同当事人按照法律规定及合同约定各自承担。</w:t>
      </w:r>
      <w:r>
        <w:rPr>
          <w:rFonts w:eastAsia="仿宋_GB2312"/>
          <w:color w:val="000000"/>
          <w:kern w:val="0"/>
          <w:sz w:val="28"/>
          <w:szCs w:val="28"/>
        </w:rPr>
        <w:t>不可抗力发生前已完</w:t>
      </w:r>
      <w:r>
        <w:rPr>
          <w:rFonts w:hint="eastAsia" w:eastAsia="仿宋_GB2312"/>
          <w:color w:val="000000"/>
          <w:kern w:val="0"/>
          <w:sz w:val="28"/>
          <w:szCs w:val="28"/>
        </w:rPr>
        <w:t>成的</w:t>
      </w:r>
      <w:r>
        <w:rPr>
          <w:rFonts w:eastAsia="仿宋_GB2312"/>
          <w:color w:val="000000"/>
          <w:kern w:val="0"/>
          <w:sz w:val="28"/>
          <w:szCs w:val="28"/>
        </w:rPr>
        <w:t>工程应当按照合同约定进行计量</w:t>
      </w:r>
      <w:r>
        <w:rPr>
          <w:rFonts w:hint="eastAsia" w:eastAsia="仿宋_GB2312"/>
          <w:color w:val="000000"/>
          <w:kern w:val="0"/>
          <w:sz w:val="28"/>
          <w:szCs w:val="28"/>
        </w:rPr>
        <w:t>支付</w:t>
      </w:r>
      <w:r>
        <w:rPr>
          <w:rFonts w:eastAsia="仿宋_GB2312"/>
          <w:color w:val="000000"/>
          <w:kern w:val="0"/>
          <w:sz w:val="28"/>
          <w:szCs w:val="28"/>
        </w:rPr>
        <w:t>。</w:t>
      </w:r>
    </w:p>
    <w:p w14:paraId="22B763A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17.3.2 不可抗力导致的人员伤亡、财产损失、费用增加和（或）工期延误等后果，由合同当事人按以下原则承担：</w:t>
      </w:r>
    </w:p>
    <w:p w14:paraId="228ADD5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（1）永久工程、已运至施工现场的材料和工程设备的损坏，以及因工程损坏造成的第三人人员伤亡和财产损失由发包人承担；</w:t>
      </w:r>
    </w:p>
    <w:p w14:paraId="2C18C2D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（2）承包人施工设备的损坏由承包人承担；</w:t>
      </w:r>
    </w:p>
    <w:p w14:paraId="09D7854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（3）发包人和承包人承担各自人员伤亡和财产的损失；</w:t>
      </w:r>
    </w:p>
    <w:p w14:paraId="339F7EE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（4）因不可抗力影响承包人履行合同约定的义务，已经引起或将引起工期延误的，应当顺延工期，由此导致承包人停工的费用损失由发包人和承包人合理分担，停工期间必须支付的工人工资由发包人承担；</w:t>
      </w:r>
    </w:p>
    <w:p w14:paraId="1531525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（5）因不可抗力引起或将引起工期延误，发包人要求赶工的，由此增加的赶工费用由发包人承担；</w:t>
      </w:r>
    </w:p>
    <w:p w14:paraId="4C9C8CA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（6）承包人在停工期间按照发包人要求照管、清理和修复工程的费用由发包人承担。</w:t>
      </w:r>
    </w:p>
    <w:p w14:paraId="5A063AD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不可抗力发生后，合同当事人均应采取措施尽量避免和减少损失的扩大，任何一方当事人没有采取有效措施导致损失扩大的，应对扩大的损失承担责任。</w:t>
      </w:r>
    </w:p>
    <w:p w14:paraId="74B436C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因合同一方迟延履行合同义务，在迟延履行期间遭遇不可抗力的，不免除其违约责任。</w:t>
      </w:r>
    </w:p>
    <w:p w14:paraId="395B5EC5">
      <w:pPr>
        <w:pStyle w:val="6"/>
        <w:spacing w:before="120" w:after="120" w:line="500" w:lineRule="exact"/>
        <w:ind w:firstLine="560" w:firstLineChars="200"/>
        <w:rPr>
          <w:rFonts w:eastAsia="黑体"/>
          <w:b w:val="0"/>
          <w:color w:val="000000"/>
        </w:rPr>
      </w:pPr>
      <w:bookmarkStart w:id="384" w:name="_Toc351203611"/>
      <w:bookmarkStart w:id="385" w:name="_Toc337558827"/>
      <w:r>
        <w:rPr>
          <w:rFonts w:eastAsia="黑体"/>
          <w:b w:val="0"/>
          <w:color w:val="000000"/>
        </w:rPr>
        <w:t>17.4 因不可抗力解除合同</w:t>
      </w:r>
      <w:bookmarkEnd w:id="384"/>
    </w:p>
    <w:bookmarkEnd w:id="385"/>
    <w:p w14:paraId="305D76F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因不可抗力导致合同无法履行连续超过84天或累计超过140天的，发包人和承包人均有权解除合同。合同解除后，由双方当事人按照第4.4款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商定或确定发包人应支付的款项，该款项包括：</w:t>
      </w:r>
    </w:p>
    <w:p w14:paraId="6DEDE5B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（1）合同解除前承包人已完成工作的价款；</w:t>
      </w:r>
    </w:p>
    <w:p w14:paraId="6C01981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（2）承包人为工程订购的并已交付给承包人，或承包人有责任接受交付的材料、工程设备和其他物品的价款；</w:t>
      </w:r>
    </w:p>
    <w:p w14:paraId="5050EDE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（3）发包人要求承包人退货或解除订货合同而产生的费用，或因不能退货或解除合同而产生的损失；</w:t>
      </w:r>
    </w:p>
    <w:p w14:paraId="0EADB76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（4）承包人撤离施工现场以及遣散承包人人员的费用；</w:t>
      </w:r>
    </w:p>
    <w:p w14:paraId="026A429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（5）按照合同约定在合同解除前应支付给承包人的其他款项；</w:t>
      </w:r>
    </w:p>
    <w:p w14:paraId="3D519A2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（6）扣减承包人按照合同约定应向发包人支付的款项；</w:t>
      </w:r>
    </w:p>
    <w:p w14:paraId="0E4B164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（7）双方商定或确定的其他款项。</w:t>
      </w:r>
    </w:p>
    <w:p w14:paraId="20AED68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除专用合同条款另有约定外，合同解除后，发包人应在商定或确定上述款项后28天内完成上述款项的支付。</w:t>
      </w:r>
    </w:p>
    <w:p w14:paraId="00055774">
      <w:pPr>
        <w:pStyle w:val="5"/>
        <w:spacing w:before="120" w:after="120" w:line="500" w:lineRule="exact"/>
        <w:rPr>
          <w:rFonts w:ascii="Times New Roman" w:hAnsi="Times New Roman" w:eastAsia="黑体"/>
          <w:b w:val="0"/>
          <w:color w:val="000000"/>
        </w:rPr>
      </w:pPr>
      <w:bookmarkStart w:id="386" w:name="_Toc351203612"/>
      <w:bookmarkStart w:id="387" w:name="_Toc296346621"/>
      <w:bookmarkStart w:id="388" w:name="_Toc337558828"/>
      <w:bookmarkStart w:id="389" w:name="_Toc296503120"/>
      <w:r>
        <w:rPr>
          <w:rFonts w:ascii="Times New Roman" w:hAnsi="Times New Roman" w:eastAsia="黑体"/>
          <w:b w:val="0"/>
          <w:color w:val="000000"/>
        </w:rPr>
        <w:t>18. 保险</w:t>
      </w:r>
      <w:bookmarkEnd w:id="386"/>
    </w:p>
    <w:bookmarkEnd w:id="387"/>
    <w:bookmarkEnd w:id="388"/>
    <w:bookmarkEnd w:id="389"/>
    <w:p w14:paraId="055AF997">
      <w:pPr>
        <w:pStyle w:val="6"/>
        <w:spacing w:before="120" w:after="120" w:line="500" w:lineRule="exact"/>
        <w:ind w:firstLine="560" w:firstLineChars="200"/>
        <w:rPr>
          <w:rFonts w:eastAsia="黑体"/>
          <w:b w:val="0"/>
          <w:color w:val="000000"/>
        </w:rPr>
      </w:pPr>
      <w:bookmarkStart w:id="390" w:name="_Toc351203613"/>
      <w:bookmarkStart w:id="391" w:name="_Toc296346622"/>
      <w:bookmarkStart w:id="392" w:name="_Toc337558829"/>
      <w:bookmarkStart w:id="393" w:name="_Toc296503121"/>
      <w:r>
        <w:rPr>
          <w:rFonts w:eastAsia="黑体"/>
          <w:b w:val="0"/>
          <w:color w:val="000000"/>
        </w:rPr>
        <w:t>18.1 工程保险</w:t>
      </w:r>
      <w:bookmarkEnd w:id="390"/>
    </w:p>
    <w:bookmarkEnd w:id="391"/>
    <w:bookmarkEnd w:id="392"/>
    <w:bookmarkEnd w:id="393"/>
    <w:p w14:paraId="5DE6FE5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除专用合同条款另有约定外，发包人应投保建筑工程一切险或安装工程一切险；发包人委托承包人投保的，因投保产生的保险费和其他相关费用由发包人承担。</w:t>
      </w:r>
    </w:p>
    <w:p w14:paraId="67123707">
      <w:pPr>
        <w:pStyle w:val="6"/>
        <w:spacing w:before="120" w:after="120" w:line="500" w:lineRule="exact"/>
        <w:ind w:firstLine="560" w:firstLineChars="200"/>
        <w:rPr>
          <w:rFonts w:eastAsia="黑体"/>
          <w:b w:val="0"/>
          <w:color w:val="000000"/>
        </w:rPr>
      </w:pPr>
      <w:bookmarkStart w:id="394" w:name="_Toc351203614"/>
      <w:bookmarkStart w:id="395" w:name="_Toc296346623"/>
      <w:bookmarkStart w:id="396" w:name="_Toc337558830"/>
      <w:bookmarkStart w:id="397" w:name="_Toc296503122"/>
      <w:r>
        <w:rPr>
          <w:rFonts w:eastAsia="黑体"/>
          <w:b w:val="0"/>
          <w:color w:val="000000"/>
        </w:rPr>
        <w:t>18.2 工伤保险</w:t>
      </w:r>
      <w:bookmarkEnd w:id="394"/>
    </w:p>
    <w:bookmarkEnd w:id="395"/>
    <w:bookmarkEnd w:id="396"/>
    <w:bookmarkEnd w:id="397"/>
    <w:p w14:paraId="2DA3501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18.2.1 发包人应依照法律规定参加工伤保险，并为在施工现场的全部员工办理工伤保险，缴纳工伤保险费，并要求监理人及由发包人为履行合同聘请的第三方依法参加工伤保险。</w:t>
      </w:r>
    </w:p>
    <w:p w14:paraId="3A1253D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18.2.2 承包人应依照法律规定参加工伤保险，并为其履行合同的全部员工办理工伤保险，缴纳工伤保险费，并要求分包人及由承包人为履行合同聘请的第三方依法参加工伤保险。</w:t>
      </w:r>
    </w:p>
    <w:p w14:paraId="3BF4C537">
      <w:pPr>
        <w:pStyle w:val="6"/>
        <w:spacing w:before="120" w:after="120" w:line="500" w:lineRule="exact"/>
        <w:ind w:firstLine="560" w:firstLineChars="200"/>
        <w:rPr>
          <w:rFonts w:eastAsia="黑体"/>
          <w:b w:val="0"/>
          <w:color w:val="000000"/>
        </w:rPr>
      </w:pPr>
      <w:bookmarkStart w:id="398" w:name="_Toc351203615"/>
      <w:bookmarkStart w:id="399" w:name="_Toc296346626"/>
      <w:bookmarkStart w:id="400" w:name="_Toc337558831"/>
      <w:bookmarkStart w:id="401" w:name="_Toc296503125"/>
      <w:r>
        <w:rPr>
          <w:rFonts w:eastAsia="黑体"/>
          <w:b w:val="0"/>
          <w:color w:val="000000"/>
        </w:rPr>
        <w:t>18.3其他保险</w:t>
      </w:r>
      <w:bookmarkEnd w:id="398"/>
    </w:p>
    <w:bookmarkEnd w:id="399"/>
    <w:bookmarkEnd w:id="400"/>
    <w:bookmarkEnd w:id="401"/>
    <w:p w14:paraId="60C5EEBC">
      <w:pPr>
        <w:spacing w:line="500" w:lineRule="exact"/>
        <w:ind w:firstLine="560" w:firstLineChars="200"/>
        <w:jc w:val="left"/>
        <w:rPr>
          <w:rFonts w:eastAsia="仿宋_GB2312"/>
          <w:color w:val="000000"/>
          <w:sz w:val="28"/>
          <w:szCs w:val="28"/>
        </w:rPr>
      </w:pPr>
      <w:r>
        <w:rPr>
          <w:rFonts w:eastAsia="仿宋_GB2312"/>
          <w:color w:val="000000"/>
          <w:sz w:val="28"/>
          <w:szCs w:val="28"/>
        </w:rPr>
        <w:t>发包人和承包人可以为其施工现场的全部人员办理意外伤害保险并支付保险费，包括其员工及为履行合同聘请的第三方的人员，具体事项由合同当事人在专用合同条款约定。</w:t>
      </w:r>
    </w:p>
    <w:p w14:paraId="1066DBB6">
      <w:pPr>
        <w:spacing w:line="500" w:lineRule="exact"/>
        <w:ind w:firstLine="560" w:firstLineChars="200"/>
        <w:jc w:val="left"/>
        <w:rPr>
          <w:rFonts w:eastAsia="仿宋_GB2312"/>
          <w:color w:val="000000"/>
          <w:sz w:val="28"/>
          <w:szCs w:val="28"/>
        </w:rPr>
      </w:pPr>
      <w:r>
        <w:rPr>
          <w:rFonts w:eastAsia="仿宋_GB2312"/>
          <w:color w:val="000000"/>
          <w:sz w:val="28"/>
          <w:szCs w:val="28"/>
        </w:rPr>
        <w:t>除专用合同条款另有约定外，承包人应为其施工设备等办理财产保险。</w:t>
      </w:r>
    </w:p>
    <w:p w14:paraId="7402F9BF">
      <w:pPr>
        <w:pStyle w:val="6"/>
        <w:spacing w:before="120" w:after="120" w:line="500" w:lineRule="exact"/>
        <w:ind w:firstLine="560" w:firstLineChars="200"/>
        <w:rPr>
          <w:rFonts w:eastAsia="黑体"/>
          <w:b w:val="0"/>
          <w:color w:val="000000"/>
        </w:rPr>
      </w:pPr>
      <w:bookmarkStart w:id="402" w:name="_Toc351203616"/>
      <w:r>
        <w:rPr>
          <w:rFonts w:eastAsia="黑体"/>
          <w:b w:val="0"/>
          <w:color w:val="000000"/>
        </w:rPr>
        <w:t>18.4持续保险</w:t>
      </w:r>
      <w:bookmarkEnd w:id="402"/>
    </w:p>
    <w:p w14:paraId="3ED9F516">
      <w:pPr>
        <w:spacing w:line="500" w:lineRule="exact"/>
        <w:ind w:firstLine="560" w:firstLineChars="200"/>
        <w:jc w:val="left"/>
        <w:rPr>
          <w:rFonts w:eastAsia="仿宋_GB2312"/>
          <w:color w:val="000000"/>
          <w:sz w:val="28"/>
          <w:szCs w:val="28"/>
        </w:rPr>
      </w:pPr>
      <w:r>
        <w:rPr>
          <w:rFonts w:eastAsia="仿宋_GB2312"/>
          <w:color w:val="000000"/>
          <w:sz w:val="28"/>
          <w:szCs w:val="28"/>
        </w:rPr>
        <w:t>合同当事人应与保险人保持联系，使保险人能够随时了解工程实施中的变动，并确保按保险合同条款要求持续保险。</w:t>
      </w:r>
    </w:p>
    <w:p w14:paraId="5648F1E0">
      <w:pPr>
        <w:pStyle w:val="6"/>
        <w:spacing w:before="120" w:after="120" w:line="500" w:lineRule="exact"/>
        <w:ind w:firstLine="560" w:firstLineChars="200"/>
        <w:rPr>
          <w:rFonts w:eastAsia="黑体"/>
          <w:b w:val="0"/>
          <w:color w:val="000000"/>
        </w:rPr>
      </w:pPr>
      <w:bookmarkStart w:id="403" w:name="_Toc351203617"/>
      <w:bookmarkStart w:id="404" w:name="_Toc296503126"/>
      <w:bookmarkStart w:id="405" w:name="_Toc296346627"/>
      <w:bookmarkStart w:id="406" w:name="_Toc337558832"/>
      <w:r>
        <w:rPr>
          <w:rFonts w:eastAsia="黑体"/>
          <w:b w:val="0"/>
          <w:color w:val="000000"/>
        </w:rPr>
        <w:t>18.5 保险凭证</w:t>
      </w:r>
      <w:bookmarkEnd w:id="403"/>
    </w:p>
    <w:bookmarkEnd w:id="404"/>
    <w:bookmarkEnd w:id="405"/>
    <w:bookmarkEnd w:id="406"/>
    <w:p w14:paraId="77EED626">
      <w:pPr>
        <w:spacing w:line="500" w:lineRule="exact"/>
        <w:ind w:firstLine="560" w:firstLineChars="200"/>
        <w:jc w:val="left"/>
        <w:rPr>
          <w:rFonts w:eastAsia="仿宋_GB2312"/>
          <w:color w:val="000000"/>
          <w:sz w:val="28"/>
          <w:szCs w:val="28"/>
        </w:rPr>
      </w:pPr>
      <w:r>
        <w:rPr>
          <w:rFonts w:eastAsia="仿宋_GB2312"/>
          <w:color w:val="000000"/>
          <w:sz w:val="28"/>
          <w:szCs w:val="28"/>
        </w:rPr>
        <w:t>合同当事人应及时向另一方当事人提交其已投保的各项保险的凭证和保险单复印件。</w:t>
      </w:r>
    </w:p>
    <w:p w14:paraId="138870B1">
      <w:pPr>
        <w:pStyle w:val="6"/>
        <w:spacing w:before="120" w:after="120" w:line="500" w:lineRule="exact"/>
        <w:ind w:firstLine="560" w:firstLineChars="200"/>
        <w:rPr>
          <w:rFonts w:eastAsia="黑体"/>
          <w:b w:val="0"/>
          <w:color w:val="000000"/>
        </w:rPr>
      </w:pPr>
      <w:bookmarkStart w:id="407" w:name="_Toc351203618"/>
      <w:bookmarkStart w:id="408" w:name="_Toc296503127"/>
      <w:bookmarkStart w:id="409" w:name="_Toc337558833"/>
      <w:bookmarkStart w:id="410" w:name="_Toc296346628"/>
      <w:r>
        <w:rPr>
          <w:rFonts w:eastAsia="黑体"/>
          <w:b w:val="0"/>
          <w:color w:val="000000"/>
        </w:rPr>
        <w:t>18.6 未按约定投保的补救</w:t>
      </w:r>
      <w:bookmarkEnd w:id="407"/>
    </w:p>
    <w:bookmarkEnd w:id="408"/>
    <w:bookmarkEnd w:id="409"/>
    <w:bookmarkEnd w:id="410"/>
    <w:p w14:paraId="4AFAA2C7">
      <w:pPr>
        <w:spacing w:line="500" w:lineRule="exact"/>
        <w:ind w:firstLine="560" w:firstLineChars="200"/>
        <w:jc w:val="left"/>
        <w:rPr>
          <w:rFonts w:eastAsia="仿宋_GB2312"/>
          <w:color w:val="000000"/>
          <w:sz w:val="28"/>
          <w:szCs w:val="28"/>
        </w:rPr>
      </w:pPr>
      <w:r>
        <w:rPr>
          <w:rFonts w:eastAsia="仿宋_GB2312"/>
          <w:color w:val="000000"/>
          <w:sz w:val="28"/>
          <w:szCs w:val="28"/>
        </w:rPr>
        <w:t>18.6.1发包人未按合同约定办理保险，或未能使保险持续有效的，则承包人可代为办理，所需费用由发包人承担。发包人未按合同约定办理保险，导致未能得到足额赔偿的，由发包人负责补足。</w:t>
      </w:r>
    </w:p>
    <w:p w14:paraId="6834C57B">
      <w:pPr>
        <w:spacing w:line="500" w:lineRule="exact"/>
        <w:ind w:firstLine="560" w:firstLineChars="200"/>
        <w:jc w:val="left"/>
        <w:rPr>
          <w:rFonts w:hint="eastAsia" w:eastAsia="仿宋_GB2312"/>
          <w:color w:val="000000"/>
          <w:sz w:val="28"/>
          <w:szCs w:val="28"/>
        </w:rPr>
      </w:pPr>
      <w:r>
        <w:rPr>
          <w:rFonts w:eastAsia="仿宋_GB2312"/>
          <w:color w:val="000000"/>
          <w:sz w:val="28"/>
          <w:szCs w:val="28"/>
        </w:rPr>
        <w:t>18.6.2承包人未按合同约定办理保险，或未能使保险持续有效的，则发包人可代为办理，所需费用由承包人承担。承包人未按合同约定办理保险，导致未能得到足额赔偿的，由承包人负责补足。</w:t>
      </w:r>
    </w:p>
    <w:p w14:paraId="5CD629C8">
      <w:pPr>
        <w:pStyle w:val="6"/>
        <w:spacing w:before="120" w:after="120" w:line="500" w:lineRule="exact"/>
        <w:ind w:firstLine="560" w:firstLineChars="200"/>
        <w:rPr>
          <w:rFonts w:eastAsia="黑体"/>
          <w:b w:val="0"/>
          <w:color w:val="000000"/>
        </w:rPr>
      </w:pPr>
      <w:bookmarkStart w:id="411" w:name="_Toc351203619"/>
      <w:bookmarkStart w:id="412" w:name="_Toc337558834"/>
      <w:r>
        <w:rPr>
          <w:rFonts w:eastAsia="黑体"/>
          <w:b w:val="0"/>
          <w:color w:val="000000"/>
        </w:rPr>
        <w:t>18.7 通知义务</w:t>
      </w:r>
      <w:bookmarkEnd w:id="411"/>
    </w:p>
    <w:bookmarkEnd w:id="412"/>
    <w:p w14:paraId="789DECBE">
      <w:pPr>
        <w:spacing w:line="500" w:lineRule="exact"/>
        <w:ind w:firstLine="560" w:firstLineChars="200"/>
        <w:jc w:val="left"/>
        <w:rPr>
          <w:rFonts w:eastAsia="仿宋_GB2312"/>
          <w:color w:val="000000"/>
          <w:sz w:val="28"/>
          <w:szCs w:val="28"/>
        </w:rPr>
      </w:pPr>
      <w:r>
        <w:rPr>
          <w:rFonts w:eastAsia="仿宋_GB2312"/>
          <w:color w:val="000000"/>
          <w:sz w:val="28"/>
          <w:szCs w:val="28"/>
        </w:rPr>
        <w:t>除专用合同条款另有约定外，发包人变更除工伤保险之外的保险合同时，应事先征得承包人同意，并通知监理人；承包人变更除工伤保险之外的保险合同时，应事先征得发包人同意，并通知监理人。</w:t>
      </w:r>
    </w:p>
    <w:p w14:paraId="50C76903">
      <w:pPr>
        <w:spacing w:line="500" w:lineRule="exact"/>
        <w:ind w:firstLine="560" w:firstLineChars="200"/>
        <w:jc w:val="left"/>
        <w:rPr>
          <w:rFonts w:eastAsia="仿宋_GB2312"/>
          <w:color w:val="000000"/>
          <w:sz w:val="28"/>
          <w:szCs w:val="28"/>
        </w:rPr>
      </w:pPr>
      <w:r>
        <w:rPr>
          <w:rFonts w:eastAsia="仿宋_GB2312"/>
          <w:color w:val="000000"/>
          <w:sz w:val="28"/>
          <w:szCs w:val="28"/>
        </w:rPr>
        <w:t>保险事故发生时，投保人应按照保险合同规定的条件和期限及时向保险人报告。发包人和承包人应当在知道保险事故发生后及时通知对方。</w:t>
      </w:r>
    </w:p>
    <w:p w14:paraId="12598C43">
      <w:pPr>
        <w:pStyle w:val="5"/>
        <w:spacing w:before="120" w:after="120" w:line="500" w:lineRule="exact"/>
        <w:rPr>
          <w:rFonts w:ascii="Times New Roman" w:hAnsi="Times New Roman" w:eastAsia="黑体"/>
          <w:b w:val="0"/>
          <w:color w:val="000000"/>
        </w:rPr>
      </w:pPr>
      <w:bookmarkStart w:id="413" w:name="_Toc351203620"/>
      <w:bookmarkStart w:id="414" w:name="_Toc296503140"/>
      <w:bookmarkStart w:id="415" w:name="_Toc296346641"/>
      <w:bookmarkStart w:id="416" w:name="_Toc337558835"/>
      <w:r>
        <w:rPr>
          <w:rFonts w:ascii="Times New Roman" w:hAnsi="Times New Roman" w:eastAsia="黑体"/>
          <w:b w:val="0"/>
          <w:color w:val="000000"/>
        </w:rPr>
        <w:t>19. 索赔</w:t>
      </w:r>
      <w:bookmarkEnd w:id="413"/>
    </w:p>
    <w:bookmarkEnd w:id="414"/>
    <w:bookmarkEnd w:id="415"/>
    <w:bookmarkEnd w:id="416"/>
    <w:p w14:paraId="79D712B5">
      <w:pPr>
        <w:pStyle w:val="6"/>
        <w:spacing w:before="120" w:after="120" w:line="500" w:lineRule="exact"/>
        <w:ind w:firstLine="560" w:firstLineChars="200"/>
        <w:rPr>
          <w:rFonts w:eastAsia="黑体"/>
          <w:b w:val="0"/>
          <w:color w:val="000000"/>
        </w:rPr>
      </w:pPr>
      <w:bookmarkStart w:id="417" w:name="_Toc351203621"/>
      <w:bookmarkStart w:id="418" w:name="_Toc296503141"/>
      <w:bookmarkStart w:id="419" w:name="_Toc296346642"/>
      <w:bookmarkStart w:id="420" w:name="_Toc337558836"/>
      <w:r>
        <w:rPr>
          <w:rFonts w:eastAsia="黑体"/>
          <w:b w:val="0"/>
          <w:color w:val="000000"/>
        </w:rPr>
        <w:t>19.1承包人的索赔</w:t>
      </w:r>
      <w:bookmarkEnd w:id="417"/>
    </w:p>
    <w:bookmarkEnd w:id="418"/>
    <w:bookmarkEnd w:id="419"/>
    <w:bookmarkEnd w:id="420"/>
    <w:p w14:paraId="686602B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根据合同约定，承包人认为有权得到追加付款和（或）延长工期的，应按以下程序向</w:t>
      </w:r>
      <w:r>
        <w:rPr>
          <w:rFonts w:hint="eastAsia" w:eastAsia="仿宋_GB2312"/>
          <w:color w:val="000000"/>
          <w:kern w:val="0"/>
          <w:sz w:val="28"/>
          <w:szCs w:val="28"/>
        </w:rPr>
        <w:t>发包</w:t>
      </w:r>
      <w:r>
        <w:rPr>
          <w:rFonts w:eastAsia="仿宋_GB2312"/>
          <w:color w:val="000000"/>
          <w:kern w:val="0"/>
          <w:sz w:val="28"/>
          <w:szCs w:val="28"/>
        </w:rPr>
        <w:t>人提出索赔：</w:t>
      </w:r>
    </w:p>
    <w:p w14:paraId="65C0242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630B494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（2）承包人应在发出索赔意向通知书后28天内，向监理人正式递交索赔报告；索赔报告应详细说明索赔理由以及要求追加的付款金额和（或）延长的工期，并附必要的记录和证明材料；</w:t>
      </w:r>
    </w:p>
    <w:p w14:paraId="66DD676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（3）索赔事件具有持续影响的，承包人应按合理时间间隔继续递交延续索赔通知，说明持续影响的实际情况和记录，列出累计的追加付款金额和（或）工期延长天数；</w:t>
      </w:r>
    </w:p>
    <w:p w14:paraId="17C13AE0">
      <w:pPr>
        <w:autoSpaceDE w:val="0"/>
        <w:autoSpaceDN w:val="0"/>
        <w:adjustRightInd w:val="0"/>
        <w:spacing w:line="500" w:lineRule="exact"/>
        <w:ind w:firstLine="560" w:firstLineChars="200"/>
        <w:jc w:val="left"/>
        <w:rPr>
          <w:rFonts w:hint="eastAsia" w:eastAsia="仿宋_GB2312"/>
          <w:color w:val="000000"/>
          <w:kern w:val="0"/>
          <w:sz w:val="28"/>
          <w:szCs w:val="28"/>
        </w:rPr>
      </w:pPr>
      <w:r>
        <w:rPr>
          <w:rFonts w:eastAsia="仿宋_GB2312"/>
          <w:color w:val="000000"/>
          <w:kern w:val="0"/>
          <w:sz w:val="28"/>
          <w:szCs w:val="28"/>
        </w:rPr>
        <w:t>（4）在索赔事件影响结束后28天内，承包人应向监理人递交最终索赔报告，说明最终要求索赔的追加付款金额和（或）延长的工期，并附必要的记录和证明材料。</w:t>
      </w:r>
    </w:p>
    <w:p w14:paraId="015B0300">
      <w:pPr>
        <w:pStyle w:val="6"/>
        <w:spacing w:before="120" w:after="120" w:line="500" w:lineRule="exact"/>
        <w:ind w:firstLine="560" w:firstLineChars="200"/>
        <w:rPr>
          <w:rFonts w:eastAsia="黑体"/>
          <w:b w:val="0"/>
          <w:color w:val="000000"/>
        </w:rPr>
      </w:pPr>
      <w:bookmarkStart w:id="421" w:name="_Toc351203622"/>
      <w:bookmarkStart w:id="422" w:name="_Toc296503142"/>
      <w:bookmarkStart w:id="423" w:name="_Toc337558837"/>
      <w:bookmarkStart w:id="424" w:name="_Toc296346643"/>
      <w:r>
        <w:rPr>
          <w:rFonts w:eastAsia="黑体"/>
          <w:b w:val="0"/>
          <w:color w:val="000000"/>
        </w:rPr>
        <w:t>19.2 对承包人索赔的处理</w:t>
      </w:r>
      <w:bookmarkEnd w:id="421"/>
    </w:p>
    <w:bookmarkEnd w:id="422"/>
    <w:bookmarkEnd w:id="423"/>
    <w:bookmarkEnd w:id="424"/>
    <w:p w14:paraId="1EFE281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对承包人索赔的处理如下：</w:t>
      </w:r>
    </w:p>
    <w:p w14:paraId="6F6902C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（1）监理人应在收到索赔报告后14天内完成审查并报送发包人。监理人对索赔报告存在异议的，有权要求承包人提交全部原始记录副本；</w:t>
      </w:r>
    </w:p>
    <w:p w14:paraId="0EF158D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（2）发包人应在监理人收到索赔报告或有关索赔的进一步证明材料后的28天内，由监理人向承包人出具经发包人签认的索赔处理结果。发包人逾期答复的，则视为认可承包人的索赔要求；</w:t>
      </w:r>
    </w:p>
    <w:p w14:paraId="5AB62FE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（3）承包人接受索赔处理结果的，索赔款项在当期进度款中进行支付；承包人不接受索赔处理结果的，按照第20条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约定处理。</w:t>
      </w:r>
    </w:p>
    <w:p w14:paraId="311F21C6">
      <w:pPr>
        <w:pStyle w:val="6"/>
        <w:spacing w:before="120" w:after="120" w:line="500" w:lineRule="exact"/>
        <w:ind w:firstLine="560" w:firstLineChars="200"/>
        <w:rPr>
          <w:rFonts w:eastAsia="黑体"/>
          <w:b w:val="0"/>
          <w:color w:val="000000"/>
        </w:rPr>
      </w:pPr>
      <w:bookmarkStart w:id="425" w:name="_Toc351203623"/>
      <w:bookmarkStart w:id="426" w:name="_Toc337558838"/>
      <w:bookmarkStart w:id="427" w:name="_Toc296503143"/>
      <w:bookmarkStart w:id="428" w:name="_Toc296346644"/>
      <w:r>
        <w:rPr>
          <w:rFonts w:eastAsia="黑体"/>
          <w:b w:val="0"/>
          <w:color w:val="000000"/>
        </w:rPr>
        <w:t>19.3发包人的索赔</w:t>
      </w:r>
      <w:bookmarkEnd w:id="425"/>
    </w:p>
    <w:bookmarkEnd w:id="426"/>
    <w:bookmarkEnd w:id="427"/>
    <w:bookmarkEnd w:id="428"/>
    <w:p w14:paraId="4D35819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根据合同约定，发包人认为有权得到赔付金额和（或）延长缺陷责任期的，监理人应向承包人发出通知并附有详细的证明。</w:t>
      </w:r>
    </w:p>
    <w:p w14:paraId="1CCCD8F2">
      <w:pPr>
        <w:autoSpaceDE w:val="0"/>
        <w:autoSpaceDN w:val="0"/>
        <w:adjustRightInd w:val="0"/>
        <w:spacing w:line="500" w:lineRule="exact"/>
        <w:ind w:firstLine="560" w:firstLineChars="200"/>
        <w:jc w:val="left"/>
        <w:rPr>
          <w:rFonts w:hint="eastAsia" w:eastAsia="仿宋_GB2312"/>
          <w:color w:val="000000"/>
          <w:kern w:val="0"/>
          <w:sz w:val="28"/>
          <w:szCs w:val="28"/>
        </w:rPr>
      </w:pPr>
      <w:r>
        <w:rPr>
          <w:rFonts w:eastAsia="仿宋_GB2312"/>
          <w:color w:val="000000"/>
          <w:kern w:val="0"/>
          <w:sz w:val="28"/>
          <w:szCs w:val="28"/>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0583759">
      <w:pPr>
        <w:pStyle w:val="6"/>
        <w:spacing w:before="120" w:after="120" w:line="500" w:lineRule="exact"/>
        <w:ind w:firstLine="560" w:firstLineChars="200"/>
        <w:rPr>
          <w:rFonts w:eastAsia="黑体"/>
          <w:b w:val="0"/>
          <w:color w:val="000000"/>
        </w:rPr>
      </w:pPr>
      <w:bookmarkStart w:id="429" w:name="_Toc351203624"/>
      <w:bookmarkStart w:id="430" w:name="_Toc296346645"/>
      <w:bookmarkStart w:id="431" w:name="_Toc296503144"/>
      <w:bookmarkStart w:id="432" w:name="_Toc337558839"/>
      <w:r>
        <w:rPr>
          <w:rFonts w:eastAsia="黑体"/>
          <w:b w:val="0"/>
          <w:color w:val="000000"/>
        </w:rPr>
        <w:t>19.4 对发包人索赔的处理</w:t>
      </w:r>
      <w:bookmarkEnd w:id="429"/>
    </w:p>
    <w:bookmarkEnd w:id="430"/>
    <w:bookmarkEnd w:id="431"/>
    <w:bookmarkEnd w:id="432"/>
    <w:p w14:paraId="1C32061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对发包人索赔的处理如下：</w:t>
      </w:r>
    </w:p>
    <w:p w14:paraId="5FB7DDD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（1）承包人收到发包人提交的索赔报告后，应及时审查索赔报告的内容、查验发包人证明材料；</w:t>
      </w:r>
    </w:p>
    <w:p w14:paraId="1F468BF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（2）承包人应在收到索赔报告或有关索赔的进一步证明材料后28天内，将索赔处理结果答复发包人。如果承包人未在上述期限内作出答复的，则视为对发包人索赔要求的认可；</w:t>
      </w:r>
    </w:p>
    <w:p w14:paraId="16EF188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（3）承包人接受索赔处理结果的，发包人可从应支付给承包人的合同价款中扣除赔付的金额或延长缺陷责任期；发包人不接受索赔处理结果的，按第20条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约定处理。</w:t>
      </w:r>
    </w:p>
    <w:p w14:paraId="3F593AEC">
      <w:pPr>
        <w:pStyle w:val="6"/>
        <w:spacing w:before="120" w:after="120" w:line="500" w:lineRule="exact"/>
        <w:ind w:firstLine="560" w:firstLineChars="200"/>
        <w:rPr>
          <w:rFonts w:eastAsia="黑体"/>
          <w:b w:val="0"/>
          <w:color w:val="000000"/>
        </w:rPr>
      </w:pPr>
      <w:bookmarkStart w:id="433" w:name="_Toc351203625"/>
      <w:r>
        <w:rPr>
          <w:rFonts w:eastAsia="黑体"/>
          <w:b w:val="0"/>
          <w:color w:val="000000"/>
        </w:rPr>
        <w:t>19.5 提出索赔的期限</w:t>
      </w:r>
      <w:bookmarkEnd w:id="433"/>
    </w:p>
    <w:p w14:paraId="74106946">
      <w:pPr>
        <w:spacing w:line="500" w:lineRule="exact"/>
        <w:ind w:firstLine="560" w:firstLineChars="200"/>
        <w:rPr>
          <w:rFonts w:eastAsia="仿宋_GB2312"/>
          <w:color w:val="000000"/>
          <w:kern w:val="0"/>
          <w:sz w:val="28"/>
          <w:szCs w:val="28"/>
        </w:rPr>
      </w:pPr>
      <w:r>
        <w:rPr>
          <w:rFonts w:eastAsia="仿宋_GB2312"/>
          <w:color w:val="000000"/>
          <w:kern w:val="0"/>
          <w:sz w:val="28"/>
          <w:szCs w:val="28"/>
        </w:rPr>
        <w:t>（1）承包人按第14.2款</w:t>
      </w:r>
      <w:r>
        <w:rPr>
          <w:rFonts w:hint="eastAsia" w:eastAsia="仿宋_GB2312"/>
          <w:color w:val="000000"/>
          <w:kern w:val="0"/>
          <w:sz w:val="28"/>
          <w:szCs w:val="28"/>
        </w:rPr>
        <w:t>〔</w:t>
      </w:r>
      <w:r>
        <w:rPr>
          <w:rFonts w:eastAsia="仿宋_GB2312"/>
          <w:color w:val="000000"/>
          <w:kern w:val="0"/>
          <w:sz w:val="28"/>
          <w:szCs w:val="28"/>
        </w:rPr>
        <w:t>竣工结算审核</w:t>
      </w:r>
      <w:r>
        <w:rPr>
          <w:rFonts w:hint="eastAsia" w:eastAsia="仿宋_GB2312"/>
          <w:color w:val="000000"/>
          <w:kern w:val="0"/>
          <w:sz w:val="28"/>
          <w:szCs w:val="28"/>
        </w:rPr>
        <w:t>〕</w:t>
      </w:r>
      <w:r>
        <w:rPr>
          <w:rFonts w:eastAsia="仿宋_GB2312"/>
          <w:color w:val="000000"/>
          <w:kern w:val="0"/>
          <w:sz w:val="28"/>
          <w:szCs w:val="28"/>
        </w:rPr>
        <w:t>约定接收竣工付款证书后，应被视为已无权再提出在工程接收证书颁发前所发生的任何索赔。</w:t>
      </w:r>
    </w:p>
    <w:p w14:paraId="207E5031">
      <w:pPr>
        <w:spacing w:line="500" w:lineRule="exact"/>
        <w:ind w:firstLine="560" w:firstLineChars="200"/>
        <w:rPr>
          <w:rFonts w:eastAsia="仿宋_GB2312"/>
          <w:color w:val="000000"/>
          <w:kern w:val="0"/>
          <w:sz w:val="28"/>
          <w:szCs w:val="28"/>
        </w:rPr>
      </w:pPr>
      <w:r>
        <w:rPr>
          <w:rFonts w:eastAsia="仿宋_GB2312"/>
          <w:color w:val="000000"/>
          <w:kern w:val="0"/>
          <w:sz w:val="28"/>
          <w:szCs w:val="28"/>
        </w:rPr>
        <w:t>（2）承包人按第14.4款</w:t>
      </w:r>
      <w:r>
        <w:rPr>
          <w:rFonts w:hint="eastAsia" w:eastAsia="仿宋_GB2312"/>
          <w:color w:val="000000"/>
          <w:kern w:val="0"/>
          <w:sz w:val="28"/>
          <w:szCs w:val="28"/>
        </w:rPr>
        <w:t>〔</w:t>
      </w:r>
      <w:r>
        <w:rPr>
          <w:rFonts w:eastAsia="仿宋_GB2312"/>
          <w:color w:val="000000"/>
          <w:kern w:val="0"/>
          <w:sz w:val="28"/>
          <w:szCs w:val="28"/>
        </w:rPr>
        <w:t>最终结清</w:t>
      </w:r>
      <w:r>
        <w:rPr>
          <w:rFonts w:hint="eastAsia" w:eastAsia="仿宋_GB2312"/>
          <w:color w:val="000000"/>
          <w:kern w:val="0"/>
          <w:sz w:val="28"/>
          <w:szCs w:val="28"/>
        </w:rPr>
        <w:t>〕</w:t>
      </w:r>
      <w:r>
        <w:rPr>
          <w:rFonts w:eastAsia="仿宋_GB2312"/>
          <w:color w:val="000000"/>
          <w:kern w:val="0"/>
          <w:sz w:val="28"/>
          <w:szCs w:val="28"/>
        </w:rPr>
        <w:t>提交的最终结清申请单中，只限于提出工程接收证书颁发后发生的索赔。提出索赔的期限自接受最终结清证书时终止。</w:t>
      </w:r>
    </w:p>
    <w:p w14:paraId="02968910">
      <w:pPr>
        <w:pStyle w:val="5"/>
        <w:spacing w:before="120" w:after="120" w:line="500" w:lineRule="exact"/>
        <w:rPr>
          <w:rFonts w:ascii="Times New Roman" w:hAnsi="Times New Roman" w:eastAsia="黑体"/>
          <w:b w:val="0"/>
          <w:color w:val="000000"/>
        </w:rPr>
      </w:pPr>
      <w:bookmarkStart w:id="434" w:name="_Toc351203626"/>
      <w:r>
        <w:rPr>
          <w:rFonts w:ascii="Times New Roman" w:hAnsi="Times New Roman" w:eastAsia="黑体"/>
          <w:b w:val="0"/>
          <w:color w:val="000000"/>
        </w:rPr>
        <w:t>20</w:t>
      </w:r>
      <w:bookmarkStart w:id="435" w:name="_Toc337558840"/>
      <w:bookmarkStart w:id="436" w:name="_Toc296503146"/>
      <w:bookmarkStart w:id="437" w:name="_Toc296346647"/>
      <w:r>
        <w:rPr>
          <w:rFonts w:ascii="Times New Roman" w:hAnsi="Times New Roman" w:eastAsia="黑体"/>
          <w:b w:val="0"/>
          <w:color w:val="000000"/>
        </w:rPr>
        <w:t>. 争议解决</w:t>
      </w:r>
      <w:bookmarkEnd w:id="434"/>
    </w:p>
    <w:bookmarkEnd w:id="435"/>
    <w:bookmarkEnd w:id="436"/>
    <w:bookmarkEnd w:id="437"/>
    <w:p w14:paraId="524FD61F">
      <w:pPr>
        <w:pStyle w:val="6"/>
        <w:spacing w:before="120" w:after="120" w:line="500" w:lineRule="exact"/>
        <w:ind w:firstLine="560" w:firstLineChars="200"/>
        <w:rPr>
          <w:rFonts w:eastAsia="黑体"/>
          <w:b w:val="0"/>
          <w:color w:val="000000"/>
        </w:rPr>
      </w:pPr>
      <w:bookmarkStart w:id="438" w:name="_Toc351203627"/>
      <w:bookmarkStart w:id="439" w:name="_Toc296503147"/>
      <w:bookmarkStart w:id="440" w:name="_Toc296346648"/>
      <w:bookmarkStart w:id="441" w:name="_Toc337558841"/>
      <w:r>
        <w:rPr>
          <w:rFonts w:eastAsia="黑体"/>
          <w:b w:val="0"/>
          <w:color w:val="000000"/>
        </w:rPr>
        <w:t>20.1和解</w:t>
      </w:r>
      <w:bookmarkEnd w:id="438"/>
    </w:p>
    <w:bookmarkEnd w:id="439"/>
    <w:bookmarkEnd w:id="440"/>
    <w:bookmarkEnd w:id="441"/>
    <w:p w14:paraId="28C6A7A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合同当事人可以就争议自行和解，自行和解达成协议的经双方签字并盖章后作为合同补充文件，双方均应遵照执行。</w:t>
      </w:r>
    </w:p>
    <w:p w14:paraId="3248C408">
      <w:pPr>
        <w:pStyle w:val="6"/>
        <w:spacing w:before="120" w:after="120" w:line="500" w:lineRule="exact"/>
        <w:ind w:firstLine="560" w:firstLineChars="200"/>
        <w:rPr>
          <w:rFonts w:eastAsia="黑体"/>
          <w:b w:val="0"/>
          <w:color w:val="000000"/>
        </w:rPr>
      </w:pPr>
      <w:bookmarkStart w:id="442" w:name="_Toc351203628"/>
      <w:r>
        <w:rPr>
          <w:rFonts w:eastAsia="黑体"/>
          <w:b w:val="0"/>
          <w:color w:val="000000"/>
        </w:rPr>
        <w:t>20</w:t>
      </w:r>
      <w:bookmarkStart w:id="443" w:name="_Toc337558842"/>
      <w:bookmarkStart w:id="444" w:name="_Toc296503148"/>
      <w:bookmarkStart w:id="445" w:name="_Toc296346649"/>
      <w:r>
        <w:rPr>
          <w:rFonts w:eastAsia="黑体"/>
          <w:b w:val="0"/>
          <w:color w:val="000000"/>
        </w:rPr>
        <w:t>.2调解</w:t>
      </w:r>
      <w:bookmarkEnd w:id="442"/>
    </w:p>
    <w:bookmarkEnd w:id="443"/>
    <w:bookmarkEnd w:id="444"/>
    <w:bookmarkEnd w:id="445"/>
    <w:p w14:paraId="7ED4353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合同当事人可以就争议请求建设行政主管部门</w:t>
      </w:r>
      <w:r>
        <w:rPr>
          <w:rFonts w:hint="eastAsia" w:eastAsia="仿宋_GB2312"/>
          <w:color w:val="000000"/>
          <w:kern w:val="0"/>
          <w:sz w:val="28"/>
          <w:szCs w:val="28"/>
        </w:rPr>
        <w:t>、行业协会</w:t>
      </w:r>
      <w:r>
        <w:rPr>
          <w:rFonts w:eastAsia="仿宋_GB2312"/>
          <w:color w:val="000000"/>
          <w:kern w:val="0"/>
          <w:sz w:val="28"/>
          <w:szCs w:val="28"/>
        </w:rPr>
        <w:t>或</w:t>
      </w:r>
      <w:r>
        <w:rPr>
          <w:rFonts w:hint="eastAsia" w:eastAsia="仿宋_GB2312"/>
          <w:color w:val="000000"/>
          <w:kern w:val="0"/>
          <w:sz w:val="28"/>
          <w:szCs w:val="28"/>
        </w:rPr>
        <w:t>其他</w:t>
      </w:r>
      <w:r>
        <w:rPr>
          <w:rFonts w:eastAsia="仿宋_GB2312"/>
          <w:color w:val="000000"/>
          <w:kern w:val="0"/>
          <w:sz w:val="28"/>
          <w:szCs w:val="28"/>
        </w:rPr>
        <w:t>第三方进行调解，调解达成协议的，经双方签字并盖章后作为合同补充文件，双方均应遵照执行。</w:t>
      </w:r>
    </w:p>
    <w:p w14:paraId="58DADF0E">
      <w:pPr>
        <w:pStyle w:val="6"/>
        <w:spacing w:before="120" w:after="120" w:line="500" w:lineRule="exact"/>
        <w:ind w:firstLine="560" w:firstLineChars="200"/>
        <w:rPr>
          <w:rFonts w:eastAsia="黑体"/>
          <w:b w:val="0"/>
          <w:color w:val="000000"/>
        </w:rPr>
      </w:pPr>
      <w:bookmarkStart w:id="446" w:name="_Toc351203629"/>
      <w:bookmarkStart w:id="447" w:name="_Toc296346650"/>
      <w:bookmarkStart w:id="448" w:name="_Toc296503149"/>
      <w:bookmarkStart w:id="449" w:name="_Toc337558843"/>
      <w:r>
        <w:rPr>
          <w:rFonts w:eastAsia="黑体"/>
          <w:b w:val="0"/>
          <w:color w:val="000000"/>
        </w:rPr>
        <w:t>20.3争议评审</w:t>
      </w:r>
      <w:bookmarkEnd w:id="446"/>
    </w:p>
    <w:bookmarkEnd w:id="447"/>
    <w:bookmarkEnd w:id="448"/>
    <w:bookmarkEnd w:id="449"/>
    <w:p w14:paraId="0167448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合同当事人在专用合同条款中约定采取争议评审方式解决争议</w:t>
      </w:r>
      <w:r>
        <w:rPr>
          <w:rFonts w:hint="eastAsia" w:eastAsia="仿宋_GB2312"/>
          <w:color w:val="000000"/>
          <w:kern w:val="0"/>
          <w:sz w:val="28"/>
          <w:szCs w:val="28"/>
        </w:rPr>
        <w:t>以及评审规则，并</w:t>
      </w:r>
      <w:r>
        <w:rPr>
          <w:rFonts w:eastAsia="仿宋_GB2312"/>
          <w:color w:val="000000"/>
          <w:kern w:val="0"/>
          <w:sz w:val="28"/>
          <w:szCs w:val="28"/>
        </w:rPr>
        <w:t xml:space="preserve">按下列约定执行： </w:t>
      </w:r>
    </w:p>
    <w:p w14:paraId="7C16860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20.3.1 争议评审小组的确定</w:t>
      </w:r>
    </w:p>
    <w:p w14:paraId="4318EFF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合同当事人可以共同选择一名或三名争议评审员，组成争议评审小组。除专用合同条款另有约定外，合同当事人应当自合同签订后28天内，或者争议发生后14天内，选定争议评审员。</w:t>
      </w:r>
    </w:p>
    <w:p w14:paraId="65C3D82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eastAsia="仿宋_GB2312"/>
          <w:color w:val="000000"/>
          <w:kern w:val="0"/>
          <w:sz w:val="28"/>
          <w:szCs w:val="28"/>
        </w:rPr>
        <w:t>评审</w:t>
      </w:r>
      <w:r>
        <w:rPr>
          <w:rFonts w:eastAsia="仿宋_GB2312"/>
          <w:color w:val="000000"/>
          <w:kern w:val="0"/>
          <w:sz w:val="28"/>
          <w:szCs w:val="28"/>
        </w:rPr>
        <w:t xml:space="preserve">机构指定第三名首席争议评审员。 </w:t>
      </w:r>
    </w:p>
    <w:p w14:paraId="4CAE0E6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除专用合同条款另有约定外，评审员报酬由发包人和承包人各承担一半。</w:t>
      </w:r>
    </w:p>
    <w:p w14:paraId="278C864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20.3.2 争议评审小组的决定</w:t>
      </w:r>
    </w:p>
    <w:p w14:paraId="68BACA34">
      <w:pPr>
        <w:autoSpaceDE w:val="0"/>
        <w:autoSpaceDN w:val="0"/>
        <w:adjustRightInd w:val="0"/>
        <w:spacing w:line="500" w:lineRule="exact"/>
        <w:ind w:firstLine="560" w:firstLineChars="200"/>
        <w:jc w:val="left"/>
        <w:rPr>
          <w:rFonts w:hint="eastAsia" w:eastAsia="仿宋_GB2312"/>
          <w:color w:val="000000"/>
          <w:kern w:val="0"/>
          <w:sz w:val="28"/>
          <w:szCs w:val="28"/>
        </w:rPr>
      </w:pPr>
      <w:r>
        <w:rPr>
          <w:rFonts w:eastAsia="仿宋_GB2312"/>
          <w:color w:val="000000"/>
          <w:kern w:val="0"/>
          <w:sz w:val="28"/>
          <w:szCs w:val="28"/>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484D814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20.3.3 争议评审小组决定的效力</w:t>
      </w:r>
    </w:p>
    <w:p w14:paraId="678BD2C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争议评审小组作出的书面决定经合同当事人签字确认后，对双方具有约束力，双方应遵照执行。</w:t>
      </w:r>
    </w:p>
    <w:p w14:paraId="2DDFF78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任何一方当事人不接受争议评审小组决定</w:t>
      </w:r>
      <w:r>
        <w:rPr>
          <w:rFonts w:hint="eastAsia" w:eastAsia="仿宋_GB2312"/>
          <w:color w:val="000000"/>
          <w:kern w:val="0"/>
          <w:sz w:val="28"/>
          <w:szCs w:val="28"/>
        </w:rPr>
        <w:t>或不履行争议评审小组决定的</w:t>
      </w:r>
      <w:r>
        <w:rPr>
          <w:rFonts w:eastAsia="仿宋_GB2312"/>
          <w:color w:val="000000"/>
          <w:kern w:val="0"/>
          <w:sz w:val="28"/>
          <w:szCs w:val="28"/>
        </w:rPr>
        <w:t>，双方可选择采用其他争议解决方式。</w:t>
      </w:r>
    </w:p>
    <w:p w14:paraId="6D0C91DA">
      <w:pPr>
        <w:pStyle w:val="6"/>
        <w:spacing w:before="120" w:after="120" w:line="500" w:lineRule="exact"/>
        <w:ind w:firstLine="560" w:firstLineChars="200"/>
        <w:rPr>
          <w:rFonts w:eastAsia="黑体"/>
          <w:b w:val="0"/>
          <w:color w:val="000000"/>
        </w:rPr>
      </w:pPr>
      <w:bookmarkStart w:id="450" w:name="_Toc351203630"/>
      <w:bookmarkStart w:id="451" w:name="_Toc337558844"/>
      <w:bookmarkStart w:id="452" w:name="_Toc296346651"/>
      <w:bookmarkStart w:id="453" w:name="_Toc296503150"/>
      <w:r>
        <w:rPr>
          <w:rFonts w:eastAsia="黑体"/>
          <w:b w:val="0"/>
          <w:color w:val="000000"/>
        </w:rPr>
        <w:t>20.4仲裁或诉讼</w:t>
      </w:r>
      <w:bookmarkEnd w:id="450"/>
    </w:p>
    <w:bookmarkEnd w:id="451"/>
    <w:bookmarkEnd w:id="452"/>
    <w:bookmarkEnd w:id="453"/>
    <w:p w14:paraId="41A4ECF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因合同及合同有关事项产生的争议，合同当事人可以在专用合同条款中约定以下一种方式解决争议：</w:t>
      </w:r>
    </w:p>
    <w:p w14:paraId="5612FDE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（1）向约定的仲裁委员会申请仲裁；</w:t>
      </w:r>
    </w:p>
    <w:p w14:paraId="44BFB1C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（2）向有管辖权的人民法院起诉。</w:t>
      </w:r>
    </w:p>
    <w:p w14:paraId="4372F496">
      <w:pPr>
        <w:pStyle w:val="6"/>
        <w:spacing w:before="120" w:after="120" w:line="500" w:lineRule="exact"/>
        <w:ind w:firstLine="560" w:firstLineChars="200"/>
        <w:rPr>
          <w:rFonts w:eastAsia="黑体"/>
          <w:b w:val="0"/>
          <w:color w:val="000000"/>
        </w:rPr>
      </w:pPr>
      <w:bookmarkStart w:id="454" w:name="_Toc351203631"/>
      <w:bookmarkStart w:id="455" w:name="_Toc296503152"/>
      <w:bookmarkStart w:id="456" w:name="_Toc337558845"/>
      <w:bookmarkStart w:id="457" w:name="_Toc296346653"/>
      <w:r>
        <w:rPr>
          <w:rFonts w:eastAsia="黑体"/>
          <w:b w:val="0"/>
          <w:color w:val="000000"/>
        </w:rPr>
        <w:t>20.5争议解决条款效力</w:t>
      </w:r>
      <w:bookmarkEnd w:id="454"/>
    </w:p>
    <w:bookmarkEnd w:id="455"/>
    <w:bookmarkEnd w:id="456"/>
    <w:bookmarkEnd w:id="457"/>
    <w:p w14:paraId="110FEF6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合同有关争议解决的条款独立存在，合同的变更、解除、终止、无效或者被撤销均不影响其效力。 </w:t>
      </w:r>
    </w:p>
    <w:p w14:paraId="57DCEE54">
      <w:pPr>
        <w:pStyle w:val="4"/>
        <w:spacing w:line="500" w:lineRule="exact"/>
        <w:jc w:val="center"/>
        <w:rPr>
          <w:rFonts w:ascii="华文中宋" w:hAnsi="华文中宋" w:eastAsia="华文中宋"/>
          <w:sz w:val="36"/>
          <w:szCs w:val="36"/>
        </w:rPr>
      </w:pPr>
      <w:bookmarkStart w:id="458" w:name="_Toc351203632"/>
      <w:r>
        <w:rPr>
          <w:rFonts w:ascii="华文中宋" w:hAnsi="华文中宋" w:eastAsia="华文中宋"/>
          <w:sz w:val="44"/>
          <w:szCs w:val="44"/>
        </w:rPr>
        <w:br w:type="page"/>
      </w:r>
      <w:r>
        <w:rPr>
          <w:rFonts w:ascii="华文中宋" w:hAnsi="华文中宋" w:eastAsia="华文中宋"/>
          <w:sz w:val="36"/>
          <w:szCs w:val="36"/>
        </w:rPr>
        <w:t xml:space="preserve">第三部分 </w:t>
      </w:r>
      <w:r>
        <w:rPr>
          <w:rFonts w:hint="eastAsia" w:ascii="华文中宋" w:hAnsi="华文中宋" w:eastAsia="华文中宋"/>
          <w:sz w:val="36"/>
          <w:szCs w:val="36"/>
        </w:rPr>
        <w:t>专用合同条款</w:t>
      </w:r>
      <w:bookmarkEnd w:id="458"/>
    </w:p>
    <w:p w14:paraId="4937A9E9">
      <w:pPr>
        <w:pStyle w:val="5"/>
        <w:spacing w:before="120" w:after="120" w:line="500" w:lineRule="exact"/>
        <w:rPr>
          <w:rFonts w:ascii="Times New Roman" w:hAnsi="Times New Roman" w:eastAsia="黑体"/>
          <w:b w:val="0"/>
          <w:color w:val="000000"/>
        </w:rPr>
      </w:pPr>
      <w:bookmarkStart w:id="459" w:name="_Toc351203633"/>
      <w:r>
        <w:rPr>
          <w:rFonts w:ascii="Times New Roman" w:hAnsi="Times New Roman" w:eastAsia="黑体"/>
          <w:b w:val="0"/>
          <w:color w:val="000000"/>
        </w:rPr>
        <w:t>1</w:t>
      </w:r>
      <w:bookmarkStart w:id="460" w:name="_Toc296890984"/>
      <w:bookmarkStart w:id="461" w:name="_Toc296346657"/>
      <w:bookmarkStart w:id="462" w:name="_Toc297120456"/>
      <w:bookmarkStart w:id="463" w:name="_Toc297048342"/>
      <w:bookmarkStart w:id="464" w:name="_Toc292559361"/>
      <w:bookmarkStart w:id="465" w:name="_Toc296891196"/>
      <w:bookmarkStart w:id="466" w:name="_Toc296944495"/>
      <w:bookmarkStart w:id="467" w:name="_Toc296347155"/>
      <w:bookmarkStart w:id="468" w:name="_Toc296503156"/>
      <w:bookmarkStart w:id="469" w:name="_Toc292559866"/>
      <w:r>
        <w:rPr>
          <w:rFonts w:ascii="Times New Roman" w:hAnsi="Times New Roman" w:eastAsia="黑体"/>
          <w:b w:val="0"/>
          <w:color w:val="000000"/>
        </w:rPr>
        <w:t>. 一般约定</w:t>
      </w:r>
      <w:bookmarkEnd w:id="459"/>
    </w:p>
    <w:bookmarkEnd w:id="460"/>
    <w:bookmarkEnd w:id="461"/>
    <w:bookmarkEnd w:id="462"/>
    <w:bookmarkEnd w:id="463"/>
    <w:bookmarkEnd w:id="464"/>
    <w:bookmarkEnd w:id="465"/>
    <w:bookmarkEnd w:id="466"/>
    <w:bookmarkEnd w:id="467"/>
    <w:bookmarkEnd w:id="468"/>
    <w:bookmarkEnd w:id="469"/>
    <w:p w14:paraId="244896E1">
      <w:pPr>
        <w:spacing w:after="120" w:line="500" w:lineRule="exact"/>
        <w:ind w:firstLine="560" w:firstLineChars="200"/>
        <w:outlineLvl w:val="0"/>
        <w:rPr>
          <w:rFonts w:eastAsia="黑体"/>
          <w:color w:val="000000"/>
          <w:sz w:val="28"/>
          <w:szCs w:val="28"/>
        </w:rPr>
      </w:pPr>
      <w:r>
        <w:rPr>
          <w:rFonts w:eastAsia="黑体"/>
          <w:color w:val="000000"/>
          <w:sz w:val="28"/>
          <w:szCs w:val="28"/>
        </w:rPr>
        <w:t>1.1 词语定义</w:t>
      </w:r>
    </w:p>
    <w:p w14:paraId="66F53511">
      <w:pPr>
        <w:spacing w:line="500" w:lineRule="exact"/>
        <w:ind w:firstLine="560" w:firstLineChars="200"/>
        <w:rPr>
          <w:rFonts w:eastAsia="仿宋_GB2312"/>
          <w:color w:val="000000"/>
          <w:kern w:val="0"/>
          <w:sz w:val="28"/>
          <w:szCs w:val="28"/>
        </w:rPr>
      </w:pPr>
      <w:r>
        <w:rPr>
          <w:rFonts w:eastAsia="仿宋_GB2312"/>
          <w:color w:val="000000"/>
          <w:kern w:val="0"/>
          <w:sz w:val="28"/>
          <w:szCs w:val="28"/>
        </w:rPr>
        <w:t>1.1.1合同</w:t>
      </w:r>
    </w:p>
    <w:p w14:paraId="20D35FFD">
      <w:pPr>
        <w:spacing w:line="500" w:lineRule="exact"/>
        <w:ind w:firstLine="560" w:firstLineChars="200"/>
        <w:rPr>
          <w:rFonts w:hint="eastAsia" w:eastAsia="仿宋_GB2312"/>
          <w:bCs/>
          <w:color w:val="000000"/>
          <w:sz w:val="28"/>
          <w:szCs w:val="28"/>
        </w:rPr>
      </w:pPr>
      <w:r>
        <w:rPr>
          <w:rFonts w:eastAsia="仿宋_GB2312"/>
          <w:color w:val="000000"/>
          <w:kern w:val="0"/>
          <w:sz w:val="28"/>
          <w:szCs w:val="28"/>
        </w:rPr>
        <w:t>1.1.1.10其他合同文件包括：</w:t>
      </w:r>
      <w:r>
        <w:rPr>
          <w:rFonts w:hint="eastAsia" w:eastAsia="仿宋_GB2312"/>
          <w:bCs/>
          <w:color w:val="000000"/>
          <w:sz w:val="28"/>
          <w:szCs w:val="28"/>
          <w:u w:val="single"/>
        </w:rPr>
        <w:t>合同协议书；合同专用条款；合同通用条款；中标通知书；招标文件补充文件和招标文件；施工图纸或标准图集；现行施工质量标准、验收规范、施工规范和其他有关的技术资料、技术要求；中标人的投标文件及其附件；已标价的工程量清单</w:t>
      </w:r>
      <w:r>
        <w:rPr>
          <w:rFonts w:hint="eastAsia" w:eastAsia="仿宋_GB2312"/>
          <w:bCs/>
          <w:color w:val="000000"/>
          <w:sz w:val="28"/>
          <w:szCs w:val="28"/>
        </w:rPr>
        <w:t>。</w:t>
      </w:r>
    </w:p>
    <w:p w14:paraId="1D61243A">
      <w:pPr>
        <w:spacing w:line="500" w:lineRule="exact"/>
        <w:ind w:firstLine="560" w:firstLineChars="200"/>
        <w:rPr>
          <w:rFonts w:hint="eastAsia" w:eastAsia="仿宋_GB2312"/>
          <w:bCs/>
          <w:color w:val="000000"/>
          <w:sz w:val="28"/>
          <w:szCs w:val="28"/>
          <w:u w:val="single"/>
        </w:rPr>
      </w:pPr>
      <w:r>
        <w:rPr>
          <w:rFonts w:hint="eastAsia" w:eastAsia="仿宋_GB2312"/>
          <w:bCs/>
          <w:color w:val="000000"/>
          <w:sz w:val="28"/>
          <w:szCs w:val="28"/>
          <w:u w:val="single"/>
        </w:rPr>
        <w:t>双方有关工程的确认函件、洽商、变更等明确双方权利义务的书面纪要文件和书面协议或文件视为本合同的组成部分。</w:t>
      </w:r>
    </w:p>
    <w:p w14:paraId="25DD6C59">
      <w:pPr>
        <w:spacing w:line="500" w:lineRule="exact"/>
        <w:ind w:firstLine="560" w:firstLineChars="200"/>
        <w:rPr>
          <w:rFonts w:hint="eastAsia" w:eastAsia="仿宋_GB2312"/>
          <w:bCs/>
          <w:color w:val="000000"/>
          <w:sz w:val="28"/>
          <w:szCs w:val="28"/>
          <w:u w:val="single"/>
        </w:rPr>
      </w:pPr>
      <w:r>
        <w:rPr>
          <w:rFonts w:hint="eastAsia" w:eastAsia="仿宋_GB2312"/>
          <w:bCs/>
          <w:color w:val="000000"/>
          <w:sz w:val="28"/>
          <w:szCs w:val="28"/>
          <w:u w:val="single"/>
        </w:rPr>
        <w:t>当合同文件出现含糊不清或不相一致时，在不影响工程进度的情况下，由双方协商解决。</w:t>
      </w:r>
    </w:p>
    <w:p w14:paraId="7D2F2B49">
      <w:pPr>
        <w:spacing w:line="500" w:lineRule="exact"/>
        <w:ind w:firstLine="560" w:firstLineChars="200"/>
        <w:rPr>
          <w:rFonts w:eastAsia="仿宋_GB2312"/>
          <w:color w:val="000000"/>
          <w:sz w:val="28"/>
          <w:szCs w:val="28"/>
        </w:rPr>
      </w:pPr>
      <w:r>
        <w:rPr>
          <w:rFonts w:eastAsia="仿宋_GB2312"/>
          <w:color w:val="000000"/>
          <w:sz w:val="28"/>
          <w:szCs w:val="28"/>
        </w:rPr>
        <w:t>1.1.2 合同当事人及其他相关方</w:t>
      </w:r>
    </w:p>
    <w:p w14:paraId="18B1290D">
      <w:pPr>
        <w:spacing w:line="500" w:lineRule="exact"/>
        <w:ind w:firstLine="560" w:firstLineChars="200"/>
        <w:rPr>
          <w:rFonts w:eastAsia="仿宋_GB2312"/>
          <w:color w:val="000000"/>
          <w:sz w:val="28"/>
          <w:szCs w:val="28"/>
        </w:rPr>
      </w:pPr>
      <w:r>
        <w:rPr>
          <w:rFonts w:eastAsia="仿宋_GB2312"/>
          <w:color w:val="000000"/>
          <w:sz w:val="28"/>
          <w:szCs w:val="28"/>
        </w:rPr>
        <w:t>1.1.2.4监理人：</w:t>
      </w:r>
    </w:p>
    <w:p w14:paraId="6E11EC25">
      <w:pPr>
        <w:spacing w:line="500" w:lineRule="exact"/>
        <w:ind w:firstLine="560" w:firstLineChars="200"/>
        <w:rPr>
          <w:rFonts w:eastAsia="仿宋_GB2312"/>
          <w:color w:val="000000"/>
          <w:sz w:val="28"/>
          <w:szCs w:val="28"/>
          <w:highlight w:val="yellow"/>
        </w:rPr>
      </w:pPr>
      <w:r>
        <w:rPr>
          <w:rFonts w:eastAsia="仿宋_GB2312"/>
          <w:color w:val="000000"/>
          <w:sz w:val="28"/>
          <w:szCs w:val="28"/>
        </w:rPr>
        <w:t>名    称：</w:t>
      </w:r>
      <w:r>
        <w:rPr>
          <w:rFonts w:hint="eastAsia" w:eastAsia="仿宋_GB2312"/>
          <w:color w:val="000000"/>
          <w:sz w:val="28"/>
          <w:szCs w:val="28"/>
          <w:u w:val="single"/>
        </w:rPr>
        <w:t xml:space="preserve"> </w:t>
      </w:r>
      <w:r>
        <w:rPr>
          <w:rFonts w:eastAsia="仿宋_GB2312"/>
          <w:color w:val="000000"/>
          <w:sz w:val="28"/>
          <w:szCs w:val="28"/>
        </w:rPr>
        <w:t>；</w:t>
      </w:r>
    </w:p>
    <w:p w14:paraId="2DDF7522">
      <w:pPr>
        <w:spacing w:line="500" w:lineRule="exact"/>
        <w:ind w:firstLine="560" w:firstLineChars="200"/>
        <w:rPr>
          <w:rFonts w:eastAsia="仿宋_GB2312"/>
          <w:color w:val="000000"/>
          <w:sz w:val="28"/>
          <w:szCs w:val="28"/>
        </w:rPr>
      </w:pPr>
      <w:r>
        <w:rPr>
          <w:rFonts w:eastAsia="仿宋_GB2312"/>
          <w:color w:val="000000"/>
          <w:sz w:val="28"/>
          <w:szCs w:val="28"/>
        </w:rPr>
        <w:t>资质类别和等级：</w:t>
      </w:r>
      <w:r>
        <w:rPr>
          <w:rFonts w:hint="eastAsia" w:eastAsia="仿宋_GB2312"/>
          <w:color w:val="000000"/>
          <w:sz w:val="28"/>
          <w:szCs w:val="28"/>
          <w:u w:val="single"/>
        </w:rPr>
        <w:t>文物保护工程监理 甲级</w:t>
      </w:r>
      <w:r>
        <w:rPr>
          <w:rFonts w:eastAsia="仿宋_GB2312"/>
          <w:color w:val="000000"/>
          <w:sz w:val="28"/>
          <w:szCs w:val="28"/>
        </w:rPr>
        <w:t>；</w:t>
      </w:r>
    </w:p>
    <w:p w14:paraId="78D1A718">
      <w:pPr>
        <w:spacing w:line="500" w:lineRule="exact"/>
        <w:ind w:firstLine="560" w:firstLineChars="200"/>
        <w:rPr>
          <w:rFonts w:eastAsia="仿宋_GB2312"/>
          <w:color w:val="000000"/>
          <w:sz w:val="28"/>
          <w:szCs w:val="28"/>
        </w:rPr>
      </w:pPr>
      <w:r>
        <w:rPr>
          <w:rFonts w:eastAsia="仿宋_GB2312"/>
          <w:color w:val="000000"/>
          <w:sz w:val="28"/>
          <w:szCs w:val="28"/>
        </w:rPr>
        <w:t>联系电话：</w:t>
      </w:r>
      <w:r>
        <w:rPr>
          <w:rFonts w:eastAsia="仿宋_GB2312"/>
          <w:color w:val="000000"/>
          <w:sz w:val="28"/>
          <w:szCs w:val="28"/>
          <w:u w:val="single"/>
        </w:rPr>
        <w:t xml:space="preserve"> </w:t>
      </w:r>
      <w:r>
        <w:rPr>
          <w:rFonts w:eastAsia="仿宋_GB2312"/>
          <w:color w:val="000000"/>
          <w:sz w:val="28"/>
          <w:szCs w:val="28"/>
        </w:rPr>
        <w:t>；</w:t>
      </w:r>
    </w:p>
    <w:p w14:paraId="44B50590">
      <w:pPr>
        <w:spacing w:line="500" w:lineRule="exact"/>
        <w:ind w:firstLine="560" w:firstLineChars="200"/>
        <w:rPr>
          <w:rFonts w:eastAsia="仿宋_GB2312"/>
          <w:color w:val="000000"/>
          <w:sz w:val="28"/>
          <w:szCs w:val="28"/>
        </w:rPr>
      </w:pPr>
      <w:r>
        <w:rPr>
          <w:rFonts w:eastAsia="仿宋_GB2312"/>
          <w:color w:val="000000"/>
          <w:sz w:val="28"/>
          <w:szCs w:val="28"/>
        </w:rPr>
        <w:t>电子信箱：</w:t>
      </w:r>
      <w:r>
        <w:rPr>
          <w:rFonts w:eastAsia="仿宋_GB2312"/>
          <w:color w:val="000000"/>
          <w:sz w:val="28"/>
          <w:szCs w:val="28"/>
          <w:u w:val="single"/>
        </w:rPr>
        <w:t></w:t>
      </w:r>
      <w:r>
        <w:rPr>
          <w:rFonts w:hint="eastAsia" w:eastAsia="仿宋_GB2312"/>
          <w:color w:val="000000"/>
          <w:sz w:val="28"/>
          <w:szCs w:val="28"/>
          <w:u w:val="single"/>
        </w:rPr>
        <w:t>/</w:t>
      </w:r>
      <w:r>
        <w:rPr>
          <w:rFonts w:eastAsia="仿宋_GB2312"/>
          <w:color w:val="000000"/>
          <w:sz w:val="28"/>
          <w:szCs w:val="28"/>
          <w:u w:val="single"/>
        </w:rPr>
        <w:t></w:t>
      </w:r>
      <w:r>
        <w:rPr>
          <w:rFonts w:eastAsia="仿宋_GB2312"/>
          <w:color w:val="000000"/>
          <w:sz w:val="28"/>
          <w:szCs w:val="28"/>
        </w:rPr>
        <w:t>；</w:t>
      </w:r>
    </w:p>
    <w:p w14:paraId="517E261B">
      <w:pPr>
        <w:spacing w:line="480" w:lineRule="auto"/>
        <w:ind w:firstLine="560" w:firstLineChars="200"/>
        <w:rPr>
          <w:rFonts w:eastAsia="仿宋_GB2312"/>
          <w:color w:val="000000"/>
          <w:sz w:val="28"/>
          <w:szCs w:val="28"/>
        </w:rPr>
      </w:pPr>
      <w:r>
        <w:rPr>
          <w:rFonts w:eastAsia="仿宋_GB2312"/>
          <w:color w:val="000000"/>
          <w:sz w:val="28"/>
          <w:szCs w:val="28"/>
        </w:rPr>
        <w:t>通信地址：</w:t>
      </w:r>
      <w:r>
        <w:rPr>
          <w:rFonts w:hint="eastAsia" w:eastAsia="仿宋_GB2312"/>
          <w:color w:val="000000"/>
          <w:sz w:val="28"/>
          <w:szCs w:val="28"/>
          <w:u w:val="single"/>
        </w:rPr>
        <w:t xml:space="preserve"> </w:t>
      </w:r>
      <w:r>
        <w:rPr>
          <w:rFonts w:hint="eastAsia" w:eastAsia="仿宋_GB2312"/>
          <w:color w:val="000000"/>
          <w:sz w:val="28"/>
          <w:szCs w:val="28"/>
        </w:rPr>
        <w:t>。</w:t>
      </w:r>
    </w:p>
    <w:p w14:paraId="44F5E6A3">
      <w:pPr>
        <w:spacing w:line="500" w:lineRule="exact"/>
        <w:ind w:firstLine="560" w:firstLineChars="200"/>
        <w:rPr>
          <w:rFonts w:eastAsia="仿宋_GB2312"/>
          <w:color w:val="000000"/>
          <w:sz w:val="28"/>
          <w:szCs w:val="28"/>
        </w:rPr>
      </w:pPr>
      <w:r>
        <w:rPr>
          <w:rFonts w:eastAsia="仿宋_GB2312"/>
          <w:color w:val="000000"/>
          <w:sz w:val="28"/>
          <w:szCs w:val="28"/>
        </w:rPr>
        <w:t>1.1.2.5 设计人：</w:t>
      </w:r>
    </w:p>
    <w:p w14:paraId="785D8D46">
      <w:pPr>
        <w:spacing w:line="500" w:lineRule="exact"/>
        <w:ind w:firstLine="560" w:firstLineChars="200"/>
        <w:rPr>
          <w:rFonts w:eastAsia="仿宋_GB2312"/>
          <w:color w:val="000000"/>
          <w:sz w:val="28"/>
          <w:szCs w:val="28"/>
        </w:rPr>
      </w:pPr>
      <w:r>
        <w:rPr>
          <w:rFonts w:eastAsia="仿宋_GB2312"/>
          <w:color w:val="000000"/>
          <w:sz w:val="28"/>
          <w:szCs w:val="28"/>
        </w:rPr>
        <w:t>名    称：</w:t>
      </w:r>
      <w:r>
        <w:rPr>
          <w:rFonts w:hint="eastAsia" w:eastAsia="仿宋_GB2312"/>
          <w:color w:val="000000"/>
          <w:sz w:val="28"/>
          <w:szCs w:val="28"/>
          <w:u w:val="single"/>
        </w:rPr>
        <w:t xml:space="preserve"> </w:t>
      </w:r>
      <w:r>
        <w:rPr>
          <w:rFonts w:eastAsia="仿宋_GB2312"/>
          <w:color w:val="000000"/>
          <w:sz w:val="28"/>
          <w:szCs w:val="28"/>
        </w:rPr>
        <w:t>；</w:t>
      </w:r>
    </w:p>
    <w:p w14:paraId="6662AE47">
      <w:pPr>
        <w:spacing w:line="500" w:lineRule="exact"/>
        <w:ind w:firstLine="560" w:firstLineChars="200"/>
        <w:rPr>
          <w:rFonts w:eastAsia="仿宋_GB2312"/>
          <w:color w:val="000000"/>
          <w:sz w:val="28"/>
          <w:szCs w:val="28"/>
        </w:rPr>
      </w:pPr>
      <w:r>
        <w:rPr>
          <w:rFonts w:eastAsia="仿宋_GB2312"/>
          <w:color w:val="000000"/>
          <w:sz w:val="28"/>
          <w:szCs w:val="28"/>
        </w:rPr>
        <w:t>资质类别和等级：</w:t>
      </w:r>
      <w:r>
        <w:rPr>
          <w:rFonts w:hint="eastAsia" w:eastAsia="仿宋_GB2312"/>
          <w:color w:val="000000"/>
          <w:sz w:val="28"/>
          <w:szCs w:val="28"/>
          <w:u w:val="single"/>
        </w:rPr>
        <w:t>文物保护工程勘察设计资质证书 甲级</w:t>
      </w:r>
      <w:r>
        <w:rPr>
          <w:rFonts w:eastAsia="仿宋_GB2312"/>
          <w:color w:val="000000"/>
          <w:sz w:val="28"/>
          <w:szCs w:val="28"/>
        </w:rPr>
        <w:t>；</w:t>
      </w:r>
    </w:p>
    <w:p w14:paraId="26DD504A">
      <w:pPr>
        <w:spacing w:line="500" w:lineRule="exact"/>
        <w:ind w:firstLine="560" w:firstLineChars="200"/>
        <w:rPr>
          <w:rFonts w:eastAsia="仿宋_GB2312"/>
          <w:color w:val="000000"/>
          <w:sz w:val="28"/>
          <w:szCs w:val="28"/>
        </w:rPr>
      </w:pPr>
      <w:r>
        <w:rPr>
          <w:rFonts w:eastAsia="仿宋_GB2312"/>
          <w:color w:val="000000"/>
          <w:sz w:val="28"/>
          <w:szCs w:val="28"/>
        </w:rPr>
        <w:t>联系电话：</w:t>
      </w:r>
      <w:r>
        <w:rPr>
          <w:rFonts w:eastAsia="仿宋_GB2312"/>
          <w:color w:val="000000"/>
          <w:sz w:val="28"/>
          <w:szCs w:val="28"/>
          <w:u w:val="single"/>
        </w:rPr>
        <w:t xml:space="preserve"> </w:t>
      </w:r>
      <w:r>
        <w:rPr>
          <w:rFonts w:eastAsia="仿宋_GB2312"/>
          <w:color w:val="000000"/>
          <w:sz w:val="28"/>
          <w:szCs w:val="28"/>
        </w:rPr>
        <w:t>；</w:t>
      </w:r>
    </w:p>
    <w:p w14:paraId="18191908">
      <w:pPr>
        <w:spacing w:line="500" w:lineRule="exact"/>
        <w:ind w:firstLine="560" w:firstLineChars="200"/>
        <w:rPr>
          <w:rFonts w:eastAsia="仿宋_GB2312"/>
          <w:color w:val="000000"/>
          <w:sz w:val="28"/>
          <w:szCs w:val="28"/>
        </w:rPr>
      </w:pPr>
      <w:r>
        <w:rPr>
          <w:rFonts w:eastAsia="仿宋_GB2312"/>
          <w:color w:val="000000"/>
          <w:sz w:val="28"/>
          <w:szCs w:val="28"/>
        </w:rPr>
        <w:t>电子信箱：</w:t>
      </w:r>
      <w:r>
        <w:rPr>
          <w:rFonts w:eastAsia="仿宋_GB2312"/>
          <w:color w:val="000000"/>
          <w:sz w:val="28"/>
          <w:szCs w:val="28"/>
          <w:u w:val="single"/>
        </w:rPr>
        <w:t></w:t>
      </w:r>
      <w:r>
        <w:rPr>
          <w:rFonts w:hint="eastAsia" w:eastAsia="仿宋_GB2312"/>
          <w:color w:val="000000"/>
          <w:sz w:val="28"/>
          <w:szCs w:val="28"/>
          <w:u w:val="single"/>
        </w:rPr>
        <w:t>/</w:t>
      </w:r>
      <w:r>
        <w:rPr>
          <w:rFonts w:eastAsia="仿宋_GB2312"/>
          <w:color w:val="000000"/>
          <w:sz w:val="28"/>
          <w:szCs w:val="28"/>
          <w:u w:val="single"/>
        </w:rPr>
        <w:t></w:t>
      </w:r>
      <w:r>
        <w:rPr>
          <w:rFonts w:eastAsia="仿宋_GB2312"/>
          <w:color w:val="000000"/>
          <w:sz w:val="28"/>
          <w:szCs w:val="28"/>
        </w:rPr>
        <w:t>；</w:t>
      </w:r>
    </w:p>
    <w:p w14:paraId="0FEEF0E3">
      <w:pPr>
        <w:spacing w:line="500" w:lineRule="exact"/>
        <w:ind w:firstLine="560" w:firstLineChars="200"/>
        <w:rPr>
          <w:rFonts w:hint="eastAsia" w:eastAsia="仿宋_GB2312"/>
          <w:color w:val="000000"/>
          <w:sz w:val="28"/>
          <w:szCs w:val="28"/>
        </w:rPr>
      </w:pPr>
      <w:r>
        <w:rPr>
          <w:rFonts w:eastAsia="仿宋_GB2312"/>
          <w:color w:val="000000"/>
          <w:sz w:val="28"/>
          <w:szCs w:val="28"/>
        </w:rPr>
        <w:t>通信地址：</w:t>
      </w:r>
      <w:r>
        <w:rPr>
          <w:rFonts w:hint="eastAsia" w:eastAsia="仿宋_GB2312"/>
          <w:color w:val="000000"/>
          <w:sz w:val="28"/>
          <w:szCs w:val="28"/>
          <w:u w:val="single"/>
        </w:rPr>
        <w:t xml:space="preserve"> </w:t>
      </w:r>
      <w:r>
        <w:rPr>
          <w:rFonts w:hint="eastAsia" w:eastAsia="仿宋_GB2312"/>
          <w:color w:val="000000"/>
          <w:sz w:val="28"/>
          <w:szCs w:val="28"/>
        </w:rPr>
        <w:t>。</w:t>
      </w:r>
    </w:p>
    <w:p w14:paraId="3E66F9D7">
      <w:pPr>
        <w:spacing w:line="500" w:lineRule="exact"/>
        <w:ind w:firstLine="560" w:firstLineChars="200"/>
        <w:rPr>
          <w:rFonts w:eastAsia="仿宋_GB2312"/>
          <w:color w:val="000000"/>
          <w:sz w:val="28"/>
          <w:szCs w:val="28"/>
        </w:rPr>
      </w:pPr>
      <w:r>
        <w:rPr>
          <w:rFonts w:eastAsia="仿宋_GB2312"/>
          <w:color w:val="000000"/>
          <w:sz w:val="28"/>
          <w:szCs w:val="28"/>
        </w:rPr>
        <w:t>1.1.3 工程和设备</w:t>
      </w:r>
    </w:p>
    <w:p w14:paraId="509EC861">
      <w:pPr>
        <w:spacing w:line="500" w:lineRule="exact"/>
        <w:rPr>
          <w:rFonts w:eastAsia="仿宋_GB2312"/>
          <w:color w:val="000000"/>
          <w:sz w:val="28"/>
          <w:szCs w:val="28"/>
        </w:rPr>
      </w:pPr>
      <w:r>
        <w:rPr>
          <w:rFonts w:eastAsia="仿宋_GB2312"/>
          <w:color w:val="000000"/>
          <w:sz w:val="28"/>
          <w:szCs w:val="28"/>
        </w:rPr>
        <w:t>1.1.3.7 作为施工现场组成部分的其他场所包括：</w:t>
      </w:r>
      <w:r>
        <w:rPr>
          <w:rFonts w:hint="eastAsia" w:eastAsia="仿宋_GB2312"/>
          <w:color w:val="000000"/>
          <w:sz w:val="28"/>
          <w:szCs w:val="28"/>
        </w:rPr>
        <w:t>/</w:t>
      </w:r>
      <w:r>
        <w:rPr>
          <w:rFonts w:eastAsia="仿宋_GB2312"/>
          <w:color w:val="000000"/>
          <w:sz w:val="28"/>
          <w:szCs w:val="28"/>
        </w:rPr>
        <w:t>。</w:t>
      </w:r>
    </w:p>
    <w:p w14:paraId="7EFD0A2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1.1.3.9 永久占地包括：</w:t>
      </w:r>
      <w:r>
        <w:rPr>
          <w:rFonts w:hint="eastAsia" w:eastAsia="仿宋_GB2312"/>
          <w:color w:val="000000"/>
          <w:sz w:val="28"/>
          <w:szCs w:val="28"/>
          <w:u w:val="single"/>
        </w:rPr>
        <w:t>/</w:t>
      </w:r>
      <w:r>
        <w:rPr>
          <w:rFonts w:eastAsia="仿宋_GB2312"/>
          <w:color w:val="000000"/>
          <w:kern w:val="0"/>
          <w:sz w:val="28"/>
          <w:szCs w:val="28"/>
        </w:rPr>
        <w:t>。</w:t>
      </w:r>
    </w:p>
    <w:p w14:paraId="510E336F">
      <w:pPr>
        <w:spacing w:line="500" w:lineRule="exact"/>
        <w:ind w:firstLine="560" w:firstLineChars="200"/>
        <w:jc w:val="left"/>
        <w:rPr>
          <w:rFonts w:eastAsia="仿宋_GB2312"/>
          <w:color w:val="000000"/>
          <w:sz w:val="28"/>
          <w:szCs w:val="28"/>
        </w:rPr>
      </w:pPr>
      <w:r>
        <w:rPr>
          <w:rFonts w:eastAsia="仿宋_GB2312"/>
          <w:color w:val="000000"/>
          <w:kern w:val="0"/>
          <w:sz w:val="28"/>
          <w:szCs w:val="28"/>
        </w:rPr>
        <w:t>1.1.3.10 临时占地包括：</w:t>
      </w:r>
      <w:r>
        <w:rPr>
          <w:rFonts w:hint="eastAsia" w:eastAsia="仿宋_GB2312"/>
          <w:color w:val="000000"/>
          <w:sz w:val="28"/>
          <w:szCs w:val="28"/>
          <w:u w:val="single"/>
        </w:rPr>
        <w:t>/</w:t>
      </w:r>
      <w:r>
        <w:rPr>
          <w:rFonts w:eastAsia="仿宋_GB2312"/>
          <w:color w:val="000000"/>
          <w:kern w:val="0"/>
          <w:sz w:val="28"/>
          <w:szCs w:val="28"/>
        </w:rPr>
        <w:t>。</w:t>
      </w:r>
    </w:p>
    <w:p w14:paraId="20752F4B">
      <w:pPr>
        <w:spacing w:after="120" w:line="500" w:lineRule="exact"/>
        <w:ind w:firstLine="560" w:firstLineChars="200"/>
        <w:rPr>
          <w:rFonts w:eastAsia="黑体"/>
          <w:color w:val="000000"/>
          <w:sz w:val="28"/>
          <w:szCs w:val="28"/>
        </w:rPr>
      </w:pPr>
      <w:r>
        <w:rPr>
          <w:rFonts w:eastAsia="黑体"/>
          <w:color w:val="000000"/>
          <w:sz w:val="28"/>
          <w:szCs w:val="28"/>
        </w:rPr>
        <w:t xml:space="preserve">1.3法律 </w:t>
      </w:r>
    </w:p>
    <w:p w14:paraId="7FB57C39">
      <w:pPr>
        <w:autoSpaceDE w:val="0"/>
        <w:autoSpaceDN w:val="0"/>
        <w:adjustRightInd w:val="0"/>
        <w:spacing w:line="500" w:lineRule="exact"/>
        <w:ind w:firstLine="560" w:firstLineChars="200"/>
        <w:jc w:val="left"/>
        <w:rPr>
          <w:rFonts w:hint="eastAsia" w:eastAsia="仿宋_GB2312"/>
          <w:bCs/>
          <w:color w:val="000000"/>
          <w:sz w:val="28"/>
          <w:szCs w:val="28"/>
        </w:rPr>
      </w:pPr>
      <w:r>
        <w:rPr>
          <w:rFonts w:eastAsia="仿宋_GB2312"/>
          <w:color w:val="000000"/>
          <w:sz w:val="28"/>
          <w:szCs w:val="28"/>
        </w:rPr>
        <w:t>适用于合同的其他规范性文件：</w:t>
      </w:r>
      <w:r>
        <w:rPr>
          <w:rFonts w:hint="eastAsia" w:eastAsia="仿宋_GB2312"/>
          <w:bCs/>
          <w:color w:val="000000"/>
          <w:sz w:val="28"/>
          <w:szCs w:val="28"/>
          <w:u w:val="single"/>
        </w:rPr>
        <w:t>《中华人民共和国民法典》、《中华人民共和国建筑法》及其他有关法律</w:t>
      </w:r>
      <w:r>
        <w:rPr>
          <w:rFonts w:hint="eastAsia" w:eastAsia="仿宋_GB2312"/>
          <w:bCs/>
          <w:color w:val="000000"/>
          <w:sz w:val="28"/>
          <w:szCs w:val="28"/>
        </w:rPr>
        <w:t>。</w:t>
      </w:r>
    </w:p>
    <w:p w14:paraId="26BDD742">
      <w:pPr>
        <w:spacing w:after="120" w:line="500" w:lineRule="exact"/>
        <w:ind w:firstLine="560" w:firstLineChars="200"/>
        <w:rPr>
          <w:rFonts w:eastAsia="黑体"/>
          <w:color w:val="000000"/>
          <w:sz w:val="28"/>
          <w:szCs w:val="28"/>
        </w:rPr>
      </w:pPr>
      <w:r>
        <w:rPr>
          <w:rFonts w:eastAsia="黑体"/>
          <w:color w:val="000000"/>
          <w:sz w:val="28"/>
          <w:szCs w:val="28"/>
        </w:rPr>
        <w:t>1.4 标准和规范</w:t>
      </w:r>
    </w:p>
    <w:p w14:paraId="4D0354A8">
      <w:pPr>
        <w:spacing w:line="500" w:lineRule="exact"/>
        <w:ind w:firstLine="560" w:firstLineChars="200"/>
        <w:rPr>
          <w:rFonts w:eastAsia="仿宋_GB2312"/>
          <w:color w:val="000000"/>
          <w:sz w:val="28"/>
          <w:szCs w:val="28"/>
        </w:rPr>
      </w:pPr>
      <w:r>
        <w:rPr>
          <w:rFonts w:eastAsia="仿宋_GB2312"/>
          <w:color w:val="000000"/>
          <w:sz w:val="28"/>
          <w:szCs w:val="28"/>
        </w:rPr>
        <w:t>1.4.1适用于工程的标准规范包括：</w:t>
      </w:r>
    </w:p>
    <w:p w14:paraId="19D3672E">
      <w:pPr>
        <w:spacing w:line="500" w:lineRule="exact"/>
        <w:ind w:firstLine="560" w:firstLineChars="200"/>
        <w:rPr>
          <w:rFonts w:hint="eastAsia" w:eastAsia="仿宋_GB2312"/>
          <w:bCs/>
          <w:color w:val="000000"/>
          <w:sz w:val="28"/>
          <w:szCs w:val="28"/>
          <w:u w:val="single"/>
        </w:rPr>
      </w:pPr>
      <w:r>
        <w:rPr>
          <w:rFonts w:hint="eastAsia" w:eastAsia="仿宋_GB2312"/>
          <w:bCs/>
          <w:color w:val="000000"/>
          <w:sz w:val="28"/>
          <w:szCs w:val="28"/>
          <w:u w:val="single"/>
        </w:rPr>
        <w:t>《北京市关于强化文明施工的措施》；</w:t>
      </w:r>
    </w:p>
    <w:p w14:paraId="0E490DB3">
      <w:pPr>
        <w:spacing w:line="500" w:lineRule="exact"/>
        <w:ind w:firstLine="560" w:firstLineChars="200"/>
        <w:rPr>
          <w:rFonts w:hint="eastAsia" w:eastAsia="仿宋_GB2312"/>
          <w:bCs/>
          <w:color w:val="000000"/>
          <w:sz w:val="28"/>
          <w:szCs w:val="28"/>
          <w:u w:val="single"/>
        </w:rPr>
      </w:pPr>
      <w:r>
        <w:rPr>
          <w:rFonts w:hint="eastAsia" w:eastAsia="仿宋_GB2312"/>
          <w:bCs/>
          <w:color w:val="000000"/>
          <w:sz w:val="28"/>
          <w:szCs w:val="28"/>
          <w:u w:val="single"/>
        </w:rPr>
        <w:t>《北京市建设工程造价管理办法》；</w:t>
      </w:r>
    </w:p>
    <w:p w14:paraId="4663C5FB">
      <w:pPr>
        <w:spacing w:line="500" w:lineRule="exact"/>
        <w:ind w:firstLine="560" w:firstLineChars="200"/>
        <w:rPr>
          <w:rFonts w:hint="eastAsia" w:eastAsia="仿宋_GB2312"/>
          <w:bCs/>
          <w:color w:val="000000"/>
          <w:sz w:val="28"/>
          <w:szCs w:val="28"/>
          <w:u w:val="single"/>
        </w:rPr>
      </w:pPr>
      <w:r>
        <w:rPr>
          <w:rFonts w:hint="eastAsia" w:eastAsia="仿宋_GB2312"/>
          <w:bCs/>
          <w:color w:val="000000"/>
          <w:sz w:val="28"/>
          <w:szCs w:val="28"/>
          <w:u w:val="single"/>
        </w:rPr>
        <w:t>《工程测量规范》GB50026-93；</w:t>
      </w:r>
    </w:p>
    <w:p w14:paraId="792264A8">
      <w:pPr>
        <w:spacing w:line="500" w:lineRule="exact"/>
        <w:ind w:firstLine="560" w:firstLineChars="200"/>
        <w:rPr>
          <w:rFonts w:hint="eastAsia" w:eastAsia="仿宋_GB2312"/>
          <w:bCs/>
          <w:color w:val="000000"/>
          <w:sz w:val="28"/>
          <w:szCs w:val="28"/>
          <w:u w:val="single"/>
        </w:rPr>
      </w:pPr>
      <w:r>
        <w:rPr>
          <w:rFonts w:hint="eastAsia" w:eastAsia="仿宋_GB2312"/>
          <w:bCs/>
          <w:color w:val="000000"/>
          <w:sz w:val="28"/>
          <w:szCs w:val="28"/>
          <w:u w:val="single"/>
        </w:rPr>
        <w:t>《建设工程文件归档整理规范》GB/T50328-2001；</w:t>
      </w:r>
    </w:p>
    <w:p w14:paraId="56156BFE">
      <w:pPr>
        <w:spacing w:line="500" w:lineRule="exact"/>
        <w:ind w:firstLine="560" w:firstLineChars="200"/>
        <w:rPr>
          <w:rFonts w:hint="eastAsia" w:eastAsia="仿宋_GB2312"/>
          <w:bCs/>
          <w:color w:val="000000"/>
          <w:sz w:val="28"/>
          <w:szCs w:val="28"/>
          <w:u w:val="single"/>
        </w:rPr>
      </w:pPr>
      <w:r>
        <w:rPr>
          <w:rFonts w:hint="eastAsia" w:eastAsia="仿宋_GB2312"/>
          <w:bCs/>
          <w:color w:val="000000"/>
          <w:sz w:val="28"/>
          <w:szCs w:val="28"/>
          <w:u w:val="single"/>
        </w:rPr>
        <w:t>《建筑工程施工质量验收统一标准》GB50300-2001；</w:t>
      </w:r>
    </w:p>
    <w:p w14:paraId="7F11C09F">
      <w:pPr>
        <w:spacing w:line="500" w:lineRule="exact"/>
        <w:ind w:firstLine="560" w:firstLineChars="200"/>
        <w:rPr>
          <w:rFonts w:hint="eastAsia" w:eastAsia="仿宋_GB2312"/>
          <w:bCs/>
          <w:color w:val="000000"/>
          <w:sz w:val="28"/>
          <w:szCs w:val="28"/>
          <w:u w:val="single"/>
        </w:rPr>
      </w:pPr>
      <w:r>
        <w:rPr>
          <w:rFonts w:hint="eastAsia" w:eastAsia="仿宋_GB2312"/>
          <w:bCs/>
          <w:color w:val="000000"/>
          <w:sz w:val="28"/>
          <w:szCs w:val="28"/>
          <w:u w:val="single"/>
        </w:rPr>
        <w:t>《建筑工程施工质量验收规范》GB50300-2002；</w:t>
      </w:r>
    </w:p>
    <w:p w14:paraId="4ED6AC88">
      <w:pPr>
        <w:spacing w:line="500" w:lineRule="exact"/>
        <w:ind w:firstLine="560" w:firstLineChars="200"/>
        <w:rPr>
          <w:rFonts w:hint="eastAsia" w:eastAsia="仿宋_GB2312"/>
          <w:bCs/>
          <w:color w:val="000000"/>
          <w:sz w:val="28"/>
          <w:szCs w:val="28"/>
          <w:u w:val="single"/>
        </w:rPr>
      </w:pPr>
      <w:r>
        <w:rPr>
          <w:rFonts w:hint="eastAsia" w:eastAsia="仿宋_GB2312"/>
          <w:bCs/>
          <w:color w:val="000000"/>
          <w:sz w:val="28"/>
          <w:szCs w:val="28"/>
          <w:u w:val="single"/>
        </w:rPr>
        <w:t>《施工现场临时用电安全技术规范》JGJ46-88；</w:t>
      </w:r>
    </w:p>
    <w:p w14:paraId="795F7262">
      <w:pPr>
        <w:spacing w:line="500" w:lineRule="exact"/>
        <w:ind w:firstLine="560" w:firstLineChars="200"/>
        <w:rPr>
          <w:rFonts w:hint="eastAsia" w:eastAsia="仿宋_GB2312"/>
          <w:bCs/>
          <w:color w:val="000000"/>
          <w:sz w:val="28"/>
          <w:szCs w:val="28"/>
          <w:u w:val="single"/>
        </w:rPr>
      </w:pPr>
      <w:r>
        <w:rPr>
          <w:rFonts w:hint="eastAsia" w:eastAsia="仿宋_GB2312"/>
          <w:bCs/>
          <w:color w:val="000000"/>
          <w:sz w:val="28"/>
          <w:szCs w:val="28"/>
          <w:u w:val="single"/>
        </w:rPr>
        <w:t>《建设工程施工现场供用电安全规范》GB50194-93；</w:t>
      </w:r>
    </w:p>
    <w:p w14:paraId="63906DD8">
      <w:pPr>
        <w:spacing w:line="500" w:lineRule="exact"/>
        <w:ind w:firstLine="560" w:firstLineChars="200"/>
        <w:rPr>
          <w:rFonts w:hint="eastAsia" w:eastAsia="仿宋_GB2312"/>
          <w:bCs/>
          <w:color w:val="000000"/>
          <w:sz w:val="28"/>
          <w:szCs w:val="28"/>
          <w:u w:val="single"/>
        </w:rPr>
      </w:pPr>
      <w:r>
        <w:rPr>
          <w:rFonts w:hint="eastAsia" w:eastAsia="仿宋_GB2312"/>
          <w:bCs/>
          <w:color w:val="000000"/>
          <w:sz w:val="28"/>
          <w:szCs w:val="28"/>
          <w:u w:val="single"/>
        </w:rPr>
        <w:t>《建筑施工安全检查标准》JGJ59-99；</w:t>
      </w:r>
    </w:p>
    <w:p w14:paraId="2F11F769">
      <w:pPr>
        <w:spacing w:line="500" w:lineRule="exact"/>
        <w:ind w:firstLine="560" w:firstLineChars="200"/>
        <w:rPr>
          <w:rFonts w:hint="eastAsia" w:eastAsia="仿宋_GB2312"/>
          <w:bCs/>
          <w:color w:val="000000"/>
          <w:sz w:val="28"/>
          <w:szCs w:val="28"/>
          <w:u w:val="single"/>
        </w:rPr>
      </w:pPr>
      <w:r>
        <w:rPr>
          <w:rFonts w:hint="eastAsia" w:eastAsia="仿宋_GB2312"/>
          <w:bCs/>
          <w:color w:val="000000"/>
          <w:sz w:val="28"/>
          <w:szCs w:val="28"/>
          <w:u w:val="single"/>
        </w:rPr>
        <w:t>现行的其它有关国家标准、规范和技术规程及北京市建委、文物局的有关要求。</w:t>
      </w:r>
    </w:p>
    <w:p w14:paraId="73C6705D">
      <w:pPr>
        <w:spacing w:line="500" w:lineRule="exact"/>
        <w:ind w:firstLine="560" w:firstLineChars="200"/>
        <w:outlineLvl w:val="0"/>
        <w:rPr>
          <w:rFonts w:eastAsia="仿宋_GB2312"/>
          <w:color w:val="000000"/>
          <w:kern w:val="0"/>
          <w:sz w:val="28"/>
          <w:szCs w:val="28"/>
        </w:rPr>
      </w:pPr>
      <w:r>
        <w:rPr>
          <w:rFonts w:eastAsia="仿宋_GB2312"/>
          <w:color w:val="000000"/>
          <w:kern w:val="0"/>
          <w:sz w:val="28"/>
          <w:szCs w:val="28"/>
        </w:rPr>
        <w:t>1.4.2 发包人提供国外标准、规范的名称：</w:t>
      </w:r>
      <w:r>
        <w:rPr>
          <w:rFonts w:hint="eastAsia" w:eastAsia="仿宋_GB2312"/>
          <w:color w:val="000000"/>
          <w:kern w:val="0"/>
          <w:sz w:val="28"/>
          <w:szCs w:val="28"/>
          <w:u w:val="single"/>
        </w:rPr>
        <w:t>/</w:t>
      </w:r>
      <w:r>
        <w:rPr>
          <w:rFonts w:eastAsia="仿宋_GB2312"/>
          <w:color w:val="000000"/>
          <w:kern w:val="0"/>
          <w:sz w:val="28"/>
          <w:szCs w:val="28"/>
        </w:rPr>
        <w:t>；</w:t>
      </w:r>
    </w:p>
    <w:p w14:paraId="0B3FA28C">
      <w:pPr>
        <w:spacing w:line="500" w:lineRule="exact"/>
        <w:ind w:firstLine="560" w:firstLineChars="200"/>
        <w:rPr>
          <w:rFonts w:eastAsia="仿宋_GB2312"/>
          <w:color w:val="000000"/>
          <w:kern w:val="0"/>
          <w:sz w:val="28"/>
          <w:szCs w:val="28"/>
        </w:rPr>
      </w:pPr>
      <w:r>
        <w:rPr>
          <w:rFonts w:eastAsia="仿宋_GB2312"/>
          <w:color w:val="000000"/>
          <w:kern w:val="0"/>
          <w:sz w:val="28"/>
          <w:szCs w:val="28"/>
        </w:rPr>
        <w:t>发包人提供国外标准、规范的份数：</w:t>
      </w:r>
      <w:r>
        <w:rPr>
          <w:rFonts w:hint="eastAsia" w:eastAsia="仿宋_GB2312"/>
          <w:color w:val="000000"/>
          <w:kern w:val="0"/>
          <w:sz w:val="28"/>
          <w:szCs w:val="28"/>
          <w:u w:val="single"/>
        </w:rPr>
        <w:t>/</w:t>
      </w:r>
      <w:r>
        <w:rPr>
          <w:rFonts w:eastAsia="仿宋_GB2312"/>
          <w:color w:val="000000"/>
          <w:kern w:val="0"/>
          <w:sz w:val="28"/>
          <w:szCs w:val="28"/>
        </w:rPr>
        <w:t>；</w:t>
      </w:r>
    </w:p>
    <w:p w14:paraId="3284C388">
      <w:pPr>
        <w:spacing w:line="500" w:lineRule="exact"/>
        <w:ind w:firstLine="560" w:firstLineChars="200"/>
        <w:rPr>
          <w:rFonts w:eastAsia="仿宋_GB2312"/>
          <w:color w:val="000000"/>
          <w:sz w:val="28"/>
          <w:szCs w:val="28"/>
        </w:rPr>
      </w:pPr>
      <w:r>
        <w:rPr>
          <w:rFonts w:eastAsia="仿宋_GB2312"/>
          <w:color w:val="000000"/>
          <w:kern w:val="0"/>
          <w:sz w:val="28"/>
          <w:szCs w:val="28"/>
        </w:rPr>
        <w:t>发包人提供国外标准、规范的名称：</w:t>
      </w:r>
      <w:r>
        <w:rPr>
          <w:rFonts w:hint="eastAsia" w:eastAsia="仿宋_GB2312"/>
          <w:color w:val="000000"/>
          <w:kern w:val="0"/>
          <w:sz w:val="28"/>
          <w:szCs w:val="28"/>
          <w:u w:val="single"/>
        </w:rPr>
        <w:t>/</w:t>
      </w:r>
      <w:r>
        <w:rPr>
          <w:rFonts w:eastAsia="仿宋_GB2312"/>
          <w:color w:val="000000"/>
          <w:kern w:val="0"/>
          <w:sz w:val="28"/>
          <w:szCs w:val="28"/>
        </w:rPr>
        <w:t>。</w:t>
      </w:r>
    </w:p>
    <w:p w14:paraId="0C7C0340">
      <w:pPr>
        <w:spacing w:line="500" w:lineRule="exact"/>
        <w:ind w:left="596" w:leftChars="284"/>
        <w:rPr>
          <w:rFonts w:hint="eastAsia" w:eastAsia="仿宋_GB2312"/>
          <w:color w:val="000000"/>
          <w:sz w:val="28"/>
          <w:szCs w:val="28"/>
        </w:rPr>
      </w:pPr>
      <w:r>
        <w:rPr>
          <w:rFonts w:eastAsia="仿宋_GB2312"/>
          <w:color w:val="000000"/>
          <w:sz w:val="28"/>
          <w:szCs w:val="28"/>
        </w:rPr>
        <w:t>1.4.3发包人对工程的技术标准和功能要求的特殊要求：</w:t>
      </w:r>
    </w:p>
    <w:p w14:paraId="183AA885">
      <w:pPr>
        <w:spacing w:line="500" w:lineRule="exact"/>
        <w:ind w:firstLine="560" w:firstLineChars="200"/>
        <w:rPr>
          <w:rFonts w:hint="eastAsia" w:eastAsia="仿宋_GB2312"/>
          <w:bCs/>
          <w:color w:val="000000"/>
          <w:sz w:val="28"/>
          <w:szCs w:val="28"/>
          <w:u w:val="single"/>
        </w:rPr>
      </w:pPr>
      <w:r>
        <w:rPr>
          <w:rFonts w:hint="eastAsia" w:eastAsia="仿宋_GB2312"/>
          <w:bCs/>
          <w:color w:val="000000"/>
          <w:sz w:val="28"/>
          <w:szCs w:val="28"/>
          <w:u w:val="single"/>
        </w:rPr>
        <w:t>本工程适用中华人民共和国现行有效的国家规范、规程、标准及北京市建委、文物局的有关要求。设计图纸和其他设计文件中的有关文字说明是本工程技术规范的组成部分。对于涉及新技术、新工艺和新材料的工作，相应厂家使用说明或操作说明等内容，或适用的国外同类标准的内容也是本工程技术规范的组成部分。</w:t>
      </w:r>
    </w:p>
    <w:p w14:paraId="133AFC01">
      <w:pPr>
        <w:spacing w:line="500" w:lineRule="exact"/>
        <w:ind w:firstLine="560" w:firstLineChars="200"/>
        <w:rPr>
          <w:rFonts w:hint="eastAsia" w:eastAsia="仿宋_GB2312"/>
          <w:bCs/>
          <w:color w:val="000000"/>
          <w:sz w:val="28"/>
          <w:szCs w:val="28"/>
          <w:u w:val="single"/>
        </w:rPr>
      </w:pPr>
      <w:r>
        <w:rPr>
          <w:rFonts w:hint="eastAsia" w:eastAsia="仿宋_GB2312"/>
          <w:bCs/>
          <w:color w:val="000000"/>
          <w:sz w:val="28"/>
          <w:szCs w:val="28"/>
          <w:u w:val="single"/>
        </w:rPr>
        <w:t>承包人应予遵照执行的规范、规程和标准都指它们各自的最新版本。如果在任何规范、规程和标准之间出现相互矛盾之处或存有任何疑问之处，承包人应书面请求发包人或发包人指定的监理工程师予以澄清；除非发包人或监理工程师有特别的指示，承包人应按照其中要求最严格的标准执行。</w:t>
      </w:r>
    </w:p>
    <w:p w14:paraId="392A7008">
      <w:pPr>
        <w:spacing w:line="500" w:lineRule="exact"/>
        <w:ind w:firstLine="560" w:firstLineChars="200"/>
        <w:rPr>
          <w:rFonts w:hint="eastAsia" w:eastAsia="仿宋_GB2312"/>
          <w:bCs/>
          <w:color w:val="000000"/>
          <w:sz w:val="28"/>
          <w:szCs w:val="28"/>
          <w:u w:val="single"/>
        </w:rPr>
      </w:pPr>
      <w:r>
        <w:rPr>
          <w:rFonts w:hint="eastAsia" w:eastAsia="仿宋_GB2312"/>
          <w:bCs/>
          <w:color w:val="000000"/>
          <w:sz w:val="28"/>
          <w:szCs w:val="28"/>
          <w:u w:val="single"/>
        </w:rPr>
        <w:t>国内没有相应标准、规范的，由发包人向承包人提出施工技术要求，承包人按约定的时间和要求提出施工工艺，发包人认可后执行。</w:t>
      </w:r>
    </w:p>
    <w:p w14:paraId="7812BB58">
      <w:pPr>
        <w:spacing w:line="500" w:lineRule="exact"/>
        <w:ind w:firstLine="560" w:firstLineChars="200"/>
        <w:rPr>
          <w:rFonts w:hint="eastAsia" w:eastAsia="仿宋_GB2312"/>
          <w:bCs/>
          <w:color w:val="000000"/>
          <w:sz w:val="28"/>
          <w:szCs w:val="28"/>
          <w:u w:val="single"/>
        </w:rPr>
      </w:pPr>
      <w:r>
        <w:rPr>
          <w:rFonts w:hint="eastAsia" w:eastAsia="仿宋_GB2312"/>
          <w:bCs/>
          <w:color w:val="000000"/>
          <w:sz w:val="28"/>
          <w:szCs w:val="28"/>
          <w:u w:val="single"/>
        </w:rPr>
        <w:t>承包人采用的全部标准、规范由承包人自行购买，发包人不承担提供责任。</w:t>
      </w:r>
    </w:p>
    <w:p w14:paraId="5B6B2935">
      <w:pPr>
        <w:spacing w:after="120" w:line="500" w:lineRule="exact"/>
        <w:ind w:firstLine="560" w:firstLineChars="200"/>
        <w:outlineLvl w:val="0"/>
        <w:rPr>
          <w:rFonts w:eastAsia="黑体"/>
          <w:color w:val="000000"/>
          <w:sz w:val="28"/>
          <w:szCs w:val="28"/>
        </w:rPr>
      </w:pPr>
      <w:r>
        <w:rPr>
          <w:rFonts w:eastAsia="黑体"/>
          <w:color w:val="000000"/>
          <w:sz w:val="28"/>
          <w:szCs w:val="28"/>
        </w:rPr>
        <w:t>1.5 合同文件的优先顺序</w:t>
      </w:r>
    </w:p>
    <w:p w14:paraId="724EEF56">
      <w:pPr>
        <w:spacing w:line="500" w:lineRule="exact"/>
        <w:ind w:firstLine="560" w:firstLineChars="200"/>
        <w:rPr>
          <w:rFonts w:hint="eastAsia" w:eastAsia="仿宋_GB2312"/>
          <w:bCs/>
          <w:color w:val="000000"/>
          <w:sz w:val="28"/>
          <w:szCs w:val="28"/>
        </w:rPr>
      </w:pPr>
      <w:r>
        <w:rPr>
          <w:rFonts w:eastAsia="仿宋_GB2312"/>
          <w:color w:val="000000"/>
          <w:sz w:val="28"/>
          <w:szCs w:val="28"/>
        </w:rPr>
        <w:t>合同文件组成及优先顺序为：</w:t>
      </w:r>
      <w:r>
        <w:rPr>
          <w:rFonts w:hint="eastAsia" w:eastAsia="仿宋_GB2312"/>
          <w:color w:val="000000"/>
          <w:sz w:val="28"/>
          <w:szCs w:val="28"/>
          <w:u w:val="single"/>
        </w:rPr>
        <w:t>（1）</w:t>
      </w:r>
      <w:r>
        <w:rPr>
          <w:rFonts w:hint="eastAsia" w:eastAsia="仿宋_GB2312"/>
          <w:bCs/>
          <w:color w:val="000000"/>
          <w:sz w:val="28"/>
          <w:szCs w:val="28"/>
          <w:u w:val="single"/>
        </w:rPr>
        <w:t>合同协议书；（2）合同专用条款；（3）合同通用条款；（4）中标通知书；（5）招标文件补充文件和招标文件；（6）施工图纸或标准图集；（7）现行施工质量标准、验收规范、施工规范和其他有关的技术资料、技术要求；（8）中标人的投标文件及其附件；（9）已标价的工程量清单</w:t>
      </w:r>
      <w:r>
        <w:rPr>
          <w:rFonts w:hint="eastAsia" w:eastAsia="仿宋_GB2312"/>
          <w:bCs/>
          <w:color w:val="000000"/>
          <w:sz w:val="28"/>
          <w:szCs w:val="28"/>
        </w:rPr>
        <w:t>。</w:t>
      </w:r>
    </w:p>
    <w:p w14:paraId="07F0932C">
      <w:pPr>
        <w:spacing w:line="500" w:lineRule="exact"/>
        <w:ind w:firstLine="560" w:firstLineChars="200"/>
        <w:rPr>
          <w:rFonts w:hint="eastAsia" w:eastAsia="仿宋_GB2312"/>
          <w:bCs/>
          <w:color w:val="000000"/>
          <w:sz w:val="28"/>
          <w:szCs w:val="28"/>
          <w:u w:val="single"/>
        </w:rPr>
      </w:pPr>
      <w:r>
        <w:rPr>
          <w:rFonts w:hint="eastAsia" w:eastAsia="仿宋_GB2312"/>
          <w:bCs/>
          <w:color w:val="000000"/>
          <w:sz w:val="28"/>
          <w:szCs w:val="28"/>
          <w:u w:val="single"/>
        </w:rPr>
        <w:t>双方有关工程的确认函件、洽商、变更等明确双方权利义务的书面纪要文件和书面协议或文件视为本合同的组成部分。</w:t>
      </w:r>
    </w:p>
    <w:p w14:paraId="445B4304">
      <w:pPr>
        <w:spacing w:line="500" w:lineRule="exact"/>
        <w:ind w:firstLine="560" w:firstLineChars="200"/>
        <w:rPr>
          <w:rFonts w:hint="eastAsia" w:eastAsia="仿宋_GB2312"/>
          <w:bCs/>
          <w:color w:val="000000"/>
          <w:sz w:val="28"/>
          <w:szCs w:val="28"/>
        </w:rPr>
      </w:pPr>
      <w:r>
        <w:rPr>
          <w:rFonts w:hint="eastAsia" w:eastAsia="仿宋_GB2312"/>
          <w:bCs/>
          <w:color w:val="000000"/>
          <w:sz w:val="28"/>
          <w:szCs w:val="28"/>
          <w:u w:val="single"/>
        </w:rPr>
        <w:t>当合同文件出现含糊不清或不相一致时，在不影响工程进度的情况下，由双方协商解决。</w:t>
      </w:r>
    </w:p>
    <w:p w14:paraId="73EF1D01">
      <w:pPr>
        <w:spacing w:after="120" w:line="500" w:lineRule="exact"/>
        <w:ind w:firstLine="560" w:firstLineChars="200"/>
        <w:outlineLvl w:val="0"/>
        <w:rPr>
          <w:rFonts w:eastAsia="黑体"/>
          <w:color w:val="000000"/>
          <w:sz w:val="28"/>
          <w:szCs w:val="28"/>
        </w:rPr>
      </w:pPr>
      <w:r>
        <w:rPr>
          <w:rFonts w:eastAsia="黑体"/>
          <w:color w:val="000000"/>
          <w:sz w:val="28"/>
          <w:szCs w:val="28"/>
        </w:rPr>
        <w:t>1.6 图纸和承包人文件</w:t>
      </w:r>
      <w:r>
        <w:rPr>
          <w:rFonts w:eastAsia="黑体"/>
          <w:color w:val="000000"/>
          <w:sz w:val="28"/>
          <w:szCs w:val="28"/>
        </w:rPr>
        <w:tab/>
      </w:r>
    </w:p>
    <w:p w14:paraId="486390C5">
      <w:pPr>
        <w:spacing w:line="500" w:lineRule="exact"/>
        <w:ind w:firstLine="560" w:firstLineChars="200"/>
        <w:rPr>
          <w:rFonts w:eastAsia="仿宋_GB2312"/>
          <w:color w:val="000000"/>
          <w:sz w:val="28"/>
          <w:szCs w:val="28"/>
        </w:rPr>
      </w:pPr>
      <w:r>
        <w:rPr>
          <w:rFonts w:eastAsia="仿宋_GB2312"/>
          <w:color w:val="000000"/>
          <w:sz w:val="28"/>
          <w:szCs w:val="28"/>
        </w:rPr>
        <w:t>1.6.1 图纸的提供</w:t>
      </w:r>
    </w:p>
    <w:p w14:paraId="4921C442">
      <w:pPr>
        <w:spacing w:line="500" w:lineRule="exact"/>
        <w:ind w:firstLine="560" w:firstLineChars="200"/>
        <w:rPr>
          <w:rFonts w:eastAsia="仿宋_GB2312"/>
          <w:color w:val="000000"/>
          <w:sz w:val="28"/>
          <w:szCs w:val="28"/>
        </w:rPr>
      </w:pPr>
      <w:r>
        <w:rPr>
          <w:rFonts w:eastAsia="仿宋_GB2312"/>
          <w:color w:val="000000"/>
          <w:sz w:val="28"/>
          <w:szCs w:val="28"/>
        </w:rPr>
        <w:t>发包人向承包人提供图纸的期限：</w:t>
      </w:r>
      <w:r>
        <w:rPr>
          <w:rFonts w:hint="eastAsia" w:eastAsia="仿宋_GB2312"/>
          <w:bCs/>
          <w:color w:val="000000"/>
          <w:sz w:val="28"/>
          <w:szCs w:val="28"/>
          <w:u w:val="single"/>
        </w:rPr>
        <w:t>合同签订后3个工作日内</w:t>
      </w:r>
      <w:r>
        <w:rPr>
          <w:rFonts w:eastAsia="仿宋_GB2312"/>
          <w:color w:val="000000"/>
          <w:sz w:val="28"/>
          <w:szCs w:val="28"/>
        </w:rPr>
        <w:t>；</w:t>
      </w:r>
    </w:p>
    <w:p w14:paraId="34200281">
      <w:pPr>
        <w:spacing w:line="500" w:lineRule="exact"/>
        <w:ind w:firstLine="560" w:firstLineChars="200"/>
        <w:rPr>
          <w:rFonts w:eastAsia="仿宋_GB2312"/>
          <w:color w:val="000000"/>
          <w:sz w:val="28"/>
          <w:szCs w:val="28"/>
        </w:rPr>
      </w:pPr>
      <w:r>
        <w:rPr>
          <w:rFonts w:eastAsia="仿宋_GB2312"/>
          <w:color w:val="000000"/>
          <w:sz w:val="28"/>
          <w:szCs w:val="28"/>
        </w:rPr>
        <w:t>发包人向承包人提供图纸的数量：</w:t>
      </w:r>
      <w:r>
        <w:rPr>
          <w:rFonts w:hint="eastAsia" w:eastAsia="仿宋_GB2312"/>
          <w:bCs/>
          <w:color w:val="000000"/>
          <w:sz w:val="28"/>
          <w:szCs w:val="28"/>
          <w:u w:val="single"/>
        </w:rPr>
        <w:t>2套</w:t>
      </w:r>
      <w:r>
        <w:rPr>
          <w:rFonts w:eastAsia="仿宋_GB2312"/>
          <w:color w:val="000000"/>
          <w:sz w:val="28"/>
          <w:szCs w:val="28"/>
        </w:rPr>
        <w:t>；</w:t>
      </w:r>
    </w:p>
    <w:p w14:paraId="55EDD184">
      <w:pPr>
        <w:spacing w:line="500" w:lineRule="exact"/>
        <w:ind w:firstLine="560" w:firstLineChars="200"/>
        <w:rPr>
          <w:rFonts w:hint="eastAsia" w:eastAsia="仿宋_GB2312"/>
          <w:color w:val="000000"/>
          <w:sz w:val="28"/>
          <w:szCs w:val="28"/>
          <w:u w:val="single"/>
        </w:rPr>
      </w:pPr>
      <w:r>
        <w:rPr>
          <w:rFonts w:eastAsia="仿宋_GB2312"/>
          <w:color w:val="000000"/>
          <w:sz w:val="28"/>
          <w:szCs w:val="28"/>
        </w:rPr>
        <w:t>发包人向承包人提供图纸的内容：</w:t>
      </w:r>
      <w:r>
        <w:rPr>
          <w:rFonts w:hint="eastAsia" w:eastAsia="仿宋_GB2312"/>
          <w:bCs/>
          <w:color w:val="000000"/>
          <w:sz w:val="28"/>
          <w:szCs w:val="28"/>
          <w:u w:val="single"/>
        </w:rPr>
        <w:t>发包人向承包人提供图纸的内容：施工图。承包人不得将图纸内容提供给与本工程无关的人员阅览，承包人应在约定的保密期限内履行保密义务，若因承包人泄密而给发包人造成损失的，承包人应承担一切损失赔偿</w:t>
      </w:r>
      <w:r>
        <w:rPr>
          <w:rFonts w:hint="eastAsia" w:eastAsia="仿宋_GB2312"/>
          <w:bCs/>
          <w:color w:val="000000"/>
          <w:sz w:val="28"/>
          <w:szCs w:val="28"/>
        </w:rPr>
        <w:t>。</w:t>
      </w:r>
    </w:p>
    <w:p w14:paraId="4A817386">
      <w:pPr>
        <w:spacing w:line="500" w:lineRule="exact"/>
        <w:ind w:firstLine="560" w:firstLineChars="200"/>
        <w:rPr>
          <w:rFonts w:eastAsia="仿宋_GB2312"/>
          <w:color w:val="000000"/>
          <w:sz w:val="28"/>
          <w:szCs w:val="28"/>
        </w:rPr>
      </w:pPr>
      <w:r>
        <w:rPr>
          <w:rFonts w:eastAsia="仿宋_GB2312"/>
          <w:color w:val="000000"/>
          <w:sz w:val="28"/>
          <w:szCs w:val="28"/>
        </w:rPr>
        <w:t>1.6.4 承包人文件</w:t>
      </w:r>
    </w:p>
    <w:p w14:paraId="63F2FAA4">
      <w:pPr>
        <w:spacing w:line="500" w:lineRule="exact"/>
        <w:ind w:firstLine="560" w:firstLineChars="200"/>
        <w:jc w:val="left"/>
        <w:rPr>
          <w:rFonts w:eastAsia="仿宋_GB2312"/>
          <w:sz w:val="28"/>
          <w:szCs w:val="28"/>
        </w:rPr>
      </w:pPr>
      <w:r>
        <w:rPr>
          <w:rFonts w:eastAsia="仿宋_GB2312"/>
          <w:sz w:val="28"/>
          <w:szCs w:val="28"/>
        </w:rPr>
        <w:t>需要由承包人提供的文件，包括：</w:t>
      </w:r>
      <w:r>
        <w:rPr>
          <w:rFonts w:hint="eastAsia" w:eastAsia="仿宋_GB2312"/>
          <w:sz w:val="28"/>
          <w:szCs w:val="28"/>
          <w:u w:val="single"/>
        </w:rPr>
        <w:t xml:space="preserve">施工组织设计、施工进度计划、质量控制计划、安全保障方案、材料设备报审资料、竣工图 </w:t>
      </w:r>
      <w:r>
        <w:rPr>
          <w:rFonts w:eastAsia="仿宋_GB2312"/>
          <w:sz w:val="28"/>
          <w:szCs w:val="28"/>
        </w:rPr>
        <w:t>；</w:t>
      </w:r>
    </w:p>
    <w:p w14:paraId="275E2744">
      <w:pPr>
        <w:spacing w:line="500" w:lineRule="exact"/>
        <w:ind w:firstLine="560" w:firstLineChars="200"/>
        <w:rPr>
          <w:rFonts w:eastAsia="仿宋_GB2312"/>
          <w:sz w:val="28"/>
          <w:szCs w:val="28"/>
        </w:rPr>
      </w:pPr>
      <w:r>
        <w:rPr>
          <w:rFonts w:eastAsia="仿宋_GB2312"/>
          <w:sz w:val="28"/>
          <w:szCs w:val="28"/>
        </w:rPr>
        <w:t>承包人提供的文件的期限为：</w:t>
      </w:r>
      <w:r>
        <w:rPr>
          <w:rFonts w:hint="eastAsia" w:eastAsia="仿宋_GB2312"/>
          <w:sz w:val="28"/>
          <w:szCs w:val="28"/>
          <w:u w:val="single"/>
        </w:rPr>
        <w:t xml:space="preserve">合同签订后7日内提交施工组织设计和施工进度计划；质量控制计划、安全保障方案在开工前3日提交；材料设备报审资料随采购进度及时提交；竣工图在工程竣工验收前14日内提交 </w:t>
      </w:r>
      <w:r>
        <w:rPr>
          <w:rFonts w:eastAsia="仿宋_GB2312"/>
          <w:sz w:val="28"/>
          <w:szCs w:val="28"/>
        </w:rPr>
        <w:t>；</w:t>
      </w:r>
    </w:p>
    <w:p w14:paraId="50859A27">
      <w:pPr>
        <w:spacing w:line="500" w:lineRule="exact"/>
        <w:ind w:firstLine="560" w:firstLineChars="200"/>
        <w:rPr>
          <w:rFonts w:eastAsia="仿宋_GB2312"/>
          <w:sz w:val="28"/>
          <w:szCs w:val="28"/>
        </w:rPr>
      </w:pPr>
      <w:r>
        <w:rPr>
          <w:rFonts w:eastAsia="仿宋_GB2312"/>
          <w:sz w:val="28"/>
          <w:szCs w:val="28"/>
        </w:rPr>
        <w:t>承包人提供的文件的数量为：</w:t>
      </w:r>
      <w:r>
        <w:rPr>
          <w:rFonts w:hint="eastAsia" w:eastAsia="仿宋_GB2312"/>
          <w:sz w:val="28"/>
          <w:szCs w:val="28"/>
          <w:u w:val="single"/>
        </w:rPr>
        <w:t>纸质版4份，电子版1份</w:t>
      </w:r>
      <w:r>
        <w:rPr>
          <w:rFonts w:eastAsia="仿宋_GB2312"/>
          <w:sz w:val="28"/>
          <w:szCs w:val="28"/>
        </w:rPr>
        <w:t>；</w:t>
      </w:r>
    </w:p>
    <w:p w14:paraId="4F4FA1FF">
      <w:pPr>
        <w:spacing w:line="500" w:lineRule="exact"/>
        <w:ind w:firstLine="560" w:firstLineChars="200"/>
        <w:rPr>
          <w:rFonts w:eastAsia="仿宋_GB2312"/>
          <w:sz w:val="28"/>
          <w:szCs w:val="28"/>
        </w:rPr>
      </w:pPr>
      <w:r>
        <w:rPr>
          <w:rFonts w:eastAsia="仿宋_GB2312"/>
          <w:sz w:val="28"/>
          <w:szCs w:val="28"/>
        </w:rPr>
        <w:t>承包人提供的文件的形式为：</w:t>
      </w:r>
      <w:r>
        <w:rPr>
          <w:rFonts w:hint="eastAsia" w:eastAsia="仿宋_GB2312"/>
          <w:sz w:val="28"/>
          <w:szCs w:val="28"/>
          <w:u w:val="single"/>
        </w:rPr>
        <w:t>纸质文件需加盖承包人公章及法定代表人或其授权代理人签字；电子文件为PDF格式，与纸质文件内容一致</w:t>
      </w:r>
      <w:r>
        <w:rPr>
          <w:rFonts w:eastAsia="仿宋_GB2312"/>
          <w:sz w:val="28"/>
          <w:szCs w:val="28"/>
        </w:rPr>
        <w:t>；</w:t>
      </w:r>
    </w:p>
    <w:p w14:paraId="47AA9273">
      <w:pPr>
        <w:spacing w:line="500" w:lineRule="exact"/>
        <w:ind w:firstLine="560" w:firstLineChars="200"/>
        <w:rPr>
          <w:rFonts w:eastAsia="仿宋_GB2312"/>
          <w:sz w:val="28"/>
          <w:szCs w:val="28"/>
        </w:rPr>
      </w:pPr>
      <w:r>
        <w:rPr>
          <w:rFonts w:eastAsia="仿宋_GB2312"/>
          <w:sz w:val="28"/>
          <w:szCs w:val="28"/>
        </w:rPr>
        <w:t>发包人</w:t>
      </w:r>
      <w:r>
        <w:rPr>
          <w:rFonts w:hint="eastAsia" w:eastAsia="仿宋_GB2312"/>
          <w:sz w:val="28"/>
          <w:szCs w:val="28"/>
        </w:rPr>
        <w:t>审批</w:t>
      </w:r>
      <w:r>
        <w:rPr>
          <w:rFonts w:eastAsia="仿宋_GB2312"/>
          <w:sz w:val="28"/>
          <w:szCs w:val="28"/>
        </w:rPr>
        <w:t>承包人文件的期限：</w:t>
      </w:r>
      <w:r>
        <w:rPr>
          <w:rFonts w:hint="eastAsia" w:eastAsia="仿宋_GB2312"/>
          <w:sz w:val="28"/>
          <w:szCs w:val="28"/>
          <w:u w:val="single"/>
        </w:rPr>
        <w:t>收到文件后14日内完成审批</w:t>
      </w:r>
      <w:r>
        <w:rPr>
          <w:rFonts w:eastAsia="仿宋_GB2312"/>
          <w:sz w:val="28"/>
          <w:szCs w:val="28"/>
        </w:rPr>
        <w:t>。</w:t>
      </w:r>
    </w:p>
    <w:p w14:paraId="77F6E864">
      <w:pPr>
        <w:spacing w:line="500" w:lineRule="exact"/>
        <w:ind w:firstLine="560" w:firstLineChars="200"/>
        <w:rPr>
          <w:rFonts w:eastAsia="仿宋_GB2312"/>
          <w:sz w:val="28"/>
          <w:szCs w:val="28"/>
        </w:rPr>
      </w:pPr>
      <w:r>
        <w:rPr>
          <w:rFonts w:eastAsia="仿宋_GB2312"/>
          <w:sz w:val="28"/>
          <w:szCs w:val="28"/>
        </w:rPr>
        <w:t>1.6.5 现场图纸准备</w:t>
      </w:r>
    </w:p>
    <w:p w14:paraId="602CD529">
      <w:pPr>
        <w:spacing w:line="500" w:lineRule="exact"/>
        <w:ind w:firstLine="560" w:firstLineChars="200"/>
        <w:rPr>
          <w:rFonts w:eastAsia="仿宋_GB2312"/>
          <w:sz w:val="28"/>
          <w:szCs w:val="28"/>
        </w:rPr>
      </w:pPr>
      <w:r>
        <w:rPr>
          <w:rFonts w:eastAsia="仿宋_GB2312"/>
          <w:sz w:val="28"/>
          <w:szCs w:val="28"/>
        </w:rPr>
        <w:t>关于现场图纸准备的约定：</w:t>
      </w:r>
      <w:r>
        <w:rPr>
          <w:rFonts w:hint="eastAsia" w:eastAsia="仿宋_GB2312"/>
          <w:sz w:val="28"/>
          <w:szCs w:val="28"/>
          <w:u w:val="single"/>
        </w:rPr>
        <w:t>发包人应在开工前10日内，确保施工现场配备完整的施工图纸，且数量不少于</w:t>
      </w:r>
      <w:r>
        <w:rPr>
          <w:rFonts w:eastAsia="仿宋_GB2312"/>
          <w:sz w:val="28"/>
          <w:szCs w:val="28"/>
          <w:u w:val="single"/>
        </w:rPr>
        <w:t>2</w:t>
      </w:r>
      <w:r>
        <w:rPr>
          <w:rFonts w:hint="eastAsia" w:eastAsia="仿宋_GB2312"/>
          <w:sz w:val="28"/>
          <w:szCs w:val="28"/>
          <w:u w:val="single"/>
        </w:rPr>
        <w:t>套，以供施工、监理及现场管理使用。同时提供电子图纸供查阅</w:t>
      </w:r>
      <w:r>
        <w:rPr>
          <w:rFonts w:eastAsia="仿宋_GB2312"/>
          <w:sz w:val="28"/>
          <w:szCs w:val="28"/>
        </w:rPr>
        <w:t>。</w:t>
      </w:r>
    </w:p>
    <w:p w14:paraId="2D5F09D7">
      <w:pPr>
        <w:spacing w:after="120" w:line="500" w:lineRule="exact"/>
        <w:ind w:firstLine="560" w:firstLineChars="200"/>
        <w:outlineLvl w:val="0"/>
        <w:rPr>
          <w:rFonts w:eastAsia="黑体"/>
          <w:color w:val="000000"/>
          <w:sz w:val="28"/>
          <w:szCs w:val="28"/>
        </w:rPr>
      </w:pPr>
      <w:r>
        <w:rPr>
          <w:rFonts w:eastAsia="黑体"/>
          <w:color w:val="000000"/>
          <w:sz w:val="28"/>
          <w:szCs w:val="28"/>
        </w:rPr>
        <w:t>1.7 联络</w:t>
      </w:r>
    </w:p>
    <w:p w14:paraId="2D5DEF48">
      <w:pPr>
        <w:spacing w:line="500" w:lineRule="exact"/>
        <w:ind w:firstLine="560" w:firstLineChars="200"/>
        <w:rPr>
          <w:rFonts w:hint="eastAsia" w:eastAsia="仿宋_GB2312"/>
          <w:color w:val="000000"/>
          <w:kern w:val="0"/>
          <w:sz w:val="28"/>
          <w:szCs w:val="28"/>
        </w:rPr>
      </w:pPr>
      <w:r>
        <w:rPr>
          <w:rFonts w:eastAsia="仿宋_GB2312"/>
          <w:color w:val="000000"/>
          <w:kern w:val="0"/>
          <w:sz w:val="28"/>
          <w:szCs w:val="28"/>
        </w:rPr>
        <w:t>1.7.1发包人和承包人应当在</w:t>
      </w:r>
      <w:r>
        <w:rPr>
          <w:rFonts w:eastAsia="仿宋_GB2312"/>
          <w:color w:val="000000"/>
          <w:sz w:val="28"/>
          <w:szCs w:val="28"/>
          <w:u w:val="single"/>
        </w:rPr>
        <w:t xml:space="preserve">3 </w:t>
      </w:r>
      <w:r>
        <w:rPr>
          <w:rFonts w:eastAsia="仿宋_GB2312"/>
          <w:color w:val="000000"/>
          <w:kern w:val="0"/>
          <w:sz w:val="28"/>
          <w:szCs w:val="28"/>
        </w:rPr>
        <w:t>天内将与合同有关的通知、批准、证明、证书、指示、指令、要求、请求、同意、意见、确定和决定等书面函件送达对方当事人</w:t>
      </w:r>
      <w:r>
        <w:rPr>
          <w:rFonts w:hint="eastAsia" w:eastAsia="仿宋_GB2312"/>
          <w:color w:val="000000"/>
          <w:kern w:val="0"/>
          <w:sz w:val="28"/>
          <w:szCs w:val="28"/>
        </w:rPr>
        <w:t>。</w:t>
      </w:r>
    </w:p>
    <w:p w14:paraId="12884922">
      <w:pPr>
        <w:spacing w:line="500" w:lineRule="exact"/>
        <w:ind w:firstLine="560" w:firstLineChars="200"/>
        <w:rPr>
          <w:rFonts w:eastAsia="仿宋_GB2312"/>
          <w:color w:val="000000"/>
          <w:kern w:val="0"/>
          <w:sz w:val="28"/>
          <w:szCs w:val="28"/>
        </w:rPr>
      </w:pPr>
      <w:r>
        <w:rPr>
          <w:rFonts w:eastAsia="仿宋_GB2312"/>
          <w:color w:val="000000"/>
          <w:kern w:val="0"/>
          <w:sz w:val="28"/>
          <w:szCs w:val="28"/>
        </w:rPr>
        <w:t>1.7.2 发包人接收文件的地点：</w:t>
      </w:r>
      <w:r>
        <w:rPr>
          <w:rFonts w:hint="eastAsia" w:eastAsia="仿宋_GB2312"/>
          <w:color w:val="000000"/>
          <w:sz w:val="28"/>
          <w:szCs w:val="28"/>
          <w:u w:val="single"/>
        </w:rPr>
        <w:t>北京市颐和园管理处</w:t>
      </w:r>
      <w:r>
        <w:rPr>
          <w:rFonts w:eastAsia="仿宋_GB2312"/>
          <w:color w:val="000000"/>
          <w:kern w:val="0"/>
          <w:sz w:val="28"/>
          <w:szCs w:val="28"/>
        </w:rPr>
        <w:t>；</w:t>
      </w:r>
    </w:p>
    <w:p w14:paraId="2B6ED1C8">
      <w:pPr>
        <w:spacing w:line="500" w:lineRule="exact"/>
        <w:ind w:firstLine="560" w:firstLineChars="200"/>
        <w:rPr>
          <w:rFonts w:eastAsia="仿宋_GB2312"/>
          <w:color w:val="000000"/>
          <w:kern w:val="0"/>
          <w:sz w:val="28"/>
          <w:szCs w:val="28"/>
        </w:rPr>
      </w:pPr>
      <w:r>
        <w:rPr>
          <w:rFonts w:eastAsia="仿宋_GB2312"/>
          <w:color w:val="000000"/>
          <w:kern w:val="0"/>
          <w:sz w:val="28"/>
          <w:szCs w:val="28"/>
        </w:rPr>
        <w:t>发包人指定的接收人为：</w:t>
      </w:r>
      <w:r>
        <w:rPr>
          <w:rFonts w:hint="eastAsia" w:eastAsia="仿宋_GB2312"/>
          <w:color w:val="000000"/>
          <w:kern w:val="0"/>
          <w:sz w:val="28"/>
          <w:szCs w:val="28"/>
          <w:u w:val="single"/>
        </w:rPr>
        <w:t>朱颐</w:t>
      </w:r>
      <w:r>
        <w:rPr>
          <w:rFonts w:eastAsia="仿宋_GB2312"/>
          <w:color w:val="000000"/>
          <w:kern w:val="0"/>
          <w:sz w:val="28"/>
          <w:szCs w:val="28"/>
        </w:rPr>
        <w:t>。</w:t>
      </w:r>
    </w:p>
    <w:p w14:paraId="287FC39A">
      <w:pPr>
        <w:spacing w:line="500" w:lineRule="exact"/>
        <w:ind w:firstLine="560" w:firstLineChars="200"/>
        <w:rPr>
          <w:rFonts w:eastAsia="仿宋_GB2312"/>
          <w:color w:val="000000"/>
          <w:kern w:val="0"/>
          <w:sz w:val="28"/>
          <w:szCs w:val="28"/>
        </w:rPr>
      </w:pPr>
      <w:r>
        <w:rPr>
          <w:rFonts w:eastAsia="仿宋_GB2312"/>
          <w:color w:val="000000"/>
          <w:kern w:val="0"/>
          <w:sz w:val="28"/>
          <w:szCs w:val="28"/>
        </w:rPr>
        <w:t>承包人接收文件的地点：</w:t>
      </w:r>
      <w:r>
        <w:rPr>
          <w:rFonts w:hint="eastAsia" w:eastAsia="仿宋_GB2312"/>
          <w:color w:val="000000"/>
          <w:sz w:val="28"/>
          <w:szCs w:val="28"/>
          <w:u w:val="single"/>
        </w:rPr>
        <w:t xml:space="preserve"> </w:t>
      </w:r>
      <w:r>
        <w:rPr>
          <w:rFonts w:eastAsia="仿宋_GB2312"/>
          <w:color w:val="000000"/>
          <w:kern w:val="0"/>
          <w:sz w:val="28"/>
          <w:szCs w:val="28"/>
        </w:rPr>
        <w:t>；</w:t>
      </w:r>
    </w:p>
    <w:p w14:paraId="1E29ED93">
      <w:pPr>
        <w:spacing w:line="500" w:lineRule="exact"/>
        <w:ind w:firstLine="560" w:firstLineChars="200"/>
        <w:rPr>
          <w:rFonts w:eastAsia="仿宋_GB2312"/>
          <w:color w:val="000000"/>
          <w:kern w:val="0"/>
          <w:sz w:val="28"/>
          <w:szCs w:val="28"/>
        </w:rPr>
      </w:pPr>
      <w:r>
        <w:rPr>
          <w:rFonts w:eastAsia="仿宋_GB2312"/>
          <w:color w:val="000000"/>
          <w:kern w:val="0"/>
          <w:sz w:val="28"/>
          <w:szCs w:val="28"/>
        </w:rPr>
        <w:t>承包人指定的接收人为：</w:t>
      </w:r>
      <w:r>
        <w:rPr>
          <w:rFonts w:eastAsia="仿宋_GB2312"/>
          <w:color w:val="000000"/>
          <w:kern w:val="0"/>
          <w:sz w:val="28"/>
          <w:szCs w:val="28"/>
          <w:u w:val="single"/>
        </w:rPr>
        <w:t xml:space="preserve"> </w:t>
      </w:r>
      <w:r>
        <w:rPr>
          <w:rFonts w:eastAsia="仿宋_GB2312"/>
          <w:color w:val="000000"/>
          <w:kern w:val="0"/>
          <w:sz w:val="28"/>
          <w:szCs w:val="28"/>
        </w:rPr>
        <w:t>。</w:t>
      </w:r>
    </w:p>
    <w:p w14:paraId="74B1CC7D">
      <w:pPr>
        <w:spacing w:line="500" w:lineRule="exact"/>
        <w:ind w:firstLine="560" w:firstLineChars="200"/>
        <w:rPr>
          <w:rFonts w:eastAsia="仿宋_GB2312"/>
          <w:color w:val="000000"/>
          <w:kern w:val="0"/>
          <w:sz w:val="28"/>
          <w:szCs w:val="28"/>
        </w:rPr>
      </w:pPr>
      <w:r>
        <w:rPr>
          <w:rFonts w:eastAsia="仿宋_GB2312"/>
          <w:color w:val="000000"/>
          <w:kern w:val="0"/>
          <w:sz w:val="28"/>
          <w:szCs w:val="28"/>
        </w:rPr>
        <w:t>监理人接收文件的地点：</w:t>
      </w:r>
      <w:r>
        <w:rPr>
          <w:rFonts w:hint="eastAsia" w:eastAsia="仿宋_GB2312"/>
          <w:color w:val="000000"/>
          <w:sz w:val="28"/>
          <w:szCs w:val="28"/>
          <w:u w:val="single"/>
        </w:rPr>
        <w:t xml:space="preserve"> </w:t>
      </w:r>
      <w:r>
        <w:rPr>
          <w:rFonts w:eastAsia="仿宋_GB2312"/>
          <w:color w:val="000000"/>
          <w:kern w:val="0"/>
          <w:sz w:val="28"/>
          <w:szCs w:val="28"/>
        </w:rPr>
        <w:t>；</w:t>
      </w:r>
    </w:p>
    <w:p w14:paraId="38231290">
      <w:pPr>
        <w:spacing w:line="500" w:lineRule="exact"/>
        <w:ind w:firstLine="560" w:firstLineChars="200"/>
        <w:rPr>
          <w:rFonts w:eastAsia="仿宋_GB2312"/>
          <w:color w:val="000000"/>
          <w:kern w:val="0"/>
          <w:sz w:val="28"/>
          <w:szCs w:val="28"/>
        </w:rPr>
      </w:pPr>
      <w:r>
        <w:rPr>
          <w:rFonts w:eastAsia="仿宋_GB2312"/>
          <w:color w:val="000000"/>
          <w:kern w:val="0"/>
          <w:sz w:val="28"/>
          <w:szCs w:val="28"/>
        </w:rPr>
        <w:t>监理人指定的接收人为</w:t>
      </w:r>
      <w:r>
        <w:rPr>
          <w:rFonts w:hint="eastAsia" w:eastAsia="仿宋_GB2312"/>
          <w:color w:val="000000"/>
          <w:kern w:val="0"/>
          <w:sz w:val="28"/>
          <w:szCs w:val="28"/>
        </w:rPr>
        <w:t>：</w:t>
      </w:r>
      <w:r>
        <w:rPr>
          <w:rFonts w:hint="eastAsia" w:eastAsia="仿宋_GB2312"/>
          <w:color w:val="000000"/>
          <w:kern w:val="0"/>
          <w:sz w:val="28"/>
          <w:szCs w:val="28"/>
          <w:u w:val="single"/>
        </w:rPr>
        <w:t xml:space="preserve"> </w:t>
      </w:r>
      <w:r>
        <w:rPr>
          <w:rFonts w:eastAsia="仿宋_GB2312"/>
          <w:color w:val="000000"/>
          <w:kern w:val="0"/>
          <w:sz w:val="28"/>
          <w:szCs w:val="28"/>
        </w:rPr>
        <w:t>。</w:t>
      </w:r>
    </w:p>
    <w:p w14:paraId="260D095B">
      <w:pPr>
        <w:spacing w:after="120" w:line="500" w:lineRule="exact"/>
        <w:ind w:firstLine="560" w:firstLineChars="200"/>
        <w:outlineLvl w:val="0"/>
        <w:rPr>
          <w:rFonts w:eastAsia="黑体"/>
          <w:color w:val="000000"/>
          <w:sz w:val="28"/>
          <w:szCs w:val="28"/>
        </w:rPr>
      </w:pPr>
      <w:r>
        <w:rPr>
          <w:rFonts w:eastAsia="黑体"/>
          <w:color w:val="000000"/>
          <w:sz w:val="28"/>
          <w:szCs w:val="28"/>
        </w:rPr>
        <w:t>1.10 交通运输</w:t>
      </w:r>
    </w:p>
    <w:p w14:paraId="40C4AA12">
      <w:pPr>
        <w:spacing w:line="500" w:lineRule="exact"/>
        <w:ind w:firstLine="560" w:firstLineChars="200"/>
        <w:outlineLvl w:val="0"/>
        <w:rPr>
          <w:rFonts w:eastAsia="仿宋_GB2312"/>
          <w:sz w:val="28"/>
          <w:szCs w:val="28"/>
        </w:rPr>
      </w:pPr>
      <w:r>
        <w:rPr>
          <w:rFonts w:eastAsia="仿宋_GB2312"/>
          <w:sz w:val="28"/>
          <w:szCs w:val="28"/>
        </w:rPr>
        <w:t>1</w:t>
      </w:r>
      <w:bookmarkStart w:id="470" w:name="_Toc304295521"/>
      <w:bookmarkStart w:id="471" w:name="_Toc300934943"/>
      <w:bookmarkStart w:id="472" w:name="_Toc318581155"/>
      <w:bookmarkStart w:id="473" w:name="_Toc312677986"/>
      <w:bookmarkStart w:id="474" w:name="_Toc303539100"/>
      <w:r>
        <w:rPr>
          <w:rFonts w:eastAsia="仿宋_GB2312"/>
          <w:sz w:val="28"/>
          <w:szCs w:val="28"/>
        </w:rPr>
        <w:t>.10.1 出入现场的权利</w:t>
      </w:r>
    </w:p>
    <w:p w14:paraId="3068A15C">
      <w:pPr>
        <w:spacing w:line="500" w:lineRule="exact"/>
        <w:ind w:firstLine="560" w:firstLineChars="200"/>
        <w:rPr>
          <w:rFonts w:hint="eastAsia" w:eastAsia="仿宋_GB2312"/>
          <w:color w:val="000000"/>
          <w:sz w:val="28"/>
          <w:szCs w:val="28"/>
          <w:u w:val="single"/>
        </w:rPr>
      </w:pPr>
      <w:r>
        <w:rPr>
          <w:rFonts w:hint="eastAsia" w:eastAsia="仿宋_GB2312"/>
          <w:color w:val="000000"/>
          <w:sz w:val="28"/>
          <w:szCs w:val="28"/>
        </w:rPr>
        <w:t>关于出入现场的权利的约定：</w:t>
      </w:r>
      <w:r>
        <w:rPr>
          <w:rFonts w:hint="eastAsia" w:eastAsia="仿宋_GB2312"/>
          <w:color w:val="000000"/>
          <w:sz w:val="28"/>
          <w:szCs w:val="28"/>
          <w:u w:val="single"/>
        </w:rPr>
        <w:t>施工场地与公共道路的通道开通时间和要求：承包人施工不得影响发包人园内的正常管理，具体施工时间承包人须与发包人、监理协商沟通后实施。</w:t>
      </w:r>
    </w:p>
    <w:bookmarkEnd w:id="470"/>
    <w:bookmarkEnd w:id="471"/>
    <w:bookmarkEnd w:id="472"/>
    <w:bookmarkEnd w:id="473"/>
    <w:bookmarkEnd w:id="474"/>
    <w:p w14:paraId="792A37D3">
      <w:pPr>
        <w:spacing w:line="500" w:lineRule="exact"/>
        <w:ind w:firstLine="560" w:firstLineChars="200"/>
        <w:jc w:val="left"/>
        <w:outlineLvl w:val="0"/>
        <w:rPr>
          <w:rFonts w:eastAsia="仿宋_GB2312"/>
          <w:sz w:val="28"/>
          <w:szCs w:val="28"/>
        </w:rPr>
      </w:pPr>
      <w:r>
        <w:rPr>
          <w:rFonts w:eastAsia="仿宋_GB2312"/>
          <w:sz w:val="28"/>
          <w:szCs w:val="28"/>
        </w:rPr>
        <w:t>1</w:t>
      </w:r>
      <w:bookmarkStart w:id="475" w:name="_Toc304295522"/>
      <w:bookmarkStart w:id="476" w:name="_Toc303539101"/>
      <w:bookmarkStart w:id="477" w:name="_Toc312677987"/>
      <w:bookmarkStart w:id="478" w:name="_Toc300934944"/>
      <w:bookmarkStart w:id="479" w:name="_Toc318581156"/>
      <w:r>
        <w:rPr>
          <w:rFonts w:eastAsia="仿宋_GB2312"/>
          <w:sz w:val="28"/>
          <w:szCs w:val="28"/>
        </w:rPr>
        <w:t>.10.3 场内交通</w:t>
      </w:r>
    </w:p>
    <w:p w14:paraId="22D743E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关于场外交通和场内交通的边界的约定：</w:t>
      </w:r>
      <w:r>
        <w:rPr>
          <w:rFonts w:hint="eastAsia" w:eastAsia="仿宋_GB2312"/>
          <w:color w:val="000000"/>
          <w:sz w:val="28"/>
          <w:szCs w:val="28"/>
          <w:u w:val="single"/>
        </w:rPr>
        <w:t>/</w:t>
      </w:r>
      <w:r>
        <w:rPr>
          <w:rFonts w:eastAsia="仿宋_GB2312"/>
          <w:sz w:val="28"/>
          <w:szCs w:val="28"/>
        </w:rPr>
        <w:t>。</w:t>
      </w:r>
    </w:p>
    <w:p w14:paraId="60368A1D">
      <w:pPr>
        <w:spacing w:line="500" w:lineRule="exact"/>
        <w:ind w:firstLine="560" w:firstLineChars="200"/>
        <w:jc w:val="left"/>
        <w:rPr>
          <w:rFonts w:eastAsia="仿宋_GB2312"/>
          <w:sz w:val="28"/>
          <w:szCs w:val="28"/>
        </w:rPr>
      </w:pPr>
      <w:r>
        <w:rPr>
          <w:rFonts w:eastAsia="仿宋_GB2312"/>
          <w:sz w:val="28"/>
          <w:szCs w:val="28"/>
        </w:rPr>
        <w:t>关于发包人向承包人免费提供满足工程施工需要的场内道路和交通设施的约定：</w:t>
      </w:r>
      <w:r>
        <w:rPr>
          <w:rFonts w:hint="eastAsia" w:eastAsia="仿宋_GB2312"/>
          <w:color w:val="000000"/>
          <w:sz w:val="28"/>
          <w:szCs w:val="28"/>
          <w:u w:val="single"/>
        </w:rPr>
        <w:t>/</w:t>
      </w:r>
      <w:r>
        <w:rPr>
          <w:rFonts w:eastAsia="仿宋_GB2312"/>
          <w:sz w:val="28"/>
          <w:szCs w:val="28"/>
        </w:rPr>
        <w:t>。</w:t>
      </w:r>
      <w:bookmarkEnd w:id="475"/>
      <w:bookmarkEnd w:id="476"/>
      <w:bookmarkEnd w:id="477"/>
      <w:bookmarkEnd w:id="478"/>
      <w:bookmarkEnd w:id="479"/>
      <w:r>
        <w:rPr>
          <w:rFonts w:eastAsia="仿宋_GB2312"/>
          <w:sz w:val="28"/>
          <w:szCs w:val="28"/>
        </w:rPr>
        <w:t xml:space="preserve">  </w:t>
      </w:r>
      <w:bookmarkStart w:id="480" w:name="_Toc318581157"/>
    </w:p>
    <w:p w14:paraId="50906536">
      <w:pPr>
        <w:spacing w:line="500" w:lineRule="exact"/>
        <w:ind w:firstLine="560" w:firstLineChars="200"/>
        <w:jc w:val="left"/>
        <w:rPr>
          <w:rFonts w:eastAsia="仿宋_GB2312"/>
          <w:sz w:val="28"/>
          <w:szCs w:val="28"/>
        </w:rPr>
      </w:pPr>
      <w:r>
        <w:rPr>
          <w:rFonts w:eastAsia="仿宋_GB2312"/>
          <w:sz w:val="28"/>
          <w:szCs w:val="28"/>
        </w:rPr>
        <w:t>1.10.4超大件和超重件的运输</w:t>
      </w:r>
    </w:p>
    <w:p w14:paraId="096C22B2">
      <w:pPr>
        <w:spacing w:line="500" w:lineRule="exact"/>
        <w:ind w:firstLine="560" w:firstLineChars="200"/>
        <w:jc w:val="left"/>
        <w:rPr>
          <w:rFonts w:eastAsia="仿宋_GB2312"/>
          <w:sz w:val="28"/>
          <w:szCs w:val="28"/>
        </w:rPr>
      </w:pPr>
      <w:r>
        <w:rPr>
          <w:rFonts w:eastAsia="仿宋_GB2312"/>
          <w:sz w:val="28"/>
          <w:szCs w:val="28"/>
        </w:rPr>
        <w:t>运输超大件或超重件所需的道路和桥梁临时加固改造费用和其他有关费用由</w:t>
      </w:r>
      <w:r>
        <w:rPr>
          <w:rFonts w:hint="eastAsia" w:eastAsia="仿宋_GB2312"/>
          <w:sz w:val="28"/>
          <w:szCs w:val="28"/>
          <w:u w:val="single"/>
        </w:rPr>
        <w:t>/</w:t>
      </w:r>
      <w:r>
        <w:rPr>
          <w:rFonts w:eastAsia="仿宋_GB2312"/>
          <w:sz w:val="28"/>
          <w:szCs w:val="28"/>
        </w:rPr>
        <w:t>承担。</w:t>
      </w:r>
    </w:p>
    <w:bookmarkEnd w:id="480"/>
    <w:p w14:paraId="61187F0A">
      <w:pPr>
        <w:spacing w:after="120" w:line="500" w:lineRule="exact"/>
        <w:ind w:firstLine="560" w:firstLineChars="200"/>
        <w:outlineLvl w:val="0"/>
        <w:rPr>
          <w:rFonts w:eastAsia="黑体"/>
          <w:color w:val="000000"/>
          <w:sz w:val="28"/>
          <w:szCs w:val="28"/>
        </w:rPr>
      </w:pPr>
      <w:r>
        <w:rPr>
          <w:rFonts w:eastAsia="黑体"/>
          <w:color w:val="000000"/>
          <w:sz w:val="28"/>
          <w:szCs w:val="28"/>
        </w:rPr>
        <w:t>1.11 知识产权</w:t>
      </w:r>
    </w:p>
    <w:p w14:paraId="5233AA5E">
      <w:pPr>
        <w:spacing w:line="500" w:lineRule="exact"/>
        <w:ind w:firstLine="560" w:firstLineChars="200"/>
        <w:rPr>
          <w:rFonts w:eastAsia="仿宋_GB2312"/>
          <w:color w:val="000000"/>
          <w:sz w:val="28"/>
          <w:szCs w:val="28"/>
        </w:rPr>
      </w:pPr>
      <w:r>
        <w:rPr>
          <w:rFonts w:eastAsia="仿宋_GB2312"/>
          <w:color w:val="000000"/>
          <w:sz w:val="28"/>
          <w:szCs w:val="28"/>
        </w:rPr>
        <w:t>1.11.1关于发包人提供给承包人的图纸、发包人为实施工程自行编制或委托编制的技术规范以及反映发包人关于合同要求或其他类似性质的文件的著作权的归属：</w:t>
      </w:r>
      <w:r>
        <w:rPr>
          <w:rFonts w:hint="eastAsia" w:eastAsia="仿宋_GB2312"/>
          <w:color w:val="000000"/>
          <w:sz w:val="28"/>
          <w:szCs w:val="28"/>
          <w:u w:val="single"/>
        </w:rPr>
        <w:t>/</w:t>
      </w:r>
      <w:r>
        <w:rPr>
          <w:rFonts w:eastAsia="仿宋_GB2312"/>
          <w:color w:val="000000"/>
          <w:sz w:val="28"/>
          <w:szCs w:val="28"/>
        </w:rPr>
        <w:t>。</w:t>
      </w:r>
    </w:p>
    <w:p w14:paraId="096AF0B0">
      <w:pPr>
        <w:spacing w:line="500" w:lineRule="exact"/>
        <w:rPr>
          <w:rFonts w:eastAsia="仿宋_GB2312"/>
          <w:color w:val="000000"/>
          <w:sz w:val="28"/>
          <w:szCs w:val="28"/>
        </w:rPr>
      </w:pPr>
      <w:r>
        <w:rPr>
          <w:rFonts w:eastAsia="仿宋_GB2312"/>
          <w:color w:val="000000"/>
          <w:sz w:val="28"/>
          <w:szCs w:val="28"/>
        </w:rPr>
        <w:t>关于发包人提供的上述文件的使用限制的要求：</w:t>
      </w:r>
      <w:r>
        <w:rPr>
          <w:rFonts w:hint="eastAsia" w:eastAsia="仿宋_GB2312"/>
          <w:color w:val="000000"/>
          <w:sz w:val="28"/>
          <w:szCs w:val="28"/>
          <w:u w:val="single"/>
        </w:rPr>
        <w:t>/</w:t>
      </w:r>
      <w:r>
        <w:rPr>
          <w:rFonts w:eastAsia="仿宋_GB2312"/>
          <w:color w:val="000000"/>
          <w:sz w:val="28"/>
          <w:szCs w:val="28"/>
        </w:rPr>
        <w:t>。</w:t>
      </w:r>
    </w:p>
    <w:p w14:paraId="3987C72A">
      <w:pPr>
        <w:spacing w:line="500" w:lineRule="exact"/>
        <w:ind w:firstLine="560" w:firstLineChars="200"/>
        <w:rPr>
          <w:rFonts w:eastAsia="仿宋_GB2312"/>
          <w:color w:val="000000"/>
          <w:sz w:val="28"/>
          <w:szCs w:val="28"/>
        </w:rPr>
      </w:pPr>
      <w:r>
        <w:rPr>
          <w:rFonts w:eastAsia="仿宋_GB2312"/>
          <w:color w:val="000000"/>
          <w:sz w:val="28"/>
          <w:szCs w:val="28"/>
        </w:rPr>
        <w:t>1.11.2 关于承包人为实施工程所编制文件的著作权的归属：</w:t>
      </w:r>
      <w:r>
        <w:rPr>
          <w:rFonts w:hint="eastAsia" w:eastAsia="仿宋_GB2312"/>
          <w:color w:val="000000"/>
          <w:sz w:val="28"/>
          <w:szCs w:val="28"/>
          <w:u w:val="single"/>
        </w:rPr>
        <w:t>/</w:t>
      </w:r>
      <w:r>
        <w:rPr>
          <w:rFonts w:eastAsia="仿宋_GB2312"/>
          <w:color w:val="000000"/>
          <w:sz w:val="28"/>
          <w:szCs w:val="28"/>
        </w:rPr>
        <w:t>。</w:t>
      </w:r>
    </w:p>
    <w:p w14:paraId="363C6850">
      <w:pPr>
        <w:spacing w:line="500" w:lineRule="exact"/>
        <w:rPr>
          <w:rFonts w:eastAsia="仿宋_GB2312"/>
          <w:color w:val="000000"/>
          <w:sz w:val="28"/>
          <w:szCs w:val="28"/>
        </w:rPr>
      </w:pPr>
      <w:r>
        <w:rPr>
          <w:rFonts w:eastAsia="仿宋_GB2312"/>
          <w:color w:val="000000"/>
          <w:sz w:val="28"/>
          <w:szCs w:val="28"/>
        </w:rPr>
        <w:t>关于承包人提供的上述文件的使用限制的要求：</w:t>
      </w:r>
      <w:r>
        <w:rPr>
          <w:rFonts w:hint="eastAsia" w:eastAsia="仿宋_GB2312"/>
          <w:color w:val="000000"/>
          <w:sz w:val="28"/>
          <w:szCs w:val="28"/>
          <w:u w:val="single"/>
        </w:rPr>
        <w:t>/</w:t>
      </w:r>
      <w:r>
        <w:rPr>
          <w:rFonts w:eastAsia="仿宋_GB2312"/>
          <w:color w:val="000000"/>
          <w:sz w:val="28"/>
          <w:szCs w:val="28"/>
        </w:rPr>
        <w:t>。</w:t>
      </w:r>
    </w:p>
    <w:p w14:paraId="10AE40CD">
      <w:pPr>
        <w:spacing w:line="500" w:lineRule="exact"/>
        <w:ind w:firstLine="560" w:firstLineChars="200"/>
        <w:outlineLvl w:val="0"/>
        <w:rPr>
          <w:rFonts w:eastAsia="仿宋_GB2312"/>
          <w:color w:val="000000"/>
          <w:kern w:val="0"/>
          <w:sz w:val="28"/>
          <w:szCs w:val="28"/>
        </w:rPr>
      </w:pPr>
      <w:r>
        <w:rPr>
          <w:rFonts w:eastAsia="仿宋_GB2312"/>
          <w:color w:val="000000"/>
          <w:sz w:val="28"/>
          <w:szCs w:val="28"/>
        </w:rPr>
        <w:t>1.11.4 承包人在施工过程中所采用的专利、专有技术、技术秘密的使用费的承担方式：</w:t>
      </w:r>
      <w:r>
        <w:rPr>
          <w:rFonts w:hint="eastAsia" w:eastAsia="仿宋_GB2312"/>
          <w:color w:val="000000"/>
          <w:sz w:val="28"/>
          <w:szCs w:val="28"/>
          <w:u w:val="single"/>
        </w:rPr>
        <w:t>/</w:t>
      </w:r>
      <w:r>
        <w:rPr>
          <w:rFonts w:eastAsia="仿宋_GB2312"/>
          <w:color w:val="000000"/>
          <w:kern w:val="0"/>
          <w:sz w:val="28"/>
          <w:szCs w:val="28"/>
        </w:rPr>
        <w:t>。</w:t>
      </w:r>
    </w:p>
    <w:p w14:paraId="4FF199B7">
      <w:pPr>
        <w:spacing w:after="120" w:line="500" w:lineRule="exact"/>
        <w:ind w:firstLine="560" w:firstLineChars="200"/>
        <w:rPr>
          <w:rFonts w:eastAsia="黑体"/>
          <w:color w:val="000000"/>
          <w:sz w:val="28"/>
          <w:szCs w:val="28"/>
        </w:rPr>
      </w:pPr>
      <w:r>
        <w:rPr>
          <w:rFonts w:eastAsia="黑体"/>
          <w:color w:val="000000"/>
          <w:sz w:val="28"/>
          <w:szCs w:val="28"/>
        </w:rPr>
        <w:t>1.13工程量清单错误的修正</w:t>
      </w:r>
    </w:p>
    <w:p w14:paraId="476A76C6">
      <w:pPr>
        <w:spacing w:line="500" w:lineRule="exact"/>
        <w:ind w:firstLine="560" w:firstLineChars="200"/>
        <w:rPr>
          <w:rFonts w:eastAsia="仿宋_GB2312"/>
          <w:color w:val="000000"/>
          <w:sz w:val="28"/>
          <w:szCs w:val="28"/>
        </w:rPr>
      </w:pPr>
      <w:r>
        <w:rPr>
          <w:rFonts w:hint="eastAsia" w:eastAsia="仿宋_GB2312"/>
          <w:color w:val="000000"/>
          <w:sz w:val="28"/>
          <w:szCs w:val="28"/>
        </w:rPr>
        <w:t>出现工程量清单错误时，是否调整合同价格：</w:t>
      </w:r>
      <w:r>
        <w:rPr>
          <w:rFonts w:hint="eastAsia" w:eastAsia="仿宋_GB2312"/>
          <w:color w:val="000000"/>
          <w:sz w:val="28"/>
          <w:szCs w:val="28"/>
          <w:u w:val="single"/>
        </w:rPr>
        <w:t>/</w:t>
      </w:r>
      <w:r>
        <w:rPr>
          <w:rFonts w:eastAsia="仿宋_GB2312"/>
          <w:color w:val="000000"/>
          <w:kern w:val="0"/>
          <w:sz w:val="28"/>
          <w:szCs w:val="28"/>
        </w:rPr>
        <w:t>。</w:t>
      </w:r>
    </w:p>
    <w:p w14:paraId="2E130700">
      <w:pPr>
        <w:spacing w:line="500" w:lineRule="exact"/>
        <w:rPr>
          <w:rFonts w:eastAsia="仿宋_GB2312"/>
          <w:color w:val="000000"/>
          <w:sz w:val="28"/>
          <w:szCs w:val="28"/>
        </w:rPr>
      </w:pPr>
      <w:r>
        <w:rPr>
          <w:rFonts w:eastAsia="仿宋_GB2312"/>
          <w:color w:val="000000"/>
          <w:sz w:val="28"/>
          <w:szCs w:val="28"/>
        </w:rPr>
        <w:t>允许调整合同价格的工程量偏差范围：</w:t>
      </w:r>
      <w:r>
        <w:rPr>
          <w:rFonts w:hint="eastAsia" w:eastAsia="仿宋_GB2312"/>
          <w:color w:val="000000"/>
          <w:sz w:val="28"/>
          <w:szCs w:val="28"/>
          <w:u w:val="single"/>
        </w:rPr>
        <w:t>/</w:t>
      </w:r>
      <w:r>
        <w:rPr>
          <w:rFonts w:eastAsia="仿宋_GB2312"/>
          <w:color w:val="000000"/>
          <w:kern w:val="0"/>
          <w:sz w:val="28"/>
          <w:szCs w:val="28"/>
        </w:rPr>
        <w:t>。</w:t>
      </w:r>
    </w:p>
    <w:p w14:paraId="06569940">
      <w:pPr>
        <w:pStyle w:val="5"/>
        <w:spacing w:before="120" w:after="120" w:line="500" w:lineRule="exact"/>
        <w:rPr>
          <w:rFonts w:ascii="Times New Roman" w:hAnsi="Times New Roman" w:eastAsia="黑体"/>
          <w:b w:val="0"/>
          <w:color w:val="000000"/>
        </w:rPr>
      </w:pPr>
      <w:bookmarkStart w:id="481" w:name="_Toc351203634"/>
      <w:r>
        <w:rPr>
          <w:rFonts w:ascii="Times New Roman" w:hAnsi="Times New Roman" w:eastAsia="黑体"/>
          <w:b w:val="0"/>
          <w:color w:val="000000"/>
        </w:rPr>
        <w:t>2</w:t>
      </w:r>
      <w:bookmarkStart w:id="482" w:name="_Toc297048343"/>
      <w:bookmarkStart w:id="483" w:name="_Toc296891197"/>
      <w:bookmarkStart w:id="484" w:name="_Toc296346658"/>
      <w:bookmarkStart w:id="485" w:name="_Toc296944496"/>
      <w:bookmarkStart w:id="486" w:name="_Toc292559867"/>
      <w:bookmarkStart w:id="487" w:name="_Toc296503157"/>
      <w:bookmarkStart w:id="488" w:name="_Toc296890985"/>
      <w:bookmarkStart w:id="489" w:name="_Toc292559362"/>
      <w:bookmarkStart w:id="490" w:name="_Toc297120457"/>
      <w:bookmarkStart w:id="491" w:name="_Toc296347156"/>
      <w:r>
        <w:rPr>
          <w:rFonts w:ascii="Times New Roman" w:hAnsi="Times New Roman" w:eastAsia="黑体"/>
          <w:b w:val="0"/>
          <w:color w:val="000000"/>
        </w:rPr>
        <w:t>. 发包人</w:t>
      </w:r>
      <w:bookmarkEnd w:id="481"/>
    </w:p>
    <w:bookmarkEnd w:id="482"/>
    <w:bookmarkEnd w:id="483"/>
    <w:bookmarkEnd w:id="484"/>
    <w:bookmarkEnd w:id="485"/>
    <w:bookmarkEnd w:id="486"/>
    <w:bookmarkEnd w:id="487"/>
    <w:bookmarkEnd w:id="488"/>
    <w:bookmarkEnd w:id="489"/>
    <w:bookmarkEnd w:id="490"/>
    <w:bookmarkEnd w:id="491"/>
    <w:p w14:paraId="2953FE15">
      <w:pPr>
        <w:spacing w:after="120" w:line="500" w:lineRule="exact"/>
        <w:ind w:firstLine="560" w:firstLineChars="200"/>
        <w:outlineLvl w:val="0"/>
        <w:rPr>
          <w:rFonts w:eastAsia="黑体"/>
          <w:color w:val="000000"/>
          <w:sz w:val="28"/>
          <w:szCs w:val="28"/>
        </w:rPr>
      </w:pPr>
      <w:r>
        <w:rPr>
          <w:rFonts w:eastAsia="黑体"/>
          <w:color w:val="000000"/>
          <w:sz w:val="28"/>
          <w:szCs w:val="28"/>
        </w:rPr>
        <w:t>2.2 发包人代表</w:t>
      </w:r>
    </w:p>
    <w:p w14:paraId="241416DA">
      <w:pPr>
        <w:spacing w:line="500" w:lineRule="exact"/>
        <w:ind w:firstLine="560" w:firstLineChars="200"/>
        <w:rPr>
          <w:rFonts w:eastAsia="仿宋_GB2312"/>
          <w:color w:val="000000"/>
          <w:sz w:val="28"/>
          <w:szCs w:val="28"/>
        </w:rPr>
      </w:pPr>
      <w:r>
        <w:rPr>
          <w:rFonts w:eastAsia="仿宋_GB2312"/>
          <w:color w:val="000000"/>
          <w:sz w:val="28"/>
          <w:szCs w:val="28"/>
        </w:rPr>
        <w:t>发包人代表：</w:t>
      </w:r>
    </w:p>
    <w:p w14:paraId="24DB319B">
      <w:pPr>
        <w:spacing w:line="500" w:lineRule="exact"/>
        <w:ind w:firstLine="560" w:firstLineChars="200"/>
        <w:rPr>
          <w:rFonts w:eastAsia="仿宋_GB2312"/>
          <w:sz w:val="28"/>
          <w:szCs w:val="28"/>
        </w:rPr>
      </w:pPr>
      <w:r>
        <w:rPr>
          <w:rFonts w:eastAsia="仿宋_GB2312"/>
          <w:sz w:val="28"/>
          <w:szCs w:val="28"/>
        </w:rPr>
        <w:t>姓    名：</w:t>
      </w:r>
      <w:r>
        <w:rPr>
          <w:rFonts w:hint="eastAsia" w:eastAsia="仿宋_GB2312"/>
          <w:sz w:val="28"/>
          <w:szCs w:val="28"/>
          <w:u w:val="single"/>
        </w:rPr>
        <w:t>陈曲</w:t>
      </w:r>
      <w:r>
        <w:rPr>
          <w:rFonts w:eastAsia="仿宋_GB2312"/>
          <w:sz w:val="28"/>
          <w:szCs w:val="28"/>
        </w:rPr>
        <w:t>；</w:t>
      </w:r>
    </w:p>
    <w:p w14:paraId="1B5865B1">
      <w:pPr>
        <w:spacing w:line="500" w:lineRule="exact"/>
        <w:ind w:firstLine="560" w:firstLineChars="200"/>
        <w:rPr>
          <w:rFonts w:eastAsia="仿宋_GB2312"/>
          <w:sz w:val="28"/>
          <w:szCs w:val="28"/>
        </w:rPr>
      </w:pPr>
      <w:r>
        <w:rPr>
          <w:rFonts w:eastAsia="仿宋_GB2312"/>
          <w:sz w:val="28"/>
          <w:szCs w:val="28"/>
        </w:rPr>
        <w:t>身份证号：</w:t>
      </w:r>
      <w:r>
        <w:rPr>
          <w:rFonts w:eastAsia="仿宋_GB2312"/>
          <w:sz w:val="28"/>
          <w:szCs w:val="28"/>
          <w:u w:val="single"/>
        </w:rPr>
        <w:t xml:space="preserve"> </w:t>
      </w:r>
      <w:r>
        <w:rPr>
          <w:rFonts w:eastAsia="仿宋_GB2312"/>
          <w:sz w:val="28"/>
          <w:szCs w:val="28"/>
        </w:rPr>
        <w:t>；</w:t>
      </w:r>
    </w:p>
    <w:p w14:paraId="5ABF7E6D">
      <w:pPr>
        <w:spacing w:line="500" w:lineRule="exact"/>
        <w:ind w:firstLine="560" w:firstLineChars="200"/>
        <w:rPr>
          <w:rFonts w:eastAsia="仿宋_GB2312"/>
          <w:sz w:val="28"/>
          <w:szCs w:val="28"/>
        </w:rPr>
      </w:pPr>
      <w:r>
        <w:rPr>
          <w:rFonts w:eastAsia="仿宋_GB2312"/>
          <w:sz w:val="28"/>
          <w:szCs w:val="28"/>
        </w:rPr>
        <w:t>职    务：</w:t>
      </w:r>
      <w:r>
        <w:rPr>
          <w:rFonts w:hint="eastAsia" w:eastAsia="仿宋_GB2312"/>
          <w:sz w:val="28"/>
          <w:szCs w:val="28"/>
          <w:u w:val="single"/>
        </w:rPr>
        <w:t>科长</w:t>
      </w:r>
      <w:r>
        <w:rPr>
          <w:rFonts w:eastAsia="仿宋_GB2312"/>
          <w:sz w:val="28"/>
          <w:szCs w:val="28"/>
        </w:rPr>
        <w:t>；</w:t>
      </w:r>
    </w:p>
    <w:p w14:paraId="23DA343B">
      <w:pPr>
        <w:spacing w:line="500" w:lineRule="exact"/>
        <w:ind w:firstLine="560" w:firstLineChars="200"/>
        <w:rPr>
          <w:rFonts w:eastAsia="仿宋_GB2312"/>
          <w:sz w:val="28"/>
          <w:szCs w:val="28"/>
        </w:rPr>
      </w:pPr>
      <w:r>
        <w:rPr>
          <w:rFonts w:eastAsia="仿宋_GB2312"/>
          <w:sz w:val="28"/>
          <w:szCs w:val="28"/>
        </w:rPr>
        <w:t>联系电话：</w:t>
      </w:r>
      <w:r>
        <w:rPr>
          <w:rFonts w:hint="eastAsia" w:eastAsia="仿宋_GB2312"/>
          <w:sz w:val="28"/>
          <w:szCs w:val="28"/>
          <w:u w:val="single"/>
        </w:rPr>
        <w:t>62881144-6227</w:t>
      </w:r>
      <w:r>
        <w:rPr>
          <w:rFonts w:eastAsia="仿宋_GB2312"/>
          <w:sz w:val="28"/>
          <w:szCs w:val="28"/>
        </w:rPr>
        <w:t>；</w:t>
      </w:r>
    </w:p>
    <w:p w14:paraId="513A4297">
      <w:pPr>
        <w:spacing w:line="500" w:lineRule="exact"/>
        <w:ind w:firstLine="560" w:firstLineChars="200"/>
        <w:rPr>
          <w:rFonts w:eastAsia="仿宋_GB2312"/>
          <w:sz w:val="28"/>
          <w:szCs w:val="28"/>
        </w:rPr>
      </w:pPr>
      <w:r>
        <w:rPr>
          <w:rFonts w:eastAsia="仿宋_GB2312"/>
          <w:sz w:val="28"/>
          <w:szCs w:val="28"/>
        </w:rPr>
        <w:t>电子信箱：</w:t>
      </w:r>
      <w:r>
        <w:rPr>
          <w:rFonts w:eastAsia="仿宋_GB2312"/>
          <w:sz w:val="28"/>
          <w:szCs w:val="28"/>
          <w:u w:val="single"/>
        </w:rPr>
        <w:t></w:t>
      </w:r>
      <w:r>
        <w:rPr>
          <w:rFonts w:hint="eastAsia" w:eastAsia="仿宋_GB2312"/>
          <w:sz w:val="28"/>
          <w:szCs w:val="28"/>
          <w:u w:val="single"/>
        </w:rPr>
        <w:t>/</w:t>
      </w:r>
      <w:r>
        <w:rPr>
          <w:rFonts w:eastAsia="仿宋_GB2312"/>
          <w:sz w:val="28"/>
          <w:szCs w:val="28"/>
          <w:u w:val="single"/>
        </w:rPr>
        <w:t> </w:t>
      </w:r>
      <w:r>
        <w:rPr>
          <w:rFonts w:eastAsia="仿宋_GB2312"/>
          <w:sz w:val="28"/>
          <w:szCs w:val="28"/>
        </w:rPr>
        <w:t>；</w:t>
      </w:r>
    </w:p>
    <w:p w14:paraId="5DBF1834">
      <w:pPr>
        <w:spacing w:line="500" w:lineRule="exact"/>
        <w:ind w:firstLine="560" w:firstLineChars="200"/>
        <w:rPr>
          <w:rFonts w:eastAsia="仿宋_GB2312"/>
          <w:sz w:val="28"/>
          <w:szCs w:val="28"/>
        </w:rPr>
      </w:pPr>
      <w:r>
        <w:rPr>
          <w:rFonts w:eastAsia="仿宋_GB2312"/>
          <w:sz w:val="28"/>
          <w:szCs w:val="28"/>
        </w:rPr>
        <w:t>通信地址：</w:t>
      </w:r>
      <w:r>
        <w:rPr>
          <w:rFonts w:hint="eastAsia" w:eastAsia="仿宋_GB2312"/>
          <w:bCs/>
          <w:color w:val="000000"/>
          <w:sz w:val="28"/>
          <w:szCs w:val="28"/>
          <w:u w:val="single"/>
        </w:rPr>
        <w:t>北京市海淀区宫门前街甲23号</w:t>
      </w:r>
      <w:r>
        <w:rPr>
          <w:rFonts w:eastAsia="仿宋_GB2312"/>
          <w:sz w:val="28"/>
          <w:szCs w:val="28"/>
        </w:rPr>
        <w:t>。</w:t>
      </w:r>
    </w:p>
    <w:p w14:paraId="6261B502">
      <w:pPr>
        <w:spacing w:line="500" w:lineRule="exact"/>
        <w:ind w:firstLine="560" w:firstLineChars="200"/>
        <w:rPr>
          <w:rFonts w:eastAsia="仿宋_GB2312"/>
          <w:b/>
          <w:color w:val="000000"/>
          <w:sz w:val="28"/>
          <w:szCs w:val="28"/>
        </w:rPr>
      </w:pPr>
      <w:r>
        <w:rPr>
          <w:rFonts w:eastAsia="仿宋_GB2312"/>
          <w:color w:val="000000"/>
          <w:sz w:val="28"/>
          <w:szCs w:val="28"/>
        </w:rPr>
        <w:t>发包人对发包人代表的授权范围如</w:t>
      </w:r>
      <w:r>
        <w:rPr>
          <w:rFonts w:hint="eastAsia" w:eastAsia="仿宋_GB2312"/>
          <w:color w:val="000000"/>
          <w:sz w:val="28"/>
          <w:szCs w:val="28"/>
        </w:rPr>
        <w:t>下：</w:t>
      </w:r>
      <w:r>
        <w:rPr>
          <w:rFonts w:hint="eastAsia" w:eastAsia="仿宋_GB2312"/>
          <w:color w:val="000000"/>
          <w:sz w:val="28"/>
          <w:szCs w:val="28"/>
          <w:u w:val="single"/>
        </w:rPr>
        <w:t>负责发包人工程范围内的相关职责。</w:t>
      </w:r>
    </w:p>
    <w:p w14:paraId="640BA9E6">
      <w:pPr>
        <w:spacing w:after="120" w:line="500" w:lineRule="exact"/>
        <w:ind w:firstLine="560" w:firstLineChars="200"/>
        <w:outlineLvl w:val="0"/>
        <w:rPr>
          <w:rFonts w:eastAsia="黑体"/>
          <w:color w:val="000000"/>
          <w:sz w:val="28"/>
          <w:szCs w:val="28"/>
        </w:rPr>
      </w:pPr>
      <w:r>
        <w:rPr>
          <w:rFonts w:eastAsia="黑体"/>
          <w:color w:val="000000"/>
          <w:sz w:val="28"/>
          <w:szCs w:val="28"/>
        </w:rPr>
        <w:t>2.4 施工现场、施工条件和基础资料的提供</w:t>
      </w:r>
    </w:p>
    <w:p w14:paraId="3491671C">
      <w:pPr>
        <w:spacing w:line="500" w:lineRule="exact"/>
        <w:ind w:firstLine="560" w:firstLineChars="200"/>
        <w:rPr>
          <w:rFonts w:eastAsia="仿宋_GB2312"/>
          <w:color w:val="000000"/>
          <w:sz w:val="28"/>
          <w:szCs w:val="28"/>
        </w:rPr>
      </w:pPr>
      <w:r>
        <w:rPr>
          <w:rFonts w:eastAsia="仿宋_GB2312"/>
          <w:color w:val="000000"/>
          <w:sz w:val="28"/>
          <w:szCs w:val="28"/>
        </w:rPr>
        <w:t>2.4.1 提供施工现场</w:t>
      </w:r>
    </w:p>
    <w:p w14:paraId="34860A50">
      <w:pPr>
        <w:spacing w:line="500" w:lineRule="exact"/>
        <w:ind w:firstLine="560" w:firstLineChars="200"/>
        <w:jc w:val="left"/>
        <w:rPr>
          <w:rFonts w:hint="eastAsia" w:eastAsia="仿宋_GB2312"/>
          <w:color w:val="000000"/>
          <w:sz w:val="28"/>
          <w:szCs w:val="28"/>
          <w:u w:val="single"/>
        </w:rPr>
      </w:pPr>
      <w:r>
        <w:rPr>
          <w:rFonts w:eastAsia="仿宋_GB2312"/>
          <w:color w:val="000000"/>
          <w:sz w:val="28"/>
          <w:szCs w:val="28"/>
        </w:rPr>
        <w:t>关于发包人移交施工现场的期限要求：</w:t>
      </w:r>
      <w:r>
        <w:rPr>
          <w:rFonts w:hint="eastAsia" w:eastAsia="仿宋_GB2312"/>
          <w:color w:val="000000"/>
          <w:sz w:val="28"/>
          <w:szCs w:val="28"/>
          <w:u w:val="single"/>
        </w:rPr>
        <w:t>施工场地具备施工条件的要求及完成的时间：开工前7日内</w:t>
      </w:r>
      <w:r>
        <w:rPr>
          <w:rFonts w:hint="eastAsia" w:eastAsia="仿宋_GB2312"/>
          <w:color w:val="000000"/>
          <w:sz w:val="28"/>
          <w:szCs w:val="28"/>
        </w:rPr>
        <w:t>。</w:t>
      </w:r>
    </w:p>
    <w:p w14:paraId="6CAE683D">
      <w:pPr>
        <w:spacing w:line="500" w:lineRule="exact"/>
        <w:ind w:firstLine="560" w:firstLineChars="200"/>
        <w:rPr>
          <w:rFonts w:eastAsia="仿宋_GB2312"/>
          <w:color w:val="000000"/>
          <w:sz w:val="28"/>
          <w:szCs w:val="28"/>
        </w:rPr>
      </w:pPr>
      <w:r>
        <w:rPr>
          <w:rFonts w:eastAsia="仿宋_GB2312"/>
          <w:color w:val="000000"/>
          <w:sz w:val="28"/>
          <w:szCs w:val="28"/>
        </w:rPr>
        <w:t>2.4.2 提供施工条件</w:t>
      </w:r>
    </w:p>
    <w:p w14:paraId="298B3BE8">
      <w:pPr>
        <w:spacing w:line="500" w:lineRule="exact"/>
        <w:ind w:firstLine="560" w:firstLineChars="200"/>
        <w:rPr>
          <w:rFonts w:eastAsia="仿宋_GB2312"/>
          <w:color w:val="000000"/>
          <w:sz w:val="28"/>
          <w:szCs w:val="28"/>
          <w:u w:val="single"/>
        </w:rPr>
      </w:pPr>
      <w:r>
        <w:rPr>
          <w:rFonts w:eastAsia="仿宋_GB2312"/>
          <w:color w:val="000000"/>
          <w:sz w:val="28"/>
          <w:szCs w:val="28"/>
        </w:rPr>
        <w:t>关于发包人应负责提供施工</w:t>
      </w:r>
      <w:r>
        <w:rPr>
          <w:rFonts w:hint="eastAsia" w:eastAsia="仿宋_GB2312"/>
          <w:color w:val="000000"/>
          <w:sz w:val="28"/>
          <w:szCs w:val="28"/>
        </w:rPr>
        <w:t>所需要的条件，</w:t>
      </w:r>
      <w:r>
        <w:rPr>
          <w:rFonts w:eastAsia="仿宋_GB2312"/>
          <w:color w:val="000000"/>
          <w:sz w:val="28"/>
          <w:szCs w:val="28"/>
        </w:rPr>
        <w:t>包括：</w:t>
      </w:r>
      <w:r>
        <w:rPr>
          <w:rFonts w:hint="eastAsia" w:eastAsia="仿宋_GB2312"/>
          <w:color w:val="000000"/>
          <w:sz w:val="28"/>
          <w:szCs w:val="28"/>
          <w:u w:val="single"/>
        </w:rPr>
        <w:t>将施工所需的水、电、电讯线路接至施工场地；供应施工所需动力（施工用水、用电）；由发包人办理的施工所需证件、批件；施工进场前进行图纸会审和设计交底</w:t>
      </w:r>
      <w:r>
        <w:rPr>
          <w:rFonts w:hint="eastAsia" w:eastAsia="仿宋_GB2312"/>
          <w:color w:val="000000"/>
          <w:sz w:val="28"/>
          <w:szCs w:val="28"/>
        </w:rPr>
        <w:t>。</w:t>
      </w:r>
    </w:p>
    <w:p w14:paraId="7F823D37">
      <w:pPr>
        <w:spacing w:after="120" w:line="500" w:lineRule="exact"/>
        <w:ind w:firstLine="560" w:firstLineChars="200"/>
        <w:outlineLvl w:val="0"/>
        <w:rPr>
          <w:rFonts w:eastAsia="黑体"/>
          <w:color w:val="000000"/>
          <w:sz w:val="28"/>
          <w:szCs w:val="28"/>
        </w:rPr>
      </w:pPr>
      <w:r>
        <w:rPr>
          <w:rFonts w:eastAsia="黑体"/>
          <w:color w:val="000000"/>
          <w:sz w:val="28"/>
          <w:szCs w:val="28"/>
        </w:rPr>
        <w:t>2.5 资金来源证明及支付担保</w:t>
      </w:r>
    </w:p>
    <w:p w14:paraId="5576525E">
      <w:pPr>
        <w:spacing w:line="500" w:lineRule="exact"/>
        <w:ind w:firstLine="560" w:firstLineChars="200"/>
        <w:rPr>
          <w:rFonts w:eastAsia="仿宋_GB2312"/>
          <w:color w:val="000000"/>
          <w:sz w:val="28"/>
          <w:szCs w:val="28"/>
        </w:rPr>
      </w:pPr>
      <w:r>
        <w:rPr>
          <w:rFonts w:eastAsia="仿宋_GB2312"/>
          <w:color w:val="000000"/>
          <w:sz w:val="28"/>
          <w:szCs w:val="28"/>
        </w:rPr>
        <w:t>发包人提供资金来源证明的期限要求：</w:t>
      </w:r>
      <w:r>
        <w:rPr>
          <w:rFonts w:hint="eastAsia" w:eastAsia="仿宋_GB2312"/>
          <w:color w:val="000000"/>
          <w:sz w:val="28"/>
          <w:szCs w:val="28"/>
          <w:u w:val="single"/>
        </w:rPr>
        <w:t>/</w:t>
      </w:r>
      <w:r>
        <w:rPr>
          <w:rFonts w:eastAsia="仿宋_GB2312"/>
          <w:color w:val="000000"/>
          <w:sz w:val="28"/>
          <w:szCs w:val="28"/>
        </w:rPr>
        <w:t>。</w:t>
      </w:r>
    </w:p>
    <w:p w14:paraId="493389F2">
      <w:pPr>
        <w:spacing w:line="500" w:lineRule="exact"/>
        <w:ind w:firstLine="560" w:firstLineChars="200"/>
        <w:rPr>
          <w:rFonts w:eastAsia="仿宋_GB2312"/>
          <w:color w:val="000000"/>
          <w:sz w:val="28"/>
          <w:szCs w:val="28"/>
        </w:rPr>
      </w:pPr>
      <w:r>
        <w:rPr>
          <w:rFonts w:eastAsia="仿宋_GB2312"/>
          <w:color w:val="000000"/>
          <w:sz w:val="28"/>
          <w:szCs w:val="28"/>
        </w:rPr>
        <w:t>发包人是否提供支付担保：</w:t>
      </w:r>
      <w:r>
        <w:rPr>
          <w:rFonts w:hint="eastAsia" w:eastAsia="仿宋_GB2312"/>
          <w:color w:val="000000"/>
          <w:sz w:val="28"/>
          <w:szCs w:val="28"/>
          <w:u w:val="single"/>
        </w:rPr>
        <w:t>/</w:t>
      </w:r>
      <w:r>
        <w:rPr>
          <w:rFonts w:eastAsia="仿宋_GB2312"/>
          <w:color w:val="000000"/>
          <w:sz w:val="28"/>
          <w:szCs w:val="28"/>
        </w:rPr>
        <w:t>。</w:t>
      </w:r>
    </w:p>
    <w:p w14:paraId="737247DD">
      <w:pPr>
        <w:spacing w:line="500" w:lineRule="exact"/>
        <w:ind w:firstLine="560" w:firstLineChars="200"/>
        <w:rPr>
          <w:rFonts w:eastAsia="仿宋_GB2312"/>
          <w:color w:val="000000"/>
          <w:sz w:val="28"/>
          <w:szCs w:val="28"/>
          <w:u w:val="single"/>
        </w:rPr>
      </w:pPr>
      <w:r>
        <w:rPr>
          <w:rFonts w:eastAsia="仿宋_GB2312"/>
          <w:color w:val="000000"/>
          <w:sz w:val="28"/>
          <w:szCs w:val="28"/>
        </w:rPr>
        <w:t>发包人提供支付担保的形式：</w:t>
      </w:r>
      <w:r>
        <w:rPr>
          <w:rFonts w:hint="eastAsia" w:eastAsia="仿宋_GB2312"/>
          <w:color w:val="000000"/>
          <w:sz w:val="28"/>
          <w:szCs w:val="28"/>
          <w:u w:val="single"/>
        </w:rPr>
        <w:t>/</w:t>
      </w:r>
      <w:r>
        <w:rPr>
          <w:rFonts w:eastAsia="仿宋_GB2312"/>
          <w:color w:val="000000"/>
          <w:sz w:val="28"/>
          <w:szCs w:val="28"/>
        </w:rPr>
        <w:t>。</w:t>
      </w:r>
    </w:p>
    <w:p w14:paraId="33A702AC">
      <w:pPr>
        <w:pStyle w:val="5"/>
        <w:spacing w:before="120" w:after="120" w:line="500" w:lineRule="exact"/>
        <w:rPr>
          <w:rFonts w:ascii="Times New Roman" w:hAnsi="Times New Roman" w:eastAsia="黑体"/>
          <w:b w:val="0"/>
          <w:color w:val="000000"/>
        </w:rPr>
      </w:pPr>
      <w:bookmarkStart w:id="492" w:name="_Toc351203635"/>
      <w:r>
        <w:rPr>
          <w:rFonts w:ascii="Times New Roman" w:hAnsi="Times New Roman" w:eastAsia="黑体"/>
          <w:b w:val="0"/>
          <w:color w:val="000000"/>
        </w:rPr>
        <w:t>3</w:t>
      </w:r>
      <w:bookmarkStart w:id="493" w:name="_Toc296891198"/>
      <w:bookmarkStart w:id="494" w:name="_Toc292559363"/>
      <w:bookmarkStart w:id="495" w:name="_Toc297048344"/>
      <w:bookmarkStart w:id="496" w:name="_Toc296347157"/>
      <w:bookmarkStart w:id="497" w:name="_Toc296944497"/>
      <w:bookmarkStart w:id="498" w:name="_Toc297120458"/>
      <w:bookmarkStart w:id="499" w:name="_Toc296890986"/>
      <w:bookmarkStart w:id="500" w:name="_Toc292559868"/>
      <w:bookmarkStart w:id="501" w:name="_Toc296346659"/>
      <w:bookmarkStart w:id="502" w:name="_Toc296503158"/>
      <w:r>
        <w:rPr>
          <w:rFonts w:ascii="Times New Roman" w:hAnsi="Times New Roman" w:eastAsia="黑体"/>
          <w:b w:val="0"/>
          <w:color w:val="000000"/>
        </w:rPr>
        <w:t>. 承包人</w:t>
      </w:r>
      <w:bookmarkEnd w:id="492"/>
    </w:p>
    <w:bookmarkEnd w:id="493"/>
    <w:bookmarkEnd w:id="494"/>
    <w:bookmarkEnd w:id="495"/>
    <w:bookmarkEnd w:id="496"/>
    <w:bookmarkEnd w:id="497"/>
    <w:bookmarkEnd w:id="498"/>
    <w:bookmarkEnd w:id="499"/>
    <w:bookmarkEnd w:id="500"/>
    <w:bookmarkEnd w:id="501"/>
    <w:bookmarkEnd w:id="502"/>
    <w:p w14:paraId="25AF9DF7">
      <w:pPr>
        <w:spacing w:after="120" w:line="500" w:lineRule="exact"/>
        <w:ind w:firstLine="560" w:firstLineChars="200"/>
        <w:rPr>
          <w:rFonts w:eastAsia="黑体"/>
          <w:color w:val="000000"/>
          <w:sz w:val="28"/>
          <w:szCs w:val="28"/>
        </w:rPr>
      </w:pPr>
      <w:r>
        <w:rPr>
          <w:rFonts w:eastAsia="黑体"/>
          <w:color w:val="000000"/>
          <w:sz w:val="28"/>
          <w:szCs w:val="28"/>
        </w:rPr>
        <w:t>3.1 承包人的一般义务</w:t>
      </w:r>
    </w:p>
    <w:p w14:paraId="4DBA5FA6">
      <w:pPr>
        <w:spacing w:line="500" w:lineRule="exact"/>
        <w:ind w:firstLine="560" w:firstLineChars="200"/>
        <w:jc w:val="left"/>
        <w:rPr>
          <w:rFonts w:eastAsia="仿宋_GB2312"/>
          <w:color w:val="000000"/>
          <w:sz w:val="28"/>
          <w:szCs w:val="28"/>
        </w:rPr>
      </w:pPr>
      <w:r>
        <w:rPr>
          <w:rFonts w:eastAsia="仿宋_GB2312"/>
          <w:color w:val="000000"/>
          <w:sz w:val="28"/>
          <w:szCs w:val="28"/>
        </w:rPr>
        <w:t>（</w:t>
      </w:r>
      <w:r>
        <w:rPr>
          <w:rFonts w:hint="eastAsia" w:eastAsia="仿宋_GB2312"/>
          <w:color w:val="000000"/>
          <w:sz w:val="28"/>
          <w:szCs w:val="28"/>
        </w:rPr>
        <w:t>9</w:t>
      </w:r>
      <w:r>
        <w:rPr>
          <w:rFonts w:eastAsia="仿宋_GB2312"/>
          <w:color w:val="000000"/>
          <w:sz w:val="28"/>
          <w:szCs w:val="28"/>
        </w:rPr>
        <w:t>）承包人提交的竣工资料的内容：</w:t>
      </w:r>
      <w:r>
        <w:rPr>
          <w:rFonts w:hint="eastAsia" w:eastAsia="仿宋_GB2312"/>
          <w:color w:val="000000"/>
          <w:sz w:val="28"/>
          <w:szCs w:val="28"/>
          <w:u w:val="single"/>
        </w:rPr>
        <w:t>承包人应根据合同工作内容要求，分别整理竣工验收资料（含竣工图），汇总为完整的建设项目竣工资料。承包人所提供的竣工资料及竣工图纸均应满足竣工验收及法定文件和城市建设档案馆要求的标准。根据城市建设档案馆的要求，承包人负责编制向城市建设档案馆移交的竣工资料</w:t>
      </w:r>
      <w:r>
        <w:rPr>
          <w:rFonts w:eastAsia="仿宋_GB2312"/>
          <w:color w:val="000000"/>
          <w:sz w:val="28"/>
          <w:szCs w:val="28"/>
        </w:rPr>
        <w:t>。</w:t>
      </w:r>
    </w:p>
    <w:p w14:paraId="293E5602">
      <w:pPr>
        <w:spacing w:line="500" w:lineRule="exact"/>
        <w:ind w:firstLine="560" w:firstLineChars="200"/>
        <w:jc w:val="left"/>
        <w:rPr>
          <w:rFonts w:eastAsia="仿宋_GB2312"/>
          <w:color w:val="000000"/>
          <w:sz w:val="28"/>
          <w:szCs w:val="28"/>
        </w:rPr>
      </w:pPr>
      <w:r>
        <w:rPr>
          <w:rFonts w:eastAsia="仿宋_GB2312"/>
          <w:color w:val="000000"/>
          <w:sz w:val="28"/>
          <w:szCs w:val="28"/>
        </w:rPr>
        <w:t>承包人需要提交的竣工资料套数：</w:t>
      </w:r>
      <w:r>
        <w:rPr>
          <w:rFonts w:hint="eastAsia" w:eastAsia="仿宋_GB2312"/>
          <w:color w:val="000000"/>
          <w:sz w:val="28"/>
          <w:szCs w:val="28"/>
          <w:u w:val="single"/>
        </w:rPr>
        <w:t>纸质版贰套、电子版壹套</w:t>
      </w:r>
      <w:r>
        <w:rPr>
          <w:rFonts w:eastAsia="仿宋_GB2312"/>
          <w:color w:val="000000"/>
          <w:sz w:val="28"/>
          <w:szCs w:val="28"/>
        </w:rPr>
        <w:t>。</w:t>
      </w:r>
    </w:p>
    <w:p w14:paraId="34BE1336">
      <w:pPr>
        <w:spacing w:line="500" w:lineRule="exact"/>
        <w:ind w:firstLine="560" w:firstLineChars="200"/>
        <w:jc w:val="left"/>
        <w:rPr>
          <w:rFonts w:eastAsia="仿宋_GB2312"/>
          <w:color w:val="000000"/>
          <w:sz w:val="28"/>
          <w:szCs w:val="28"/>
        </w:rPr>
      </w:pPr>
      <w:r>
        <w:rPr>
          <w:rFonts w:eastAsia="仿宋_GB2312"/>
          <w:color w:val="000000"/>
          <w:sz w:val="28"/>
          <w:szCs w:val="28"/>
        </w:rPr>
        <w:t>承包人提交的竣工资料的费用承担：</w:t>
      </w:r>
      <w:r>
        <w:rPr>
          <w:rFonts w:hint="eastAsia" w:eastAsia="仿宋_GB2312"/>
          <w:color w:val="000000"/>
          <w:sz w:val="28"/>
          <w:szCs w:val="28"/>
          <w:u w:val="single"/>
        </w:rPr>
        <w:t>竣工图、竣工资料编制费用已包括在合同价款中</w:t>
      </w:r>
      <w:r>
        <w:rPr>
          <w:rFonts w:hint="eastAsia" w:eastAsia="仿宋_GB2312"/>
          <w:color w:val="000000"/>
          <w:sz w:val="28"/>
          <w:szCs w:val="28"/>
        </w:rPr>
        <w:t>。</w:t>
      </w:r>
    </w:p>
    <w:p w14:paraId="2201D5FC">
      <w:pPr>
        <w:spacing w:line="500" w:lineRule="exact"/>
        <w:ind w:left="638" w:leftChars="304"/>
        <w:jc w:val="left"/>
        <w:rPr>
          <w:rFonts w:eastAsia="仿宋_GB2312"/>
          <w:color w:val="000000"/>
          <w:sz w:val="28"/>
          <w:szCs w:val="28"/>
        </w:rPr>
      </w:pPr>
      <w:r>
        <w:rPr>
          <w:rFonts w:eastAsia="仿宋_GB2312"/>
          <w:color w:val="000000"/>
          <w:sz w:val="28"/>
          <w:szCs w:val="28"/>
        </w:rPr>
        <w:t>承包人提交的竣工资料移交时间：</w:t>
      </w:r>
      <w:r>
        <w:rPr>
          <w:rFonts w:hint="eastAsia" w:eastAsia="仿宋_GB2312"/>
          <w:color w:val="000000"/>
          <w:sz w:val="28"/>
          <w:szCs w:val="28"/>
          <w:u w:val="single"/>
        </w:rPr>
        <w:t>工程建设项目竣工验收前</w:t>
      </w:r>
      <w:r>
        <w:rPr>
          <w:rFonts w:eastAsia="仿宋_GB2312"/>
          <w:color w:val="000000"/>
          <w:sz w:val="28"/>
          <w:szCs w:val="28"/>
        </w:rPr>
        <w:t>。</w:t>
      </w:r>
    </w:p>
    <w:p w14:paraId="302065BE">
      <w:pPr>
        <w:spacing w:line="500" w:lineRule="exact"/>
        <w:ind w:firstLine="560" w:firstLineChars="200"/>
        <w:jc w:val="left"/>
        <w:rPr>
          <w:rFonts w:hint="eastAsia" w:eastAsia="仿宋_GB2312"/>
          <w:color w:val="000000"/>
          <w:sz w:val="28"/>
          <w:szCs w:val="28"/>
        </w:rPr>
      </w:pPr>
      <w:r>
        <w:rPr>
          <w:rFonts w:eastAsia="仿宋_GB2312"/>
          <w:color w:val="000000"/>
          <w:sz w:val="28"/>
          <w:szCs w:val="28"/>
        </w:rPr>
        <w:t>承包人提交的竣工资料形式要求：</w:t>
      </w:r>
      <w:r>
        <w:rPr>
          <w:rFonts w:hint="eastAsia" w:eastAsia="仿宋_GB2312"/>
          <w:color w:val="000000"/>
          <w:sz w:val="28"/>
          <w:szCs w:val="28"/>
          <w:u w:val="single"/>
        </w:rPr>
        <w:t>电子版、纸质版</w:t>
      </w:r>
      <w:r>
        <w:rPr>
          <w:rFonts w:eastAsia="仿宋_GB2312"/>
          <w:color w:val="000000"/>
          <w:sz w:val="28"/>
          <w:szCs w:val="28"/>
        </w:rPr>
        <w:t>。</w:t>
      </w:r>
    </w:p>
    <w:p w14:paraId="6C9B7133">
      <w:pPr>
        <w:spacing w:line="500" w:lineRule="exact"/>
        <w:ind w:firstLine="560" w:firstLineChars="200"/>
        <w:jc w:val="left"/>
        <w:rPr>
          <w:rFonts w:hint="eastAsia" w:eastAsia="仿宋_GB2312"/>
          <w:color w:val="000000"/>
          <w:sz w:val="28"/>
          <w:szCs w:val="28"/>
          <w:u w:val="single"/>
        </w:rPr>
      </w:pPr>
      <w:r>
        <w:rPr>
          <w:rFonts w:eastAsia="仿宋_GB2312"/>
          <w:color w:val="000000"/>
          <w:kern w:val="0"/>
          <w:sz w:val="28"/>
          <w:szCs w:val="28"/>
        </w:rPr>
        <w:t>（</w:t>
      </w:r>
      <w:r>
        <w:rPr>
          <w:rFonts w:hint="eastAsia" w:eastAsia="仿宋_GB2312"/>
          <w:color w:val="000000"/>
          <w:kern w:val="0"/>
          <w:sz w:val="28"/>
          <w:szCs w:val="28"/>
        </w:rPr>
        <w:t>10</w:t>
      </w:r>
      <w:r>
        <w:rPr>
          <w:rFonts w:eastAsia="仿宋_GB2312"/>
          <w:color w:val="000000"/>
          <w:kern w:val="0"/>
          <w:sz w:val="28"/>
          <w:szCs w:val="28"/>
        </w:rPr>
        <w:t>）承包人应履行的其他义务：</w:t>
      </w:r>
      <w:r>
        <w:rPr>
          <w:rFonts w:hint="eastAsia" w:eastAsia="仿宋_GB2312"/>
          <w:color w:val="000000"/>
          <w:sz w:val="28"/>
          <w:szCs w:val="28"/>
          <w:u w:val="single"/>
        </w:rPr>
        <w:t>应提供计划、报表的名称及完成时间：开工后7日内向监理或发包人报送施工进度计划、发包人供应材料设备的供应计划（含准确的数量）、需发包人重新认定价格的材料的审批计划、发包人分包工程进场计划和本月完成工程月报，如不按时报送，由此发生的责任和费用由承包人承担。</w:t>
      </w:r>
    </w:p>
    <w:p w14:paraId="48BCCB7D">
      <w:pPr>
        <w:spacing w:line="500" w:lineRule="exact"/>
        <w:ind w:firstLine="560" w:firstLineChars="200"/>
        <w:jc w:val="left"/>
        <w:rPr>
          <w:rFonts w:hint="eastAsia" w:eastAsia="仿宋_GB2312"/>
          <w:color w:val="000000"/>
          <w:sz w:val="28"/>
          <w:szCs w:val="28"/>
          <w:u w:val="single"/>
        </w:rPr>
      </w:pPr>
      <w:r>
        <w:rPr>
          <w:rFonts w:hint="eastAsia" w:eastAsia="仿宋_GB2312"/>
          <w:color w:val="000000"/>
          <w:sz w:val="28"/>
          <w:szCs w:val="28"/>
          <w:u w:val="single"/>
        </w:rPr>
        <w:t>承包人应在签订合同后7日内，根据总体工程的进度安排将本承包工程的进度计划、工地人员安排组织计划、工程实施计划、工程设备及施工机械使用计划提交发包人批准；接受发包人和监理公司的质量和进度监督，工程实际进度与计划进度不符时，承包人需按发包人的要求提出改进措施，经批准后执行。如果承包人仍不能按修改后计划完成，发包人有权分包、终止合同、将承包人清除出场。</w:t>
      </w:r>
    </w:p>
    <w:p w14:paraId="308C5B26">
      <w:pPr>
        <w:spacing w:line="500" w:lineRule="exact"/>
        <w:jc w:val="left"/>
        <w:rPr>
          <w:rFonts w:hint="eastAsia" w:eastAsia="仿宋_GB2312"/>
          <w:color w:val="000000"/>
          <w:sz w:val="28"/>
          <w:szCs w:val="28"/>
          <w:u w:val="single"/>
        </w:rPr>
      </w:pPr>
      <w:r>
        <w:rPr>
          <w:rFonts w:hint="eastAsia" w:eastAsia="仿宋_GB2312"/>
          <w:color w:val="000000"/>
          <w:sz w:val="28"/>
          <w:szCs w:val="28"/>
        </w:rPr>
        <w:t xml:space="preserve">    </w:t>
      </w:r>
      <w:r>
        <w:rPr>
          <w:rFonts w:hint="eastAsia" w:eastAsia="仿宋_GB2312"/>
          <w:color w:val="000000"/>
          <w:sz w:val="28"/>
          <w:szCs w:val="28"/>
          <w:u w:val="single"/>
        </w:rPr>
        <w:t>承担施工安全保卫工作及非夜间施工照明的责任和要求：承包人应按工程需要提供和维修非夜间施工使用的照明，负责施工现场的围护和安全保卫工作以及场内、场内与场外接口处交通的畅通，符合国家及北京市的有关规定，以避免发包人或监理公司雇员以及其他第三方人员在施工现场因承包人未完成本条之规定所造成的人员伤害损失和财产损失。相关费用由承包人承担。如承包人未履行上述义务造成工程损失、财产损失和人身伤害，由承包人承担责任及所发生的费用。发包人因此先行承担责任的，有权向承包人追偿。</w:t>
      </w:r>
    </w:p>
    <w:p w14:paraId="266AB7E4">
      <w:pPr>
        <w:spacing w:line="500" w:lineRule="exact"/>
        <w:ind w:firstLine="560" w:firstLineChars="200"/>
        <w:jc w:val="left"/>
        <w:rPr>
          <w:rFonts w:hint="eastAsia" w:eastAsia="仿宋_GB2312"/>
          <w:color w:val="000000"/>
          <w:sz w:val="28"/>
          <w:szCs w:val="28"/>
          <w:u w:val="single"/>
        </w:rPr>
      </w:pPr>
      <w:r>
        <w:rPr>
          <w:rFonts w:hint="eastAsia" w:eastAsia="仿宋_GB2312"/>
          <w:color w:val="000000"/>
          <w:sz w:val="28"/>
          <w:szCs w:val="28"/>
          <w:u w:val="single"/>
        </w:rPr>
        <w:t>需承包人办理的有关施工场地交通、环卫和施工噪音、消防、临设管理等手续：因未严格执行有关文明施工、环境卫生、噪音控制规定，引起的处罚及扰民和民扰纠纷，承包人承担责任。承包人应严格遵守地方政府和有关部门对施工场地交通、施工噪声、施工现场环境卫生和场外污染等管理规定并办理有关手续，承包人责任造成的罚款由承包人负责支付。非承包人责任造成的罚款由责任方负责支付。</w:t>
      </w:r>
    </w:p>
    <w:p w14:paraId="590A335D">
      <w:pPr>
        <w:spacing w:line="500" w:lineRule="exact"/>
        <w:ind w:firstLine="560" w:firstLineChars="200"/>
        <w:jc w:val="left"/>
        <w:rPr>
          <w:rFonts w:hint="eastAsia" w:eastAsia="仿宋_GB2312"/>
          <w:color w:val="000000"/>
          <w:sz w:val="28"/>
          <w:szCs w:val="28"/>
          <w:u w:val="single"/>
        </w:rPr>
      </w:pPr>
      <w:r>
        <w:rPr>
          <w:rFonts w:hint="eastAsia" w:eastAsia="仿宋_GB2312"/>
          <w:color w:val="000000"/>
          <w:sz w:val="28"/>
          <w:szCs w:val="28"/>
          <w:u w:val="single"/>
        </w:rPr>
        <w:t>已完工成品保护的特殊要求及费用承担：承包人负责保护成品、半成品，承包人保护期间发生损坏，承包人出资修复；如因发包人提前使用而发生损坏造成的修理费用由发包人承担。</w:t>
      </w:r>
    </w:p>
    <w:p w14:paraId="70883149">
      <w:pPr>
        <w:spacing w:line="500" w:lineRule="exact"/>
        <w:ind w:firstLine="560" w:firstLineChars="200"/>
        <w:jc w:val="left"/>
        <w:rPr>
          <w:rFonts w:hint="eastAsia" w:eastAsia="仿宋_GB2312"/>
          <w:color w:val="000000"/>
          <w:sz w:val="28"/>
          <w:szCs w:val="28"/>
          <w:u w:val="single"/>
        </w:rPr>
      </w:pPr>
      <w:r>
        <w:rPr>
          <w:rFonts w:hint="eastAsia" w:eastAsia="仿宋_GB2312"/>
          <w:color w:val="000000"/>
          <w:sz w:val="28"/>
          <w:szCs w:val="28"/>
          <w:u w:val="single"/>
        </w:rPr>
        <w:t>施工场地清洁卫生的要求：保证施工场地清洁符合环境卫生管理的有关规定。交工前应达到有关文件的规定，即建筑物室内外清洁，工完料净。工程竣工验收合格后10日内将现场清理完毕（包括建筑材料、垃圾、生产和生活用临时设施拆除）。保证施工现场清洁符合有关规定，承担因违反有关规定造成的损失和罚款。</w:t>
      </w:r>
    </w:p>
    <w:p w14:paraId="76733619">
      <w:pPr>
        <w:spacing w:line="500" w:lineRule="exact"/>
        <w:ind w:firstLine="560" w:firstLineChars="200"/>
        <w:jc w:val="left"/>
        <w:rPr>
          <w:rFonts w:hint="eastAsia" w:eastAsia="仿宋_GB2312"/>
          <w:color w:val="000000"/>
          <w:sz w:val="28"/>
          <w:szCs w:val="28"/>
          <w:u w:val="single"/>
        </w:rPr>
      </w:pPr>
      <w:r>
        <w:rPr>
          <w:rFonts w:hint="eastAsia" w:eastAsia="仿宋_GB2312"/>
          <w:color w:val="000000"/>
          <w:sz w:val="28"/>
          <w:szCs w:val="28"/>
          <w:u w:val="single"/>
        </w:rPr>
        <w:t>负责施工现场的维护工作；</w:t>
      </w:r>
    </w:p>
    <w:p w14:paraId="18849D7D">
      <w:pPr>
        <w:spacing w:line="500" w:lineRule="exact"/>
        <w:jc w:val="left"/>
        <w:rPr>
          <w:rFonts w:hint="eastAsia" w:eastAsia="仿宋_GB2312"/>
          <w:color w:val="000000"/>
          <w:sz w:val="28"/>
          <w:szCs w:val="28"/>
          <w:u w:val="single"/>
        </w:rPr>
      </w:pPr>
      <w:r>
        <w:rPr>
          <w:rFonts w:hint="eastAsia" w:eastAsia="仿宋_GB2312"/>
          <w:color w:val="000000"/>
          <w:sz w:val="28"/>
          <w:szCs w:val="28"/>
        </w:rPr>
        <w:t xml:space="preserve">    </w:t>
      </w:r>
      <w:r>
        <w:rPr>
          <w:rFonts w:hint="eastAsia" w:eastAsia="仿宋_GB2312"/>
          <w:color w:val="000000"/>
          <w:sz w:val="28"/>
          <w:szCs w:val="28"/>
          <w:u w:val="single"/>
        </w:rPr>
        <w:t>双方约定承包人应做的其他工作：承包人的相关专业人员在开工前必须具有相应岗位的上岗证。与本工程无关的人员及设备材料均不得进入现场，发包人有权进行检查。每发现一次，处罚500至1000元，（罚款经发包人或监理核实签字认可即可生效）。对于监理或发包人认定不合格的材料或设备，承包人必须在24小时内清理出场，如未及时清退，发包人将对承包人处以2000至5000元的罚款（罚款经发包人及监理核实签字后生效）。负责保护水准点、坐标控制点，此后由于破坏或失准带来的重新测量、放点费用以及由此造成的其他损失由承包人负担。充分考虑工地现场的周围环境、交通道路、现场条件、施工图纸、施工组织设计、施工技术措施、安全文明施工措施、医院办公要求等因素，应积极做好综合组织和协调。</w:t>
      </w:r>
    </w:p>
    <w:p w14:paraId="54F5D6F5">
      <w:pPr>
        <w:spacing w:after="120" w:line="500" w:lineRule="exact"/>
        <w:ind w:firstLine="560" w:firstLineChars="200"/>
        <w:rPr>
          <w:rFonts w:eastAsia="黑体"/>
          <w:color w:val="000000"/>
          <w:sz w:val="28"/>
          <w:szCs w:val="28"/>
        </w:rPr>
      </w:pPr>
      <w:r>
        <w:rPr>
          <w:rFonts w:eastAsia="黑体"/>
          <w:color w:val="000000"/>
          <w:sz w:val="28"/>
          <w:szCs w:val="28"/>
        </w:rPr>
        <w:t>3.2 项目经理</w:t>
      </w:r>
    </w:p>
    <w:p w14:paraId="36502FA8">
      <w:pPr>
        <w:spacing w:line="500" w:lineRule="exact"/>
        <w:ind w:firstLine="560" w:firstLineChars="200"/>
        <w:rPr>
          <w:rFonts w:eastAsia="仿宋_GB2312"/>
          <w:color w:val="000000"/>
          <w:sz w:val="28"/>
          <w:szCs w:val="28"/>
        </w:rPr>
      </w:pPr>
      <w:r>
        <w:rPr>
          <w:rFonts w:eastAsia="仿宋_GB2312"/>
          <w:color w:val="000000"/>
          <w:kern w:val="0"/>
          <w:sz w:val="28"/>
          <w:szCs w:val="28"/>
        </w:rPr>
        <w:t xml:space="preserve">3.2.1 </w:t>
      </w:r>
      <w:r>
        <w:rPr>
          <w:rFonts w:eastAsia="仿宋_GB2312"/>
          <w:color w:val="000000"/>
          <w:sz w:val="28"/>
          <w:szCs w:val="28"/>
        </w:rPr>
        <w:t>项目经理：</w:t>
      </w:r>
    </w:p>
    <w:p w14:paraId="5E621CA3">
      <w:pPr>
        <w:spacing w:line="500" w:lineRule="exact"/>
        <w:ind w:firstLine="560" w:firstLineChars="200"/>
        <w:rPr>
          <w:rFonts w:eastAsia="仿宋_GB2312"/>
          <w:color w:val="000000"/>
          <w:sz w:val="28"/>
          <w:szCs w:val="28"/>
        </w:rPr>
      </w:pPr>
      <w:r>
        <w:rPr>
          <w:rFonts w:eastAsia="仿宋_GB2312"/>
          <w:color w:val="000000"/>
          <w:sz w:val="28"/>
          <w:szCs w:val="28"/>
        </w:rPr>
        <w:t>姓    名：</w:t>
      </w:r>
      <w:r>
        <w:rPr>
          <w:rFonts w:eastAsia="仿宋_GB2312"/>
          <w:color w:val="000000"/>
          <w:sz w:val="28"/>
          <w:szCs w:val="28"/>
          <w:u w:val="single"/>
        </w:rPr>
        <w:t xml:space="preserve"> </w:t>
      </w:r>
      <w:r>
        <w:rPr>
          <w:rFonts w:eastAsia="仿宋_GB2312"/>
          <w:color w:val="000000"/>
          <w:sz w:val="28"/>
          <w:szCs w:val="28"/>
        </w:rPr>
        <w:t>；</w:t>
      </w:r>
    </w:p>
    <w:p w14:paraId="366CC2A4">
      <w:pPr>
        <w:spacing w:line="500" w:lineRule="exact"/>
        <w:ind w:firstLine="560" w:firstLineChars="200"/>
        <w:rPr>
          <w:rFonts w:eastAsia="仿宋_GB2312"/>
          <w:color w:val="000000"/>
          <w:sz w:val="28"/>
          <w:szCs w:val="28"/>
        </w:rPr>
      </w:pPr>
      <w:r>
        <w:rPr>
          <w:rFonts w:eastAsia="仿宋_GB2312"/>
          <w:color w:val="000000"/>
          <w:sz w:val="28"/>
          <w:szCs w:val="28"/>
        </w:rPr>
        <w:t>身份证号：</w:t>
      </w:r>
      <w:r>
        <w:rPr>
          <w:rFonts w:eastAsia="仿宋_GB2312"/>
          <w:color w:val="000000"/>
          <w:sz w:val="28"/>
          <w:szCs w:val="28"/>
          <w:u w:val="single"/>
        </w:rPr>
        <w:t xml:space="preserve"> </w:t>
      </w:r>
      <w:r>
        <w:rPr>
          <w:rFonts w:eastAsia="仿宋_GB2312"/>
          <w:color w:val="000000"/>
          <w:sz w:val="28"/>
          <w:szCs w:val="28"/>
        </w:rPr>
        <w:t>；</w:t>
      </w:r>
    </w:p>
    <w:p w14:paraId="3C56C605">
      <w:pPr>
        <w:spacing w:line="500" w:lineRule="exact"/>
        <w:ind w:firstLine="560" w:firstLineChars="200"/>
        <w:rPr>
          <w:rFonts w:eastAsia="仿宋_GB2312"/>
          <w:color w:val="000000"/>
          <w:sz w:val="28"/>
          <w:szCs w:val="28"/>
        </w:rPr>
      </w:pPr>
      <w:r>
        <w:rPr>
          <w:rFonts w:eastAsia="仿宋_GB2312"/>
          <w:color w:val="000000"/>
          <w:sz w:val="28"/>
          <w:szCs w:val="28"/>
        </w:rPr>
        <w:t>建造师执业资格等级：</w:t>
      </w:r>
      <w:r>
        <w:rPr>
          <w:rFonts w:eastAsia="仿宋_GB2312"/>
          <w:color w:val="000000"/>
          <w:sz w:val="28"/>
          <w:szCs w:val="28"/>
          <w:u w:val="single"/>
        </w:rPr>
        <w:t></w:t>
      </w:r>
      <w:r>
        <w:rPr>
          <w:rFonts w:hint="eastAsia" w:eastAsia="仿宋_GB2312"/>
          <w:color w:val="000000"/>
          <w:sz w:val="28"/>
          <w:szCs w:val="28"/>
          <w:u w:val="single"/>
        </w:rPr>
        <w:t>文物保护工程责任工程师</w:t>
      </w:r>
      <w:r>
        <w:rPr>
          <w:rFonts w:eastAsia="仿宋_GB2312"/>
          <w:color w:val="000000"/>
          <w:sz w:val="28"/>
          <w:szCs w:val="28"/>
          <w:u w:val="single"/>
        </w:rPr>
        <w:t></w:t>
      </w:r>
      <w:r>
        <w:rPr>
          <w:rFonts w:eastAsia="仿宋_GB2312"/>
          <w:color w:val="000000"/>
          <w:sz w:val="28"/>
          <w:szCs w:val="28"/>
        </w:rPr>
        <w:t>；</w:t>
      </w:r>
    </w:p>
    <w:p w14:paraId="41B42EDB">
      <w:pPr>
        <w:spacing w:line="500" w:lineRule="exact"/>
        <w:ind w:firstLine="560" w:firstLineChars="200"/>
        <w:rPr>
          <w:rFonts w:eastAsia="仿宋_GB2312"/>
          <w:color w:val="000000"/>
          <w:sz w:val="28"/>
          <w:szCs w:val="28"/>
        </w:rPr>
      </w:pPr>
      <w:r>
        <w:rPr>
          <w:rFonts w:eastAsia="仿宋_GB2312"/>
          <w:color w:val="000000"/>
          <w:sz w:val="28"/>
          <w:szCs w:val="28"/>
        </w:rPr>
        <w:t>建造师注册证书号：</w:t>
      </w:r>
      <w:r>
        <w:rPr>
          <w:rFonts w:eastAsia="仿宋_GB2312"/>
          <w:color w:val="000000"/>
          <w:sz w:val="28"/>
          <w:szCs w:val="28"/>
          <w:u w:val="single"/>
        </w:rPr>
        <w:t xml:space="preserve"> </w:t>
      </w:r>
      <w:r>
        <w:rPr>
          <w:rFonts w:hint="eastAsia" w:eastAsia="仿宋_GB2312"/>
          <w:color w:val="000000"/>
          <w:sz w:val="28"/>
          <w:szCs w:val="28"/>
          <w:u w:val="single"/>
        </w:rPr>
        <w:t xml:space="preserve">       </w:t>
      </w:r>
      <w:r>
        <w:rPr>
          <w:rFonts w:eastAsia="仿宋_GB2312"/>
          <w:color w:val="000000"/>
          <w:sz w:val="28"/>
          <w:szCs w:val="28"/>
          <w:u w:val="single"/>
        </w:rPr>
        <w:t> </w:t>
      </w:r>
      <w:r>
        <w:rPr>
          <w:rFonts w:eastAsia="仿宋_GB2312"/>
          <w:color w:val="000000"/>
          <w:sz w:val="28"/>
          <w:szCs w:val="28"/>
        </w:rPr>
        <w:t>；</w:t>
      </w:r>
    </w:p>
    <w:p w14:paraId="2231D6A6">
      <w:pPr>
        <w:spacing w:line="500" w:lineRule="exact"/>
        <w:ind w:firstLine="560" w:firstLineChars="200"/>
        <w:rPr>
          <w:rFonts w:eastAsia="仿宋_GB2312"/>
          <w:color w:val="000000"/>
          <w:sz w:val="28"/>
          <w:szCs w:val="28"/>
        </w:rPr>
      </w:pPr>
      <w:r>
        <w:rPr>
          <w:rFonts w:eastAsia="仿宋_GB2312"/>
          <w:color w:val="000000"/>
          <w:sz w:val="28"/>
          <w:szCs w:val="28"/>
        </w:rPr>
        <w:t>建造师执业印章号：</w:t>
      </w:r>
      <w:r>
        <w:rPr>
          <w:rFonts w:eastAsia="仿宋_GB2312"/>
          <w:color w:val="000000"/>
          <w:sz w:val="28"/>
          <w:szCs w:val="28"/>
          <w:u w:val="single"/>
        </w:rPr>
        <w:t></w:t>
      </w:r>
      <w:r>
        <w:rPr>
          <w:rFonts w:hint="eastAsia" w:eastAsia="仿宋_GB2312"/>
          <w:color w:val="000000"/>
          <w:sz w:val="28"/>
          <w:szCs w:val="28"/>
          <w:u w:val="single"/>
        </w:rPr>
        <w:t xml:space="preserve">/             </w:t>
      </w:r>
      <w:r>
        <w:rPr>
          <w:rFonts w:eastAsia="仿宋_GB2312"/>
          <w:color w:val="000000"/>
          <w:sz w:val="28"/>
          <w:szCs w:val="28"/>
          <w:u w:val="single"/>
        </w:rPr>
        <w:t> </w:t>
      </w:r>
      <w:r>
        <w:rPr>
          <w:rFonts w:eastAsia="仿宋_GB2312"/>
          <w:color w:val="000000"/>
          <w:sz w:val="28"/>
          <w:szCs w:val="28"/>
        </w:rPr>
        <w:t>；</w:t>
      </w:r>
    </w:p>
    <w:p w14:paraId="7126D017">
      <w:pPr>
        <w:spacing w:line="500" w:lineRule="exact"/>
        <w:ind w:firstLine="560" w:firstLineChars="200"/>
        <w:rPr>
          <w:rFonts w:eastAsia="仿宋_GB2312"/>
          <w:color w:val="000000"/>
          <w:sz w:val="28"/>
          <w:szCs w:val="28"/>
        </w:rPr>
      </w:pPr>
      <w:r>
        <w:rPr>
          <w:rFonts w:eastAsia="仿宋_GB2312"/>
          <w:color w:val="000000"/>
          <w:sz w:val="28"/>
          <w:szCs w:val="28"/>
        </w:rPr>
        <w:t>安全生产考核合格证书号：</w:t>
      </w:r>
      <w:r>
        <w:rPr>
          <w:rFonts w:eastAsia="仿宋_GB2312"/>
          <w:color w:val="000000"/>
          <w:sz w:val="28"/>
          <w:szCs w:val="28"/>
          <w:u w:val="single"/>
        </w:rPr>
        <w:t></w:t>
      </w:r>
      <w:r>
        <w:rPr>
          <w:rFonts w:hint="eastAsia" w:eastAsia="仿宋_GB2312"/>
          <w:color w:val="000000"/>
          <w:sz w:val="28"/>
          <w:szCs w:val="28"/>
          <w:u w:val="single"/>
        </w:rPr>
        <w:t xml:space="preserve"> </w:t>
      </w:r>
      <w:r>
        <w:rPr>
          <w:rFonts w:eastAsia="仿宋_GB2312"/>
          <w:color w:val="000000"/>
          <w:sz w:val="28"/>
          <w:szCs w:val="28"/>
          <w:u w:val="single"/>
        </w:rPr>
        <w:t xml:space="preserve"> </w:t>
      </w:r>
      <w:r>
        <w:rPr>
          <w:rFonts w:eastAsia="仿宋_GB2312"/>
          <w:color w:val="000000"/>
          <w:sz w:val="28"/>
          <w:szCs w:val="28"/>
        </w:rPr>
        <w:t>；</w:t>
      </w:r>
    </w:p>
    <w:p w14:paraId="55D33BC9">
      <w:pPr>
        <w:spacing w:line="500" w:lineRule="exact"/>
        <w:ind w:firstLine="560" w:firstLineChars="200"/>
        <w:rPr>
          <w:rFonts w:eastAsia="仿宋_GB2312"/>
          <w:color w:val="000000"/>
          <w:sz w:val="28"/>
          <w:szCs w:val="28"/>
          <w:highlight w:val="yellow"/>
        </w:rPr>
      </w:pPr>
      <w:r>
        <w:rPr>
          <w:rFonts w:eastAsia="仿宋_GB2312"/>
          <w:color w:val="000000"/>
          <w:sz w:val="28"/>
          <w:szCs w:val="28"/>
        </w:rPr>
        <w:t>联系电话：</w:t>
      </w:r>
      <w:r>
        <w:rPr>
          <w:rFonts w:eastAsia="仿宋_GB2312"/>
          <w:color w:val="000000"/>
          <w:sz w:val="28"/>
          <w:szCs w:val="28"/>
          <w:u w:val="single"/>
        </w:rPr>
        <w:t> </w:t>
      </w:r>
      <w:r>
        <w:rPr>
          <w:rFonts w:hint="eastAsia" w:eastAsia="仿宋_GB2312"/>
          <w:color w:val="000000"/>
          <w:sz w:val="28"/>
          <w:szCs w:val="28"/>
          <w:u w:val="single"/>
        </w:rPr>
        <w:t xml:space="preserve">      </w:t>
      </w:r>
      <w:r>
        <w:rPr>
          <w:rFonts w:eastAsia="仿宋_GB2312"/>
          <w:color w:val="000000"/>
          <w:sz w:val="28"/>
          <w:szCs w:val="28"/>
          <w:u w:val="single"/>
        </w:rPr>
        <w:t> </w:t>
      </w:r>
      <w:r>
        <w:rPr>
          <w:rFonts w:eastAsia="仿宋_GB2312"/>
          <w:color w:val="000000"/>
          <w:sz w:val="28"/>
          <w:szCs w:val="28"/>
        </w:rPr>
        <w:t>；</w:t>
      </w:r>
    </w:p>
    <w:p w14:paraId="5B3D3EE3">
      <w:pPr>
        <w:spacing w:line="500" w:lineRule="exact"/>
        <w:ind w:firstLine="560" w:firstLineChars="200"/>
        <w:rPr>
          <w:rFonts w:eastAsia="仿宋_GB2312"/>
          <w:color w:val="000000"/>
          <w:sz w:val="28"/>
          <w:szCs w:val="28"/>
        </w:rPr>
      </w:pPr>
      <w:r>
        <w:rPr>
          <w:rFonts w:eastAsia="仿宋_GB2312"/>
          <w:color w:val="000000"/>
          <w:sz w:val="28"/>
          <w:szCs w:val="28"/>
        </w:rPr>
        <w:t>电子信箱：</w:t>
      </w:r>
      <w:r>
        <w:rPr>
          <w:rFonts w:eastAsia="仿宋_GB2312"/>
          <w:color w:val="000000"/>
          <w:sz w:val="28"/>
          <w:szCs w:val="28"/>
          <w:u w:val="single"/>
        </w:rPr>
        <w:t xml:space="preserve">  </w:t>
      </w:r>
      <w:r>
        <w:rPr>
          <w:rFonts w:hint="eastAsia" w:eastAsia="仿宋_GB2312"/>
          <w:color w:val="000000"/>
          <w:sz w:val="28"/>
          <w:szCs w:val="28"/>
          <w:u w:val="single"/>
        </w:rPr>
        <w:t xml:space="preserve">  /    </w:t>
      </w:r>
      <w:r>
        <w:rPr>
          <w:rFonts w:eastAsia="仿宋_GB2312"/>
          <w:color w:val="000000"/>
          <w:sz w:val="28"/>
          <w:szCs w:val="28"/>
          <w:u w:val="single"/>
        </w:rPr>
        <w:t> </w:t>
      </w:r>
      <w:r>
        <w:rPr>
          <w:rFonts w:eastAsia="仿宋_GB2312"/>
          <w:color w:val="000000"/>
          <w:sz w:val="28"/>
          <w:szCs w:val="28"/>
        </w:rPr>
        <w:t>；</w:t>
      </w:r>
    </w:p>
    <w:p w14:paraId="77DC5633">
      <w:pPr>
        <w:spacing w:line="500" w:lineRule="exact"/>
        <w:ind w:firstLine="560" w:firstLineChars="200"/>
        <w:rPr>
          <w:rFonts w:eastAsia="仿宋_GB2312"/>
          <w:color w:val="000000"/>
          <w:sz w:val="28"/>
          <w:szCs w:val="28"/>
        </w:rPr>
      </w:pPr>
      <w:r>
        <w:rPr>
          <w:rFonts w:eastAsia="仿宋_GB2312"/>
          <w:color w:val="000000"/>
          <w:sz w:val="28"/>
          <w:szCs w:val="28"/>
        </w:rPr>
        <w:t>通信地址：</w:t>
      </w:r>
      <w:r>
        <w:rPr>
          <w:rFonts w:eastAsia="仿宋_GB2312"/>
          <w:color w:val="000000"/>
          <w:sz w:val="28"/>
          <w:szCs w:val="28"/>
          <w:u w:val="single"/>
        </w:rPr>
        <w:t></w:t>
      </w:r>
      <w:r>
        <w:rPr>
          <w:rFonts w:hint="eastAsia" w:eastAsia="仿宋_GB2312"/>
          <w:bCs/>
          <w:color w:val="000000"/>
          <w:sz w:val="28"/>
          <w:szCs w:val="28"/>
          <w:u w:val="single"/>
        </w:rPr>
        <w:t xml:space="preserve"> </w:t>
      </w:r>
      <w:r>
        <w:rPr>
          <w:rFonts w:eastAsia="仿宋_GB2312"/>
          <w:color w:val="000000"/>
          <w:sz w:val="28"/>
          <w:szCs w:val="28"/>
          <w:u w:val="single"/>
        </w:rPr>
        <w:t> </w:t>
      </w:r>
      <w:r>
        <w:rPr>
          <w:rFonts w:eastAsia="仿宋_GB2312"/>
          <w:color w:val="000000"/>
          <w:sz w:val="28"/>
          <w:szCs w:val="28"/>
        </w:rPr>
        <w:t>；</w:t>
      </w:r>
    </w:p>
    <w:p w14:paraId="5DBAA806">
      <w:pPr>
        <w:spacing w:line="500" w:lineRule="exact"/>
        <w:ind w:firstLine="560" w:firstLineChars="200"/>
        <w:rPr>
          <w:rFonts w:eastAsia="仿宋_GB2312"/>
          <w:color w:val="000000"/>
          <w:sz w:val="28"/>
          <w:szCs w:val="28"/>
        </w:rPr>
      </w:pPr>
      <w:r>
        <w:rPr>
          <w:rFonts w:eastAsia="仿宋_GB2312"/>
          <w:color w:val="000000"/>
          <w:sz w:val="28"/>
          <w:szCs w:val="28"/>
        </w:rPr>
        <w:t>承包人对项目经理的授权范围如下：</w:t>
      </w:r>
      <w:r>
        <w:rPr>
          <w:rFonts w:hint="eastAsia" w:eastAsia="仿宋_GB2312"/>
          <w:color w:val="000000"/>
          <w:sz w:val="28"/>
          <w:szCs w:val="28"/>
          <w:u w:val="single"/>
          <w:lang w:val="zh-CN"/>
        </w:rPr>
        <w:t>项目经理按发包人认可的施工组织设计（施工方案）和工程师依据合同发出的指令组织施工。在情况紧急且无法与工程师联系时，项目经理应当采取保证人员生命和工程、财产安全的紧急措施，并在采取措施后</w:t>
      </w:r>
      <w:r>
        <w:rPr>
          <w:rFonts w:eastAsia="仿宋_GB2312"/>
          <w:color w:val="000000"/>
          <w:sz w:val="28"/>
          <w:szCs w:val="28"/>
          <w:u w:val="single"/>
          <w:lang w:val="zh-CN"/>
        </w:rPr>
        <w:t>48</w:t>
      </w:r>
      <w:r>
        <w:rPr>
          <w:rFonts w:hint="eastAsia" w:eastAsia="仿宋_GB2312"/>
          <w:color w:val="000000"/>
          <w:sz w:val="28"/>
          <w:szCs w:val="28"/>
          <w:u w:val="single"/>
          <w:lang w:val="zh-CN"/>
        </w:rPr>
        <w:t>小时内向工程师送交报告。责任在发包人或第三人的，由发包人承担由此发生的追加合同价款，相应顺延工期；责任在承包人的，由承包人承担费用，不顺延工期</w:t>
      </w:r>
      <w:r>
        <w:rPr>
          <w:rFonts w:eastAsia="仿宋_GB2312"/>
          <w:color w:val="000000"/>
          <w:sz w:val="28"/>
          <w:szCs w:val="28"/>
        </w:rPr>
        <w:t>。</w:t>
      </w:r>
    </w:p>
    <w:p w14:paraId="70EED3BA">
      <w:pPr>
        <w:spacing w:line="500" w:lineRule="exact"/>
        <w:ind w:firstLine="560" w:firstLineChars="200"/>
        <w:rPr>
          <w:rFonts w:hint="eastAsia" w:eastAsia="仿宋_GB2312"/>
          <w:color w:val="000000"/>
          <w:sz w:val="28"/>
          <w:szCs w:val="28"/>
          <w:u w:val="single"/>
          <w:lang w:val="zh-CN"/>
        </w:rPr>
      </w:pPr>
      <w:r>
        <w:rPr>
          <w:rFonts w:hint="eastAsia" w:eastAsia="仿宋_GB2312"/>
          <w:color w:val="000000"/>
          <w:sz w:val="28"/>
          <w:szCs w:val="28"/>
          <w:u w:val="single"/>
          <w:lang w:val="zh-CN"/>
        </w:rPr>
        <w:t>承包人如需要更换项目经理，应至少提前7天以书面形式通知发包人，并征得发包人同意。后任项目经理继续行使合同文件约定的前任项目经理职权，履行前任项目经理的义务</w:t>
      </w:r>
      <w:r>
        <w:rPr>
          <w:rFonts w:hint="eastAsia" w:eastAsia="仿宋_GB2312"/>
          <w:color w:val="000000"/>
          <w:sz w:val="28"/>
          <w:szCs w:val="28"/>
          <w:lang w:val="zh-CN"/>
        </w:rPr>
        <w:t>。</w:t>
      </w:r>
    </w:p>
    <w:p w14:paraId="2319C3EC">
      <w:pPr>
        <w:spacing w:line="500" w:lineRule="exact"/>
        <w:ind w:firstLine="560" w:firstLineChars="200"/>
        <w:rPr>
          <w:rFonts w:hint="eastAsia" w:eastAsia="仿宋_GB2312"/>
          <w:color w:val="000000"/>
          <w:sz w:val="28"/>
          <w:szCs w:val="28"/>
          <w:lang w:val="zh-CN"/>
        </w:rPr>
      </w:pPr>
      <w:r>
        <w:rPr>
          <w:rFonts w:hint="eastAsia" w:eastAsia="仿宋_GB2312"/>
          <w:color w:val="000000"/>
          <w:sz w:val="28"/>
          <w:szCs w:val="28"/>
          <w:u w:val="single"/>
          <w:lang w:val="zh-CN"/>
        </w:rPr>
        <w:t>发包人可以与承包人协商，建议更换其认为不称职的项目经理</w:t>
      </w:r>
      <w:r>
        <w:rPr>
          <w:rFonts w:hint="eastAsia" w:eastAsia="仿宋_GB2312"/>
          <w:color w:val="000000"/>
          <w:sz w:val="28"/>
          <w:szCs w:val="28"/>
          <w:lang w:val="zh-CN"/>
        </w:rPr>
        <w:t>。</w:t>
      </w:r>
    </w:p>
    <w:p w14:paraId="5E0F761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关于项目经理每月在施工现场的时间要求：</w:t>
      </w:r>
      <w:r>
        <w:rPr>
          <w:rFonts w:hint="eastAsia" w:eastAsia="仿宋_GB2312"/>
          <w:color w:val="000000"/>
          <w:sz w:val="28"/>
          <w:szCs w:val="28"/>
          <w:u w:val="single"/>
        </w:rPr>
        <w:t>/</w:t>
      </w:r>
      <w:r>
        <w:rPr>
          <w:rFonts w:eastAsia="仿宋_GB2312"/>
          <w:color w:val="000000"/>
          <w:sz w:val="28"/>
          <w:szCs w:val="28"/>
        </w:rPr>
        <w:t>。</w:t>
      </w:r>
    </w:p>
    <w:p w14:paraId="412948A0">
      <w:pPr>
        <w:spacing w:line="500" w:lineRule="exact"/>
        <w:ind w:firstLine="560" w:firstLineChars="200"/>
        <w:rPr>
          <w:rFonts w:eastAsia="仿宋_GB2312"/>
          <w:color w:val="000000"/>
          <w:kern w:val="0"/>
          <w:sz w:val="28"/>
          <w:szCs w:val="28"/>
        </w:rPr>
      </w:pPr>
      <w:r>
        <w:rPr>
          <w:rFonts w:eastAsia="仿宋_GB2312"/>
          <w:color w:val="000000"/>
          <w:kern w:val="0"/>
          <w:sz w:val="28"/>
          <w:szCs w:val="28"/>
        </w:rPr>
        <w:t>承包人未提交劳动合同，以及没有为项目经理缴纳社会保险证明的违约责任：</w:t>
      </w:r>
      <w:r>
        <w:rPr>
          <w:rFonts w:hint="eastAsia" w:eastAsia="仿宋_GB2312"/>
          <w:color w:val="000000"/>
          <w:sz w:val="28"/>
          <w:szCs w:val="28"/>
          <w:u w:val="single"/>
        </w:rPr>
        <w:t>/</w:t>
      </w:r>
      <w:r>
        <w:rPr>
          <w:rFonts w:eastAsia="仿宋_GB2312"/>
          <w:color w:val="000000"/>
          <w:sz w:val="28"/>
          <w:szCs w:val="28"/>
        </w:rPr>
        <w:t>。</w:t>
      </w:r>
    </w:p>
    <w:p w14:paraId="0794A18E">
      <w:pPr>
        <w:spacing w:line="500" w:lineRule="exact"/>
        <w:ind w:firstLine="560" w:firstLineChars="200"/>
        <w:rPr>
          <w:rFonts w:eastAsia="仿宋_GB2312"/>
          <w:color w:val="000000"/>
          <w:sz w:val="28"/>
          <w:szCs w:val="28"/>
          <w:u w:val="single"/>
        </w:rPr>
      </w:pPr>
      <w:r>
        <w:rPr>
          <w:rFonts w:eastAsia="仿宋_GB2312"/>
          <w:color w:val="000000"/>
          <w:kern w:val="0"/>
          <w:sz w:val="28"/>
          <w:szCs w:val="28"/>
        </w:rPr>
        <w:t>项目经理未经批准，擅自离开施工现场的违约责任：</w:t>
      </w:r>
      <w:r>
        <w:rPr>
          <w:rFonts w:hint="eastAsia" w:eastAsia="仿宋_GB2312"/>
          <w:color w:val="000000"/>
          <w:sz w:val="28"/>
          <w:szCs w:val="28"/>
          <w:u w:val="single"/>
        </w:rPr>
        <w:t>/</w:t>
      </w:r>
      <w:r>
        <w:rPr>
          <w:rFonts w:eastAsia="仿宋_GB2312"/>
          <w:color w:val="000000"/>
          <w:sz w:val="28"/>
          <w:szCs w:val="28"/>
        </w:rPr>
        <w:t>。</w:t>
      </w:r>
    </w:p>
    <w:p w14:paraId="4AB1F35C">
      <w:pPr>
        <w:spacing w:line="500" w:lineRule="exact"/>
        <w:ind w:firstLine="560" w:firstLineChars="200"/>
        <w:rPr>
          <w:rFonts w:eastAsia="仿宋_GB2312"/>
          <w:color w:val="000000"/>
          <w:sz w:val="28"/>
          <w:szCs w:val="28"/>
        </w:rPr>
      </w:pPr>
      <w:r>
        <w:rPr>
          <w:rFonts w:eastAsia="仿宋_GB2312"/>
          <w:color w:val="000000"/>
          <w:sz w:val="28"/>
          <w:szCs w:val="28"/>
        </w:rPr>
        <w:t>3.2.3 承包人擅自更换项目经理的违约责任：</w:t>
      </w:r>
      <w:r>
        <w:rPr>
          <w:rFonts w:hint="eastAsia" w:eastAsia="仿宋_GB2312"/>
          <w:color w:val="000000"/>
          <w:sz w:val="28"/>
          <w:szCs w:val="28"/>
          <w:u w:val="single"/>
        </w:rPr>
        <w:t>/</w:t>
      </w:r>
      <w:r>
        <w:rPr>
          <w:rFonts w:eastAsia="仿宋_GB2312"/>
          <w:color w:val="000000"/>
          <w:sz w:val="28"/>
          <w:szCs w:val="28"/>
        </w:rPr>
        <w:t>。</w:t>
      </w:r>
    </w:p>
    <w:p w14:paraId="67103CEB">
      <w:pPr>
        <w:spacing w:line="500" w:lineRule="exact"/>
        <w:outlineLvl w:val="0"/>
        <w:rPr>
          <w:rFonts w:eastAsia="仿宋_GB2312"/>
          <w:color w:val="000000"/>
          <w:sz w:val="28"/>
          <w:szCs w:val="28"/>
        </w:rPr>
      </w:pPr>
      <w:r>
        <w:rPr>
          <w:rFonts w:eastAsia="仿宋_GB2312"/>
          <w:color w:val="000000"/>
          <w:sz w:val="28"/>
          <w:szCs w:val="28"/>
        </w:rPr>
        <w:t xml:space="preserve">    3.2.4 承包人无正当理由拒绝更换项目经理的违约责任：</w:t>
      </w:r>
      <w:r>
        <w:rPr>
          <w:rFonts w:hint="eastAsia" w:eastAsia="仿宋_GB2312"/>
          <w:color w:val="000000"/>
          <w:sz w:val="28"/>
          <w:szCs w:val="28"/>
          <w:u w:val="single"/>
        </w:rPr>
        <w:t>/</w:t>
      </w:r>
      <w:r>
        <w:rPr>
          <w:rFonts w:eastAsia="仿宋_GB2312"/>
          <w:color w:val="000000"/>
          <w:sz w:val="28"/>
          <w:szCs w:val="28"/>
        </w:rPr>
        <w:t>。</w:t>
      </w:r>
    </w:p>
    <w:p w14:paraId="2C93960A">
      <w:pPr>
        <w:spacing w:after="120" w:line="500" w:lineRule="exact"/>
        <w:ind w:firstLine="560" w:firstLineChars="200"/>
        <w:rPr>
          <w:rFonts w:eastAsia="黑体"/>
          <w:color w:val="000000"/>
          <w:sz w:val="28"/>
          <w:szCs w:val="28"/>
        </w:rPr>
      </w:pPr>
      <w:r>
        <w:rPr>
          <w:rFonts w:eastAsia="黑体"/>
          <w:color w:val="000000"/>
          <w:sz w:val="28"/>
          <w:szCs w:val="28"/>
        </w:rPr>
        <w:t>3.3 承包人人员</w:t>
      </w:r>
    </w:p>
    <w:p w14:paraId="612071AB">
      <w:pPr>
        <w:spacing w:line="500" w:lineRule="exact"/>
        <w:ind w:firstLine="560" w:firstLineChars="200"/>
        <w:rPr>
          <w:rFonts w:eastAsia="仿宋_GB2312"/>
          <w:color w:val="000000"/>
          <w:sz w:val="28"/>
          <w:szCs w:val="28"/>
        </w:rPr>
      </w:pPr>
      <w:r>
        <w:rPr>
          <w:rFonts w:eastAsia="仿宋_GB2312"/>
          <w:color w:val="000000"/>
          <w:sz w:val="28"/>
          <w:szCs w:val="28"/>
        </w:rPr>
        <w:t>3.3.1 承包人提交项目管理机构及施工现场管理人员安排报告的期限：</w:t>
      </w:r>
      <w:r>
        <w:rPr>
          <w:rFonts w:hint="eastAsia" w:eastAsia="仿宋_GB2312"/>
          <w:color w:val="000000"/>
          <w:sz w:val="28"/>
          <w:szCs w:val="28"/>
          <w:u w:val="single"/>
        </w:rPr>
        <w:t>/</w:t>
      </w:r>
      <w:r>
        <w:rPr>
          <w:rFonts w:eastAsia="仿宋_GB2312"/>
          <w:color w:val="000000"/>
          <w:sz w:val="28"/>
          <w:szCs w:val="28"/>
        </w:rPr>
        <w:t>。</w:t>
      </w:r>
    </w:p>
    <w:p w14:paraId="71102DCA">
      <w:pPr>
        <w:spacing w:line="500" w:lineRule="exact"/>
        <w:ind w:firstLine="560" w:firstLineChars="200"/>
        <w:rPr>
          <w:rFonts w:eastAsia="仿宋_GB2312"/>
          <w:color w:val="000000"/>
          <w:sz w:val="28"/>
          <w:szCs w:val="28"/>
        </w:rPr>
      </w:pPr>
      <w:r>
        <w:rPr>
          <w:rFonts w:eastAsia="仿宋_GB2312"/>
          <w:color w:val="000000"/>
          <w:sz w:val="28"/>
          <w:szCs w:val="28"/>
        </w:rPr>
        <w:t>3.3.3 承包人无正当理由拒绝撤换主要施工管理人员的违约责任：</w:t>
      </w:r>
      <w:r>
        <w:rPr>
          <w:rFonts w:hint="eastAsia" w:eastAsia="仿宋_GB2312"/>
          <w:color w:val="000000"/>
          <w:sz w:val="28"/>
          <w:szCs w:val="28"/>
          <w:u w:val="single"/>
        </w:rPr>
        <w:t>/</w:t>
      </w:r>
      <w:r>
        <w:rPr>
          <w:rFonts w:eastAsia="仿宋_GB2312"/>
          <w:color w:val="000000"/>
          <w:sz w:val="28"/>
          <w:szCs w:val="28"/>
        </w:rPr>
        <w:t>。</w:t>
      </w:r>
    </w:p>
    <w:p w14:paraId="054B7129">
      <w:pPr>
        <w:spacing w:line="500" w:lineRule="exact"/>
        <w:ind w:firstLine="560" w:firstLineChars="200"/>
        <w:rPr>
          <w:rFonts w:eastAsia="仿宋_GB2312"/>
          <w:color w:val="000000"/>
          <w:sz w:val="28"/>
          <w:szCs w:val="28"/>
          <w:u w:val="single"/>
        </w:rPr>
      </w:pPr>
      <w:r>
        <w:rPr>
          <w:rFonts w:eastAsia="仿宋_GB2312"/>
          <w:color w:val="000000"/>
          <w:sz w:val="28"/>
          <w:szCs w:val="28"/>
        </w:rPr>
        <w:t>3.3.4 承包人主要施工管理人员离开施工现场的批准要求：</w:t>
      </w:r>
      <w:r>
        <w:rPr>
          <w:rFonts w:hint="eastAsia" w:eastAsia="仿宋_GB2312"/>
          <w:color w:val="000000"/>
          <w:sz w:val="28"/>
          <w:szCs w:val="28"/>
          <w:u w:val="single"/>
        </w:rPr>
        <w:t>/</w:t>
      </w:r>
      <w:r>
        <w:rPr>
          <w:rFonts w:eastAsia="仿宋_GB2312"/>
          <w:color w:val="000000"/>
          <w:sz w:val="28"/>
          <w:szCs w:val="28"/>
        </w:rPr>
        <w:t>。</w:t>
      </w:r>
    </w:p>
    <w:p w14:paraId="1A1AE714">
      <w:pPr>
        <w:spacing w:line="500" w:lineRule="exact"/>
        <w:ind w:firstLine="560" w:firstLineChars="200"/>
        <w:rPr>
          <w:rFonts w:eastAsia="仿宋_GB2312"/>
          <w:color w:val="000000"/>
          <w:sz w:val="28"/>
          <w:szCs w:val="28"/>
        </w:rPr>
      </w:pPr>
      <w:r>
        <w:rPr>
          <w:rFonts w:eastAsia="仿宋_GB2312"/>
          <w:color w:val="000000"/>
          <w:sz w:val="28"/>
          <w:szCs w:val="28"/>
        </w:rPr>
        <w:t>3.3.5承包人擅自更换主要施工管理人员的违约责任：</w:t>
      </w:r>
      <w:r>
        <w:rPr>
          <w:rFonts w:hint="eastAsia" w:eastAsia="仿宋_GB2312"/>
          <w:color w:val="000000"/>
          <w:sz w:val="28"/>
          <w:szCs w:val="28"/>
          <w:u w:val="single"/>
        </w:rPr>
        <w:t>/</w:t>
      </w:r>
      <w:r>
        <w:rPr>
          <w:rFonts w:eastAsia="仿宋_GB2312"/>
          <w:color w:val="000000"/>
          <w:sz w:val="28"/>
          <w:szCs w:val="28"/>
        </w:rPr>
        <w:t>。</w:t>
      </w:r>
    </w:p>
    <w:p w14:paraId="5542FF8B">
      <w:pPr>
        <w:spacing w:line="500" w:lineRule="exact"/>
        <w:ind w:firstLine="560" w:firstLineChars="200"/>
        <w:rPr>
          <w:rFonts w:eastAsia="仿宋_GB2312"/>
          <w:color w:val="000000"/>
          <w:sz w:val="28"/>
          <w:szCs w:val="28"/>
        </w:rPr>
      </w:pPr>
      <w:r>
        <w:rPr>
          <w:rFonts w:eastAsia="仿宋_GB2312"/>
          <w:color w:val="000000"/>
          <w:sz w:val="28"/>
          <w:szCs w:val="28"/>
        </w:rPr>
        <w:t>承包人主要施工管理人员擅自离开施工现场的违约责任：</w:t>
      </w:r>
      <w:r>
        <w:rPr>
          <w:rFonts w:hint="eastAsia" w:eastAsia="仿宋_GB2312"/>
          <w:color w:val="000000"/>
          <w:sz w:val="28"/>
          <w:szCs w:val="28"/>
          <w:u w:val="single"/>
        </w:rPr>
        <w:t>/</w:t>
      </w:r>
      <w:r>
        <w:rPr>
          <w:rFonts w:eastAsia="仿宋_GB2312"/>
          <w:color w:val="000000"/>
          <w:sz w:val="28"/>
          <w:szCs w:val="28"/>
        </w:rPr>
        <w:t>。</w:t>
      </w:r>
    </w:p>
    <w:p w14:paraId="7E1E7506">
      <w:pPr>
        <w:spacing w:after="120" w:line="500" w:lineRule="exact"/>
        <w:ind w:firstLine="560" w:firstLineChars="200"/>
        <w:rPr>
          <w:rFonts w:eastAsia="黑体"/>
          <w:color w:val="000000"/>
          <w:sz w:val="28"/>
          <w:szCs w:val="28"/>
        </w:rPr>
      </w:pPr>
      <w:r>
        <w:rPr>
          <w:rFonts w:eastAsia="黑体"/>
          <w:color w:val="000000"/>
          <w:sz w:val="28"/>
          <w:szCs w:val="28"/>
        </w:rPr>
        <w:t>3</w:t>
      </w:r>
      <w:bookmarkStart w:id="503" w:name="_Toc303539102"/>
      <w:bookmarkStart w:id="504" w:name="_Toc296503159"/>
      <w:bookmarkStart w:id="505" w:name="_Toc297123492"/>
      <w:bookmarkStart w:id="506" w:name="_Toc296347158"/>
      <w:bookmarkStart w:id="507" w:name="_Toc292559364"/>
      <w:bookmarkStart w:id="508" w:name="_Toc296944498"/>
      <w:bookmarkStart w:id="509" w:name="_Toc297216151"/>
      <w:bookmarkStart w:id="510" w:name="_Toc297048345"/>
      <w:bookmarkStart w:id="511" w:name="_Toc296891199"/>
      <w:bookmarkStart w:id="512" w:name="_Toc312677988"/>
      <w:bookmarkStart w:id="513" w:name="_Toc296890987"/>
      <w:bookmarkStart w:id="514" w:name="_Toc304295523"/>
      <w:bookmarkStart w:id="515" w:name="_Toc297120459"/>
      <w:bookmarkStart w:id="516" w:name="_Toc292559869"/>
      <w:bookmarkStart w:id="517" w:name="_Toc296346660"/>
      <w:bookmarkStart w:id="518" w:name="_Toc300934945"/>
      <w:r>
        <w:rPr>
          <w:rFonts w:eastAsia="黑体"/>
          <w:color w:val="000000"/>
          <w:sz w:val="28"/>
          <w:szCs w:val="28"/>
        </w:rPr>
        <w:t>.5 分包</w:t>
      </w:r>
    </w:p>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14:paraId="23796E33">
      <w:pPr>
        <w:spacing w:line="500" w:lineRule="exact"/>
        <w:ind w:firstLine="560" w:firstLineChars="200"/>
        <w:rPr>
          <w:rFonts w:eastAsia="仿宋_GB2312"/>
          <w:sz w:val="28"/>
          <w:szCs w:val="28"/>
        </w:rPr>
      </w:pPr>
      <w:r>
        <w:rPr>
          <w:rFonts w:eastAsia="仿宋_GB2312"/>
          <w:sz w:val="28"/>
          <w:szCs w:val="28"/>
        </w:rPr>
        <w:t>3</w:t>
      </w:r>
      <w:bookmarkStart w:id="519" w:name="_Toc296891200"/>
      <w:bookmarkStart w:id="520" w:name="_Toc297216152"/>
      <w:bookmarkStart w:id="521" w:name="_Toc296503160"/>
      <w:bookmarkStart w:id="522" w:name="_Toc297120460"/>
      <w:bookmarkStart w:id="523" w:name="_Toc296347159"/>
      <w:bookmarkStart w:id="524" w:name="_Toc297048346"/>
      <w:bookmarkStart w:id="525" w:name="_Toc304295524"/>
      <w:bookmarkStart w:id="526" w:name="_Toc296944499"/>
      <w:bookmarkStart w:id="527" w:name="_Toc303539103"/>
      <w:bookmarkStart w:id="528" w:name="_Toc300934946"/>
      <w:bookmarkStart w:id="529" w:name="_Toc292559870"/>
      <w:bookmarkStart w:id="530" w:name="_Toc297123493"/>
      <w:bookmarkStart w:id="531" w:name="_Toc296346661"/>
      <w:bookmarkStart w:id="532" w:name="_Toc296890988"/>
      <w:bookmarkStart w:id="533" w:name="_Toc292559365"/>
      <w:bookmarkStart w:id="534" w:name="_Toc318581158"/>
      <w:bookmarkStart w:id="535" w:name="_Toc312677989"/>
      <w:r>
        <w:rPr>
          <w:rFonts w:eastAsia="仿宋_GB2312"/>
          <w:sz w:val="28"/>
          <w:szCs w:val="28"/>
        </w:rPr>
        <w:t>.5.1 分包的一般约定</w:t>
      </w:r>
    </w:p>
    <w:p w14:paraId="0CDB8D83">
      <w:pPr>
        <w:spacing w:line="500" w:lineRule="exact"/>
        <w:ind w:firstLine="560" w:firstLineChars="200"/>
        <w:jc w:val="left"/>
        <w:rPr>
          <w:rFonts w:eastAsia="仿宋_GB2312"/>
          <w:sz w:val="28"/>
          <w:szCs w:val="28"/>
        </w:rPr>
      </w:pPr>
      <w:r>
        <w:rPr>
          <w:rFonts w:eastAsia="仿宋_GB2312"/>
          <w:sz w:val="28"/>
          <w:szCs w:val="28"/>
        </w:rPr>
        <w:t>禁止分包的工程包括：</w:t>
      </w:r>
      <w:r>
        <w:rPr>
          <w:rFonts w:hint="eastAsia" w:eastAsia="仿宋_GB2312"/>
          <w:bCs/>
          <w:color w:val="000000"/>
          <w:sz w:val="28"/>
          <w:szCs w:val="28"/>
          <w:u w:val="single"/>
          <w:lang w:eastAsia="zh-CN"/>
        </w:rPr>
        <w:t>颐和园听鹂馆修缮工程</w:t>
      </w:r>
      <w:r>
        <w:rPr>
          <w:rFonts w:hint="eastAsia" w:eastAsia="仿宋_GB2312"/>
          <w:bCs/>
          <w:color w:val="000000"/>
          <w:sz w:val="28"/>
          <w:szCs w:val="28"/>
          <w:u w:val="single"/>
        </w:rPr>
        <w:t>图纸</w:t>
      </w:r>
      <w:r>
        <w:rPr>
          <w:rFonts w:eastAsia="仿宋_GB2312"/>
          <w:bCs/>
          <w:color w:val="000000"/>
          <w:sz w:val="28"/>
          <w:szCs w:val="28"/>
          <w:u w:val="single"/>
        </w:rPr>
        <w:t>及</w:t>
      </w:r>
      <w:r>
        <w:rPr>
          <w:rFonts w:hint="eastAsia" w:eastAsia="仿宋_GB2312"/>
          <w:bCs/>
          <w:color w:val="000000"/>
          <w:sz w:val="28"/>
          <w:szCs w:val="28"/>
          <w:u w:val="single"/>
        </w:rPr>
        <w:t>工程量清单所示的全部内容</w:t>
      </w:r>
      <w:r>
        <w:rPr>
          <w:rFonts w:eastAsia="仿宋_GB2312"/>
          <w:bCs/>
          <w:color w:val="000000"/>
          <w:sz w:val="28"/>
          <w:szCs w:val="28"/>
          <w:u w:val="single"/>
        </w:rPr>
        <w:t>。</w:t>
      </w:r>
    </w:p>
    <w:p w14:paraId="518F8D54">
      <w:pPr>
        <w:spacing w:line="500" w:lineRule="exact"/>
        <w:ind w:firstLine="560" w:firstLineChars="200"/>
        <w:jc w:val="left"/>
        <w:rPr>
          <w:rFonts w:eastAsia="仿宋_GB2312"/>
          <w:color w:val="000000"/>
          <w:sz w:val="28"/>
          <w:szCs w:val="28"/>
          <w:u w:val="single"/>
        </w:rPr>
      </w:pPr>
      <w:r>
        <w:rPr>
          <w:rFonts w:eastAsia="仿宋_GB2312"/>
          <w:sz w:val="28"/>
          <w:szCs w:val="28"/>
        </w:rPr>
        <w:t>主体结构、关键性工作的范围：</w:t>
      </w:r>
      <w:r>
        <w:rPr>
          <w:rFonts w:hint="eastAsia" w:eastAsia="仿宋_GB2312"/>
          <w:color w:val="000000"/>
          <w:sz w:val="28"/>
          <w:szCs w:val="28"/>
          <w:u w:val="single"/>
        </w:rPr>
        <w:t>/</w:t>
      </w:r>
      <w:r>
        <w:rPr>
          <w:rFonts w:eastAsia="仿宋_GB2312"/>
          <w:color w:val="000000"/>
          <w:sz w:val="28"/>
          <w:szCs w:val="28"/>
        </w:rPr>
        <w:t>。</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Start w:id="536" w:name="_Toc296347160"/>
      <w:bookmarkStart w:id="537" w:name="_Toc296346662"/>
      <w:bookmarkStart w:id="538" w:name="_Toc297120461"/>
      <w:bookmarkStart w:id="539" w:name="_Toc300934947"/>
      <w:bookmarkStart w:id="540" w:name="_Toc303539104"/>
      <w:bookmarkStart w:id="541" w:name="_Toc296503161"/>
      <w:bookmarkStart w:id="542" w:name="_Toc297048347"/>
      <w:bookmarkStart w:id="543" w:name="_Toc297216153"/>
      <w:bookmarkStart w:id="544" w:name="_Toc296890989"/>
      <w:bookmarkStart w:id="545" w:name="_Toc304295525"/>
      <w:bookmarkStart w:id="546" w:name="_Toc297123494"/>
      <w:bookmarkStart w:id="547" w:name="_Toc296944500"/>
      <w:bookmarkStart w:id="548" w:name="_Toc296891201"/>
    </w:p>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14:paraId="75CD691C">
      <w:pPr>
        <w:spacing w:line="500" w:lineRule="exact"/>
        <w:rPr>
          <w:rFonts w:eastAsia="仿宋_GB2312"/>
          <w:sz w:val="28"/>
          <w:szCs w:val="28"/>
        </w:rPr>
      </w:pPr>
      <w:r>
        <w:rPr>
          <w:rFonts w:eastAsia="仿宋_GB2312"/>
          <w:sz w:val="28"/>
          <w:szCs w:val="28"/>
        </w:rPr>
        <w:t xml:space="preserve">    3</w:t>
      </w:r>
      <w:bookmarkStart w:id="549" w:name="_Toc318581159"/>
      <w:bookmarkStart w:id="550" w:name="_Toc312677990"/>
      <w:r>
        <w:rPr>
          <w:rFonts w:eastAsia="仿宋_GB2312"/>
          <w:sz w:val="28"/>
          <w:szCs w:val="28"/>
        </w:rPr>
        <w:t>.5.2分包的确定</w:t>
      </w:r>
    </w:p>
    <w:p w14:paraId="52F6062D">
      <w:pPr>
        <w:spacing w:line="500" w:lineRule="exact"/>
        <w:ind w:firstLine="560" w:firstLineChars="200"/>
        <w:rPr>
          <w:rFonts w:eastAsia="仿宋_GB2312"/>
          <w:color w:val="000000"/>
          <w:sz w:val="28"/>
          <w:szCs w:val="28"/>
          <w:u w:val="single"/>
        </w:rPr>
      </w:pPr>
      <w:r>
        <w:rPr>
          <w:rFonts w:eastAsia="仿宋_GB2312"/>
          <w:sz w:val="28"/>
          <w:szCs w:val="28"/>
        </w:rPr>
        <w:t>允许分包的专业工程包括：</w:t>
      </w:r>
      <w:r>
        <w:rPr>
          <w:rFonts w:hint="eastAsia" w:eastAsia="仿宋_GB2312"/>
          <w:color w:val="000000"/>
          <w:sz w:val="28"/>
          <w:szCs w:val="28"/>
          <w:u w:val="single"/>
        </w:rPr>
        <w:t>无</w:t>
      </w:r>
      <w:r>
        <w:rPr>
          <w:rFonts w:eastAsia="仿宋_GB2312"/>
          <w:color w:val="000000"/>
          <w:sz w:val="28"/>
          <w:szCs w:val="28"/>
        </w:rPr>
        <w:t>。</w:t>
      </w:r>
    </w:p>
    <w:p w14:paraId="1A4FA06C">
      <w:pPr>
        <w:spacing w:line="500" w:lineRule="exact"/>
        <w:ind w:firstLine="560" w:firstLineChars="200"/>
        <w:rPr>
          <w:rFonts w:eastAsia="仿宋_GB2312"/>
          <w:sz w:val="28"/>
          <w:szCs w:val="28"/>
        </w:rPr>
      </w:pPr>
      <w:r>
        <w:rPr>
          <w:rFonts w:eastAsia="仿宋_GB2312"/>
          <w:color w:val="000000"/>
          <w:sz w:val="28"/>
          <w:szCs w:val="28"/>
        </w:rPr>
        <w:t>其他关于分包的约定：</w:t>
      </w:r>
      <w:r>
        <w:rPr>
          <w:rFonts w:hint="eastAsia" w:eastAsia="仿宋_GB2312"/>
          <w:color w:val="000000"/>
          <w:sz w:val="28"/>
          <w:szCs w:val="28"/>
          <w:u w:val="single"/>
        </w:rPr>
        <w:t>无</w:t>
      </w:r>
      <w:r>
        <w:rPr>
          <w:rFonts w:eastAsia="仿宋_GB2312"/>
          <w:color w:val="000000"/>
          <w:sz w:val="28"/>
          <w:szCs w:val="28"/>
        </w:rPr>
        <w:t>。</w:t>
      </w:r>
    </w:p>
    <w:p w14:paraId="2B7E4793">
      <w:pPr>
        <w:spacing w:line="500" w:lineRule="exact"/>
        <w:ind w:firstLine="560" w:firstLineChars="200"/>
        <w:rPr>
          <w:rFonts w:eastAsia="仿宋_GB2312"/>
          <w:sz w:val="28"/>
          <w:szCs w:val="28"/>
        </w:rPr>
      </w:pPr>
      <w:r>
        <w:rPr>
          <w:rFonts w:eastAsia="仿宋_GB2312"/>
          <w:sz w:val="28"/>
          <w:szCs w:val="28"/>
        </w:rPr>
        <w:t>3.5.4 分包合同价款</w:t>
      </w:r>
    </w:p>
    <w:p w14:paraId="2AB33B7E">
      <w:pPr>
        <w:spacing w:line="500" w:lineRule="exact"/>
        <w:ind w:firstLine="560" w:firstLineChars="200"/>
        <w:rPr>
          <w:rFonts w:eastAsia="仿宋_GB2312"/>
          <w:sz w:val="28"/>
          <w:szCs w:val="28"/>
        </w:rPr>
      </w:pPr>
      <w:r>
        <w:rPr>
          <w:rFonts w:eastAsia="仿宋_GB2312"/>
          <w:sz w:val="28"/>
          <w:szCs w:val="28"/>
        </w:rPr>
        <w:t>关于分包合同价款支付的约定：</w:t>
      </w:r>
      <w:r>
        <w:rPr>
          <w:rFonts w:hint="eastAsia" w:eastAsia="仿宋_GB2312"/>
          <w:color w:val="000000"/>
          <w:sz w:val="28"/>
          <w:szCs w:val="28"/>
          <w:u w:val="single"/>
        </w:rPr>
        <w:t>无</w:t>
      </w:r>
      <w:r>
        <w:rPr>
          <w:rFonts w:eastAsia="仿宋_GB2312"/>
          <w:color w:val="000000"/>
          <w:sz w:val="28"/>
          <w:szCs w:val="28"/>
        </w:rPr>
        <w:t>。</w:t>
      </w:r>
    </w:p>
    <w:bookmarkEnd w:id="549"/>
    <w:bookmarkEnd w:id="550"/>
    <w:p w14:paraId="4EB287B0">
      <w:pPr>
        <w:spacing w:after="120" w:line="500" w:lineRule="exact"/>
        <w:ind w:firstLine="560" w:firstLineChars="200"/>
        <w:rPr>
          <w:rFonts w:eastAsia="黑体"/>
          <w:color w:val="000000"/>
          <w:sz w:val="28"/>
          <w:szCs w:val="28"/>
        </w:rPr>
      </w:pPr>
      <w:r>
        <w:rPr>
          <w:rFonts w:eastAsia="黑体"/>
          <w:color w:val="000000"/>
          <w:sz w:val="28"/>
          <w:szCs w:val="28"/>
        </w:rPr>
        <w:t>3.6 工程照管与成品、半成品保护</w:t>
      </w:r>
    </w:p>
    <w:p w14:paraId="4B4B238A">
      <w:pPr>
        <w:spacing w:before="120" w:after="120" w:line="500" w:lineRule="exact"/>
        <w:ind w:firstLine="560" w:firstLineChars="200"/>
        <w:rPr>
          <w:rFonts w:eastAsia="仿宋_GB2312"/>
          <w:color w:val="000000"/>
          <w:kern w:val="0"/>
          <w:sz w:val="28"/>
          <w:szCs w:val="28"/>
          <w:u w:val="single"/>
        </w:rPr>
      </w:pPr>
      <w:r>
        <w:rPr>
          <w:rFonts w:eastAsia="仿宋_GB2312"/>
          <w:color w:val="000000"/>
          <w:kern w:val="0"/>
          <w:sz w:val="28"/>
          <w:szCs w:val="28"/>
        </w:rPr>
        <w:t>承包人负责照管工程及工程相关的材料、工程设备的起始时间：</w:t>
      </w:r>
      <w:r>
        <w:rPr>
          <w:rFonts w:hint="eastAsia" w:eastAsia="仿宋_GB2312"/>
          <w:color w:val="000000"/>
          <w:kern w:val="0"/>
          <w:sz w:val="28"/>
          <w:szCs w:val="28"/>
          <w:u w:val="single"/>
        </w:rPr>
        <w:t>/</w:t>
      </w:r>
      <w:r>
        <w:rPr>
          <w:rFonts w:eastAsia="仿宋_GB2312"/>
          <w:color w:val="000000"/>
          <w:kern w:val="0"/>
          <w:sz w:val="28"/>
          <w:szCs w:val="28"/>
        </w:rPr>
        <w:t>。</w:t>
      </w:r>
    </w:p>
    <w:p w14:paraId="368D6083">
      <w:pPr>
        <w:spacing w:after="120" w:line="500" w:lineRule="exact"/>
        <w:ind w:firstLine="560" w:firstLineChars="200"/>
        <w:rPr>
          <w:rFonts w:eastAsia="黑体"/>
          <w:color w:val="000000"/>
          <w:sz w:val="28"/>
          <w:szCs w:val="28"/>
        </w:rPr>
      </w:pPr>
      <w:r>
        <w:rPr>
          <w:rFonts w:eastAsia="黑体"/>
          <w:color w:val="000000"/>
          <w:sz w:val="28"/>
          <w:szCs w:val="28"/>
        </w:rPr>
        <w:t>3.7 履约担保</w:t>
      </w:r>
    </w:p>
    <w:p w14:paraId="48AAB3DD">
      <w:pPr>
        <w:spacing w:line="500" w:lineRule="exact"/>
        <w:ind w:firstLine="560" w:firstLineChars="200"/>
        <w:jc w:val="left"/>
        <w:rPr>
          <w:rFonts w:hint="eastAsia" w:eastAsia="仿宋_GB2312"/>
          <w:color w:val="000000"/>
          <w:sz w:val="28"/>
          <w:szCs w:val="28"/>
        </w:rPr>
      </w:pPr>
      <w:r>
        <w:rPr>
          <w:rFonts w:hint="eastAsia" w:eastAsia="仿宋_GB2312"/>
          <w:color w:val="000000"/>
          <w:sz w:val="28"/>
          <w:szCs w:val="28"/>
        </w:rPr>
        <w:t>承包人是否提供履约担保：</w:t>
      </w:r>
      <w:r>
        <w:rPr>
          <w:rFonts w:hint="eastAsia" w:eastAsia="仿宋_GB2312"/>
          <w:color w:val="000000"/>
          <w:sz w:val="28"/>
          <w:szCs w:val="28"/>
          <w:u w:val="single"/>
        </w:rPr>
        <w:t>是</w:t>
      </w:r>
      <w:r>
        <w:rPr>
          <w:rFonts w:eastAsia="仿宋_GB2312"/>
          <w:color w:val="000000"/>
          <w:sz w:val="28"/>
          <w:szCs w:val="28"/>
        </w:rPr>
        <w:t>。</w:t>
      </w:r>
    </w:p>
    <w:p w14:paraId="2B9CF84B">
      <w:pPr>
        <w:spacing w:line="500" w:lineRule="exact"/>
        <w:ind w:firstLine="560" w:firstLineChars="200"/>
        <w:jc w:val="left"/>
        <w:rPr>
          <w:rFonts w:eastAsia="仿宋_GB2312"/>
          <w:color w:val="000000"/>
          <w:sz w:val="28"/>
          <w:szCs w:val="28"/>
          <w:highlight w:val="yellow"/>
        </w:rPr>
      </w:pPr>
      <w:r>
        <w:rPr>
          <w:rFonts w:eastAsia="仿宋_GB2312"/>
          <w:color w:val="000000"/>
          <w:sz w:val="28"/>
          <w:szCs w:val="28"/>
        </w:rPr>
        <w:t>承包人提供履约担保的形式</w:t>
      </w:r>
      <w:r>
        <w:rPr>
          <w:rFonts w:hint="eastAsia" w:eastAsia="仿宋_GB2312"/>
          <w:color w:val="000000"/>
          <w:sz w:val="28"/>
          <w:szCs w:val="28"/>
        </w:rPr>
        <w:t>、金额及期限的</w:t>
      </w:r>
      <w:r>
        <w:rPr>
          <w:rFonts w:eastAsia="仿宋_GB2312"/>
          <w:color w:val="000000"/>
          <w:sz w:val="28"/>
          <w:szCs w:val="28"/>
        </w:rPr>
        <w:t>：</w:t>
      </w:r>
      <w:r>
        <w:rPr>
          <w:rFonts w:hint="eastAsia" w:eastAsia="仿宋_GB2312"/>
          <w:color w:val="000000"/>
          <w:sz w:val="28"/>
          <w:szCs w:val="28"/>
          <w:u w:val="single"/>
        </w:rPr>
        <w:t>承包人需在签订</w:t>
      </w:r>
      <w:r>
        <w:rPr>
          <w:rFonts w:eastAsia="仿宋_GB2312"/>
          <w:color w:val="000000"/>
          <w:sz w:val="28"/>
          <w:szCs w:val="28"/>
          <w:u w:val="single"/>
        </w:rPr>
        <w:t>合同时</w:t>
      </w:r>
      <w:r>
        <w:rPr>
          <w:rFonts w:hint="eastAsia" w:eastAsia="仿宋_GB2312"/>
          <w:color w:val="000000"/>
          <w:sz w:val="28"/>
          <w:szCs w:val="28"/>
          <w:u w:val="single"/>
        </w:rPr>
        <w:t>，向发包人提供履约保证金，</w:t>
      </w:r>
      <w:r>
        <w:rPr>
          <w:rFonts w:eastAsia="仿宋_GB2312"/>
          <w:color w:val="000000"/>
          <w:sz w:val="28"/>
          <w:szCs w:val="28"/>
          <w:u w:val="single"/>
        </w:rPr>
        <w:t>金额为</w:t>
      </w:r>
      <w:r>
        <w:rPr>
          <w:rFonts w:hint="eastAsia" w:eastAsia="仿宋_GB2312"/>
          <w:color w:val="000000"/>
          <w:sz w:val="28"/>
          <w:szCs w:val="28"/>
          <w:u w:val="single"/>
        </w:rPr>
        <w:t>合同金额的10%，形式为汇款或支票。履约保证金有效期至工程验收合格之日，无息返还</w:t>
      </w:r>
      <w:r>
        <w:rPr>
          <w:rFonts w:hint="eastAsia" w:eastAsia="仿宋_GB2312"/>
          <w:color w:val="000000"/>
          <w:sz w:val="28"/>
          <w:szCs w:val="28"/>
        </w:rPr>
        <w:t>。</w:t>
      </w:r>
    </w:p>
    <w:p w14:paraId="30AE7006">
      <w:pPr>
        <w:pStyle w:val="5"/>
        <w:spacing w:before="120" w:after="120" w:line="500" w:lineRule="exact"/>
        <w:rPr>
          <w:rFonts w:ascii="Times New Roman" w:hAnsi="Times New Roman" w:eastAsia="黑体"/>
          <w:b w:val="0"/>
          <w:color w:val="000000"/>
        </w:rPr>
      </w:pPr>
      <w:bookmarkStart w:id="551" w:name="_Toc351203636"/>
      <w:r>
        <w:rPr>
          <w:rFonts w:ascii="Times New Roman" w:hAnsi="Times New Roman" w:eastAsia="黑体"/>
          <w:b w:val="0"/>
          <w:color w:val="000000"/>
        </w:rPr>
        <w:t>4</w:t>
      </w:r>
      <w:bookmarkStart w:id="552" w:name="_Toc296891202"/>
      <w:bookmarkStart w:id="553" w:name="_Toc267251413"/>
      <w:bookmarkStart w:id="554" w:name="_Toc296347161"/>
      <w:bookmarkStart w:id="555" w:name="_Toc292559871"/>
      <w:bookmarkStart w:id="556" w:name="_Toc296503162"/>
      <w:bookmarkStart w:id="557" w:name="_Toc292559366"/>
      <w:bookmarkStart w:id="558" w:name="_Toc297048348"/>
      <w:bookmarkStart w:id="559" w:name="_Toc296890990"/>
      <w:bookmarkStart w:id="560" w:name="_Toc297120462"/>
      <w:bookmarkStart w:id="561" w:name="_Toc296346663"/>
      <w:bookmarkStart w:id="562" w:name="_Toc296944501"/>
      <w:r>
        <w:rPr>
          <w:rFonts w:ascii="Times New Roman" w:hAnsi="Times New Roman" w:eastAsia="黑体"/>
          <w:b w:val="0"/>
          <w:color w:val="000000"/>
        </w:rPr>
        <w:t>. 监</w:t>
      </w:r>
      <w:bookmarkEnd w:id="552"/>
      <w:bookmarkEnd w:id="553"/>
      <w:bookmarkEnd w:id="554"/>
      <w:bookmarkEnd w:id="555"/>
      <w:bookmarkEnd w:id="556"/>
      <w:bookmarkEnd w:id="557"/>
      <w:bookmarkEnd w:id="558"/>
      <w:bookmarkEnd w:id="559"/>
      <w:bookmarkEnd w:id="560"/>
      <w:bookmarkEnd w:id="561"/>
      <w:bookmarkEnd w:id="562"/>
      <w:r>
        <w:rPr>
          <w:rFonts w:ascii="Times New Roman" w:hAnsi="Times New Roman" w:eastAsia="黑体"/>
          <w:b w:val="0"/>
          <w:color w:val="000000"/>
        </w:rPr>
        <w:t>理人</w:t>
      </w:r>
      <w:bookmarkEnd w:id="551"/>
    </w:p>
    <w:p w14:paraId="3760AC3D">
      <w:pPr>
        <w:spacing w:after="120" w:line="500" w:lineRule="exact"/>
        <w:ind w:firstLine="560" w:firstLineChars="200"/>
        <w:rPr>
          <w:rFonts w:eastAsia="黑体"/>
          <w:color w:val="000000"/>
          <w:sz w:val="28"/>
          <w:szCs w:val="28"/>
        </w:rPr>
      </w:pPr>
      <w:r>
        <w:rPr>
          <w:rFonts w:eastAsia="黑体"/>
          <w:color w:val="000000"/>
          <w:sz w:val="28"/>
          <w:szCs w:val="28"/>
        </w:rPr>
        <w:t>4.1监理人的一般规定</w:t>
      </w:r>
    </w:p>
    <w:p w14:paraId="478C807E">
      <w:pPr>
        <w:spacing w:line="500" w:lineRule="exact"/>
        <w:ind w:firstLine="560" w:firstLineChars="200"/>
        <w:jc w:val="left"/>
        <w:rPr>
          <w:rFonts w:eastAsia="仿宋_GB2312"/>
          <w:sz w:val="28"/>
          <w:szCs w:val="28"/>
        </w:rPr>
      </w:pPr>
      <w:r>
        <w:rPr>
          <w:rFonts w:eastAsia="仿宋_GB2312"/>
          <w:sz w:val="28"/>
          <w:szCs w:val="28"/>
        </w:rPr>
        <w:t>关于监理人的监理内容：</w:t>
      </w:r>
      <w:r>
        <w:rPr>
          <w:rFonts w:eastAsia="仿宋_GB2312"/>
          <w:sz w:val="28"/>
          <w:szCs w:val="28"/>
          <w:u w:val="single"/>
        </w:rPr>
        <w:t xml:space="preserve"> </w:t>
      </w:r>
      <w:r>
        <w:rPr>
          <w:rFonts w:hint="eastAsia" w:eastAsia="仿宋_GB2312"/>
          <w:sz w:val="28"/>
          <w:szCs w:val="28"/>
          <w:u w:val="single"/>
        </w:rPr>
        <w:t>本工程的监理工作有(1)施工质量控制;(2)施工过程投资控制:(3)工程量计量(含工程洽商)确认:(4)合同与信息管理(包括特别是声像资料的管理);(5)安全、绿色、文明施工及保安、保卫、消防的管理:(6)技木监督等</w:t>
      </w:r>
      <w:r>
        <w:rPr>
          <w:rFonts w:eastAsia="仿宋_GB2312"/>
          <w:sz w:val="28"/>
          <w:szCs w:val="28"/>
        </w:rPr>
        <w:t>。</w:t>
      </w:r>
    </w:p>
    <w:p w14:paraId="2BF4AAA4">
      <w:pPr>
        <w:spacing w:line="500" w:lineRule="exact"/>
        <w:ind w:firstLine="560" w:firstLineChars="200"/>
        <w:jc w:val="left"/>
        <w:rPr>
          <w:rFonts w:eastAsia="仿宋_GB2312"/>
          <w:color w:val="000000"/>
          <w:sz w:val="28"/>
          <w:szCs w:val="28"/>
        </w:rPr>
      </w:pPr>
      <w:r>
        <w:rPr>
          <w:rFonts w:eastAsia="仿宋_GB2312"/>
          <w:sz w:val="28"/>
          <w:szCs w:val="28"/>
        </w:rPr>
        <w:t>关于监理人的监理权限：</w:t>
      </w:r>
      <w:r>
        <w:rPr>
          <w:rFonts w:hint="eastAsia" w:eastAsia="仿宋_GB2312"/>
          <w:sz w:val="28"/>
          <w:szCs w:val="28"/>
          <w:u w:val="single"/>
        </w:rPr>
        <w:t>除本合同明确约定或委托人书面授权外，监理人无权减轻或免除任何第三方在其与委托人签署的合同中对委托人享有的权利。任何可能对工程造价、质量或工期构成影响的设计变更和工程洽商，均须事先得到委托人的书面授权或批准。监理人对承包人呈报的工程进度计划、完成的工程量、结算报告等文件的审批、回复，监理人的意见、监理人对承包人的指示和通知等，监理人必须先呈交委托人，经委托人批准后再发给承包人，而不得直接发予承包人</w:t>
      </w:r>
      <w:r>
        <w:rPr>
          <w:rFonts w:eastAsia="仿宋_GB2312"/>
          <w:sz w:val="28"/>
          <w:szCs w:val="28"/>
        </w:rPr>
        <w:t>。</w:t>
      </w:r>
      <w:r>
        <w:rPr>
          <w:rFonts w:eastAsia="仿宋_GB2312"/>
          <w:color w:val="000000"/>
          <w:sz w:val="28"/>
          <w:szCs w:val="28"/>
        </w:rPr>
        <w:t xml:space="preserve"> </w:t>
      </w:r>
    </w:p>
    <w:p w14:paraId="72EB7C75">
      <w:pPr>
        <w:spacing w:line="500" w:lineRule="exact"/>
        <w:ind w:firstLine="560" w:firstLineChars="200"/>
        <w:rPr>
          <w:rFonts w:hint="eastAsia" w:eastAsia="仿宋_GB2312"/>
          <w:color w:val="000000"/>
          <w:sz w:val="28"/>
          <w:szCs w:val="28"/>
        </w:rPr>
      </w:pPr>
      <w:r>
        <w:rPr>
          <w:rFonts w:eastAsia="仿宋_GB2312"/>
          <w:color w:val="000000"/>
          <w:sz w:val="28"/>
          <w:szCs w:val="28"/>
        </w:rPr>
        <w:t>关于监理人在施工现场的办公场所、生活场所的提供和费用承担的约定：</w:t>
      </w:r>
      <w:r>
        <w:rPr>
          <w:rFonts w:hint="eastAsia" w:eastAsia="仿宋_GB2312"/>
          <w:color w:val="000000"/>
          <w:sz w:val="28"/>
          <w:szCs w:val="28"/>
          <w:u w:val="single"/>
        </w:rPr>
        <w:t>/</w:t>
      </w:r>
      <w:r>
        <w:rPr>
          <w:rFonts w:eastAsia="仿宋_GB2312"/>
          <w:color w:val="000000"/>
          <w:sz w:val="28"/>
          <w:szCs w:val="28"/>
        </w:rPr>
        <w:t>。</w:t>
      </w:r>
    </w:p>
    <w:p w14:paraId="7C6326D1">
      <w:pPr>
        <w:spacing w:after="120" w:line="500" w:lineRule="exact"/>
        <w:ind w:firstLine="560" w:firstLineChars="200"/>
        <w:rPr>
          <w:rFonts w:eastAsia="黑体"/>
          <w:color w:val="000000"/>
          <w:sz w:val="28"/>
          <w:szCs w:val="28"/>
        </w:rPr>
      </w:pPr>
      <w:r>
        <w:rPr>
          <w:rFonts w:eastAsia="黑体"/>
          <w:color w:val="000000"/>
          <w:sz w:val="28"/>
          <w:szCs w:val="28"/>
        </w:rPr>
        <w:t>4.2 监理人员</w:t>
      </w:r>
    </w:p>
    <w:p w14:paraId="0ECB7EAF">
      <w:pPr>
        <w:spacing w:line="500" w:lineRule="exact"/>
        <w:ind w:firstLine="560" w:firstLineChars="200"/>
        <w:rPr>
          <w:rFonts w:eastAsia="仿宋_GB2312"/>
          <w:color w:val="000000"/>
          <w:sz w:val="28"/>
          <w:szCs w:val="28"/>
        </w:rPr>
      </w:pPr>
      <w:r>
        <w:rPr>
          <w:rFonts w:eastAsia="仿宋_GB2312"/>
          <w:color w:val="000000"/>
          <w:sz w:val="28"/>
          <w:szCs w:val="28"/>
        </w:rPr>
        <w:t>总监理工程师：</w:t>
      </w:r>
    </w:p>
    <w:p w14:paraId="1C0C1C38">
      <w:pPr>
        <w:spacing w:line="500" w:lineRule="exact"/>
        <w:ind w:firstLine="560" w:firstLineChars="200"/>
        <w:rPr>
          <w:rFonts w:eastAsia="仿宋_GB2312"/>
          <w:color w:val="000000"/>
          <w:sz w:val="28"/>
          <w:szCs w:val="28"/>
        </w:rPr>
      </w:pPr>
      <w:r>
        <w:rPr>
          <w:rFonts w:eastAsia="仿宋_GB2312"/>
          <w:color w:val="000000"/>
          <w:sz w:val="28"/>
          <w:szCs w:val="28"/>
        </w:rPr>
        <w:t>姓    名：</w:t>
      </w:r>
      <w:r>
        <w:rPr>
          <w:rFonts w:hint="eastAsia" w:eastAsia="仿宋_GB2312"/>
          <w:color w:val="000000"/>
          <w:sz w:val="28"/>
          <w:szCs w:val="28"/>
          <w:u w:val="single"/>
        </w:rPr>
        <w:t xml:space="preserve"> </w:t>
      </w:r>
      <w:r>
        <w:rPr>
          <w:rFonts w:eastAsia="仿宋_GB2312"/>
          <w:color w:val="000000"/>
          <w:sz w:val="28"/>
          <w:szCs w:val="28"/>
        </w:rPr>
        <w:t>；</w:t>
      </w:r>
    </w:p>
    <w:p w14:paraId="0550D1EC">
      <w:pPr>
        <w:spacing w:line="500" w:lineRule="exact"/>
        <w:ind w:firstLine="560" w:firstLineChars="200"/>
        <w:rPr>
          <w:rFonts w:eastAsia="仿宋_GB2312"/>
          <w:color w:val="000000"/>
          <w:sz w:val="28"/>
          <w:szCs w:val="28"/>
        </w:rPr>
      </w:pPr>
      <w:r>
        <w:rPr>
          <w:rFonts w:eastAsia="仿宋_GB2312"/>
          <w:color w:val="000000"/>
          <w:sz w:val="28"/>
          <w:szCs w:val="28"/>
        </w:rPr>
        <w:t>职    务：</w:t>
      </w:r>
      <w:r>
        <w:rPr>
          <w:rFonts w:hint="eastAsia" w:eastAsia="仿宋_GB2312"/>
          <w:color w:val="000000"/>
          <w:sz w:val="28"/>
          <w:szCs w:val="28"/>
          <w:u w:val="single"/>
        </w:rPr>
        <w:t>总监理工程师</w:t>
      </w:r>
      <w:r>
        <w:rPr>
          <w:rFonts w:eastAsia="仿宋_GB2312"/>
          <w:color w:val="000000"/>
          <w:sz w:val="28"/>
          <w:szCs w:val="28"/>
        </w:rPr>
        <w:t>；</w:t>
      </w:r>
    </w:p>
    <w:p w14:paraId="778CADC2">
      <w:pPr>
        <w:spacing w:line="500" w:lineRule="exact"/>
        <w:ind w:firstLine="560" w:firstLineChars="200"/>
        <w:rPr>
          <w:rFonts w:hint="eastAsia" w:eastAsia="仿宋_GB2312"/>
          <w:color w:val="000000"/>
          <w:sz w:val="28"/>
          <w:szCs w:val="28"/>
          <w:u w:val="single"/>
        </w:rPr>
      </w:pPr>
      <w:r>
        <w:rPr>
          <w:rFonts w:eastAsia="仿宋_GB2312"/>
          <w:color w:val="000000"/>
          <w:sz w:val="28"/>
          <w:szCs w:val="28"/>
        </w:rPr>
        <w:t>监理工程师执业资格证书号：</w:t>
      </w:r>
      <w:r>
        <w:rPr>
          <w:rFonts w:eastAsia="仿宋_GB2312"/>
          <w:color w:val="000000"/>
          <w:sz w:val="28"/>
          <w:szCs w:val="28"/>
          <w:u w:val="single"/>
        </w:rPr>
        <w:t xml:space="preserve"> </w:t>
      </w:r>
      <w:r>
        <w:rPr>
          <w:rFonts w:hint="eastAsia" w:eastAsia="仿宋_GB2312"/>
          <w:color w:val="000000"/>
          <w:sz w:val="28"/>
          <w:szCs w:val="28"/>
          <w:u w:val="single"/>
        </w:rPr>
        <w:t>；</w:t>
      </w:r>
    </w:p>
    <w:p w14:paraId="5AB96D27">
      <w:pPr>
        <w:spacing w:line="500" w:lineRule="exact"/>
        <w:ind w:firstLine="560" w:firstLineChars="200"/>
        <w:rPr>
          <w:rFonts w:eastAsia="仿宋_GB2312"/>
          <w:color w:val="000000"/>
          <w:sz w:val="28"/>
          <w:szCs w:val="28"/>
        </w:rPr>
      </w:pPr>
      <w:r>
        <w:rPr>
          <w:rFonts w:eastAsia="仿宋_GB2312"/>
          <w:color w:val="000000"/>
          <w:sz w:val="28"/>
          <w:szCs w:val="28"/>
        </w:rPr>
        <w:t>联系电话：</w:t>
      </w:r>
      <w:r>
        <w:rPr>
          <w:rFonts w:eastAsia="仿宋_GB2312"/>
          <w:color w:val="000000"/>
          <w:sz w:val="28"/>
          <w:szCs w:val="28"/>
          <w:u w:val="single"/>
        </w:rPr>
        <w:t xml:space="preserve"> </w:t>
      </w:r>
      <w:r>
        <w:rPr>
          <w:rFonts w:eastAsia="仿宋_GB2312"/>
          <w:color w:val="000000"/>
          <w:sz w:val="28"/>
          <w:szCs w:val="28"/>
        </w:rPr>
        <w:t>；</w:t>
      </w:r>
    </w:p>
    <w:p w14:paraId="0B257481">
      <w:pPr>
        <w:spacing w:line="500" w:lineRule="exact"/>
        <w:ind w:firstLine="560" w:firstLineChars="200"/>
        <w:rPr>
          <w:rFonts w:eastAsia="仿宋_GB2312"/>
          <w:color w:val="000000"/>
          <w:sz w:val="28"/>
          <w:szCs w:val="28"/>
        </w:rPr>
      </w:pPr>
      <w:r>
        <w:rPr>
          <w:rFonts w:eastAsia="仿宋_GB2312"/>
          <w:color w:val="000000"/>
          <w:sz w:val="28"/>
          <w:szCs w:val="28"/>
        </w:rPr>
        <w:t>电子信箱：</w:t>
      </w:r>
      <w:r>
        <w:rPr>
          <w:rFonts w:eastAsia="仿宋_GB2312"/>
          <w:color w:val="000000"/>
          <w:sz w:val="28"/>
          <w:szCs w:val="28"/>
          <w:u w:val="single"/>
        </w:rPr>
        <w:t></w:t>
      </w:r>
      <w:r>
        <w:rPr>
          <w:rFonts w:hint="eastAsia" w:eastAsia="仿宋_GB2312"/>
          <w:color w:val="000000"/>
          <w:sz w:val="28"/>
          <w:szCs w:val="28"/>
          <w:u w:val="single"/>
        </w:rPr>
        <w:t xml:space="preserve">/  </w:t>
      </w:r>
      <w:r>
        <w:rPr>
          <w:rFonts w:eastAsia="仿宋_GB2312"/>
          <w:color w:val="000000"/>
          <w:sz w:val="28"/>
          <w:szCs w:val="28"/>
          <w:u w:val="single"/>
        </w:rPr>
        <w:t></w:t>
      </w:r>
      <w:r>
        <w:rPr>
          <w:rFonts w:eastAsia="仿宋_GB2312"/>
          <w:color w:val="000000"/>
          <w:sz w:val="28"/>
          <w:szCs w:val="28"/>
        </w:rPr>
        <w:t>；</w:t>
      </w:r>
    </w:p>
    <w:p w14:paraId="6E2D3376">
      <w:pPr>
        <w:spacing w:line="480" w:lineRule="auto"/>
        <w:ind w:firstLine="560" w:firstLineChars="200"/>
        <w:rPr>
          <w:rFonts w:hint="eastAsia" w:eastAsia="仿宋_GB2312"/>
          <w:color w:val="000000"/>
          <w:sz w:val="28"/>
          <w:szCs w:val="28"/>
          <w:u w:val="single"/>
        </w:rPr>
      </w:pPr>
      <w:r>
        <w:rPr>
          <w:rFonts w:eastAsia="仿宋_GB2312"/>
          <w:color w:val="000000"/>
          <w:sz w:val="28"/>
          <w:szCs w:val="28"/>
        </w:rPr>
        <w:t>通信地址：</w:t>
      </w:r>
      <w:r>
        <w:rPr>
          <w:rFonts w:hint="eastAsia" w:eastAsia="仿宋_GB2312"/>
          <w:color w:val="000000"/>
          <w:sz w:val="28"/>
          <w:szCs w:val="28"/>
          <w:u w:val="single"/>
        </w:rPr>
        <w:t xml:space="preserve"> ；</w:t>
      </w:r>
    </w:p>
    <w:p w14:paraId="6A2E9A65">
      <w:pPr>
        <w:spacing w:line="500" w:lineRule="exact"/>
        <w:ind w:firstLine="560" w:firstLineChars="200"/>
        <w:rPr>
          <w:rFonts w:eastAsia="仿宋_GB2312"/>
          <w:color w:val="000000"/>
          <w:sz w:val="28"/>
          <w:szCs w:val="28"/>
        </w:rPr>
      </w:pPr>
      <w:r>
        <w:rPr>
          <w:rFonts w:eastAsia="仿宋_GB2312"/>
          <w:color w:val="000000"/>
          <w:sz w:val="28"/>
          <w:szCs w:val="28"/>
        </w:rPr>
        <w:t>关于监理人的其他约定：</w:t>
      </w:r>
      <w:r>
        <w:rPr>
          <w:rFonts w:eastAsia="仿宋_GB2312"/>
          <w:sz w:val="28"/>
          <w:szCs w:val="28"/>
          <w:u w:val="single"/>
        </w:rPr>
        <w:t></w:t>
      </w:r>
      <w:r>
        <w:rPr>
          <w:rFonts w:hint="eastAsia" w:eastAsia="仿宋_GB2312"/>
          <w:sz w:val="28"/>
          <w:szCs w:val="28"/>
          <w:u w:val="single"/>
        </w:rPr>
        <w:t xml:space="preserve">/ </w:t>
      </w:r>
      <w:r>
        <w:rPr>
          <w:rFonts w:eastAsia="仿宋_GB2312"/>
          <w:sz w:val="28"/>
          <w:szCs w:val="28"/>
          <w:u w:val="single"/>
        </w:rPr>
        <w:t xml:space="preserve"> </w:t>
      </w:r>
      <w:r>
        <w:rPr>
          <w:rFonts w:eastAsia="仿宋_GB2312"/>
          <w:color w:val="000000"/>
          <w:sz w:val="28"/>
          <w:szCs w:val="28"/>
        </w:rPr>
        <w:t>。</w:t>
      </w:r>
    </w:p>
    <w:p w14:paraId="6893EB08">
      <w:pPr>
        <w:spacing w:after="120" w:line="500" w:lineRule="exact"/>
        <w:ind w:firstLine="560" w:firstLineChars="200"/>
        <w:rPr>
          <w:rFonts w:eastAsia="黑体"/>
          <w:color w:val="000000"/>
          <w:sz w:val="28"/>
          <w:szCs w:val="28"/>
        </w:rPr>
      </w:pPr>
      <w:r>
        <w:rPr>
          <w:rFonts w:eastAsia="黑体"/>
          <w:color w:val="000000"/>
          <w:sz w:val="28"/>
          <w:szCs w:val="28"/>
        </w:rPr>
        <w:t>4.4 商定或确定</w:t>
      </w:r>
    </w:p>
    <w:p w14:paraId="0754A571">
      <w:pPr>
        <w:spacing w:line="500" w:lineRule="exact"/>
        <w:ind w:firstLine="560" w:firstLineChars="200"/>
        <w:rPr>
          <w:rFonts w:eastAsia="仿宋_GB2312"/>
          <w:color w:val="000000"/>
          <w:sz w:val="28"/>
          <w:szCs w:val="28"/>
        </w:rPr>
      </w:pPr>
      <w:bookmarkStart w:id="563" w:name="_Toc267251418"/>
      <w:r>
        <w:rPr>
          <w:rFonts w:eastAsia="仿宋_GB2312"/>
          <w:color w:val="000000"/>
          <w:sz w:val="28"/>
          <w:szCs w:val="28"/>
        </w:rPr>
        <w:t>在发包人和承包人不能通过协商达成一致意见时，发包人授权监理人对以下事项进行确定：</w:t>
      </w:r>
    </w:p>
    <w:p w14:paraId="48E16FB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w:t>
      </w:r>
      <w:r>
        <w:rPr>
          <w:rFonts w:hint="eastAsia" w:eastAsia="仿宋_GB2312"/>
          <w:color w:val="000000"/>
          <w:kern w:val="0"/>
          <w:sz w:val="28"/>
          <w:szCs w:val="28"/>
          <w:u w:val="single"/>
        </w:rPr>
        <w:t>/</w:t>
      </w:r>
      <w:r>
        <w:rPr>
          <w:rFonts w:eastAsia="仿宋_GB2312"/>
          <w:color w:val="000000"/>
          <w:sz w:val="28"/>
          <w:szCs w:val="28"/>
        </w:rPr>
        <w:t>；</w:t>
      </w:r>
    </w:p>
    <w:p w14:paraId="3527257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w:t>
      </w:r>
      <w:r>
        <w:rPr>
          <w:rFonts w:hint="eastAsia" w:eastAsia="仿宋_GB2312"/>
          <w:color w:val="000000"/>
          <w:sz w:val="28"/>
          <w:szCs w:val="28"/>
          <w:u w:val="single"/>
        </w:rPr>
        <w:t>/</w:t>
      </w:r>
      <w:r>
        <w:rPr>
          <w:rFonts w:eastAsia="仿宋_GB2312"/>
          <w:color w:val="000000"/>
          <w:sz w:val="28"/>
          <w:szCs w:val="28"/>
        </w:rPr>
        <w:t>；</w:t>
      </w:r>
    </w:p>
    <w:p w14:paraId="73B8B14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w:t>
      </w:r>
      <w:r>
        <w:rPr>
          <w:rFonts w:hint="eastAsia" w:eastAsia="仿宋_GB2312"/>
          <w:color w:val="000000"/>
          <w:sz w:val="28"/>
          <w:szCs w:val="28"/>
          <w:u w:val="single"/>
        </w:rPr>
        <w:t>/</w:t>
      </w:r>
      <w:r>
        <w:rPr>
          <w:rFonts w:eastAsia="仿宋_GB2312"/>
          <w:color w:val="000000"/>
          <w:sz w:val="28"/>
          <w:szCs w:val="28"/>
        </w:rPr>
        <w:t>。</w:t>
      </w:r>
    </w:p>
    <w:p w14:paraId="20FF4BA6">
      <w:pPr>
        <w:pStyle w:val="5"/>
        <w:spacing w:before="120" w:after="120" w:line="500" w:lineRule="exact"/>
        <w:rPr>
          <w:rFonts w:ascii="Times New Roman" w:hAnsi="Times New Roman" w:eastAsia="黑体"/>
          <w:b w:val="0"/>
          <w:color w:val="000000"/>
        </w:rPr>
      </w:pPr>
      <w:bookmarkStart w:id="564" w:name="_Toc351203637"/>
      <w:r>
        <w:rPr>
          <w:rFonts w:ascii="Times New Roman" w:hAnsi="Times New Roman" w:eastAsia="黑体"/>
          <w:b w:val="0"/>
          <w:color w:val="000000"/>
        </w:rPr>
        <w:t>5</w:t>
      </w:r>
      <w:bookmarkEnd w:id="563"/>
      <w:bookmarkStart w:id="565" w:name="_Toc296891203"/>
      <w:bookmarkStart w:id="566" w:name="_Toc297048349"/>
      <w:bookmarkStart w:id="567" w:name="_Toc297120463"/>
      <w:bookmarkStart w:id="568" w:name="_Toc292559872"/>
      <w:bookmarkStart w:id="569" w:name="_Toc296503163"/>
      <w:bookmarkStart w:id="570" w:name="_Toc296347162"/>
      <w:bookmarkStart w:id="571" w:name="_Toc292559367"/>
      <w:bookmarkStart w:id="572" w:name="_Toc296890991"/>
      <w:bookmarkStart w:id="573" w:name="_Toc296346664"/>
      <w:bookmarkStart w:id="574" w:name="_Toc296944502"/>
      <w:r>
        <w:rPr>
          <w:rFonts w:ascii="Times New Roman" w:hAnsi="Times New Roman" w:eastAsia="黑体"/>
          <w:b w:val="0"/>
          <w:color w:val="000000"/>
        </w:rPr>
        <w:t>. 工程质量</w:t>
      </w:r>
      <w:bookmarkEnd w:id="564"/>
    </w:p>
    <w:p w14:paraId="2F174D02">
      <w:pPr>
        <w:spacing w:after="120" w:line="500" w:lineRule="exact"/>
        <w:ind w:firstLine="560" w:firstLineChars="200"/>
        <w:outlineLvl w:val="0"/>
        <w:rPr>
          <w:rFonts w:eastAsia="黑体"/>
          <w:color w:val="000000"/>
          <w:sz w:val="28"/>
          <w:szCs w:val="28"/>
        </w:rPr>
      </w:pPr>
      <w:r>
        <w:rPr>
          <w:rFonts w:eastAsia="黑体"/>
          <w:color w:val="000000"/>
          <w:sz w:val="28"/>
          <w:szCs w:val="28"/>
        </w:rPr>
        <w:t>5.1 质量要求</w:t>
      </w:r>
    </w:p>
    <w:p w14:paraId="2CEBC212">
      <w:pPr>
        <w:spacing w:line="500" w:lineRule="exact"/>
        <w:ind w:firstLine="560" w:firstLineChars="200"/>
        <w:jc w:val="left"/>
        <w:rPr>
          <w:rFonts w:eastAsia="仿宋_GB2312"/>
          <w:sz w:val="28"/>
          <w:szCs w:val="28"/>
        </w:rPr>
      </w:pPr>
      <w:r>
        <w:rPr>
          <w:rFonts w:eastAsia="仿宋_GB2312"/>
          <w:sz w:val="28"/>
          <w:szCs w:val="28"/>
        </w:rPr>
        <w:t>5</w:t>
      </w:r>
      <w:bookmarkStart w:id="575" w:name="_Toc297123496"/>
      <w:bookmarkStart w:id="576" w:name="_Toc303539106"/>
      <w:bookmarkStart w:id="577" w:name="_Toc297216155"/>
      <w:bookmarkStart w:id="578" w:name="_Toc300934949"/>
      <w:bookmarkStart w:id="579" w:name="_Toc304295527"/>
      <w:bookmarkStart w:id="580" w:name="_Toc318581164"/>
      <w:bookmarkStart w:id="581" w:name="_Toc312677997"/>
      <w:r>
        <w:rPr>
          <w:rFonts w:eastAsia="仿宋_GB2312"/>
          <w:sz w:val="28"/>
          <w:szCs w:val="28"/>
        </w:rPr>
        <w:t>.1.1 特殊质量标准和要求：</w:t>
      </w:r>
      <w:r>
        <w:rPr>
          <w:rFonts w:hint="eastAsia" w:eastAsia="仿宋_GB2312"/>
          <w:sz w:val="28"/>
          <w:szCs w:val="28"/>
          <w:u w:val="single"/>
        </w:rPr>
        <w:t>/</w:t>
      </w:r>
      <w:r>
        <w:rPr>
          <w:rFonts w:eastAsia="仿宋_GB2312"/>
          <w:sz w:val="28"/>
          <w:szCs w:val="28"/>
        </w:rPr>
        <w:t>。</w:t>
      </w:r>
    </w:p>
    <w:p w14:paraId="4F2F94A1">
      <w:pPr>
        <w:spacing w:line="500" w:lineRule="exact"/>
        <w:ind w:firstLine="560" w:firstLineChars="200"/>
        <w:jc w:val="left"/>
        <w:rPr>
          <w:rFonts w:hint="eastAsia" w:eastAsia="黑体"/>
          <w:color w:val="000000"/>
          <w:sz w:val="28"/>
          <w:szCs w:val="28"/>
        </w:rPr>
      </w:pPr>
      <w:r>
        <w:rPr>
          <w:rFonts w:eastAsia="仿宋_GB2312"/>
          <w:sz w:val="28"/>
          <w:szCs w:val="28"/>
        </w:rPr>
        <w:t>关于工程奖项的约定：</w:t>
      </w:r>
      <w:r>
        <w:rPr>
          <w:rFonts w:hint="eastAsia" w:eastAsia="仿宋_GB2312"/>
          <w:sz w:val="28"/>
          <w:szCs w:val="28"/>
          <w:u w:val="single"/>
        </w:rPr>
        <w:t>/</w:t>
      </w:r>
      <w:r>
        <w:rPr>
          <w:rFonts w:eastAsia="仿宋_GB2312"/>
          <w:sz w:val="28"/>
          <w:szCs w:val="28"/>
        </w:rPr>
        <w:t>。</w:t>
      </w:r>
    </w:p>
    <w:p w14:paraId="6680FE13">
      <w:pPr>
        <w:spacing w:after="120" w:line="500" w:lineRule="exact"/>
        <w:ind w:firstLine="560" w:firstLineChars="200"/>
        <w:outlineLvl w:val="0"/>
        <w:rPr>
          <w:rFonts w:eastAsia="黑体"/>
          <w:color w:val="000000"/>
          <w:sz w:val="28"/>
          <w:szCs w:val="28"/>
        </w:rPr>
      </w:pPr>
      <w:r>
        <w:rPr>
          <w:rFonts w:eastAsia="黑体"/>
          <w:color w:val="000000"/>
          <w:sz w:val="28"/>
          <w:szCs w:val="28"/>
        </w:rPr>
        <w:t>5.3 隐蔽工程检查</w:t>
      </w:r>
    </w:p>
    <w:p w14:paraId="317A13BF">
      <w:pPr>
        <w:spacing w:line="500" w:lineRule="exact"/>
        <w:ind w:firstLine="560" w:firstLineChars="200"/>
        <w:jc w:val="left"/>
        <w:rPr>
          <w:rFonts w:eastAsia="仿宋_GB2312"/>
          <w:sz w:val="28"/>
          <w:szCs w:val="28"/>
        </w:rPr>
      </w:pPr>
      <w:r>
        <w:rPr>
          <w:rFonts w:eastAsia="仿宋_GB2312"/>
          <w:sz w:val="28"/>
          <w:szCs w:val="28"/>
        </w:rPr>
        <w:t>5.3.2承包人提前通知监理人隐蔽工程检查的期限的约定：</w:t>
      </w:r>
      <w:r>
        <w:rPr>
          <w:rFonts w:hint="eastAsia" w:eastAsia="仿宋_GB2312"/>
          <w:color w:val="000000"/>
          <w:kern w:val="0"/>
          <w:sz w:val="28"/>
          <w:szCs w:val="28"/>
          <w:u w:val="single"/>
        </w:rPr>
        <w:t>双方约定中间验收部位按现行施工验收规范的有关要求执行</w:t>
      </w:r>
      <w:r>
        <w:rPr>
          <w:rFonts w:hint="eastAsia" w:eastAsia="仿宋_GB2312"/>
          <w:color w:val="000000"/>
          <w:kern w:val="0"/>
          <w:sz w:val="28"/>
          <w:szCs w:val="28"/>
        </w:rPr>
        <w:t>。</w:t>
      </w:r>
    </w:p>
    <w:p w14:paraId="7F334188">
      <w:pPr>
        <w:spacing w:line="500" w:lineRule="exact"/>
        <w:ind w:firstLine="560" w:firstLineChars="200"/>
        <w:jc w:val="left"/>
        <w:rPr>
          <w:rFonts w:eastAsia="仿宋_GB2312"/>
          <w:sz w:val="28"/>
          <w:szCs w:val="28"/>
        </w:rPr>
      </w:pPr>
      <w:r>
        <w:rPr>
          <w:rFonts w:eastAsia="仿宋_GB2312"/>
          <w:sz w:val="28"/>
          <w:szCs w:val="28"/>
        </w:rPr>
        <w:t>监理人不能按时进行检查时，应提前</w:t>
      </w:r>
      <w:r>
        <w:rPr>
          <w:rFonts w:hint="eastAsia" w:eastAsia="仿宋_GB2312"/>
          <w:sz w:val="28"/>
          <w:szCs w:val="28"/>
          <w:u w:val="single"/>
        </w:rPr>
        <w:t>/</w:t>
      </w:r>
      <w:r>
        <w:rPr>
          <w:rFonts w:eastAsia="仿宋_GB2312"/>
          <w:sz w:val="28"/>
          <w:szCs w:val="28"/>
        </w:rPr>
        <w:t>小时提交书面延期要求。</w:t>
      </w:r>
    </w:p>
    <w:p w14:paraId="6110AE91">
      <w:pPr>
        <w:spacing w:line="500" w:lineRule="exact"/>
        <w:ind w:firstLine="560" w:firstLineChars="200"/>
        <w:jc w:val="left"/>
        <w:rPr>
          <w:rFonts w:eastAsia="仿宋_GB2312"/>
          <w:sz w:val="28"/>
          <w:szCs w:val="28"/>
        </w:rPr>
      </w:pPr>
      <w:r>
        <w:rPr>
          <w:rFonts w:eastAsia="仿宋_GB2312"/>
          <w:sz w:val="28"/>
          <w:szCs w:val="28"/>
        </w:rPr>
        <w:t>关于延期最长不得超过：</w:t>
      </w:r>
      <w:r>
        <w:rPr>
          <w:rFonts w:hint="eastAsia" w:eastAsia="仿宋_GB2312"/>
          <w:sz w:val="28"/>
          <w:szCs w:val="28"/>
          <w:u w:val="single"/>
        </w:rPr>
        <w:t>/</w:t>
      </w:r>
      <w:r>
        <w:rPr>
          <w:rFonts w:eastAsia="仿宋_GB2312"/>
          <w:sz w:val="28"/>
          <w:szCs w:val="28"/>
        </w:rPr>
        <w:t>小时。</w:t>
      </w:r>
    </w:p>
    <w:p w14:paraId="09181790">
      <w:pPr>
        <w:pStyle w:val="5"/>
        <w:spacing w:before="120" w:after="120" w:line="500" w:lineRule="exact"/>
        <w:rPr>
          <w:rFonts w:ascii="Times New Roman" w:hAnsi="Times New Roman" w:eastAsia="黑体"/>
          <w:b w:val="0"/>
          <w:color w:val="000000"/>
        </w:rPr>
      </w:pPr>
      <w:bookmarkStart w:id="582" w:name="_Toc351203638"/>
      <w:r>
        <w:rPr>
          <w:rFonts w:ascii="Times New Roman" w:hAnsi="Times New Roman" w:eastAsia="黑体"/>
          <w:b w:val="0"/>
          <w:color w:val="000000"/>
        </w:rPr>
        <w:t>6. 安全文明施工与环境保护</w:t>
      </w:r>
      <w:bookmarkEnd w:id="582"/>
    </w:p>
    <w:p w14:paraId="731F2BFF">
      <w:pPr>
        <w:spacing w:after="120" w:line="500" w:lineRule="exact"/>
        <w:ind w:firstLine="560" w:firstLineChars="200"/>
        <w:rPr>
          <w:rFonts w:eastAsia="黑体"/>
          <w:color w:val="000000"/>
          <w:sz w:val="28"/>
          <w:szCs w:val="28"/>
        </w:rPr>
      </w:pPr>
      <w:r>
        <w:rPr>
          <w:rFonts w:eastAsia="黑体"/>
          <w:color w:val="000000"/>
          <w:sz w:val="28"/>
          <w:szCs w:val="28"/>
        </w:rPr>
        <w:t>6.1安全文明施工</w:t>
      </w:r>
    </w:p>
    <w:p w14:paraId="0A920268">
      <w:pPr>
        <w:spacing w:line="500" w:lineRule="exact"/>
        <w:ind w:firstLine="560" w:firstLineChars="200"/>
        <w:jc w:val="left"/>
        <w:rPr>
          <w:rFonts w:eastAsia="仿宋_GB2312"/>
          <w:sz w:val="28"/>
          <w:szCs w:val="28"/>
        </w:rPr>
      </w:pPr>
      <w:r>
        <w:rPr>
          <w:rFonts w:eastAsia="仿宋_GB2312"/>
          <w:sz w:val="28"/>
          <w:szCs w:val="28"/>
        </w:rPr>
        <w:t>6.1.1</w:t>
      </w:r>
      <w:r>
        <w:rPr>
          <w:rFonts w:eastAsia="仿宋_GB2312"/>
          <w:color w:val="000000"/>
          <w:sz w:val="28"/>
          <w:szCs w:val="28"/>
        </w:rPr>
        <w:t xml:space="preserve"> 项目安全生产的达标目标及相应事项的约定：</w:t>
      </w:r>
      <w:r>
        <w:rPr>
          <w:rFonts w:hint="eastAsia" w:eastAsia="仿宋_GB2312"/>
          <w:sz w:val="28"/>
          <w:szCs w:val="28"/>
          <w:u w:val="single"/>
        </w:rPr>
        <w:t>/</w:t>
      </w:r>
      <w:r>
        <w:rPr>
          <w:rFonts w:eastAsia="仿宋_GB2312"/>
          <w:sz w:val="28"/>
          <w:szCs w:val="28"/>
        </w:rPr>
        <w:t>。</w:t>
      </w:r>
    </w:p>
    <w:p w14:paraId="105A78AA">
      <w:pPr>
        <w:spacing w:line="500" w:lineRule="exact"/>
        <w:ind w:firstLine="560" w:firstLineChars="200"/>
        <w:jc w:val="left"/>
        <w:rPr>
          <w:rFonts w:eastAsia="仿宋_GB2312"/>
          <w:sz w:val="28"/>
          <w:szCs w:val="28"/>
        </w:rPr>
      </w:pPr>
      <w:r>
        <w:rPr>
          <w:rFonts w:eastAsia="仿宋_GB2312"/>
          <w:sz w:val="28"/>
          <w:szCs w:val="28"/>
        </w:rPr>
        <w:t>6.1.4 关于治安保卫的特别约定：</w:t>
      </w:r>
      <w:r>
        <w:rPr>
          <w:rFonts w:hint="eastAsia" w:eastAsia="仿宋_GB2312"/>
          <w:sz w:val="28"/>
          <w:szCs w:val="28"/>
          <w:u w:val="single"/>
        </w:rPr>
        <w:t>/</w:t>
      </w:r>
      <w:r>
        <w:rPr>
          <w:rFonts w:eastAsia="仿宋_GB2312"/>
          <w:sz w:val="28"/>
          <w:szCs w:val="28"/>
        </w:rPr>
        <w:t>。</w:t>
      </w:r>
    </w:p>
    <w:p w14:paraId="028B81CD">
      <w:pPr>
        <w:spacing w:line="500" w:lineRule="exact"/>
        <w:ind w:firstLine="560" w:firstLineChars="200"/>
        <w:jc w:val="left"/>
        <w:rPr>
          <w:rFonts w:hint="eastAsia" w:eastAsia="仿宋_GB2312"/>
          <w:sz w:val="28"/>
          <w:szCs w:val="28"/>
        </w:rPr>
      </w:pPr>
      <w:r>
        <w:rPr>
          <w:rFonts w:eastAsia="仿宋_GB2312"/>
          <w:sz w:val="28"/>
          <w:szCs w:val="28"/>
        </w:rPr>
        <w:t>关于编制施工场地治安管理计划的约定：</w:t>
      </w:r>
      <w:r>
        <w:rPr>
          <w:rFonts w:hint="eastAsia" w:eastAsia="仿宋_GB2312"/>
          <w:sz w:val="28"/>
          <w:szCs w:val="28"/>
          <w:u w:val="single"/>
        </w:rPr>
        <w:t>/</w:t>
      </w:r>
      <w:r>
        <w:rPr>
          <w:rFonts w:eastAsia="仿宋_GB2312"/>
          <w:sz w:val="28"/>
          <w:szCs w:val="28"/>
        </w:rPr>
        <w:t>。</w:t>
      </w:r>
    </w:p>
    <w:p w14:paraId="1C39CC34">
      <w:pPr>
        <w:spacing w:line="500" w:lineRule="exact"/>
        <w:ind w:firstLine="560" w:firstLineChars="200"/>
        <w:jc w:val="left"/>
        <w:rPr>
          <w:rFonts w:hint="eastAsia" w:eastAsia="仿宋_GB2312"/>
          <w:sz w:val="28"/>
          <w:szCs w:val="28"/>
        </w:rPr>
      </w:pPr>
      <w:r>
        <w:rPr>
          <w:rFonts w:hint="eastAsia" w:eastAsia="仿宋_GB2312"/>
          <w:sz w:val="28"/>
          <w:szCs w:val="28"/>
        </w:rPr>
        <w:t>6.1.5 文明施工</w:t>
      </w:r>
    </w:p>
    <w:p w14:paraId="7CC6BB52">
      <w:pPr>
        <w:spacing w:line="500" w:lineRule="exact"/>
        <w:ind w:firstLine="560" w:firstLineChars="200"/>
        <w:jc w:val="left"/>
        <w:rPr>
          <w:rFonts w:hint="eastAsia" w:eastAsia="仿宋_GB2312"/>
          <w:sz w:val="28"/>
          <w:szCs w:val="28"/>
        </w:rPr>
      </w:pPr>
      <w:r>
        <w:rPr>
          <w:rFonts w:hint="eastAsia" w:eastAsia="仿宋_GB2312"/>
          <w:sz w:val="28"/>
          <w:szCs w:val="28"/>
        </w:rPr>
        <w:t>合同当事人对文明施工的要求：</w:t>
      </w:r>
      <w:r>
        <w:rPr>
          <w:rFonts w:hint="eastAsia" w:eastAsia="仿宋_GB2312"/>
          <w:sz w:val="28"/>
          <w:szCs w:val="28"/>
          <w:u w:val="single"/>
        </w:rPr>
        <w:t>在执行相应《通用条款》外，承包人必须认真组织实施施工组织设计中制订的安全防护、文明施工措施</w:t>
      </w:r>
      <w:r>
        <w:rPr>
          <w:rFonts w:hint="eastAsia" w:eastAsia="仿宋_GB2312"/>
          <w:sz w:val="28"/>
          <w:szCs w:val="28"/>
        </w:rPr>
        <w:t>。</w:t>
      </w:r>
    </w:p>
    <w:p w14:paraId="47507D86">
      <w:pPr>
        <w:spacing w:line="500" w:lineRule="exact"/>
        <w:ind w:firstLine="560" w:firstLineChars="200"/>
        <w:jc w:val="left"/>
        <w:rPr>
          <w:rFonts w:hint="eastAsia" w:eastAsia="仿宋_GB2312"/>
          <w:sz w:val="28"/>
          <w:szCs w:val="28"/>
          <w:u w:val="single"/>
        </w:rPr>
      </w:pPr>
      <w:r>
        <w:rPr>
          <w:rFonts w:hint="eastAsia" w:eastAsia="仿宋_GB2312"/>
          <w:sz w:val="28"/>
          <w:szCs w:val="28"/>
          <w:u w:val="single"/>
        </w:rPr>
        <w:t>施工中发生的一切安全事故，由承包人承担相关责任。发生安全事故时，承包人有义务立即报告发包人和建设主管部门</w:t>
      </w:r>
      <w:r>
        <w:rPr>
          <w:rFonts w:hint="eastAsia" w:eastAsia="仿宋_GB2312"/>
          <w:sz w:val="28"/>
          <w:szCs w:val="28"/>
        </w:rPr>
        <w:t>。</w:t>
      </w:r>
    </w:p>
    <w:p w14:paraId="1030608B">
      <w:pPr>
        <w:spacing w:line="500" w:lineRule="exact"/>
        <w:ind w:firstLine="560" w:firstLineChars="200"/>
        <w:jc w:val="left"/>
        <w:rPr>
          <w:rFonts w:eastAsia="仿宋_GB2312"/>
          <w:sz w:val="28"/>
          <w:szCs w:val="28"/>
        </w:rPr>
      </w:pPr>
      <w:r>
        <w:rPr>
          <w:rFonts w:eastAsia="仿宋_GB2312"/>
          <w:sz w:val="28"/>
          <w:szCs w:val="28"/>
        </w:rPr>
        <w:t>6.1.6 关于安全文明施工费支付比例和支付期限的约定：</w:t>
      </w:r>
      <w:r>
        <w:rPr>
          <w:rFonts w:hint="eastAsia" w:eastAsia="仿宋_GB2312"/>
          <w:sz w:val="28"/>
          <w:szCs w:val="28"/>
          <w:u w:val="single"/>
        </w:rPr>
        <w:t>/</w:t>
      </w:r>
      <w:r>
        <w:rPr>
          <w:rFonts w:eastAsia="仿宋_GB2312"/>
          <w:sz w:val="28"/>
          <w:szCs w:val="28"/>
        </w:rPr>
        <w:t>。</w:t>
      </w:r>
    </w:p>
    <w:bookmarkEnd w:id="575"/>
    <w:bookmarkEnd w:id="576"/>
    <w:bookmarkEnd w:id="577"/>
    <w:bookmarkEnd w:id="578"/>
    <w:bookmarkEnd w:id="579"/>
    <w:bookmarkEnd w:id="580"/>
    <w:bookmarkEnd w:id="581"/>
    <w:p w14:paraId="14142E2F">
      <w:pPr>
        <w:pStyle w:val="5"/>
        <w:spacing w:before="120" w:after="120" w:line="500" w:lineRule="exact"/>
        <w:rPr>
          <w:rFonts w:ascii="Times New Roman" w:hAnsi="Times New Roman" w:eastAsia="黑体"/>
          <w:b w:val="0"/>
          <w:color w:val="000000"/>
        </w:rPr>
      </w:pPr>
      <w:bookmarkStart w:id="583" w:name="_Toc351203639"/>
      <w:r>
        <w:rPr>
          <w:rFonts w:ascii="Times New Roman" w:hAnsi="Times New Roman" w:eastAsia="黑体"/>
          <w:b w:val="0"/>
          <w:color w:val="000000"/>
        </w:rPr>
        <w:t>7. 工期和进度</w:t>
      </w:r>
      <w:bookmarkEnd w:id="583"/>
    </w:p>
    <w:p w14:paraId="343DD472">
      <w:pPr>
        <w:spacing w:after="120" w:line="500" w:lineRule="exact"/>
        <w:ind w:firstLine="560" w:firstLineChars="200"/>
        <w:rPr>
          <w:rFonts w:eastAsia="黑体"/>
          <w:color w:val="000000"/>
          <w:sz w:val="28"/>
          <w:szCs w:val="28"/>
        </w:rPr>
      </w:pPr>
      <w:r>
        <w:rPr>
          <w:rFonts w:eastAsia="黑体"/>
          <w:color w:val="000000"/>
          <w:sz w:val="28"/>
          <w:szCs w:val="28"/>
        </w:rPr>
        <w:t>7.1 施工组织设计</w:t>
      </w:r>
    </w:p>
    <w:p w14:paraId="611CBE1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sz w:val="28"/>
          <w:szCs w:val="28"/>
        </w:rPr>
        <w:t>7.1.</w:t>
      </w:r>
      <w:r>
        <w:rPr>
          <w:rFonts w:hint="eastAsia" w:eastAsia="仿宋_GB2312"/>
          <w:sz w:val="28"/>
          <w:szCs w:val="28"/>
        </w:rPr>
        <w:t xml:space="preserve">1 </w:t>
      </w:r>
      <w:r>
        <w:rPr>
          <w:rFonts w:hint="eastAsia" w:eastAsia="仿宋_GB2312"/>
          <w:color w:val="000000"/>
          <w:sz w:val="28"/>
          <w:szCs w:val="28"/>
        </w:rPr>
        <w:t>合</w:t>
      </w:r>
      <w:r>
        <w:rPr>
          <w:rFonts w:hint="eastAsia" w:eastAsia="仿宋_GB2312"/>
          <w:color w:val="000000"/>
          <w:kern w:val="0"/>
          <w:sz w:val="28"/>
          <w:szCs w:val="28"/>
        </w:rPr>
        <w:t>同当事人约定的</w:t>
      </w:r>
      <w:r>
        <w:rPr>
          <w:rFonts w:eastAsia="仿宋_GB2312"/>
          <w:color w:val="000000"/>
          <w:kern w:val="0"/>
          <w:sz w:val="28"/>
          <w:szCs w:val="28"/>
        </w:rPr>
        <w:t>施工组织设计</w:t>
      </w:r>
      <w:r>
        <w:rPr>
          <w:rFonts w:hint="eastAsia" w:eastAsia="仿宋_GB2312"/>
          <w:color w:val="000000"/>
          <w:kern w:val="0"/>
          <w:sz w:val="28"/>
          <w:szCs w:val="28"/>
        </w:rPr>
        <w:t>应包括的其他内容</w:t>
      </w:r>
      <w:r>
        <w:rPr>
          <w:rFonts w:eastAsia="仿宋_GB2312"/>
          <w:color w:val="000000"/>
          <w:kern w:val="0"/>
          <w:sz w:val="28"/>
          <w:szCs w:val="28"/>
        </w:rPr>
        <w:t>：</w:t>
      </w:r>
      <w:r>
        <w:rPr>
          <w:rFonts w:hint="eastAsia" w:eastAsia="仿宋_GB2312"/>
          <w:sz w:val="28"/>
          <w:szCs w:val="28"/>
          <w:u w:val="single"/>
        </w:rPr>
        <w:t>/</w:t>
      </w:r>
      <w:r>
        <w:rPr>
          <w:rFonts w:eastAsia="仿宋_GB2312"/>
          <w:sz w:val="28"/>
          <w:szCs w:val="28"/>
        </w:rPr>
        <w:t>。</w:t>
      </w:r>
    </w:p>
    <w:p w14:paraId="61CA38B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sz w:val="28"/>
          <w:szCs w:val="28"/>
        </w:rPr>
        <w:t>7.1.2</w:t>
      </w:r>
      <w:r>
        <w:rPr>
          <w:rFonts w:eastAsia="仿宋_GB2312"/>
          <w:color w:val="000000"/>
          <w:sz w:val="28"/>
          <w:szCs w:val="28"/>
        </w:rPr>
        <w:t xml:space="preserve"> </w:t>
      </w:r>
      <w:r>
        <w:rPr>
          <w:rFonts w:eastAsia="仿宋_GB2312"/>
          <w:color w:val="000000"/>
          <w:kern w:val="0"/>
          <w:sz w:val="28"/>
          <w:szCs w:val="28"/>
        </w:rPr>
        <w:t>施工组织设计的提交和修改</w:t>
      </w:r>
    </w:p>
    <w:p w14:paraId="3447EBFC">
      <w:pPr>
        <w:autoSpaceDE w:val="0"/>
        <w:autoSpaceDN w:val="0"/>
        <w:adjustRightInd w:val="0"/>
        <w:spacing w:line="500" w:lineRule="exact"/>
        <w:ind w:firstLine="560" w:firstLineChars="200"/>
        <w:jc w:val="left"/>
        <w:rPr>
          <w:rFonts w:hint="eastAsia" w:eastAsia="仿宋_GB2312"/>
          <w:sz w:val="28"/>
          <w:szCs w:val="28"/>
        </w:rPr>
      </w:pPr>
      <w:r>
        <w:rPr>
          <w:rFonts w:eastAsia="仿宋_GB2312"/>
          <w:color w:val="000000"/>
          <w:kern w:val="0"/>
          <w:sz w:val="28"/>
          <w:szCs w:val="28"/>
        </w:rPr>
        <w:t>承包人提交详细施工组织设计的期限的约定：</w:t>
      </w:r>
      <w:r>
        <w:rPr>
          <w:rFonts w:hint="eastAsia" w:eastAsia="仿宋_GB2312"/>
          <w:sz w:val="28"/>
          <w:szCs w:val="28"/>
          <w:u w:val="single"/>
        </w:rPr>
        <w:t>承包人提供施工组织设计(施工方案)和进度计划的时间：承包人在投标阶段提供施工进度计划和主要施工组织设计（施工方案），在签订合同后7日内将修改完善后的施工进度计划和主要施工组织设计（施工方案）报发包人审批</w:t>
      </w:r>
      <w:r>
        <w:rPr>
          <w:rFonts w:eastAsia="仿宋_GB2312"/>
          <w:sz w:val="28"/>
          <w:szCs w:val="28"/>
        </w:rPr>
        <w:t>。</w:t>
      </w:r>
    </w:p>
    <w:p w14:paraId="7CC5E5FE">
      <w:pPr>
        <w:spacing w:line="500" w:lineRule="exact"/>
        <w:ind w:firstLine="560" w:firstLineChars="200"/>
        <w:jc w:val="left"/>
        <w:rPr>
          <w:rFonts w:eastAsia="仿宋_GB2312"/>
          <w:color w:val="000000"/>
          <w:sz w:val="28"/>
          <w:szCs w:val="28"/>
        </w:rPr>
      </w:pPr>
      <w:r>
        <w:rPr>
          <w:rFonts w:eastAsia="仿宋_GB2312"/>
          <w:color w:val="000000"/>
          <w:sz w:val="28"/>
          <w:szCs w:val="28"/>
        </w:rPr>
        <w:t>发包人和监理人在收到</w:t>
      </w:r>
      <w:r>
        <w:rPr>
          <w:rFonts w:hint="eastAsia" w:eastAsia="仿宋_GB2312"/>
          <w:color w:val="000000"/>
          <w:sz w:val="28"/>
          <w:szCs w:val="28"/>
        </w:rPr>
        <w:t>详细的施工组织设计</w:t>
      </w:r>
      <w:r>
        <w:rPr>
          <w:rFonts w:eastAsia="仿宋_GB2312"/>
          <w:color w:val="000000"/>
          <w:sz w:val="28"/>
          <w:szCs w:val="28"/>
        </w:rPr>
        <w:t>后确认或提出修改意见的期限：</w:t>
      </w:r>
      <w:r>
        <w:rPr>
          <w:rFonts w:hint="eastAsia" w:eastAsia="仿宋_GB2312"/>
          <w:sz w:val="28"/>
          <w:szCs w:val="28"/>
          <w:u w:val="single"/>
        </w:rPr>
        <w:t>接到承包人提供的施工组织设计（施工方案）和进度计划后7日内答复</w:t>
      </w:r>
      <w:r>
        <w:rPr>
          <w:rFonts w:eastAsia="仿宋_GB2312"/>
          <w:sz w:val="28"/>
          <w:szCs w:val="28"/>
        </w:rPr>
        <w:t>。</w:t>
      </w:r>
    </w:p>
    <w:p w14:paraId="7749DBD7">
      <w:pPr>
        <w:spacing w:after="120" w:line="500" w:lineRule="exact"/>
        <w:ind w:firstLine="560" w:firstLineChars="200"/>
        <w:rPr>
          <w:rFonts w:eastAsia="黑体"/>
          <w:color w:val="000000"/>
          <w:sz w:val="28"/>
          <w:szCs w:val="28"/>
        </w:rPr>
      </w:pPr>
      <w:r>
        <w:rPr>
          <w:rFonts w:eastAsia="黑体"/>
          <w:color w:val="000000"/>
          <w:sz w:val="28"/>
          <w:szCs w:val="28"/>
        </w:rPr>
        <w:t>7</w:t>
      </w:r>
      <w:bookmarkStart w:id="584" w:name="_Toc312677479"/>
      <w:bookmarkStart w:id="585" w:name="_Toc303539123"/>
      <w:bookmarkStart w:id="586" w:name="_Toc300934966"/>
      <w:bookmarkStart w:id="587" w:name="_Toc304295541"/>
      <w:bookmarkStart w:id="588" w:name="_Toc312678005"/>
      <w:bookmarkStart w:id="589" w:name="_Toc297216173"/>
      <w:bookmarkStart w:id="590" w:name="_Toc297123514"/>
      <w:r>
        <w:rPr>
          <w:rFonts w:eastAsia="黑体"/>
          <w:color w:val="000000"/>
          <w:sz w:val="28"/>
          <w:szCs w:val="28"/>
        </w:rPr>
        <w:t>.2 施工进度计划</w:t>
      </w:r>
    </w:p>
    <w:p w14:paraId="3DC98702">
      <w:pPr>
        <w:spacing w:line="500" w:lineRule="exact"/>
        <w:ind w:firstLine="560" w:firstLineChars="200"/>
        <w:jc w:val="left"/>
        <w:rPr>
          <w:rFonts w:eastAsia="仿宋_GB2312"/>
          <w:color w:val="000000"/>
          <w:sz w:val="28"/>
          <w:szCs w:val="28"/>
        </w:rPr>
      </w:pPr>
      <w:r>
        <w:rPr>
          <w:rFonts w:eastAsia="仿宋_GB2312"/>
          <w:color w:val="000000"/>
          <w:sz w:val="28"/>
          <w:szCs w:val="28"/>
        </w:rPr>
        <w:t>7.2.2 施工进度计划的修订</w:t>
      </w:r>
    </w:p>
    <w:p w14:paraId="50662D0C">
      <w:pPr>
        <w:spacing w:line="500" w:lineRule="exact"/>
        <w:ind w:firstLine="560" w:firstLineChars="200"/>
        <w:jc w:val="left"/>
        <w:rPr>
          <w:rFonts w:eastAsia="仿宋_GB2312"/>
          <w:color w:val="000000"/>
          <w:sz w:val="28"/>
          <w:szCs w:val="28"/>
        </w:rPr>
      </w:pPr>
      <w:r>
        <w:rPr>
          <w:rFonts w:eastAsia="仿宋_GB2312"/>
          <w:color w:val="000000"/>
          <w:sz w:val="28"/>
          <w:szCs w:val="28"/>
        </w:rPr>
        <w:t>发包人和监理人在收到修订的施工进度计划后确认或提出修改意见的期限：</w:t>
      </w:r>
      <w:r>
        <w:rPr>
          <w:rFonts w:hint="eastAsia" w:eastAsia="仿宋_GB2312"/>
          <w:sz w:val="28"/>
          <w:szCs w:val="28"/>
          <w:u w:val="single"/>
        </w:rPr>
        <w:t>/</w:t>
      </w:r>
      <w:r>
        <w:rPr>
          <w:rFonts w:eastAsia="仿宋_GB2312"/>
          <w:sz w:val="28"/>
          <w:szCs w:val="28"/>
        </w:rPr>
        <w:t>。</w:t>
      </w:r>
    </w:p>
    <w:p w14:paraId="3B180153">
      <w:pPr>
        <w:spacing w:after="120" w:line="500" w:lineRule="exact"/>
        <w:ind w:firstLine="560" w:firstLineChars="200"/>
        <w:rPr>
          <w:rFonts w:eastAsia="黑体"/>
          <w:color w:val="000000"/>
          <w:sz w:val="28"/>
          <w:szCs w:val="28"/>
        </w:rPr>
      </w:pPr>
      <w:r>
        <w:rPr>
          <w:rFonts w:eastAsia="黑体"/>
          <w:color w:val="000000"/>
          <w:sz w:val="28"/>
          <w:szCs w:val="28"/>
        </w:rPr>
        <w:t>7.3 开工</w:t>
      </w:r>
    </w:p>
    <w:p w14:paraId="142A77E5">
      <w:pPr>
        <w:spacing w:line="500" w:lineRule="exact"/>
        <w:ind w:firstLine="560" w:firstLineChars="200"/>
        <w:jc w:val="left"/>
        <w:rPr>
          <w:rFonts w:eastAsia="仿宋_GB2312"/>
          <w:color w:val="000000"/>
          <w:sz w:val="28"/>
          <w:szCs w:val="28"/>
        </w:rPr>
      </w:pPr>
      <w:r>
        <w:rPr>
          <w:rFonts w:eastAsia="仿宋_GB2312"/>
          <w:color w:val="000000"/>
          <w:sz w:val="28"/>
          <w:szCs w:val="28"/>
        </w:rPr>
        <w:t>7.3.1 开工准备</w:t>
      </w:r>
    </w:p>
    <w:p w14:paraId="2714D04E">
      <w:pPr>
        <w:spacing w:line="500" w:lineRule="exact"/>
        <w:ind w:firstLine="645"/>
        <w:jc w:val="left"/>
        <w:rPr>
          <w:rFonts w:eastAsia="仿宋_GB2312"/>
          <w:sz w:val="28"/>
          <w:szCs w:val="28"/>
          <w:u w:val="single"/>
        </w:rPr>
      </w:pPr>
      <w:r>
        <w:rPr>
          <w:rFonts w:eastAsia="仿宋_GB2312"/>
          <w:color w:val="000000"/>
          <w:sz w:val="28"/>
          <w:szCs w:val="28"/>
        </w:rPr>
        <w:t>关于承包人提交</w:t>
      </w:r>
      <w:r>
        <w:rPr>
          <w:rFonts w:eastAsia="仿宋_GB2312"/>
          <w:color w:val="000000"/>
          <w:kern w:val="0"/>
          <w:sz w:val="28"/>
          <w:szCs w:val="28"/>
        </w:rPr>
        <w:t>工程开工报审表的期限：</w:t>
      </w:r>
      <w:r>
        <w:rPr>
          <w:rFonts w:hint="eastAsia" w:eastAsia="仿宋_GB2312"/>
          <w:sz w:val="28"/>
          <w:szCs w:val="28"/>
          <w:u w:val="single"/>
        </w:rPr>
        <w:t>/</w:t>
      </w:r>
      <w:r>
        <w:rPr>
          <w:rFonts w:eastAsia="仿宋_GB2312"/>
          <w:sz w:val="28"/>
          <w:szCs w:val="28"/>
        </w:rPr>
        <w:t>。</w:t>
      </w:r>
    </w:p>
    <w:p w14:paraId="04701714">
      <w:pPr>
        <w:spacing w:line="500" w:lineRule="exact"/>
        <w:ind w:firstLine="560" w:firstLineChars="200"/>
        <w:jc w:val="left"/>
        <w:rPr>
          <w:rFonts w:eastAsia="仿宋_GB2312"/>
          <w:color w:val="000000"/>
          <w:sz w:val="28"/>
          <w:szCs w:val="28"/>
        </w:rPr>
      </w:pPr>
      <w:r>
        <w:rPr>
          <w:rFonts w:eastAsia="仿宋_GB2312"/>
          <w:color w:val="000000"/>
          <w:sz w:val="28"/>
          <w:szCs w:val="28"/>
        </w:rPr>
        <w:t>关于发包人应完成的其他开工准备工作及期限：</w:t>
      </w:r>
      <w:r>
        <w:rPr>
          <w:rFonts w:hint="eastAsia" w:eastAsia="仿宋_GB2312"/>
          <w:sz w:val="28"/>
          <w:szCs w:val="28"/>
          <w:u w:val="single"/>
        </w:rPr>
        <w:t>/</w:t>
      </w:r>
      <w:r>
        <w:rPr>
          <w:rFonts w:eastAsia="仿宋_GB2312"/>
          <w:sz w:val="28"/>
          <w:szCs w:val="28"/>
        </w:rPr>
        <w:t>。</w:t>
      </w:r>
    </w:p>
    <w:p w14:paraId="46CCE46D">
      <w:pPr>
        <w:spacing w:line="500" w:lineRule="exact"/>
        <w:ind w:firstLine="560" w:firstLineChars="200"/>
        <w:jc w:val="left"/>
        <w:rPr>
          <w:rFonts w:eastAsia="仿宋_GB2312"/>
          <w:sz w:val="28"/>
          <w:szCs w:val="28"/>
        </w:rPr>
      </w:pPr>
      <w:r>
        <w:rPr>
          <w:rFonts w:eastAsia="仿宋_GB2312"/>
          <w:color w:val="000000"/>
          <w:sz w:val="28"/>
          <w:szCs w:val="28"/>
        </w:rPr>
        <w:t>关于承包人应完成的其他开工准备工作及期限：</w:t>
      </w:r>
      <w:r>
        <w:rPr>
          <w:rFonts w:hint="eastAsia" w:eastAsia="仿宋_GB2312"/>
          <w:sz w:val="28"/>
          <w:szCs w:val="28"/>
          <w:u w:val="single"/>
        </w:rPr>
        <w:t>/</w:t>
      </w:r>
      <w:r>
        <w:rPr>
          <w:rFonts w:eastAsia="仿宋_GB2312"/>
          <w:sz w:val="28"/>
          <w:szCs w:val="28"/>
        </w:rPr>
        <w:t>。</w:t>
      </w:r>
    </w:p>
    <w:p w14:paraId="57C18D51">
      <w:pPr>
        <w:spacing w:line="500" w:lineRule="exact"/>
        <w:ind w:firstLine="560" w:firstLineChars="200"/>
        <w:jc w:val="left"/>
        <w:rPr>
          <w:rFonts w:eastAsia="仿宋_GB2312"/>
          <w:color w:val="000000"/>
          <w:sz w:val="28"/>
          <w:szCs w:val="28"/>
        </w:rPr>
      </w:pPr>
      <w:r>
        <w:rPr>
          <w:rFonts w:eastAsia="仿宋_GB2312"/>
          <w:color w:val="000000"/>
          <w:sz w:val="28"/>
          <w:szCs w:val="28"/>
        </w:rPr>
        <w:t>7.3.2开工通知</w:t>
      </w:r>
    </w:p>
    <w:p w14:paraId="5A44ED59">
      <w:pPr>
        <w:spacing w:line="500" w:lineRule="exact"/>
        <w:ind w:firstLine="560" w:firstLineChars="200"/>
        <w:jc w:val="left"/>
        <w:rPr>
          <w:rFonts w:eastAsia="仿宋_GB2312"/>
          <w:color w:val="000000"/>
          <w:sz w:val="28"/>
          <w:szCs w:val="28"/>
        </w:rPr>
      </w:pPr>
      <w:r>
        <w:rPr>
          <w:rFonts w:eastAsia="仿宋_GB2312"/>
          <w:color w:val="000000"/>
          <w:sz w:val="28"/>
          <w:szCs w:val="28"/>
        </w:rPr>
        <w:t>因发包人原因造成监理人未能在计划开工日期之日起</w:t>
      </w:r>
      <w:r>
        <w:rPr>
          <w:rFonts w:hint="eastAsia" w:eastAsia="仿宋_GB2312"/>
          <w:sz w:val="28"/>
          <w:szCs w:val="28"/>
          <w:u w:val="single"/>
        </w:rPr>
        <w:t>/</w:t>
      </w:r>
      <w:r>
        <w:rPr>
          <w:rFonts w:eastAsia="仿宋_GB2312"/>
          <w:color w:val="000000"/>
          <w:sz w:val="28"/>
          <w:szCs w:val="28"/>
        </w:rPr>
        <w:t>天内发出开工通知的，承包人有权提出价格调整要求，或者解除合同。</w:t>
      </w:r>
    </w:p>
    <w:bookmarkEnd w:id="584"/>
    <w:bookmarkEnd w:id="585"/>
    <w:bookmarkEnd w:id="586"/>
    <w:bookmarkEnd w:id="587"/>
    <w:bookmarkEnd w:id="588"/>
    <w:bookmarkEnd w:id="589"/>
    <w:bookmarkEnd w:id="590"/>
    <w:p w14:paraId="31F61E53">
      <w:pPr>
        <w:spacing w:after="120" w:line="500" w:lineRule="exact"/>
        <w:ind w:firstLine="560" w:firstLineChars="200"/>
        <w:rPr>
          <w:rFonts w:eastAsia="黑体"/>
          <w:color w:val="000000"/>
          <w:sz w:val="28"/>
          <w:szCs w:val="28"/>
        </w:rPr>
      </w:pPr>
      <w:r>
        <w:rPr>
          <w:rFonts w:eastAsia="黑体"/>
          <w:color w:val="000000"/>
          <w:sz w:val="28"/>
          <w:szCs w:val="28"/>
        </w:rPr>
        <w:t>7.4 测量放线</w:t>
      </w:r>
    </w:p>
    <w:p w14:paraId="2BC83FD2">
      <w:pPr>
        <w:spacing w:line="500" w:lineRule="exact"/>
        <w:ind w:firstLine="560" w:firstLineChars="200"/>
        <w:jc w:val="left"/>
        <w:rPr>
          <w:rFonts w:hint="eastAsia" w:eastAsia="仿宋_GB2312"/>
          <w:sz w:val="28"/>
          <w:szCs w:val="28"/>
          <w:u w:val="single"/>
        </w:rPr>
      </w:pPr>
      <w:r>
        <w:rPr>
          <w:rFonts w:eastAsia="仿宋_GB2312"/>
          <w:sz w:val="28"/>
          <w:szCs w:val="28"/>
        </w:rPr>
        <w:t>7.4.1发包人通过监理人向承包人提供测量基准点、基准线和水准点及其书面资料的期限：</w:t>
      </w:r>
      <w:r>
        <w:rPr>
          <w:rFonts w:hint="eastAsia" w:eastAsia="仿宋_GB2312"/>
          <w:sz w:val="28"/>
          <w:szCs w:val="28"/>
          <w:u w:val="single"/>
        </w:rPr>
        <w:t>/</w:t>
      </w:r>
      <w:r>
        <w:rPr>
          <w:rFonts w:eastAsia="仿宋_GB2312"/>
          <w:sz w:val="28"/>
          <w:szCs w:val="28"/>
        </w:rPr>
        <w:t>。</w:t>
      </w:r>
    </w:p>
    <w:p w14:paraId="5E920A2E">
      <w:pPr>
        <w:spacing w:after="120" w:line="500" w:lineRule="exact"/>
        <w:ind w:firstLine="560" w:firstLineChars="200"/>
        <w:rPr>
          <w:rFonts w:eastAsia="黑体"/>
          <w:color w:val="000000"/>
          <w:sz w:val="28"/>
          <w:szCs w:val="28"/>
        </w:rPr>
      </w:pPr>
      <w:r>
        <w:rPr>
          <w:rFonts w:eastAsia="黑体"/>
          <w:color w:val="000000"/>
          <w:sz w:val="28"/>
          <w:szCs w:val="28"/>
        </w:rPr>
        <w:t>7</w:t>
      </w:r>
      <w:bookmarkStart w:id="591" w:name="_Toc304295546"/>
      <w:bookmarkStart w:id="592" w:name="_Toc297216175"/>
      <w:bookmarkStart w:id="593" w:name="_Toc312677484"/>
      <w:bookmarkStart w:id="594" w:name="_Toc297123516"/>
      <w:bookmarkStart w:id="595" w:name="_Toc303539125"/>
      <w:bookmarkStart w:id="596" w:name="_Toc312678010"/>
      <w:bookmarkStart w:id="597" w:name="_Toc300934968"/>
      <w:r>
        <w:rPr>
          <w:rFonts w:eastAsia="黑体"/>
          <w:color w:val="000000"/>
          <w:sz w:val="28"/>
          <w:szCs w:val="28"/>
        </w:rPr>
        <w:t>.5 工期延误</w:t>
      </w:r>
    </w:p>
    <w:bookmarkEnd w:id="591"/>
    <w:bookmarkEnd w:id="592"/>
    <w:bookmarkEnd w:id="593"/>
    <w:bookmarkEnd w:id="594"/>
    <w:bookmarkEnd w:id="595"/>
    <w:bookmarkEnd w:id="596"/>
    <w:bookmarkEnd w:id="597"/>
    <w:p w14:paraId="7254F4A6">
      <w:pPr>
        <w:spacing w:line="500" w:lineRule="exact"/>
        <w:ind w:firstLine="560" w:firstLineChars="200"/>
        <w:jc w:val="left"/>
        <w:rPr>
          <w:rFonts w:eastAsia="仿宋_GB2312"/>
          <w:sz w:val="28"/>
          <w:szCs w:val="28"/>
        </w:rPr>
      </w:pPr>
      <w:r>
        <w:rPr>
          <w:rFonts w:eastAsia="仿宋_GB2312"/>
          <w:sz w:val="28"/>
          <w:szCs w:val="28"/>
        </w:rPr>
        <w:t>7.5.1 因发包人原因导致工期延误</w:t>
      </w:r>
    </w:p>
    <w:p w14:paraId="346CB6EB">
      <w:pPr>
        <w:spacing w:line="500" w:lineRule="exact"/>
        <w:ind w:firstLine="560" w:firstLineChars="200"/>
        <w:jc w:val="left"/>
        <w:rPr>
          <w:rFonts w:eastAsia="仿宋_GB2312"/>
          <w:sz w:val="28"/>
          <w:szCs w:val="28"/>
        </w:rPr>
      </w:pPr>
      <w:r>
        <w:rPr>
          <w:rFonts w:eastAsia="仿宋_GB2312"/>
          <w:sz w:val="28"/>
          <w:szCs w:val="28"/>
        </w:rPr>
        <w:t>（7）因发包人原因导致工期延误的其他情形：</w:t>
      </w:r>
      <w:r>
        <w:rPr>
          <w:rFonts w:hint="eastAsia" w:eastAsia="仿宋_GB2312"/>
          <w:sz w:val="28"/>
          <w:szCs w:val="28"/>
          <w:u w:val="single"/>
        </w:rPr>
        <w:t>/</w:t>
      </w:r>
      <w:r>
        <w:rPr>
          <w:rFonts w:eastAsia="仿宋_GB2312"/>
          <w:sz w:val="28"/>
          <w:szCs w:val="28"/>
        </w:rPr>
        <w:t>。</w:t>
      </w:r>
    </w:p>
    <w:p w14:paraId="5B1F847C">
      <w:pPr>
        <w:spacing w:line="500" w:lineRule="exact"/>
        <w:ind w:firstLine="560" w:firstLineChars="200"/>
        <w:jc w:val="left"/>
        <w:rPr>
          <w:rFonts w:eastAsia="仿宋_GB2312"/>
          <w:sz w:val="28"/>
          <w:szCs w:val="28"/>
        </w:rPr>
      </w:pPr>
      <w:r>
        <w:rPr>
          <w:rFonts w:eastAsia="仿宋_GB2312"/>
          <w:sz w:val="28"/>
          <w:szCs w:val="28"/>
        </w:rPr>
        <w:t>7</w:t>
      </w:r>
      <w:bookmarkStart w:id="598" w:name="_Toc312677486"/>
      <w:bookmarkStart w:id="599" w:name="_Toc312678012"/>
      <w:bookmarkStart w:id="600" w:name="_Toc318581169"/>
      <w:bookmarkStart w:id="601" w:name="_Toc300934970"/>
      <w:bookmarkStart w:id="602" w:name="_Toc297216177"/>
      <w:bookmarkStart w:id="603" w:name="_Toc303539127"/>
      <w:bookmarkStart w:id="604" w:name="_Toc297123518"/>
      <w:bookmarkStart w:id="605" w:name="_Toc304295548"/>
      <w:r>
        <w:rPr>
          <w:rFonts w:eastAsia="仿宋_GB2312"/>
          <w:sz w:val="28"/>
          <w:szCs w:val="28"/>
        </w:rPr>
        <w:t>.5.2 因承包人原因导致工期延误</w:t>
      </w:r>
    </w:p>
    <w:bookmarkEnd w:id="598"/>
    <w:bookmarkEnd w:id="599"/>
    <w:bookmarkEnd w:id="600"/>
    <w:p w14:paraId="0C47E29B">
      <w:pPr>
        <w:spacing w:line="500" w:lineRule="exact"/>
        <w:ind w:firstLine="560" w:firstLineChars="200"/>
        <w:jc w:val="left"/>
        <w:rPr>
          <w:rFonts w:hint="eastAsia" w:eastAsia="仿宋_GB2312"/>
          <w:sz w:val="28"/>
          <w:szCs w:val="28"/>
          <w:u w:val="single"/>
        </w:rPr>
      </w:pPr>
      <w:r>
        <w:rPr>
          <w:rFonts w:eastAsia="仿宋_GB2312"/>
          <w:sz w:val="28"/>
          <w:szCs w:val="28"/>
        </w:rPr>
        <w:t>因</w:t>
      </w:r>
      <w:bookmarkStart w:id="606" w:name="_Toc312678013"/>
      <w:bookmarkStart w:id="607" w:name="_Toc312677487"/>
      <w:bookmarkStart w:id="608" w:name="_Toc318581170"/>
      <w:r>
        <w:rPr>
          <w:rFonts w:eastAsia="仿宋_GB2312"/>
          <w:sz w:val="28"/>
          <w:szCs w:val="28"/>
        </w:rPr>
        <w:t>承包人原因造成工期延误，逾期竣工违约金的计算方法为：</w:t>
      </w:r>
      <w:r>
        <w:rPr>
          <w:rFonts w:hint="eastAsia" w:eastAsia="仿宋_GB2312"/>
          <w:sz w:val="28"/>
          <w:szCs w:val="28"/>
          <w:u w:val="single"/>
        </w:rPr>
        <w:t>若因承包人的原因导致不能按合同施工或因质量、安全、环保等不符合有关部门及本合同要求而被勒令暂时停工，承包人必须立即整改，由停工日至获得复工日内给发包人造成的损失，由承包人承担，发包人有权从下一次工程进度款中扣除该费用，工期不予顺延。由于承包单位的原因，不能按合同约定的时间竣工，承包人应承担违约责任。工期延误在1～20天内承包人每天以合同总价的万分之三作为违约金，20～40天内承包人每天以合同总价的千分之二作为违约金，40天以上每天以合同总价的千分之五作为违约金，逾期竣工时间为从规定竣工日期起直到实际竣工日期之间的天数（不足一天的按一天计算），发包人可从应向承包人支付的任何金额中扣除此项违约金或以其他方式收回此款，此违约金的支付并不能免除承包人应完成工程的责任或合同规定的其他责任</w:t>
      </w:r>
      <w:r>
        <w:rPr>
          <w:rFonts w:hint="eastAsia" w:eastAsia="仿宋_GB2312"/>
          <w:sz w:val="28"/>
          <w:szCs w:val="28"/>
        </w:rPr>
        <w:t>。</w:t>
      </w:r>
      <w:bookmarkEnd w:id="601"/>
      <w:bookmarkEnd w:id="602"/>
      <w:bookmarkEnd w:id="603"/>
      <w:bookmarkEnd w:id="604"/>
      <w:bookmarkEnd w:id="605"/>
      <w:bookmarkEnd w:id="606"/>
      <w:bookmarkEnd w:id="607"/>
    </w:p>
    <w:bookmarkEnd w:id="608"/>
    <w:p w14:paraId="2AB471F2">
      <w:pPr>
        <w:spacing w:line="500" w:lineRule="exact"/>
        <w:ind w:firstLine="560" w:firstLineChars="200"/>
        <w:jc w:val="left"/>
        <w:rPr>
          <w:rFonts w:eastAsia="仿宋_GB2312"/>
          <w:sz w:val="28"/>
          <w:szCs w:val="28"/>
        </w:rPr>
      </w:pPr>
      <w:r>
        <w:rPr>
          <w:rFonts w:eastAsia="仿宋_GB2312"/>
          <w:sz w:val="28"/>
          <w:szCs w:val="28"/>
        </w:rPr>
        <w:t>因承包人原因造成工期延误，逾</w:t>
      </w:r>
      <w:bookmarkStart w:id="609" w:name="_Toc312678014"/>
      <w:bookmarkStart w:id="610" w:name="_Toc318581171"/>
      <w:r>
        <w:rPr>
          <w:rFonts w:eastAsia="仿宋_GB2312"/>
          <w:sz w:val="28"/>
          <w:szCs w:val="28"/>
        </w:rPr>
        <w:t>期竣工违约金的上限：</w:t>
      </w:r>
      <w:r>
        <w:rPr>
          <w:rFonts w:hint="eastAsia" w:eastAsia="仿宋_GB2312"/>
          <w:sz w:val="28"/>
          <w:szCs w:val="28"/>
          <w:u w:val="single"/>
        </w:rPr>
        <w:t>/</w:t>
      </w:r>
      <w:r>
        <w:rPr>
          <w:rFonts w:eastAsia="仿宋_GB2312"/>
          <w:sz w:val="28"/>
          <w:szCs w:val="28"/>
        </w:rPr>
        <w:t>。</w:t>
      </w:r>
    </w:p>
    <w:bookmarkEnd w:id="609"/>
    <w:bookmarkEnd w:id="610"/>
    <w:p w14:paraId="5D5FB193">
      <w:pPr>
        <w:spacing w:after="120" w:line="500" w:lineRule="exact"/>
        <w:ind w:firstLine="560" w:firstLineChars="200"/>
        <w:rPr>
          <w:rFonts w:eastAsia="黑体"/>
          <w:color w:val="000000"/>
          <w:sz w:val="28"/>
          <w:szCs w:val="28"/>
        </w:rPr>
      </w:pPr>
      <w:r>
        <w:rPr>
          <w:rFonts w:eastAsia="黑体"/>
          <w:color w:val="000000"/>
          <w:sz w:val="28"/>
          <w:szCs w:val="28"/>
        </w:rPr>
        <w:t>7</w:t>
      </w:r>
      <w:bookmarkStart w:id="611" w:name="_Toc312678015"/>
      <w:bookmarkStart w:id="612" w:name="_Toc297123519"/>
      <w:bookmarkStart w:id="613" w:name="_Toc304295549"/>
      <w:bookmarkStart w:id="614" w:name="_Toc297216178"/>
      <w:bookmarkStart w:id="615" w:name="_Toc300934971"/>
      <w:bookmarkStart w:id="616" w:name="_Toc303539128"/>
      <w:r>
        <w:rPr>
          <w:rFonts w:eastAsia="黑体"/>
          <w:color w:val="000000"/>
          <w:sz w:val="28"/>
          <w:szCs w:val="28"/>
        </w:rPr>
        <w:t>.6 不</w:t>
      </w:r>
      <w:bookmarkEnd w:id="611"/>
      <w:bookmarkEnd w:id="612"/>
      <w:bookmarkEnd w:id="613"/>
      <w:bookmarkEnd w:id="614"/>
      <w:bookmarkEnd w:id="615"/>
      <w:bookmarkEnd w:id="616"/>
      <w:r>
        <w:rPr>
          <w:rFonts w:eastAsia="黑体"/>
          <w:color w:val="000000"/>
          <w:sz w:val="28"/>
          <w:szCs w:val="28"/>
        </w:rPr>
        <w:t>利物质条件</w:t>
      </w:r>
    </w:p>
    <w:p w14:paraId="04CA7363">
      <w:pPr>
        <w:spacing w:line="500" w:lineRule="exact"/>
        <w:ind w:firstLine="560" w:firstLineChars="200"/>
        <w:jc w:val="left"/>
        <w:rPr>
          <w:rFonts w:eastAsia="仿宋_GB2312"/>
          <w:sz w:val="28"/>
          <w:szCs w:val="28"/>
        </w:rPr>
      </w:pPr>
      <w:bookmarkStart w:id="617" w:name="_Toc303539129"/>
      <w:bookmarkStart w:id="618" w:name="_Toc318581172"/>
      <w:bookmarkStart w:id="619" w:name="_Toc304295550"/>
      <w:bookmarkStart w:id="620" w:name="_Toc297216179"/>
      <w:bookmarkStart w:id="621" w:name="_Toc300934972"/>
      <w:bookmarkStart w:id="622" w:name="_Toc312678016"/>
      <w:bookmarkStart w:id="623" w:name="_Toc297123520"/>
      <w:r>
        <w:rPr>
          <w:rFonts w:eastAsia="仿宋_GB2312"/>
          <w:sz w:val="28"/>
          <w:szCs w:val="28"/>
        </w:rPr>
        <w:t>不利物质条件的其他情形和有关约定：</w:t>
      </w:r>
      <w:r>
        <w:rPr>
          <w:rFonts w:hint="eastAsia" w:eastAsia="仿宋_GB2312"/>
          <w:sz w:val="28"/>
          <w:szCs w:val="28"/>
          <w:u w:val="single"/>
        </w:rPr>
        <w:t>/</w:t>
      </w:r>
      <w:r>
        <w:rPr>
          <w:rFonts w:eastAsia="仿宋_GB2312"/>
          <w:sz w:val="28"/>
          <w:szCs w:val="28"/>
        </w:rPr>
        <w:t>。</w:t>
      </w:r>
    </w:p>
    <w:bookmarkEnd w:id="617"/>
    <w:bookmarkEnd w:id="618"/>
    <w:bookmarkEnd w:id="619"/>
    <w:bookmarkEnd w:id="620"/>
    <w:bookmarkEnd w:id="621"/>
    <w:bookmarkEnd w:id="622"/>
    <w:bookmarkEnd w:id="623"/>
    <w:p w14:paraId="539524AA">
      <w:pPr>
        <w:spacing w:after="120" w:line="500" w:lineRule="exact"/>
        <w:ind w:firstLine="560" w:firstLineChars="200"/>
        <w:rPr>
          <w:rFonts w:eastAsia="黑体"/>
          <w:color w:val="000000"/>
          <w:sz w:val="28"/>
          <w:szCs w:val="28"/>
        </w:rPr>
      </w:pPr>
      <w:r>
        <w:rPr>
          <w:rFonts w:eastAsia="黑体"/>
          <w:color w:val="000000"/>
          <w:sz w:val="28"/>
          <w:szCs w:val="28"/>
        </w:rPr>
        <w:t>7</w:t>
      </w:r>
      <w:bookmarkStart w:id="624" w:name="_Toc297216180"/>
      <w:bookmarkStart w:id="625" w:name="_Toc303539130"/>
      <w:bookmarkStart w:id="626" w:name="_Toc312678017"/>
      <w:bookmarkStart w:id="627" w:name="_Toc300934973"/>
      <w:bookmarkStart w:id="628" w:name="_Toc297123521"/>
      <w:bookmarkStart w:id="629" w:name="_Toc304295551"/>
      <w:r>
        <w:rPr>
          <w:rFonts w:eastAsia="黑体"/>
          <w:color w:val="000000"/>
          <w:sz w:val="28"/>
          <w:szCs w:val="28"/>
        </w:rPr>
        <w:t>.7异常恶劣的气候条件</w:t>
      </w:r>
    </w:p>
    <w:bookmarkEnd w:id="624"/>
    <w:bookmarkEnd w:id="625"/>
    <w:bookmarkEnd w:id="626"/>
    <w:bookmarkEnd w:id="627"/>
    <w:bookmarkEnd w:id="628"/>
    <w:bookmarkEnd w:id="629"/>
    <w:p w14:paraId="2E1C74A8">
      <w:pPr>
        <w:spacing w:line="500" w:lineRule="exact"/>
        <w:ind w:firstLine="560" w:firstLineChars="200"/>
        <w:jc w:val="left"/>
        <w:rPr>
          <w:rFonts w:eastAsia="仿宋_GB2312"/>
          <w:sz w:val="28"/>
          <w:szCs w:val="28"/>
        </w:rPr>
      </w:pPr>
      <w:r>
        <w:rPr>
          <w:rFonts w:eastAsia="仿宋_GB2312"/>
          <w:sz w:val="28"/>
          <w:szCs w:val="28"/>
        </w:rPr>
        <w:t>发包人和承包人同意以下情形视为异常恶劣的气候条件：</w:t>
      </w:r>
    </w:p>
    <w:p w14:paraId="7CD0C9E7">
      <w:pPr>
        <w:spacing w:line="500" w:lineRule="exact"/>
        <w:ind w:firstLine="560" w:firstLineChars="200"/>
        <w:jc w:val="left"/>
        <w:rPr>
          <w:rFonts w:eastAsia="仿宋_GB2312"/>
          <w:sz w:val="28"/>
          <w:szCs w:val="28"/>
        </w:rPr>
      </w:pPr>
      <w:r>
        <w:rPr>
          <w:rFonts w:eastAsia="仿宋_GB2312"/>
          <w:sz w:val="28"/>
          <w:szCs w:val="28"/>
        </w:rPr>
        <w:t>（1）</w:t>
      </w:r>
      <w:r>
        <w:rPr>
          <w:rFonts w:hint="eastAsia" w:eastAsia="仿宋_GB2312"/>
          <w:sz w:val="28"/>
          <w:szCs w:val="28"/>
          <w:u w:val="single"/>
        </w:rPr>
        <w:t>/</w:t>
      </w:r>
      <w:r>
        <w:rPr>
          <w:rFonts w:eastAsia="仿宋_GB2312"/>
          <w:sz w:val="28"/>
          <w:szCs w:val="28"/>
        </w:rPr>
        <w:t>；</w:t>
      </w:r>
    </w:p>
    <w:p w14:paraId="6B235B9D">
      <w:pPr>
        <w:spacing w:line="500" w:lineRule="exact"/>
        <w:ind w:firstLine="560" w:firstLineChars="200"/>
        <w:jc w:val="left"/>
        <w:rPr>
          <w:rFonts w:eastAsia="仿宋_GB2312"/>
          <w:sz w:val="28"/>
          <w:szCs w:val="28"/>
        </w:rPr>
      </w:pPr>
      <w:r>
        <w:rPr>
          <w:rFonts w:eastAsia="仿宋_GB2312"/>
          <w:sz w:val="28"/>
          <w:szCs w:val="28"/>
        </w:rPr>
        <w:t>（2）</w:t>
      </w:r>
      <w:r>
        <w:rPr>
          <w:rFonts w:hint="eastAsia" w:eastAsia="仿宋_GB2312"/>
          <w:sz w:val="28"/>
          <w:szCs w:val="28"/>
          <w:u w:val="single"/>
        </w:rPr>
        <w:t>/</w:t>
      </w:r>
      <w:r>
        <w:rPr>
          <w:rFonts w:eastAsia="仿宋_GB2312"/>
          <w:sz w:val="28"/>
          <w:szCs w:val="28"/>
        </w:rPr>
        <w:t>；</w:t>
      </w:r>
    </w:p>
    <w:p w14:paraId="1E58F236">
      <w:pPr>
        <w:spacing w:line="500" w:lineRule="exact"/>
        <w:ind w:firstLine="560" w:firstLineChars="200"/>
        <w:jc w:val="left"/>
        <w:rPr>
          <w:rFonts w:eastAsia="仿宋_GB2312"/>
          <w:sz w:val="28"/>
          <w:szCs w:val="28"/>
        </w:rPr>
      </w:pPr>
      <w:r>
        <w:rPr>
          <w:rFonts w:eastAsia="仿宋_GB2312"/>
          <w:sz w:val="28"/>
          <w:szCs w:val="28"/>
        </w:rPr>
        <w:t>（3）</w:t>
      </w:r>
      <w:r>
        <w:rPr>
          <w:rFonts w:hint="eastAsia" w:eastAsia="仿宋_GB2312"/>
          <w:sz w:val="28"/>
          <w:szCs w:val="28"/>
          <w:u w:val="single"/>
        </w:rPr>
        <w:t>/</w:t>
      </w:r>
      <w:r>
        <w:rPr>
          <w:rFonts w:eastAsia="仿宋_GB2312"/>
          <w:sz w:val="28"/>
          <w:szCs w:val="28"/>
        </w:rPr>
        <w:t>。</w:t>
      </w:r>
    </w:p>
    <w:p w14:paraId="3E62E202">
      <w:pPr>
        <w:spacing w:after="120" w:line="500" w:lineRule="exact"/>
        <w:ind w:firstLine="560" w:firstLineChars="200"/>
        <w:outlineLvl w:val="0"/>
        <w:rPr>
          <w:rFonts w:eastAsia="黑体"/>
          <w:color w:val="000000"/>
          <w:sz w:val="28"/>
          <w:szCs w:val="28"/>
        </w:rPr>
      </w:pPr>
      <w:r>
        <w:rPr>
          <w:rFonts w:eastAsia="黑体"/>
          <w:color w:val="000000"/>
          <w:sz w:val="28"/>
          <w:szCs w:val="28"/>
        </w:rPr>
        <w:t>7.9 提前竣工的奖励</w:t>
      </w:r>
    </w:p>
    <w:p w14:paraId="648159CF">
      <w:pPr>
        <w:spacing w:line="500" w:lineRule="exact"/>
        <w:ind w:firstLine="560" w:firstLineChars="200"/>
        <w:jc w:val="left"/>
        <w:rPr>
          <w:rFonts w:hint="eastAsia" w:eastAsia="仿宋_GB2312"/>
          <w:sz w:val="28"/>
          <w:szCs w:val="28"/>
        </w:rPr>
      </w:pPr>
      <w:r>
        <w:rPr>
          <w:rFonts w:eastAsia="仿宋_GB2312"/>
          <w:sz w:val="28"/>
          <w:szCs w:val="28"/>
        </w:rPr>
        <w:t>7.9.2提前竣工的奖励：</w:t>
      </w:r>
      <w:r>
        <w:rPr>
          <w:rFonts w:hint="eastAsia" w:eastAsia="仿宋_GB2312"/>
          <w:sz w:val="28"/>
          <w:szCs w:val="28"/>
          <w:u w:val="single"/>
        </w:rPr>
        <w:t>/</w:t>
      </w:r>
      <w:r>
        <w:rPr>
          <w:rFonts w:eastAsia="仿宋_GB2312"/>
          <w:sz w:val="28"/>
          <w:szCs w:val="28"/>
        </w:rPr>
        <w:t>。</w:t>
      </w:r>
    </w:p>
    <w:p w14:paraId="67EB1821">
      <w:pPr>
        <w:pStyle w:val="5"/>
        <w:spacing w:before="120" w:after="120" w:line="500" w:lineRule="exact"/>
        <w:rPr>
          <w:rFonts w:ascii="Times New Roman" w:hAnsi="Times New Roman" w:eastAsia="黑体"/>
          <w:b w:val="0"/>
          <w:color w:val="000000"/>
        </w:rPr>
      </w:pPr>
      <w:bookmarkStart w:id="630" w:name="_Toc351203640"/>
      <w:r>
        <w:rPr>
          <w:rFonts w:ascii="Times New Roman" w:hAnsi="Times New Roman" w:eastAsia="黑体"/>
          <w:b w:val="0"/>
          <w:color w:val="000000"/>
        </w:rPr>
        <w:t>8. 材料与设备</w:t>
      </w:r>
      <w:bookmarkEnd w:id="630"/>
    </w:p>
    <w:bookmarkEnd w:id="565"/>
    <w:bookmarkEnd w:id="566"/>
    <w:bookmarkEnd w:id="567"/>
    <w:bookmarkEnd w:id="568"/>
    <w:bookmarkEnd w:id="569"/>
    <w:bookmarkEnd w:id="570"/>
    <w:bookmarkEnd w:id="571"/>
    <w:bookmarkEnd w:id="572"/>
    <w:bookmarkEnd w:id="573"/>
    <w:bookmarkEnd w:id="574"/>
    <w:p w14:paraId="6DB9053C">
      <w:pPr>
        <w:spacing w:after="120" w:line="500" w:lineRule="exact"/>
        <w:ind w:firstLine="560" w:firstLineChars="200"/>
        <w:rPr>
          <w:rFonts w:eastAsia="黑体"/>
          <w:color w:val="000000"/>
          <w:sz w:val="28"/>
          <w:szCs w:val="28"/>
        </w:rPr>
      </w:pPr>
      <w:r>
        <w:rPr>
          <w:rFonts w:eastAsia="黑体"/>
          <w:color w:val="000000"/>
          <w:sz w:val="28"/>
          <w:szCs w:val="28"/>
        </w:rPr>
        <w:t>8</w:t>
      </w:r>
      <w:bookmarkStart w:id="631" w:name="_Toc303539136"/>
      <w:bookmarkStart w:id="632" w:name="_Toc304295556"/>
      <w:bookmarkStart w:id="633" w:name="_Toc280868654"/>
      <w:bookmarkStart w:id="634" w:name="_Toc296346668"/>
      <w:bookmarkStart w:id="635" w:name="_Toc292559877"/>
      <w:bookmarkStart w:id="636" w:name="_Toc296891207"/>
      <w:bookmarkStart w:id="637" w:name="_Toc297123527"/>
      <w:bookmarkStart w:id="638" w:name="_Toc297048353"/>
      <w:bookmarkStart w:id="639" w:name="_Toc300934979"/>
      <w:bookmarkStart w:id="640" w:name="_Toc296944506"/>
      <w:bookmarkStart w:id="641" w:name="_Toc297216186"/>
      <w:bookmarkStart w:id="642" w:name="_Toc312677493"/>
      <w:bookmarkStart w:id="643" w:name="_Toc296347166"/>
      <w:bookmarkStart w:id="644" w:name="_Toc296503167"/>
      <w:bookmarkStart w:id="645" w:name="_Toc297120467"/>
      <w:bookmarkStart w:id="646" w:name="_Toc292559372"/>
      <w:bookmarkStart w:id="647" w:name="_Toc312678019"/>
      <w:bookmarkStart w:id="648" w:name="_Toc296890995"/>
      <w:bookmarkStart w:id="649" w:name="_Toc280868655"/>
      <w:bookmarkStart w:id="650" w:name="_Toc280868656"/>
      <w:bookmarkStart w:id="651" w:name="_Toc267251424"/>
      <w:r>
        <w:rPr>
          <w:rFonts w:eastAsia="黑体"/>
          <w:color w:val="000000"/>
          <w:sz w:val="28"/>
          <w:szCs w:val="28"/>
        </w:rPr>
        <w:t>.4材料与工程设备的保管与使用</w:t>
      </w:r>
    </w:p>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14:paraId="4BF3C662">
      <w:pPr>
        <w:spacing w:line="500" w:lineRule="exact"/>
        <w:ind w:firstLine="560" w:firstLineChars="200"/>
        <w:jc w:val="left"/>
        <w:rPr>
          <w:rFonts w:eastAsia="仿宋_GB2312"/>
          <w:sz w:val="28"/>
          <w:szCs w:val="28"/>
        </w:rPr>
      </w:pPr>
      <w:r>
        <w:rPr>
          <w:rFonts w:eastAsia="仿宋_GB2312"/>
          <w:sz w:val="28"/>
          <w:szCs w:val="28"/>
        </w:rPr>
        <w:t>8</w:t>
      </w:r>
      <w:bookmarkStart w:id="652" w:name="_Toc292559373"/>
      <w:bookmarkStart w:id="653" w:name="_Toc292559878"/>
      <w:bookmarkStart w:id="654" w:name="_Toc297216187"/>
      <w:bookmarkStart w:id="655" w:name="_Toc297120468"/>
      <w:bookmarkStart w:id="656" w:name="_Toc296346669"/>
      <w:bookmarkStart w:id="657" w:name="_Toc304295557"/>
      <w:bookmarkStart w:id="658" w:name="_Toc312677494"/>
      <w:bookmarkStart w:id="659" w:name="_Toc296944507"/>
      <w:bookmarkStart w:id="660" w:name="_Toc296890996"/>
      <w:bookmarkStart w:id="661" w:name="_Toc312678020"/>
      <w:bookmarkStart w:id="662" w:name="_Toc318581173"/>
      <w:bookmarkStart w:id="663" w:name="_Toc296347167"/>
      <w:bookmarkStart w:id="664" w:name="_Toc296503168"/>
      <w:bookmarkStart w:id="665" w:name="_Toc300934980"/>
      <w:bookmarkStart w:id="666" w:name="_Toc297123528"/>
      <w:bookmarkStart w:id="667" w:name="_Toc296891208"/>
      <w:bookmarkStart w:id="668" w:name="_Toc303539137"/>
      <w:bookmarkStart w:id="669" w:name="_Toc297048354"/>
      <w:r>
        <w:rPr>
          <w:rFonts w:eastAsia="仿宋_GB2312"/>
          <w:sz w:val="28"/>
          <w:szCs w:val="28"/>
        </w:rPr>
        <w:t>.4.1发包人供应的材料设备的保管费用的承担：</w:t>
      </w:r>
      <w:r>
        <w:rPr>
          <w:rFonts w:hint="eastAsia" w:eastAsia="仿宋_GB2312"/>
          <w:sz w:val="28"/>
          <w:szCs w:val="28"/>
          <w:u w:val="single"/>
        </w:rPr>
        <w:t>/</w:t>
      </w:r>
      <w:r>
        <w:rPr>
          <w:rFonts w:eastAsia="仿宋_GB2312"/>
          <w:sz w:val="28"/>
          <w:szCs w:val="28"/>
        </w:rPr>
        <w:t>。</w:t>
      </w:r>
      <w:bookmarkEnd w:id="652"/>
      <w:bookmarkEnd w:id="653"/>
    </w:p>
    <w:p w14:paraId="5CBFA8FE">
      <w:pPr>
        <w:spacing w:after="120" w:line="500" w:lineRule="exact"/>
        <w:ind w:firstLine="560" w:firstLineChars="200"/>
        <w:outlineLvl w:val="0"/>
        <w:rPr>
          <w:rFonts w:eastAsia="黑体"/>
          <w:color w:val="000000"/>
          <w:sz w:val="28"/>
          <w:szCs w:val="28"/>
        </w:rPr>
      </w:pPr>
      <w:r>
        <w:rPr>
          <w:rFonts w:eastAsia="黑体"/>
          <w:color w:val="000000"/>
          <w:sz w:val="28"/>
          <w:szCs w:val="28"/>
        </w:rPr>
        <w:t>8.6 样品</w:t>
      </w:r>
    </w:p>
    <w:p w14:paraId="5148015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8.6.1</w:t>
      </w:r>
      <w:r>
        <w:rPr>
          <w:rFonts w:eastAsia="仿宋_GB2312"/>
          <w:color w:val="000000"/>
          <w:kern w:val="0"/>
          <w:sz w:val="28"/>
          <w:szCs w:val="28"/>
        </w:rPr>
        <w:tab/>
      </w:r>
      <w:r>
        <w:rPr>
          <w:rFonts w:eastAsia="仿宋_GB2312"/>
          <w:color w:val="000000"/>
          <w:kern w:val="0"/>
          <w:sz w:val="28"/>
          <w:szCs w:val="28"/>
        </w:rPr>
        <w:t>样品的报送</w:t>
      </w:r>
      <w:r>
        <w:rPr>
          <w:rFonts w:hint="eastAsia" w:eastAsia="仿宋_GB2312"/>
          <w:color w:val="000000"/>
          <w:kern w:val="0"/>
          <w:sz w:val="28"/>
          <w:szCs w:val="28"/>
        </w:rPr>
        <w:t>与封存</w:t>
      </w:r>
    </w:p>
    <w:p w14:paraId="2FAF643D">
      <w:pPr>
        <w:autoSpaceDE w:val="0"/>
        <w:autoSpaceDN w:val="0"/>
        <w:adjustRightInd w:val="0"/>
        <w:spacing w:line="500" w:lineRule="exact"/>
        <w:ind w:firstLine="560" w:firstLineChars="200"/>
        <w:jc w:val="left"/>
        <w:rPr>
          <w:rFonts w:eastAsia="仿宋_GB2312"/>
          <w:sz w:val="28"/>
          <w:szCs w:val="28"/>
        </w:rPr>
      </w:pPr>
      <w:r>
        <w:rPr>
          <w:rFonts w:eastAsia="仿宋_GB2312"/>
          <w:color w:val="000000"/>
          <w:kern w:val="0"/>
          <w:sz w:val="28"/>
          <w:szCs w:val="28"/>
        </w:rPr>
        <w:t>需要承包人报送样品的材料或工程设备，样品的种类、名称、规格、数量要求：</w:t>
      </w:r>
      <w:r>
        <w:rPr>
          <w:rFonts w:hint="eastAsia" w:eastAsia="仿宋_GB2312"/>
          <w:sz w:val="28"/>
          <w:szCs w:val="28"/>
          <w:u w:val="single"/>
        </w:rPr>
        <w:t>材料样品或样本，经双方认定后共同封存，作为材料提供和竣工验收的实物标准。不符合样品或样本标准的，由供货方承担责任</w:t>
      </w:r>
      <w:r>
        <w:rPr>
          <w:rFonts w:hint="eastAsia" w:eastAsia="仿宋_GB2312"/>
          <w:sz w:val="28"/>
          <w:szCs w:val="28"/>
        </w:rPr>
        <w:t>。</w:t>
      </w:r>
    </w:p>
    <w:p w14:paraId="753B8E3C">
      <w:pPr>
        <w:spacing w:after="120" w:line="500" w:lineRule="exact"/>
        <w:ind w:firstLine="560" w:firstLineChars="200"/>
        <w:outlineLvl w:val="0"/>
        <w:rPr>
          <w:rFonts w:eastAsia="黑体"/>
          <w:color w:val="000000"/>
          <w:sz w:val="28"/>
          <w:szCs w:val="28"/>
        </w:rPr>
      </w:pPr>
      <w:r>
        <w:rPr>
          <w:rFonts w:eastAsia="黑体"/>
          <w:color w:val="000000"/>
          <w:sz w:val="28"/>
          <w:szCs w:val="28"/>
        </w:rPr>
        <w:t>8.8 施工设备和临时设施</w:t>
      </w:r>
    </w:p>
    <w:p w14:paraId="120DE53E">
      <w:pPr>
        <w:autoSpaceDE w:val="0"/>
        <w:autoSpaceDN w:val="0"/>
        <w:adjustRightInd w:val="0"/>
        <w:spacing w:line="500" w:lineRule="exact"/>
        <w:ind w:firstLine="560" w:firstLineChars="200"/>
        <w:jc w:val="left"/>
        <w:rPr>
          <w:rFonts w:eastAsia="仿宋_GB2312"/>
          <w:sz w:val="28"/>
          <w:szCs w:val="28"/>
        </w:rPr>
      </w:pPr>
      <w:r>
        <w:rPr>
          <w:rFonts w:eastAsia="仿宋_GB2312"/>
          <w:sz w:val="28"/>
          <w:szCs w:val="28"/>
        </w:rPr>
        <w:t>8.8.1 承包人提供的施工设备和临时设施</w:t>
      </w:r>
    </w:p>
    <w:p w14:paraId="4148EE2E">
      <w:pPr>
        <w:autoSpaceDE w:val="0"/>
        <w:autoSpaceDN w:val="0"/>
        <w:adjustRightInd w:val="0"/>
        <w:spacing w:line="500" w:lineRule="exact"/>
        <w:ind w:firstLine="560" w:firstLineChars="200"/>
        <w:jc w:val="left"/>
        <w:rPr>
          <w:rFonts w:eastAsia="仿宋_GB2312"/>
          <w:sz w:val="28"/>
          <w:szCs w:val="28"/>
        </w:rPr>
      </w:pPr>
      <w:r>
        <w:rPr>
          <w:rFonts w:eastAsia="仿宋_GB2312"/>
          <w:sz w:val="28"/>
          <w:szCs w:val="28"/>
        </w:rPr>
        <w:t>关于修建临时设施费用承担的约定：</w:t>
      </w:r>
      <w:r>
        <w:rPr>
          <w:rFonts w:hint="eastAsia" w:eastAsia="仿宋_GB2312"/>
          <w:sz w:val="28"/>
          <w:szCs w:val="28"/>
          <w:u w:val="single"/>
        </w:rPr>
        <w:t>/</w:t>
      </w:r>
      <w:r>
        <w:rPr>
          <w:rFonts w:eastAsia="仿宋_GB2312"/>
          <w:sz w:val="28"/>
          <w:szCs w:val="28"/>
        </w:rPr>
        <w:t>。</w:t>
      </w:r>
    </w:p>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14:paraId="0776D8C3">
      <w:pPr>
        <w:pStyle w:val="5"/>
        <w:spacing w:before="120" w:after="120" w:line="500" w:lineRule="exact"/>
        <w:rPr>
          <w:rFonts w:ascii="Times New Roman" w:hAnsi="Times New Roman" w:eastAsia="黑体"/>
          <w:b w:val="0"/>
          <w:color w:val="000000"/>
        </w:rPr>
      </w:pPr>
      <w:bookmarkStart w:id="670" w:name="_Toc351203641"/>
      <w:r>
        <w:rPr>
          <w:rFonts w:ascii="Times New Roman" w:hAnsi="Times New Roman" w:eastAsia="黑体"/>
          <w:b w:val="0"/>
          <w:color w:val="000000"/>
        </w:rPr>
        <w:t>9</w:t>
      </w:r>
      <w:bookmarkEnd w:id="649"/>
      <w:bookmarkEnd w:id="650"/>
      <w:bookmarkEnd w:id="651"/>
      <w:bookmarkStart w:id="671" w:name="_Toc312678021"/>
      <w:bookmarkStart w:id="672" w:name="_Toc303539139"/>
      <w:bookmarkStart w:id="673" w:name="_Toc297123533"/>
      <w:bookmarkStart w:id="674" w:name="_Toc312677495"/>
      <w:bookmarkStart w:id="675" w:name="_Toc304295559"/>
      <w:bookmarkStart w:id="676" w:name="_Toc297216192"/>
      <w:bookmarkStart w:id="677" w:name="_Toc300934982"/>
      <w:bookmarkStart w:id="678" w:name="_Toc296891001"/>
      <w:bookmarkStart w:id="679" w:name="_Toc296347172"/>
      <w:bookmarkStart w:id="680" w:name="_Toc267251427"/>
      <w:bookmarkStart w:id="681" w:name="_Toc267251428"/>
      <w:bookmarkStart w:id="682" w:name="_Toc292559883"/>
      <w:bookmarkStart w:id="683" w:name="_Toc292559378"/>
      <w:bookmarkStart w:id="684" w:name="_Toc297120473"/>
      <w:bookmarkStart w:id="685" w:name="_Toc296944512"/>
      <w:bookmarkStart w:id="686" w:name="_Toc296891213"/>
      <w:bookmarkStart w:id="687" w:name="_Toc297048359"/>
      <w:bookmarkStart w:id="688" w:name="_Toc296346674"/>
      <w:bookmarkStart w:id="689" w:name="_Toc296503173"/>
      <w:r>
        <w:rPr>
          <w:rFonts w:ascii="Times New Roman" w:hAnsi="Times New Roman" w:eastAsia="黑体"/>
          <w:b w:val="0"/>
          <w:color w:val="000000"/>
        </w:rPr>
        <w:t>. 试验与检验</w:t>
      </w:r>
      <w:bookmarkEnd w:id="670"/>
    </w:p>
    <w:bookmarkEnd w:id="671"/>
    <w:bookmarkEnd w:id="672"/>
    <w:bookmarkEnd w:id="673"/>
    <w:bookmarkEnd w:id="674"/>
    <w:bookmarkEnd w:id="675"/>
    <w:bookmarkEnd w:id="676"/>
    <w:bookmarkEnd w:id="677"/>
    <w:p w14:paraId="592EF02A">
      <w:pPr>
        <w:spacing w:after="120" w:line="500" w:lineRule="exact"/>
        <w:ind w:firstLine="560" w:firstLineChars="200"/>
        <w:rPr>
          <w:rFonts w:eastAsia="黑体"/>
          <w:color w:val="000000"/>
          <w:sz w:val="28"/>
          <w:szCs w:val="28"/>
        </w:rPr>
      </w:pPr>
      <w:r>
        <w:rPr>
          <w:rFonts w:eastAsia="黑体"/>
          <w:color w:val="000000"/>
          <w:sz w:val="28"/>
          <w:szCs w:val="28"/>
        </w:rPr>
        <w:t>9</w:t>
      </w:r>
      <w:bookmarkStart w:id="690" w:name="_Toc312678022"/>
      <w:bookmarkStart w:id="691" w:name="_Toc304295560"/>
      <w:bookmarkStart w:id="692" w:name="_Toc303539140"/>
      <w:bookmarkStart w:id="693" w:name="_Toc300934983"/>
      <w:bookmarkStart w:id="694" w:name="_Toc297123534"/>
      <w:bookmarkStart w:id="695" w:name="_Toc312677496"/>
      <w:bookmarkStart w:id="696" w:name="_Toc297216193"/>
      <w:r>
        <w:rPr>
          <w:rFonts w:eastAsia="黑体"/>
          <w:color w:val="000000"/>
          <w:sz w:val="28"/>
          <w:szCs w:val="28"/>
        </w:rPr>
        <w:t>.1试验设备与试验人员</w:t>
      </w:r>
    </w:p>
    <w:bookmarkEnd w:id="690"/>
    <w:bookmarkEnd w:id="691"/>
    <w:bookmarkEnd w:id="692"/>
    <w:bookmarkEnd w:id="693"/>
    <w:bookmarkEnd w:id="694"/>
    <w:bookmarkEnd w:id="695"/>
    <w:bookmarkEnd w:id="696"/>
    <w:p w14:paraId="0E567F4E">
      <w:pPr>
        <w:spacing w:line="500" w:lineRule="exact"/>
        <w:ind w:firstLine="560" w:firstLineChars="200"/>
        <w:jc w:val="left"/>
        <w:rPr>
          <w:rFonts w:eastAsia="仿宋_GB2312"/>
          <w:sz w:val="28"/>
          <w:szCs w:val="28"/>
        </w:rPr>
      </w:pPr>
      <w:r>
        <w:rPr>
          <w:rFonts w:eastAsia="仿宋_GB2312"/>
          <w:sz w:val="28"/>
          <w:szCs w:val="28"/>
        </w:rPr>
        <w:t>9</w:t>
      </w:r>
      <w:bookmarkStart w:id="697" w:name="_Toc304295561"/>
      <w:bookmarkStart w:id="698" w:name="_Toc312677497"/>
      <w:bookmarkStart w:id="699" w:name="_Toc300934984"/>
      <w:bookmarkStart w:id="700" w:name="_Toc297123535"/>
      <w:bookmarkStart w:id="701" w:name="_Toc312678023"/>
      <w:bookmarkStart w:id="702" w:name="_Toc297216194"/>
      <w:bookmarkStart w:id="703" w:name="_Toc303539141"/>
      <w:bookmarkStart w:id="704" w:name="_Toc318581174"/>
      <w:r>
        <w:rPr>
          <w:rFonts w:eastAsia="仿宋_GB2312"/>
          <w:sz w:val="28"/>
          <w:szCs w:val="28"/>
        </w:rPr>
        <w:t>.1.2 试验设备</w:t>
      </w:r>
    </w:p>
    <w:p w14:paraId="148B2B53">
      <w:pPr>
        <w:spacing w:line="500" w:lineRule="exact"/>
        <w:ind w:firstLine="560" w:firstLineChars="200"/>
        <w:jc w:val="left"/>
        <w:rPr>
          <w:rFonts w:eastAsia="仿宋_GB2312"/>
          <w:sz w:val="28"/>
          <w:szCs w:val="28"/>
        </w:rPr>
      </w:pPr>
      <w:r>
        <w:rPr>
          <w:rFonts w:eastAsia="仿宋_GB2312"/>
          <w:sz w:val="28"/>
          <w:szCs w:val="28"/>
        </w:rPr>
        <w:t>施工现场需要配置的试验场所：</w:t>
      </w:r>
      <w:bookmarkEnd w:id="697"/>
      <w:bookmarkEnd w:id="698"/>
      <w:bookmarkEnd w:id="699"/>
      <w:bookmarkEnd w:id="700"/>
      <w:bookmarkEnd w:id="701"/>
      <w:bookmarkEnd w:id="702"/>
      <w:bookmarkEnd w:id="703"/>
      <w:bookmarkStart w:id="705" w:name="_Toc303539142"/>
      <w:bookmarkStart w:id="706" w:name="_Toc297123536"/>
      <w:bookmarkStart w:id="707" w:name="_Toc312677498"/>
      <w:bookmarkStart w:id="708" w:name="_Toc297216195"/>
      <w:bookmarkStart w:id="709" w:name="_Toc304295562"/>
      <w:bookmarkStart w:id="710" w:name="_Toc312678024"/>
      <w:bookmarkStart w:id="711" w:name="_Toc300934985"/>
      <w:r>
        <w:rPr>
          <w:rFonts w:hint="eastAsia" w:eastAsia="仿宋_GB2312"/>
          <w:sz w:val="28"/>
          <w:szCs w:val="28"/>
          <w:u w:val="single"/>
        </w:rPr>
        <w:t>/</w:t>
      </w:r>
      <w:r>
        <w:rPr>
          <w:rFonts w:eastAsia="仿宋_GB2312"/>
          <w:sz w:val="28"/>
          <w:szCs w:val="28"/>
        </w:rPr>
        <w:t>。</w:t>
      </w:r>
      <w:r>
        <w:rPr>
          <w:rFonts w:hint="eastAsia" w:eastAsia="仿宋_GB2312"/>
          <w:sz w:val="28"/>
          <w:szCs w:val="28"/>
        </w:rPr>
        <w:t xml:space="preserve"> </w:t>
      </w:r>
    </w:p>
    <w:p w14:paraId="64501162">
      <w:pPr>
        <w:spacing w:line="500" w:lineRule="exact"/>
        <w:ind w:firstLine="560" w:firstLineChars="200"/>
        <w:jc w:val="left"/>
        <w:rPr>
          <w:rFonts w:eastAsia="仿宋_GB2312"/>
          <w:sz w:val="28"/>
          <w:szCs w:val="28"/>
        </w:rPr>
      </w:pPr>
      <w:r>
        <w:rPr>
          <w:rFonts w:eastAsia="仿宋_GB2312"/>
          <w:sz w:val="28"/>
          <w:szCs w:val="28"/>
        </w:rPr>
        <w:t>施工现场需要配备的试验设备：</w:t>
      </w:r>
      <w:r>
        <w:rPr>
          <w:rFonts w:hint="eastAsia" w:eastAsia="仿宋_GB2312"/>
          <w:sz w:val="28"/>
          <w:szCs w:val="28"/>
          <w:u w:val="single"/>
        </w:rPr>
        <w:t>/</w:t>
      </w:r>
      <w:r>
        <w:rPr>
          <w:rFonts w:eastAsia="仿宋_GB2312"/>
          <w:sz w:val="28"/>
          <w:szCs w:val="28"/>
        </w:rPr>
        <w:t>。</w:t>
      </w:r>
    </w:p>
    <w:p w14:paraId="46077BD6">
      <w:pPr>
        <w:spacing w:line="500" w:lineRule="exact"/>
        <w:ind w:firstLine="560" w:firstLineChars="200"/>
        <w:jc w:val="left"/>
        <w:rPr>
          <w:rFonts w:eastAsia="仿宋_GB2312"/>
          <w:sz w:val="28"/>
          <w:szCs w:val="28"/>
        </w:rPr>
      </w:pPr>
      <w:r>
        <w:rPr>
          <w:rFonts w:eastAsia="仿宋_GB2312"/>
          <w:sz w:val="28"/>
          <w:szCs w:val="28"/>
        </w:rPr>
        <w:t>施工现场需要具备的其他试验条件：</w:t>
      </w:r>
      <w:r>
        <w:rPr>
          <w:rFonts w:hint="eastAsia" w:eastAsia="仿宋_GB2312"/>
          <w:sz w:val="28"/>
          <w:szCs w:val="28"/>
          <w:u w:val="single"/>
        </w:rPr>
        <w:t>/</w:t>
      </w:r>
      <w:r>
        <w:rPr>
          <w:rFonts w:eastAsia="仿宋_GB2312"/>
          <w:sz w:val="28"/>
          <w:szCs w:val="28"/>
        </w:rPr>
        <w:t>。</w:t>
      </w:r>
    </w:p>
    <w:p w14:paraId="4F60F1A2">
      <w:pPr>
        <w:spacing w:after="120" w:line="500" w:lineRule="exact"/>
        <w:ind w:firstLine="560" w:firstLineChars="200"/>
        <w:outlineLvl w:val="0"/>
        <w:rPr>
          <w:rFonts w:eastAsia="黑体"/>
          <w:color w:val="000000"/>
          <w:sz w:val="28"/>
          <w:szCs w:val="28"/>
        </w:rPr>
      </w:pPr>
      <w:r>
        <w:rPr>
          <w:rFonts w:eastAsia="黑体"/>
          <w:color w:val="000000"/>
          <w:sz w:val="28"/>
          <w:szCs w:val="28"/>
        </w:rPr>
        <w:t>9.4 现场工艺试验</w:t>
      </w:r>
      <w:r>
        <w:rPr>
          <w:rFonts w:hint="eastAsia" w:eastAsia="黑体"/>
          <w:color w:val="000000"/>
          <w:sz w:val="28"/>
          <w:szCs w:val="28"/>
        </w:rPr>
        <w:t xml:space="preserve"> </w:t>
      </w:r>
    </w:p>
    <w:p w14:paraId="2BEAE0C3">
      <w:pPr>
        <w:spacing w:line="500" w:lineRule="exact"/>
        <w:ind w:firstLine="560" w:firstLineChars="200"/>
        <w:jc w:val="left"/>
        <w:rPr>
          <w:rFonts w:hint="eastAsia" w:eastAsia="仿宋_GB2312"/>
          <w:sz w:val="28"/>
          <w:szCs w:val="28"/>
        </w:rPr>
      </w:pPr>
      <w:r>
        <w:rPr>
          <w:rFonts w:eastAsia="仿宋_GB2312"/>
          <w:sz w:val="28"/>
          <w:szCs w:val="28"/>
        </w:rPr>
        <w:t>现场工艺试验的有关约定：</w:t>
      </w:r>
      <w:r>
        <w:rPr>
          <w:rFonts w:hint="eastAsia" w:eastAsia="仿宋_GB2312"/>
          <w:sz w:val="28"/>
          <w:szCs w:val="28"/>
          <w:u w:val="single"/>
        </w:rPr>
        <w:t>/</w:t>
      </w:r>
      <w:r>
        <w:rPr>
          <w:rFonts w:eastAsia="仿宋_GB2312"/>
          <w:sz w:val="28"/>
          <w:szCs w:val="28"/>
        </w:rPr>
        <w:t>。</w:t>
      </w:r>
    </w:p>
    <w:bookmarkEnd w:id="704"/>
    <w:bookmarkEnd w:id="705"/>
    <w:bookmarkEnd w:id="706"/>
    <w:bookmarkEnd w:id="707"/>
    <w:bookmarkEnd w:id="708"/>
    <w:bookmarkEnd w:id="709"/>
    <w:bookmarkEnd w:id="710"/>
    <w:bookmarkEnd w:id="711"/>
    <w:p w14:paraId="7AF9665A">
      <w:pPr>
        <w:pStyle w:val="5"/>
        <w:spacing w:before="120" w:after="120" w:line="500" w:lineRule="exact"/>
        <w:rPr>
          <w:rFonts w:ascii="Times New Roman" w:hAnsi="Times New Roman" w:eastAsia="黑体"/>
          <w:b w:val="0"/>
          <w:color w:val="000000"/>
        </w:rPr>
      </w:pPr>
      <w:bookmarkStart w:id="712" w:name="_Toc351203642"/>
      <w:r>
        <w:rPr>
          <w:rFonts w:ascii="Times New Roman" w:hAnsi="Times New Roman" w:eastAsia="黑体"/>
          <w:b w:val="0"/>
          <w:color w:val="000000"/>
        </w:rPr>
        <w:t>1</w:t>
      </w:r>
      <w:bookmarkEnd w:id="678"/>
      <w:bookmarkEnd w:id="679"/>
      <w:bookmarkEnd w:id="680"/>
      <w:bookmarkEnd w:id="681"/>
      <w:bookmarkEnd w:id="682"/>
      <w:bookmarkEnd w:id="683"/>
      <w:bookmarkEnd w:id="684"/>
      <w:bookmarkEnd w:id="685"/>
      <w:bookmarkEnd w:id="686"/>
      <w:bookmarkEnd w:id="687"/>
      <w:bookmarkEnd w:id="688"/>
      <w:bookmarkEnd w:id="689"/>
      <w:bookmarkStart w:id="713" w:name="_Toc297123540"/>
      <w:bookmarkStart w:id="714" w:name="_Toc304295566"/>
      <w:bookmarkStart w:id="715" w:name="_Toc292559903"/>
      <w:bookmarkStart w:id="716" w:name="_Toc303539146"/>
      <w:bookmarkStart w:id="717" w:name="_Toc296503193"/>
      <w:bookmarkStart w:id="718" w:name="_Toc292559398"/>
      <w:bookmarkStart w:id="719" w:name="_Toc296944532"/>
      <w:bookmarkStart w:id="720" w:name="_Toc296891233"/>
      <w:bookmarkStart w:id="721" w:name="_Toc296346694"/>
      <w:bookmarkStart w:id="722" w:name="_Toc300934989"/>
      <w:bookmarkStart w:id="723" w:name="_Toc297120493"/>
      <w:bookmarkStart w:id="724" w:name="_Toc297216199"/>
      <w:bookmarkStart w:id="725" w:name="_Toc296347192"/>
      <w:bookmarkStart w:id="726" w:name="_Toc296891021"/>
      <w:bookmarkStart w:id="727" w:name="_Toc297048379"/>
      <w:bookmarkStart w:id="728" w:name="_Toc312678025"/>
      <w:bookmarkStart w:id="729" w:name="_Toc312677499"/>
      <w:bookmarkStart w:id="730" w:name="_Toc267251435"/>
      <w:bookmarkStart w:id="731" w:name="_Toc267251441"/>
      <w:bookmarkStart w:id="732" w:name="_Toc267251439"/>
      <w:bookmarkStart w:id="733" w:name="_Toc267251437"/>
      <w:bookmarkStart w:id="734" w:name="_Toc267251440"/>
      <w:bookmarkStart w:id="735" w:name="_Toc267251433"/>
      <w:bookmarkStart w:id="736" w:name="_Toc267251442"/>
      <w:r>
        <w:rPr>
          <w:rFonts w:ascii="Times New Roman" w:hAnsi="Times New Roman" w:eastAsia="黑体"/>
          <w:b w:val="0"/>
          <w:color w:val="000000"/>
        </w:rPr>
        <w:t>0. 变更</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bookmarkEnd w:id="728"/>
    <w:bookmarkEnd w:id="729"/>
    <w:p w14:paraId="258827F9">
      <w:pPr>
        <w:spacing w:after="120" w:line="500" w:lineRule="exact"/>
        <w:ind w:firstLine="560" w:firstLineChars="200"/>
        <w:rPr>
          <w:rFonts w:eastAsia="黑体"/>
          <w:color w:val="000000"/>
          <w:sz w:val="28"/>
          <w:szCs w:val="28"/>
        </w:rPr>
      </w:pPr>
      <w:r>
        <w:rPr>
          <w:rFonts w:eastAsia="黑体"/>
          <w:color w:val="000000"/>
          <w:sz w:val="28"/>
          <w:szCs w:val="28"/>
        </w:rPr>
        <w:t>1</w:t>
      </w:r>
      <w:bookmarkStart w:id="737" w:name="_Toc296891022"/>
      <w:bookmarkStart w:id="738" w:name="_Toc296891234"/>
      <w:bookmarkStart w:id="739" w:name="_Toc292559399"/>
      <w:bookmarkStart w:id="740" w:name="_Toc296503194"/>
      <w:bookmarkStart w:id="741" w:name="_Toc312677500"/>
      <w:bookmarkStart w:id="742" w:name="_Toc296347193"/>
      <w:bookmarkStart w:id="743" w:name="_Toc303539147"/>
      <w:bookmarkStart w:id="744" w:name="_Toc296346695"/>
      <w:bookmarkStart w:id="745" w:name="_Toc297120494"/>
      <w:bookmarkStart w:id="746" w:name="_Toc297123541"/>
      <w:bookmarkStart w:id="747" w:name="_Toc300934990"/>
      <w:bookmarkStart w:id="748" w:name="_Toc304295567"/>
      <w:bookmarkStart w:id="749" w:name="_Toc312678026"/>
      <w:bookmarkStart w:id="750" w:name="_Toc296944533"/>
      <w:bookmarkStart w:id="751" w:name="_Toc292559904"/>
      <w:bookmarkStart w:id="752" w:name="_Toc297216200"/>
      <w:bookmarkStart w:id="753" w:name="_Toc297048380"/>
      <w:r>
        <w:rPr>
          <w:rFonts w:eastAsia="黑体"/>
          <w:color w:val="000000"/>
          <w:sz w:val="28"/>
          <w:szCs w:val="28"/>
        </w:rPr>
        <w:t>0.1变更的范围</w:t>
      </w:r>
    </w:p>
    <w:p w14:paraId="2E7F6EF3">
      <w:pPr>
        <w:autoSpaceDE w:val="0"/>
        <w:autoSpaceDN w:val="0"/>
        <w:adjustRightInd w:val="0"/>
        <w:spacing w:line="500" w:lineRule="exact"/>
        <w:ind w:firstLine="560" w:firstLineChars="200"/>
        <w:jc w:val="left"/>
        <w:rPr>
          <w:rFonts w:hint="eastAsia" w:eastAsia="仿宋_GB2312"/>
          <w:sz w:val="28"/>
          <w:szCs w:val="28"/>
          <w:u w:val="single"/>
        </w:rPr>
      </w:pPr>
      <w:r>
        <w:rPr>
          <w:rFonts w:eastAsia="仿宋_GB2312"/>
          <w:color w:val="000000"/>
          <w:sz w:val="28"/>
          <w:szCs w:val="28"/>
        </w:rPr>
        <w:t>关于变更的范围的约定：</w:t>
      </w:r>
      <w:r>
        <w:rPr>
          <w:rFonts w:hint="eastAsia" w:eastAsia="仿宋_GB2312"/>
          <w:sz w:val="28"/>
          <w:szCs w:val="28"/>
          <w:u w:val="single"/>
        </w:rPr>
        <w:t>施工中发包人需对原工程设计进行变更，应提前14天以书面形式向承包人发出变更通知。变更超过原设计修缮、装修标准或范围时，发包人应报有关部门重新审查批准，并由原设计单位提供变更的相应图纸及作法说明。承包人按照工程师发出的变更通知及有关要求，进行下列变更：（1）更改工程有关部分的标高、基线、位置和尺寸；（2）增减合同中约定的工程量；（3）改变有关工程的施工时间和顺序；（4）其他有关工程变更需要的附加工作。</w:t>
      </w:r>
    </w:p>
    <w:p w14:paraId="5D960D11">
      <w:pPr>
        <w:autoSpaceDE w:val="0"/>
        <w:autoSpaceDN w:val="0"/>
        <w:adjustRightInd w:val="0"/>
        <w:spacing w:line="500" w:lineRule="exact"/>
        <w:ind w:firstLine="560" w:firstLineChars="200"/>
        <w:jc w:val="left"/>
        <w:rPr>
          <w:rFonts w:hint="eastAsia" w:eastAsia="仿宋_GB2312"/>
          <w:sz w:val="28"/>
          <w:szCs w:val="28"/>
          <w:u w:val="single"/>
        </w:rPr>
      </w:pPr>
      <w:r>
        <w:rPr>
          <w:rFonts w:hint="eastAsia" w:eastAsia="仿宋_GB2312"/>
          <w:sz w:val="28"/>
          <w:szCs w:val="28"/>
          <w:u w:val="single"/>
        </w:rPr>
        <w:t>因发包人变更设计导致合同价款的增减及造成的承包人损失，由发包人承担，延误的工期相应顺延。</w:t>
      </w:r>
    </w:p>
    <w:p w14:paraId="468881A9">
      <w:pPr>
        <w:autoSpaceDE w:val="0"/>
        <w:autoSpaceDN w:val="0"/>
        <w:adjustRightInd w:val="0"/>
        <w:spacing w:line="500" w:lineRule="exact"/>
        <w:ind w:firstLine="560" w:firstLineChars="200"/>
        <w:jc w:val="left"/>
        <w:rPr>
          <w:rFonts w:hint="eastAsia" w:eastAsia="仿宋_GB2312"/>
          <w:sz w:val="28"/>
          <w:szCs w:val="28"/>
          <w:u w:val="single"/>
        </w:rPr>
      </w:pPr>
      <w:r>
        <w:rPr>
          <w:rFonts w:hint="eastAsia" w:eastAsia="仿宋_GB2312"/>
          <w:sz w:val="28"/>
          <w:szCs w:val="28"/>
          <w:u w:val="single"/>
        </w:rPr>
        <w:t>施工中承包人不得对原工程设计进行变更。因承包人擅自变更设计发生的费用和由此导致发包人的损失，由承包人承担，延误的工期不予顺延。</w:t>
      </w:r>
    </w:p>
    <w:p w14:paraId="20C43F57">
      <w:pPr>
        <w:autoSpaceDE w:val="0"/>
        <w:autoSpaceDN w:val="0"/>
        <w:adjustRightInd w:val="0"/>
        <w:spacing w:line="500" w:lineRule="exact"/>
        <w:ind w:firstLine="560" w:firstLineChars="200"/>
        <w:jc w:val="left"/>
        <w:rPr>
          <w:rFonts w:hint="eastAsia" w:eastAsia="仿宋_GB2312"/>
          <w:sz w:val="28"/>
          <w:szCs w:val="28"/>
          <w:u w:val="single"/>
        </w:rPr>
      </w:pPr>
      <w:r>
        <w:rPr>
          <w:rFonts w:hint="eastAsia" w:eastAsia="仿宋_GB2312"/>
          <w:sz w:val="28"/>
          <w:szCs w:val="28"/>
          <w:u w:val="single"/>
        </w:rPr>
        <w:t>承包人在施工中提出的合理化建议涉及到对图纸及作法说明、施工组织设计的变更及对材料、设备的换用，须经工程师同意。未经同意擅自更改或换用时，承包人承担由此发生的费用，并赔偿发包人的有关损失，延误的工期不予顺延。工程师同意采用承包人合理化建议，致使发包人因此而直接或间接获得收益，所发生的费用分担和利益的分享应由发包人与承包人另行约定。</w:t>
      </w:r>
    </w:p>
    <w:p w14:paraId="2963CBDC">
      <w:pPr>
        <w:autoSpaceDE w:val="0"/>
        <w:autoSpaceDN w:val="0"/>
        <w:adjustRightInd w:val="0"/>
        <w:spacing w:line="500" w:lineRule="exact"/>
        <w:ind w:firstLine="560" w:firstLineChars="200"/>
        <w:jc w:val="left"/>
        <w:rPr>
          <w:rFonts w:hint="eastAsia" w:eastAsia="仿宋_GB2312"/>
          <w:sz w:val="28"/>
          <w:szCs w:val="28"/>
          <w:u w:val="single"/>
        </w:rPr>
      </w:pPr>
      <w:r>
        <w:rPr>
          <w:rFonts w:hint="eastAsia" w:eastAsia="仿宋_GB2312"/>
          <w:sz w:val="28"/>
          <w:szCs w:val="28"/>
          <w:u w:val="single"/>
        </w:rPr>
        <w:t>工程设计变更，双方均应主动办理变更洽商手续。承包人应按变更洽商的要求实际履行。</w:t>
      </w:r>
    </w:p>
    <w:p w14:paraId="4F4D5BD4">
      <w:pPr>
        <w:autoSpaceDE w:val="0"/>
        <w:autoSpaceDN w:val="0"/>
        <w:adjustRightInd w:val="0"/>
        <w:spacing w:line="500" w:lineRule="exact"/>
        <w:ind w:firstLine="560" w:firstLineChars="200"/>
        <w:jc w:val="left"/>
        <w:rPr>
          <w:rFonts w:hint="eastAsia" w:eastAsia="仿宋_GB2312"/>
          <w:sz w:val="28"/>
          <w:szCs w:val="28"/>
          <w:u w:val="single"/>
        </w:rPr>
      </w:pPr>
      <w:r>
        <w:rPr>
          <w:rFonts w:hint="eastAsia" w:eastAsia="仿宋_GB2312"/>
          <w:sz w:val="28"/>
          <w:szCs w:val="28"/>
          <w:u w:val="single"/>
        </w:rPr>
        <w:t>其他变更：合同履行中发包人要求变更工程质量标准及发生其他实质性变更，由双方协商解决。</w:t>
      </w:r>
    </w:p>
    <w:p w14:paraId="55F0B417">
      <w:pPr>
        <w:spacing w:after="120" w:line="500" w:lineRule="exact"/>
        <w:ind w:firstLine="560" w:firstLineChars="200"/>
        <w:outlineLvl w:val="0"/>
        <w:rPr>
          <w:rFonts w:eastAsia="黑体"/>
          <w:color w:val="000000"/>
          <w:sz w:val="28"/>
          <w:szCs w:val="28"/>
        </w:rPr>
      </w:pPr>
      <w:r>
        <w:rPr>
          <w:rFonts w:eastAsia="黑体"/>
          <w:color w:val="000000"/>
          <w:sz w:val="28"/>
          <w:szCs w:val="28"/>
        </w:rPr>
        <w:t>10.4 变更估价</w:t>
      </w:r>
    </w:p>
    <w:p w14:paraId="11696E62">
      <w:pPr>
        <w:spacing w:line="500" w:lineRule="exact"/>
        <w:ind w:firstLine="560" w:firstLineChars="200"/>
        <w:jc w:val="left"/>
        <w:rPr>
          <w:rFonts w:hint="eastAsia" w:eastAsia="仿宋_GB2312"/>
          <w:sz w:val="28"/>
          <w:szCs w:val="28"/>
        </w:rPr>
      </w:pPr>
      <w:r>
        <w:rPr>
          <w:rFonts w:hint="eastAsia" w:eastAsia="仿宋_GB2312"/>
          <w:sz w:val="28"/>
          <w:szCs w:val="28"/>
        </w:rPr>
        <w:t>10.4.1 变更估价原则</w:t>
      </w:r>
    </w:p>
    <w:p w14:paraId="0977C780">
      <w:pPr>
        <w:spacing w:line="500" w:lineRule="exact"/>
        <w:ind w:firstLine="560" w:firstLineChars="200"/>
        <w:jc w:val="left"/>
        <w:rPr>
          <w:rFonts w:eastAsia="仿宋_GB2312"/>
          <w:color w:val="000000"/>
          <w:sz w:val="28"/>
          <w:szCs w:val="28"/>
          <w:u w:val="single"/>
        </w:rPr>
      </w:pPr>
      <w:r>
        <w:rPr>
          <w:rFonts w:eastAsia="仿宋_GB2312"/>
          <w:color w:val="000000"/>
          <w:sz w:val="28"/>
          <w:szCs w:val="28"/>
        </w:rPr>
        <w:t xml:space="preserve">关于变更估价的约定: </w:t>
      </w:r>
      <w:r>
        <w:rPr>
          <w:rFonts w:hint="eastAsia" w:eastAsia="仿宋_GB2312"/>
          <w:sz w:val="28"/>
          <w:szCs w:val="28"/>
          <w:u w:val="single"/>
        </w:rPr>
        <w:t>工程设计变更引起的合同价款调整按本合同有关规定执行。</w:t>
      </w:r>
      <w:r>
        <w:rPr>
          <w:rFonts w:eastAsia="仿宋_GB2312"/>
          <w:color w:val="000000"/>
          <w:sz w:val="28"/>
          <w:szCs w:val="28"/>
        </w:rPr>
        <w:t>。</w:t>
      </w:r>
    </w:p>
    <w:p w14:paraId="0AE84372">
      <w:pPr>
        <w:spacing w:after="120" w:line="500" w:lineRule="exact"/>
        <w:ind w:firstLine="560" w:firstLineChars="200"/>
        <w:rPr>
          <w:rFonts w:eastAsia="黑体"/>
          <w:color w:val="000000"/>
          <w:sz w:val="28"/>
          <w:szCs w:val="28"/>
        </w:rPr>
      </w:pPr>
      <w:r>
        <w:rPr>
          <w:rFonts w:eastAsia="黑体"/>
          <w:color w:val="000000"/>
          <w:sz w:val="28"/>
          <w:szCs w:val="28"/>
        </w:rPr>
        <w:t>1</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Start w:id="754" w:name="_Toc296891237"/>
      <w:bookmarkStart w:id="755" w:name="_Toc297120497"/>
      <w:bookmarkStart w:id="756" w:name="_Toc292559402"/>
      <w:bookmarkStart w:id="757" w:name="_Toc297216203"/>
      <w:bookmarkStart w:id="758" w:name="_Toc300934993"/>
      <w:bookmarkStart w:id="759" w:name="_Toc296503197"/>
      <w:bookmarkStart w:id="760" w:name="_Toc303539150"/>
      <w:bookmarkStart w:id="761" w:name="_Toc296347196"/>
      <w:bookmarkStart w:id="762" w:name="_Toc297048383"/>
      <w:bookmarkStart w:id="763" w:name="_Toc296891025"/>
      <w:bookmarkStart w:id="764" w:name="_Toc297123544"/>
      <w:bookmarkStart w:id="765" w:name="_Toc292559907"/>
      <w:bookmarkStart w:id="766" w:name="_Toc296944536"/>
      <w:bookmarkStart w:id="767" w:name="_Toc296346698"/>
      <w:bookmarkStart w:id="768" w:name="_Toc312677503"/>
      <w:bookmarkStart w:id="769" w:name="_Toc304295570"/>
      <w:bookmarkStart w:id="770" w:name="_Toc312678029"/>
      <w:r>
        <w:rPr>
          <w:rFonts w:eastAsia="黑体"/>
          <w:color w:val="000000"/>
          <w:sz w:val="28"/>
          <w:szCs w:val="28"/>
        </w:rPr>
        <w:t>0.5承</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Start w:id="771" w:name="_Toc292559913"/>
      <w:bookmarkStart w:id="772" w:name="_Toc296944542"/>
      <w:bookmarkStart w:id="773" w:name="_Toc297216204"/>
      <w:bookmarkStart w:id="774" w:name="_Toc297120503"/>
      <w:bookmarkStart w:id="775" w:name="_Toc300934994"/>
      <w:bookmarkStart w:id="776" w:name="_Toc296891031"/>
      <w:bookmarkStart w:id="777" w:name="_Toc297123545"/>
      <w:bookmarkStart w:id="778" w:name="_Toc296347202"/>
      <w:bookmarkStart w:id="779" w:name="_Toc303539151"/>
      <w:bookmarkStart w:id="780" w:name="_Toc296891243"/>
      <w:bookmarkStart w:id="781" w:name="_Toc296346704"/>
      <w:bookmarkStart w:id="782" w:name="_Toc292559408"/>
      <w:bookmarkStart w:id="783" w:name="_Toc296503203"/>
      <w:bookmarkStart w:id="784" w:name="_Toc297048389"/>
      <w:r>
        <w:rPr>
          <w:rFonts w:eastAsia="黑体"/>
          <w:color w:val="000000"/>
          <w:sz w:val="28"/>
          <w:szCs w:val="28"/>
        </w:rPr>
        <w:t>包人的合理化建议</w:t>
      </w:r>
    </w:p>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14:paraId="0CB99DBE">
      <w:pPr>
        <w:spacing w:line="500" w:lineRule="exact"/>
        <w:ind w:firstLine="560" w:firstLineChars="200"/>
        <w:jc w:val="left"/>
        <w:rPr>
          <w:rFonts w:eastAsia="仿宋_GB2312"/>
          <w:sz w:val="28"/>
          <w:szCs w:val="28"/>
        </w:rPr>
      </w:pPr>
      <w:r>
        <w:rPr>
          <w:rFonts w:eastAsia="仿宋_GB2312"/>
          <w:sz w:val="28"/>
          <w:szCs w:val="28"/>
        </w:rPr>
        <w:t>监理人审查承包人合理化建议的期限：</w:t>
      </w:r>
      <w:r>
        <w:rPr>
          <w:rFonts w:hint="eastAsia" w:eastAsia="仿宋_GB2312"/>
          <w:sz w:val="28"/>
          <w:szCs w:val="28"/>
          <w:u w:val="single"/>
        </w:rPr>
        <w:t>/</w:t>
      </w:r>
      <w:r>
        <w:rPr>
          <w:rFonts w:eastAsia="仿宋_GB2312"/>
          <w:sz w:val="28"/>
          <w:szCs w:val="28"/>
        </w:rPr>
        <w:t>。</w:t>
      </w:r>
    </w:p>
    <w:p w14:paraId="72E3CA42">
      <w:pPr>
        <w:spacing w:line="500" w:lineRule="exact"/>
        <w:ind w:firstLine="560" w:firstLineChars="200"/>
        <w:jc w:val="left"/>
        <w:rPr>
          <w:rFonts w:eastAsia="仿宋_GB2312"/>
          <w:sz w:val="28"/>
          <w:szCs w:val="28"/>
        </w:rPr>
      </w:pPr>
      <w:r>
        <w:rPr>
          <w:rFonts w:eastAsia="仿宋_GB2312"/>
          <w:sz w:val="28"/>
          <w:szCs w:val="28"/>
        </w:rPr>
        <w:t>发包人审批承包人合理化建议的期限：</w:t>
      </w:r>
      <w:r>
        <w:rPr>
          <w:rFonts w:hint="eastAsia" w:eastAsia="仿宋_GB2312"/>
          <w:sz w:val="28"/>
          <w:szCs w:val="28"/>
          <w:u w:val="single"/>
        </w:rPr>
        <w:t>/</w:t>
      </w:r>
      <w:r>
        <w:rPr>
          <w:rFonts w:eastAsia="仿宋_GB2312"/>
          <w:sz w:val="28"/>
          <w:szCs w:val="28"/>
        </w:rPr>
        <w:t>。</w:t>
      </w:r>
    </w:p>
    <w:p w14:paraId="027ECFEF">
      <w:pPr>
        <w:spacing w:line="500" w:lineRule="exact"/>
        <w:ind w:firstLine="560" w:firstLineChars="200"/>
        <w:jc w:val="left"/>
        <w:rPr>
          <w:rFonts w:eastAsia="仿宋_GB2312"/>
          <w:sz w:val="28"/>
          <w:szCs w:val="28"/>
          <w:u w:val="single"/>
        </w:rPr>
      </w:pPr>
      <w:r>
        <w:rPr>
          <w:rFonts w:eastAsia="仿宋_GB2312"/>
          <w:sz w:val="28"/>
          <w:szCs w:val="28"/>
        </w:rPr>
        <w:t>承</w:t>
      </w:r>
      <w:bookmarkStart w:id="785" w:name="_Toc296346705"/>
      <w:bookmarkStart w:id="786" w:name="_Toc312677504"/>
      <w:bookmarkStart w:id="787" w:name="_Toc318581175"/>
      <w:bookmarkStart w:id="788" w:name="_Toc296503204"/>
      <w:bookmarkStart w:id="789" w:name="_Toc312678030"/>
      <w:bookmarkStart w:id="790" w:name="_Toc296347203"/>
      <w:bookmarkStart w:id="791" w:name="_Toc292559914"/>
      <w:bookmarkStart w:id="792" w:name="_Toc296891032"/>
      <w:bookmarkStart w:id="793" w:name="_Toc297123546"/>
      <w:bookmarkStart w:id="794" w:name="_Toc292559409"/>
      <w:bookmarkStart w:id="795" w:name="_Toc297120504"/>
      <w:bookmarkStart w:id="796" w:name="_Toc297048390"/>
      <w:bookmarkStart w:id="797" w:name="_Toc297216205"/>
      <w:bookmarkStart w:id="798" w:name="_Toc296944543"/>
      <w:bookmarkStart w:id="799" w:name="_Toc296891244"/>
      <w:bookmarkStart w:id="800" w:name="_Toc300934995"/>
      <w:bookmarkStart w:id="801" w:name="_Toc304295571"/>
      <w:bookmarkStart w:id="802" w:name="_Toc303539152"/>
      <w:r>
        <w:rPr>
          <w:rFonts w:eastAsia="仿宋_GB2312"/>
          <w:sz w:val="28"/>
          <w:szCs w:val="28"/>
        </w:rPr>
        <w:t>包人提出的合理化建议降低了合同价格或者提高了工程经济效益的奖励的方法和金额为：</w:t>
      </w:r>
      <w:r>
        <w:rPr>
          <w:rFonts w:hint="eastAsia" w:eastAsia="仿宋_GB2312"/>
          <w:sz w:val="28"/>
          <w:szCs w:val="28"/>
          <w:u w:val="single"/>
        </w:rPr>
        <w:t>/</w:t>
      </w:r>
      <w:r>
        <w:rPr>
          <w:rFonts w:eastAsia="仿宋_GB2312"/>
          <w:sz w:val="28"/>
          <w:szCs w:val="28"/>
        </w:rPr>
        <w:t>。</w:t>
      </w:r>
    </w:p>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14:paraId="0DCE37D2">
      <w:pPr>
        <w:spacing w:after="120" w:line="500" w:lineRule="exact"/>
        <w:ind w:firstLine="560" w:firstLineChars="200"/>
        <w:outlineLvl w:val="0"/>
        <w:rPr>
          <w:rFonts w:eastAsia="黑体"/>
          <w:color w:val="000000"/>
          <w:sz w:val="28"/>
          <w:szCs w:val="28"/>
        </w:rPr>
      </w:pPr>
      <w:r>
        <w:rPr>
          <w:rFonts w:eastAsia="黑体"/>
          <w:color w:val="000000"/>
          <w:sz w:val="28"/>
          <w:szCs w:val="28"/>
        </w:rPr>
        <w:t>1</w:t>
      </w:r>
      <w:bookmarkStart w:id="803" w:name="_Toc296944538"/>
      <w:bookmarkStart w:id="804" w:name="_Toc300934997"/>
      <w:bookmarkStart w:id="805" w:name="_Toc297123548"/>
      <w:bookmarkStart w:id="806" w:name="_Toc312677507"/>
      <w:bookmarkStart w:id="807" w:name="_Toc297120499"/>
      <w:bookmarkStart w:id="808" w:name="_Toc292559404"/>
      <w:bookmarkStart w:id="809" w:name="_Toc297216207"/>
      <w:bookmarkStart w:id="810" w:name="_Toc312678033"/>
      <w:bookmarkStart w:id="811" w:name="_Toc292559909"/>
      <w:bookmarkStart w:id="812" w:name="_Toc296891027"/>
      <w:bookmarkStart w:id="813" w:name="_Toc296891239"/>
      <w:bookmarkStart w:id="814" w:name="_Toc296503199"/>
      <w:bookmarkStart w:id="815" w:name="_Toc296347198"/>
      <w:bookmarkStart w:id="816" w:name="_Toc303539154"/>
      <w:bookmarkStart w:id="817" w:name="_Toc297048385"/>
      <w:bookmarkStart w:id="818" w:name="_Toc296346700"/>
      <w:bookmarkStart w:id="819" w:name="_Toc304295574"/>
      <w:r>
        <w:rPr>
          <w:rFonts w:eastAsia="黑体"/>
          <w:color w:val="000000"/>
          <w:sz w:val="28"/>
          <w:szCs w:val="28"/>
        </w:rPr>
        <w:t>0.7 暂估价</w:t>
      </w:r>
    </w:p>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14:paraId="55C9881B">
      <w:pPr>
        <w:spacing w:line="500" w:lineRule="exact"/>
        <w:ind w:firstLine="560" w:firstLineChars="200"/>
        <w:jc w:val="left"/>
        <w:rPr>
          <w:rFonts w:eastAsia="仿宋_GB2312"/>
          <w:sz w:val="28"/>
          <w:szCs w:val="28"/>
        </w:rPr>
      </w:pPr>
      <w:r>
        <w:rPr>
          <w:rFonts w:eastAsia="仿宋_GB2312"/>
          <w:kern w:val="0"/>
          <w:sz w:val="28"/>
          <w:szCs w:val="28"/>
        </w:rPr>
        <w:t>暂</w:t>
      </w:r>
      <w:bookmarkStart w:id="820" w:name="_Toc318581176"/>
      <w:bookmarkStart w:id="821" w:name="_Toc312678034"/>
      <w:bookmarkStart w:id="822" w:name="_Toc312677508"/>
      <w:r>
        <w:rPr>
          <w:rFonts w:eastAsia="仿宋_GB2312"/>
          <w:kern w:val="0"/>
          <w:sz w:val="28"/>
          <w:szCs w:val="28"/>
        </w:rPr>
        <w:t>估价材料和工程设备的明细详见附件</w:t>
      </w:r>
      <w:r>
        <w:rPr>
          <w:rFonts w:hint="eastAsia" w:eastAsia="仿宋_GB2312"/>
          <w:kern w:val="0"/>
          <w:sz w:val="28"/>
          <w:szCs w:val="28"/>
        </w:rPr>
        <w:t>11：《</w:t>
      </w:r>
      <w:r>
        <w:rPr>
          <w:rFonts w:eastAsia="仿宋_GB2312"/>
          <w:color w:val="000000"/>
          <w:sz w:val="28"/>
          <w:szCs w:val="28"/>
        </w:rPr>
        <w:t>暂估价一览表</w:t>
      </w:r>
      <w:r>
        <w:rPr>
          <w:rFonts w:hint="eastAsia" w:eastAsia="仿宋_GB2312"/>
          <w:color w:val="000000"/>
          <w:sz w:val="28"/>
          <w:szCs w:val="28"/>
        </w:rPr>
        <w:t>》</w:t>
      </w:r>
      <w:r>
        <w:rPr>
          <w:rFonts w:hint="eastAsia" w:eastAsia="仿宋_GB2312"/>
          <w:kern w:val="0"/>
          <w:sz w:val="28"/>
          <w:szCs w:val="28"/>
        </w:rPr>
        <w:t>。</w:t>
      </w:r>
    </w:p>
    <w:bookmarkEnd w:id="820"/>
    <w:bookmarkEnd w:id="821"/>
    <w:bookmarkEnd w:id="822"/>
    <w:p w14:paraId="75C8F6DF">
      <w:pPr>
        <w:spacing w:line="500" w:lineRule="exact"/>
        <w:ind w:firstLine="560" w:firstLineChars="200"/>
        <w:jc w:val="left"/>
        <w:rPr>
          <w:rFonts w:eastAsia="仿宋_GB2312"/>
          <w:sz w:val="28"/>
          <w:szCs w:val="28"/>
        </w:rPr>
      </w:pPr>
      <w:r>
        <w:rPr>
          <w:rFonts w:eastAsia="仿宋_GB2312"/>
          <w:sz w:val="28"/>
          <w:szCs w:val="28"/>
        </w:rPr>
        <w:t>1</w:t>
      </w:r>
      <w:bookmarkStart w:id="823" w:name="_Toc312677509"/>
      <w:bookmarkStart w:id="824" w:name="_Toc312678035"/>
      <w:bookmarkStart w:id="825" w:name="_Toc318581177"/>
      <w:r>
        <w:rPr>
          <w:rFonts w:eastAsia="仿宋_GB2312"/>
          <w:sz w:val="28"/>
          <w:szCs w:val="28"/>
        </w:rPr>
        <w:t>0.7.1 依法必须招标的暂估价项目</w:t>
      </w:r>
    </w:p>
    <w:bookmarkEnd w:id="823"/>
    <w:bookmarkEnd w:id="824"/>
    <w:bookmarkEnd w:id="825"/>
    <w:p w14:paraId="3155CE61">
      <w:pPr>
        <w:spacing w:line="500" w:lineRule="exact"/>
        <w:ind w:firstLine="560" w:firstLineChars="200"/>
        <w:jc w:val="left"/>
        <w:rPr>
          <w:rFonts w:eastAsia="仿宋_GB2312"/>
          <w:sz w:val="28"/>
          <w:szCs w:val="28"/>
        </w:rPr>
      </w:pPr>
      <w:r>
        <w:rPr>
          <w:rFonts w:eastAsia="仿宋_GB2312"/>
          <w:sz w:val="28"/>
          <w:szCs w:val="28"/>
        </w:rPr>
        <w:t>对于依法必须招标的暂估价项目的确认和批准采取第</w:t>
      </w:r>
      <w:r>
        <w:rPr>
          <w:rFonts w:hint="eastAsia" w:eastAsia="仿宋_GB2312"/>
          <w:sz w:val="28"/>
          <w:szCs w:val="28"/>
          <w:u w:val="single"/>
        </w:rPr>
        <w:t>/</w:t>
      </w:r>
      <w:r>
        <w:rPr>
          <w:rFonts w:eastAsia="仿宋_GB2312"/>
          <w:sz w:val="28"/>
          <w:szCs w:val="28"/>
        </w:rPr>
        <w:t>种方式确定。</w:t>
      </w:r>
    </w:p>
    <w:p w14:paraId="38429016">
      <w:pPr>
        <w:spacing w:line="500" w:lineRule="exact"/>
        <w:ind w:firstLine="560" w:firstLineChars="200"/>
        <w:jc w:val="left"/>
        <w:rPr>
          <w:rFonts w:eastAsia="仿宋_GB2312"/>
          <w:sz w:val="28"/>
          <w:szCs w:val="28"/>
        </w:rPr>
      </w:pPr>
      <w:r>
        <w:rPr>
          <w:rFonts w:eastAsia="仿宋_GB2312"/>
          <w:sz w:val="28"/>
          <w:szCs w:val="28"/>
        </w:rPr>
        <w:t>10.7.2 不属于依法必须招标的暂估价项目</w:t>
      </w:r>
    </w:p>
    <w:p w14:paraId="00563689">
      <w:pPr>
        <w:spacing w:line="500" w:lineRule="exact"/>
        <w:ind w:firstLine="560" w:firstLineChars="200"/>
        <w:jc w:val="left"/>
        <w:rPr>
          <w:rFonts w:hint="eastAsia" w:eastAsia="仿宋_GB2312"/>
          <w:sz w:val="28"/>
          <w:szCs w:val="28"/>
        </w:rPr>
      </w:pPr>
      <w:r>
        <w:rPr>
          <w:rFonts w:eastAsia="仿宋_GB2312"/>
          <w:sz w:val="28"/>
          <w:szCs w:val="28"/>
        </w:rPr>
        <w:t>对于不属于依法必须招标的暂估价项目的确认和批准采取第</w:t>
      </w:r>
      <w:r>
        <w:rPr>
          <w:rFonts w:hint="eastAsia" w:eastAsia="仿宋_GB2312"/>
          <w:sz w:val="28"/>
          <w:szCs w:val="28"/>
          <w:u w:val="single"/>
        </w:rPr>
        <w:t>/</w:t>
      </w:r>
      <w:r>
        <w:rPr>
          <w:rFonts w:eastAsia="仿宋_GB2312"/>
          <w:sz w:val="28"/>
          <w:szCs w:val="28"/>
        </w:rPr>
        <w:t xml:space="preserve"> 种方式确定。</w:t>
      </w:r>
    </w:p>
    <w:p w14:paraId="42F61849">
      <w:pPr>
        <w:spacing w:line="500" w:lineRule="exact"/>
        <w:ind w:firstLine="560" w:firstLineChars="200"/>
        <w:jc w:val="left"/>
        <w:rPr>
          <w:rFonts w:eastAsia="仿宋_GB2312"/>
          <w:color w:val="000000"/>
          <w:kern w:val="0"/>
          <w:sz w:val="28"/>
          <w:szCs w:val="28"/>
        </w:rPr>
      </w:pPr>
      <w:r>
        <w:rPr>
          <w:rFonts w:eastAsia="仿宋_GB2312"/>
          <w:color w:val="000000"/>
          <w:sz w:val="28"/>
          <w:szCs w:val="28"/>
        </w:rPr>
        <w:t>第3种方式：</w:t>
      </w:r>
      <w:r>
        <w:rPr>
          <w:rFonts w:eastAsia="仿宋_GB2312"/>
          <w:color w:val="000000"/>
          <w:kern w:val="0"/>
          <w:sz w:val="28"/>
          <w:szCs w:val="28"/>
        </w:rPr>
        <w:t>承包人直接实施的暂估价项目</w:t>
      </w:r>
    </w:p>
    <w:p w14:paraId="4B9AED60">
      <w:pPr>
        <w:spacing w:line="500" w:lineRule="exact"/>
        <w:jc w:val="left"/>
        <w:rPr>
          <w:rFonts w:hint="eastAsia" w:eastAsia="仿宋_GB2312"/>
          <w:sz w:val="28"/>
          <w:szCs w:val="28"/>
        </w:rPr>
      </w:pPr>
      <w:r>
        <w:rPr>
          <w:rFonts w:eastAsia="仿宋_GB2312"/>
          <w:sz w:val="28"/>
          <w:szCs w:val="28"/>
        </w:rPr>
        <w:t>承包人直接实施的暂估价项目的约定：</w:t>
      </w:r>
      <w:r>
        <w:rPr>
          <w:rFonts w:hint="eastAsia" w:eastAsia="仿宋_GB2312"/>
          <w:sz w:val="28"/>
          <w:szCs w:val="28"/>
          <w:u w:val="single"/>
        </w:rPr>
        <w:t>/</w:t>
      </w:r>
      <w:r>
        <w:rPr>
          <w:rFonts w:eastAsia="仿宋_GB2312"/>
          <w:sz w:val="28"/>
          <w:szCs w:val="28"/>
        </w:rPr>
        <w:t>。</w:t>
      </w:r>
    </w:p>
    <w:p w14:paraId="3AF76214">
      <w:pPr>
        <w:spacing w:after="120" w:line="500" w:lineRule="exact"/>
        <w:ind w:firstLine="560" w:firstLineChars="200"/>
        <w:rPr>
          <w:rFonts w:eastAsia="黑体"/>
          <w:color w:val="000000"/>
          <w:sz w:val="28"/>
          <w:szCs w:val="28"/>
        </w:rPr>
      </w:pPr>
      <w:r>
        <w:rPr>
          <w:rFonts w:eastAsia="黑体"/>
          <w:color w:val="000000"/>
          <w:sz w:val="28"/>
          <w:szCs w:val="28"/>
        </w:rPr>
        <w:t>10.8 暂列金额</w:t>
      </w:r>
    </w:p>
    <w:p w14:paraId="3ADE5E57">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合同当事人关于暂列金额使用的约定：</w:t>
      </w:r>
      <w:r>
        <w:rPr>
          <w:rFonts w:hint="eastAsia" w:eastAsia="仿宋_GB2312"/>
          <w:sz w:val="28"/>
          <w:szCs w:val="28"/>
          <w:u w:val="single"/>
        </w:rPr>
        <w:t>/</w:t>
      </w:r>
      <w:r>
        <w:rPr>
          <w:rFonts w:hint="eastAsia" w:eastAsia="仿宋_GB2312"/>
          <w:color w:val="000000"/>
          <w:kern w:val="0"/>
          <w:sz w:val="28"/>
          <w:szCs w:val="28"/>
        </w:rPr>
        <w:t>。</w:t>
      </w:r>
    </w:p>
    <w:p w14:paraId="21BDEFA4">
      <w:pPr>
        <w:pStyle w:val="5"/>
        <w:spacing w:before="120" w:after="120" w:line="500" w:lineRule="exact"/>
        <w:rPr>
          <w:rFonts w:ascii="Times New Roman" w:hAnsi="Times New Roman" w:eastAsia="黑体"/>
          <w:b w:val="0"/>
          <w:color w:val="000000"/>
        </w:rPr>
      </w:pPr>
      <w:bookmarkStart w:id="826" w:name="_Toc351203643"/>
      <w:r>
        <w:rPr>
          <w:rFonts w:ascii="Times New Roman" w:hAnsi="Times New Roman" w:eastAsia="黑体"/>
          <w:b w:val="0"/>
          <w:color w:val="000000"/>
        </w:rPr>
        <w:t>11. 价格调整</w:t>
      </w:r>
      <w:bookmarkEnd w:id="826"/>
    </w:p>
    <w:p w14:paraId="6B84EE9F">
      <w:pPr>
        <w:spacing w:after="120" w:line="500" w:lineRule="exact"/>
        <w:ind w:firstLine="560" w:firstLineChars="200"/>
        <w:rPr>
          <w:rFonts w:eastAsia="黑体"/>
          <w:color w:val="000000"/>
          <w:sz w:val="28"/>
          <w:szCs w:val="28"/>
        </w:rPr>
      </w:pPr>
      <w:bookmarkStart w:id="827" w:name="_Toc296503201"/>
      <w:bookmarkStart w:id="828" w:name="_Toc296891241"/>
      <w:bookmarkStart w:id="829" w:name="_Toc296944540"/>
      <w:bookmarkStart w:id="830" w:name="_Toc292559911"/>
      <w:bookmarkStart w:id="831" w:name="_Toc297048387"/>
      <w:bookmarkStart w:id="832" w:name="_Toc296346702"/>
      <w:bookmarkStart w:id="833" w:name="_Toc296347200"/>
      <w:bookmarkStart w:id="834" w:name="_Toc297120501"/>
      <w:bookmarkStart w:id="835" w:name="_Toc297123550"/>
      <w:bookmarkStart w:id="836" w:name="_Toc292559406"/>
      <w:bookmarkStart w:id="837" w:name="_Toc297216209"/>
      <w:bookmarkStart w:id="838" w:name="_Toc296891029"/>
      <w:bookmarkStart w:id="839" w:name="_Toc303539157"/>
      <w:bookmarkStart w:id="840" w:name="_Toc304295577"/>
      <w:bookmarkStart w:id="841" w:name="_Toc300935000"/>
      <w:bookmarkStart w:id="842" w:name="_Toc312678039"/>
      <w:r>
        <w:rPr>
          <w:rFonts w:eastAsia="黑体"/>
          <w:color w:val="000000"/>
          <w:sz w:val="28"/>
          <w:szCs w:val="28"/>
        </w:rPr>
        <w:t>11.1 市场价格波动引起的调整</w:t>
      </w:r>
    </w:p>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14:paraId="3DB1D892">
      <w:pPr>
        <w:spacing w:line="500" w:lineRule="exact"/>
        <w:ind w:firstLine="560" w:firstLineChars="200"/>
        <w:jc w:val="left"/>
        <w:rPr>
          <w:rFonts w:eastAsia="仿宋_GB2312"/>
          <w:color w:val="000000"/>
          <w:sz w:val="28"/>
          <w:szCs w:val="28"/>
        </w:rPr>
      </w:pPr>
      <w:r>
        <w:rPr>
          <w:rFonts w:eastAsia="仿宋_GB2312"/>
          <w:color w:val="000000"/>
          <w:kern w:val="0"/>
          <w:sz w:val="28"/>
          <w:szCs w:val="28"/>
        </w:rPr>
        <w:t>市场价格波动是否调整合同价格的约定：</w:t>
      </w:r>
      <w:r>
        <w:rPr>
          <w:rFonts w:hint="eastAsia" w:eastAsia="仿宋_GB2312"/>
          <w:sz w:val="28"/>
          <w:szCs w:val="28"/>
          <w:u w:val="single"/>
        </w:rPr>
        <w:t>/</w:t>
      </w:r>
      <w:r>
        <w:rPr>
          <w:rFonts w:eastAsia="仿宋_GB2312"/>
          <w:sz w:val="28"/>
          <w:szCs w:val="28"/>
        </w:rPr>
        <w:t>。</w:t>
      </w:r>
    </w:p>
    <w:p w14:paraId="21EE52C9">
      <w:pPr>
        <w:spacing w:line="500" w:lineRule="exact"/>
        <w:ind w:firstLine="560" w:firstLineChars="200"/>
        <w:jc w:val="left"/>
        <w:rPr>
          <w:rFonts w:eastAsia="仿宋_GB2312"/>
          <w:color w:val="000000"/>
          <w:sz w:val="28"/>
          <w:szCs w:val="28"/>
        </w:rPr>
      </w:pPr>
      <w:r>
        <w:rPr>
          <w:rFonts w:eastAsia="仿宋_GB2312"/>
          <w:color w:val="000000"/>
          <w:sz w:val="28"/>
          <w:szCs w:val="28"/>
        </w:rPr>
        <w:t>因市场价格波动调整合同价格，采用以下</w:t>
      </w:r>
      <w:r>
        <w:rPr>
          <w:rFonts w:eastAsia="仿宋_GB2312"/>
          <w:sz w:val="28"/>
          <w:szCs w:val="28"/>
        </w:rPr>
        <w:t>第</w:t>
      </w:r>
      <w:r>
        <w:rPr>
          <w:rFonts w:hint="eastAsia" w:eastAsia="仿宋_GB2312"/>
          <w:sz w:val="28"/>
          <w:szCs w:val="28"/>
          <w:u w:val="single"/>
        </w:rPr>
        <w:t>/</w:t>
      </w:r>
      <w:r>
        <w:rPr>
          <w:rFonts w:eastAsia="仿宋_GB2312"/>
          <w:color w:val="000000"/>
          <w:sz w:val="28"/>
          <w:szCs w:val="28"/>
        </w:rPr>
        <w:t>种方式对合同价格进行调整：</w:t>
      </w:r>
    </w:p>
    <w:p w14:paraId="4BE5CE42">
      <w:pPr>
        <w:spacing w:line="500" w:lineRule="exact"/>
        <w:ind w:firstLine="560" w:firstLineChars="200"/>
        <w:jc w:val="left"/>
        <w:rPr>
          <w:rFonts w:eastAsia="仿宋_GB2312"/>
          <w:color w:val="000000"/>
          <w:sz w:val="28"/>
          <w:szCs w:val="28"/>
        </w:rPr>
      </w:pPr>
      <w:r>
        <w:rPr>
          <w:rFonts w:eastAsia="仿宋_GB2312"/>
          <w:color w:val="000000"/>
          <w:sz w:val="28"/>
          <w:szCs w:val="28"/>
        </w:rPr>
        <w:t>第1种方式：采用价格指数</w:t>
      </w:r>
      <w:r>
        <w:rPr>
          <w:rFonts w:hint="eastAsia" w:eastAsia="仿宋_GB2312"/>
          <w:color w:val="000000"/>
          <w:sz w:val="28"/>
          <w:szCs w:val="28"/>
        </w:rPr>
        <w:t>进行价格</w:t>
      </w:r>
      <w:r>
        <w:rPr>
          <w:rFonts w:eastAsia="仿宋_GB2312"/>
          <w:color w:val="000000"/>
          <w:sz w:val="28"/>
          <w:szCs w:val="28"/>
        </w:rPr>
        <w:t>调整。</w:t>
      </w:r>
    </w:p>
    <w:p w14:paraId="6920D689">
      <w:pPr>
        <w:spacing w:line="500" w:lineRule="exact"/>
        <w:ind w:firstLine="560" w:firstLineChars="200"/>
        <w:jc w:val="left"/>
        <w:rPr>
          <w:rFonts w:eastAsia="仿宋_GB2312"/>
          <w:color w:val="000000"/>
          <w:sz w:val="28"/>
          <w:szCs w:val="28"/>
          <w:u w:val="single"/>
        </w:rPr>
      </w:pPr>
      <w:r>
        <w:rPr>
          <w:rFonts w:eastAsia="仿宋_GB2312"/>
          <w:color w:val="000000"/>
          <w:sz w:val="28"/>
          <w:szCs w:val="28"/>
        </w:rPr>
        <w:t>关于各可调因子、定值和变值权重，以及基本价格指数及其来源的约定：</w:t>
      </w:r>
      <w:r>
        <w:rPr>
          <w:rFonts w:hint="eastAsia" w:eastAsia="仿宋_GB2312"/>
          <w:color w:val="000000"/>
          <w:sz w:val="28"/>
          <w:szCs w:val="28"/>
          <w:u w:val="single"/>
        </w:rPr>
        <w:t>/</w:t>
      </w:r>
      <w:r>
        <w:rPr>
          <w:rFonts w:eastAsia="仿宋_GB2312"/>
          <w:color w:val="000000"/>
          <w:sz w:val="28"/>
          <w:szCs w:val="28"/>
        </w:rPr>
        <w:t xml:space="preserve">；  </w:t>
      </w:r>
    </w:p>
    <w:p w14:paraId="3AD1BC06">
      <w:pPr>
        <w:spacing w:line="500" w:lineRule="exact"/>
        <w:ind w:firstLine="560" w:firstLineChars="200"/>
        <w:jc w:val="left"/>
        <w:rPr>
          <w:rFonts w:eastAsia="仿宋_GB2312"/>
          <w:color w:val="000000"/>
          <w:sz w:val="28"/>
          <w:szCs w:val="28"/>
        </w:rPr>
      </w:pPr>
      <w:r>
        <w:rPr>
          <w:rFonts w:eastAsia="仿宋_GB2312"/>
          <w:color w:val="000000"/>
          <w:sz w:val="28"/>
          <w:szCs w:val="28"/>
        </w:rPr>
        <w:t>第2种方式：采用造价信息</w:t>
      </w:r>
      <w:r>
        <w:rPr>
          <w:rFonts w:hint="eastAsia" w:eastAsia="仿宋_GB2312"/>
          <w:color w:val="000000"/>
          <w:sz w:val="28"/>
          <w:szCs w:val="28"/>
        </w:rPr>
        <w:t>进行价格</w:t>
      </w:r>
      <w:r>
        <w:rPr>
          <w:rFonts w:eastAsia="仿宋_GB2312"/>
          <w:color w:val="000000"/>
          <w:sz w:val="28"/>
          <w:szCs w:val="28"/>
        </w:rPr>
        <w:t>调整。</w:t>
      </w:r>
    </w:p>
    <w:p w14:paraId="5242E5C7">
      <w:pPr>
        <w:spacing w:line="500" w:lineRule="exact"/>
        <w:ind w:firstLine="560" w:firstLineChars="200"/>
        <w:jc w:val="left"/>
        <w:rPr>
          <w:rFonts w:eastAsia="仿宋_GB2312"/>
          <w:color w:val="000000"/>
          <w:sz w:val="28"/>
          <w:szCs w:val="28"/>
        </w:rPr>
      </w:pPr>
      <w:r>
        <w:rPr>
          <w:rFonts w:eastAsia="仿宋_GB2312"/>
          <w:color w:val="000000"/>
          <w:sz w:val="28"/>
          <w:szCs w:val="28"/>
        </w:rPr>
        <w:t>（2）关于基准价格的约定：</w:t>
      </w:r>
      <w:r>
        <w:rPr>
          <w:rFonts w:hint="eastAsia" w:eastAsia="仿宋_GB2312"/>
          <w:sz w:val="28"/>
          <w:szCs w:val="28"/>
          <w:u w:val="single"/>
        </w:rPr>
        <w:t>/</w:t>
      </w:r>
      <w:r>
        <w:rPr>
          <w:rFonts w:eastAsia="仿宋_GB2312"/>
          <w:sz w:val="28"/>
          <w:szCs w:val="28"/>
        </w:rPr>
        <w:t>。</w:t>
      </w:r>
    </w:p>
    <w:p w14:paraId="78800536">
      <w:pPr>
        <w:spacing w:line="500" w:lineRule="exact"/>
        <w:ind w:firstLine="560" w:firstLineChars="200"/>
        <w:jc w:val="left"/>
        <w:rPr>
          <w:rFonts w:eastAsia="仿宋_GB2312"/>
          <w:color w:val="000000"/>
          <w:sz w:val="28"/>
          <w:szCs w:val="28"/>
        </w:rPr>
      </w:pPr>
      <w:r>
        <w:rPr>
          <w:rFonts w:eastAsia="仿宋_GB2312"/>
          <w:color w:val="000000"/>
          <w:sz w:val="28"/>
          <w:szCs w:val="28"/>
        </w:rPr>
        <w:t>专用合同条款</w:t>
      </w:r>
      <w:r>
        <w:rPr>
          <w:rFonts w:hint="eastAsia" w:ascii="宋体" w:hAnsi="宋体" w:cs="宋体"/>
          <w:color w:val="000000"/>
          <w:sz w:val="28"/>
          <w:szCs w:val="28"/>
        </w:rPr>
        <w:t>①</w:t>
      </w:r>
      <w:r>
        <w:rPr>
          <w:rFonts w:eastAsia="仿宋_GB2312"/>
          <w:color w:val="000000"/>
          <w:sz w:val="28"/>
          <w:szCs w:val="28"/>
        </w:rPr>
        <w:t>承包人在已标价工程量清单或预算书中载明的材料单价低于基准价格的：专用合同条款合同履行期间材料单价涨幅以基准价格为基础超过</w:t>
      </w:r>
      <w:r>
        <w:rPr>
          <w:rFonts w:hint="eastAsia" w:eastAsia="仿宋_GB2312"/>
          <w:color w:val="000000"/>
          <w:sz w:val="28"/>
          <w:szCs w:val="28"/>
          <w:u w:val="single"/>
        </w:rPr>
        <w:t>/</w:t>
      </w:r>
      <w:r>
        <w:rPr>
          <w:rFonts w:eastAsia="仿宋_GB2312"/>
          <w:color w:val="000000"/>
          <w:sz w:val="28"/>
          <w:szCs w:val="28"/>
        </w:rPr>
        <w:t>%时，或材料单价跌幅以已标价工程量清单或预算书中载明材料单价为基础超过</w:t>
      </w:r>
      <w:r>
        <w:rPr>
          <w:rFonts w:hint="eastAsia" w:eastAsia="仿宋_GB2312"/>
          <w:color w:val="000000"/>
          <w:sz w:val="28"/>
          <w:szCs w:val="28"/>
          <w:u w:val="single"/>
        </w:rPr>
        <w:t>/</w:t>
      </w:r>
      <w:r>
        <w:rPr>
          <w:rFonts w:eastAsia="仿宋_GB2312"/>
          <w:color w:val="000000"/>
          <w:sz w:val="28"/>
          <w:szCs w:val="28"/>
        </w:rPr>
        <w:t>%时，其超过部分据实调整。</w:t>
      </w:r>
    </w:p>
    <w:p w14:paraId="4BA9C6D2">
      <w:pPr>
        <w:spacing w:line="500" w:lineRule="exact"/>
        <w:ind w:firstLine="560" w:firstLineChars="200"/>
        <w:jc w:val="left"/>
        <w:rPr>
          <w:rFonts w:eastAsia="仿宋_GB2312"/>
          <w:color w:val="000000"/>
          <w:sz w:val="28"/>
          <w:szCs w:val="28"/>
        </w:rPr>
      </w:pPr>
      <w:r>
        <w:rPr>
          <w:rFonts w:hint="eastAsia" w:ascii="宋体" w:hAnsi="宋体" w:cs="宋体"/>
          <w:color w:val="000000"/>
          <w:sz w:val="28"/>
          <w:szCs w:val="28"/>
        </w:rPr>
        <w:t>②</w:t>
      </w:r>
      <w:r>
        <w:rPr>
          <w:rFonts w:eastAsia="仿宋_GB2312"/>
          <w:color w:val="000000"/>
          <w:sz w:val="28"/>
          <w:szCs w:val="28"/>
        </w:rPr>
        <w:t>承包人在已标价工程量清单或预算书中载明的材料单价高于基准价格的：专用合同条款合同履行期间材料单价跌幅以基准价格为基础超过</w:t>
      </w:r>
      <w:r>
        <w:rPr>
          <w:rFonts w:hint="eastAsia" w:eastAsia="仿宋_GB2312"/>
          <w:color w:val="000000"/>
          <w:sz w:val="28"/>
          <w:szCs w:val="28"/>
          <w:u w:val="single"/>
        </w:rPr>
        <w:t>/</w:t>
      </w:r>
      <w:r>
        <w:rPr>
          <w:rFonts w:eastAsia="仿宋_GB2312"/>
          <w:color w:val="000000"/>
          <w:sz w:val="28"/>
          <w:szCs w:val="28"/>
        </w:rPr>
        <w:t>%时，材料单价涨幅以已标价工程量清单或预算书中载明材料单价为基础超过</w:t>
      </w:r>
      <w:r>
        <w:rPr>
          <w:rFonts w:hint="eastAsia" w:eastAsia="仿宋_GB2312"/>
          <w:color w:val="000000"/>
          <w:sz w:val="28"/>
          <w:szCs w:val="28"/>
          <w:u w:val="single"/>
        </w:rPr>
        <w:t>/</w:t>
      </w:r>
      <w:r>
        <w:rPr>
          <w:rFonts w:eastAsia="仿宋_GB2312"/>
          <w:color w:val="000000"/>
          <w:sz w:val="28"/>
          <w:szCs w:val="28"/>
        </w:rPr>
        <w:t>%时，其超过部分据实调整。</w:t>
      </w:r>
    </w:p>
    <w:p w14:paraId="3E93B52D">
      <w:pPr>
        <w:spacing w:line="500" w:lineRule="exact"/>
        <w:ind w:firstLine="645"/>
        <w:jc w:val="left"/>
        <w:rPr>
          <w:rFonts w:eastAsia="仿宋_GB2312"/>
          <w:color w:val="000000"/>
          <w:sz w:val="28"/>
          <w:szCs w:val="28"/>
        </w:rPr>
      </w:pPr>
      <w:r>
        <w:rPr>
          <w:rFonts w:hint="eastAsia" w:ascii="宋体" w:hAnsi="宋体" w:cs="宋体"/>
          <w:color w:val="000000"/>
          <w:sz w:val="28"/>
          <w:szCs w:val="28"/>
        </w:rPr>
        <w:t>③</w:t>
      </w:r>
      <w:r>
        <w:rPr>
          <w:rFonts w:eastAsia="仿宋_GB2312"/>
          <w:color w:val="000000"/>
          <w:sz w:val="28"/>
          <w:szCs w:val="28"/>
        </w:rPr>
        <w:t>承包人在已标价工程量清单或预算书中载明的材料单价等于基准单价的：专用合同条款合同履行期间材料单价涨跌幅以基准单价为基础超过±</w:t>
      </w:r>
      <w:r>
        <w:rPr>
          <w:rFonts w:hint="eastAsia" w:eastAsia="仿宋_GB2312"/>
          <w:color w:val="000000"/>
          <w:sz w:val="28"/>
          <w:szCs w:val="28"/>
          <w:u w:val="single"/>
        </w:rPr>
        <w:t>/</w:t>
      </w:r>
      <w:r>
        <w:rPr>
          <w:rFonts w:eastAsia="仿宋_GB2312"/>
          <w:color w:val="000000"/>
          <w:sz w:val="28"/>
          <w:szCs w:val="28"/>
        </w:rPr>
        <w:t>%时，其超过部分据实调整。</w:t>
      </w:r>
    </w:p>
    <w:p w14:paraId="7DAE8E93">
      <w:pPr>
        <w:spacing w:line="500" w:lineRule="exact"/>
        <w:ind w:firstLine="560" w:firstLineChars="200"/>
        <w:jc w:val="left"/>
        <w:rPr>
          <w:rFonts w:eastAsia="仿宋_GB2312"/>
          <w:color w:val="000000"/>
          <w:sz w:val="28"/>
          <w:szCs w:val="28"/>
        </w:rPr>
      </w:pPr>
      <w:r>
        <w:rPr>
          <w:rFonts w:eastAsia="仿宋_GB2312"/>
          <w:color w:val="000000"/>
          <w:sz w:val="28"/>
          <w:szCs w:val="28"/>
        </w:rPr>
        <w:t>第3种方式：其他价格调整方式：</w:t>
      </w:r>
      <w:r>
        <w:rPr>
          <w:rFonts w:hint="eastAsia" w:eastAsia="仿宋_GB2312"/>
          <w:color w:val="000000"/>
          <w:sz w:val="28"/>
          <w:szCs w:val="28"/>
          <w:u w:val="single"/>
        </w:rPr>
        <w:t>/</w:t>
      </w:r>
      <w:r>
        <w:rPr>
          <w:rFonts w:eastAsia="仿宋_GB2312"/>
          <w:color w:val="000000"/>
          <w:sz w:val="28"/>
          <w:szCs w:val="28"/>
        </w:rPr>
        <w:t>。</w:t>
      </w:r>
    </w:p>
    <w:bookmarkEnd w:id="730"/>
    <w:bookmarkEnd w:id="731"/>
    <w:bookmarkEnd w:id="732"/>
    <w:bookmarkEnd w:id="733"/>
    <w:bookmarkEnd w:id="734"/>
    <w:bookmarkEnd w:id="735"/>
    <w:p w14:paraId="1E492748">
      <w:pPr>
        <w:pStyle w:val="5"/>
        <w:spacing w:before="120" w:after="120" w:line="500" w:lineRule="exact"/>
        <w:rPr>
          <w:rFonts w:ascii="Times New Roman" w:hAnsi="Times New Roman" w:eastAsia="黑体"/>
          <w:b w:val="0"/>
          <w:color w:val="000000"/>
        </w:rPr>
      </w:pPr>
      <w:bookmarkStart w:id="843" w:name="_Toc292559915"/>
      <w:bookmarkStart w:id="844" w:name="_Toc292559410"/>
      <w:bookmarkStart w:id="845" w:name="_Toc297120505"/>
      <w:bookmarkStart w:id="846" w:name="_Toc297048391"/>
      <w:bookmarkStart w:id="847" w:name="_Toc296347204"/>
      <w:bookmarkStart w:id="848" w:name="_Toc296891033"/>
      <w:bookmarkStart w:id="849" w:name="_Toc296944544"/>
      <w:bookmarkStart w:id="850" w:name="_Toc296891245"/>
      <w:bookmarkStart w:id="851" w:name="_Toc296346706"/>
      <w:bookmarkStart w:id="852" w:name="_Toc296503205"/>
      <w:bookmarkStart w:id="853" w:name="_Toc351203644"/>
      <w:bookmarkStart w:id="854" w:name="_Toc300935002"/>
      <w:bookmarkStart w:id="855" w:name="_Toc304295579"/>
      <w:bookmarkStart w:id="856" w:name="_Toc312678040"/>
      <w:bookmarkStart w:id="857" w:name="_Toc303539159"/>
      <w:bookmarkStart w:id="858" w:name="_Toc297123552"/>
      <w:bookmarkStart w:id="859" w:name="_Toc297216211"/>
      <w:r>
        <w:rPr>
          <w:rFonts w:ascii="Times New Roman" w:hAnsi="Times New Roman" w:eastAsia="黑体"/>
          <w:b w:val="0"/>
          <w:color w:val="000000"/>
        </w:rPr>
        <w:t xml:space="preserve">12. </w:t>
      </w:r>
      <w:bookmarkEnd w:id="843"/>
      <w:bookmarkEnd w:id="844"/>
      <w:bookmarkEnd w:id="845"/>
      <w:bookmarkEnd w:id="846"/>
      <w:bookmarkEnd w:id="847"/>
      <w:bookmarkEnd w:id="848"/>
      <w:bookmarkEnd w:id="849"/>
      <w:bookmarkEnd w:id="850"/>
      <w:bookmarkEnd w:id="851"/>
      <w:bookmarkEnd w:id="852"/>
      <w:r>
        <w:rPr>
          <w:rFonts w:ascii="Times New Roman" w:hAnsi="Times New Roman" w:eastAsia="黑体"/>
          <w:b w:val="0"/>
          <w:color w:val="000000"/>
        </w:rPr>
        <w:t>合同价格、计量与支付</w:t>
      </w:r>
      <w:bookmarkEnd w:id="853"/>
    </w:p>
    <w:bookmarkEnd w:id="854"/>
    <w:bookmarkEnd w:id="855"/>
    <w:bookmarkEnd w:id="856"/>
    <w:bookmarkEnd w:id="857"/>
    <w:bookmarkEnd w:id="858"/>
    <w:bookmarkEnd w:id="859"/>
    <w:p w14:paraId="7DBE775D">
      <w:pPr>
        <w:spacing w:after="120" w:line="500" w:lineRule="exact"/>
        <w:ind w:firstLine="560" w:firstLineChars="200"/>
        <w:rPr>
          <w:rFonts w:eastAsia="黑体"/>
          <w:color w:val="000000"/>
          <w:sz w:val="28"/>
          <w:szCs w:val="28"/>
        </w:rPr>
      </w:pPr>
      <w:bookmarkStart w:id="860" w:name="_Toc267251461"/>
      <w:bookmarkStart w:id="861" w:name="_Toc292559916"/>
      <w:bookmarkStart w:id="862" w:name="_Toc292559411"/>
      <w:bookmarkStart w:id="863" w:name="_Toc296891246"/>
      <w:bookmarkStart w:id="864" w:name="_Toc296503206"/>
      <w:bookmarkStart w:id="865" w:name="_Toc296944545"/>
      <w:bookmarkStart w:id="866" w:name="_Toc297120506"/>
      <w:bookmarkStart w:id="867" w:name="_Toc296347205"/>
      <w:bookmarkStart w:id="868" w:name="_Toc296891034"/>
      <w:bookmarkStart w:id="869" w:name="_Toc297048392"/>
      <w:bookmarkStart w:id="870" w:name="_Toc296346707"/>
      <w:bookmarkStart w:id="871" w:name="_Toc303539160"/>
      <w:bookmarkStart w:id="872" w:name="_Toc304295580"/>
      <w:bookmarkStart w:id="873" w:name="_Toc312678041"/>
      <w:bookmarkStart w:id="874" w:name="_Toc297216212"/>
      <w:bookmarkStart w:id="875" w:name="_Toc300935003"/>
      <w:bookmarkStart w:id="876" w:name="_Toc297123553"/>
      <w:r>
        <w:rPr>
          <w:rFonts w:eastAsia="黑体"/>
          <w:color w:val="000000"/>
          <w:sz w:val="28"/>
          <w:szCs w:val="28"/>
        </w:rPr>
        <w:t>12.1 合</w:t>
      </w:r>
      <w:bookmarkEnd w:id="860"/>
      <w:bookmarkEnd w:id="861"/>
      <w:bookmarkEnd w:id="862"/>
      <w:r>
        <w:rPr>
          <w:rFonts w:eastAsia="黑体"/>
          <w:color w:val="000000"/>
          <w:sz w:val="28"/>
          <w:szCs w:val="28"/>
        </w:rPr>
        <w:t>同价</w:t>
      </w:r>
      <w:bookmarkEnd w:id="863"/>
      <w:bookmarkEnd w:id="864"/>
      <w:bookmarkEnd w:id="865"/>
      <w:bookmarkEnd w:id="866"/>
      <w:bookmarkEnd w:id="867"/>
      <w:bookmarkEnd w:id="868"/>
      <w:bookmarkEnd w:id="869"/>
      <w:bookmarkEnd w:id="870"/>
      <w:r>
        <w:rPr>
          <w:rFonts w:eastAsia="黑体"/>
          <w:color w:val="000000"/>
          <w:sz w:val="28"/>
          <w:szCs w:val="28"/>
        </w:rPr>
        <w:t>格形式</w:t>
      </w:r>
    </w:p>
    <w:bookmarkEnd w:id="871"/>
    <w:bookmarkEnd w:id="872"/>
    <w:bookmarkEnd w:id="873"/>
    <w:bookmarkEnd w:id="874"/>
    <w:bookmarkEnd w:id="875"/>
    <w:bookmarkEnd w:id="876"/>
    <w:p w14:paraId="01E08ECC">
      <w:pPr>
        <w:spacing w:line="500" w:lineRule="exact"/>
        <w:ind w:firstLine="560" w:firstLineChars="200"/>
        <w:jc w:val="left"/>
        <w:rPr>
          <w:rFonts w:eastAsia="仿宋_GB2312"/>
          <w:color w:val="000000"/>
          <w:sz w:val="28"/>
          <w:szCs w:val="28"/>
        </w:rPr>
      </w:pPr>
      <w:r>
        <w:rPr>
          <w:rFonts w:eastAsia="仿宋_GB2312"/>
          <w:color w:val="000000"/>
          <w:sz w:val="28"/>
          <w:szCs w:val="28"/>
        </w:rPr>
        <w:t>1、单价合同。</w:t>
      </w:r>
    </w:p>
    <w:p w14:paraId="32951415">
      <w:pPr>
        <w:spacing w:line="500" w:lineRule="exact"/>
        <w:ind w:firstLine="560" w:firstLineChars="200"/>
        <w:rPr>
          <w:rFonts w:eastAsia="仿宋_GB2312"/>
          <w:color w:val="000000"/>
          <w:sz w:val="28"/>
          <w:szCs w:val="28"/>
        </w:rPr>
      </w:pPr>
      <w:r>
        <w:rPr>
          <w:rFonts w:eastAsia="仿宋_GB2312"/>
          <w:color w:val="000000"/>
          <w:sz w:val="28"/>
          <w:szCs w:val="28"/>
        </w:rPr>
        <w:t>综合单价包含的风险范围：</w:t>
      </w:r>
    </w:p>
    <w:p w14:paraId="3B89BFE2">
      <w:pPr>
        <w:spacing w:line="500" w:lineRule="exact"/>
        <w:ind w:firstLine="560" w:firstLineChars="200"/>
        <w:jc w:val="left"/>
        <w:rPr>
          <w:rFonts w:eastAsia="仿宋_GB2312"/>
          <w:color w:val="000000"/>
          <w:sz w:val="28"/>
          <w:szCs w:val="28"/>
          <w:u w:val="single"/>
        </w:rPr>
      </w:pPr>
      <w:r>
        <w:rPr>
          <w:rFonts w:hint="eastAsia" w:eastAsia="仿宋_GB2312"/>
          <w:color w:val="000000"/>
          <w:sz w:val="28"/>
          <w:szCs w:val="28"/>
          <w:u w:val="single"/>
        </w:rPr>
        <w:t>承包人所编写的投标预算总价在合同期内，不因所有由于燃料/电费、运输费、任何税率、税种、货币汇率升降、工资、地方政府征收的有关费用、材料差价等原因引致的价格波动而调整；也不因停电、停水、交通管制、夜间施工、雨季施工、二次搬运、施工场地不足、成品保护等情况可能引致的费用而调整；并已充分考虑了其他可能因素影响施工所增加的费用。承包人任何投标时的估算错误和漏项，一律由承包人承担，合同价款不会因承包人的施工组织设计问题、估算错误和漏项而做出调整。</w:t>
      </w:r>
    </w:p>
    <w:p w14:paraId="0F52521E">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综合单价风险范围：承包人报价时已考虑各种影响造价的自然因素及社会因素，包括但不限于：</w:t>
      </w:r>
    </w:p>
    <w:p w14:paraId="59B7003A">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（1）承包人投标报价中的错、漏项；</w:t>
      </w:r>
    </w:p>
    <w:p w14:paraId="55534C73">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（2）人工费、机械费及材料费上涨或下落，其中施工期间主要材料、机械设备及人工等市场价格均不再进行调整。</w:t>
      </w:r>
    </w:p>
    <w:p w14:paraId="6A1FF827">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（3）企业管理费和利润不再进行调整。</w:t>
      </w:r>
    </w:p>
    <w:p w14:paraId="4541D35A">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（4）除合同约定可调整因素外，其他一律不予调整。</w:t>
      </w:r>
    </w:p>
    <w:p w14:paraId="4A5C54CC">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合同文件约定的措施项目费、其他项目清单中的总承包服务费风险范围：</w:t>
      </w:r>
    </w:p>
    <w:p w14:paraId="66D270FF">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（1）按“项”报价的措施项目费在合同执行过程中不予调整，按照工程量报价的措施项目根据工程量变化据实调整。</w:t>
      </w:r>
    </w:p>
    <w:p w14:paraId="48D85AF9">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（2）总包服务费的费率不予调整。</w:t>
      </w:r>
    </w:p>
    <w:p w14:paraId="60387A1F">
      <w:pPr>
        <w:spacing w:line="500" w:lineRule="exact"/>
        <w:ind w:firstLine="645"/>
        <w:jc w:val="left"/>
        <w:rPr>
          <w:rFonts w:hint="eastAsia" w:eastAsia="仿宋_GB2312"/>
          <w:color w:val="000000"/>
          <w:sz w:val="28"/>
          <w:szCs w:val="28"/>
        </w:rPr>
      </w:pPr>
      <w:r>
        <w:rPr>
          <w:rFonts w:eastAsia="仿宋_GB2312"/>
          <w:color w:val="000000"/>
          <w:sz w:val="28"/>
          <w:szCs w:val="28"/>
        </w:rPr>
        <w:t>风险费用的计算方法</w:t>
      </w:r>
      <w:r>
        <w:rPr>
          <w:rFonts w:hint="eastAsia" w:eastAsia="仿宋_GB2312"/>
          <w:color w:val="000000"/>
          <w:sz w:val="28"/>
          <w:szCs w:val="28"/>
        </w:rPr>
        <w:t>：</w:t>
      </w:r>
    </w:p>
    <w:p w14:paraId="052F8AF9">
      <w:pPr>
        <w:spacing w:line="500" w:lineRule="exact"/>
        <w:ind w:firstLine="645"/>
        <w:jc w:val="left"/>
        <w:rPr>
          <w:rFonts w:hint="eastAsia" w:eastAsia="仿宋_GB2312"/>
          <w:color w:val="000000"/>
          <w:sz w:val="28"/>
          <w:szCs w:val="28"/>
          <w:u w:val="single"/>
        </w:rPr>
      </w:pPr>
      <w:r>
        <w:rPr>
          <w:rFonts w:hint="eastAsia" w:eastAsia="仿宋_GB2312"/>
          <w:color w:val="000000"/>
          <w:sz w:val="28"/>
          <w:szCs w:val="28"/>
          <w:u w:val="single"/>
        </w:rPr>
        <w:t>（1）投标报价中的取费项目及费率固定不变，并贯穿工程始终；</w:t>
      </w:r>
    </w:p>
    <w:p w14:paraId="1F549FD2">
      <w:pPr>
        <w:spacing w:line="500" w:lineRule="exact"/>
        <w:ind w:firstLine="645"/>
        <w:jc w:val="left"/>
        <w:rPr>
          <w:rFonts w:hint="eastAsia" w:eastAsia="仿宋_GB2312"/>
          <w:color w:val="000000"/>
          <w:sz w:val="28"/>
          <w:szCs w:val="28"/>
          <w:u w:val="single"/>
        </w:rPr>
      </w:pPr>
      <w:r>
        <w:rPr>
          <w:rFonts w:hint="eastAsia" w:eastAsia="仿宋_GB2312"/>
          <w:color w:val="000000"/>
          <w:sz w:val="28"/>
          <w:szCs w:val="28"/>
          <w:u w:val="single"/>
        </w:rPr>
        <w:t>（2）招标文件中规定的固定费用，结算时不予调整；</w:t>
      </w:r>
    </w:p>
    <w:p w14:paraId="2D12C2FC">
      <w:pPr>
        <w:spacing w:line="500" w:lineRule="exact"/>
        <w:ind w:firstLine="645"/>
        <w:jc w:val="left"/>
        <w:rPr>
          <w:rFonts w:hint="eastAsia" w:eastAsia="仿宋_GB2312"/>
          <w:color w:val="000000"/>
          <w:sz w:val="28"/>
          <w:szCs w:val="28"/>
          <w:u w:val="single"/>
        </w:rPr>
      </w:pPr>
      <w:r>
        <w:rPr>
          <w:rFonts w:hint="eastAsia" w:eastAsia="仿宋_GB2312"/>
          <w:color w:val="000000"/>
          <w:sz w:val="28"/>
          <w:szCs w:val="28"/>
          <w:u w:val="single"/>
        </w:rPr>
        <w:t>（3）投标报价中已有子目的经济洽商价款，按投标人报价中所报该子目的单价及费率进行计算并贯穿工程始终；</w:t>
      </w:r>
    </w:p>
    <w:p w14:paraId="27B6DF09">
      <w:pPr>
        <w:spacing w:line="500" w:lineRule="exact"/>
        <w:ind w:firstLine="645"/>
        <w:jc w:val="left"/>
        <w:rPr>
          <w:rFonts w:eastAsia="仿宋_GB2312"/>
          <w:color w:val="000000"/>
          <w:sz w:val="28"/>
          <w:szCs w:val="28"/>
        </w:rPr>
      </w:pPr>
      <w:r>
        <w:rPr>
          <w:rFonts w:hint="eastAsia" w:eastAsia="仿宋_GB2312"/>
          <w:color w:val="000000"/>
          <w:sz w:val="28"/>
          <w:szCs w:val="28"/>
          <w:u w:val="single"/>
        </w:rPr>
        <w:t>（4）投标报价中未包含子目的变更：单价参照2012年版《北京市建设工程房屋修缮定额》执行；如无定额参照，由承包人提出单价及单价分析，经发包人确认后作为结算的依据。</w:t>
      </w:r>
    </w:p>
    <w:p w14:paraId="2A96CD3A">
      <w:pPr>
        <w:spacing w:line="500" w:lineRule="exact"/>
        <w:ind w:firstLine="645"/>
        <w:jc w:val="left"/>
        <w:rPr>
          <w:rFonts w:hint="eastAsia" w:eastAsia="仿宋_GB2312"/>
          <w:color w:val="000000"/>
          <w:sz w:val="28"/>
          <w:szCs w:val="28"/>
          <w:u w:val="single"/>
        </w:rPr>
      </w:pPr>
      <w:r>
        <w:rPr>
          <w:rFonts w:eastAsia="仿宋_GB2312"/>
          <w:color w:val="000000"/>
          <w:sz w:val="28"/>
          <w:szCs w:val="28"/>
        </w:rPr>
        <w:t>风险范围以外合同价格的调整方法：</w:t>
      </w:r>
      <w:r>
        <w:rPr>
          <w:rFonts w:hint="eastAsia" w:eastAsia="仿宋_GB2312"/>
          <w:color w:val="000000"/>
          <w:sz w:val="28"/>
          <w:szCs w:val="28"/>
          <w:u w:val="single"/>
        </w:rPr>
        <w:t>（1）在合同履行过程中，对于任一招标工程量清单项目，如果工程量偏差超过15%，调整的原则为：当工程量增加15%以上时，其增加部分的工程量的综合单价应予调低；当工程量减少15%以上时，减少后剩余部分的工程量的综合单价应予调高。按下列公式调整：</w:t>
      </w:r>
    </w:p>
    <w:p w14:paraId="30323230">
      <w:pPr>
        <w:spacing w:line="500" w:lineRule="exact"/>
        <w:ind w:firstLine="645"/>
        <w:jc w:val="left"/>
        <w:rPr>
          <w:rFonts w:hint="eastAsia" w:eastAsia="仿宋_GB2312"/>
          <w:color w:val="000000"/>
          <w:sz w:val="28"/>
          <w:szCs w:val="28"/>
          <w:u w:val="single"/>
        </w:rPr>
      </w:pPr>
      <w:r>
        <w:rPr>
          <w:rFonts w:hint="eastAsia" w:eastAsia="仿宋_GB2312"/>
          <w:color w:val="000000"/>
          <w:sz w:val="28"/>
          <w:szCs w:val="28"/>
          <w:u w:val="single"/>
        </w:rPr>
        <w:t>当Q1&gt;1.15Q0时：</w:t>
      </w:r>
    </w:p>
    <w:p w14:paraId="7468F586">
      <w:pPr>
        <w:spacing w:line="500" w:lineRule="exact"/>
        <w:ind w:firstLine="645"/>
        <w:jc w:val="left"/>
        <w:rPr>
          <w:rFonts w:hint="eastAsia" w:eastAsia="仿宋_GB2312"/>
          <w:color w:val="000000"/>
          <w:sz w:val="28"/>
          <w:szCs w:val="28"/>
          <w:u w:val="single"/>
        </w:rPr>
      </w:pPr>
      <w:r>
        <w:rPr>
          <w:rFonts w:hint="eastAsia" w:eastAsia="仿宋_GB2312"/>
          <w:color w:val="000000"/>
          <w:sz w:val="28"/>
          <w:szCs w:val="28"/>
          <w:u w:val="single"/>
        </w:rPr>
        <w:t>S=1.15 Q0╳P0+( Q1-1.15Q0) ╳P1</w:t>
      </w:r>
    </w:p>
    <w:p w14:paraId="1434F692">
      <w:pPr>
        <w:spacing w:line="500" w:lineRule="exact"/>
        <w:ind w:firstLine="645"/>
        <w:jc w:val="left"/>
        <w:rPr>
          <w:rFonts w:hint="eastAsia" w:eastAsia="仿宋_GB2312"/>
          <w:color w:val="000000"/>
          <w:sz w:val="28"/>
          <w:szCs w:val="28"/>
          <w:u w:val="single"/>
        </w:rPr>
      </w:pPr>
      <w:r>
        <w:rPr>
          <w:rFonts w:hint="eastAsia" w:eastAsia="仿宋_GB2312"/>
          <w:color w:val="000000"/>
          <w:sz w:val="28"/>
          <w:szCs w:val="28"/>
          <w:u w:val="single"/>
        </w:rPr>
        <w:t>当Q1&lt;0.85Q0时：</w:t>
      </w:r>
    </w:p>
    <w:p w14:paraId="22FCC97E">
      <w:pPr>
        <w:spacing w:line="500" w:lineRule="exact"/>
        <w:ind w:firstLine="645"/>
        <w:jc w:val="left"/>
        <w:rPr>
          <w:rFonts w:hint="eastAsia" w:eastAsia="仿宋_GB2312"/>
          <w:color w:val="000000"/>
          <w:sz w:val="28"/>
          <w:szCs w:val="28"/>
          <w:u w:val="single"/>
        </w:rPr>
      </w:pPr>
      <w:r>
        <w:rPr>
          <w:rFonts w:hint="eastAsia" w:eastAsia="仿宋_GB2312"/>
          <w:color w:val="000000"/>
          <w:sz w:val="28"/>
          <w:szCs w:val="28"/>
          <w:u w:val="single"/>
        </w:rPr>
        <w:t>S= Q1╳P1</w:t>
      </w:r>
    </w:p>
    <w:p w14:paraId="3CBF858A">
      <w:pPr>
        <w:spacing w:line="500" w:lineRule="exact"/>
        <w:ind w:firstLine="645"/>
        <w:jc w:val="left"/>
        <w:rPr>
          <w:rFonts w:hint="eastAsia" w:eastAsia="仿宋_GB2312"/>
          <w:color w:val="000000"/>
          <w:sz w:val="28"/>
          <w:szCs w:val="28"/>
          <w:u w:val="single"/>
        </w:rPr>
      </w:pPr>
      <w:r>
        <w:rPr>
          <w:rFonts w:hint="eastAsia" w:eastAsia="仿宋_GB2312"/>
          <w:color w:val="000000"/>
          <w:sz w:val="28"/>
          <w:szCs w:val="28"/>
          <w:u w:val="single"/>
        </w:rPr>
        <w:t>式中S—调整后的某一分部分项工程费结算价；</w:t>
      </w:r>
    </w:p>
    <w:p w14:paraId="3B039D15">
      <w:pPr>
        <w:spacing w:line="500" w:lineRule="exact"/>
        <w:ind w:firstLine="645"/>
        <w:jc w:val="left"/>
        <w:rPr>
          <w:rFonts w:hint="eastAsia" w:eastAsia="仿宋_GB2312"/>
          <w:color w:val="000000"/>
          <w:sz w:val="28"/>
          <w:szCs w:val="28"/>
          <w:u w:val="single"/>
        </w:rPr>
      </w:pPr>
      <w:r>
        <w:rPr>
          <w:rFonts w:hint="eastAsia" w:eastAsia="仿宋_GB2312"/>
          <w:color w:val="000000"/>
          <w:sz w:val="28"/>
          <w:szCs w:val="28"/>
          <w:u w:val="single"/>
        </w:rPr>
        <w:t>Q1----最终完成的工程量；</w:t>
      </w:r>
    </w:p>
    <w:p w14:paraId="1F3D5251">
      <w:pPr>
        <w:spacing w:line="500" w:lineRule="exact"/>
        <w:ind w:firstLine="645"/>
        <w:jc w:val="left"/>
        <w:rPr>
          <w:rFonts w:hint="eastAsia" w:eastAsia="仿宋_GB2312"/>
          <w:color w:val="000000"/>
          <w:sz w:val="28"/>
          <w:szCs w:val="28"/>
          <w:u w:val="single"/>
        </w:rPr>
      </w:pPr>
      <w:r>
        <w:rPr>
          <w:rFonts w:hint="eastAsia" w:eastAsia="仿宋_GB2312"/>
          <w:color w:val="000000"/>
          <w:sz w:val="28"/>
          <w:szCs w:val="28"/>
          <w:u w:val="single"/>
        </w:rPr>
        <w:t>Q0-----招标工程量清单中列出的工程量；</w:t>
      </w:r>
    </w:p>
    <w:p w14:paraId="780BA741">
      <w:pPr>
        <w:spacing w:line="500" w:lineRule="exact"/>
        <w:ind w:firstLine="645"/>
        <w:jc w:val="left"/>
        <w:rPr>
          <w:rFonts w:hint="eastAsia" w:eastAsia="仿宋_GB2312"/>
          <w:color w:val="000000"/>
          <w:sz w:val="28"/>
          <w:szCs w:val="28"/>
          <w:u w:val="single"/>
        </w:rPr>
      </w:pPr>
      <w:r>
        <w:rPr>
          <w:rFonts w:hint="eastAsia" w:eastAsia="仿宋_GB2312"/>
          <w:color w:val="000000"/>
          <w:sz w:val="28"/>
          <w:szCs w:val="28"/>
          <w:u w:val="single"/>
        </w:rPr>
        <w:t>P1----按照最终完成工程量重新调整后的综合单价；</w:t>
      </w:r>
    </w:p>
    <w:p w14:paraId="327BD763">
      <w:pPr>
        <w:spacing w:line="500" w:lineRule="exact"/>
        <w:ind w:firstLine="645"/>
        <w:jc w:val="left"/>
        <w:rPr>
          <w:rFonts w:hint="eastAsia" w:eastAsia="仿宋_GB2312"/>
          <w:color w:val="000000"/>
          <w:sz w:val="28"/>
          <w:szCs w:val="28"/>
          <w:u w:val="single"/>
        </w:rPr>
      </w:pPr>
      <w:r>
        <w:rPr>
          <w:rFonts w:hint="eastAsia" w:eastAsia="仿宋_GB2312"/>
          <w:color w:val="000000"/>
          <w:sz w:val="28"/>
          <w:szCs w:val="28"/>
          <w:u w:val="single"/>
        </w:rPr>
        <w:t>P0----承包人在工程量清单中填报的综合单价。</w:t>
      </w:r>
    </w:p>
    <w:p w14:paraId="12E137C7">
      <w:pPr>
        <w:spacing w:line="500" w:lineRule="exact"/>
        <w:ind w:firstLine="645"/>
        <w:jc w:val="left"/>
        <w:rPr>
          <w:rFonts w:hint="eastAsia" w:eastAsia="仿宋_GB2312"/>
          <w:color w:val="000000"/>
          <w:sz w:val="28"/>
          <w:szCs w:val="28"/>
          <w:u w:val="single"/>
        </w:rPr>
      </w:pPr>
      <w:r>
        <w:rPr>
          <w:rFonts w:hint="eastAsia" w:eastAsia="仿宋_GB2312"/>
          <w:color w:val="000000"/>
          <w:sz w:val="28"/>
          <w:szCs w:val="28"/>
          <w:u w:val="single"/>
        </w:rPr>
        <w:t>如果工程量变化引起相关措施项目相应发生变化，如按系数或单一总价方式计价的，工程量增加的措施项目费调增，工程量减少的措施项目费调减。</w:t>
      </w:r>
    </w:p>
    <w:p w14:paraId="439D7714">
      <w:pPr>
        <w:spacing w:line="500" w:lineRule="exact"/>
        <w:ind w:firstLine="645"/>
        <w:jc w:val="left"/>
        <w:rPr>
          <w:rFonts w:hint="eastAsia" w:eastAsia="仿宋_GB2312"/>
          <w:color w:val="000000"/>
          <w:sz w:val="28"/>
          <w:szCs w:val="28"/>
          <w:u w:val="single"/>
        </w:rPr>
      </w:pPr>
      <w:r>
        <w:rPr>
          <w:rFonts w:hint="eastAsia" w:eastAsia="仿宋_GB2312"/>
          <w:color w:val="000000"/>
          <w:sz w:val="28"/>
          <w:szCs w:val="28"/>
          <w:u w:val="single"/>
        </w:rPr>
        <w:t>（2）材料、人工、机械价格均按投标中标价格执行；如若在施工期间发生的超出投标内容外的价格，参照造价信息价格执行；造价信息价中没有的，按发包人、承包人共同确认的市场价格为准。</w:t>
      </w:r>
    </w:p>
    <w:p w14:paraId="5C88E8DD">
      <w:pPr>
        <w:spacing w:line="500" w:lineRule="exact"/>
        <w:ind w:firstLine="645"/>
        <w:jc w:val="left"/>
        <w:rPr>
          <w:rFonts w:hint="eastAsia" w:eastAsia="仿宋_GB2312"/>
          <w:color w:val="000000"/>
          <w:sz w:val="28"/>
          <w:szCs w:val="28"/>
          <w:u w:val="single"/>
        </w:rPr>
      </w:pPr>
      <w:r>
        <w:rPr>
          <w:rFonts w:hint="eastAsia" w:eastAsia="仿宋_GB2312"/>
          <w:color w:val="000000"/>
          <w:sz w:val="28"/>
          <w:szCs w:val="28"/>
          <w:u w:val="single"/>
        </w:rPr>
        <w:t>双方约定合同价款的其他调整因素：所有变更以及任何需要按本条要求予以确定其价格的追加或扣减项目（本合同中称为变更的工作），只要本合同中已经包含和存在同样的项目并已标明费率或价格，则应直接按照此类本合同中列明的费率或价格进行估价；如本合同中未包括适用于该变更工作的费率或价格，只要发包人和承包人都同意，则可采用本合同中的类似项目的费率或价格作为估价的基础。如做不到以上两点，合同中没有适用或类似于变更工作的价格，则以国标清单的工程量计算规则为依据，组价方式、组价原则执行承包人投标文件中单价分析表中的相同原则；直接费中材料机械缺项时采用投标期北京市工程造价信息的价格；管理费、利润、税金、规费等费率标准执行承包人投标价格文件中的相同标准。任何发包人和承包人之间未能最终达成一致的变更费用都不应包含在进度款付款中。</w:t>
      </w:r>
    </w:p>
    <w:p w14:paraId="6E81E7B3">
      <w:pPr>
        <w:spacing w:line="500" w:lineRule="exact"/>
        <w:ind w:firstLine="560" w:firstLineChars="200"/>
        <w:jc w:val="left"/>
        <w:rPr>
          <w:rFonts w:eastAsia="仿宋_GB2312"/>
          <w:color w:val="000000"/>
          <w:sz w:val="28"/>
          <w:szCs w:val="28"/>
        </w:rPr>
      </w:pPr>
      <w:r>
        <w:rPr>
          <w:rFonts w:eastAsia="仿宋_GB2312"/>
          <w:color w:val="000000"/>
          <w:sz w:val="28"/>
          <w:szCs w:val="28"/>
        </w:rPr>
        <w:t>2、总价合同。</w:t>
      </w:r>
    </w:p>
    <w:p w14:paraId="1C6703A7">
      <w:pPr>
        <w:spacing w:line="500" w:lineRule="exact"/>
        <w:ind w:firstLine="560" w:firstLineChars="200"/>
        <w:jc w:val="left"/>
        <w:rPr>
          <w:rFonts w:eastAsia="仿宋_GB2312"/>
          <w:color w:val="000000"/>
          <w:sz w:val="28"/>
          <w:szCs w:val="28"/>
        </w:rPr>
      </w:pPr>
      <w:r>
        <w:rPr>
          <w:rFonts w:eastAsia="仿宋_GB2312"/>
          <w:color w:val="000000"/>
          <w:sz w:val="28"/>
          <w:szCs w:val="28"/>
        </w:rPr>
        <w:t>总价包含的风险范围：</w:t>
      </w:r>
      <w:r>
        <w:rPr>
          <w:rFonts w:hint="eastAsia" w:eastAsia="仿宋_GB2312"/>
          <w:color w:val="000000"/>
          <w:sz w:val="28"/>
          <w:szCs w:val="28"/>
          <w:u w:val="single"/>
        </w:rPr>
        <w:t>无</w:t>
      </w:r>
      <w:r>
        <w:rPr>
          <w:rFonts w:eastAsia="仿宋_GB2312"/>
          <w:color w:val="000000"/>
          <w:sz w:val="28"/>
          <w:szCs w:val="28"/>
        </w:rPr>
        <w:t>。</w:t>
      </w:r>
    </w:p>
    <w:p w14:paraId="2185E35D">
      <w:pPr>
        <w:spacing w:line="500" w:lineRule="exact"/>
        <w:ind w:firstLine="560" w:firstLineChars="200"/>
        <w:jc w:val="left"/>
        <w:rPr>
          <w:rFonts w:hint="eastAsia" w:eastAsia="仿宋_GB2312"/>
          <w:color w:val="000000"/>
          <w:sz w:val="28"/>
          <w:szCs w:val="28"/>
        </w:rPr>
      </w:pPr>
      <w:r>
        <w:rPr>
          <w:rFonts w:eastAsia="仿宋_GB2312"/>
          <w:color w:val="000000"/>
          <w:sz w:val="28"/>
          <w:szCs w:val="28"/>
        </w:rPr>
        <w:t>风险费用的计算方法：</w:t>
      </w:r>
      <w:r>
        <w:rPr>
          <w:rFonts w:hint="eastAsia" w:eastAsia="仿宋_GB2312"/>
          <w:color w:val="000000"/>
          <w:sz w:val="28"/>
          <w:szCs w:val="28"/>
          <w:u w:val="single"/>
        </w:rPr>
        <w:t>无</w:t>
      </w:r>
      <w:r>
        <w:rPr>
          <w:rFonts w:eastAsia="仿宋_GB2312"/>
          <w:color w:val="000000"/>
          <w:sz w:val="28"/>
          <w:szCs w:val="28"/>
        </w:rPr>
        <w:t>。</w:t>
      </w:r>
    </w:p>
    <w:p w14:paraId="61E93F20">
      <w:pPr>
        <w:spacing w:line="500" w:lineRule="exact"/>
        <w:ind w:firstLine="560" w:firstLineChars="200"/>
        <w:jc w:val="left"/>
        <w:rPr>
          <w:rFonts w:eastAsia="仿宋_GB2312"/>
          <w:color w:val="000000"/>
          <w:sz w:val="28"/>
          <w:szCs w:val="28"/>
        </w:rPr>
      </w:pPr>
      <w:r>
        <w:rPr>
          <w:rFonts w:eastAsia="仿宋_GB2312"/>
          <w:color w:val="000000"/>
          <w:sz w:val="28"/>
          <w:szCs w:val="28"/>
        </w:rPr>
        <w:t>风险范围以外合同价格的调整方法：</w:t>
      </w:r>
      <w:r>
        <w:rPr>
          <w:rFonts w:hint="eastAsia" w:eastAsia="仿宋_GB2312"/>
          <w:color w:val="000000"/>
          <w:sz w:val="28"/>
          <w:szCs w:val="28"/>
          <w:u w:val="single"/>
        </w:rPr>
        <w:t>无</w:t>
      </w:r>
      <w:r>
        <w:rPr>
          <w:rFonts w:eastAsia="仿宋_GB2312"/>
          <w:color w:val="000000"/>
          <w:sz w:val="28"/>
          <w:szCs w:val="28"/>
        </w:rPr>
        <w:t>。</w:t>
      </w:r>
    </w:p>
    <w:p w14:paraId="03C97FC3">
      <w:pPr>
        <w:spacing w:line="500" w:lineRule="exact"/>
        <w:ind w:firstLine="560" w:firstLineChars="200"/>
        <w:jc w:val="left"/>
        <w:rPr>
          <w:rFonts w:eastAsia="仿宋_GB2312"/>
          <w:color w:val="000000"/>
          <w:sz w:val="28"/>
          <w:szCs w:val="28"/>
        </w:rPr>
      </w:pPr>
      <w:r>
        <w:rPr>
          <w:rFonts w:eastAsia="仿宋_GB2312"/>
          <w:color w:val="000000"/>
          <w:sz w:val="28"/>
          <w:szCs w:val="28"/>
        </w:rPr>
        <w:t>3、其他价格方式：</w:t>
      </w:r>
      <w:r>
        <w:rPr>
          <w:rFonts w:hint="eastAsia" w:eastAsia="仿宋_GB2312"/>
          <w:color w:val="000000"/>
          <w:sz w:val="28"/>
          <w:szCs w:val="28"/>
          <w:u w:val="single"/>
        </w:rPr>
        <w:t>无</w:t>
      </w:r>
      <w:r>
        <w:rPr>
          <w:rFonts w:eastAsia="仿宋_GB2312"/>
          <w:color w:val="000000"/>
          <w:sz w:val="28"/>
          <w:szCs w:val="28"/>
        </w:rPr>
        <w:t>。</w:t>
      </w:r>
    </w:p>
    <w:p w14:paraId="64DBA523">
      <w:pPr>
        <w:spacing w:after="120" w:line="500" w:lineRule="exact"/>
        <w:ind w:firstLine="560" w:firstLineChars="200"/>
        <w:rPr>
          <w:rFonts w:eastAsia="黑体"/>
          <w:color w:val="000000"/>
          <w:sz w:val="28"/>
          <w:szCs w:val="28"/>
        </w:rPr>
      </w:pPr>
      <w:bookmarkStart w:id="877" w:name="_Toc303539161"/>
      <w:bookmarkStart w:id="878" w:name="_Toc304295581"/>
      <w:bookmarkStart w:id="879" w:name="_Toc297216213"/>
      <w:bookmarkStart w:id="880" w:name="_Toc297123554"/>
      <w:bookmarkStart w:id="881" w:name="_Toc300935004"/>
      <w:bookmarkStart w:id="882" w:name="_Toc312678042"/>
      <w:bookmarkStart w:id="883" w:name="_Toc292559412"/>
      <w:bookmarkStart w:id="884" w:name="_Toc297048393"/>
      <w:bookmarkStart w:id="885" w:name="_Toc292559917"/>
      <w:bookmarkStart w:id="886" w:name="_Toc296944546"/>
      <w:bookmarkStart w:id="887" w:name="_Toc297120507"/>
      <w:bookmarkStart w:id="888" w:name="_Toc296503207"/>
      <w:bookmarkStart w:id="889" w:name="_Toc296346708"/>
      <w:bookmarkStart w:id="890" w:name="_Toc296347206"/>
      <w:bookmarkStart w:id="891" w:name="_Toc296891247"/>
      <w:bookmarkStart w:id="892" w:name="_Toc296891035"/>
      <w:r>
        <w:rPr>
          <w:rFonts w:eastAsia="黑体"/>
          <w:color w:val="000000"/>
          <w:sz w:val="28"/>
          <w:szCs w:val="28"/>
        </w:rPr>
        <w:t xml:space="preserve">12.2 </w:t>
      </w:r>
      <w:r>
        <w:rPr>
          <w:rFonts w:hint="eastAsia" w:eastAsia="黑体"/>
          <w:color w:val="000000"/>
          <w:sz w:val="28"/>
          <w:szCs w:val="28"/>
        </w:rPr>
        <w:t>首</w:t>
      </w:r>
      <w:r>
        <w:rPr>
          <w:rFonts w:eastAsia="黑体"/>
          <w:color w:val="000000"/>
          <w:sz w:val="28"/>
          <w:szCs w:val="28"/>
        </w:rPr>
        <w:t>付款</w:t>
      </w:r>
    </w:p>
    <w:bookmarkEnd w:id="877"/>
    <w:bookmarkEnd w:id="878"/>
    <w:bookmarkEnd w:id="879"/>
    <w:bookmarkEnd w:id="880"/>
    <w:bookmarkEnd w:id="881"/>
    <w:bookmarkEnd w:id="882"/>
    <w:p w14:paraId="15CBB070">
      <w:pPr>
        <w:spacing w:line="500" w:lineRule="exact"/>
        <w:ind w:firstLine="560" w:firstLineChars="200"/>
        <w:jc w:val="left"/>
        <w:rPr>
          <w:rFonts w:eastAsia="仿宋_GB2312"/>
          <w:color w:val="000000"/>
          <w:sz w:val="28"/>
          <w:szCs w:val="28"/>
        </w:rPr>
      </w:pPr>
      <w:r>
        <w:rPr>
          <w:rFonts w:eastAsia="仿宋_GB2312"/>
          <w:color w:val="000000"/>
          <w:sz w:val="28"/>
          <w:szCs w:val="28"/>
        </w:rPr>
        <w:t xml:space="preserve">12.2.1 </w:t>
      </w:r>
      <w:r>
        <w:rPr>
          <w:rFonts w:hint="eastAsia" w:eastAsia="仿宋_GB2312"/>
          <w:color w:val="000000"/>
          <w:sz w:val="28"/>
          <w:szCs w:val="28"/>
        </w:rPr>
        <w:t>首</w:t>
      </w:r>
      <w:r>
        <w:rPr>
          <w:rFonts w:eastAsia="仿宋_GB2312"/>
          <w:color w:val="000000"/>
          <w:sz w:val="28"/>
          <w:szCs w:val="28"/>
        </w:rPr>
        <w:t>付款的支付</w:t>
      </w:r>
    </w:p>
    <w:p w14:paraId="551084D7">
      <w:pPr>
        <w:spacing w:line="500" w:lineRule="exact"/>
        <w:ind w:firstLine="560" w:firstLineChars="200"/>
        <w:jc w:val="left"/>
        <w:rPr>
          <w:rFonts w:eastAsia="仿宋_GB2312"/>
          <w:color w:val="000000"/>
          <w:sz w:val="28"/>
          <w:szCs w:val="28"/>
          <w:u w:val="single"/>
        </w:rPr>
      </w:pPr>
      <w:r>
        <w:rPr>
          <w:rFonts w:hint="eastAsia" w:eastAsia="仿宋_GB2312"/>
          <w:color w:val="000000"/>
          <w:sz w:val="28"/>
          <w:szCs w:val="28"/>
        </w:rPr>
        <w:t>首</w:t>
      </w:r>
      <w:r>
        <w:rPr>
          <w:rFonts w:eastAsia="仿宋_GB2312"/>
          <w:color w:val="000000"/>
          <w:sz w:val="28"/>
          <w:szCs w:val="28"/>
        </w:rPr>
        <w:t>付款支付比例或金额：</w:t>
      </w:r>
      <w:r>
        <w:rPr>
          <w:rFonts w:hint="eastAsia" w:eastAsia="仿宋_GB2312"/>
          <w:color w:val="000000"/>
          <w:sz w:val="28"/>
          <w:szCs w:val="28"/>
          <w:u w:val="single"/>
        </w:rPr>
        <w:t>合同价款的30</w:t>
      </w:r>
      <w:r>
        <w:rPr>
          <w:rFonts w:eastAsia="仿宋_GB2312"/>
          <w:color w:val="000000"/>
          <w:sz w:val="28"/>
          <w:szCs w:val="28"/>
          <w:u w:val="single"/>
        </w:rPr>
        <w:t>%</w:t>
      </w:r>
      <w:r>
        <w:rPr>
          <w:rFonts w:hint="eastAsia" w:eastAsia="仿宋_GB2312"/>
          <w:color w:val="000000"/>
          <w:sz w:val="28"/>
          <w:szCs w:val="28"/>
          <w:u w:val="single"/>
        </w:rPr>
        <w:t>（含全部的安全文明施工费及全部的农民工工伤保险）</w:t>
      </w:r>
      <w:r>
        <w:rPr>
          <w:rFonts w:eastAsia="仿宋_GB2312"/>
          <w:color w:val="000000"/>
          <w:sz w:val="28"/>
          <w:szCs w:val="28"/>
        </w:rPr>
        <w:t>。</w:t>
      </w:r>
    </w:p>
    <w:p w14:paraId="04F1F2D8">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首</w:t>
      </w:r>
      <w:r>
        <w:rPr>
          <w:rFonts w:eastAsia="仿宋_GB2312"/>
          <w:color w:val="000000"/>
          <w:sz w:val="28"/>
          <w:szCs w:val="28"/>
        </w:rPr>
        <w:t>付款支付期限：</w:t>
      </w:r>
      <w:r>
        <w:rPr>
          <w:rFonts w:hint="eastAsia" w:eastAsia="仿宋_GB2312"/>
          <w:color w:val="000000"/>
          <w:sz w:val="28"/>
          <w:szCs w:val="28"/>
          <w:u w:val="single"/>
        </w:rPr>
        <w:t>本合同签订后，经审核，专项经费到账后15个工作日内付款</w:t>
      </w:r>
      <w:r>
        <w:rPr>
          <w:rFonts w:eastAsia="仿宋_GB2312"/>
          <w:color w:val="000000"/>
          <w:sz w:val="28"/>
          <w:szCs w:val="28"/>
        </w:rPr>
        <w:t>。</w:t>
      </w:r>
    </w:p>
    <w:p w14:paraId="2EFAB52D">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首</w:t>
      </w:r>
      <w:r>
        <w:rPr>
          <w:rFonts w:eastAsia="仿宋_GB2312"/>
          <w:color w:val="000000"/>
          <w:sz w:val="28"/>
          <w:szCs w:val="28"/>
        </w:rPr>
        <w:t>付款扣回的方式：</w:t>
      </w:r>
      <w:r>
        <w:rPr>
          <w:rFonts w:hint="eastAsia" w:eastAsia="仿宋_GB2312"/>
          <w:color w:val="000000"/>
          <w:sz w:val="28"/>
          <w:szCs w:val="28"/>
          <w:u w:val="single"/>
        </w:rPr>
        <w:t>/</w:t>
      </w:r>
      <w:r>
        <w:rPr>
          <w:rFonts w:eastAsia="仿宋_GB2312"/>
          <w:color w:val="000000"/>
          <w:sz w:val="28"/>
          <w:szCs w:val="28"/>
        </w:rPr>
        <w:t>。</w:t>
      </w:r>
    </w:p>
    <w:p w14:paraId="3009C5CA">
      <w:pPr>
        <w:spacing w:line="500" w:lineRule="exact"/>
        <w:ind w:firstLine="560" w:firstLineChars="200"/>
        <w:jc w:val="left"/>
        <w:rPr>
          <w:rFonts w:eastAsia="仿宋_GB2312"/>
          <w:color w:val="000000"/>
          <w:sz w:val="28"/>
          <w:szCs w:val="28"/>
        </w:rPr>
      </w:pPr>
      <w:r>
        <w:rPr>
          <w:rFonts w:eastAsia="仿宋_GB2312"/>
          <w:color w:val="000000"/>
          <w:sz w:val="28"/>
          <w:szCs w:val="28"/>
        </w:rPr>
        <w:t xml:space="preserve">12.2.2 </w:t>
      </w:r>
      <w:r>
        <w:rPr>
          <w:rFonts w:hint="eastAsia" w:eastAsia="仿宋_GB2312"/>
          <w:color w:val="000000"/>
          <w:sz w:val="28"/>
          <w:szCs w:val="28"/>
        </w:rPr>
        <w:t>首</w:t>
      </w:r>
      <w:r>
        <w:rPr>
          <w:rFonts w:eastAsia="仿宋_GB2312"/>
          <w:color w:val="000000"/>
          <w:sz w:val="28"/>
          <w:szCs w:val="28"/>
        </w:rPr>
        <w:t>付款担保</w:t>
      </w:r>
    </w:p>
    <w:p w14:paraId="33644F43">
      <w:pPr>
        <w:spacing w:line="500" w:lineRule="exact"/>
        <w:ind w:firstLine="560" w:firstLineChars="200"/>
        <w:jc w:val="left"/>
        <w:rPr>
          <w:rFonts w:eastAsia="仿宋_GB2312"/>
          <w:color w:val="000000"/>
          <w:sz w:val="28"/>
          <w:szCs w:val="28"/>
        </w:rPr>
      </w:pPr>
      <w:r>
        <w:rPr>
          <w:rFonts w:eastAsia="仿宋_GB2312"/>
          <w:color w:val="000000"/>
          <w:sz w:val="28"/>
          <w:szCs w:val="28"/>
        </w:rPr>
        <w:t>承包人提交</w:t>
      </w:r>
      <w:r>
        <w:rPr>
          <w:rFonts w:hint="eastAsia" w:eastAsia="仿宋_GB2312"/>
          <w:color w:val="000000"/>
          <w:sz w:val="28"/>
          <w:szCs w:val="28"/>
        </w:rPr>
        <w:t>首</w:t>
      </w:r>
      <w:r>
        <w:rPr>
          <w:rFonts w:eastAsia="仿宋_GB2312"/>
          <w:color w:val="000000"/>
          <w:sz w:val="28"/>
          <w:szCs w:val="28"/>
        </w:rPr>
        <w:t>付款担保的期限：</w:t>
      </w:r>
      <w:r>
        <w:rPr>
          <w:rFonts w:hint="eastAsia" w:eastAsia="仿宋_GB2312"/>
          <w:color w:val="000000"/>
          <w:sz w:val="28"/>
          <w:szCs w:val="28"/>
          <w:u w:val="single"/>
        </w:rPr>
        <w:t>/</w:t>
      </w:r>
      <w:r>
        <w:rPr>
          <w:rFonts w:eastAsia="仿宋_GB2312"/>
          <w:color w:val="000000"/>
          <w:sz w:val="28"/>
          <w:szCs w:val="28"/>
        </w:rPr>
        <w:t>。</w:t>
      </w:r>
    </w:p>
    <w:p w14:paraId="5593CE48">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首</w:t>
      </w:r>
      <w:r>
        <w:rPr>
          <w:rFonts w:eastAsia="仿宋_GB2312"/>
          <w:color w:val="000000"/>
          <w:sz w:val="28"/>
          <w:szCs w:val="28"/>
        </w:rPr>
        <w:t>付款担保的形式为：</w:t>
      </w:r>
      <w:r>
        <w:rPr>
          <w:rFonts w:hint="eastAsia" w:eastAsia="仿宋_GB2312"/>
          <w:color w:val="000000"/>
          <w:sz w:val="28"/>
          <w:szCs w:val="28"/>
          <w:u w:val="single"/>
        </w:rPr>
        <w:t>/</w:t>
      </w:r>
      <w:r>
        <w:rPr>
          <w:rFonts w:eastAsia="仿宋_GB2312"/>
          <w:color w:val="000000"/>
          <w:sz w:val="28"/>
          <w:szCs w:val="28"/>
        </w:rPr>
        <w:t>。</w:t>
      </w:r>
    </w:p>
    <w:bookmarkEnd w:id="883"/>
    <w:bookmarkEnd w:id="884"/>
    <w:bookmarkEnd w:id="885"/>
    <w:bookmarkEnd w:id="886"/>
    <w:bookmarkEnd w:id="887"/>
    <w:bookmarkEnd w:id="888"/>
    <w:bookmarkEnd w:id="889"/>
    <w:bookmarkEnd w:id="890"/>
    <w:bookmarkEnd w:id="891"/>
    <w:bookmarkEnd w:id="892"/>
    <w:p w14:paraId="375FC575">
      <w:pPr>
        <w:spacing w:after="120" w:line="500" w:lineRule="exact"/>
        <w:ind w:firstLine="560" w:firstLineChars="200"/>
        <w:rPr>
          <w:rFonts w:eastAsia="黑体"/>
          <w:color w:val="000000"/>
          <w:sz w:val="28"/>
          <w:szCs w:val="28"/>
        </w:rPr>
      </w:pPr>
      <w:r>
        <w:rPr>
          <w:rFonts w:eastAsia="黑体"/>
          <w:color w:val="000000"/>
          <w:sz w:val="28"/>
          <w:szCs w:val="28"/>
        </w:rPr>
        <w:t>12.3 计量</w:t>
      </w:r>
    </w:p>
    <w:p w14:paraId="2D2EF33B">
      <w:pPr>
        <w:spacing w:line="500" w:lineRule="exact"/>
        <w:ind w:firstLine="560" w:firstLineChars="200"/>
        <w:jc w:val="left"/>
        <w:rPr>
          <w:rFonts w:eastAsia="仿宋_GB2312"/>
          <w:color w:val="000000"/>
          <w:sz w:val="28"/>
          <w:szCs w:val="28"/>
        </w:rPr>
      </w:pPr>
      <w:r>
        <w:rPr>
          <w:rFonts w:eastAsia="仿宋_GB2312"/>
          <w:color w:val="000000"/>
          <w:sz w:val="28"/>
          <w:szCs w:val="28"/>
        </w:rPr>
        <w:t>12.3.1 计量原则</w:t>
      </w:r>
    </w:p>
    <w:p w14:paraId="18B9DDE4">
      <w:pPr>
        <w:spacing w:line="500" w:lineRule="exact"/>
        <w:ind w:firstLine="560" w:firstLineChars="200"/>
        <w:jc w:val="left"/>
        <w:rPr>
          <w:rFonts w:eastAsia="仿宋_GB2312"/>
          <w:color w:val="000000"/>
          <w:sz w:val="28"/>
          <w:szCs w:val="28"/>
        </w:rPr>
      </w:pPr>
      <w:r>
        <w:rPr>
          <w:rFonts w:eastAsia="仿宋_GB2312"/>
          <w:color w:val="000000"/>
          <w:sz w:val="28"/>
          <w:szCs w:val="28"/>
        </w:rPr>
        <w:t>工程量计算规则：</w:t>
      </w:r>
      <w:r>
        <w:rPr>
          <w:rFonts w:hint="eastAsia" w:eastAsia="仿宋_GB2312"/>
          <w:color w:val="000000"/>
          <w:sz w:val="28"/>
          <w:szCs w:val="28"/>
          <w:u w:val="single"/>
        </w:rPr>
        <w:t>/</w:t>
      </w:r>
      <w:r>
        <w:rPr>
          <w:rFonts w:eastAsia="仿宋_GB2312"/>
          <w:color w:val="000000"/>
          <w:sz w:val="28"/>
          <w:szCs w:val="28"/>
        </w:rPr>
        <w:t>。</w:t>
      </w:r>
    </w:p>
    <w:p w14:paraId="2DC3D1CF">
      <w:pPr>
        <w:spacing w:line="500" w:lineRule="exact"/>
        <w:ind w:firstLine="560" w:firstLineChars="200"/>
        <w:jc w:val="left"/>
        <w:rPr>
          <w:rFonts w:eastAsia="仿宋_GB2312"/>
          <w:color w:val="000000"/>
          <w:sz w:val="28"/>
          <w:szCs w:val="28"/>
        </w:rPr>
      </w:pPr>
      <w:r>
        <w:rPr>
          <w:rFonts w:eastAsia="仿宋_GB2312"/>
          <w:color w:val="000000"/>
          <w:sz w:val="28"/>
          <w:szCs w:val="28"/>
        </w:rPr>
        <w:t>12.3.2 计量周期</w:t>
      </w:r>
    </w:p>
    <w:p w14:paraId="1AA53CC5">
      <w:pPr>
        <w:spacing w:line="500" w:lineRule="exact"/>
        <w:ind w:firstLine="560" w:firstLineChars="200"/>
        <w:jc w:val="left"/>
        <w:rPr>
          <w:rFonts w:hint="eastAsia" w:eastAsia="仿宋_GB2312"/>
          <w:color w:val="000000"/>
          <w:sz w:val="28"/>
          <w:szCs w:val="28"/>
          <w:u w:val="single"/>
        </w:rPr>
      </w:pPr>
      <w:r>
        <w:rPr>
          <w:rFonts w:eastAsia="仿宋_GB2312"/>
          <w:color w:val="000000"/>
          <w:sz w:val="28"/>
          <w:szCs w:val="28"/>
        </w:rPr>
        <w:t>关于计量周期的约定：</w:t>
      </w:r>
      <w:r>
        <w:rPr>
          <w:rFonts w:hint="eastAsia" w:eastAsia="仿宋_GB2312"/>
          <w:color w:val="000000"/>
          <w:sz w:val="28"/>
          <w:szCs w:val="28"/>
          <w:u w:val="single"/>
        </w:rPr>
        <w:t>承包人应向工程师提交已完工程量报告的时间：相关工程</w:t>
      </w:r>
      <w:r>
        <w:rPr>
          <w:rFonts w:eastAsia="仿宋_GB2312"/>
          <w:color w:val="000000"/>
          <w:sz w:val="28"/>
          <w:szCs w:val="28"/>
          <w:u w:val="single"/>
        </w:rPr>
        <w:t>进度节点</w:t>
      </w:r>
      <w:r>
        <w:rPr>
          <w:rFonts w:hint="eastAsia" w:eastAsia="仿宋_GB2312"/>
          <w:color w:val="000000"/>
          <w:sz w:val="28"/>
          <w:szCs w:val="28"/>
        </w:rPr>
        <w:t>。</w:t>
      </w:r>
    </w:p>
    <w:p w14:paraId="4F18BF30">
      <w:pPr>
        <w:spacing w:line="500" w:lineRule="exact"/>
        <w:ind w:firstLine="560" w:firstLineChars="200"/>
        <w:jc w:val="left"/>
        <w:rPr>
          <w:rFonts w:eastAsia="仿宋_GB2312"/>
          <w:color w:val="000000"/>
          <w:sz w:val="28"/>
          <w:szCs w:val="28"/>
        </w:rPr>
      </w:pPr>
      <w:r>
        <w:rPr>
          <w:rFonts w:eastAsia="仿宋_GB2312"/>
          <w:color w:val="000000"/>
          <w:sz w:val="28"/>
          <w:szCs w:val="28"/>
        </w:rPr>
        <w:t>12.3.3 单价合同的计量</w:t>
      </w:r>
    </w:p>
    <w:p w14:paraId="1A353266">
      <w:pPr>
        <w:spacing w:line="500" w:lineRule="exact"/>
        <w:ind w:firstLine="560" w:firstLineChars="200"/>
        <w:jc w:val="left"/>
        <w:rPr>
          <w:rFonts w:hint="eastAsia" w:eastAsia="仿宋_GB2312"/>
          <w:color w:val="000000"/>
          <w:sz w:val="28"/>
          <w:szCs w:val="28"/>
          <w:u w:val="single"/>
        </w:rPr>
      </w:pPr>
      <w:r>
        <w:rPr>
          <w:rFonts w:eastAsia="仿宋_GB2312"/>
          <w:color w:val="000000"/>
          <w:sz w:val="28"/>
          <w:szCs w:val="28"/>
        </w:rPr>
        <w:t>关于单价合同计量的约定：</w:t>
      </w:r>
      <w:r>
        <w:rPr>
          <w:rFonts w:hint="eastAsia" w:eastAsia="仿宋_GB2312"/>
          <w:color w:val="000000"/>
          <w:sz w:val="28"/>
          <w:szCs w:val="28"/>
          <w:u w:val="single"/>
        </w:rPr>
        <w:t>工程师接到工程量报告后7天内按图纸及作法说明核实计量已完工程量，并在核实计量前24小时通知承包人，承包人为计量提供便利条件并派人参加。承包人收到通知后不参加计量，计量结果有效，作为工程价款支付的依据。工程师收到承包人报告后7天内未进行计量，从第8天起，承包人报告中开列的工程量即视为被确认，作为工程价款支付的依据。工程师不按约定时间通知承包人致使承包人未能参加计量，计量结果无效。</w:t>
      </w:r>
    </w:p>
    <w:p w14:paraId="4739B756">
      <w:pPr>
        <w:spacing w:line="500" w:lineRule="exact"/>
        <w:ind w:firstLine="560" w:firstLineChars="200"/>
        <w:jc w:val="left"/>
        <w:rPr>
          <w:rFonts w:eastAsia="仿宋_GB2312"/>
          <w:color w:val="000000"/>
          <w:sz w:val="28"/>
          <w:szCs w:val="28"/>
        </w:rPr>
      </w:pPr>
      <w:r>
        <w:rPr>
          <w:rFonts w:hint="eastAsia" w:eastAsia="仿宋_GB2312"/>
          <w:color w:val="000000"/>
          <w:sz w:val="28"/>
          <w:szCs w:val="28"/>
          <w:u w:val="single"/>
        </w:rPr>
        <w:t>对承包人超出图纸及作法说明范围和因承包人原因造成返工的工程量，工程师不予计量</w:t>
      </w:r>
      <w:r>
        <w:rPr>
          <w:rFonts w:eastAsia="仿宋_GB2312"/>
          <w:color w:val="000000"/>
          <w:sz w:val="28"/>
          <w:szCs w:val="28"/>
        </w:rPr>
        <w:t>。</w:t>
      </w:r>
    </w:p>
    <w:p w14:paraId="66CC0D57">
      <w:pPr>
        <w:spacing w:line="500" w:lineRule="exact"/>
        <w:ind w:firstLine="560" w:firstLineChars="200"/>
        <w:jc w:val="left"/>
        <w:rPr>
          <w:rFonts w:eastAsia="仿宋_GB2312"/>
          <w:color w:val="000000"/>
          <w:sz w:val="28"/>
          <w:szCs w:val="28"/>
        </w:rPr>
      </w:pPr>
      <w:r>
        <w:rPr>
          <w:rFonts w:eastAsia="仿宋_GB2312"/>
          <w:color w:val="000000"/>
          <w:sz w:val="28"/>
          <w:szCs w:val="28"/>
        </w:rPr>
        <w:t>12.3.4 总价合同的计量</w:t>
      </w:r>
    </w:p>
    <w:p w14:paraId="1465A03E">
      <w:pPr>
        <w:spacing w:line="500" w:lineRule="exact"/>
        <w:ind w:firstLine="560" w:firstLineChars="200"/>
        <w:jc w:val="left"/>
        <w:rPr>
          <w:rFonts w:hint="eastAsia" w:eastAsia="仿宋_GB2312"/>
          <w:color w:val="000000"/>
          <w:sz w:val="28"/>
          <w:szCs w:val="28"/>
        </w:rPr>
      </w:pPr>
      <w:r>
        <w:rPr>
          <w:rFonts w:eastAsia="仿宋_GB2312"/>
          <w:color w:val="000000"/>
          <w:sz w:val="28"/>
          <w:szCs w:val="28"/>
        </w:rPr>
        <w:t>关于总价合同计量的约定：</w:t>
      </w:r>
      <w:r>
        <w:rPr>
          <w:rFonts w:hint="eastAsia" w:eastAsia="仿宋_GB2312"/>
          <w:color w:val="000000"/>
          <w:sz w:val="28"/>
          <w:szCs w:val="28"/>
          <w:u w:val="single"/>
        </w:rPr>
        <w:t>/</w:t>
      </w:r>
      <w:r>
        <w:rPr>
          <w:rFonts w:eastAsia="仿宋_GB2312"/>
          <w:color w:val="000000"/>
          <w:sz w:val="28"/>
          <w:szCs w:val="28"/>
        </w:rPr>
        <w:t>。</w:t>
      </w:r>
    </w:p>
    <w:p w14:paraId="2AE4CEF9">
      <w:pPr>
        <w:spacing w:line="500" w:lineRule="exact"/>
        <w:ind w:firstLine="560" w:firstLineChars="200"/>
        <w:jc w:val="left"/>
        <w:rPr>
          <w:rFonts w:eastAsia="仿宋_GB2312"/>
          <w:color w:val="000000"/>
          <w:sz w:val="28"/>
          <w:szCs w:val="28"/>
        </w:rPr>
      </w:pPr>
      <w:r>
        <w:rPr>
          <w:rFonts w:eastAsia="仿宋_GB2312"/>
          <w:color w:val="000000"/>
          <w:sz w:val="28"/>
          <w:szCs w:val="28"/>
        </w:rPr>
        <w:t>12.3.5总价合同采用支付分解表计量支付的，是否适用第</w:t>
      </w:r>
      <w:r>
        <w:rPr>
          <w:rFonts w:eastAsia="仿宋_GB2312"/>
          <w:color w:val="000000"/>
          <w:kern w:val="0"/>
          <w:sz w:val="28"/>
          <w:szCs w:val="28"/>
        </w:rPr>
        <w:t xml:space="preserve">12.3.4 </w:t>
      </w:r>
      <w:r>
        <w:rPr>
          <w:rFonts w:eastAsia="仿宋_GB2312"/>
          <w:color w:val="000000"/>
          <w:sz w:val="28"/>
          <w:szCs w:val="28"/>
        </w:rPr>
        <w:t>项</w:t>
      </w:r>
      <w:r>
        <w:rPr>
          <w:rFonts w:hint="eastAsia" w:eastAsia="仿宋_GB2312"/>
          <w:color w:val="000000"/>
          <w:kern w:val="0"/>
          <w:sz w:val="28"/>
          <w:szCs w:val="28"/>
        </w:rPr>
        <w:t>〔</w:t>
      </w:r>
      <w:r>
        <w:rPr>
          <w:rFonts w:eastAsia="仿宋_GB2312"/>
          <w:color w:val="000000"/>
          <w:kern w:val="0"/>
          <w:sz w:val="28"/>
          <w:szCs w:val="28"/>
        </w:rPr>
        <w:t>总价合同的计量</w:t>
      </w:r>
      <w:r>
        <w:rPr>
          <w:rFonts w:hint="eastAsia" w:eastAsia="仿宋_GB2312"/>
          <w:color w:val="000000"/>
          <w:kern w:val="0"/>
          <w:sz w:val="28"/>
          <w:szCs w:val="28"/>
        </w:rPr>
        <w:t>〕</w:t>
      </w:r>
      <w:r>
        <w:rPr>
          <w:rFonts w:eastAsia="仿宋_GB2312"/>
          <w:color w:val="000000"/>
          <w:sz w:val="28"/>
          <w:szCs w:val="28"/>
        </w:rPr>
        <w:t>约定</w:t>
      </w:r>
      <w:r>
        <w:rPr>
          <w:rFonts w:hint="eastAsia" w:eastAsia="仿宋_GB2312"/>
          <w:color w:val="000000"/>
          <w:sz w:val="28"/>
          <w:szCs w:val="28"/>
        </w:rPr>
        <w:t>进行计量：</w:t>
      </w:r>
      <w:r>
        <w:rPr>
          <w:rFonts w:hint="eastAsia" w:eastAsia="仿宋_GB2312"/>
          <w:color w:val="000000"/>
          <w:sz w:val="28"/>
          <w:szCs w:val="28"/>
          <w:u w:val="single"/>
        </w:rPr>
        <w:t>/</w:t>
      </w:r>
      <w:r>
        <w:rPr>
          <w:rFonts w:eastAsia="仿宋_GB2312"/>
          <w:color w:val="000000"/>
          <w:sz w:val="28"/>
          <w:szCs w:val="28"/>
        </w:rPr>
        <w:t>。</w:t>
      </w:r>
    </w:p>
    <w:p w14:paraId="0A766F91">
      <w:pPr>
        <w:spacing w:line="500" w:lineRule="exact"/>
        <w:ind w:firstLine="560" w:firstLineChars="200"/>
        <w:jc w:val="left"/>
        <w:rPr>
          <w:rFonts w:eastAsia="仿宋_GB2312"/>
          <w:color w:val="000000"/>
          <w:sz w:val="28"/>
          <w:szCs w:val="28"/>
        </w:rPr>
      </w:pPr>
      <w:r>
        <w:rPr>
          <w:rFonts w:eastAsia="仿宋_GB2312"/>
          <w:color w:val="000000"/>
          <w:sz w:val="28"/>
          <w:szCs w:val="28"/>
        </w:rPr>
        <w:t>12.3.6 其他价格形式合同的计量</w:t>
      </w:r>
    </w:p>
    <w:p w14:paraId="2D75FB48">
      <w:pPr>
        <w:spacing w:line="500" w:lineRule="exact"/>
        <w:jc w:val="left"/>
        <w:rPr>
          <w:rFonts w:eastAsia="仿宋_GB2312"/>
          <w:color w:val="000000"/>
          <w:sz w:val="28"/>
          <w:szCs w:val="28"/>
        </w:rPr>
      </w:pPr>
      <w:r>
        <w:rPr>
          <w:rFonts w:eastAsia="仿宋_GB2312"/>
          <w:color w:val="000000"/>
          <w:sz w:val="28"/>
          <w:szCs w:val="28"/>
        </w:rPr>
        <w:t>其他价格形式的计量方式和程序：</w:t>
      </w:r>
      <w:r>
        <w:rPr>
          <w:rFonts w:hint="eastAsia" w:eastAsia="仿宋_GB2312"/>
          <w:color w:val="000000"/>
          <w:sz w:val="28"/>
          <w:szCs w:val="28"/>
          <w:u w:val="single"/>
        </w:rPr>
        <w:t>/</w:t>
      </w:r>
      <w:r>
        <w:rPr>
          <w:rFonts w:eastAsia="仿宋_GB2312"/>
          <w:color w:val="000000"/>
          <w:sz w:val="28"/>
          <w:szCs w:val="28"/>
        </w:rPr>
        <w:t>。</w:t>
      </w:r>
    </w:p>
    <w:p w14:paraId="0AE27CDD">
      <w:pPr>
        <w:spacing w:after="120" w:line="500" w:lineRule="exact"/>
        <w:ind w:firstLine="560" w:firstLineChars="200"/>
        <w:rPr>
          <w:rFonts w:eastAsia="黑体"/>
          <w:color w:val="000000"/>
          <w:sz w:val="28"/>
          <w:szCs w:val="28"/>
        </w:rPr>
      </w:pPr>
      <w:r>
        <w:rPr>
          <w:rFonts w:eastAsia="黑体"/>
          <w:color w:val="000000"/>
          <w:sz w:val="28"/>
          <w:szCs w:val="28"/>
        </w:rPr>
        <w:t>12.4 工程进度款支付</w:t>
      </w:r>
    </w:p>
    <w:p w14:paraId="402D7F8B">
      <w:pPr>
        <w:spacing w:line="500" w:lineRule="exact"/>
        <w:ind w:firstLine="560" w:firstLineChars="200"/>
        <w:jc w:val="left"/>
        <w:rPr>
          <w:rFonts w:eastAsia="仿宋_GB2312"/>
          <w:color w:val="000000"/>
          <w:sz w:val="28"/>
          <w:szCs w:val="28"/>
        </w:rPr>
      </w:pPr>
      <w:bookmarkStart w:id="893" w:name="_Toc297216215"/>
      <w:bookmarkStart w:id="894" w:name="_Toc296891039"/>
      <w:bookmarkStart w:id="895" w:name="_Toc296347210"/>
      <w:bookmarkStart w:id="896" w:name="_Toc292559416"/>
      <w:bookmarkStart w:id="897" w:name="_Toc297048397"/>
      <w:bookmarkStart w:id="898" w:name="_Toc296891251"/>
      <w:bookmarkStart w:id="899" w:name="_Toc296944550"/>
      <w:bookmarkStart w:id="900" w:name="_Toc303539163"/>
      <w:bookmarkStart w:id="901" w:name="_Toc300935006"/>
      <w:bookmarkStart w:id="902" w:name="_Toc296503211"/>
      <w:bookmarkStart w:id="903" w:name="_Toc297120511"/>
      <w:bookmarkStart w:id="904" w:name="_Toc292559921"/>
      <w:bookmarkStart w:id="905" w:name="_Toc296346712"/>
      <w:bookmarkStart w:id="906" w:name="_Toc297123556"/>
      <w:r>
        <w:rPr>
          <w:rFonts w:eastAsia="仿宋_GB2312"/>
          <w:color w:val="000000"/>
          <w:sz w:val="28"/>
          <w:szCs w:val="28"/>
        </w:rPr>
        <w:t>12.4.1 付款周期</w:t>
      </w:r>
    </w:p>
    <w:p w14:paraId="3AF5DC6C">
      <w:pPr>
        <w:spacing w:line="500" w:lineRule="exact"/>
        <w:ind w:firstLine="560" w:firstLineChars="200"/>
        <w:jc w:val="left"/>
        <w:rPr>
          <w:rFonts w:hint="eastAsia" w:eastAsia="仿宋_GB2312"/>
          <w:color w:val="000000"/>
          <w:sz w:val="28"/>
          <w:szCs w:val="28"/>
        </w:rPr>
      </w:pPr>
      <w:r>
        <w:rPr>
          <w:rFonts w:eastAsia="仿宋_GB2312"/>
          <w:color w:val="000000"/>
          <w:sz w:val="28"/>
          <w:szCs w:val="28"/>
        </w:rPr>
        <w:t>关于付款周期的约定：</w:t>
      </w:r>
      <w:r>
        <w:rPr>
          <w:rFonts w:hint="eastAsia" w:eastAsia="仿宋_GB2312"/>
          <w:color w:val="000000"/>
          <w:sz w:val="28"/>
          <w:szCs w:val="28"/>
          <w:u w:val="single"/>
        </w:rPr>
        <w:t>工程量完成80%后，经审核，专项经费到账后15个工作日内，累计拨付至工程合同价的80%；工程验收合格后，经审核，专项经费到账后15个工作日内，支付至结算工程款的100%，同时承包人向发包人支付结算价款的3%作为质保金。缺陷责任期满（缺陷责任期为工程验收合格后二十四个月）后30天内一次性无息返还承包人</w:t>
      </w:r>
      <w:r>
        <w:rPr>
          <w:rFonts w:hint="eastAsia" w:eastAsia="仿宋_GB2312"/>
          <w:color w:val="000000"/>
          <w:sz w:val="28"/>
          <w:szCs w:val="28"/>
        </w:rPr>
        <w:t>。</w:t>
      </w:r>
    </w:p>
    <w:p w14:paraId="1FAD6970">
      <w:pPr>
        <w:spacing w:line="500" w:lineRule="exact"/>
        <w:ind w:firstLine="560" w:firstLineChars="200"/>
        <w:jc w:val="left"/>
        <w:rPr>
          <w:rFonts w:hint="eastAsia" w:eastAsia="仿宋_GB2312"/>
          <w:color w:val="000000"/>
          <w:sz w:val="28"/>
          <w:szCs w:val="28"/>
          <w:u w:val="single"/>
        </w:rPr>
      </w:pPr>
      <w:r>
        <w:rPr>
          <w:rFonts w:hint="eastAsia" w:eastAsia="仿宋_GB2312"/>
          <w:color w:val="000000"/>
          <w:sz w:val="28"/>
          <w:szCs w:val="28"/>
          <w:u w:val="single"/>
        </w:rPr>
        <w:t>工程验收完成后，承包人向发包人提交满足发包人要求的质量保证金（支票或汇款）后，发包人将工程尾款支付给承包人；质量保证金金额为经审核后工程价款结算总额的3%</w:t>
      </w:r>
      <w:r>
        <w:rPr>
          <w:rFonts w:hint="eastAsia" w:eastAsia="仿宋_GB2312"/>
          <w:color w:val="000000"/>
          <w:sz w:val="28"/>
          <w:szCs w:val="28"/>
        </w:rPr>
        <w:t>。</w:t>
      </w:r>
    </w:p>
    <w:p w14:paraId="103E4F9C">
      <w:pPr>
        <w:spacing w:line="500" w:lineRule="exact"/>
        <w:ind w:firstLine="560" w:firstLineChars="200"/>
        <w:jc w:val="left"/>
        <w:rPr>
          <w:rFonts w:hint="eastAsia" w:eastAsia="仿宋_GB2312"/>
          <w:color w:val="000000"/>
          <w:sz w:val="28"/>
          <w:szCs w:val="28"/>
          <w:u w:val="single"/>
        </w:rPr>
      </w:pPr>
      <w:r>
        <w:rPr>
          <w:rFonts w:hint="eastAsia" w:eastAsia="仿宋_GB2312"/>
          <w:color w:val="000000"/>
          <w:sz w:val="28"/>
          <w:szCs w:val="28"/>
          <w:u w:val="single"/>
        </w:rPr>
        <w:t>本工程缺陷责任期为二十四个月，到期后，承包人向发包人申请返还质保金，发包人如无异议，30天内将质保金无息返还承包人</w:t>
      </w:r>
      <w:r>
        <w:rPr>
          <w:rFonts w:hint="eastAsia" w:eastAsia="仿宋_GB2312"/>
          <w:color w:val="000000"/>
          <w:sz w:val="28"/>
          <w:szCs w:val="28"/>
        </w:rPr>
        <w:t>。</w:t>
      </w:r>
    </w:p>
    <w:p w14:paraId="2B27D7ED">
      <w:pPr>
        <w:spacing w:line="500" w:lineRule="exact"/>
        <w:ind w:firstLine="560" w:firstLineChars="200"/>
        <w:jc w:val="left"/>
        <w:rPr>
          <w:rFonts w:eastAsia="仿宋_GB2312"/>
          <w:color w:val="000000"/>
          <w:sz w:val="28"/>
          <w:szCs w:val="28"/>
        </w:rPr>
      </w:pPr>
      <w:r>
        <w:rPr>
          <w:rFonts w:eastAsia="仿宋_GB2312"/>
          <w:color w:val="000000"/>
          <w:sz w:val="28"/>
          <w:szCs w:val="28"/>
        </w:rPr>
        <w:t>12.4.2 进度付款申请单的编制</w:t>
      </w:r>
    </w:p>
    <w:p w14:paraId="72465531">
      <w:pPr>
        <w:spacing w:line="500" w:lineRule="exact"/>
        <w:ind w:firstLine="560" w:firstLineChars="200"/>
        <w:jc w:val="left"/>
        <w:rPr>
          <w:rFonts w:eastAsia="仿宋_GB2312"/>
          <w:color w:val="000000"/>
          <w:sz w:val="28"/>
          <w:szCs w:val="28"/>
        </w:rPr>
      </w:pPr>
      <w:r>
        <w:rPr>
          <w:rFonts w:eastAsia="仿宋_GB2312"/>
          <w:color w:val="000000"/>
          <w:sz w:val="28"/>
          <w:szCs w:val="28"/>
        </w:rPr>
        <w:t>关于进度付款申请单编制的约定：</w:t>
      </w:r>
      <w:r>
        <w:rPr>
          <w:rFonts w:hint="eastAsia" w:eastAsia="仿宋_GB2312"/>
          <w:color w:val="000000"/>
          <w:sz w:val="28"/>
          <w:szCs w:val="28"/>
          <w:u w:val="single"/>
        </w:rPr>
        <w:t>/</w:t>
      </w:r>
      <w:r>
        <w:rPr>
          <w:rFonts w:eastAsia="仿宋_GB2312"/>
          <w:color w:val="000000"/>
          <w:sz w:val="28"/>
          <w:szCs w:val="28"/>
        </w:rPr>
        <w:t>。</w:t>
      </w:r>
    </w:p>
    <w:p w14:paraId="69E9BD35">
      <w:pPr>
        <w:spacing w:line="500" w:lineRule="exact"/>
        <w:ind w:firstLine="560" w:firstLineChars="200"/>
        <w:jc w:val="left"/>
        <w:rPr>
          <w:rFonts w:eastAsia="仿宋_GB2312"/>
          <w:color w:val="000000"/>
          <w:sz w:val="28"/>
          <w:szCs w:val="28"/>
        </w:rPr>
      </w:pPr>
      <w:r>
        <w:rPr>
          <w:rFonts w:eastAsia="仿宋_GB2312"/>
          <w:color w:val="000000"/>
          <w:sz w:val="28"/>
          <w:szCs w:val="28"/>
        </w:rPr>
        <w:t>1</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r>
        <w:rPr>
          <w:rFonts w:eastAsia="仿宋_GB2312"/>
          <w:color w:val="000000"/>
          <w:sz w:val="28"/>
          <w:szCs w:val="28"/>
        </w:rPr>
        <w:t>2.4.3 进度付款申请单的提交</w:t>
      </w:r>
    </w:p>
    <w:p w14:paraId="6F3F28BC">
      <w:pPr>
        <w:spacing w:line="500" w:lineRule="exact"/>
        <w:ind w:firstLine="560" w:firstLineChars="200"/>
        <w:jc w:val="left"/>
        <w:rPr>
          <w:rFonts w:eastAsia="仿宋_GB2312"/>
          <w:color w:val="000000"/>
          <w:sz w:val="28"/>
          <w:szCs w:val="28"/>
        </w:rPr>
      </w:pPr>
      <w:r>
        <w:rPr>
          <w:rFonts w:eastAsia="仿宋_GB2312"/>
          <w:color w:val="000000"/>
          <w:sz w:val="28"/>
          <w:szCs w:val="28"/>
        </w:rPr>
        <w:t>（1）单价合同进度付款申请单提交的约定</w:t>
      </w:r>
      <w:r>
        <w:rPr>
          <w:rFonts w:hint="eastAsia" w:eastAsia="仿宋_GB2312"/>
          <w:color w:val="000000"/>
          <w:sz w:val="28"/>
          <w:szCs w:val="28"/>
        </w:rPr>
        <w:t>：</w:t>
      </w:r>
      <w:r>
        <w:rPr>
          <w:rFonts w:hint="eastAsia" w:eastAsia="仿宋_GB2312"/>
          <w:color w:val="000000"/>
          <w:sz w:val="28"/>
          <w:szCs w:val="28"/>
          <w:u w:val="single"/>
        </w:rPr>
        <w:t>/</w:t>
      </w:r>
      <w:r>
        <w:rPr>
          <w:rFonts w:eastAsia="仿宋_GB2312"/>
          <w:color w:val="000000"/>
          <w:sz w:val="28"/>
          <w:szCs w:val="28"/>
        </w:rPr>
        <w:t>。</w:t>
      </w:r>
    </w:p>
    <w:p w14:paraId="0872A1AB">
      <w:pPr>
        <w:spacing w:line="500" w:lineRule="exact"/>
        <w:ind w:firstLine="560" w:firstLineChars="200"/>
        <w:jc w:val="left"/>
        <w:rPr>
          <w:rFonts w:eastAsia="仿宋_GB2312"/>
          <w:color w:val="000000"/>
          <w:sz w:val="28"/>
          <w:szCs w:val="28"/>
        </w:rPr>
      </w:pPr>
      <w:r>
        <w:rPr>
          <w:rFonts w:eastAsia="仿宋_GB2312"/>
          <w:color w:val="000000"/>
          <w:sz w:val="28"/>
          <w:szCs w:val="28"/>
        </w:rPr>
        <w:t>（2）总价合同进度付款申请单提交的约定</w:t>
      </w:r>
      <w:r>
        <w:rPr>
          <w:rFonts w:hint="eastAsia" w:eastAsia="仿宋_GB2312"/>
          <w:color w:val="000000"/>
          <w:sz w:val="28"/>
          <w:szCs w:val="28"/>
        </w:rPr>
        <w:t>：</w:t>
      </w:r>
      <w:r>
        <w:rPr>
          <w:rFonts w:hint="eastAsia" w:eastAsia="仿宋_GB2312"/>
          <w:color w:val="000000"/>
          <w:sz w:val="28"/>
          <w:szCs w:val="28"/>
          <w:u w:val="single"/>
        </w:rPr>
        <w:t>/</w:t>
      </w:r>
      <w:r>
        <w:rPr>
          <w:rFonts w:eastAsia="仿宋_GB2312"/>
          <w:color w:val="000000"/>
          <w:sz w:val="28"/>
          <w:szCs w:val="28"/>
        </w:rPr>
        <w:t>。</w:t>
      </w:r>
    </w:p>
    <w:p w14:paraId="451B5E45">
      <w:pPr>
        <w:spacing w:line="500" w:lineRule="exact"/>
        <w:ind w:firstLine="560" w:firstLineChars="200"/>
        <w:jc w:val="left"/>
        <w:rPr>
          <w:rFonts w:eastAsia="仿宋_GB2312"/>
          <w:color w:val="000000"/>
          <w:sz w:val="28"/>
          <w:szCs w:val="28"/>
        </w:rPr>
      </w:pPr>
      <w:r>
        <w:rPr>
          <w:rFonts w:eastAsia="仿宋_GB2312"/>
          <w:color w:val="000000"/>
          <w:sz w:val="28"/>
          <w:szCs w:val="28"/>
        </w:rPr>
        <w:t>（3）其他价格形式合同进度付款申请单提交的约定：</w:t>
      </w:r>
      <w:r>
        <w:rPr>
          <w:rFonts w:hint="eastAsia" w:eastAsia="仿宋_GB2312"/>
          <w:color w:val="000000"/>
          <w:sz w:val="28"/>
          <w:szCs w:val="28"/>
          <w:u w:val="single"/>
        </w:rPr>
        <w:t>/</w:t>
      </w:r>
      <w:r>
        <w:rPr>
          <w:rFonts w:eastAsia="仿宋_GB2312"/>
          <w:color w:val="000000"/>
          <w:sz w:val="28"/>
          <w:szCs w:val="28"/>
        </w:rPr>
        <w:t>。</w:t>
      </w:r>
    </w:p>
    <w:p w14:paraId="56B624E2">
      <w:pPr>
        <w:spacing w:line="500" w:lineRule="exact"/>
        <w:ind w:firstLine="560" w:firstLineChars="200"/>
        <w:jc w:val="left"/>
        <w:rPr>
          <w:rFonts w:eastAsia="仿宋_GB2312"/>
          <w:color w:val="000000"/>
          <w:sz w:val="28"/>
          <w:szCs w:val="28"/>
        </w:rPr>
      </w:pPr>
      <w:r>
        <w:rPr>
          <w:rFonts w:eastAsia="仿宋_GB2312"/>
          <w:color w:val="000000"/>
          <w:sz w:val="28"/>
          <w:szCs w:val="28"/>
        </w:rPr>
        <w:t>12.4.4 进度款审核和支付</w:t>
      </w:r>
    </w:p>
    <w:p w14:paraId="631A4D21">
      <w:pPr>
        <w:spacing w:line="500" w:lineRule="exact"/>
        <w:ind w:firstLine="560" w:firstLineChars="200"/>
        <w:jc w:val="left"/>
        <w:rPr>
          <w:rFonts w:eastAsia="仿宋_GB2312"/>
          <w:color w:val="000000"/>
          <w:sz w:val="28"/>
          <w:szCs w:val="28"/>
          <w:u w:val="single"/>
        </w:rPr>
      </w:pPr>
      <w:r>
        <w:rPr>
          <w:rFonts w:eastAsia="仿宋_GB2312"/>
          <w:color w:val="000000"/>
          <w:sz w:val="28"/>
          <w:szCs w:val="28"/>
        </w:rPr>
        <w:t>（1）监理人审查并报送发包人的期限：</w:t>
      </w:r>
      <w:r>
        <w:rPr>
          <w:rFonts w:hint="eastAsia" w:eastAsia="仿宋_GB2312"/>
          <w:color w:val="000000"/>
          <w:sz w:val="28"/>
          <w:szCs w:val="28"/>
          <w:u w:val="single"/>
        </w:rPr>
        <w:t>/</w:t>
      </w:r>
      <w:r>
        <w:rPr>
          <w:rFonts w:eastAsia="仿宋_GB2312"/>
          <w:color w:val="000000"/>
          <w:sz w:val="28"/>
          <w:szCs w:val="28"/>
        </w:rPr>
        <w:t>。</w:t>
      </w:r>
    </w:p>
    <w:p w14:paraId="3C74F029">
      <w:pPr>
        <w:spacing w:line="500" w:lineRule="exact"/>
        <w:ind w:firstLine="560" w:firstLineChars="200"/>
        <w:jc w:val="left"/>
        <w:rPr>
          <w:rFonts w:eastAsia="仿宋_GB2312"/>
          <w:color w:val="000000"/>
          <w:sz w:val="28"/>
          <w:szCs w:val="28"/>
        </w:rPr>
      </w:pPr>
      <w:r>
        <w:rPr>
          <w:rFonts w:eastAsia="仿宋_GB2312"/>
          <w:color w:val="000000"/>
          <w:sz w:val="28"/>
          <w:szCs w:val="28"/>
        </w:rPr>
        <w:t>发包人完成审批并签发进度款支付证书的期限：</w:t>
      </w:r>
      <w:r>
        <w:rPr>
          <w:rFonts w:hint="eastAsia" w:eastAsia="仿宋_GB2312"/>
          <w:color w:val="000000"/>
          <w:sz w:val="28"/>
          <w:szCs w:val="28"/>
          <w:u w:val="single"/>
        </w:rPr>
        <w:t>/</w:t>
      </w:r>
      <w:r>
        <w:rPr>
          <w:rFonts w:eastAsia="仿宋_GB2312"/>
          <w:color w:val="000000"/>
          <w:sz w:val="28"/>
          <w:szCs w:val="28"/>
        </w:rPr>
        <w:t>。</w:t>
      </w:r>
    </w:p>
    <w:p w14:paraId="2384F169">
      <w:pPr>
        <w:spacing w:line="500" w:lineRule="exact"/>
        <w:ind w:firstLine="560" w:firstLineChars="200"/>
        <w:jc w:val="left"/>
        <w:rPr>
          <w:rFonts w:eastAsia="仿宋_GB2312"/>
          <w:color w:val="000000"/>
          <w:sz w:val="28"/>
          <w:szCs w:val="28"/>
        </w:rPr>
      </w:pPr>
      <w:r>
        <w:rPr>
          <w:rFonts w:eastAsia="仿宋_GB2312"/>
          <w:color w:val="000000"/>
          <w:sz w:val="28"/>
          <w:szCs w:val="28"/>
        </w:rPr>
        <w:t>（2）发包人支付进度款的期限：</w:t>
      </w:r>
      <w:r>
        <w:rPr>
          <w:rFonts w:hint="eastAsia" w:eastAsia="仿宋_GB2312"/>
          <w:color w:val="000000"/>
          <w:sz w:val="28"/>
          <w:szCs w:val="28"/>
          <w:u w:val="single"/>
        </w:rPr>
        <w:t>/</w:t>
      </w:r>
      <w:r>
        <w:rPr>
          <w:rFonts w:eastAsia="仿宋_GB2312"/>
          <w:color w:val="000000"/>
          <w:sz w:val="28"/>
          <w:szCs w:val="28"/>
        </w:rPr>
        <w:t>。</w:t>
      </w:r>
    </w:p>
    <w:p w14:paraId="7A5B1783">
      <w:pPr>
        <w:spacing w:line="500" w:lineRule="exact"/>
        <w:ind w:firstLine="560" w:firstLineChars="200"/>
        <w:jc w:val="left"/>
        <w:rPr>
          <w:rFonts w:hint="eastAsia" w:eastAsia="仿宋_GB2312"/>
          <w:color w:val="000000"/>
          <w:sz w:val="28"/>
          <w:szCs w:val="28"/>
        </w:rPr>
      </w:pPr>
      <w:r>
        <w:rPr>
          <w:rFonts w:eastAsia="仿宋_GB2312"/>
          <w:color w:val="000000"/>
          <w:sz w:val="28"/>
          <w:szCs w:val="28"/>
        </w:rPr>
        <w:t>发包人逾期支付进度款的违约金的计算方式：</w:t>
      </w:r>
      <w:r>
        <w:rPr>
          <w:rFonts w:hint="eastAsia" w:eastAsia="仿宋_GB2312"/>
          <w:color w:val="000000"/>
          <w:sz w:val="28"/>
          <w:szCs w:val="28"/>
          <w:u w:val="single"/>
        </w:rPr>
        <w:t>/</w:t>
      </w:r>
      <w:r>
        <w:rPr>
          <w:rFonts w:eastAsia="仿宋_GB2312"/>
          <w:color w:val="000000"/>
          <w:sz w:val="28"/>
          <w:szCs w:val="28"/>
        </w:rPr>
        <w:t>。</w:t>
      </w:r>
    </w:p>
    <w:p w14:paraId="4A9FAF74">
      <w:pPr>
        <w:spacing w:line="500" w:lineRule="exact"/>
        <w:ind w:firstLine="700" w:firstLineChars="250"/>
        <w:jc w:val="left"/>
        <w:rPr>
          <w:rFonts w:hint="eastAsia" w:eastAsia="仿宋_GB2312"/>
          <w:color w:val="000000"/>
          <w:sz w:val="28"/>
          <w:szCs w:val="28"/>
        </w:rPr>
      </w:pPr>
      <w:r>
        <w:rPr>
          <w:rFonts w:eastAsia="仿宋_GB2312"/>
          <w:color w:val="000000"/>
          <w:sz w:val="28"/>
          <w:szCs w:val="28"/>
        </w:rPr>
        <w:t>12.4.6 支付分解表的编制</w:t>
      </w:r>
    </w:p>
    <w:p w14:paraId="4B7D441F">
      <w:pPr>
        <w:spacing w:line="500" w:lineRule="exact"/>
        <w:ind w:left="5636" w:leftChars="284" w:hanging="5040" w:hangingChars="1800"/>
        <w:jc w:val="left"/>
        <w:rPr>
          <w:rFonts w:eastAsia="仿宋_GB2312"/>
          <w:color w:val="000000"/>
          <w:sz w:val="28"/>
          <w:szCs w:val="28"/>
        </w:rPr>
      </w:pPr>
      <w:r>
        <w:rPr>
          <w:rFonts w:eastAsia="仿宋_GB2312"/>
          <w:color w:val="000000"/>
          <w:sz w:val="28"/>
          <w:szCs w:val="28"/>
        </w:rPr>
        <w:t>2、总价合同支付分解表的编制与审批：</w:t>
      </w:r>
      <w:r>
        <w:rPr>
          <w:rFonts w:hint="eastAsia" w:eastAsia="仿宋_GB2312"/>
          <w:color w:val="000000"/>
          <w:sz w:val="28"/>
          <w:szCs w:val="28"/>
          <w:u w:val="single"/>
        </w:rPr>
        <w:t>/</w:t>
      </w:r>
      <w:r>
        <w:rPr>
          <w:rFonts w:eastAsia="仿宋_GB2312"/>
          <w:color w:val="000000"/>
          <w:sz w:val="28"/>
          <w:szCs w:val="28"/>
        </w:rPr>
        <w:t>。</w:t>
      </w:r>
    </w:p>
    <w:p w14:paraId="222B64D0">
      <w:pPr>
        <w:spacing w:line="500" w:lineRule="exact"/>
        <w:ind w:firstLine="560" w:firstLineChars="200"/>
        <w:jc w:val="left"/>
        <w:rPr>
          <w:rFonts w:eastAsia="仿宋_GB2312"/>
          <w:color w:val="000000"/>
          <w:sz w:val="28"/>
          <w:szCs w:val="28"/>
        </w:rPr>
      </w:pPr>
      <w:r>
        <w:rPr>
          <w:rFonts w:eastAsia="仿宋_GB2312"/>
          <w:color w:val="000000"/>
          <w:sz w:val="28"/>
          <w:szCs w:val="28"/>
        </w:rPr>
        <w:t>3、单价合同的总价项目支付分解表的编制与审批：</w:t>
      </w:r>
      <w:r>
        <w:rPr>
          <w:rFonts w:hint="eastAsia" w:eastAsia="仿宋_GB2312"/>
          <w:color w:val="000000"/>
          <w:sz w:val="28"/>
          <w:szCs w:val="28"/>
          <w:u w:val="single"/>
        </w:rPr>
        <w:t>/</w:t>
      </w:r>
      <w:r>
        <w:rPr>
          <w:rFonts w:eastAsia="仿宋_GB2312"/>
          <w:color w:val="000000"/>
          <w:sz w:val="28"/>
          <w:szCs w:val="28"/>
        </w:rPr>
        <w:t>。</w:t>
      </w:r>
    </w:p>
    <w:bookmarkEnd w:id="736"/>
    <w:p w14:paraId="239CEF05">
      <w:pPr>
        <w:pStyle w:val="5"/>
        <w:spacing w:before="120" w:after="120" w:line="500" w:lineRule="exact"/>
        <w:rPr>
          <w:rFonts w:ascii="Times New Roman" w:hAnsi="Times New Roman" w:eastAsia="黑体"/>
          <w:b w:val="0"/>
          <w:color w:val="000000"/>
        </w:rPr>
      </w:pPr>
      <w:bookmarkStart w:id="907" w:name="_Toc351203645"/>
      <w:bookmarkStart w:id="908" w:name="_Toc292559929"/>
      <w:bookmarkStart w:id="909" w:name="_Toc297120519"/>
      <w:bookmarkStart w:id="910" w:name="_Toc297216223"/>
      <w:bookmarkStart w:id="911" w:name="_Toc296891259"/>
      <w:bookmarkStart w:id="912" w:name="_Toc297048405"/>
      <w:bookmarkStart w:id="913" w:name="_Toc296944558"/>
      <w:bookmarkStart w:id="914" w:name="_Toc303539172"/>
      <w:bookmarkStart w:id="915" w:name="_Toc312678053"/>
      <w:bookmarkStart w:id="916" w:name="_Toc296346720"/>
      <w:bookmarkStart w:id="917" w:name="_Toc304295593"/>
      <w:bookmarkStart w:id="918" w:name="_Toc292559424"/>
      <w:bookmarkStart w:id="919" w:name="_Toc296347218"/>
      <w:bookmarkStart w:id="920" w:name="_Toc296891047"/>
      <w:bookmarkStart w:id="921" w:name="_Toc300935015"/>
      <w:bookmarkStart w:id="922" w:name="_Toc297123564"/>
      <w:bookmarkStart w:id="923" w:name="_Toc296503219"/>
      <w:r>
        <w:rPr>
          <w:rFonts w:ascii="Times New Roman" w:hAnsi="Times New Roman" w:eastAsia="黑体"/>
          <w:b w:val="0"/>
          <w:color w:val="000000"/>
        </w:rPr>
        <w:t>13.</w:t>
      </w:r>
      <w:r>
        <w:rPr>
          <w:rFonts w:hint="eastAsia" w:ascii="Times New Roman" w:hAnsi="Times New Roman" w:eastAsia="黑体"/>
          <w:b w:val="0"/>
          <w:color w:val="000000"/>
        </w:rPr>
        <w:t xml:space="preserve"> </w:t>
      </w:r>
      <w:r>
        <w:rPr>
          <w:rFonts w:ascii="Times New Roman" w:hAnsi="Times New Roman" w:eastAsia="黑体"/>
          <w:b w:val="0"/>
          <w:color w:val="000000"/>
        </w:rPr>
        <w:t>验收和工程试车</w:t>
      </w:r>
      <w:bookmarkEnd w:id="907"/>
    </w:p>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14:paraId="08E03D9F">
      <w:pPr>
        <w:spacing w:after="120" w:line="500" w:lineRule="exact"/>
        <w:ind w:firstLine="560" w:firstLineChars="200"/>
        <w:rPr>
          <w:rFonts w:eastAsia="黑体"/>
          <w:color w:val="000000"/>
          <w:sz w:val="28"/>
          <w:szCs w:val="28"/>
        </w:rPr>
      </w:pPr>
      <w:r>
        <w:rPr>
          <w:rFonts w:eastAsia="黑体"/>
          <w:color w:val="000000"/>
          <w:sz w:val="28"/>
          <w:szCs w:val="28"/>
        </w:rPr>
        <w:t>13.1 分部分项工程验收</w:t>
      </w:r>
    </w:p>
    <w:p w14:paraId="239E7858">
      <w:pPr>
        <w:spacing w:line="500" w:lineRule="exact"/>
        <w:ind w:firstLine="560" w:firstLineChars="200"/>
        <w:jc w:val="left"/>
        <w:rPr>
          <w:rFonts w:eastAsia="仿宋_GB2312"/>
          <w:sz w:val="28"/>
          <w:szCs w:val="28"/>
        </w:rPr>
      </w:pPr>
      <w:r>
        <w:rPr>
          <w:rFonts w:eastAsia="仿宋_GB2312"/>
          <w:sz w:val="28"/>
          <w:szCs w:val="28"/>
        </w:rPr>
        <w:t>13.1.2监理人不能按时进行验收时，应提前</w:t>
      </w:r>
      <w:r>
        <w:rPr>
          <w:rFonts w:hint="eastAsia" w:eastAsia="仿宋_GB2312"/>
          <w:sz w:val="28"/>
          <w:szCs w:val="28"/>
          <w:u w:val="single"/>
        </w:rPr>
        <w:t>/</w:t>
      </w:r>
      <w:r>
        <w:rPr>
          <w:rFonts w:eastAsia="仿宋_GB2312"/>
          <w:sz w:val="28"/>
          <w:szCs w:val="28"/>
        </w:rPr>
        <w:t>小时提交书面延期要求。</w:t>
      </w:r>
    </w:p>
    <w:p w14:paraId="26D480D0">
      <w:pPr>
        <w:spacing w:line="500" w:lineRule="exact"/>
        <w:ind w:firstLine="560" w:firstLineChars="200"/>
        <w:jc w:val="left"/>
        <w:rPr>
          <w:rFonts w:eastAsia="仿宋_GB2312"/>
          <w:b/>
          <w:color w:val="000000"/>
          <w:sz w:val="28"/>
          <w:szCs w:val="28"/>
        </w:rPr>
      </w:pPr>
      <w:r>
        <w:rPr>
          <w:rFonts w:eastAsia="仿宋_GB2312"/>
          <w:sz w:val="28"/>
          <w:szCs w:val="28"/>
        </w:rPr>
        <w:t>关于延期最长不得超过：</w:t>
      </w:r>
      <w:r>
        <w:rPr>
          <w:rFonts w:hint="eastAsia" w:eastAsia="仿宋_GB2312"/>
          <w:sz w:val="28"/>
          <w:szCs w:val="28"/>
          <w:u w:val="single"/>
        </w:rPr>
        <w:t>/</w:t>
      </w:r>
      <w:r>
        <w:rPr>
          <w:rFonts w:eastAsia="仿宋_GB2312"/>
          <w:sz w:val="28"/>
          <w:szCs w:val="28"/>
        </w:rPr>
        <w:t>小时。</w:t>
      </w:r>
    </w:p>
    <w:p w14:paraId="2BE82FA6">
      <w:pPr>
        <w:spacing w:after="120" w:line="500" w:lineRule="exact"/>
        <w:ind w:firstLine="560" w:firstLineChars="200"/>
        <w:rPr>
          <w:rFonts w:eastAsia="黑体"/>
          <w:color w:val="000000"/>
          <w:sz w:val="28"/>
          <w:szCs w:val="28"/>
        </w:rPr>
      </w:pPr>
      <w:bookmarkStart w:id="924" w:name="_Toc292559933"/>
      <w:bookmarkStart w:id="925" w:name="_Toc297048409"/>
      <w:bookmarkStart w:id="926" w:name="_Toc297216224"/>
      <w:bookmarkStart w:id="927" w:name="_Toc296347222"/>
      <w:bookmarkStart w:id="928" w:name="_Toc296891051"/>
      <w:bookmarkStart w:id="929" w:name="_Toc292559428"/>
      <w:bookmarkStart w:id="930" w:name="_Toc297120523"/>
      <w:bookmarkStart w:id="931" w:name="_Toc296944562"/>
      <w:bookmarkStart w:id="932" w:name="_Toc303539173"/>
      <w:bookmarkStart w:id="933" w:name="_Toc296346724"/>
      <w:bookmarkStart w:id="934" w:name="_Toc297123565"/>
      <w:bookmarkStart w:id="935" w:name="_Toc296891263"/>
      <w:bookmarkStart w:id="936" w:name="_Toc300935016"/>
      <w:bookmarkStart w:id="937" w:name="_Toc296503223"/>
      <w:bookmarkStart w:id="938" w:name="_Toc312678056"/>
      <w:bookmarkStart w:id="939" w:name="_Toc304295596"/>
      <w:bookmarkStart w:id="940" w:name="_Toc267251472"/>
      <w:bookmarkStart w:id="941" w:name="_Toc267251475"/>
      <w:bookmarkStart w:id="942" w:name="_Toc267251471"/>
      <w:bookmarkStart w:id="943" w:name="_Toc267251470"/>
      <w:bookmarkStart w:id="944" w:name="_Toc267251473"/>
      <w:bookmarkStart w:id="945" w:name="_Toc267251474"/>
      <w:bookmarkStart w:id="946" w:name="_Toc267251476"/>
      <w:r>
        <w:rPr>
          <w:rFonts w:eastAsia="黑体"/>
          <w:color w:val="000000"/>
          <w:sz w:val="28"/>
          <w:szCs w:val="28"/>
        </w:rPr>
        <w:t>13.2 竣工验收</w:t>
      </w:r>
    </w:p>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14:paraId="1F8361C8">
      <w:pPr>
        <w:spacing w:line="500" w:lineRule="exact"/>
        <w:ind w:firstLine="560" w:firstLineChars="200"/>
        <w:jc w:val="left"/>
        <w:rPr>
          <w:rFonts w:eastAsia="仿宋_GB2312"/>
          <w:color w:val="000000"/>
          <w:sz w:val="28"/>
          <w:szCs w:val="28"/>
        </w:rPr>
      </w:pPr>
      <w:bookmarkStart w:id="947" w:name="_Toc280868704"/>
      <w:bookmarkStart w:id="948" w:name="_Toc280868705"/>
      <w:bookmarkStart w:id="949" w:name="_Toc280868706"/>
      <w:bookmarkStart w:id="950" w:name="_Toc280868707"/>
      <w:bookmarkStart w:id="951" w:name="_Toc280868708"/>
      <w:bookmarkStart w:id="952" w:name="_Toc280868709"/>
      <w:r>
        <w:rPr>
          <w:rFonts w:eastAsia="仿宋_GB2312"/>
          <w:color w:val="000000"/>
          <w:sz w:val="28"/>
          <w:szCs w:val="28"/>
        </w:rPr>
        <w:t>13.2.2竣工验收程序</w:t>
      </w:r>
    </w:p>
    <w:bookmarkEnd w:id="947"/>
    <w:p w14:paraId="27D8B1F8">
      <w:pPr>
        <w:spacing w:line="500" w:lineRule="exact"/>
        <w:ind w:left="5636" w:leftChars="284" w:hanging="5040" w:hangingChars="1800"/>
        <w:jc w:val="left"/>
        <w:rPr>
          <w:rFonts w:eastAsia="仿宋_GB2312"/>
          <w:color w:val="000000"/>
          <w:sz w:val="28"/>
          <w:szCs w:val="28"/>
        </w:rPr>
      </w:pPr>
      <w:r>
        <w:rPr>
          <w:rFonts w:eastAsia="仿宋_GB2312"/>
          <w:color w:val="000000"/>
          <w:kern w:val="0"/>
          <w:sz w:val="28"/>
          <w:szCs w:val="28"/>
        </w:rPr>
        <w:t>关于竣工验收程序的约定：</w:t>
      </w:r>
      <w:r>
        <w:rPr>
          <w:rFonts w:hint="eastAsia" w:eastAsia="仿宋_GB2312"/>
          <w:color w:val="000000"/>
          <w:sz w:val="28"/>
          <w:szCs w:val="28"/>
          <w:u w:val="single"/>
        </w:rPr>
        <w:t>/</w:t>
      </w:r>
      <w:r>
        <w:rPr>
          <w:rFonts w:eastAsia="仿宋_GB2312"/>
          <w:color w:val="000000"/>
          <w:sz w:val="28"/>
          <w:szCs w:val="28"/>
        </w:rPr>
        <w:t>。</w:t>
      </w:r>
    </w:p>
    <w:p w14:paraId="42FB3A84">
      <w:pPr>
        <w:spacing w:line="500" w:lineRule="exact"/>
        <w:ind w:firstLine="560" w:firstLineChars="200"/>
        <w:jc w:val="left"/>
        <w:rPr>
          <w:rFonts w:hint="eastAsia" w:eastAsia="仿宋_GB2312"/>
          <w:color w:val="000000"/>
          <w:sz w:val="28"/>
          <w:szCs w:val="28"/>
        </w:rPr>
      </w:pPr>
      <w:r>
        <w:rPr>
          <w:rFonts w:eastAsia="仿宋_GB2312"/>
          <w:color w:val="000000"/>
          <w:kern w:val="0"/>
          <w:sz w:val="28"/>
          <w:szCs w:val="28"/>
        </w:rPr>
        <w:t>发包人不按照本项约定组织竣工验收、颁发工程接收证书的违约金的计算方法：</w:t>
      </w:r>
      <w:r>
        <w:rPr>
          <w:rFonts w:hint="eastAsia" w:eastAsia="仿宋_GB2312"/>
          <w:color w:val="000000"/>
          <w:sz w:val="28"/>
          <w:szCs w:val="28"/>
          <w:u w:val="single"/>
        </w:rPr>
        <w:t>/</w:t>
      </w:r>
      <w:r>
        <w:rPr>
          <w:rFonts w:eastAsia="仿宋_GB2312"/>
          <w:color w:val="000000"/>
          <w:sz w:val="28"/>
          <w:szCs w:val="28"/>
        </w:rPr>
        <w:t>。</w:t>
      </w:r>
    </w:p>
    <w:bookmarkEnd w:id="948"/>
    <w:p w14:paraId="7A47BCC8">
      <w:pPr>
        <w:spacing w:line="500" w:lineRule="exact"/>
        <w:ind w:firstLine="560" w:firstLineChars="200"/>
        <w:jc w:val="left"/>
        <w:rPr>
          <w:rFonts w:eastAsia="仿宋_GB2312"/>
          <w:color w:val="000000"/>
          <w:sz w:val="28"/>
          <w:szCs w:val="28"/>
        </w:rPr>
      </w:pPr>
      <w:r>
        <w:rPr>
          <w:rFonts w:eastAsia="仿宋_GB2312"/>
          <w:color w:val="000000"/>
          <w:sz w:val="28"/>
          <w:szCs w:val="28"/>
        </w:rPr>
        <w:t>13.2.5移交、接收全部与部分工程</w:t>
      </w:r>
    </w:p>
    <w:bookmarkEnd w:id="949"/>
    <w:p w14:paraId="1B5FF556">
      <w:pPr>
        <w:spacing w:line="500" w:lineRule="exact"/>
        <w:ind w:firstLine="560" w:firstLineChars="200"/>
        <w:jc w:val="left"/>
        <w:rPr>
          <w:rFonts w:hint="eastAsia" w:eastAsia="仿宋_GB2312"/>
          <w:color w:val="000000"/>
          <w:kern w:val="0"/>
          <w:sz w:val="28"/>
          <w:szCs w:val="28"/>
        </w:rPr>
      </w:pPr>
      <w:r>
        <w:rPr>
          <w:rFonts w:hint="eastAsia" w:eastAsia="仿宋_GB2312"/>
          <w:color w:val="000000"/>
          <w:kern w:val="0"/>
          <w:sz w:val="28"/>
          <w:szCs w:val="28"/>
        </w:rPr>
        <w:t>承包人向发包人移交工程的期限：</w:t>
      </w:r>
      <w:r>
        <w:rPr>
          <w:rFonts w:hint="eastAsia" w:eastAsia="仿宋_GB2312"/>
          <w:color w:val="000000"/>
          <w:sz w:val="28"/>
          <w:szCs w:val="28"/>
          <w:u w:val="single"/>
        </w:rPr>
        <w:t>/</w:t>
      </w:r>
      <w:r>
        <w:rPr>
          <w:rFonts w:hint="eastAsia" w:eastAsia="仿宋_GB2312"/>
          <w:color w:val="000000"/>
          <w:sz w:val="28"/>
          <w:szCs w:val="28"/>
        </w:rPr>
        <w:t>。</w:t>
      </w:r>
    </w:p>
    <w:p w14:paraId="1DD7F628">
      <w:pPr>
        <w:spacing w:line="500" w:lineRule="exact"/>
        <w:ind w:firstLine="560" w:firstLineChars="200"/>
        <w:jc w:val="left"/>
        <w:rPr>
          <w:rFonts w:eastAsia="仿宋_GB2312"/>
          <w:color w:val="000000"/>
          <w:sz w:val="28"/>
          <w:szCs w:val="28"/>
          <w:u w:val="single"/>
        </w:rPr>
      </w:pPr>
      <w:r>
        <w:rPr>
          <w:rFonts w:eastAsia="仿宋_GB2312"/>
          <w:color w:val="000000"/>
          <w:kern w:val="0"/>
          <w:sz w:val="28"/>
          <w:szCs w:val="28"/>
        </w:rPr>
        <w:t>发包人未按本合同约定接收全部或部分工程的，违约金的计算方法为：</w:t>
      </w:r>
      <w:r>
        <w:rPr>
          <w:rFonts w:hint="eastAsia" w:eastAsia="仿宋_GB2312"/>
          <w:color w:val="000000"/>
          <w:sz w:val="28"/>
          <w:szCs w:val="28"/>
          <w:u w:val="single"/>
        </w:rPr>
        <w:t>/</w:t>
      </w:r>
      <w:r>
        <w:rPr>
          <w:rFonts w:eastAsia="仿宋_GB2312"/>
          <w:color w:val="000000"/>
          <w:sz w:val="28"/>
          <w:szCs w:val="28"/>
        </w:rPr>
        <w:t>。</w:t>
      </w:r>
    </w:p>
    <w:bookmarkEnd w:id="950"/>
    <w:p w14:paraId="1EB66F83">
      <w:pPr>
        <w:spacing w:line="500" w:lineRule="exact"/>
        <w:ind w:firstLine="560" w:firstLineChars="200"/>
        <w:jc w:val="left"/>
        <w:rPr>
          <w:rFonts w:eastAsia="仿宋_GB2312"/>
          <w:color w:val="000000"/>
          <w:sz w:val="28"/>
          <w:szCs w:val="28"/>
        </w:rPr>
      </w:pPr>
      <w:r>
        <w:rPr>
          <w:rFonts w:eastAsia="仿宋_GB2312"/>
          <w:color w:val="000000"/>
          <w:sz w:val="28"/>
          <w:szCs w:val="28"/>
        </w:rPr>
        <w:t>承包人未按时移交工程的，违约金的计算方法为：</w:t>
      </w:r>
      <w:r>
        <w:rPr>
          <w:rFonts w:hint="eastAsia" w:eastAsia="仿宋_GB2312"/>
          <w:color w:val="000000"/>
          <w:sz w:val="28"/>
          <w:szCs w:val="28"/>
          <w:u w:val="single"/>
        </w:rPr>
        <w:t>/</w:t>
      </w:r>
      <w:r>
        <w:rPr>
          <w:rFonts w:eastAsia="仿宋_GB2312"/>
          <w:color w:val="000000"/>
          <w:sz w:val="28"/>
          <w:szCs w:val="28"/>
        </w:rPr>
        <w:t>。</w:t>
      </w:r>
    </w:p>
    <w:p w14:paraId="054D6D4C">
      <w:pPr>
        <w:spacing w:after="120" w:line="500" w:lineRule="exact"/>
        <w:ind w:firstLine="560" w:firstLineChars="200"/>
        <w:rPr>
          <w:rFonts w:eastAsia="黑体"/>
          <w:color w:val="000000"/>
          <w:sz w:val="28"/>
          <w:szCs w:val="28"/>
        </w:rPr>
      </w:pPr>
      <w:r>
        <w:rPr>
          <w:rFonts w:eastAsia="黑体"/>
          <w:color w:val="000000"/>
          <w:sz w:val="28"/>
          <w:szCs w:val="28"/>
        </w:rPr>
        <w:t>13.3 工程试车</w:t>
      </w:r>
    </w:p>
    <w:bookmarkEnd w:id="951"/>
    <w:p w14:paraId="251BD7D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13.3.1 试车程序</w:t>
      </w:r>
    </w:p>
    <w:p w14:paraId="5FD8995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工程试车内容：</w:t>
      </w:r>
      <w:r>
        <w:rPr>
          <w:rFonts w:hint="eastAsia" w:eastAsia="仿宋_GB2312"/>
          <w:color w:val="000000"/>
          <w:sz w:val="28"/>
          <w:szCs w:val="28"/>
          <w:u w:val="single"/>
        </w:rPr>
        <w:t>/</w:t>
      </w:r>
      <w:r>
        <w:rPr>
          <w:rFonts w:eastAsia="仿宋_GB2312"/>
          <w:color w:val="000000"/>
          <w:sz w:val="28"/>
          <w:szCs w:val="28"/>
        </w:rPr>
        <w:t>。</w:t>
      </w:r>
    </w:p>
    <w:p w14:paraId="19CE192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（1）单机无负荷试车费用由</w:t>
      </w:r>
      <w:r>
        <w:rPr>
          <w:rFonts w:hint="eastAsia" w:eastAsia="仿宋_GB2312"/>
          <w:color w:val="000000"/>
          <w:sz w:val="28"/>
          <w:szCs w:val="28"/>
          <w:u w:val="single"/>
        </w:rPr>
        <w:t>/</w:t>
      </w:r>
      <w:r>
        <w:rPr>
          <w:rFonts w:eastAsia="仿宋_GB2312"/>
          <w:color w:val="000000"/>
          <w:kern w:val="0"/>
          <w:sz w:val="28"/>
          <w:szCs w:val="28"/>
        </w:rPr>
        <w:t>承担；</w:t>
      </w:r>
    </w:p>
    <w:p w14:paraId="37E338FA">
      <w:pPr>
        <w:spacing w:line="500" w:lineRule="exact"/>
        <w:ind w:firstLine="560" w:firstLineChars="200"/>
        <w:jc w:val="left"/>
        <w:rPr>
          <w:rFonts w:hint="eastAsia" w:eastAsia="仿宋_GB2312"/>
          <w:color w:val="000000"/>
          <w:kern w:val="0"/>
          <w:sz w:val="28"/>
          <w:szCs w:val="28"/>
        </w:rPr>
      </w:pPr>
      <w:r>
        <w:rPr>
          <w:rFonts w:eastAsia="仿宋_GB2312"/>
          <w:color w:val="000000"/>
          <w:kern w:val="0"/>
          <w:sz w:val="28"/>
          <w:szCs w:val="28"/>
        </w:rPr>
        <w:t>（2）无负荷联动试车费用由</w:t>
      </w:r>
      <w:r>
        <w:rPr>
          <w:rFonts w:hint="eastAsia" w:eastAsia="仿宋_GB2312"/>
          <w:color w:val="000000"/>
          <w:sz w:val="28"/>
          <w:szCs w:val="28"/>
          <w:u w:val="single"/>
        </w:rPr>
        <w:t>/</w:t>
      </w:r>
      <w:r>
        <w:rPr>
          <w:rFonts w:eastAsia="仿宋_GB2312"/>
          <w:color w:val="000000"/>
          <w:kern w:val="0"/>
          <w:sz w:val="28"/>
          <w:szCs w:val="28"/>
        </w:rPr>
        <w:t>承担。</w:t>
      </w:r>
    </w:p>
    <w:p w14:paraId="07D5955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13.3.3 投料试车</w:t>
      </w:r>
    </w:p>
    <w:p w14:paraId="02712A3A">
      <w:pPr>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关于投料试车相关事项的约定：</w:t>
      </w:r>
      <w:r>
        <w:rPr>
          <w:rFonts w:hint="eastAsia" w:eastAsia="仿宋_GB2312"/>
          <w:color w:val="000000"/>
          <w:sz w:val="28"/>
          <w:szCs w:val="28"/>
          <w:u w:val="single"/>
        </w:rPr>
        <w:t>/</w:t>
      </w:r>
      <w:r>
        <w:rPr>
          <w:rFonts w:eastAsia="仿宋_GB2312"/>
          <w:color w:val="000000"/>
          <w:sz w:val="28"/>
          <w:szCs w:val="28"/>
        </w:rPr>
        <w:t>。</w:t>
      </w:r>
    </w:p>
    <w:p w14:paraId="53B01263">
      <w:pPr>
        <w:spacing w:after="120" w:line="500" w:lineRule="exact"/>
        <w:ind w:firstLine="560" w:firstLineChars="200"/>
        <w:outlineLvl w:val="0"/>
        <w:rPr>
          <w:rFonts w:eastAsia="黑体"/>
          <w:color w:val="000000"/>
          <w:sz w:val="28"/>
          <w:szCs w:val="28"/>
        </w:rPr>
      </w:pPr>
      <w:r>
        <w:rPr>
          <w:rFonts w:eastAsia="黑体"/>
          <w:color w:val="000000"/>
          <w:sz w:val="28"/>
          <w:szCs w:val="28"/>
        </w:rPr>
        <w:t>13.6 竣工退场</w:t>
      </w:r>
    </w:p>
    <w:p w14:paraId="167C321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13.6.1 竣工退场</w:t>
      </w:r>
    </w:p>
    <w:p w14:paraId="698EE0E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承包人完成竣工退场的期限：</w:t>
      </w:r>
      <w:r>
        <w:rPr>
          <w:rFonts w:hint="eastAsia" w:eastAsia="仿宋_GB2312"/>
          <w:color w:val="000000"/>
          <w:sz w:val="28"/>
          <w:szCs w:val="28"/>
          <w:u w:val="single"/>
        </w:rPr>
        <w:t>/</w:t>
      </w:r>
      <w:r>
        <w:rPr>
          <w:rFonts w:eastAsia="仿宋_GB2312"/>
          <w:color w:val="000000"/>
          <w:kern w:val="0"/>
          <w:sz w:val="28"/>
          <w:szCs w:val="28"/>
        </w:rPr>
        <w:t>。</w:t>
      </w:r>
    </w:p>
    <w:p w14:paraId="7EBCE0B7">
      <w:pPr>
        <w:pStyle w:val="5"/>
        <w:spacing w:before="120" w:after="120" w:line="500" w:lineRule="exact"/>
        <w:rPr>
          <w:rFonts w:ascii="Times New Roman" w:hAnsi="Times New Roman" w:eastAsia="黑体"/>
          <w:b w:val="0"/>
          <w:color w:val="000000"/>
        </w:rPr>
      </w:pPr>
      <w:bookmarkStart w:id="953" w:name="_Toc351203646"/>
      <w:r>
        <w:rPr>
          <w:rFonts w:ascii="Times New Roman" w:hAnsi="Times New Roman" w:eastAsia="黑体"/>
          <w:b w:val="0"/>
          <w:color w:val="000000"/>
        </w:rPr>
        <w:t>14. 竣工结算</w:t>
      </w:r>
      <w:bookmarkEnd w:id="953"/>
    </w:p>
    <w:p w14:paraId="36EE0C26">
      <w:pPr>
        <w:spacing w:after="120" w:line="500" w:lineRule="exact"/>
        <w:ind w:firstLine="560" w:firstLineChars="200"/>
        <w:rPr>
          <w:rFonts w:eastAsia="黑体"/>
          <w:color w:val="000000"/>
          <w:sz w:val="28"/>
          <w:szCs w:val="28"/>
        </w:rPr>
      </w:pPr>
      <w:r>
        <w:rPr>
          <w:rFonts w:eastAsia="黑体"/>
          <w:color w:val="000000"/>
          <w:sz w:val="28"/>
          <w:szCs w:val="28"/>
        </w:rPr>
        <w:t>14.1 竣工</w:t>
      </w:r>
      <w:r>
        <w:rPr>
          <w:rFonts w:hint="eastAsia" w:eastAsia="黑体"/>
          <w:color w:val="000000"/>
          <w:sz w:val="28"/>
          <w:szCs w:val="28"/>
        </w:rPr>
        <w:t>结算</w:t>
      </w:r>
      <w:r>
        <w:rPr>
          <w:rFonts w:eastAsia="黑体"/>
          <w:color w:val="000000"/>
          <w:sz w:val="28"/>
          <w:szCs w:val="28"/>
        </w:rPr>
        <w:t>申请</w:t>
      </w:r>
    </w:p>
    <w:p w14:paraId="3F2DA70B">
      <w:pPr>
        <w:spacing w:line="500" w:lineRule="exact"/>
        <w:ind w:firstLine="560" w:firstLineChars="200"/>
        <w:jc w:val="left"/>
        <w:rPr>
          <w:rFonts w:eastAsia="仿宋_GB2312"/>
          <w:color w:val="000000"/>
          <w:sz w:val="28"/>
          <w:szCs w:val="28"/>
        </w:rPr>
      </w:pPr>
      <w:r>
        <w:rPr>
          <w:rFonts w:eastAsia="仿宋_GB2312"/>
          <w:sz w:val="28"/>
          <w:szCs w:val="28"/>
        </w:rPr>
        <w:t>承包人提交竣工</w:t>
      </w:r>
      <w:r>
        <w:rPr>
          <w:rFonts w:hint="eastAsia" w:eastAsia="仿宋_GB2312"/>
          <w:sz w:val="28"/>
          <w:szCs w:val="28"/>
        </w:rPr>
        <w:t>结算</w:t>
      </w:r>
      <w:r>
        <w:rPr>
          <w:rFonts w:eastAsia="仿宋_GB2312"/>
          <w:sz w:val="28"/>
          <w:szCs w:val="28"/>
        </w:rPr>
        <w:t>申请单的期限</w:t>
      </w:r>
      <w:r>
        <w:rPr>
          <w:rFonts w:hint="eastAsia" w:eastAsia="仿宋_GB2312"/>
          <w:color w:val="000000"/>
          <w:sz w:val="28"/>
          <w:szCs w:val="28"/>
        </w:rPr>
        <w:t>：</w:t>
      </w:r>
      <w:r>
        <w:rPr>
          <w:rFonts w:hint="eastAsia" w:eastAsia="仿宋_GB2312"/>
          <w:color w:val="000000"/>
          <w:sz w:val="28"/>
          <w:szCs w:val="28"/>
          <w:u w:val="single"/>
        </w:rPr>
        <w:t>工程验收合格后，承包人需在15日内向发包人报送工程结算资料</w:t>
      </w:r>
      <w:r>
        <w:rPr>
          <w:rFonts w:eastAsia="仿宋_GB2312"/>
          <w:color w:val="000000"/>
          <w:sz w:val="28"/>
          <w:szCs w:val="28"/>
        </w:rPr>
        <w:t>。</w:t>
      </w:r>
    </w:p>
    <w:p w14:paraId="1107B250">
      <w:pPr>
        <w:spacing w:line="500" w:lineRule="exact"/>
        <w:ind w:firstLine="560" w:firstLineChars="200"/>
        <w:jc w:val="left"/>
        <w:rPr>
          <w:rFonts w:eastAsia="仿宋_GB2312"/>
          <w:sz w:val="28"/>
          <w:szCs w:val="28"/>
        </w:rPr>
      </w:pPr>
      <w:r>
        <w:rPr>
          <w:rFonts w:eastAsia="仿宋_GB2312"/>
          <w:color w:val="000000"/>
          <w:sz w:val="28"/>
          <w:szCs w:val="28"/>
        </w:rPr>
        <w:t>竣工</w:t>
      </w:r>
      <w:r>
        <w:rPr>
          <w:rFonts w:hint="eastAsia" w:eastAsia="仿宋_GB2312"/>
          <w:color w:val="000000"/>
          <w:sz w:val="28"/>
          <w:szCs w:val="28"/>
        </w:rPr>
        <w:t>结算</w:t>
      </w:r>
      <w:r>
        <w:rPr>
          <w:rFonts w:eastAsia="仿宋_GB2312"/>
          <w:color w:val="000000"/>
          <w:sz w:val="28"/>
          <w:szCs w:val="28"/>
        </w:rPr>
        <w:t>申请单应包括的内容：</w:t>
      </w:r>
      <w:r>
        <w:rPr>
          <w:rFonts w:hint="eastAsia" w:eastAsia="仿宋_GB2312"/>
          <w:color w:val="000000"/>
          <w:sz w:val="28"/>
          <w:szCs w:val="28"/>
          <w:u w:val="single"/>
        </w:rPr>
        <w:t>/</w:t>
      </w:r>
      <w:r>
        <w:rPr>
          <w:rFonts w:eastAsia="仿宋_GB2312"/>
          <w:color w:val="000000"/>
          <w:sz w:val="28"/>
          <w:szCs w:val="28"/>
        </w:rPr>
        <w:t>。</w:t>
      </w:r>
    </w:p>
    <w:p w14:paraId="18E6AE57">
      <w:pPr>
        <w:spacing w:after="120" w:line="500" w:lineRule="exact"/>
        <w:ind w:firstLine="560" w:firstLineChars="200"/>
        <w:outlineLvl w:val="0"/>
        <w:rPr>
          <w:rFonts w:eastAsia="黑体"/>
          <w:color w:val="000000"/>
          <w:sz w:val="28"/>
          <w:szCs w:val="28"/>
        </w:rPr>
      </w:pPr>
      <w:r>
        <w:rPr>
          <w:rFonts w:eastAsia="黑体"/>
          <w:color w:val="000000"/>
          <w:sz w:val="28"/>
          <w:szCs w:val="28"/>
        </w:rPr>
        <w:t>14.2 竣工结算审核</w:t>
      </w:r>
    </w:p>
    <w:p w14:paraId="2E04ACE7">
      <w:pPr>
        <w:spacing w:line="500" w:lineRule="exact"/>
        <w:ind w:firstLine="560" w:firstLineChars="200"/>
        <w:jc w:val="left"/>
        <w:rPr>
          <w:rFonts w:eastAsia="仿宋_GB2312"/>
          <w:sz w:val="28"/>
          <w:szCs w:val="28"/>
        </w:rPr>
      </w:pPr>
      <w:r>
        <w:rPr>
          <w:rFonts w:eastAsia="仿宋_GB2312"/>
          <w:sz w:val="28"/>
          <w:szCs w:val="28"/>
        </w:rPr>
        <w:t>发包人</w:t>
      </w:r>
      <w:r>
        <w:rPr>
          <w:rFonts w:hint="eastAsia" w:eastAsia="仿宋_GB2312"/>
          <w:sz w:val="28"/>
          <w:szCs w:val="28"/>
        </w:rPr>
        <w:t>审批</w:t>
      </w:r>
      <w:r>
        <w:rPr>
          <w:rFonts w:eastAsia="仿宋_GB2312"/>
          <w:sz w:val="28"/>
          <w:szCs w:val="28"/>
        </w:rPr>
        <w:t>竣工付款申请单的期限：</w:t>
      </w:r>
      <w:r>
        <w:rPr>
          <w:rFonts w:hint="eastAsia" w:eastAsia="仿宋_GB2312"/>
          <w:color w:val="000000"/>
          <w:sz w:val="28"/>
          <w:szCs w:val="28"/>
          <w:u w:val="single"/>
        </w:rPr>
        <w:t>发包人自收到结算资料后60日内进行核实，给予确认或提出修改意见（不含因双方异议而发生的咨询时间）</w:t>
      </w:r>
      <w:r>
        <w:rPr>
          <w:rFonts w:hint="eastAsia" w:eastAsia="仿宋_GB2312"/>
          <w:color w:val="000000"/>
          <w:sz w:val="28"/>
          <w:szCs w:val="28"/>
        </w:rPr>
        <w:t>。</w:t>
      </w:r>
    </w:p>
    <w:p w14:paraId="722EC088">
      <w:pPr>
        <w:spacing w:line="500" w:lineRule="exact"/>
        <w:ind w:firstLine="560" w:firstLineChars="200"/>
        <w:jc w:val="left"/>
        <w:rPr>
          <w:rFonts w:hint="eastAsia" w:eastAsia="仿宋_GB2312"/>
          <w:color w:val="000000"/>
          <w:sz w:val="28"/>
          <w:szCs w:val="28"/>
        </w:rPr>
      </w:pPr>
      <w:r>
        <w:rPr>
          <w:rFonts w:eastAsia="仿宋_GB2312"/>
          <w:sz w:val="28"/>
          <w:szCs w:val="28"/>
        </w:rPr>
        <w:t>发包人完成竣工付款的期限：</w:t>
      </w:r>
      <w:r>
        <w:rPr>
          <w:rFonts w:hint="eastAsia" w:eastAsia="仿宋_GB2312"/>
          <w:color w:val="000000"/>
          <w:sz w:val="28"/>
          <w:szCs w:val="28"/>
          <w:u w:val="single"/>
        </w:rPr>
        <w:t>/</w:t>
      </w:r>
      <w:r>
        <w:rPr>
          <w:rFonts w:eastAsia="仿宋_GB2312"/>
          <w:color w:val="000000"/>
          <w:sz w:val="28"/>
          <w:szCs w:val="28"/>
        </w:rPr>
        <w:t>。</w:t>
      </w:r>
    </w:p>
    <w:p w14:paraId="4579651E">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关于竣工付款证书异议部分复核的方式和程序：</w:t>
      </w:r>
      <w:r>
        <w:rPr>
          <w:rFonts w:hint="eastAsia" w:eastAsia="仿宋_GB2312"/>
          <w:color w:val="000000"/>
          <w:sz w:val="28"/>
          <w:szCs w:val="28"/>
          <w:u w:val="single"/>
        </w:rPr>
        <w:t>若工程未按合同规定移交发包人，发包人有权将结算审核时间相应顺延；符合《建设工程价款结算暂行办法》的要求</w:t>
      </w:r>
      <w:r>
        <w:rPr>
          <w:rFonts w:eastAsia="仿宋_GB2312"/>
          <w:color w:val="000000"/>
          <w:sz w:val="28"/>
          <w:szCs w:val="28"/>
        </w:rPr>
        <w:t>。</w:t>
      </w:r>
    </w:p>
    <w:p w14:paraId="645FBE3D">
      <w:pPr>
        <w:spacing w:after="120" w:line="500" w:lineRule="exact"/>
        <w:ind w:firstLine="560" w:firstLineChars="200"/>
        <w:rPr>
          <w:rFonts w:eastAsia="黑体"/>
          <w:color w:val="000000"/>
          <w:sz w:val="28"/>
          <w:szCs w:val="28"/>
        </w:rPr>
      </w:pPr>
      <w:r>
        <w:rPr>
          <w:rFonts w:eastAsia="黑体"/>
          <w:color w:val="000000"/>
          <w:sz w:val="28"/>
          <w:szCs w:val="28"/>
        </w:rPr>
        <w:t>14.4 最终结清</w:t>
      </w:r>
    </w:p>
    <w:p w14:paraId="6954570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14.4.1 最终结清申请单</w:t>
      </w:r>
    </w:p>
    <w:p w14:paraId="2897C64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承包人提交最终结清申请单的份数：</w:t>
      </w:r>
      <w:r>
        <w:rPr>
          <w:rFonts w:hint="eastAsia" w:eastAsia="仿宋_GB2312"/>
          <w:color w:val="000000"/>
          <w:sz w:val="28"/>
          <w:szCs w:val="28"/>
          <w:u w:val="single"/>
        </w:rPr>
        <w:t>/</w:t>
      </w:r>
      <w:r>
        <w:rPr>
          <w:rFonts w:eastAsia="仿宋_GB2312"/>
          <w:color w:val="000000"/>
          <w:sz w:val="28"/>
          <w:szCs w:val="28"/>
        </w:rPr>
        <w:t>。</w:t>
      </w:r>
    </w:p>
    <w:p w14:paraId="567B532C">
      <w:pPr>
        <w:spacing w:line="500" w:lineRule="exact"/>
        <w:ind w:firstLine="560" w:firstLineChars="200"/>
        <w:jc w:val="left"/>
        <w:rPr>
          <w:rFonts w:eastAsia="仿宋_GB2312"/>
          <w:sz w:val="28"/>
          <w:szCs w:val="28"/>
        </w:rPr>
      </w:pPr>
      <w:r>
        <w:rPr>
          <w:rFonts w:eastAsia="仿宋_GB2312"/>
          <w:color w:val="000000"/>
          <w:kern w:val="0"/>
          <w:sz w:val="28"/>
          <w:szCs w:val="28"/>
        </w:rPr>
        <w:t>承包人提交最终结算申请单的期限：</w:t>
      </w:r>
      <w:r>
        <w:rPr>
          <w:rFonts w:hint="eastAsia" w:eastAsia="仿宋_GB2312"/>
          <w:color w:val="000000"/>
          <w:sz w:val="28"/>
          <w:szCs w:val="28"/>
          <w:u w:val="single"/>
        </w:rPr>
        <w:t>/</w:t>
      </w:r>
      <w:r>
        <w:rPr>
          <w:rFonts w:eastAsia="仿宋_GB2312"/>
          <w:color w:val="000000"/>
          <w:sz w:val="28"/>
          <w:szCs w:val="28"/>
        </w:rPr>
        <w:t>。</w:t>
      </w:r>
      <w:r>
        <w:rPr>
          <w:rFonts w:eastAsia="仿宋_GB2312"/>
          <w:sz w:val="28"/>
          <w:szCs w:val="28"/>
        </w:rPr>
        <w:t xml:space="preserve"> </w:t>
      </w:r>
    </w:p>
    <w:p w14:paraId="33546904">
      <w:pPr>
        <w:spacing w:line="500" w:lineRule="exact"/>
        <w:ind w:firstLine="560" w:firstLineChars="200"/>
        <w:jc w:val="left"/>
        <w:rPr>
          <w:rFonts w:eastAsia="仿宋_GB2312"/>
          <w:sz w:val="28"/>
          <w:szCs w:val="28"/>
        </w:rPr>
      </w:pPr>
      <w:r>
        <w:rPr>
          <w:rFonts w:eastAsia="仿宋_GB2312"/>
          <w:sz w:val="28"/>
          <w:szCs w:val="28"/>
        </w:rPr>
        <w:t>14.4.2 最终结清证书和支付</w:t>
      </w:r>
    </w:p>
    <w:p w14:paraId="718EF982">
      <w:pPr>
        <w:spacing w:line="500" w:lineRule="exact"/>
        <w:ind w:firstLine="560" w:firstLineChars="200"/>
        <w:jc w:val="left"/>
        <w:rPr>
          <w:rFonts w:eastAsia="仿宋_GB2312"/>
          <w:sz w:val="28"/>
          <w:szCs w:val="28"/>
        </w:rPr>
      </w:pPr>
      <w:r>
        <w:rPr>
          <w:rFonts w:eastAsia="仿宋_GB2312"/>
          <w:sz w:val="28"/>
          <w:szCs w:val="28"/>
        </w:rPr>
        <w:t>（1）发包人完成最终结清申请单的</w:t>
      </w:r>
      <w:r>
        <w:rPr>
          <w:rFonts w:hint="eastAsia" w:eastAsia="仿宋_GB2312"/>
          <w:sz w:val="28"/>
          <w:szCs w:val="28"/>
        </w:rPr>
        <w:t>审批</w:t>
      </w:r>
      <w:r>
        <w:rPr>
          <w:rFonts w:eastAsia="仿宋_GB2312"/>
          <w:sz w:val="28"/>
          <w:szCs w:val="28"/>
        </w:rPr>
        <w:t>并颁发最终结清证书的期限：</w:t>
      </w:r>
      <w:r>
        <w:rPr>
          <w:rFonts w:hint="eastAsia" w:eastAsia="仿宋_GB2312"/>
          <w:color w:val="000000"/>
          <w:sz w:val="28"/>
          <w:szCs w:val="28"/>
          <w:u w:val="single"/>
        </w:rPr>
        <w:t>/</w:t>
      </w:r>
      <w:r>
        <w:rPr>
          <w:rFonts w:eastAsia="仿宋_GB2312"/>
          <w:color w:val="000000"/>
          <w:sz w:val="28"/>
          <w:szCs w:val="28"/>
        </w:rPr>
        <w:t>。</w:t>
      </w:r>
    </w:p>
    <w:p w14:paraId="00914152">
      <w:pPr>
        <w:spacing w:line="500" w:lineRule="exact"/>
        <w:ind w:firstLine="560" w:firstLineChars="200"/>
        <w:jc w:val="left"/>
        <w:rPr>
          <w:rFonts w:eastAsia="仿宋_GB2312"/>
          <w:sz w:val="28"/>
          <w:szCs w:val="28"/>
        </w:rPr>
      </w:pPr>
      <w:r>
        <w:rPr>
          <w:rFonts w:eastAsia="仿宋_GB2312"/>
          <w:sz w:val="28"/>
          <w:szCs w:val="28"/>
        </w:rPr>
        <w:t>（2）发包人完成支付的期限：</w:t>
      </w:r>
      <w:r>
        <w:rPr>
          <w:rFonts w:hint="eastAsia" w:eastAsia="仿宋_GB2312"/>
          <w:color w:val="000000"/>
          <w:sz w:val="28"/>
          <w:szCs w:val="28"/>
          <w:u w:val="single"/>
        </w:rPr>
        <w:t>/</w:t>
      </w:r>
      <w:r>
        <w:rPr>
          <w:rFonts w:eastAsia="仿宋_GB2312"/>
          <w:color w:val="000000"/>
          <w:sz w:val="28"/>
          <w:szCs w:val="28"/>
        </w:rPr>
        <w:t>。</w:t>
      </w:r>
    </w:p>
    <w:bookmarkEnd w:id="940"/>
    <w:bookmarkEnd w:id="941"/>
    <w:bookmarkEnd w:id="942"/>
    <w:bookmarkEnd w:id="943"/>
    <w:bookmarkEnd w:id="944"/>
    <w:bookmarkEnd w:id="945"/>
    <w:bookmarkEnd w:id="946"/>
    <w:bookmarkEnd w:id="952"/>
    <w:p w14:paraId="7EAA0C7D">
      <w:pPr>
        <w:pStyle w:val="5"/>
        <w:spacing w:before="120" w:after="120" w:line="500" w:lineRule="exact"/>
        <w:rPr>
          <w:rFonts w:ascii="Times New Roman" w:hAnsi="Times New Roman" w:eastAsia="黑体"/>
          <w:b w:val="0"/>
          <w:color w:val="000000"/>
        </w:rPr>
      </w:pPr>
      <w:bookmarkStart w:id="954" w:name="_Toc351203647"/>
      <w:bookmarkStart w:id="955" w:name="_Toc267251483"/>
      <w:bookmarkStart w:id="956" w:name="_Toc267251484"/>
      <w:bookmarkStart w:id="957" w:name="_Toc267251482"/>
      <w:bookmarkStart w:id="958" w:name="_Toc267251485"/>
      <w:bookmarkStart w:id="959" w:name="_Toc267251486"/>
      <w:bookmarkStart w:id="960" w:name="_Toc267251489"/>
      <w:bookmarkStart w:id="961" w:name="_Toc267251488"/>
      <w:bookmarkStart w:id="962" w:name="_Toc267251490"/>
      <w:bookmarkStart w:id="963" w:name="_Toc267251494"/>
      <w:bookmarkStart w:id="964" w:name="_Toc267251497"/>
      <w:bookmarkStart w:id="965" w:name="_Toc267251499"/>
      <w:bookmarkStart w:id="966" w:name="_Toc267251501"/>
      <w:bookmarkStart w:id="967" w:name="_Toc267251492"/>
      <w:bookmarkStart w:id="968" w:name="_Toc267251496"/>
      <w:bookmarkStart w:id="969" w:name="_Toc267251495"/>
      <w:bookmarkStart w:id="970" w:name="_Toc267251503"/>
      <w:bookmarkStart w:id="971" w:name="_Toc267251491"/>
      <w:bookmarkStart w:id="972" w:name="_Toc267251498"/>
      <w:bookmarkStart w:id="973" w:name="_Toc267251502"/>
      <w:bookmarkStart w:id="974" w:name="_Toc267251493"/>
      <w:bookmarkStart w:id="975" w:name="_Toc267251504"/>
      <w:bookmarkStart w:id="976" w:name="_Toc267251506"/>
      <w:bookmarkStart w:id="977" w:name="_Toc267251507"/>
      <w:bookmarkStart w:id="978" w:name="_Toc267251508"/>
      <w:bookmarkStart w:id="979" w:name="_Toc267251515"/>
      <w:bookmarkStart w:id="980" w:name="_Toc267251513"/>
      <w:bookmarkStart w:id="981" w:name="_Toc267251509"/>
      <w:bookmarkStart w:id="982" w:name="_Toc267251511"/>
      <w:bookmarkStart w:id="983" w:name="_Toc267251510"/>
      <w:bookmarkStart w:id="984" w:name="_Toc267251514"/>
      <w:r>
        <w:rPr>
          <w:rFonts w:ascii="Times New Roman" w:hAnsi="Times New Roman" w:eastAsia="黑体"/>
          <w:b w:val="0"/>
          <w:color w:val="000000"/>
        </w:rPr>
        <w:t>15. 缺陷责任期与保修</w:t>
      </w:r>
      <w:bookmarkEnd w:id="954"/>
    </w:p>
    <w:p w14:paraId="5230DCE9">
      <w:pPr>
        <w:spacing w:after="120" w:line="500" w:lineRule="exact"/>
        <w:ind w:firstLine="560" w:firstLineChars="200"/>
        <w:rPr>
          <w:rFonts w:eastAsia="黑体"/>
          <w:color w:val="000000"/>
          <w:sz w:val="28"/>
          <w:szCs w:val="28"/>
        </w:rPr>
      </w:pPr>
      <w:r>
        <w:rPr>
          <w:rFonts w:eastAsia="黑体"/>
          <w:color w:val="000000"/>
          <w:sz w:val="28"/>
          <w:szCs w:val="28"/>
        </w:rPr>
        <w:t>15.2缺陷责任期</w:t>
      </w:r>
      <w:bookmarkEnd w:id="955"/>
    </w:p>
    <w:p w14:paraId="1F64A165">
      <w:pPr>
        <w:spacing w:line="500" w:lineRule="exact"/>
        <w:ind w:firstLine="560" w:firstLineChars="200"/>
        <w:jc w:val="left"/>
        <w:rPr>
          <w:rFonts w:eastAsia="仿宋_GB2312"/>
          <w:color w:val="000000"/>
          <w:sz w:val="28"/>
          <w:szCs w:val="28"/>
        </w:rPr>
      </w:pPr>
      <w:r>
        <w:rPr>
          <w:rFonts w:eastAsia="仿宋_GB2312"/>
          <w:color w:val="000000"/>
          <w:sz w:val="28"/>
          <w:szCs w:val="28"/>
        </w:rPr>
        <w:t>缺陷责任期的具体期限：</w:t>
      </w:r>
      <w:r>
        <w:rPr>
          <w:rFonts w:hint="eastAsia" w:eastAsia="仿宋_GB2312"/>
          <w:color w:val="000000"/>
          <w:sz w:val="28"/>
          <w:szCs w:val="28"/>
          <w:u w:val="single"/>
        </w:rPr>
        <w:t>二十四个月</w:t>
      </w:r>
      <w:r>
        <w:rPr>
          <w:rFonts w:eastAsia="仿宋_GB2312"/>
          <w:color w:val="000000"/>
          <w:sz w:val="28"/>
          <w:szCs w:val="28"/>
        </w:rPr>
        <w:t>。</w:t>
      </w:r>
    </w:p>
    <w:p w14:paraId="6F02705F">
      <w:pPr>
        <w:spacing w:after="120" w:line="500" w:lineRule="exact"/>
        <w:ind w:firstLine="560" w:firstLineChars="200"/>
        <w:outlineLvl w:val="0"/>
        <w:rPr>
          <w:rFonts w:eastAsia="黑体"/>
          <w:color w:val="000000"/>
          <w:sz w:val="28"/>
          <w:szCs w:val="28"/>
        </w:rPr>
      </w:pPr>
      <w:r>
        <w:rPr>
          <w:rFonts w:eastAsia="黑体"/>
          <w:color w:val="000000"/>
          <w:sz w:val="28"/>
          <w:szCs w:val="28"/>
        </w:rPr>
        <w:t>15.3 质量保证金</w:t>
      </w:r>
    </w:p>
    <w:p w14:paraId="4B56EFC9">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关于是否扣留质量保证金的约定：</w:t>
      </w:r>
      <w:r>
        <w:rPr>
          <w:rFonts w:hint="eastAsia" w:eastAsia="仿宋_GB2312"/>
          <w:color w:val="000000"/>
          <w:sz w:val="28"/>
          <w:szCs w:val="28"/>
          <w:u w:val="single"/>
        </w:rPr>
        <w:t>是</w:t>
      </w:r>
      <w:r>
        <w:rPr>
          <w:rFonts w:eastAsia="仿宋_GB2312"/>
          <w:color w:val="000000"/>
          <w:sz w:val="28"/>
          <w:szCs w:val="28"/>
        </w:rPr>
        <w:t>。</w:t>
      </w:r>
      <w:r>
        <w:rPr>
          <w:rFonts w:hint="eastAsia" w:eastAsia="仿宋_GB2312"/>
          <w:color w:val="000000"/>
          <w:sz w:val="28"/>
          <w:szCs w:val="28"/>
        </w:rPr>
        <w:t>在工程项目验收合格前，承包人按专用合同条款第3.7条提供履约担保的，发包人不得同时预留工程质量保证金。</w:t>
      </w:r>
    </w:p>
    <w:p w14:paraId="108DF8A8">
      <w:pPr>
        <w:spacing w:line="500" w:lineRule="exact"/>
        <w:ind w:firstLine="560" w:firstLineChars="200"/>
        <w:jc w:val="left"/>
        <w:outlineLvl w:val="0"/>
        <w:rPr>
          <w:rFonts w:eastAsia="仿宋_GB2312"/>
          <w:color w:val="000000"/>
          <w:sz w:val="28"/>
          <w:szCs w:val="28"/>
        </w:rPr>
      </w:pPr>
      <w:r>
        <w:rPr>
          <w:rFonts w:eastAsia="仿宋_GB2312"/>
          <w:color w:val="000000"/>
          <w:sz w:val="28"/>
          <w:szCs w:val="28"/>
        </w:rPr>
        <w:t xml:space="preserve">15.3.1 </w:t>
      </w:r>
      <w:r>
        <w:rPr>
          <w:rFonts w:hint="eastAsia" w:eastAsia="仿宋_GB2312"/>
          <w:color w:val="000000"/>
          <w:sz w:val="28"/>
          <w:szCs w:val="28"/>
        </w:rPr>
        <w:t>承包人提供</w:t>
      </w:r>
      <w:r>
        <w:rPr>
          <w:rFonts w:eastAsia="仿宋_GB2312"/>
          <w:color w:val="000000"/>
          <w:sz w:val="28"/>
          <w:szCs w:val="28"/>
        </w:rPr>
        <w:t>质量保证金的</w:t>
      </w:r>
      <w:r>
        <w:rPr>
          <w:rFonts w:hint="eastAsia" w:eastAsia="仿宋_GB2312"/>
          <w:color w:val="000000"/>
          <w:sz w:val="28"/>
          <w:szCs w:val="28"/>
        </w:rPr>
        <w:t>方</w:t>
      </w:r>
      <w:r>
        <w:rPr>
          <w:rFonts w:eastAsia="仿宋_GB2312"/>
          <w:color w:val="000000"/>
          <w:sz w:val="28"/>
          <w:szCs w:val="28"/>
        </w:rPr>
        <w:t>式</w:t>
      </w:r>
    </w:p>
    <w:p w14:paraId="67EAE75D">
      <w:pPr>
        <w:spacing w:line="500" w:lineRule="exact"/>
        <w:ind w:firstLine="560" w:firstLineChars="200"/>
        <w:jc w:val="left"/>
        <w:rPr>
          <w:rFonts w:eastAsia="仿宋_GB2312"/>
          <w:color w:val="000000"/>
          <w:sz w:val="28"/>
          <w:szCs w:val="28"/>
        </w:rPr>
      </w:pPr>
      <w:r>
        <w:rPr>
          <w:rFonts w:eastAsia="仿宋_GB2312"/>
          <w:color w:val="000000"/>
          <w:sz w:val="28"/>
          <w:szCs w:val="28"/>
        </w:rPr>
        <w:t>质量保证金采用以下第</w:t>
      </w:r>
      <w:r>
        <w:rPr>
          <w:rFonts w:eastAsia="仿宋_GB2312"/>
          <w:color w:val="000000"/>
          <w:kern w:val="0"/>
          <w:sz w:val="28"/>
          <w:szCs w:val="28"/>
          <w:u w:val="single"/>
        </w:rPr>
        <w:t>（3）</w:t>
      </w:r>
      <w:r>
        <w:rPr>
          <w:rFonts w:eastAsia="仿宋_GB2312"/>
          <w:color w:val="000000"/>
          <w:sz w:val="28"/>
          <w:szCs w:val="28"/>
        </w:rPr>
        <w:t>种方式：</w:t>
      </w:r>
    </w:p>
    <w:p w14:paraId="78AF621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（1）质量保证金保函，保证金额为：</w:t>
      </w:r>
      <w:r>
        <w:rPr>
          <w:rFonts w:hint="eastAsia" w:eastAsia="仿宋_GB2312"/>
          <w:color w:val="000000"/>
          <w:kern w:val="0"/>
          <w:sz w:val="28"/>
          <w:szCs w:val="28"/>
          <w:u w:val="single"/>
        </w:rPr>
        <w:t>/</w:t>
      </w:r>
      <w:r>
        <w:rPr>
          <w:rFonts w:eastAsia="仿宋_GB2312"/>
          <w:color w:val="000000"/>
          <w:kern w:val="0"/>
          <w:sz w:val="28"/>
          <w:szCs w:val="28"/>
        </w:rPr>
        <w:t xml:space="preserve">； </w:t>
      </w:r>
    </w:p>
    <w:p w14:paraId="5F645EA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w:t>
      </w:r>
      <w:r>
        <w:rPr>
          <w:rFonts w:hint="eastAsia" w:eastAsia="仿宋_GB2312"/>
          <w:color w:val="000000"/>
          <w:kern w:val="0"/>
          <w:sz w:val="28"/>
          <w:szCs w:val="28"/>
          <w:u w:val="single"/>
        </w:rPr>
        <w:t>/</w:t>
      </w:r>
      <w:r>
        <w:rPr>
          <w:rFonts w:eastAsia="仿宋_GB2312"/>
          <w:color w:val="000000"/>
          <w:kern w:val="0"/>
          <w:sz w:val="28"/>
          <w:szCs w:val="28"/>
        </w:rPr>
        <w:t>%的工程款；</w:t>
      </w:r>
    </w:p>
    <w:p w14:paraId="54E9C4E5">
      <w:pPr>
        <w:autoSpaceDE w:val="0"/>
        <w:autoSpaceDN w:val="0"/>
        <w:adjustRightInd w:val="0"/>
        <w:spacing w:line="500" w:lineRule="exact"/>
        <w:ind w:firstLine="560" w:firstLineChars="200"/>
        <w:jc w:val="left"/>
        <w:rPr>
          <w:rFonts w:hint="eastAsia" w:eastAsia="仿宋_GB2312"/>
          <w:color w:val="000000"/>
          <w:kern w:val="0"/>
          <w:sz w:val="28"/>
          <w:szCs w:val="28"/>
        </w:rPr>
      </w:pPr>
      <w:r>
        <w:rPr>
          <w:rFonts w:eastAsia="仿宋_GB2312"/>
          <w:color w:val="000000"/>
          <w:kern w:val="0"/>
          <w:sz w:val="28"/>
          <w:szCs w:val="28"/>
        </w:rPr>
        <w:t>（3）其他</w:t>
      </w:r>
      <w:r>
        <w:rPr>
          <w:rFonts w:hint="eastAsia" w:eastAsia="仿宋_GB2312"/>
          <w:color w:val="000000"/>
          <w:kern w:val="0"/>
          <w:sz w:val="28"/>
          <w:szCs w:val="28"/>
        </w:rPr>
        <w:t>方</w:t>
      </w:r>
      <w:r>
        <w:rPr>
          <w:rFonts w:eastAsia="仿宋_GB2312"/>
          <w:color w:val="000000"/>
          <w:kern w:val="0"/>
          <w:sz w:val="28"/>
          <w:szCs w:val="28"/>
        </w:rPr>
        <w:t>式:</w:t>
      </w:r>
      <w:r>
        <w:rPr>
          <w:rFonts w:hint="eastAsia" w:eastAsia="仿宋_GB2312"/>
          <w:color w:val="000000"/>
          <w:sz w:val="28"/>
          <w:szCs w:val="28"/>
          <w:u w:val="single"/>
        </w:rPr>
        <w:t>质量保证金金额为经审核后工程价款结算总额的3%</w:t>
      </w:r>
      <w:r>
        <w:rPr>
          <w:rFonts w:eastAsia="仿宋_GB2312"/>
          <w:color w:val="000000"/>
          <w:kern w:val="0"/>
          <w:sz w:val="28"/>
          <w:szCs w:val="28"/>
        </w:rPr>
        <w:t>。</w:t>
      </w:r>
    </w:p>
    <w:p w14:paraId="201CBE3F">
      <w:pPr>
        <w:spacing w:line="500" w:lineRule="exact"/>
        <w:ind w:firstLine="560" w:firstLineChars="200"/>
        <w:jc w:val="left"/>
        <w:outlineLvl w:val="0"/>
        <w:rPr>
          <w:rFonts w:eastAsia="仿宋_GB2312"/>
          <w:color w:val="000000"/>
          <w:sz w:val="28"/>
          <w:szCs w:val="28"/>
        </w:rPr>
      </w:pPr>
      <w:r>
        <w:rPr>
          <w:rFonts w:eastAsia="仿宋_GB2312"/>
          <w:color w:val="000000"/>
          <w:sz w:val="28"/>
          <w:szCs w:val="28"/>
        </w:rPr>
        <w:t xml:space="preserve">15.3.2 质量保证金的扣留 </w:t>
      </w:r>
    </w:p>
    <w:p w14:paraId="3E86B984">
      <w:pPr>
        <w:spacing w:line="500" w:lineRule="exact"/>
        <w:ind w:firstLine="560" w:firstLineChars="200"/>
        <w:jc w:val="left"/>
        <w:rPr>
          <w:rFonts w:eastAsia="仿宋_GB2312"/>
          <w:color w:val="000000"/>
          <w:sz w:val="28"/>
          <w:szCs w:val="28"/>
        </w:rPr>
      </w:pPr>
      <w:r>
        <w:rPr>
          <w:rFonts w:eastAsia="仿宋_GB2312"/>
          <w:color w:val="000000"/>
          <w:sz w:val="28"/>
          <w:szCs w:val="28"/>
        </w:rPr>
        <w:t>质量保证金的扣留采取以下第</w:t>
      </w:r>
      <w:r>
        <w:rPr>
          <w:rFonts w:eastAsia="仿宋_GB2312"/>
          <w:color w:val="000000"/>
          <w:kern w:val="0"/>
          <w:sz w:val="28"/>
          <w:szCs w:val="28"/>
          <w:u w:val="single"/>
        </w:rPr>
        <w:t>（3）</w:t>
      </w:r>
      <w:r>
        <w:rPr>
          <w:rFonts w:eastAsia="仿宋_GB2312"/>
          <w:color w:val="000000"/>
          <w:sz w:val="28"/>
          <w:szCs w:val="28"/>
        </w:rPr>
        <w:t>种方式：</w:t>
      </w:r>
    </w:p>
    <w:p w14:paraId="1E5582A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（1）在支付工程进度款时逐次扣留，在此情形下，质量保证金的计算基数不包括预付款的支付、扣回以及价格调整的金额；</w:t>
      </w:r>
    </w:p>
    <w:p w14:paraId="53A1F748">
      <w:pPr>
        <w:autoSpaceDE w:val="0"/>
        <w:autoSpaceDN w:val="0"/>
        <w:adjustRightInd w:val="0"/>
        <w:spacing w:line="500" w:lineRule="exact"/>
        <w:ind w:firstLine="560" w:firstLineChars="200"/>
        <w:jc w:val="left"/>
        <w:outlineLvl w:val="0"/>
        <w:rPr>
          <w:rFonts w:eastAsia="仿宋_GB2312"/>
          <w:color w:val="000000"/>
          <w:kern w:val="0"/>
          <w:sz w:val="28"/>
          <w:szCs w:val="28"/>
        </w:rPr>
      </w:pPr>
      <w:r>
        <w:rPr>
          <w:rFonts w:eastAsia="仿宋_GB2312"/>
          <w:color w:val="000000"/>
          <w:kern w:val="0"/>
          <w:sz w:val="28"/>
          <w:szCs w:val="28"/>
        </w:rPr>
        <w:t>（2）工程结算时一次性扣留质量保证金；</w:t>
      </w:r>
    </w:p>
    <w:p w14:paraId="596BF0A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（3）其他扣留方式</w:t>
      </w:r>
      <w:r>
        <w:rPr>
          <w:rFonts w:hint="eastAsia" w:eastAsia="仿宋_GB2312"/>
          <w:color w:val="000000"/>
          <w:kern w:val="0"/>
          <w:sz w:val="28"/>
          <w:szCs w:val="28"/>
        </w:rPr>
        <w:t>：</w:t>
      </w:r>
      <w:r>
        <w:rPr>
          <w:rFonts w:hint="eastAsia" w:eastAsia="仿宋_GB2312"/>
          <w:color w:val="000000"/>
          <w:sz w:val="28"/>
          <w:szCs w:val="28"/>
          <w:u w:val="single"/>
        </w:rPr>
        <w:t>工程验收完成后，承包人向发包人提交满足发包人要求的质量保证金（支票或汇款）</w:t>
      </w:r>
      <w:r>
        <w:rPr>
          <w:rFonts w:eastAsia="仿宋_GB2312"/>
          <w:color w:val="000000"/>
          <w:kern w:val="0"/>
          <w:sz w:val="28"/>
          <w:szCs w:val="28"/>
        </w:rPr>
        <w:t>。</w:t>
      </w:r>
    </w:p>
    <w:p w14:paraId="4129C3DD">
      <w:pPr>
        <w:spacing w:line="500" w:lineRule="exact"/>
        <w:ind w:firstLine="560" w:firstLineChars="200"/>
        <w:jc w:val="left"/>
        <w:rPr>
          <w:rFonts w:eastAsia="仿宋_GB2312"/>
          <w:color w:val="000000"/>
          <w:sz w:val="28"/>
          <w:szCs w:val="28"/>
        </w:rPr>
      </w:pPr>
      <w:r>
        <w:rPr>
          <w:rFonts w:eastAsia="仿宋_GB2312"/>
          <w:color w:val="000000"/>
          <w:sz w:val="28"/>
          <w:szCs w:val="28"/>
        </w:rPr>
        <w:t>关于质量保证金的补充约定：</w:t>
      </w:r>
      <w:r>
        <w:rPr>
          <w:rFonts w:hint="eastAsia" w:eastAsia="仿宋_GB2312"/>
          <w:color w:val="000000"/>
          <w:kern w:val="0"/>
          <w:sz w:val="28"/>
          <w:szCs w:val="28"/>
          <w:u w:val="single"/>
        </w:rPr>
        <w:t>无</w:t>
      </w:r>
      <w:r>
        <w:rPr>
          <w:rFonts w:eastAsia="仿宋_GB2312"/>
          <w:color w:val="000000"/>
          <w:kern w:val="0"/>
          <w:sz w:val="28"/>
          <w:szCs w:val="28"/>
        </w:rPr>
        <w:t>。</w:t>
      </w:r>
    </w:p>
    <w:bookmarkEnd w:id="956"/>
    <w:bookmarkEnd w:id="957"/>
    <w:p w14:paraId="3AECC21D">
      <w:pPr>
        <w:spacing w:after="120" w:line="500" w:lineRule="exact"/>
        <w:ind w:firstLine="560" w:firstLineChars="200"/>
        <w:rPr>
          <w:rFonts w:eastAsia="黑体"/>
          <w:color w:val="000000"/>
          <w:sz w:val="28"/>
          <w:szCs w:val="28"/>
        </w:rPr>
      </w:pPr>
      <w:r>
        <w:rPr>
          <w:rFonts w:eastAsia="黑体"/>
          <w:color w:val="000000"/>
          <w:sz w:val="28"/>
          <w:szCs w:val="28"/>
        </w:rPr>
        <w:t>15.4保修</w:t>
      </w:r>
    </w:p>
    <w:bookmarkEnd w:id="958"/>
    <w:p w14:paraId="13CCC658">
      <w:pPr>
        <w:spacing w:line="500" w:lineRule="exact"/>
        <w:ind w:firstLine="546" w:firstLineChars="195"/>
        <w:jc w:val="left"/>
        <w:rPr>
          <w:rFonts w:eastAsia="仿宋_GB2312"/>
          <w:color w:val="000000"/>
          <w:sz w:val="28"/>
          <w:szCs w:val="28"/>
        </w:rPr>
      </w:pPr>
      <w:r>
        <w:rPr>
          <w:rFonts w:eastAsia="仿宋_GB2312"/>
          <w:color w:val="000000"/>
          <w:sz w:val="28"/>
          <w:szCs w:val="28"/>
        </w:rPr>
        <w:t>15.4.1 保修责任</w:t>
      </w:r>
    </w:p>
    <w:p w14:paraId="22FF71BD">
      <w:pPr>
        <w:spacing w:line="500" w:lineRule="exact"/>
        <w:ind w:firstLine="560" w:firstLineChars="200"/>
        <w:jc w:val="left"/>
        <w:rPr>
          <w:rFonts w:eastAsia="仿宋_GB2312"/>
          <w:color w:val="000000"/>
          <w:kern w:val="0"/>
          <w:sz w:val="28"/>
          <w:szCs w:val="28"/>
        </w:rPr>
      </w:pPr>
      <w:r>
        <w:rPr>
          <w:rFonts w:eastAsia="仿宋_GB2312"/>
          <w:color w:val="000000"/>
          <w:sz w:val="28"/>
          <w:szCs w:val="28"/>
        </w:rPr>
        <w:t>工程保修期为：</w:t>
      </w:r>
      <w:r>
        <w:rPr>
          <w:rFonts w:hint="eastAsia" w:eastAsia="仿宋_GB2312"/>
          <w:color w:val="000000"/>
          <w:sz w:val="28"/>
          <w:szCs w:val="28"/>
          <w:u w:val="single"/>
        </w:rPr>
        <w:t>5年</w:t>
      </w:r>
      <w:r>
        <w:rPr>
          <w:rFonts w:eastAsia="仿宋_GB2312"/>
          <w:color w:val="000000"/>
          <w:kern w:val="0"/>
          <w:sz w:val="28"/>
          <w:szCs w:val="28"/>
        </w:rPr>
        <w:t>。</w:t>
      </w:r>
    </w:p>
    <w:p w14:paraId="27BA8DAB">
      <w:pPr>
        <w:spacing w:line="500" w:lineRule="exact"/>
        <w:ind w:firstLine="546" w:firstLineChars="195"/>
        <w:jc w:val="left"/>
        <w:rPr>
          <w:rFonts w:eastAsia="仿宋_GB2312"/>
          <w:color w:val="000000"/>
          <w:sz w:val="28"/>
          <w:szCs w:val="28"/>
        </w:rPr>
      </w:pPr>
      <w:r>
        <w:rPr>
          <w:rFonts w:eastAsia="仿宋_GB2312"/>
          <w:color w:val="000000"/>
          <w:sz w:val="28"/>
          <w:szCs w:val="28"/>
        </w:rPr>
        <w:t>15.4.3 修复通知</w:t>
      </w:r>
    </w:p>
    <w:p w14:paraId="2429DF3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承包人收到保修通知并到达工程现场的合理时间：</w:t>
      </w:r>
      <w:r>
        <w:rPr>
          <w:rFonts w:hint="eastAsia" w:eastAsia="仿宋_GB2312"/>
          <w:color w:val="000000"/>
          <w:kern w:val="0"/>
          <w:sz w:val="28"/>
          <w:szCs w:val="28"/>
          <w:u w:val="single"/>
        </w:rPr>
        <w:t>/</w:t>
      </w:r>
      <w:r>
        <w:rPr>
          <w:rFonts w:eastAsia="仿宋_GB2312"/>
          <w:color w:val="000000"/>
          <w:kern w:val="0"/>
          <w:sz w:val="28"/>
          <w:szCs w:val="28"/>
        </w:rPr>
        <w:t>。</w:t>
      </w:r>
    </w:p>
    <w:bookmarkEnd w:id="959"/>
    <w:bookmarkEnd w:id="960"/>
    <w:bookmarkEnd w:id="961"/>
    <w:bookmarkEnd w:id="962"/>
    <w:p w14:paraId="65BD8759">
      <w:pPr>
        <w:pStyle w:val="5"/>
        <w:spacing w:before="120" w:after="120" w:line="500" w:lineRule="exact"/>
        <w:rPr>
          <w:rFonts w:ascii="Times New Roman" w:hAnsi="Times New Roman" w:eastAsia="黑体"/>
          <w:b w:val="0"/>
          <w:color w:val="000000"/>
        </w:rPr>
      </w:pPr>
      <w:bookmarkStart w:id="985" w:name="_Toc351203648"/>
      <w:bookmarkStart w:id="986" w:name="_Toc280868717"/>
      <w:bookmarkStart w:id="987" w:name="_Toc280868718"/>
      <w:r>
        <w:rPr>
          <w:rFonts w:ascii="Times New Roman" w:hAnsi="Times New Roman" w:eastAsia="黑体"/>
          <w:b w:val="0"/>
          <w:color w:val="000000"/>
        </w:rPr>
        <w:t>16. 违约</w:t>
      </w:r>
      <w:bookmarkEnd w:id="985"/>
    </w:p>
    <w:p w14:paraId="0917F150">
      <w:pPr>
        <w:spacing w:after="120" w:line="500" w:lineRule="exact"/>
        <w:ind w:firstLine="560" w:firstLineChars="200"/>
        <w:outlineLvl w:val="0"/>
        <w:rPr>
          <w:rFonts w:eastAsia="黑体"/>
          <w:color w:val="000000"/>
          <w:sz w:val="28"/>
          <w:szCs w:val="28"/>
        </w:rPr>
      </w:pPr>
      <w:r>
        <w:rPr>
          <w:rFonts w:eastAsia="黑体"/>
          <w:color w:val="000000"/>
          <w:sz w:val="28"/>
          <w:szCs w:val="28"/>
        </w:rPr>
        <w:t>16.1 发包人违约</w:t>
      </w:r>
    </w:p>
    <w:p w14:paraId="61D5230C">
      <w:pPr>
        <w:spacing w:line="500" w:lineRule="exact"/>
        <w:ind w:firstLine="560" w:firstLineChars="200"/>
        <w:jc w:val="left"/>
        <w:rPr>
          <w:rFonts w:eastAsia="仿宋_GB2312"/>
          <w:color w:val="000000"/>
          <w:sz w:val="28"/>
          <w:szCs w:val="28"/>
        </w:rPr>
      </w:pPr>
      <w:r>
        <w:rPr>
          <w:rFonts w:eastAsia="仿宋_GB2312"/>
          <w:color w:val="000000"/>
          <w:sz w:val="28"/>
          <w:szCs w:val="28"/>
        </w:rPr>
        <w:t>16.1.1发包人违约的情形</w:t>
      </w:r>
    </w:p>
    <w:p w14:paraId="764B157C">
      <w:pPr>
        <w:spacing w:line="500" w:lineRule="exact"/>
        <w:ind w:firstLine="560" w:firstLineChars="200"/>
        <w:rPr>
          <w:rFonts w:hint="eastAsia" w:eastAsia="仿宋_GB2312"/>
          <w:color w:val="000000"/>
          <w:sz w:val="28"/>
          <w:szCs w:val="28"/>
          <w:u w:val="single"/>
        </w:rPr>
      </w:pPr>
      <w:r>
        <w:rPr>
          <w:rFonts w:eastAsia="仿宋_GB2312"/>
          <w:color w:val="000000"/>
          <w:kern w:val="0"/>
          <w:sz w:val="28"/>
          <w:szCs w:val="28"/>
        </w:rPr>
        <w:t>发包人违约的其他情形：</w:t>
      </w:r>
      <w:r>
        <w:rPr>
          <w:rFonts w:hint="eastAsia" w:eastAsia="仿宋_GB2312"/>
          <w:color w:val="000000"/>
          <w:sz w:val="28"/>
          <w:szCs w:val="28"/>
          <w:u w:val="single"/>
        </w:rPr>
        <w:t>发包人违约时应承担如下违约责任：发包人不按时支付工程首付款或工程结算款，承包人有权向发包人催告，经催告三日内发包人仍不付款，承包人有权进一步发出付款通知，付款通知发出后7日内发包人仍不付款，发包人应按同期银行贷款利率计算支付应付工程款利息（利息起算点为付款通知发出后满7日）；造成工期延误的，应顺延延误的工期</w:t>
      </w:r>
      <w:r>
        <w:rPr>
          <w:rFonts w:hint="eastAsia" w:eastAsia="仿宋_GB2312"/>
          <w:color w:val="000000"/>
          <w:sz w:val="28"/>
          <w:szCs w:val="28"/>
        </w:rPr>
        <w:t>。</w:t>
      </w:r>
    </w:p>
    <w:p w14:paraId="58A4BB78">
      <w:pPr>
        <w:spacing w:line="500" w:lineRule="exact"/>
        <w:ind w:left="1400" w:hanging="1400" w:hangingChars="500"/>
        <w:jc w:val="left"/>
        <w:rPr>
          <w:rFonts w:eastAsia="仿宋_GB2312"/>
          <w:color w:val="000000"/>
          <w:kern w:val="0"/>
          <w:sz w:val="28"/>
          <w:szCs w:val="28"/>
        </w:rPr>
      </w:pPr>
      <w:r>
        <w:rPr>
          <w:rFonts w:eastAsia="仿宋_GB2312"/>
          <w:color w:val="000000"/>
          <w:kern w:val="0"/>
          <w:sz w:val="28"/>
          <w:szCs w:val="28"/>
        </w:rPr>
        <w:t xml:space="preserve">    16.1.2 发包人违约的责任</w:t>
      </w:r>
    </w:p>
    <w:p w14:paraId="7AE34EC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发包人违约责任的承担方式和计算方法：</w:t>
      </w:r>
    </w:p>
    <w:p w14:paraId="72EE5AC4">
      <w:pPr>
        <w:spacing w:line="500" w:lineRule="exact"/>
        <w:ind w:firstLine="560" w:firstLineChars="200"/>
        <w:jc w:val="left"/>
        <w:rPr>
          <w:rFonts w:eastAsia="仿宋_GB2312"/>
          <w:color w:val="000000"/>
          <w:kern w:val="0"/>
          <w:sz w:val="28"/>
          <w:szCs w:val="28"/>
          <w:u w:val="single"/>
        </w:rPr>
      </w:pPr>
      <w:r>
        <w:rPr>
          <w:rFonts w:eastAsia="仿宋_GB2312"/>
          <w:color w:val="000000"/>
          <w:kern w:val="0"/>
          <w:sz w:val="28"/>
          <w:szCs w:val="28"/>
        </w:rPr>
        <w:t>（1）因发包人原因未能在计划开工日期前7天内下达开工通知的违约责任：</w:t>
      </w:r>
      <w:r>
        <w:rPr>
          <w:rFonts w:hint="eastAsia" w:eastAsia="仿宋_GB2312"/>
          <w:color w:val="000000"/>
          <w:kern w:val="0"/>
          <w:sz w:val="28"/>
          <w:szCs w:val="28"/>
          <w:u w:val="single"/>
        </w:rPr>
        <w:t>/</w:t>
      </w:r>
      <w:r>
        <w:rPr>
          <w:rFonts w:eastAsia="仿宋_GB2312"/>
          <w:color w:val="000000"/>
          <w:kern w:val="0"/>
          <w:sz w:val="28"/>
          <w:szCs w:val="28"/>
        </w:rPr>
        <w:t>。</w:t>
      </w:r>
    </w:p>
    <w:p w14:paraId="66C1A9B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（2）因发包人原因未能按合同约定支付合同价款的违约责任：</w:t>
      </w:r>
      <w:r>
        <w:rPr>
          <w:rFonts w:hint="eastAsia" w:eastAsia="仿宋_GB2312"/>
          <w:color w:val="000000"/>
          <w:kern w:val="0"/>
          <w:sz w:val="28"/>
          <w:szCs w:val="28"/>
          <w:u w:val="single"/>
        </w:rPr>
        <w:t>/</w:t>
      </w:r>
      <w:r>
        <w:rPr>
          <w:rFonts w:eastAsia="仿宋_GB2312"/>
          <w:color w:val="000000"/>
          <w:kern w:val="0"/>
          <w:sz w:val="28"/>
          <w:szCs w:val="28"/>
        </w:rPr>
        <w:t>。</w:t>
      </w:r>
    </w:p>
    <w:p w14:paraId="2CEB580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（3）发包人违反第10.1款</w:t>
      </w:r>
      <w:r>
        <w:rPr>
          <w:rFonts w:hint="eastAsia" w:eastAsia="仿宋_GB2312"/>
          <w:color w:val="000000"/>
          <w:kern w:val="0"/>
          <w:sz w:val="28"/>
          <w:szCs w:val="28"/>
        </w:rPr>
        <w:t>〔</w:t>
      </w:r>
      <w:r>
        <w:rPr>
          <w:rFonts w:eastAsia="仿宋_GB2312"/>
          <w:color w:val="000000"/>
          <w:kern w:val="0"/>
          <w:sz w:val="28"/>
          <w:szCs w:val="28"/>
        </w:rPr>
        <w:t>变更的范围</w:t>
      </w:r>
      <w:r>
        <w:rPr>
          <w:rFonts w:hint="eastAsia" w:eastAsia="仿宋_GB2312"/>
          <w:color w:val="000000"/>
          <w:kern w:val="0"/>
          <w:sz w:val="28"/>
          <w:szCs w:val="28"/>
        </w:rPr>
        <w:t>〕</w:t>
      </w:r>
      <w:r>
        <w:rPr>
          <w:rFonts w:eastAsia="仿宋_GB2312"/>
          <w:color w:val="000000"/>
          <w:kern w:val="0"/>
          <w:sz w:val="28"/>
          <w:szCs w:val="28"/>
        </w:rPr>
        <w:t>第（2）项约定，自行实施被取消的工作或转由他人实施的违约责任：</w:t>
      </w:r>
      <w:r>
        <w:rPr>
          <w:rFonts w:hint="eastAsia" w:eastAsia="仿宋_GB2312"/>
          <w:color w:val="000000"/>
          <w:kern w:val="0"/>
          <w:sz w:val="28"/>
          <w:szCs w:val="28"/>
          <w:u w:val="single"/>
        </w:rPr>
        <w:t>/</w:t>
      </w:r>
      <w:r>
        <w:rPr>
          <w:rFonts w:eastAsia="仿宋_GB2312"/>
          <w:color w:val="000000"/>
          <w:kern w:val="0"/>
          <w:sz w:val="28"/>
          <w:szCs w:val="28"/>
        </w:rPr>
        <w:t>。</w:t>
      </w:r>
    </w:p>
    <w:p w14:paraId="3B74233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（4）发包人提供的材料、工程设备的规格、数量或质量不符合合同约定，或因发包人原因导致交货日期延误或交货地点变更等情况的违约责任：</w:t>
      </w:r>
      <w:r>
        <w:rPr>
          <w:rFonts w:hint="eastAsia" w:eastAsia="仿宋_GB2312"/>
          <w:color w:val="000000"/>
          <w:kern w:val="0"/>
          <w:sz w:val="28"/>
          <w:szCs w:val="28"/>
          <w:u w:val="single"/>
        </w:rPr>
        <w:t>/</w:t>
      </w:r>
      <w:r>
        <w:rPr>
          <w:rFonts w:eastAsia="仿宋_GB2312"/>
          <w:color w:val="000000"/>
          <w:kern w:val="0"/>
          <w:sz w:val="28"/>
          <w:szCs w:val="28"/>
        </w:rPr>
        <w:t>。</w:t>
      </w:r>
    </w:p>
    <w:p w14:paraId="605C27F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（5）因发包人违反合同约定造成暂停施工的违约责任：</w:t>
      </w:r>
      <w:r>
        <w:rPr>
          <w:rFonts w:hint="eastAsia" w:eastAsia="仿宋_GB2312"/>
          <w:color w:val="000000"/>
          <w:kern w:val="0"/>
          <w:sz w:val="28"/>
          <w:szCs w:val="28"/>
          <w:u w:val="single"/>
        </w:rPr>
        <w:t>/</w:t>
      </w:r>
      <w:r>
        <w:rPr>
          <w:rFonts w:eastAsia="仿宋_GB2312"/>
          <w:color w:val="000000"/>
          <w:kern w:val="0"/>
          <w:sz w:val="28"/>
          <w:szCs w:val="28"/>
        </w:rPr>
        <w:t>。</w:t>
      </w:r>
    </w:p>
    <w:p w14:paraId="343726C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（6）发包人无正当理由没有在约定期限内发出复工指示，导致承包人无法复工的违约责任：</w:t>
      </w:r>
      <w:r>
        <w:rPr>
          <w:rFonts w:hint="eastAsia" w:eastAsia="仿宋_GB2312"/>
          <w:color w:val="000000"/>
          <w:kern w:val="0"/>
          <w:sz w:val="28"/>
          <w:szCs w:val="28"/>
          <w:u w:val="single"/>
        </w:rPr>
        <w:t>/</w:t>
      </w:r>
      <w:r>
        <w:rPr>
          <w:rFonts w:eastAsia="仿宋_GB2312"/>
          <w:color w:val="000000"/>
          <w:kern w:val="0"/>
          <w:sz w:val="28"/>
          <w:szCs w:val="28"/>
        </w:rPr>
        <w:t>。</w:t>
      </w:r>
    </w:p>
    <w:p w14:paraId="44A1FC9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w:t>
      </w:r>
      <w:r>
        <w:rPr>
          <w:rFonts w:hint="eastAsia" w:eastAsia="仿宋_GB2312"/>
          <w:color w:val="000000"/>
          <w:kern w:val="0"/>
          <w:sz w:val="28"/>
          <w:szCs w:val="28"/>
        </w:rPr>
        <w:t>其他：</w:t>
      </w:r>
      <w:r>
        <w:rPr>
          <w:rFonts w:hint="eastAsia" w:eastAsia="仿宋_GB2312"/>
          <w:color w:val="000000"/>
          <w:kern w:val="0"/>
          <w:sz w:val="28"/>
          <w:szCs w:val="28"/>
          <w:u w:val="single"/>
        </w:rPr>
        <w:t>/</w:t>
      </w:r>
      <w:r>
        <w:rPr>
          <w:rFonts w:eastAsia="仿宋_GB2312"/>
          <w:color w:val="000000"/>
          <w:kern w:val="0"/>
          <w:sz w:val="28"/>
          <w:szCs w:val="28"/>
        </w:rPr>
        <w:t>。</w:t>
      </w:r>
    </w:p>
    <w:p w14:paraId="2186D31B">
      <w:pPr>
        <w:spacing w:line="500" w:lineRule="exact"/>
        <w:ind w:firstLine="560" w:firstLineChars="200"/>
        <w:jc w:val="left"/>
        <w:rPr>
          <w:rFonts w:eastAsia="仿宋_GB2312"/>
          <w:color w:val="000000"/>
          <w:sz w:val="28"/>
          <w:szCs w:val="28"/>
        </w:rPr>
      </w:pPr>
      <w:r>
        <w:rPr>
          <w:rFonts w:eastAsia="仿宋_GB2312"/>
          <w:color w:val="000000"/>
          <w:sz w:val="28"/>
          <w:szCs w:val="28"/>
        </w:rPr>
        <w:t>16.1.3 因发包人违约解除合同</w:t>
      </w:r>
    </w:p>
    <w:p w14:paraId="1D8BBDA7">
      <w:pPr>
        <w:autoSpaceDE w:val="0"/>
        <w:autoSpaceDN w:val="0"/>
        <w:adjustRightInd w:val="0"/>
        <w:spacing w:line="500" w:lineRule="exact"/>
        <w:ind w:firstLine="560" w:firstLineChars="200"/>
        <w:jc w:val="left"/>
        <w:rPr>
          <w:rFonts w:hint="eastAsia" w:eastAsia="仿宋_GB2312"/>
          <w:color w:val="000000"/>
          <w:kern w:val="0"/>
          <w:sz w:val="28"/>
          <w:szCs w:val="28"/>
        </w:rPr>
      </w:pPr>
      <w:r>
        <w:rPr>
          <w:rFonts w:eastAsia="仿宋_GB2312"/>
          <w:color w:val="000000"/>
          <w:kern w:val="0"/>
          <w:sz w:val="28"/>
          <w:szCs w:val="28"/>
        </w:rPr>
        <w:t>承包人按16.1.1项</w:t>
      </w:r>
      <w:r>
        <w:rPr>
          <w:rFonts w:hint="eastAsia" w:eastAsia="仿宋_GB2312"/>
          <w:color w:val="000000"/>
          <w:kern w:val="0"/>
          <w:sz w:val="28"/>
          <w:szCs w:val="28"/>
        </w:rPr>
        <w:t>〔</w:t>
      </w:r>
      <w:r>
        <w:rPr>
          <w:rFonts w:eastAsia="仿宋_GB2312"/>
          <w:color w:val="000000"/>
          <w:kern w:val="0"/>
          <w:sz w:val="28"/>
          <w:szCs w:val="28"/>
        </w:rPr>
        <w:t>发包人违约的情形</w:t>
      </w:r>
      <w:r>
        <w:rPr>
          <w:rFonts w:hint="eastAsia" w:eastAsia="仿宋_GB2312"/>
          <w:color w:val="000000"/>
          <w:kern w:val="0"/>
          <w:sz w:val="28"/>
          <w:szCs w:val="28"/>
        </w:rPr>
        <w:t>〕</w:t>
      </w:r>
      <w:r>
        <w:rPr>
          <w:rFonts w:eastAsia="仿宋_GB2312"/>
          <w:color w:val="000000"/>
          <w:kern w:val="0"/>
          <w:sz w:val="28"/>
          <w:szCs w:val="28"/>
        </w:rPr>
        <w:t>约定暂停施工满</w:t>
      </w:r>
      <w:r>
        <w:rPr>
          <w:rFonts w:hint="eastAsia" w:eastAsia="仿宋_GB2312"/>
          <w:color w:val="000000"/>
          <w:kern w:val="0"/>
          <w:sz w:val="28"/>
          <w:szCs w:val="28"/>
          <w:u w:val="single"/>
        </w:rPr>
        <w:t>/</w:t>
      </w:r>
      <w:r>
        <w:rPr>
          <w:rFonts w:eastAsia="仿宋_GB2312"/>
          <w:color w:val="000000"/>
          <w:kern w:val="0"/>
          <w:sz w:val="28"/>
          <w:szCs w:val="28"/>
        </w:rPr>
        <w:t>天后发包人仍不纠正其违约行为并致使合同目的不能实现的，承包人有权解除合同。</w:t>
      </w:r>
    </w:p>
    <w:p w14:paraId="7043AFEE">
      <w:pPr>
        <w:spacing w:after="120" w:line="500" w:lineRule="exact"/>
        <w:ind w:firstLine="560" w:firstLineChars="200"/>
        <w:outlineLvl w:val="0"/>
        <w:rPr>
          <w:rFonts w:eastAsia="黑体"/>
          <w:color w:val="000000"/>
          <w:sz w:val="28"/>
          <w:szCs w:val="28"/>
        </w:rPr>
      </w:pPr>
      <w:r>
        <w:rPr>
          <w:rFonts w:eastAsia="黑体"/>
          <w:color w:val="000000"/>
          <w:sz w:val="28"/>
          <w:szCs w:val="28"/>
        </w:rPr>
        <w:t>16.2 承包人违约</w:t>
      </w:r>
    </w:p>
    <w:p w14:paraId="6CC579C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16.2.1 承包人违约的情形</w:t>
      </w:r>
    </w:p>
    <w:p w14:paraId="7FBBC301">
      <w:pPr>
        <w:spacing w:line="500" w:lineRule="exact"/>
        <w:ind w:firstLine="560" w:firstLineChars="200"/>
        <w:rPr>
          <w:rFonts w:hint="eastAsia" w:eastAsia="仿宋_GB2312"/>
          <w:color w:val="000000"/>
          <w:sz w:val="28"/>
          <w:szCs w:val="28"/>
          <w:u w:val="single"/>
        </w:rPr>
      </w:pPr>
      <w:r>
        <w:rPr>
          <w:rFonts w:eastAsia="仿宋_GB2312"/>
          <w:color w:val="000000"/>
          <w:kern w:val="0"/>
          <w:sz w:val="28"/>
          <w:szCs w:val="28"/>
        </w:rPr>
        <w:t>承包人违约的其他情形：</w:t>
      </w:r>
      <w:r>
        <w:rPr>
          <w:rFonts w:hint="eastAsia" w:eastAsia="仿宋_GB2312"/>
          <w:color w:val="000000"/>
          <w:sz w:val="28"/>
          <w:szCs w:val="28"/>
          <w:u w:val="single"/>
        </w:rPr>
        <w:t>承包人不能按照本合同约定的完工日期或发包人同意顺延的工期完工，承包人应承担逾期竣工的违约责任，且发包人有权解除本合同，另行委托其他施工单位完成承包人未完成工程，另行委托所需费用均由承包人承担。</w:t>
      </w:r>
    </w:p>
    <w:p w14:paraId="0E668AB7">
      <w:pPr>
        <w:spacing w:line="500" w:lineRule="exact"/>
        <w:ind w:firstLine="560" w:firstLineChars="200"/>
        <w:rPr>
          <w:rFonts w:hint="eastAsia" w:eastAsia="仿宋_GB2312"/>
          <w:color w:val="000000"/>
          <w:sz w:val="28"/>
          <w:szCs w:val="28"/>
          <w:u w:val="single"/>
        </w:rPr>
      </w:pPr>
      <w:r>
        <w:rPr>
          <w:rFonts w:hint="eastAsia" w:eastAsia="仿宋_GB2312"/>
          <w:color w:val="000000"/>
          <w:sz w:val="28"/>
          <w:szCs w:val="28"/>
          <w:u w:val="single"/>
        </w:rPr>
        <w:t>因承包人原因工程质量达不到本合同条款约定的质量标准，承包人负责返工、维修、完善使达到约定的质量标准，因此发生的费用全部由承包人承担。如延误工期或给发包人造成其他经济损失，则支付工期延误违约金并赔偿发包人经济损失。</w:t>
      </w:r>
    </w:p>
    <w:p w14:paraId="492898FC">
      <w:pPr>
        <w:spacing w:line="500" w:lineRule="exact"/>
        <w:ind w:firstLine="560" w:firstLineChars="200"/>
        <w:rPr>
          <w:rFonts w:hint="eastAsia" w:eastAsia="仿宋_GB2312"/>
          <w:color w:val="000000"/>
          <w:sz w:val="28"/>
          <w:szCs w:val="28"/>
          <w:u w:val="single"/>
        </w:rPr>
      </w:pPr>
      <w:r>
        <w:rPr>
          <w:rFonts w:hint="eastAsia" w:eastAsia="仿宋_GB2312"/>
          <w:color w:val="000000"/>
          <w:sz w:val="28"/>
          <w:szCs w:val="28"/>
          <w:u w:val="single"/>
        </w:rPr>
        <w:t>承包人违约应承担的违约责任：达不到约定的质量标准，承包人应按设计标准和施工规范要求返工至规范验收标准，由此引起的工期延误按本条款相应规定执行。</w:t>
      </w:r>
    </w:p>
    <w:p w14:paraId="579F79D2">
      <w:pPr>
        <w:spacing w:line="500" w:lineRule="exact"/>
        <w:ind w:firstLine="560" w:firstLineChars="200"/>
        <w:rPr>
          <w:rFonts w:eastAsia="仿宋_GB2312"/>
          <w:color w:val="000000"/>
          <w:kern w:val="0"/>
          <w:sz w:val="28"/>
          <w:szCs w:val="28"/>
        </w:rPr>
      </w:pPr>
      <w:r>
        <w:rPr>
          <w:rFonts w:hint="eastAsia" w:eastAsia="仿宋_GB2312"/>
          <w:color w:val="000000"/>
          <w:sz w:val="28"/>
          <w:szCs w:val="28"/>
          <w:u w:val="single"/>
        </w:rPr>
        <w:t>双方约定的其他违约责任：如因承包人拖欠农民工工资等损害农民工利益的行为，直接或间接给发包人造成的一切损失，均应当由承包人予以全额赔偿</w:t>
      </w:r>
      <w:r>
        <w:rPr>
          <w:rFonts w:eastAsia="仿宋_GB2312"/>
          <w:color w:val="000000"/>
          <w:kern w:val="0"/>
          <w:sz w:val="28"/>
          <w:szCs w:val="28"/>
        </w:rPr>
        <w:t>。</w:t>
      </w:r>
    </w:p>
    <w:p w14:paraId="57F72A9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16.2.2承包人违约的责任</w:t>
      </w:r>
    </w:p>
    <w:p w14:paraId="04097CE4">
      <w:pPr>
        <w:spacing w:line="500" w:lineRule="exact"/>
        <w:ind w:left="1436" w:leftChars="284" w:hanging="840" w:hangingChars="300"/>
        <w:jc w:val="left"/>
        <w:rPr>
          <w:rFonts w:eastAsia="仿宋_GB2312"/>
          <w:color w:val="000000"/>
          <w:kern w:val="0"/>
          <w:sz w:val="28"/>
          <w:szCs w:val="28"/>
          <w:u w:val="single"/>
        </w:rPr>
      </w:pPr>
      <w:r>
        <w:rPr>
          <w:rFonts w:eastAsia="仿宋_GB2312"/>
          <w:color w:val="000000"/>
          <w:kern w:val="0"/>
          <w:sz w:val="28"/>
          <w:szCs w:val="28"/>
        </w:rPr>
        <w:t>承包人违约责任的承担方式和计算方法：</w:t>
      </w:r>
      <w:r>
        <w:rPr>
          <w:rFonts w:hint="eastAsia" w:eastAsia="仿宋_GB2312"/>
          <w:color w:val="000000"/>
          <w:kern w:val="0"/>
          <w:sz w:val="28"/>
          <w:szCs w:val="28"/>
          <w:u w:val="single"/>
        </w:rPr>
        <w:t>/</w:t>
      </w:r>
      <w:r>
        <w:rPr>
          <w:rFonts w:eastAsia="仿宋_GB2312"/>
          <w:color w:val="000000"/>
          <w:kern w:val="0"/>
          <w:sz w:val="28"/>
          <w:szCs w:val="28"/>
        </w:rPr>
        <w:t>。</w:t>
      </w:r>
      <w:r>
        <w:rPr>
          <w:rFonts w:eastAsia="仿宋_GB2312"/>
          <w:color w:val="000000"/>
          <w:sz w:val="28"/>
          <w:szCs w:val="28"/>
        </w:rPr>
        <w:t xml:space="preserve">    </w:t>
      </w:r>
    </w:p>
    <w:p w14:paraId="602C40CE">
      <w:pPr>
        <w:spacing w:line="500" w:lineRule="exact"/>
        <w:ind w:firstLine="560" w:firstLineChars="200"/>
        <w:jc w:val="left"/>
        <w:rPr>
          <w:rFonts w:eastAsia="仿宋_GB2312"/>
          <w:color w:val="000000"/>
          <w:sz w:val="28"/>
          <w:szCs w:val="28"/>
        </w:rPr>
      </w:pPr>
      <w:r>
        <w:rPr>
          <w:rFonts w:eastAsia="仿宋_GB2312"/>
          <w:color w:val="000000"/>
          <w:sz w:val="28"/>
          <w:szCs w:val="28"/>
        </w:rPr>
        <w:t>16.2.3 因承包人违约解除合同</w:t>
      </w:r>
    </w:p>
    <w:p w14:paraId="52247F68">
      <w:pPr>
        <w:spacing w:before="120" w:after="120" w:line="500" w:lineRule="exact"/>
        <w:ind w:firstLine="560" w:firstLineChars="200"/>
        <w:rPr>
          <w:rFonts w:hint="eastAsia" w:eastAsia="仿宋_GB2312"/>
          <w:color w:val="000000"/>
          <w:kern w:val="0"/>
          <w:sz w:val="28"/>
          <w:szCs w:val="28"/>
        </w:rPr>
      </w:pPr>
      <w:r>
        <w:rPr>
          <w:rFonts w:eastAsia="仿宋_GB2312"/>
          <w:color w:val="000000"/>
          <w:kern w:val="0"/>
          <w:sz w:val="28"/>
          <w:szCs w:val="28"/>
        </w:rPr>
        <w:t>关于承包人违约解除合同的特别约定：</w:t>
      </w:r>
      <w:r>
        <w:rPr>
          <w:rFonts w:hint="eastAsia" w:eastAsia="仿宋_GB2312"/>
          <w:color w:val="000000"/>
          <w:kern w:val="0"/>
          <w:sz w:val="28"/>
          <w:szCs w:val="28"/>
          <w:u w:val="single"/>
        </w:rPr>
        <w:t>/</w:t>
      </w:r>
      <w:r>
        <w:rPr>
          <w:rFonts w:eastAsia="仿宋_GB2312"/>
          <w:color w:val="000000"/>
          <w:kern w:val="0"/>
          <w:sz w:val="28"/>
          <w:szCs w:val="28"/>
        </w:rPr>
        <w:t>。</w:t>
      </w:r>
    </w:p>
    <w:p w14:paraId="6885ADBC">
      <w:pPr>
        <w:spacing w:before="120" w:after="120" w:line="500" w:lineRule="exact"/>
        <w:ind w:firstLine="560" w:firstLineChars="200"/>
        <w:rPr>
          <w:rFonts w:eastAsia="仿宋_GB2312"/>
          <w:color w:val="000000"/>
          <w:kern w:val="0"/>
          <w:sz w:val="28"/>
          <w:szCs w:val="28"/>
        </w:rPr>
      </w:pPr>
      <w:r>
        <w:rPr>
          <w:rFonts w:eastAsia="仿宋_GB2312"/>
          <w:color w:val="000000"/>
          <w:kern w:val="0"/>
          <w:sz w:val="28"/>
          <w:szCs w:val="28"/>
        </w:rPr>
        <w:t>发包人</w:t>
      </w:r>
      <w:r>
        <w:rPr>
          <w:rFonts w:hint="eastAsia" w:eastAsia="仿宋_GB2312"/>
          <w:color w:val="000000"/>
          <w:kern w:val="0"/>
          <w:sz w:val="28"/>
          <w:szCs w:val="28"/>
        </w:rPr>
        <w:t>继续</w:t>
      </w:r>
      <w:r>
        <w:rPr>
          <w:rFonts w:eastAsia="仿宋_GB2312"/>
          <w:color w:val="000000"/>
          <w:kern w:val="0"/>
          <w:sz w:val="28"/>
          <w:szCs w:val="28"/>
        </w:rPr>
        <w:t>使用承包人在施工现场的材料、设备、临时工程、承包人文件和由承包人或以其名义编制的其他文件</w:t>
      </w:r>
      <w:r>
        <w:rPr>
          <w:rFonts w:hint="eastAsia" w:eastAsia="仿宋_GB2312"/>
          <w:color w:val="000000"/>
          <w:kern w:val="0"/>
          <w:sz w:val="28"/>
          <w:szCs w:val="28"/>
        </w:rPr>
        <w:t>的费用承担方式</w:t>
      </w:r>
      <w:r>
        <w:rPr>
          <w:rFonts w:eastAsia="仿宋_GB2312"/>
          <w:color w:val="000000"/>
          <w:kern w:val="0"/>
          <w:sz w:val="28"/>
          <w:szCs w:val="28"/>
        </w:rPr>
        <w:t>：</w:t>
      </w:r>
      <w:r>
        <w:rPr>
          <w:rFonts w:hint="eastAsia" w:eastAsia="仿宋_GB2312"/>
          <w:color w:val="000000"/>
          <w:kern w:val="0"/>
          <w:sz w:val="28"/>
          <w:szCs w:val="28"/>
          <w:u w:val="single"/>
        </w:rPr>
        <w:t xml:space="preserve">/ </w:t>
      </w:r>
      <w:r>
        <w:rPr>
          <w:rFonts w:hint="eastAsia" w:eastAsia="仿宋_GB2312"/>
          <w:color w:val="000000"/>
          <w:kern w:val="0"/>
          <w:sz w:val="28"/>
          <w:szCs w:val="28"/>
        </w:rPr>
        <w:t>。</w:t>
      </w:r>
    </w:p>
    <w:p w14:paraId="29154493">
      <w:pPr>
        <w:pStyle w:val="5"/>
        <w:spacing w:before="120" w:after="120" w:line="500" w:lineRule="exact"/>
        <w:rPr>
          <w:rFonts w:ascii="Times New Roman" w:hAnsi="Times New Roman" w:eastAsia="黑体"/>
          <w:b w:val="0"/>
          <w:color w:val="000000"/>
        </w:rPr>
      </w:pPr>
      <w:bookmarkStart w:id="988" w:name="_Toc351203649"/>
      <w:r>
        <w:rPr>
          <w:rFonts w:ascii="Times New Roman" w:hAnsi="Times New Roman" w:eastAsia="黑体"/>
          <w:b w:val="0"/>
          <w:color w:val="000000"/>
        </w:rPr>
        <w:t>17. 不可抗力</w:t>
      </w:r>
      <w:bookmarkEnd w:id="988"/>
      <w:r>
        <w:rPr>
          <w:rFonts w:ascii="Times New Roman" w:hAnsi="Times New Roman" w:eastAsia="黑体"/>
          <w:b w:val="0"/>
          <w:color w:val="000000"/>
        </w:rPr>
        <w:t xml:space="preserve"> </w:t>
      </w:r>
      <w:bookmarkEnd w:id="986"/>
    </w:p>
    <w:p w14:paraId="010330A6">
      <w:pPr>
        <w:spacing w:after="120" w:line="500" w:lineRule="exact"/>
        <w:ind w:firstLine="560" w:firstLineChars="200"/>
        <w:rPr>
          <w:rFonts w:eastAsia="黑体"/>
          <w:color w:val="000000"/>
          <w:sz w:val="28"/>
          <w:szCs w:val="28"/>
        </w:rPr>
      </w:pPr>
      <w:r>
        <w:rPr>
          <w:rFonts w:eastAsia="黑体"/>
          <w:color w:val="000000"/>
          <w:sz w:val="28"/>
          <w:szCs w:val="28"/>
        </w:rPr>
        <w:t>17.1 不可抗力的确认</w:t>
      </w:r>
    </w:p>
    <w:p w14:paraId="1B6CA2F8">
      <w:pPr>
        <w:spacing w:line="500" w:lineRule="exact"/>
        <w:ind w:firstLine="560" w:firstLineChars="200"/>
        <w:jc w:val="left"/>
        <w:rPr>
          <w:rFonts w:eastAsia="仿宋_GB2312"/>
          <w:color w:val="000000"/>
          <w:kern w:val="0"/>
          <w:sz w:val="28"/>
          <w:szCs w:val="28"/>
          <w:u w:val="single"/>
        </w:rPr>
      </w:pPr>
      <w:r>
        <w:rPr>
          <w:rFonts w:eastAsia="仿宋_GB2312"/>
          <w:color w:val="000000"/>
          <w:sz w:val="28"/>
          <w:szCs w:val="28"/>
        </w:rPr>
        <w:t>除通用合同条款约定的不可抗力事件之外，视为不可抗力的其他情形：</w:t>
      </w:r>
      <w:r>
        <w:rPr>
          <w:rFonts w:hint="eastAsia" w:eastAsia="仿宋_GB2312"/>
          <w:color w:val="000000"/>
          <w:sz w:val="28"/>
          <w:szCs w:val="28"/>
          <w:u w:val="single"/>
        </w:rPr>
        <w:t>按国家和北京市的有关规定执行</w:t>
      </w:r>
      <w:r>
        <w:rPr>
          <w:rFonts w:eastAsia="仿宋_GB2312"/>
          <w:color w:val="000000"/>
          <w:sz w:val="28"/>
          <w:szCs w:val="28"/>
        </w:rPr>
        <w:t>。</w:t>
      </w:r>
    </w:p>
    <w:p w14:paraId="38EF675D">
      <w:pPr>
        <w:spacing w:after="120" w:line="500" w:lineRule="exact"/>
        <w:ind w:firstLine="560" w:firstLineChars="200"/>
        <w:outlineLvl w:val="0"/>
        <w:rPr>
          <w:rFonts w:eastAsia="黑体"/>
          <w:color w:val="000000"/>
          <w:sz w:val="28"/>
          <w:szCs w:val="28"/>
        </w:rPr>
      </w:pPr>
      <w:r>
        <w:rPr>
          <w:rFonts w:eastAsia="黑体"/>
          <w:color w:val="000000"/>
          <w:sz w:val="28"/>
          <w:szCs w:val="28"/>
        </w:rPr>
        <w:t>17.4 因不可抗力解除合同</w:t>
      </w:r>
    </w:p>
    <w:p w14:paraId="33400CCC">
      <w:pPr>
        <w:spacing w:line="500" w:lineRule="exact"/>
        <w:ind w:firstLine="560" w:firstLineChars="200"/>
        <w:jc w:val="left"/>
        <w:rPr>
          <w:rFonts w:hint="eastAsia" w:eastAsia="仿宋_GB2312"/>
          <w:color w:val="000000"/>
          <w:sz w:val="28"/>
          <w:szCs w:val="28"/>
        </w:rPr>
      </w:pPr>
      <w:r>
        <w:rPr>
          <w:rFonts w:eastAsia="仿宋_GB2312"/>
          <w:color w:val="000000"/>
          <w:sz w:val="28"/>
          <w:szCs w:val="28"/>
        </w:rPr>
        <w:t>合同解除后，发包人应在商定或确定发包人应支付款项后</w:t>
      </w:r>
      <w:r>
        <w:rPr>
          <w:rFonts w:hint="eastAsia" w:eastAsia="仿宋_GB2312"/>
          <w:color w:val="000000"/>
          <w:sz w:val="28"/>
          <w:szCs w:val="28"/>
          <w:u w:val="single"/>
        </w:rPr>
        <w:t>/</w:t>
      </w:r>
      <w:r>
        <w:rPr>
          <w:rFonts w:eastAsia="仿宋_GB2312"/>
          <w:color w:val="000000"/>
          <w:sz w:val="28"/>
          <w:szCs w:val="28"/>
        </w:rPr>
        <w:t>天内完成款项的支付。</w:t>
      </w:r>
    </w:p>
    <w:p w14:paraId="00A8687D">
      <w:pPr>
        <w:pStyle w:val="5"/>
        <w:spacing w:before="120" w:after="120" w:line="500" w:lineRule="exact"/>
        <w:rPr>
          <w:rFonts w:ascii="Times New Roman" w:hAnsi="Times New Roman" w:eastAsia="黑体"/>
          <w:b w:val="0"/>
          <w:color w:val="000000"/>
        </w:rPr>
      </w:pPr>
      <w:bookmarkStart w:id="989" w:name="_Toc351203650"/>
      <w:r>
        <w:rPr>
          <w:rFonts w:ascii="Times New Roman" w:hAnsi="Times New Roman" w:eastAsia="黑体"/>
          <w:b w:val="0"/>
          <w:color w:val="000000"/>
        </w:rPr>
        <w:t>18. 保险</w:t>
      </w:r>
      <w:bookmarkEnd w:id="989"/>
    </w:p>
    <w:bookmarkEnd w:id="987"/>
    <w:p w14:paraId="0EE1E120">
      <w:pPr>
        <w:spacing w:after="120" w:line="500" w:lineRule="exact"/>
        <w:ind w:firstLine="560" w:firstLineChars="200"/>
        <w:rPr>
          <w:rFonts w:eastAsia="黑体"/>
          <w:color w:val="000000"/>
          <w:sz w:val="28"/>
          <w:szCs w:val="28"/>
        </w:rPr>
      </w:pPr>
      <w:r>
        <w:rPr>
          <w:rFonts w:eastAsia="黑体"/>
          <w:color w:val="000000"/>
          <w:sz w:val="28"/>
          <w:szCs w:val="28"/>
        </w:rPr>
        <w:t>18.1 工程保险</w:t>
      </w:r>
    </w:p>
    <w:p w14:paraId="68DDC192">
      <w:pPr>
        <w:spacing w:line="500" w:lineRule="exact"/>
        <w:ind w:firstLine="560" w:firstLineChars="200"/>
        <w:jc w:val="left"/>
        <w:rPr>
          <w:rFonts w:eastAsia="仿宋_GB2312"/>
          <w:color w:val="000000"/>
          <w:sz w:val="28"/>
          <w:szCs w:val="28"/>
        </w:rPr>
      </w:pPr>
      <w:r>
        <w:rPr>
          <w:rFonts w:eastAsia="仿宋_GB2312"/>
          <w:color w:val="000000"/>
          <w:sz w:val="28"/>
          <w:szCs w:val="28"/>
        </w:rPr>
        <w:t>关于工程保险的特别约定：</w:t>
      </w:r>
      <w:r>
        <w:rPr>
          <w:rFonts w:hint="eastAsia" w:eastAsia="仿宋_GB2312"/>
          <w:color w:val="000000"/>
          <w:sz w:val="28"/>
          <w:szCs w:val="28"/>
          <w:u w:val="single"/>
        </w:rPr>
        <w:t>本工程双方约定承包人投保内容如下：通用条款项下内容及农民工工伤保险</w:t>
      </w:r>
      <w:r>
        <w:rPr>
          <w:rFonts w:eastAsia="仿宋_GB2312"/>
          <w:color w:val="000000"/>
          <w:kern w:val="0"/>
          <w:sz w:val="28"/>
          <w:szCs w:val="28"/>
        </w:rPr>
        <w:t>。</w:t>
      </w:r>
    </w:p>
    <w:p w14:paraId="143744CA">
      <w:pPr>
        <w:spacing w:after="120" w:line="500" w:lineRule="exact"/>
        <w:ind w:firstLine="560" w:firstLineChars="200"/>
        <w:outlineLvl w:val="0"/>
        <w:rPr>
          <w:rFonts w:eastAsia="黑体"/>
          <w:color w:val="000000"/>
          <w:sz w:val="28"/>
          <w:szCs w:val="28"/>
        </w:rPr>
      </w:pPr>
      <w:r>
        <w:rPr>
          <w:rFonts w:eastAsia="黑体"/>
          <w:color w:val="000000"/>
          <w:sz w:val="28"/>
          <w:szCs w:val="28"/>
        </w:rPr>
        <w:t>18.3 其他保险</w:t>
      </w:r>
    </w:p>
    <w:p w14:paraId="45162947">
      <w:pPr>
        <w:spacing w:line="500" w:lineRule="exact"/>
        <w:ind w:firstLine="560" w:firstLineChars="200"/>
        <w:jc w:val="left"/>
        <w:rPr>
          <w:rFonts w:eastAsia="仿宋_GB2312"/>
          <w:color w:val="000000"/>
          <w:kern w:val="0"/>
          <w:sz w:val="28"/>
          <w:szCs w:val="28"/>
        </w:rPr>
      </w:pPr>
      <w:r>
        <w:rPr>
          <w:rFonts w:eastAsia="仿宋_GB2312"/>
          <w:color w:val="000000"/>
          <w:sz w:val="28"/>
          <w:szCs w:val="28"/>
        </w:rPr>
        <w:t>关于其他保险的约定：</w:t>
      </w:r>
      <w:r>
        <w:rPr>
          <w:rFonts w:hint="eastAsia" w:eastAsia="仿宋_GB2312"/>
          <w:color w:val="000000"/>
          <w:kern w:val="0"/>
          <w:sz w:val="28"/>
          <w:szCs w:val="28"/>
          <w:u w:val="single"/>
        </w:rPr>
        <w:t>/</w:t>
      </w:r>
      <w:r>
        <w:rPr>
          <w:rFonts w:eastAsia="仿宋_GB2312"/>
          <w:color w:val="000000"/>
          <w:kern w:val="0"/>
          <w:sz w:val="28"/>
          <w:szCs w:val="28"/>
        </w:rPr>
        <w:t>。</w:t>
      </w:r>
    </w:p>
    <w:p w14:paraId="5E913A9A">
      <w:pPr>
        <w:spacing w:line="500" w:lineRule="exact"/>
        <w:ind w:firstLine="560" w:firstLineChars="200"/>
        <w:jc w:val="left"/>
        <w:rPr>
          <w:rFonts w:eastAsia="仿宋_GB2312"/>
          <w:color w:val="000000"/>
          <w:kern w:val="0"/>
          <w:sz w:val="28"/>
          <w:szCs w:val="28"/>
        </w:rPr>
      </w:pPr>
      <w:r>
        <w:rPr>
          <w:rFonts w:eastAsia="仿宋_GB2312"/>
          <w:color w:val="000000"/>
          <w:sz w:val="28"/>
          <w:szCs w:val="28"/>
        </w:rPr>
        <w:t>承包人是否应为其施工设备等办理财产保险：</w:t>
      </w:r>
      <w:r>
        <w:rPr>
          <w:rFonts w:hint="eastAsia" w:eastAsia="仿宋_GB2312"/>
          <w:color w:val="000000"/>
          <w:sz w:val="28"/>
          <w:szCs w:val="28"/>
          <w:u w:val="single"/>
        </w:rPr>
        <w:t>/</w:t>
      </w:r>
      <w:r>
        <w:rPr>
          <w:rFonts w:eastAsia="仿宋_GB2312"/>
          <w:color w:val="000000"/>
          <w:sz w:val="28"/>
          <w:szCs w:val="28"/>
        </w:rPr>
        <w:t>。</w:t>
      </w:r>
    </w:p>
    <w:p w14:paraId="12924145">
      <w:pPr>
        <w:spacing w:after="120" w:line="500" w:lineRule="exact"/>
        <w:ind w:firstLine="560" w:firstLineChars="200"/>
        <w:rPr>
          <w:rFonts w:eastAsia="黑体"/>
          <w:color w:val="000000"/>
          <w:sz w:val="28"/>
          <w:szCs w:val="28"/>
        </w:rPr>
      </w:pPr>
      <w:r>
        <w:rPr>
          <w:rFonts w:eastAsia="黑体"/>
          <w:color w:val="000000"/>
          <w:sz w:val="28"/>
          <w:szCs w:val="28"/>
        </w:rPr>
        <w:t>18.7 通知义务</w:t>
      </w:r>
    </w:p>
    <w:p w14:paraId="4AA21BED">
      <w:pPr>
        <w:spacing w:line="500" w:lineRule="exact"/>
        <w:ind w:firstLine="560" w:firstLineChars="200"/>
        <w:jc w:val="left"/>
        <w:rPr>
          <w:rFonts w:eastAsia="仿宋_GB2312"/>
          <w:color w:val="000000"/>
          <w:sz w:val="28"/>
          <w:szCs w:val="28"/>
        </w:rPr>
      </w:pPr>
      <w:r>
        <w:rPr>
          <w:rFonts w:eastAsia="仿宋_GB2312"/>
          <w:color w:val="000000"/>
          <w:kern w:val="0"/>
          <w:sz w:val="28"/>
          <w:szCs w:val="28"/>
        </w:rPr>
        <w:t>关于变更保险合同时的通知义务的约定：</w:t>
      </w:r>
      <w:r>
        <w:rPr>
          <w:rFonts w:hint="eastAsia" w:eastAsia="仿宋_GB2312"/>
          <w:color w:val="000000"/>
          <w:sz w:val="28"/>
          <w:szCs w:val="28"/>
          <w:u w:val="single"/>
        </w:rPr>
        <w:t>/</w:t>
      </w:r>
      <w:r>
        <w:rPr>
          <w:rFonts w:eastAsia="仿宋_GB2312"/>
          <w:color w:val="000000"/>
          <w:sz w:val="28"/>
          <w:szCs w:val="28"/>
        </w:rPr>
        <w:t>。</w:t>
      </w:r>
    </w:p>
    <w:bookmarkEnd w:id="963"/>
    <w:bookmarkEnd w:id="964"/>
    <w:bookmarkEnd w:id="965"/>
    <w:bookmarkEnd w:id="966"/>
    <w:bookmarkEnd w:id="967"/>
    <w:bookmarkEnd w:id="968"/>
    <w:bookmarkEnd w:id="969"/>
    <w:bookmarkEnd w:id="970"/>
    <w:bookmarkEnd w:id="971"/>
    <w:bookmarkEnd w:id="972"/>
    <w:bookmarkEnd w:id="973"/>
    <w:bookmarkEnd w:id="974"/>
    <w:p w14:paraId="6E43B64C">
      <w:pPr>
        <w:pStyle w:val="5"/>
        <w:spacing w:before="120" w:after="120" w:line="500" w:lineRule="exact"/>
        <w:rPr>
          <w:rFonts w:ascii="Times New Roman" w:hAnsi="Times New Roman" w:eastAsia="黑体"/>
          <w:b w:val="0"/>
          <w:color w:val="000000"/>
        </w:rPr>
      </w:pPr>
      <w:bookmarkStart w:id="990" w:name="_Toc351203651"/>
      <w:r>
        <w:rPr>
          <w:rFonts w:ascii="Times New Roman" w:hAnsi="Times New Roman" w:eastAsia="黑体"/>
          <w:b w:val="0"/>
          <w:color w:val="000000"/>
        </w:rPr>
        <w:t>20. 争议解决</w:t>
      </w:r>
      <w:bookmarkEnd w:id="990"/>
    </w:p>
    <w:bookmarkEnd w:id="975"/>
    <w:bookmarkEnd w:id="976"/>
    <w:p w14:paraId="683A84D5">
      <w:pPr>
        <w:spacing w:after="120" w:line="500" w:lineRule="exact"/>
        <w:ind w:firstLine="560" w:firstLineChars="200"/>
        <w:outlineLvl w:val="0"/>
        <w:rPr>
          <w:rFonts w:eastAsia="黑体"/>
          <w:color w:val="000000"/>
          <w:sz w:val="28"/>
          <w:szCs w:val="28"/>
        </w:rPr>
      </w:pPr>
      <w:r>
        <w:rPr>
          <w:rFonts w:eastAsia="黑体"/>
          <w:color w:val="000000"/>
          <w:sz w:val="28"/>
          <w:szCs w:val="28"/>
        </w:rPr>
        <w:t>20.3 争</w:t>
      </w:r>
      <w:bookmarkEnd w:id="977"/>
      <w:r>
        <w:rPr>
          <w:rFonts w:eastAsia="黑体"/>
          <w:color w:val="000000"/>
          <w:sz w:val="28"/>
          <w:szCs w:val="28"/>
        </w:rPr>
        <w:t>议评审</w:t>
      </w:r>
    </w:p>
    <w:p w14:paraId="68B82B63">
      <w:pPr>
        <w:spacing w:line="500" w:lineRule="exact"/>
        <w:ind w:firstLine="560" w:firstLineChars="200"/>
        <w:jc w:val="left"/>
        <w:rPr>
          <w:rFonts w:eastAsia="仿宋_GB2312"/>
          <w:color w:val="000000"/>
          <w:sz w:val="28"/>
          <w:szCs w:val="28"/>
        </w:rPr>
      </w:pPr>
      <w:r>
        <w:rPr>
          <w:rFonts w:eastAsia="仿宋_GB2312"/>
          <w:color w:val="000000"/>
          <w:sz w:val="28"/>
          <w:szCs w:val="28"/>
        </w:rPr>
        <w:t>合同当事人是否同意将工程争议提交争议评审小组决</w:t>
      </w:r>
      <w:r>
        <w:rPr>
          <w:rFonts w:hint="eastAsia" w:eastAsia="仿宋_GB2312"/>
          <w:color w:val="000000"/>
          <w:sz w:val="28"/>
          <w:szCs w:val="28"/>
        </w:rPr>
        <w:t>定：</w:t>
      </w:r>
      <w:r>
        <w:rPr>
          <w:rFonts w:hint="eastAsia" w:eastAsia="仿宋_GB2312"/>
          <w:color w:val="000000"/>
          <w:sz w:val="28"/>
          <w:szCs w:val="28"/>
          <w:u w:val="single"/>
        </w:rPr>
        <w:t>/</w:t>
      </w:r>
      <w:r>
        <w:rPr>
          <w:rFonts w:hint="eastAsia" w:eastAsia="仿宋_GB2312"/>
          <w:color w:val="000000"/>
          <w:sz w:val="28"/>
          <w:szCs w:val="28"/>
        </w:rPr>
        <w:t xml:space="preserve">。  </w:t>
      </w:r>
    </w:p>
    <w:p w14:paraId="3B109990">
      <w:pPr>
        <w:spacing w:line="500" w:lineRule="exact"/>
        <w:ind w:firstLine="560" w:firstLineChars="200"/>
        <w:jc w:val="left"/>
        <w:outlineLvl w:val="0"/>
        <w:rPr>
          <w:rFonts w:eastAsia="仿宋_GB2312"/>
          <w:color w:val="000000"/>
          <w:sz w:val="28"/>
          <w:szCs w:val="28"/>
        </w:rPr>
      </w:pPr>
      <w:r>
        <w:rPr>
          <w:rFonts w:eastAsia="仿宋_GB2312"/>
          <w:color w:val="000000"/>
          <w:sz w:val="28"/>
          <w:szCs w:val="28"/>
        </w:rPr>
        <w:t>20.3.1 争议评审小组的确定</w:t>
      </w:r>
    </w:p>
    <w:p w14:paraId="3BB6C537">
      <w:pPr>
        <w:spacing w:line="500" w:lineRule="exact"/>
        <w:ind w:firstLine="560" w:firstLineChars="200"/>
        <w:jc w:val="left"/>
        <w:rPr>
          <w:rFonts w:eastAsia="仿宋_GB2312"/>
          <w:color w:val="000000"/>
          <w:sz w:val="28"/>
          <w:szCs w:val="28"/>
          <w:u w:val="single"/>
        </w:rPr>
      </w:pPr>
      <w:r>
        <w:rPr>
          <w:rFonts w:eastAsia="仿宋_GB2312"/>
          <w:color w:val="000000"/>
          <w:sz w:val="28"/>
          <w:szCs w:val="28"/>
        </w:rPr>
        <w:t>争议评审小组成员的确定：</w:t>
      </w:r>
      <w:r>
        <w:rPr>
          <w:rFonts w:hint="eastAsia" w:eastAsia="仿宋_GB2312"/>
          <w:color w:val="000000"/>
          <w:sz w:val="28"/>
          <w:szCs w:val="28"/>
          <w:u w:val="single"/>
        </w:rPr>
        <w:t>/</w:t>
      </w:r>
      <w:r>
        <w:rPr>
          <w:rFonts w:eastAsia="仿宋_GB2312"/>
          <w:color w:val="000000"/>
          <w:sz w:val="28"/>
          <w:szCs w:val="28"/>
        </w:rPr>
        <w:t>。</w:t>
      </w:r>
    </w:p>
    <w:p w14:paraId="63CC193E">
      <w:pPr>
        <w:spacing w:line="500" w:lineRule="exact"/>
        <w:ind w:firstLine="560" w:firstLineChars="200"/>
        <w:jc w:val="left"/>
        <w:rPr>
          <w:rFonts w:eastAsia="仿宋_GB2312"/>
          <w:color w:val="000000"/>
          <w:sz w:val="28"/>
          <w:szCs w:val="28"/>
        </w:rPr>
      </w:pPr>
      <w:r>
        <w:rPr>
          <w:rFonts w:eastAsia="仿宋_GB2312"/>
          <w:color w:val="000000"/>
          <w:sz w:val="28"/>
          <w:szCs w:val="28"/>
        </w:rPr>
        <w:t>选定争议评审员的期限：</w:t>
      </w:r>
      <w:r>
        <w:rPr>
          <w:rFonts w:hint="eastAsia" w:eastAsia="仿宋_GB2312"/>
          <w:color w:val="000000"/>
          <w:sz w:val="28"/>
          <w:szCs w:val="28"/>
          <w:u w:val="single"/>
        </w:rPr>
        <w:t>/</w:t>
      </w:r>
      <w:r>
        <w:rPr>
          <w:rFonts w:eastAsia="仿宋_GB2312"/>
          <w:color w:val="000000"/>
          <w:sz w:val="28"/>
          <w:szCs w:val="28"/>
        </w:rPr>
        <w:t>。</w:t>
      </w:r>
    </w:p>
    <w:p w14:paraId="42A3C64D">
      <w:pPr>
        <w:spacing w:line="500" w:lineRule="exact"/>
        <w:ind w:firstLine="560" w:firstLineChars="200"/>
        <w:jc w:val="left"/>
        <w:rPr>
          <w:rFonts w:eastAsia="仿宋_GB2312"/>
          <w:color w:val="000000"/>
          <w:sz w:val="28"/>
          <w:szCs w:val="28"/>
        </w:rPr>
      </w:pPr>
      <w:r>
        <w:rPr>
          <w:rFonts w:eastAsia="仿宋_GB2312"/>
          <w:color w:val="000000"/>
          <w:sz w:val="28"/>
          <w:szCs w:val="28"/>
        </w:rPr>
        <w:t>争议评审小组成员的报酬承担方式：</w:t>
      </w:r>
      <w:r>
        <w:rPr>
          <w:rFonts w:hint="eastAsia" w:eastAsia="仿宋_GB2312"/>
          <w:color w:val="000000"/>
          <w:sz w:val="28"/>
          <w:szCs w:val="28"/>
          <w:u w:val="single"/>
        </w:rPr>
        <w:t>/</w:t>
      </w:r>
      <w:r>
        <w:rPr>
          <w:rFonts w:eastAsia="仿宋_GB2312"/>
          <w:color w:val="000000"/>
          <w:sz w:val="28"/>
          <w:szCs w:val="28"/>
        </w:rPr>
        <w:t>。</w:t>
      </w:r>
    </w:p>
    <w:p w14:paraId="0CD16C3D">
      <w:pPr>
        <w:spacing w:line="500" w:lineRule="exact"/>
        <w:ind w:firstLine="560" w:firstLineChars="200"/>
        <w:jc w:val="left"/>
        <w:rPr>
          <w:rFonts w:eastAsia="仿宋_GB2312"/>
          <w:color w:val="000000"/>
          <w:sz w:val="28"/>
          <w:szCs w:val="28"/>
        </w:rPr>
      </w:pPr>
      <w:r>
        <w:rPr>
          <w:rFonts w:eastAsia="仿宋_GB2312"/>
          <w:color w:val="000000"/>
          <w:sz w:val="28"/>
          <w:szCs w:val="28"/>
        </w:rPr>
        <w:t>其他事项的约定：</w:t>
      </w:r>
      <w:r>
        <w:rPr>
          <w:rFonts w:hint="eastAsia" w:eastAsia="仿宋_GB2312"/>
          <w:color w:val="000000"/>
          <w:sz w:val="28"/>
          <w:szCs w:val="28"/>
          <w:u w:val="single"/>
        </w:rPr>
        <w:t>/</w:t>
      </w:r>
      <w:r>
        <w:rPr>
          <w:rFonts w:eastAsia="仿宋_GB2312"/>
          <w:color w:val="000000"/>
          <w:sz w:val="28"/>
          <w:szCs w:val="28"/>
        </w:rPr>
        <w:t>。</w:t>
      </w:r>
    </w:p>
    <w:p w14:paraId="452C2258">
      <w:pPr>
        <w:autoSpaceDE w:val="0"/>
        <w:autoSpaceDN w:val="0"/>
        <w:adjustRightInd w:val="0"/>
        <w:spacing w:line="500" w:lineRule="exact"/>
        <w:ind w:firstLine="560" w:firstLineChars="200"/>
        <w:jc w:val="left"/>
        <w:outlineLvl w:val="0"/>
        <w:rPr>
          <w:rFonts w:eastAsia="仿宋_GB2312"/>
          <w:color w:val="000000"/>
          <w:kern w:val="0"/>
          <w:sz w:val="28"/>
          <w:szCs w:val="28"/>
        </w:rPr>
      </w:pPr>
      <w:r>
        <w:rPr>
          <w:rFonts w:eastAsia="仿宋_GB2312"/>
          <w:color w:val="000000"/>
          <w:kern w:val="0"/>
          <w:sz w:val="28"/>
          <w:szCs w:val="28"/>
        </w:rPr>
        <w:t>20.3.2 争议评审小组的决定</w:t>
      </w:r>
    </w:p>
    <w:p w14:paraId="1863BCCA">
      <w:pPr>
        <w:spacing w:line="500" w:lineRule="exact"/>
        <w:ind w:firstLine="560" w:firstLineChars="200"/>
        <w:jc w:val="left"/>
        <w:rPr>
          <w:rFonts w:eastAsia="仿宋_GB2312"/>
          <w:color w:val="000000"/>
          <w:sz w:val="28"/>
          <w:szCs w:val="28"/>
        </w:rPr>
      </w:pPr>
      <w:r>
        <w:rPr>
          <w:rFonts w:eastAsia="仿宋_GB2312"/>
          <w:color w:val="000000"/>
          <w:sz w:val="28"/>
          <w:szCs w:val="28"/>
        </w:rPr>
        <w:t>合同当事人关于本项的约定：</w:t>
      </w:r>
      <w:r>
        <w:rPr>
          <w:rFonts w:hint="eastAsia" w:eastAsia="仿宋_GB2312"/>
          <w:color w:val="000000"/>
          <w:sz w:val="28"/>
          <w:szCs w:val="28"/>
          <w:u w:val="single"/>
        </w:rPr>
        <w:t>/</w:t>
      </w:r>
      <w:r>
        <w:rPr>
          <w:rFonts w:eastAsia="仿宋_GB2312"/>
          <w:color w:val="000000"/>
          <w:sz w:val="28"/>
          <w:szCs w:val="28"/>
        </w:rPr>
        <w:t>。</w:t>
      </w:r>
    </w:p>
    <w:p w14:paraId="3F55B800">
      <w:pPr>
        <w:spacing w:after="120" w:line="500" w:lineRule="exact"/>
        <w:ind w:firstLine="560" w:firstLineChars="200"/>
        <w:outlineLvl w:val="0"/>
        <w:rPr>
          <w:rFonts w:hint="eastAsia" w:eastAsia="黑体"/>
          <w:color w:val="000000"/>
          <w:sz w:val="28"/>
          <w:szCs w:val="28"/>
        </w:rPr>
      </w:pPr>
      <w:r>
        <w:rPr>
          <w:rFonts w:eastAsia="黑体"/>
          <w:color w:val="000000"/>
          <w:sz w:val="28"/>
          <w:szCs w:val="28"/>
        </w:rPr>
        <w:t>20.4仲裁或诉讼</w:t>
      </w:r>
      <w:bookmarkEnd w:id="978"/>
    </w:p>
    <w:p w14:paraId="00CD620E">
      <w:pPr>
        <w:spacing w:after="120" w:line="500" w:lineRule="exact"/>
        <w:ind w:firstLine="560" w:firstLineChars="200"/>
        <w:rPr>
          <w:rFonts w:eastAsia="黑体"/>
          <w:color w:val="000000"/>
          <w:sz w:val="28"/>
          <w:szCs w:val="28"/>
        </w:rPr>
      </w:pPr>
      <w:r>
        <w:rPr>
          <w:rFonts w:eastAsia="仿宋_GB2312"/>
          <w:color w:val="000000"/>
          <w:sz w:val="28"/>
          <w:szCs w:val="28"/>
        </w:rPr>
        <w:t>因合同及合同有关事项发生的争议，按下列第</w:t>
      </w:r>
      <w:r>
        <w:rPr>
          <w:rFonts w:eastAsia="仿宋_GB2312"/>
          <w:color w:val="000000"/>
          <w:sz w:val="28"/>
          <w:szCs w:val="28"/>
          <w:u w:val="single"/>
        </w:rPr>
        <w:t>（2）</w:t>
      </w:r>
      <w:r>
        <w:rPr>
          <w:rFonts w:eastAsia="仿宋_GB2312"/>
          <w:color w:val="000000"/>
          <w:sz w:val="28"/>
          <w:szCs w:val="28"/>
        </w:rPr>
        <w:t>种方式</w:t>
      </w:r>
      <w:r>
        <w:rPr>
          <w:rFonts w:hint="eastAsia" w:eastAsia="仿宋_GB2312"/>
          <w:color w:val="000000"/>
          <w:sz w:val="28"/>
          <w:szCs w:val="28"/>
        </w:rPr>
        <w:t>解</w:t>
      </w:r>
      <w:r>
        <w:rPr>
          <w:rFonts w:eastAsia="仿宋_GB2312"/>
          <w:color w:val="000000"/>
          <w:sz w:val="28"/>
          <w:szCs w:val="28"/>
        </w:rPr>
        <w:t>决：</w:t>
      </w:r>
    </w:p>
    <w:p w14:paraId="696FF6DC">
      <w:pPr>
        <w:spacing w:line="500" w:lineRule="exact"/>
        <w:ind w:firstLine="560" w:firstLineChars="200"/>
        <w:jc w:val="left"/>
        <w:rPr>
          <w:rFonts w:eastAsia="仿宋_GB2312"/>
          <w:color w:val="000000"/>
          <w:sz w:val="28"/>
          <w:szCs w:val="28"/>
        </w:rPr>
      </w:pPr>
      <w:r>
        <w:rPr>
          <w:rFonts w:eastAsia="仿宋_GB2312"/>
          <w:color w:val="000000"/>
          <w:sz w:val="28"/>
          <w:szCs w:val="28"/>
        </w:rPr>
        <w:t>（1）向</w:t>
      </w:r>
      <w:r>
        <w:rPr>
          <w:rFonts w:hint="eastAsia" w:eastAsia="仿宋_GB2312"/>
          <w:color w:val="000000"/>
          <w:sz w:val="28"/>
          <w:szCs w:val="28"/>
          <w:u w:val="single"/>
        </w:rPr>
        <w:t>/</w:t>
      </w:r>
      <w:r>
        <w:rPr>
          <w:rFonts w:eastAsia="仿宋_GB2312"/>
          <w:color w:val="000000"/>
          <w:sz w:val="28"/>
          <w:szCs w:val="28"/>
        </w:rPr>
        <w:t>仲裁委员会申请仲裁；</w:t>
      </w:r>
    </w:p>
    <w:p w14:paraId="2C8E9648">
      <w:pPr>
        <w:spacing w:line="500" w:lineRule="exact"/>
        <w:ind w:firstLine="560" w:firstLineChars="200"/>
        <w:jc w:val="left"/>
        <w:rPr>
          <w:rFonts w:eastAsia="仿宋_GB2312"/>
          <w:color w:val="000000"/>
          <w:sz w:val="28"/>
          <w:szCs w:val="28"/>
        </w:rPr>
      </w:pPr>
      <w:r>
        <w:rPr>
          <w:rFonts w:eastAsia="仿宋_GB2312"/>
          <w:color w:val="000000"/>
          <w:sz w:val="28"/>
          <w:szCs w:val="28"/>
        </w:rPr>
        <w:t>（2）向</w:t>
      </w:r>
      <w:r>
        <w:rPr>
          <w:rFonts w:hint="eastAsia" w:eastAsia="仿宋_GB2312"/>
          <w:color w:val="000000"/>
          <w:sz w:val="28"/>
          <w:szCs w:val="28"/>
          <w:u w:val="single"/>
        </w:rPr>
        <w:t>发包人所在地</w:t>
      </w:r>
      <w:r>
        <w:rPr>
          <w:rFonts w:eastAsia="仿宋_GB2312"/>
          <w:color w:val="000000"/>
          <w:sz w:val="28"/>
          <w:szCs w:val="28"/>
        </w:rPr>
        <w:t>人民法院起诉。</w:t>
      </w:r>
      <w:bookmarkEnd w:id="979"/>
      <w:bookmarkEnd w:id="980"/>
      <w:bookmarkEnd w:id="981"/>
      <w:bookmarkEnd w:id="982"/>
      <w:bookmarkEnd w:id="983"/>
      <w:bookmarkEnd w:id="984"/>
    </w:p>
    <w:p w14:paraId="7C2F4E3B">
      <w:pPr>
        <w:spacing w:line="500" w:lineRule="exact"/>
        <w:ind w:firstLine="560" w:firstLineChars="200"/>
        <w:jc w:val="left"/>
        <w:rPr>
          <w:rFonts w:hint="eastAsia" w:eastAsia="仿宋_GB2312"/>
          <w:color w:val="000000"/>
          <w:sz w:val="28"/>
          <w:szCs w:val="28"/>
          <w:u w:val="single"/>
        </w:rPr>
      </w:pPr>
      <w:r>
        <w:rPr>
          <w:rFonts w:hint="eastAsia" w:eastAsia="仿宋_GB2312"/>
          <w:color w:val="000000"/>
          <w:sz w:val="28"/>
          <w:szCs w:val="28"/>
          <w:u w:val="single"/>
        </w:rPr>
        <w:t>在争议解决过程中，双方都应继续履行合同中不存在争议的部分，并保持施工连续，保护好已完工程。</w:t>
      </w:r>
    </w:p>
    <w:p w14:paraId="4E746B75">
      <w:pPr>
        <w:pStyle w:val="5"/>
        <w:spacing w:before="120" w:after="120" w:line="500" w:lineRule="exact"/>
        <w:rPr>
          <w:rFonts w:hint="eastAsia" w:ascii="Times New Roman" w:hAnsi="Times New Roman" w:eastAsia="黑体"/>
          <w:color w:val="000000"/>
        </w:rPr>
      </w:pPr>
      <w:r>
        <w:rPr>
          <w:rFonts w:ascii="Times New Roman" w:hAnsi="Times New Roman" w:eastAsia="黑体"/>
          <w:b w:val="0"/>
          <w:color w:val="000000"/>
        </w:rPr>
        <w:t>2</w:t>
      </w:r>
      <w:r>
        <w:rPr>
          <w:rFonts w:hint="eastAsia" w:ascii="Times New Roman" w:hAnsi="Times New Roman" w:eastAsia="黑体"/>
          <w:b w:val="0"/>
          <w:color w:val="000000"/>
        </w:rPr>
        <w:t>1</w:t>
      </w:r>
      <w:r>
        <w:rPr>
          <w:rFonts w:ascii="Times New Roman" w:hAnsi="Times New Roman" w:eastAsia="黑体"/>
          <w:b w:val="0"/>
          <w:color w:val="000000"/>
        </w:rPr>
        <w:t xml:space="preserve">. </w:t>
      </w:r>
      <w:r>
        <w:rPr>
          <w:rFonts w:hint="eastAsia" w:ascii="Times New Roman" w:hAnsi="Times New Roman" w:eastAsia="黑体"/>
          <w:b w:val="0"/>
          <w:color w:val="000000"/>
        </w:rPr>
        <w:t>其他</w:t>
      </w:r>
    </w:p>
    <w:p w14:paraId="341CD7FD">
      <w:pPr>
        <w:spacing w:after="120" w:line="500" w:lineRule="exact"/>
        <w:ind w:firstLine="560" w:firstLineChars="200"/>
        <w:rPr>
          <w:rFonts w:eastAsia="仿宋_GB2312"/>
          <w:b/>
          <w:bCs/>
          <w:color w:val="000000"/>
          <w:sz w:val="28"/>
          <w:szCs w:val="28"/>
        </w:rPr>
      </w:pPr>
      <w:r>
        <w:rPr>
          <w:rFonts w:hint="eastAsia" w:eastAsia="仿宋_GB2312"/>
          <w:color w:val="000000"/>
          <w:sz w:val="28"/>
          <w:szCs w:val="28"/>
        </w:rPr>
        <w:t>21.1</w:t>
      </w:r>
      <w:r>
        <w:rPr>
          <w:rFonts w:hint="eastAsia" w:eastAsia="黑体"/>
          <w:color w:val="000000"/>
          <w:sz w:val="28"/>
          <w:szCs w:val="28"/>
        </w:rPr>
        <w:t>承包人采购材料设备</w:t>
      </w:r>
    </w:p>
    <w:p w14:paraId="0E773192">
      <w:pPr>
        <w:spacing w:line="500" w:lineRule="exact"/>
        <w:ind w:firstLine="560" w:firstLineChars="200"/>
        <w:jc w:val="left"/>
        <w:rPr>
          <w:rFonts w:hint="eastAsia" w:eastAsia="仿宋_GB2312"/>
          <w:color w:val="000000"/>
          <w:sz w:val="28"/>
          <w:szCs w:val="28"/>
        </w:rPr>
      </w:pPr>
      <w:r>
        <w:rPr>
          <w:rFonts w:hint="eastAsia" w:eastAsia="仿宋_GB2312"/>
          <w:color w:val="000000"/>
          <w:sz w:val="28"/>
          <w:szCs w:val="28"/>
          <w:u w:val="single"/>
        </w:rPr>
        <w:t>承包人采购的材料设备必须符合国家现行标准</w:t>
      </w:r>
      <w:r>
        <w:rPr>
          <w:rFonts w:hint="eastAsia" w:eastAsia="仿宋_GB2312"/>
          <w:color w:val="000000"/>
          <w:sz w:val="28"/>
          <w:szCs w:val="28"/>
        </w:rPr>
        <w:t>。</w:t>
      </w:r>
    </w:p>
    <w:p w14:paraId="61D5A175">
      <w:pPr>
        <w:spacing w:after="120" w:line="500" w:lineRule="exact"/>
        <w:ind w:firstLine="560" w:firstLineChars="200"/>
        <w:rPr>
          <w:rFonts w:hint="eastAsia" w:eastAsia="仿宋_GB2312"/>
          <w:color w:val="000000"/>
          <w:sz w:val="28"/>
          <w:szCs w:val="28"/>
          <w:lang w:val="zh-CN"/>
        </w:rPr>
      </w:pPr>
      <w:r>
        <w:rPr>
          <w:rFonts w:hint="eastAsia" w:eastAsia="仿宋_GB2312"/>
          <w:color w:val="000000"/>
          <w:sz w:val="28"/>
          <w:szCs w:val="28"/>
        </w:rPr>
        <w:t>21.2</w:t>
      </w:r>
      <w:r>
        <w:rPr>
          <w:rFonts w:hint="eastAsia" w:eastAsia="黑体"/>
          <w:color w:val="000000"/>
          <w:sz w:val="28"/>
          <w:szCs w:val="28"/>
          <w:lang w:val="zh-CN"/>
        </w:rPr>
        <w:t>材料试验</w:t>
      </w:r>
    </w:p>
    <w:p w14:paraId="6FCF3654">
      <w:pPr>
        <w:spacing w:line="500" w:lineRule="exact"/>
        <w:ind w:firstLine="560" w:firstLineChars="200"/>
        <w:jc w:val="left"/>
        <w:rPr>
          <w:rFonts w:hint="eastAsia" w:eastAsia="仿宋_GB2312"/>
          <w:color w:val="000000"/>
          <w:sz w:val="28"/>
          <w:szCs w:val="28"/>
          <w:u w:val="single"/>
          <w:lang w:val="zh-CN"/>
        </w:rPr>
      </w:pPr>
      <w:r>
        <w:rPr>
          <w:rFonts w:hint="eastAsia" w:eastAsia="仿宋_GB2312"/>
          <w:color w:val="000000"/>
          <w:sz w:val="28"/>
          <w:szCs w:val="28"/>
          <w:u w:val="single"/>
          <w:lang w:val="zh-CN"/>
        </w:rPr>
        <w:t>双方约定对下列材料必须进行防火阻燃、毒性反应及其他试验（包括防水、冻溶、强度测试等）:</w:t>
      </w:r>
    </w:p>
    <w:p w14:paraId="14C752E2">
      <w:pPr>
        <w:spacing w:line="500" w:lineRule="exact"/>
        <w:ind w:firstLine="560" w:firstLineChars="200"/>
        <w:jc w:val="left"/>
        <w:rPr>
          <w:rFonts w:hint="eastAsia" w:eastAsia="仿宋_GB2312"/>
          <w:color w:val="000000"/>
          <w:sz w:val="28"/>
          <w:szCs w:val="28"/>
          <w:u w:val="single"/>
          <w:lang w:val="zh-CN"/>
        </w:rPr>
      </w:pPr>
      <w:r>
        <w:rPr>
          <w:rFonts w:hint="eastAsia" w:eastAsia="仿宋_GB2312"/>
          <w:color w:val="000000"/>
          <w:sz w:val="28"/>
          <w:szCs w:val="28"/>
          <w:u w:val="single"/>
          <w:lang w:val="zh-CN"/>
        </w:rPr>
        <w:t>属应作防火阻燃试验的材料：按标准规范及监理要求执行</w:t>
      </w:r>
      <w:r>
        <w:rPr>
          <w:rFonts w:hint="eastAsia" w:eastAsia="仿宋_GB2312"/>
          <w:color w:val="000000"/>
          <w:sz w:val="28"/>
          <w:szCs w:val="28"/>
          <w:lang w:val="zh-CN"/>
        </w:rPr>
        <w:t>。</w:t>
      </w:r>
    </w:p>
    <w:p w14:paraId="309CADE2">
      <w:pPr>
        <w:spacing w:line="500" w:lineRule="exact"/>
        <w:ind w:firstLine="560" w:firstLineChars="200"/>
        <w:jc w:val="left"/>
        <w:rPr>
          <w:rFonts w:hint="eastAsia" w:eastAsia="仿宋_GB2312"/>
          <w:color w:val="000000"/>
          <w:sz w:val="28"/>
          <w:szCs w:val="28"/>
          <w:u w:val="single"/>
          <w:lang w:val="zh-CN"/>
        </w:rPr>
      </w:pPr>
      <w:r>
        <w:rPr>
          <w:rFonts w:hint="eastAsia" w:eastAsia="仿宋_GB2312"/>
          <w:color w:val="000000"/>
          <w:sz w:val="28"/>
          <w:szCs w:val="28"/>
          <w:u w:val="single"/>
          <w:lang w:val="zh-CN"/>
        </w:rPr>
        <w:t>属应作毒性反应试验的材料：按标准规范及监理要求执行</w:t>
      </w:r>
      <w:r>
        <w:rPr>
          <w:rFonts w:hint="eastAsia" w:eastAsia="仿宋_GB2312"/>
          <w:color w:val="000000"/>
          <w:sz w:val="28"/>
          <w:szCs w:val="28"/>
          <w:lang w:val="zh-CN"/>
        </w:rPr>
        <w:t>。</w:t>
      </w:r>
    </w:p>
    <w:p w14:paraId="410CD9CA">
      <w:pPr>
        <w:spacing w:line="500" w:lineRule="exact"/>
        <w:ind w:firstLine="560" w:firstLineChars="200"/>
        <w:jc w:val="left"/>
        <w:rPr>
          <w:rFonts w:hint="eastAsia" w:eastAsia="仿宋_GB2312"/>
          <w:color w:val="000000"/>
          <w:sz w:val="28"/>
          <w:szCs w:val="28"/>
          <w:u w:val="single"/>
          <w:lang w:val="zh-CN"/>
        </w:rPr>
      </w:pPr>
      <w:r>
        <w:rPr>
          <w:rFonts w:hint="eastAsia" w:eastAsia="仿宋_GB2312"/>
          <w:color w:val="000000"/>
          <w:sz w:val="28"/>
          <w:szCs w:val="28"/>
          <w:u w:val="single"/>
          <w:lang w:val="zh-CN"/>
        </w:rPr>
        <w:t>其他应作试验的材料及试验内容：按标准规范及监理要求执行</w:t>
      </w:r>
      <w:r>
        <w:rPr>
          <w:rFonts w:hint="eastAsia" w:eastAsia="仿宋_GB2312"/>
          <w:color w:val="000000"/>
          <w:sz w:val="28"/>
          <w:szCs w:val="28"/>
          <w:lang w:val="zh-CN"/>
        </w:rPr>
        <w:t>。</w:t>
      </w:r>
    </w:p>
    <w:p w14:paraId="53C4BAD4">
      <w:pPr>
        <w:spacing w:line="500" w:lineRule="exact"/>
        <w:ind w:firstLine="560" w:firstLineChars="200"/>
        <w:jc w:val="left"/>
        <w:rPr>
          <w:rFonts w:hint="eastAsia" w:eastAsia="仿宋_GB2312"/>
          <w:color w:val="000000"/>
          <w:sz w:val="28"/>
          <w:szCs w:val="28"/>
          <w:u w:val="single"/>
          <w:lang w:val="zh-CN"/>
        </w:rPr>
      </w:pPr>
      <w:r>
        <w:rPr>
          <w:rFonts w:hint="eastAsia" w:eastAsia="仿宋_GB2312"/>
          <w:color w:val="000000"/>
          <w:sz w:val="28"/>
          <w:szCs w:val="28"/>
          <w:u w:val="single"/>
          <w:lang w:val="zh-CN"/>
        </w:rPr>
        <w:t>由承包人负责组织进行上述各类材料实验，但不具备专业测试条件的可委托有资质的专业检验单位进行试验，试验费用由</w:t>
      </w:r>
      <w:r>
        <w:rPr>
          <w:rFonts w:hint="eastAsia" w:eastAsia="仿宋_GB2312"/>
          <w:color w:val="000000"/>
          <w:sz w:val="28"/>
          <w:szCs w:val="28"/>
          <w:u w:val="single"/>
        </w:rPr>
        <w:t>承包方支付</w:t>
      </w:r>
      <w:r>
        <w:rPr>
          <w:rFonts w:hint="eastAsia" w:eastAsia="仿宋_GB2312"/>
          <w:color w:val="000000"/>
          <w:sz w:val="28"/>
          <w:szCs w:val="28"/>
          <w:lang w:val="zh-CN"/>
        </w:rPr>
        <w:t>。</w:t>
      </w:r>
    </w:p>
    <w:p w14:paraId="3FF7D184">
      <w:pPr>
        <w:spacing w:line="500" w:lineRule="exact"/>
        <w:ind w:firstLine="560" w:firstLineChars="200"/>
        <w:jc w:val="left"/>
        <w:rPr>
          <w:rFonts w:hint="eastAsia" w:eastAsia="仿宋_GB2312"/>
          <w:color w:val="000000"/>
          <w:sz w:val="28"/>
          <w:szCs w:val="28"/>
          <w:lang w:val="zh-CN"/>
        </w:rPr>
      </w:pPr>
      <w:r>
        <w:rPr>
          <w:rFonts w:hint="eastAsia" w:eastAsia="仿宋_GB2312"/>
          <w:color w:val="000000"/>
          <w:sz w:val="28"/>
          <w:szCs w:val="28"/>
          <w:u w:val="single"/>
          <w:lang w:val="zh-CN"/>
        </w:rPr>
        <w:t>试验结果不合格的材料：凡未采购的应停止采购，凡已采购并运至施工场地的，应立即退货或由采购方运出施工场地，由此造成的各种费用支出，由采购方负责。由发包方或设计单位指定的材料经测试不合格，由发包人承担由此而产生的全部费用</w:t>
      </w:r>
      <w:r>
        <w:rPr>
          <w:rFonts w:hint="eastAsia" w:eastAsia="仿宋_GB2312"/>
          <w:color w:val="000000"/>
          <w:sz w:val="28"/>
          <w:szCs w:val="28"/>
          <w:lang w:val="zh-CN"/>
        </w:rPr>
        <w:t>。</w:t>
      </w:r>
    </w:p>
    <w:p w14:paraId="704D4D72">
      <w:pPr>
        <w:spacing w:after="120" w:line="500" w:lineRule="exact"/>
        <w:ind w:firstLine="560" w:firstLineChars="200"/>
        <w:rPr>
          <w:rFonts w:ascii="宋体" w:hAnsi="宋体"/>
          <w:color w:val="000000"/>
          <w:sz w:val="28"/>
          <w:szCs w:val="28"/>
        </w:rPr>
      </w:pPr>
      <w:r>
        <w:rPr>
          <w:rFonts w:hint="eastAsia" w:eastAsia="仿宋_GB2312"/>
          <w:color w:val="000000"/>
          <w:sz w:val="28"/>
          <w:szCs w:val="28"/>
        </w:rPr>
        <w:t>21.3</w:t>
      </w:r>
      <w:r>
        <w:rPr>
          <w:rFonts w:hint="eastAsia" w:eastAsia="黑体"/>
          <w:color w:val="000000"/>
          <w:sz w:val="28"/>
          <w:szCs w:val="28"/>
        </w:rPr>
        <w:t>违约</w:t>
      </w:r>
    </w:p>
    <w:p w14:paraId="1BA17009">
      <w:pPr>
        <w:spacing w:line="500" w:lineRule="exact"/>
        <w:ind w:firstLine="560" w:firstLineChars="200"/>
        <w:outlineLvl w:val="0"/>
        <w:rPr>
          <w:rFonts w:hint="eastAsia" w:eastAsia="仿宋_GB2312"/>
          <w:color w:val="000000"/>
          <w:sz w:val="28"/>
          <w:szCs w:val="28"/>
          <w:u w:val="single"/>
        </w:rPr>
      </w:pPr>
      <w:r>
        <w:rPr>
          <w:rFonts w:hint="eastAsia" w:eastAsia="仿宋_GB2312"/>
          <w:color w:val="000000"/>
          <w:sz w:val="28"/>
          <w:szCs w:val="28"/>
          <w:u w:val="single"/>
        </w:rPr>
        <w:t>/</w:t>
      </w:r>
      <w:r>
        <w:rPr>
          <w:rFonts w:hint="eastAsia" w:eastAsia="仿宋_GB2312"/>
          <w:color w:val="000000"/>
          <w:sz w:val="28"/>
          <w:szCs w:val="28"/>
        </w:rPr>
        <w:t>。</w:t>
      </w:r>
    </w:p>
    <w:p w14:paraId="39A0ACBB">
      <w:pPr>
        <w:spacing w:line="500" w:lineRule="exact"/>
        <w:ind w:firstLine="560" w:firstLineChars="200"/>
        <w:outlineLvl w:val="0"/>
        <w:rPr>
          <w:rFonts w:hint="eastAsia" w:eastAsia="仿宋_GB2312"/>
          <w:color w:val="000000"/>
          <w:sz w:val="28"/>
          <w:szCs w:val="28"/>
        </w:rPr>
      </w:pPr>
      <w:r>
        <w:rPr>
          <w:rFonts w:hint="eastAsia" w:eastAsia="仿宋_GB2312"/>
          <w:color w:val="000000"/>
          <w:sz w:val="28"/>
          <w:szCs w:val="28"/>
        </w:rPr>
        <w:t>21.4</w:t>
      </w:r>
      <w:r>
        <w:rPr>
          <w:rFonts w:hint="eastAsia" w:eastAsia="黑体"/>
          <w:color w:val="000000"/>
          <w:sz w:val="28"/>
          <w:szCs w:val="28"/>
        </w:rPr>
        <w:t>文物和地下障碍物</w:t>
      </w:r>
    </w:p>
    <w:p w14:paraId="717CEAE5">
      <w:pPr>
        <w:spacing w:line="500" w:lineRule="exact"/>
        <w:ind w:firstLine="560" w:firstLineChars="200"/>
        <w:jc w:val="left"/>
        <w:rPr>
          <w:rFonts w:hint="eastAsia" w:eastAsia="仿宋_GB2312"/>
          <w:color w:val="000000"/>
          <w:sz w:val="28"/>
          <w:szCs w:val="28"/>
          <w:u w:val="single"/>
          <w:lang w:val="zh-CN"/>
        </w:rPr>
      </w:pPr>
      <w:r>
        <w:rPr>
          <w:rFonts w:hint="eastAsia" w:eastAsia="仿宋_GB2312"/>
          <w:color w:val="000000"/>
          <w:sz w:val="28"/>
          <w:szCs w:val="28"/>
          <w:u w:val="single"/>
          <w:lang w:val="zh-CN"/>
        </w:rPr>
        <w:t>文物古建筑施工，应根据有关法律、法规和文物管理部门的要求，由发包人承包人共同提出保护方案，并征得文物管理部门的批准后实施，其费用由发包人承担。</w:t>
      </w:r>
    </w:p>
    <w:p w14:paraId="241348C5">
      <w:pPr>
        <w:spacing w:line="500" w:lineRule="exact"/>
        <w:ind w:firstLine="560" w:firstLineChars="200"/>
        <w:jc w:val="left"/>
        <w:rPr>
          <w:rFonts w:hint="eastAsia" w:eastAsia="仿宋_GB2312"/>
          <w:color w:val="000000"/>
          <w:sz w:val="28"/>
          <w:szCs w:val="28"/>
          <w:u w:val="single"/>
          <w:lang w:val="zh-CN"/>
        </w:rPr>
      </w:pPr>
      <w:r>
        <w:rPr>
          <w:rFonts w:hint="eastAsia" w:eastAsia="仿宋_GB2312"/>
          <w:color w:val="000000"/>
          <w:sz w:val="28"/>
          <w:szCs w:val="28"/>
          <w:u w:val="single"/>
          <w:lang w:val="zh-CN"/>
        </w:rPr>
        <w:t>在施工中发现古墓、古建筑遗址等文物及化石或其他有考古、地质研究等价值物品时，承包人应立即保护好现场并于4小时内以书面形式通知工程师，工程师应于收到书面通知后4小时内报告文物管理部门，发包人承包人按文物管理部门的要求采取妥善保护措施。发包人承担由此发生的费用，顺延延误的工期。</w:t>
      </w:r>
    </w:p>
    <w:p w14:paraId="65FA4EB6">
      <w:pPr>
        <w:spacing w:line="500" w:lineRule="exact"/>
        <w:ind w:firstLine="560" w:firstLineChars="200"/>
        <w:jc w:val="left"/>
        <w:rPr>
          <w:rFonts w:hint="eastAsia" w:eastAsia="仿宋_GB2312"/>
          <w:color w:val="000000"/>
          <w:sz w:val="28"/>
          <w:szCs w:val="28"/>
          <w:u w:val="single"/>
          <w:lang w:val="zh-CN"/>
        </w:rPr>
      </w:pPr>
      <w:r>
        <w:rPr>
          <w:rFonts w:hint="eastAsia" w:eastAsia="仿宋_GB2312"/>
          <w:color w:val="000000"/>
          <w:sz w:val="28"/>
          <w:szCs w:val="28"/>
          <w:u w:val="single"/>
          <w:lang w:val="zh-CN"/>
        </w:rPr>
        <w:t>在施工中根据历史文献记载或传说，并经文物管理部门初步认定，施工场地某部位可能藏有重要文物或文物古建筑遗址并要求仔细挖掘时，承包人应以书面形式通知工程师，工程师在接到通知后48小时内给予书面确认。因挖掘文物或文物古建筑遗址发生的各种费用由发包人承担，工期相应顺延。工程师在48小时内未予答复，视为同意。工程师不同意承包人的书面报告，但实际确实挖掘出相应文物或文物古建筑遗址，所发生的各种费用仍由发包人承担，工期相应顺延。</w:t>
      </w:r>
    </w:p>
    <w:p w14:paraId="79F670A6">
      <w:pPr>
        <w:spacing w:line="500" w:lineRule="exact"/>
        <w:ind w:firstLine="560" w:firstLineChars="200"/>
        <w:jc w:val="left"/>
        <w:rPr>
          <w:rFonts w:hint="eastAsia" w:eastAsia="仿宋_GB2312"/>
          <w:color w:val="000000"/>
          <w:sz w:val="28"/>
          <w:szCs w:val="28"/>
          <w:u w:val="single"/>
          <w:lang w:val="zh-CN"/>
        </w:rPr>
      </w:pPr>
      <w:r>
        <w:rPr>
          <w:rFonts w:hint="eastAsia" w:eastAsia="仿宋_GB2312"/>
          <w:color w:val="000000"/>
          <w:sz w:val="28"/>
          <w:szCs w:val="28"/>
          <w:u w:val="single"/>
          <w:lang w:val="zh-CN"/>
        </w:rPr>
        <w:t>施工中发现文物后隐瞒不报，致使文物遭受破坏，责任者依法承担相应责任。根据历史文献记载或传说并经文物管理部门初步认定施工场地可能藏有重要文物或文物古建筑遗址，但施工中未能采取挖掘和相应保护措施，致使文物或文物古建筑遗址受损，责任者依法承担相应责任。</w:t>
      </w:r>
    </w:p>
    <w:p w14:paraId="2067B09F">
      <w:pPr>
        <w:spacing w:line="500" w:lineRule="exact"/>
        <w:ind w:firstLine="560" w:firstLineChars="200"/>
        <w:jc w:val="left"/>
        <w:rPr>
          <w:rFonts w:hint="eastAsia" w:eastAsia="仿宋_GB2312"/>
          <w:color w:val="000000"/>
          <w:sz w:val="28"/>
          <w:szCs w:val="28"/>
          <w:u w:val="single"/>
          <w:lang w:val="zh-CN"/>
        </w:rPr>
      </w:pPr>
      <w:r>
        <w:rPr>
          <w:rFonts w:hint="eastAsia" w:eastAsia="仿宋_GB2312"/>
          <w:color w:val="000000"/>
          <w:sz w:val="28"/>
          <w:szCs w:val="28"/>
          <w:u w:val="single"/>
          <w:lang w:val="zh-CN"/>
        </w:rPr>
        <w:t>施工中发现影响施工的地下障碍物时，承包人应于8小时以内以书面形式通知工程师，同时提出处置方案，工程师收到处置方案后24小内予以认可或提出修正方案。发包人承担由此发生的费用，顺延延误的工期。</w:t>
      </w:r>
    </w:p>
    <w:p w14:paraId="75AA9E0D">
      <w:pPr>
        <w:spacing w:line="500" w:lineRule="exact"/>
        <w:ind w:firstLine="560" w:firstLineChars="200"/>
        <w:jc w:val="left"/>
        <w:rPr>
          <w:rFonts w:hint="eastAsia" w:eastAsia="仿宋_GB2312"/>
          <w:color w:val="000000"/>
          <w:sz w:val="28"/>
          <w:szCs w:val="28"/>
          <w:u w:val="single"/>
          <w:lang w:val="zh-CN"/>
        </w:rPr>
      </w:pPr>
      <w:r>
        <w:rPr>
          <w:rFonts w:hint="eastAsia" w:eastAsia="仿宋_GB2312"/>
          <w:color w:val="000000"/>
          <w:sz w:val="28"/>
          <w:szCs w:val="28"/>
          <w:u w:val="single"/>
          <w:lang w:val="zh-CN"/>
        </w:rPr>
        <w:t>所发现的地下障碍物有归属单位时，发包人应报请有关部门协同处置。</w:t>
      </w:r>
    </w:p>
    <w:p w14:paraId="16153ABF">
      <w:pPr>
        <w:spacing w:line="500" w:lineRule="exact"/>
        <w:ind w:firstLine="560" w:firstLineChars="200"/>
        <w:outlineLvl w:val="0"/>
        <w:rPr>
          <w:rFonts w:ascii="宋体" w:hAnsi="宋体"/>
          <w:color w:val="000000"/>
          <w:sz w:val="28"/>
          <w:szCs w:val="28"/>
        </w:rPr>
      </w:pPr>
      <w:r>
        <w:rPr>
          <w:rFonts w:hint="eastAsia" w:eastAsia="仿宋_GB2312"/>
          <w:color w:val="000000"/>
          <w:sz w:val="28"/>
          <w:szCs w:val="28"/>
        </w:rPr>
        <w:t>21.5</w:t>
      </w:r>
      <w:r>
        <w:rPr>
          <w:rFonts w:hint="eastAsia" w:eastAsia="黑体"/>
          <w:color w:val="000000"/>
          <w:sz w:val="28"/>
          <w:szCs w:val="28"/>
        </w:rPr>
        <w:t>合同解除和终止</w:t>
      </w:r>
    </w:p>
    <w:p w14:paraId="265BA338">
      <w:pPr>
        <w:spacing w:line="500" w:lineRule="exact"/>
        <w:ind w:firstLine="560" w:firstLineChars="200"/>
        <w:jc w:val="left"/>
        <w:rPr>
          <w:rFonts w:hint="eastAsia" w:eastAsia="仿宋_GB2312"/>
          <w:color w:val="000000"/>
          <w:sz w:val="28"/>
          <w:szCs w:val="28"/>
          <w:u w:val="single"/>
          <w:lang w:val="zh-CN"/>
        </w:rPr>
      </w:pPr>
      <w:r>
        <w:rPr>
          <w:rFonts w:hint="eastAsia" w:eastAsia="仿宋_GB2312"/>
          <w:color w:val="000000"/>
          <w:sz w:val="28"/>
          <w:szCs w:val="28"/>
          <w:u w:val="single"/>
          <w:lang w:val="zh-CN"/>
        </w:rPr>
        <w:t>承包人不得将本合同规定的工程项目转包给第三方进场施工，如有上述事件发生，发包人有权终止与承包人的合同。</w:t>
      </w:r>
    </w:p>
    <w:p w14:paraId="748634F6">
      <w:pPr>
        <w:spacing w:line="500" w:lineRule="exact"/>
        <w:ind w:firstLine="560" w:firstLineChars="200"/>
        <w:jc w:val="left"/>
        <w:rPr>
          <w:rFonts w:hint="eastAsia" w:eastAsia="仿宋_GB2312"/>
          <w:color w:val="000000"/>
          <w:sz w:val="28"/>
          <w:szCs w:val="28"/>
          <w:u w:val="single"/>
          <w:lang w:val="zh-CN"/>
        </w:rPr>
      </w:pPr>
      <w:r>
        <w:rPr>
          <w:rFonts w:hint="eastAsia" w:eastAsia="仿宋_GB2312"/>
          <w:color w:val="000000"/>
          <w:sz w:val="28"/>
          <w:szCs w:val="28"/>
          <w:u w:val="single"/>
          <w:lang w:val="zh-CN"/>
        </w:rPr>
        <w:t>因承包人原因完成的月工程量不足月计划进度的70％时，发包人有权终止合同，承包人承担由此造成的发包人损失。</w:t>
      </w:r>
    </w:p>
    <w:p w14:paraId="50CCBD87">
      <w:pPr>
        <w:spacing w:line="500" w:lineRule="exact"/>
        <w:ind w:firstLine="560" w:firstLineChars="200"/>
        <w:jc w:val="left"/>
        <w:rPr>
          <w:rFonts w:hint="eastAsia" w:eastAsia="仿宋_GB2312"/>
          <w:color w:val="000000"/>
          <w:sz w:val="28"/>
          <w:szCs w:val="28"/>
          <w:u w:val="single"/>
          <w:lang w:val="zh-CN"/>
        </w:rPr>
      </w:pPr>
      <w:r>
        <w:rPr>
          <w:rFonts w:hint="eastAsia" w:eastAsia="仿宋_GB2312"/>
          <w:color w:val="000000"/>
          <w:sz w:val="28"/>
          <w:szCs w:val="28"/>
          <w:u w:val="single"/>
          <w:lang w:val="zh-CN"/>
        </w:rPr>
        <w:t>未经发包人同意，承包人不按投标文件的承诺安排责任工程师或主要技术负责人，或擅自更换责任工程师或主要技术负责人以及责任工程师或主要技术负责人同时在两个或两个以上项目兼职，又不按发包人要求改正，发包人有权终止合同，承包人承担由此造成的发包人损失。</w:t>
      </w:r>
    </w:p>
    <w:p w14:paraId="47047E02">
      <w:pPr>
        <w:spacing w:line="500" w:lineRule="exact"/>
        <w:ind w:firstLine="560" w:firstLineChars="200"/>
        <w:jc w:val="left"/>
        <w:rPr>
          <w:rFonts w:hint="eastAsia" w:eastAsia="仿宋_GB2312"/>
          <w:color w:val="000000"/>
          <w:sz w:val="28"/>
          <w:szCs w:val="28"/>
          <w:u w:val="single"/>
          <w:lang w:val="zh-CN"/>
        </w:rPr>
      </w:pPr>
      <w:r>
        <w:rPr>
          <w:rFonts w:hint="eastAsia" w:eastAsia="仿宋_GB2312"/>
          <w:color w:val="000000"/>
          <w:sz w:val="28"/>
          <w:szCs w:val="28"/>
          <w:u w:val="single"/>
        </w:rPr>
        <w:t>因以上原因，发包人终止合同后，有权重新选择工程承包单位；承包人应在发包人终止合同后5日内退场，每拖延一天清场，承包人向发包人交纳违约金10000元，合同终止后30日内，承包人赔偿发包人由此造成的损失并向发包人支付违约金，逾期支付违约金的，每延迟一天，以应付未付违约金的3‰计滞纳金；承包人将发包人给予承包人的所有图纸资料交还发包人，包括图纸、说明、变更、补充协议、会议纪要和其他文件；承包人撤出现场前的工程保护由承包人负责。</w:t>
      </w:r>
    </w:p>
    <w:p w14:paraId="2DFB83B5">
      <w:pPr>
        <w:spacing w:line="500" w:lineRule="exact"/>
        <w:ind w:firstLine="560" w:firstLineChars="200"/>
        <w:jc w:val="left"/>
        <w:rPr>
          <w:rFonts w:hint="eastAsia" w:eastAsia="仿宋_GB2312"/>
          <w:color w:val="000000"/>
          <w:sz w:val="28"/>
          <w:szCs w:val="28"/>
          <w:u w:val="single"/>
          <w:lang w:val="zh-CN"/>
        </w:rPr>
      </w:pPr>
      <w:r>
        <w:rPr>
          <w:rFonts w:hint="eastAsia" w:eastAsia="仿宋_GB2312"/>
          <w:color w:val="000000"/>
          <w:sz w:val="28"/>
          <w:szCs w:val="28"/>
          <w:u w:val="single"/>
          <w:lang w:val="zh-CN"/>
        </w:rPr>
        <w:t>双方履行合同全部义务，结算价款支付完毕，承包人向发包人交付竣工工程后，本合同即告终止。</w:t>
      </w:r>
    </w:p>
    <w:p w14:paraId="580095DA">
      <w:pPr>
        <w:spacing w:line="500" w:lineRule="exact"/>
        <w:ind w:firstLine="560" w:firstLineChars="200"/>
        <w:jc w:val="left"/>
        <w:rPr>
          <w:rFonts w:hint="eastAsia" w:eastAsia="仿宋_GB2312"/>
          <w:color w:val="000000"/>
          <w:sz w:val="28"/>
          <w:szCs w:val="28"/>
          <w:u w:val="single"/>
          <w:lang w:val="zh-CN"/>
        </w:rPr>
      </w:pPr>
      <w:r>
        <w:rPr>
          <w:rFonts w:hint="eastAsia" w:eastAsia="仿宋_GB2312"/>
          <w:color w:val="000000"/>
          <w:sz w:val="28"/>
          <w:szCs w:val="28"/>
          <w:u w:val="single"/>
          <w:lang w:val="zh-CN"/>
        </w:rPr>
        <w:t>合同权利义务终止后，双方应当遵循诚实信用的原则，履行通知、协助、保密等义务。</w:t>
      </w:r>
    </w:p>
    <w:p w14:paraId="62C563C3">
      <w:pPr>
        <w:spacing w:line="500" w:lineRule="exact"/>
        <w:ind w:firstLine="560" w:firstLineChars="200"/>
        <w:outlineLvl w:val="0"/>
        <w:rPr>
          <w:rFonts w:hint="eastAsia" w:eastAsia="黑体"/>
          <w:color w:val="000000"/>
          <w:sz w:val="28"/>
          <w:szCs w:val="28"/>
        </w:rPr>
      </w:pPr>
      <w:r>
        <w:rPr>
          <w:rFonts w:hint="eastAsia" w:eastAsia="仿宋_GB2312"/>
          <w:color w:val="000000"/>
          <w:sz w:val="28"/>
          <w:szCs w:val="28"/>
        </w:rPr>
        <w:t>21.6</w:t>
      </w:r>
      <w:r>
        <w:rPr>
          <w:rFonts w:hint="eastAsia" w:eastAsia="黑体"/>
          <w:color w:val="000000"/>
          <w:sz w:val="28"/>
          <w:szCs w:val="28"/>
        </w:rPr>
        <w:t>其他补充条款</w:t>
      </w:r>
    </w:p>
    <w:p w14:paraId="329052B4">
      <w:pPr>
        <w:spacing w:line="500" w:lineRule="exact"/>
        <w:ind w:firstLine="560" w:firstLineChars="200"/>
        <w:jc w:val="left"/>
        <w:rPr>
          <w:rFonts w:hint="eastAsia" w:eastAsia="仿宋_GB2312"/>
          <w:color w:val="000000"/>
          <w:sz w:val="28"/>
          <w:szCs w:val="28"/>
          <w:u w:val="single"/>
          <w:lang w:val="zh-CN"/>
        </w:rPr>
      </w:pPr>
      <w:r>
        <w:rPr>
          <w:rFonts w:hint="eastAsia" w:eastAsia="仿宋_GB2312"/>
          <w:color w:val="000000"/>
          <w:sz w:val="28"/>
          <w:szCs w:val="28"/>
          <w:u w:val="single"/>
          <w:lang w:val="zh-CN"/>
        </w:rPr>
        <w:t>若发包人要求，开工前双方须另行签订安全协议。</w:t>
      </w:r>
    </w:p>
    <w:p w14:paraId="560BCA87">
      <w:pPr>
        <w:spacing w:line="500" w:lineRule="exact"/>
        <w:ind w:firstLine="560" w:firstLineChars="200"/>
        <w:jc w:val="left"/>
        <w:rPr>
          <w:rFonts w:hint="eastAsia" w:eastAsia="仿宋_GB2312"/>
          <w:color w:val="000000"/>
          <w:sz w:val="28"/>
          <w:szCs w:val="28"/>
          <w:u w:val="single"/>
          <w:lang w:val="zh-CN"/>
        </w:rPr>
      </w:pPr>
      <w:r>
        <w:rPr>
          <w:rFonts w:hint="eastAsia" w:eastAsia="仿宋_GB2312"/>
          <w:color w:val="000000"/>
          <w:sz w:val="28"/>
          <w:szCs w:val="28"/>
          <w:u w:val="single"/>
          <w:lang w:val="zh-CN"/>
        </w:rPr>
        <w:t>工程洽商、变更须经相应原审批部门批准。</w:t>
      </w:r>
    </w:p>
    <w:p w14:paraId="3AB6DAE3">
      <w:pPr>
        <w:spacing w:line="500" w:lineRule="exact"/>
        <w:ind w:firstLine="560" w:firstLineChars="200"/>
        <w:jc w:val="left"/>
        <w:rPr>
          <w:rFonts w:hint="eastAsia" w:eastAsia="仿宋_GB2312"/>
          <w:color w:val="000000"/>
          <w:sz w:val="28"/>
          <w:szCs w:val="28"/>
          <w:u w:val="single"/>
          <w:lang w:val="zh-CN"/>
        </w:rPr>
      </w:pPr>
      <w:r>
        <w:rPr>
          <w:rFonts w:hint="eastAsia" w:eastAsia="仿宋_GB2312"/>
          <w:color w:val="000000"/>
          <w:sz w:val="28"/>
          <w:szCs w:val="28"/>
          <w:u w:val="single"/>
          <w:lang w:val="zh-CN"/>
        </w:rPr>
        <w:t>停工或延长工期事先需应征得主管部门同意。</w:t>
      </w:r>
    </w:p>
    <w:p w14:paraId="2D4461E2">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本工程只做技术洽商，不做经济洽商。</w:t>
      </w:r>
    </w:p>
    <w:p w14:paraId="31BA2ECC">
      <w:pPr>
        <w:spacing w:line="500" w:lineRule="exact"/>
        <w:ind w:firstLine="560" w:firstLineChars="200"/>
        <w:jc w:val="left"/>
        <w:rPr>
          <w:rFonts w:hint="eastAsia" w:eastAsia="仿宋_GB2312"/>
          <w:color w:val="000000"/>
          <w:sz w:val="28"/>
          <w:szCs w:val="28"/>
          <w:u w:val="single"/>
          <w:lang w:val="zh-CN"/>
        </w:rPr>
      </w:pPr>
      <w:r>
        <w:rPr>
          <w:rFonts w:hint="eastAsia" w:eastAsia="仿宋_GB2312"/>
          <w:color w:val="000000"/>
          <w:sz w:val="28"/>
          <w:szCs w:val="28"/>
          <w:u w:val="single"/>
          <w:lang w:val="zh-CN"/>
        </w:rPr>
        <w:t>本工程最终结算金额不超签约合同价。</w:t>
      </w:r>
    </w:p>
    <w:p w14:paraId="6DFCC30F">
      <w:pPr>
        <w:spacing w:line="500" w:lineRule="exact"/>
        <w:ind w:firstLine="560" w:firstLineChars="200"/>
        <w:jc w:val="left"/>
        <w:rPr>
          <w:rFonts w:hint="eastAsia" w:eastAsia="仿宋_GB2312"/>
          <w:color w:val="000000"/>
          <w:sz w:val="28"/>
          <w:szCs w:val="28"/>
          <w:u w:val="single"/>
          <w:lang w:val="zh-CN"/>
        </w:rPr>
      </w:pPr>
      <w:r>
        <w:rPr>
          <w:rFonts w:hint="eastAsia" w:eastAsia="仿宋_GB2312"/>
          <w:color w:val="000000"/>
          <w:sz w:val="28"/>
          <w:szCs w:val="28"/>
          <w:u w:val="single"/>
          <w:lang w:val="zh-CN"/>
        </w:rPr>
        <w:t>承包人拟派项目经理、技术负责人和其他相关人员必须和投标书中所报人员相符,其到位率必须达到100%，未经发包人和总监理工程师批准擅自离岗的,发包人有权和承包人立即解除合同，承包人并承担相应损失。</w:t>
      </w:r>
    </w:p>
    <w:p w14:paraId="4F1F4E24">
      <w:pPr>
        <w:spacing w:line="500" w:lineRule="exact"/>
        <w:ind w:firstLine="560" w:firstLineChars="200"/>
        <w:jc w:val="left"/>
        <w:rPr>
          <w:rFonts w:hint="eastAsia" w:eastAsia="仿宋_GB2312"/>
          <w:color w:val="000000"/>
          <w:sz w:val="28"/>
          <w:szCs w:val="28"/>
          <w:u w:val="single"/>
          <w:lang w:val="zh-CN"/>
        </w:rPr>
      </w:pPr>
      <w:r>
        <w:rPr>
          <w:rFonts w:hint="eastAsia" w:eastAsia="仿宋_GB2312"/>
          <w:color w:val="000000"/>
          <w:sz w:val="28"/>
          <w:szCs w:val="28"/>
          <w:u w:val="single"/>
          <w:lang w:val="zh-CN"/>
        </w:rPr>
        <w:t>承包人需对施工范围内的古树名木进行保护，费用由承包人承担；若因承包人原因导致范围内古树名木任何形式的损伤，依据《北京市古树名木评价标准》及颐和园相关古树保护管理规定，由承包人进行相应赔偿。</w:t>
      </w:r>
    </w:p>
    <w:p w14:paraId="205F8250">
      <w:pPr>
        <w:spacing w:line="500" w:lineRule="exact"/>
        <w:ind w:firstLine="560" w:firstLineChars="200"/>
        <w:jc w:val="left"/>
        <w:rPr>
          <w:rFonts w:hint="eastAsia" w:eastAsia="仿宋_GB2312"/>
          <w:color w:val="000000"/>
          <w:sz w:val="28"/>
          <w:szCs w:val="28"/>
          <w:u w:val="single"/>
          <w:lang w:val="zh-CN"/>
        </w:rPr>
      </w:pPr>
      <w:r>
        <w:rPr>
          <w:rFonts w:hint="eastAsia" w:eastAsia="仿宋_GB2312"/>
          <w:color w:val="000000"/>
          <w:sz w:val="28"/>
          <w:szCs w:val="28"/>
          <w:u w:val="single"/>
          <w:lang w:val="zh-CN"/>
        </w:rPr>
        <w:t>承包人需对施工现场建筑本体现有彩画进行现状保护，不得因任何原因对其造成任何形式的损坏，凡因承包人的责任造成对彩画的破坏，后果及相关费用应由承包人负担。</w:t>
      </w:r>
    </w:p>
    <w:p w14:paraId="610D1E5F">
      <w:pPr>
        <w:spacing w:line="500" w:lineRule="exact"/>
        <w:ind w:firstLine="560" w:firstLineChars="200"/>
        <w:jc w:val="left"/>
        <w:rPr>
          <w:rFonts w:hint="eastAsia" w:eastAsia="仿宋_GB2312"/>
          <w:color w:val="000000"/>
          <w:sz w:val="28"/>
          <w:szCs w:val="28"/>
          <w:u w:val="single"/>
          <w:lang w:val="zh-CN"/>
        </w:rPr>
      </w:pPr>
      <w:r>
        <w:rPr>
          <w:rFonts w:hint="eastAsia" w:eastAsia="仿宋_GB2312"/>
          <w:color w:val="000000"/>
          <w:sz w:val="28"/>
          <w:szCs w:val="28"/>
          <w:u w:val="single"/>
          <w:lang w:val="zh-CN"/>
        </w:rPr>
        <w:t>施工围挡选材须采用规格统一、干净整洁且符合相关标准的金属材质的透风冲孔板进行搭设。</w:t>
      </w:r>
    </w:p>
    <w:p w14:paraId="4F3B9945">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由于本工程建设规模较大且社会关注度高。工程实施过程中承包人须履行施工现场安全管理职责，负责维护现场各类设备设施的安全责任，全面遵守执行北京市及各级主管单位的安全生产管理要求。同时施工场地内需根据工程建设单位各项需求，在不同区域搭设施工材料、施工工艺展设区及可供外界人士参观、现场指导、工序进展情况检查的安全走道及相应安全防护设施。为规范施工现场秩序，杜绝一切安全事故发生，承包人须单独针对本工程特性制定施工安全管理规定并严格落实遵照执行。</w:t>
      </w:r>
    </w:p>
    <w:p w14:paraId="14F49B97">
      <w:pPr>
        <w:spacing w:line="500" w:lineRule="exact"/>
        <w:ind w:firstLine="560" w:firstLineChars="200"/>
        <w:jc w:val="left"/>
        <w:rPr>
          <w:rFonts w:hint="eastAsia" w:eastAsia="仿宋_GB2312"/>
          <w:color w:val="000000"/>
          <w:sz w:val="28"/>
          <w:szCs w:val="28"/>
          <w:u w:val="single"/>
          <w:lang w:val="zh-CN"/>
        </w:rPr>
        <w:sectPr>
          <w:headerReference r:id="rId53" w:type="default"/>
          <w:footerReference r:id="rId54" w:type="default"/>
          <w:pgSz w:w="11906" w:h="16838"/>
          <w:pgMar w:top="1474" w:right="1418" w:bottom="1474" w:left="1474" w:header="964" w:footer="907" w:gutter="0"/>
          <w:paperSrc w:first="32268" w:other="32268"/>
          <w:cols w:space="720" w:num="1"/>
          <w:docGrid w:type="linesAndChars" w:linePitch="326" w:charSpace="0"/>
        </w:sectPr>
      </w:pPr>
    </w:p>
    <w:p w14:paraId="5A65D02C">
      <w:pPr>
        <w:spacing w:before="156" w:beforeLines="50" w:after="156" w:afterLines="50" w:line="440" w:lineRule="exact"/>
        <w:jc w:val="left"/>
        <w:rPr>
          <w:rFonts w:hint="eastAsia" w:ascii="仿宋_GB2312" w:eastAsia="仿宋_GB2312"/>
          <w:color w:val="000000"/>
          <w:sz w:val="30"/>
          <w:szCs w:val="30"/>
        </w:rPr>
      </w:pPr>
      <w:r>
        <w:rPr>
          <w:rFonts w:hint="eastAsia" w:ascii="仿宋_GB2312" w:eastAsia="仿宋_GB2312"/>
          <w:color w:val="000000"/>
          <w:sz w:val="30"/>
          <w:szCs w:val="30"/>
        </w:rPr>
        <w:t>附件1：</w:t>
      </w:r>
    </w:p>
    <w:p w14:paraId="7C7C49E0">
      <w:pPr>
        <w:spacing w:before="156" w:beforeLines="50" w:after="156" w:afterLines="50" w:line="440" w:lineRule="exact"/>
        <w:jc w:val="center"/>
        <w:rPr>
          <w:rFonts w:hint="eastAsia" w:eastAsia="黑体"/>
          <w:color w:val="000000"/>
          <w:sz w:val="30"/>
          <w:szCs w:val="30"/>
        </w:rPr>
      </w:pPr>
      <w:r>
        <w:rPr>
          <w:rFonts w:eastAsia="黑体"/>
          <w:color w:val="000000"/>
          <w:sz w:val="30"/>
          <w:szCs w:val="30"/>
        </w:rPr>
        <w:t>承包人承揽工程项目一览表</w:t>
      </w:r>
    </w:p>
    <w:tbl>
      <w:tblPr>
        <w:tblStyle w:val="17"/>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2CE1A2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4DFDE9C1">
            <w:pPr>
              <w:pStyle w:val="8"/>
              <w:keepNext/>
              <w:spacing w:after="0" w:line="440" w:lineRule="exact"/>
              <w:ind w:left="63" w:right="63"/>
              <w:rPr>
                <w:rFonts w:eastAsia="仿宋_GB2312"/>
                <w:color w:val="000000"/>
                <w:kern w:val="2"/>
                <w:sz w:val="28"/>
                <w:szCs w:val="30"/>
              </w:rPr>
            </w:pPr>
            <w:r>
              <w:rPr>
                <w:rFonts w:eastAsia="仿宋_GB2312"/>
                <w:color w:val="000000"/>
                <w:kern w:val="2"/>
                <w:sz w:val="28"/>
                <w:szCs w:val="30"/>
              </w:rPr>
              <w:t>单位工程名称</w:t>
            </w:r>
          </w:p>
        </w:tc>
        <w:tc>
          <w:tcPr>
            <w:tcW w:w="1843" w:type="dxa"/>
            <w:tcBorders>
              <w:top w:val="single" w:color="auto" w:sz="12" w:space="0"/>
              <w:bottom w:val="double" w:color="auto" w:sz="6" w:space="0"/>
            </w:tcBorders>
            <w:noWrap w:val="0"/>
            <w:vAlign w:val="center"/>
          </w:tcPr>
          <w:p w14:paraId="5A6CC241">
            <w:pPr>
              <w:pStyle w:val="8"/>
              <w:keepNext/>
              <w:spacing w:after="0" w:line="440" w:lineRule="exact"/>
              <w:ind w:left="63" w:right="63"/>
              <w:rPr>
                <w:rFonts w:eastAsia="仿宋_GB2312"/>
                <w:color w:val="000000"/>
                <w:kern w:val="2"/>
                <w:sz w:val="28"/>
                <w:szCs w:val="30"/>
              </w:rPr>
            </w:pPr>
            <w:r>
              <w:rPr>
                <w:rFonts w:eastAsia="仿宋_GB2312"/>
                <w:color w:val="000000"/>
                <w:kern w:val="2"/>
                <w:sz w:val="28"/>
                <w:szCs w:val="30"/>
              </w:rPr>
              <w:t>建设规模</w:t>
            </w:r>
          </w:p>
        </w:tc>
        <w:tc>
          <w:tcPr>
            <w:tcW w:w="1417" w:type="dxa"/>
            <w:tcBorders>
              <w:top w:val="single" w:color="auto" w:sz="12" w:space="0"/>
              <w:bottom w:val="double" w:color="auto" w:sz="6" w:space="0"/>
            </w:tcBorders>
            <w:noWrap w:val="0"/>
            <w:vAlign w:val="center"/>
          </w:tcPr>
          <w:p w14:paraId="3DA7A62F">
            <w:pPr>
              <w:pStyle w:val="8"/>
              <w:keepNext/>
              <w:spacing w:after="0" w:line="440" w:lineRule="exact"/>
              <w:ind w:left="63" w:right="63"/>
              <w:rPr>
                <w:rFonts w:eastAsia="仿宋_GB2312"/>
                <w:color w:val="000000"/>
                <w:kern w:val="2"/>
                <w:sz w:val="28"/>
                <w:szCs w:val="30"/>
              </w:rPr>
            </w:pPr>
            <w:r>
              <w:rPr>
                <w:rFonts w:eastAsia="仿宋_GB2312"/>
                <w:color w:val="000000"/>
                <w:kern w:val="2"/>
                <w:sz w:val="28"/>
                <w:szCs w:val="30"/>
              </w:rPr>
              <w:t>建筑面积(平方米)</w:t>
            </w:r>
          </w:p>
        </w:tc>
        <w:tc>
          <w:tcPr>
            <w:tcW w:w="2410" w:type="dxa"/>
            <w:tcBorders>
              <w:top w:val="single" w:color="auto" w:sz="12" w:space="0"/>
              <w:bottom w:val="double" w:color="auto" w:sz="6" w:space="0"/>
            </w:tcBorders>
            <w:noWrap w:val="0"/>
            <w:vAlign w:val="center"/>
          </w:tcPr>
          <w:p w14:paraId="0495332C">
            <w:pPr>
              <w:pStyle w:val="8"/>
              <w:keepNext/>
              <w:spacing w:after="0" w:line="440" w:lineRule="exact"/>
              <w:ind w:left="63" w:right="63"/>
              <w:rPr>
                <w:rFonts w:eastAsia="仿宋_GB2312"/>
                <w:color w:val="000000"/>
                <w:kern w:val="2"/>
                <w:sz w:val="28"/>
                <w:szCs w:val="30"/>
              </w:rPr>
            </w:pPr>
            <w:r>
              <w:rPr>
                <w:rFonts w:eastAsia="仿宋_GB2312"/>
                <w:color w:val="000000"/>
                <w:kern w:val="2"/>
                <w:sz w:val="28"/>
                <w:szCs w:val="30"/>
              </w:rPr>
              <w:t>结构</w:t>
            </w:r>
            <w:r>
              <w:rPr>
                <w:rFonts w:hint="eastAsia" w:eastAsia="仿宋_GB2312"/>
                <w:color w:val="000000"/>
                <w:kern w:val="2"/>
                <w:sz w:val="28"/>
                <w:szCs w:val="30"/>
              </w:rPr>
              <w:t>形式</w:t>
            </w:r>
          </w:p>
        </w:tc>
        <w:tc>
          <w:tcPr>
            <w:tcW w:w="850" w:type="dxa"/>
            <w:tcBorders>
              <w:top w:val="single" w:color="auto" w:sz="12" w:space="0"/>
              <w:bottom w:val="double" w:color="auto" w:sz="6" w:space="0"/>
            </w:tcBorders>
            <w:noWrap w:val="0"/>
            <w:vAlign w:val="center"/>
          </w:tcPr>
          <w:p w14:paraId="7E16FBCE">
            <w:pPr>
              <w:pStyle w:val="8"/>
              <w:keepNext/>
              <w:spacing w:after="0" w:line="440" w:lineRule="exact"/>
              <w:ind w:left="63" w:right="63"/>
              <w:rPr>
                <w:rFonts w:eastAsia="仿宋_GB2312"/>
                <w:color w:val="000000"/>
                <w:kern w:val="2"/>
                <w:sz w:val="28"/>
                <w:szCs w:val="30"/>
              </w:rPr>
            </w:pPr>
            <w:r>
              <w:rPr>
                <w:rFonts w:eastAsia="仿宋_GB2312"/>
                <w:color w:val="000000"/>
                <w:kern w:val="2"/>
                <w:sz w:val="28"/>
                <w:szCs w:val="30"/>
              </w:rPr>
              <w:t>层数</w:t>
            </w:r>
          </w:p>
        </w:tc>
        <w:tc>
          <w:tcPr>
            <w:tcW w:w="1560" w:type="dxa"/>
            <w:tcBorders>
              <w:top w:val="single" w:color="auto" w:sz="12" w:space="0"/>
              <w:bottom w:val="double" w:color="auto" w:sz="6" w:space="0"/>
            </w:tcBorders>
            <w:noWrap w:val="0"/>
            <w:vAlign w:val="center"/>
          </w:tcPr>
          <w:p w14:paraId="42E3D8D0">
            <w:pPr>
              <w:pStyle w:val="8"/>
              <w:keepNext/>
              <w:spacing w:after="0" w:line="440" w:lineRule="exact"/>
              <w:ind w:left="63" w:right="63"/>
              <w:rPr>
                <w:rFonts w:eastAsia="仿宋_GB2312"/>
                <w:color w:val="000000"/>
                <w:kern w:val="2"/>
                <w:sz w:val="28"/>
                <w:szCs w:val="30"/>
              </w:rPr>
            </w:pPr>
            <w:r>
              <w:rPr>
                <w:rFonts w:eastAsia="仿宋_GB2312"/>
                <w:color w:val="000000"/>
                <w:kern w:val="2"/>
                <w:sz w:val="28"/>
                <w:szCs w:val="30"/>
              </w:rPr>
              <w:t>生产能力</w:t>
            </w:r>
          </w:p>
        </w:tc>
        <w:tc>
          <w:tcPr>
            <w:tcW w:w="2126" w:type="dxa"/>
            <w:tcBorders>
              <w:top w:val="single" w:color="auto" w:sz="12" w:space="0"/>
              <w:bottom w:val="double" w:color="auto" w:sz="6" w:space="0"/>
            </w:tcBorders>
            <w:noWrap w:val="0"/>
            <w:vAlign w:val="center"/>
          </w:tcPr>
          <w:p w14:paraId="57AD2914">
            <w:pPr>
              <w:pStyle w:val="8"/>
              <w:keepNext/>
              <w:spacing w:after="0" w:line="440" w:lineRule="exact"/>
              <w:ind w:left="63" w:right="63"/>
              <w:rPr>
                <w:rFonts w:eastAsia="仿宋_GB2312"/>
                <w:color w:val="000000"/>
                <w:kern w:val="2"/>
                <w:sz w:val="28"/>
                <w:szCs w:val="30"/>
              </w:rPr>
            </w:pPr>
            <w:r>
              <w:rPr>
                <w:rFonts w:eastAsia="仿宋_GB2312"/>
                <w:color w:val="000000"/>
                <w:kern w:val="2"/>
                <w:sz w:val="28"/>
                <w:szCs w:val="30"/>
              </w:rPr>
              <w:t>设备安装内容</w:t>
            </w:r>
          </w:p>
        </w:tc>
        <w:tc>
          <w:tcPr>
            <w:tcW w:w="1417" w:type="dxa"/>
            <w:tcBorders>
              <w:top w:val="single" w:color="auto" w:sz="12" w:space="0"/>
              <w:bottom w:val="double" w:color="auto" w:sz="6" w:space="0"/>
            </w:tcBorders>
            <w:noWrap w:val="0"/>
            <w:vAlign w:val="center"/>
          </w:tcPr>
          <w:p w14:paraId="5F5E652A">
            <w:pPr>
              <w:pStyle w:val="8"/>
              <w:keepNext/>
              <w:spacing w:after="0" w:line="440" w:lineRule="exact"/>
              <w:ind w:left="63" w:right="63"/>
              <w:rPr>
                <w:rFonts w:eastAsia="仿宋_GB2312"/>
                <w:color w:val="000000"/>
                <w:kern w:val="2"/>
                <w:sz w:val="28"/>
                <w:szCs w:val="30"/>
              </w:rPr>
            </w:pPr>
            <w:r>
              <w:rPr>
                <w:rFonts w:eastAsia="仿宋_GB2312"/>
                <w:color w:val="000000"/>
                <w:kern w:val="2"/>
                <w:sz w:val="28"/>
                <w:szCs w:val="30"/>
              </w:rPr>
              <w:t>合同价格（元）</w:t>
            </w:r>
          </w:p>
        </w:tc>
        <w:tc>
          <w:tcPr>
            <w:tcW w:w="851" w:type="dxa"/>
            <w:tcBorders>
              <w:top w:val="single" w:color="auto" w:sz="12" w:space="0"/>
              <w:bottom w:val="double" w:color="auto" w:sz="6" w:space="0"/>
            </w:tcBorders>
            <w:noWrap w:val="0"/>
            <w:vAlign w:val="center"/>
          </w:tcPr>
          <w:p w14:paraId="2080915D">
            <w:pPr>
              <w:pStyle w:val="8"/>
              <w:keepNext/>
              <w:spacing w:after="0" w:line="440" w:lineRule="exact"/>
              <w:ind w:left="63" w:right="63"/>
              <w:rPr>
                <w:rFonts w:eastAsia="仿宋_GB2312"/>
                <w:color w:val="000000"/>
                <w:kern w:val="2"/>
                <w:sz w:val="28"/>
                <w:szCs w:val="30"/>
              </w:rPr>
            </w:pPr>
            <w:r>
              <w:rPr>
                <w:rFonts w:eastAsia="仿宋_GB2312"/>
                <w:color w:val="000000"/>
                <w:kern w:val="2"/>
                <w:sz w:val="28"/>
                <w:szCs w:val="30"/>
              </w:rPr>
              <w:t>开工日期</w:t>
            </w:r>
          </w:p>
        </w:tc>
        <w:tc>
          <w:tcPr>
            <w:tcW w:w="850" w:type="dxa"/>
            <w:tcBorders>
              <w:top w:val="single" w:color="auto" w:sz="12" w:space="0"/>
              <w:bottom w:val="double" w:color="auto" w:sz="6" w:space="0"/>
            </w:tcBorders>
            <w:noWrap w:val="0"/>
            <w:vAlign w:val="center"/>
          </w:tcPr>
          <w:p w14:paraId="318470DD">
            <w:pPr>
              <w:pStyle w:val="8"/>
              <w:keepNext/>
              <w:spacing w:after="0" w:line="440" w:lineRule="exact"/>
              <w:ind w:left="63" w:right="63"/>
              <w:rPr>
                <w:rFonts w:eastAsia="仿宋_GB2312"/>
                <w:color w:val="000000"/>
                <w:kern w:val="2"/>
                <w:sz w:val="28"/>
                <w:szCs w:val="30"/>
              </w:rPr>
            </w:pPr>
            <w:r>
              <w:rPr>
                <w:rFonts w:eastAsia="仿宋_GB2312"/>
                <w:color w:val="000000"/>
                <w:kern w:val="2"/>
                <w:sz w:val="28"/>
                <w:szCs w:val="30"/>
              </w:rPr>
              <w:t>竣工日期</w:t>
            </w:r>
          </w:p>
        </w:tc>
      </w:tr>
      <w:tr w14:paraId="4B49EC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0C36CE70">
            <w:pPr>
              <w:pStyle w:val="8"/>
              <w:keepNext/>
              <w:spacing w:after="0" w:line="440" w:lineRule="exact"/>
              <w:ind w:left="63" w:right="63"/>
              <w:rPr>
                <w:rFonts w:eastAsia="仿宋_GB2312"/>
                <w:color w:val="000000"/>
                <w:kern w:val="2"/>
                <w:sz w:val="30"/>
                <w:szCs w:val="30"/>
              </w:rPr>
            </w:pPr>
          </w:p>
        </w:tc>
        <w:tc>
          <w:tcPr>
            <w:tcW w:w="1843" w:type="dxa"/>
            <w:tcBorders>
              <w:top w:val="double" w:color="auto" w:sz="6" w:space="0"/>
              <w:bottom w:val="single" w:color="auto" w:sz="6" w:space="0"/>
            </w:tcBorders>
            <w:noWrap w:val="0"/>
            <w:vAlign w:val="center"/>
          </w:tcPr>
          <w:p w14:paraId="46F82207">
            <w:pPr>
              <w:pStyle w:val="8"/>
              <w:keepNext/>
              <w:spacing w:after="0" w:line="440" w:lineRule="exact"/>
              <w:ind w:left="63" w:right="63"/>
              <w:rPr>
                <w:rFonts w:eastAsia="仿宋_GB2312"/>
                <w:color w:val="000000"/>
                <w:kern w:val="2"/>
                <w:sz w:val="30"/>
                <w:szCs w:val="30"/>
              </w:rPr>
            </w:pPr>
          </w:p>
        </w:tc>
        <w:tc>
          <w:tcPr>
            <w:tcW w:w="1417" w:type="dxa"/>
            <w:tcBorders>
              <w:top w:val="double" w:color="auto" w:sz="6" w:space="0"/>
              <w:bottom w:val="single" w:color="auto" w:sz="6" w:space="0"/>
            </w:tcBorders>
            <w:noWrap w:val="0"/>
            <w:vAlign w:val="center"/>
          </w:tcPr>
          <w:p w14:paraId="459069D1">
            <w:pPr>
              <w:pStyle w:val="8"/>
              <w:keepNext/>
              <w:spacing w:after="0" w:line="440" w:lineRule="exact"/>
              <w:ind w:left="63" w:right="63"/>
              <w:rPr>
                <w:rFonts w:eastAsia="仿宋_GB2312"/>
                <w:color w:val="000000"/>
                <w:kern w:val="2"/>
                <w:sz w:val="30"/>
                <w:szCs w:val="30"/>
              </w:rPr>
            </w:pPr>
          </w:p>
        </w:tc>
        <w:tc>
          <w:tcPr>
            <w:tcW w:w="2410" w:type="dxa"/>
            <w:tcBorders>
              <w:top w:val="double" w:color="auto" w:sz="6" w:space="0"/>
              <w:bottom w:val="single" w:color="auto" w:sz="6" w:space="0"/>
            </w:tcBorders>
            <w:noWrap w:val="0"/>
            <w:vAlign w:val="center"/>
          </w:tcPr>
          <w:p w14:paraId="3FE7E1AD">
            <w:pPr>
              <w:pStyle w:val="8"/>
              <w:keepNext/>
              <w:spacing w:after="0" w:line="440" w:lineRule="exact"/>
              <w:ind w:left="63" w:right="63"/>
              <w:rPr>
                <w:rFonts w:eastAsia="仿宋_GB2312"/>
                <w:color w:val="000000"/>
                <w:kern w:val="2"/>
                <w:sz w:val="30"/>
                <w:szCs w:val="30"/>
              </w:rPr>
            </w:pPr>
          </w:p>
        </w:tc>
        <w:tc>
          <w:tcPr>
            <w:tcW w:w="850" w:type="dxa"/>
            <w:tcBorders>
              <w:top w:val="double" w:color="auto" w:sz="6" w:space="0"/>
              <w:bottom w:val="single" w:color="auto" w:sz="6" w:space="0"/>
            </w:tcBorders>
            <w:noWrap w:val="0"/>
            <w:vAlign w:val="center"/>
          </w:tcPr>
          <w:p w14:paraId="0887AFDE">
            <w:pPr>
              <w:pStyle w:val="8"/>
              <w:keepNext/>
              <w:spacing w:after="0" w:line="440" w:lineRule="exact"/>
              <w:ind w:left="63" w:right="63"/>
              <w:rPr>
                <w:rFonts w:eastAsia="仿宋_GB2312"/>
                <w:color w:val="000000"/>
                <w:kern w:val="2"/>
                <w:sz w:val="30"/>
                <w:szCs w:val="30"/>
              </w:rPr>
            </w:pPr>
          </w:p>
        </w:tc>
        <w:tc>
          <w:tcPr>
            <w:tcW w:w="1560" w:type="dxa"/>
            <w:tcBorders>
              <w:top w:val="double" w:color="auto" w:sz="6" w:space="0"/>
              <w:bottom w:val="single" w:color="auto" w:sz="6" w:space="0"/>
            </w:tcBorders>
            <w:noWrap w:val="0"/>
            <w:vAlign w:val="center"/>
          </w:tcPr>
          <w:p w14:paraId="2A1BC2B4">
            <w:pPr>
              <w:pStyle w:val="8"/>
              <w:keepNext/>
              <w:spacing w:after="0" w:line="440" w:lineRule="exact"/>
              <w:ind w:left="63" w:right="63"/>
              <w:rPr>
                <w:rFonts w:eastAsia="仿宋_GB2312"/>
                <w:color w:val="000000"/>
                <w:kern w:val="2"/>
                <w:sz w:val="30"/>
                <w:szCs w:val="30"/>
              </w:rPr>
            </w:pPr>
          </w:p>
        </w:tc>
        <w:tc>
          <w:tcPr>
            <w:tcW w:w="2126" w:type="dxa"/>
            <w:tcBorders>
              <w:top w:val="double" w:color="auto" w:sz="6" w:space="0"/>
              <w:bottom w:val="single" w:color="auto" w:sz="6" w:space="0"/>
            </w:tcBorders>
            <w:noWrap w:val="0"/>
            <w:vAlign w:val="center"/>
          </w:tcPr>
          <w:p w14:paraId="4EA2C32C">
            <w:pPr>
              <w:pStyle w:val="8"/>
              <w:keepNext/>
              <w:spacing w:after="0" w:line="440" w:lineRule="exact"/>
              <w:ind w:left="63" w:right="63"/>
              <w:rPr>
                <w:rFonts w:eastAsia="仿宋_GB2312"/>
                <w:color w:val="000000"/>
                <w:kern w:val="2"/>
                <w:sz w:val="30"/>
                <w:szCs w:val="30"/>
              </w:rPr>
            </w:pPr>
          </w:p>
        </w:tc>
        <w:tc>
          <w:tcPr>
            <w:tcW w:w="1417" w:type="dxa"/>
            <w:tcBorders>
              <w:top w:val="double" w:color="auto" w:sz="6" w:space="0"/>
              <w:bottom w:val="single" w:color="auto" w:sz="6" w:space="0"/>
            </w:tcBorders>
            <w:noWrap w:val="0"/>
            <w:vAlign w:val="center"/>
          </w:tcPr>
          <w:p w14:paraId="3CD30FA0">
            <w:pPr>
              <w:pStyle w:val="8"/>
              <w:keepNext/>
              <w:spacing w:after="0" w:line="440" w:lineRule="exact"/>
              <w:ind w:left="63" w:right="63"/>
              <w:rPr>
                <w:rFonts w:eastAsia="仿宋_GB2312"/>
                <w:color w:val="000000"/>
                <w:kern w:val="2"/>
                <w:sz w:val="30"/>
                <w:szCs w:val="30"/>
              </w:rPr>
            </w:pPr>
          </w:p>
        </w:tc>
        <w:tc>
          <w:tcPr>
            <w:tcW w:w="851" w:type="dxa"/>
            <w:tcBorders>
              <w:top w:val="double" w:color="auto" w:sz="6" w:space="0"/>
              <w:bottom w:val="single" w:color="auto" w:sz="6" w:space="0"/>
            </w:tcBorders>
            <w:noWrap w:val="0"/>
            <w:vAlign w:val="center"/>
          </w:tcPr>
          <w:p w14:paraId="7E46477C">
            <w:pPr>
              <w:pStyle w:val="8"/>
              <w:keepNext/>
              <w:spacing w:after="0" w:line="440" w:lineRule="exact"/>
              <w:ind w:left="63" w:right="63"/>
              <w:rPr>
                <w:rFonts w:eastAsia="仿宋_GB2312"/>
                <w:color w:val="000000"/>
                <w:kern w:val="2"/>
                <w:sz w:val="30"/>
                <w:szCs w:val="30"/>
              </w:rPr>
            </w:pPr>
          </w:p>
        </w:tc>
        <w:tc>
          <w:tcPr>
            <w:tcW w:w="850" w:type="dxa"/>
            <w:tcBorders>
              <w:top w:val="double" w:color="auto" w:sz="6" w:space="0"/>
              <w:bottom w:val="single" w:color="auto" w:sz="6" w:space="0"/>
            </w:tcBorders>
            <w:noWrap w:val="0"/>
            <w:vAlign w:val="center"/>
          </w:tcPr>
          <w:p w14:paraId="4CABB7BA">
            <w:pPr>
              <w:pStyle w:val="8"/>
              <w:keepNext/>
              <w:spacing w:after="0" w:line="440" w:lineRule="exact"/>
              <w:ind w:left="63" w:right="63"/>
              <w:rPr>
                <w:rFonts w:eastAsia="仿宋_GB2312"/>
                <w:color w:val="000000"/>
                <w:kern w:val="2"/>
                <w:sz w:val="30"/>
                <w:szCs w:val="30"/>
              </w:rPr>
            </w:pPr>
          </w:p>
        </w:tc>
      </w:tr>
      <w:tr w14:paraId="10A80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8E8BE66">
            <w:pPr>
              <w:pStyle w:val="8"/>
              <w:keepNext/>
              <w:spacing w:after="0" w:line="440" w:lineRule="exact"/>
              <w:ind w:left="63" w:right="63"/>
              <w:rPr>
                <w:rFonts w:eastAsia="仿宋_GB2312"/>
                <w:color w:val="000000"/>
                <w:kern w:val="2"/>
                <w:sz w:val="30"/>
                <w:szCs w:val="30"/>
              </w:rPr>
            </w:pPr>
          </w:p>
        </w:tc>
        <w:tc>
          <w:tcPr>
            <w:tcW w:w="1843" w:type="dxa"/>
            <w:tcBorders>
              <w:top w:val="nil"/>
            </w:tcBorders>
            <w:noWrap w:val="0"/>
            <w:vAlign w:val="center"/>
          </w:tcPr>
          <w:p w14:paraId="102AB77A">
            <w:pPr>
              <w:pStyle w:val="8"/>
              <w:keepNext/>
              <w:spacing w:after="0" w:line="440" w:lineRule="exact"/>
              <w:ind w:left="63" w:right="63"/>
              <w:rPr>
                <w:rFonts w:eastAsia="仿宋_GB2312"/>
                <w:color w:val="000000"/>
                <w:kern w:val="2"/>
                <w:sz w:val="30"/>
                <w:szCs w:val="30"/>
              </w:rPr>
            </w:pPr>
          </w:p>
        </w:tc>
        <w:tc>
          <w:tcPr>
            <w:tcW w:w="1417" w:type="dxa"/>
            <w:tcBorders>
              <w:top w:val="nil"/>
            </w:tcBorders>
            <w:noWrap w:val="0"/>
            <w:vAlign w:val="center"/>
          </w:tcPr>
          <w:p w14:paraId="7E2C6A07">
            <w:pPr>
              <w:pStyle w:val="8"/>
              <w:keepNext/>
              <w:spacing w:after="0" w:line="440" w:lineRule="exact"/>
              <w:ind w:left="63" w:right="63"/>
              <w:rPr>
                <w:rFonts w:eastAsia="仿宋_GB2312"/>
                <w:color w:val="000000"/>
                <w:kern w:val="2"/>
                <w:sz w:val="30"/>
                <w:szCs w:val="30"/>
              </w:rPr>
            </w:pPr>
          </w:p>
        </w:tc>
        <w:tc>
          <w:tcPr>
            <w:tcW w:w="2410" w:type="dxa"/>
            <w:tcBorders>
              <w:top w:val="nil"/>
            </w:tcBorders>
            <w:noWrap w:val="0"/>
            <w:vAlign w:val="center"/>
          </w:tcPr>
          <w:p w14:paraId="4DC1E17C">
            <w:pPr>
              <w:pStyle w:val="8"/>
              <w:keepNext/>
              <w:spacing w:after="0" w:line="440" w:lineRule="exact"/>
              <w:ind w:left="63" w:right="63"/>
              <w:rPr>
                <w:rFonts w:eastAsia="仿宋_GB2312"/>
                <w:color w:val="000000"/>
                <w:kern w:val="2"/>
                <w:sz w:val="30"/>
                <w:szCs w:val="30"/>
              </w:rPr>
            </w:pPr>
          </w:p>
        </w:tc>
        <w:tc>
          <w:tcPr>
            <w:tcW w:w="850" w:type="dxa"/>
            <w:tcBorders>
              <w:top w:val="nil"/>
            </w:tcBorders>
            <w:noWrap w:val="0"/>
            <w:vAlign w:val="center"/>
          </w:tcPr>
          <w:p w14:paraId="1F4C7317">
            <w:pPr>
              <w:pStyle w:val="8"/>
              <w:keepNext/>
              <w:spacing w:after="0" w:line="440" w:lineRule="exact"/>
              <w:ind w:left="63" w:right="63"/>
              <w:rPr>
                <w:rFonts w:eastAsia="仿宋_GB2312"/>
                <w:color w:val="000000"/>
                <w:kern w:val="2"/>
                <w:sz w:val="30"/>
                <w:szCs w:val="30"/>
              </w:rPr>
            </w:pPr>
          </w:p>
        </w:tc>
        <w:tc>
          <w:tcPr>
            <w:tcW w:w="1560" w:type="dxa"/>
            <w:tcBorders>
              <w:top w:val="nil"/>
            </w:tcBorders>
            <w:noWrap w:val="0"/>
            <w:vAlign w:val="center"/>
          </w:tcPr>
          <w:p w14:paraId="7DA3A850">
            <w:pPr>
              <w:pStyle w:val="8"/>
              <w:keepNext/>
              <w:spacing w:after="0" w:line="440" w:lineRule="exact"/>
              <w:ind w:left="63" w:right="63"/>
              <w:rPr>
                <w:rFonts w:eastAsia="仿宋_GB2312"/>
                <w:color w:val="000000"/>
                <w:kern w:val="2"/>
                <w:sz w:val="30"/>
                <w:szCs w:val="30"/>
              </w:rPr>
            </w:pPr>
          </w:p>
        </w:tc>
        <w:tc>
          <w:tcPr>
            <w:tcW w:w="2126" w:type="dxa"/>
            <w:tcBorders>
              <w:top w:val="nil"/>
            </w:tcBorders>
            <w:noWrap w:val="0"/>
            <w:vAlign w:val="center"/>
          </w:tcPr>
          <w:p w14:paraId="0788F370">
            <w:pPr>
              <w:pStyle w:val="8"/>
              <w:keepNext/>
              <w:spacing w:after="0" w:line="440" w:lineRule="exact"/>
              <w:ind w:left="63" w:right="63"/>
              <w:rPr>
                <w:rFonts w:eastAsia="仿宋_GB2312"/>
                <w:color w:val="000000"/>
                <w:kern w:val="2"/>
                <w:sz w:val="30"/>
                <w:szCs w:val="30"/>
              </w:rPr>
            </w:pPr>
          </w:p>
        </w:tc>
        <w:tc>
          <w:tcPr>
            <w:tcW w:w="1417" w:type="dxa"/>
            <w:tcBorders>
              <w:top w:val="nil"/>
            </w:tcBorders>
            <w:noWrap w:val="0"/>
            <w:vAlign w:val="center"/>
          </w:tcPr>
          <w:p w14:paraId="7F3EB406">
            <w:pPr>
              <w:pStyle w:val="8"/>
              <w:keepNext/>
              <w:spacing w:after="0" w:line="440" w:lineRule="exact"/>
              <w:ind w:left="63" w:right="63"/>
              <w:rPr>
                <w:rFonts w:eastAsia="仿宋_GB2312"/>
                <w:color w:val="000000"/>
                <w:kern w:val="2"/>
                <w:sz w:val="30"/>
                <w:szCs w:val="30"/>
              </w:rPr>
            </w:pPr>
          </w:p>
        </w:tc>
        <w:tc>
          <w:tcPr>
            <w:tcW w:w="851" w:type="dxa"/>
            <w:tcBorders>
              <w:top w:val="nil"/>
            </w:tcBorders>
            <w:noWrap w:val="0"/>
            <w:vAlign w:val="center"/>
          </w:tcPr>
          <w:p w14:paraId="29FE4C00">
            <w:pPr>
              <w:pStyle w:val="8"/>
              <w:keepNext/>
              <w:spacing w:after="0" w:line="440" w:lineRule="exact"/>
              <w:ind w:left="63" w:right="63"/>
              <w:rPr>
                <w:rFonts w:eastAsia="仿宋_GB2312"/>
                <w:color w:val="000000"/>
                <w:kern w:val="2"/>
                <w:sz w:val="30"/>
                <w:szCs w:val="30"/>
              </w:rPr>
            </w:pPr>
          </w:p>
        </w:tc>
        <w:tc>
          <w:tcPr>
            <w:tcW w:w="850" w:type="dxa"/>
            <w:tcBorders>
              <w:top w:val="nil"/>
            </w:tcBorders>
            <w:noWrap w:val="0"/>
            <w:vAlign w:val="center"/>
          </w:tcPr>
          <w:p w14:paraId="0AC562B6">
            <w:pPr>
              <w:pStyle w:val="8"/>
              <w:keepNext/>
              <w:spacing w:after="0" w:line="440" w:lineRule="exact"/>
              <w:ind w:left="63" w:right="63"/>
              <w:rPr>
                <w:rFonts w:eastAsia="仿宋_GB2312"/>
                <w:color w:val="000000"/>
                <w:kern w:val="2"/>
                <w:sz w:val="30"/>
                <w:szCs w:val="30"/>
              </w:rPr>
            </w:pPr>
          </w:p>
        </w:tc>
      </w:tr>
      <w:tr w14:paraId="3F6E8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0BD5E1A">
            <w:pPr>
              <w:pStyle w:val="8"/>
              <w:keepNext/>
              <w:spacing w:after="0" w:line="440" w:lineRule="exact"/>
              <w:ind w:left="63" w:right="63"/>
              <w:rPr>
                <w:rFonts w:eastAsia="仿宋_GB2312"/>
                <w:color w:val="000000"/>
                <w:kern w:val="2"/>
                <w:sz w:val="30"/>
                <w:szCs w:val="30"/>
              </w:rPr>
            </w:pPr>
          </w:p>
        </w:tc>
        <w:tc>
          <w:tcPr>
            <w:tcW w:w="1843" w:type="dxa"/>
            <w:tcBorders>
              <w:top w:val="nil"/>
            </w:tcBorders>
            <w:noWrap w:val="0"/>
            <w:vAlign w:val="center"/>
          </w:tcPr>
          <w:p w14:paraId="404A4BC9">
            <w:pPr>
              <w:pStyle w:val="8"/>
              <w:keepNext/>
              <w:spacing w:after="0" w:line="440" w:lineRule="exact"/>
              <w:ind w:left="63" w:right="63"/>
              <w:rPr>
                <w:rFonts w:eastAsia="仿宋_GB2312"/>
                <w:color w:val="000000"/>
                <w:kern w:val="2"/>
                <w:sz w:val="30"/>
                <w:szCs w:val="30"/>
              </w:rPr>
            </w:pPr>
          </w:p>
        </w:tc>
        <w:tc>
          <w:tcPr>
            <w:tcW w:w="1417" w:type="dxa"/>
            <w:tcBorders>
              <w:top w:val="nil"/>
            </w:tcBorders>
            <w:noWrap w:val="0"/>
            <w:vAlign w:val="center"/>
          </w:tcPr>
          <w:p w14:paraId="6F8386E9">
            <w:pPr>
              <w:pStyle w:val="8"/>
              <w:keepNext/>
              <w:spacing w:after="0" w:line="440" w:lineRule="exact"/>
              <w:ind w:left="63" w:right="63"/>
              <w:rPr>
                <w:rFonts w:eastAsia="仿宋_GB2312"/>
                <w:color w:val="000000"/>
                <w:kern w:val="2"/>
                <w:sz w:val="30"/>
                <w:szCs w:val="30"/>
              </w:rPr>
            </w:pPr>
          </w:p>
        </w:tc>
        <w:tc>
          <w:tcPr>
            <w:tcW w:w="2410" w:type="dxa"/>
            <w:tcBorders>
              <w:top w:val="nil"/>
            </w:tcBorders>
            <w:noWrap w:val="0"/>
            <w:vAlign w:val="center"/>
          </w:tcPr>
          <w:p w14:paraId="76849637">
            <w:pPr>
              <w:pStyle w:val="8"/>
              <w:keepNext/>
              <w:spacing w:after="0" w:line="440" w:lineRule="exact"/>
              <w:ind w:left="63" w:right="63"/>
              <w:rPr>
                <w:rFonts w:eastAsia="仿宋_GB2312"/>
                <w:color w:val="000000"/>
                <w:kern w:val="2"/>
                <w:sz w:val="30"/>
                <w:szCs w:val="30"/>
              </w:rPr>
            </w:pPr>
          </w:p>
        </w:tc>
        <w:tc>
          <w:tcPr>
            <w:tcW w:w="850" w:type="dxa"/>
            <w:tcBorders>
              <w:top w:val="nil"/>
            </w:tcBorders>
            <w:noWrap w:val="0"/>
            <w:vAlign w:val="center"/>
          </w:tcPr>
          <w:p w14:paraId="7486111B">
            <w:pPr>
              <w:pStyle w:val="8"/>
              <w:keepNext/>
              <w:spacing w:after="0" w:line="440" w:lineRule="exact"/>
              <w:ind w:left="63" w:right="63"/>
              <w:rPr>
                <w:rFonts w:eastAsia="仿宋_GB2312"/>
                <w:color w:val="000000"/>
                <w:kern w:val="2"/>
                <w:sz w:val="30"/>
                <w:szCs w:val="30"/>
              </w:rPr>
            </w:pPr>
          </w:p>
        </w:tc>
        <w:tc>
          <w:tcPr>
            <w:tcW w:w="1560" w:type="dxa"/>
            <w:tcBorders>
              <w:top w:val="nil"/>
            </w:tcBorders>
            <w:noWrap w:val="0"/>
            <w:vAlign w:val="center"/>
          </w:tcPr>
          <w:p w14:paraId="61F08D5B">
            <w:pPr>
              <w:pStyle w:val="8"/>
              <w:keepNext/>
              <w:spacing w:after="0" w:line="440" w:lineRule="exact"/>
              <w:ind w:left="63" w:right="63"/>
              <w:rPr>
                <w:rFonts w:eastAsia="仿宋_GB2312"/>
                <w:color w:val="000000"/>
                <w:kern w:val="2"/>
                <w:sz w:val="30"/>
                <w:szCs w:val="30"/>
              </w:rPr>
            </w:pPr>
          </w:p>
        </w:tc>
        <w:tc>
          <w:tcPr>
            <w:tcW w:w="2126" w:type="dxa"/>
            <w:tcBorders>
              <w:top w:val="nil"/>
            </w:tcBorders>
            <w:noWrap w:val="0"/>
            <w:vAlign w:val="center"/>
          </w:tcPr>
          <w:p w14:paraId="0D62DA1C">
            <w:pPr>
              <w:pStyle w:val="8"/>
              <w:keepNext/>
              <w:spacing w:after="0" w:line="440" w:lineRule="exact"/>
              <w:ind w:left="63" w:right="63"/>
              <w:rPr>
                <w:rFonts w:eastAsia="仿宋_GB2312"/>
                <w:color w:val="000000"/>
                <w:kern w:val="2"/>
                <w:sz w:val="30"/>
                <w:szCs w:val="30"/>
              </w:rPr>
            </w:pPr>
          </w:p>
        </w:tc>
        <w:tc>
          <w:tcPr>
            <w:tcW w:w="1417" w:type="dxa"/>
            <w:tcBorders>
              <w:top w:val="nil"/>
            </w:tcBorders>
            <w:noWrap w:val="0"/>
            <w:vAlign w:val="center"/>
          </w:tcPr>
          <w:p w14:paraId="33FB8B57">
            <w:pPr>
              <w:pStyle w:val="8"/>
              <w:keepNext/>
              <w:spacing w:after="0" w:line="440" w:lineRule="exact"/>
              <w:ind w:left="63" w:right="63"/>
              <w:rPr>
                <w:rFonts w:eastAsia="仿宋_GB2312"/>
                <w:color w:val="000000"/>
                <w:kern w:val="2"/>
                <w:sz w:val="30"/>
                <w:szCs w:val="30"/>
              </w:rPr>
            </w:pPr>
          </w:p>
        </w:tc>
        <w:tc>
          <w:tcPr>
            <w:tcW w:w="851" w:type="dxa"/>
            <w:tcBorders>
              <w:top w:val="nil"/>
            </w:tcBorders>
            <w:noWrap w:val="0"/>
            <w:vAlign w:val="center"/>
          </w:tcPr>
          <w:p w14:paraId="069ED6F5">
            <w:pPr>
              <w:pStyle w:val="8"/>
              <w:keepNext/>
              <w:spacing w:after="0" w:line="440" w:lineRule="exact"/>
              <w:ind w:left="63" w:right="63"/>
              <w:rPr>
                <w:rFonts w:eastAsia="仿宋_GB2312"/>
                <w:color w:val="000000"/>
                <w:kern w:val="2"/>
                <w:sz w:val="30"/>
                <w:szCs w:val="30"/>
              </w:rPr>
            </w:pPr>
          </w:p>
        </w:tc>
        <w:tc>
          <w:tcPr>
            <w:tcW w:w="850" w:type="dxa"/>
            <w:tcBorders>
              <w:top w:val="nil"/>
            </w:tcBorders>
            <w:noWrap w:val="0"/>
            <w:vAlign w:val="center"/>
          </w:tcPr>
          <w:p w14:paraId="6671434F">
            <w:pPr>
              <w:pStyle w:val="8"/>
              <w:keepNext/>
              <w:spacing w:after="0" w:line="440" w:lineRule="exact"/>
              <w:ind w:left="63" w:right="63"/>
              <w:rPr>
                <w:rFonts w:eastAsia="仿宋_GB2312"/>
                <w:color w:val="000000"/>
                <w:kern w:val="2"/>
                <w:sz w:val="30"/>
                <w:szCs w:val="30"/>
              </w:rPr>
            </w:pPr>
          </w:p>
        </w:tc>
      </w:tr>
      <w:tr w14:paraId="1EB16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3663F53">
            <w:pPr>
              <w:pStyle w:val="8"/>
              <w:keepNext/>
              <w:spacing w:after="0" w:line="440" w:lineRule="exact"/>
              <w:ind w:left="63" w:right="63"/>
              <w:rPr>
                <w:rFonts w:eastAsia="仿宋_GB2312"/>
                <w:color w:val="000000"/>
                <w:kern w:val="2"/>
                <w:sz w:val="30"/>
                <w:szCs w:val="30"/>
              </w:rPr>
            </w:pPr>
          </w:p>
        </w:tc>
        <w:tc>
          <w:tcPr>
            <w:tcW w:w="1843" w:type="dxa"/>
            <w:noWrap w:val="0"/>
            <w:vAlign w:val="center"/>
          </w:tcPr>
          <w:p w14:paraId="6181EB9F">
            <w:pPr>
              <w:pStyle w:val="8"/>
              <w:keepNext/>
              <w:spacing w:after="0" w:line="440" w:lineRule="exact"/>
              <w:ind w:left="63" w:right="63"/>
              <w:rPr>
                <w:rFonts w:eastAsia="仿宋_GB2312"/>
                <w:color w:val="000000"/>
                <w:kern w:val="2"/>
                <w:sz w:val="30"/>
                <w:szCs w:val="30"/>
              </w:rPr>
            </w:pPr>
          </w:p>
        </w:tc>
        <w:tc>
          <w:tcPr>
            <w:tcW w:w="1417" w:type="dxa"/>
            <w:noWrap w:val="0"/>
            <w:vAlign w:val="center"/>
          </w:tcPr>
          <w:p w14:paraId="76927967">
            <w:pPr>
              <w:pStyle w:val="8"/>
              <w:keepNext/>
              <w:spacing w:after="0" w:line="440" w:lineRule="exact"/>
              <w:ind w:left="63" w:right="63"/>
              <w:rPr>
                <w:rFonts w:eastAsia="仿宋_GB2312"/>
                <w:color w:val="000000"/>
                <w:kern w:val="2"/>
                <w:sz w:val="30"/>
                <w:szCs w:val="30"/>
              </w:rPr>
            </w:pPr>
          </w:p>
        </w:tc>
        <w:tc>
          <w:tcPr>
            <w:tcW w:w="2410" w:type="dxa"/>
            <w:noWrap w:val="0"/>
            <w:vAlign w:val="center"/>
          </w:tcPr>
          <w:p w14:paraId="1075DED1">
            <w:pPr>
              <w:pStyle w:val="8"/>
              <w:keepNext/>
              <w:spacing w:after="0" w:line="440" w:lineRule="exact"/>
              <w:ind w:left="63" w:right="63"/>
              <w:rPr>
                <w:rFonts w:eastAsia="仿宋_GB2312"/>
                <w:color w:val="000000"/>
                <w:kern w:val="2"/>
                <w:sz w:val="30"/>
                <w:szCs w:val="30"/>
              </w:rPr>
            </w:pPr>
          </w:p>
        </w:tc>
        <w:tc>
          <w:tcPr>
            <w:tcW w:w="850" w:type="dxa"/>
            <w:noWrap w:val="0"/>
            <w:vAlign w:val="center"/>
          </w:tcPr>
          <w:p w14:paraId="1510F547">
            <w:pPr>
              <w:pStyle w:val="8"/>
              <w:keepNext/>
              <w:spacing w:after="0" w:line="440" w:lineRule="exact"/>
              <w:ind w:left="63" w:right="63"/>
              <w:rPr>
                <w:rFonts w:eastAsia="仿宋_GB2312"/>
                <w:color w:val="000000"/>
                <w:kern w:val="2"/>
                <w:sz w:val="30"/>
                <w:szCs w:val="30"/>
              </w:rPr>
            </w:pPr>
          </w:p>
        </w:tc>
        <w:tc>
          <w:tcPr>
            <w:tcW w:w="1560" w:type="dxa"/>
            <w:noWrap w:val="0"/>
            <w:vAlign w:val="center"/>
          </w:tcPr>
          <w:p w14:paraId="008BA6C6">
            <w:pPr>
              <w:pStyle w:val="8"/>
              <w:keepNext/>
              <w:spacing w:after="0" w:line="440" w:lineRule="exact"/>
              <w:ind w:left="63" w:right="63"/>
              <w:rPr>
                <w:rFonts w:eastAsia="仿宋_GB2312"/>
                <w:color w:val="000000"/>
                <w:kern w:val="2"/>
                <w:sz w:val="30"/>
                <w:szCs w:val="30"/>
              </w:rPr>
            </w:pPr>
          </w:p>
        </w:tc>
        <w:tc>
          <w:tcPr>
            <w:tcW w:w="2126" w:type="dxa"/>
            <w:noWrap w:val="0"/>
            <w:vAlign w:val="center"/>
          </w:tcPr>
          <w:p w14:paraId="18B4D11D">
            <w:pPr>
              <w:pStyle w:val="8"/>
              <w:keepNext/>
              <w:spacing w:after="0" w:line="440" w:lineRule="exact"/>
              <w:ind w:left="63" w:right="63"/>
              <w:rPr>
                <w:rFonts w:eastAsia="仿宋_GB2312"/>
                <w:color w:val="000000"/>
                <w:kern w:val="2"/>
                <w:sz w:val="30"/>
                <w:szCs w:val="30"/>
              </w:rPr>
            </w:pPr>
          </w:p>
        </w:tc>
        <w:tc>
          <w:tcPr>
            <w:tcW w:w="1417" w:type="dxa"/>
            <w:noWrap w:val="0"/>
            <w:vAlign w:val="center"/>
          </w:tcPr>
          <w:p w14:paraId="02A818CB">
            <w:pPr>
              <w:pStyle w:val="8"/>
              <w:keepNext/>
              <w:spacing w:after="0" w:line="440" w:lineRule="exact"/>
              <w:ind w:left="63" w:right="63"/>
              <w:rPr>
                <w:rFonts w:eastAsia="仿宋_GB2312"/>
                <w:color w:val="000000"/>
                <w:kern w:val="2"/>
                <w:sz w:val="30"/>
                <w:szCs w:val="30"/>
              </w:rPr>
            </w:pPr>
          </w:p>
        </w:tc>
        <w:tc>
          <w:tcPr>
            <w:tcW w:w="851" w:type="dxa"/>
            <w:noWrap w:val="0"/>
            <w:vAlign w:val="center"/>
          </w:tcPr>
          <w:p w14:paraId="158753E3">
            <w:pPr>
              <w:pStyle w:val="8"/>
              <w:keepNext/>
              <w:spacing w:after="0" w:line="440" w:lineRule="exact"/>
              <w:ind w:left="63" w:right="63"/>
              <w:rPr>
                <w:rFonts w:eastAsia="仿宋_GB2312"/>
                <w:color w:val="000000"/>
                <w:kern w:val="2"/>
                <w:sz w:val="30"/>
                <w:szCs w:val="30"/>
              </w:rPr>
            </w:pPr>
          </w:p>
        </w:tc>
        <w:tc>
          <w:tcPr>
            <w:tcW w:w="850" w:type="dxa"/>
            <w:noWrap w:val="0"/>
            <w:vAlign w:val="center"/>
          </w:tcPr>
          <w:p w14:paraId="77F59431">
            <w:pPr>
              <w:pStyle w:val="8"/>
              <w:keepNext/>
              <w:spacing w:after="0" w:line="440" w:lineRule="exact"/>
              <w:ind w:left="63" w:right="63"/>
              <w:rPr>
                <w:rFonts w:eastAsia="仿宋_GB2312"/>
                <w:color w:val="000000"/>
                <w:kern w:val="2"/>
                <w:sz w:val="30"/>
                <w:szCs w:val="30"/>
              </w:rPr>
            </w:pPr>
          </w:p>
        </w:tc>
      </w:tr>
      <w:tr w14:paraId="701B7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339453D">
            <w:pPr>
              <w:pStyle w:val="8"/>
              <w:keepNext/>
              <w:spacing w:after="0" w:line="440" w:lineRule="exact"/>
              <w:ind w:left="63" w:right="63"/>
              <w:rPr>
                <w:rFonts w:eastAsia="仿宋_GB2312"/>
                <w:color w:val="000000"/>
                <w:kern w:val="2"/>
                <w:sz w:val="30"/>
                <w:szCs w:val="30"/>
              </w:rPr>
            </w:pPr>
          </w:p>
        </w:tc>
        <w:tc>
          <w:tcPr>
            <w:tcW w:w="1843" w:type="dxa"/>
            <w:tcBorders>
              <w:top w:val="nil"/>
            </w:tcBorders>
            <w:noWrap w:val="0"/>
            <w:vAlign w:val="center"/>
          </w:tcPr>
          <w:p w14:paraId="6F0ABAE4">
            <w:pPr>
              <w:pStyle w:val="8"/>
              <w:keepNext/>
              <w:spacing w:after="0" w:line="440" w:lineRule="exact"/>
              <w:ind w:left="63" w:right="63"/>
              <w:rPr>
                <w:rFonts w:eastAsia="仿宋_GB2312"/>
                <w:color w:val="000000"/>
                <w:kern w:val="2"/>
                <w:sz w:val="30"/>
                <w:szCs w:val="30"/>
              </w:rPr>
            </w:pPr>
          </w:p>
        </w:tc>
        <w:tc>
          <w:tcPr>
            <w:tcW w:w="1417" w:type="dxa"/>
            <w:tcBorders>
              <w:top w:val="nil"/>
            </w:tcBorders>
            <w:noWrap w:val="0"/>
            <w:vAlign w:val="center"/>
          </w:tcPr>
          <w:p w14:paraId="2B3E1202">
            <w:pPr>
              <w:pStyle w:val="8"/>
              <w:keepNext/>
              <w:spacing w:after="0" w:line="440" w:lineRule="exact"/>
              <w:ind w:left="63" w:right="63"/>
              <w:rPr>
                <w:rFonts w:eastAsia="仿宋_GB2312"/>
                <w:color w:val="000000"/>
                <w:kern w:val="2"/>
                <w:sz w:val="30"/>
                <w:szCs w:val="30"/>
              </w:rPr>
            </w:pPr>
          </w:p>
        </w:tc>
        <w:tc>
          <w:tcPr>
            <w:tcW w:w="2410" w:type="dxa"/>
            <w:tcBorders>
              <w:top w:val="nil"/>
            </w:tcBorders>
            <w:noWrap w:val="0"/>
            <w:vAlign w:val="center"/>
          </w:tcPr>
          <w:p w14:paraId="52863A57">
            <w:pPr>
              <w:pStyle w:val="8"/>
              <w:keepNext/>
              <w:spacing w:after="0" w:line="440" w:lineRule="exact"/>
              <w:ind w:left="63" w:right="63"/>
              <w:rPr>
                <w:rFonts w:eastAsia="仿宋_GB2312"/>
                <w:color w:val="000000"/>
                <w:kern w:val="2"/>
                <w:sz w:val="30"/>
                <w:szCs w:val="30"/>
              </w:rPr>
            </w:pPr>
          </w:p>
        </w:tc>
        <w:tc>
          <w:tcPr>
            <w:tcW w:w="850" w:type="dxa"/>
            <w:tcBorders>
              <w:top w:val="nil"/>
            </w:tcBorders>
            <w:noWrap w:val="0"/>
            <w:vAlign w:val="center"/>
          </w:tcPr>
          <w:p w14:paraId="55011330">
            <w:pPr>
              <w:pStyle w:val="8"/>
              <w:keepNext/>
              <w:spacing w:after="0" w:line="440" w:lineRule="exact"/>
              <w:ind w:left="63" w:right="63"/>
              <w:rPr>
                <w:rFonts w:eastAsia="仿宋_GB2312"/>
                <w:color w:val="000000"/>
                <w:kern w:val="2"/>
                <w:sz w:val="30"/>
                <w:szCs w:val="30"/>
              </w:rPr>
            </w:pPr>
          </w:p>
        </w:tc>
        <w:tc>
          <w:tcPr>
            <w:tcW w:w="1560" w:type="dxa"/>
            <w:tcBorders>
              <w:top w:val="nil"/>
            </w:tcBorders>
            <w:noWrap w:val="0"/>
            <w:vAlign w:val="center"/>
          </w:tcPr>
          <w:p w14:paraId="22F85C75">
            <w:pPr>
              <w:pStyle w:val="8"/>
              <w:keepNext/>
              <w:spacing w:after="0" w:line="440" w:lineRule="exact"/>
              <w:ind w:left="63" w:right="63"/>
              <w:rPr>
                <w:rFonts w:eastAsia="仿宋_GB2312"/>
                <w:color w:val="000000"/>
                <w:kern w:val="2"/>
                <w:sz w:val="30"/>
                <w:szCs w:val="30"/>
              </w:rPr>
            </w:pPr>
          </w:p>
        </w:tc>
        <w:tc>
          <w:tcPr>
            <w:tcW w:w="2126" w:type="dxa"/>
            <w:tcBorders>
              <w:top w:val="nil"/>
            </w:tcBorders>
            <w:noWrap w:val="0"/>
            <w:vAlign w:val="center"/>
          </w:tcPr>
          <w:p w14:paraId="0BCBC897">
            <w:pPr>
              <w:pStyle w:val="8"/>
              <w:keepNext/>
              <w:spacing w:after="0" w:line="440" w:lineRule="exact"/>
              <w:ind w:left="63" w:right="63"/>
              <w:rPr>
                <w:rFonts w:eastAsia="仿宋_GB2312"/>
                <w:color w:val="000000"/>
                <w:kern w:val="2"/>
                <w:sz w:val="30"/>
                <w:szCs w:val="30"/>
              </w:rPr>
            </w:pPr>
          </w:p>
        </w:tc>
        <w:tc>
          <w:tcPr>
            <w:tcW w:w="1417" w:type="dxa"/>
            <w:tcBorders>
              <w:top w:val="nil"/>
            </w:tcBorders>
            <w:noWrap w:val="0"/>
            <w:vAlign w:val="center"/>
          </w:tcPr>
          <w:p w14:paraId="4CA8226E">
            <w:pPr>
              <w:pStyle w:val="8"/>
              <w:keepNext/>
              <w:spacing w:after="0" w:line="440" w:lineRule="exact"/>
              <w:ind w:left="63" w:right="63"/>
              <w:rPr>
                <w:rFonts w:eastAsia="仿宋_GB2312"/>
                <w:color w:val="000000"/>
                <w:kern w:val="2"/>
                <w:sz w:val="30"/>
                <w:szCs w:val="30"/>
              </w:rPr>
            </w:pPr>
          </w:p>
        </w:tc>
        <w:tc>
          <w:tcPr>
            <w:tcW w:w="851" w:type="dxa"/>
            <w:tcBorders>
              <w:top w:val="nil"/>
            </w:tcBorders>
            <w:noWrap w:val="0"/>
            <w:vAlign w:val="center"/>
          </w:tcPr>
          <w:p w14:paraId="17476816">
            <w:pPr>
              <w:pStyle w:val="8"/>
              <w:keepNext/>
              <w:spacing w:after="0" w:line="440" w:lineRule="exact"/>
              <w:ind w:left="63" w:right="63"/>
              <w:rPr>
                <w:rFonts w:eastAsia="仿宋_GB2312"/>
                <w:color w:val="000000"/>
                <w:kern w:val="2"/>
                <w:sz w:val="30"/>
                <w:szCs w:val="30"/>
              </w:rPr>
            </w:pPr>
          </w:p>
        </w:tc>
        <w:tc>
          <w:tcPr>
            <w:tcW w:w="850" w:type="dxa"/>
            <w:tcBorders>
              <w:top w:val="nil"/>
            </w:tcBorders>
            <w:noWrap w:val="0"/>
            <w:vAlign w:val="center"/>
          </w:tcPr>
          <w:p w14:paraId="2A7413C4">
            <w:pPr>
              <w:pStyle w:val="8"/>
              <w:keepNext/>
              <w:spacing w:after="0" w:line="440" w:lineRule="exact"/>
              <w:ind w:left="63" w:right="63"/>
              <w:rPr>
                <w:rFonts w:eastAsia="仿宋_GB2312"/>
                <w:color w:val="000000"/>
                <w:kern w:val="2"/>
                <w:sz w:val="30"/>
                <w:szCs w:val="30"/>
              </w:rPr>
            </w:pPr>
          </w:p>
        </w:tc>
      </w:tr>
      <w:tr w14:paraId="435E5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F63A4C7">
            <w:pPr>
              <w:pStyle w:val="8"/>
              <w:keepNext/>
              <w:spacing w:after="0" w:line="440" w:lineRule="exact"/>
              <w:ind w:left="63" w:right="63"/>
              <w:rPr>
                <w:rFonts w:eastAsia="仿宋_GB2312"/>
                <w:color w:val="000000"/>
                <w:kern w:val="2"/>
                <w:sz w:val="30"/>
                <w:szCs w:val="30"/>
              </w:rPr>
            </w:pPr>
          </w:p>
        </w:tc>
        <w:tc>
          <w:tcPr>
            <w:tcW w:w="1843" w:type="dxa"/>
            <w:noWrap w:val="0"/>
            <w:vAlign w:val="center"/>
          </w:tcPr>
          <w:p w14:paraId="54A3EBB5">
            <w:pPr>
              <w:pStyle w:val="8"/>
              <w:keepNext/>
              <w:spacing w:after="0" w:line="440" w:lineRule="exact"/>
              <w:ind w:left="63" w:right="63"/>
              <w:rPr>
                <w:rFonts w:eastAsia="仿宋_GB2312"/>
                <w:color w:val="000000"/>
                <w:kern w:val="2"/>
                <w:sz w:val="30"/>
                <w:szCs w:val="30"/>
              </w:rPr>
            </w:pPr>
          </w:p>
        </w:tc>
        <w:tc>
          <w:tcPr>
            <w:tcW w:w="1417" w:type="dxa"/>
            <w:noWrap w:val="0"/>
            <w:vAlign w:val="center"/>
          </w:tcPr>
          <w:p w14:paraId="1E8BD74D">
            <w:pPr>
              <w:pStyle w:val="8"/>
              <w:keepNext/>
              <w:spacing w:after="0" w:line="440" w:lineRule="exact"/>
              <w:ind w:left="63" w:right="63"/>
              <w:rPr>
                <w:rFonts w:eastAsia="仿宋_GB2312"/>
                <w:color w:val="000000"/>
                <w:kern w:val="2"/>
                <w:sz w:val="30"/>
                <w:szCs w:val="30"/>
              </w:rPr>
            </w:pPr>
          </w:p>
        </w:tc>
        <w:tc>
          <w:tcPr>
            <w:tcW w:w="2410" w:type="dxa"/>
            <w:noWrap w:val="0"/>
            <w:vAlign w:val="center"/>
          </w:tcPr>
          <w:p w14:paraId="6DCA18CE">
            <w:pPr>
              <w:pStyle w:val="8"/>
              <w:keepNext/>
              <w:spacing w:after="0" w:line="440" w:lineRule="exact"/>
              <w:ind w:left="63" w:right="63"/>
              <w:rPr>
                <w:rFonts w:eastAsia="仿宋_GB2312"/>
                <w:color w:val="000000"/>
                <w:kern w:val="2"/>
                <w:sz w:val="30"/>
                <w:szCs w:val="30"/>
              </w:rPr>
            </w:pPr>
          </w:p>
        </w:tc>
        <w:tc>
          <w:tcPr>
            <w:tcW w:w="850" w:type="dxa"/>
            <w:noWrap w:val="0"/>
            <w:vAlign w:val="center"/>
          </w:tcPr>
          <w:p w14:paraId="770964AC">
            <w:pPr>
              <w:pStyle w:val="8"/>
              <w:keepNext/>
              <w:spacing w:after="0" w:line="440" w:lineRule="exact"/>
              <w:ind w:left="63" w:right="63"/>
              <w:rPr>
                <w:rFonts w:eastAsia="仿宋_GB2312"/>
                <w:color w:val="000000"/>
                <w:kern w:val="2"/>
                <w:sz w:val="30"/>
                <w:szCs w:val="30"/>
              </w:rPr>
            </w:pPr>
          </w:p>
        </w:tc>
        <w:tc>
          <w:tcPr>
            <w:tcW w:w="1560" w:type="dxa"/>
            <w:noWrap w:val="0"/>
            <w:vAlign w:val="center"/>
          </w:tcPr>
          <w:p w14:paraId="37FC627E">
            <w:pPr>
              <w:pStyle w:val="8"/>
              <w:keepNext/>
              <w:spacing w:after="0" w:line="440" w:lineRule="exact"/>
              <w:ind w:left="63" w:right="63"/>
              <w:rPr>
                <w:rFonts w:eastAsia="仿宋_GB2312"/>
                <w:color w:val="000000"/>
                <w:kern w:val="2"/>
                <w:sz w:val="30"/>
                <w:szCs w:val="30"/>
              </w:rPr>
            </w:pPr>
          </w:p>
        </w:tc>
        <w:tc>
          <w:tcPr>
            <w:tcW w:w="2126" w:type="dxa"/>
            <w:noWrap w:val="0"/>
            <w:vAlign w:val="center"/>
          </w:tcPr>
          <w:p w14:paraId="4EE9E5AF">
            <w:pPr>
              <w:pStyle w:val="8"/>
              <w:keepNext/>
              <w:spacing w:after="0" w:line="440" w:lineRule="exact"/>
              <w:ind w:left="63" w:right="63"/>
              <w:rPr>
                <w:rFonts w:eastAsia="仿宋_GB2312"/>
                <w:color w:val="000000"/>
                <w:kern w:val="2"/>
                <w:sz w:val="30"/>
                <w:szCs w:val="30"/>
              </w:rPr>
            </w:pPr>
          </w:p>
        </w:tc>
        <w:tc>
          <w:tcPr>
            <w:tcW w:w="1417" w:type="dxa"/>
            <w:noWrap w:val="0"/>
            <w:vAlign w:val="center"/>
          </w:tcPr>
          <w:p w14:paraId="3DC756F9">
            <w:pPr>
              <w:pStyle w:val="8"/>
              <w:keepNext/>
              <w:spacing w:after="0" w:line="440" w:lineRule="exact"/>
              <w:ind w:left="63" w:right="63"/>
              <w:rPr>
                <w:rFonts w:eastAsia="仿宋_GB2312"/>
                <w:color w:val="000000"/>
                <w:kern w:val="2"/>
                <w:sz w:val="30"/>
                <w:szCs w:val="30"/>
              </w:rPr>
            </w:pPr>
          </w:p>
        </w:tc>
        <w:tc>
          <w:tcPr>
            <w:tcW w:w="851" w:type="dxa"/>
            <w:noWrap w:val="0"/>
            <w:vAlign w:val="center"/>
          </w:tcPr>
          <w:p w14:paraId="39ADF34C">
            <w:pPr>
              <w:pStyle w:val="8"/>
              <w:keepNext/>
              <w:spacing w:after="0" w:line="440" w:lineRule="exact"/>
              <w:ind w:left="63" w:right="63"/>
              <w:rPr>
                <w:rFonts w:eastAsia="仿宋_GB2312"/>
                <w:color w:val="000000"/>
                <w:kern w:val="2"/>
                <w:sz w:val="30"/>
                <w:szCs w:val="30"/>
              </w:rPr>
            </w:pPr>
          </w:p>
        </w:tc>
        <w:tc>
          <w:tcPr>
            <w:tcW w:w="850" w:type="dxa"/>
            <w:noWrap w:val="0"/>
            <w:vAlign w:val="center"/>
          </w:tcPr>
          <w:p w14:paraId="6E10943E">
            <w:pPr>
              <w:pStyle w:val="8"/>
              <w:keepNext/>
              <w:spacing w:after="0" w:line="440" w:lineRule="exact"/>
              <w:ind w:left="63" w:right="63"/>
              <w:rPr>
                <w:rFonts w:eastAsia="仿宋_GB2312"/>
                <w:color w:val="000000"/>
                <w:kern w:val="2"/>
                <w:sz w:val="30"/>
                <w:szCs w:val="30"/>
              </w:rPr>
            </w:pPr>
          </w:p>
        </w:tc>
      </w:tr>
      <w:tr w14:paraId="4ED618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5A289F4">
            <w:pPr>
              <w:pStyle w:val="8"/>
              <w:keepNext/>
              <w:spacing w:after="0" w:line="440" w:lineRule="exact"/>
              <w:ind w:left="63" w:right="63"/>
              <w:rPr>
                <w:rFonts w:eastAsia="仿宋_GB2312"/>
                <w:color w:val="000000"/>
                <w:kern w:val="2"/>
                <w:sz w:val="30"/>
                <w:szCs w:val="30"/>
              </w:rPr>
            </w:pPr>
          </w:p>
        </w:tc>
        <w:tc>
          <w:tcPr>
            <w:tcW w:w="1843" w:type="dxa"/>
            <w:tcBorders>
              <w:top w:val="nil"/>
            </w:tcBorders>
            <w:noWrap w:val="0"/>
            <w:vAlign w:val="center"/>
          </w:tcPr>
          <w:p w14:paraId="3E86DE3F">
            <w:pPr>
              <w:pStyle w:val="8"/>
              <w:keepNext/>
              <w:spacing w:after="0" w:line="440" w:lineRule="exact"/>
              <w:ind w:left="63" w:right="63"/>
              <w:rPr>
                <w:rFonts w:eastAsia="仿宋_GB2312"/>
                <w:color w:val="000000"/>
                <w:kern w:val="2"/>
                <w:sz w:val="30"/>
                <w:szCs w:val="30"/>
              </w:rPr>
            </w:pPr>
          </w:p>
        </w:tc>
        <w:tc>
          <w:tcPr>
            <w:tcW w:w="1417" w:type="dxa"/>
            <w:tcBorders>
              <w:top w:val="nil"/>
            </w:tcBorders>
            <w:noWrap w:val="0"/>
            <w:vAlign w:val="center"/>
          </w:tcPr>
          <w:p w14:paraId="1A7E41B5">
            <w:pPr>
              <w:pStyle w:val="8"/>
              <w:keepNext/>
              <w:spacing w:after="0" w:line="440" w:lineRule="exact"/>
              <w:ind w:left="63" w:right="63"/>
              <w:rPr>
                <w:rFonts w:eastAsia="仿宋_GB2312"/>
                <w:color w:val="000000"/>
                <w:kern w:val="2"/>
                <w:sz w:val="30"/>
                <w:szCs w:val="30"/>
              </w:rPr>
            </w:pPr>
          </w:p>
        </w:tc>
        <w:tc>
          <w:tcPr>
            <w:tcW w:w="2410" w:type="dxa"/>
            <w:tcBorders>
              <w:top w:val="nil"/>
            </w:tcBorders>
            <w:noWrap w:val="0"/>
            <w:vAlign w:val="center"/>
          </w:tcPr>
          <w:p w14:paraId="0505F713">
            <w:pPr>
              <w:pStyle w:val="8"/>
              <w:keepNext/>
              <w:spacing w:after="0" w:line="440" w:lineRule="exact"/>
              <w:ind w:left="63" w:right="63"/>
              <w:rPr>
                <w:rFonts w:eastAsia="仿宋_GB2312"/>
                <w:color w:val="000000"/>
                <w:kern w:val="2"/>
                <w:sz w:val="30"/>
                <w:szCs w:val="30"/>
              </w:rPr>
            </w:pPr>
          </w:p>
        </w:tc>
        <w:tc>
          <w:tcPr>
            <w:tcW w:w="850" w:type="dxa"/>
            <w:tcBorders>
              <w:top w:val="nil"/>
            </w:tcBorders>
            <w:noWrap w:val="0"/>
            <w:vAlign w:val="center"/>
          </w:tcPr>
          <w:p w14:paraId="6BD3C2C1">
            <w:pPr>
              <w:pStyle w:val="8"/>
              <w:keepNext/>
              <w:spacing w:after="0" w:line="440" w:lineRule="exact"/>
              <w:ind w:left="63" w:right="63"/>
              <w:rPr>
                <w:rFonts w:eastAsia="仿宋_GB2312"/>
                <w:color w:val="000000"/>
                <w:kern w:val="2"/>
                <w:sz w:val="30"/>
                <w:szCs w:val="30"/>
              </w:rPr>
            </w:pPr>
          </w:p>
        </w:tc>
        <w:tc>
          <w:tcPr>
            <w:tcW w:w="1560" w:type="dxa"/>
            <w:tcBorders>
              <w:top w:val="nil"/>
            </w:tcBorders>
            <w:noWrap w:val="0"/>
            <w:vAlign w:val="center"/>
          </w:tcPr>
          <w:p w14:paraId="6F56A65C">
            <w:pPr>
              <w:pStyle w:val="8"/>
              <w:keepNext/>
              <w:spacing w:after="0" w:line="440" w:lineRule="exact"/>
              <w:ind w:left="63" w:right="63"/>
              <w:rPr>
                <w:rFonts w:eastAsia="仿宋_GB2312"/>
                <w:color w:val="000000"/>
                <w:kern w:val="2"/>
                <w:sz w:val="30"/>
                <w:szCs w:val="30"/>
              </w:rPr>
            </w:pPr>
          </w:p>
        </w:tc>
        <w:tc>
          <w:tcPr>
            <w:tcW w:w="2126" w:type="dxa"/>
            <w:tcBorders>
              <w:top w:val="nil"/>
            </w:tcBorders>
            <w:noWrap w:val="0"/>
            <w:vAlign w:val="center"/>
          </w:tcPr>
          <w:p w14:paraId="37F4149D">
            <w:pPr>
              <w:pStyle w:val="8"/>
              <w:keepNext/>
              <w:spacing w:after="0" w:line="440" w:lineRule="exact"/>
              <w:ind w:left="63" w:right="63"/>
              <w:rPr>
                <w:rFonts w:eastAsia="仿宋_GB2312"/>
                <w:color w:val="000000"/>
                <w:kern w:val="2"/>
                <w:sz w:val="30"/>
                <w:szCs w:val="30"/>
              </w:rPr>
            </w:pPr>
          </w:p>
        </w:tc>
        <w:tc>
          <w:tcPr>
            <w:tcW w:w="1417" w:type="dxa"/>
            <w:tcBorders>
              <w:top w:val="nil"/>
            </w:tcBorders>
            <w:noWrap w:val="0"/>
            <w:vAlign w:val="center"/>
          </w:tcPr>
          <w:p w14:paraId="3C3740AA">
            <w:pPr>
              <w:pStyle w:val="8"/>
              <w:keepNext/>
              <w:spacing w:after="0" w:line="440" w:lineRule="exact"/>
              <w:ind w:left="63" w:right="63"/>
              <w:rPr>
                <w:rFonts w:eastAsia="仿宋_GB2312"/>
                <w:color w:val="000000"/>
                <w:kern w:val="2"/>
                <w:sz w:val="30"/>
                <w:szCs w:val="30"/>
              </w:rPr>
            </w:pPr>
          </w:p>
        </w:tc>
        <w:tc>
          <w:tcPr>
            <w:tcW w:w="851" w:type="dxa"/>
            <w:tcBorders>
              <w:top w:val="nil"/>
            </w:tcBorders>
            <w:noWrap w:val="0"/>
            <w:vAlign w:val="center"/>
          </w:tcPr>
          <w:p w14:paraId="74E4511D">
            <w:pPr>
              <w:pStyle w:val="8"/>
              <w:keepNext/>
              <w:spacing w:after="0" w:line="440" w:lineRule="exact"/>
              <w:ind w:left="63" w:right="63"/>
              <w:rPr>
                <w:rFonts w:eastAsia="仿宋_GB2312"/>
                <w:color w:val="000000"/>
                <w:kern w:val="2"/>
                <w:sz w:val="30"/>
                <w:szCs w:val="30"/>
              </w:rPr>
            </w:pPr>
          </w:p>
        </w:tc>
        <w:tc>
          <w:tcPr>
            <w:tcW w:w="850" w:type="dxa"/>
            <w:tcBorders>
              <w:top w:val="nil"/>
            </w:tcBorders>
            <w:noWrap w:val="0"/>
            <w:vAlign w:val="center"/>
          </w:tcPr>
          <w:p w14:paraId="4529A87E">
            <w:pPr>
              <w:pStyle w:val="8"/>
              <w:keepNext/>
              <w:spacing w:after="0" w:line="440" w:lineRule="exact"/>
              <w:ind w:left="63" w:right="63"/>
              <w:rPr>
                <w:rFonts w:eastAsia="仿宋_GB2312"/>
                <w:color w:val="000000"/>
                <w:kern w:val="2"/>
                <w:sz w:val="30"/>
                <w:szCs w:val="30"/>
              </w:rPr>
            </w:pPr>
          </w:p>
        </w:tc>
      </w:tr>
      <w:tr w14:paraId="70C03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6F190FB">
            <w:pPr>
              <w:pStyle w:val="8"/>
              <w:keepNext/>
              <w:spacing w:after="0" w:line="440" w:lineRule="exact"/>
              <w:ind w:left="63" w:right="63"/>
              <w:rPr>
                <w:rFonts w:eastAsia="仿宋_GB2312"/>
                <w:color w:val="000000"/>
                <w:kern w:val="2"/>
                <w:sz w:val="30"/>
                <w:szCs w:val="30"/>
              </w:rPr>
            </w:pPr>
          </w:p>
        </w:tc>
        <w:tc>
          <w:tcPr>
            <w:tcW w:w="1843" w:type="dxa"/>
            <w:tcBorders>
              <w:top w:val="nil"/>
            </w:tcBorders>
            <w:noWrap w:val="0"/>
            <w:vAlign w:val="center"/>
          </w:tcPr>
          <w:p w14:paraId="4FF1EB01">
            <w:pPr>
              <w:pStyle w:val="8"/>
              <w:keepNext/>
              <w:spacing w:after="0" w:line="440" w:lineRule="exact"/>
              <w:ind w:left="63" w:right="63"/>
              <w:rPr>
                <w:rFonts w:eastAsia="仿宋_GB2312"/>
                <w:color w:val="000000"/>
                <w:kern w:val="2"/>
                <w:sz w:val="30"/>
                <w:szCs w:val="30"/>
              </w:rPr>
            </w:pPr>
          </w:p>
        </w:tc>
        <w:tc>
          <w:tcPr>
            <w:tcW w:w="1417" w:type="dxa"/>
            <w:tcBorders>
              <w:top w:val="nil"/>
            </w:tcBorders>
            <w:noWrap w:val="0"/>
            <w:vAlign w:val="center"/>
          </w:tcPr>
          <w:p w14:paraId="18C35639">
            <w:pPr>
              <w:pStyle w:val="8"/>
              <w:keepNext/>
              <w:spacing w:after="0" w:line="440" w:lineRule="exact"/>
              <w:ind w:left="63" w:right="63"/>
              <w:rPr>
                <w:rFonts w:eastAsia="仿宋_GB2312"/>
                <w:color w:val="000000"/>
                <w:kern w:val="2"/>
                <w:sz w:val="30"/>
                <w:szCs w:val="30"/>
              </w:rPr>
            </w:pPr>
          </w:p>
        </w:tc>
        <w:tc>
          <w:tcPr>
            <w:tcW w:w="2410" w:type="dxa"/>
            <w:tcBorders>
              <w:top w:val="nil"/>
            </w:tcBorders>
            <w:noWrap w:val="0"/>
            <w:vAlign w:val="center"/>
          </w:tcPr>
          <w:p w14:paraId="184E4CF7">
            <w:pPr>
              <w:pStyle w:val="8"/>
              <w:keepNext/>
              <w:spacing w:after="0" w:line="440" w:lineRule="exact"/>
              <w:ind w:left="63" w:right="63"/>
              <w:rPr>
                <w:rFonts w:eastAsia="仿宋_GB2312"/>
                <w:color w:val="000000"/>
                <w:kern w:val="2"/>
                <w:sz w:val="30"/>
                <w:szCs w:val="30"/>
              </w:rPr>
            </w:pPr>
          </w:p>
        </w:tc>
        <w:tc>
          <w:tcPr>
            <w:tcW w:w="850" w:type="dxa"/>
            <w:tcBorders>
              <w:top w:val="nil"/>
            </w:tcBorders>
            <w:noWrap w:val="0"/>
            <w:vAlign w:val="center"/>
          </w:tcPr>
          <w:p w14:paraId="5793D900">
            <w:pPr>
              <w:pStyle w:val="8"/>
              <w:keepNext/>
              <w:spacing w:after="0" w:line="440" w:lineRule="exact"/>
              <w:ind w:left="63" w:right="63"/>
              <w:rPr>
                <w:rFonts w:eastAsia="仿宋_GB2312"/>
                <w:color w:val="000000"/>
                <w:kern w:val="2"/>
                <w:sz w:val="30"/>
                <w:szCs w:val="30"/>
              </w:rPr>
            </w:pPr>
          </w:p>
        </w:tc>
        <w:tc>
          <w:tcPr>
            <w:tcW w:w="1560" w:type="dxa"/>
            <w:tcBorders>
              <w:top w:val="nil"/>
            </w:tcBorders>
            <w:noWrap w:val="0"/>
            <w:vAlign w:val="center"/>
          </w:tcPr>
          <w:p w14:paraId="2038C269">
            <w:pPr>
              <w:pStyle w:val="8"/>
              <w:keepNext/>
              <w:spacing w:after="0" w:line="440" w:lineRule="exact"/>
              <w:ind w:left="63" w:right="63"/>
              <w:rPr>
                <w:rFonts w:eastAsia="仿宋_GB2312"/>
                <w:color w:val="000000"/>
                <w:kern w:val="2"/>
                <w:sz w:val="30"/>
                <w:szCs w:val="30"/>
              </w:rPr>
            </w:pPr>
          </w:p>
        </w:tc>
        <w:tc>
          <w:tcPr>
            <w:tcW w:w="2126" w:type="dxa"/>
            <w:tcBorders>
              <w:top w:val="nil"/>
            </w:tcBorders>
            <w:noWrap w:val="0"/>
            <w:vAlign w:val="center"/>
          </w:tcPr>
          <w:p w14:paraId="110E84AC">
            <w:pPr>
              <w:pStyle w:val="8"/>
              <w:keepNext/>
              <w:spacing w:after="0" w:line="440" w:lineRule="exact"/>
              <w:ind w:left="63" w:right="63"/>
              <w:rPr>
                <w:rFonts w:eastAsia="仿宋_GB2312"/>
                <w:color w:val="000000"/>
                <w:kern w:val="2"/>
                <w:sz w:val="30"/>
                <w:szCs w:val="30"/>
              </w:rPr>
            </w:pPr>
          </w:p>
        </w:tc>
        <w:tc>
          <w:tcPr>
            <w:tcW w:w="1417" w:type="dxa"/>
            <w:tcBorders>
              <w:top w:val="nil"/>
            </w:tcBorders>
            <w:noWrap w:val="0"/>
            <w:vAlign w:val="center"/>
          </w:tcPr>
          <w:p w14:paraId="1DAA570B">
            <w:pPr>
              <w:pStyle w:val="8"/>
              <w:keepNext/>
              <w:spacing w:after="0" w:line="440" w:lineRule="exact"/>
              <w:ind w:left="63" w:right="63"/>
              <w:rPr>
                <w:rFonts w:eastAsia="仿宋_GB2312"/>
                <w:color w:val="000000"/>
                <w:kern w:val="2"/>
                <w:sz w:val="30"/>
                <w:szCs w:val="30"/>
              </w:rPr>
            </w:pPr>
          </w:p>
        </w:tc>
        <w:tc>
          <w:tcPr>
            <w:tcW w:w="851" w:type="dxa"/>
            <w:tcBorders>
              <w:top w:val="nil"/>
            </w:tcBorders>
            <w:noWrap w:val="0"/>
            <w:vAlign w:val="center"/>
          </w:tcPr>
          <w:p w14:paraId="2B96C312">
            <w:pPr>
              <w:pStyle w:val="8"/>
              <w:keepNext/>
              <w:spacing w:after="0" w:line="440" w:lineRule="exact"/>
              <w:ind w:left="63" w:right="63"/>
              <w:rPr>
                <w:rFonts w:eastAsia="仿宋_GB2312"/>
                <w:color w:val="000000"/>
                <w:kern w:val="2"/>
                <w:sz w:val="30"/>
                <w:szCs w:val="30"/>
              </w:rPr>
            </w:pPr>
          </w:p>
        </w:tc>
        <w:tc>
          <w:tcPr>
            <w:tcW w:w="850" w:type="dxa"/>
            <w:tcBorders>
              <w:top w:val="nil"/>
            </w:tcBorders>
            <w:noWrap w:val="0"/>
            <w:vAlign w:val="center"/>
          </w:tcPr>
          <w:p w14:paraId="3795F92A">
            <w:pPr>
              <w:pStyle w:val="8"/>
              <w:keepNext/>
              <w:spacing w:after="0" w:line="440" w:lineRule="exact"/>
              <w:ind w:left="63" w:right="63"/>
              <w:rPr>
                <w:rFonts w:eastAsia="仿宋_GB2312"/>
                <w:color w:val="000000"/>
                <w:kern w:val="2"/>
                <w:sz w:val="30"/>
                <w:szCs w:val="30"/>
              </w:rPr>
            </w:pPr>
          </w:p>
        </w:tc>
      </w:tr>
      <w:tr w14:paraId="4FED20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3950B51">
            <w:pPr>
              <w:pStyle w:val="8"/>
              <w:keepNext/>
              <w:spacing w:after="0" w:line="440" w:lineRule="exact"/>
              <w:ind w:left="63" w:right="63"/>
              <w:rPr>
                <w:rFonts w:eastAsia="仿宋_GB2312"/>
                <w:color w:val="000000"/>
                <w:kern w:val="2"/>
                <w:sz w:val="30"/>
                <w:szCs w:val="30"/>
              </w:rPr>
            </w:pPr>
          </w:p>
        </w:tc>
        <w:tc>
          <w:tcPr>
            <w:tcW w:w="1843" w:type="dxa"/>
            <w:noWrap w:val="0"/>
            <w:vAlign w:val="center"/>
          </w:tcPr>
          <w:p w14:paraId="1E911EF8">
            <w:pPr>
              <w:pStyle w:val="8"/>
              <w:keepNext/>
              <w:spacing w:after="0" w:line="440" w:lineRule="exact"/>
              <w:ind w:left="63" w:right="63"/>
              <w:rPr>
                <w:rFonts w:eastAsia="仿宋_GB2312"/>
                <w:color w:val="000000"/>
                <w:kern w:val="2"/>
                <w:sz w:val="30"/>
                <w:szCs w:val="30"/>
              </w:rPr>
            </w:pPr>
          </w:p>
        </w:tc>
        <w:tc>
          <w:tcPr>
            <w:tcW w:w="1417" w:type="dxa"/>
            <w:noWrap w:val="0"/>
            <w:vAlign w:val="center"/>
          </w:tcPr>
          <w:p w14:paraId="241369E6">
            <w:pPr>
              <w:pStyle w:val="8"/>
              <w:keepNext/>
              <w:spacing w:after="0" w:line="440" w:lineRule="exact"/>
              <w:ind w:left="63" w:right="63"/>
              <w:rPr>
                <w:rFonts w:eastAsia="仿宋_GB2312"/>
                <w:color w:val="000000"/>
                <w:kern w:val="2"/>
                <w:sz w:val="30"/>
                <w:szCs w:val="30"/>
              </w:rPr>
            </w:pPr>
          </w:p>
        </w:tc>
        <w:tc>
          <w:tcPr>
            <w:tcW w:w="2410" w:type="dxa"/>
            <w:noWrap w:val="0"/>
            <w:vAlign w:val="center"/>
          </w:tcPr>
          <w:p w14:paraId="471FBD81">
            <w:pPr>
              <w:pStyle w:val="8"/>
              <w:keepNext/>
              <w:spacing w:after="0" w:line="440" w:lineRule="exact"/>
              <w:ind w:left="63" w:right="63"/>
              <w:rPr>
                <w:rFonts w:eastAsia="仿宋_GB2312"/>
                <w:color w:val="000000"/>
                <w:kern w:val="2"/>
                <w:sz w:val="30"/>
                <w:szCs w:val="30"/>
              </w:rPr>
            </w:pPr>
          </w:p>
        </w:tc>
        <w:tc>
          <w:tcPr>
            <w:tcW w:w="850" w:type="dxa"/>
            <w:noWrap w:val="0"/>
            <w:vAlign w:val="center"/>
          </w:tcPr>
          <w:p w14:paraId="78988763">
            <w:pPr>
              <w:pStyle w:val="8"/>
              <w:keepNext/>
              <w:spacing w:after="0" w:line="440" w:lineRule="exact"/>
              <w:ind w:left="63" w:right="63"/>
              <w:rPr>
                <w:rFonts w:eastAsia="仿宋_GB2312"/>
                <w:color w:val="000000"/>
                <w:kern w:val="2"/>
                <w:sz w:val="30"/>
                <w:szCs w:val="30"/>
              </w:rPr>
            </w:pPr>
          </w:p>
        </w:tc>
        <w:tc>
          <w:tcPr>
            <w:tcW w:w="1560" w:type="dxa"/>
            <w:noWrap w:val="0"/>
            <w:vAlign w:val="center"/>
          </w:tcPr>
          <w:p w14:paraId="01D5B7CA">
            <w:pPr>
              <w:pStyle w:val="8"/>
              <w:keepNext/>
              <w:spacing w:after="0" w:line="440" w:lineRule="exact"/>
              <w:ind w:left="63" w:right="63"/>
              <w:rPr>
                <w:rFonts w:eastAsia="仿宋_GB2312"/>
                <w:color w:val="000000"/>
                <w:kern w:val="2"/>
                <w:sz w:val="30"/>
                <w:szCs w:val="30"/>
              </w:rPr>
            </w:pPr>
          </w:p>
        </w:tc>
        <w:tc>
          <w:tcPr>
            <w:tcW w:w="2126" w:type="dxa"/>
            <w:noWrap w:val="0"/>
            <w:vAlign w:val="center"/>
          </w:tcPr>
          <w:p w14:paraId="2A2AA3FD">
            <w:pPr>
              <w:pStyle w:val="8"/>
              <w:keepNext/>
              <w:spacing w:after="0" w:line="440" w:lineRule="exact"/>
              <w:ind w:left="63" w:right="63"/>
              <w:rPr>
                <w:rFonts w:eastAsia="仿宋_GB2312"/>
                <w:color w:val="000000"/>
                <w:kern w:val="2"/>
                <w:sz w:val="30"/>
                <w:szCs w:val="30"/>
              </w:rPr>
            </w:pPr>
          </w:p>
        </w:tc>
        <w:tc>
          <w:tcPr>
            <w:tcW w:w="1417" w:type="dxa"/>
            <w:noWrap w:val="0"/>
            <w:vAlign w:val="center"/>
          </w:tcPr>
          <w:p w14:paraId="108C2767">
            <w:pPr>
              <w:pStyle w:val="8"/>
              <w:keepNext/>
              <w:spacing w:after="0" w:line="440" w:lineRule="exact"/>
              <w:ind w:left="63" w:right="63"/>
              <w:rPr>
                <w:rFonts w:eastAsia="仿宋_GB2312"/>
                <w:color w:val="000000"/>
                <w:kern w:val="2"/>
                <w:sz w:val="30"/>
                <w:szCs w:val="30"/>
              </w:rPr>
            </w:pPr>
          </w:p>
        </w:tc>
        <w:tc>
          <w:tcPr>
            <w:tcW w:w="851" w:type="dxa"/>
            <w:noWrap w:val="0"/>
            <w:vAlign w:val="center"/>
          </w:tcPr>
          <w:p w14:paraId="0592982E">
            <w:pPr>
              <w:pStyle w:val="8"/>
              <w:keepNext/>
              <w:spacing w:after="0" w:line="440" w:lineRule="exact"/>
              <w:ind w:left="63" w:right="63"/>
              <w:rPr>
                <w:rFonts w:eastAsia="仿宋_GB2312"/>
                <w:color w:val="000000"/>
                <w:kern w:val="2"/>
                <w:sz w:val="30"/>
                <w:szCs w:val="30"/>
              </w:rPr>
            </w:pPr>
          </w:p>
        </w:tc>
        <w:tc>
          <w:tcPr>
            <w:tcW w:w="850" w:type="dxa"/>
            <w:noWrap w:val="0"/>
            <w:vAlign w:val="center"/>
          </w:tcPr>
          <w:p w14:paraId="6027D3EA">
            <w:pPr>
              <w:pStyle w:val="8"/>
              <w:keepNext/>
              <w:spacing w:after="0" w:line="440" w:lineRule="exact"/>
              <w:ind w:left="63" w:right="63"/>
              <w:rPr>
                <w:rFonts w:eastAsia="仿宋_GB2312"/>
                <w:color w:val="000000"/>
                <w:kern w:val="2"/>
                <w:sz w:val="30"/>
                <w:szCs w:val="30"/>
              </w:rPr>
            </w:pPr>
          </w:p>
        </w:tc>
      </w:tr>
      <w:tr w14:paraId="72110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88C1200">
            <w:pPr>
              <w:pStyle w:val="8"/>
              <w:keepNext/>
              <w:spacing w:after="0" w:line="440" w:lineRule="exact"/>
              <w:ind w:left="63" w:right="63"/>
              <w:rPr>
                <w:rFonts w:eastAsia="仿宋_GB2312"/>
                <w:color w:val="000000"/>
                <w:kern w:val="2"/>
                <w:sz w:val="30"/>
                <w:szCs w:val="30"/>
              </w:rPr>
            </w:pPr>
          </w:p>
        </w:tc>
        <w:tc>
          <w:tcPr>
            <w:tcW w:w="1843" w:type="dxa"/>
            <w:tcBorders>
              <w:top w:val="nil"/>
            </w:tcBorders>
            <w:noWrap w:val="0"/>
            <w:vAlign w:val="center"/>
          </w:tcPr>
          <w:p w14:paraId="63F9BCAD">
            <w:pPr>
              <w:pStyle w:val="8"/>
              <w:keepNext/>
              <w:spacing w:after="0" w:line="440" w:lineRule="exact"/>
              <w:ind w:left="63" w:right="63"/>
              <w:rPr>
                <w:rFonts w:eastAsia="仿宋_GB2312"/>
                <w:color w:val="000000"/>
                <w:kern w:val="2"/>
                <w:sz w:val="30"/>
                <w:szCs w:val="30"/>
              </w:rPr>
            </w:pPr>
          </w:p>
        </w:tc>
        <w:tc>
          <w:tcPr>
            <w:tcW w:w="1417" w:type="dxa"/>
            <w:tcBorders>
              <w:top w:val="nil"/>
            </w:tcBorders>
            <w:noWrap w:val="0"/>
            <w:vAlign w:val="center"/>
          </w:tcPr>
          <w:p w14:paraId="3FA7B63F">
            <w:pPr>
              <w:pStyle w:val="8"/>
              <w:keepNext/>
              <w:spacing w:after="0" w:line="440" w:lineRule="exact"/>
              <w:ind w:left="63" w:right="63"/>
              <w:rPr>
                <w:rFonts w:eastAsia="仿宋_GB2312"/>
                <w:color w:val="000000"/>
                <w:kern w:val="2"/>
                <w:sz w:val="30"/>
                <w:szCs w:val="30"/>
              </w:rPr>
            </w:pPr>
          </w:p>
        </w:tc>
        <w:tc>
          <w:tcPr>
            <w:tcW w:w="2410" w:type="dxa"/>
            <w:tcBorders>
              <w:top w:val="nil"/>
            </w:tcBorders>
            <w:noWrap w:val="0"/>
            <w:vAlign w:val="center"/>
          </w:tcPr>
          <w:p w14:paraId="0B97C9BA">
            <w:pPr>
              <w:pStyle w:val="8"/>
              <w:keepNext/>
              <w:spacing w:after="0" w:line="440" w:lineRule="exact"/>
              <w:ind w:left="63" w:right="63"/>
              <w:rPr>
                <w:rFonts w:eastAsia="仿宋_GB2312"/>
                <w:color w:val="000000"/>
                <w:kern w:val="2"/>
                <w:sz w:val="30"/>
                <w:szCs w:val="30"/>
              </w:rPr>
            </w:pPr>
          </w:p>
        </w:tc>
        <w:tc>
          <w:tcPr>
            <w:tcW w:w="850" w:type="dxa"/>
            <w:tcBorders>
              <w:top w:val="nil"/>
            </w:tcBorders>
            <w:noWrap w:val="0"/>
            <w:vAlign w:val="center"/>
          </w:tcPr>
          <w:p w14:paraId="2B854322">
            <w:pPr>
              <w:pStyle w:val="8"/>
              <w:keepNext/>
              <w:spacing w:after="0" w:line="440" w:lineRule="exact"/>
              <w:ind w:left="63" w:right="63"/>
              <w:rPr>
                <w:rFonts w:eastAsia="仿宋_GB2312"/>
                <w:color w:val="000000"/>
                <w:kern w:val="2"/>
                <w:sz w:val="30"/>
                <w:szCs w:val="30"/>
              </w:rPr>
            </w:pPr>
          </w:p>
        </w:tc>
        <w:tc>
          <w:tcPr>
            <w:tcW w:w="1560" w:type="dxa"/>
            <w:tcBorders>
              <w:top w:val="nil"/>
            </w:tcBorders>
            <w:noWrap w:val="0"/>
            <w:vAlign w:val="center"/>
          </w:tcPr>
          <w:p w14:paraId="632169A2">
            <w:pPr>
              <w:pStyle w:val="8"/>
              <w:keepNext/>
              <w:spacing w:after="0" w:line="440" w:lineRule="exact"/>
              <w:ind w:left="63" w:right="63"/>
              <w:rPr>
                <w:rFonts w:eastAsia="仿宋_GB2312"/>
                <w:color w:val="000000"/>
                <w:kern w:val="2"/>
                <w:sz w:val="30"/>
                <w:szCs w:val="30"/>
              </w:rPr>
            </w:pPr>
          </w:p>
        </w:tc>
        <w:tc>
          <w:tcPr>
            <w:tcW w:w="2126" w:type="dxa"/>
            <w:tcBorders>
              <w:top w:val="nil"/>
            </w:tcBorders>
            <w:noWrap w:val="0"/>
            <w:vAlign w:val="center"/>
          </w:tcPr>
          <w:p w14:paraId="0D4AD7FA">
            <w:pPr>
              <w:pStyle w:val="8"/>
              <w:keepNext/>
              <w:spacing w:after="0" w:line="440" w:lineRule="exact"/>
              <w:ind w:left="63" w:right="63"/>
              <w:rPr>
                <w:rFonts w:eastAsia="仿宋_GB2312"/>
                <w:color w:val="000000"/>
                <w:kern w:val="2"/>
                <w:sz w:val="30"/>
                <w:szCs w:val="30"/>
              </w:rPr>
            </w:pPr>
          </w:p>
        </w:tc>
        <w:tc>
          <w:tcPr>
            <w:tcW w:w="1417" w:type="dxa"/>
            <w:tcBorders>
              <w:top w:val="nil"/>
            </w:tcBorders>
            <w:noWrap w:val="0"/>
            <w:vAlign w:val="center"/>
          </w:tcPr>
          <w:p w14:paraId="3F0BA1A2">
            <w:pPr>
              <w:pStyle w:val="8"/>
              <w:keepNext/>
              <w:spacing w:after="0" w:line="440" w:lineRule="exact"/>
              <w:ind w:left="63" w:right="63"/>
              <w:rPr>
                <w:rFonts w:eastAsia="仿宋_GB2312"/>
                <w:color w:val="000000"/>
                <w:kern w:val="2"/>
                <w:sz w:val="30"/>
                <w:szCs w:val="30"/>
              </w:rPr>
            </w:pPr>
          </w:p>
        </w:tc>
        <w:tc>
          <w:tcPr>
            <w:tcW w:w="851" w:type="dxa"/>
            <w:tcBorders>
              <w:top w:val="nil"/>
            </w:tcBorders>
            <w:noWrap w:val="0"/>
            <w:vAlign w:val="center"/>
          </w:tcPr>
          <w:p w14:paraId="063AD664">
            <w:pPr>
              <w:pStyle w:val="8"/>
              <w:keepNext/>
              <w:spacing w:after="0" w:line="440" w:lineRule="exact"/>
              <w:ind w:left="63" w:right="63"/>
              <w:rPr>
                <w:rFonts w:eastAsia="仿宋_GB2312"/>
                <w:color w:val="000000"/>
                <w:kern w:val="2"/>
                <w:sz w:val="30"/>
                <w:szCs w:val="30"/>
              </w:rPr>
            </w:pPr>
          </w:p>
        </w:tc>
        <w:tc>
          <w:tcPr>
            <w:tcW w:w="850" w:type="dxa"/>
            <w:tcBorders>
              <w:top w:val="nil"/>
            </w:tcBorders>
            <w:noWrap w:val="0"/>
            <w:vAlign w:val="center"/>
          </w:tcPr>
          <w:p w14:paraId="429E4C72">
            <w:pPr>
              <w:pStyle w:val="8"/>
              <w:keepNext/>
              <w:spacing w:after="0" w:line="440" w:lineRule="exact"/>
              <w:ind w:left="63" w:right="63"/>
              <w:rPr>
                <w:rFonts w:eastAsia="仿宋_GB2312"/>
                <w:color w:val="000000"/>
                <w:kern w:val="2"/>
                <w:sz w:val="30"/>
                <w:szCs w:val="30"/>
              </w:rPr>
            </w:pPr>
          </w:p>
        </w:tc>
      </w:tr>
      <w:tr w14:paraId="3E673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877C499">
            <w:pPr>
              <w:pStyle w:val="8"/>
              <w:keepNext/>
              <w:spacing w:after="0" w:line="440" w:lineRule="exact"/>
              <w:ind w:left="63" w:right="63"/>
              <w:rPr>
                <w:rFonts w:eastAsia="仿宋_GB2312"/>
                <w:color w:val="000000"/>
                <w:kern w:val="2"/>
                <w:sz w:val="30"/>
                <w:szCs w:val="30"/>
              </w:rPr>
            </w:pPr>
          </w:p>
        </w:tc>
        <w:tc>
          <w:tcPr>
            <w:tcW w:w="1843" w:type="dxa"/>
            <w:noWrap w:val="0"/>
            <w:vAlign w:val="center"/>
          </w:tcPr>
          <w:p w14:paraId="5180ED09">
            <w:pPr>
              <w:pStyle w:val="8"/>
              <w:keepNext/>
              <w:spacing w:after="0" w:line="440" w:lineRule="exact"/>
              <w:ind w:left="63" w:right="63"/>
              <w:rPr>
                <w:rFonts w:eastAsia="仿宋_GB2312"/>
                <w:color w:val="000000"/>
                <w:kern w:val="2"/>
                <w:sz w:val="30"/>
                <w:szCs w:val="30"/>
              </w:rPr>
            </w:pPr>
          </w:p>
        </w:tc>
        <w:tc>
          <w:tcPr>
            <w:tcW w:w="1417" w:type="dxa"/>
            <w:noWrap w:val="0"/>
            <w:vAlign w:val="center"/>
          </w:tcPr>
          <w:p w14:paraId="140341F2">
            <w:pPr>
              <w:pStyle w:val="8"/>
              <w:keepNext/>
              <w:spacing w:after="0" w:line="440" w:lineRule="exact"/>
              <w:ind w:left="63" w:right="63"/>
              <w:rPr>
                <w:rFonts w:eastAsia="仿宋_GB2312"/>
                <w:color w:val="000000"/>
                <w:kern w:val="2"/>
                <w:sz w:val="30"/>
                <w:szCs w:val="30"/>
              </w:rPr>
            </w:pPr>
          </w:p>
        </w:tc>
        <w:tc>
          <w:tcPr>
            <w:tcW w:w="2410" w:type="dxa"/>
            <w:noWrap w:val="0"/>
            <w:vAlign w:val="center"/>
          </w:tcPr>
          <w:p w14:paraId="348951D3">
            <w:pPr>
              <w:pStyle w:val="8"/>
              <w:keepNext/>
              <w:spacing w:after="0" w:line="440" w:lineRule="exact"/>
              <w:ind w:left="63" w:right="63"/>
              <w:rPr>
                <w:rFonts w:eastAsia="仿宋_GB2312"/>
                <w:color w:val="000000"/>
                <w:kern w:val="2"/>
                <w:sz w:val="30"/>
                <w:szCs w:val="30"/>
              </w:rPr>
            </w:pPr>
          </w:p>
        </w:tc>
        <w:tc>
          <w:tcPr>
            <w:tcW w:w="850" w:type="dxa"/>
            <w:noWrap w:val="0"/>
            <w:vAlign w:val="center"/>
          </w:tcPr>
          <w:p w14:paraId="1E81B23F">
            <w:pPr>
              <w:pStyle w:val="8"/>
              <w:keepNext/>
              <w:spacing w:after="0" w:line="440" w:lineRule="exact"/>
              <w:ind w:left="63" w:right="63"/>
              <w:rPr>
                <w:rFonts w:eastAsia="仿宋_GB2312"/>
                <w:color w:val="000000"/>
                <w:kern w:val="2"/>
                <w:sz w:val="30"/>
                <w:szCs w:val="30"/>
              </w:rPr>
            </w:pPr>
          </w:p>
        </w:tc>
        <w:tc>
          <w:tcPr>
            <w:tcW w:w="1560" w:type="dxa"/>
            <w:noWrap w:val="0"/>
            <w:vAlign w:val="center"/>
          </w:tcPr>
          <w:p w14:paraId="7E691E7F">
            <w:pPr>
              <w:pStyle w:val="8"/>
              <w:keepNext/>
              <w:spacing w:after="0" w:line="440" w:lineRule="exact"/>
              <w:ind w:left="63" w:right="63"/>
              <w:rPr>
                <w:rFonts w:eastAsia="仿宋_GB2312"/>
                <w:color w:val="000000"/>
                <w:kern w:val="2"/>
                <w:sz w:val="30"/>
                <w:szCs w:val="30"/>
              </w:rPr>
            </w:pPr>
          </w:p>
        </w:tc>
        <w:tc>
          <w:tcPr>
            <w:tcW w:w="2126" w:type="dxa"/>
            <w:noWrap w:val="0"/>
            <w:vAlign w:val="center"/>
          </w:tcPr>
          <w:p w14:paraId="316C9C90">
            <w:pPr>
              <w:pStyle w:val="8"/>
              <w:keepNext/>
              <w:spacing w:after="0" w:line="440" w:lineRule="exact"/>
              <w:ind w:left="63" w:right="63"/>
              <w:rPr>
                <w:rFonts w:eastAsia="仿宋_GB2312"/>
                <w:color w:val="000000"/>
                <w:kern w:val="2"/>
                <w:sz w:val="30"/>
                <w:szCs w:val="30"/>
              </w:rPr>
            </w:pPr>
          </w:p>
        </w:tc>
        <w:tc>
          <w:tcPr>
            <w:tcW w:w="1417" w:type="dxa"/>
            <w:noWrap w:val="0"/>
            <w:vAlign w:val="center"/>
          </w:tcPr>
          <w:p w14:paraId="5047393F">
            <w:pPr>
              <w:pStyle w:val="8"/>
              <w:keepNext/>
              <w:spacing w:after="0" w:line="440" w:lineRule="exact"/>
              <w:ind w:left="63" w:right="63"/>
              <w:rPr>
                <w:rFonts w:eastAsia="仿宋_GB2312"/>
                <w:color w:val="000000"/>
                <w:kern w:val="2"/>
                <w:sz w:val="30"/>
                <w:szCs w:val="30"/>
              </w:rPr>
            </w:pPr>
          </w:p>
        </w:tc>
        <w:tc>
          <w:tcPr>
            <w:tcW w:w="851" w:type="dxa"/>
            <w:noWrap w:val="0"/>
            <w:vAlign w:val="center"/>
          </w:tcPr>
          <w:p w14:paraId="744349B7">
            <w:pPr>
              <w:pStyle w:val="8"/>
              <w:keepNext/>
              <w:spacing w:after="0" w:line="440" w:lineRule="exact"/>
              <w:ind w:left="63" w:right="63"/>
              <w:rPr>
                <w:rFonts w:eastAsia="仿宋_GB2312"/>
                <w:color w:val="000000"/>
                <w:kern w:val="2"/>
                <w:sz w:val="30"/>
                <w:szCs w:val="30"/>
              </w:rPr>
            </w:pPr>
          </w:p>
        </w:tc>
        <w:tc>
          <w:tcPr>
            <w:tcW w:w="850" w:type="dxa"/>
            <w:noWrap w:val="0"/>
            <w:vAlign w:val="center"/>
          </w:tcPr>
          <w:p w14:paraId="32A7051A">
            <w:pPr>
              <w:pStyle w:val="8"/>
              <w:keepNext/>
              <w:spacing w:after="0" w:line="440" w:lineRule="exact"/>
              <w:ind w:left="63" w:right="63"/>
              <w:rPr>
                <w:rFonts w:eastAsia="仿宋_GB2312"/>
                <w:color w:val="000000"/>
                <w:kern w:val="2"/>
                <w:sz w:val="30"/>
                <w:szCs w:val="30"/>
              </w:rPr>
            </w:pPr>
          </w:p>
        </w:tc>
      </w:tr>
    </w:tbl>
    <w:p w14:paraId="25373115">
      <w:pPr>
        <w:spacing w:line="500" w:lineRule="exact"/>
        <w:rPr>
          <w:rFonts w:eastAsia="仿宋_GB2312"/>
          <w:b/>
          <w:color w:val="000000"/>
          <w:sz w:val="28"/>
          <w:szCs w:val="28"/>
        </w:rPr>
        <w:sectPr>
          <w:pgSz w:w="16838" w:h="11906" w:orient="landscape"/>
          <w:pgMar w:top="1554" w:right="1418" w:bottom="1531" w:left="1418" w:header="851" w:footer="992" w:gutter="0"/>
          <w:cols w:space="720" w:num="1"/>
          <w:titlePg/>
          <w:docGrid w:type="linesAndChars" w:linePitch="312" w:charSpace="0"/>
        </w:sectPr>
      </w:pPr>
    </w:p>
    <w:p w14:paraId="3A522A65">
      <w:pPr>
        <w:spacing w:line="500" w:lineRule="exact"/>
        <w:rPr>
          <w:rFonts w:eastAsia="黑体"/>
          <w:color w:val="000000"/>
          <w:sz w:val="28"/>
          <w:szCs w:val="28"/>
        </w:rPr>
      </w:pPr>
      <w:r>
        <w:rPr>
          <w:rFonts w:eastAsia="仿宋_GB2312"/>
          <w:color w:val="000000"/>
          <w:sz w:val="28"/>
          <w:szCs w:val="28"/>
        </w:rPr>
        <w:t>附</w:t>
      </w:r>
      <w:bookmarkStart w:id="991" w:name="_Toc296346726"/>
      <w:bookmarkStart w:id="992" w:name="_Toc296944564"/>
      <w:bookmarkStart w:id="993" w:name="_Toc296891053"/>
      <w:bookmarkStart w:id="994" w:name="_Toc296503225"/>
      <w:bookmarkStart w:id="995" w:name="_Toc267261692"/>
      <w:bookmarkStart w:id="996" w:name="_Toc296347224"/>
      <w:bookmarkStart w:id="997" w:name="_Toc296891265"/>
      <w:r>
        <w:rPr>
          <w:rFonts w:eastAsia="仿宋_GB2312"/>
          <w:color w:val="000000"/>
          <w:sz w:val="28"/>
          <w:szCs w:val="28"/>
        </w:rPr>
        <w:t>件2：</w:t>
      </w:r>
    </w:p>
    <w:bookmarkEnd w:id="991"/>
    <w:bookmarkEnd w:id="992"/>
    <w:bookmarkEnd w:id="993"/>
    <w:bookmarkEnd w:id="994"/>
    <w:bookmarkEnd w:id="995"/>
    <w:bookmarkEnd w:id="996"/>
    <w:bookmarkEnd w:id="997"/>
    <w:p w14:paraId="489AC1E3">
      <w:pPr>
        <w:spacing w:before="156" w:beforeLines="50" w:after="156" w:afterLines="50" w:line="500" w:lineRule="exact"/>
        <w:jc w:val="center"/>
        <w:rPr>
          <w:rFonts w:hint="eastAsia" w:eastAsia="黑体"/>
          <w:color w:val="000000"/>
          <w:sz w:val="28"/>
          <w:szCs w:val="28"/>
        </w:rPr>
      </w:pPr>
      <w:r>
        <w:rPr>
          <w:rFonts w:eastAsia="黑体"/>
          <w:color w:val="000000"/>
          <w:sz w:val="28"/>
          <w:szCs w:val="28"/>
        </w:rPr>
        <w:t>发包人供应材料设备一览表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37A6BA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4EE79A9F">
            <w:pPr>
              <w:pStyle w:val="8"/>
              <w:keepNext/>
              <w:spacing w:after="0" w:line="500" w:lineRule="exact"/>
              <w:ind w:left="63" w:right="63"/>
              <w:rPr>
                <w:rFonts w:eastAsia="仿宋_GB2312"/>
                <w:color w:val="000000"/>
                <w:kern w:val="2"/>
                <w:sz w:val="28"/>
                <w:szCs w:val="28"/>
              </w:rPr>
            </w:pPr>
            <w:r>
              <w:rPr>
                <w:rFonts w:eastAsia="仿宋_GB2312"/>
                <w:color w:val="000000"/>
                <w:kern w:val="2"/>
                <w:sz w:val="28"/>
                <w:szCs w:val="28"/>
              </w:rPr>
              <w:t>序号</w:t>
            </w:r>
          </w:p>
        </w:tc>
        <w:tc>
          <w:tcPr>
            <w:tcW w:w="1276" w:type="dxa"/>
            <w:tcBorders>
              <w:top w:val="single" w:color="auto" w:sz="12" w:space="0"/>
              <w:bottom w:val="double" w:color="auto" w:sz="6" w:space="0"/>
            </w:tcBorders>
            <w:noWrap w:val="0"/>
            <w:vAlign w:val="center"/>
          </w:tcPr>
          <w:p w14:paraId="3B7A5D64">
            <w:pPr>
              <w:pStyle w:val="8"/>
              <w:keepNext/>
              <w:spacing w:after="0" w:line="500" w:lineRule="exact"/>
              <w:ind w:left="63" w:right="63"/>
              <w:rPr>
                <w:rFonts w:hint="eastAsia" w:eastAsia="仿宋_GB2312"/>
                <w:color w:val="000000"/>
                <w:kern w:val="2"/>
                <w:sz w:val="28"/>
                <w:szCs w:val="28"/>
              </w:rPr>
            </w:pPr>
            <w:r>
              <w:rPr>
                <w:rFonts w:hint="eastAsia" w:eastAsia="仿宋_GB2312"/>
                <w:color w:val="000000"/>
                <w:kern w:val="2"/>
                <w:sz w:val="28"/>
                <w:szCs w:val="28"/>
              </w:rPr>
              <w:t xml:space="preserve">  </w:t>
            </w:r>
            <w:r>
              <w:rPr>
                <w:rFonts w:eastAsia="仿宋_GB2312"/>
                <w:color w:val="000000"/>
                <w:kern w:val="2"/>
                <w:sz w:val="28"/>
                <w:szCs w:val="28"/>
              </w:rPr>
              <w:t>材料、</w:t>
            </w:r>
          </w:p>
          <w:p w14:paraId="7CF67FF8">
            <w:pPr>
              <w:pStyle w:val="8"/>
              <w:keepNext/>
              <w:spacing w:after="0" w:line="500" w:lineRule="exact"/>
              <w:ind w:left="0" w:leftChars="0" w:right="63"/>
              <w:jc w:val="both"/>
              <w:rPr>
                <w:rFonts w:eastAsia="仿宋_GB2312"/>
                <w:color w:val="000000"/>
                <w:kern w:val="2"/>
                <w:sz w:val="28"/>
                <w:szCs w:val="28"/>
              </w:rPr>
            </w:pPr>
            <w:r>
              <w:rPr>
                <w:rFonts w:eastAsia="仿宋_GB2312"/>
                <w:color w:val="000000"/>
                <w:kern w:val="2"/>
                <w:sz w:val="28"/>
                <w:szCs w:val="28"/>
              </w:rPr>
              <w:t>设备品种</w:t>
            </w:r>
          </w:p>
        </w:tc>
        <w:tc>
          <w:tcPr>
            <w:tcW w:w="1418" w:type="dxa"/>
            <w:tcBorders>
              <w:top w:val="single" w:color="auto" w:sz="12" w:space="0"/>
              <w:bottom w:val="double" w:color="auto" w:sz="6" w:space="0"/>
            </w:tcBorders>
            <w:noWrap w:val="0"/>
            <w:vAlign w:val="center"/>
          </w:tcPr>
          <w:p w14:paraId="63F69DE2">
            <w:pPr>
              <w:pStyle w:val="8"/>
              <w:keepNext/>
              <w:spacing w:after="0" w:line="500" w:lineRule="exact"/>
              <w:ind w:left="63" w:right="63"/>
              <w:rPr>
                <w:rFonts w:eastAsia="仿宋_GB2312"/>
                <w:color w:val="000000"/>
                <w:kern w:val="2"/>
                <w:sz w:val="28"/>
                <w:szCs w:val="28"/>
              </w:rPr>
            </w:pPr>
            <w:r>
              <w:rPr>
                <w:rFonts w:eastAsia="仿宋_GB2312"/>
                <w:color w:val="000000"/>
                <w:kern w:val="2"/>
                <w:sz w:val="28"/>
                <w:szCs w:val="28"/>
              </w:rPr>
              <w:t>规格型号</w:t>
            </w:r>
          </w:p>
        </w:tc>
        <w:tc>
          <w:tcPr>
            <w:tcW w:w="940" w:type="dxa"/>
            <w:tcBorders>
              <w:top w:val="single" w:color="auto" w:sz="12" w:space="0"/>
              <w:bottom w:val="double" w:color="auto" w:sz="6" w:space="0"/>
            </w:tcBorders>
            <w:noWrap w:val="0"/>
            <w:vAlign w:val="center"/>
          </w:tcPr>
          <w:p w14:paraId="08D3131B">
            <w:pPr>
              <w:pStyle w:val="8"/>
              <w:keepNext/>
              <w:spacing w:after="0" w:line="500" w:lineRule="exact"/>
              <w:ind w:left="63" w:right="63"/>
              <w:rPr>
                <w:rFonts w:eastAsia="仿宋_GB2312"/>
                <w:color w:val="000000"/>
                <w:kern w:val="2"/>
                <w:sz w:val="28"/>
                <w:szCs w:val="28"/>
              </w:rPr>
            </w:pPr>
            <w:r>
              <w:rPr>
                <w:rFonts w:eastAsia="仿宋_GB2312"/>
                <w:color w:val="000000"/>
                <w:kern w:val="2"/>
                <w:sz w:val="28"/>
                <w:szCs w:val="28"/>
              </w:rPr>
              <w:t>单位</w:t>
            </w:r>
          </w:p>
        </w:tc>
        <w:tc>
          <w:tcPr>
            <w:tcW w:w="851" w:type="dxa"/>
            <w:tcBorders>
              <w:top w:val="single" w:color="auto" w:sz="12" w:space="0"/>
              <w:bottom w:val="double" w:color="auto" w:sz="6" w:space="0"/>
            </w:tcBorders>
            <w:noWrap w:val="0"/>
            <w:vAlign w:val="center"/>
          </w:tcPr>
          <w:p w14:paraId="393915D6">
            <w:pPr>
              <w:pStyle w:val="8"/>
              <w:keepNext/>
              <w:spacing w:after="0" w:line="500" w:lineRule="exact"/>
              <w:ind w:left="63" w:right="63"/>
              <w:rPr>
                <w:rFonts w:eastAsia="仿宋_GB2312"/>
                <w:color w:val="000000"/>
                <w:kern w:val="2"/>
                <w:sz w:val="28"/>
                <w:szCs w:val="28"/>
              </w:rPr>
            </w:pPr>
            <w:r>
              <w:rPr>
                <w:rFonts w:eastAsia="仿宋_GB2312"/>
                <w:color w:val="000000"/>
                <w:kern w:val="2"/>
                <w:sz w:val="28"/>
                <w:szCs w:val="28"/>
              </w:rPr>
              <w:t>数量</w:t>
            </w:r>
          </w:p>
        </w:tc>
        <w:tc>
          <w:tcPr>
            <w:tcW w:w="1044" w:type="dxa"/>
            <w:tcBorders>
              <w:top w:val="single" w:color="auto" w:sz="12" w:space="0"/>
              <w:bottom w:val="double" w:color="auto" w:sz="6" w:space="0"/>
            </w:tcBorders>
            <w:noWrap w:val="0"/>
            <w:vAlign w:val="center"/>
          </w:tcPr>
          <w:p w14:paraId="679BBC82">
            <w:pPr>
              <w:pStyle w:val="8"/>
              <w:keepNext/>
              <w:spacing w:after="0" w:line="500" w:lineRule="exact"/>
              <w:ind w:left="63" w:right="63"/>
              <w:rPr>
                <w:rFonts w:eastAsia="仿宋_GB2312"/>
                <w:color w:val="000000"/>
                <w:kern w:val="2"/>
                <w:sz w:val="28"/>
                <w:szCs w:val="28"/>
              </w:rPr>
            </w:pPr>
            <w:r>
              <w:rPr>
                <w:rFonts w:eastAsia="仿宋_GB2312"/>
                <w:color w:val="000000"/>
                <w:kern w:val="2"/>
                <w:sz w:val="28"/>
                <w:szCs w:val="28"/>
              </w:rPr>
              <w:t>单价</w:t>
            </w:r>
            <w:r>
              <w:rPr>
                <w:rFonts w:hint="eastAsia" w:eastAsia="仿宋_GB2312"/>
                <w:color w:val="000000"/>
                <w:kern w:val="2"/>
                <w:sz w:val="28"/>
                <w:szCs w:val="28"/>
              </w:rPr>
              <w:t>（元）</w:t>
            </w:r>
          </w:p>
        </w:tc>
        <w:tc>
          <w:tcPr>
            <w:tcW w:w="992" w:type="dxa"/>
            <w:tcBorders>
              <w:top w:val="single" w:color="auto" w:sz="12" w:space="0"/>
              <w:bottom w:val="double" w:color="auto" w:sz="6" w:space="0"/>
            </w:tcBorders>
            <w:noWrap w:val="0"/>
            <w:vAlign w:val="center"/>
          </w:tcPr>
          <w:p w14:paraId="70041C6E">
            <w:pPr>
              <w:pStyle w:val="8"/>
              <w:keepNext/>
              <w:spacing w:after="0" w:line="500" w:lineRule="exact"/>
              <w:ind w:left="63" w:right="63"/>
              <w:rPr>
                <w:rFonts w:eastAsia="仿宋_GB2312"/>
                <w:color w:val="000000"/>
                <w:kern w:val="2"/>
                <w:sz w:val="28"/>
                <w:szCs w:val="28"/>
              </w:rPr>
            </w:pPr>
            <w:r>
              <w:rPr>
                <w:rFonts w:eastAsia="仿宋_GB2312"/>
                <w:color w:val="000000"/>
                <w:kern w:val="2"/>
                <w:sz w:val="28"/>
                <w:szCs w:val="28"/>
              </w:rPr>
              <w:t>质量等级</w:t>
            </w:r>
          </w:p>
        </w:tc>
        <w:tc>
          <w:tcPr>
            <w:tcW w:w="851" w:type="dxa"/>
            <w:tcBorders>
              <w:top w:val="single" w:color="auto" w:sz="12" w:space="0"/>
              <w:bottom w:val="double" w:color="auto" w:sz="6" w:space="0"/>
            </w:tcBorders>
            <w:noWrap w:val="0"/>
            <w:vAlign w:val="center"/>
          </w:tcPr>
          <w:p w14:paraId="2A6392AC">
            <w:pPr>
              <w:pStyle w:val="8"/>
              <w:keepNext/>
              <w:spacing w:after="0" w:line="500" w:lineRule="exact"/>
              <w:ind w:left="63" w:right="63"/>
              <w:rPr>
                <w:rFonts w:eastAsia="仿宋_GB2312"/>
                <w:color w:val="000000"/>
                <w:kern w:val="2"/>
                <w:sz w:val="28"/>
                <w:szCs w:val="28"/>
              </w:rPr>
            </w:pPr>
            <w:r>
              <w:rPr>
                <w:rFonts w:eastAsia="仿宋_GB2312"/>
                <w:color w:val="000000"/>
                <w:kern w:val="2"/>
                <w:sz w:val="28"/>
                <w:szCs w:val="28"/>
              </w:rPr>
              <w:t>供应时间</w:t>
            </w:r>
          </w:p>
        </w:tc>
        <w:tc>
          <w:tcPr>
            <w:tcW w:w="1487" w:type="dxa"/>
            <w:tcBorders>
              <w:top w:val="single" w:color="auto" w:sz="12" w:space="0"/>
              <w:bottom w:val="double" w:color="auto" w:sz="6" w:space="0"/>
            </w:tcBorders>
            <w:noWrap w:val="0"/>
            <w:vAlign w:val="center"/>
          </w:tcPr>
          <w:p w14:paraId="77CAA249">
            <w:pPr>
              <w:pStyle w:val="8"/>
              <w:keepNext/>
              <w:spacing w:after="0" w:line="500" w:lineRule="exact"/>
              <w:ind w:left="63" w:right="63"/>
              <w:rPr>
                <w:rFonts w:eastAsia="仿宋_GB2312"/>
                <w:color w:val="000000"/>
                <w:kern w:val="2"/>
                <w:sz w:val="28"/>
                <w:szCs w:val="28"/>
              </w:rPr>
            </w:pPr>
            <w:r>
              <w:rPr>
                <w:rFonts w:eastAsia="仿宋_GB2312"/>
                <w:color w:val="000000"/>
                <w:kern w:val="2"/>
                <w:sz w:val="28"/>
                <w:szCs w:val="28"/>
              </w:rPr>
              <w:t>送达地点</w:t>
            </w:r>
          </w:p>
        </w:tc>
        <w:tc>
          <w:tcPr>
            <w:tcW w:w="992" w:type="dxa"/>
            <w:tcBorders>
              <w:top w:val="single" w:color="auto" w:sz="12" w:space="0"/>
              <w:bottom w:val="double" w:color="auto" w:sz="6" w:space="0"/>
            </w:tcBorders>
            <w:noWrap w:val="0"/>
            <w:vAlign w:val="center"/>
          </w:tcPr>
          <w:p w14:paraId="5B90DED7">
            <w:pPr>
              <w:pStyle w:val="8"/>
              <w:keepNext/>
              <w:spacing w:after="0" w:line="500" w:lineRule="exact"/>
              <w:ind w:left="63" w:right="63"/>
              <w:rPr>
                <w:rFonts w:eastAsia="仿宋_GB2312"/>
                <w:color w:val="000000"/>
                <w:kern w:val="2"/>
                <w:sz w:val="28"/>
                <w:szCs w:val="28"/>
              </w:rPr>
            </w:pPr>
            <w:r>
              <w:rPr>
                <w:rFonts w:eastAsia="仿宋_GB2312"/>
                <w:color w:val="000000"/>
                <w:kern w:val="2"/>
                <w:sz w:val="28"/>
                <w:szCs w:val="28"/>
              </w:rPr>
              <w:t>备注</w:t>
            </w:r>
          </w:p>
        </w:tc>
      </w:tr>
      <w:tr w14:paraId="645DD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7AD2860C">
            <w:pPr>
              <w:pStyle w:val="8"/>
              <w:keepNext/>
              <w:spacing w:after="0" w:line="500" w:lineRule="exact"/>
              <w:ind w:left="63" w:right="63"/>
              <w:rPr>
                <w:rFonts w:eastAsia="仿宋_GB2312"/>
                <w:color w:val="000000"/>
                <w:kern w:val="2"/>
                <w:sz w:val="28"/>
                <w:szCs w:val="28"/>
              </w:rPr>
            </w:pPr>
          </w:p>
        </w:tc>
        <w:tc>
          <w:tcPr>
            <w:tcW w:w="1276" w:type="dxa"/>
            <w:tcBorders>
              <w:top w:val="double" w:color="auto" w:sz="6" w:space="0"/>
              <w:bottom w:val="single" w:color="auto" w:sz="6" w:space="0"/>
            </w:tcBorders>
            <w:noWrap w:val="0"/>
            <w:vAlign w:val="center"/>
          </w:tcPr>
          <w:p w14:paraId="5A53D24E">
            <w:pPr>
              <w:pStyle w:val="8"/>
              <w:keepNext/>
              <w:spacing w:after="0" w:line="500" w:lineRule="exact"/>
              <w:ind w:left="63" w:right="63"/>
              <w:rPr>
                <w:rFonts w:eastAsia="仿宋_GB2312"/>
                <w:color w:val="000000"/>
                <w:kern w:val="2"/>
                <w:sz w:val="28"/>
                <w:szCs w:val="28"/>
              </w:rPr>
            </w:pPr>
          </w:p>
        </w:tc>
        <w:tc>
          <w:tcPr>
            <w:tcW w:w="1418" w:type="dxa"/>
            <w:tcBorders>
              <w:top w:val="double" w:color="auto" w:sz="6" w:space="0"/>
              <w:bottom w:val="single" w:color="auto" w:sz="6" w:space="0"/>
            </w:tcBorders>
            <w:noWrap w:val="0"/>
            <w:vAlign w:val="center"/>
          </w:tcPr>
          <w:p w14:paraId="5C06BFE1">
            <w:pPr>
              <w:pStyle w:val="8"/>
              <w:keepNext/>
              <w:spacing w:after="0" w:line="500" w:lineRule="exact"/>
              <w:ind w:left="63" w:right="63"/>
              <w:rPr>
                <w:rFonts w:eastAsia="仿宋_GB2312"/>
                <w:color w:val="000000"/>
                <w:kern w:val="2"/>
                <w:sz w:val="28"/>
                <w:szCs w:val="28"/>
              </w:rPr>
            </w:pPr>
          </w:p>
        </w:tc>
        <w:tc>
          <w:tcPr>
            <w:tcW w:w="940" w:type="dxa"/>
            <w:tcBorders>
              <w:top w:val="double" w:color="auto" w:sz="6" w:space="0"/>
              <w:bottom w:val="single" w:color="auto" w:sz="6" w:space="0"/>
            </w:tcBorders>
            <w:noWrap w:val="0"/>
            <w:vAlign w:val="center"/>
          </w:tcPr>
          <w:p w14:paraId="26FEA6CC">
            <w:pPr>
              <w:pStyle w:val="8"/>
              <w:keepNext/>
              <w:spacing w:after="0" w:line="500" w:lineRule="exact"/>
              <w:ind w:left="63" w:right="63"/>
              <w:rPr>
                <w:rFonts w:eastAsia="仿宋_GB2312"/>
                <w:color w:val="000000"/>
                <w:kern w:val="2"/>
                <w:sz w:val="28"/>
                <w:szCs w:val="28"/>
              </w:rPr>
            </w:pPr>
          </w:p>
        </w:tc>
        <w:tc>
          <w:tcPr>
            <w:tcW w:w="851" w:type="dxa"/>
            <w:tcBorders>
              <w:top w:val="double" w:color="auto" w:sz="6" w:space="0"/>
              <w:bottom w:val="single" w:color="auto" w:sz="6" w:space="0"/>
            </w:tcBorders>
            <w:noWrap w:val="0"/>
            <w:vAlign w:val="center"/>
          </w:tcPr>
          <w:p w14:paraId="45867A69">
            <w:pPr>
              <w:pStyle w:val="8"/>
              <w:keepNext/>
              <w:spacing w:after="0" w:line="500" w:lineRule="exact"/>
              <w:ind w:left="63" w:right="63"/>
              <w:rPr>
                <w:rFonts w:eastAsia="仿宋_GB2312"/>
                <w:color w:val="000000"/>
                <w:kern w:val="2"/>
                <w:sz w:val="28"/>
                <w:szCs w:val="28"/>
              </w:rPr>
            </w:pPr>
          </w:p>
        </w:tc>
        <w:tc>
          <w:tcPr>
            <w:tcW w:w="1044" w:type="dxa"/>
            <w:tcBorders>
              <w:top w:val="double" w:color="auto" w:sz="6" w:space="0"/>
              <w:bottom w:val="single" w:color="auto" w:sz="6" w:space="0"/>
            </w:tcBorders>
            <w:noWrap w:val="0"/>
            <w:vAlign w:val="center"/>
          </w:tcPr>
          <w:p w14:paraId="3F8EF7E4">
            <w:pPr>
              <w:pStyle w:val="8"/>
              <w:keepNext/>
              <w:spacing w:after="0" w:line="500" w:lineRule="exact"/>
              <w:ind w:left="63" w:right="63"/>
              <w:rPr>
                <w:rFonts w:eastAsia="仿宋_GB2312"/>
                <w:color w:val="000000"/>
                <w:kern w:val="2"/>
                <w:sz w:val="28"/>
                <w:szCs w:val="28"/>
              </w:rPr>
            </w:pPr>
          </w:p>
        </w:tc>
        <w:tc>
          <w:tcPr>
            <w:tcW w:w="992" w:type="dxa"/>
            <w:tcBorders>
              <w:top w:val="double" w:color="auto" w:sz="6" w:space="0"/>
              <w:bottom w:val="single" w:color="auto" w:sz="6" w:space="0"/>
            </w:tcBorders>
            <w:noWrap w:val="0"/>
            <w:vAlign w:val="center"/>
          </w:tcPr>
          <w:p w14:paraId="177B3EE8">
            <w:pPr>
              <w:pStyle w:val="8"/>
              <w:keepNext/>
              <w:spacing w:after="0" w:line="500" w:lineRule="exact"/>
              <w:ind w:left="63" w:right="63"/>
              <w:rPr>
                <w:rFonts w:eastAsia="仿宋_GB2312"/>
                <w:color w:val="000000"/>
                <w:kern w:val="2"/>
                <w:sz w:val="28"/>
                <w:szCs w:val="28"/>
              </w:rPr>
            </w:pPr>
          </w:p>
        </w:tc>
        <w:tc>
          <w:tcPr>
            <w:tcW w:w="851" w:type="dxa"/>
            <w:tcBorders>
              <w:top w:val="double" w:color="auto" w:sz="6" w:space="0"/>
              <w:bottom w:val="single" w:color="auto" w:sz="6" w:space="0"/>
            </w:tcBorders>
            <w:noWrap w:val="0"/>
            <w:vAlign w:val="center"/>
          </w:tcPr>
          <w:p w14:paraId="7ECB062C">
            <w:pPr>
              <w:pStyle w:val="8"/>
              <w:keepNext/>
              <w:spacing w:after="0" w:line="500" w:lineRule="exact"/>
              <w:ind w:left="63" w:right="63"/>
              <w:rPr>
                <w:rFonts w:eastAsia="仿宋_GB2312"/>
                <w:color w:val="000000"/>
                <w:kern w:val="2"/>
                <w:sz w:val="28"/>
                <w:szCs w:val="28"/>
              </w:rPr>
            </w:pPr>
          </w:p>
        </w:tc>
        <w:tc>
          <w:tcPr>
            <w:tcW w:w="1487" w:type="dxa"/>
            <w:tcBorders>
              <w:top w:val="double" w:color="auto" w:sz="6" w:space="0"/>
              <w:bottom w:val="single" w:color="auto" w:sz="6" w:space="0"/>
            </w:tcBorders>
            <w:noWrap w:val="0"/>
            <w:vAlign w:val="center"/>
          </w:tcPr>
          <w:p w14:paraId="09724A39">
            <w:pPr>
              <w:pStyle w:val="8"/>
              <w:keepNext/>
              <w:spacing w:after="0" w:line="500" w:lineRule="exact"/>
              <w:ind w:left="63" w:right="63"/>
              <w:rPr>
                <w:rFonts w:eastAsia="仿宋_GB2312"/>
                <w:color w:val="000000"/>
                <w:kern w:val="2"/>
                <w:sz w:val="28"/>
                <w:szCs w:val="28"/>
              </w:rPr>
            </w:pPr>
          </w:p>
        </w:tc>
        <w:tc>
          <w:tcPr>
            <w:tcW w:w="992" w:type="dxa"/>
            <w:tcBorders>
              <w:top w:val="double" w:color="auto" w:sz="6" w:space="0"/>
              <w:bottom w:val="single" w:color="auto" w:sz="6" w:space="0"/>
            </w:tcBorders>
            <w:noWrap w:val="0"/>
            <w:vAlign w:val="center"/>
          </w:tcPr>
          <w:p w14:paraId="5FC22128">
            <w:pPr>
              <w:pStyle w:val="8"/>
              <w:keepNext/>
              <w:spacing w:after="0" w:line="500" w:lineRule="exact"/>
              <w:ind w:left="63" w:right="63"/>
              <w:rPr>
                <w:rFonts w:eastAsia="仿宋_GB2312"/>
                <w:color w:val="000000"/>
                <w:kern w:val="2"/>
                <w:sz w:val="28"/>
                <w:szCs w:val="28"/>
              </w:rPr>
            </w:pPr>
          </w:p>
        </w:tc>
      </w:tr>
      <w:tr w14:paraId="3755B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3CCA8D8A">
            <w:pPr>
              <w:pStyle w:val="8"/>
              <w:keepNext/>
              <w:spacing w:after="0" w:line="500" w:lineRule="exact"/>
              <w:ind w:left="63" w:right="63"/>
              <w:rPr>
                <w:rFonts w:eastAsia="仿宋_GB2312"/>
                <w:color w:val="000000"/>
                <w:kern w:val="2"/>
                <w:sz w:val="28"/>
                <w:szCs w:val="28"/>
              </w:rPr>
            </w:pPr>
          </w:p>
        </w:tc>
        <w:tc>
          <w:tcPr>
            <w:tcW w:w="1276" w:type="dxa"/>
            <w:tcBorders>
              <w:top w:val="nil"/>
            </w:tcBorders>
            <w:noWrap w:val="0"/>
            <w:vAlign w:val="center"/>
          </w:tcPr>
          <w:p w14:paraId="5D30D297">
            <w:pPr>
              <w:pStyle w:val="8"/>
              <w:keepNext/>
              <w:spacing w:after="0" w:line="500" w:lineRule="exact"/>
              <w:ind w:left="63" w:right="63"/>
              <w:rPr>
                <w:rFonts w:eastAsia="仿宋_GB2312"/>
                <w:color w:val="000000"/>
                <w:kern w:val="2"/>
                <w:sz w:val="28"/>
                <w:szCs w:val="28"/>
              </w:rPr>
            </w:pPr>
          </w:p>
        </w:tc>
        <w:tc>
          <w:tcPr>
            <w:tcW w:w="1418" w:type="dxa"/>
            <w:tcBorders>
              <w:top w:val="nil"/>
            </w:tcBorders>
            <w:noWrap w:val="0"/>
            <w:vAlign w:val="center"/>
          </w:tcPr>
          <w:p w14:paraId="1982AA77">
            <w:pPr>
              <w:pStyle w:val="8"/>
              <w:keepNext/>
              <w:spacing w:after="0" w:line="500" w:lineRule="exact"/>
              <w:ind w:left="63" w:right="63"/>
              <w:rPr>
                <w:rFonts w:eastAsia="仿宋_GB2312"/>
                <w:color w:val="000000"/>
                <w:kern w:val="2"/>
                <w:sz w:val="28"/>
                <w:szCs w:val="28"/>
              </w:rPr>
            </w:pPr>
          </w:p>
        </w:tc>
        <w:tc>
          <w:tcPr>
            <w:tcW w:w="940" w:type="dxa"/>
            <w:tcBorders>
              <w:top w:val="nil"/>
            </w:tcBorders>
            <w:noWrap w:val="0"/>
            <w:vAlign w:val="center"/>
          </w:tcPr>
          <w:p w14:paraId="3E3B6257">
            <w:pPr>
              <w:pStyle w:val="8"/>
              <w:keepNext/>
              <w:spacing w:after="0" w:line="500" w:lineRule="exact"/>
              <w:ind w:left="63" w:right="63"/>
              <w:rPr>
                <w:rFonts w:eastAsia="仿宋_GB2312"/>
                <w:color w:val="000000"/>
                <w:kern w:val="2"/>
                <w:sz w:val="28"/>
                <w:szCs w:val="28"/>
              </w:rPr>
            </w:pPr>
          </w:p>
        </w:tc>
        <w:tc>
          <w:tcPr>
            <w:tcW w:w="851" w:type="dxa"/>
            <w:tcBorders>
              <w:top w:val="nil"/>
            </w:tcBorders>
            <w:noWrap w:val="0"/>
            <w:vAlign w:val="center"/>
          </w:tcPr>
          <w:p w14:paraId="0AE15357">
            <w:pPr>
              <w:pStyle w:val="8"/>
              <w:keepNext/>
              <w:spacing w:after="0" w:line="500" w:lineRule="exact"/>
              <w:ind w:left="63" w:right="63"/>
              <w:rPr>
                <w:rFonts w:eastAsia="仿宋_GB2312"/>
                <w:color w:val="000000"/>
                <w:kern w:val="2"/>
                <w:sz w:val="28"/>
                <w:szCs w:val="28"/>
              </w:rPr>
            </w:pPr>
          </w:p>
        </w:tc>
        <w:tc>
          <w:tcPr>
            <w:tcW w:w="1044" w:type="dxa"/>
            <w:tcBorders>
              <w:top w:val="nil"/>
            </w:tcBorders>
            <w:noWrap w:val="0"/>
            <w:vAlign w:val="center"/>
          </w:tcPr>
          <w:p w14:paraId="300E3A4A">
            <w:pPr>
              <w:pStyle w:val="8"/>
              <w:keepNext/>
              <w:spacing w:after="0" w:line="500" w:lineRule="exact"/>
              <w:ind w:left="63" w:right="63"/>
              <w:rPr>
                <w:rFonts w:eastAsia="仿宋_GB2312"/>
                <w:color w:val="000000"/>
                <w:kern w:val="2"/>
                <w:sz w:val="28"/>
                <w:szCs w:val="28"/>
              </w:rPr>
            </w:pPr>
          </w:p>
        </w:tc>
        <w:tc>
          <w:tcPr>
            <w:tcW w:w="992" w:type="dxa"/>
            <w:tcBorders>
              <w:top w:val="nil"/>
            </w:tcBorders>
            <w:noWrap w:val="0"/>
            <w:vAlign w:val="center"/>
          </w:tcPr>
          <w:p w14:paraId="1F5A6ABC">
            <w:pPr>
              <w:pStyle w:val="8"/>
              <w:keepNext/>
              <w:spacing w:after="0" w:line="500" w:lineRule="exact"/>
              <w:ind w:left="63" w:right="63"/>
              <w:rPr>
                <w:rFonts w:eastAsia="仿宋_GB2312"/>
                <w:color w:val="000000"/>
                <w:kern w:val="2"/>
                <w:sz w:val="28"/>
                <w:szCs w:val="28"/>
              </w:rPr>
            </w:pPr>
          </w:p>
        </w:tc>
        <w:tc>
          <w:tcPr>
            <w:tcW w:w="851" w:type="dxa"/>
            <w:tcBorders>
              <w:top w:val="nil"/>
            </w:tcBorders>
            <w:noWrap w:val="0"/>
            <w:vAlign w:val="center"/>
          </w:tcPr>
          <w:p w14:paraId="73EADB2D">
            <w:pPr>
              <w:pStyle w:val="8"/>
              <w:keepNext/>
              <w:spacing w:after="0" w:line="500" w:lineRule="exact"/>
              <w:ind w:left="63" w:right="63"/>
              <w:rPr>
                <w:rFonts w:eastAsia="仿宋_GB2312"/>
                <w:color w:val="000000"/>
                <w:kern w:val="2"/>
                <w:sz w:val="28"/>
                <w:szCs w:val="28"/>
              </w:rPr>
            </w:pPr>
          </w:p>
        </w:tc>
        <w:tc>
          <w:tcPr>
            <w:tcW w:w="1487" w:type="dxa"/>
            <w:tcBorders>
              <w:top w:val="nil"/>
            </w:tcBorders>
            <w:noWrap w:val="0"/>
            <w:vAlign w:val="center"/>
          </w:tcPr>
          <w:p w14:paraId="4C837237">
            <w:pPr>
              <w:pStyle w:val="8"/>
              <w:keepNext/>
              <w:spacing w:after="0" w:line="500" w:lineRule="exact"/>
              <w:ind w:left="63" w:right="63"/>
              <w:rPr>
                <w:rFonts w:eastAsia="仿宋_GB2312"/>
                <w:color w:val="000000"/>
                <w:kern w:val="2"/>
                <w:sz w:val="28"/>
                <w:szCs w:val="28"/>
              </w:rPr>
            </w:pPr>
          </w:p>
        </w:tc>
        <w:tc>
          <w:tcPr>
            <w:tcW w:w="992" w:type="dxa"/>
            <w:tcBorders>
              <w:top w:val="nil"/>
            </w:tcBorders>
            <w:noWrap w:val="0"/>
            <w:vAlign w:val="center"/>
          </w:tcPr>
          <w:p w14:paraId="4E6CFC97">
            <w:pPr>
              <w:pStyle w:val="8"/>
              <w:keepNext/>
              <w:spacing w:after="0" w:line="500" w:lineRule="exact"/>
              <w:ind w:left="63" w:right="63"/>
              <w:rPr>
                <w:rFonts w:eastAsia="仿宋_GB2312"/>
                <w:color w:val="000000"/>
                <w:kern w:val="2"/>
                <w:sz w:val="28"/>
                <w:szCs w:val="28"/>
              </w:rPr>
            </w:pPr>
          </w:p>
        </w:tc>
      </w:tr>
      <w:tr w14:paraId="0FCBA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688637E">
            <w:pPr>
              <w:pStyle w:val="8"/>
              <w:keepNext/>
              <w:spacing w:after="0" w:line="500" w:lineRule="exact"/>
              <w:ind w:left="63" w:right="63"/>
              <w:rPr>
                <w:rFonts w:eastAsia="仿宋_GB2312"/>
                <w:color w:val="000000"/>
                <w:kern w:val="2"/>
                <w:sz w:val="28"/>
                <w:szCs w:val="28"/>
              </w:rPr>
            </w:pPr>
          </w:p>
        </w:tc>
        <w:tc>
          <w:tcPr>
            <w:tcW w:w="1276" w:type="dxa"/>
            <w:noWrap w:val="0"/>
            <w:vAlign w:val="center"/>
          </w:tcPr>
          <w:p w14:paraId="35D2BE9F">
            <w:pPr>
              <w:pStyle w:val="8"/>
              <w:keepNext/>
              <w:spacing w:after="0" w:line="500" w:lineRule="exact"/>
              <w:ind w:left="63" w:right="63"/>
              <w:rPr>
                <w:rFonts w:eastAsia="仿宋_GB2312"/>
                <w:color w:val="000000"/>
                <w:kern w:val="2"/>
                <w:sz w:val="28"/>
                <w:szCs w:val="28"/>
              </w:rPr>
            </w:pPr>
          </w:p>
        </w:tc>
        <w:tc>
          <w:tcPr>
            <w:tcW w:w="1418" w:type="dxa"/>
            <w:noWrap w:val="0"/>
            <w:vAlign w:val="center"/>
          </w:tcPr>
          <w:p w14:paraId="243411EF">
            <w:pPr>
              <w:pStyle w:val="8"/>
              <w:keepNext/>
              <w:spacing w:after="0" w:line="500" w:lineRule="exact"/>
              <w:ind w:left="63" w:right="63"/>
              <w:rPr>
                <w:rFonts w:eastAsia="仿宋_GB2312"/>
                <w:color w:val="000000"/>
                <w:kern w:val="2"/>
                <w:sz w:val="28"/>
                <w:szCs w:val="28"/>
              </w:rPr>
            </w:pPr>
          </w:p>
        </w:tc>
        <w:tc>
          <w:tcPr>
            <w:tcW w:w="940" w:type="dxa"/>
            <w:noWrap w:val="0"/>
            <w:vAlign w:val="center"/>
          </w:tcPr>
          <w:p w14:paraId="4552111E">
            <w:pPr>
              <w:pStyle w:val="8"/>
              <w:keepNext/>
              <w:spacing w:after="0" w:line="500" w:lineRule="exact"/>
              <w:ind w:left="63" w:right="63"/>
              <w:rPr>
                <w:rFonts w:eastAsia="仿宋_GB2312"/>
                <w:color w:val="000000"/>
                <w:kern w:val="2"/>
                <w:sz w:val="28"/>
                <w:szCs w:val="28"/>
              </w:rPr>
            </w:pPr>
          </w:p>
        </w:tc>
        <w:tc>
          <w:tcPr>
            <w:tcW w:w="851" w:type="dxa"/>
            <w:noWrap w:val="0"/>
            <w:vAlign w:val="center"/>
          </w:tcPr>
          <w:p w14:paraId="512C92B9">
            <w:pPr>
              <w:pStyle w:val="8"/>
              <w:keepNext/>
              <w:spacing w:after="0" w:line="500" w:lineRule="exact"/>
              <w:ind w:left="63" w:right="63"/>
              <w:rPr>
                <w:rFonts w:eastAsia="仿宋_GB2312"/>
                <w:color w:val="000000"/>
                <w:kern w:val="2"/>
                <w:sz w:val="28"/>
                <w:szCs w:val="28"/>
              </w:rPr>
            </w:pPr>
          </w:p>
        </w:tc>
        <w:tc>
          <w:tcPr>
            <w:tcW w:w="1044" w:type="dxa"/>
            <w:noWrap w:val="0"/>
            <w:vAlign w:val="center"/>
          </w:tcPr>
          <w:p w14:paraId="0B0B51CD">
            <w:pPr>
              <w:pStyle w:val="8"/>
              <w:keepNext/>
              <w:spacing w:after="0" w:line="500" w:lineRule="exact"/>
              <w:ind w:left="63" w:right="63"/>
              <w:rPr>
                <w:rFonts w:eastAsia="仿宋_GB2312"/>
                <w:color w:val="000000"/>
                <w:kern w:val="2"/>
                <w:sz w:val="28"/>
                <w:szCs w:val="28"/>
              </w:rPr>
            </w:pPr>
          </w:p>
        </w:tc>
        <w:tc>
          <w:tcPr>
            <w:tcW w:w="992" w:type="dxa"/>
            <w:noWrap w:val="0"/>
            <w:vAlign w:val="center"/>
          </w:tcPr>
          <w:p w14:paraId="4401EC47">
            <w:pPr>
              <w:pStyle w:val="8"/>
              <w:keepNext/>
              <w:spacing w:after="0" w:line="500" w:lineRule="exact"/>
              <w:ind w:left="63" w:right="63"/>
              <w:rPr>
                <w:rFonts w:eastAsia="仿宋_GB2312"/>
                <w:color w:val="000000"/>
                <w:kern w:val="2"/>
                <w:sz w:val="28"/>
                <w:szCs w:val="28"/>
              </w:rPr>
            </w:pPr>
          </w:p>
        </w:tc>
        <w:tc>
          <w:tcPr>
            <w:tcW w:w="851" w:type="dxa"/>
            <w:noWrap w:val="0"/>
            <w:vAlign w:val="center"/>
          </w:tcPr>
          <w:p w14:paraId="1790AEFC">
            <w:pPr>
              <w:pStyle w:val="8"/>
              <w:keepNext/>
              <w:spacing w:after="0" w:line="500" w:lineRule="exact"/>
              <w:ind w:left="63" w:right="63"/>
              <w:rPr>
                <w:rFonts w:eastAsia="仿宋_GB2312"/>
                <w:color w:val="000000"/>
                <w:kern w:val="2"/>
                <w:sz w:val="28"/>
                <w:szCs w:val="28"/>
              </w:rPr>
            </w:pPr>
          </w:p>
        </w:tc>
        <w:tc>
          <w:tcPr>
            <w:tcW w:w="1487" w:type="dxa"/>
            <w:noWrap w:val="0"/>
            <w:vAlign w:val="center"/>
          </w:tcPr>
          <w:p w14:paraId="0B63B18E">
            <w:pPr>
              <w:pStyle w:val="8"/>
              <w:keepNext/>
              <w:spacing w:after="0" w:line="500" w:lineRule="exact"/>
              <w:ind w:left="63" w:right="63"/>
              <w:rPr>
                <w:rFonts w:eastAsia="仿宋_GB2312"/>
                <w:color w:val="000000"/>
                <w:kern w:val="2"/>
                <w:sz w:val="28"/>
                <w:szCs w:val="28"/>
              </w:rPr>
            </w:pPr>
          </w:p>
        </w:tc>
        <w:tc>
          <w:tcPr>
            <w:tcW w:w="992" w:type="dxa"/>
            <w:noWrap w:val="0"/>
            <w:vAlign w:val="center"/>
          </w:tcPr>
          <w:p w14:paraId="52C34AA6">
            <w:pPr>
              <w:pStyle w:val="8"/>
              <w:keepNext/>
              <w:spacing w:after="0" w:line="500" w:lineRule="exact"/>
              <w:ind w:left="63" w:right="63"/>
              <w:rPr>
                <w:rFonts w:eastAsia="仿宋_GB2312"/>
                <w:color w:val="000000"/>
                <w:kern w:val="2"/>
                <w:sz w:val="28"/>
                <w:szCs w:val="28"/>
              </w:rPr>
            </w:pPr>
          </w:p>
        </w:tc>
      </w:tr>
      <w:tr w14:paraId="08E0E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06C433E">
            <w:pPr>
              <w:pStyle w:val="8"/>
              <w:keepNext/>
              <w:spacing w:after="0" w:line="500" w:lineRule="exact"/>
              <w:ind w:left="63" w:right="63"/>
              <w:rPr>
                <w:rFonts w:eastAsia="仿宋_GB2312"/>
                <w:color w:val="000000"/>
                <w:kern w:val="2"/>
                <w:sz w:val="28"/>
                <w:szCs w:val="28"/>
              </w:rPr>
            </w:pPr>
          </w:p>
        </w:tc>
        <w:tc>
          <w:tcPr>
            <w:tcW w:w="1276" w:type="dxa"/>
            <w:noWrap w:val="0"/>
            <w:vAlign w:val="center"/>
          </w:tcPr>
          <w:p w14:paraId="63C578C6">
            <w:pPr>
              <w:pStyle w:val="8"/>
              <w:keepNext/>
              <w:spacing w:after="0" w:line="500" w:lineRule="exact"/>
              <w:ind w:left="63" w:right="63"/>
              <w:rPr>
                <w:rFonts w:eastAsia="仿宋_GB2312"/>
                <w:color w:val="000000"/>
                <w:kern w:val="2"/>
                <w:sz w:val="28"/>
                <w:szCs w:val="28"/>
              </w:rPr>
            </w:pPr>
          </w:p>
        </w:tc>
        <w:tc>
          <w:tcPr>
            <w:tcW w:w="1418" w:type="dxa"/>
            <w:noWrap w:val="0"/>
            <w:vAlign w:val="center"/>
          </w:tcPr>
          <w:p w14:paraId="48A2F30E">
            <w:pPr>
              <w:pStyle w:val="8"/>
              <w:keepNext/>
              <w:spacing w:after="0" w:line="500" w:lineRule="exact"/>
              <w:ind w:left="63" w:right="63"/>
              <w:rPr>
                <w:rFonts w:eastAsia="仿宋_GB2312"/>
                <w:color w:val="000000"/>
                <w:kern w:val="2"/>
                <w:sz w:val="28"/>
                <w:szCs w:val="28"/>
              </w:rPr>
            </w:pPr>
          </w:p>
        </w:tc>
        <w:tc>
          <w:tcPr>
            <w:tcW w:w="940" w:type="dxa"/>
            <w:noWrap w:val="0"/>
            <w:vAlign w:val="center"/>
          </w:tcPr>
          <w:p w14:paraId="5B7AEF01">
            <w:pPr>
              <w:pStyle w:val="8"/>
              <w:keepNext/>
              <w:spacing w:after="0" w:line="500" w:lineRule="exact"/>
              <w:ind w:left="63" w:right="63"/>
              <w:rPr>
                <w:rFonts w:eastAsia="仿宋_GB2312"/>
                <w:color w:val="000000"/>
                <w:kern w:val="2"/>
                <w:sz w:val="28"/>
                <w:szCs w:val="28"/>
              </w:rPr>
            </w:pPr>
          </w:p>
        </w:tc>
        <w:tc>
          <w:tcPr>
            <w:tcW w:w="851" w:type="dxa"/>
            <w:noWrap w:val="0"/>
            <w:vAlign w:val="center"/>
          </w:tcPr>
          <w:p w14:paraId="07B2711C">
            <w:pPr>
              <w:pStyle w:val="8"/>
              <w:keepNext/>
              <w:spacing w:after="0" w:line="500" w:lineRule="exact"/>
              <w:ind w:left="63" w:right="63"/>
              <w:rPr>
                <w:rFonts w:eastAsia="仿宋_GB2312"/>
                <w:color w:val="000000"/>
                <w:kern w:val="2"/>
                <w:sz w:val="28"/>
                <w:szCs w:val="28"/>
              </w:rPr>
            </w:pPr>
          </w:p>
        </w:tc>
        <w:tc>
          <w:tcPr>
            <w:tcW w:w="1044" w:type="dxa"/>
            <w:noWrap w:val="0"/>
            <w:vAlign w:val="center"/>
          </w:tcPr>
          <w:p w14:paraId="2C0F5AF0">
            <w:pPr>
              <w:pStyle w:val="8"/>
              <w:keepNext/>
              <w:spacing w:after="0" w:line="500" w:lineRule="exact"/>
              <w:ind w:left="63" w:right="63"/>
              <w:rPr>
                <w:rFonts w:eastAsia="仿宋_GB2312"/>
                <w:color w:val="000000"/>
                <w:kern w:val="2"/>
                <w:sz w:val="28"/>
                <w:szCs w:val="28"/>
              </w:rPr>
            </w:pPr>
          </w:p>
        </w:tc>
        <w:tc>
          <w:tcPr>
            <w:tcW w:w="992" w:type="dxa"/>
            <w:noWrap w:val="0"/>
            <w:vAlign w:val="center"/>
          </w:tcPr>
          <w:p w14:paraId="6E57D45F">
            <w:pPr>
              <w:pStyle w:val="8"/>
              <w:keepNext/>
              <w:spacing w:after="0" w:line="500" w:lineRule="exact"/>
              <w:ind w:left="63" w:right="63"/>
              <w:rPr>
                <w:rFonts w:eastAsia="仿宋_GB2312"/>
                <w:color w:val="000000"/>
                <w:kern w:val="2"/>
                <w:sz w:val="28"/>
                <w:szCs w:val="28"/>
              </w:rPr>
            </w:pPr>
          </w:p>
        </w:tc>
        <w:tc>
          <w:tcPr>
            <w:tcW w:w="851" w:type="dxa"/>
            <w:noWrap w:val="0"/>
            <w:vAlign w:val="center"/>
          </w:tcPr>
          <w:p w14:paraId="3DD2FD23">
            <w:pPr>
              <w:pStyle w:val="8"/>
              <w:keepNext/>
              <w:spacing w:after="0" w:line="500" w:lineRule="exact"/>
              <w:ind w:left="63" w:right="63"/>
              <w:rPr>
                <w:rFonts w:eastAsia="仿宋_GB2312"/>
                <w:color w:val="000000"/>
                <w:kern w:val="2"/>
                <w:sz w:val="28"/>
                <w:szCs w:val="28"/>
              </w:rPr>
            </w:pPr>
          </w:p>
        </w:tc>
        <w:tc>
          <w:tcPr>
            <w:tcW w:w="1487" w:type="dxa"/>
            <w:noWrap w:val="0"/>
            <w:vAlign w:val="center"/>
          </w:tcPr>
          <w:p w14:paraId="611C05D4">
            <w:pPr>
              <w:pStyle w:val="8"/>
              <w:keepNext/>
              <w:spacing w:after="0" w:line="500" w:lineRule="exact"/>
              <w:ind w:left="63" w:right="63"/>
              <w:rPr>
                <w:rFonts w:eastAsia="仿宋_GB2312"/>
                <w:color w:val="000000"/>
                <w:kern w:val="2"/>
                <w:sz w:val="28"/>
                <w:szCs w:val="28"/>
              </w:rPr>
            </w:pPr>
          </w:p>
        </w:tc>
        <w:tc>
          <w:tcPr>
            <w:tcW w:w="992" w:type="dxa"/>
            <w:noWrap w:val="0"/>
            <w:vAlign w:val="center"/>
          </w:tcPr>
          <w:p w14:paraId="43B746B6">
            <w:pPr>
              <w:pStyle w:val="8"/>
              <w:keepNext/>
              <w:spacing w:after="0" w:line="500" w:lineRule="exact"/>
              <w:ind w:left="63" w:right="63"/>
              <w:rPr>
                <w:rFonts w:eastAsia="仿宋_GB2312"/>
                <w:color w:val="000000"/>
                <w:kern w:val="2"/>
                <w:sz w:val="28"/>
                <w:szCs w:val="28"/>
              </w:rPr>
            </w:pPr>
          </w:p>
        </w:tc>
      </w:tr>
      <w:tr w14:paraId="5A17E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22FD7CB">
            <w:pPr>
              <w:pStyle w:val="8"/>
              <w:keepNext/>
              <w:spacing w:after="0" w:line="500" w:lineRule="exact"/>
              <w:ind w:left="63" w:right="63"/>
              <w:rPr>
                <w:rFonts w:eastAsia="仿宋_GB2312"/>
                <w:color w:val="000000"/>
                <w:kern w:val="2"/>
                <w:sz w:val="28"/>
                <w:szCs w:val="28"/>
              </w:rPr>
            </w:pPr>
          </w:p>
        </w:tc>
        <w:tc>
          <w:tcPr>
            <w:tcW w:w="1276" w:type="dxa"/>
            <w:noWrap w:val="0"/>
            <w:vAlign w:val="center"/>
          </w:tcPr>
          <w:p w14:paraId="56A6A424">
            <w:pPr>
              <w:pStyle w:val="8"/>
              <w:keepNext/>
              <w:spacing w:after="0" w:line="500" w:lineRule="exact"/>
              <w:ind w:left="63" w:right="63"/>
              <w:rPr>
                <w:rFonts w:eastAsia="仿宋_GB2312"/>
                <w:color w:val="000000"/>
                <w:kern w:val="2"/>
                <w:sz w:val="28"/>
                <w:szCs w:val="28"/>
              </w:rPr>
            </w:pPr>
          </w:p>
        </w:tc>
        <w:tc>
          <w:tcPr>
            <w:tcW w:w="1418" w:type="dxa"/>
            <w:noWrap w:val="0"/>
            <w:vAlign w:val="center"/>
          </w:tcPr>
          <w:p w14:paraId="3B85B283">
            <w:pPr>
              <w:pStyle w:val="8"/>
              <w:keepNext/>
              <w:spacing w:after="0" w:line="500" w:lineRule="exact"/>
              <w:ind w:left="63" w:right="63"/>
              <w:rPr>
                <w:rFonts w:eastAsia="仿宋_GB2312"/>
                <w:color w:val="000000"/>
                <w:kern w:val="2"/>
                <w:sz w:val="28"/>
                <w:szCs w:val="28"/>
              </w:rPr>
            </w:pPr>
          </w:p>
        </w:tc>
        <w:tc>
          <w:tcPr>
            <w:tcW w:w="940" w:type="dxa"/>
            <w:noWrap w:val="0"/>
            <w:vAlign w:val="center"/>
          </w:tcPr>
          <w:p w14:paraId="128EDEAD">
            <w:pPr>
              <w:pStyle w:val="8"/>
              <w:keepNext/>
              <w:spacing w:after="0" w:line="500" w:lineRule="exact"/>
              <w:ind w:left="63" w:right="63"/>
              <w:rPr>
                <w:rFonts w:eastAsia="仿宋_GB2312"/>
                <w:color w:val="000000"/>
                <w:kern w:val="2"/>
                <w:sz w:val="28"/>
                <w:szCs w:val="28"/>
              </w:rPr>
            </w:pPr>
          </w:p>
        </w:tc>
        <w:tc>
          <w:tcPr>
            <w:tcW w:w="851" w:type="dxa"/>
            <w:noWrap w:val="0"/>
            <w:vAlign w:val="center"/>
          </w:tcPr>
          <w:p w14:paraId="63BB8CA0">
            <w:pPr>
              <w:pStyle w:val="8"/>
              <w:keepNext/>
              <w:spacing w:after="0" w:line="500" w:lineRule="exact"/>
              <w:ind w:left="63" w:right="63"/>
              <w:rPr>
                <w:rFonts w:eastAsia="仿宋_GB2312"/>
                <w:color w:val="000000"/>
                <w:kern w:val="2"/>
                <w:sz w:val="28"/>
                <w:szCs w:val="28"/>
              </w:rPr>
            </w:pPr>
          </w:p>
        </w:tc>
        <w:tc>
          <w:tcPr>
            <w:tcW w:w="1044" w:type="dxa"/>
            <w:noWrap w:val="0"/>
            <w:vAlign w:val="center"/>
          </w:tcPr>
          <w:p w14:paraId="259AD5D9">
            <w:pPr>
              <w:pStyle w:val="8"/>
              <w:keepNext/>
              <w:spacing w:after="0" w:line="500" w:lineRule="exact"/>
              <w:ind w:left="63" w:right="63"/>
              <w:rPr>
                <w:rFonts w:eastAsia="仿宋_GB2312"/>
                <w:color w:val="000000"/>
                <w:kern w:val="2"/>
                <w:sz w:val="28"/>
                <w:szCs w:val="28"/>
              </w:rPr>
            </w:pPr>
          </w:p>
        </w:tc>
        <w:tc>
          <w:tcPr>
            <w:tcW w:w="992" w:type="dxa"/>
            <w:noWrap w:val="0"/>
            <w:vAlign w:val="center"/>
          </w:tcPr>
          <w:p w14:paraId="5C8AE9FC">
            <w:pPr>
              <w:pStyle w:val="8"/>
              <w:keepNext/>
              <w:spacing w:after="0" w:line="500" w:lineRule="exact"/>
              <w:ind w:left="63" w:right="63"/>
              <w:rPr>
                <w:rFonts w:eastAsia="仿宋_GB2312"/>
                <w:color w:val="000000"/>
                <w:kern w:val="2"/>
                <w:sz w:val="28"/>
                <w:szCs w:val="28"/>
              </w:rPr>
            </w:pPr>
          </w:p>
        </w:tc>
        <w:tc>
          <w:tcPr>
            <w:tcW w:w="851" w:type="dxa"/>
            <w:noWrap w:val="0"/>
            <w:vAlign w:val="center"/>
          </w:tcPr>
          <w:p w14:paraId="7D1EBA93">
            <w:pPr>
              <w:pStyle w:val="8"/>
              <w:keepNext/>
              <w:spacing w:after="0" w:line="500" w:lineRule="exact"/>
              <w:ind w:left="63" w:right="63"/>
              <w:rPr>
                <w:rFonts w:eastAsia="仿宋_GB2312"/>
                <w:color w:val="000000"/>
                <w:kern w:val="2"/>
                <w:sz w:val="28"/>
                <w:szCs w:val="28"/>
              </w:rPr>
            </w:pPr>
          </w:p>
        </w:tc>
        <w:tc>
          <w:tcPr>
            <w:tcW w:w="1487" w:type="dxa"/>
            <w:noWrap w:val="0"/>
            <w:vAlign w:val="center"/>
          </w:tcPr>
          <w:p w14:paraId="3D768C14">
            <w:pPr>
              <w:pStyle w:val="8"/>
              <w:keepNext/>
              <w:spacing w:after="0" w:line="500" w:lineRule="exact"/>
              <w:ind w:left="63" w:right="63"/>
              <w:rPr>
                <w:rFonts w:eastAsia="仿宋_GB2312"/>
                <w:color w:val="000000"/>
                <w:kern w:val="2"/>
                <w:sz w:val="28"/>
                <w:szCs w:val="28"/>
              </w:rPr>
            </w:pPr>
          </w:p>
        </w:tc>
        <w:tc>
          <w:tcPr>
            <w:tcW w:w="992" w:type="dxa"/>
            <w:noWrap w:val="0"/>
            <w:vAlign w:val="center"/>
          </w:tcPr>
          <w:p w14:paraId="6DE1FDF0">
            <w:pPr>
              <w:pStyle w:val="8"/>
              <w:keepNext/>
              <w:spacing w:after="0" w:line="500" w:lineRule="exact"/>
              <w:ind w:left="63" w:right="63"/>
              <w:rPr>
                <w:rFonts w:eastAsia="仿宋_GB2312"/>
                <w:color w:val="000000"/>
                <w:kern w:val="2"/>
                <w:sz w:val="28"/>
                <w:szCs w:val="28"/>
              </w:rPr>
            </w:pPr>
          </w:p>
        </w:tc>
      </w:tr>
      <w:tr w14:paraId="11A95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1597123">
            <w:pPr>
              <w:pStyle w:val="8"/>
              <w:keepNext/>
              <w:spacing w:after="0" w:line="500" w:lineRule="exact"/>
              <w:ind w:left="63" w:right="63"/>
              <w:rPr>
                <w:rFonts w:eastAsia="仿宋_GB2312"/>
                <w:color w:val="000000"/>
                <w:kern w:val="2"/>
                <w:sz w:val="28"/>
                <w:szCs w:val="28"/>
              </w:rPr>
            </w:pPr>
          </w:p>
        </w:tc>
        <w:tc>
          <w:tcPr>
            <w:tcW w:w="1276" w:type="dxa"/>
            <w:noWrap w:val="0"/>
            <w:vAlign w:val="center"/>
          </w:tcPr>
          <w:p w14:paraId="29EA945F">
            <w:pPr>
              <w:pStyle w:val="8"/>
              <w:keepNext/>
              <w:spacing w:after="0" w:line="500" w:lineRule="exact"/>
              <w:ind w:left="63" w:right="63"/>
              <w:rPr>
                <w:rFonts w:eastAsia="仿宋_GB2312"/>
                <w:color w:val="000000"/>
                <w:kern w:val="2"/>
                <w:sz w:val="28"/>
                <w:szCs w:val="28"/>
              </w:rPr>
            </w:pPr>
          </w:p>
        </w:tc>
        <w:tc>
          <w:tcPr>
            <w:tcW w:w="1418" w:type="dxa"/>
            <w:noWrap w:val="0"/>
            <w:vAlign w:val="center"/>
          </w:tcPr>
          <w:p w14:paraId="2B3A632C">
            <w:pPr>
              <w:pStyle w:val="8"/>
              <w:keepNext/>
              <w:spacing w:after="0" w:line="500" w:lineRule="exact"/>
              <w:ind w:left="63" w:right="63"/>
              <w:rPr>
                <w:rFonts w:eastAsia="仿宋_GB2312"/>
                <w:color w:val="000000"/>
                <w:kern w:val="2"/>
                <w:sz w:val="28"/>
                <w:szCs w:val="28"/>
              </w:rPr>
            </w:pPr>
          </w:p>
        </w:tc>
        <w:tc>
          <w:tcPr>
            <w:tcW w:w="940" w:type="dxa"/>
            <w:noWrap w:val="0"/>
            <w:vAlign w:val="center"/>
          </w:tcPr>
          <w:p w14:paraId="1726E939">
            <w:pPr>
              <w:pStyle w:val="8"/>
              <w:keepNext/>
              <w:spacing w:after="0" w:line="500" w:lineRule="exact"/>
              <w:ind w:left="63" w:right="63"/>
              <w:rPr>
                <w:rFonts w:eastAsia="仿宋_GB2312"/>
                <w:color w:val="000000"/>
                <w:kern w:val="2"/>
                <w:sz w:val="28"/>
                <w:szCs w:val="28"/>
              </w:rPr>
            </w:pPr>
          </w:p>
        </w:tc>
        <w:tc>
          <w:tcPr>
            <w:tcW w:w="851" w:type="dxa"/>
            <w:noWrap w:val="0"/>
            <w:vAlign w:val="center"/>
          </w:tcPr>
          <w:p w14:paraId="4B59220A">
            <w:pPr>
              <w:pStyle w:val="8"/>
              <w:keepNext/>
              <w:spacing w:after="0" w:line="500" w:lineRule="exact"/>
              <w:ind w:left="63" w:right="63"/>
              <w:rPr>
                <w:rFonts w:eastAsia="仿宋_GB2312"/>
                <w:color w:val="000000"/>
                <w:kern w:val="2"/>
                <w:sz w:val="28"/>
                <w:szCs w:val="28"/>
              </w:rPr>
            </w:pPr>
          </w:p>
        </w:tc>
        <w:tc>
          <w:tcPr>
            <w:tcW w:w="1044" w:type="dxa"/>
            <w:noWrap w:val="0"/>
            <w:vAlign w:val="center"/>
          </w:tcPr>
          <w:p w14:paraId="45D479E7">
            <w:pPr>
              <w:pStyle w:val="8"/>
              <w:keepNext/>
              <w:spacing w:after="0" w:line="500" w:lineRule="exact"/>
              <w:ind w:left="63" w:right="63"/>
              <w:rPr>
                <w:rFonts w:eastAsia="仿宋_GB2312"/>
                <w:color w:val="000000"/>
                <w:kern w:val="2"/>
                <w:sz w:val="28"/>
                <w:szCs w:val="28"/>
              </w:rPr>
            </w:pPr>
          </w:p>
        </w:tc>
        <w:tc>
          <w:tcPr>
            <w:tcW w:w="992" w:type="dxa"/>
            <w:noWrap w:val="0"/>
            <w:vAlign w:val="center"/>
          </w:tcPr>
          <w:p w14:paraId="3A2FE412">
            <w:pPr>
              <w:pStyle w:val="8"/>
              <w:keepNext/>
              <w:spacing w:after="0" w:line="500" w:lineRule="exact"/>
              <w:ind w:left="63" w:right="63"/>
              <w:rPr>
                <w:rFonts w:eastAsia="仿宋_GB2312"/>
                <w:color w:val="000000"/>
                <w:kern w:val="2"/>
                <w:sz w:val="28"/>
                <w:szCs w:val="28"/>
              </w:rPr>
            </w:pPr>
          </w:p>
        </w:tc>
        <w:tc>
          <w:tcPr>
            <w:tcW w:w="851" w:type="dxa"/>
            <w:noWrap w:val="0"/>
            <w:vAlign w:val="center"/>
          </w:tcPr>
          <w:p w14:paraId="4E73B4F5">
            <w:pPr>
              <w:pStyle w:val="8"/>
              <w:keepNext/>
              <w:spacing w:after="0" w:line="500" w:lineRule="exact"/>
              <w:ind w:left="63" w:right="63"/>
              <w:rPr>
                <w:rFonts w:eastAsia="仿宋_GB2312"/>
                <w:color w:val="000000"/>
                <w:kern w:val="2"/>
                <w:sz w:val="28"/>
                <w:szCs w:val="28"/>
              </w:rPr>
            </w:pPr>
          </w:p>
        </w:tc>
        <w:tc>
          <w:tcPr>
            <w:tcW w:w="1487" w:type="dxa"/>
            <w:noWrap w:val="0"/>
            <w:vAlign w:val="center"/>
          </w:tcPr>
          <w:p w14:paraId="2C24A2D9">
            <w:pPr>
              <w:pStyle w:val="8"/>
              <w:keepNext/>
              <w:spacing w:after="0" w:line="500" w:lineRule="exact"/>
              <w:ind w:left="63" w:right="63"/>
              <w:rPr>
                <w:rFonts w:eastAsia="仿宋_GB2312"/>
                <w:color w:val="000000"/>
                <w:kern w:val="2"/>
                <w:sz w:val="28"/>
                <w:szCs w:val="28"/>
              </w:rPr>
            </w:pPr>
          </w:p>
        </w:tc>
        <w:tc>
          <w:tcPr>
            <w:tcW w:w="992" w:type="dxa"/>
            <w:noWrap w:val="0"/>
            <w:vAlign w:val="center"/>
          </w:tcPr>
          <w:p w14:paraId="32567A22">
            <w:pPr>
              <w:pStyle w:val="8"/>
              <w:keepNext/>
              <w:spacing w:after="0" w:line="500" w:lineRule="exact"/>
              <w:ind w:left="63" w:right="63"/>
              <w:rPr>
                <w:rFonts w:eastAsia="仿宋_GB2312"/>
                <w:color w:val="000000"/>
                <w:kern w:val="2"/>
                <w:sz w:val="28"/>
                <w:szCs w:val="28"/>
              </w:rPr>
            </w:pPr>
          </w:p>
        </w:tc>
      </w:tr>
      <w:tr w14:paraId="3BB5D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176E671">
            <w:pPr>
              <w:pStyle w:val="8"/>
              <w:keepNext/>
              <w:spacing w:after="0" w:line="500" w:lineRule="exact"/>
              <w:ind w:left="63" w:right="63"/>
              <w:rPr>
                <w:rFonts w:eastAsia="仿宋_GB2312"/>
                <w:color w:val="000000"/>
                <w:kern w:val="2"/>
                <w:sz w:val="28"/>
                <w:szCs w:val="28"/>
              </w:rPr>
            </w:pPr>
          </w:p>
        </w:tc>
        <w:tc>
          <w:tcPr>
            <w:tcW w:w="1276" w:type="dxa"/>
            <w:noWrap w:val="0"/>
            <w:vAlign w:val="center"/>
          </w:tcPr>
          <w:p w14:paraId="23431190">
            <w:pPr>
              <w:pStyle w:val="8"/>
              <w:keepNext/>
              <w:spacing w:after="0" w:line="500" w:lineRule="exact"/>
              <w:ind w:left="63" w:right="63"/>
              <w:rPr>
                <w:rFonts w:eastAsia="仿宋_GB2312"/>
                <w:color w:val="000000"/>
                <w:kern w:val="2"/>
                <w:sz w:val="28"/>
                <w:szCs w:val="28"/>
              </w:rPr>
            </w:pPr>
          </w:p>
        </w:tc>
        <w:tc>
          <w:tcPr>
            <w:tcW w:w="1418" w:type="dxa"/>
            <w:noWrap w:val="0"/>
            <w:vAlign w:val="center"/>
          </w:tcPr>
          <w:p w14:paraId="666F0411">
            <w:pPr>
              <w:pStyle w:val="8"/>
              <w:keepNext/>
              <w:spacing w:after="0" w:line="500" w:lineRule="exact"/>
              <w:ind w:left="63" w:right="63"/>
              <w:rPr>
                <w:rFonts w:eastAsia="仿宋_GB2312"/>
                <w:color w:val="000000"/>
                <w:kern w:val="2"/>
                <w:sz w:val="28"/>
                <w:szCs w:val="28"/>
              </w:rPr>
            </w:pPr>
          </w:p>
        </w:tc>
        <w:tc>
          <w:tcPr>
            <w:tcW w:w="940" w:type="dxa"/>
            <w:noWrap w:val="0"/>
            <w:vAlign w:val="center"/>
          </w:tcPr>
          <w:p w14:paraId="5AF7FA86">
            <w:pPr>
              <w:pStyle w:val="8"/>
              <w:keepNext/>
              <w:spacing w:after="0" w:line="500" w:lineRule="exact"/>
              <w:ind w:left="63" w:right="63"/>
              <w:rPr>
                <w:rFonts w:eastAsia="仿宋_GB2312"/>
                <w:color w:val="000000"/>
                <w:kern w:val="2"/>
                <w:sz w:val="28"/>
                <w:szCs w:val="28"/>
              </w:rPr>
            </w:pPr>
          </w:p>
        </w:tc>
        <w:tc>
          <w:tcPr>
            <w:tcW w:w="851" w:type="dxa"/>
            <w:noWrap w:val="0"/>
            <w:vAlign w:val="center"/>
          </w:tcPr>
          <w:p w14:paraId="5BC62266">
            <w:pPr>
              <w:pStyle w:val="8"/>
              <w:keepNext/>
              <w:spacing w:after="0" w:line="500" w:lineRule="exact"/>
              <w:ind w:left="63" w:right="63"/>
              <w:rPr>
                <w:rFonts w:eastAsia="仿宋_GB2312"/>
                <w:color w:val="000000"/>
                <w:kern w:val="2"/>
                <w:sz w:val="28"/>
                <w:szCs w:val="28"/>
              </w:rPr>
            </w:pPr>
          </w:p>
        </w:tc>
        <w:tc>
          <w:tcPr>
            <w:tcW w:w="1044" w:type="dxa"/>
            <w:noWrap w:val="0"/>
            <w:vAlign w:val="center"/>
          </w:tcPr>
          <w:p w14:paraId="64388A63">
            <w:pPr>
              <w:pStyle w:val="8"/>
              <w:keepNext/>
              <w:spacing w:after="0" w:line="500" w:lineRule="exact"/>
              <w:ind w:left="63" w:right="63"/>
              <w:rPr>
                <w:rFonts w:eastAsia="仿宋_GB2312"/>
                <w:color w:val="000000"/>
                <w:kern w:val="2"/>
                <w:sz w:val="28"/>
                <w:szCs w:val="28"/>
              </w:rPr>
            </w:pPr>
          </w:p>
        </w:tc>
        <w:tc>
          <w:tcPr>
            <w:tcW w:w="992" w:type="dxa"/>
            <w:noWrap w:val="0"/>
            <w:vAlign w:val="center"/>
          </w:tcPr>
          <w:p w14:paraId="2C1BB55D">
            <w:pPr>
              <w:pStyle w:val="8"/>
              <w:keepNext/>
              <w:spacing w:after="0" w:line="500" w:lineRule="exact"/>
              <w:ind w:left="63" w:right="63"/>
              <w:rPr>
                <w:rFonts w:eastAsia="仿宋_GB2312"/>
                <w:color w:val="000000"/>
                <w:kern w:val="2"/>
                <w:sz w:val="28"/>
                <w:szCs w:val="28"/>
              </w:rPr>
            </w:pPr>
          </w:p>
        </w:tc>
        <w:tc>
          <w:tcPr>
            <w:tcW w:w="851" w:type="dxa"/>
            <w:noWrap w:val="0"/>
            <w:vAlign w:val="center"/>
          </w:tcPr>
          <w:p w14:paraId="54D27ED3">
            <w:pPr>
              <w:pStyle w:val="8"/>
              <w:keepNext/>
              <w:spacing w:after="0" w:line="500" w:lineRule="exact"/>
              <w:ind w:left="63" w:right="63"/>
              <w:rPr>
                <w:rFonts w:eastAsia="仿宋_GB2312"/>
                <w:color w:val="000000"/>
                <w:kern w:val="2"/>
                <w:sz w:val="28"/>
                <w:szCs w:val="28"/>
              </w:rPr>
            </w:pPr>
          </w:p>
        </w:tc>
        <w:tc>
          <w:tcPr>
            <w:tcW w:w="1487" w:type="dxa"/>
            <w:noWrap w:val="0"/>
            <w:vAlign w:val="center"/>
          </w:tcPr>
          <w:p w14:paraId="440E8BF8">
            <w:pPr>
              <w:pStyle w:val="8"/>
              <w:keepNext/>
              <w:spacing w:after="0" w:line="500" w:lineRule="exact"/>
              <w:ind w:left="63" w:right="63"/>
              <w:rPr>
                <w:rFonts w:eastAsia="仿宋_GB2312"/>
                <w:color w:val="000000"/>
                <w:kern w:val="2"/>
                <w:sz w:val="28"/>
                <w:szCs w:val="28"/>
              </w:rPr>
            </w:pPr>
          </w:p>
        </w:tc>
        <w:tc>
          <w:tcPr>
            <w:tcW w:w="992" w:type="dxa"/>
            <w:noWrap w:val="0"/>
            <w:vAlign w:val="center"/>
          </w:tcPr>
          <w:p w14:paraId="01CE683D">
            <w:pPr>
              <w:pStyle w:val="8"/>
              <w:keepNext/>
              <w:spacing w:after="0" w:line="500" w:lineRule="exact"/>
              <w:ind w:left="63" w:right="63"/>
              <w:rPr>
                <w:rFonts w:eastAsia="仿宋_GB2312"/>
                <w:color w:val="000000"/>
                <w:kern w:val="2"/>
                <w:sz w:val="28"/>
                <w:szCs w:val="28"/>
              </w:rPr>
            </w:pPr>
          </w:p>
        </w:tc>
      </w:tr>
      <w:tr w14:paraId="373420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8B05454">
            <w:pPr>
              <w:pStyle w:val="8"/>
              <w:keepNext/>
              <w:spacing w:after="0" w:line="500" w:lineRule="exact"/>
              <w:ind w:left="63" w:right="63"/>
              <w:rPr>
                <w:rFonts w:eastAsia="仿宋_GB2312"/>
                <w:color w:val="000000"/>
                <w:kern w:val="2"/>
                <w:sz w:val="28"/>
                <w:szCs w:val="28"/>
              </w:rPr>
            </w:pPr>
          </w:p>
        </w:tc>
        <w:tc>
          <w:tcPr>
            <w:tcW w:w="1276" w:type="dxa"/>
            <w:noWrap w:val="0"/>
            <w:vAlign w:val="center"/>
          </w:tcPr>
          <w:p w14:paraId="23B2034D">
            <w:pPr>
              <w:pStyle w:val="8"/>
              <w:keepNext/>
              <w:spacing w:after="0" w:line="500" w:lineRule="exact"/>
              <w:ind w:left="63" w:right="63"/>
              <w:rPr>
                <w:rFonts w:eastAsia="仿宋_GB2312"/>
                <w:color w:val="000000"/>
                <w:kern w:val="2"/>
                <w:sz w:val="28"/>
                <w:szCs w:val="28"/>
              </w:rPr>
            </w:pPr>
          </w:p>
        </w:tc>
        <w:tc>
          <w:tcPr>
            <w:tcW w:w="1418" w:type="dxa"/>
            <w:noWrap w:val="0"/>
            <w:vAlign w:val="center"/>
          </w:tcPr>
          <w:p w14:paraId="674FEB9D">
            <w:pPr>
              <w:pStyle w:val="8"/>
              <w:keepNext/>
              <w:spacing w:after="0" w:line="500" w:lineRule="exact"/>
              <w:ind w:left="63" w:right="63"/>
              <w:rPr>
                <w:rFonts w:eastAsia="仿宋_GB2312"/>
                <w:color w:val="000000"/>
                <w:kern w:val="2"/>
                <w:sz w:val="28"/>
                <w:szCs w:val="28"/>
              </w:rPr>
            </w:pPr>
          </w:p>
        </w:tc>
        <w:tc>
          <w:tcPr>
            <w:tcW w:w="940" w:type="dxa"/>
            <w:noWrap w:val="0"/>
            <w:vAlign w:val="center"/>
          </w:tcPr>
          <w:p w14:paraId="601E9FE9">
            <w:pPr>
              <w:pStyle w:val="8"/>
              <w:keepNext/>
              <w:spacing w:after="0" w:line="500" w:lineRule="exact"/>
              <w:ind w:left="63" w:right="63"/>
              <w:rPr>
                <w:rFonts w:eastAsia="仿宋_GB2312"/>
                <w:color w:val="000000"/>
                <w:kern w:val="2"/>
                <w:sz w:val="28"/>
                <w:szCs w:val="28"/>
              </w:rPr>
            </w:pPr>
          </w:p>
        </w:tc>
        <w:tc>
          <w:tcPr>
            <w:tcW w:w="851" w:type="dxa"/>
            <w:noWrap w:val="0"/>
            <w:vAlign w:val="center"/>
          </w:tcPr>
          <w:p w14:paraId="3275454A">
            <w:pPr>
              <w:pStyle w:val="8"/>
              <w:keepNext/>
              <w:spacing w:after="0" w:line="500" w:lineRule="exact"/>
              <w:ind w:left="63" w:right="63"/>
              <w:rPr>
                <w:rFonts w:eastAsia="仿宋_GB2312"/>
                <w:color w:val="000000"/>
                <w:kern w:val="2"/>
                <w:sz w:val="28"/>
                <w:szCs w:val="28"/>
              </w:rPr>
            </w:pPr>
          </w:p>
        </w:tc>
        <w:tc>
          <w:tcPr>
            <w:tcW w:w="1044" w:type="dxa"/>
            <w:noWrap w:val="0"/>
            <w:vAlign w:val="center"/>
          </w:tcPr>
          <w:p w14:paraId="7B5EDF12">
            <w:pPr>
              <w:pStyle w:val="8"/>
              <w:keepNext/>
              <w:spacing w:after="0" w:line="500" w:lineRule="exact"/>
              <w:ind w:left="63" w:right="63"/>
              <w:rPr>
                <w:rFonts w:eastAsia="仿宋_GB2312"/>
                <w:color w:val="000000"/>
                <w:kern w:val="2"/>
                <w:sz w:val="28"/>
                <w:szCs w:val="28"/>
              </w:rPr>
            </w:pPr>
          </w:p>
        </w:tc>
        <w:tc>
          <w:tcPr>
            <w:tcW w:w="992" w:type="dxa"/>
            <w:noWrap w:val="0"/>
            <w:vAlign w:val="center"/>
          </w:tcPr>
          <w:p w14:paraId="7D66237F">
            <w:pPr>
              <w:pStyle w:val="8"/>
              <w:keepNext/>
              <w:spacing w:after="0" w:line="500" w:lineRule="exact"/>
              <w:ind w:left="63" w:right="63"/>
              <w:rPr>
                <w:rFonts w:eastAsia="仿宋_GB2312"/>
                <w:color w:val="000000"/>
                <w:kern w:val="2"/>
                <w:sz w:val="28"/>
                <w:szCs w:val="28"/>
              </w:rPr>
            </w:pPr>
          </w:p>
        </w:tc>
        <w:tc>
          <w:tcPr>
            <w:tcW w:w="851" w:type="dxa"/>
            <w:noWrap w:val="0"/>
            <w:vAlign w:val="center"/>
          </w:tcPr>
          <w:p w14:paraId="59506A2E">
            <w:pPr>
              <w:pStyle w:val="8"/>
              <w:keepNext/>
              <w:spacing w:after="0" w:line="500" w:lineRule="exact"/>
              <w:ind w:left="63" w:right="63"/>
              <w:rPr>
                <w:rFonts w:eastAsia="仿宋_GB2312"/>
                <w:color w:val="000000"/>
                <w:kern w:val="2"/>
                <w:sz w:val="28"/>
                <w:szCs w:val="28"/>
              </w:rPr>
            </w:pPr>
          </w:p>
        </w:tc>
        <w:tc>
          <w:tcPr>
            <w:tcW w:w="1487" w:type="dxa"/>
            <w:noWrap w:val="0"/>
            <w:vAlign w:val="center"/>
          </w:tcPr>
          <w:p w14:paraId="262E693F">
            <w:pPr>
              <w:pStyle w:val="8"/>
              <w:keepNext/>
              <w:spacing w:after="0" w:line="500" w:lineRule="exact"/>
              <w:ind w:left="63" w:right="63"/>
              <w:rPr>
                <w:rFonts w:eastAsia="仿宋_GB2312"/>
                <w:color w:val="000000"/>
                <w:kern w:val="2"/>
                <w:sz w:val="28"/>
                <w:szCs w:val="28"/>
              </w:rPr>
            </w:pPr>
          </w:p>
        </w:tc>
        <w:tc>
          <w:tcPr>
            <w:tcW w:w="992" w:type="dxa"/>
            <w:noWrap w:val="0"/>
            <w:vAlign w:val="center"/>
          </w:tcPr>
          <w:p w14:paraId="3A4EF317">
            <w:pPr>
              <w:pStyle w:val="8"/>
              <w:keepNext/>
              <w:spacing w:after="0" w:line="500" w:lineRule="exact"/>
              <w:ind w:left="63" w:right="63"/>
              <w:rPr>
                <w:rFonts w:eastAsia="仿宋_GB2312"/>
                <w:color w:val="000000"/>
                <w:kern w:val="2"/>
                <w:sz w:val="28"/>
                <w:szCs w:val="28"/>
              </w:rPr>
            </w:pPr>
          </w:p>
        </w:tc>
      </w:tr>
      <w:tr w14:paraId="5F8C6A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EE2702C">
            <w:pPr>
              <w:spacing w:line="500" w:lineRule="exact"/>
              <w:jc w:val="center"/>
              <w:rPr>
                <w:rFonts w:eastAsia="仿宋_GB2312"/>
                <w:color w:val="000000"/>
                <w:sz w:val="28"/>
                <w:szCs w:val="28"/>
              </w:rPr>
            </w:pPr>
          </w:p>
        </w:tc>
        <w:tc>
          <w:tcPr>
            <w:tcW w:w="1276" w:type="dxa"/>
            <w:noWrap w:val="0"/>
            <w:vAlign w:val="center"/>
          </w:tcPr>
          <w:p w14:paraId="67056125">
            <w:pPr>
              <w:spacing w:line="500" w:lineRule="exact"/>
              <w:jc w:val="center"/>
              <w:rPr>
                <w:rFonts w:eastAsia="仿宋_GB2312"/>
                <w:color w:val="000000"/>
                <w:sz w:val="28"/>
                <w:szCs w:val="28"/>
              </w:rPr>
            </w:pPr>
          </w:p>
        </w:tc>
        <w:tc>
          <w:tcPr>
            <w:tcW w:w="1418" w:type="dxa"/>
            <w:noWrap w:val="0"/>
            <w:vAlign w:val="center"/>
          </w:tcPr>
          <w:p w14:paraId="7C5B4E00">
            <w:pPr>
              <w:spacing w:line="500" w:lineRule="exact"/>
              <w:jc w:val="center"/>
              <w:rPr>
                <w:rFonts w:eastAsia="仿宋_GB2312"/>
                <w:color w:val="000000"/>
                <w:sz w:val="28"/>
                <w:szCs w:val="28"/>
              </w:rPr>
            </w:pPr>
          </w:p>
        </w:tc>
        <w:tc>
          <w:tcPr>
            <w:tcW w:w="940" w:type="dxa"/>
            <w:noWrap w:val="0"/>
            <w:vAlign w:val="center"/>
          </w:tcPr>
          <w:p w14:paraId="7A73BF84">
            <w:pPr>
              <w:spacing w:line="500" w:lineRule="exact"/>
              <w:jc w:val="center"/>
              <w:rPr>
                <w:rFonts w:eastAsia="仿宋_GB2312"/>
                <w:color w:val="000000"/>
                <w:sz w:val="28"/>
                <w:szCs w:val="28"/>
              </w:rPr>
            </w:pPr>
          </w:p>
        </w:tc>
        <w:tc>
          <w:tcPr>
            <w:tcW w:w="851" w:type="dxa"/>
            <w:noWrap w:val="0"/>
            <w:vAlign w:val="center"/>
          </w:tcPr>
          <w:p w14:paraId="6241711E">
            <w:pPr>
              <w:spacing w:line="500" w:lineRule="exact"/>
              <w:jc w:val="center"/>
              <w:rPr>
                <w:rFonts w:eastAsia="仿宋_GB2312"/>
                <w:color w:val="000000"/>
                <w:sz w:val="28"/>
                <w:szCs w:val="28"/>
              </w:rPr>
            </w:pPr>
          </w:p>
        </w:tc>
        <w:tc>
          <w:tcPr>
            <w:tcW w:w="1044" w:type="dxa"/>
            <w:noWrap w:val="0"/>
            <w:vAlign w:val="center"/>
          </w:tcPr>
          <w:p w14:paraId="7B0B8E4D">
            <w:pPr>
              <w:spacing w:line="500" w:lineRule="exact"/>
              <w:jc w:val="center"/>
              <w:rPr>
                <w:rFonts w:eastAsia="仿宋_GB2312"/>
                <w:color w:val="000000"/>
                <w:sz w:val="28"/>
                <w:szCs w:val="28"/>
              </w:rPr>
            </w:pPr>
          </w:p>
        </w:tc>
        <w:tc>
          <w:tcPr>
            <w:tcW w:w="992" w:type="dxa"/>
            <w:noWrap w:val="0"/>
            <w:vAlign w:val="center"/>
          </w:tcPr>
          <w:p w14:paraId="13903CEF">
            <w:pPr>
              <w:spacing w:line="500" w:lineRule="exact"/>
              <w:jc w:val="center"/>
              <w:rPr>
                <w:rFonts w:eastAsia="仿宋_GB2312"/>
                <w:color w:val="000000"/>
                <w:sz w:val="28"/>
                <w:szCs w:val="28"/>
              </w:rPr>
            </w:pPr>
          </w:p>
        </w:tc>
        <w:tc>
          <w:tcPr>
            <w:tcW w:w="851" w:type="dxa"/>
            <w:noWrap w:val="0"/>
            <w:vAlign w:val="center"/>
          </w:tcPr>
          <w:p w14:paraId="590D9134">
            <w:pPr>
              <w:spacing w:line="500" w:lineRule="exact"/>
              <w:jc w:val="center"/>
              <w:rPr>
                <w:rFonts w:eastAsia="仿宋_GB2312"/>
                <w:color w:val="000000"/>
                <w:sz w:val="28"/>
                <w:szCs w:val="28"/>
              </w:rPr>
            </w:pPr>
          </w:p>
        </w:tc>
        <w:tc>
          <w:tcPr>
            <w:tcW w:w="1487" w:type="dxa"/>
            <w:noWrap w:val="0"/>
            <w:vAlign w:val="center"/>
          </w:tcPr>
          <w:p w14:paraId="5ED2F20A">
            <w:pPr>
              <w:spacing w:line="500" w:lineRule="exact"/>
              <w:jc w:val="center"/>
              <w:rPr>
                <w:rFonts w:eastAsia="仿宋_GB2312"/>
                <w:color w:val="000000"/>
                <w:sz w:val="28"/>
                <w:szCs w:val="28"/>
              </w:rPr>
            </w:pPr>
          </w:p>
        </w:tc>
        <w:tc>
          <w:tcPr>
            <w:tcW w:w="992" w:type="dxa"/>
            <w:noWrap w:val="0"/>
            <w:vAlign w:val="center"/>
          </w:tcPr>
          <w:p w14:paraId="3DA7B521">
            <w:pPr>
              <w:spacing w:line="500" w:lineRule="exact"/>
              <w:jc w:val="center"/>
              <w:rPr>
                <w:rFonts w:eastAsia="仿宋_GB2312"/>
                <w:color w:val="000000"/>
                <w:sz w:val="28"/>
                <w:szCs w:val="28"/>
              </w:rPr>
            </w:pPr>
          </w:p>
        </w:tc>
      </w:tr>
      <w:tr w14:paraId="4EBEB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731CC2D">
            <w:pPr>
              <w:pStyle w:val="8"/>
              <w:keepNext/>
              <w:spacing w:after="0" w:line="500" w:lineRule="exact"/>
              <w:ind w:left="63" w:right="63"/>
              <w:rPr>
                <w:rFonts w:eastAsia="仿宋_GB2312"/>
                <w:color w:val="000000"/>
                <w:kern w:val="2"/>
                <w:sz w:val="28"/>
                <w:szCs w:val="28"/>
              </w:rPr>
            </w:pPr>
          </w:p>
        </w:tc>
        <w:tc>
          <w:tcPr>
            <w:tcW w:w="1276" w:type="dxa"/>
            <w:noWrap w:val="0"/>
            <w:vAlign w:val="center"/>
          </w:tcPr>
          <w:p w14:paraId="5F2E1EB8">
            <w:pPr>
              <w:pStyle w:val="8"/>
              <w:keepNext/>
              <w:spacing w:after="0" w:line="500" w:lineRule="exact"/>
              <w:ind w:left="63" w:right="63"/>
              <w:rPr>
                <w:rFonts w:eastAsia="仿宋_GB2312"/>
                <w:color w:val="000000"/>
                <w:kern w:val="2"/>
                <w:sz w:val="28"/>
                <w:szCs w:val="28"/>
              </w:rPr>
            </w:pPr>
          </w:p>
        </w:tc>
        <w:tc>
          <w:tcPr>
            <w:tcW w:w="1418" w:type="dxa"/>
            <w:noWrap w:val="0"/>
            <w:vAlign w:val="center"/>
          </w:tcPr>
          <w:p w14:paraId="08F381E4">
            <w:pPr>
              <w:pStyle w:val="8"/>
              <w:keepNext/>
              <w:spacing w:after="0" w:line="500" w:lineRule="exact"/>
              <w:ind w:left="63" w:right="63"/>
              <w:rPr>
                <w:rFonts w:eastAsia="仿宋_GB2312"/>
                <w:color w:val="000000"/>
                <w:kern w:val="2"/>
                <w:sz w:val="28"/>
                <w:szCs w:val="28"/>
              </w:rPr>
            </w:pPr>
          </w:p>
        </w:tc>
        <w:tc>
          <w:tcPr>
            <w:tcW w:w="940" w:type="dxa"/>
            <w:noWrap w:val="0"/>
            <w:vAlign w:val="center"/>
          </w:tcPr>
          <w:p w14:paraId="7626531B">
            <w:pPr>
              <w:pStyle w:val="8"/>
              <w:keepNext/>
              <w:spacing w:after="0" w:line="500" w:lineRule="exact"/>
              <w:ind w:left="63" w:right="63"/>
              <w:rPr>
                <w:rFonts w:eastAsia="仿宋_GB2312"/>
                <w:color w:val="000000"/>
                <w:kern w:val="2"/>
                <w:sz w:val="28"/>
                <w:szCs w:val="28"/>
              </w:rPr>
            </w:pPr>
          </w:p>
        </w:tc>
        <w:tc>
          <w:tcPr>
            <w:tcW w:w="851" w:type="dxa"/>
            <w:noWrap w:val="0"/>
            <w:vAlign w:val="center"/>
          </w:tcPr>
          <w:p w14:paraId="23418937">
            <w:pPr>
              <w:pStyle w:val="8"/>
              <w:keepNext/>
              <w:spacing w:after="0" w:line="500" w:lineRule="exact"/>
              <w:ind w:left="63" w:right="63"/>
              <w:rPr>
                <w:rFonts w:eastAsia="仿宋_GB2312"/>
                <w:color w:val="000000"/>
                <w:kern w:val="2"/>
                <w:sz w:val="28"/>
                <w:szCs w:val="28"/>
              </w:rPr>
            </w:pPr>
          </w:p>
        </w:tc>
        <w:tc>
          <w:tcPr>
            <w:tcW w:w="1044" w:type="dxa"/>
            <w:noWrap w:val="0"/>
            <w:vAlign w:val="center"/>
          </w:tcPr>
          <w:p w14:paraId="5C4737D7">
            <w:pPr>
              <w:pStyle w:val="8"/>
              <w:keepNext/>
              <w:spacing w:after="0" w:line="500" w:lineRule="exact"/>
              <w:ind w:left="63" w:right="63"/>
              <w:rPr>
                <w:rFonts w:eastAsia="仿宋_GB2312"/>
                <w:color w:val="000000"/>
                <w:kern w:val="2"/>
                <w:sz w:val="28"/>
                <w:szCs w:val="28"/>
              </w:rPr>
            </w:pPr>
          </w:p>
        </w:tc>
        <w:tc>
          <w:tcPr>
            <w:tcW w:w="992" w:type="dxa"/>
            <w:noWrap w:val="0"/>
            <w:vAlign w:val="center"/>
          </w:tcPr>
          <w:p w14:paraId="5F462C6C">
            <w:pPr>
              <w:pStyle w:val="8"/>
              <w:keepNext/>
              <w:spacing w:after="0" w:line="500" w:lineRule="exact"/>
              <w:ind w:left="63" w:right="63"/>
              <w:rPr>
                <w:rFonts w:eastAsia="仿宋_GB2312"/>
                <w:color w:val="000000"/>
                <w:kern w:val="2"/>
                <w:sz w:val="28"/>
                <w:szCs w:val="28"/>
              </w:rPr>
            </w:pPr>
          </w:p>
        </w:tc>
        <w:tc>
          <w:tcPr>
            <w:tcW w:w="851" w:type="dxa"/>
            <w:noWrap w:val="0"/>
            <w:vAlign w:val="center"/>
          </w:tcPr>
          <w:p w14:paraId="65F82F35">
            <w:pPr>
              <w:pStyle w:val="8"/>
              <w:keepNext/>
              <w:spacing w:after="0" w:line="500" w:lineRule="exact"/>
              <w:ind w:left="63" w:right="63"/>
              <w:rPr>
                <w:rFonts w:eastAsia="仿宋_GB2312"/>
                <w:color w:val="000000"/>
                <w:kern w:val="2"/>
                <w:sz w:val="28"/>
                <w:szCs w:val="28"/>
              </w:rPr>
            </w:pPr>
          </w:p>
        </w:tc>
        <w:tc>
          <w:tcPr>
            <w:tcW w:w="1487" w:type="dxa"/>
            <w:noWrap w:val="0"/>
            <w:vAlign w:val="center"/>
          </w:tcPr>
          <w:p w14:paraId="42897E20">
            <w:pPr>
              <w:pStyle w:val="8"/>
              <w:keepNext/>
              <w:spacing w:after="0" w:line="500" w:lineRule="exact"/>
              <w:ind w:left="63" w:right="63"/>
              <w:rPr>
                <w:rFonts w:eastAsia="仿宋_GB2312"/>
                <w:color w:val="000000"/>
                <w:kern w:val="2"/>
                <w:sz w:val="28"/>
                <w:szCs w:val="28"/>
              </w:rPr>
            </w:pPr>
          </w:p>
        </w:tc>
        <w:tc>
          <w:tcPr>
            <w:tcW w:w="992" w:type="dxa"/>
            <w:noWrap w:val="0"/>
            <w:vAlign w:val="center"/>
          </w:tcPr>
          <w:p w14:paraId="6B3FBA5B">
            <w:pPr>
              <w:pStyle w:val="8"/>
              <w:keepNext/>
              <w:spacing w:after="0" w:line="500" w:lineRule="exact"/>
              <w:ind w:left="63" w:right="63"/>
              <w:rPr>
                <w:rFonts w:eastAsia="仿宋_GB2312"/>
                <w:color w:val="000000"/>
                <w:kern w:val="2"/>
                <w:sz w:val="28"/>
                <w:szCs w:val="28"/>
              </w:rPr>
            </w:pPr>
          </w:p>
        </w:tc>
      </w:tr>
      <w:tr w14:paraId="139E9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37D559E">
            <w:pPr>
              <w:spacing w:line="500" w:lineRule="exact"/>
              <w:jc w:val="center"/>
              <w:rPr>
                <w:rFonts w:eastAsia="仿宋_GB2312"/>
                <w:color w:val="000000"/>
                <w:sz w:val="28"/>
                <w:szCs w:val="28"/>
              </w:rPr>
            </w:pPr>
          </w:p>
        </w:tc>
        <w:tc>
          <w:tcPr>
            <w:tcW w:w="1276" w:type="dxa"/>
            <w:noWrap w:val="0"/>
            <w:vAlign w:val="center"/>
          </w:tcPr>
          <w:p w14:paraId="2DF871E8">
            <w:pPr>
              <w:spacing w:line="500" w:lineRule="exact"/>
              <w:jc w:val="center"/>
              <w:rPr>
                <w:rFonts w:eastAsia="仿宋_GB2312"/>
                <w:color w:val="000000"/>
                <w:sz w:val="28"/>
                <w:szCs w:val="28"/>
              </w:rPr>
            </w:pPr>
          </w:p>
        </w:tc>
        <w:tc>
          <w:tcPr>
            <w:tcW w:w="1418" w:type="dxa"/>
            <w:noWrap w:val="0"/>
            <w:vAlign w:val="center"/>
          </w:tcPr>
          <w:p w14:paraId="43DD0A3F">
            <w:pPr>
              <w:spacing w:line="500" w:lineRule="exact"/>
              <w:jc w:val="center"/>
              <w:rPr>
                <w:rFonts w:eastAsia="仿宋_GB2312"/>
                <w:color w:val="000000"/>
                <w:sz w:val="28"/>
                <w:szCs w:val="28"/>
              </w:rPr>
            </w:pPr>
          </w:p>
        </w:tc>
        <w:tc>
          <w:tcPr>
            <w:tcW w:w="940" w:type="dxa"/>
            <w:noWrap w:val="0"/>
            <w:vAlign w:val="center"/>
          </w:tcPr>
          <w:p w14:paraId="381C0620">
            <w:pPr>
              <w:spacing w:line="500" w:lineRule="exact"/>
              <w:jc w:val="center"/>
              <w:rPr>
                <w:rFonts w:eastAsia="仿宋_GB2312"/>
                <w:color w:val="000000"/>
                <w:sz w:val="28"/>
                <w:szCs w:val="28"/>
              </w:rPr>
            </w:pPr>
          </w:p>
        </w:tc>
        <w:tc>
          <w:tcPr>
            <w:tcW w:w="851" w:type="dxa"/>
            <w:noWrap w:val="0"/>
            <w:vAlign w:val="center"/>
          </w:tcPr>
          <w:p w14:paraId="0D5A8854">
            <w:pPr>
              <w:spacing w:line="500" w:lineRule="exact"/>
              <w:jc w:val="center"/>
              <w:rPr>
                <w:rFonts w:eastAsia="仿宋_GB2312"/>
                <w:color w:val="000000"/>
                <w:sz w:val="28"/>
                <w:szCs w:val="28"/>
              </w:rPr>
            </w:pPr>
          </w:p>
        </w:tc>
        <w:tc>
          <w:tcPr>
            <w:tcW w:w="1044" w:type="dxa"/>
            <w:noWrap w:val="0"/>
            <w:vAlign w:val="center"/>
          </w:tcPr>
          <w:p w14:paraId="225CB405">
            <w:pPr>
              <w:spacing w:line="500" w:lineRule="exact"/>
              <w:jc w:val="center"/>
              <w:rPr>
                <w:rFonts w:eastAsia="仿宋_GB2312"/>
                <w:color w:val="000000"/>
                <w:sz w:val="28"/>
                <w:szCs w:val="28"/>
              </w:rPr>
            </w:pPr>
          </w:p>
        </w:tc>
        <w:tc>
          <w:tcPr>
            <w:tcW w:w="992" w:type="dxa"/>
            <w:noWrap w:val="0"/>
            <w:vAlign w:val="center"/>
          </w:tcPr>
          <w:p w14:paraId="19085CEE">
            <w:pPr>
              <w:spacing w:line="500" w:lineRule="exact"/>
              <w:jc w:val="center"/>
              <w:rPr>
                <w:rFonts w:eastAsia="仿宋_GB2312"/>
                <w:color w:val="000000"/>
                <w:sz w:val="28"/>
                <w:szCs w:val="28"/>
              </w:rPr>
            </w:pPr>
          </w:p>
        </w:tc>
        <w:tc>
          <w:tcPr>
            <w:tcW w:w="851" w:type="dxa"/>
            <w:noWrap w:val="0"/>
            <w:vAlign w:val="center"/>
          </w:tcPr>
          <w:p w14:paraId="4D0C03CC">
            <w:pPr>
              <w:spacing w:line="500" w:lineRule="exact"/>
              <w:jc w:val="center"/>
              <w:rPr>
                <w:rFonts w:eastAsia="仿宋_GB2312"/>
                <w:color w:val="000000"/>
                <w:sz w:val="28"/>
                <w:szCs w:val="28"/>
              </w:rPr>
            </w:pPr>
          </w:p>
        </w:tc>
        <w:tc>
          <w:tcPr>
            <w:tcW w:w="1487" w:type="dxa"/>
            <w:noWrap w:val="0"/>
            <w:vAlign w:val="center"/>
          </w:tcPr>
          <w:p w14:paraId="0A07FC2E">
            <w:pPr>
              <w:spacing w:line="500" w:lineRule="exact"/>
              <w:jc w:val="center"/>
              <w:rPr>
                <w:rFonts w:eastAsia="仿宋_GB2312"/>
                <w:color w:val="000000"/>
                <w:sz w:val="28"/>
                <w:szCs w:val="28"/>
              </w:rPr>
            </w:pPr>
          </w:p>
        </w:tc>
        <w:tc>
          <w:tcPr>
            <w:tcW w:w="992" w:type="dxa"/>
            <w:noWrap w:val="0"/>
            <w:vAlign w:val="center"/>
          </w:tcPr>
          <w:p w14:paraId="356F01E3">
            <w:pPr>
              <w:spacing w:line="500" w:lineRule="exact"/>
              <w:jc w:val="center"/>
              <w:rPr>
                <w:rFonts w:eastAsia="仿宋_GB2312"/>
                <w:color w:val="000000"/>
                <w:sz w:val="28"/>
                <w:szCs w:val="28"/>
              </w:rPr>
            </w:pPr>
          </w:p>
        </w:tc>
      </w:tr>
      <w:tr w14:paraId="3572DA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89BA5FE">
            <w:pPr>
              <w:spacing w:line="500" w:lineRule="exact"/>
              <w:jc w:val="center"/>
              <w:rPr>
                <w:rFonts w:eastAsia="仿宋_GB2312"/>
                <w:color w:val="000000"/>
                <w:sz w:val="28"/>
                <w:szCs w:val="28"/>
              </w:rPr>
            </w:pPr>
          </w:p>
        </w:tc>
        <w:tc>
          <w:tcPr>
            <w:tcW w:w="1276" w:type="dxa"/>
            <w:noWrap w:val="0"/>
            <w:vAlign w:val="center"/>
          </w:tcPr>
          <w:p w14:paraId="74F3E21F">
            <w:pPr>
              <w:spacing w:line="500" w:lineRule="exact"/>
              <w:jc w:val="center"/>
              <w:rPr>
                <w:rFonts w:eastAsia="仿宋_GB2312"/>
                <w:color w:val="000000"/>
                <w:sz w:val="28"/>
                <w:szCs w:val="28"/>
              </w:rPr>
            </w:pPr>
          </w:p>
        </w:tc>
        <w:tc>
          <w:tcPr>
            <w:tcW w:w="1418" w:type="dxa"/>
            <w:noWrap w:val="0"/>
            <w:vAlign w:val="center"/>
          </w:tcPr>
          <w:p w14:paraId="07B7427D">
            <w:pPr>
              <w:spacing w:line="500" w:lineRule="exact"/>
              <w:jc w:val="center"/>
              <w:rPr>
                <w:rFonts w:eastAsia="仿宋_GB2312"/>
                <w:color w:val="000000"/>
                <w:sz w:val="28"/>
                <w:szCs w:val="28"/>
              </w:rPr>
            </w:pPr>
          </w:p>
        </w:tc>
        <w:tc>
          <w:tcPr>
            <w:tcW w:w="940" w:type="dxa"/>
            <w:noWrap w:val="0"/>
            <w:vAlign w:val="center"/>
          </w:tcPr>
          <w:p w14:paraId="01CA78F6">
            <w:pPr>
              <w:spacing w:line="500" w:lineRule="exact"/>
              <w:jc w:val="center"/>
              <w:rPr>
                <w:rFonts w:eastAsia="仿宋_GB2312"/>
                <w:color w:val="000000"/>
                <w:sz w:val="28"/>
                <w:szCs w:val="28"/>
              </w:rPr>
            </w:pPr>
          </w:p>
        </w:tc>
        <w:tc>
          <w:tcPr>
            <w:tcW w:w="851" w:type="dxa"/>
            <w:noWrap w:val="0"/>
            <w:vAlign w:val="center"/>
          </w:tcPr>
          <w:p w14:paraId="3C93F78B">
            <w:pPr>
              <w:spacing w:line="500" w:lineRule="exact"/>
              <w:jc w:val="center"/>
              <w:rPr>
                <w:rFonts w:eastAsia="仿宋_GB2312"/>
                <w:color w:val="000000"/>
                <w:sz w:val="28"/>
                <w:szCs w:val="28"/>
              </w:rPr>
            </w:pPr>
          </w:p>
        </w:tc>
        <w:tc>
          <w:tcPr>
            <w:tcW w:w="1044" w:type="dxa"/>
            <w:noWrap w:val="0"/>
            <w:vAlign w:val="center"/>
          </w:tcPr>
          <w:p w14:paraId="5A01D10D">
            <w:pPr>
              <w:spacing w:line="500" w:lineRule="exact"/>
              <w:jc w:val="center"/>
              <w:rPr>
                <w:rFonts w:eastAsia="仿宋_GB2312"/>
                <w:color w:val="000000"/>
                <w:sz w:val="28"/>
                <w:szCs w:val="28"/>
              </w:rPr>
            </w:pPr>
          </w:p>
        </w:tc>
        <w:tc>
          <w:tcPr>
            <w:tcW w:w="992" w:type="dxa"/>
            <w:noWrap w:val="0"/>
            <w:vAlign w:val="center"/>
          </w:tcPr>
          <w:p w14:paraId="7AD27A21">
            <w:pPr>
              <w:spacing w:line="500" w:lineRule="exact"/>
              <w:jc w:val="center"/>
              <w:rPr>
                <w:rFonts w:eastAsia="仿宋_GB2312"/>
                <w:color w:val="000000"/>
                <w:sz w:val="28"/>
                <w:szCs w:val="28"/>
              </w:rPr>
            </w:pPr>
          </w:p>
        </w:tc>
        <w:tc>
          <w:tcPr>
            <w:tcW w:w="851" w:type="dxa"/>
            <w:noWrap w:val="0"/>
            <w:vAlign w:val="center"/>
          </w:tcPr>
          <w:p w14:paraId="6AC95EDC">
            <w:pPr>
              <w:spacing w:line="500" w:lineRule="exact"/>
              <w:jc w:val="center"/>
              <w:rPr>
                <w:rFonts w:eastAsia="仿宋_GB2312"/>
                <w:color w:val="000000"/>
                <w:sz w:val="28"/>
                <w:szCs w:val="28"/>
              </w:rPr>
            </w:pPr>
          </w:p>
        </w:tc>
        <w:tc>
          <w:tcPr>
            <w:tcW w:w="1487" w:type="dxa"/>
            <w:noWrap w:val="0"/>
            <w:vAlign w:val="center"/>
          </w:tcPr>
          <w:p w14:paraId="612D921F">
            <w:pPr>
              <w:spacing w:line="500" w:lineRule="exact"/>
              <w:jc w:val="center"/>
              <w:rPr>
                <w:rFonts w:eastAsia="仿宋_GB2312"/>
                <w:color w:val="000000"/>
                <w:sz w:val="28"/>
                <w:szCs w:val="28"/>
              </w:rPr>
            </w:pPr>
          </w:p>
        </w:tc>
        <w:tc>
          <w:tcPr>
            <w:tcW w:w="992" w:type="dxa"/>
            <w:noWrap w:val="0"/>
            <w:vAlign w:val="center"/>
          </w:tcPr>
          <w:p w14:paraId="1450B985">
            <w:pPr>
              <w:spacing w:line="500" w:lineRule="exact"/>
              <w:jc w:val="center"/>
              <w:rPr>
                <w:rFonts w:eastAsia="仿宋_GB2312"/>
                <w:color w:val="000000"/>
                <w:sz w:val="28"/>
                <w:szCs w:val="28"/>
              </w:rPr>
            </w:pPr>
          </w:p>
        </w:tc>
      </w:tr>
      <w:tr w14:paraId="75B1FE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D99EF5A">
            <w:pPr>
              <w:spacing w:line="500" w:lineRule="exact"/>
              <w:jc w:val="center"/>
              <w:rPr>
                <w:rFonts w:eastAsia="仿宋_GB2312"/>
                <w:color w:val="000000"/>
                <w:sz w:val="28"/>
                <w:szCs w:val="28"/>
              </w:rPr>
            </w:pPr>
          </w:p>
        </w:tc>
        <w:tc>
          <w:tcPr>
            <w:tcW w:w="1276" w:type="dxa"/>
            <w:noWrap w:val="0"/>
            <w:vAlign w:val="center"/>
          </w:tcPr>
          <w:p w14:paraId="1799421B">
            <w:pPr>
              <w:spacing w:line="500" w:lineRule="exact"/>
              <w:jc w:val="center"/>
              <w:rPr>
                <w:rFonts w:eastAsia="仿宋_GB2312"/>
                <w:color w:val="000000"/>
                <w:sz w:val="28"/>
                <w:szCs w:val="28"/>
              </w:rPr>
            </w:pPr>
          </w:p>
        </w:tc>
        <w:tc>
          <w:tcPr>
            <w:tcW w:w="1418" w:type="dxa"/>
            <w:noWrap w:val="0"/>
            <w:vAlign w:val="center"/>
          </w:tcPr>
          <w:p w14:paraId="3A1ED3BA">
            <w:pPr>
              <w:spacing w:line="500" w:lineRule="exact"/>
              <w:jc w:val="center"/>
              <w:rPr>
                <w:rFonts w:eastAsia="仿宋_GB2312"/>
                <w:color w:val="000000"/>
                <w:sz w:val="28"/>
                <w:szCs w:val="28"/>
              </w:rPr>
            </w:pPr>
          </w:p>
        </w:tc>
        <w:tc>
          <w:tcPr>
            <w:tcW w:w="940" w:type="dxa"/>
            <w:noWrap w:val="0"/>
            <w:vAlign w:val="center"/>
          </w:tcPr>
          <w:p w14:paraId="29885E54">
            <w:pPr>
              <w:spacing w:line="500" w:lineRule="exact"/>
              <w:jc w:val="center"/>
              <w:rPr>
                <w:rFonts w:eastAsia="仿宋_GB2312"/>
                <w:color w:val="000000"/>
                <w:sz w:val="28"/>
                <w:szCs w:val="28"/>
              </w:rPr>
            </w:pPr>
          </w:p>
        </w:tc>
        <w:tc>
          <w:tcPr>
            <w:tcW w:w="851" w:type="dxa"/>
            <w:noWrap w:val="0"/>
            <w:vAlign w:val="center"/>
          </w:tcPr>
          <w:p w14:paraId="601861EB">
            <w:pPr>
              <w:spacing w:line="500" w:lineRule="exact"/>
              <w:jc w:val="center"/>
              <w:rPr>
                <w:rFonts w:eastAsia="仿宋_GB2312"/>
                <w:color w:val="000000"/>
                <w:sz w:val="28"/>
                <w:szCs w:val="28"/>
              </w:rPr>
            </w:pPr>
          </w:p>
        </w:tc>
        <w:tc>
          <w:tcPr>
            <w:tcW w:w="1044" w:type="dxa"/>
            <w:noWrap w:val="0"/>
            <w:vAlign w:val="center"/>
          </w:tcPr>
          <w:p w14:paraId="0D55B442">
            <w:pPr>
              <w:spacing w:line="500" w:lineRule="exact"/>
              <w:jc w:val="center"/>
              <w:rPr>
                <w:rFonts w:eastAsia="仿宋_GB2312"/>
                <w:color w:val="000000"/>
                <w:sz w:val="28"/>
                <w:szCs w:val="28"/>
              </w:rPr>
            </w:pPr>
          </w:p>
        </w:tc>
        <w:tc>
          <w:tcPr>
            <w:tcW w:w="992" w:type="dxa"/>
            <w:noWrap w:val="0"/>
            <w:vAlign w:val="center"/>
          </w:tcPr>
          <w:p w14:paraId="2072F27B">
            <w:pPr>
              <w:spacing w:line="500" w:lineRule="exact"/>
              <w:jc w:val="center"/>
              <w:rPr>
                <w:rFonts w:eastAsia="仿宋_GB2312"/>
                <w:color w:val="000000"/>
                <w:sz w:val="28"/>
                <w:szCs w:val="28"/>
              </w:rPr>
            </w:pPr>
          </w:p>
        </w:tc>
        <w:tc>
          <w:tcPr>
            <w:tcW w:w="851" w:type="dxa"/>
            <w:noWrap w:val="0"/>
            <w:vAlign w:val="center"/>
          </w:tcPr>
          <w:p w14:paraId="478D2F90">
            <w:pPr>
              <w:spacing w:line="500" w:lineRule="exact"/>
              <w:jc w:val="center"/>
              <w:rPr>
                <w:rFonts w:eastAsia="仿宋_GB2312"/>
                <w:color w:val="000000"/>
                <w:sz w:val="28"/>
                <w:szCs w:val="28"/>
              </w:rPr>
            </w:pPr>
          </w:p>
        </w:tc>
        <w:tc>
          <w:tcPr>
            <w:tcW w:w="1487" w:type="dxa"/>
            <w:noWrap w:val="0"/>
            <w:vAlign w:val="center"/>
          </w:tcPr>
          <w:p w14:paraId="1340042D">
            <w:pPr>
              <w:spacing w:line="500" w:lineRule="exact"/>
              <w:jc w:val="center"/>
              <w:rPr>
                <w:rFonts w:eastAsia="仿宋_GB2312"/>
                <w:color w:val="000000"/>
                <w:sz w:val="28"/>
                <w:szCs w:val="28"/>
              </w:rPr>
            </w:pPr>
          </w:p>
        </w:tc>
        <w:tc>
          <w:tcPr>
            <w:tcW w:w="992" w:type="dxa"/>
            <w:noWrap w:val="0"/>
            <w:vAlign w:val="center"/>
          </w:tcPr>
          <w:p w14:paraId="035BBEF2">
            <w:pPr>
              <w:spacing w:line="500" w:lineRule="exact"/>
              <w:jc w:val="center"/>
              <w:rPr>
                <w:rFonts w:eastAsia="仿宋_GB2312"/>
                <w:color w:val="000000"/>
                <w:sz w:val="28"/>
                <w:szCs w:val="28"/>
              </w:rPr>
            </w:pPr>
          </w:p>
        </w:tc>
      </w:tr>
      <w:tr w14:paraId="6FE61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6621D77">
            <w:pPr>
              <w:spacing w:line="500" w:lineRule="exact"/>
              <w:jc w:val="center"/>
              <w:rPr>
                <w:rFonts w:eastAsia="仿宋_GB2312"/>
                <w:color w:val="000000"/>
                <w:sz w:val="28"/>
                <w:szCs w:val="28"/>
              </w:rPr>
            </w:pPr>
          </w:p>
        </w:tc>
        <w:tc>
          <w:tcPr>
            <w:tcW w:w="1276" w:type="dxa"/>
            <w:noWrap w:val="0"/>
            <w:vAlign w:val="center"/>
          </w:tcPr>
          <w:p w14:paraId="548FF6B7">
            <w:pPr>
              <w:spacing w:line="500" w:lineRule="exact"/>
              <w:jc w:val="center"/>
              <w:rPr>
                <w:rFonts w:eastAsia="仿宋_GB2312"/>
                <w:color w:val="000000"/>
                <w:sz w:val="28"/>
                <w:szCs w:val="28"/>
              </w:rPr>
            </w:pPr>
          </w:p>
        </w:tc>
        <w:tc>
          <w:tcPr>
            <w:tcW w:w="1418" w:type="dxa"/>
            <w:noWrap w:val="0"/>
            <w:vAlign w:val="center"/>
          </w:tcPr>
          <w:p w14:paraId="093CD9F6">
            <w:pPr>
              <w:spacing w:line="500" w:lineRule="exact"/>
              <w:jc w:val="center"/>
              <w:rPr>
                <w:rFonts w:eastAsia="仿宋_GB2312"/>
                <w:color w:val="000000"/>
                <w:sz w:val="28"/>
                <w:szCs w:val="28"/>
              </w:rPr>
            </w:pPr>
          </w:p>
        </w:tc>
        <w:tc>
          <w:tcPr>
            <w:tcW w:w="940" w:type="dxa"/>
            <w:noWrap w:val="0"/>
            <w:vAlign w:val="center"/>
          </w:tcPr>
          <w:p w14:paraId="3CD2B24A">
            <w:pPr>
              <w:spacing w:line="500" w:lineRule="exact"/>
              <w:jc w:val="center"/>
              <w:rPr>
                <w:rFonts w:eastAsia="仿宋_GB2312"/>
                <w:color w:val="000000"/>
                <w:sz w:val="28"/>
                <w:szCs w:val="28"/>
              </w:rPr>
            </w:pPr>
          </w:p>
        </w:tc>
        <w:tc>
          <w:tcPr>
            <w:tcW w:w="851" w:type="dxa"/>
            <w:noWrap w:val="0"/>
            <w:vAlign w:val="center"/>
          </w:tcPr>
          <w:p w14:paraId="2423463C">
            <w:pPr>
              <w:spacing w:line="500" w:lineRule="exact"/>
              <w:jc w:val="center"/>
              <w:rPr>
                <w:rFonts w:eastAsia="仿宋_GB2312"/>
                <w:color w:val="000000"/>
                <w:sz w:val="28"/>
                <w:szCs w:val="28"/>
              </w:rPr>
            </w:pPr>
          </w:p>
        </w:tc>
        <w:tc>
          <w:tcPr>
            <w:tcW w:w="1044" w:type="dxa"/>
            <w:noWrap w:val="0"/>
            <w:vAlign w:val="center"/>
          </w:tcPr>
          <w:p w14:paraId="4000186D">
            <w:pPr>
              <w:spacing w:line="500" w:lineRule="exact"/>
              <w:jc w:val="center"/>
              <w:rPr>
                <w:rFonts w:eastAsia="仿宋_GB2312"/>
                <w:color w:val="000000"/>
                <w:sz w:val="28"/>
                <w:szCs w:val="28"/>
              </w:rPr>
            </w:pPr>
          </w:p>
        </w:tc>
        <w:tc>
          <w:tcPr>
            <w:tcW w:w="992" w:type="dxa"/>
            <w:noWrap w:val="0"/>
            <w:vAlign w:val="center"/>
          </w:tcPr>
          <w:p w14:paraId="784CE7BD">
            <w:pPr>
              <w:spacing w:line="500" w:lineRule="exact"/>
              <w:jc w:val="center"/>
              <w:rPr>
                <w:rFonts w:eastAsia="仿宋_GB2312"/>
                <w:color w:val="000000"/>
                <w:sz w:val="28"/>
                <w:szCs w:val="28"/>
              </w:rPr>
            </w:pPr>
          </w:p>
        </w:tc>
        <w:tc>
          <w:tcPr>
            <w:tcW w:w="851" w:type="dxa"/>
            <w:noWrap w:val="0"/>
            <w:vAlign w:val="center"/>
          </w:tcPr>
          <w:p w14:paraId="22614566">
            <w:pPr>
              <w:spacing w:line="500" w:lineRule="exact"/>
              <w:jc w:val="center"/>
              <w:rPr>
                <w:rFonts w:eastAsia="仿宋_GB2312"/>
                <w:color w:val="000000"/>
                <w:sz w:val="28"/>
                <w:szCs w:val="28"/>
              </w:rPr>
            </w:pPr>
          </w:p>
        </w:tc>
        <w:tc>
          <w:tcPr>
            <w:tcW w:w="1487" w:type="dxa"/>
            <w:noWrap w:val="0"/>
            <w:vAlign w:val="center"/>
          </w:tcPr>
          <w:p w14:paraId="3238C810">
            <w:pPr>
              <w:spacing w:line="500" w:lineRule="exact"/>
              <w:jc w:val="center"/>
              <w:rPr>
                <w:rFonts w:eastAsia="仿宋_GB2312"/>
                <w:color w:val="000000"/>
                <w:sz w:val="28"/>
                <w:szCs w:val="28"/>
              </w:rPr>
            </w:pPr>
          </w:p>
        </w:tc>
        <w:tc>
          <w:tcPr>
            <w:tcW w:w="992" w:type="dxa"/>
            <w:noWrap w:val="0"/>
            <w:vAlign w:val="center"/>
          </w:tcPr>
          <w:p w14:paraId="2DCFDB90">
            <w:pPr>
              <w:spacing w:line="500" w:lineRule="exact"/>
              <w:jc w:val="center"/>
              <w:rPr>
                <w:rFonts w:eastAsia="仿宋_GB2312"/>
                <w:color w:val="000000"/>
                <w:sz w:val="28"/>
                <w:szCs w:val="28"/>
              </w:rPr>
            </w:pPr>
          </w:p>
        </w:tc>
      </w:tr>
      <w:tr w14:paraId="22719C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E408FCF">
            <w:pPr>
              <w:spacing w:line="500" w:lineRule="exact"/>
              <w:jc w:val="center"/>
              <w:rPr>
                <w:rFonts w:eastAsia="仿宋_GB2312"/>
                <w:color w:val="000000"/>
                <w:sz w:val="28"/>
                <w:szCs w:val="28"/>
              </w:rPr>
            </w:pPr>
          </w:p>
        </w:tc>
        <w:tc>
          <w:tcPr>
            <w:tcW w:w="1276" w:type="dxa"/>
            <w:noWrap w:val="0"/>
            <w:vAlign w:val="center"/>
          </w:tcPr>
          <w:p w14:paraId="70107976">
            <w:pPr>
              <w:spacing w:line="500" w:lineRule="exact"/>
              <w:jc w:val="center"/>
              <w:rPr>
                <w:rFonts w:eastAsia="仿宋_GB2312"/>
                <w:color w:val="000000"/>
                <w:sz w:val="28"/>
                <w:szCs w:val="28"/>
              </w:rPr>
            </w:pPr>
          </w:p>
        </w:tc>
        <w:tc>
          <w:tcPr>
            <w:tcW w:w="1418" w:type="dxa"/>
            <w:noWrap w:val="0"/>
            <w:vAlign w:val="center"/>
          </w:tcPr>
          <w:p w14:paraId="0FC660F7">
            <w:pPr>
              <w:spacing w:line="500" w:lineRule="exact"/>
              <w:jc w:val="center"/>
              <w:rPr>
                <w:rFonts w:eastAsia="仿宋_GB2312"/>
                <w:color w:val="000000"/>
                <w:sz w:val="28"/>
                <w:szCs w:val="28"/>
              </w:rPr>
            </w:pPr>
          </w:p>
        </w:tc>
        <w:tc>
          <w:tcPr>
            <w:tcW w:w="940" w:type="dxa"/>
            <w:noWrap w:val="0"/>
            <w:vAlign w:val="center"/>
          </w:tcPr>
          <w:p w14:paraId="40E8894C">
            <w:pPr>
              <w:spacing w:line="500" w:lineRule="exact"/>
              <w:jc w:val="center"/>
              <w:rPr>
                <w:rFonts w:eastAsia="仿宋_GB2312"/>
                <w:color w:val="000000"/>
                <w:sz w:val="28"/>
                <w:szCs w:val="28"/>
              </w:rPr>
            </w:pPr>
          </w:p>
        </w:tc>
        <w:tc>
          <w:tcPr>
            <w:tcW w:w="851" w:type="dxa"/>
            <w:noWrap w:val="0"/>
            <w:vAlign w:val="center"/>
          </w:tcPr>
          <w:p w14:paraId="638D2D7D">
            <w:pPr>
              <w:spacing w:line="500" w:lineRule="exact"/>
              <w:jc w:val="center"/>
              <w:rPr>
                <w:rFonts w:eastAsia="仿宋_GB2312"/>
                <w:color w:val="000000"/>
                <w:sz w:val="28"/>
                <w:szCs w:val="28"/>
              </w:rPr>
            </w:pPr>
          </w:p>
        </w:tc>
        <w:tc>
          <w:tcPr>
            <w:tcW w:w="1044" w:type="dxa"/>
            <w:noWrap w:val="0"/>
            <w:vAlign w:val="center"/>
          </w:tcPr>
          <w:p w14:paraId="2801DB93">
            <w:pPr>
              <w:spacing w:line="500" w:lineRule="exact"/>
              <w:jc w:val="center"/>
              <w:rPr>
                <w:rFonts w:eastAsia="仿宋_GB2312"/>
                <w:color w:val="000000"/>
                <w:sz w:val="28"/>
                <w:szCs w:val="28"/>
              </w:rPr>
            </w:pPr>
          </w:p>
        </w:tc>
        <w:tc>
          <w:tcPr>
            <w:tcW w:w="992" w:type="dxa"/>
            <w:noWrap w:val="0"/>
            <w:vAlign w:val="center"/>
          </w:tcPr>
          <w:p w14:paraId="794D29C7">
            <w:pPr>
              <w:spacing w:line="500" w:lineRule="exact"/>
              <w:jc w:val="center"/>
              <w:rPr>
                <w:rFonts w:eastAsia="仿宋_GB2312"/>
                <w:color w:val="000000"/>
                <w:sz w:val="28"/>
                <w:szCs w:val="28"/>
              </w:rPr>
            </w:pPr>
          </w:p>
        </w:tc>
        <w:tc>
          <w:tcPr>
            <w:tcW w:w="851" w:type="dxa"/>
            <w:noWrap w:val="0"/>
            <w:vAlign w:val="center"/>
          </w:tcPr>
          <w:p w14:paraId="46E4CDD2">
            <w:pPr>
              <w:spacing w:line="500" w:lineRule="exact"/>
              <w:jc w:val="center"/>
              <w:rPr>
                <w:rFonts w:eastAsia="仿宋_GB2312"/>
                <w:color w:val="000000"/>
                <w:sz w:val="28"/>
                <w:szCs w:val="28"/>
              </w:rPr>
            </w:pPr>
          </w:p>
        </w:tc>
        <w:tc>
          <w:tcPr>
            <w:tcW w:w="1487" w:type="dxa"/>
            <w:noWrap w:val="0"/>
            <w:vAlign w:val="center"/>
          </w:tcPr>
          <w:p w14:paraId="6E4F733B">
            <w:pPr>
              <w:spacing w:line="500" w:lineRule="exact"/>
              <w:jc w:val="center"/>
              <w:rPr>
                <w:rFonts w:eastAsia="仿宋_GB2312"/>
                <w:color w:val="000000"/>
                <w:sz w:val="28"/>
                <w:szCs w:val="28"/>
              </w:rPr>
            </w:pPr>
          </w:p>
        </w:tc>
        <w:tc>
          <w:tcPr>
            <w:tcW w:w="992" w:type="dxa"/>
            <w:noWrap w:val="0"/>
            <w:vAlign w:val="center"/>
          </w:tcPr>
          <w:p w14:paraId="6E213689">
            <w:pPr>
              <w:spacing w:line="500" w:lineRule="exact"/>
              <w:jc w:val="center"/>
              <w:rPr>
                <w:rFonts w:eastAsia="仿宋_GB2312"/>
                <w:color w:val="000000"/>
                <w:sz w:val="28"/>
                <w:szCs w:val="28"/>
              </w:rPr>
            </w:pPr>
          </w:p>
        </w:tc>
      </w:tr>
      <w:tr w14:paraId="4B8B5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D84F134">
            <w:pPr>
              <w:spacing w:line="500" w:lineRule="exact"/>
              <w:jc w:val="center"/>
              <w:rPr>
                <w:rFonts w:eastAsia="仿宋_GB2312"/>
                <w:color w:val="000000"/>
                <w:sz w:val="28"/>
                <w:szCs w:val="28"/>
              </w:rPr>
            </w:pPr>
          </w:p>
        </w:tc>
        <w:tc>
          <w:tcPr>
            <w:tcW w:w="1276" w:type="dxa"/>
            <w:noWrap w:val="0"/>
            <w:vAlign w:val="center"/>
          </w:tcPr>
          <w:p w14:paraId="12674C5A">
            <w:pPr>
              <w:spacing w:line="500" w:lineRule="exact"/>
              <w:jc w:val="center"/>
              <w:rPr>
                <w:rFonts w:eastAsia="仿宋_GB2312"/>
                <w:color w:val="000000"/>
                <w:sz w:val="28"/>
                <w:szCs w:val="28"/>
              </w:rPr>
            </w:pPr>
          </w:p>
        </w:tc>
        <w:tc>
          <w:tcPr>
            <w:tcW w:w="1418" w:type="dxa"/>
            <w:noWrap w:val="0"/>
            <w:vAlign w:val="center"/>
          </w:tcPr>
          <w:p w14:paraId="46991DD1">
            <w:pPr>
              <w:spacing w:line="500" w:lineRule="exact"/>
              <w:jc w:val="center"/>
              <w:rPr>
                <w:rFonts w:eastAsia="仿宋_GB2312"/>
                <w:color w:val="000000"/>
                <w:sz w:val="28"/>
                <w:szCs w:val="28"/>
              </w:rPr>
            </w:pPr>
          </w:p>
        </w:tc>
        <w:tc>
          <w:tcPr>
            <w:tcW w:w="940" w:type="dxa"/>
            <w:noWrap w:val="0"/>
            <w:vAlign w:val="center"/>
          </w:tcPr>
          <w:p w14:paraId="6C798E3B">
            <w:pPr>
              <w:spacing w:line="500" w:lineRule="exact"/>
              <w:jc w:val="center"/>
              <w:rPr>
                <w:rFonts w:eastAsia="仿宋_GB2312"/>
                <w:color w:val="000000"/>
                <w:sz w:val="28"/>
                <w:szCs w:val="28"/>
              </w:rPr>
            </w:pPr>
          </w:p>
        </w:tc>
        <w:tc>
          <w:tcPr>
            <w:tcW w:w="851" w:type="dxa"/>
            <w:noWrap w:val="0"/>
            <w:vAlign w:val="center"/>
          </w:tcPr>
          <w:p w14:paraId="35B76D88">
            <w:pPr>
              <w:spacing w:line="500" w:lineRule="exact"/>
              <w:jc w:val="center"/>
              <w:rPr>
                <w:rFonts w:eastAsia="仿宋_GB2312"/>
                <w:color w:val="000000"/>
                <w:sz w:val="28"/>
                <w:szCs w:val="28"/>
              </w:rPr>
            </w:pPr>
          </w:p>
        </w:tc>
        <w:tc>
          <w:tcPr>
            <w:tcW w:w="1044" w:type="dxa"/>
            <w:noWrap w:val="0"/>
            <w:vAlign w:val="center"/>
          </w:tcPr>
          <w:p w14:paraId="5F220214">
            <w:pPr>
              <w:spacing w:line="500" w:lineRule="exact"/>
              <w:jc w:val="center"/>
              <w:rPr>
                <w:rFonts w:eastAsia="仿宋_GB2312"/>
                <w:color w:val="000000"/>
                <w:sz w:val="28"/>
                <w:szCs w:val="28"/>
              </w:rPr>
            </w:pPr>
          </w:p>
        </w:tc>
        <w:tc>
          <w:tcPr>
            <w:tcW w:w="992" w:type="dxa"/>
            <w:noWrap w:val="0"/>
            <w:vAlign w:val="center"/>
          </w:tcPr>
          <w:p w14:paraId="6ACA5A8B">
            <w:pPr>
              <w:spacing w:line="500" w:lineRule="exact"/>
              <w:jc w:val="center"/>
              <w:rPr>
                <w:rFonts w:eastAsia="仿宋_GB2312"/>
                <w:color w:val="000000"/>
                <w:sz w:val="28"/>
                <w:szCs w:val="28"/>
              </w:rPr>
            </w:pPr>
          </w:p>
        </w:tc>
        <w:tc>
          <w:tcPr>
            <w:tcW w:w="851" w:type="dxa"/>
            <w:noWrap w:val="0"/>
            <w:vAlign w:val="center"/>
          </w:tcPr>
          <w:p w14:paraId="73E6DE2C">
            <w:pPr>
              <w:spacing w:line="500" w:lineRule="exact"/>
              <w:jc w:val="center"/>
              <w:rPr>
                <w:rFonts w:eastAsia="仿宋_GB2312"/>
                <w:color w:val="000000"/>
                <w:sz w:val="28"/>
                <w:szCs w:val="28"/>
              </w:rPr>
            </w:pPr>
          </w:p>
        </w:tc>
        <w:tc>
          <w:tcPr>
            <w:tcW w:w="1487" w:type="dxa"/>
            <w:noWrap w:val="0"/>
            <w:vAlign w:val="center"/>
          </w:tcPr>
          <w:p w14:paraId="046AAE59">
            <w:pPr>
              <w:spacing w:line="500" w:lineRule="exact"/>
              <w:jc w:val="center"/>
              <w:rPr>
                <w:rFonts w:eastAsia="仿宋_GB2312"/>
                <w:color w:val="000000"/>
                <w:sz w:val="28"/>
                <w:szCs w:val="28"/>
              </w:rPr>
            </w:pPr>
          </w:p>
        </w:tc>
        <w:tc>
          <w:tcPr>
            <w:tcW w:w="992" w:type="dxa"/>
            <w:noWrap w:val="0"/>
            <w:vAlign w:val="center"/>
          </w:tcPr>
          <w:p w14:paraId="3B8C69B2">
            <w:pPr>
              <w:spacing w:line="500" w:lineRule="exact"/>
              <w:jc w:val="center"/>
              <w:rPr>
                <w:rFonts w:eastAsia="仿宋_GB2312"/>
                <w:color w:val="000000"/>
                <w:sz w:val="28"/>
                <w:szCs w:val="28"/>
              </w:rPr>
            </w:pPr>
          </w:p>
        </w:tc>
      </w:tr>
      <w:tr w14:paraId="3B373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AFFEAEF">
            <w:pPr>
              <w:spacing w:line="500" w:lineRule="exact"/>
              <w:jc w:val="center"/>
              <w:rPr>
                <w:rFonts w:eastAsia="仿宋_GB2312"/>
                <w:color w:val="000000"/>
                <w:sz w:val="28"/>
                <w:szCs w:val="28"/>
              </w:rPr>
            </w:pPr>
          </w:p>
        </w:tc>
        <w:tc>
          <w:tcPr>
            <w:tcW w:w="1276" w:type="dxa"/>
            <w:noWrap w:val="0"/>
            <w:vAlign w:val="center"/>
          </w:tcPr>
          <w:p w14:paraId="70140B7F">
            <w:pPr>
              <w:spacing w:line="500" w:lineRule="exact"/>
              <w:jc w:val="center"/>
              <w:rPr>
                <w:rFonts w:eastAsia="仿宋_GB2312"/>
                <w:color w:val="000000"/>
                <w:sz w:val="28"/>
                <w:szCs w:val="28"/>
              </w:rPr>
            </w:pPr>
          </w:p>
        </w:tc>
        <w:tc>
          <w:tcPr>
            <w:tcW w:w="1418" w:type="dxa"/>
            <w:noWrap w:val="0"/>
            <w:vAlign w:val="center"/>
          </w:tcPr>
          <w:p w14:paraId="3878460C">
            <w:pPr>
              <w:spacing w:line="500" w:lineRule="exact"/>
              <w:jc w:val="center"/>
              <w:rPr>
                <w:rFonts w:eastAsia="仿宋_GB2312"/>
                <w:color w:val="000000"/>
                <w:sz w:val="28"/>
                <w:szCs w:val="28"/>
              </w:rPr>
            </w:pPr>
          </w:p>
        </w:tc>
        <w:tc>
          <w:tcPr>
            <w:tcW w:w="940" w:type="dxa"/>
            <w:noWrap w:val="0"/>
            <w:vAlign w:val="center"/>
          </w:tcPr>
          <w:p w14:paraId="104F61AD">
            <w:pPr>
              <w:spacing w:line="500" w:lineRule="exact"/>
              <w:jc w:val="center"/>
              <w:rPr>
                <w:rFonts w:eastAsia="仿宋_GB2312"/>
                <w:color w:val="000000"/>
                <w:sz w:val="28"/>
                <w:szCs w:val="28"/>
              </w:rPr>
            </w:pPr>
          </w:p>
        </w:tc>
        <w:tc>
          <w:tcPr>
            <w:tcW w:w="851" w:type="dxa"/>
            <w:noWrap w:val="0"/>
            <w:vAlign w:val="center"/>
          </w:tcPr>
          <w:p w14:paraId="45F8FBEB">
            <w:pPr>
              <w:spacing w:line="500" w:lineRule="exact"/>
              <w:jc w:val="center"/>
              <w:rPr>
                <w:rFonts w:eastAsia="仿宋_GB2312"/>
                <w:color w:val="000000"/>
                <w:sz w:val="28"/>
                <w:szCs w:val="28"/>
              </w:rPr>
            </w:pPr>
          </w:p>
        </w:tc>
        <w:tc>
          <w:tcPr>
            <w:tcW w:w="1044" w:type="dxa"/>
            <w:noWrap w:val="0"/>
            <w:vAlign w:val="center"/>
          </w:tcPr>
          <w:p w14:paraId="3DB1D727">
            <w:pPr>
              <w:spacing w:line="500" w:lineRule="exact"/>
              <w:jc w:val="center"/>
              <w:rPr>
                <w:rFonts w:eastAsia="仿宋_GB2312"/>
                <w:color w:val="000000"/>
                <w:sz w:val="28"/>
                <w:szCs w:val="28"/>
              </w:rPr>
            </w:pPr>
          </w:p>
        </w:tc>
        <w:tc>
          <w:tcPr>
            <w:tcW w:w="992" w:type="dxa"/>
            <w:noWrap w:val="0"/>
            <w:vAlign w:val="center"/>
          </w:tcPr>
          <w:p w14:paraId="7BDB80F0">
            <w:pPr>
              <w:spacing w:line="500" w:lineRule="exact"/>
              <w:jc w:val="center"/>
              <w:rPr>
                <w:rFonts w:eastAsia="仿宋_GB2312"/>
                <w:color w:val="000000"/>
                <w:sz w:val="28"/>
                <w:szCs w:val="28"/>
              </w:rPr>
            </w:pPr>
          </w:p>
        </w:tc>
        <w:tc>
          <w:tcPr>
            <w:tcW w:w="851" w:type="dxa"/>
            <w:noWrap w:val="0"/>
            <w:vAlign w:val="center"/>
          </w:tcPr>
          <w:p w14:paraId="5B655B2A">
            <w:pPr>
              <w:spacing w:line="500" w:lineRule="exact"/>
              <w:jc w:val="center"/>
              <w:rPr>
                <w:rFonts w:eastAsia="仿宋_GB2312"/>
                <w:color w:val="000000"/>
                <w:sz w:val="28"/>
                <w:szCs w:val="28"/>
              </w:rPr>
            </w:pPr>
          </w:p>
        </w:tc>
        <w:tc>
          <w:tcPr>
            <w:tcW w:w="1487" w:type="dxa"/>
            <w:noWrap w:val="0"/>
            <w:vAlign w:val="center"/>
          </w:tcPr>
          <w:p w14:paraId="09742257">
            <w:pPr>
              <w:spacing w:line="500" w:lineRule="exact"/>
              <w:jc w:val="center"/>
              <w:rPr>
                <w:rFonts w:eastAsia="仿宋_GB2312"/>
                <w:color w:val="000000"/>
                <w:sz w:val="28"/>
                <w:szCs w:val="28"/>
              </w:rPr>
            </w:pPr>
          </w:p>
        </w:tc>
        <w:tc>
          <w:tcPr>
            <w:tcW w:w="992" w:type="dxa"/>
            <w:noWrap w:val="0"/>
            <w:vAlign w:val="center"/>
          </w:tcPr>
          <w:p w14:paraId="4C3D88BD">
            <w:pPr>
              <w:spacing w:line="500" w:lineRule="exact"/>
              <w:jc w:val="center"/>
              <w:rPr>
                <w:rFonts w:eastAsia="仿宋_GB2312"/>
                <w:color w:val="000000"/>
                <w:sz w:val="28"/>
                <w:szCs w:val="28"/>
              </w:rPr>
            </w:pPr>
          </w:p>
        </w:tc>
      </w:tr>
      <w:tr w14:paraId="2E1F65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75A5181">
            <w:pPr>
              <w:spacing w:line="500" w:lineRule="exact"/>
              <w:jc w:val="center"/>
              <w:rPr>
                <w:rFonts w:eastAsia="仿宋_GB2312"/>
                <w:color w:val="000000"/>
                <w:sz w:val="28"/>
                <w:szCs w:val="28"/>
              </w:rPr>
            </w:pPr>
          </w:p>
        </w:tc>
        <w:tc>
          <w:tcPr>
            <w:tcW w:w="1276" w:type="dxa"/>
            <w:noWrap w:val="0"/>
            <w:vAlign w:val="center"/>
          </w:tcPr>
          <w:p w14:paraId="4D99C13D">
            <w:pPr>
              <w:spacing w:line="500" w:lineRule="exact"/>
              <w:jc w:val="center"/>
              <w:rPr>
                <w:rFonts w:eastAsia="仿宋_GB2312"/>
                <w:color w:val="000000"/>
                <w:sz w:val="28"/>
                <w:szCs w:val="28"/>
              </w:rPr>
            </w:pPr>
          </w:p>
        </w:tc>
        <w:tc>
          <w:tcPr>
            <w:tcW w:w="1418" w:type="dxa"/>
            <w:noWrap w:val="0"/>
            <w:vAlign w:val="center"/>
          </w:tcPr>
          <w:p w14:paraId="5933DC62">
            <w:pPr>
              <w:spacing w:line="500" w:lineRule="exact"/>
              <w:jc w:val="center"/>
              <w:rPr>
                <w:rFonts w:eastAsia="仿宋_GB2312"/>
                <w:color w:val="000000"/>
                <w:sz w:val="28"/>
                <w:szCs w:val="28"/>
              </w:rPr>
            </w:pPr>
          </w:p>
        </w:tc>
        <w:tc>
          <w:tcPr>
            <w:tcW w:w="940" w:type="dxa"/>
            <w:noWrap w:val="0"/>
            <w:vAlign w:val="center"/>
          </w:tcPr>
          <w:p w14:paraId="60BF01CA">
            <w:pPr>
              <w:spacing w:line="500" w:lineRule="exact"/>
              <w:jc w:val="center"/>
              <w:rPr>
                <w:rFonts w:eastAsia="仿宋_GB2312"/>
                <w:color w:val="000000"/>
                <w:sz w:val="28"/>
                <w:szCs w:val="28"/>
              </w:rPr>
            </w:pPr>
          </w:p>
        </w:tc>
        <w:tc>
          <w:tcPr>
            <w:tcW w:w="851" w:type="dxa"/>
            <w:noWrap w:val="0"/>
            <w:vAlign w:val="center"/>
          </w:tcPr>
          <w:p w14:paraId="213D60AD">
            <w:pPr>
              <w:spacing w:line="500" w:lineRule="exact"/>
              <w:jc w:val="center"/>
              <w:rPr>
                <w:rFonts w:eastAsia="仿宋_GB2312"/>
                <w:color w:val="000000"/>
                <w:sz w:val="28"/>
                <w:szCs w:val="28"/>
              </w:rPr>
            </w:pPr>
          </w:p>
        </w:tc>
        <w:tc>
          <w:tcPr>
            <w:tcW w:w="1044" w:type="dxa"/>
            <w:noWrap w:val="0"/>
            <w:vAlign w:val="center"/>
          </w:tcPr>
          <w:p w14:paraId="5115015A">
            <w:pPr>
              <w:spacing w:line="500" w:lineRule="exact"/>
              <w:jc w:val="center"/>
              <w:rPr>
                <w:rFonts w:eastAsia="仿宋_GB2312"/>
                <w:color w:val="000000"/>
                <w:sz w:val="28"/>
                <w:szCs w:val="28"/>
              </w:rPr>
            </w:pPr>
          </w:p>
        </w:tc>
        <w:tc>
          <w:tcPr>
            <w:tcW w:w="992" w:type="dxa"/>
            <w:noWrap w:val="0"/>
            <w:vAlign w:val="center"/>
          </w:tcPr>
          <w:p w14:paraId="6CC2FF10">
            <w:pPr>
              <w:spacing w:line="500" w:lineRule="exact"/>
              <w:jc w:val="center"/>
              <w:rPr>
                <w:rFonts w:eastAsia="仿宋_GB2312"/>
                <w:color w:val="000000"/>
                <w:sz w:val="28"/>
                <w:szCs w:val="28"/>
              </w:rPr>
            </w:pPr>
          </w:p>
        </w:tc>
        <w:tc>
          <w:tcPr>
            <w:tcW w:w="851" w:type="dxa"/>
            <w:noWrap w:val="0"/>
            <w:vAlign w:val="center"/>
          </w:tcPr>
          <w:p w14:paraId="6E2C8477">
            <w:pPr>
              <w:spacing w:line="500" w:lineRule="exact"/>
              <w:jc w:val="center"/>
              <w:rPr>
                <w:rFonts w:eastAsia="仿宋_GB2312"/>
                <w:color w:val="000000"/>
                <w:sz w:val="28"/>
                <w:szCs w:val="28"/>
              </w:rPr>
            </w:pPr>
          </w:p>
        </w:tc>
        <w:tc>
          <w:tcPr>
            <w:tcW w:w="1487" w:type="dxa"/>
            <w:noWrap w:val="0"/>
            <w:vAlign w:val="center"/>
          </w:tcPr>
          <w:p w14:paraId="15F9583F">
            <w:pPr>
              <w:spacing w:line="500" w:lineRule="exact"/>
              <w:jc w:val="center"/>
              <w:rPr>
                <w:rFonts w:eastAsia="仿宋_GB2312"/>
                <w:color w:val="000000"/>
                <w:sz w:val="28"/>
                <w:szCs w:val="28"/>
              </w:rPr>
            </w:pPr>
          </w:p>
        </w:tc>
        <w:tc>
          <w:tcPr>
            <w:tcW w:w="992" w:type="dxa"/>
            <w:noWrap w:val="0"/>
            <w:vAlign w:val="center"/>
          </w:tcPr>
          <w:p w14:paraId="212882E0">
            <w:pPr>
              <w:spacing w:line="500" w:lineRule="exact"/>
              <w:jc w:val="center"/>
              <w:rPr>
                <w:rFonts w:eastAsia="仿宋_GB2312"/>
                <w:color w:val="000000"/>
                <w:sz w:val="28"/>
                <w:szCs w:val="28"/>
              </w:rPr>
            </w:pPr>
          </w:p>
        </w:tc>
      </w:tr>
    </w:tbl>
    <w:p w14:paraId="1A5E8068">
      <w:pPr>
        <w:spacing w:line="500" w:lineRule="exact"/>
        <w:rPr>
          <w:rFonts w:eastAsia="仿宋_GB2312"/>
          <w:color w:val="000000"/>
          <w:sz w:val="28"/>
          <w:szCs w:val="28"/>
        </w:rPr>
      </w:pPr>
    </w:p>
    <w:p w14:paraId="71D75444">
      <w:pPr>
        <w:spacing w:line="500" w:lineRule="exact"/>
        <w:rPr>
          <w:rFonts w:eastAsia="仿宋_GB2312"/>
          <w:color w:val="000000"/>
          <w:sz w:val="28"/>
          <w:szCs w:val="28"/>
        </w:rPr>
      </w:pPr>
    </w:p>
    <w:p w14:paraId="2FC46D39">
      <w:pPr>
        <w:spacing w:line="500" w:lineRule="exact"/>
        <w:rPr>
          <w:rFonts w:eastAsia="黑体"/>
          <w:color w:val="000000"/>
          <w:sz w:val="28"/>
          <w:szCs w:val="28"/>
        </w:rPr>
      </w:pPr>
      <w:r>
        <w:rPr>
          <w:rFonts w:eastAsia="仿宋_GB2312"/>
          <w:color w:val="000000"/>
          <w:sz w:val="28"/>
          <w:szCs w:val="28"/>
        </w:rPr>
        <w:t>附</w:t>
      </w:r>
      <w:bookmarkStart w:id="998" w:name="_Toc296347225"/>
      <w:bookmarkStart w:id="999" w:name="_Toc296891266"/>
      <w:bookmarkStart w:id="1000" w:name="_Toc296891054"/>
      <w:bookmarkStart w:id="1001" w:name="_Toc296944565"/>
      <w:bookmarkStart w:id="1002" w:name="_Toc296346727"/>
      <w:bookmarkStart w:id="1003" w:name="_Toc296503226"/>
      <w:bookmarkStart w:id="1004" w:name="_Toc267261693"/>
      <w:r>
        <w:rPr>
          <w:rFonts w:eastAsia="仿宋_GB2312"/>
          <w:color w:val="000000"/>
          <w:sz w:val="28"/>
          <w:szCs w:val="28"/>
        </w:rPr>
        <w:t>件3：</w:t>
      </w:r>
      <w:bookmarkEnd w:id="998"/>
      <w:bookmarkEnd w:id="999"/>
      <w:bookmarkEnd w:id="1000"/>
      <w:bookmarkEnd w:id="1001"/>
      <w:bookmarkEnd w:id="1002"/>
      <w:bookmarkEnd w:id="1003"/>
      <w:bookmarkEnd w:id="1004"/>
      <w:r>
        <w:rPr>
          <w:rFonts w:eastAsia="黑体"/>
          <w:color w:val="000000"/>
          <w:sz w:val="28"/>
          <w:szCs w:val="28"/>
        </w:rPr>
        <w:t xml:space="preserve">    </w:t>
      </w:r>
    </w:p>
    <w:p w14:paraId="71C9C22A">
      <w:pPr>
        <w:spacing w:before="156" w:beforeLines="50" w:after="156" w:afterLines="50" w:line="500" w:lineRule="exact"/>
        <w:jc w:val="center"/>
        <w:rPr>
          <w:rFonts w:eastAsia="黑体"/>
          <w:color w:val="000000"/>
          <w:sz w:val="28"/>
          <w:szCs w:val="28"/>
        </w:rPr>
      </w:pPr>
      <w:r>
        <w:rPr>
          <w:rFonts w:eastAsia="黑体"/>
          <w:color w:val="000000"/>
          <w:sz w:val="28"/>
          <w:szCs w:val="28"/>
        </w:rPr>
        <w:t>工程质量保修书</w:t>
      </w:r>
    </w:p>
    <w:p w14:paraId="0686CBD0">
      <w:pPr>
        <w:spacing w:line="500" w:lineRule="exact"/>
        <w:ind w:firstLine="560" w:firstLineChars="200"/>
        <w:rPr>
          <w:rFonts w:eastAsia="仿宋_GB2312"/>
          <w:color w:val="000000"/>
          <w:sz w:val="28"/>
          <w:szCs w:val="28"/>
        </w:rPr>
      </w:pPr>
      <w:r>
        <w:rPr>
          <w:rFonts w:eastAsia="仿宋_GB2312"/>
          <w:color w:val="000000"/>
          <w:sz w:val="28"/>
          <w:szCs w:val="28"/>
        </w:rPr>
        <w:t>发包人（全称）：</w:t>
      </w:r>
      <w:r>
        <w:rPr>
          <w:rFonts w:eastAsia="仿宋_GB2312"/>
          <w:color w:val="000000"/>
          <w:sz w:val="28"/>
          <w:szCs w:val="28"/>
          <w:u w:val="single"/>
        </w:rPr>
        <w:t xml:space="preserve">  </w:t>
      </w:r>
      <w:r>
        <w:rPr>
          <w:rFonts w:hint="eastAsia" w:eastAsia="仿宋_GB2312"/>
          <w:color w:val="000000"/>
          <w:sz w:val="28"/>
          <w:szCs w:val="28"/>
          <w:u w:val="single"/>
        </w:rPr>
        <w:t xml:space="preserve">北京市颐和园管理处        </w:t>
      </w:r>
      <w:r>
        <w:rPr>
          <w:rFonts w:eastAsia="仿宋_GB2312"/>
          <w:color w:val="000000"/>
          <w:sz w:val="28"/>
          <w:szCs w:val="28"/>
          <w:u w:val="single"/>
        </w:rPr>
        <w:t xml:space="preserve">  </w:t>
      </w:r>
      <w:r>
        <w:rPr>
          <w:rFonts w:eastAsia="仿宋_GB2312"/>
          <w:color w:val="000000"/>
          <w:sz w:val="28"/>
          <w:szCs w:val="28"/>
        </w:rPr>
        <w:t xml:space="preserve"> </w:t>
      </w:r>
    </w:p>
    <w:p w14:paraId="45D2A792">
      <w:pPr>
        <w:spacing w:line="500" w:lineRule="exact"/>
        <w:rPr>
          <w:rFonts w:eastAsia="仿宋_GB2312"/>
          <w:color w:val="000000"/>
          <w:sz w:val="28"/>
          <w:szCs w:val="28"/>
        </w:rPr>
      </w:pPr>
      <w:r>
        <w:rPr>
          <w:rFonts w:eastAsia="仿宋_GB2312"/>
          <w:color w:val="000000"/>
          <w:sz w:val="28"/>
          <w:szCs w:val="28"/>
        </w:rPr>
        <w:t>　　承包人（全称）：</w:t>
      </w:r>
      <w:r>
        <w:rPr>
          <w:rFonts w:eastAsia="仿宋_GB2312"/>
          <w:color w:val="000000"/>
          <w:sz w:val="28"/>
          <w:szCs w:val="28"/>
          <w:u w:val="single"/>
        </w:rPr>
        <w:t xml:space="preserve">  </w:t>
      </w:r>
      <w:r>
        <w:rPr>
          <w:rFonts w:hint="eastAsia" w:eastAsia="仿宋_GB2312"/>
          <w:color w:val="000000"/>
          <w:sz w:val="28"/>
          <w:szCs w:val="28"/>
          <w:u w:val="single"/>
        </w:rPr>
        <w:t xml:space="preserve"> </w:t>
      </w:r>
      <w:r>
        <w:rPr>
          <w:rFonts w:eastAsia="仿宋_GB2312"/>
          <w:color w:val="000000"/>
          <w:sz w:val="28"/>
          <w:szCs w:val="28"/>
          <w:u w:val="single"/>
        </w:rPr>
        <w:t xml:space="preserve">  </w:t>
      </w:r>
    </w:p>
    <w:p w14:paraId="254ED5C8">
      <w:pPr>
        <w:spacing w:line="500" w:lineRule="exact"/>
        <w:rPr>
          <w:rFonts w:eastAsia="仿宋_GB2312"/>
          <w:color w:val="000000"/>
          <w:sz w:val="28"/>
          <w:szCs w:val="28"/>
        </w:rPr>
      </w:pPr>
    </w:p>
    <w:p w14:paraId="5A7EB474">
      <w:pPr>
        <w:spacing w:line="500" w:lineRule="exact"/>
        <w:rPr>
          <w:rFonts w:eastAsia="仿宋_GB2312"/>
          <w:color w:val="000000"/>
          <w:sz w:val="28"/>
          <w:szCs w:val="28"/>
        </w:rPr>
      </w:pPr>
      <w:r>
        <w:rPr>
          <w:rFonts w:eastAsia="仿宋_GB2312"/>
          <w:color w:val="000000"/>
          <w:sz w:val="28"/>
          <w:szCs w:val="28"/>
        </w:rPr>
        <w:t>　　发包人和承包人根据《中华人民共和国建筑法》和《建设工程质量管理条例》，经协商一致就</w:t>
      </w:r>
      <w:r>
        <w:rPr>
          <w:rFonts w:eastAsia="仿宋_GB2312"/>
          <w:color w:val="000000"/>
          <w:sz w:val="28"/>
          <w:szCs w:val="28"/>
          <w:u w:val="single"/>
        </w:rPr>
        <w:t xml:space="preserve"> </w:t>
      </w:r>
      <w:r>
        <w:rPr>
          <w:rFonts w:hint="eastAsia" w:eastAsia="仿宋_GB2312"/>
          <w:color w:val="000000"/>
          <w:sz w:val="28"/>
          <w:szCs w:val="28"/>
          <w:u w:val="single"/>
          <w:lang w:eastAsia="zh-CN"/>
        </w:rPr>
        <w:t>颐和园听鹂馆修缮工程</w:t>
      </w:r>
      <w:r>
        <w:rPr>
          <w:rFonts w:eastAsia="仿宋_GB2312"/>
          <w:color w:val="000000"/>
          <w:sz w:val="28"/>
          <w:szCs w:val="28"/>
        </w:rPr>
        <w:t>（工程全称）签订工程质量保修书。</w:t>
      </w:r>
    </w:p>
    <w:p w14:paraId="0A8E6D49">
      <w:pPr>
        <w:spacing w:line="500" w:lineRule="exact"/>
        <w:outlineLvl w:val="0"/>
        <w:rPr>
          <w:rFonts w:eastAsia="黑体"/>
          <w:color w:val="000000"/>
          <w:sz w:val="28"/>
          <w:szCs w:val="28"/>
        </w:rPr>
      </w:pPr>
      <w:r>
        <w:rPr>
          <w:rFonts w:eastAsia="黑体"/>
          <w:color w:val="000000"/>
          <w:sz w:val="28"/>
          <w:szCs w:val="28"/>
        </w:rPr>
        <w:t>一、工程质量保修范围和内容</w:t>
      </w:r>
    </w:p>
    <w:p w14:paraId="57333F56">
      <w:pPr>
        <w:spacing w:line="500" w:lineRule="exact"/>
        <w:rPr>
          <w:rFonts w:eastAsia="仿宋_GB2312"/>
          <w:color w:val="000000"/>
          <w:sz w:val="28"/>
          <w:szCs w:val="28"/>
        </w:rPr>
      </w:pPr>
      <w:r>
        <w:rPr>
          <w:rFonts w:eastAsia="仿宋_GB2312"/>
          <w:color w:val="000000"/>
          <w:sz w:val="28"/>
          <w:szCs w:val="28"/>
        </w:rPr>
        <w:t>　　承包人在质量保修期内，按照有关法律规定和合同约定，承担工程质量保修责任。</w:t>
      </w:r>
    </w:p>
    <w:p w14:paraId="17DF5D84">
      <w:pPr>
        <w:spacing w:line="500" w:lineRule="exact"/>
        <w:rPr>
          <w:rFonts w:eastAsia="仿宋_GB2312"/>
          <w:color w:val="000000"/>
          <w:sz w:val="28"/>
          <w:szCs w:val="28"/>
        </w:rPr>
      </w:pPr>
      <w:r>
        <w:rPr>
          <w:rFonts w:eastAsia="仿宋_GB2312"/>
          <w:color w:val="000000"/>
          <w:sz w:val="28"/>
          <w:szCs w:val="28"/>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81BA9FB">
      <w:pPr>
        <w:spacing w:line="500" w:lineRule="exact"/>
        <w:rPr>
          <w:rFonts w:eastAsia="仿宋_GB2312"/>
          <w:color w:val="000000"/>
          <w:sz w:val="28"/>
          <w:szCs w:val="28"/>
        </w:rPr>
      </w:pPr>
      <w:r>
        <w:rPr>
          <w:rFonts w:eastAsia="仿宋_GB2312"/>
          <w:color w:val="000000"/>
          <w:sz w:val="28"/>
          <w:szCs w:val="28"/>
        </w:rPr>
        <w:t>　　</w:t>
      </w:r>
      <w:r>
        <w:rPr>
          <w:rFonts w:hint="eastAsia" w:eastAsia="仿宋_GB2312"/>
          <w:sz w:val="28"/>
          <w:szCs w:val="28"/>
          <w:u w:val="single"/>
        </w:rPr>
        <w:t>施工图纸及招标工程量清单所包含的全部施工内容均要按照《建设工程质量管理条例》等国家相关法律法规进行保修</w:t>
      </w:r>
      <w:r>
        <w:rPr>
          <w:rFonts w:eastAsia="仿宋_GB2312"/>
          <w:color w:val="000000"/>
          <w:sz w:val="28"/>
          <w:szCs w:val="28"/>
        </w:rPr>
        <w:t>。</w:t>
      </w:r>
    </w:p>
    <w:p w14:paraId="3D6B60D3">
      <w:pPr>
        <w:spacing w:line="500" w:lineRule="exact"/>
        <w:outlineLvl w:val="0"/>
        <w:rPr>
          <w:rFonts w:eastAsia="黑体"/>
          <w:color w:val="000000"/>
          <w:sz w:val="28"/>
          <w:szCs w:val="28"/>
        </w:rPr>
      </w:pPr>
      <w:r>
        <w:rPr>
          <w:rFonts w:eastAsia="黑体"/>
          <w:color w:val="000000"/>
          <w:sz w:val="28"/>
          <w:szCs w:val="28"/>
        </w:rPr>
        <w:t>二、质量保修期</w:t>
      </w:r>
    </w:p>
    <w:p w14:paraId="07D8E03D">
      <w:pPr>
        <w:spacing w:line="500" w:lineRule="exact"/>
        <w:ind w:firstLine="560" w:firstLineChars="200"/>
        <w:rPr>
          <w:rFonts w:eastAsia="仿宋_GB2312"/>
          <w:color w:val="000000"/>
          <w:sz w:val="28"/>
          <w:szCs w:val="28"/>
        </w:rPr>
      </w:pPr>
      <w:r>
        <w:rPr>
          <w:rFonts w:eastAsia="仿宋_GB2312"/>
          <w:color w:val="000000"/>
          <w:sz w:val="28"/>
          <w:szCs w:val="28"/>
        </w:rPr>
        <w:t>根据《建设工程质量管理条例》及有关规定，工程的质量保修期如下：</w:t>
      </w:r>
    </w:p>
    <w:p w14:paraId="4757CB12">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eastAsia="仿宋_GB2312"/>
          <w:color w:val="000000"/>
          <w:sz w:val="28"/>
          <w:szCs w:val="28"/>
        </w:rPr>
        <w:t>．</w:t>
      </w:r>
      <w:r>
        <w:rPr>
          <w:rFonts w:hint="eastAsia" w:ascii="仿宋_GB2312" w:eastAsia="仿宋_GB2312"/>
          <w:sz w:val="28"/>
          <w:szCs w:val="28"/>
        </w:rPr>
        <w:t>地基基础工程和主体结构工程为设计文件规定的工程合理使用年限；</w:t>
      </w:r>
    </w:p>
    <w:p w14:paraId="4EC4A5AC">
      <w:pPr>
        <w:spacing w:line="500" w:lineRule="exact"/>
        <w:ind w:firstLine="560" w:firstLineChars="200"/>
        <w:rPr>
          <w:rFonts w:eastAsia="仿宋_GB2312"/>
          <w:color w:val="000000"/>
          <w:sz w:val="28"/>
          <w:szCs w:val="28"/>
        </w:rPr>
      </w:pPr>
      <w:r>
        <w:rPr>
          <w:rFonts w:hint="eastAsia" w:eastAsia="仿宋_GB2312"/>
          <w:color w:val="000000"/>
          <w:sz w:val="28"/>
          <w:szCs w:val="28"/>
        </w:rPr>
        <w:t>2</w:t>
      </w:r>
      <w:r>
        <w:rPr>
          <w:rFonts w:hint="eastAsia" w:ascii="仿宋_GB2312" w:eastAsia="仿宋_GB2312"/>
          <w:sz w:val="28"/>
          <w:szCs w:val="28"/>
        </w:rPr>
        <w:t>．</w:t>
      </w:r>
      <w:r>
        <w:rPr>
          <w:rFonts w:eastAsia="仿宋_GB2312"/>
          <w:color w:val="000000"/>
          <w:sz w:val="28"/>
          <w:szCs w:val="28"/>
        </w:rPr>
        <w:t>屋面防水工程、有防水要求的卫生间、房间和外墙面的防渗</w:t>
      </w:r>
      <w:r>
        <w:rPr>
          <w:rFonts w:hint="eastAsia" w:eastAsia="仿宋_GB2312"/>
          <w:color w:val="000000"/>
          <w:sz w:val="28"/>
          <w:szCs w:val="28"/>
        </w:rPr>
        <w:t>为</w:t>
      </w:r>
      <w:r>
        <w:rPr>
          <w:rFonts w:hint="eastAsia" w:eastAsia="仿宋_GB2312"/>
          <w:color w:val="000000"/>
          <w:sz w:val="28"/>
          <w:szCs w:val="28"/>
          <w:u w:val="single"/>
        </w:rPr>
        <w:t xml:space="preserve"> </w:t>
      </w:r>
      <w:r>
        <w:rPr>
          <w:rFonts w:eastAsia="仿宋_GB2312"/>
          <w:color w:val="000000"/>
          <w:sz w:val="28"/>
          <w:szCs w:val="28"/>
          <w:u w:val="single"/>
        </w:rPr>
        <w:t>5</w:t>
      </w:r>
      <w:r>
        <w:rPr>
          <w:rFonts w:eastAsia="仿宋_GB2312"/>
          <w:color w:val="000000"/>
          <w:sz w:val="28"/>
          <w:szCs w:val="28"/>
        </w:rPr>
        <w:t xml:space="preserve"> </w:t>
      </w:r>
      <w:r>
        <w:rPr>
          <w:rFonts w:hint="eastAsia" w:eastAsia="仿宋_GB2312"/>
          <w:color w:val="000000"/>
          <w:sz w:val="28"/>
          <w:szCs w:val="28"/>
          <w:u w:val="single"/>
        </w:rPr>
        <w:t xml:space="preserve">      </w:t>
      </w:r>
      <w:r>
        <w:rPr>
          <w:rFonts w:eastAsia="仿宋_GB2312"/>
          <w:color w:val="000000"/>
          <w:sz w:val="28"/>
          <w:szCs w:val="28"/>
        </w:rPr>
        <w:t>年；</w:t>
      </w:r>
    </w:p>
    <w:p w14:paraId="2F2FDDEC">
      <w:pPr>
        <w:spacing w:line="500" w:lineRule="exact"/>
        <w:ind w:left="420" w:leftChars="200" w:firstLine="140" w:firstLineChars="50"/>
        <w:rPr>
          <w:rFonts w:eastAsia="仿宋_GB2312"/>
          <w:color w:val="000000"/>
          <w:sz w:val="28"/>
          <w:szCs w:val="28"/>
        </w:rPr>
      </w:pPr>
      <w:r>
        <w:rPr>
          <w:rFonts w:hint="eastAsia" w:eastAsia="仿宋_GB2312"/>
          <w:color w:val="000000"/>
          <w:sz w:val="28"/>
          <w:szCs w:val="28"/>
        </w:rPr>
        <w:t>3</w:t>
      </w:r>
      <w:r>
        <w:rPr>
          <w:rFonts w:hint="eastAsia" w:ascii="仿宋_GB2312" w:eastAsia="仿宋_GB2312"/>
          <w:sz w:val="28"/>
          <w:szCs w:val="28"/>
        </w:rPr>
        <w:t>．</w:t>
      </w:r>
      <w:r>
        <w:rPr>
          <w:rFonts w:eastAsia="仿宋_GB2312"/>
          <w:color w:val="000000"/>
          <w:sz w:val="28"/>
          <w:szCs w:val="28"/>
        </w:rPr>
        <w:t>装修工程为</w:t>
      </w:r>
      <w:r>
        <w:rPr>
          <w:rFonts w:eastAsia="仿宋_GB2312"/>
          <w:color w:val="000000"/>
          <w:sz w:val="28"/>
          <w:szCs w:val="28"/>
          <w:u w:val="single"/>
        </w:rPr>
        <w:t xml:space="preserve">  5  </w:t>
      </w:r>
      <w:r>
        <w:rPr>
          <w:rFonts w:eastAsia="仿宋_GB2312"/>
          <w:color w:val="000000"/>
          <w:sz w:val="28"/>
          <w:szCs w:val="28"/>
        </w:rPr>
        <w:t>年；</w:t>
      </w:r>
    </w:p>
    <w:p w14:paraId="66F9EF7D">
      <w:pPr>
        <w:spacing w:line="500" w:lineRule="exact"/>
        <w:ind w:left="420" w:leftChars="200" w:firstLine="140" w:firstLineChars="50"/>
        <w:rPr>
          <w:rFonts w:eastAsia="仿宋_GB2312"/>
          <w:color w:val="000000"/>
          <w:sz w:val="28"/>
          <w:szCs w:val="28"/>
        </w:rPr>
      </w:pPr>
      <w:r>
        <w:rPr>
          <w:rFonts w:hint="eastAsia" w:eastAsia="仿宋_GB2312"/>
          <w:color w:val="000000"/>
          <w:sz w:val="28"/>
          <w:szCs w:val="28"/>
        </w:rPr>
        <w:t>4</w:t>
      </w:r>
      <w:r>
        <w:rPr>
          <w:rFonts w:hint="eastAsia" w:ascii="仿宋_GB2312" w:eastAsia="仿宋_GB2312"/>
          <w:sz w:val="28"/>
          <w:szCs w:val="28"/>
        </w:rPr>
        <w:t>．</w:t>
      </w:r>
      <w:r>
        <w:rPr>
          <w:rFonts w:eastAsia="仿宋_GB2312"/>
          <w:color w:val="000000"/>
          <w:sz w:val="28"/>
          <w:szCs w:val="28"/>
        </w:rPr>
        <w:t>电气管线、给排水管道、设备安装工程为</w:t>
      </w:r>
      <w:r>
        <w:rPr>
          <w:rFonts w:eastAsia="仿宋_GB2312"/>
          <w:color w:val="000000"/>
          <w:sz w:val="28"/>
          <w:szCs w:val="28"/>
          <w:u w:val="single"/>
        </w:rPr>
        <w:t xml:space="preserve">  5  </w:t>
      </w:r>
      <w:r>
        <w:rPr>
          <w:rFonts w:eastAsia="仿宋_GB2312"/>
          <w:color w:val="000000"/>
          <w:sz w:val="28"/>
          <w:szCs w:val="28"/>
        </w:rPr>
        <w:t>年；</w:t>
      </w:r>
    </w:p>
    <w:p w14:paraId="63B7F6F9">
      <w:pPr>
        <w:spacing w:line="500" w:lineRule="exact"/>
        <w:ind w:left="420" w:leftChars="200" w:firstLine="140" w:firstLineChars="50"/>
        <w:rPr>
          <w:rFonts w:eastAsia="仿宋_GB2312"/>
          <w:color w:val="000000"/>
          <w:sz w:val="28"/>
          <w:szCs w:val="28"/>
        </w:rPr>
      </w:pPr>
      <w:r>
        <w:rPr>
          <w:rFonts w:hint="eastAsia" w:eastAsia="仿宋_GB2312"/>
          <w:color w:val="000000"/>
          <w:sz w:val="28"/>
          <w:szCs w:val="28"/>
        </w:rPr>
        <w:t>5</w:t>
      </w:r>
      <w:r>
        <w:rPr>
          <w:rFonts w:hint="eastAsia" w:ascii="仿宋_GB2312" w:eastAsia="仿宋_GB2312"/>
          <w:sz w:val="28"/>
          <w:szCs w:val="28"/>
        </w:rPr>
        <w:t>．</w:t>
      </w:r>
      <w:r>
        <w:rPr>
          <w:rFonts w:eastAsia="仿宋_GB2312"/>
          <w:color w:val="000000"/>
          <w:sz w:val="28"/>
          <w:szCs w:val="28"/>
        </w:rPr>
        <w:t>供热与供冷系统为</w:t>
      </w:r>
      <w:r>
        <w:rPr>
          <w:rFonts w:eastAsia="仿宋_GB2312"/>
          <w:color w:val="000000"/>
          <w:sz w:val="28"/>
          <w:szCs w:val="28"/>
          <w:u w:val="single"/>
        </w:rPr>
        <w:t xml:space="preserve">  /  </w:t>
      </w:r>
      <w:r>
        <w:rPr>
          <w:rFonts w:eastAsia="仿宋_GB2312"/>
          <w:color w:val="000000"/>
          <w:sz w:val="28"/>
          <w:szCs w:val="28"/>
        </w:rPr>
        <w:t>个采暖期、供冷期；</w:t>
      </w:r>
    </w:p>
    <w:p w14:paraId="7FBA402F">
      <w:pPr>
        <w:spacing w:line="500" w:lineRule="exact"/>
        <w:ind w:left="420" w:leftChars="200" w:firstLine="140" w:firstLineChars="50"/>
        <w:rPr>
          <w:rFonts w:eastAsia="仿宋_GB2312"/>
          <w:color w:val="000000"/>
          <w:sz w:val="28"/>
          <w:szCs w:val="28"/>
        </w:rPr>
      </w:pPr>
      <w:r>
        <w:rPr>
          <w:rFonts w:hint="eastAsia" w:eastAsia="仿宋_GB2312"/>
          <w:color w:val="000000"/>
          <w:sz w:val="28"/>
          <w:szCs w:val="28"/>
        </w:rPr>
        <w:t>6</w:t>
      </w:r>
      <w:r>
        <w:rPr>
          <w:rFonts w:hint="eastAsia" w:ascii="仿宋_GB2312" w:eastAsia="仿宋_GB2312"/>
          <w:sz w:val="28"/>
          <w:szCs w:val="28"/>
        </w:rPr>
        <w:t>．</w:t>
      </w:r>
      <w:r>
        <w:rPr>
          <w:rFonts w:eastAsia="仿宋_GB2312"/>
          <w:color w:val="000000"/>
          <w:sz w:val="28"/>
          <w:szCs w:val="28"/>
        </w:rPr>
        <w:t>住宅小区内的给排水设施、道路等配套工程为</w:t>
      </w:r>
      <w:r>
        <w:rPr>
          <w:rFonts w:eastAsia="仿宋_GB2312"/>
          <w:color w:val="000000"/>
          <w:sz w:val="28"/>
          <w:szCs w:val="28"/>
          <w:u w:val="single"/>
        </w:rPr>
        <w:t xml:space="preserve">  /  </w:t>
      </w:r>
      <w:r>
        <w:rPr>
          <w:rFonts w:eastAsia="仿宋_GB2312"/>
          <w:color w:val="000000"/>
          <w:sz w:val="28"/>
          <w:szCs w:val="28"/>
        </w:rPr>
        <w:t>年；</w:t>
      </w:r>
    </w:p>
    <w:p w14:paraId="293E6D15">
      <w:pPr>
        <w:spacing w:line="500" w:lineRule="exact"/>
        <w:ind w:left="420" w:leftChars="200" w:firstLine="140" w:firstLineChars="50"/>
        <w:rPr>
          <w:rFonts w:eastAsia="仿宋_GB2312"/>
          <w:color w:val="000000"/>
          <w:sz w:val="28"/>
          <w:szCs w:val="28"/>
        </w:rPr>
      </w:pPr>
      <w:r>
        <w:rPr>
          <w:rFonts w:hint="eastAsia" w:eastAsia="仿宋_GB2312"/>
          <w:color w:val="000000"/>
          <w:sz w:val="28"/>
          <w:szCs w:val="28"/>
        </w:rPr>
        <w:t>7</w:t>
      </w:r>
      <w:r>
        <w:rPr>
          <w:rFonts w:hint="eastAsia" w:ascii="仿宋_GB2312" w:eastAsia="仿宋_GB2312"/>
          <w:sz w:val="28"/>
          <w:szCs w:val="28"/>
        </w:rPr>
        <w:t>．</w:t>
      </w:r>
      <w:r>
        <w:rPr>
          <w:rFonts w:eastAsia="仿宋_GB2312"/>
          <w:color w:val="000000"/>
          <w:sz w:val="28"/>
          <w:szCs w:val="28"/>
        </w:rPr>
        <w:t>其他项目保修期限约定如下：</w:t>
      </w:r>
    </w:p>
    <w:p w14:paraId="0535038C">
      <w:pPr>
        <w:spacing w:line="500" w:lineRule="exact"/>
        <w:ind w:firstLine="560" w:firstLineChars="200"/>
        <w:jc w:val="left"/>
        <w:rPr>
          <w:rFonts w:eastAsia="仿宋_GB2312"/>
          <w:color w:val="000000"/>
          <w:sz w:val="28"/>
          <w:szCs w:val="28"/>
        </w:rPr>
      </w:pPr>
      <w:r>
        <w:rPr>
          <w:rFonts w:hint="eastAsia" w:eastAsia="仿宋_GB2312"/>
          <w:color w:val="000000"/>
          <w:sz w:val="28"/>
          <w:szCs w:val="28"/>
          <w:u w:val="single"/>
        </w:rPr>
        <w:t>对施工的全部内容进行保修，上述未明确保修期的施工内容，保修期限为5年</w:t>
      </w:r>
      <w:r>
        <w:rPr>
          <w:rFonts w:eastAsia="仿宋_GB2312"/>
          <w:color w:val="000000"/>
          <w:sz w:val="28"/>
          <w:szCs w:val="28"/>
        </w:rPr>
        <w:t>。</w:t>
      </w:r>
    </w:p>
    <w:p w14:paraId="7BB84A3C">
      <w:pPr>
        <w:spacing w:line="500" w:lineRule="exact"/>
        <w:rPr>
          <w:rFonts w:eastAsia="仿宋_GB2312"/>
          <w:color w:val="000000"/>
          <w:sz w:val="28"/>
          <w:szCs w:val="28"/>
        </w:rPr>
      </w:pPr>
      <w:r>
        <w:rPr>
          <w:rFonts w:eastAsia="仿宋_GB2312"/>
          <w:color w:val="000000"/>
          <w:sz w:val="28"/>
          <w:szCs w:val="28"/>
        </w:rPr>
        <w:t>　　质量保修期自工程验收合格之日起计算。</w:t>
      </w:r>
    </w:p>
    <w:p w14:paraId="3B182003">
      <w:pPr>
        <w:spacing w:line="500" w:lineRule="exact"/>
        <w:ind w:firstLine="560" w:firstLineChars="200"/>
        <w:outlineLvl w:val="0"/>
        <w:rPr>
          <w:rFonts w:eastAsia="黑体"/>
          <w:color w:val="000000"/>
          <w:sz w:val="28"/>
          <w:szCs w:val="28"/>
        </w:rPr>
      </w:pPr>
      <w:r>
        <w:rPr>
          <w:rFonts w:eastAsia="黑体"/>
          <w:color w:val="000000"/>
          <w:sz w:val="28"/>
          <w:szCs w:val="28"/>
        </w:rPr>
        <w:t>三、缺陷责任期</w:t>
      </w:r>
    </w:p>
    <w:p w14:paraId="14DE6149">
      <w:pPr>
        <w:spacing w:line="500" w:lineRule="exact"/>
        <w:ind w:firstLine="560" w:firstLineChars="200"/>
        <w:rPr>
          <w:rFonts w:eastAsia="仿宋_GB2312"/>
          <w:color w:val="000000"/>
          <w:sz w:val="28"/>
          <w:szCs w:val="28"/>
        </w:rPr>
      </w:pPr>
      <w:r>
        <w:rPr>
          <w:rFonts w:eastAsia="仿宋_GB2312"/>
          <w:color w:val="000000"/>
          <w:sz w:val="28"/>
          <w:szCs w:val="28"/>
        </w:rPr>
        <w:t>工程缺陷责任期为</w:t>
      </w:r>
      <w:r>
        <w:rPr>
          <w:rFonts w:eastAsia="仿宋_GB2312"/>
          <w:color w:val="000000"/>
          <w:sz w:val="28"/>
          <w:szCs w:val="28"/>
          <w:u w:val="single"/>
        </w:rPr>
        <w:t xml:space="preserve"> 24 </w:t>
      </w:r>
      <w:r>
        <w:rPr>
          <w:rFonts w:eastAsia="仿宋_GB2312"/>
          <w:color w:val="000000"/>
          <w:sz w:val="28"/>
          <w:szCs w:val="28"/>
        </w:rPr>
        <w:t>个月，缺陷责任期自工程</w:t>
      </w:r>
      <w:r>
        <w:rPr>
          <w:rFonts w:hint="eastAsia" w:eastAsia="仿宋_GB2312"/>
          <w:color w:val="000000"/>
          <w:sz w:val="28"/>
          <w:szCs w:val="28"/>
        </w:rPr>
        <w:t>通过验收</w:t>
      </w:r>
      <w:r>
        <w:rPr>
          <w:rFonts w:eastAsia="仿宋_GB2312"/>
          <w:color w:val="000000"/>
          <w:sz w:val="28"/>
          <w:szCs w:val="28"/>
        </w:rPr>
        <w:t>之日起计算。单位工程先于全部工程进行验收，单位工程缺陷责任期自单位工程验收合格之日起算。</w:t>
      </w:r>
    </w:p>
    <w:p w14:paraId="7A2EA7ED">
      <w:pPr>
        <w:spacing w:line="500" w:lineRule="exact"/>
        <w:ind w:firstLine="560" w:firstLineChars="200"/>
        <w:rPr>
          <w:rFonts w:eastAsia="仿宋_GB2312"/>
          <w:color w:val="000000"/>
          <w:sz w:val="28"/>
          <w:szCs w:val="28"/>
        </w:rPr>
      </w:pPr>
      <w:r>
        <w:rPr>
          <w:rFonts w:eastAsia="仿宋_GB2312"/>
          <w:color w:val="000000"/>
          <w:sz w:val="28"/>
          <w:szCs w:val="28"/>
        </w:rPr>
        <w:t>缺陷责任期终止后，发包人应退还剩余的质量保证金。</w:t>
      </w:r>
    </w:p>
    <w:p w14:paraId="629362CB">
      <w:pPr>
        <w:spacing w:line="500" w:lineRule="exact"/>
        <w:outlineLvl w:val="0"/>
        <w:rPr>
          <w:rFonts w:eastAsia="黑体"/>
          <w:color w:val="000000"/>
          <w:sz w:val="28"/>
          <w:szCs w:val="28"/>
        </w:rPr>
      </w:pPr>
      <w:r>
        <w:rPr>
          <w:rFonts w:eastAsia="黑体"/>
          <w:color w:val="000000"/>
          <w:sz w:val="28"/>
          <w:szCs w:val="28"/>
        </w:rPr>
        <w:t>四、质量保修责任</w:t>
      </w:r>
    </w:p>
    <w:p w14:paraId="6EDB45DA">
      <w:pPr>
        <w:spacing w:line="500" w:lineRule="exact"/>
        <w:ind w:left="105" w:leftChars="50" w:firstLine="574" w:firstLineChars="205"/>
        <w:rPr>
          <w:rFonts w:eastAsia="仿宋_GB2312"/>
          <w:color w:val="000000"/>
          <w:sz w:val="28"/>
          <w:szCs w:val="28"/>
        </w:rPr>
      </w:pPr>
      <w:r>
        <w:rPr>
          <w:rFonts w:hint="eastAsia" w:eastAsia="仿宋_GB2312"/>
          <w:color w:val="000000"/>
          <w:sz w:val="28"/>
          <w:szCs w:val="28"/>
        </w:rPr>
        <w:t>1</w:t>
      </w:r>
      <w:r>
        <w:rPr>
          <w:rFonts w:hint="eastAsia" w:ascii="仿宋_GB2312" w:eastAsia="仿宋_GB2312"/>
          <w:sz w:val="28"/>
          <w:szCs w:val="28"/>
        </w:rPr>
        <w:t>．</w:t>
      </w:r>
      <w:r>
        <w:rPr>
          <w:rFonts w:eastAsia="仿宋_GB2312"/>
          <w:color w:val="000000"/>
          <w:sz w:val="28"/>
          <w:szCs w:val="28"/>
        </w:rPr>
        <w:t>属于保修范围、内容的项目，承包人应当在接到保修通知之日起7天内派人保修。承包人不在约定期限内派人保修的，发包人可以委托他人修理。</w:t>
      </w:r>
    </w:p>
    <w:p w14:paraId="11A5F08F">
      <w:pPr>
        <w:spacing w:line="500" w:lineRule="exact"/>
        <w:ind w:left="105" w:leftChars="50" w:firstLine="574" w:firstLineChars="205"/>
        <w:rPr>
          <w:rFonts w:eastAsia="仿宋_GB2312"/>
          <w:color w:val="000000"/>
          <w:sz w:val="28"/>
          <w:szCs w:val="28"/>
        </w:rPr>
      </w:pPr>
      <w:r>
        <w:rPr>
          <w:rFonts w:hint="eastAsia" w:eastAsia="仿宋_GB2312"/>
          <w:color w:val="000000"/>
          <w:sz w:val="28"/>
          <w:szCs w:val="28"/>
        </w:rPr>
        <w:t>2</w:t>
      </w:r>
      <w:r>
        <w:rPr>
          <w:rFonts w:hint="eastAsia" w:ascii="仿宋_GB2312" w:eastAsia="仿宋_GB2312"/>
          <w:sz w:val="28"/>
          <w:szCs w:val="28"/>
        </w:rPr>
        <w:t>．</w:t>
      </w:r>
      <w:r>
        <w:rPr>
          <w:rFonts w:eastAsia="仿宋_GB2312"/>
          <w:color w:val="000000"/>
          <w:sz w:val="28"/>
          <w:szCs w:val="28"/>
        </w:rPr>
        <w:t>发生紧急事故需抢修的，承包人在接到事故通知后，应当立即到达事故现场抢修。</w:t>
      </w:r>
    </w:p>
    <w:p w14:paraId="168771D3">
      <w:pPr>
        <w:spacing w:line="500" w:lineRule="exact"/>
        <w:ind w:left="105" w:leftChars="50" w:firstLine="574" w:firstLineChars="205"/>
        <w:rPr>
          <w:rFonts w:eastAsia="仿宋_GB2312"/>
          <w:color w:val="000000"/>
          <w:sz w:val="28"/>
          <w:szCs w:val="28"/>
        </w:rPr>
      </w:pPr>
      <w:r>
        <w:rPr>
          <w:rFonts w:hint="eastAsia" w:eastAsia="仿宋_GB2312"/>
          <w:color w:val="000000"/>
          <w:sz w:val="28"/>
          <w:szCs w:val="28"/>
        </w:rPr>
        <w:t>3</w:t>
      </w:r>
      <w:r>
        <w:rPr>
          <w:rFonts w:hint="eastAsia" w:ascii="仿宋_GB2312" w:eastAsia="仿宋_GB2312"/>
          <w:sz w:val="28"/>
          <w:szCs w:val="28"/>
        </w:rPr>
        <w:t>．</w:t>
      </w:r>
      <w:r>
        <w:rPr>
          <w:rFonts w:eastAsia="仿宋_GB2312"/>
          <w:color w:val="000000"/>
          <w:sz w:val="28"/>
          <w:szCs w:val="28"/>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4543127">
      <w:pPr>
        <w:spacing w:line="500" w:lineRule="exact"/>
        <w:ind w:left="420" w:leftChars="200" w:firstLine="140" w:firstLineChars="50"/>
        <w:rPr>
          <w:rFonts w:eastAsia="仿宋_GB2312"/>
          <w:color w:val="000000"/>
          <w:sz w:val="28"/>
          <w:szCs w:val="28"/>
        </w:rPr>
      </w:pPr>
      <w:r>
        <w:rPr>
          <w:rFonts w:hint="eastAsia" w:eastAsia="仿宋_GB2312"/>
          <w:color w:val="000000"/>
          <w:sz w:val="28"/>
          <w:szCs w:val="28"/>
        </w:rPr>
        <w:t>4</w:t>
      </w:r>
      <w:r>
        <w:rPr>
          <w:rFonts w:hint="eastAsia" w:ascii="仿宋_GB2312" w:eastAsia="仿宋_GB2312"/>
          <w:sz w:val="28"/>
          <w:szCs w:val="28"/>
        </w:rPr>
        <w:t>．</w:t>
      </w:r>
      <w:r>
        <w:rPr>
          <w:rFonts w:eastAsia="仿宋_GB2312"/>
          <w:color w:val="000000"/>
          <w:sz w:val="28"/>
          <w:szCs w:val="28"/>
        </w:rPr>
        <w:t>质量保修完成后，由发包人组织验收。</w:t>
      </w:r>
    </w:p>
    <w:p w14:paraId="3E840067">
      <w:pPr>
        <w:spacing w:line="500" w:lineRule="exact"/>
        <w:outlineLvl w:val="0"/>
        <w:rPr>
          <w:rFonts w:eastAsia="黑体"/>
          <w:color w:val="000000"/>
          <w:sz w:val="28"/>
          <w:szCs w:val="28"/>
        </w:rPr>
      </w:pPr>
      <w:r>
        <w:rPr>
          <w:rFonts w:eastAsia="黑体"/>
          <w:color w:val="000000"/>
          <w:sz w:val="28"/>
          <w:szCs w:val="28"/>
        </w:rPr>
        <w:t>五、保修费用</w:t>
      </w:r>
    </w:p>
    <w:p w14:paraId="18294566">
      <w:pPr>
        <w:spacing w:line="500" w:lineRule="exact"/>
        <w:rPr>
          <w:rFonts w:eastAsia="仿宋_GB2312"/>
          <w:color w:val="000000"/>
          <w:sz w:val="28"/>
          <w:szCs w:val="28"/>
        </w:rPr>
      </w:pPr>
      <w:r>
        <w:rPr>
          <w:rFonts w:eastAsia="仿宋_GB2312"/>
          <w:color w:val="000000"/>
          <w:sz w:val="28"/>
          <w:szCs w:val="28"/>
        </w:rPr>
        <w:t>　　保修费用由造成质量缺陷的责任方承担。</w:t>
      </w:r>
    </w:p>
    <w:p w14:paraId="668DEA2B">
      <w:pPr>
        <w:spacing w:line="500" w:lineRule="exact"/>
        <w:ind w:firstLine="600"/>
        <w:jc w:val="left"/>
        <w:outlineLvl w:val="0"/>
        <w:rPr>
          <w:rFonts w:eastAsia="仿宋_GB2312"/>
          <w:color w:val="000000"/>
          <w:sz w:val="28"/>
          <w:szCs w:val="28"/>
        </w:rPr>
      </w:pPr>
      <w:r>
        <w:rPr>
          <w:rFonts w:eastAsia="黑体"/>
          <w:b/>
          <w:color w:val="000000"/>
          <w:sz w:val="28"/>
          <w:szCs w:val="28"/>
        </w:rPr>
        <w:t>六</w:t>
      </w:r>
      <w:r>
        <w:rPr>
          <w:rFonts w:eastAsia="黑体"/>
          <w:color w:val="000000"/>
          <w:sz w:val="28"/>
          <w:szCs w:val="28"/>
        </w:rPr>
        <w:t>、双方约定的其他工程质量保修事项</w:t>
      </w:r>
      <w:r>
        <w:rPr>
          <w:rFonts w:eastAsia="仿宋_GB2312"/>
          <w:color w:val="000000"/>
          <w:sz w:val="28"/>
          <w:szCs w:val="28"/>
        </w:rPr>
        <w:t>：</w:t>
      </w:r>
      <w:r>
        <w:rPr>
          <w:rFonts w:hint="eastAsia" w:eastAsia="仿宋_GB2312"/>
          <w:sz w:val="28"/>
          <w:szCs w:val="28"/>
          <w:u w:val="single"/>
        </w:rPr>
        <w:t>保修期间内如因乙方材料或施工不良所造成之损失，由乙方无偿修复，但如因周围环境改变及不可抗拒之外力所造成之损失，经查非乙方责任者，则不在此限</w:t>
      </w:r>
      <w:r>
        <w:rPr>
          <w:rFonts w:eastAsia="仿宋_GB2312"/>
          <w:color w:val="000000"/>
          <w:sz w:val="28"/>
          <w:szCs w:val="28"/>
        </w:rPr>
        <w:t>。</w:t>
      </w:r>
    </w:p>
    <w:p w14:paraId="345391AD">
      <w:pPr>
        <w:spacing w:line="500" w:lineRule="exact"/>
        <w:ind w:firstLine="532" w:firstLineChars="190"/>
        <w:rPr>
          <w:rFonts w:eastAsia="仿宋_GB2312"/>
          <w:color w:val="000000"/>
          <w:sz w:val="28"/>
          <w:szCs w:val="28"/>
        </w:rPr>
      </w:pPr>
      <w:r>
        <w:rPr>
          <w:rFonts w:eastAsia="仿宋_GB2312"/>
          <w:color w:val="000000"/>
          <w:sz w:val="28"/>
          <w:szCs w:val="28"/>
        </w:rPr>
        <w:t>工程质量保修书由发包人、承包人在工程竣工验收前共同签署，作为施工合同附件，其有效期限至保修期满。</w:t>
      </w:r>
    </w:p>
    <w:p w14:paraId="4292420E">
      <w:pPr>
        <w:spacing w:line="500" w:lineRule="exact"/>
        <w:ind w:firstLine="532" w:firstLineChars="190"/>
        <w:rPr>
          <w:rFonts w:hint="eastAsia" w:eastAsia="仿宋_GB2312"/>
          <w:color w:val="000000"/>
          <w:sz w:val="28"/>
          <w:szCs w:val="28"/>
        </w:rPr>
      </w:pPr>
    </w:p>
    <w:p w14:paraId="622BFD3F">
      <w:pPr>
        <w:spacing w:line="500" w:lineRule="exact"/>
        <w:ind w:firstLine="532" w:firstLineChars="190"/>
        <w:rPr>
          <w:rFonts w:hint="eastAsia" w:eastAsia="仿宋_GB2312"/>
          <w:color w:val="000000"/>
          <w:sz w:val="28"/>
          <w:szCs w:val="28"/>
        </w:rPr>
      </w:pPr>
    </w:p>
    <w:p w14:paraId="7D2CFBD0">
      <w:pPr>
        <w:rPr>
          <w:rFonts w:hint="eastAsia" w:eastAsia="仿宋_GB2312"/>
          <w:color w:val="000000"/>
          <w:sz w:val="28"/>
          <w:szCs w:val="28"/>
        </w:rPr>
      </w:pPr>
      <w:r>
        <w:rPr>
          <w:rFonts w:hint="eastAsia" w:eastAsia="仿宋_GB2312"/>
          <w:color w:val="000000"/>
          <w:sz w:val="28"/>
          <w:szCs w:val="28"/>
        </w:rPr>
        <w:br w:type="page"/>
      </w:r>
    </w:p>
    <w:p w14:paraId="6FACF078">
      <w:pPr>
        <w:spacing w:line="500" w:lineRule="exact"/>
        <w:ind w:left="6160" w:hanging="6160" w:hangingChars="2200"/>
        <w:rPr>
          <w:rFonts w:eastAsia="仿宋_GB2312"/>
          <w:color w:val="000000"/>
          <w:sz w:val="28"/>
          <w:szCs w:val="28"/>
        </w:rPr>
      </w:pPr>
      <w:r>
        <w:rPr>
          <w:rFonts w:hint="eastAsia" w:eastAsia="仿宋_GB2312"/>
          <w:color w:val="000000"/>
          <w:sz w:val="28"/>
          <w:szCs w:val="28"/>
        </w:rPr>
        <w:t>发包人：</w:t>
      </w:r>
      <w:r>
        <w:rPr>
          <w:rFonts w:hint="eastAsia" w:eastAsia="仿宋_GB2312"/>
          <w:color w:val="000000"/>
          <w:sz w:val="28"/>
          <w:szCs w:val="28"/>
          <w:u w:val="single"/>
        </w:rPr>
        <w:t>北京市颐和园管理处</w:t>
      </w:r>
      <w:r>
        <w:rPr>
          <w:rFonts w:hint="eastAsia" w:eastAsia="仿宋_GB2312"/>
          <w:color w:val="000000"/>
          <w:sz w:val="28"/>
          <w:szCs w:val="28"/>
        </w:rPr>
        <w:t>（公章）   承包人：（公章）</w:t>
      </w:r>
    </w:p>
    <w:p w14:paraId="70CC337B">
      <w:pPr>
        <w:spacing w:line="500" w:lineRule="exact"/>
        <w:ind w:firstLine="532" w:firstLineChars="190"/>
        <w:rPr>
          <w:rFonts w:eastAsia="仿宋_GB2312"/>
          <w:color w:val="000000"/>
          <w:sz w:val="28"/>
          <w:szCs w:val="28"/>
        </w:rPr>
      </w:pPr>
    </w:p>
    <w:p w14:paraId="140161C2">
      <w:pPr>
        <w:spacing w:line="500" w:lineRule="exact"/>
        <w:ind w:firstLine="532" w:firstLineChars="190"/>
        <w:rPr>
          <w:rFonts w:eastAsia="仿宋_GB2312"/>
          <w:color w:val="000000"/>
          <w:sz w:val="28"/>
          <w:szCs w:val="28"/>
        </w:rPr>
      </w:pPr>
    </w:p>
    <w:p w14:paraId="73B936CC">
      <w:pPr>
        <w:spacing w:line="500" w:lineRule="exact"/>
        <w:rPr>
          <w:rFonts w:eastAsia="仿宋_GB2312"/>
          <w:color w:val="000000"/>
          <w:sz w:val="28"/>
          <w:szCs w:val="28"/>
        </w:rPr>
      </w:pPr>
      <w:r>
        <w:rPr>
          <w:rFonts w:hint="eastAsia" w:eastAsia="仿宋_GB2312"/>
          <w:color w:val="000000"/>
          <w:sz w:val="28"/>
          <w:szCs w:val="28"/>
        </w:rPr>
        <w:t>法定代表人或                          法定代表人</w:t>
      </w:r>
    </w:p>
    <w:p w14:paraId="61656A2C">
      <w:pPr>
        <w:spacing w:line="500" w:lineRule="exact"/>
        <w:rPr>
          <w:rFonts w:eastAsia="仿宋_GB2312"/>
          <w:color w:val="000000"/>
          <w:sz w:val="28"/>
          <w:szCs w:val="28"/>
        </w:rPr>
      </w:pPr>
      <w:r>
        <w:rPr>
          <w:rFonts w:hint="eastAsia" w:eastAsia="仿宋_GB2312"/>
          <w:color w:val="000000"/>
          <w:sz w:val="28"/>
          <w:szCs w:val="28"/>
        </w:rPr>
        <w:t>委托代理人：（签字）                  或委托代理人：（签字）</w:t>
      </w:r>
    </w:p>
    <w:p w14:paraId="277BAE97">
      <w:pPr>
        <w:spacing w:line="500" w:lineRule="exact"/>
        <w:ind w:firstLine="532" w:firstLineChars="190"/>
        <w:rPr>
          <w:rFonts w:eastAsia="仿宋_GB2312"/>
          <w:color w:val="000000"/>
          <w:sz w:val="28"/>
          <w:szCs w:val="28"/>
        </w:rPr>
      </w:pPr>
    </w:p>
    <w:p w14:paraId="178B33B5">
      <w:pPr>
        <w:spacing w:line="500" w:lineRule="exact"/>
        <w:ind w:firstLine="532" w:firstLineChars="190"/>
        <w:rPr>
          <w:rFonts w:eastAsia="仿宋_GB2312"/>
          <w:color w:val="000000"/>
          <w:sz w:val="28"/>
          <w:szCs w:val="28"/>
        </w:rPr>
      </w:pPr>
    </w:p>
    <w:p w14:paraId="0DB09A13">
      <w:pPr>
        <w:spacing w:line="500" w:lineRule="exact"/>
        <w:ind w:firstLine="532" w:firstLineChars="190"/>
        <w:rPr>
          <w:rFonts w:eastAsia="仿宋_GB2312"/>
          <w:color w:val="000000"/>
          <w:sz w:val="28"/>
          <w:szCs w:val="28"/>
        </w:rPr>
      </w:pPr>
    </w:p>
    <w:p w14:paraId="1DEAE668">
      <w:pPr>
        <w:spacing w:line="500" w:lineRule="exact"/>
        <w:rPr>
          <w:rFonts w:eastAsia="仿宋_GB2312"/>
          <w:color w:val="000000"/>
          <w:sz w:val="28"/>
          <w:szCs w:val="28"/>
        </w:rPr>
      </w:pPr>
      <w:r>
        <w:rPr>
          <w:rFonts w:hint="eastAsia" w:eastAsia="仿宋_GB2312"/>
          <w:color w:val="000000"/>
          <w:sz w:val="28"/>
          <w:szCs w:val="28"/>
        </w:rPr>
        <w:t>项目负责人或部门负责人：（签字）</w:t>
      </w:r>
    </w:p>
    <w:p w14:paraId="26462BC2">
      <w:pPr>
        <w:spacing w:line="500" w:lineRule="exact"/>
        <w:ind w:firstLine="532" w:firstLineChars="190"/>
        <w:rPr>
          <w:rFonts w:eastAsia="仿宋_GB2312"/>
          <w:color w:val="000000"/>
          <w:sz w:val="28"/>
          <w:szCs w:val="28"/>
        </w:rPr>
      </w:pPr>
    </w:p>
    <w:p w14:paraId="6AF724A8">
      <w:pPr>
        <w:spacing w:line="500" w:lineRule="exact"/>
        <w:ind w:firstLine="532" w:firstLineChars="190"/>
        <w:rPr>
          <w:rFonts w:eastAsia="仿宋_GB2312"/>
          <w:color w:val="000000"/>
          <w:sz w:val="28"/>
          <w:szCs w:val="28"/>
        </w:rPr>
      </w:pPr>
    </w:p>
    <w:p w14:paraId="458AFEBA">
      <w:pPr>
        <w:spacing w:line="500" w:lineRule="exact"/>
        <w:ind w:firstLine="532" w:firstLineChars="190"/>
        <w:rPr>
          <w:rFonts w:eastAsia="仿宋_GB2312"/>
          <w:color w:val="000000"/>
          <w:sz w:val="28"/>
          <w:szCs w:val="28"/>
        </w:rPr>
      </w:pPr>
    </w:p>
    <w:p w14:paraId="20CA6CA3">
      <w:pPr>
        <w:spacing w:line="500" w:lineRule="exact"/>
        <w:ind w:firstLine="3329" w:firstLineChars="1189"/>
        <w:rPr>
          <w:rFonts w:hint="eastAsia" w:eastAsia="仿宋_GB2312"/>
          <w:color w:val="000000"/>
          <w:sz w:val="28"/>
          <w:szCs w:val="28"/>
        </w:rPr>
      </w:pPr>
    </w:p>
    <w:p w14:paraId="0786E750">
      <w:pPr>
        <w:spacing w:line="500" w:lineRule="exact"/>
        <w:rPr>
          <w:rFonts w:eastAsia="仿宋_GB2312"/>
          <w:color w:val="000000"/>
          <w:sz w:val="28"/>
          <w:szCs w:val="28"/>
        </w:rPr>
      </w:pPr>
      <w:r>
        <w:rPr>
          <w:rFonts w:hint="eastAsia" w:eastAsia="仿宋_GB2312"/>
          <w:color w:val="000000"/>
          <w:sz w:val="28"/>
          <w:szCs w:val="28"/>
        </w:rPr>
        <w:t>年   月   日                   年   月   日</w:t>
      </w:r>
    </w:p>
    <w:p w14:paraId="67FCB17F">
      <w:pPr>
        <w:spacing w:line="460" w:lineRule="exact"/>
        <w:ind w:firstLine="532" w:firstLineChars="190"/>
        <w:rPr>
          <w:rFonts w:eastAsia="仿宋_GB2312"/>
          <w:color w:val="000000"/>
          <w:sz w:val="28"/>
          <w:szCs w:val="28"/>
        </w:rPr>
      </w:pPr>
    </w:p>
    <w:p w14:paraId="0C78A210">
      <w:pPr>
        <w:spacing w:line="460" w:lineRule="exact"/>
        <w:ind w:firstLine="532" w:firstLineChars="190"/>
        <w:rPr>
          <w:rFonts w:eastAsia="仿宋_GB2312"/>
          <w:color w:val="000000"/>
          <w:sz w:val="28"/>
          <w:szCs w:val="28"/>
        </w:rPr>
      </w:pPr>
    </w:p>
    <w:p w14:paraId="04823CDC">
      <w:pPr>
        <w:spacing w:before="91" w:line="219" w:lineRule="auto"/>
        <w:jc w:val="right"/>
        <w:rPr>
          <w:rFonts w:ascii="仿宋" w:hAnsi="仿宋" w:eastAsia="仿宋" w:cs="仿宋"/>
          <w:sz w:val="28"/>
          <w:szCs w:val="28"/>
          <w:lang w:eastAsia="zh-CN"/>
        </w:rPr>
      </w:pPr>
    </w:p>
    <w:p w14:paraId="7AF9350C">
      <w:pPr>
        <w:spacing w:line="219" w:lineRule="auto"/>
        <w:rPr>
          <w:rFonts w:ascii="仿宋" w:hAnsi="仿宋" w:eastAsia="仿宋" w:cs="仿宋"/>
          <w:sz w:val="28"/>
          <w:szCs w:val="28"/>
          <w:lang w:eastAsia="zh-CN"/>
        </w:rPr>
        <w:sectPr>
          <w:headerReference r:id="rId55" w:type="default"/>
          <w:footerReference r:id="rId56" w:type="default"/>
          <w:pgSz w:w="11907" w:h="16841"/>
          <w:pgMar w:top="400" w:right="1382" w:bottom="1289" w:left="1721" w:header="0" w:footer="1056" w:gutter="0"/>
          <w:cols w:space="720" w:num="1"/>
        </w:sectPr>
      </w:pPr>
    </w:p>
    <w:p w14:paraId="01D6C87B">
      <w:pPr>
        <w:pStyle w:val="8"/>
        <w:spacing w:line="317" w:lineRule="auto"/>
        <w:rPr>
          <w:lang w:eastAsia="zh-CN"/>
        </w:rPr>
      </w:pPr>
    </w:p>
    <w:p w14:paraId="01104306">
      <w:pPr>
        <w:pStyle w:val="8"/>
        <w:spacing w:line="317" w:lineRule="auto"/>
        <w:rPr>
          <w:lang w:eastAsia="zh-CN"/>
        </w:rPr>
      </w:pPr>
    </w:p>
    <w:p w14:paraId="6F9D5989">
      <w:pPr>
        <w:pStyle w:val="8"/>
        <w:spacing w:line="317" w:lineRule="auto"/>
        <w:rPr>
          <w:lang w:eastAsia="zh-CN"/>
        </w:rPr>
      </w:pPr>
    </w:p>
    <w:p w14:paraId="204FF3E9">
      <w:pPr>
        <w:spacing w:before="117" w:line="219" w:lineRule="auto"/>
        <w:ind w:left="2568"/>
        <w:outlineLvl w:val="0"/>
        <w:rPr>
          <w:rFonts w:ascii="宋体" w:hAnsi="宋体" w:eastAsia="宋体" w:cs="宋体"/>
          <w:sz w:val="36"/>
          <w:szCs w:val="36"/>
          <w:lang w:eastAsia="zh-CN"/>
        </w:rPr>
      </w:pPr>
      <w:bookmarkStart w:id="1005" w:name="_Toc19024"/>
      <w:r>
        <w:rPr>
          <w:rFonts w:ascii="宋体" w:hAnsi="宋体" w:eastAsia="宋体" w:cs="宋体"/>
          <w:b/>
          <w:bCs/>
          <w:spacing w:val="-3"/>
          <w:sz w:val="36"/>
          <w:szCs w:val="36"/>
          <w:lang w:eastAsia="zh-CN"/>
        </w:rPr>
        <w:t>第七章</w:t>
      </w:r>
      <w:r>
        <w:rPr>
          <w:rFonts w:ascii="宋体" w:hAnsi="宋体" w:eastAsia="宋体" w:cs="宋体"/>
          <w:spacing w:val="-3"/>
          <w:sz w:val="36"/>
          <w:szCs w:val="36"/>
          <w:lang w:eastAsia="zh-CN"/>
        </w:rPr>
        <w:t xml:space="preserve">   </w:t>
      </w:r>
      <w:r>
        <w:rPr>
          <w:rFonts w:ascii="宋体" w:hAnsi="宋体" w:eastAsia="宋体" w:cs="宋体"/>
          <w:b/>
          <w:bCs/>
          <w:spacing w:val="-3"/>
          <w:sz w:val="36"/>
          <w:szCs w:val="36"/>
          <w:lang w:eastAsia="zh-CN"/>
        </w:rPr>
        <w:t>投标文件格式</w:t>
      </w:r>
      <w:bookmarkEnd w:id="1005"/>
    </w:p>
    <w:p w14:paraId="1D495B8F">
      <w:pPr>
        <w:pStyle w:val="8"/>
        <w:spacing w:line="249" w:lineRule="auto"/>
        <w:rPr>
          <w:lang w:eastAsia="zh-CN"/>
        </w:rPr>
      </w:pPr>
    </w:p>
    <w:p w14:paraId="48FDBE77">
      <w:pPr>
        <w:pStyle w:val="8"/>
        <w:spacing w:line="249" w:lineRule="auto"/>
        <w:rPr>
          <w:lang w:eastAsia="zh-CN"/>
        </w:rPr>
      </w:pPr>
    </w:p>
    <w:p w14:paraId="73B95D9B">
      <w:pPr>
        <w:pStyle w:val="8"/>
        <w:spacing w:line="250" w:lineRule="auto"/>
        <w:rPr>
          <w:lang w:eastAsia="zh-CN"/>
        </w:rPr>
      </w:pPr>
    </w:p>
    <w:p w14:paraId="3CB40795">
      <w:pPr>
        <w:pStyle w:val="8"/>
        <w:spacing w:line="250" w:lineRule="auto"/>
        <w:rPr>
          <w:lang w:eastAsia="zh-CN"/>
        </w:rPr>
      </w:pPr>
    </w:p>
    <w:p w14:paraId="26DE8AB3">
      <w:pPr>
        <w:spacing w:before="78" w:line="220" w:lineRule="auto"/>
        <w:ind w:left="69"/>
        <w:rPr>
          <w:rFonts w:ascii="宋体" w:hAnsi="宋体" w:eastAsia="宋体" w:cs="宋体"/>
          <w:sz w:val="24"/>
          <w:szCs w:val="24"/>
          <w:lang w:eastAsia="zh-CN"/>
        </w:rPr>
      </w:pPr>
      <w:r>
        <w:rPr>
          <w:rFonts w:ascii="宋体" w:hAnsi="宋体" w:eastAsia="宋体" w:cs="宋体"/>
          <w:b/>
          <w:bCs/>
          <w:spacing w:val="-3"/>
          <w:sz w:val="24"/>
          <w:szCs w:val="24"/>
          <w:lang w:eastAsia="zh-CN"/>
        </w:rPr>
        <w:t>投标人编制文件须知</w:t>
      </w:r>
    </w:p>
    <w:p w14:paraId="7D616E67">
      <w:pPr>
        <w:spacing w:before="180" w:line="313" w:lineRule="auto"/>
        <w:ind w:left="66" w:right="14" w:firstLine="19"/>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1</w:t>
      </w:r>
      <w:r>
        <w:rPr>
          <w:rFonts w:ascii="宋体" w:hAnsi="宋体" w:eastAsia="宋体" w:cs="宋体"/>
          <w:spacing w:val="-3"/>
          <w:sz w:val="24"/>
          <w:szCs w:val="24"/>
          <w:lang w:eastAsia="zh-CN"/>
        </w:rPr>
        <w:t>、投标人按照本部分的顺序编制投标文件（资格证明文件）、投标文件（商务技术文</w:t>
      </w:r>
      <w:r>
        <w:rPr>
          <w:rFonts w:ascii="宋体" w:hAnsi="宋体" w:eastAsia="宋体" w:cs="宋体"/>
          <w:spacing w:val="1"/>
          <w:sz w:val="24"/>
          <w:szCs w:val="24"/>
          <w:lang w:eastAsia="zh-CN"/>
        </w:rPr>
        <w:t xml:space="preserve"> </w:t>
      </w:r>
      <w:r>
        <w:rPr>
          <w:rFonts w:ascii="宋体" w:hAnsi="宋体" w:eastAsia="宋体" w:cs="宋体"/>
          <w:spacing w:val="-4"/>
          <w:sz w:val="24"/>
          <w:szCs w:val="24"/>
          <w:lang w:eastAsia="zh-CN"/>
        </w:rPr>
        <w:t>件</w:t>
      </w:r>
      <w:r>
        <w:rPr>
          <w:rFonts w:ascii="宋体" w:hAnsi="宋体" w:eastAsia="宋体" w:cs="宋体"/>
          <w:spacing w:val="-35"/>
          <w:sz w:val="24"/>
          <w:szCs w:val="24"/>
          <w:lang w:eastAsia="zh-CN"/>
        </w:rPr>
        <w:t>），</w:t>
      </w:r>
      <w:r>
        <w:rPr>
          <w:rFonts w:ascii="宋体" w:hAnsi="宋体" w:eastAsia="宋体" w:cs="宋体"/>
          <w:spacing w:val="-4"/>
          <w:sz w:val="24"/>
          <w:szCs w:val="24"/>
          <w:lang w:eastAsia="zh-CN"/>
        </w:rPr>
        <w:t>编制中涉及格式资料的，应按照本部分提供的内容和格式（所有表格的格式可扩</w:t>
      </w:r>
      <w:r>
        <w:rPr>
          <w:rFonts w:ascii="宋体" w:hAnsi="宋体" w:eastAsia="宋体" w:cs="宋体"/>
          <w:spacing w:val="1"/>
          <w:sz w:val="24"/>
          <w:szCs w:val="24"/>
          <w:lang w:eastAsia="zh-CN"/>
        </w:rPr>
        <w:t xml:space="preserve"> </w:t>
      </w:r>
      <w:r>
        <w:rPr>
          <w:rFonts w:ascii="宋体" w:hAnsi="宋体" w:eastAsia="宋体" w:cs="宋体"/>
          <w:spacing w:val="-6"/>
          <w:sz w:val="24"/>
          <w:szCs w:val="24"/>
          <w:lang w:eastAsia="zh-CN"/>
        </w:rPr>
        <w:t>展）填写提交。</w:t>
      </w:r>
    </w:p>
    <w:p w14:paraId="64E213CC">
      <w:pPr>
        <w:spacing w:before="180" w:line="324" w:lineRule="auto"/>
        <w:ind w:left="65" w:hanging="3"/>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2</w:t>
      </w:r>
      <w:r>
        <w:rPr>
          <w:rFonts w:ascii="宋体" w:hAnsi="宋体" w:eastAsia="宋体" w:cs="宋体"/>
          <w:spacing w:val="-1"/>
          <w:sz w:val="24"/>
          <w:szCs w:val="24"/>
          <w:lang w:eastAsia="zh-CN"/>
        </w:rPr>
        <w:t>、对于招标文件中标记了</w:t>
      </w: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实质性格式</w:t>
      </w: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文件的，投标人不得改变</w:t>
      </w:r>
      <w:r>
        <w:rPr>
          <w:rFonts w:ascii="宋体" w:hAnsi="宋体" w:eastAsia="宋体" w:cs="宋体"/>
          <w:spacing w:val="-2"/>
          <w:sz w:val="24"/>
          <w:szCs w:val="24"/>
          <w:lang w:eastAsia="zh-CN"/>
        </w:rPr>
        <w:t>格式中给定的文字所</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表达的含义，不得删减格式中的实质性内容，不得自行添加与格式中给定的文字内容</w:t>
      </w:r>
      <w:r>
        <w:rPr>
          <w:rFonts w:ascii="宋体" w:hAnsi="宋体" w:eastAsia="宋体" w:cs="宋体"/>
          <w:spacing w:val="3"/>
          <w:sz w:val="24"/>
          <w:szCs w:val="24"/>
          <w:lang w:eastAsia="zh-CN"/>
        </w:rPr>
        <w:t xml:space="preserve"> </w:t>
      </w:r>
      <w:r>
        <w:rPr>
          <w:rFonts w:ascii="宋体" w:hAnsi="宋体" w:eastAsia="宋体" w:cs="宋体"/>
          <w:spacing w:val="1"/>
          <w:sz w:val="24"/>
          <w:szCs w:val="24"/>
          <w:lang w:eastAsia="zh-CN"/>
        </w:rPr>
        <w:t>相矛盾的内容，不得对应当填写的空格不填写或不实</w:t>
      </w:r>
      <w:r>
        <w:rPr>
          <w:rFonts w:ascii="宋体" w:hAnsi="宋体" w:eastAsia="宋体" w:cs="宋体"/>
          <w:sz w:val="24"/>
          <w:szCs w:val="24"/>
          <w:lang w:eastAsia="zh-CN"/>
        </w:rPr>
        <w:t>质性响应，否则</w:t>
      </w:r>
      <w:r>
        <w:rPr>
          <w:rFonts w:ascii="宋体" w:hAnsi="宋体" w:eastAsia="宋体" w:cs="宋体"/>
          <w:b/>
          <w:bCs/>
          <w:sz w:val="24"/>
          <w:szCs w:val="24"/>
          <w:lang w:eastAsia="zh-CN"/>
        </w:rPr>
        <w:t>投标无效</w:t>
      </w:r>
      <w:r>
        <w:rPr>
          <w:rFonts w:ascii="宋体" w:hAnsi="宋体" w:eastAsia="宋体" w:cs="宋体"/>
          <w:sz w:val="24"/>
          <w:szCs w:val="24"/>
          <w:lang w:eastAsia="zh-CN"/>
        </w:rPr>
        <w:t xml:space="preserve">。未标 </w:t>
      </w:r>
      <w:r>
        <w:rPr>
          <w:rFonts w:ascii="宋体" w:hAnsi="宋体" w:eastAsia="宋体" w:cs="宋体"/>
          <w:spacing w:val="-1"/>
          <w:sz w:val="24"/>
          <w:szCs w:val="24"/>
          <w:lang w:eastAsia="zh-CN"/>
        </w:rPr>
        <w:t>记</w:t>
      </w: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实质性格式</w:t>
      </w: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的文件和招标文件未提供格式的内容，可由</w:t>
      </w:r>
      <w:r>
        <w:rPr>
          <w:rFonts w:ascii="宋体" w:hAnsi="宋体" w:eastAsia="宋体" w:cs="宋体"/>
          <w:spacing w:val="-2"/>
          <w:sz w:val="24"/>
          <w:szCs w:val="24"/>
          <w:lang w:eastAsia="zh-CN"/>
        </w:rPr>
        <w:t>投标人自行编写。</w:t>
      </w:r>
    </w:p>
    <w:p w14:paraId="662055C3">
      <w:pPr>
        <w:spacing w:before="183" w:line="233" w:lineRule="auto"/>
        <w:ind w:left="67"/>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3</w:t>
      </w:r>
      <w:r>
        <w:rPr>
          <w:rFonts w:ascii="宋体" w:hAnsi="宋体" w:eastAsia="宋体" w:cs="宋体"/>
          <w:spacing w:val="-1"/>
          <w:sz w:val="24"/>
          <w:szCs w:val="24"/>
          <w:lang w:eastAsia="zh-CN"/>
        </w:rPr>
        <w:t>、全部声明和问题的回答及所附材料必须</w:t>
      </w:r>
      <w:r>
        <w:rPr>
          <w:rFonts w:ascii="宋体" w:hAnsi="宋体" w:eastAsia="宋体" w:cs="宋体"/>
          <w:spacing w:val="-2"/>
          <w:sz w:val="24"/>
          <w:szCs w:val="24"/>
          <w:lang w:eastAsia="zh-CN"/>
        </w:rPr>
        <w:t>是真实的、准确的和完整的。</w:t>
      </w:r>
    </w:p>
    <w:p w14:paraId="4A9E963C">
      <w:pPr>
        <w:spacing w:line="233" w:lineRule="auto"/>
        <w:rPr>
          <w:rFonts w:ascii="宋体" w:hAnsi="宋体" w:eastAsia="宋体" w:cs="宋体"/>
          <w:sz w:val="24"/>
          <w:szCs w:val="24"/>
          <w:lang w:eastAsia="zh-CN"/>
        </w:rPr>
        <w:sectPr>
          <w:footerReference r:id="rId57" w:type="default"/>
          <w:pgSz w:w="11907" w:h="16841"/>
          <w:pgMar w:top="400" w:right="1131" w:bottom="1289" w:left="1785" w:header="0" w:footer="1054" w:gutter="0"/>
          <w:cols w:space="720" w:num="1"/>
        </w:sectPr>
      </w:pPr>
    </w:p>
    <w:p w14:paraId="1A1CB0F5">
      <w:pPr>
        <w:pStyle w:val="8"/>
        <w:spacing w:line="242" w:lineRule="auto"/>
        <w:rPr>
          <w:lang w:eastAsia="zh-CN"/>
        </w:rPr>
      </w:pPr>
    </w:p>
    <w:p w14:paraId="23E81207">
      <w:pPr>
        <w:pStyle w:val="8"/>
        <w:spacing w:line="242" w:lineRule="auto"/>
        <w:rPr>
          <w:lang w:eastAsia="zh-CN"/>
        </w:rPr>
      </w:pPr>
    </w:p>
    <w:p w14:paraId="627742B0">
      <w:pPr>
        <w:pStyle w:val="8"/>
        <w:spacing w:line="243" w:lineRule="auto"/>
        <w:rPr>
          <w:lang w:eastAsia="zh-CN"/>
        </w:rPr>
      </w:pPr>
    </w:p>
    <w:p w14:paraId="17F7298C">
      <w:pPr>
        <w:pStyle w:val="8"/>
        <w:spacing w:line="243" w:lineRule="auto"/>
        <w:rPr>
          <w:lang w:eastAsia="zh-CN"/>
        </w:rPr>
      </w:pPr>
    </w:p>
    <w:p w14:paraId="3BB3531F">
      <w:pPr>
        <w:spacing w:before="78" w:line="220" w:lineRule="auto"/>
        <w:outlineLvl w:val="1"/>
        <w:rPr>
          <w:rFonts w:ascii="宋体" w:hAnsi="宋体" w:eastAsia="宋体" w:cs="宋体"/>
          <w:sz w:val="24"/>
          <w:szCs w:val="24"/>
          <w:lang w:eastAsia="zh-CN"/>
        </w:rPr>
      </w:pPr>
      <w:bookmarkStart w:id="1006" w:name="_Toc19946"/>
      <w:r>
        <w:rPr>
          <w:rFonts w:ascii="宋体" w:hAnsi="宋体" w:eastAsia="宋体" w:cs="宋体"/>
          <w:b/>
          <w:bCs/>
          <w:spacing w:val="19"/>
          <w:sz w:val="24"/>
          <w:szCs w:val="24"/>
          <w:lang w:eastAsia="zh-CN"/>
        </w:rPr>
        <w:t>一</w:t>
      </w:r>
      <w:r>
        <w:rPr>
          <w:rFonts w:ascii="宋体" w:hAnsi="宋体" w:eastAsia="宋体" w:cs="宋体"/>
          <w:spacing w:val="-53"/>
          <w:sz w:val="24"/>
          <w:szCs w:val="24"/>
          <w:lang w:eastAsia="zh-CN"/>
        </w:rPr>
        <w:t xml:space="preserve"> </w:t>
      </w:r>
      <w:r>
        <w:rPr>
          <w:rFonts w:ascii="宋体" w:hAnsi="宋体" w:eastAsia="宋体" w:cs="宋体"/>
          <w:b/>
          <w:bCs/>
          <w:spacing w:val="19"/>
          <w:sz w:val="24"/>
          <w:szCs w:val="24"/>
          <w:lang w:eastAsia="zh-CN"/>
        </w:rPr>
        <w:t>、资格证明文件格式</w:t>
      </w:r>
      <w:bookmarkEnd w:id="1006"/>
    </w:p>
    <w:p w14:paraId="01F969FD">
      <w:pPr>
        <w:pStyle w:val="8"/>
        <w:spacing w:line="263" w:lineRule="auto"/>
        <w:rPr>
          <w:lang w:eastAsia="zh-CN"/>
        </w:rPr>
      </w:pPr>
    </w:p>
    <w:p w14:paraId="3EF4FB53">
      <w:pPr>
        <w:spacing w:before="78" w:line="220" w:lineRule="auto"/>
        <w:rPr>
          <w:rFonts w:ascii="宋体" w:hAnsi="宋体" w:eastAsia="宋体" w:cs="宋体"/>
          <w:sz w:val="24"/>
          <w:szCs w:val="24"/>
          <w:lang w:eastAsia="zh-CN"/>
        </w:rPr>
      </w:pPr>
      <w:r>
        <w:rPr>
          <w:rFonts w:ascii="宋体" w:hAnsi="宋体" w:eastAsia="宋体" w:cs="宋体"/>
          <w:b/>
          <w:bCs/>
          <w:spacing w:val="10"/>
          <w:sz w:val="24"/>
          <w:szCs w:val="24"/>
          <w:lang w:eastAsia="zh-CN"/>
        </w:rPr>
        <w:t>投标文件（资格证</w:t>
      </w:r>
      <w:r>
        <w:rPr>
          <w:rFonts w:ascii="宋体" w:hAnsi="宋体" w:eastAsia="宋体" w:cs="宋体"/>
          <w:spacing w:val="-45"/>
          <w:sz w:val="24"/>
          <w:szCs w:val="24"/>
          <w:lang w:eastAsia="zh-CN"/>
        </w:rPr>
        <w:t xml:space="preserve"> </w:t>
      </w:r>
      <w:r>
        <w:rPr>
          <w:rFonts w:ascii="宋体" w:hAnsi="宋体" w:eastAsia="宋体" w:cs="宋体"/>
          <w:b/>
          <w:bCs/>
          <w:spacing w:val="10"/>
          <w:sz w:val="24"/>
          <w:szCs w:val="24"/>
          <w:lang w:eastAsia="zh-CN"/>
        </w:rPr>
        <w:t>明文件）</w:t>
      </w:r>
      <w:r>
        <w:rPr>
          <w:rFonts w:ascii="宋体" w:hAnsi="宋体" w:eastAsia="宋体" w:cs="宋体"/>
          <w:spacing w:val="10"/>
          <w:sz w:val="24"/>
          <w:szCs w:val="24"/>
          <w:lang w:eastAsia="zh-CN"/>
        </w:rPr>
        <w:t xml:space="preserve"> </w:t>
      </w:r>
      <w:r>
        <w:rPr>
          <w:rFonts w:ascii="宋体" w:hAnsi="宋体" w:eastAsia="宋体" w:cs="宋体"/>
          <w:b/>
          <w:bCs/>
          <w:spacing w:val="10"/>
          <w:sz w:val="24"/>
          <w:szCs w:val="24"/>
          <w:lang w:eastAsia="zh-CN"/>
        </w:rPr>
        <w:t>封面（非实质性格</w:t>
      </w:r>
      <w:r>
        <w:rPr>
          <w:rFonts w:ascii="宋体" w:hAnsi="宋体" w:eastAsia="宋体" w:cs="宋体"/>
          <w:b/>
          <w:bCs/>
          <w:spacing w:val="9"/>
          <w:sz w:val="24"/>
          <w:szCs w:val="24"/>
          <w:lang w:eastAsia="zh-CN"/>
        </w:rPr>
        <w:t>式）</w:t>
      </w:r>
    </w:p>
    <w:p w14:paraId="73BDE937">
      <w:pPr>
        <w:spacing w:before="357" w:line="242" w:lineRule="auto"/>
        <w:ind w:left="1987" w:right="1265" w:hanging="159"/>
        <w:rPr>
          <w:rFonts w:ascii="宋体" w:hAnsi="宋体" w:eastAsia="宋体" w:cs="宋体"/>
          <w:sz w:val="52"/>
          <w:szCs w:val="52"/>
          <w:lang w:eastAsia="zh-CN"/>
        </w:rPr>
      </w:pPr>
      <w:r>
        <w:rPr>
          <w:rFonts w:ascii="宋体" w:hAnsi="宋体" w:eastAsia="宋体" w:cs="宋体"/>
          <w:b/>
          <w:bCs/>
          <w:spacing w:val="-46"/>
          <w:sz w:val="84"/>
          <w:szCs w:val="84"/>
          <w:lang w:eastAsia="zh-CN"/>
        </w:rPr>
        <w:t>投</w:t>
      </w:r>
      <w:r>
        <w:rPr>
          <w:rFonts w:ascii="宋体" w:hAnsi="宋体" w:eastAsia="宋体" w:cs="宋体"/>
          <w:spacing w:val="281"/>
          <w:sz w:val="84"/>
          <w:szCs w:val="84"/>
          <w:lang w:eastAsia="zh-CN"/>
        </w:rPr>
        <w:t xml:space="preserve"> </w:t>
      </w:r>
      <w:r>
        <w:rPr>
          <w:rFonts w:ascii="宋体" w:hAnsi="宋体" w:eastAsia="宋体" w:cs="宋体"/>
          <w:b/>
          <w:bCs/>
          <w:spacing w:val="-46"/>
          <w:sz w:val="84"/>
          <w:szCs w:val="84"/>
          <w:lang w:eastAsia="zh-CN"/>
        </w:rPr>
        <w:t>标</w:t>
      </w:r>
      <w:r>
        <w:rPr>
          <w:rFonts w:ascii="宋体" w:hAnsi="宋体" w:eastAsia="宋体" w:cs="宋体"/>
          <w:spacing w:val="285"/>
          <w:sz w:val="84"/>
          <w:szCs w:val="84"/>
          <w:lang w:eastAsia="zh-CN"/>
        </w:rPr>
        <w:t xml:space="preserve"> </w:t>
      </w:r>
      <w:r>
        <w:rPr>
          <w:rFonts w:ascii="宋体" w:hAnsi="宋体" w:eastAsia="宋体" w:cs="宋体"/>
          <w:b/>
          <w:bCs/>
          <w:spacing w:val="-46"/>
          <w:sz w:val="84"/>
          <w:szCs w:val="84"/>
          <w:lang w:eastAsia="zh-CN"/>
        </w:rPr>
        <w:t>文</w:t>
      </w:r>
      <w:r>
        <w:rPr>
          <w:rFonts w:ascii="宋体" w:hAnsi="宋体" w:eastAsia="宋体" w:cs="宋体"/>
          <w:spacing w:val="274"/>
          <w:sz w:val="84"/>
          <w:szCs w:val="84"/>
          <w:lang w:eastAsia="zh-CN"/>
        </w:rPr>
        <w:t xml:space="preserve"> </w:t>
      </w:r>
      <w:r>
        <w:rPr>
          <w:rFonts w:ascii="宋体" w:hAnsi="宋体" w:eastAsia="宋体" w:cs="宋体"/>
          <w:b/>
          <w:bCs/>
          <w:spacing w:val="-46"/>
          <w:sz w:val="84"/>
          <w:szCs w:val="84"/>
          <w:lang w:eastAsia="zh-CN"/>
        </w:rPr>
        <w:t>件</w:t>
      </w:r>
      <w:r>
        <w:rPr>
          <w:rFonts w:ascii="宋体" w:hAnsi="宋体" w:eastAsia="宋体" w:cs="宋体"/>
          <w:sz w:val="84"/>
          <w:szCs w:val="84"/>
          <w:lang w:eastAsia="zh-CN"/>
        </w:rPr>
        <w:t xml:space="preserve"> </w:t>
      </w:r>
      <w:r>
        <w:rPr>
          <w:rFonts w:ascii="宋体" w:hAnsi="宋体" w:eastAsia="宋体" w:cs="宋体"/>
          <w:b/>
          <w:bCs/>
          <w:spacing w:val="-13"/>
          <w:sz w:val="52"/>
          <w:szCs w:val="52"/>
          <w:lang w:eastAsia="zh-CN"/>
        </w:rPr>
        <w:t>（资</w:t>
      </w:r>
      <w:r>
        <w:rPr>
          <w:rFonts w:ascii="宋体" w:hAnsi="宋体" w:eastAsia="宋体" w:cs="宋体"/>
          <w:spacing w:val="-118"/>
          <w:sz w:val="52"/>
          <w:szCs w:val="52"/>
          <w:lang w:eastAsia="zh-CN"/>
        </w:rPr>
        <w:t xml:space="preserve"> </w:t>
      </w:r>
      <w:r>
        <w:rPr>
          <w:rFonts w:ascii="宋体" w:hAnsi="宋体" w:eastAsia="宋体" w:cs="宋体"/>
          <w:b/>
          <w:bCs/>
          <w:spacing w:val="-13"/>
          <w:sz w:val="52"/>
          <w:szCs w:val="52"/>
          <w:lang w:eastAsia="zh-CN"/>
        </w:rPr>
        <w:t>格</w:t>
      </w:r>
      <w:r>
        <w:rPr>
          <w:rFonts w:ascii="宋体" w:hAnsi="宋体" w:eastAsia="宋体" w:cs="宋体"/>
          <w:spacing w:val="-121"/>
          <w:sz w:val="52"/>
          <w:szCs w:val="52"/>
          <w:lang w:eastAsia="zh-CN"/>
        </w:rPr>
        <w:t xml:space="preserve"> </w:t>
      </w:r>
      <w:r>
        <w:rPr>
          <w:rFonts w:ascii="宋体" w:hAnsi="宋体" w:eastAsia="宋体" w:cs="宋体"/>
          <w:b/>
          <w:bCs/>
          <w:spacing w:val="-13"/>
          <w:sz w:val="52"/>
          <w:szCs w:val="52"/>
          <w:lang w:eastAsia="zh-CN"/>
        </w:rPr>
        <w:t>证</w:t>
      </w:r>
      <w:r>
        <w:rPr>
          <w:rFonts w:ascii="宋体" w:hAnsi="宋体" w:eastAsia="宋体" w:cs="宋体"/>
          <w:spacing w:val="-69"/>
          <w:sz w:val="52"/>
          <w:szCs w:val="52"/>
          <w:lang w:eastAsia="zh-CN"/>
        </w:rPr>
        <w:t xml:space="preserve"> </w:t>
      </w:r>
      <w:r>
        <w:rPr>
          <w:rFonts w:ascii="宋体" w:hAnsi="宋体" w:eastAsia="宋体" w:cs="宋体"/>
          <w:b/>
          <w:bCs/>
          <w:spacing w:val="-13"/>
          <w:sz w:val="52"/>
          <w:szCs w:val="52"/>
          <w:lang w:eastAsia="zh-CN"/>
        </w:rPr>
        <w:t>明</w:t>
      </w:r>
      <w:r>
        <w:rPr>
          <w:rFonts w:ascii="宋体" w:hAnsi="宋体" w:eastAsia="宋体" w:cs="宋体"/>
          <w:spacing w:val="-114"/>
          <w:sz w:val="52"/>
          <w:szCs w:val="52"/>
          <w:lang w:eastAsia="zh-CN"/>
        </w:rPr>
        <w:t xml:space="preserve"> </w:t>
      </w:r>
      <w:r>
        <w:rPr>
          <w:rFonts w:ascii="宋体" w:hAnsi="宋体" w:eastAsia="宋体" w:cs="宋体"/>
          <w:b/>
          <w:bCs/>
          <w:spacing w:val="-13"/>
          <w:sz w:val="52"/>
          <w:szCs w:val="52"/>
          <w:lang w:eastAsia="zh-CN"/>
        </w:rPr>
        <w:t>文</w:t>
      </w:r>
      <w:r>
        <w:rPr>
          <w:rFonts w:ascii="宋体" w:hAnsi="宋体" w:eastAsia="宋体" w:cs="宋体"/>
          <w:spacing w:val="-122"/>
          <w:sz w:val="52"/>
          <w:szCs w:val="52"/>
          <w:lang w:eastAsia="zh-CN"/>
        </w:rPr>
        <w:t xml:space="preserve"> </w:t>
      </w:r>
      <w:r>
        <w:rPr>
          <w:rFonts w:ascii="宋体" w:hAnsi="宋体" w:eastAsia="宋体" w:cs="宋体"/>
          <w:b/>
          <w:bCs/>
          <w:spacing w:val="-13"/>
          <w:sz w:val="52"/>
          <w:szCs w:val="52"/>
          <w:lang w:eastAsia="zh-CN"/>
        </w:rPr>
        <w:t>件</w:t>
      </w:r>
      <w:r>
        <w:rPr>
          <w:rFonts w:ascii="宋体" w:hAnsi="宋体" w:eastAsia="宋体" w:cs="宋体"/>
          <w:spacing w:val="-138"/>
          <w:sz w:val="52"/>
          <w:szCs w:val="52"/>
          <w:lang w:eastAsia="zh-CN"/>
        </w:rPr>
        <w:t xml:space="preserve"> </w:t>
      </w:r>
      <w:r>
        <w:rPr>
          <w:rFonts w:ascii="宋体" w:hAnsi="宋体" w:eastAsia="宋体" w:cs="宋体"/>
          <w:b/>
          <w:bCs/>
          <w:spacing w:val="-13"/>
          <w:sz w:val="52"/>
          <w:szCs w:val="52"/>
          <w:lang w:eastAsia="zh-CN"/>
        </w:rPr>
        <w:t>）</w:t>
      </w:r>
    </w:p>
    <w:p w14:paraId="07933586">
      <w:pPr>
        <w:pStyle w:val="8"/>
        <w:spacing w:line="267" w:lineRule="auto"/>
        <w:rPr>
          <w:lang w:eastAsia="zh-CN"/>
        </w:rPr>
      </w:pPr>
    </w:p>
    <w:p w14:paraId="76850DE2">
      <w:pPr>
        <w:pStyle w:val="8"/>
        <w:spacing w:line="267" w:lineRule="auto"/>
        <w:rPr>
          <w:lang w:eastAsia="zh-CN"/>
        </w:rPr>
      </w:pPr>
    </w:p>
    <w:p w14:paraId="5A6BB29C">
      <w:pPr>
        <w:spacing w:before="101"/>
        <w:ind w:left="547"/>
        <w:rPr>
          <w:rFonts w:ascii="Times New Roman" w:hAnsi="Times New Roman" w:eastAsia="Times New Roman" w:cs="Times New Roman"/>
          <w:sz w:val="31"/>
          <w:szCs w:val="31"/>
          <w:lang w:eastAsia="zh-CN"/>
        </w:rPr>
      </w:pPr>
      <w:r>
        <w:rPr>
          <w:rFonts w:ascii="宋体" w:hAnsi="宋体" w:eastAsia="宋体" w:cs="宋体"/>
          <w:b/>
          <w:bCs/>
          <w:spacing w:val="3"/>
          <w:sz w:val="31"/>
          <w:szCs w:val="31"/>
          <w:lang w:eastAsia="zh-CN"/>
        </w:rPr>
        <w:t>项</w:t>
      </w:r>
      <w:r>
        <w:rPr>
          <w:rFonts w:ascii="宋体" w:hAnsi="宋体" w:eastAsia="宋体" w:cs="宋体"/>
          <w:spacing w:val="-41"/>
          <w:sz w:val="31"/>
          <w:szCs w:val="31"/>
          <w:lang w:eastAsia="zh-CN"/>
        </w:rPr>
        <w:t xml:space="preserve"> </w:t>
      </w:r>
      <w:r>
        <w:rPr>
          <w:rFonts w:ascii="宋体" w:hAnsi="宋体" w:eastAsia="宋体" w:cs="宋体"/>
          <w:b/>
          <w:bCs/>
          <w:spacing w:val="3"/>
          <w:sz w:val="31"/>
          <w:szCs w:val="31"/>
          <w:lang w:eastAsia="zh-CN"/>
        </w:rPr>
        <w:t>目名称</w:t>
      </w:r>
      <w:r>
        <w:rPr>
          <w:rFonts w:ascii="宋体" w:hAnsi="宋体" w:eastAsia="宋体" w:cs="宋体"/>
          <w:spacing w:val="-84"/>
          <w:sz w:val="31"/>
          <w:szCs w:val="31"/>
          <w:lang w:eastAsia="zh-CN"/>
        </w:rPr>
        <w:t xml:space="preserve"> </w:t>
      </w:r>
      <w:r>
        <w:rPr>
          <w:rFonts w:ascii="Times New Roman" w:hAnsi="Times New Roman" w:eastAsia="Times New Roman" w:cs="Times New Roman"/>
          <w:b/>
          <w:bCs/>
          <w:spacing w:val="3"/>
          <w:sz w:val="31"/>
          <w:szCs w:val="31"/>
          <w:lang w:eastAsia="zh-CN"/>
        </w:rPr>
        <w:t>:</w:t>
      </w:r>
    </w:p>
    <w:p w14:paraId="5B516A0B">
      <w:pPr>
        <w:spacing w:before="12" w:line="239" w:lineRule="auto"/>
        <w:ind w:left="547"/>
        <w:rPr>
          <w:rFonts w:ascii="宋体" w:hAnsi="宋体" w:eastAsia="宋体" w:cs="宋体"/>
          <w:sz w:val="31"/>
          <w:szCs w:val="31"/>
          <w:lang w:eastAsia="zh-CN"/>
        </w:rPr>
      </w:pPr>
      <w:r>
        <w:rPr>
          <w:rFonts w:ascii="宋体" w:hAnsi="宋体" w:eastAsia="宋体" w:cs="宋体"/>
          <w:b/>
          <w:bCs/>
          <w:spacing w:val="13"/>
          <w:sz w:val="31"/>
          <w:szCs w:val="31"/>
          <w:lang w:eastAsia="zh-CN"/>
        </w:rPr>
        <w:t>项</w:t>
      </w:r>
      <w:r>
        <w:rPr>
          <w:rFonts w:ascii="宋体" w:hAnsi="宋体" w:eastAsia="宋体" w:cs="宋体"/>
          <w:spacing w:val="-38"/>
          <w:sz w:val="31"/>
          <w:szCs w:val="31"/>
          <w:lang w:eastAsia="zh-CN"/>
        </w:rPr>
        <w:t xml:space="preserve"> </w:t>
      </w:r>
      <w:r>
        <w:rPr>
          <w:rFonts w:ascii="宋体" w:hAnsi="宋体" w:eastAsia="宋体" w:cs="宋体"/>
          <w:b/>
          <w:bCs/>
          <w:spacing w:val="13"/>
          <w:sz w:val="31"/>
          <w:szCs w:val="31"/>
          <w:lang w:eastAsia="zh-CN"/>
        </w:rPr>
        <w:t>目编号</w:t>
      </w:r>
      <w:r>
        <w:rPr>
          <w:rFonts w:ascii="Times New Roman" w:hAnsi="Times New Roman" w:eastAsia="Times New Roman" w:cs="Times New Roman"/>
          <w:b/>
          <w:bCs/>
          <w:spacing w:val="13"/>
          <w:sz w:val="31"/>
          <w:szCs w:val="31"/>
          <w:lang w:eastAsia="zh-CN"/>
        </w:rPr>
        <w:t>/</w:t>
      </w:r>
      <w:r>
        <w:rPr>
          <w:rFonts w:ascii="宋体" w:hAnsi="宋体" w:eastAsia="宋体" w:cs="宋体"/>
          <w:b/>
          <w:bCs/>
          <w:spacing w:val="13"/>
          <w:sz w:val="31"/>
          <w:szCs w:val="31"/>
          <w:lang w:eastAsia="zh-CN"/>
        </w:rPr>
        <w:t>包号：</w:t>
      </w:r>
    </w:p>
    <w:p w14:paraId="2AC77238">
      <w:pPr>
        <w:pStyle w:val="8"/>
        <w:spacing w:line="258" w:lineRule="auto"/>
        <w:rPr>
          <w:lang w:eastAsia="zh-CN"/>
        </w:rPr>
      </w:pPr>
    </w:p>
    <w:p w14:paraId="2F380995">
      <w:pPr>
        <w:pStyle w:val="8"/>
        <w:spacing w:line="258" w:lineRule="auto"/>
        <w:rPr>
          <w:lang w:eastAsia="zh-CN"/>
        </w:rPr>
      </w:pPr>
    </w:p>
    <w:p w14:paraId="54070C92">
      <w:pPr>
        <w:pStyle w:val="8"/>
        <w:spacing w:line="258" w:lineRule="auto"/>
        <w:rPr>
          <w:lang w:eastAsia="zh-CN"/>
        </w:rPr>
      </w:pPr>
    </w:p>
    <w:p w14:paraId="65739550">
      <w:pPr>
        <w:pStyle w:val="8"/>
        <w:spacing w:line="258" w:lineRule="auto"/>
        <w:rPr>
          <w:lang w:eastAsia="zh-CN"/>
        </w:rPr>
      </w:pPr>
    </w:p>
    <w:p w14:paraId="173B1B3C">
      <w:pPr>
        <w:pStyle w:val="8"/>
        <w:spacing w:line="258" w:lineRule="auto"/>
        <w:rPr>
          <w:lang w:eastAsia="zh-CN"/>
        </w:rPr>
      </w:pPr>
    </w:p>
    <w:p w14:paraId="5D89D5D7">
      <w:pPr>
        <w:pStyle w:val="8"/>
        <w:spacing w:line="258" w:lineRule="auto"/>
        <w:rPr>
          <w:lang w:eastAsia="zh-CN"/>
        </w:rPr>
      </w:pPr>
    </w:p>
    <w:p w14:paraId="4CEF23FE">
      <w:pPr>
        <w:pStyle w:val="8"/>
        <w:spacing w:line="258" w:lineRule="auto"/>
        <w:rPr>
          <w:lang w:eastAsia="zh-CN"/>
        </w:rPr>
      </w:pPr>
    </w:p>
    <w:p w14:paraId="40BB5D56">
      <w:pPr>
        <w:pStyle w:val="8"/>
        <w:spacing w:line="258" w:lineRule="auto"/>
        <w:rPr>
          <w:lang w:eastAsia="zh-CN"/>
        </w:rPr>
      </w:pPr>
    </w:p>
    <w:p w14:paraId="078B9157">
      <w:pPr>
        <w:pStyle w:val="8"/>
        <w:spacing w:line="258" w:lineRule="auto"/>
        <w:rPr>
          <w:lang w:eastAsia="zh-CN"/>
        </w:rPr>
      </w:pPr>
    </w:p>
    <w:p w14:paraId="18BCEE9F">
      <w:pPr>
        <w:pStyle w:val="8"/>
        <w:spacing w:line="258" w:lineRule="auto"/>
        <w:rPr>
          <w:lang w:eastAsia="zh-CN"/>
        </w:rPr>
      </w:pPr>
    </w:p>
    <w:p w14:paraId="6F1DE9E0">
      <w:pPr>
        <w:pStyle w:val="8"/>
        <w:spacing w:line="259" w:lineRule="auto"/>
        <w:rPr>
          <w:lang w:eastAsia="zh-CN"/>
        </w:rPr>
      </w:pPr>
    </w:p>
    <w:p w14:paraId="2C326818">
      <w:pPr>
        <w:spacing w:before="102" w:line="226" w:lineRule="auto"/>
        <w:ind w:left="1448"/>
        <w:rPr>
          <w:rFonts w:ascii="宋体" w:hAnsi="宋体" w:eastAsia="宋体" w:cs="宋体"/>
          <w:sz w:val="31"/>
          <w:szCs w:val="31"/>
          <w:lang w:eastAsia="zh-CN"/>
        </w:rPr>
      </w:pPr>
      <w:r>
        <w:rPr>
          <w:rFonts w:ascii="宋体" w:hAnsi="宋体" w:eastAsia="宋体" w:cs="宋体"/>
          <w:b/>
          <w:bCs/>
          <w:spacing w:val="36"/>
          <w:sz w:val="31"/>
          <w:szCs w:val="31"/>
          <w:lang w:eastAsia="zh-CN"/>
        </w:rPr>
        <w:t>投标人名称：</w:t>
      </w:r>
    </w:p>
    <w:p w14:paraId="0210119A">
      <w:pPr>
        <w:spacing w:line="226" w:lineRule="auto"/>
        <w:rPr>
          <w:rFonts w:ascii="宋体" w:hAnsi="宋体" w:eastAsia="宋体" w:cs="宋体"/>
          <w:sz w:val="31"/>
          <w:szCs w:val="31"/>
          <w:lang w:eastAsia="zh-CN"/>
        </w:rPr>
        <w:sectPr>
          <w:footerReference r:id="rId58" w:type="default"/>
          <w:pgSz w:w="11907" w:h="16841"/>
          <w:pgMar w:top="400" w:right="1785" w:bottom="1289" w:left="1714" w:header="0" w:footer="1056" w:gutter="0"/>
          <w:cols w:space="720" w:num="1"/>
        </w:sectPr>
      </w:pPr>
    </w:p>
    <w:p w14:paraId="3CFF45C5">
      <w:pPr>
        <w:pStyle w:val="8"/>
        <w:spacing w:line="242" w:lineRule="auto"/>
        <w:rPr>
          <w:lang w:eastAsia="zh-CN"/>
        </w:rPr>
      </w:pPr>
    </w:p>
    <w:p w14:paraId="032B6AD6">
      <w:pPr>
        <w:pStyle w:val="8"/>
        <w:spacing w:line="243" w:lineRule="auto"/>
        <w:rPr>
          <w:lang w:eastAsia="zh-CN"/>
        </w:rPr>
      </w:pPr>
    </w:p>
    <w:p w14:paraId="4BE87E2E">
      <w:pPr>
        <w:pStyle w:val="8"/>
        <w:spacing w:line="243" w:lineRule="auto"/>
        <w:rPr>
          <w:lang w:eastAsia="zh-CN"/>
        </w:rPr>
      </w:pPr>
    </w:p>
    <w:p w14:paraId="7A6B3EFE">
      <w:pPr>
        <w:pStyle w:val="8"/>
        <w:spacing w:line="243" w:lineRule="auto"/>
        <w:rPr>
          <w:lang w:eastAsia="zh-CN"/>
        </w:rPr>
      </w:pPr>
    </w:p>
    <w:p w14:paraId="12663509">
      <w:pPr>
        <w:spacing w:before="78" w:line="359" w:lineRule="auto"/>
        <w:ind w:right="258"/>
        <w:outlineLvl w:val="2"/>
        <w:rPr>
          <w:rFonts w:ascii="宋体" w:hAnsi="宋体" w:eastAsia="宋体" w:cs="宋体"/>
          <w:sz w:val="24"/>
          <w:szCs w:val="24"/>
          <w:lang w:eastAsia="zh-CN"/>
        </w:rPr>
      </w:pPr>
      <w:bookmarkStart w:id="1007" w:name="_Toc3708"/>
      <w:r>
        <w:rPr>
          <w:rFonts w:ascii="Times New Roman" w:hAnsi="Times New Roman" w:eastAsia="Times New Roman" w:cs="Times New Roman"/>
          <w:spacing w:val="-1"/>
          <w:sz w:val="24"/>
          <w:szCs w:val="24"/>
          <w:lang w:eastAsia="zh-CN"/>
        </w:rPr>
        <w:t xml:space="preserve">1  </w:t>
      </w:r>
      <w:r>
        <w:rPr>
          <w:rFonts w:ascii="宋体" w:hAnsi="宋体" w:eastAsia="宋体" w:cs="宋体"/>
          <w:spacing w:val="-1"/>
          <w:sz w:val="24"/>
          <w:szCs w:val="24"/>
          <w:lang w:eastAsia="zh-CN"/>
        </w:rPr>
        <w:t>满足《中华人民共和国政府采购法》第二十二条规定及法律法规的其他规定</w:t>
      </w:r>
      <w:r>
        <w:rPr>
          <w:rFonts w:ascii="宋体" w:hAnsi="宋体" w:eastAsia="宋体" w:cs="宋体"/>
          <w:spacing w:val="6"/>
          <w:sz w:val="24"/>
          <w:szCs w:val="24"/>
          <w:lang w:eastAsia="zh-CN"/>
        </w:rPr>
        <w:t xml:space="preserve"> </w:t>
      </w:r>
      <w:r>
        <w:rPr>
          <w:rFonts w:ascii="Times New Roman" w:hAnsi="Times New Roman" w:eastAsia="Times New Roman" w:cs="Times New Roman"/>
          <w:spacing w:val="-4"/>
          <w:sz w:val="24"/>
          <w:szCs w:val="24"/>
          <w:lang w:eastAsia="zh-CN"/>
        </w:rPr>
        <w:t>1-1</w:t>
      </w:r>
      <w:r>
        <w:rPr>
          <w:rFonts w:ascii="Times New Roman" w:hAnsi="Times New Roman" w:eastAsia="Times New Roman" w:cs="Times New Roman"/>
          <w:spacing w:val="19"/>
          <w:w w:val="101"/>
          <w:sz w:val="24"/>
          <w:szCs w:val="24"/>
          <w:lang w:eastAsia="zh-CN"/>
        </w:rPr>
        <w:t xml:space="preserve"> </w:t>
      </w:r>
      <w:r>
        <w:rPr>
          <w:rFonts w:ascii="宋体" w:hAnsi="宋体" w:eastAsia="宋体" w:cs="宋体"/>
          <w:spacing w:val="-4"/>
          <w:sz w:val="24"/>
          <w:szCs w:val="24"/>
          <w:lang w:eastAsia="zh-CN"/>
        </w:rPr>
        <w:t>营业执照等证明文件</w:t>
      </w:r>
      <w:bookmarkEnd w:id="1007"/>
    </w:p>
    <w:p w14:paraId="58B8BF1A">
      <w:pPr>
        <w:spacing w:line="359" w:lineRule="auto"/>
        <w:rPr>
          <w:rFonts w:ascii="宋体" w:hAnsi="宋体" w:eastAsia="宋体" w:cs="宋体"/>
          <w:sz w:val="24"/>
          <w:szCs w:val="24"/>
          <w:lang w:eastAsia="zh-CN"/>
        </w:rPr>
        <w:sectPr>
          <w:footerReference r:id="rId59" w:type="default"/>
          <w:pgSz w:w="11907" w:h="16841"/>
          <w:pgMar w:top="400" w:right="1785" w:bottom="1289" w:left="1730" w:header="0" w:footer="1056" w:gutter="0"/>
          <w:cols w:space="720" w:num="1"/>
        </w:sectPr>
      </w:pPr>
    </w:p>
    <w:p w14:paraId="1DC1C49A">
      <w:pPr>
        <w:pStyle w:val="8"/>
        <w:spacing w:line="243" w:lineRule="auto"/>
        <w:rPr>
          <w:lang w:eastAsia="zh-CN"/>
        </w:rPr>
      </w:pPr>
    </w:p>
    <w:p w14:paraId="726EEE6F">
      <w:pPr>
        <w:pStyle w:val="8"/>
        <w:spacing w:line="243" w:lineRule="auto"/>
        <w:rPr>
          <w:lang w:eastAsia="zh-CN"/>
        </w:rPr>
      </w:pPr>
    </w:p>
    <w:p w14:paraId="62731365">
      <w:pPr>
        <w:pStyle w:val="8"/>
        <w:spacing w:line="244" w:lineRule="auto"/>
        <w:rPr>
          <w:lang w:eastAsia="zh-CN"/>
        </w:rPr>
      </w:pPr>
    </w:p>
    <w:p w14:paraId="5D34C252">
      <w:pPr>
        <w:pStyle w:val="8"/>
        <w:spacing w:line="244" w:lineRule="auto"/>
        <w:rPr>
          <w:lang w:eastAsia="zh-CN"/>
        </w:rPr>
      </w:pPr>
    </w:p>
    <w:p w14:paraId="2A240418">
      <w:pPr>
        <w:spacing w:before="68" w:line="234" w:lineRule="auto"/>
        <w:ind w:left="4"/>
        <w:rPr>
          <w:rFonts w:ascii="宋体" w:hAnsi="宋体" w:eastAsia="宋体" w:cs="宋体"/>
          <w:lang w:eastAsia="zh-CN"/>
        </w:rPr>
      </w:pPr>
      <w:r>
        <w:rPr>
          <w:rFonts w:ascii="Times New Roman" w:hAnsi="Times New Roman" w:eastAsia="Times New Roman" w:cs="Times New Roman"/>
          <w:b/>
          <w:bCs/>
          <w:spacing w:val="-3"/>
          <w:lang w:eastAsia="zh-CN"/>
        </w:rPr>
        <w:t xml:space="preserve">1-2  </w:t>
      </w:r>
      <w:r>
        <w:rPr>
          <w:rFonts w:ascii="宋体" w:hAnsi="宋体" w:eastAsia="宋体" w:cs="宋体"/>
          <w:b/>
          <w:bCs/>
          <w:spacing w:val="-3"/>
          <w:lang w:eastAsia="zh-CN"/>
        </w:rPr>
        <w:t>投标人资格声明书（实质性格式）</w:t>
      </w:r>
    </w:p>
    <w:p w14:paraId="0670F1D3">
      <w:pPr>
        <w:spacing w:before="30" w:line="219" w:lineRule="auto"/>
        <w:ind w:left="3098"/>
        <w:rPr>
          <w:rFonts w:ascii="宋体" w:hAnsi="宋体" w:eastAsia="宋体" w:cs="宋体"/>
          <w:sz w:val="36"/>
          <w:szCs w:val="36"/>
          <w:lang w:eastAsia="zh-CN"/>
        </w:rPr>
      </w:pPr>
      <w:r>
        <w:rPr>
          <w:rFonts w:ascii="宋体" w:hAnsi="宋体" w:eastAsia="宋体" w:cs="宋体"/>
          <w:b/>
          <w:bCs/>
          <w:spacing w:val="-5"/>
          <w:sz w:val="36"/>
          <w:szCs w:val="36"/>
          <w:lang w:eastAsia="zh-CN"/>
        </w:rPr>
        <w:t>投标人资格声明书</w:t>
      </w:r>
    </w:p>
    <w:p w14:paraId="37AD31AA">
      <w:pPr>
        <w:pStyle w:val="8"/>
        <w:spacing w:line="354" w:lineRule="auto"/>
        <w:rPr>
          <w:lang w:eastAsia="zh-CN"/>
        </w:rPr>
      </w:pPr>
    </w:p>
    <w:p w14:paraId="4D440A34">
      <w:pPr>
        <w:spacing w:before="78" w:line="219" w:lineRule="auto"/>
        <w:rPr>
          <w:rFonts w:ascii="宋体" w:hAnsi="宋体" w:eastAsia="宋体" w:cs="宋体"/>
          <w:sz w:val="24"/>
          <w:szCs w:val="24"/>
          <w:lang w:eastAsia="zh-CN"/>
        </w:rPr>
      </w:pPr>
      <w:r>
        <w:rPr>
          <w:rFonts w:ascii="宋体" w:hAnsi="宋体" w:eastAsia="宋体" w:cs="宋体"/>
          <w:spacing w:val="-1"/>
          <w:sz w:val="24"/>
          <w:szCs w:val="24"/>
          <w:lang w:eastAsia="zh-CN"/>
        </w:rPr>
        <w:t>致：</w:t>
      </w:r>
      <w:r>
        <w:rPr>
          <w:rFonts w:ascii="宋体" w:hAnsi="宋体" w:eastAsia="宋体" w:cs="宋体"/>
          <w:spacing w:val="-1"/>
          <w:sz w:val="24"/>
          <w:szCs w:val="24"/>
          <w:u w:val="single"/>
          <w:lang w:eastAsia="zh-CN"/>
        </w:rPr>
        <w:t>采购人或采购代理机构</w:t>
      </w:r>
    </w:p>
    <w:p w14:paraId="5947BC9B">
      <w:pPr>
        <w:spacing w:before="183" w:line="219" w:lineRule="auto"/>
        <w:ind w:left="478"/>
        <w:rPr>
          <w:rFonts w:ascii="宋体" w:hAnsi="宋体" w:eastAsia="宋体" w:cs="宋体"/>
          <w:sz w:val="24"/>
          <w:szCs w:val="24"/>
          <w:lang w:eastAsia="zh-CN"/>
        </w:rPr>
      </w:pPr>
      <w:r>
        <w:rPr>
          <w:rFonts w:ascii="宋体" w:hAnsi="宋体" w:eastAsia="宋体" w:cs="宋体"/>
          <w:spacing w:val="-4"/>
          <w:sz w:val="24"/>
          <w:szCs w:val="24"/>
          <w:lang w:eastAsia="zh-CN"/>
        </w:rPr>
        <w:t>在参与本次项目投标中，我单位承诺：</w:t>
      </w:r>
    </w:p>
    <w:p w14:paraId="35CABFBF">
      <w:pPr>
        <w:spacing w:before="180" w:line="219" w:lineRule="auto"/>
        <w:ind w:left="419"/>
        <w:rPr>
          <w:rFonts w:ascii="宋体" w:hAnsi="宋体" w:eastAsia="宋体" w:cs="宋体"/>
          <w:sz w:val="24"/>
          <w:szCs w:val="24"/>
          <w:lang w:eastAsia="zh-CN"/>
        </w:rPr>
      </w:pPr>
      <w:r>
        <w:rPr>
          <w:rFonts w:ascii="宋体" w:hAnsi="宋体" w:eastAsia="宋体" w:cs="宋体"/>
          <w:spacing w:val="-3"/>
          <w:sz w:val="24"/>
          <w:szCs w:val="24"/>
          <w:lang w:eastAsia="zh-CN"/>
        </w:rPr>
        <w:t>（一）具有良好的商业信誉和健全的财务会计制度；</w:t>
      </w:r>
    </w:p>
    <w:p w14:paraId="4C8C046B">
      <w:pPr>
        <w:spacing w:before="183" w:line="220" w:lineRule="auto"/>
        <w:ind w:left="419"/>
        <w:rPr>
          <w:rFonts w:ascii="宋体" w:hAnsi="宋体" w:eastAsia="宋体" w:cs="宋体"/>
          <w:sz w:val="24"/>
          <w:szCs w:val="24"/>
          <w:lang w:eastAsia="zh-CN"/>
        </w:rPr>
      </w:pPr>
      <w:r>
        <w:rPr>
          <w:rFonts w:ascii="宋体" w:hAnsi="宋体" w:eastAsia="宋体" w:cs="宋体"/>
          <w:spacing w:val="-3"/>
          <w:sz w:val="24"/>
          <w:szCs w:val="24"/>
          <w:lang w:eastAsia="zh-CN"/>
        </w:rPr>
        <w:t>（二）具有履行合同所必需的设备和专业技术能力；</w:t>
      </w:r>
    </w:p>
    <w:p w14:paraId="6CDC8603">
      <w:pPr>
        <w:spacing w:before="181" w:line="219" w:lineRule="auto"/>
        <w:ind w:left="419"/>
        <w:rPr>
          <w:rFonts w:ascii="宋体" w:hAnsi="宋体" w:eastAsia="宋体" w:cs="宋体"/>
          <w:sz w:val="24"/>
          <w:szCs w:val="24"/>
          <w:lang w:eastAsia="zh-CN"/>
        </w:rPr>
      </w:pPr>
      <w:r>
        <w:rPr>
          <w:rFonts w:ascii="宋体" w:hAnsi="宋体" w:eastAsia="宋体" w:cs="宋体"/>
          <w:spacing w:val="-3"/>
          <w:sz w:val="24"/>
          <w:szCs w:val="24"/>
          <w:lang w:eastAsia="zh-CN"/>
        </w:rPr>
        <w:t>（三）有依法缴纳税收和社会保障资金的良好记录；</w:t>
      </w:r>
    </w:p>
    <w:p w14:paraId="666708FC">
      <w:pPr>
        <w:spacing w:before="185" w:line="324" w:lineRule="auto"/>
        <w:ind w:left="1130" w:right="84" w:hanging="711"/>
        <w:rPr>
          <w:rFonts w:ascii="宋体" w:hAnsi="宋体" w:eastAsia="宋体" w:cs="宋体"/>
          <w:sz w:val="24"/>
          <w:szCs w:val="24"/>
          <w:lang w:eastAsia="zh-CN"/>
        </w:rPr>
      </w:pPr>
      <w:r>
        <w:rPr>
          <w:rFonts w:ascii="宋体" w:hAnsi="宋体" w:eastAsia="宋体" w:cs="宋体"/>
          <w:sz w:val="24"/>
          <w:szCs w:val="24"/>
          <w:lang w:eastAsia="zh-CN"/>
        </w:rPr>
        <w:t>（四）参加政府采购活动前三年内，在经营活动中没有重大违法记录（重大违</w:t>
      </w:r>
      <w:r>
        <w:rPr>
          <w:rFonts w:ascii="宋体" w:hAnsi="宋体" w:eastAsia="宋体" w:cs="宋体"/>
          <w:spacing w:val="-1"/>
          <w:sz w:val="24"/>
          <w:szCs w:val="24"/>
          <w:lang w:eastAsia="zh-CN"/>
        </w:rPr>
        <w:t>法记</w:t>
      </w:r>
      <w:r>
        <w:rPr>
          <w:rFonts w:ascii="宋体" w:hAnsi="宋体" w:eastAsia="宋体" w:cs="宋体"/>
          <w:sz w:val="24"/>
          <w:szCs w:val="24"/>
          <w:lang w:eastAsia="zh-CN"/>
        </w:rPr>
        <w:t xml:space="preserve"> 录指因违法经营受到刑事处罚或者责令停产停业、吊销许可证或者执照、较</w:t>
      </w:r>
      <w:r>
        <w:rPr>
          <w:rFonts w:ascii="宋体" w:hAnsi="宋体" w:eastAsia="宋体" w:cs="宋体"/>
          <w:spacing w:val="6"/>
          <w:sz w:val="24"/>
          <w:szCs w:val="24"/>
          <w:lang w:eastAsia="zh-CN"/>
        </w:rPr>
        <w:t xml:space="preserve"> </w:t>
      </w:r>
      <w:r>
        <w:rPr>
          <w:rFonts w:ascii="宋体" w:hAnsi="宋体" w:eastAsia="宋体" w:cs="宋体"/>
          <w:sz w:val="24"/>
          <w:szCs w:val="24"/>
          <w:lang w:eastAsia="zh-CN"/>
        </w:rPr>
        <w:t>大数额罚款等行政处罚，不包括因违法经营被禁止在一定期限内参加政府采</w:t>
      </w:r>
      <w:r>
        <w:rPr>
          <w:rFonts w:ascii="宋体" w:hAnsi="宋体" w:eastAsia="宋体" w:cs="宋体"/>
          <w:spacing w:val="6"/>
          <w:sz w:val="24"/>
          <w:szCs w:val="24"/>
          <w:lang w:eastAsia="zh-CN"/>
        </w:rPr>
        <w:t xml:space="preserve"> </w:t>
      </w:r>
      <w:r>
        <w:rPr>
          <w:rFonts w:ascii="宋体" w:hAnsi="宋体" w:eastAsia="宋体" w:cs="宋体"/>
          <w:spacing w:val="-10"/>
          <w:sz w:val="24"/>
          <w:szCs w:val="24"/>
          <w:lang w:eastAsia="zh-CN"/>
        </w:rPr>
        <w:t>购活动，但期限已经届满的情形</w:t>
      </w:r>
      <w:r>
        <w:rPr>
          <w:rFonts w:ascii="宋体" w:hAnsi="宋体" w:eastAsia="宋体" w:cs="宋体"/>
          <w:spacing w:val="-3"/>
          <w:sz w:val="24"/>
          <w:szCs w:val="24"/>
          <w:lang w:eastAsia="zh-CN"/>
        </w:rPr>
        <w:t>）；</w:t>
      </w:r>
    </w:p>
    <w:p w14:paraId="4754F43D">
      <w:pPr>
        <w:spacing w:before="182" w:line="289" w:lineRule="auto"/>
        <w:ind w:left="1131" w:right="84" w:hanging="712"/>
        <w:rPr>
          <w:rFonts w:ascii="宋体" w:hAnsi="宋体" w:eastAsia="宋体" w:cs="宋体"/>
          <w:sz w:val="24"/>
          <w:szCs w:val="24"/>
          <w:lang w:eastAsia="zh-CN"/>
        </w:rPr>
      </w:pPr>
      <w:r>
        <w:rPr>
          <w:rFonts w:ascii="宋体" w:hAnsi="宋体" w:eastAsia="宋体" w:cs="宋体"/>
          <w:sz w:val="24"/>
          <w:szCs w:val="24"/>
          <w:lang w:eastAsia="zh-CN"/>
        </w:rPr>
        <w:t>（五）我单位不属于政府采购法律、行政法规规定的公益一类事业单位、或使</w:t>
      </w:r>
      <w:r>
        <w:rPr>
          <w:rFonts w:ascii="宋体" w:hAnsi="宋体" w:eastAsia="宋体" w:cs="宋体"/>
          <w:spacing w:val="-1"/>
          <w:sz w:val="24"/>
          <w:szCs w:val="24"/>
          <w:lang w:eastAsia="zh-CN"/>
        </w:rPr>
        <w:t>用事</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业编制且由财政拨款保障的群团组织（仅适用于政府购买服务项目</w:t>
      </w:r>
      <w:r>
        <w:rPr>
          <w:rFonts w:ascii="宋体" w:hAnsi="宋体" w:eastAsia="宋体" w:cs="宋体"/>
          <w:spacing w:val="-1"/>
          <w:sz w:val="24"/>
          <w:szCs w:val="24"/>
          <w:lang w:eastAsia="zh-CN"/>
        </w:rPr>
        <w:t>）；</w:t>
      </w:r>
    </w:p>
    <w:p w14:paraId="4BDA2455">
      <w:pPr>
        <w:spacing w:before="179" w:line="313" w:lineRule="auto"/>
        <w:ind w:left="1133" w:right="84" w:hanging="714"/>
        <w:rPr>
          <w:rFonts w:ascii="宋体" w:hAnsi="宋体" w:eastAsia="宋体" w:cs="宋体"/>
          <w:sz w:val="24"/>
          <w:szCs w:val="24"/>
          <w:lang w:eastAsia="zh-CN"/>
        </w:rPr>
      </w:pPr>
      <w:r>
        <w:rPr>
          <w:rFonts w:ascii="宋体" w:hAnsi="宋体" w:eastAsia="宋体" w:cs="宋体"/>
          <w:sz w:val="24"/>
          <w:szCs w:val="24"/>
          <w:lang w:eastAsia="zh-CN"/>
        </w:rPr>
        <w:t>（六）我单位不存在为采购项目提供整体设计、规范编制或者项目管理、监理</w:t>
      </w:r>
      <w:r>
        <w:rPr>
          <w:rFonts w:ascii="宋体" w:hAnsi="宋体" w:eastAsia="宋体" w:cs="宋体"/>
          <w:spacing w:val="-1"/>
          <w:sz w:val="24"/>
          <w:szCs w:val="24"/>
          <w:lang w:eastAsia="zh-CN"/>
        </w:rPr>
        <w:t>、检</w:t>
      </w:r>
      <w:r>
        <w:rPr>
          <w:rFonts w:ascii="宋体" w:hAnsi="宋体" w:eastAsia="宋体" w:cs="宋体"/>
          <w:sz w:val="24"/>
          <w:szCs w:val="24"/>
          <w:lang w:eastAsia="zh-CN"/>
        </w:rPr>
        <w:t xml:space="preserve"> 测等服务后，再参加该采购项目的其他采购活动的情形（单一来源采购项目</w:t>
      </w:r>
      <w:r>
        <w:rPr>
          <w:rFonts w:ascii="宋体" w:hAnsi="宋体" w:eastAsia="宋体" w:cs="宋体"/>
          <w:spacing w:val="3"/>
          <w:sz w:val="24"/>
          <w:szCs w:val="24"/>
          <w:lang w:eastAsia="zh-CN"/>
        </w:rPr>
        <w:t xml:space="preserve"> </w:t>
      </w:r>
      <w:r>
        <w:rPr>
          <w:rFonts w:ascii="宋体" w:hAnsi="宋体" w:eastAsia="宋体" w:cs="宋体"/>
          <w:spacing w:val="-23"/>
          <w:w w:val="89"/>
          <w:sz w:val="24"/>
          <w:szCs w:val="24"/>
          <w:lang w:eastAsia="zh-CN"/>
        </w:rPr>
        <w:t>除外</w:t>
      </w:r>
      <w:r>
        <w:rPr>
          <w:rFonts w:ascii="宋体" w:hAnsi="宋体" w:eastAsia="宋体" w:cs="宋体"/>
          <w:spacing w:val="-25"/>
          <w:sz w:val="24"/>
          <w:szCs w:val="24"/>
          <w:lang w:eastAsia="zh-CN"/>
        </w:rPr>
        <w:t>）；</w:t>
      </w:r>
    </w:p>
    <w:p w14:paraId="3F526692">
      <w:pPr>
        <w:spacing w:before="182" w:line="313" w:lineRule="auto"/>
        <w:ind w:left="1134" w:right="76" w:hanging="715"/>
        <w:rPr>
          <w:rFonts w:ascii="宋体" w:hAnsi="宋体" w:eastAsia="宋体" w:cs="宋体"/>
          <w:sz w:val="24"/>
          <w:szCs w:val="24"/>
          <w:lang w:eastAsia="zh-CN"/>
        </w:rPr>
      </w:pPr>
      <w:r>
        <w:rPr>
          <w:rFonts w:ascii="宋体" w:hAnsi="宋体" w:eastAsia="宋体" w:cs="宋体"/>
          <w:spacing w:val="1"/>
          <w:sz w:val="24"/>
          <w:szCs w:val="24"/>
          <w:lang w:eastAsia="zh-CN"/>
        </w:rPr>
        <w:t>（七）与我单位存在</w:t>
      </w: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单位负责人为同一人或者存在直接控股、管理关系</w:t>
      </w:r>
      <w:r>
        <w:rPr>
          <w:rFonts w:ascii="Times New Roman" w:hAnsi="Times New Roman" w:eastAsia="Times New Roman" w:cs="Times New Roman"/>
          <w:spacing w:val="1"/>
          <w:sz w:val="24"/>
          <w:szCs w:val="24"/>
          <w:lang w:eastAsia="zh-CN"/>
        </w:rPr>
        <w:t>”</w:t>
      </w:r>
      <w:r>
        <w:rPr>
          <w:rFonts w:ascii="宋体" w:hAnsi="宋体" w:eastAsia="宋体" w:cs="宋体"/>
          <w:sz w:val="24"/>
          <w:szCs w:val="24"/>
          <w:lang w:eastAsia="zh-CN"/>
        </w:rPr>
        <w:t>的其他法 人单位信息如下（如有，不论其是否参加同一合同项下的政府采购活动均须</w:t>
      </w:r>
      <w:r>
        <w:rPr>
          <w:rFonts w:ascii="宋体" w:hAnsi="宋体" w:eastAsia="宋体" w:cs="宋体"/>
          <w:spacing w:val="2"/>
          <w:sz w:val="24"/>
          <w:szCs w:val="24"/>
          <w:lang w:eastAsia="zh-CN"/>
        </w:rPr>
        <w:t xml:space="preserve"> </w:t>
      </w:r>
      <w:r>
        <w:rPr>
          <w:rFonts w:ascii="宋体" w:hAnsi="宋体" w:eastAsia="宋体" w:cs="宋体"/>
          <w:spacing w:val="-24"/>
          <w:w w:val="89"/>
          <w:sz w:val="24"/>
          <w:szCs w:val="24"/>
          <w:lang w:eastAsia="zh-CN"/>
        </w:rPr>
        <w:t>填写</w:t>
      </w:r>
      <w:r>
        <w:rPr>
          <w:rFonts w:ascii="宋体" w:hAnsi="宋体" w:eastAsia="宋体" w:cs="宋体"/>
          <w:spacing w:val="-24"/>
          <w:sz w:val="24"/>
          <w:szCs w:val="24"/>
          <w:lang w:eastAsia="zh-CN"/>
        </w:rPr>
        <w:t>）：</w:t>
      </w:r>
    </w:p>
    <w:p w14:paraId="19BDC4C7">
      <w:pPr>
        <w:spacing w:line="143" w:lineRule="exact"/>
        <w:rPr>
          <w:lang w:eastAsia="zh-CN"/>
        </w:rPr>
      </w:pPr>
    </w:p>
    <w:tbl>
      <w:tblPr>
        <w:tblStyle w:val="21"/>
        <w:tblW w:w="8506" w:type="dxa"/>
        <w:tblInd w:w="2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3"/>
        <w:gridCol w:w="2979"/>
      </w:tblGrid>
      <w:tr w14:paraId="3D129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954" w:type="dxa"/>
          </w:tcPr>
          <w:p w14:paraId="3640B0F6">
            <w:pPr>
              <w:pStyle w:val="22"/>
              <w:spacing w:before="101" w:line="221" w:lineRule="auto"/>
              <w:ind w:left="243"/>
              <w:rPr>
                <w:sz w:val="24"/>
                <w:szCs w:val="24"/>
              </w:rPr>
            </w:pPr>
            <w:r>
              <w:rPr>
                <w:spacing w:val="-3"/>
                <w:sz w:val="24"/>
                <w:szCs w:val="24"/>
              </w:rPr>
              <w:t>序号</w:t>
            </w:r>
          </w:p>
        </w:tc>
        <w:tc>
          <w:tcPr>
            <w:tcW w:w="4573" w:type="dxa"/>
          </w:tcPr>
          <w:p w14:paraId="7BB3423F">
            <w:pPr>
              <w:pStyle w:val="22"/>
              <w:spacing w:before="101" w:line="220" w:lineRule="auto"/>
              <w:ind w:left="1815"/>
              <w:rPr>
                <w:sz w:val="24"/>
                <w:szCs w:val="24"/>
              </w:rPr>
            </w:pPr>
            <w:r>
              <w:rPr>
                <w:spacing w:val="-3"/>
                <w:sz w:val="24"/>
                <w:szCs w:val="24"/>
              </w:rPr>
              <w:t>单位名称</w:t>
            </w:r>
          </w:p>
        </w:tc>
        <w:tc>
          <w:tcPr>
            <w:tcW w:w="2979" w:type="dxa"/>
          </w:tcPr>
          <w:p w14:paraId="48F7E069">
            <w:pPr>
              <w:pStyle w:val="22"/>
              <w:spacing w:before="101" w:line="220" w:lineRule="auto"/>
              <w:ind w:left="1015"/>
              <w:rPr>
                <w:sz w:val="24"/>
                <w:szCs w:val="24"/>
              </w:rPr>
            </w:pPr>
            <w:r>
              <w:rPr>
                <w:spacing w:val="-2"/>
                <w:sz w:val="24"/>
                <w:szCs w:val="24"/>
              </w:rPr>
              <w:t>相互关系</w:t>
            </w:r>
          </w:p>
        </w:tc>
      </w:tr>
      <w:tr w14:paraId="247F8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54" w:type="dxa"/>
          </w:tcPr>
          <w:p w14:paraId="364472DC">
            <w:pPr>
              <w:spacing w:before="135" w:line="235" w:lineRule="auto"/>
              <w:ind w:left="443"/>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4573" w:type="dxa"/>
          </w:tcPr>
          <w:p w14:paraId="11228E8B"/>
        </w:tc>
        <w:tc>
          <w:tcPr>
            <w:tcW w:w="2979" w:type="dxa"/>
          </w:tcPr>
          <w:p w14:paraId="0560D0E5"/>
        </w:tc>
      </w:tr>
      <w:tr w14:paraId="5E9B5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54" w:type="dxa"/>
          </w:tcPr>
          <w:p w14:paraId="413CDD5B">
            <w:pPr>
              <w:spacing w:before="136" w:line="235" w:lineRule="auto"/>
              <w:ind w:left="41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4573" w:type="dxa"/>
          </w:tcPr>
          <w:p w14:paraId="3CA579CF"/>
        </w:tc>
        <w:tc>
          <w:tcPr>
            <w:tcW w:w="2979" w:type="dxa"/>
          </w:tcPr>
          <w:p w14:paraId="6E6274D3"/>
        </w:tc>
      </w:tr>
      <w:tr w14:paraId="34617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954" w:type="dxa"/>
          </w:tcPr>
          <w:p w14:paraId="6E44DF1D">
            <w:pPr>
              <w:spacing w:before="283" w:line="75" w:lineRule="exact"/>
              <w:ind w:left="38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c>
          <w:tcPr>
            <w:tcW w:w="4573" w:type="dxa"/>
          </w:tcPr>
          <w:p w14:paraId="2508E883"/>
        </w:tc>
        <w:tc>
          <w:tcPr>
            <w:tcW w:w="2979" w:type="dxa"/>
          </w:tcPr>
          <w:p w14:paraId="52DDFB55"/>
        </w:tc>
      </w:tr>
    </w:tbl>
    <w:p w14:paraId="293471EE">
      <w:pPr>
        <w:spacing w:before="276" w:line="220" w:lineRule="auto"/>
        <w:ind w:left="481"/>
        <w:rPr>
          <w:rFonts w:ascii="宋体" w:hAnsi="宋体" w:eastAsia="宋体" w:cs="宋体"/>
          <w:sz w:val="24"/>
          <w:szCs w:val="24"/>
          <w:lang w:eastAsia="zh-CN"/>
        </w:rPr>
      </w:pPr>
      <w:r>
        <w:rPr>
          <w:rFonts w:ascii="宋体" w:hAnsi="宋体" w:eastAsia="宋体" w:cs="宋体"/>
          <w:spacing w:val="-3"/>
          <w:sz w:val="24"/>
          <w:szCs w:val="24"/>
          <w:lang w:eastAsia="zh-CN"/>
        </w:rPr>
        <w:t>上述声明真实有效，否则我方负全部责任。</w:t>
      </w:r>
    </w:p>
    <w:p w14:paraId="55250C07">
      <w:pPr>
        <w:pStyle w:val="8"/>
        <w:spacing w:line="385" w:lineRule="auto"/>
        <w:rPr>
          <w:lang w:eastAsia="zh-CN"/>
        </w:rPr>
      </w:pPr>
    </w:p>
    <w:p w14:paraId="3BCDF788">
      <w:pPr>
        <w:spacing w:before="79" w:line="369" w:lineRule="auto"/>
        <w:ind w:left="5273" w:right="77" w:hanging="878"/>
        <w:rPr>
          <w:rFonts w:ascii="宋体" w:hAnsi="宋体" w:eastAsia="宋体" w:cs="宋体"/>
          <w:sz w:val="24"/>
          <w:szCs w:val="24"/>
          <w:lang w:eastAsia="zh-CN"/>
        </w:rPr>
      </w:pPr>
      <w:r>
        <w:rPr>
          <w:rFonts w:ascii="宋体" w:hAnsi="宋体" w:eastAsia="宋体" w:cs="宋体"/>
          <w:spacing w:val="-4"/>
          <w:sz w:val="24"/>
          <w:szCs w:val="24"/>
          <w:lang w:eastAsia="zh-CN"/>
        </w:rPr>
        <w:t>投标人名称（加盖公章</w:t>
      </w:r>
      <w:r>
        <w:rPr>
          <w:rFonts w:ascii="宋体" w:hAnsi="宋体" w:eastAsia="宋体" w:cs="宋体"/>
          <w:spacing w:val="-20"/>
          <w:sz w:val="24"/>
          <w:szCs w:val="24"/>
          <w:lang w:eastAsia="zh-CN"/>
        </w:rPr>
        <w:t>）：</w:t>
      </w:r>
      <w:r>
        <w:rPr>
          <w:rFonts w:ascii="宋体" w:hAnsi="宋体" w:eastAsia="宋体" w:cs="宋体"/>
          <w:spacing w:val="39"/>
          <w:sz w:val="24"/>
          <w:szCs w:val="24"/>
          <w:lang w:eastAsia="zh-CN"/>
        </w:rPr>
        <w:t xml:space="preserve">   </w:t>
      </w:r>
      <w:r>
        <w:rPr>
          <w:rFonts w:ascii="Times New Roman" w:hAnsi="Times New Roman" w:eastAsia="Times New Roman" w:cs="Times New Roman"/>
          <w:spacing w:val="-4"/>
          <w:sz w:val="24"/>
          <w:szCs w:val="24"/>
          <w:lang w:eastAsia="zh-CN"/>
        </w:rPr>
        <w:t>__________</w:t>
      </w:r>
      <w:r>
        <w:rPr>
          <w:rFonts w:ascii="Times New Roman" w:hAnsi="Times New Roman" w:eastAsia="Times New Roman" w:cs="Times New Roman"/>
          <w:spacing w:val="-5"/>
          <w:sz w:val="24"/>
          <w:szCs w:val="24"/>
          <w:lang w:eastAsia="zh-CN"/>
        </w:rPr>
        <w:t>__</w:t>
      </w:r>
      <w:r>
        <w:rPr>
          <w:rFonts w:ascii="Times New Roman" w:hAnsi="Times New Roman" w:eastAsia="Times New Roman" w:cs="Times New Roman"/>
          <w:spacing w:val="2"/>
          <w:sz w:val="24"/>
          <w:szCs w:val="24"/>
          <w:lang w:eastAsia="zh-CN"/>
        </w:rPr>
        <w:t xml:space="preserve"> </w:t>
      </w:r>
      <w:r>
        <w:rPr>
          <w:rFonts w:ascii="宋体" w:hAnsi="宋体" w:eastAsia="宋体" w:cs="宋体"/>
          <w:spacing w:val="-2"/>
          <w:sz w:val="24"/>
          <w:szCs w:val="24"/>
          <w:lang w:eastAsia="zh-CN"/>
        </w:rPr>
        <w:t>日期：</w:t>
      </w:r>
      <w:r>
        <w:rPr>
          <w:rFonts w:ascii="Times New Roman" w:hAnsi="Times New Roman" w:eastAsia="Times New Roman" w:cs="Times New Roman"/>
          <w:spacing w:val="-2"/>
          <w:sz w:val="24"/>
          <w:szCs w:val="24"/>
          <w:lang w:eastAsia="zh-CN"/>
        </w:rPr>
        <w:t>_____</w:t>
      </w:r>
      <w:r>
        <w:rPr>
          <w:rFonts w:ascii="宋体" w:hAnsi="宋体" w:eastAsia="宋体" w:cs="宋体"/>
          <w:spacing w:val="-2"/>
          <w:sz w:val="24"/>
          <w:szCs w:val="24"/>
          <w:lang w:eastAsia="zh-CN"/>
        </w:rPr>
        <w:t>年</w:t>
      </w:r>
      <w:r>
        <w:rPr>
          <w:rFonts w:ascii="Times New Roman" w:hAnsi="Times New Roman" w:eastAsia="Times New Roman" w:cs="Times New Roman"/>
          <w:spacing w:val="-2"/>
          <w:sz w:val="24"/>
          <w:szCs w:val="24"/>
          <w:lang w:eastAsia="zh-CN"/>
        </w:rPr>
        <w:t>______</w:t>
      </w:r>
      <w:r>
        <w:rPr>
          <w:rFonts w:ascii="宋体" w:hAnsi="宋体" w:eastAsia="宋体" w:cs="宋体"/>
          <w:spacing w:val="-2"/>
          <w:sz w:val="24"/>
          <w:szCs w:val="24"/>
          <w:lang w:eastAsia="zh-CN"/>
        </w:rPr>
        <w:t>月</w:t>
      </w:r>
      <w:r>
        <w:rPr>
          <w:rFonts w:ascii="Times New Roman" w:hAnsi="Times New Roman" w:eastAsia="Times New Roman" w:cs="Times New Roman"/>
          <w:spacing w:val="-2"/>
          <w:sz w:val="24"/>
          <w:szCs w:val="24"/>
          <w:lang w:eastAsia="zh-CN"/>
        </w:rPr>
        <w:t>____</w:t>
      </w:r>
      <w:r>
        <w:rPr>
          <w:rFonts w:ascii="Times New Roman" w:hAnsi="Times New Roman" w:eastAsia="Times New Roman" w:cs="Times New Roman"/>
          <w:spacing w:val="-3"/>
          <w:sz w:val="24"/>
          <w:szCs w:val="24"/>
          <w:lang w:eastAsia="zh-CN"/>
        </w:rPr>
        <w:t>__</w:t>
      </w:r>
      <w:r>
        <w:rPr>
          <w:rFonts w:ascii="Times New Roman" w:hAnsi="Times New Roman" w:eastAsia="Times New Roman" w:cs="Times New Roman"/>
          <w:spacing w:val="-12"/>
          <w:sz w:val="24"/>
          <w:szCs w:val="24"/>
          <w:lang w:eastAsia="zh-CN"/>
        </w:rPr>
        <w:t xml:space="preserve"> </w:t>
      </w:r>
      <w:r>
        <w:rPr>
          <w:rFonts w:ascii="宋体" w:hAnsi="宋体" w:eastAsia="宋体" w:cs="宋体"/>
          <w:spacing w:val="-3"/>
          <w:sz w:val="24"/>
          <w:szCs w:val="24"/>
          <w:lang w:eastAsia="zh-CN"/>
        </w:rPr>
        <w:t>日</w:t>
      </w:r>
    </w:p>
    <w:p w14:paraId="7935AB00">
      <w:pPr>
        <w:spacing w:before="2" w:line="360" w:lineRule="auto"/>
        <w:ind w:left="1"/>
        <w:rPr>
          <w:rFonts w:ascii="宋体" w:hAnsi="宋体" w:eastAsia="宋体" w:cs="宋体"/>
          <w:sz w:val="24"/>
          <w:szCs w:val="24"/>
          <w:lang w:eastAsia="zh-CN"/>
        </w:rPr>
      </w:pPr>
      <w:r>
        <w:rPr>
          <w:rFonts w:ascii="宋体" w:hAnsi="宋体" w:eastAsia="宋体" w:cs="宋体"/>
          <w:spacing w:val="1"/>
          <w:sz w:val="24"/>
          <w:szCs w:val="24"/>
          <w:lang w:eastAsia="zh-CN"/>
        </w:rPr>
        <w:t>说明：供应商承诺不实的，依据《政府采购</w:t>
      </w:r>
      <w:r>
        <w:rPr>
          <w:rFonts w:ascii="宋体" w:hAnsi="宋体" w:eastAsia="宋体" w:cs="宋体"/>
          <w:sz w:val="24"/>
          <w:szCs w:val="24"/>
          <w:lang w:eastAsia="zh-CN"/>
        </w:rPr>
        <w:t xml:space="preserve">法》第七十七条“提供虚假材料谋取中标、 </w:t>
      </w:r>
      <w:r>
        <w:rPr>
          <w:rFonts w:ascii="宋体" w:hAnsi="宋体" w:eastAsia="宋体" w:cs="宋体"/>
          <w:spacing w:val="-1"/>
          <w:sz w:val="24"/>
          <w:szCs w:val="24"/>
          <w:lang w:eastAsia="zh-CN"/>
        </w:rPr>
        <w:t>成交的”有关规定予以处理。</w:t>
      </w:r>
    </w:p>
    <w:p w14:paraId="1B30F01E">
      <w:pPr>
        <w:spacing w:line="360" w:lineRule="auto"/>
        <w:rPr>
          <w:rFonts w:ascii="宋体" w:hAnsi="宋体" w:eastAsia="宋体" w:cs="宋体"/>
          <w:sz w:val="24"/>
          <w:szCs w:val="24"/>
          <w:lang w:eastAsia="zh-CN"/>
        </w:rPr>
        <w:sectPr>
          <w:footerReference r:id="rId60" w:type="default"/>
          <w:pgSz w:w="11907" w:h="16841"/>
          <w:pgMar w:top="400" w:right="1051" w:bottom="1289" w:left="1711" w:header="0" w:footer="1056" w:gutter="0"/>
          <w:cols w:space="720" w:num="1"/>
        </w:sectPr>
      </w:pPr>
    </w:p>
    <w:p w14:paraId="153E2D14">
      <w:pPr>
        <w:pStyle w:val="8"/>
        <w:spacing w:line="242" w:lineRule="auto"/>
        <w:rPr>
          <w:lang w:eastAsia="zh-CN"/>
        </w:rPr>
      </w:pPr>
    </w:p>
    <w:p w14:paraId="3A1D485C">
      <w:pPr>
        <w:pStyle w:val="8"/>
        <w:spacing w:line="243" w:lineRule="auto"/>
        <w:rPr>
          <w:lang w:eastAsia="zh-CN"/>
        </w:rPr>
      </w:pPr>
    </w:p>
    <w:p w14:paraId="45F173AA">
      <w:pPr>
        <w:pStyle w:val="8"/>
        <w:spacing w:line="243" w:lineRule="auto"/>
        <w:rPr>
          <w:lang w:eastAsia="zh-CN"/>
        </w:rPr>
      </w:pPr>
    </w:p>
    <w:p w14:paraId="08EA7DAD">
      <w:pPr>
        <w:pStyle w:val="8"/>
        <w:spacing w:line="243" w:lineRule="auto"/>
        <w:rPr>
          <w:lang w:eastAsia="zh-CN"/>
        </w:rPr>
      </w:pPr>
    </w:p>
    <w:p w14:paraId="033AE337">
      <w:pPr>
        <w:spacing w:before="78" w:line="359" w:lineRule="auto"/>
        <w:ind w:right="4051"/>
        <w:outlineLvl w:val="2"/>
        <w:rPr>
          <w:rFonts w:ascii="宋体" w:hAnsi="宋体" w:eastAsia="宋体" w:cs="宋体"/>
          <w:sz w:val="24"/>
          <w:szCs w:val="24"/>
          <w:lang w:eastAsia="zh-CN"/>
        </w:rPr>
      </w:pPr>
      <w:bookmarkStart w:id="1008" w:name="_Toc21972"/>
      <w:r>
        <w:rPr>
          <w:rFonts w:ascii="Times New Roman" w:hAnsi="Times New Roman" w:eastAsia="Times New Roman" w:cs="Times New Roman"/>
          <w:spacing w:val="-1"/>
          <w:sz w:val="24"/>
          <w:szCs w:val="24"/>
          <w:lang w:eastAsia="zh-CN"/>
        </w:rPr>
        <w:t xml:space="preserve">2  </w:t>
      </w:r>
      <w:r>
        <w:rPr>
          <w:rFonts w:ascii="宋体" w:hAnsi="宋体" w:eastAsia="宋体" w:cs="宋体"/>
          <w:spacing w:val="-1"/>
          <w:sz w:val="24"/>
          <w:szCs w:val="24"/>
          <w:lang w:eastAsia="zh-CN"/>
        </w:rPr>
        <w:t>落实政府采购政策需满足的资格要求（如有）</w:t>
      </w:r>
      <w:r>
        <w:rPr>
          <w:rFonts w:ascii="宋体" w:hAnsi="宋体" w:eastAsia="宋体" w:cs="宋体"/>
          <w:spacing w:val="1"/>
          <w:sz w:val="24"/>
          <w:szCs w:val="24"/>
          <w:lang w:eastAsia="zh-CN"/>
        </w:rPr>
        <w:t xml:space="preserve"> </w:t>
      </w:r>
      <w:r>
        <w:rPr>
          <w:rFonts w:ascii="Times New Roman" w:hAnsi="Times New Roman" w:eastAsia="Times New Roman" w:cs="Times New Roman"/>
          <w:spacing w:val="-4"/>
          <w:sz w:val="24"/>
          <w:szCs w:val="24"/>
          <w:lang w:eastAsia="zh-CN"/>
        </w:rPr>
        <w:t>2-1</w:t>
      </w:r>
      <w:r>
        <w:rPr>
          <w:rFonts w:ascii="Times New Roman" w:hAnsi="Times New Roman" w:eastAsia="Times New Roman" w:cs="Times New Roman"/>
          <w:spacing w:val="37"/>
          <w:w w:val="101"/>
          <w:sz w:val="24"/>
          <w:szCs w:val="24"/>
          <w:lang w:eastAsia="zh-CN"/>
        </w:rPr>
        <w:t xml:space="preserve"> </w:t>
      </w:r>
      <w:r>
        <w:rPr>
          <w:rFonts w:ascii="宋体" w:hAnsi="宋体" w:eastAsia="宋体" w:cs="宋体"/>
          <w:spacing w:val="-4"/>
          <w:sz w:val="24"/>
          <w:szCs w:val="24"/>
          <w:lang w:eastAsia="zh-CN"/>
        </w:rPr>
        <w:t>中小企业声明函</w:t>
      </w:r>
      <w:bookmarkEnd w:id="1008"/>
    </w:p>
    <w:p w14:paraId="033761AA">
      <w:pPr>
        <w:pStyle w:val="8"/>
        <w:spacing w:line="332" w:lineRule="auto"/>
        <w:rPr>
          <w:lang w:eastAsia="zh-CN"/>
        </w:rPr>
      </w:pPr>
    </w:p>
    <w:p w14:paraId="5B265570">
      <w:pPr>
        <w:spacing w:before="78" w:line="220" w:lineRule="auto"/>
        <w:ind w:left="7"/>
        <w:rPr>
          <w:rFonts w:ascii="宋体" w:hAnsi="宋体" w:eastAsia="宋体" w:cs="宋体"/>
          <w:sz w:val="24"/>
          <w:szCs w:val="24"/>
          <w:lang w:eastAsia="zh-CN"/>
        </w:rPr>
      </w:pPr>
      <w:r>
        <w:rPr>
          <w:rFonts w:ascii="宋体" w:hAnsi="宋体" w:eastAsia="宋体" w:cs="宋体"/>
          <w:spacing w:val="-15"/>
          <w:sz w:val="24"/>
          <w:szCs w:val="24"/>
          <w:lang w:eastAsia="zh-CN"/>
        </w:rPr>
        <w:t>说明：</w:t>
      </w:r>
    </w:p>
    <w:p w14:paraId="79AAFE78">
      <w:pPr>
        <w:spacing w:before="182" w:line="289" w:lineRule="auto"/>
        <w:ind w:left="5" w:firstLine="5"/>
        <w:rPr>
          <w:rFonts w:ascii="宋体" w:hAnsi="宋体" w:eastAsia="宋体" w:cs="宋体"/>
          <w:sz w:val="24"/>
          <w:szCs w:val="24"/>
          <w:lang w:eastAsia="zh-CN"/>
        </w:rPr>
      </w:pPr>
      <w:r>
        <w:rPr>
          <w:rFonts w:ascii="宋体" w:hAnsi="宋体" w:eastAsia="宋体" w:cs="宋体"/>
          <w:spacing w:val="2"/>
          <w:sz w:val="24"/>
          <w:szCs w:val="24"/>
          <w:lang w:eastAsia="zh-CN"/>
        </w:rPr>
        <w:t>（</w:t>
      </w:r>
      <w:r>
        <w:rPr>
          <w:rFonts w:ascii="Times New Roman" w:hAnsi="Times New Roman" w:eastAsia="Times New Roman" w:cs="Times New Roman"/>
          <w:spacing w:val="2"/>
          <w:sz w:val="24"/>
          <w:szCs w:val="24"/>
          <w:lang w:eastAsia="zh-CN"/>
        </w:rPr>
        <w:t>1</w:t>
      </w:r>
      <w:r>
        <w:rPr>
          <w:rFonts w:ascii="宋体" w:hAnsi="宋体" w:eastAsia="宋体" w:cs="宋体"/>
          <w:spacing w:val="2"/>
          <w:sz w:val="24"/>
          <w:szCs w:val="24"/>
          <w:lang w:eastAsia="zh-CN"/>
        </w:rPr>
        <w:t>）如本项目（包）不专门面向中小企业预留</w:t>
      </w:r>
      <w:r>
        <w:rPr>
          <w:rFonts w:ascii="宋体" w:hAnsi="宋体" w:eastAsia="宋体" w:cs="宋体"/>
          <w:spacing w:val="1"/>
          <w:sz w:val="24"/>
          <w:szCs w:val="24"/>
          <w:lang w:eastAsia="zh-CN"/>
        </w:rPr>
        <w:t>采购份额，资格证明文件部分无需提供</w:t>
      </w:r>
      <w:r>
        <w:rPr>
          <w:rFonts w:ascii="宋体" w:hAnsi="宋体" w:eastAsia="宋体" w:cs="宋体"/>
          <w:sz w:val="24"/>
          <w:szCs w:val="24"/>
          <w:lang w:eastAsia="zh-CN"/>
        </w:rPr>
        <w:t xml:space="preserve"> </w:t>
      </w:r>
      <w:r>
        <w:rPr>
          <w:rFonts w:ascii="宋体" w:hAnsi="宋体" w:eastAsia="宋体" w:cs="宋体"/>
          <w:spacing w:val="-14"/>
          <w:sz w:val="24"/>
          <w:szCs w:val="24"/>
          <w:lang w:eastAsia="zh-CN"/>
        </w:rPr>
        <w:t>《中小企业声明函》。</w:t>
      </w:r>
    </w:p>
    <w:p w14:paraId="7E50ED94">
      <w:pPr>
        <w:spacing w:before="182" w:line="290" w:lineRule="auto"/>
        <w:ind w:left="4" w:right="11" w:firstLine="6"/>
        <w:rPr>
          <w:rFonts w:ascii="宋体" w:hAnsi="宋体" w:eastAsia="宋体" w:cs="宋体"/>
          <w:sz w:val="24"/>
          <w:szCs w:val="24"/>
          <w:lang w:eastAsia="zh-CN"/>
        </w:rPr>
      </w:pPr>
      <w:r>
        <w:rPr>
          <w:rFonts w:ascii="宋体" w:hAnsi="宋体" w:eastAsia="宋体" w:cs="宋体"/>
          <w:spacing w:val="-6"/>
          <w:sz w:val="24"/>
          <w:szCs w:val="24"/>
          <w:lang w:eastAsia="zh-CN"/>
        </w:rPr>
        <w:t>（</w:t>
      </w:r>
      <w:r>
        <w:rPr>
          <w:rFonts w:ascii="Times New Roman" w:hAnsi="Times New Roman" w:eastAsia="Times New Roman" w:cs="Times New Roman"/>
          <w:spacing w:val="-6"/>
          <w:sz w:val="24"/>
          <w:szCs w:val="24"/>
          <w:lang w:eastAsia="zh-CN"/>
        </w:rPr>
        <w:t>2</w:t>
      </w:r>
      <w:r>
        <w:rPr>
          <w:rFonts w:ascii="宋体" w:hAnsi="宋体" w:eastAsia="宋体" w:cs="宋体"/>
          <w:spacing w:val="-6"/>
          <w:sz w:val="24"/>
          <w:szCs w:val="24"/>
          <w:lang w:eastAsia="zh-CN"/>
        </w:rPr>
        <w:t>）如本项目（包）专门面向中小</w:t>
      </w:r>
      <w:r>
        <w:rPr>
          <w:rFonts w:ascii="Times New Roman" w:hAnsi="Times New Roman" w:eastAsia="Times New Roman" w:cs="Times New Roman"/>
          <w:spacing w:val="-6"/>
          <w:sz w:val="24"/>
          <w:szCs w:val="24"/>
          <w:lang w:eastAsia="zh-CN"/>
        </w:rPr>
        <w:t>/</w:t>
      </w:r>
      <w:r>
        <w:rPr>
          <w:rFonts w:ascii="宋体" w:hAnsi="宋体" w:eastAsia="宋体" w:cs="宋体"/>
          <w:spacing w:val="-6"/>
          <w:sz w:val="24"/>
          <w:szCs w:val="24"/>
          <w:lang w:eastAsia="zh-CN"/>
        </w:rPr>
        <w:t>小微企</w:t>
      </w:r>
      <w:r>
        <w:rPr>
          <w:rFonts w:ascii="宋体" w:hAnsi="宋体" w:eastAsia="宋体" w:cs="宋体"/>
          <w:spacing w:val="-7"/>
          <w:sz w:val="24"/>
          <w:szCs w:val="24"/>
          <w:lang w:eastAsia="zh-CN"/>
        </w:rPr>
        <w:t>业采购，须提供《中小企业声明函》（实质性</w:t>
      </w:r>
      <w:r>
        <w:rPr>
          <w:rFonts w:ascii="宋体" w:hAnsi="宋体" w:eastAsia="宋体" w:cs="宋体"/>
          <w:sz w:val="24"/>
          <w:szCs w:val="24"/>
          <w:lang w:eastAsia="zh-CN"/>
        </w:rPr>
        <w:t xml:space="preserve"> </w:t>
      </w:r>
      <w:r>
        <w:rPr>
          <w:rFonts w:ascii="宋体" w:hAnsi="宋体" w:eastAsia="宋体" w:cs="宋体"/>
          <w:spacing w:val="-25"/>
          <w:sz w:val="24"/>
          <w:szCs w:val="24"/>
          <w:lang w:eastAsia="zh-CN"/>
        </w:rPr>
        <w:t>格式）。</w:t>
      </w:r>
    </w:p>
    <w:p w14:paraId="71FEBEA5">
      <w:pPr>
        <w:spacing w:before="181" w:line="324" w:lineRule="auto"/>
        <w:ind w:left="4" w:right="8" w:firstLine="6"/>
        <w:rPr>
          <w:rFonts w:ascii="宋体" w:hAnsi="宋体" w:eastAsia="宋体" w:cs="宋体"/>
          <w:sz w:val="24"/>
          <w:szCs w:val="24"/>
          <w:lang w:eastAsia="zh-CN"/>
        </w:rPr>
      </w:pPr>
      <w:r>
        <w:rPr>
          <w:rFonts w:ascii="宋体" w:hAnsi="宋体" w:eastAsia="宋体" w:cs="宋体"/>
          <w:spacing w:val="-5"/>
          <w:sz w:val="24"/>
          <w:szCs w:val="24"/>
          <w:lang w:eastAsia="zh-CN"/>
        </w:rPr>
        <w:t>（</w:t>
      </w:r>
      <w:r>
        <w:rPr>
          <w:rFonts w:ascii="Times New Roman" w:hAnsi="Times New Roman" w:eastAsia="Times New Roman" w:cs="Times New Roman"/>
          <w:spacing w:val="-5"/>
          <w:sz w:val="24"/>
          <w:szCs w:val="24"/>
          <w:lang w:eastAsia="zh-CN"/>
        </w:rPr>
        <w:t>3</w:t>
      </w:r>
      <w:r>
        <w:rPr>
          <w:rFonts w:ascii="宋体" w:hAnsi="宋体" w:eastAsia="宋体" w:cs="宋体"/>
          <w:spacing w:val="-5"/>
          <w:sz w:val="24"/>
          <w:szCs w:val="24"/>
          <w:lang w:eastAsia="zh-CN"/>
        </w:rPr>
        <w:t>）如本项目（包）预留部分采购项目预算专门面向中小企业采购，要求供应商以联合</w:t>
      </w:r>
      <w:r>
        <w:rPr>
          <w:rFonts w:ascii="宋体" w:hAnsi="宋体" w:eastAsia="宋体" w:cs="宋体"/>
          <w:spacing w:val="5"/>
          <w:sz w:val="24"/>
          <w:szCs w:val="24"/>
          <w:lang w:eastAsia="zh-CN"/>
        </w:rPr>
        <w:t xml:space="preserve"> </w:t>
      </w:r>
      <w:r>
        <w:rPr>
          <w:rFonts w:ascii="宋体" w:hAnsi="宋体" w:eastAsia="宋体" w:cs="宋体"/>
          <w:spacing w:val="-2"/>
          <w:sz w:val="24"/>
          <w:szCs w:val="24"/>
          <w:lang w:eastAsia="zh-CN"/>
        </w:rPr>
        <w:t>体形式参加采购活动，且联合体中中小企业承担的部分达到一定比例的，须提供《联合</w:t>
      </w:r>
      <w:r>
        <w:rPr>
          <w:rFonts w:ascii="宋体" w:hAnsi="宋体" w:eastAsia="宋体" w:cs="宋体"/>
          <w:spacing w:val="4"/>
          <w:sz w:val="24"/>
          <w:szCs w:val="24"/>
          <w:lang w:eastAsia="zh-CN"/>
        </w:rPr>
        <w:t xml:space="preserve"> </w:t>
      </w:r>
      <w:r>
        <w:rPr>
          <w:rFonts w:ascii="宋体" w:hAnsi="宋体" w:eastAsia="宋体" w:cs="宋体"/>
          <w:spacing w:val="-2"/>
          <w:sz w:val="24"/>
          <w:szCs w:val="24"/>
          <w:lang w:eastAsia="zh-CN"/>
        </w:rPr>
        <w:t>协议》；要求获得采购合同的供应商将采购项目中的一定比例分包给一家或者多家中小</w:t>
      </w:r>
      <w:r>
        <w:rPr>
          <w:rFonts w:ascii="宋体" w:hAnsi="宋体" w:eastAsia="宋体" w:cs="宋体"/>
          <w:spacing w:val="12"/>
          <w:sz w:val="24"/>
          <w:szCs w:val="24"/>
          <w:lang w:eastAsia="zh-CN"/>
        </w:rPr>
        <w:t xml:space="preserve"> </w:t>
      </w:r>
      <w:r>
        <w:rPr>
          <w:rFonts w:ascii="宋体" w:hAnsi="宋体" w:eastAsia="宋体" w:cs="宋体"/>
          <w:spacing w:val="-9"/>
          <w:sz w:val="24"/>
          <w:szCs w:val="24"/>
          <w:lang w:eastAsia="zh-CN"/>
        </w:rPr>
        <w:t>企业的，须提供《拟分包情况说明及分包意向协议（类型一）》。</w:t>
      </w:r>
    </w:p>
    <w:p w14:paraId="75B73EBE">
      <w:pPr>
        <w:spacing w:before="181" w:line="234" w:lineRule="auto"/>
        <w:ind w:left="10"/>
        <w:rPr>
          <w:rFonts w:ascii="宋体" w:hAnsi="宋体" w:eastAsia="宋体" w:cs="宋体"/>
          <w:sz w:val="24"/>
          <w:szCs w:val="24"/>
          <w:lang w:eastAsia="zh-CN"/>
        </w:rPr>
      </w:pPr>
      <w:r>
        <w:rPr>
          <w:rFonts w:ascii="宋体" w:hAnsi="宋体" w:eastAsia="宋体" w:cs="宋体"/>
          <w:spacing w:val="-5"/>
          <w:sz w:val="24"/>
          <w:szCs w:val="24"/>
          <w:lang w:eastAsia="zh-CN"/>
        </w:rPr>
        <w:t>（</w:t>
      </w:r>
      <w:r>
        <w:rPr>
          <w:rFonts w:ascii="Times New Roman" w:hAnsi="Times New Roman" w:eastAsia="Times New Roman" w:cs="Times New Roman"/>
          <w:spacing w:val="-5"/>
          <w:sz w:val="24"/>
          <w:szCs w:val="24"/>
          <w:lang w:eastAsia="zh-CN"/>
        </w:rPr>
        <w:t>4</w:t>
      </w:r>
      <w:r>
        <w:rPr>
          <w:rFonts w:ascii="宋体" w:hAnsi="宋体" w:eastAsia="宋体" w:cs="宋体"/>
          <w:spacing w:val="-5"/>
          <w:sz w:val="24"/>
          <w:szCs w:val="24"/>
          <w:lang w:eastAsia="zh-CN"/>
        </w:rPr>
        <w:t>）其他</w:t>
      </w:r>
    </w:p>
    <w:p w14:paraId="26F5894C">
      <w:pPr>
        <w:spacing w:before="165" w:line="288" w:lineRule="auto"/>
        <w:ind w:left="3" w:right="14" w:firstLine="19"/>
        <w:rPr>
          <w:rFonts w:ascii="宋体" w:hAnsi="宋体" w:eastAsia="宋体" w:cs="宋体"/>
          <w:sz w:val="24"/>
          <w:szCs w:val="24"/>
          <w:lang w:eastAsia="zh-CN"/>
        </w:rPr>
      </w:pPr>
      <w:r>
        <w:rPr>
          <w:rFonts w:ascii="Times New Roman" w:hAnsi="Times New Roman" w:eastAsia="Times New Roman" w:cs="Times New Roman"/>
          <w:spacing w:val="-5"/>
          <w:sz w:val="24"/>
          <w:szCs w:val="24"/>
          <w:lang w:eastAsia="zh-CN"/>
        </w:rPr>
        <w:t>1</w:t>
      </w:r>
      <w:r>
        <w:rPr>
          <w:rFonts w:ascii="宋体" w:hAnsi="宋体" w:eastAsia="宋体" w:cs="宋体"/>
          <w:spacing w:val="-5"/>
          <w:sz w:val="24"/>
          <w:szCs w:val="24"/>
          <w:lang w:eastAsia="zh-CN"/>
        </w:rPr>
        <w:t>）中小企业参加政府采购活动，应当出具此格式文件。《</w:t>
      </w:r>
      <w:r>
        <w:rPr>
          <w:rFonts w:ascii="宋体" w:hAnsi="宋体" w:eastAsia="宋体" w:cs="宋体"/>
          <w:spacing w:val="-6"/>
          <w:sz w:val="24"/>
          <w:szCs w:val="24"/>
          <w:lang w:eastAsia="zh-CN"/>
        </w:rPr>
        <w:t>中小企业声明函》由参加政府</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采购活动的投标人出具。联合体投标的，《中小企业声明函》由牵头人出具。</w:t>
      </w:r>
    </w:p>
    <w:p w14:paraId="04D9D189">
      <w:pPr>
        <w:spacing w:before="182" w:line="313" w:lineRule="auto"/>
        <w:ind w:left="3" w:right="3" w:hanging="3"/>
        <w:rPr>
          <w:rFonts w:ascii="宋体" w:hAnsi="宋体" w:eastAsia="宋体" w:cs="宋体"/>
          <w:sz w:val="24"/>
          <w:szCs w:val="24"/>
          <w:lang w:eastAsia="zh-CN"/>
        </w:rPr>
      </w:pPr>
      <w:r>
        <w:rPr>
          <w:rFonts w:ascii="Times New Roman" w:hAnsi="Times New Roman" w:eastAsia="Times New Roman" w:cs="Times New Roman"/>
          <w:spacing w:val="-4"/>
          <w:sz w:val="24"/>
          <w:szCs w:val="24"/>
          <w:lang w:eastAsia="zh-CN"/>
        </w:rPr>
        <w:t>2</w:t>
      </w:r>
      <w:r>
        <w:rPr>
          <w:rFonts w:ascii="宋体" w:hAnsi="宋体" w:eastAsia="宋体" w:cs="宋体"/>
          <w:spacing w:val="-4"/>
          <w:sz w:val="24"/>
          <w:szCs w:val="24"/>
          <w:lang w:eastAsia="zh-CN"/>
        </w:rPr>
        <w:t>）对于联合体中由中小企业承担的部分，或</w:t>
      </w:r>
      <w:r>
        <w:rPr>
          <w:rFonts w:ascii="宋体" w:hAnsi="宋体" w:eastAsia="宋体" w:cs="宋体"/>
          <w:spacing w:val="-5"/>
          <w:sz w:val="24"/>
          <w:szCs w:val="24"/>
          <w:lang w:eastAsia="zh-CN"/>
        </w:rPr>
        <w:t>者分包给中小企业的部分，必须全部由中小</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企业制造、承建或者承接。供应商应当在声明函“项目名称”部分标明联合体中中小企</w:t>
      </w:r>
      <w:r>
        <w:rPr>
          <w:rFonts w:ascii="宋体" w:hAnsi="宋体" w:eastAsia="宋体" w:cs="宋体"/>
          <w:spacing w:val="18"/>
          <w:sz w:val="24"/>
          <w:szCs w:val="24"/>
          <w:lang w:eastAsia="zh-CN"/>
        </w:rPr>
        <w:t xml:space="preserve"> </w:t>
      </w:r>
      <w:r>
        <w:rPr>
          <w:rFonts w:ascii="宋体" w:hAnsi="宋体" w:eastAsia="宋体" w:cs="宋体"/>
          <w:spacing w:val="-2"/>
          <w:sz w:val="24"/>
          <w:szCs w:val="24"/>
          <w:lang w:eastAsia="zh-CN"/>
        </w:rPr>
        <w:t>业承担的具体内容或者中小企业的具体分包内容。</w:t>
      </w:r>
    </w:p>
    <w:p w14:paraId="7E62BD06">
      <w:pPr>
        <w:spacing w:before="181" w:line="289" w:lineRule="auto"/>
        <w:ind w:left="4" w:right="15"/>
        <w:rPr>
          <w:rFonts w:ascii="宋体" w:hAnsi="宋体" w:eastAsia="宋体" w:cs="宋体"/>
          <w:sz w:val="24"/>
          <w:szCs w:val="24"/>
          <w:lang w:eastAsia="zh-CN"/>
        </w:rPr>
      </w:pPr>
      <w:r>
        <w:rPr>
          <w:rFonts w:ascii="Times New Roman" w:hAnsi="Times New Roman" w:eastAsia="Times New Roman" w:cs="Times New Roman"/>
          <w:spacing w:val="-5"/>
          <w:sz w:val="24"/>
          <w:szCs w:val="24"/>
          <w:lang w:eastAsia="zh-CN"/>
        </w:rPr>
        <w:t>3</w:t>
      </w:r>
      <w:r>
        <w:rPr>
          <w:rFonts w:ascii="宋体" w:hAnsi="宋体" w:eastAsia="宋体" w:cs="宋体"/>
          <w:spacing w:val="-5"/>
          <w:sz w:val="24"/>
          <w:szCs w:val="24"/>
          <w:lang w:eastAsia="zh-CN"/>
        </w:rPr>
        <w:t>）对于多标的的采购项目，投标人应充分、准确地了解所投产品制造企业信息。对相关</w:t>
      </w:r>
      <w:r>
        <w:rPr>
          <w:rFonts w:ascii="宋体" w:hAnsi="宋体" w:eastAsia="宋体" w:cs="宋体"/>
          <w:spacing w:val="4"/>
          <w:sz w:val="24"/>
          <w:szCs w:val="24"/>
          <w:lang w:eastAsia="zh-CN"/>
        </w:rPr>
        <w:t xml:space="preserve"> </w:t>
      </w:r>
      <w:r>
        <w:rPr>
          <w:rFonts w:ascii="宋体" w:hAnsi="宋体" w:eastAsia="宋体" w:cs="宋体"/>
          <w:spacing w:val="-3"/>
          <w:sz w:val="24"/>
          <w:szCs w:val="24"/>
          <w:lang w:eastAsia="zh-CN"/>
        </w:rPr>
        <w:t>情况了解不清楚的，不建议填报本声明函。</w:t>
      </w:r>
    </w:p>
    <w:p w14:paraId="5E7948D8">
      <w:pPr>
        <w:spacing w:before="183" w:line="357" w:lineRule="auto"/>
        <w:ind w:left="6" w:right="3" w:firstLine="4"/>
        <w:jc w:val="both"/>
        <w:rPr>
          <w:rFonts w:ascii="宋体" w:hAnsi="宋体" w:eastAsia="宋体" w:cs="宋体"/>
          <w:sz w:val="24"/>
          <w:szCs w:val="24"/>
          <w:lang w:eastAsia="zh-CN"/>
        </w:rPr>
      </w:pPr>
      <w:r>
        <w:rPr>
          <w:rFonts w:ascii="宋体" w:hAnsi="宋体" w:eastAsia="宋体" w:cs="宋体"/>
          <w:spacing w:val="-5"/>
          <w:sz w:val="24"/>
          <w:szCs w:val="24"/>
          <w:lang w:eastAsia="zh-CN"/>
        </w:rPr>
        <w:t>（</w:t>
      </w:r>
      <w:r>
        <w:rPr>
          <w:rFonts w:ascii="Times New Roman" w:hAnsi="Times New Roman" w:eastAsia="Times New Roman" w:cs="Times New Roman"/>
          <w:spacing w:val="-5"/>
          <w:sz w:val="24"/>
          <w:szCs w:val="24"/>
          <w:lang w:eastAsia="zh-CN"/>
        </w:rPr>
        <w:t>5</w:t>
      </w:r>
      <w:r>
        <w:rPr>
          <w:rFonts w:ascii="宋体" w:hAnsi="宋体" w:eastAsia="宋体" w:cs="宋体"/>
          <w:spacing w:val="-5"/>
          <w:sz w:val="24"/>
          <w:szCs w:val="24"/>
          <w:lang w:eastAsia="zh-CN"/>
        </w:rPr>
        <w:t>）温馨提示：为方便广大中小企业识别企业规模类型，工业和信息化部组织开发了中</w:t>
      </w:r>
      <w:r>
        <w:rPr>
          <w:rFonts w:ascii="宋体" w:hAnsi="宋体" w:eastAsia="宋体" w:cs="宋体"/>
          <w:spacing w:val="10"/>
          <w:sz w:val="24"/>
          <w:szCs w:val="24"/>
          <w:lang w:eastAsia="zh-CN"/>
        </w:rPr>
        <w:t xml:space="preserve"> </w:t>
      </w:r>
      <w:r>
        <w:rPr>
          <w:rFonts w:ascii="宋体" w:hAnsi="宋体" w:eastAsia="宋体" w:cs="宋体"/>
          <w:spacing w:val="-2"/>
          <w:sz w:val="24"/>
          <w:szCs w:val="24"/>
          <w:lang w:eastAsia="zh-CN"/>
        </w:rPr>
        <w:t>小企业规模类型自测小程序，在国务院客户端和工业和信息化部网站上均有链接，投标</w:t>
      </w:r>
      <w:r>
        <w:rPr>
          <w:rFonts w:ascii="宋体" w:hAnsi="宋体" w:eastAsia="宋体" w:cs="宋体"/>
          <w:spacing w:val="15"/>
          <w:sz w:val="24"/>
          <w:szCs w:val="24"/>
          <w:lang w:eastAsia="zh-CN"/>
        </w:rPr>
        <w:t xml:space="preserve"> </w:t>
      </w:r>
      <w:r>
        <w:rPr>
          <w:rFonts w:ascii="宋体" w:hAnsi="宋体" w:eastAsia="宋体" w:cs="宋体"/>
          <w:spacing w:val="-2"/>
          <w:sz w:val="24"/>
          <w:szCs w:val="24"/>
          <w:lang w:eastAsia="zh-CN"/>
        </w:rPr>
        <w:t>人填写所属的行业和指标数据可自动生成企业规模类型测试结果。</w:t>
      </w:r>
    </w:p>
    <w:p w14:paraId="43C883F8">
      <w:pPr>
        <w:spacing w:line="357" w:lineRule="auto"/>
        <w:rPr>
          <w:rFonts w:ascii="宋体" w:hAnsi="宋体" w:eastAsia="宋体" w:cs="宋体"/>
          <w:sz w:val="24"/>
          <w:szCs w:val="24"/>
          <w:lang w:eastAsia="zh-CN"/>
        </w:rPr>
        <w:sectPr>
          <w:footerReference r:id="rId61" w:type="default"/>
          <w:pgSz w:w="11907" w:h="16841"/>
          <w:pgMar w:top="400" w:right="1128" w:bottom="1289" w:left="1707" w:header="0" w:footer="1056" w:gutter="0"/>
          <w:cols w:space="720" w:num="1"/>
        </w:sectPr>
      </w:pPr>
    </w:p>
    <w:p w14:paraId="7B0BFA3D">
      <w:pPr>
        <w:pStyle w:val="8"/>
        <w:spacing w:line="317" w:lineRule="auto"/>
        <w:rPr>
          <w:lang w:eastAsia="zh-CN"/>
        </w:rPr>
      </w:pPr>
    </w:p>
    <w:p w14:paraId="79C4DC39">
      <w:pPr>
        <w:pStyle w:val="8"/>
        <w:spacing w:line="317" w:lineRule="auto"/>
        <w:rPr>
          <w:lang w:eastAsia="zh-CN"/>
        </w:rPr>
      </w:pPr>
    </w:p>
    <w:p w14:paraId="75AC86E3">
      <w:pPr>
        <w:pStyle w:val="8"/>
        <w:spacing w:line="317" w:lineRule="auto"/>
        <w:rPr>
          <w:lang w:eastAsia="zh-CN"/>
        </w:rPr>
      </w:pPr>
    </w:p>
    <w:p w14:paraId="5DCEEB89">
      <w:pPr>
        <w:spacing w:before="117" w:line="219" w:lineRule="auto"/>
        <w:ind w:left="2232"/>
        <w:rPr>
          <w:rFonts w:ascii="宋体" w:hAnsi="宋体" w:eastAsia="宋体" w:cs="宋体"/>
          <w:sz w:val="36"/>
          <w:szCs w:val="36"/>
          <w:lang w:eastAsia="zh-CN"/>
        </w:rPr>
      </w:pPr>
      <w:r>
        <w:rPr>
          <w:rFonts w:ascii="宋体" w:hAnsi="宋体" w:eastAsia="宋体" w:cs="宋体"/>
          <w:b/>
          <w:bCs/>
          <w:spacing w:val="-6"/>
          <w:sz w:val="36"/>
          <w:szCs w:val="36"/>
          <w:lang w:eastAsia="zh-CN"/>
        </w:rPr>
        <w:t>中小企业声明函（货物）格式</w:t>
      </w:r>
    </w:p>
    <w:p w14:paraId="6979DF87">
      <w:pPr>
        <w:pStyle w:val="8"/>
        <w:spacing w:line="413" w:lineRule="auto"/>
        <w:rPr>
          <w:lang w:eastAsia="zh-CN"/>
        </w:rPr>
      </w:pPr>
    </w:p>
    <w:p w14:paraId="0416DFDF">
      <w:pPr>
        <w:spacing w:before="78" w:line="358" w:lineRule="auto"/>
        <w:ind w:left="7" w:firstLine="506"/>
        <w:jc w:val="both"/>
        <w:rPr>
          <w:rFonts w:ascii="宋体" w:hAnsi="宋体" w:eastAsia="宋体" w:cs="宋体"/>
          <w:sz w:val="24"/>
          <w:szCs w:val="24"/>
          <w:lang w:eastAsia="zh-CN"/>
        </w:rPr>
      </w:pPr>
      <w:r>
        <w:rPr>
          <w:rFonts w:ascii="宋体" w:hAnsi="宋体" w:eastAsia="宋体" w:cs="宋体"/>
          <w:spacing w:val="4"/>
          <w:sz w:val="24"/>
          <w:szCs w:val="24"/>
          <w:lang w:eastAsia="zh-CN"/>
        </w:rPr>
        <w:t>本公司（联合体）郑重声明，根据《政府采购促进中小企业发展管理办法</w:t>
      </w:r>
      <w:r>
        <w:rPr>
          <w:rFonts w:ascii="宋体" w:hAnsi="宋体" w:eastAsia="宋体" w:cs="宋体"/>
          <w:spacing w:val="3"/>
          <w:sz w:val="24"/>
          <w:szCs w:val="24"/>
          <w:lang w:eastAsia="zh-CN"/>
        </w:rPr>
        <w:t>》（财</w:t>
      </w:r>
      <w:r>
        <w:rPr>
          <w:rFonts w:ascii="宋体" w:hAnsi="宋体" w:eastAsia="宋体" w:cs="宋体"/>
          <w:sz w:val="24"/>
          <w:szCs w:val="24"/>
          <w:lang w:eastAsia="zh-CN"/>
        </w:rPr>
        <w:t xml:space="preserve"> </w:t>
      </w:r>
      <w:r>
        <w:rPr>
          <w:rFonts w:ascii="宋体" w:hAnsi="宋体" w:eastAsia="宋体" w:cs="宋体"/>
          <w:spacing w:val="6"/>
          <w:sz w:val="24"/>
          <w:szCs w:val="24"/>
          <w:lang w:eastAsia="zh-CN"/>
        </w:rPr>
        <w:t>库﹝</w:t>
      </w:r>
      <w:r>
        <w:rPr>
          <w:rFonts w:ascii="Times New Roman" w:hAnsi="Times New Roman" w:eastAsia="Times New Roman" w:cs="Times New Roman"/>
          <w:spacing w:val="6"/>
          <w:sz w:val="24"/>
          <w:szCs w:val="24"/>
          <w:lang w:eastAsia="zh-CN"/>
        </w:rPr>
        <w:t>2020</w:t>
      </w:r>
      <w:r>
        <w:rPr>
          <w:rFonts w:ascii="Times New Roman" w:hAnsi="Times New Roman" w:eastAsia="Times New Roman" w:cs="Times New Roman"/>
          <w:spacing w:val="-22"/>
          <w:sz w:val="24"/>
          <w:szCs w:val="24"/>
          <w:lang w:eastAsia="zh-CN"/>
        </w:rPr>
        <w:t xml:space="preserve"> </w:t>
      </w:r>
      <w:r>
        <w:rPr>
          <w:rFonts w:ascii="宋体" w:hAnsi="宋体" w:eastAsia="宋体" w:cs="宋体"/>
          <w:spacing w:val="6"/>
          <w:sz w:val="24"/>
          <w:szCs w:val="24"/>
          <w:lang w:eastAsia="zh-CN"/>
        </w:rPr>
        <w:t>﹞</w:t>
      </w:r>
      <w:r>
        <w:rPr>
          <w:rFonts w:ascii="Times New Roman" w:hAnsi="Times New Roman" w:eastAsia="Times New Roman" w:cs="Times New Roman"/>
          <w:spacing w:val="6"/>
          <w:sz w:val="24"/>
          <w:szCs w:val="24"/>
          <w:lang w:eastAsia="zh-CN"/>
        </w:rPr>
        <w:t xml:space="preserve">46  </w:t>
      </w:r>
      <w:r>
        <w:rPr>
          <w:rFonts w:ascii="宋体" w:hAnsi="宋体" w:eastAsia="宋体" w:cs="宋体"/>
          <w:spacing w:val="6"/>
          <w:sz w:val="24"/>
          <w:szCs w:val="24"/>
          <w:lang w:eastAsia="zh-CN"/>
        </w:rPr>
        <w:t>号）的规定，本公司（联合体）参加（单位名称）的（项目名称）采</w:t>
      </w:r>
      <w:r>
        <w:rPr>
          <w:rFonts w:ascii="宋体" w:hAnsi="宋体" w:eastAsia="宋体" w:cs="宋体"/>
          <w:sz w:val="24"/>
          <w:szCs w:val="24"/>
          <w:lang w:eastAsia="zh-CN"/>
        </w:rPr>
        <w:t xml:space="preserve"> </w:t>
      </w:r>
      <w:r>
        <w:rPr>
          <w:rFonts w:ascii="宋体" w:hAnsi="宋体" w:eastAsia="宋体" w:cs="宋体"/>
          <w:spacing w:val="11"/>
          <w:sz w:val="24"/>
          <w:szCs w:val="24"/>
          <w:lang w:eastAsia="zh-CN"/>
        </w:rPr>
        <w:t>购活动，提供的货物全部由符合政策要求的中小企业制造。相关企业（含联合体中</w:t>
      </w:r>
      <w:r>
        <w:rPr>
          <w:rFonts w:ascii="宋体" w:hAnsi="宋体" w:eastAsia="宋体" w:cs="宋体"/>
          <w:spacing w:val="15"/>
          <w:sz w:val="24"/>
          <w:szCs w:val="24"/>
          <w:lang w:eastAsia="zh-CN"/>
        </w:rPr>
        <w:t xml:space="preserve"> </w:t>
      </w:r>
      <w:r>
        <w:rPr>
          <w:rFonts w:ascii="宋体" w:hAnsi="宋体" w:eastAsia="宋体" w:cs="宋体"/>
          <w:spacing w:val="9"/>
          <w:sz w:val="24"/>
          <w:szCs w:val="24"/>
          <w:lang w:eastAsia="zh-CN"/>
        </w:rPr>
        <w:t>的中小企业、签订分包意向协议的中小企业）的具体情况如下：</w:t>
      </w:r>
    </w:p>
    <w:p w14:paraId="6CD5F904">
      <w:pPr>
        <w:spacing w:before="5" w:line="313" w:lineRule="auto"/>
        <w:ind w:left="8" w:right="13" w:firstLine="523"/>
        <w:rPr>
          <w:rFonts w:ascii="宋体" w:hAnsi="宋体" w:eastAsia="宋体" w:cs="宋体"/>
          <w:sz w:val="24"/>
          <w:szCs w:val="24"/>
          <w:lang w:eastAsia="zh-CN"/>
        </w:rPr>
      </w:pPr>
      <w:r>
        <w:rPr>
          <w:rFonts w:ascii="Times New Roman" w:hAnsi="Times New Roman" w:eastAsia="Times New Roman" w:cs="Times New Roman"/>
          <w:spacing w:val="4"/>
          <w:sz w:val="24"/>
          <w:szCs w:val="24"/>
          <w:lang w:eastAsia="zh-CN"/>
        </w:rPr>
        <w:t>1.</w:t>
      </w:r>
      <w:r>
        <w:rPr>
          <w:rFonts w:ascii="宋体" w:hAnsi="宋体" w:eastAsia="宋体" w:cs="宋体"/>
          <w:spacing w:val="4"/>
          <w:sz w:val="24"/>
          <w:szCs w:val="24"/>
          <w:u w:val="single"/>
          <w:lang w:eastAsia="zh-CN"/>
        </w:rPr>
        <w:t>（标的名称</w:t>
      </w:r>
      <w:r>
        <w:rPr>
          <w:rFonts w:ascii="宋体" w:hAnsi="宋体" w:eastAsia="宋体" w:cs="宋体"/>
          <w:spacing w:val="-53"/>
          <w:sz w:val="24"/>
          <w:szCs w:val="24"/>
          <w:u w:val="single"/>
          <w:lang w:eastAsia="zh-CN"/>
        </w:rPr>
        <w:t>）</w:t>
      </w:r>
      <w:r>
        <w:rPr>
          <w:rFonts w:ascii="宋体" w:hAnsi="宋体" w:eastAsia="宋体" w:cs="宋体"/>
          <w:spacing w:val="-53"/>
          <w:sz w:val="24"/>
          <w:szCs w:val="24"/>
          <w:lang w:eastAsia="zh-CN"/>
        </w:rPr>
        <w:t>，</w:t>
      </w:r>
      <w:r>
        <w:rPr>
          <w:rFonts w:ascii="宋体" w:hAnsi="宋体" w:eastAsia="宋体" w:cs="宋体"/>
          <w:spacing w:val="4"/>
          <w:sz w:val="24"/>
          <w:szCs w:val="24"/>
          <w:lang w:eastAsia="zh-CN"/>
        </w:rPr>
        <w:t>属于</w:t>
      </w:r>
      <w:r>
        <w:rPr>
          <w:rFonts w:ascii="宋体" w:hAnsi="宋体" w:eastAsia="宋体" w:cs="宋体"/>
          <w:spacing w:val="4"/>
          <w:sz w:val="24"/>
          <w:szCs w:val="24"/>
          <w:u w:val="single"/>
          <w:lang w:eastAsia="zh-CN"/>
        </w:rPr>
        <w:t xml:space="preserve">（采购文件中明确的所属行业） </w:t>
      </w:r>
      <w:r>
        <w:rPr>
          <w:rFonts w:ascii="宋体" w:hAnsi="宋体" w:eastAsia="宋体" w:cs="宋体"/>
          <w:spacing w:val="4"/>
          <w:sz w:val="24"/>
          <w:szCs w:val="24"/>
          <w:lang w:eastAsia="zh-CN"/>
        </w:rPr>
        <w:t>行业；制造商为</w:t>
      </w:r>
      <w:r>
        <w:rPr>
          <w:rFonts w:ascii="宋体" w:hAnsi="宋体" w:eastAsia="宋体" w:cs="宋体"/>
          <w:spacing w:val="4"/>
          <w:sz w:val="24"/>
          <w:szCs w:val="24"/>
          <w:u w:val="single"/>
          <w:lang w:eastAsia="zh-CN"/>
        </w:rPr>
        <w:t>（企业名</w:t>
      </w:r>
      <w:r>
        <w:rPr>
          <w:rFonts w:ascii="宋体" w:hAnsi="宋体" w:eastAsia="宋体" w:cs="宋体"/>
          <w:spacing w:val="1"/>
          <w:sz w:val="24"/>
          <w:szCs w:val="24"/>
          <w:lang w:eastAsia="zh-CN"/>
        </w:rPr>
        <w:t xml:space="preserve"> </w:t>
      </w:r>
      <w:r>
        <w:rPr>
          <w:rFonts w:ascii="宋体" w:hAnsi="宋体" w:eastAsia="宋体" w:cs="宋体"/>
          <w:spacing w:val="5"/>
          <w:sz w:val="24"/>
          <w:szCs w:val="24"/>
          <w:u w:val="single"/>
          <w:lang w:eastAsia="zh-CN"/>
        </w:rPr>
        <w:t>称</w:t>
      </w:r>
      <w:r>
        <w:rPr>
          <w:rFonts w:ascii="宋体" w:hAnsi="宋体" w:eastAsia="宋体" w:cs="宋体"/>
          <w:spacing w:val="-18"/>
          <w:sz w:val="24"/>
          <w:szCs w:val="24"/>
          <w:u w:val="single"/>
          <w:lang w:eastAsia="zh-CN"/>
        </w:rPr>
        <w:t>）</w:t>
      </w:r>
      <w:r>
        <w:rPr>
          <w:rFonts w:ascii="宋体" w:hAnsi="宋体" w:eastAsia="宋体" w:cs="宋体"/>
          <w:spacing w:val="-18"/>
          <w:sz w:val="24"/>
          <w:szCs w:val="24"/>
          <w:lang w:eastAsia="zh-CN"/>
        </w:rPr>
        <w:t>，</w:t>
      </w:r>
      <w:r>
        <w:rPr>
          <w:rFonts w:ascii="宋体" w:hAnsi="宋体" w:eastAsia="宋体" w:cs="宋体"/>
          <w:spacing w:val="5"/>
          <w:sz w:val="24"/>
          <w:szCs w:val="24"/>
          <w:lang w:eastAsia="zh-CN"/>
        </w:rPr>
        <w:t>从业人员</w:t>
      </w:r>
      <w:r>
        <w:rPr>
          <w:rFonts w:ascii="Times New Roman" w:hAnsi="Times New Roman" w:eastAsia="Times New Roman" w:cs="Times New Roman"/>
          <w:spacing w:val="5"/>
          <w:sz w:val="24"/>
          <w:szCs w:val="24"/>
          <w:lang w:eastAsia="zh-CN"/>
        </w:rPr>
        <w:t>______</w:t>
      </w:r>
      <w:r>
        <w:rPr>
          <w:rFonts w:ascii="宋体" w:hAnsi="宋体" w:eastAsia="宋体" w:cs="宋体"/>
          <w:spacing w:val="5"/>
          <w:sz w:val="24"/>
          <w:szCs w:val="24"/>
          <w:lang w:eastAsia="zh-CN"/>
        </w:rPr>
        <w:t>人，营业收入为</w:t>
      </w:r>
      <w:r>
        <w:rPr>
          <w:rFonts w:ascii="Times New Roman" w:hAnsi="Times New Roman" w:eastAsia="Times New Roman" w:cs="Times New Roman"/>
          <w:spacing w:val="5"/>
          <w:sz w:val="24"/>
          <w:szCs w:val="24"/>
          <w:lang w:eastAsia="zh-CN"/>
        </w:rPr>
        <w:t>______</w:t>
      </w:r>
      <w:r>
        <w:rPr>
          <w:rFonts w:ascii="宋体" w:hAnsi="宋体" w:eastAsia="宋体" w:cs="宋体"/>
          <w:spacing w:val="5"/>
          <w:sz w:val="24"/>
          <w:szCs w:val="24"/>
          <w:lang w:eastAsia="zh-CN"/>
        </w:rPr>
        <w:t>万元，资产总额为</w:t>
      </w:r>
      <w:r>
        <w:rPr>
          <w:rFonts w:ascii="Times New Roman" w:hAnsi="Times New Roman" w:eastAsia="Times New Roman" w:cs="Times New Roman"/>
          <w:spacing w:val="5"/>
          <w:sz w:val="24"/>
          <w:szCs w:val="24"/>
          <w:lang w:eastAsia="zh-CN"/>
        </w:rPr>
        <w:t>______</w:t>
      </w:r>
      <w:r>
        <w:rPr>
          <w:rFonts w:ascii="宋体" w:hAnsi="宋体" w:eastAsia="宋体" w:cs="宋体"/>
          <w:spacing w:val="5"/>
          <w:sz w:val="24"/>
          <w:szCs w:val="24"/>
          <w:lang w:eastAsia="zh-CN"/>
        </w:rPr>
        <w:t>万</w:t>
      </w:r>
      <w:r>
        <w:rPr>
          <w:rFonts w:ascii="宋体" w:hAnsi="宋体" w:eastAsia="宋体" w:cs="宋体"/>
          <w:spacing w:val="4"/>
          <w:sz w:val="24"/>
          <w:szCs w:val="24"/>
          <w:lang w:eastAsia="zh-CN"/>
        </w:rPr>
        <w:t>元</w:t>
      </w:r>
      <w:r>
        <w:rPr>
          <w:rFonts w:ascii="宋体" w:hAnsi="宋体" w:eastAsia="宋体" w:cs="宋体"/>
          <w:spacing w:val="-26"/>
          <w:sz w:val="24"/>
          <w:szCs w:val="24"/>
          <w:lang w:eastAsia="zh-CN"/>
        </w:rPr>
        <w:t xml:space="preserve"> </w:t>
      </w:r>
      <w:r>
        <w:rPr>
          <w:rFonts w:ascii="Times New Roman" w:hAnsi="Times New Roman" w:eastAsia="Times New Roman" w:cs="Times New Roman"/>
          <w:spacing w:val="4"/>
          <w:position w:val="8"/>
          <w:sz w:val="16"/>
          <w:szCs w:val="16"/>
          <w:lang w:eastAsia="zh-CN"/>
        </w:rPr>
        <w:t xml:space="preserve">1 </w:t>
      </w:r>
      <w:r>
        <w:rPr>
          <w:rFonts w:ascii="宋体" w:hAnsi="宋体" w:eastAsia="宋体" w:cs="宋体"/>
          <w:spacing w:val="4"/>
          <w:sz w:val="24"/>
          <w:szCs w:val="24"/>
          <w:lang w:eastAsia="zh-CN"/>
        </w:rPr>
        <w:t>，属于</w:t>
      </w:r>
      <w:r>
        <w:rPr>
          <w:rFonts w:ascii="宋体" w:hAnsi="宋体" w:eastAsia="宋体" w:cs="宋体"/>
          <w:sz w:val="24"/>
          <w:szCs w:val="24"/>
          <w:lang w:eastAsia="zh-CN"/>
        </w:rPr>
        <w:t xml:space="preserve"> </w:t>
      </w:r>
      <w:r>
        <w:rPr>
          <w:rFonts w:ascii="宋体" w:hAnsi="宋体" w:eastAsia="宋体" w:cs="宋体"/>
          <w:spacing w:val="10"/>
          <w:sz w:val="24"/>
          <w:szCs w:val="24"/>
          <w:lang w:eastAsia="zh-CN"/>
        </w:rPr>
        <w:t>（中型企业、小型企业、微型企业</w:t>
      </w:r>
      <w:r>
        <w:rPr>
          <w:rFonts w:ascii="宋体" w:hAnsi="宋体" w:eastAsia="宋体" w:cs="宋体"/>
          <w:spacing w:val="-57"/>
          <w:sz w:val="24"/>
          <w:szCs w:val="24"/>
          <w:lang w:eastAsia="zh-CN"/>
        </w:rPr>
        <w:t>）；</w:t>
      </w:r>
    </w:p>
    <w:p w14:paraId="3F1BA609">
      <w:pPr>
        <w:spacing w:before="178" w:line="313" w:lineRule="auto"/>
        <w:ind w:left="8" w:right="22" w:firstLine="500"/>
        <w:rPr>
          <w:rFonts w:ascii="宋体" w:hAnsi="宋体" w:eastAsia="宋体" w:cs="宋体"/>
          <w:sz w:val="24"/>
          <w:szCs w:val="24"/>
          <w:lang w:eastAsia="zh-CN"/>
        </w:rPr>
      </w:pPr>
      <w:r>
        <w:rPr>
          <w:rFonts w:ascii="Times New Roman" w:hAnsi="Times New Roman" w:eastAsia="Times New Roman" w:cs="Times New Roman"/>
          <w:spacing w:val="5"/>
          <w:sz w:val="24"/>
          <w:szCs w:val="24"/>
          <w:lang w:eastAsia="zh-CN"/>
        </w:rPr>
        <w:t>2.</w:t>
      </w:r>
      <w:r>
        <w:rPr>
          <w:rFonts w:ascii="宋体" w:hAnsi="宋体" w:eastAsia="宋体" w:cs="宋体"/>
          <w:spacing w:val="5"/>
          <w:sz w:val="24"/>
          <w:szCs w:val="24"/>
          <w:u w:val="single"/>
          <w:lang w:eastAsia="zh-CN"/>
        </w:rPr>
        <w:t>（标的名称</w:t>
      </w:r>
      <w:r>
        <w:rPr>
          <w:rFonts w:ascii="宋体" w:hAnsi="宋体" w:eastAsia="宋体" w:cs="宋体"/>
          <w:spacing w:val="-55"/>
          <w:sz w:val="24"/>
          <w:szCs w:val="24"/>
          <w:u w:val="single"/>
          <w:lang w:eastAsia="zh-CN"/>
        </w:rPr>
        <w:t>）</w:t>
      </w:r>
      <w:r>
        <w:rPr>
          <w:rFonts w:ascii="宋体" w:hAnsi="宋体" w:eastAsia="宋体" w:cs="宋体"/>
          <w:spacing w:val="-55"/>
          <w:sz w:val="24"/>
          <w:szCs w:val="24"/>
          <w:lang w:eastAsia="zh-CN"/>
        </w:rPr>
        <w:t>，</w:t>
      </w:r>
      <w:r>
        <w:rPr>
          <w:rFonts w:ascii="宋体" w:hAnsi="宋体" w:eastAsia="宋体" w:cs="宋体"/>
          <w:spacing w:val="5"/>
          <w:sz w:val="24"/>
          <w:szCs w:val="24"/>
          <w:lang w:eastAsia="zh-CN"/>
        </w:rPr>
        <w:t>属于</w:t>
      </w:r>
      <w:r>
        <w:rPr>
          <w:rFonts w:ascii="宋体" w:hAnsi="宋体" w:eastAsia="宋体" w:cs="宋体"/>
          <w:spacing w:val="5"/>
          <w:sz w:val="24"/>
          <w:szCs w:val="24"/>
          <w:u w:val="single"/>
          <w:lang w:eastAsia="zh-CN"/>
        </w:rPr>
        <w:t xml:space="preserve">（采购文件中明确的所属行业） </w:t>
      </w:r>
      <w:r>
        <w:rPr>
          <w:rFonts w:ascii="宋体" w:hAnsi="宋体" w:eastAsia="宋体" w:cs="宋体"/>
          <w:spacing w:val="5"/>
          <w:sz w:val="24"/>
          <w:szCs w:val="24"/>
          <w:lang w:eastAsia="zh-CN"/>
        </w:rPr>
        <w:t>行业；</w:t>
      </w:r>
      <w:r>
        <w:rPr>
          <w:rFonts w:ascii="宋体" w:hAnsi="宋体" w:eastAsia="宋体" w:cs="宋体"/>
          <w:spacing w:val="4"/>
          <w:sz w:val="24"/>
          <w:szCs w:val="24"/>
          <w:lang w:eastAsia="zh-CN"/>
        </w:rPr>
        <w:t>制造商为</w:t>
      </w:r>
      <w:r>
        <w:rPr>
          <w:rFonts w:ascii="宋体" w:hAnsi="宋体" w:eastAsia="宋体" w:cs="宋体"/>
          <w:spacing w:val="4"/>
          <w:sz w:val="24"/>
          <w:szCs w:val="24"/>
          <w:u w:val="single"/>
          <w:lang w:eastAsia="zh-CN"/>
        </w:rPr>
        <w:t>（企业名</w:t>
      </w:r>
      <w:r>
        <w:rPr>
          <w:rFonts w:ascii="宋体" w:hAnsi="宋体" w:eastAsia="宋体" w:cs="宋体"/>
          <w:spacing w:val="1"/>
          <w:sz w:val="24"/>
          <w:szCs w:val="24"/>
          <w:lang w:eastAsia="zh-CN"/>
        </w:rPr>
        <w:t xml:space="preserve"> </w:t>
      </w:r>
      <w:r>
        <w:rPr>
          <w:rFonts w:ascii="宋体" w:hAnsi="宋体" w:eastAsia="宋体" w:cs="宋体"/>
          <w:sz w:val="24"/>
          <w:szCs w:val="24"/>
          <w:u w:val="single"/>
          <w:lang w:eastAsia="zh-CN"/>
        </w:rPr>
        <w:t>称</w:t>
      </w:r>
      <w:r>
        <w:rPr>
          <w:rFonts w:ascii="宋体" w:hAnsi="宋体" w:eastAsia="宋体" w:cs="宋体"/>
          <w:spacing w:val="-46"/>
          <w:sz w:val="24"/>
          <w:szCs w:val="24"/>
          <w:u w:val="single"/>
          <w:lang w:eastAsia="zh-CN"/>
        </w:rPr>
        <w:t>）</w:t>
      </w:r>
      <w:r>
        <w:rPr>
          <w:rFonts w:ascii="宋体" w:hAnsi="宋体" w:eastAsia="宋体" w:cs="宋体"/>
          <w:spacing w:val="-46"/>
          <w:sz w:val="24"/>
          <w:szCs w:val="24"/>
          <w:lang w:eastAsia="zh-CN"/>
        </w:rPr>
        <w:t>，</w:t>
      </w:r>
      <w:r>
        <w:rPr>
          <w:rFonts w:ascii="宋体" w:hAnsi="宋体" w:eastAsia="宋体" w:cs="宋体"/>
          <w:sz w:val="24"/>
          <w:szCs w:val="24"/>
          <w:lang w:eastAsia="zh-CN"/>
        </w:rPr>
        <w:t>从业人员</w:t>
      </w:r>
      <w:r>
        <w:rPr>
          <w:rFonts w:ascii="Times New Roman" w:hAnsi="Times New Roman" w:eastAsia="Times New Roman" w:cs="Times New Roman"/>
          <w:sz w:val="24"/>
          <w:szCs w:val="24"/>
          <w:lang w:eastAsia="zh-CN"/>
        </w:rPr>
        <w:t>______</w:t>
      </w:r>
      <w:r>
        <w:rPr>
          <w:rFonts w:ascii="宋体" w:hAnsi="宋体" w:eastAsia="宋体" w:cs="宋体"/>
          <w:sz w:val="24"/>
          <w:szCs w:val="24"/>
          <w:lang w:eastAsia="zh-CN"/>
        </w:rPr>
        <w:t>人，营业收入为</w:t>
      </w:r>
      <w:r>
        <w:rPr>
          <w:rFonts w:ascii="Times New Roman" w:hAnsi="Times New Roman" w:eastAsia="Times New Roman" w:cs="Times New Roman"/>
          <w:sz w:val="24"/>
          <w:szCs w:val="24"/>
          <w:lang w:eastAsia="zh-CN"/>
        </w:rPr>
        <w:t>______</w:t>
      </w:r>
      <w:r>
        <w:rPr>
          <w:rFonts w:ascii="宋体" w:hAnsi="宋体" w:eastAsia="宋体" w:cs="宋体"/>
          <w:sz w:val="24"/>
          <w:szCs w:val="24"/>
          <w:lang w:eastAsia="zh-CN"/>
        </w:rPr>
        <w:t>万元，资产总额为</w:t>
      </w:r>
      <w:r>
        <w:rPr>
          <w:rFonts w:ascii="Times New Roman" w:hAnsi="Times New Roman" w:eastAsia="Times New Roman" w:cs="Times New Roman"/>
          <w:sz w:val="24"/>
          <w:szCs w:val="24"/>
          <w:lang w:eastAsia="zh-CN"/>
        </w:rPr>
        <w:t>______</w:t>
      </w:r>
      <w:r>
        <w:rPr>
          <w:rFonts w:ascii="宋体" w:hAnsi="宋体" w:eastAsia="宋体" w:cs="宋体"/>
          <w:sz w:val="24"/>
          <w:szCs w:val="24"/>
          <w:lang w:eastAsia="zh-CN"/>
        </w:rPr>
        <w:t>万元，属于</w:t>
      </w:r>
      <w:r>
        <w:rPr>
          <w:rFonts w:ascii="宋体" w:hAnsi="宋体" w:eastAsia="宋体" w:cs="宋体"/>
          <w:sz w:val="24"/>
          <w:szCs w:val="24"/>
          <w:u w:val="single"/>
          <w:lang w:eastAsia="zh-CN"/>
        </w:rPr>
        <w:t>（中</w:t>
      </w:r>
      <w:r>
        <w:rPr>
          <w:rFonts w:ascii="宋体" w:hAnsi="宋体" w:eastAsia="宋体" w:cs="宋体"/>
          <w:sz w:val="24"/>
          <w:szCs w:val="24"/>
          <w:lang w:eastAsia="zh-CN"/>
        </w:rPr>
        <w:t xml:space="preserve"> </w:t>
      </w:r>
      <w:r>
        <w:rPr>
          <w:rFonts w:ascii="宋体" w:hAnsi="宋体" w:eastAsia="宋体" w:cs="宋体"/>
          <w:spacing w:val="10"/>
          <w:sz w:val="24"/>
          <w:szCs w:val="24"/>
          <w:u w:val="single"/>
          <w:lang w:eastAsia="zh-CN"/>
        </w:rPr>
        <w:t>型企业、小型企业、微型企业</w:t>
      </w:r>
      <w:r>
        <w:rPr>
          <w:rFonts w:ascii="宋体" w:hAnsi="宋体" w:eastAsia="宋体" w:cs="宋体"/>
          <w:spacing w:val="-48"/>
          <w:sz w:val="24"/>
          <w:szCs w:val="24"/>
          <w:u w:val="single"/>
          <w:lang w:eastAsia="zh-CN"/>
        </w:rPr>
        <w:t>）</w:t>
      </w:r>
      <w:r>
        <w:rPr>
          <w:rFonts w:ascii="宋体" w:hAnsi="宋体" w:eastAsia="宋体" w:cs="宋体"/>
          <w:spacing w:val="-48"/>
          <w:sz w:val="24"/>
          <w:szCs w:val="24"/>
          <w:lang w:eastAsia="zh-CN"/>
        </w:rPr>
        <w:t>；</w:t>
      </w:r>
    </w:p>
    <w:p w14:paraId="7C1BD792">
      <w:pPr>
        <w:pStyle w:val="8"/>
        <w:spacing w:line="275" w:lineRule="auto"/>
        <w:rPr>
          <w:lang w:eastAsia="zh-CN"/>
        </w:rPr>
      </w:pPr>
    </w:p>
    <w:p w14:paraId="21F0B462">
      <w:pPr>
        <w:spacing w:before="69" w:line="75" w:lineRule="exact"/>
        <w:ind w:left="530"/>
        <w:rPr>
          <w:rFonts w:ascii="Times New Roman" w:hAnsi="Times New Roman" w:eastAsia="Times New Roman" w:cs="Times New Roman"/>
          <w:sz w:val="24"/>
          <w:szCs w:val="24"/>
          <w:lang w:eastAsia="zh-CN"/>
        </w:rPr>
      </w:pPr>
      <w:r>
        <w:rPr>
          <w:rFonts w:ascii="Times New Roman" w:hAnsi="Times New Roman" w:eastAsia="Times New Roman" w:cs="Times New Roman"/>
          <w:spacing w:val="-5"/>
          <w:position w:val="1"/>
          <w:sz w:val="24"/>
          <w:szCs w:val="24"/>
          <w:lang w:eastAsia="zh-CN"/>
        </w:rPr>
        <w:t>……</w:t>
      </w:r>
    </w:p>
    <w:p w14:paraId="74DD083D">
      <w:pPr>
        <w:spacing w:before="174" w:line="359" w:lineRule="auto"/>
        <w:ind w:left="8" w:firstLine="532"/>
        <w:rPr>
          <w:rFonts w:ascii="宋体" w:hAnsi="宋体" w:eastAsia="宋体" w:cs="宋体"/>
          <w:sz w:val="24"/>
          <w:szCs w:val="24"/>
          <w:lang w:eastAsia="zh-CN"/>
        </w:rPr>
      </w:pPr>
      <w:r>
        <w:rPr>
          <w:rFonts w:ascii="宋体" w:hAnsi="宋体" w:eastAsia="宋体" w:cs="宋体"/>
          <w:spacing w:val="10"/>
          <w:sz w:val="24"/>
          <w:szCs w:val="24"/>
          <w:lang w:eastAsia="zh-CN"/>
        </w:rPr>
        <w:t>以上企业，不属于大企业的分支机构，不存在控股股东为大企业的情形，也不</w:t>
      </w:r>
      <w:r>
        <w:rPr>
          <w:rFonts w:ascii="宋体" w:hAnsi="宋体" w:eastAsia="宋体" w:cs="宋体"/>
          <w:spacing w:val="18"/>
          <w:sz w:val="24"/>
          <w:szCs w:val="24"/>
          <w:lang w:eastAsia="zh-CN"/>
        </w:rPr>
        <w:t xml:space="preserve"> </w:t>
      </w:r>
      <w:r>
        <w:rPr>
          <w:rFonts w:ascii="宋体" w:hAnsi="宋体" w:eastAsia="宋体" w:cs="宋体"/>
          <w:spacing w:val="8"/>
          <w:sz w:val="24"/>
          <w:szCs w:val="24"/>
          <w:lang w:eastAsia="zh-CN"/>
        </w:rPr>
        <w:t>存在与大企业的负责人为同一人的情形。</w:t>
      </w:r>
    </w:p>
    <w:p w14:paraId="30CFB78F">
      <w:pPr>
        <w:spacing w:before="1" w:line="218" w:lineRule="auto"/>
        <w:ind w:left="514"/>
        <w:rPr>
          <w:rFonts w:ascii="宋体" w:hAnsi="宋体" w:eastAsia="宋体" w:cs="宋体"/>
          <w:sz w:val="24"/>
          <w:szCs w:val="24"/>
          <w:lang w:eastAsia="zh-CN"/>
        </w:rPr>
      </w:pPr>
      <w:r>
        <w:rPr>
          <w:rFonts w:ascii="宋体" w:hAnsi="宋体" w:eastAsia="宋体" w:cs="宋体"/>
          <w:spacing w:val="10"/>
          <w:sz w:val="24"/>
          <w:szCs w:val="24"/>
          <w:lang w:eastAsia="zh-CN"/>
        </w:rPr>
        <w:t>本企业对上述声明内容的真实性负责。如有虚假，将依法承担相应责任。</w:t>
      </w:r>
    </w:p>
    <w:p w14:paraId="4359472A">
      <w:pPr>
        <w:pStyle w:val="8"/>
        <w:spacing w:line="258" w:lineRule="auto"/>
        <w:rPr>
          <w:lang w:eastAsia="zh-CN"/>
        </w:rPr>
      </w:pPr>
    </w:p>
    <w:p w14:paraId="6D4D176E">
      <w:pPr>
        <w:pStyle w:val="8"/>
        <w:spacing w:line="259" w:lineRule="auto"/>
        <w:rPr>
          <w:lang w:eastAsia="zh-CN"/>
        </w:rPr>
      </w:pPr>
    </w:p>
    <w:p w14:paraId="625A029C">
      <w:pPr>
        <w:spacing w:before="79" w:line="212" w:lineRule="auto"/>
        <w:ind w:left="5726"/>
        <w:rPr>
          <w:rFonts w:ascii="Times New Roman" w:hAnsi="Times New Roman" w:eastAsia="Times New Roman" w:cs="Times New Roman"/>
          <w:sz w:val="24"/>
          <w:szCs w:val="24"/>
          <w:lang w:eastAsia="zh-CN"/>
        </w:rPr>
      </w:pPr>
      <w:r>
        <w:rPr>
          <w:rFonts w:ascii="宋体" w:hAnsi="宋体" w:eastAsia="宋体" w:cs="宋体"/>
          <w:spacing w:val="-9"/>
          <w:sz w:val="24"/>
          <w:szCs w:val="24"/>
          <w:lang w:eastAsia="zh-CN"/>
        </w:rPr>
        <w:t>企业名称（盖章</w:t>
      </w:r>
      <w:r>
        <w:rPr>
          <w:rFonts w:ascii="宋体" w:hAnsi="宋体" w:eastAsia="宋体" w:cs="宋体"/>
          <w:spacing w:val="1"/>
          <w:sz w:val="24"/>
          <w:szCs w:val="24"/>
          <w:lang w:eastAsia="zh-CN"/>
        </w:rPr>
        <w:t>）：</w:t>
      </w:r>
      <w:r>
        <w:rPr>
          <w:rFonts w:ascii="Times New Roman" w:hAnsi="Times New Roman" w:eastAsia="Times New Roman" w:cs="Times New Roman"/>
          <w:spacing w:val="-9"/>
          <w:sz w:val="24"/>
          <w:szCs w:val="24"/>
          <w:lang w:eastAsia="zh-CN"/>
        </w:rPr>
        <w:t>________</w:t>
      </w:r>
    </w:p>
    <w:p w14:paraId="249C7618">
      <w:pPr>
        <w:spacing w:before="190" w:line="212" w:lineRule="auto"/>
        <w:ind w:left="6963"/>
        <w:rPr>
          <w:rFonts w:ascii="Times New Roman" w:hAnsi="Times New Roman" w:eastAsia="Times New Roman" w:cs="Times New Roman"/>
          <w:sz w:val="24"/>
          <w:szCs w:val="24"/>
          <w:lang w:eastAsia="zh-CN"/>
        </w:rPr>
      </w:pPr>
      <w:r>
        <w:rPr>
          <w:rFonts w:ascii="宋体" w:hAnsi="宋体" w:eastAsia="宋体" w:cs="宋体"/>
          <w:spacing w:val="-6"/>
          <w:sz w:val="24"/>
          <w:szCs w:val="24"/>
          <w:lang w:eastAsia="zh-CN"/>
        </w:rPr>
        <w:t>日</w:t>
      </w:r>
      <w:r>
        <w:rPr>
          <w:rFonts w:ascii="宋体" w:hAnsi="宋体" w:eastAsia="宋体" w:cs="宋体"/>
          <w:spacing w:val="17"/>
          <w:sz w:val="24"/>
          <w:szCs w:val="24"/>
          <w:lang w:eastAsia="zh-CN"/>
        </w:rPr>
        <w:t xml:space="preserve"> </w:t>
      </w:r>
      <w:r>
        <w:rPr>
          <w:rFonts w:ascii="宋体" w:hAnsi="宋体" w:eastAsia="宋体" w:cs="宋体"/>
          <w:spacing w:val="-6"/>
          <w:sz w:val="24"/>
          <w:szCs w:val="24"/>
          <w:lang w:eastAsia="zh-CN"/>
        </w:rPr>
        <w:t>期：</w:t>
      </w:r>
      <w:r>
        <w:rPr>
          <w:rFonts w:ascii="Times New Roman" w:hAnsi="Times New Roman" w:eastAsia="Times New Roman" w:cs="Times New Roman"/>
          <w:spacing w:val="-6"/>
          <w:sz w:val="24"/>
          <w:szCs w:val="24"/>
          <w:lang w:eastAsia="zh-CN"/>
        </w:rPr>
        <w:t>________</w:t>
      </w:r>
    </w:p>
    <w:p w14:paraId="056FCEE8">
      <w:pPr>
        <w:pStyle w:val="8"/>
        <w:spacing w:line="316" w:lineRule="auto"/>
        <w:rPr>
          <w:lang w:eastAsia="zh-CN"/>
        </w:rPr>
      </w:pPr>
    </w:p>
    <w:p w14:paraId="3DA70C78">
      <w:pPr>
        <w:pStyle w:val="8"/>
        <w:spacing w:line="316" w:lineRule="auto"/>
        <w:rPr>
          <w:lang w:eastAsia="zh-CN"/>
        </w:rPr>
      </w:pPr>
    </w:p>
    <w:p w14:paraId="4F07C433">
      <w:pPr>
        <w:pStyle w:val="8"/>
        <w:spacing w:line="317" w:lineRule="auto"/>
        <w:rPr>
          <w:lang w:eastAsia="zh-CN"/>
        </w:rPr>
      </w:pPr>
      <w:r>
        <w:pict>
          <v:shape id="_x0000_s1037" o:spid="_x0000_s1037" style="position:absolute;left:0pt;margin-left:0pt;margin-top:17.4pt;height:0.5pt;width:447.45pt;z-index:251729920;mso-width-relative:page;mso-height-relative:page;" fillcolor="#000000" filled="t" stroked="f" coordsize="8949,10" path="m0,9l8948,9,8948,0,0,0,0,9xe">
            <v:path/>
            <v:fill on="t" focussize="0,0"/>
            <v:stroke on="f"/>
            <v:imagedata o:title=""/>
            <o:lock v:ext="edit"/>
          </v:shape>
        </w:pict>
      </w:r>
    </w:p>
    <w:p w14:paraId="55A5A628">
      <w:pPr>
        <w:spacing w:before="69" w:line="221" w:lineRule="auto"/>
        <w:ind w:left="124"/>
        <w:rPr>
          <w:rFonts w:ascii="宋体" w:hAnsi="宋体" w:eastAsia="宋体" w:cs="宋体"/>
          <w:lang w:eastAsia="zh-CN"/>
        </w:rPr>
      </w:pPr>
      <w:r>
        <w:rPr>
          <w:rFonts w:ascii="Times New Roman" w:hAnsi="Times New Roman" w:eastAsia="Times New Roman" w:cs="Times New Roman"/>
          <w:position w:val="6"/>
          <w:sz w:val="13"/>
          <w:szCs w:val="13"/>
          <w:lang w:eastAsia="zh-CN"/>
        </w:rPr>
        <w:t>1</w:t>
      </w:r>
      <w:r>
        <w:rPr>
          <w:rFonts w:ascii="Times New Roman" w:hAnsi="Times New Roman" w:eastAsia="Times New Roman" w:cs="Times New Roman"/>
          <w:spacing w:val="14"/>
          <w:w w:val="103"/>
          <w:position w:val="6"/>
          <w:sz w:val="13"/>
          <w:szCs w:val="13"/>
          <w:lang w:eastAsia="zh-CN"/>
        </w:rPr>
        <w:t xml:space="preserve"> </w:t>
      </w:r>
      <w:r>
        <w:rPr>
          <w:rFonts w:ascii="宋体" w:hAnsi="宋体" w:eastAsia="宋体" w:cs="宋体"/>
          <w:lang w:eastAsia="zh-CN"/>
        </w:rPr>
        <w:t>从业人员、营业收入、资产总额填报上一年度数据，</w:t>
      </w:r>
      <w:r>
        <w:rPr>
          <w:rFonts w:ascii="宋体" w:hAnsi="宋体" w:eastAsia="宋体" w:cs="宋体"/>
          <w:spacing w:val="-1"/>
          <w:lang w:eastAsia="zh-CN"/>
        </w:rPr>
        <w:t>无上一年度数据的新成立企业可不填报。</w:t>
      </w:r>
    </w:p>
    <w:p w14:paraId="2D6DE3E4">
      <w:pPr>
        <w:spacing w:line="221" w:lineRule="auto"/>
        <w:rPr>
          <w:rFonts w:ascii="宋体" w:hAnsi="宋体" w:eastAsia="宋体" w:cs="宋体"/>
          <w:lang w:eastAsia="zh-CN"/>
        </w:rPr>
        <w:sectPr>
          <w:footerReference r:id="rId62" w:type="default"/>
          <w:pgSz w:w="11907" w:h="16841"/>
          <w:pgMar w:top="400" w:right="1144" w:bottom="1289" w:left="1702" w:header="0" w:footer="1056" w:gutter="0"/>
          <w:cols w:space="720" w:num="1"/>
        </w:sectPr>
      </w:pPr>
    </w:p>
    <w:p w14:paraId="60C4C1B0">
      <w:pPr>
        <w:pStyle w:val="8"/>
        <w:spacing w:line="316" w:lineRule="auto"/>
        <w:rPr>
          <w:lang w:eastAsia="zh-CN"/>
        </w:rPr>
      </w:pPr>
    </w:p>
    <w:p w14:paraId="5EBB2A70">
      <w:pPr>
        <w:pStyle w:val="8"/>
        <w:spacing w:line="317" w:lineRule="auto"/>
        <w:rPr>
          <w:lang w:eastAsia="zh-CN"/>
        </w:rPr>
      </w:pPr>
    </w:p>
    <w:p w14:paraId="03379CD7">
      <w:pPr>
        <w:pStyle w:val="8"/>
        <w:spacing w:line="317" w:lineRule="auto"/>
        <w:rPr>
          <w:lang w:eastAsia="zh-CN"/>
        </w:rPr>
      </w:pPr>
    </w:p>
    <w:p w14:paraId="4685F39E">
      <w:pPr>
        <w:spacing w:before="117" w:line="220" w:lineRule="auto"/>
        <w:ind w:left="1691"/>
        <w:rPr>
          <w:rFonts w:ascii="宋体" w:hAnsi="宋体" w:eastAsia="宋体" w:cs="宋体"/>
          <w:sz w:val="36"/>
          <w:szCs w:val="36"/>
          <w:lang w:eastAsia="zh-CN"/>
        </w:rPr>
      </w:pPr>
      <w:r>
        <w:rPr>
          <w:rFonts w:ascii="宋体" w:hAnsi="宋体" w:eastAsia="宋体" w:cs="宋体"/>
          <w:b/>
          <w:bCs/>
          <w:spacing w:val="-5"/>
          <w:sz w:val="36"/>
          <w:szCs w:val="36"/>
          <w:lang w:eastAsia="zh-CN"/>
        </w:rPr>
        <w:t>中小企业声明函（工程、服务）格式</w:t>
      </w:r>
    </w:p>
    <w:p w14:paraId="4F4C798D">
      <w:pPr>
        <w:pStyle w:val="8"/>
        <w:spacing w:line="411" w:lineRule="auto"/>
        <w:rPr>
          <w:lang w:eastAsia="zh-CN"/>
        </w:rPr>
      </w:pPr>
    </w:p>
    <w:p w14:paraId="155B1119">
      <w:pPr>
        <w:spacing w:before="78" w:line="359" w:lineRule="auto"/>
        <w:ind w:left="7" w:firstLine="506"/>
        <w:jc w:val="both"/>
        <w:rPr>
          <w:rFonts w:ascii="宋体" w:hAnsi="宋体" w:eastAsia="宋体" w:cs="宋体"/>
          <w:sz w:val="24"/>
          <w:szCs w:val="24"/>
          <w:lang w:eastAsia="zh-CN"/>
        </w:rPr>
      </w:pPr>
      <w:r>
        <w:rPr>
          <w:rFonts w:ascii="宋体" w:hAnsi="宋体" w:eastAsia="宋体" w:cs="宋体"/>
          <w:spacing w:val="4"/>
          <w:sz w:val="24"/>
          <w:szCs w:val="24"/>
          <w:lang w:eastAsia="zh-CN"/>
        </w:rPr>
        <w:t>本公司（联合体）郑重声明，根据《政府采购促进中小企业发展管理办法</w:t>
      </w:r>
      <w:r>
        <w:rPr>
          <w:rFonts w:ascii="宋体" w:hAnsi="宋体" w:eastAsia="宋体" w:cs="宋体"/>
          <w:spacing w:val="3"/>
          <w:sz w:val="24"/>
          <w:szCs w:val="24"/>
          <w:lang w:eastAsia="zh-CN"/>
        </w:rPr>
        <w:t>》（财</w:t>
      </w:r>
      <w:r>
        <w:rPr>
          <w:rFonts w:ascii="宋体" w:hAnsi="宋体" w:eastAsia="宋体" w:cs="宋体"/>
          <w:sz w:val="24"/>
          <w:szCs w:val="24"/>
          <w:lang w:eastAsia="zh-CN"/>
        </w:rPr>
        <w:t xml:space="preserve"> </w:t>
      </w:r>
      <w:r>
        <w:rPr>
          <w:rFonts w:ascii="宋体" w:hAnsi="宋体" w:eastAsia="宋体" w:cs="宋体"/>
          <w:spacing w:val="6"/>
          <w:sz w:val="24"/>
          <w:szCs w:val="24"/>
          <w:lang w:eastAsia="zh-CN"/>
        </w:rPr>
        <w:t>库﹝</w:t>
      </w:r>
      <w:r>
        <w:rPr>
          <w:rFonts w:ascii="Times New Roman" w:hAnsi="Times New Roman" w:eastAsia="Times New Roman" w:cs="Times New Roman"/>
          <w:spacing w:val="6"/>
          <w:sz w:val="24"/>
          <w:szCs w:val="24"/>
          <w:lang w:eastAsia="zh-CN"/>
        </w:rPr>
        <w:t>2020</w:t>
      </w:r>
      <w:r>
        <w:rPr>
          <w:rFonts w:ascii="Times New Roman" w:hAnsi="Times New Roman" w:eastAsia="Times New Roman" w:cs="Times New Roman"/>
          <w:spacing w:val="-22"/>
          <w:sz w:val="24"/>
          <w:szCs w:val="24"/>
          <w:lang w:eastAsia="zh-CN"/>
        </w:rPr>
        <w:t xml:space="preserve"> </w:t>
      </w:r>
      <w:r>
        <w:rPr>
          <w:rFonts w:ascii="宋体" w:hAnsi="宋体" w:eastAsia="宋体" w:cs="宋体"/>
          <w:spacing w:val="6"/>
          <w:sz w:val="24"/>
          <w:szCs w:val="24"/>
          <w:lang w:eastAsia="zh-CN"/>
        </w:rPr>
        <w:t>﹞</w:t>
      </w:r>
      <w:r>
        <w:rPr>
          <w:rFonts w:ascii="Times New Roman" w:hAnsi="Times New Roman" w:eastAsia="Times New Roman" w:cs="Times New Roman"/>
          <w:spacing w:val="6"/>
          <w:sz w:val="24"/>
          <w:szCs w:val="24"/>
          <w:lang w:eastAsia="zh-CN"/>
        </w:rPr>
        <w:t xml:space="preserve">46  </w:t>
      </w:r>
      <w:r>
        <w:rPr>
          <w:rFonts w:ascii="宋体" w:hAnsi="宋体" w:eastAsia="宋体" w:cs="宋体"/>
          <w:spacing w:val="6"/>
          <w:sz w:val="24"/>
          <w:szCs w:val="24"/>
          <w:lang w:eastAsia="zh-CN"/>
        </w:rPr>
        <w:t>号）的规定，本公司（联合体）参加（单位名称）的（项目名称）采</w:t>
      </w:r>
      <w:r>
        <w:rPr>
          <w:rFonts w:ascii="宋体" w:hAnsi="宋体" w:eastAsia="宋体" w:cs="宋体"/>
          <w:sz w:val="24"/>
          <w:szCs w:val="24"/>
          <w:lang w:eastAsia="zh-CN"/>
        </w:rPr>
        <w:t xml:space="preserve"> </w:t>
      </w:r>
      <w:r>
        <w:rPr>
          <w:rFonts w:ascii="宋体" w:hAnsi="宋体" w:eastAsia="宋体" w:cs="宋体"/>
          <w:spacing w:val="11"/>
          <w:sz w:val="24"/>
          <w:szCs w:val="24"/>
          <w:lang w:eastAsia="zh-CN"/>
        </w:rPr>
        <w:t>购活动，工程的施工单位全部为符合政策要求的中小企业（或者：服务全部由符合</w:t>
      </w:r>
      <w:r>
        <w:rPr>
          <w:rFonts w:ascii="宋体" w:hAnsi="宋体" w:eastAsia="宋体" w:cs="宋体"/>
          <w:spacing w:val="15"/>
          <w:sz w:val="24"/>
          <w:szCs w:val="24"/>
          <w:lang w:eastAsia="zh-CN"/>
        </w:rPr>
        <w:t xml:space="preserve"> </w:t>
      </w:r>
      <w:r>
        <w:rPr>
          <w:rFonts w:ascii="宋体" w:hAnsi="宋体" w:eastAsia="宋体" w:cs="宋体"/>
          <w:spacing w:val="5"/>
          <w:sz w:val="24"/>
          <w:szCs w:val="24"/>
          <w:lang w:eastAsia="zh-CN"/>
        </w:rPr>
        <w:t>政策要求的中小企业承接）。相关企业（含联合体中的中</w:t>
      </w:r>
      <w:r>
        <w:rPr>
          <w:rFonts w:ascii="宋体" w:hAnsi="宋体" w:eastAsia="宋体" w:cs="宋体"/>
          <w:spacing w:val="4"/>
          <w:sz w:val="24"/>
          <w:szCs w:val="24"/>
          <w:lang w:eastAsia="zh-CN"/>
        </w:rPr>
        <w:t>小企业、签订分包意向协议</w:t>
      </w:r>
      <w:r>
        <w:rPr>
          <w:rFonts w:ascii="宋体" w:hAnsi="宋体" w:eastAsia="宋体" w:cs="宋体"/>
          <w:sz w:val="24"/>
          <w:szCs w:val="24"/>
          <w:lang w:eastAsia="zh-CN"/>
        </w:rPr>
        <w:t xml:space="preserve"> </w:t>
      </w:r>
      <w:r>
        <w:rPr>
          <w:rFonts w:ascii="宋体" w:hAnsi="宋体" w:eastAsia="宋体" w:cs="宋体"/>
          <w:spacing w:val="6"/>
          <w:sz w:val="24"/>
          <w:szCs w:val="24"/>
          <w:lang w:eastAsia="zh-CN"/>
        </w:rPr>
        <w:t>的中小企业）的具体情况如下：</w:t>
      </w:r>
    </w:p>
    <w:p w14:paraId="550B7A39">
      <w:pPr>
        <w:spacing w:before="3" w:line="312" w:lineRule="auto"/>
        <w:ind w:left="11" w:firstLine="520"/>
        <w:rPr>
          <w:rFonts w:ascii="宋体" w:hAnsi="宋体" w:eastAsia="宋体" w:cs="宋体"/>
          <w:sz w:val="24"/>
          <w:szCs w:val="24"/>
          <w:lang w:eastAsia="zh-CN"/>
        </w:rPr>
      </w:pPr>
      <w:r>
        <w:rPr>
          <w:rFonts w:ascii="Times New Roman" w:hAnsi="Times New Roman" w:eastAsia="Times New Roman" w:cs="Times New Roman"/>
          <w:spacing w:val="4"/>
          <w:sz w:val="24"/>
          <w:szCs w:val="24"/>
          <w:lang w:eastAsia="zh-CN"/>
        </w:rPr>
        <w:t>1.</w:t>
      </w:r>
      <w:r>
        <w:rPr>
          <w:rFonts w:ascii="宋体" w:hAnsi="宋体" w:eastAsia="宋体" w:cs="宋体"/>
          <w:spacing w:val="4"/>
          <w:sz w:val="24"/>
          <w:szCs w:val="24"/>
          <w:u w:val="single"/>
          <w:lang w:eastAsia="zh-CN"/>
        </w:rPr>
        <w:t>（标的名称</w:t>
      </w:r>
      <w:r>
        <w:rPr>
          <w:rFonts w:ascii="宋体" w:hAnsi="宋体" w:eastAsia="宋体" w:cs="宋体"/>
          <w:spacing w:val="-38"/>
          <w:sz w:val="24"/>
          <w:szCs w:val="24"/>
          <w:u w:val="single"/>
          <w:lang w:eastAsia="zh-CN"/>
        </w:rPr>
        <w:t>）</w:t>
      </w:r>
      <w:r>
        <w:rPr>
          <w:rFonts w:ascii="宋体" w:hAnsi="宋体" w:eastAsia="宋体" w:cs="宋体"/>
          <w:spacing w:val="-38"/>
          <w:sz w:val="24"/>
          <w:szCs w:val="24"/>
          <w:lang w:eastAsia="zh-CN"/>
        </w:rPr>
        <w:t>，</w:t>
      </w:r>
      <w:r>
        <w:rPr>
          <w:rFonts w:ascii="宋体" w:hAnsi="宋体" w:eastAsia="宋体" w:cs="宋体"/>
          <w:spacing w:val="4"/>
          <w:sz w:val="24"/>
          <w:szCs w:val="24"/>
          <w:lang w:eastAsia="zh-CN"/>
        </w:rPr>
        <w:t>属于</w:t>
      </w:r>
      <w:r>
        <w:rPr>
          <w:rFonts w:ascii="宋体" w:hAnsi="宋体" w:eastAsia="宋体" w:cs="宋体"/>
          <w:spacing w:val="4"/>
          <w:sz w:val="24"/>
          <w:szCs w:val="24"/>
          <w:u w:val="single"/>
          <w:lang w:eastAsia="zh-CN"/>
        </w:rPr>
        <w:t xml:space="preserve">（采购文件中明确的所属行业） </w:t>
      </w:r>
      <w:r>
        <w:rPr>
          <w:rFonts w:ascii="宋体" w:hAnsi="宋体" w:eastAsia="宋体" w:cs="宋体"/>
          <w:spacing w:val="4"/>
          <w:sz w:val="24"/>
          <w:szCs w:val="24"/>
          <w:lang w:eastAsia="zh-CN"/>
        </w:rPr>
        <w:t>行业；承建（承接）企业</w:t>
      </w:r>
      <w:r>
        <w:rPr>
          <w:rFonts w:ascii="宋体" w:hAnsi="宋体" w:eastAsia="宋体" w:cs="宋体"/>
          <w:spacing w:val="1"/>
          <w:sz w:val="24"/>
          <w:szCs w:val="24"/>
          <w:lang w:eastAsia="zh-CN"/>
        </w:rPr>
        <w:t xml:space="preserve"> </w:t>
      </w:r>
      <w:r>
        <w:rPr>
          <w:rFonts w:ascii="宋体" w:hAnsi="宋体" w:eastAsia="宋体" w:cs="宋体"/>
          <w:spacing w:val="4"/>
          <w:sz w:val="24"/>
          <w:szCs w:val="24"/>
          <w:lang w:eastAsia="zh-CN"/>
        </w:rPr>
        <w:t>为</w:t>
      </w:r>
      <w:r>
        <w:rPr>
          <w:rFonts w:ascii="宋体" w:hAnsi="宋体" w:eastAsia="宋体" w:cs="宋体"/>
          <w:spacing w:val="4"/>
          <w:sz w:val="24"/>
          <w:szCs w:val="24"/>
          <w:u w:val="single"/>
          <w:lang w:eastAsia="zh-CN"/>
        </w:rPr>
        <w:t>（企业名称</w:t>
      </w:r>
      <w:r>
        <w:rPr>
          <w:rFonts w:ascii="宋体" w:hAnsi="宋体" w:eastAsia="宋体" w:cs="宋体"/>
          <w:spacing w:val="-4"/>
          <w:sz w:val="24"/>
          <w:szCs w:val="24"/>
          <w:u w:val="single"/>
          <w:lang w:eastAsia="zh-CN"/>
        </w:rPr>
        <w:t>）</w:t>
      </w:r>
      <w:r>
        <w:rPr>
          <w:rFonts w:ascii="宋体" w:hAnsi="宋体" w:eastAsia="宋体" w:cs="宋体"/>
          <w:spacing w:val="-4"/>
          <w:sz w:val="24"/>
          <w:szCs w:val="24"/>
          <w:lang w:eastAsia="zh-CN"/>
        </w:rPr>
        <w:t>，</w:t>
      </w:r>
      <w:r>
        <w:rPr>
          <w:rFonts w:ascii="宋体" w:hAnsi="宋体" w:eastAsia="宋体" w:cs="宋体"/>
          <w:spacing w:val="4"/>
          <w:sz w:val="24"/>
          <w:szCs w:val="24"/>
          <w:lang w:eastAsia="zh-CN"/>
        </w:rPr>
        <w:t>从业人员</w:t>
      </w:r>
      <w:r>
        <w:rPr>
          <w:rFonts w:ascii="Times New Roman" w:hAnsi="Times New Roman" w:eastAsia="Times New Roman" w:cs="Times New Roman"/>
          <w:spacing w:val="4"/>
          <w:sz w:val="24"/>
          <w:szCs w:val="24"/>
          <w:lang w:eastAsia="zh-CN"/>
        </w:rPr>
        <w:t>______</w:t>
      </w:r>
      <w:r>
        <w:rPr>
          <w:rFonts w:ascii="宋体" w:hAnsi="宋体" w:eastAsia="宋体" w:cs="宋体"/>
          <w:spacing w:val="4"/>
          <w:sz w:val="24"/>
          <w:szCs w:val="24"/>
          <w:lang w:eastAsia="zh-CN"/>
        </w:rPr>
        <w:t>人，营业收入为</w:t>
      </w:r>
      <w:r>
        <w:rPr>
          <w:rFonts w:ascii="Times New Roman" w:hAnsi="Times New Roman" w:eastAsia="Times New Roman" w:cs="Times New Roman"/>
          <w:spacing w:val="4"/>
          <w:sz w:val="24"/>
          <w:szCs w:val="24"/>
          <w:lang w:eastAsia="zh-CN"/>
        </w:rPr>
        <w:t>______</w:t>
      </w:r>
      <w:r>
        <w:rPr>
          <w:rFonts w:ascii="宋体" w:hAnsi="宋体" w:eastAsia="宋体" w:cs="宋体"/>
          <w:spacing w:val="4"/>
          <w:sz w:val="24"/>
          <w:szCs w:val="24"/>
          <w:lang w:eastAsia="zh-CN"/>
        </w:rPr>
        <w:t>万元，资产总额为</w:t>
      </w:r>
      <w:r>
        <w:rPr>
          <w:rFonts w:ascii="Times New Roman" w:hAnsi="Times New Roman" w:eastAsia="Times New Roman" w:cs="Times New Roman"/>
          <w:spacing w:val="4"/>
          <w:sz w:val="24"/>
          <w:szCs w:val="24"/>
          <w:lang w:eastAsia="zh-CN"/>
        </w:rPr>
        <w:t>______</w:t>
      </w:r>
      <w:r>
        <w:rPr>
          <w:rFonts w:ascii="宋体" w:hAnsi="宋体" w:eastAsia="宋体" w:cs="宋体"/>
          <w:spacing w:val="4"/>
          <w:sz w:val="24"/>
          <w:szCs w:val="24"/>
          <w:lang w:eastAsia="zh-CN"/>
        </w:rPr>
        <w:t>万</w:t>
      </w:r>
      <w:r>
        <w:rPr>
          <w:rFonts w:ascii="宋体" w:hAnsi="宋体" w:eastAsia="宋体" w:cs="宋体"/>
          <w:spacing w:val="1"/>
          <w:sz w:val="24"/>
          <w:szCs w:val="24"/>
          <w:lang w:eastAsia="zh-CN"/>
        </w:rPr>
        <w:t xml:space="preserve"> </w:t>
      </w:r>
      <w:r>
        <w:rPr>
          <w:rFonts w:ascii="宋体" w:hAnsi="宋体" w:eastAsia="宋体" w:cs="宋体"/>
          <w:spacing w:val="6"/>
          <w:sz w:val="24"/>
          <w:szCs w:val="24"/>
          <w:lang w:eastAsia="zh-CN"/>
        </w:rPr>
        <w:t>元</w:t>
      </w:r>
      <w:r>
        <w:rPr>
          <w:rFonts w:ascii="宋体" w:hAnsi="宋体" w:eastAsia="宋体" w:cs="宋体"/>
          <w:spacing w:val="-26"/>
          <w:sz w:val="24"/>
          <w:szCs w:val="24"/>
          <w:lang w:eastAsia="zh-CN"/>
        </w:rPr>
        <w:t xml:space="preserve"> </w:t>
      </w:r>
      <w:r>
        <w:rPr>
          <w:rFonts w:ascii="Times New Roman" w:hAnsi="Times New Roman" w:eastAsia="Times New Roman" w:cs="Times New Roman"/>
          <w:spacing w:val="6"/>
          <w:position w:val="8"/>
          <w:sz w:val="16"/>
          <w:szCs w:val="16"/>
          <w:lang w:eastAsia="zh-CN"/>
        </w:rPr>
        <w:t xml:space="preserve">1 </w:t>
      </w:r>
      <w:r>
        <w:rPr>
          <w:rFonts w:ascii="宋体" w:hAnsi="宋体" w:eastAsia="宋体" w:cs="宋体"/>
          <w:spacing w:val="6"/>
          <w:sz w:val="24"/>
          <w:szCs w:val="24"/>
          <w:lang w:eastAsia="zh-CN"/>
        </w:rPr>
        <w:t>，属于（中型企业、小型企业、微型企业</w:t>
      </w:r>
      <w:r>
        <w:rPr>
          <w:rFonts w:ascii="宋体" w:hAnsi="宋体" w:eastAsia="宋体" w:cs="宋体"/>
          <w:spacing w:val="-55"/>
          <w:sz w:val="24"/>
          <w:szCs w:val="24"/>
          <w:lang w:eastAsia="zh-CN"/>
        </w:rPr>
        <w:t>）；</w:t>
      </w:r>
    </w:p>
    <w:p w14:paraId="7A911E93">
      <w:pPr>
        <w:spacing w:before="180" w:line="313" w:lineRule="auto"/>
        <w:ind w:left="11" w:firstLine="497"/>
        <w:rPr>
          <w:rFonts w:ascii="宋体" w:hAnsi="宋体" w:eastAsia="宋体" w:cs="宋体"/>
          <w:sz w:val="24"/>
          <w:szCs w:val="24"/>
          <w:lang w:eastAsia="zh-CN"/>
        </w:rPr>
      </w:pPr>
      <w:r>
        <w:rPr>
          <w:rFonts w:ascii="Times New Roman" w:hAnsi="Times New Roman" w:eastAsia="Times New Roman" w:cs="Times New Roman"/>
          <w:spacing w:val="5"/>
          <w:sz w:val="24"/>
          <w:szCs w:val="24"/>
          <w:lang w:eastAsia="zh-CN"/>
        </w:rPr>
        <w:t>2.</w:t>
      </w:r>
      <w:r>
        <w:rPr>
          <w:rFonts w:ascii="宋体" w:hAnsi="宋体" w:eastAsia="宋体" w:cs="宋体"/>
          <w:spacing w:val="5"/>
          <w:sz w:val="24"/>
          <w:szCs w:val="24"/>
          <w:u w:val="single"/>
          <w:lang w:eastAsia="zh-CN"/>
        </w:rPr>
        <w:t>（标的名称</w:t>
      </w:r>
      <w:r>
        <w:rPr>
          <w:rFonts w:ascii="宋体" w:hAnsi="宋体" w:eastAsia="宋体" w:cs="宋体"/>
          <w:spacing w:val="-43"/>
          <w:sz w:val="24"/>
          <w:szCs w:val="24"/>
          <w:u w:val="single"/>
          <w:lang w:eastAsia="zh-CN"/>
        </w:rPr>
        <w:t>）</w:t>
      </w:r>
      <w:r>
        <w:rPr>
          <w:rFonts w:ascii="宋体" w:hAnsi="宋体" w:eastAsia="宋体" w:cs="宋体"/>
          <w:spacing w:val="-43"/>
          <w:sz w:val="24"/>
          <w:szCs w:val="24"/>
          <w:lang w:eastAsia="zh-CN"/>
        </w:rPr>
        <w:t>，</w:t>
      </w:r>
      <w:r>
        <w:rPr>
          <w:rFonts w:ascii="宋体" w:hAnsi="宋体" w:eastAsia="宋体" w:cs="宋体"/>
          <w:spacing w:val="5"/>
          <w:sz w:val="24"/>
          <w:szCs w:val="24"/>
          <w:lang w:eastAsia="zh-CN"/>
        </w:rPr>
        <w:t>属于</w:t>
      </w:r>
      <w:r>
        <w:rPr>
          <w:rFonts w:ascii="宋体" w:hAnsi="宋体" w:eastAsia="宋体" w:cs="宋体"/>
          <w:spacing w:val="5"/>
          <w:sz w:val="24"/>
          <w:szCs w:val="24"/>
          <w:u w:val="single"/>
          <w:lang w:eastAsia="zh-CN"/>
        </w:rPr>
        <w:t xml:space="preserve">（采购文件中明确的所属行业） </w:t>
      </w:r>
      <w:r>
        <w:rPr>
          <w:rFonts w:ascii="宋体" w:hAnsi="宋体" w:eastAsia="宋体" w:cs="宋体"/>
          <w:spacing w:val="5"/>
          <w:sz w:val="24"/>
          <w:szCs w:val="24"/>
          <w:lang w:eastAsia="zh-CN"/>
        </w:rPr>
        <w:t>行业；承建（承接）企业</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为</w:t>
      </w:r>
      <w:r>
        <w:rPr>
          <w:rFonts w:ascii="宋体" w:hAnsi="宋体" w:eastAsia="宋体" w:cs="宋体"/>
          <w:spacing w:val="4"/>
          <w:sz w:val="24"/>
          <w:szCs w:val="24"/>
          <w:u w:val="single"/>
          <w:lang w:eastAsia="zh-CN"/>
        </w:rPr>
        <w:t>（企业名称</w:t>
      </w:r>
      <w:r>
        <w:rPr>
          <w:rFonts w:ascii="宋体" w:hAnsi="宋体" w:eastAsia="宋体" w:cs="宋体"/>
          <w:spacing w:val="-4"/>
          <w:sz w:val="24"/>
          <w:szCs w:val="24"/>
          <w:u w:val="single"/>
          <w:lang w:eastAsia="zh-CN"/>
        </w:rPr>
        <w:t>）</w:t>
      </w:r>
      <w:r>
        <w:rPr>
          <w:rFonts w:ascii="宋体" w:hAnsi="宋体" w:eastAsia="宋体" w:cs="宋体"/>
          <w:spacing w:val="-4"/>
          <w:sz w:val="24"/>
          <w:szCs w:val="24"/>
          <w:lang w:eastAsia="zh-CN"/>
        </w:rPr>
        <w:t>，</w:t>
      </w:r>
      <w:r>
        <w:rPr>
          <w:rFonts w:ascii="宋体" w:hAnsi="宋体" w:eastAsia="宋体" w:cs="宋体"/>
          <w:spacing w:val="4"/>
          <w:sz w:val="24"/>
          <w:szCs w:val="24"/>
          <w:lang w:eastAsia="zh-CN"/>
        </w:rPr>
        <w:t>从业人员</w:t>
      </w:r>
      <w:r>
        <w:rPr>
          <w:rFonts w:ascii="Times New Roman" w:hAnsi="Times New Roman" w:eastAsia="Times New Roman" w:cs="Times New Roman"/>
          <w:spacing w:val="4"/>
          <w:sz w:val="24"/>
          <w:szCs w:val="24"/>
          <w:lang w:eastAsia="zh-CN"/>
        </w:rPr>
        <w:t>______</w:t>
      </w:r>
      <w:r>
        <w:rPr>
          <w:rFonts w:ascii="宋体" w:hAnsi="宋体" w:eastAsia="宋体" w:cs="宋体"/>
          <w:spacing w:val="4"/>
          <w:sz w:val="24"/>
          <w:szCs w:val="24"/>
          <w:lang w:eastAsia="zh-CN"/>
        </w:rPr>
        <w:t>人，营业收入为</w:t>
      </w:r>
      <w:r>
        <w:rPr>
          <w:rFonts w:ascii="Times New Roman" w:hAnsi="Times New Roman" w:eastAsia="Times New Roman" w:cs="Times New Roman"/>
          <w:spacing w:val="4"/>
          <w:sz w:val="24"/>
          <w:szCs w:val="24"/>
          <w:lang w:eastAsia="zh-CN"/>
        </w:rPr>
        <w:t>______</w:t>
      </w:r>
      <w:r>
        <w:rPr>
          <w:rFonts w:ascii="宋体" w:hAnsi="宋体" w:eastAsia="宋体" w:cs="宋体"/>
          <w:spacing w:val="4"/>
          <w:sz w:val="24"/>
          <w:szCs w:val="24"/>
          <w:lang w:eastAsia="zh-CN"/>
        </w:rPr>
        <w:t>万元，资产总额为</w:t>
      </w:r>
      <w:r>
        <w:rPr>
          <w:rFonts w:ascii="Times New Roman" w:hAnsi="Times New Roman" w:eastAsia="Times New Roman" w:cs="Times New Roman"/>
          <w:spacing w:val="4"/>
          <w:sz w:val="24"/>
          <w:szCs w:val="24"/>
          <w:lang w:eastAsia="zh-CN"/>
        </w:rPr>
        <w:t>______</w:t>
      </w:r>
      <w:r>
        <w:rPr>
          <w:rFonts w:ascii="宋体" w:hAnsi="宋体" w:eastAsia="宋体" w:cs="宋体"/>
          <w:spacing w:val="4"/>
          <w:sz w:val="24"/>
          <w:szCs w:val="24"/>
          <w:lang w:eastAsia="zh-CN"/>
        </w:rPr>
        <w:t>万</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元，属于</w:t>
      </w:r>
      <w:r>
        <w:rPr>
          <w:rFonts w:ascii="宋体" w:hAnsi="宋体" w:eastAsia="宋体" w:cs="宋体"/>
          <w:spacing w:val="3"/>
          <w:sz w:val="24"/>
          <w:szCs w:val="24"/>
          <w:u w:val="single"/>
          <w:lang w:eastAsia="zh-CN"/>
        </w:rPr>
        <w:t xml:space="preserve"> （中型企业、小型企业、微型企业</w:t>
      </w:r>
      <w:r>
        <w:rPr>
          <w:rFonts w:ascii="宋体" w:hAnsi="宋体" w:eastAsia="宋体" w:cs="宋体"/>
          <w:spacing w:val="-39"/>
          <w:sz w:val="24"/>
          <w:szCs w:val="24"/>
          <w:u w:val="single"/>
          <w:lang w:eastAsia="zh-CN"/>
        </w:rPr>
        <w:t>）</w:t>
      </w:r>
      <w:r>
        <w:rPr>
          <w:rFonts w:ascii="宋体" w:hAnsi="宋体" w:eastAsia="宋体" w:cs="宋体"/>
          <w:spacing w:val="-39"/>
          <w:sz w:val="24"/>
          <w:szCs w:val="24"/>
          <w:lang w:eastAsia="zh-CN"/>
        </w:rPr>
        <w:t>；</w:t>
      </w:r>
    </w:p>
    <w:p w14:paraId="19BDD845">
      <w:pPr>
        <w:pStyle w:val="8"/>
        <w:spacing w:line="343" w:lineRule="auto"/>
        <w:rPr>
          <w:lang w:eastAsia="zh-CN"/>
        </w:rPr>
      </w:pPr>
    </w:p>
    <w:p w14:paraId="539C71DE">
      <w:pPr>
        <w:pStyle w:val="8"/>
        <w:spacing w:line="343" w:lineRule="auto"/>
        <w:rPr>
          <w:lang w:eastAsia="zh-CN"/>
        </w:rPr>
      </w:pPr>
    </w:p>
    <w:p w14:paraId="5D27D372">
      <w:pPr>
        <w:spacing w:before="69" w:line="75" w:lineRule="exact"/>
        <w:ind w:left="530"/>
        <w:rPr>
          <w:rFonts w:ascii="Times New Roman" w:hAnsi="Times New Roman" w:eastAsia="Times New Roman" w:cs="Times New Roman"/>
          <w:sz w:val="24"/>
          <w:szCs w:val="24"/>
          <w:lang w:eastAsia="zh-CN"/>
        </w:rPr>
      </w:pPr>
      <w:r>
        <w:rPr>
          <w:rFonts w:ascii="Times New Roman" w:hAnsi="Times New Roman" w:eastAsia="Times New Roman" w:cs="Times New Roman"/>
          <w:spacing w:val="-5"/>
          <w:position w:val="1"/>
          <w:sz w:val="24"/>
          <w:szCs w:val="24"/>
          <w:lang w:eastAsia="zh-CN"/>
        </w:rPr>
        <w:t>……</w:t>
      </w:r>
    </w:p>
    <w:p w14:paraId="52A12C84">
      <w:pPr>
        <w:spacing w:before="174" w:line="360" w:lineRule="auto"/>
        <w:ind w:left="8" w:right="2" w:firstLine="532"/>
        <w:rPr>
          <w:rFonts w:ascii="宋体" w:hAnsi="宋体" w:eastAsia="宋体" w:cs="宋体"/>
          <w:sz w:val="24"/>
          <w:szCs w:val="24"/>
          <w:lang w:eastAsia="zh-CN"/>
        </w:rPr>
      </w:pPr>
      <w:r>
        <w:rPr>
          <w:rFonts w:ascii="宋体" w:hAnsi="宋体" w:eastAsia="宋体" w:cs="宋体"/>
          <w:spacing w:val="10"/>
          <w:sz w:val="24"/>
          <w:szCs w:val="24"/>
          <w:lang w:eastAsia="zh-CN"/>
        </w:rPr>
        <w:t>以上企业，不属于大企业的分支机构，不存在控股股东为大企业的情形，也不</w:t>
      </w:r>
      <w:r>
        <w:rPr>
          <w:rFonts w:ascii="宋体" w:hAnsi="宋体" w:eastAsia="宋体" w:cs="宋体"/>
          <w:spacing w:val="18"/>
          <w:sz w:val="24"/>
          <w:szCs w:val="24"/>
          <w:lang w:eastAsia="zh-CN"/>
        </w:rPr>
        <w:t xml:space="preserve"> </w:t>
      </w:r>
      <w:r>
        <w:rPr>
          <w:rFonts w:ascii="宋体" w:hAnsi="宋体" w:eastAsia="宋体" w:cs="宋体"/>
          <w:spacing w:val="8"/>
          <w:sz w:val="24"/>
          <w:szCs w:val="24"/>
          <w:lang w:eastAsia="zh-CN"/>
        </w:rPr>
        <w:t>存在与大企业的负责人为同一人的情形。</w:t>
      </w:r>
    </w:p>
    <w:p w14:paraId="3D970022">
      <w:pPr>
        <w:spacing w:before="1" w:line="218" w:lineRule="auto"/>
        <w:ind w:left="514"/>
        <w:rPr>
          <w:rFonts w:ascii="宋体" w:hAnsi="宋体" w:eastAsia="宋体" w:cs="宋体"/>
          <w:sz w:val="24"/>
          <w:szCs w:val="24"/>
          <w:lang w:eastAsia="zh-CN"/>
        </w:rPr>
      </w:pPr>
      <w:r>
        <w:rPr>
          <w:rFonts w:ascii="宋体" w:hAnsi="宋体" w:eastAsia="宋体" w:cs="宋体"/>
          <w:spacing w:val="10"/>
          <w:sz w:val="24"/>
          <w:szCs w:val="24"/>
          <w:lang w:eastAsia="zh-CN"/>
        </w:rPr>
        <w:t>本企业对上述声明内容的真实性负责。如有虚假，将依法承担相应责任。</w:t>
      </w:r>
    </w:p>
    <w:p w14:paraId="13AB5E86">
      <w:pPr>
        <w:pStyle w:val="8"/>
        <w:spacing w:line="257" w:lineRule="auto"/>
        <w:rPr>
          <w:lang w:eastAsia="zh-CN"/>
        </w:rPr>
      </w:pPr>
    </w:p>
    <w:p w14:paraId="6F2B9B1A">
      <w:pPr>
        <w:pStyle w:val="8"/>
        <w:spacing w:line="258" w:lineRule="auto"/>
        <w:rPr>
          <w:lang w:eastAsia="zh-CN"/>
        </w:rPr>
      </w:pPr>
    </w:p>
    <w:p w14:paraId="77C5ABDD">
      <w:pPr>
        <w:spacing w:before="79" w:line="212" w:lineRule="auto"/>
        <w:ind w:left="5726"/>
        <w:rPr>
          <w:rFonts w:ascii="Times New Roman" w:hAnsi="Times New Roman" w:eastAsia="Times New Roman" w:cs="Times New Roman"/>
          <w:sz w:val="24"/>
          <w:szCs w:val="24"/>
          <w:lang w:eastAsia="zh-CN"/>
        </w:rPr>
      </w:pPr>
      <w:r>
        <w:rPr>
          <w:rFonts w:ascii="宋体" w:hAnsi="宋体" w:eastAsia="宋体" w:cs="宋体"/>
          <w:spacing w:val="-9"/>
          <w:sz w:val="24"/>
          <w:szCs w:val="24"/>
          <w:lang w:eastAsia="zh-CN"/>
        </w:rPr>
        <w:t>企业名称（盖章</w:t>
      </w:r>
      <w:r>
        <w:rPr>
          <w:rFonts w:ascii="宋体" w:hAnsi="宋体" w:eastAsia="宋体" w:cs="宋体"/>
          <w:spacing w:val="1"/>
          <w:sz w:val="24"/>
          <w:szCs w:val="24"/>
          <w:lang w:eastAsia="zh-CN"/>
        </w:rPr>
        <w:t>）：</w:t>
      </w:r>
      <w:r>
        <w:rPr>
          <w:rFonts w:ascii="Times New Roman" w:hAnsi="Times New Roman" w:eastAsia="Times New Roman" w:cs="Times New Roman"/>
          <w:spacing w:val="-9"/>
          <w:sz w:val="24"/>
          <w:szCs w:val="24"/>
          <w:lang w:eastAsia="zh-CN"/>
        </w:rPr>
        <w:t>________</w:t>
      </w:r>
    </w:p>
    <w:p w14:paraId="2FA4FA80">
      <w:pPr>
        <w:spacing w:before="190" w:line="212" w:lineRule="auto"/>
        <w:ind w:left="6963"/>
        <w:rPr>
          <w:rFonts w:ascii="Times New Roman" w:hAnsi="Times New Roman" w:eastAsia="Times New Roman" w:cs="Times New Roman"/>
          <w:sz w:val="24"/>
          <w:szCs w:val="24"/>
          <w:lang w:eastAsia="zh-CN"/>
        </w:rPr>
      </w:pPr>
      <w:r>
        <w:rPr>
          <w:rFonts w:ascii="宋体" w:hAnsi="宋体" w:eastAsia="宋体" w:cs="宋体"/>
          <w:spacing w:val="-6"/>
          <w:sz w:val="24"/>
          <w:szCs w:val="24"/>
          <w:lang w:eastAsia="zh-CN"/>
        </w:rPr>
        <w:t>日</w:t>
      </w:r>
      <w:r>
        <w:rPr>
          <w:rFonts w:ascii="宋体" w:hAnsi="宋体" w:eastAsia="宋体" w:cs="宋体"/>
          <w:spacing w:val="17"/>
          <w:sz w:val="24"/>
          <w:szCs w:val="24"/>
          <w:lang w:eastAsia="zh-CN"/>
        </w:rPr>
        <w:t xml:space="preserve"> </w:t>
      </w:r>
      <w:r>
        <w:rPr>
          <w:rFonts w:ascii="宋体" w:hAnsi="宋体" w:eastAsia="宋体" w:cs="宋体"/>
          <w:spacing w:val="-6"/>
          <w:sz w:val="24"/>
          <w:szCs w:val="24"/>
          <w:lang w:eastAsia="zh-CN"/>
        </w:rPr>
        <w:t>期：</w:t>
      </w:r>
      <w:r>
        <w:rPr>
          <w:rFonts w:ascii="Times New Roman" w:hAnsi="Times New Roman" w:eastAsia="Times New Roman" w:cs="Times New Roman"/>
          <w:spacing w:val="-6"/>
          <w:sz w:val="24"/>
          <w:szCs w:val="24"/>
          <w:lang w:eastAsia="zh-CN"/>
        </w:rPr>
        <w:t>________</w:t>
      </w:r>
    </w:p>
    <w:p w14:paraId="1E2AF5D5">
      <w:pPr>
        <w:pStyle w:val="8"/>
        <w:spacing w:line="337" w:lineRule="auto"/>
        <w:rPr>
          <w:lang w:eastAsia="zh-CN"/>
        </w:rPr>
      </w:pPr>
    </w:p>
    <w:p w14:paraId="16B9676E">
      <w:pPr>
        <w:pStyle w:val="8"/>
        <w:spacing w:line="337" w:lineRule="auto"/>
        <w:rPr>
          <w:lang w:eastAsia="zh-CN"/>
        </w:rPr>
      </w:pPr>
      <w:r>
        <w:pict>
          <v:shape id="_x0000_s1038" o:spid="_x0000_s1038" style="position:absolute;left:0pt;margin-left:0pt;margin-top:18.4pt;height:0.5pt;width:447.45pt;z-index:251730944;mso-width-relative:page;mso-height-relative:page;" fillcolor="#000000" filled="t" stroked="f" coordsize="8949,10" path="m0,9l8948,9,8948,0,0,0,0,9xe">
            <v:path/>
            <v:fill on="t" focussize="0,0"/>
            <v:stroke on="f"/>
            <v:imagedata o:title=""/>
            <o:lock v:ext="edit"/>
          </v:shape>
        </w:pict>
      </w:r>
    </w:p>
    <w:p w14:paraId="3CBBDC68">
      <w:pPr>
        <w:spacing w:before="69" w:line="221" w:lineRule="auto"/>
        <w:ind w:left="124"/>
        <w:rPr>
          <w:rFonts w:ascii="宋体" w:hAnsi="宋体" w:eastAsia="宋体" w:cs="宋体"/>
          <w:lang w:eastAsia="zh-CN"/>
        </w:rPr>
      </w:pPr>
      <w:r>
        <w:rPr>
          <w:rFonts w:ascii="Times New Roman" w:hAnsi="Times New Roman" w:eastAsia="Times New Roman" w:cs="Times New Roman"/>
          <w:position w:val="6"/>
          <w:sz w:val="13"/>
          <w:szCs w:val="13"/>
          <w:lang w:eastAsia="zh-CN"/>
        </w:rPr>
        <w:t>1</w:t>
      </w:r>
      <w:r>
        <w:rPr>
          <w:rFonts w:ascii="Times New Roman" w:hAnsi="Times New Roman" w:eastAsia="Times New Roman" w:cs="Times New Roman"/>
          <w:spacing w:val="14"/>
          <w:w w:val="103"/>
          <w:position w:val="6"/>
          <w:sz w:val="13"/>
          <w:szCs w:val="13"/>
          <w:lang w:eastAsia="zh-CN"/>
        </w:rPr>
        <w:t xml:space="preserve"> </w:t>
      </w:r>
      <w:r>
        <w:rPr>
          <w:rFonts w:ascii="宋体" w:hAnsi="宋体" w:eastAsia="宋体" w:cs="宋体"/>
          <w:lang w:eastAsia="zh-CN"/>
        </w:rPr>
        <w:t>从业人员、营业收入、资产总额填报上一年度数据，</w:t>
      </w:r>
      <w:r>
        <w:rPr>
          <w:rFonts w:ascii="宋体" w:hAnsi="宋体" w:eastAsia="宋体" w:cs="宋体"/>
          <w:spacing w:val="-1"/>
          <w:lang w:eastAsia="zh-CN"/>
        </w:rPr>
        <w:t>无上一年度数据的新成立企业可不填报。</w:t>
      </w:r>
    </w:p>
    <w:p w14:paraId="7C2863DC">
      <w:pPr>
        <w:spacing w:line="221" w:lineRule="auto"/>
        <w:rPr>
          <w:rFonts w:ascii="宋体" w:hAnsi="宋体" w:eastAsia="宋体" w:cs="宋体"/>
          <w:lang w:eastAsia="zh-CN"/>
        </w:rPr>
        <w:sectPr>
          <w:footerReference r:id="rId63" w:type="default"/>
          <w:pgSz w:w="11907" w:h="16841"/>
          <w:pgMar w:top="400" w:right="1142" w:bottom="1289" w:left="1702" w:header="0" w:footer="1056" w:gutter="0"/>
          <w:cols w:space="720" w:num="1"/>
        </w:sectPr>
      </w:pPr>
    </w:p>
    <w:p w14:paraId="66C48326">
      <w:pPr>
        <w:pStyle w:val="8"/>
        <w:spacing w:line="316" w:lineRule="auto"/>
        <w:rPr>
          <w:lang w:eastAsia="zh-CN"/>
        </w:rPr>
      </w:pPr>
    </w:p>
    <w:p w14:paraId="2779423B">
      <w:pPr>
        <w:pStyle w:val="8"/>
        <w:spacing w:line="317" w:lineRule="auto"/>
        <w:rPr>
          <w:lang w:eastAsia="zh-CN"/>
        </w:rPr>
      </w:pPr>
    </w:p>
    <w:p w14:paraId="70BEC96F">
      <w:pPr>
        <w:pStyle w:val="8"/>
        <w:spacing w:line="317" w:lineRule="auto"/>
        <w:rPr>
          <w:lang w:eastAsia="zh-CN"/>
        </w:rPr>
      </w:pPr>
    </w:p>
    <w:p w14:paraId="2F335FBE">
      <w:pPr>
        <w:spacing w:before="117" w:line="220" w:lineRule="auto"/>
        <w:ind w:left="2190"/>
        <w:rPr>
          <w:rFonts w:ascii="宋体" w:hAnsi="宋体" w:eastAsia="宋体" w:cs="宋体"/>
          <w:sz w:val="36"/>
          <w:szCs w:val="36"/>
          <w:lang w:eastAsia="zh-CN"/>
        </w:rPr>
      </w:pPr>
      <w:r>
        <w:rPr>
          <w:rFonts w:ascii="宋体" w:hAnsi="宋体" w:eastAsia="宋体" w:cs="宋体"/>
          <w:b/>
          <w:bCs/>
          <w:spacing w:val="-4"/>
          <w:sz w:val="36"/>
          <w:szCs w:val="36"/>
          <w:lang w:eastAsia="zh-CN"/>
        </w:rPr>
        <w:t>残疾人福利性单位声明函格式</w:t>
      </w:r>
    </w:p>
    <w:p w14:paraId="55DA6CA6">
      <w:pPr>
        <w:pStyle w:val="8"/>
        <w:spacing w:line="320" w:lineRule="auto"/>
        <w:rPr>
          <w:lang w:eastAsia="zh-CN"/>
        </w:rPr>
      </w:pPr>
    </w:p>
    <w:p w14:paraId="53C751AB">
      <w:pPr>
        <w:pStyle w:val="8"/>
        <w:spacing w:line="320" w:lineRule="auto"/>
        <w:rPr>
          <w:lang w:eastAsia="zh-CN"/>
        </w:rPr>
      </w:pPr>
    </w:p>
    <w:p w14:paraId="0CB5F2C6">
      <w:pPr>
        <w:spacing w:before="78" w:line="452" w:lineRule="auto"/>
        <w:ind w:firstLine="505"/>
        <w:rPr>
          <w:rFonts w:ascii="宋体" w:hAnsi="宋体" w:eastAsia="宋体" w:cs="宋体"/>
          <w:sz w:val="24"/>
          <w:szCs w:val="24"/>
          <w:lang w:eastAsia="zh-CN"/>
        </w:rPr>
      </w:pPr>
      <w:r>
        <w:rPr>
          <w:rFonts w:ascii="宋体" w:hAnsi="宋体" w:eastAsia="宋体" w:cs="宋体"/>
          <w:spacing w:val="8"/>
          <w:sz w:val="24"/>
          <w:szCs w:val="24"/>
          <w:lang w:eastAsia="zh-CN"/>
        </w:rPr>
        <w:t>本单位郑重声明，根据《财政部</w:t>
      </w:r>
      <w:r>
        <w:rPr>
          <w:rFonts w:ascii="宋体" w:hAnsi="宋体" w:eastAsia="宋体" w:cs="宋体"/>
          <w:spacing w:val="67"/>
          <w:sz w:val="24"/>
          <w:szCs w:val="24"/>
          <w:lang w:eastAsia="zh-CN"/>
        </w:rPr>
        <w:t xml:space="preserve"> </w:t>
      </w:r>
      <w:r>
        <w:rPr>
          <w:rFonts w:ascii="宋体" w:hAnsi="宋体" w:eastAsia="宋体" w:cs="宋体"/>
          <w:spacing w:val="8"/>
          <w:sz w:val="24"/>
          <w:szCs w:val="24"/>
          <w:lang w:eastAsia="zh-CN"/>
        </w:rPr>
        <w:t>民政部</w:t>
      </w:r>
      <w:r>
        <w:rPr>
          <w:rFonts w:ascii="宋体" w:hAnsi="宋体" w:eastAsia="宋体" w:cs="宋体"/>
          <w:spacing w:val="57"/>
          <w:sz w:val="24"/>
          <w:szCs w:val="24"/>
          <w:lang w:eastAsia="zh-CN"/>
        </w:rPr>
        <w:t xml:space="preserve"> </w:t>
      </w:r>
      <w:r>
        <w:rPr>
          <w:rFonts w:ascii="宋体" w:hAnsi="宋体" w:eastAsia="宋体" w:cs="宋体"/>
          <w:spacing w:val="8"/>
          <w:sz w:val="24"/>
          <w:szCs w:val="24"/>
          <w:lang w:eastAsia="zh-CN"/>
        </w:rPr>
        <w:t>中国残疾人联合会关于促进残疾人就</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业政府采购政策的通知》（财库〔</w:t>
      </w:r>
      <w:r>
        <w:rPr>
          <w:rFonts w:ascii="Times New Roman" w:hAnsi="Times New Roman" w:eastAsia="Times New Roman" w:cs="Times New Roman"/>
          <w:spacing w:val="3"/>
          <w:sz w:val="24"/>
          <w:szCs w:val="24"/>
          <w:lang w:eastAsia="zh-CN"/>
        </w:rPr>
        <w:t>2017</w:t>
      </w:r>
      <w:r>
        <w:rPr>
          <w:rFonts w:ascii="宋体" w:hAnsi="宋体" w:eastAsia="宋体" w:cs="宋体"/>
          <w:spacing w:val="3"/>
          <w:sz w:val="24"/>
          <w:szCs w:val="24"/>
          <w:lang w:eastAsia="zh-CN"/>
        </w:rPr>
        <w:t xml:space="preserve">〕 </w:t>
      </w:r>
      <w:r>
        <w:rPr>
          <w:rFonts w:ascii="Times New Roman" w:hAnsi="Times New Roman" w:eastAsia="Times New Roman" w:cs="Times New Roman"/>
          <w:spacing w:val="3"/>
          <w:sz w:val="24"/>
          <w:szCs w:val="24"/>
          <w:lang w:eastAsia="zh-CN"/>
        </w:rPr>
        <w:t xml:space="preserve">141 </w:t>
      </w:r>
      <w:r>
        <w:rPr>
          <w:rFonts w:ascii="宋体" w:hAnsi="宋体" w:eastAsia="宋体" w:cs="宋体"/>
          <w:spacing w:val="3"/>
          <w:sz w:val="24"/>
          <w:szCs w:val="24"/>
          <w:lang w:eastAsia="zh-CN"/>
        </w:rPr>
        <w:t>号）的规定，本单位</w:t>
      </w:r>
      <w:r>
        <w:rPr>
          <w:rFonts w:ascii="宋体" w:hAnsi="宋体" w:eastAsia="宋体" w:cs="宋体"/>
          <w:b/>
          <w:bCs/>
          <w:spacing w:val="3"/>
          <w:sz w:val="24"/>
          <w:szCs w:val="24"/>
          <w:lang w:eastAsia="zh-CN"/>
        </w:rPr>
        <w:t>（请进行勾选</w:t>
      </w:r>
      <w:r>
        <w:rPr>
          <w:rFonts w:ascii="宋体" w:hAnsi="宋体" w:eastAsia="宋体" w:cs="宋体"/>
          <w:b/>
          <w:bCs/>
          <w:spacing w:val="-39"/>
          <w:sz w:val="24"/>
          <w:szCs w:val="24"/>
          <w:lang w:eastAsia="zh-CN"/>
        </w:rPr>
        <w:t>）</w:t>
      </w:r>
      <w:r>
        <w:rPr>
          <w:rFonts w:ascii="宋体" w:hAnsi="宋体" w:eastAsia="宋体" w:cs="宋体"/>
          <w:spacing w:val="-39"/>
          <w:sz w:val="24"/>
          <w:szCs w:val="24"/>
          <w:lang w:eastAsia="zh-CN"/>
        </w:rPr>
        <w:t>：</w:t>
      </w:r>
    </w:p>
    <w:p w14:paraId="57FF10FC">
      <w:pPr>
        <w:spacing w:line="233" w:lineRule="auto"/>
        <w:ind w:left="490"/>
        <w:rPr>
          <w:rFonts w:ascii="宋体" w:hAnsi="宋体" w:eastAsia="宋体" w:cs="宋体"/>
          <w:sz w:val="24"/>
          <w:szCs w:val="24"/>
          <w:lang w:eastAsia="zh-CN"/>
        </w:rPr>
      </w:pPr>
      <w:r>
        <w:rPr>
          <w:rFonts w:ascii="宋体" w:hAnsi="宋体" w:eastAsia="宋体" w:cs="宋体"/>
          <w:b/>
          <w:bCs/>
          <w:spacing w:val="1"/>
          <w:sz w:val="24"/>
          <w:szCs w:val="24"/>
          <w:lang w:eastAsia="zh-CN"/>
        </w:rPr>
        <w:t>。不属于符合条件的残疾人福利性单位。</w:t>
      </w:r>
    </w:p>
    <w:p w14:paraId="10535B9D">
      <w:pPr>
        <w:spacing w:before="287" w:line="374" w:lineRule="auto"/>
        <w:ind w:firstLine="490"/>
        <w:rPr>
          <w:rFonts w:ascii="宋体" w:hAnsi="宋体" w:eastAsia="宋体" w:cs="宋体"/>
          <w:sz w:val="24"/>
          <w:szCs w:val="24"/>
          <w:lang w:eastAsia="zh-CN"/>
        </w:rPr>
      </w:pPr>
      <w:r>
        <w:rPr>
          <w:rFonts w:ascii="宋体" w:hAnsi="宋体" w:eastAsia="宋体" w:cs="宋体"/>
          <w:b/>
          <w:bCs/>
          <w:spacing w:val="8"/>
          <w:sz w:val="24"/>
          <w:szCs w:val="24"/>
          <w:lang w:eastAsia="zh-CN"/>
        </w:rPr>
        <w:t>。属于符合条件的残疾人福利性单位，</w:t>
      </w:r>
      <w:r>
        <w:rPr>
          <w:rFonts w:ascii="宋体" w:hAnsi="宋体" w:eastAsia="宋体" w:cs="宋体"/>
          <w:spacing w:val="-71"/>
          <w:sz w:val="24"/>
          <w:szCs w:val="24"/>
          <w:lang w:eastAsia="zh-CN"/>
        </w:rPr>
        <w:t xml:space="preserve"> </w:t>
      </w:r>
      <w:r>
        <w:rPr>
          <w:rFonts w:ascii="宋体" w:hAnsi="宋体" w:eastAsia="宋体" w:cs="宋体"/>
          <w:spacing w:val="8"/>
          <w:sz w:val="24"/>
          <w:szCs w:val="24"/>
          <w:lang w:eastAsia="zh-CN"/>
        </w:rPr>
        <w:t>且本单位参加</w:t>
      </w:r>
      <w:r>
        <w:rPr>
          <w:rFonts w:ascii="Times New Roman" w:hAnsi="Times New Roman" w:eastAsia="Times New Roman" w:cs="Times New Roman"/>
          <w:spacing w:val="8"/>
          <w:sz w:val="24"/>
          <w:szCs w:val="24"/>
          <w:lang w:eastAsia="zh-CN"/>
        </w:rPr>
        <w:t>______</w:t>
      </w:r>
      <w:r>
        <w:rPr>
          <w:rFonts w:ascii="宋体" w:hAnsi="宋体" w:eastAsia="宋体" w:cs="宋体"/>
          <w:spacing w:val="8"/>
          <w:sz w:val="24"/>
          <w:szCs w:val="24"/>
          <w:lang w:eastAsia="zh-CN"/>
        </w:rPr>
        <w:t>单位</w:t>
      </w:r>
      <w:r>
        <w:rPr>
          <w:rFonts w:ascii="宋体" w:hAnsi="宋体" w:eastAsia="宋体" w:cs="宋体"/>
          <w:spacing w:val="7"/>
          <w:sz w:val="24"/>
          <w:szCs w:val="24"/>
          <w:lang w:eastAsia="zh-CN"/>
        </w:rPr>
        <w:t>的</w:t>
      </w:r>
      <w:r>
        <w:rPr>
          <w:rFonts w:ascii="Times New Roman" w:hAnsi="Times New Roman" w:eastAsia="Times New Roman" w:cs="Times New Roman"/>
          <w:spacing w:val="7"/>
          <w:sz w:val="24"/>
          <w:szCs w:val="24"/>
          <w:lang w:eastAsia="zh-CN"/>
        </w:rPr>
        <w:t>______</w:t>
      </w:r>
      <w:r>
        <w:rPr>
          <w:rFonts w:ascii="宋体" w:hAnsi="宋体" w:eastAsia="宋体" w:cs="宋体"/>
          <w:spacing w:val="7"/>
          <w:sz w:val="24"/>
          <w:szCs w:val="24"/>
          <w:lang w:eastAsia="zh-CN"/>
        </w:rPr>
        <w:t>项目</w:t>
      </w:r>
      <w:r>
        <w:rPr>
          <w:rFonts w:ascii="宋体" w:hAnsi="宋体" w:eastAsia="宋体" w:cs="宋体"/>
          <w:sz w:val="24"/>
          <w:szCs w:val="24"/>
          <w:lang w:eastAsia="zh-CN"/>
        </w:rPr>
        <w:t xml:space="preserve"> </w:t>
      </w:r>
      <w:r>
        <w:rPr>
          <w:rFonts w:ascii="宋体" w:hAnsi="宋体" w:eastAsia="宋体" w:cs="宋体"/>
          <w:spacing w:val="12"/>
          <w:sz w:val="24"/>
          <w:szCs w:val="24"/>
          <w:lang w:eastAsia="zh-CN"/>
        </w:rPr>
        <w:t>采购活动提供本单位制造的货物（由本单位承担工程</w:t>
      </w:r>
      <w:r>
        <w:rPr>
          <w:rFonts w:ascii="Times New Roman" w:hAnsi="Times New Roman" w:eastAsia="Times New Roman" w:cs="Times New Roman"/>
          <w:spacing w:val="12"/>
          <w:sz w:val="24"/>
          <w:szCs w:val="24"/>
          <w:lang w:eastAsia="zh-CN"/>
        </w:rPr>
        <w:t>/</w:t>
      </w:r>
      <w:r>
        <w:rPr>
          <w:rFonts w:ascii="宋体" w:hAnsi="宋体" w:eastAsia="宋体" w:cs="宋体"/>
          <w:spacing w:val="12"/>
          <w:sz w:val="24"/>
          <w:szCs w:val="24"/>
          <w:lang w:eastAsia="zh-CN"/>
        </w:rPr>
        <w:t>提供服务</w:t>
      </w:r>
      <w:r>
        <w:rPr>
          <w:rFonts w:ascii="宋体" w:hAnsi="宋体" w:eastAsia="宋体" w:cs="宋体"/>
          <w:spacing w:val="-63"/>
          <w:sz w:val="24"/>
          <w:szCs w:val="24"/>
          <w:lang w:eastAsia="zh-CN"/>
        </w:rPr>
        <w:t>），</w:t>
      </w:r>
      <w:r>
        <w:rPr>
          <w:rFonts w:ascii="宋体" w:hAnsi="宋体" w:eastAsia="宋体" w:cs="宋体"/>
          <w:spacing w:val="-70"/>
          <w:sz w:val="24"/>
          <w:szCs w:val="24"/>
          <w:lang w:eastAsia="zh-CN"/>
        </w:rPr>
        <w:t xml:space="preserve"> </w:t>
      </w:r>
      <w:r>
        <w:rPr>
          <w:rFonts w:ascii="宋体" w:hAnsi="宋体" w:eastAsia="宋体" w:cs="宋体"/>
          <w:spacing w:val="12"/>
          <w:sz w:val="24"/>
          <w:szCs w:val="24"/>
          <w:lang w:eastAsia="zh-CN"/>
        </w:rPr>
        <w:t>或者提供其他残</w:t>
      </w:r>
      <w:r>
        <w:rPr>
          <w:rFonts w:ascii="宋体" w:hAnsi="宋体" w:eastAsia="宋体" w:cs="宋体"/>
          <w:sz w:val="24"/>
          <w:szCs w:val="24"/>
          <w:lang w:eastAsia="zh-CN"/>
        </w:rPr>
        <w:t xml:space="preserve"> </w:t>
      </w:r>
      <w:r>
        <w:rPr>
          <w:rFonts w:ascii="宋体" w:hAnsi="宋体" w:eastAsia="宋体" w:cs="宋体"/>
          <w:spacing w:val="7"/>
          <w:sz w:val="24"/>
          <w:szCs w:val="24"/>
          <w:lang w:eastAsia="zh-CN"/>
        </w:rPr>
        <w:t>疾人福利性单位制造的货物（不包括使用非残疾人福利性单位注册商标的货物）。</w:t>
      </w:r>
    </w:p>
    <w:p w14:paraId="5ED2EA60">
      <w:pPr>
        <w:spacing w:before="303" w:line="219" w:lineRule="auto"/>
        <w:ind w:left="508"/>
        <w:rPr>
          <w:rFonts w:ascii="宋体" w:hAnsi="宋体" w:eastAsia="宋体" w:cs="宋体"/>
          <w:sz w:val="24"/>
          <w:szCs w:val="24"/>
          <w:lang w:eastAsia="zh-CN"/>
        </w:rPr>
      </w:pPr>
      <w:r>
        <w:rPr>
          <w:rFonts w:ascii="宋体" w:hAnsi="宋体" w:eastAsia="宋体" w:cs="宋体"/>
          <w:b/>
          <w:bCs/>
          <w:spacing w:val="9"/>
          <w:sz w:val="24"/>
          <w:szCs w:val="24"/>
          <w:lang w:eastAsia="zh-CN"/>
        </w:rPr>
        <w:t>本单位对上述声明的真实性负责。如有虚假，将依法承担相应责任。</w:t>
      </w:r>
    </w:p>
    <w:p w14:paraId="3D51B2E2">
      <w:pPr>
        <w:pStyle w:val="8"/>
        <w:spacing w:line="278" w:lineRule="auto"/>
        <w:rPr>
          <w:lang w:eastAsia="zh-CN"/>
        </w:rPr>
      </w:pPr>
    </w:p>
    <w:p w14:paraId="0C44E16A">
      <w:pPr>
        <w:pStyle w:val="8"/>
        <w:spacing w:line="278" w:lineRule="auto"/>
        <w:rPr>
          <w:lang w:eastAsia="zh-CN"/>
        </w:rPr>
      </w:pPr>
    </w:p>
    <w:p w14:paraId="6ADCADB0">
      <w:pPr>
        <w:pStyle w:val="8"/>
        <w:spacing w:line="279" w:lineRule="auto"/>
        <w:rPr>
          <w:lang w:eastAsia="zh-CN"/>
        </w:rPr>
      </w:pPr>
    </w:p>
    <w:p w14:paraId="7E091AD1">
      <w:pPr>
        <w:pStyle w:val="8"/>
        <w:spacing w:line="279" w:lineRule="auto"/>
        <w:rPr>
          <w:lang w:eastAsia="zh-CN"/>
        </w:rPr>
      </w:pPr>
    </w:p>
    <w:p w14:paraId="10CE226B">
      <w:pPr>
        <w:pStyle w:val="8"/>
        <w:spacing w:line="279" w:lineRule="auto"/>
        <w:rPr>
          <w:lang w:eastAsia="zh-CN"/>
        </w:rPr>
      </w:pPr>
    </w:p>
    <w:p w14:paraId="5B5B5581">
      <w:pPr>
        <w:spacing w:before="78" w:line="219" w:lineRule="auto"/>
        <w:ind w:left="3929"/>
        <w:rPr>
          <w:rFonts w:ascii="宋体" w:hAnsi="宋体" w:eastAsia="宋体" w:cs="宋体"/>
          <w:sz w:val="24"/>
          <w:szCs w:val="24"/>
          <w:lang w:eastAsia="zh-CN"/>
        </w:rPr>
      </w:pPr>
      <w:r>
        <w:rPr>
          <w:rFonts w:ascii="宋体" w:hAnsi="宋体" w:eastAsia="宋体" w:cs="宋体"/>
          <w:spacing w:val="8"/>
          <w:sz w:val="24"/>
          <w:szCs w:val="24"/>
          <w:lang w:eastAsia="zh-CN"/>
        </w:rPr>
        <w:t>单位名称（盖章</w:t>
      </w:r>
      <w:r>
        <w:rPr>
          <w:rFonts w:ascii="宋体" w:hAnsi="宋体" w:eastAsia="宋体" w:cs="宋体"/>
          <w:spacing w:val="-60"/>
          <w:sz w:val="24"/>
          <w:szCs w:val="24"/>
          <w:lang w:eastAsia="zh-CN"/>
        </w:rPr>
        <w:t>）：</w:t>
      </w:r>
    </w:p>
    <w:p w14:paraId="73B8E5E7">
      <w:pPr>
        <w:spacing w:before="303" w:line="220" w:lineRule="auto"/>
        <w:ind w:left="4002"/>
        <w:rPr>
          <w:rFonts w:ascii="宋体" w:hAnsi="宋体" w:eastAsia="宋体" w:cs="宋体"/>
          <w:sz w:val="24"/>
          <w:szCs w:val="24"/>
          <w:lang w:eastAsia="zh-CN"/>
        </w:rPr>
      </w:pPr>
      <w:r>
        <w:rPr>
          <w:rFonts w:ascii="宋体" w:hAnsi="宋体" w:eastAsia="宋体" w:cs="宋体"/>
          <w:spacing w:val="-27"/>
          <w:sz w:val="24"/>
          <w:szCs w:val="24"/>
          <w:lang w:eastAsia="zh-CN"/>
        </w:rPr>
        <w:t>日</w:t>
      </w:r>
      <w:r>
        <w:rPr>
          <w:rFonts w:ascii="宋体" w:hAnsi="宋体" w:eastAsia="宋体" w:cs="宋体"/>
          <w:spacing w:val="24"/>
          <w:sz w:val="24"/>
          <w:szCs w:val="24"/>
          <w:lang w:eastAsia="zh-CN"/>
        </w:rPr>
        <w:t xml:space="preserve">  </w:t>
      </w:r>
      <w:r>
        <w:rPr>
          <w:rFonts w:ascii="宋体" w:hAnsi="宋体" w:eastAsia="宋体" w:cs="宋体"/>
          <w:spacing w:val="-27"/>
          <w:sz w:val="24"/>
          <w:szCs w:val="24"/>
          <w:lang w:eastAsia="zh-CN"/>
        </w:rPr>
        <w:t>期：</w:t>
      </w:r>
    </w:p>
    <w:p w14:paraId="0E65AFE5">
      <w:pPr>
        <w:spacing w:line="220" w:lineRule="auto"/>
        <w:rPr>
          <w:rFonts w:ascii="宋体" w:hAnsi="宋体" w:eastAsia="宋体" w:cs="宋体"/>
          <w:sz w:val="24"/>
          <w:szCs w:val="24"/>
          <w:lang w:eastAsia="zh-CN"/>
        </w:rPr>
        <w:sectPr>
          <w:footerReference r:id="rId64" w:type="default"/>
          <w:pgSz w:w="11907" w:h="16841"/>
          <w:pgMar w:top="400" w:right="1140" w:bottom="1289" w:left="1710" w:header="0" w:footer="1056" w:gutter="0"/>
          <w:cols w:space="720" w:num="1"/>
        </w:sectPr>
      </w:pPr>
    </w:p>
    <w:p w14:paraId="762380D7">
      <w:pPr>
        <w:pStyle w:val="8"/>
        <w:spacing w:line="242" w:lineRule="auto"/>
        <w:rPr>
          <w:lang w:eastAsia="zh-CN"/>
        </w:rPr>
      </w:pPr>
    </w:p>
    <w:p w14:paraId="62548ED9">
      <w:pPr>
        <w:pStyle w:val="8"/>
        <w:spacing w:line="242" w:lineRule="auto"/>
        <w:rPr>
          <w:lang w:eastAsia="zh-CN"/>
        </w:rPr>
      </w:pPr>
    </w:p>
    <w:p w14:paraId="0F8B03AF">
      <w:pPr>
        <w:pStyle w:val="8"/>
        <w:spacing w:line="243" w:lineRule="auto"/>
        <w:rPr>
          <w:lang w:eastAsia="zh-CN"/>
        </w:rPr>
      </w:pPr>
    </w:p>
    <w:p w14:paraId="3D068238">
      <w:pPr>
        <w:pStyle w:val="8"/>
        <w:spacing w:line="243" w:lineRule="auto"/>
        <w:rPr>
          <w:lang w:eastAsia="zh-CN"/>
        </w:rPr>
      </w:pPr>
    </w:p>
    <w:p w14:paraId="2D97D921">
      <w:pPr>
        <w:spacing w:before="78" w:line="233" w:lineRule="auto"/>
        <w:rPr>
          <w:rFonts w:ascii="宋体" w:hAnsi="宋体" w:eastAsia="宋体" w:cs="宋体"/>
          <w:sz w:val="24"/>
          <w:szCs w:val="24"/>
          <w:lang w:eastAsia="zh-CN"/>
        </w:rPr>
      </w:pPr>
      <w:r>
        <w:rPr>
          <w:rFonts w:ascii="Times New Roman" w:hAnsi="Times New Roman" w:eastAsia="Times New Roman" w:cs="Times New Roman"/>
          <w:sz w:val="24"/>
          <w:szCs w:val="24"/>
          <w:lang w:eastAsia="zh-CN"/>
        </w:rPr>
        <w:t xml:space="preserve">2-2 </w:t>
      </w:r>
      <w:r>
        <w:rPr>
          <w:rFonts w:ascii="宋体" w:hAnsi="宋体" w:eastAsia="宋体" w:cs="宋体"/>
          <w:sz w:val="24"/>
          <w:szCs w:val="24"/>
          <w:lang w:eastAsia="zh-CN"/>
        </w:rPr>
        <w:t>拟分包情况说明及分包意向协议（类型</w:t>
      </w:r>
      <w:r>
        <w:rPr>
          <w:rFonts w:ascii="宋体" w:hAnsi="宋体" w:eastAsia="宋体" w:cs="宋体"/>
          <w:spacing w:val="-1"/>
          <w:sz w:val="24"/>
          <w:szCs w:val="24"/>
          <w:lang w:eastAsia="zh-CN"/>
        </w:rPr>
        <w:t>一</w:t>
      </w:r>
      <w:r>
        <w:rPr>
          <w:rFonts w:ascii="宋体" w:hAnsi="宋体" w:eastAsia="宋体" w:cs="宋体"/>
          <w:spacing w:val="-68"/>
          <w:sz w:val="24"/>
          <w:szCs w:val="24"/>
          <w:lang w:eastAsia="zh-CN"/>
        </w:rPr>
        <w:t>）（</w:t>
      </w:r>
      <w:r>
        <w:rPr>
          <w:rFonts w:ascii="宋体" w:hAnsi="宋体" w:eastAsia="宋体" w:cs="宋体"/>
          <w:spacing w:val="-1"/>
          <w:sz w:val="24"/>
          <w:szCs w:val="24"/>
          <w:lang w:eastAsia="zh-CN"/>
        </w:rPr>
        <w:t>实质性格式）</w:t>
      </w:r>
    </w:p>
    <w:p w14:paraId="2E1D2990">
      <w:pPr>
        <w:pStyle w:val="8"/>
        <w:spacing w:line="408" w:lineRule="auto"/>
        <w:rPr>
          <w:lang w:eastAsia="zh-CN"/>
        </w:rPr>
      </w:pPr>
    </w:p>
    <w:p w14:paraId="720500CC">
      <w:pPr>
        <w:spacing w:before="117" w:line="219" w:lineRule="auto"/>
        <w:ind w:left="3278"/>
        <w:rPr>
          <w:rFonts w:ascii="宋体" w:hAnsi="宋体" w:eastAsia="宋体" w:cs="宋体"/>
          <w:sz w:val="36"/>
          <w:szCs w:val="36"/>
          <w:lang w:eastAsia="zh-CN"/>
        </w:rPr>
      </w:pPr>
      <w:r>
        <w:rPr>
          <w:rFonts w:ascii="宋体" w:hAnsi="宋体" w:eastAsia="宋体" w:cs="宋体"/>
          <w:b/>
          <w:bCs/>
          <w:spacing w:val="-5"/>
          <w:sz w:val="36"/>
          <w:szCs w:val="36"/>
          <w:lang w:eastAsia="zh-CN"/>
        </w:rPr>
        <w:t>拟分包情况说明</w:t>
      </w:r>
    </w:p>
    <w:p w14:paraId="4D7F163B">
      <w:pPr>
        <w:spacing w:before="254" w:line="219" w:lineRule="auto"/>
        <w:ind w:left="4"/>
        <w:rPr>
          <w:rFonts w:ascii="宋体" w:hAnsi="宋体" w:eastAsia="宋体" w:cs="宋体"/>
          <w:sz w:val="24"/>
          <w:szCs w:val="24"/>
          <w:lang w:eastAsia="zh-CN"/>
        </w:rPr>
      </w:pPr>
      <w:r>
        <w:rPr>
          <w:rFonts w:ascii="宋体" w:hAnsi="宋体" w:eastAsia="宋体" w:cs="宋体"/>
          <w:spacing w:val="-10"/>
          <w:sz w:val="24"/>
          <w:szCs w:val="24"/>
          <w:lang w:eastAsia="zh-CN"/>
        </w:rPr>
        <w:t>致</w:t>
      </w:r>
      <w:r>
        <w:rPr>
          <w:rFonts w:ascii="宋体" w:hAnsi="宋体" w:eastAsia="宋体" w:cs="宋体"/>
          <w:sz w:val="24"/>
          <w:szCs w:val="24"/>
          <w:lang w:eastAsia="zh-CN"/>
        </w:rPr>
        <w:t>：</w:t>
      </w:r>
      <w:r>
        <w:rPr>
          <w:rFonts w:ascii="宋体" w:hAnsi="宋体" w:eastAsia="宋体" w:cs="宋体"/>
          <w:sz w:val="24"/>
          <w:szCs w:val="24"/>
          <w:u w:val="single"/>
          <w:lang w:eastAsia="zh-CN"/>
        </w:rPr>
        <w:t>（</w:t>
      </w:r>
      <w:r>
        <w:rPr>
          <w:rFonts w:ascii="宋体" w:hAnsi="宋体" w:eastAsia="宋体" w:cs="宋体"/>
          <w:spacing w:val="-10"/>
          <w:sz w:val="24"/>
          <w:szCs w:val="24"/>
          <w:u w:val="single"/>
          <w:lang w:eastAsia="zh-CN"/>
        </w:rPr>
        <w:t>采购人或采购代理机构）</w:t>
      </w:r>
    </w:p>
    <w:p w14:paraId="5D06F132">
      <w:pPr>
        <w:spacing w:before="179" w:line="353" w:lineRule="auto"/>
        <w:ind w:left="4" w:right="131" w:firstLine="481"/>
        <w:jc w:val="both"/>
        <w:rPr>
          <w:rFonts w:ascii="宋体" w:hAnsi="宋体" w:eastAsia="宋体" w:cs="宋体"/>
          <w:sz w:val="24"/>
          <w:szCs w:val="24"/>
          <w:lang w:eastAsia="zh-CN"/>
        </w:rPr>
      </w:pPr>
      <w:r>
        <w:rPr>
          <w:rFonts w:ascii="宋体" w:hAnsi="宋体" w:eastAsia="宋体" w:cs="宋体"/>
          <w:spacing w:val="-1"/>
          <w:sz w:val="24"/>
          <w:szCs w:val="24"/>
          <w:lang w:eastAsia="zh-CN"/>
        </w:rPr>
        <w:t>我单位参加贵单位组织采购的项目编号为</w:t>
      </w:r>
      <w:r>
        <w:rPr>
          <w:rFonts w:ascii="Times New Roman" w:hAnsi="Times New Roman" w:eastAsia="Times New Roman" w:cs="Times New Roman"/>
          <w:spacing w:val="-1"/>
          <w:sz w:val="24"/>
          <w:szCs w:val="24"/>
          <w:lang w:eastAsia="zh-CN"/>
        </w:rPr>
        <w:t>_______</w:t>
      </w:r>
      <w:r>
        <w:rPr>
          <w:rFonts w:ascii="Times New Roman" w:hAnsi="Times New Roman" w:eastAsia="Times New Roman" w:cs="Times New Roman"/>
          <w:spacing w:val="-29"/>
          <w:sz w:val="24"/>
          <w:szCs w:val="24"/>
          <w:lang w:eastAsia="zh-CN"/>
        </w:rPr>
        <w:t xml:space="preserve"> </w:t>
      </w:r>
      <w:r>
        <w:rPr>
          <w:rFonts w:ascii="宋体" w:hAnsi="宋体" w:eastAsia="宋体" w:cs="宋体"/>
          <w:spacing w:val="-1"/>
          <w:sz w:val="24"/>
          <w:szCs w:val="24"/>
          <w:lang w:eastAsia="zh-CN"/>
        </w:rPr>
        <w:t>的</w:t>
      </w:r>
      <w:r>
        <w:rPr>
          <w:rFonts w:ascii="Times New Roman" w:hAnsi="Times New Roman" w:eastAsia="Times New Roman" w:cs="Times New Roman"/>
          <w:spacing w:val="-1"/>
          <w:sz w:val="24"/>
          <w:szCs w:val="24"/>
          <w:lang w:eastAsia="zh-CN"/>
        </w:rPr>
        <w:t>_________</w:t>
      </w:r>
      <w:r>
        <w:rPr>
          <w:rFonts w:ascii="宋体" w:hAnsi="宋体" w:eastAsia="宋体" w:cs="宋体"/>
          <w:spacing w:val="-1"/>
          <w:sz w:val="24"/>
          <w:szCs w:val="24"/>
          <w:lang w:eastAsia="zh-CN"/>
        </w:rPr>
        <w:t>项目（填写采购项</w:t>
      </w:r>
      <w:r>
        <w:rPr>
          <w:rFonts w:ascii="宋体" w:hAnsi="宋体" w:eastAsia="宋体" w:cs="宋体"/>
          <w:sz w:val="24"/>
          <w:szCs w:val="24"/>
          <w:lang w:eastAsia="zh-CN"/>
        </w:rPr>
        <w:t xml:space="preserve">  目名称）中</w:t>
      </w:r>
      <w:r>
        <w:rPr>
          <w:rFonts w:ascii="Times New Roman" w:hAnsi="Times New Roman" w:eastAsia="Times New Roman" w:cs="Times New Roman"/>
          <w:sz w:val="24"/>
          <w:szCs w:val="24"/>
          <w:lang w:eastAsia="zh-CN"/>
        </w:rPr>
        <w:t>___</w:t>
      </w:r>
      <w:r>
        <w:rPr>
          <w:rFonts w:ascii="宋体" w:hAnsi="宋体" w:eastAsia="宋体" w:cs="宋体"/>
          <w:sz w:val="24"/>
          <w:szCs w:val="24"/>
          <w:lang w:eastAsia="zh-CN"/>
        </w:rPr>
        <w:t>包（填写包号）的投标。拟签订分包合同的单</w:t>
      </w:r>
      <w:r>
        <w:rPr>
          <w:rFonts w:ascii="宋体" w:hAnsi="宋体" w:eastAsia="宋体" w:cs="宋体"/>
          <w:spacing w:val="-1"/>
          <w:sz w:val="24"/>
          <w:szCs w:val="24"/>
          <w:lang w:eastAsia="zh-CN"/>
        </w:rPr>
        <w:t>位情况如下表所示，我单</w:t>
      </w:r>
      <w:r>
        <w:rPr>
          <w:rFonts w:ascii="宋体" w:hAnsi="宋体" w:eastAsia="宋体" w:cs="宋体"/>
          <w:sz w:val="24"/>
          <w:szCs w:val="24"/>
          <w:lang w:eastAsia="zh-CN"/>
        </w:rPr>
        <w:t xml:space="preserve"> 位承诺一旦在该项目中获得采购合同将按下表所列情况进行</w:t>
      </w:r>
      <w:r>
        <w:rPr>
          <w:rFonts w:ascii="宋体" w:hAnsi="宋体" w:eastAsia="宋体" w:cs="宋体"/>
          <w:spacing w:val="-1"/>
          <w:sz w:val="24"/>
          <w:szCs w:val="24"/>
          <w:lang w:eastAsia="zh-CN"/>
        </w:rPr>
        <w:t>分包，同时承诺分包承担</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主体不再次分包。</w:t>
      </w:r>
    </w:p>
    <w:tbl>
      <w:tblPr>
        <w:tblStyle w:val="21"/>
        <w:tblW w:w="9010"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1286"/>
        <w:gridCol w:w="1514"/>
        <w:gridCol w:w="1125"/>
        <w:gridCol w:w="1559"/>
        <w:gridCol w:w="1497"/>
        <w:gridCol w:w="1569"/>
      </w:tblGrid>
      <w:tr w14:paraId="2B66C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460" w:type="dxa"/>
            <w:textDirection w:val="tbRlV"/>
          </w:tcPr>
          <w:p w14:paraId="0E1FF0CE">
            <w:pPr>
              <w:pStyle w:val="22"/>
              <w:spacing w:before="107" w:line="210" w:lineRule="auto"/>
              <w:ind w:left="194"/>
              <w:rPr>
                <w:sz w:val="24"/>
                <w:szCs w:val="24"/>
              </w:rPr>
            </w:pPr>
            <w:r>
              <w:rPr>
                <w:sz w:val="24"/>
                <w:szCs w:val="24"/>
              </w:rPr>
              <w:t>序</w:t>
            </w:r>
            <w:r>
              <w:rPr>
                <w:spacing w:val="-48"/>
                <w:sz w:val="24"/>
                <w:szCs w:val="24"/>
              </w:rPr>
              <w:t xml:space="preserve"> </w:t>
            </w:r>
            <w:r>
              <w:rPr>
                <w:sz w:val="24"/>
                <w:szCs w:val="24"/>
              </w:rPr>
              <w:t>号</w:t>
            </w:r>
          </w:p>
        </w:tc>
        <w:tc>
          <w:tcPr>
            <w:tcW w:w="1286" w:type="dxa"/>
          </w:tcPr>
          <w:p w14:paraId="7D43A7C8">
            <w:pPr>
              <w:pStyle w:val="22"/>
              <w:spacing w:before="193" w:line="220" w:lineRule="auto"/>
              <w:ind w:left="171"/>
              <w:rPr>
                <w:sz w:val="24"/>
                <w:szCs w:val="24"/>
              </w:rPr>
            </w:pPr>
            <w:r>
              <w:rPr>
                <w:spacing w:val="-3"/>
                <w:sz w:val="24"/>
                <w:szCs w:val="24"/>
              </w:rPr>
              <w:t>分包承担</w:t>
            </w:r>
          </w:p>
          <w:p w14:paraId="206FC8B3">
            <w:pPr>
              <w:pStyle w:val="22"/>
              <w:spacing w:before="26" w:line="221" w:lineRule="auto"/>
              <w:ind w:left="170"/>
              <w:rPr>
                <w:sz w:val="24"/>
                <w:szCs w:val="24"/>
              </w:rPr>
            </w:pPr>
            <w:r>
              <w:rPr>
                <w:spacing w:val="-3"/>
                <w:sz w:val="24"/>
                <w:szCs w:val="24"/>
              </w:rPr>
              <w:t>主体名称</w:t>
            </w:r>
          </w:p>
        </w:tc>
        <w:tc>
          <w:tcPr>
            <w:tcW w:w="1514" w:type="dxa"/>
          </w:tcPr>
          <w:p w14:paraId="06709001">
            <w:pPr>
              <w:pStyle w:val="22"/>
              <w:spacing w:before="37" w:line="220" w:lineRule="auto"/>
              <w:ind w:left="284"/>
              <w:rPr>
                <w:sz w:val="24"/>
                <w:szCs w:val="24"/>
                <w:lang w:eastAsia="zh-CN"/>
              </w:rPr>
            </w:pPr>
            <w:r>
              <w:rPr>
                <w:spacing w:val="-3"/>
                <w:sz w:val="24"/>
                <w:szCs w:val="24"/>
                <w:lang w:eastAsia="zh-CN"/>
              </w:rPr>
              <w:t>分包承担</w:t>
            </w:r>
          </w:p>
          <w:p w14:paraId="49A424A1">
            <w:pPr>
              <w:pStyle w:val="22"/>
              <w:spacing w:before="26" w:line="220" w:lineRule="auto"/>
              <w:ind w:left="283"/>
              <w:rPr>
                <w:sz w:val="24"/>
                <w:szCs w:val="24"/>
                <w:lang w:eastAsia="zh-CN"/>
              </w:rPr>
            </w:pPr>
            <w:r>
              <w:rPr>
                <w:spacing w:val="-3"/>
                <w:sz w:val="24"/>
                <w:szCs w:val="24"/>
                <w:lang w:eastAsia="zh-CN"/>
              </w:rPr>
              <w:t>主体类型</w:t>
            </w:r>
          </w:p>
          <w:p w14:paraId="5B27E0BD">
            <w:pPr>
              <w:pStyle w:val="22"/>
              <w:spacing w:before="27" w:line="207" w:lineRule="auto"/>
              <w:ind w:left="288"/>
              <w:rPr>
                <w:sz w:val="24"/>
                <w:szCs w:val="24"/>
                <w:lang w:eastAsia="zh-CN"/>
              </w:rPr>
            </w:pPr>
            <w:r>
              <w:rPr>
                <w:spacing w:val="-6"/>
                <w:sz w:val="24"/>
                <w:szCs w:val="24"/>
                <w:lang w:eastAsia="zh-CN"/>
              </w:rPr>
              <w:t>（勾选）</w:t>
            </w:r>
          </w:p>
        </w:tc>
        <w:tc>
          <w:tcPr>
            <w:tcW w:w="1125" w:type="dxa"/>
          </w:tcPr>
          <w:p w14:paraId="08A57A5C">
            <w:pPr>
              <w:spacing w:line="270" w:lineRule="auto"/>
              <w:rPr>
                <w:lang w:eastAsia="zh-CN"/>
              </w:rPr>
            </w:pPr>
          </w:p>
          <w:p w14:paraId="677820BE">
            <w:pPr>
              <w:pStyle w:val="22"/>
              <w:spacing w:before="78" w:line="220" w:lineRule="auto"/>
              <w:ind w:left="98"/>
              <w:rPr>
                <w:sz w:val="24"/>
                <w:szCs w:val="24"/>
              </w:rPr>
            </w:pPr>
            <w:r>
              <w:rPr>
                <w:spacing w:val="-4"/>
                <w:sz w:val="24"/>
                <w:szCs w:val="24"/>
              </w:rPr>
              <w:t>资质等级</w:t>
            </w:r>
          </w:p>
        </w:tc>
        <w:tc>
          <w:tcPr>
            <w:tcW w:w="1559" w:type="dxa"/>
          </w:tcPr>
          <w:p w14:paraId="523E0B42">
            <w:pPr>
              <w:pStyle w:val="22"/>
              <w:spacing w:before="194" w:line="242" w:lineRule="auto"/>
              <w:ind w:left="306" w:right="298" w:firstLine="119"/>
              <w:rPr>
                <w:sz w:val="24"/>
                <w:szCs w:val="24"/>
              </w:rPr>
            </w:pPr>
            <w:r>
              <w:rPr>
                <w:spacing w:val="-4"/>
                <w:sz w:val="24"/>
                <w:szCs w:val="24"/>
              </w:rPr>
              <w:t>拟分包</w:t>
            </w:r>
            <w:r>
              <w:rPr>
                <w:sz w:val="24"/>
                <w:szCs w:val="24"/>
              </w:rPr>
              <w:t xml:space="preserve">  </w:t>
            </w:r>
            <w:r>
              <w:rPr>
                <w:spacing w:val="-3"/>
                <w:sz w:val="24"/>
                <w:szCs w:val="24"/>
              </w:rPr>
              <w:t>合同内容</w:t>
            </w:r>
          </w:p>
        </w:tc>
        <w:tc>
          <w:tcPr>
            <w:tcW w:w="1497" w:type="dxa"/>
          </w:tcPr>
          <w:p w14:paraId="6476480B">
            <w:pPr>
              <w:pStyle w:val="22"/>
              <w:spacing w:before="38" w:line="219" w:lineRule="auto"/>
              <w:ind w:left="397"/>
              <w:rPr>
                <w:sz w:val="24"/>
                <w:szCs w:val="24"/>
                <w:lang w:eastAsia="zh-CN"/>
              </w:rPr>
            </w:pPr>
            <w:r>
              <w:rPr>
                <w:spacing w:val="-3"/>
                <w:sz w:val="24"/>
                <w:szCs w:val="24"/>
                <w:lang w:eastAsia="zh-CN"/>
              </w:rPr>
              <w:t>拟分包</w:t>
            </w:r>
          </w:p>
          <w:p w14:paraId="3199B760">
            <w:pPr>
              <w:pStyle w:val="22"/>
              <w:spacing w:before="26" w:line="224" w:lineRule="auto"/>
              <w:ind w:left="43" w:right="39" w:firstLine="234"/>
              <w:rPr>
                <w:sz w:val="24"/>
                <w:szCs w:val="24"/>
                <w:lang w:eastAsia="zh-CN"/>
              </w:rPr>
            </w:pPr>
            <w:r>
              <w:rPr>
                <w:spacing w:val="-3"/>
                <w:sz w:val="24"/>
                <w:szCs w:val="24"/>
                <w:lang w:eastAsia="zh-CN"/>
              </w:rPr>
              <w:t>合同金额</w:t>
            </w:r>
            <w:r>
              <w:rPr>
                <w:sz w:val="24"/>
                <w:szCs w:val="24"/>
                <w:lang w:eastAsia="zh-CN"/>
              </w:rPr>
              <w:t xml:space="preserve">   </w:t>
            </w:r>
            <w:r>
              <w:rPr>
                <w:spacing w:val="-6"/>
                <w:sz w:val="24"/>
                <w:szCs w:val="24"/>
                <w:lang w:eastAsia="zh-CN"/>
              </w:rPr>
              <w:t>（人民币元）</w:t>
            </w:r>
          </w:p>
        </w:tc>
        <w:tc>
          <w:tcPr>
            <w:tcW w:w="1569" w:type="dxa"/>
          </w:tcPr>
          <w:p w14:paraId="1C869C37">
            <w:pPr>
              <w:pStyle w:val="22"/>
              <w:spacing w:before="38" w:line="219" w:lineRule="auto"/>
              <w:ind w:left="229"/>
              <w:rPr>
                <w:sz w:val="24"/>
                <w:szCs w:val="24"/>
                <w:lang w:eastAsia="zh-CN"/>
              </w:rPr>
            </w:pPr>
            <w:r>
              <w:rPr>
                <w:spacing w:val="-8"/>
                <w:sz w:val="24"/>
                <w:szCs w:val="24"/>
                <w:lang w:eastAsia="zh-CN"/>
              </w:rPr>
              <w:t>占该采购包</w:t>
            </w:r>
          </w:p>
          <w:p w14:paraId="409DD3DB">
            <w:pPr>
              <w:pStyle w:val="22"/>
              <w:spacing w:before="26" w:line="220" w:lineRule="auto"/>
              <w:ind w:left="189"/>
              <w:rPr>
                <w:sz w:val="24"/>
                <w:szCs w:val="24"/>
                <w:lang w:eastAsia="zh-CN"/>
              </w:rPr>
            </w:pPr>
            <w:r>
              <w:rPr>
                <w:b/>
                <w:bCs/>
                <w:spacing w:val="-4"/>
                <w:sz w:val="24"/>
                <w:szCs w:val="24"/>
                <w:lang w:eastAsia="zh-CN"/>
              </w:rPr>
              <w:t>预算金额的</w:t>
            </w:r>
          </w:p>
          <w:p w14:paraId="7A6A655D">
            <w:pPr>
              <w:pStyle w:val="22"/>
              <w:spacing w:before="27" w:line="207" w:lineRule="auto"/>
              <w:ind w:left="237"/>
              <w:rPr>
                <w:sz w:val="24"/>
                <w:szCs w:val="24"/>
                <w:lang w:eastAsia="zh-CN"/>
              </w:rPr>
            </w:pPr>
            <w:r>
              <w:rPr>
                <w:spacing w:val="-8"/>
                <w:sz w:val="24"/>
                <w:szCs w:val="24"/>
                <w:lang w:eastAsia="zh-CN"/>
              </w:rPr>
              <w:t>比例（</w:t>
            </w:r>
            <w:r>
              <w:rPr>
                <w:rFonts w:ascii="Times New Roman" w:hAnsi="Times New Roman" w:eastAsia="Times New Roman" w:cs="Times New Roman"/>
                <w:spacing w:val="-8"/>
                <w:sz w:val="24"/>
                <w:szCs w:val="24"/>
                <w:lang w:eastAsia="zh-CN"/>
              </w:rPr>
              <w:t>%</w:t>
            </w:r>
            <w:r>
              <w:rPr>
                <w:spacing w:val="-8"/>
                <w:sz w:val="24"/>
                <w:szCs w:val="24"/>
                <w:lang w:eastAsia="zh-CN"/>
              </w:rPr>
              <w:t>）</w:t>
            </w:r>
          </w:p>
        </w:tc>
      </w:tr>
      <w:tr w14:paraId="5EE4B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460" w:type="dxa"/>
          </w:tcPr>
          <w:p w14:paraId="7A21F6B6">
            <w:pPr>
              <w:spacing w:before="230" w:line="235" w:lineRule="auto"/>
              <w:ind w:left="195"/>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286" w:type="dxa"/>
          </w:tcPr>
          <w:p w14:paraId="4EC06BFF"/>
        </w:tc>
        <w:tc>
          <w:tcPr>
            <w:tcW w:w="1514" w:type="dxa"/>
          </w:tcPr>
          <w:p w14:paraId="71278431">
            <w:pPr>
              <w:pStyle w:val="22"/>
              <w:spacing w:before="37" w:line="234" w:lineRule="auto"/>
              <w:ind w:left="171"/>
              <w:rPr>
                <w:sz w:val="24"/>
                <w:szCs w:val="24"/>
                <w:lang w:eastAsia="zh-CN"/>
              </w:rPr>
            </w:pPr>
            <w:r>
              <w:rPr>
                <w:rFonts w:ascii="Times New Roman" w:hAnsi="Times New Roman" w:eastAsia="Times New Roman" w:cs="Times New Roman"/>
                <w:spacing w:val="-4"/>
                <w:sz w:val="24"/>
                <w:szCs w:val="24"/>
                <w:lang w:eastAsia="zh-CN"/>
              </w:rPr>
              <w:t>□</w:t>
            </w:r>
            <w:r>
              <w:rPr>
                <w:spacing w:val="-4"/>
                <w:sz w:val="24"/>
                <w:szCs w:val="24"/>
                <w:lang w:eastAsia="zh-CN"/>
              </w:rPr>
              <w:t>中型企业</w:t>
            </w:r>
          </w:p>
          <w:p w14:paraId="7A5C3D60">
            <w:pPr>
              <w:pStyle w:val="22"/>
              <w:spacing w:before="5" w:line="206" w:lineRule="auto"/>
              <w:ind w:left="171"/>
              <w:rPr>
                <w:sz w:val="24"/>
                <w:szCs w:val="24"/>
                <w:lang w:eastAsia="zh-CN"/>
              </w:rPr>
            </w:pPr>
            <w:r>
              <w:rPr>
                <w:rFonts w:ascii="Times New Roman" w:hAnsi="Times New Roman" w:eastAsia="Times New Roman" w:cs="Times New Roman"/>
                <w:spacing w:val="-4"/>
                <w:sz w:val="24"/>
                <w:szCs w:val="24"/>
                <w:lang w:eastAsia="zh-CN"/>
              </w:rPr>
              <w:t>□</w:t>
            </w:r>
            <w:r>
              <w:rPr>
                <w:spacing w:val="-4"/>
                <w:sz w:val="24"/>
                <w:szCs w:val="24"/>
                <w:lang w:eastAsia="zh-CN"/>
              </w:rPr>
              <w:t>小微企业</w:t>
            </w:r>
          </w:p>
        </w:tc>
        <w:tc>
          <w:tcPr>
            <w:tcW w:w="1125" w:type="dxa"/>
          </w:tcPr>
          <w:p w14:paraId="25D2B8EF">
            <w:pPr>
              <w:rPr>
                <w:lang w:eastAsia="zh-CN"/>
              </w:rPr>
            </w:pPr>
          </w:p>
        </w:tc>
        <w:tc>
          <w:tcPr>
            <w:tcW w:w="1559" w:type="dxa"/>
          </w:tcPr>
          <w:p w14:paraId="4B071BCA">
            <w:pPr>
              <w:rPr>
                <w:lang w:eastAsia="zh-CN"/>
              </w:rPr>
            </w:pPr>
          </w:p>
        </w:tc>
        <w:tc>
          <w:tcPr>
            <w:tcW w:w="1497" w:type="dxa"/>
          </w:tcPr>
          <w:p w14:paraId="45099A6A">
            <w:pPr>
              <w:rPr>
                <w:lang w:eastAsia="zh-CN"/>
              </w:rPr>
            </w:pPr>
          </w:p>
        </w:tc>
        <w:tc>
          <w:tcPr>
            <w:tcW w:w="1569" w:type="dxa"/>
          </w:tcPr>
          <w:p w14:paraId="59CCE53D">
            <w:pPr>
              <w:rPr>
                <w:lang w:eastAsia="zh-CN"/>
              </w:rPr>
            </w:pPr>
          </w:p>
        </w:tc>
      </w:tr>
      <w:tr w14:paraId="66741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60" w:type="dxa"/>
          </w:tcPr>
          <w:p w14:paraId="53AE6C67">
            <w:pPr>
              <w:spacing w:before="233" w:line="235" w:lineRule="auto"/>
              <w:ind w:left="172"/>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286" w:type="dxa"/>
          </w:tcPr>
          <w:p w14:paraId="3C3BCD28"/>
        </w:tc>
        <w:tc>
          <w:tcPr>
            <w:tcW w:w="1514" w:type="dxa"/>
          </w:tcPr>
          <w:p w14:paraId="5E3A98FD">
            <w:pPr>
              <w:pStyle w:val="22"/>
              <w:spacing w:before="38" w:line="234" w:lineRule="auto"/>
              <w:ind w:left="171"/>
              <w:rPr>
                <w:sz w:val="24"/>
                <w:szCs w:val="24"/>
                <w:lang w:eastAsia="zh-CN"/>
              </w:rPr>
            </w:pPr>
            <w:r>
              <w:rPr>
                <w:rFonts w:ascii="Times New Roman" w:hAnsi="Times New Roman" w:eastAsia="Times New Roman" w:cs="Times New Roman"/>
                <w:spacing w:val="-4"/>
                <w:sz w:val="24"/>
                <w:szCs w:val="24"/>
                <w:lang w:eastAsia="zh-CN"/>
              </w:rPr>
              <w:t>□</w:t>
            </w:r>
            <w:r>
              <w:rPr>
                <w:spacing w:val="-4"/>
                <w:sz w:val="24"/>
                <w:szCs w:val="24"/>
                <w:lang w:eastAsia="zh-CN"/>
              </w:rPr>
              <w:t>中型企业</w:t>
            </w:r>
          </w:p>
          <w:p w14:paraId="6859FCFA">
            <w:pPr>
              <w:pStyle w:val="22"/>
              <w:spacing w:before="7" w:line="206" w:lineRule="auto"/>
              <w:ind w:left="171"/>
              <w:rPr>
                <w:sz w:val="24"/>
                <w:szCs w:val="24"/>
                <w:lang w:eastAsia="zh-CN"/>
              </w:rPr>
            </w:pPr>
            <w:r>
              <w:rPr>
                <w:rFonts w:ascii="Times New Roman" w:hAnsi="Times New Roman" w:eastAsia="Times New Roman" w:cs="Times New Roman"/>
                <w:spacing w:val="-4"/>
                <w:sz w:val="24"/>
                <w:szCs w:val="24"/>
                <w:lang w:eastAsia="zh-CN"/>
              </w:rPr>
              <w:t>□</w:t>
            </w:r>
            <w:r>
              <w:rPr>
                <w:spacing w:val="-4"/>
                <w:sz w:val="24"/>
                <w:szCs w:val="24"/>
                <w:lang w:eastAsia="zh-CN"/>
              </w:rPr>
              <w:t>小微企业</w:t>
            </w:r>
          </w:p>
        </w:tc>
        <w:tc>
          <w:tcPr>
            <w:tcW w:w="1125" w:type="dxa"/>
          </w:tcPr>
          <w:p w14:paraId="2FA7A67E">
            <w:pPr>
              <w:rPr>
                <w:lang w:eastAsia="zh-CN"/>
              </w:rPr>
            </w:pPr>
          </w:p>
        </w:tc>
        <w:tc>
          <w:tcPr>
            <w:tcW w:w="1559" w:type="dxa"/>
          </w:tcPr>
          <w:p w14:paraId="5D581CCE">
            <w:pPr>
              <w:rPr>
                <w:lang w:eastAsia="zh-CN"/>
              </w:rPr>
            </w:pPr>
          </w:p>
        </w:tc>
        <w:tc>
          <w:tcPr>
            <w:tcW w:w="1497" w:type="dxa"/>
          </w:tcPr>
          <w:p w14:paraId="674A978D">
            <w:pPr>
              <w:rPr>
                <w:lang w:eastAsia="zh-CN"/>
              </w:rPr>
            </w:pPr>
          </w:p>
        </w:tc>
        <w:tc>
          <w:tcPr>
            <w:tcW w:w="1569" w:type="dxa"/>
          </w:tcPr>
          <w:p w14:paraId="7632893D">
            <w:pPr>
              <w:rPr>
                <w:lang w:eastAsia="zh-CN"/>
              </w:rPr>
            </w:pPr>
          </w:p>
        </w:tc>
      </w:tr>
      <w:tr w14:paraId="2A213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460" w:type="dxa"/>
          </w:tcPr>
          <w:p w14:paraId="7C4C2DAC">
            <w:pPr>
              <w:pStyle w:val="22"/>
              <w:spacing w:before="192" w:line="379" w:lineRule="exact"/>
              <w:ind w:left="132"/>
              <w:rPr>
                <w:sz w:val="24"/>
                <w:szCs w:val="24"/>
              </w:rPr>
            </w:pPr>
            <w:r>
              <w:rPr>
                <w:position w:val="3"/>
                <w:sz w:val="24"/>
                <w:szCs w:val="24"/>
              </w:rPr>
              <w:t>…</w:t>
            </w:r>
          </w:p>
        </w:tc>
        <w:tc>
          <w:tcPr>
            <w:tcW w:w="1286" w:type="dxa"/>
          </w:tcPr>
          <w:p w14:paraId="42FD0052"/>
        </w:tc>
        <w:tc>
          <w:tcPr>
            <w:tcW w:w="1514" w:type="dxa"/>
          </w:tcPr>
          <w:p w14:paraId="20DBE8A8"/>
        </w:tc>
        <w:tc>
          <w:tcPr>
            <w:tcW w:w="1125" w:type="dxa"/>
          </w:tcPr>
          <w:p w14:paraId="0F1A9B28"/>
        </w:tc>
        <w:tc>
          <w:tcPr>
            <w:tcW w:w="1559" w:type="dxa"/>
          </w:tcPr>
          <w:p w14:paraId="07D13837"/>
        </w:tc>
        <w:tc>
          <w:tcPr>
            <w:tcW w:w="1497" w:type="dxa"/>
          </w:tcPr>
          <w:p w14:paraId="49539BAF"/>
        </w:tc>
        <w:tc>
          <w:tcPr>
            <w:tcW w:w="1569" w:type="dxa"/>
          </w:tcPr>
          <w:p w14:paraId="6E88893D"/>
        </w:tc>
      </w:tr>
      <w:tr w14:paraId="3123D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944" w:type="dxa"/>
            <w:gridSpan w:val="5"/>
          </w:tcPr>
          <w:p w14:paraId="23B7D674">
            <w:pPr>
              <w:pStyle w:val="22"/>
              <w:spacing w:before="195" w:line="221" w:lineRule="auto"/>
              <w:ind w:left="5171"/>
              <w:rPr>
                <w:sz w:val="24"/>
                <w:szCs w:val="24"/>
              </w:rPr>
            </w:pPr>
            <w:r>
              <w:rPr>
                <w:spacing w:val="-15"/>
                <w:sz w:val="24"/>
                <w:szCs w:val="24"/>
              </w:rPr>
              <w:t>合计：</w:t>
            </w:r>
          </w:p>
        </w:tc>
        <w:tc>
          <w:tcPr>
            <w:tcW w:w="1497" w:type="dxa"/>
          </w:tcPr>
          <w:p w14:paraId="464E054B"/>
        </w:tc>
        <w:tc>
          <w:tcPr>
            <w:tcW w:w="1569" w:type="dxa"/>
          </w:tcPr>
          <w:p w14:paraId="2C10F204"/>
        </w:tc>
      </w:tr>
    </w:tbl>
    <w:p w14:paraId="2F9FBBA9">
      <w:pPr>
        <w:pStyle w:val="8"/>
        <w:spacing w:line="268" w:lineRule="auto"/>
      </w:pPr>
    </w:p>
    <w:p w14:paraId="02E01EC8">
      <w:pPr>
        <w:pStyle w:val="8"/>
        <w:spacing w:line="268" w:lineRule="auto"/>
      </w:pPr>
    </w:p>
    <w:p w14:paraId="7CBCA4EE">
      <w:pPr>
        <w:pStyle w:val="8"/>
        <w:spacing w:line="269" w:lineRule="auto"/>
      </w:pPr>
    </w:p>
    <w:p w14:paraId="4B0E3A2A">
      <w:pPr>
        <w:spacing w:before="78" w:line="212" w:lineRule="auto"/>
        <w:ind w:left="4880"/>
        <w:rPr>
          <w:rFonts w:ascii="Times New Roman" w:hAnsi="Times New Roman" w:eastAsia="Times New Roman" w:cs="Times New Roman"/>
          <w:sz w:val="24"/>
          <w:szCs w:val="24"/>
          <w:lang w:eastAsia="zh-CN"/>
        </w:rPr>
      </w:pPr>
      <w:r>
        <w:rPr>
          <w:rFonts w:ascii="宋体" w:hAnsi="宋体" w:eastAsia="宋体" w:cs="宋体"/>
          <w:spacing w:val="-4"/>
          <w:sz w:val="24"/>
          <w:szCs w:val="24"/>
          <w:lang w:eastAsia="zh-CN"/>
        </w:rPr>
        <w:t>投标人名称（加盖公章</w:t>
      </w:r>
      <w:r>
        <w:rPr>
          <w:rFonts w:ascii="宋体" w:hAnsi="宋体" w:eastAsia="宋体" w:cs="宋体"/>
          <w:spacing w:val="-21"/>
          <w:sz w:val="24"/>
          <w:szCs w:val="24"/>
          <w:lang w:eastAsia="zh-CN"/>
        </w:rPr>
        <w:t>）：</w:t>
      </w:r>
      <w:r>
        <w:rPr>
          <w:rFonts w:ascii="Times New Roman" w:hAnsi="Times New Roman" w:eastAsia="Times New Roman" w:cs="Times New Roman"/>
          <w:spacing w:val="-4"/>
          <w:sz w:val="24"/>
          <w:szCs w:val="24"/>
          <w:lang w:eastAsia="zh-CN"/>
        </w:rPr>
        <w:t>__________</w:t>
      </w:r>
      <w:r>
        <w:rPr>
          <w:rFonts w:ascii="Times New Roman" w:hAnsi="Times New Roman" w:eastAsia="Times New Roman" w:cs="Times New Roman"/>
          <w:spacing w:val="-5"/>
          <w:sz w:val="24"/>
          <w:szCs w:val="24"/>
          <w:lang w:eastAsia="zh-CN"/>
        </w:rPr>
        <w:t>__</w:t>
      </w:r>
    </w:p>
    <w:p w14:paraId="286A0CDE">
      <w:pPr>
        <w:spacing w:before="216" w:line="212" w:lineRule="auto"/>
        <w:jc w:val="right"/>
        <w:rPr>
          <w:rFonts w:ascii="宋体" w:hAnsi="宋体" w:eastAsia="宋体" w:cs="宋体"/>
          <w:sz w:val="24"/>
          <w:szCs w:val="24"/>
          <w:lang w:eastAsia="zh-CN"/>
        </w:rPr>
      </w:pPr>
      <w:r>
        <w:rPr>
          <w:rFonts w:ascii="宋体" w:hAnsi="宋体" w:eastAsia="宋体" w:cs="宋体"/>
          <w:spacing w:val="-5"/>
          <w:sz w:val="24"/>
          <w:szCs w:val="24"/>
          <w:lang w:eastAsia="zh-CN"/>
        </w:rPr>
        <w:t>日期：</w:t>
      </w:r>
      <w:r>
        <w:rPr>
          <w:rFonts w:ascii="Times New Roman" w:hAnsi="Times New Roman" w:eastAsia="Times New Roman" w:cs="Times New Roman"/>
          <w:spacing w:val="-5"/>
          <w:sz w:val="24"/>
          <w:szCs w:val="24"/>
          <w:lang w:eastAsia="zh-CN"/>
        </w:rPr>
        <w:t>_____</w:t>
      </w:r>
      <w:r>
        <w:rPr>
          <w:rFonts w:ascii="宋体" w:hAnsi="宋体" w:eastAsia="宋体" w:cs="宋体"/>
          <w:spacing w:val="-5"/>
          <w:sz w:val="24"/>
          <w:szCs w:val="24"/>
          <w:lang w:eastAsia="zh-CN"/>
        </w:rPr>
        <w:t>年</w:t>
      </w:r>
      <w:r>
        <w:rPr>
          <w:rFonts w:ascii="Times New Roman" w:hAnsi="Times New Roman" w:eastAsia="Times New Roman" w:cs="Times New Roman"/>
          <w:spacing w:val="-5"/>
          <w:sz w:val="24"/>
          <w:szCs w:val="24"/>
          <w:lang w:eastAsia="zh-CN"/>
        </w:rPr>
        <w:t>______</w:t>
      </w:r>
      <w:r>
        <w:rPr>
          <w:rFonts w:ascii="宋体" w:hAnsi="宋体" w:eastAsia="宋体" w:cs="宋体"/>
          <w:spacing w:val="-5"/>
          <w:sz w:val="24"/>
          <w:szCs w:val="24"/>
          <w:lang w:eastAsia="zh-CN"/>
        </w:rPr>
        <w:t>月</w:t>
      </w:r>
      <w:r>
        <w:rPr>
          <w:rFonts w:ascii="Times New Roman" w:hAnsi="Times New Roman" w:eastAsia="Times New Roman" w:cs="Times New Roman"/>
          <w:spacing w:val="-5"/>
          <w:sz w:val="24"/>
          <w:szCs w:val="24"/>
          <w:lang w:eastAsia="zh-CN"/>
        </w:rPr>
        <w:t xml:space="preserve">______ </w:t>
      </w:r>
      <w:r>
        <w:rPr>
          <w:rFonts w:ascii="宋体" w:hAnsi="宋体" w:eastAsia="宋体" w:cs="宋体"/>
          <w:spacing w:val="-5"/>
          <w:sz w:val="24"/>
          <w:szCs w:val="24"/>
          <w:lang w:eastAsia="zh-CN"/>
        </w:rPr>
        <w:t>日</w:t>
      </w:r>
    </w:p>
    <w:p w14:paraId="5F46B8F0">
      <w:pPr>
        <w:pStyle w:val="8"/>
        <w:spacing w:line="261" w:lineRule="auto"/>
        <w:rPr>
          <w:lang w:eastAsia="zh-CN"/>
        </w:rPr>
      </w:pPr>
    </w:p>
    <w:p w14:paraId="2CAA7A53">
      <w:pPr>
        <w:pStyle w:val="8"/>
        <w:spacing w:line="262" w:lineRule="auto"/>
        <w:rPr>
          <w:lang w:eastAsia="zh-CN"/>
        </w:rPr>
      </w:pPr>
    </w:p>
    <w:p w14:paraId="2F92A89A">
      <w:pPr>
        <w:spacing w:before="79" w:line="220" w:lineRule="auto"/>
        <w:ind w:left="7"/>
        <w:rPr>
          <w:rFonts w:ascii="宋体" w:hAnsi="宋体" w:eastAsia="宋体" w:cs="宋体"/>
          <w:sz w:val="24"/>
          <w:szCs w:val="24"/>
          <w:lang w:eastAsia="zh-CN"/>
        </w:rPr>
      </w:pPr>
      <w:r>
        <w:rPr>
          <w:rFonts w:ascii="宋体" w:hAnsi="宋体" w:eastAsia="宋体" w:cs="宋体"/>
          <w:spacing w:val="-15"/>
          <w:sz w:val="24"/>
          <w:szCs w:val="24"/>
          <w:lang w:eastAsia="zh-CN"/>
        </w:rPr>
        <w:t>说明：</w:t>
      </w:r>
    </w:p>
    <w:p w14:paraId="5290E088">
      <w:pPr>
        <w:spacing w:before="184" w:line="288" w:lineRule="auto"/>
        <w:ind w:left="3" w:right="292" w:firstLine="7"/>
        <w:rPr>
          <w:rFonts w:ascii="宋体" w:hAnsi="宋体" w:eastAsia="宋体" w:cs="宋体"/>
          <w:sz w:val="24"/>
          <w:szCs w:val="24"/>
          <w:lang w:eastAsia="zh-CN"/>
        </w:rPr>
      </w:pPr>
      <w:r>
        <w:rPr>
          <w:rFonts w:ascii="宋体" w:hAnsi="宋体" w:eastAsia="宋体" w:cs="宋体"/>
          <w:sz w:val="24"/>
          <w:szCs w:val="24"/>
          <w:lang w:eastAsia="zh-CN"/>
        </w:rPr>
        <w:t>（</w:t>
      </w:r>
      <w:r>
        <w:rPr>
          <w:rFonts w:ascii="Times New Roman" w:hAnsi="Times New Roman" w:eastAsia="Times New Roman" w:cs="Times New Roman"/>
          <w:sz w:val="24"/>
          <w:szCs w:val="24"/>
          <w:lang w:eastAsia="zh-CN"/>
        </w:rPr>
        <w:t>1</w:t>
      </w:r>
      <w:r>
        <w:rPr>
          <w:rFonts w:ascii="宋体" w:hAnsi="宋体" w:eastAsia="宋体" w:cs="宋体"/>
          <w:sz w:val="24"/>
          <w:szCs w:val="24"/>
          <w:lang w:eastAsia="zh-CN"/>
        </w:rPr>
        <w:t>）本表仅在投标人</w:t>
      </w:r>
      <w:r>
        <w:rPr>
          <w:rFonts w:ascii="Times New Roman" w:hAnsi="Times New Roman" w:eastAsia="Times New Roman" w:cs="Times New Roman"/>
          <w:sz w:val="24"/>
          <w:szCs w:val="24"/>
          <w:lang w:eastAsia="zh-CN"/>
        </w:rPr>
        <w:t>“</w:t>
      </w:r>
      <w:r>
        <w:rPr>
          <w:rFonts w:ascii="宋体" w:hAnsi="宋体" w:eastAsia="宋体" w:cs="宋体"/>
          <w:sz w:val="24"/>
          <w:szCs w:val="24"/>
          <w:lang w:eastAsia="zh-CN"/>
        </w:rPr>
        <w:t>为落实政府采购政策</w:t>
      </w: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而向中小企业分包时填写，非因</w:t>
      </w: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为落实</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政府采购政策</w:t>
      </w:r>
      <w:r>
        <w:rPr>
          <w:rFonts w:ascii="Times New Roman" w:hAnsi="Times New Roman" w:eastAsia="Times New Roman" w:cs="Times New Roman"/>
          <w:spacing w:val="-5"/>
          <w:sz w:val="24"/>
          <w:szCs w:val="24"/>
          <w:lang w:eastAsia="zh-CN"/>
        </w:rPr>
        <w:t>”</w:t>
      </w:r>
      <w:r>
        <w:rPr>
          <w:rFonts w:ascii="宋体" w:hAnsi="宋体" w:eastAsia="宋体" w:cs="宋体"/>
          <w:spacing w:val="-5"/>
          <w:sz w:val="24"/>
          <w:szCs w:val="24"/>
          <w:lang w:eastAsia="zh-CN"/>
        </w:rPr>
        <w:t>而进行的分包请按照《拟分包情况说明（类型二）》要求填写。</w:t>
      </w:r>
    </w:p>
    <w:p w14:paraId="1BA1BA26">
      <w:pPr>
        <w:spacing w:before="184" w:line="289" w:lineRule="auto"/>
        <w:ind w:left="6" w:right="158" w:firstLine="4"/>
        <w:rPr>
          <w:rFonts w:ascii="宋体" w:hAnsi="宋体" w:eastAsia="宋体" w:cs="宋体"/>
          <w:sz w:val="24"/>
          <w:szCs w:val="24"/>
          <w:lang w:eastAsia="zh-CN"/>
        </w:rPr>
      </w:pP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2</w:t>
      </w:r>
      <w:r>
        <w:rPr>
          <w:rFonts w:ascii="宋体" w:hAnsi="宋体" w:eastAsia="宋体" w:cs="宋体"/>
          <w:spacing w:val="-1"/>
          <w:sz w:val="24"/>
          <w:szCs w:val="24"/>
          <w:lang w:eastAsia="zh-CN"/>
        </w:rPr>
        <w:t>）如本招标文件《投标人须知资料表》载明本项目分包承担主体应</w:t>
      </w:r>
      <w:r>
        <w:rPr>
          <w:rFonts w:ascii="宋体" w:hAnsi="宋体" w:eastAsia="宋体" w:cs="宋体"/>
          <w:spacing w:val="-2"/>
          <w:sz w:val="24"/>
          <w:szCs w:val="24"/>
          <w:lang w:eastAsia="zh-CN"/>
        </w:rPr>
        <w:t>具备的相应资质</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条件，则投标人须在本表中列明分包承担主体的资质等级，并后附资质证书电子件，</w:t>
      </w:r>
    </w:p>
    <w:p w14:paraId="10521BBC">
      <w:pPr>
        <w:spacing w:before="182" w:line="220" w:lineRule="auto"/>
        <w:ind w:left="11"/>
        <w:rPr>
          <w:rFonts w:ascii="宋体" w:hAnsi="宋体" w:eastAsia="宋体" w:cs="宋体"/>
          <w:sz w:val="24"/>
          <w:szCs w:val="24"/>
          <w:lang w:eastAsia="zh-CN"/>
        </w:rPr>
      </w:pPr>
      <w:r>
        <w:rPr>
          <w:rFonts w:ascii="宋体" w:hAnsi="宋体" w:eastAsia="宋体" w:cs="宋体"/>
          <w:spacing w:val="-4"/>
          <w:sz w:val="24"/>
          <w:szCs w:val="24"/>
          <w:lang w:eastAsia="zh-CN"/>
        </w:rPr>
        <w:t>否则</w:t>
      </w:r>
      <w:r>
        <w:rPr>
          <w:rFonts w:ascii="宋体" w:hAnsi="宋体" w:eastAsia="宋体" w:cs="宋体"/>
          <w:b/>
          <w:bCs/>
          <w:spacing w:val="-4"/>
          <w:sz w:val="24"/>
          <w:szCs w:val="24"/>
          <w:lang w:eastAsia="zh-CN"/>
        </w:rPr>
        <w:t>投标无效</w:t>
      </w:r>
      <w:r>
        <w:rPr>
          <w:rFonts w:ascii="宋体" w:hAnsi="宋体" w:eastAsia="宋体" w:cs="宋体"/>
          <w:spacing w:val="-4"/>
          <w:sz w:val="24"/>
          <w:szCs w:val="24"/>
          <w:lang w:eastAsia="zh-CN"/>
        </w:rPr>
        <w:t>。</w:t>
      </w:r>
    </w:p>
    <w:p w14:paraId="6E76441D">
      <w:pPr>
        <w:spacing w:before="182" w:line="233" w:lineRule="auto"/>
        <w:ind w:left="10"/>
        <w:rPr>
          <w:rFonts w:ascii="宋体" w:hAnsi="宋体" w:eastAsia="宋体" w:cs="宋体"/>
          <w:sz w:val="24"/>
          <w:szCs w:val="24"/>
          <w:lang w:eastAsia="zh-CN"/>
        </w:rPr>
      </w:pPr>
      <w:r>
        <w:rPr>
          <w:rFonts w:ascii="宋体" w:hAnsi="宋体" w:eastAsia="宋体" w:cs="宋体"/>
          <w:spacing w:val="-2"/>
          <w:sz w:val="24"/>
          <w:szCs w:val="24"/>
          <w:lang w:eastAsia="zh-CN"/>
        </w:rPr>
        <w:t>（</w:t>
      </w:r>
      <w:r>
        <w:rPr>
          <w:rFonts w:ascii="Times New Roman" w:hAnsi="Times New Roman" w:eastAsia="Times New Roman" w:cs="Times New Roman"/>
          <w:spacing w:val="-2"/>
          <w:sz w:val="24"/>
          <w:szCs w:val="24"/>
          <w:lang w:eastAsia="zh-CN"/>
        </w:rPr>
        <w:t>3</w:t>
      </w:r>
      <w:r>
        <w:rPr>
          <w:rFonts w:ascii="宋体" w:hAnsi="宋体" w:eastAsia="宋体" w:cs="宋体"/>
          <w:spacing w:val="-2"/>
          <w:sz w:val="24"/>
          <w:szCs w:val="24"/>
          <w:lang w:eastAsia="zh-CN"/>
        </w:rPr>
        <w:t>）投标人与上述拟分包承担主体签署的《分包意向协议》后附。</w:t>
      </w:r>
    </w:p>
    <w:p w14:paraId="62704BEC">
      <w:pPr>
        <w:spacing w:line="233" w:lineRule="auto"/>
        <w:rPr>
          <w:rFonts w:ascii="宋体" w:hAnsi="宋体" w:eastAsia="宋体" w:cs="宋体"/>
          <w:sz w:val="24"/>
          <w:szCs w:val="24"/>
          <w:lang w:eastAsia="zh-CN"/>
        </w:rPr>
        <w:sectPr>
          <w:footerReference r:id="rId65" w:type="default"/>
          <w:pgSz w:w="11907" w:h="16841"/>
          <w:pgMar w:top="400" w:right="1073" w:bottom="1289" w:left="1707" w:header="0" w:footer="1056" w:gutter="0"/>
          <w:cols w:space="720" w:num="1"/>
        </w:sectPr>
      </w:pPr>
    </w:p>
    <w:p w14:paraId="68CFE912">
      <w:pPr>
        <w:pStyle w:val="8"/>
        <w:spacing w:line="317" w:lineRule="auto"/>
        <w:rPr>
          <w:lang w:eastAsia="zh-CN"/>
        </w:rPr>
      </w:pPr>
    </w:p>
    <w:p w14:paraId="6438FE4E">
      <w:pPr>
        <w:pStyle w:val="8"/>
        <w:spacing w:line="317" w:lineRule="auto"/>
        <w:rPr>
          <w:lang w:eastAsia="zh-CN"/>
        </w:rPr>
      </w:pPr>
    </w:p>
    <w:p w14:paraId="3BFA52C3">
      <w:pPr>
        <w:pStyle w:val="8"/>
        <w:spacing w:line="317" w:lineRule="auto"/>
        <w:rPr>
          <w:lang w:eastAsia="zh-CN"/>
        </w:rPr>
      </w:pPr>
    </w:p>
    <w:p w14:paraId="7213BF78">
      <w:pPr>
        <w:spacing w:before="117" w:line="219" w:lineRule="auto"/>
        <w:ind w:left="1857"/>
        <w:rPr>
          <w:rFonts w:ascii="宋体" w:hAnsi="宋体" w:eastAsia="宋体" w:cs="宋体"/>
          <w:sz w:val="36"/>
          <w:szCs w:val="36"/>
          <w:lang w:eastAsia="zh-CN"/>
        </w:rPr>
      </w:pPr>
      <w:r>
        <w:rPr>
          <w:rFonts w:ascii="宋体" w:hAnsi="宋体" w:eastAsia="宋体" w:cs="宋体"/>
          <w:b/>
          <w:bCs/>
          <w:spacing w:val="-6"/>
          <w:sz w:val="36"/>
          <w:szCs w:val="36"/>
          <w:lang w:eastAsia="zh-CN"/>
        </w:rPr>
        <w:t>附：分包意向协议（实质性格式）</w:t>
      </w:r>
    </w:p>
    <w:p w14:paraId="55E313AF">
      <w:pPr>
        <w:spacing w:before="254" w:line="212" w:lineRule="auto"/>
        <w:ind w:left="511"/>
        <w:rPr>
          <w:rFonts w:ascii="Times New Roman" w:hAnsi="Times New Roman" w:eastAsia="Times New Roman" w:cs="Times New Roman"/>
          <w:sz w:val="24"/>
          <w:szCs w:val="24"/>
          <w:lang w:eastAsia="zh-CN"/>
        </w:rPr>
      </w:pPr>
      <w:r>
        <w:rPr>
          <w:rFonts w:ascii="宋体" w:hAnsi="宋体" w:eastAsia="宋体" w:cs="宋体"/>
          <w:spacing w:val="-11"/>
          <w:sz w:val="24"/>
          <w:szCs w:val="24"/>
          <w:lang w:eastAsia="zh-CN"/>
        </w:rPr>
        <w:t>甲方（投标人</w:t>
      </w:r>
      <w:r>
        <w:rPr>
          <w:rFonts w:ascii="宋体" w:hAnsi="宋体" w:eastAsia="宋体" w:cs="宋体"/>
          <w:spacing w:val="-3"/>
          <w:sz w:val="24"/>
          <w:szCs w:val="24"/>
          <w:lang w:eastAsia="zh-CN"/>
        </w:rPr>
        <w:t>）：</w:t>
      </w:r>
      <w:r>
        <w:rPr>
          <w:rFonts w:ascii="Times New Roman" w:hAnsi="Times New Roman" w:eastAsia="Times New Roman" w:cs="Times New Roman"/>
          <w:spacing w:val="-11"/>
          <w:sz w:val="24"/>
          <w:szCs w:val="24"/>
          <w:lang w:eastAsia="zh-CN"/>
        </w:rPr>
        <w:t>________</w:t>
      </w:r>
    </w:p>
    <w:p w14:paraId="49E909D3">
      <w:pPr>
        <w:spacing w:before="190" w:line="212" w:lineRule="auto"/>
        <w:ind w:left="504"/>
        <w:rPr>
          <w:rFonts w:ascii="Times New Roman" w:hAnsi="Times New Roman" w:eastAsia="Times New Roman" w:cs="Times New Roman"/>
          <w:sz w:val="24"/>
          <w:szCs w:val="24"/>
          <w:lang w:eastAsia="zh-CN"/>
        </w:rPr>
      </w:pPr>
      <w:r>
        <w:rPr>
          <w:rFonts w:ascii="宋体" w:hAnsi="宋体" w:eastAsia="宋体" w:cs="宋体"/>
          <w:spacing w:val="-10"/>
          <w:sz w:val="24"/>
          <w:szCs w:val="24"/>
          <w:lang w:eastAsia="zh-CN"/>
        </w:rPr>
        <w:t>乙方（拟分包单位</w:t>
      </w:r>
      <w:r>
        <w:rPr>
          <w:rFonts w:ascii="宋体" w:hAnsi="宋体" w:eastAsia="宋体" w:cs="宋体"/>
          <w:spacing w:val="4"/>
          <w:sz w:val="24"/>
          <w:szCs w:val="24"/>
          <w:lang w:eastAsia="zh-CN"/>
        </w:rPr>
        <w:t>）：</w:t>
      </w:r>
      <w:r>
        <w:rPr>
          <w:rFonts w:ascii="Times New Roman" w:hAnsi="Times New Roman" w:eastAsia="Times New Roman" w:cs="Times New Roman"/>
          <w:spacing w:val="-10"/>
          <w:sz w:val="24"/>
          <w:szCs w:val="24"/>
          <w:lang w:eastAsia="zh-CN"/>
        </w:rPr>
        <w:t>________</w:t>
      </w:r>
    </w:p>
    <w:p w14:paraId="44512501">
      <w:pPr>
        <w:spacing w:before="191" w:line="350" w:lineRule="auto"/>
        <w:ind w:right="11" w:firstLine="511"/>
        <w:rPr>
          <w:rFonts w:ascii="宋体" w:hAnsi="宋体" w:eastAsia="宋体" w:cs="宋体"/>
          <w:sz w:val="24"/>
          <w:szCs w:val="24"/>
          <w:lang w:eastAsia="zh-CN"/>
        </w:rPr>
      </w:pPr>
      <w:r>
        <w:rPr>
          <w:rFonts w:ascii="宋体" w:hAnsi="宋体" w:eastAsia="宋体" w:cs="宋体"/>
          <w:spacing w:val="-3"/>
          <w:sz w:val="24"/>
          <w:szCs w:val="24"/>
          <w:lang w:eastAsia="zh-CN"/>
        </w:rPr>
        <w:t>甲方承诺，一旦在</w:t>
      </w:r>
      <w:r>
        <w:rPr>
          <w:rFonts w:ascii="Times New Roman" w:hAnsi="Times New Roman" w:eastAsia="Times New Roman" w:cs="Times New Roman"/>
          <w:spacing w:val="-3"/>
          <w:sz w:val="24"/>
          <w:szCs w:val="24"/>
          <w:lang w:eastAsia="zh-CN"/>
        </w:rPr>
        <w:t>_________</w:t>
      </w:r>
      <w:r>
        <w:rPr>
          <w:rFonts w:ascii="宋体" w:hAnsi="宋体" w:eastAsia="宋体" w:cs="宋体"/>
          <w:spacing w:val="-3"/>
          <w:sz w:val="24"/>
          <w:szCs w:val="24"/>
          <w:lang w:eastAsia="zh-CN"/>
        </w:rPr>
        <w:t>（采购</w:t>
      </w:r>
      <w:r>
        <w:rPr>
          <w:rFonts w:ascii="宋体" w:hAnsi="宋体" w:eastAsia="宋体" w:cs="宋体"/>
          <w:spacing w:val="-4"/>
          <w:sz w:val="24"/>
          <w:szCs w:val="24"/>
          <w:lang w:eastAsia="zh-CN"/>
        </w:rPr>
        <w:t>项目名称</w:t>
      </w:r>
      <w:r>
        <w:rPr>
          <w:rFonts w:ascii="宋体" w:hAnsi="宋体" w:eastAsia="宋体" w:cs="宋体"/>
          <w:spacing w:val="-9"/>
          <w:sz w:val="24"/>
          <w:szCs w:val="24"/>
          <w:lang w:eastAsia="zh-CN"/>
        </w:rPr>
        <w:t>）（</w:t>
      </w:r>
      <w:r>
        <w:rPr>
          <w:rFonts w:ascii="宋体" w:hAnsi="宋体" w:eastAsia="宋体" w:cs="宋体"/>
          <w:spacing w:val="-4"/>
          <w:sz w:val="24"/>
          <w:szCs w:val="24"/>
          <w:lang w:eastAsia="zh-CN"/>
        </w:rPr>
        <w:t>项目编号</w:t>
      </w:r>
      <w:r>
        <w:rPr>
          <w:rFonts w:ascii="Times New Roman" w:hAnsi="Times New Roman" w:eastAsia="Times New Roman" w:cs="Times New Roman"/>
          <w:spacing w:val="-4"/>
          <w:sz w:val="24"/>
          <w:szCs w:val="24"/>
          <w:lang w:eastAsia="zh-CN"/>
        </w:rPr>
        <w:t>/</w:t>
      </w:r>
      <w:r>
        <w:rPr>
          <w:rFonts w:ascii="宋体" w:hAnsi="宋体" w:eastAsia="宋体" w:cs="宋体"/>
          <w:spacing w:val="-4"/>
          <w:sz w:val="24"/>
          <w:szCs w:val="24"/>
          <w:lang w:eastAsia="zh-CN"/>
        </w:rPr>
        <w:t>包号为：</w:t>
      </w:r>
      <w:r>
        <w:rPr>
          <w:rFonts w:ascii="Times New Roman" w:hAnsi="Times New Roman" w:eastAsia="Times New Roman" w:cs="Times New Roman"/>
          <w:spacing w:val="-4"/>
          <w:sz w:val="24"/>
          <w:szCs w:val="24"/>
          <w:lang w:eastAsia="zh-CN"/>
        </w:rPr>
        <w:t>_______</w:t>
      </w:r>
      <w:r>
        <w:rPr>
          <w:rFonts w:ascii="宋体" w:hAnsi="宋体" w:eastAsia="宋体" w:cs="宋体"/>
          <w:spacing w:val="-4"/>
          <w:sz w:val="24"/>
          <w:szCs w:val="24"/>
          <w:lang w:eastAsia="zh-CN"/>
        </w:rPr>
        <w:t>）招标</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采购项目中获得采购合同，将按照下述约定将合同项下部分内容分包给乙方：</w:t>
      </w:r>
    </w:p>
    <w:p w14:paraId="47CEB177">
      <w:pPr>
        <w:spacing w:before="25" w:line="212" w:lineRule="auto"/>
        <w:ind w:left="499"/>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1.</w:t>
      </w:r>
      <w:r>
        <w:rPr>
          <w:rFonts w:ascii="宋体" w:hAnsi="宋体" w:eastAsia="宋体" w:cs="宋体"/>
          <w:spacing w:val="-2"/>
          <w:sz w:val="24"/>
          <w:szCs w:val="24"/>
          <w:lang w:eastAsia="zh-CN"/>
        </w:rPr>
        <w:t>分包内容：</w:t>
      </w:r>
      <w:r>
        <w:rPr>
          <w:rFonts w:ascii="Times New Roman" w:hAnsi="Times New Roman" w:eastAsia="Times New Roman" w:cs="Times New Roman"/>
          <w:spacing w:val="-2"/>
          <w:sz w:val="24"/>
          <w:szCs w:val="24"/>
          <w:lang w:eastAsia="zh-CN"/>
        </w:rPr>
        <w:t>_____</w:t>
      </w:r>
      <w:r>
        <w:rPr>
          <w:rFonts w:ascii="宋体" w:hAnsi="宋体" w:eastAsia="宋体" w:cs="宋体"/>
          <w:spacing w:val="-2"/>
          <w:sz w:val="24"/>
          <w:szCs w:val="24"/>
          <w:lang w:eastAsia="zh-CN"/>
        </w:rPr>
        <w:t>。</w:t>
      </w:r>
    </w:p>
    <w:p w14:paraId="5C6BD12B">
      <w:pPr>
        <w:spacing w:before="190" w:line="212" w:lineRule="auto"/>
        <w:ind w:left="476"/>
        <w:rPr>
          <w:rFonts w:ascii="宋体" w:hAnsi="宋体" w:eastAsia="宋体" w:cs="宋体"/>
          <w:sz w:val="24"/>
          <w:szCs w:val="24"/>
          <w:lang w:eastAsia="zh-CN"/>
        </w:rPr>
      </w:pPr>
      <w:r>
        <w:rPr>
          <w:rFonts w:ascii="Times New Roman" w:hAnsi="Times New Roman" w:eastAsia="Times New Roman" w:cs="Times New Roman"/>
          <w:sz w:val="24"/>
          <w:szCs w:val="24"/>
          <w:lang w:eastAsia="zh-CN"/>
        </w:rPr>
        <w:t>2.</w:t>
      </w:r>
      <w:r>
        <w:rPr>
          <w:rFonts w:ascii="宋体" w:hAnsi="宋体" w:eastAsia="宋体" w:cs="宋体"/>
          <w:sz w:val="24"/>
          <w:szCs w:val="24"/>
          <w:lang w:eastAsia="zh-CN"/>
        </w:rPr>
        <w:t>分包金额：</w:t>
      </w:r>
      <w:r>
        <w:rPr>
          <w:rFonts w:ascii="Times New Roman" w:hAnsi="Times New Roman" w:eastAsia="Times New Roman" w:cs="Times New Roman"/>
          <w:sz w:val="24"/>
          <w:szCs w:val="24"/>
          <w:lang w:eastAsia="zh-CN"/>
        </w:rPr>
        <w:t>_____</w:t>
      </w:r>
      <w:r>
        <w:rPr>
          <w:rFonts w:ascii="宋体" w:hAnsi="宋体" w:eastAsia="宋体" w:cs="宋体"/>
          <w:sz w:val="24"/>
          <w:szCs w:val="24"/>
          <w:lang w:eastAsia="zh-CN"/>
        </w:rPr>
        <w:t>，该金额占该采购包预算总金额的比例</w:t>
      </w:r>
      <w:r>
        <w:rPr>
          <w:rFonts w:ascii="宋体" w:hAnsi="宋体" w:eastAsia="宋体" w:cs="宋体"/>
          <w:spacing w:val="-1"/>
          <w:sz w:val="24"/>
          <w:szCs w:val="24"/>
          <w:lang w:eastAsia="zh-CN"/>
        </w:rPr>
        <w:t>为</w:t>
      </w:r>
      <w:r>
        <w:rPr>
          <w:rFonts w:ascii="Times New Roman" w:hAnsi="Times New Roman" w:eastAsia="Times New Roman" w:cs="Times New Roman"/>
          <w:spacing w:val="-1"/>
          <w:sz w:val="24"/>
          <w:szCs w:val="24"/>
          <w:lang w:eastAsia="zh-CN"/>
        </w:rPr>
        <w:t>___%</w:t>
      </w:r>
      <w:r>
        <w:rPr>
          <w:rFonts w:ascii="宋体" w:hAnsi="宋体" w:eastAsia="宋体" w:cs="宋体"/>
          <w:spacing w:val="-1"/>
          <w:sz w:val="24"/>
          <w:szCs w:val="24"/>
          <w:lang w:eastAsia="zh-CN"/>
        </w:rPr>
        <w:t>。</w:t>
      </w:r>
    </w:p>
    <w:p w14:paraId="541B3CA5">
      <w:pPr>
        <w:spacing w:before="191" w:line="220" w:lineRule="auto"/>
        <w:ind w:left="504"/>
        <w:rPr>
          <w:rFonts w:ascii="宋体" w:hAnsi="宋体" w:eastAsia="宋体" w:cs="宋体"/>
          <w:sz w:val="24"/>
          <w:szCs w:val="24"/>
          <w:lang w:eastAsia="zh-CN"/>
        </w:rPr>
      </w:pPr>
      <w:r>
        <w:rPr>
          <w:rFonts w:ascii="宋体" w:hAnsi="宋体" w:eastAsia="宋体" w:cs="宋体"/>
          <w:spacing w:val="-4"/>
          <w:sz w:val="24"/>
          <w:szCs w:val="24"/>
          <w:lang w:eastAsia="zh-CN"/>
        </w:rPr>
        <w:t>乙方承诺将在上述情况下与甲方签订分包合同。</w:t>
      </w:r>
    </w:p>
    <w:p w14:paraId="44DAC611">
      <w:pPr>
        <w:spacing w:before="181" w:line="365" w:lineRule="auto"/>
        <w:ind w:left="4" w:right="191" w:firstLine="477"/>
        <w:rPr>
          <w:rFonts w:ascii="宋体" w:hAnsi="宋体" w:eastAsia="宋体" w:cs="宋体"/>
          <w:sz w:val="24"/>
          <w:szCs w:val="24"/>
          <w:lang w:eastAsia="zh-CN"/>
        </w:rPr>
      </w:pPr>
      <w:r>
        <w:rPr>
          <w:rFonts w:ascii="宋体" w:hAnsi="宋体" w:eastAsia="宋体" w:cs="宋体"/>
          <w:sz w:val="24"/>
          <w:szCs w:val="24"/>
          <w:lang w:eastAsia="zh-CN"/>
        </w:rPr>
        <w:t>本协议自各方盖章之日起生效，如甲方未在该项目（</w:t>
      </w:r>
      <w:r>
        <w:rPr>
          <w:rFonts w:ascii="宋体" w:hAnsi="宋体" w:eastAsia="宋体" w:cs="宋体"/>
          <w:spacing w:val="-1"/>
          <w:sz w:val="24"/>
          <w:szCs w:val="24"/>
          <w:lang w:eastAsia="zh-CN"/>
        </w:rPr>
        <w:t>采购包）中标，本协议自动</w:t>
      </w:r>
      <w:r>
        <w:rPr>
          <w:rFonts w:ascii="宋体" w:hAnsi="宋体" w:eastAsia="宋体" w:cs="宋体"/>
          <w:sz w:val="24"/>
          <w:szCs w:val="24"/>
          <w:lang w:eastAsia="zh-CN"/>
        </w:rPr>
        <w:t xml:space="preserve"> </w:t>
      </w:r>
      <w:r>
        <w:rPr>
          <w:rFonts w:ascii="宋体" w:hAnsi="宋体" w:eastAsia="宋体" w:cs="宋体"/>
          <w:spacing w:val="-11"/>
          <w:sz w:val="24"/>
          <w:szCs w:val="24"/>
          <w:lang w:eastAsia="zh-CN"/>
        </w:rPr>
        <w:t>终止。</w:t>
      </w:r>
    </w:p>
    <w:p w14:paraId="5A404AA8">
      <w:pPr>
        <w:pStyle w:val="8"/>
        <w:spacing w:line="319" w:lineRule="auto"/>
        <w:rPr>
          <w:lang w:eastAsia="zh-CN"/>
        </w:rPr>
      </w:pPr>
    </w:p>
    <w:p w14:paraId="78D10391">
      <w:pPr>
        <w:spacing w:before="78" w:line="212" w:lineRule="auto"/>
        <w:ind w:left="502"/>
        <w:rPr>
          <w:rFonts w:ascii="Times New Roman" w:hAnsi="Times New Roman" w:eastAsia="Times New Roman" w:cs="Times New Roman"/>
          <w:sz w:val="24"/>
          <w:szCs w:val="24"/>
          <w:lang w:eastAsia="zh-CN"/>
        </w:rPr>
      </w:pPr>
      <w:r>
        <w:rPr>
          <w:rFonts w:ascii="宋体" w:hAnsi="宋体" w:eastAsia="宋体" w:cs="宋体"/>
          <w:spacing w:val="-6"/>
          <w:sz w:val="24"/>
          <w:szCs w:val="24"/>
          <w:lang w:eastAsia="zh-CN"/>
        </w:rPr>
        <w:t>甲方（盖章</w:t>
      </w:r>
      <w:r>
        <w:rPr>
          <w:rFonts w:ascii="宋体" w:hAnsi="宋体" w:eastAsia="宋体" w:cs="宋体"/>
          <w:spacing w:val="-4"/>
          <w:sz w:val="24"/>
          <w:szCs w:val="24"/>
          <w:lang w:eastAsia="zh-CN"/>
        </w:rPr>
        <w:t>）：</w:t>
      </w:r>
      <w:r>
        <w:rPr>
          <w:rFonts w:ascii="Times New Roman" w:hAnsi="Times New Roman" w:eastAsia="Times New Roman" w:cs="Times New Roman"/>
          <w:spacing w:val="-6"/>
          <w:sz w:val="24"/>
          <w:szCs w:val="24"/>
          <w:lang w:eastAsia="zh-CN"/>
        </w:rPr>
        <w:t xml:space="preserve">_________                                    </w:t>
      </w:r>
      <w:r>
        <w:rPr>
          <w:rFonts w:ascii="宋体" w:hAnsi="宋体" w:eastAsia="宋体" w:cs="宋体"/>
          <w:spacing w:val="-6"/>
          <w:sz w:val="24"/>
          <w:szCs w:val="24"/>
          <w:lang w:eastAsia="zh-CN"/>
        </w:rPr>
        <w:t>乙方（盖章</w:t>
      </w:r>
      <w:r>
        <w:rPr>
          <w:rFonts w:ascii="宋体" w:hAnsi="宋体" w:eastAsia="宋体" w:cs="宋体"/>
          <w:spacing w:val="-4"/>
          <w:sz w:val="24"/>
          <w:szCs w:val="24"/>
          <w:lang w:eastAsia="zh-CN"/>
        </w:rPr>
        <w:t>）：</w:t>
      </w:r>
      <w:r>
        <w:rPr>
          <w:rFonts w:ascii="Times New Roman" w:hAnsi="Times New Roman" w:eastAsia="Times New Roman" w:cs="Times New Roman"/>
          <w:spacing w:val="-6"/>
          <w:sz w:val="24"/>
          <w:szCs w:val="24"/>
          <w:lang w:eastAsia="zh-CN"/>
        </w:rPr>
        <w:t>_________</w:t>
      </w:r>
    </w:p>
    <w:p w14:paraId="0AECC160">
      <w:pPr>
        <w:pStyle w:val="8"/>
        <w:spacing w:line="262" w:lineRule="auto"/>
        <w:rPr>
          <w:lang w:eastAsia="zh-CN"/>
        </w:rPr>
      </w:pPr>
    </w:p>
    <w:p w14:paraId="7799B046">
      <w:pPr>
        <w:pStyle w:val="8"/>
        <w:spacing w:line="262" w:lineRule="auto"/>
        <w:rPr>
          <w:lang w:eastAsia="zh-CN"/>
        </w:rPr>
      </w:pPr>
    </w:p>
    <w:p w14:paraId="1828F0F2">
      <w:pPr>
        <w:spacing w:before="78" w:line="212" w:lineRule="auto"/>
        <w:ind w:left="5275"/>
        <w:rPr>
          <w:rFonts w:ascii="宋体" w:hAnsi="宋体" w:eastAsia="宋体" w:cs="宋体"/>
          <w:sz w:val="24"/>
          <w:szCs w:val="24"/>
          <w:lang w:eastAsia="zh-CN"/>
        </w:rPr>
      </w:pPr>
      <w:r>
        <w:rPr>
          <w:rFonts w:ascii="宋体" w:hAnsi="宋体" w:eastAsia="宋体" w:cs="宋体"/>
          <w:spacing w:val="-2"/>
          <w:sz w:val="24"/>
          <w:szCs w:val="24"/>
          <w:lang w:eastAsia="zh-CN"/>
        </w:rPr>
        <w:t>日期：</w:t>
      </w:r>
      <w:r>
        <w:rPr>
          <w:rFonts w:ascii="Times New Roman" w:hAnsi="Times New Roman" w:eastAsia="Times New Roman" w:cs="Times New Roman"/>
          <w:spacing w:val="-2"/>
          <w:sz w:val="24"/>
          <w:szCs w:val="24"/>
          <w:lang w:eastAsia="zh-CN"/>
        </w:rPr>
        <w:t>_____</w:t>
      </w:r>
      <w:r>
        <w:rPr>
          <w:rFonts w:ascii="宋体" w:hAnsi="宋体" w:eastAsia="宋体" w:cs="宋体"/>
          <w:spacing w:val="-2"/>
          <w:sz w:val="24"/>
          <w:szCs w:val="24"/>
          <w:lang w:eastAsia="zh-CN"/>
        </w:rPr>
        <w:t>年</w:t>
      </w:r>
      <w:r>
        <w:rPr>
          <w:rFonts w:ascii="Times New Roman" w:hAnsi="Times New Roman" w:eastAsia="Times New Roman" w:cs="Times New Roman"/>
          <w:spacing w:val="-2"/>
          <w:sz w:val="24"/>
          <w:szCs w:val="24"/>
          <w:lang w:eastAsia="zh-CN"/>
        </w:rPr>
        <w:t>______</w:t>
      </w:r>
      <w:r>
        <w:rPr>
          <w:rFonts w:ascii="宋体" w:hAnsi="宋体" w:eastAsia="宋体" w:cs="宋体"/>
          <w:spacing w:val="-2"/>
          <w:sz w:val="24"/>
          <w:szCs w:val="24"/>
          <w:lang w:eastAsia="zh-CN"/>
        </w:rPr>
        <w:t>月</w:t>
      </w:r>
      <w:r>
        <w:rPr>
          <w:rFonts w:ascii="Times New Roman" w:hAnsi="Times New Roman" w:eastAsia="Times New Roman" w:cs="Times New Roman"/>
          <w:spacing w:val="-2"/>
          <w:sz w:val="24"/>
          <w:szCs w:val="24"/>
          <w:lang w:eastAsia="zh-CN"/>
        </w:rPr>
        <w:t>____</w:t>
      </w:r>
      <w:r>
        <w:rPr>
          <w:rFonts w:ascii="Times New Roman" w:hAnsi="Times New Roman" w:eastAsia="Times New Roman" w:cs="Times New Roman"/>
          <w:spacing w:val="-3"/>
          <w:sz w:val="24"/>
          <w:szCs w:val="24"/>
          <w:lang w:eastAsia="zh-CN"/>
        </w:rPr>
        <w:t>__</w:t>
      </w:r>
      <w:r>
        <w:rPr>
          <w:rFonts w:ascii="Times New Roman" w:hAnsi="Times New Roman" w:eastAsia="Times New Roman" w:cs="Times New Roman"/>
          <w:spacing w:val="-12"/>
          <w:sz w:val="24"/>
          <w:szCs w:val="24"/>
          <w:lang w:eastAsia="zh-CN"/>
        </w:rPr>
        <w:t xml:space="preserve"> </w:t>
      </w:r>
      <w:r>
        <w:rPr>
          <w:rFonts w:ascii="宋体" w:hAnsi="宋体" w:eastAsia="宋体" w:cs="宋体"/>
          <w:spacing w:val="-3"/>
          <w:sz w:val="24"/>
          <w:szCs w:val="24"/>
          <w:lang w:eastAsia="zh-CN"/>
        </w:rPr>
        <w:t>日</w:t>
      </w:r>
    </w:p>
    <w:p w14:paraId="1FA928F0">
      <w:pPr>
        <w:pStyle w:val="8"/>
        <w:spacing w:line="262" w:lineRule="auto"/>
        <w:rPr>
          <w:lang w:eastAsia="zh-CN"/>
        </w:rPr>
      </w:pPr>
    </w:p>
    <w:p w14:paraId="0EBA2761">
      <w:pPr>
        <w:pStyle w:val="8"/>
        <w:spacing w:line="262" w:lineRule="auto"/>
        <w:rPr>
          <w:lang w:eastAsia="zh-CN"/>
        </w:rPr>
      </w:pPr>
    </w:p>
    <w:p w14:paraId="52CCDE58">
      <w:pPr>
        <w:spacing w:before="79" w:line="360" w:lineRule="auto"/>
        <w:ind w:left="1" w:firstLine="1"/>
        <w:rPr>
          <w:rFonts w:ascii="宋体" w:hAnsi="宋体" w:eastAsia="宋体" w:cs="宋体"/>
          <w:sz w:val="24"/>
          <w:szCs w:val="24"/>
          <w:lang w:eastAsia="zh-CN"/>
        </w:rPr>
      </w:pPr>
      <w:r>
        <w:rPr>
          <w:rFonts w:ascii="宋体" w:hAnsi="宋体" w:eastAsia="宋体" w:cs="宋体"/>
          <w:spacing w:val="-8"/>
          <w:sz w:val="24"/>
          <w:szCs w:val="24"/>
          <w:lang w:eastAsia="zh-CN"/>
        </w:rPr>
        <w:t>说明：投标人须与所有拟分包单位分别签订《分包意向协议》，每单位签订一份，并在投</w:t>
      </w:r>
      <w:r>
        <w:rPr>
          <w:rFonts w:ascii="宋体" w:hAnsi="宋体" w:eastAsia="宋体" w:cs="宋体"/>
          <w:spacing w:val="10"/>
          <w:sz w:val="24"/>
          <w:szCs w:val="24"/>
          <w:lang w:eastAsia="zh-CN"/>
        </w:rPr>
        <w:t xml:space="preserve"> </w:t>
      </w:r>
      <w:r>
        <w:rPr>
          <w:rFonts w:ascii="宋体" w:hAnsi="宋体" w:eastAsia="宋体" w:cs="宋体"/>
          <w:spacing w:val="-1"/>
          <w:sz w:val="24"/>
          <w:szCs w:val="24"/>
          <w:lang w:eastAsia="zh-CN"/>
        </w:rPr>
        <w:t>标文件中提交全部协议原件的电子件，否则</w:t>
      </w:r>
      <w:r>
        <w:rPr>
          <w:rFonts w:ascii="宋体" w:hAnsi="宋体" w:eastAsia="宋体" w:cs="宋体"/>
          <w:b/>
          <w:bCs/>
          <w:spacing w:val="-1"/>
          <w:sz w:val="24"/>
          <w:szCs w:val="24"/>
          <w:lang w:eastAsia="zh-CN"/>
        </w:rPr>
        <w:t>投标无效</w:t>
      </w:r>
      <w:r>
        <w:rPr>
          <w:rFonts w:ascii="宋体" w:hAnsi="宋体" w:eastAsia="宋体" w:cs="宋体"/>
          <w:spacing w:val="-1"/>
          <w:sz w:val="24"/>
          <w:szCs w:val="24"/>
          <w:lang w:eastAsia="zh-CN"/>
        </w:rPr>
        <w:t>。</w:t>
      </w:r>
    </w:p>
    <w:p w14:paraId="425F8508">
      <w:pPr>
        <w:spacing w:line="360" w:lineRule="auto"/>
        <w:rPr>
          <w:rFonts w:ascii="宋体" w:hAnsi="宋体" w:eastAsia="宋体" w:cs="宋体"/>
          <w:sz w:val="24"/>
          <w:szCs w:val="24"/>
          <w:lang w:eastAsia="zh-CN"/>
        </w:rPr>
        <w:sectPr>
          <w:footerReference r:id="rId66" w:type="default"/>
          <w:pgSz w:w="11907" w:h="16841"/>
          <w:pgMar w:top="400" w:right="1133" w:bottom="1289" w:left="1710" w:header="0" w:footer="1056" w:gutter="0"/>
          <w:cols w:space="720" w:num="1"/>
        </w:sectPr>
      </w:pPr>
    </w:p>
    <w:p w14:paraId="6B214D96">
      <w:pPr>
        <w:pStyle w:val="8"/>
        <w:spacing w:line="242" w:lineRule="auto"/>
        <w:rPr>
          <w:lang w:eastAsia="zh-CN"/>
        </w:rPr>
      </w:pPr>
    </w:p>
    <w:p w14:paraId="048ADF49">
      <w:pPr>
        <w:pStyle w:val="8"/>
        <w:spacing w:line="242" w:lineRule="auto"/>
        <w:rPr>
          <w:lang w:eastAsia="zh-CN"/>
        </w:rPr>
      </w:pPr>
    </w:p>
    <w:p w14:paraId="62BD8792">
      <w:pPr>
        <w:pStyle w:val="8"/>
        <w:spacing w:line="243" w:lineRule="auto"/>
        <w:rPr>
          <w:lang w:eastAsia="zh-CN"/>
        </w:rPr>
      </w:pPr>
    </w:p>
    <w:p w14:paraId="4818D846">
      <w:pPr>
        <w:pStyle w:val="8"/>
        <w:spacing w:line="243" w:lineRule="auto"/>
        <w:rPr>
          <w:lang w:eastAsia="zh-CN"/>
        </w:rPr>
      </w:pPr>
    </w:p>
    <w:p w14:paraId="7191E274">
      <w:pPr>
        <w:spacing w:before="78" w:line="233" w:lineRule="auto"/>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2-3  </w:t>
      </w:r>
      <w:r>
        <w:rPr>
          <w:rFonts w:ascii="宋体" w:hAnsi="宋体" w:eastAsia="宋体" w:cs="宋体"/>
          <w:spacing w:val="-1"/>
          <w:sz w:val="24"/>
          <w:szCs w:val="24"/>
          <w:lang w:eastAsia="zh-CN"/>
        </w:rPr>
        <w:t>其它落实政府采购政策的资格要求（如有）</w:t>
      </w:r>
    </w:p>
    <w:p w14:paraId="55DADBC4">
      <w:pPr>
        <w:spacing w:line="233" w:lineRule="auto"/>
        <w:rPr>
          <w:rFonts w:ascii="宋体" w:hAnsi="宋体" w:eastAsia="宋体" w:cs="宋体"/>
          <w:sz w:val="24"/>
          <w:szCs w:val="24"/>
          <w:lang w:eastAsia="zh-CN"/>
        </w:rPr>
        <w:sectPr>
          <w:footerReference r:id="rId67" w:type="default"/>
          <w:pgSz w:w="11907" w:h="16841"/>
          <w:pgMar w:top="400" w:right="1785" w:bottom="1289" w:left="1707" w:header="0" w:footer="1056" w:gutter="0"/>
          <w:cols w:space="720" w:num="1"/>
        </w:sectPr>
      </w:pPr>
    </w:p>
    <w:p w14:paraId="40D267F3">
      <w:pPr>
        <w:pStyle w:val="8"/>
        <w:spacing w:line="242" w:lineRule="auto"/>
        <w:rPr>
          <w:lang w:eastAsia="zh-CN"/>
        </w:rPr>
      </w:pPr>
    </w:p>
    <w:p w14:paraId="29BEC170">
      <w:pPr>
        <w:pStyle w:val="8"/>
        <w:spacing w:line="242" w:lineRule="auto"/>
        <w:rPr>
          <w:lang w:eastAsia="zh-CN"/>
        </w:rPr>
      </w:pPr>
    </w:p>
    <w:p w14:paraId="70C5BAB1">
      <w:pPr>
        <w:pStyle w:val="8"/>
        <w:spacing w:line="243" w:lineRule="auto"/>
        <w:rPr>
          <w:lang w:eastAsia="zh-CN"/>
        </w:rPr>
      </w:pPr>
    </w:p>
    <w:p w14:paraId="651F6179">
      <w:pPr>
        <w:pStyle w:val="8"/>
        <w:spacing w:line="243" w:lineRule="auto"/>
        <w:rPr>
          <w:lang w:eastAsia="zh-CN"/>
        </w:rPr>
      </w:pPr>
    </w:p>
    <w:p w14:paraId="67B4BA39">
      <w:pPr>
        <w:spacing w:before="78" w:line="233" w:lineRule="auto"/>
        <w:outlineLvl w:val="2"/>
        <w:rPr>
          <w:rFonts w:ascii="宋体" w:hAnsi="宋体" w:eastAsia="宋体" w:cs="宋体"/>
          <w:sz w:val="24"/>
          <w:szCs w:val="24"/>
          <w:lang w:eastAsia="zh-CN"/>
        </w:rPr>
      </w:pPr>
      <w:bookmarkStart w:id="1009" w:name="_Toc25366"/>
      <w:r>
        <w:rPr>
          <w:rFonts w:ascii="Times New Roman" w:hAnsi="Times New Roman" w:eastAsia="Times New Roman" w:cs="Times New Roman"/>
          <w:spacing w:val="-2"/>
          <w:sz w:val="24"/>
          <w:szCs w:val="24"/>
          <w:lang w:eastAsia="zh-CN"/>
        </w:rPr>
        <w:t xml:space="preserve">3  </w:t>
      </w:r>
      <w:r>
        <w:rPr>
          <w:rFonts w:ascii="宋体" w:hAnsi="宋体" w:eastAsia="宋体" w:cs="宋体"/>
          <w:spacing w:val="-2"/>
          <w:sz w:val="24"/>
          <w:szCs w:val="24"/>
          <w:lang w:eastAsia="zh-CN"/>
        </w:rPr>
        <w:t>本项目的特定资格要求（如有）</w:t>
      </w:r>
      <w:bookmarkEnd w:id="1009"/>
    </w:p>
    <w:p w14:paraId="5B29D2BC">
      <w:pPr>
        <w:spacing w:before="163" w:line="233" w:lineRule="auto"/>
        <w:rPr>
          <w:rFonts w:ascii="宋体" w:hAnsi="宋体" w:eastAsia="宋体" w:cs="宋体"/>
          <w:sz w:val="24"/>
          <w:szCs w:val="24"/>
          <w:lang w:eastAsia="zh-CN"/>
        </w:rPr>
      </w:pPr>
      <w:r>
        <w:rPr>
          <w:rFonts w:ascii="Times New Roman" w:hAnsi="Times New Roman" w:eastAsia="Times New Roman" w:cs="Times New Roman"/>
          <w:spacing w:val="-8"/>
          <w:sz w:val="24"/>
          <w:szCs w:val="24"/>
          <w:lang w:eastAsia="zh-CN"/>
        </w:rPr>
        <w:t xml:space="preserve">3-1 </w:t>
      </w:r>
      <w:r>
        <w:rPr>
          <w:rFonts w:ascii="宋体" w:hAnsi="宋体" w:eastAsia="宋体" w:cs="宋体"/>
          <w:spacing w:val="-8"/>
          <w:sz w:val="24"/>
          <w:szCs w:val="24"/>
          <w:lang w:eastAsia="zh-CN"/>
        </w:rPr>
        <w:t>联合协议（如有</w:t>
      </w:r>
      <w:r>
        <w:rPr>
          <w:rFonts w:ascii="宋体" w:hAnsi="宋体" w:eastAsia="宋体" w:cs="宋体"/>
          <w:spacing w:val="-6"/>
          <w:sz w:val="24"/>
          <w:szCs w:val="24"/>
          <w:lang w:eastAsia="zh-CN"/>
        </w:rPr>
        <w:t>）（</w:t>
      </w:r>
      <w:r>
        <w:rPr>
          <w:rFonts w:ascii="宋体" w:hAnsi="宋体" w:eastAsia="宋体" w:cs="宋体"/>
          <w:spacing w:val="-8"/>
          <w:sz w:val="24"/>
          <w:szCs w:val="24"/>
          <w:lang w:eastAsia="zh-CN"/>
        </w:rPr>
        <w:t>实质性格式）</w:t>
      </w:r>
    </w:p>
    <w:p w14:paraId="0B168832">
      <w:pPr>
        <w:spacing w:before="184" w:line="220" w:lineRule="auto"/>
        <w:ind w:left="3819"/>
        <w:rPr>
          <w:rFonts w:ascii="宋体" w:hAnsi="宋体" w:eastAsia="宋体" w:cs="宋体"/>
          <w:sz w:val="36"/>
          <w:szCs w:val="36"/>
          <w:lang w:eastAsia="zh-CN"/>
        </w:rPr>
      </w:pPr>
      <w:r>
        <w:rPr>
          <w:rFonts w:ascii="宋体" w:hAnsi="宋体" w:eastAsia="宋体" w:cs="宋体"/>
          <w:b/>
          <w:bCs/>
          <w:spacing w:val="-7"/>
          <w:sz w:val="36"/>
          <w:szCs w:val="36"/>
          <w:lang w:eastAsia="zh-CN"/>
        </w:rPr>
        <w:t>联合协议</w:t>
      </w:r>
    </w:p>
    <w:p w14:paraId="699C39D3">
      <w:pPr>
        <w:spacing w:before="253" w:line="350" w:lineRule="auto"/>
        <w:ind w:left="4" w:right="61" w:firstLine="812"/>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______  </w:t>
      </w:r>
      <w:r>
        <w:rPr>
          <w:rFonts w:ascii="宋体" w:hAnsi="宋体" w:eastAsia="宋体" w:cs="宋体"/>
          <w:spacing w:val="-1"/>
          <w:sz w:val="24"/>
          <w:szCs w:val="24"/>
          <w:lang w:eastAsia="zh-CN"/>
        </w:rPr>
        <w:t>、</w:t>
      </w:r>
      <w:r>
        <w:rPr>
          <w:rFonts w:ascii="宋体" w:hAnsi="宋体" w:eastAsia="宋体" w:cs="宋体"/>
          <w:spacing w:val="-45"/>
          <w:sz w:val="24"/>
          <w:szCs w:val="24"/>
          <w:lang w:eastAsia="zh-CN"/>
        </w:rPr>
        <w:t xml:space="preserve"> </w:t>
      </w:r>
      <w:r>
        <w:rPr>
          <w:rFonts w:ascii="Times New Roman" w:hAnsi="Times New Roman" w:eastAsia="Times New Roman" w:cs="Times New Roman"/>
          <w:spacing w:val="-1"/>
          <w:sz w:val="24"/>
          <w:szCs w:val="24"/>
          <w:lang w:eastAsia="zh-CN"/>
        </w:rPr>
        <w:t xml:space="preserve">_____  </w:t>
      </w:r>
      <w:r>
        <w:rPr>
          <w:rFonts w:ascii="宋体" w:hAnsi="宋体" w:eastAsia="宋体" w:cs="宋体"/>
          <w:spacing w:val="-1"/>
          <w:sz w:val="24"/>
          <w:szCs w:val="24"/>
          <w:lang w:eastAsia="zh-CN"/>
        </w:rPr>
        <w:t xml:space="preserve">及 </w:t>
      </w:r>
      <w:r>
        <w:rPr>
          <w:rFonts w:ascii="Times New Roman" w:hAnsi="Times New Roman" w:eastAsia="Times New Roman" w:cs="Times New Roman"/>
          <w:spacing w:val="-1"/>
          <w:sz w:val="24"/>
          <w:szCs w:val="24"/>
          <w:lang w:eastAsia="zh-CN"/>
        </w:rPr>
        <w:t>_____</w:t>
      </w:r>
      <w:r>
        <w:rPr>
          <w:rFonts w:ascii="宋体" w:hAnsi="宋体" w:eastAsia="宋体" w:cs="宋体"/>
          <w:spacing w:val="-1"/>
          <w:sz w:val="24"/>
          <w:szCs w:val="24"/>
          <w:lang w:eastAsia="zh-CN"/>
        </w:rPr>
        <w:t>就</w:t>
      </w:r>
      <w:r>
        <w:rPr>
          <w:rFonts w:ascii="Times New Roman" w:hAnsi="Times New Roman" w:eastAsia="Times New Roman" w:cs="Times New Roman"/>
          <w:spacing w:val="-1"/>
          <w:sz w:val="24"/>
          <w:szCs w:val="24"/>
          <w:lang w:eastAsia="zh-CN"/>
        </w:rPr>
        <w:t>“_</w:t>
      </w:r>
      <w:r>
        <w:rPr>
          <w:rFonts w:ascii="Times New Roman" w:hAnsi="Times New Roman" w:eastAsia="Times New Roman" w:cs="Times New Roman"/>
          <w:spacing w:val="-2"/>
          <w:sz w:val="24"/>
          <w:szCs w:val="24"/>
          <w:lang w:eastAsia="zh-CN"/>
        </w:rPr>
        <w:t>_______</w:t>
      </w:r>
      <w:r>
        <w:rPr>
          <w:rFonts w:ascii="宋体" w:hAnsi="宋体" w:eastAsia="宋体" w:cs="宋体"/>
          <w:spacing w:val="-2"/>
          <w:sz w:val="24"/>
          <w:szCs w:val="24"/>
          <w:lang w:eastAsia="zh-CN"/>
        </w:rPr>
        <w:t>（项目名称）</w:t>
      </w:r>
      <w:r>
        <w:rPr>
          <w:rFonts w:ascii="Times New Roman" w:hAnsi="Times New Roman" w:eastAsia="Times New Roman" w:cs="Times New Roman"/>
          <w:spacing w:val="-2"/>
          <w:sz w:val="24"/>
          <w:szCs w:val="24"/>
          <w:lang w:eastAsia="zh-CN"/>
        </w:rPr>
        <w:t>”____</w:t>
      </w:r>
      <w:r>
        <w:rPr>
          <w:rFonts w:ascii="宋体" w:hAnsi="宋体" w:eastAsia="宋体" w:cs="宋体"/>
          <w:spacing w:val="-2"/>
          <w:sz w:val="24"/>
          <w:szCs w:val="24"/>
          <w:lang w:eastAsia="zh-CN"/>
        </w:rPr>
        <w:t>包招标项目的投标事</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宜，经各方充分协商一致，达成如下协议：</w:t>
      </w:r>
    </w:p>
    <w:p w14:paraId="57A7B332">
      <w:pPr>
        <w:spacing w:before="23" w:line="289" w:lineRule="auto"/>
        <w:ind w:left="798" w:right="64" w:hanging="615"/>
        <w:rPr>
          <w:rFonts w:ascii="宋体" w:hAnsi="宋体" w:eastAsia="宋体" w:cs="宋体"/>
          <w:sz w:val="24"/>
          <w:szCs w:val="24"/>
          <w:lang w:eastAsia="zh-CN"/>
        </w:rPr>
      </w:pPr>
      <w:r>
        <w:rPr>
          <w:rFonts w:ascii="宋体" w:hAnsi="宋体" w:eastAsia="宋体" w:cs="宋体"/>
          <w:spacing w:val="-3"/>
          <w:sz w:val="24"/>
          <w:szCs w:val="24"/>
          <w:lang w:eastAsia="zh-CN"/>
        </w:rPr>
        <w:t>一、</w:t>
      </w:r>
      <w:r>
        <w:rPr>
          <w:rFonts w:ascii="宋体" w:hAnsi="宋体" w:eastAsia="宋体" w:cs="宋体"/>
          <w:spacing w:val="38"/>
          <w:sz w:val="24"/>
          <w:szCs w:val="24"/>
          <w:lang w:eastAsia="zh-CN"/>
        </w:rPr>
        <w:t xml:space="preserve"> </w:t>
      </w:r>
      <w:r>
        <w:rPr>
          <w:rFonts w:ascii="宋体" w:hAnsi="宋体" w:eastAsia="宋体" w:cs="宋体"/>
          <w:spacing w:val="-3"/>
          <w:sz w:val="24"/>
          <w:szCs w:val="24"/>
          <w:lang w:eastAsia="zh-CN"/>
        </w:rPr>
        <w:t>由</w:t>
      </w:r>
      <w:r>
        <w:rPr>
          <w:rFonts w:ascii="Times New Roman" w:hAnsi="Times New Roman" w:eastAsia="Times New Roman" w:cs="Times New Roman"/>
          <w:spacing w:val="-3"/>
          <w:sz w:val="24"/>
          <w:szCs w:val="24"/>
          <w:lang w:eastAsia="zh-CN"/>
        </w:rPr>
        <w:t>_________</w:t>
      </w:r>
      <w:r>
        <w:rPr>
          <w:rFonts w:ascii="宋体" w:hAnsi="宋体" w:eastAsia="宋体" w:cs="宋体"/>
          <w:spacing w:val="-3"/>
          <w:sz w:val="24"/>
          <w:szCs w:val="24"/>
          <w:lang w:eastAsia="zh-CN"/>
        </w:rPr>
        <w:t>牵头，</w:t>
      </w:r>
      <w:r>
        <w:rPr>
          <w:rFonts w:ascii="Times New Roman" w:hAnsi="Times New Roman" w:eastAsia="Times New Roman" w:cs="Times New Roman"/>
          <w:spacing w:val="-3"/>
          <w:sz w:val="24"/>
          <w:szCs w:val="24"/>
          <w:lang w:eastAsia="zh-CN"/>
        </w:rPr>
        <w:t>_________</w:t>
      </w:r>
      <w:r>
        <w:rPr>
          <w:rFonts w:ascii="宋体" w:hAnsi="宋体" w:eastAsia="宋体" w:cs="宋体"/>
          <w:spacing w:val="-3"/>
          <w:sz w:val="24"/>
          <w:szCs w:val="24"/>
          <w:lang w:eastAsia="zh-CN"/>
        </w:rPr>
        <w:t>、</w:t>
      </w:r>
      <w:r>
        <w:rPr>
          <w:rFonts w:ascii="Times New Roman" w:hAnsi="Times New Roman" w:eastAsia="Times New Roman" w:cs="Times New Roman"/>
          <w:spacing w:val="-3"/>
          <w:sz w:val="24"/>
          <w:szCs w:val="24"/>
          <w:lang w:eastAsia="zh-CN"/>
        </w:rPr>
        <w:t>__________</w:t>
      </w:r>
      <w:r>
        <w:rPr>
          <w:rFonts w:ascii="宋体" w:hAnsi="宋体" w:eastAsia="宋体" w:cs="宋体"/>
          <w:spacing w:val="-3"/>
          <w:sz w:val="24"/>
          <w:szCs w:val="24"/>
          <w:lang w:eastAsia="zh-CN"/>
        </w:rPr>
        <w:t>参加，组成联合体共</w:t>
      </w:r>
      <w:r>
        <w:rPr>
          <w:rFonts w:ascii="宋体" w:hAnsi="宋体" w:eastAsia="宋体" w:cs="宋体"/>
          <w:spacing w:val="-4"/>
          <w:sz w:val="24"/>
          <w:szCs w:val="24"/>
          <w:lang w:eastAsia="zh-CN"/>
        </w:rPr>
        <w:t>同进行招标项目</w:t>
      </w:r>
      <w:r>
        <w:rPr>
          <w:rFonts w:ascii="宋体" w:hAnsi="宋体" w:eastAsia="宋体" w:cs="宋体"/>
          <w:sz w:val="24"/>
          <w:szCs w:val="24"/>
          <w:lang w:eastAsia="zh-CN"/>
        </w:rPr>
        <w:t xml:space="preserve"> </w:t>
      </w:r>
      <w:r>
        <w:rPr>
          <w:rFonts w:ascii="宋体" w:hAnsi="宋体" w:eastAsia="宋体" w:cs="宋体"/>
          <w:spacing w:val="-9"/>
          <w:sz w:val="24"/>
          <w:szCs w:val="24"/>
          <w:lang w:eastAsia="zh-CN"/>
        </w:rPr>
        <w:t>的投标工作。</w:t>
      </w:r>
    </w:p>
    <w:p w14:paraId="69C6E3C9">
      <w:pPr>
        <w:spacing w:before="180" w:line="313" w:lineRule="auto"/>
        <w:ind w:left="778" w:hanging="595"/>
        <w:rPr>
          <w:rFonts w:ascii="宋体" w:hAnsi="宋体" w:eastAsia="宋体" w:cs="宋体"/>
          <w:sz w:val="24"/>
          <w:szCs w:val="24"/>
          <w:lang w:eastAsia="zh-CN"/>
        </w:rPr>
      </w:pPr>
      <w:r>
        <w:rPr>
          <w:rFonts w:ascii="宋体" w:hAnsi="宋体" w:eastAsia="宋体" w:cs="宋体"/>
          <w:spacing w:val="-1"/>
          <w:sz w:val="24"/>
          <w:szCs w:val="24"/>
          <w:lang w:eastAsia="zh-CN"/>
        </w:rPr>
        <w:t xml:space="preserve">二、 </w:t>
      </w:r>
      <w:r>
        <w:rPr>
          <w:rFonts w:ascii="Times New Roman" w:hAnsi="Times New Roman" w:eastAsia="Times New Roman" w:cs="Times New Roman"/>
          <w:spacing w:val="-1"/>
          <w:sz w:val="24"/>
          <w:szCs w:val="24"/>
          <w:lang w:eastAsia="zh-CN"/>
        </w:rPr>
        <w:t>______</w:t>
      </w:r>
      <w:r>
        <w:rPr>
          <w:rFonts w:ascii="宋体" w:hAnsi="宋体" w:eastAsia="宋体" w:cs="宋体"/>
          <w:spacing w:val="-1"/>
          <w:sz w:val="24"/>
          <w:szCs w:val="24"/>
          <w:lang w:eastAsia="zh-CN"/>
        </w:rPr>
        <w:t>为本次投标的牵头人，联合体以牵</w:t>
      </w:r>
      <w:r>
        <w:rPr>
          <w:rFonts w:ascii="宋体" w:hAnsi="宋体" w:eastAsia="宋体" w:cs="宋体"/>
          <w:spacing w:val="-2"/>
          <w:sz w:val="24"/>
          <w:szCs w:val="24"/>
          <w:lang w:eastAsia="zh-CN"/>
        </w:rPr>
        <w:t>头人的名义参加投标，联合体中标后，</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联合体各方共同与采购人签订合同，就采购合同约定</w:t>
      </w:r>
      <w:r>
        <w:rPr>
          <w:rFonts w:ascii="宋体" w:hAnsi="宋体" w:eastAsia="宋体" w:cs="宋体"/>
          <w:spacing w:val="-4"/>
          <w:sz w:val="24"/>
          <w:szCs w:val="24"/>
          <w:lang w:eastAsia="zh-CN"/>
        </w:rPr>
        <w:t>的事项对采购人承担连带责</w:t>
      </w:r>
      <w:r>
        <w:rPr>
          <w:rFonts w:ascii="宋体" w:hAnsi="宋体" w:eastAsia="宋体" w:cs="宋体"/>
          <w:sz w:val="24"/>
          <w:szCs w:val="24"/>
          <w:lang w:eastAsia="zh-CN"/>
        </w:rPr>
        <w:t xml:space="preserve"> </w:t>
      </w:r>
      <w:r>
        <w:rPr>
          <w:rFonts w:ascii="宋体" w:hAnsi="宋体" w:eastAsia="宋体" w:cs="宋体"/>
          <w:spacing w:val="-11"/>
          <w:sz w:val="24"/>
          <w:szCs w:val="24"/>
          <w:lang w:eastAsia="zh-CN"/>
        </w:rPr>
        <w:t>任。</w:t>
      </w:r>
    </w:p>
    <w:p w14:paraId="793F6ABC">
      <w:pPr>
        <w:spacing w:before="181" w:line="289" w:lineRule="auto"/>
        <w:ind w:left="777" w:right="74" w:hanging="598"/>
        <w:rPr>
          <w:rFonts w:ascii="宋体" w:hAnsi="宋体" w:eastAsia="宋体" w:cs="宋体"/>
          <w:sz w:val="24"/>
          <w:szCs w:val="24"/>
          <w:lang w:eastAsia="zh-CN"/>
        </w:rPr>
      </w:pPr>
      <w:r>
        <w:rPr>
          <w:rFonts w:ascii="宋体" w:hAnsi="宋体" w:eastAsia="宋体" w:cs="宋体"/>
          <w:spacing w:val="-3"/>
          <w:sz w:val="24"/>
          <w:szCs w:val="24"/>
          <w:lang w:eastAsia="zh-CN"/>
        </w:rPr>
        <w:t>三、 联合体各方均同意由牵头人代表其他联合体成员</w:t>
      </w:r>
      <w:r>
        <w:rPr>
          <w:rFonts w:ascii="宋体" w:hAnsi="宋体" w:eastAsia="宋体" w:cs="宋体"/>
          <w:spacing w:val="-4"/>
          <w:sz w:val="24"/>
          <w:szCs w:val="24"/>
          <w:lang w:eastAsia="zh-CN"/>
        </w:rPr>
        <w:t>单位按招标文件要求出具《授权</w:t>
      </w:r>
      <w:r>
        <w:rPr>
          <w:rFonts w:ascii="宋体" w:hAnsi="宋体" w:eastAsia="宋体" w:cs="宋体"/>
          <w:sz w:val="24"/>
          <w:szCs w:val="24"/>
          <w:lang w:eastAsia="zh-CN"/>
        </w:rPr>
        <w:t xml:space="preserve"> </w:t>
      </w:r>
      <w:r>
        <w:rPr>
          <w:rFonts w:ascii="宋体" w:hAnsi="宋体" w:eastAsia="宋体" w:cs="宋体"/>
          <w:spacing w:val="-28"/>
          <w:sz w:val="24"/>
          <w:szCs w:val="24"/>
          <w:lang w:eastAsia="zh-CN"/>
        </w:rPr>
        <w:t>委托书》。</w:t>
      </w:r>
    </w:p>
    <w:p w14:paraId="59F08CF3">
      <w:pPr>
        <w:spacing w:before="181" w:line="219" w:lineRule="auto"/>
        <w:ind w:left="202"/>
        <w:rPr>
          <w:rFonts w:ascii="宋体" w:hAnsi="宋体" w:eastAsia="宋体" w:cs="宋体"/>
          <w:sz w:val="24"/>
          <w:szCs w:val="24"/>
          <w:lang w:eastAsia="zh-CN"/>
        </w:rPr>
      </w:pPr>
      <w:r>
        <w:rPr>
          <w:rFonts w:ascii="宋体" w:hAnsi="宋体" w:eastAsia="宋体" w:cs="宋体"/>
          <w:spacing w:val="-2"/>
          <w:sz w:val="24"/>
          <w:szCs w:val="24"/>
          <w:lang w:eastAsia="zh-CN"/>
        </w:rPr>
        <w:t>四、 牵头人为项目的总负责单位；组织各参加方进行项目</w:t>
      </w:r>
      <w:r>
        <w:rPr>
          <w:rFonts w:ascii="宋体" w:hAnsi="宋体" w:eastAsia="宋体" w:cs="宋体"/>
          <w:spacing w:val="-3"/>
          <w:sz w:val="24"/>
          <w:szCs w:val="24"/>
          <w:lang w:eastAsia="zh-CN"/>
        </w:rPr>
        <w:t>实施工作。</w:t>
      </w:r>
    </w:p>
    <w:p w14:paraId="328E7FD7">
      <w:pPr>
        <w:spacing w:before="184" w:line="212" w:lineRule="auto"/>
        <w:ind w:left="183"/>
        <w:rPr>
          <w:rFonts w:ascii="宋体" w:hAnsi="宋体" w:eastAsia="宋体" w:cs="宋体"/>
          <w:sz w:val="24"/>
          <w:szCs w:val="24"/>
          <w:lang w:eastAsia="zh-CN"/>
        </w:rPr>
      </w:pPr>
      <w:r>
        <w:rPr>
          <w:rFonts w:ascii="宋体" w:hAnsi="宋体" w:eastAsia="宋体" w:cs="宋体"/>
          <w:spacing w:val="-1"/>
          <w:sz w:val="24"/>
          <w:szCs w:val="24"/>
          <w:lang w:eastAsia="zh-CN"/>
        </w:rPr>
        <w:t xml:space="preserve">五、 </w:t>
      </w:r>
      <w:r>
        <w:rPr>
          <w:rFonts w:ascii="Times New Roman" w:hAnsi="Times New Roman" w:eastAsia="Times New Roman" w:cs="Times New Roman"/>
          <w:spacing w:val="-1"/>
          <w:sz w:val="24"/>
          <w:szCs w:val="24"/>
          <w:lang w:eastAsia="zh-CN"/>
        </w:rPr>
        <w:t>______</w:t>
      </w:r>
      <w:r>
        <w:rPr>
          <w:rFonts w:ascii="宋体" w:hAnsi="宋体" w:eastAsia="宋体" w:cs="宋体"/>
          <w:spacing w:val="-1"/>
          <w:sz w:val="24"/>
          <w:szCs w:val="24"/>
          <w:lang w:eastAsia="zh-CN"/>
        </w:rPr>
        <w:t>负责</w:t>
      </w:r>
      <w:r>
        <w:rPr>
          <w:rFonts w:ascii="Times New Roman" w:hAnsi="Times New Roman" w:eastAsia="Times New Roman" w:cs="Times New Roman"/>
          <w:spacing w:val="-1"/>
          <w:sz w:val="24"/>
          <w:szCs w:val="24"/>
          <w:lang w:eastAsia="zh-CN"/>
        </w:rPr>
        <w:t>_____</w:t>
      </w:r>
      <w:r>
        <w:rPr>
          <w:rFonts w:ascii="宋体" w:hAnsi="宋体" w:eastAsia="宋体" w:cs="宋体"/>
          <w:spacing w:val="-1"/>
          <w:sz w:val="24"/>
          <w:szCs w:val="24"/>
          <w:lang w:eastAsia="zh-CN"/>
        </w:rPr>
        <w:t>，具体工作范围、内容以</w:t>
      </w:r>
      <w:r>
        <w:rPr>
          <w:rFonts w:ascii="宋体" w:hAnsi="宋体" w:eastAsia="宋体" w:cs="宋体"/>
          <w:spacing w:val="-2"/>
          <w:sz w:val="24"/>
          <w:szCs w:val="24"/>
          <w:lang w:eastAsia="zh-CN"/>
        </w:rPr>
        <w:t>投标文件及合同为准。</w:t>
      </w:r>
    </w:p>
    <w:p w14:paraId="6E73F9B4">
      <w:pPr>
        <w:spacing w:before="192" w:line="212" w:lineRule="auto"/>
        <w:ind w:left="181"/>
        <w:rPr>
          <w:rFonts w:ascii="宋体" w:hAnsi="宋体" w:eastAsia="宋体" w:cs="宋体"/>
          <w:sz w:val="24"/>
          <w:szCs w:val="24"/>
          <w:lang w:eastAsia="zh-CN"/>
        </w:rPr>
      </w:pPr>
      <w:r>
        <w:rPr>
          <w:rFonts w:ascii="宋体" w:hAnsi="宋体" w:eastAsia="宋体" w:cs="宋体"/>
          <w:spacing w:val="-1"/>
          <w:sz w:val="24"/>
          <w:szCs w:val="24"/>
          <w:lang w:eastAsia="zh-CN"/>
        </w:rPr>
        <w:t xml:space="preserve">六、 </w:t>
      </w:r>
      <w:r>
        <w:rPr>
          <w:rFonts w:ascii="Times New Roman" w:hAnsi="Times New Roman" w:eastAsia="Times New Roman" w:cs="Times New Roman"/>
          <w:spacing w:val="-1"/>
          <w:sz w:val="24"/>
          <w:szCs w:val="24"/>
          <w:lang w:eastAsia="zh-CN"/>
        </w:rPr>
        <w:t>______</w:t>
      </w:r>
      <w:r>
        <w:rPr>
          <w:rFonts w:ascii="宋体" w:hAnsi="宋体" w:eastAsia="宋体" w:cs="宋体"/>
          <w:spacing w:val="-1"/>
          <w:sz w:val="24"/>
          <w:szCs w:val="24"/>
          <w:lang w:eastAsia="zh-CN"/>
        </w:rPr>
        <w:t>负责</w:t>
      </w:r>
      <w:r>
        <w:rPr>
          <w:rFonts w:ascii="Times New Roman" w:hAnsi="Times New Roman" w:eastAsia="Times New Roman" w:cs="Times New Roman"/>
          <w:spacing w:val="-1"/>
          <w:sz w:val="24"/>
          <w:szCs w:val="24"/>
          <w:lang w:eastAsia="zh-CN"/>
        </w:rPr>
        <w:t>_____</w:t>
      </w:r>
      <w:r>
        <w:rPr>
          <w:rFonts w:ascii="宋体" w:hAnsi="宋体" w:eastAsia="宋体" w:cs="宋体"/>
          <w:spacing w:val="-1"/>
          <w:sz w:val="24"/>
          <w:szCs w:val="24"/>
          <w:lang w:eastAsia="zh-CN"/>
        </w:rPr>
        <w:t>，具体工作范围、内容以投标</w:t>
      </w:r>
      <w:r>
        <w:rPr>
          <w:rFonts w:ascii="宋体" w:hAnsi="宋体" w:eastAsia="宋体" w:cs="宋体"/>
          <w:spacing w:val="-2"/>
          <w:sz w:val="24"/>
          <w:szCs w:val="24"/>
          <w:lang w:eastAsia="zh-CN"/>
        </w:rPr>
        <w:t>文件及合同为准。</w:t>
      </w:r>
    </w:p>
    <w:p w14:paraId="4092DE65">
      <w:pPr>
        <w:spacing w:before="190" w:line="212" w:lineRule="auto"/>
        <w:ind w:left="178"/>
        <w:rPr>
          <w:rFonts w:ascii="宋体" w:hAnsi="宋体" w:eastAsia="宋体" w:cs="宋体"/>
          <w:sz w:val="24"/>
          <w:szCs w:val="24"/>
          <w:lang w:eastAsia="zh-CN"/>
        </w:rPr>
      </w:pPr>
      <w:r>
        <w:rPr>
          <w:rFonts w:ascii="宋体" w:hAnsi="宋体" w:eastAsia="宋体" w:cs="宋体"/>
          <w:spacing w:val="-3"/>
          <w:sz w:val="24"/>
          <w:szCs w:val="24"/>
          <w:lang w:eastAsia="zh-CN"/>
        </w:rPr>
        <w:t xml:space="preserve">七、 </w:t>
      </w:r>
      <w:r>
        <w:rPr>
          <w:rFonts w:ascii="Times New Roman" w:hAnsi="Times New Roman" w:eastAsia="Times New Roman" w:cs="Times New Roman"/>
          <w:spacing w:val="-3"/>
          <w:sz w:val="24"/>
          <w:szCs w:val="24"/>
          <w:lang w:eastAsia="zh-CN"/>
        </w:rPr>
        <w:t>______</w:t>
      </w:r>
      <w:r>
        <w:rPr>
          <w:rFonts w:ascii="宋体" w:hAnsi="宋体" w:eastAsia="宋体" w:cs="宋体"/>
          <w:spacing w:val="-3"/>
          <w:sz w:val="24"/>
          <w:szCs w:val="24"/>
          <w:lang w:eastAsia="zh-CN"/>
        </w:rPr>
        <w:t>负责</w:t>
      </w:r>
      <w:r>
        <w:rPr>
          <w:rFonts w:ascii="Times New Roman" w:hAnsi="Times New Roman" w:eastAsia="Times New Roman" w:cs="Times New Roman"/>
          <w:spacing w:val="-3"/>
          <w:sz w:val="24"/>
          <w:szCs w:val="24"/>
          <w:lang w:eastAsia="zh-CN"/>
        </w:rPr>
        <w:t>_____</w:t>
      </w:r>
      <w:r>
        <w:rPr>
          <w:rFonts w:ascii="宋体" w:hAnsi="宋体" w:eastAsia="宋体" w:cs="宋体"/>
          <w:spacing w:val="-3"/>
          <w:sz w:val="24"/>
          <w:szCs w:val="24"/>
          <w:lang w:eastAsia="zh-CN"/>
        </w:rPr>
        <w:t>（如有</w:t>
      </w:r>
      <w:r>
        <w:rPr>
          <w:rFonts w:ascii="宋体" w:hAnsi="宋体" w:eastAsia="宋体" w:cs="宋体"/>
          <w:spacing w:val="-18"/>
          <w:sz w:val="24"/>
          <w:szCs w:val="24"/>
          <w:lang w:eastAsia="zh-CN"/>
        </w:rPr>
        <w:t>），</w:t>
      </w:r>
      <w:r>
        <w:rPr>
          <w:rFonts w:ascii="宋体" w:hAnsi="宋体" w:eastAsia="宋体" w:cs="宋体"/>
          <w:spacing w:val="-3"/>
          <w:sz w:val="24"/>
          <w:szCs w:val="24"/>
          <w:lang w:eastAsia="zh-CN"/>
        </w:rPr>
        <w:t>具体工作范围、内容</w:t>
      </w:r>
      <w:r>
        <w:rPr>
          <w:rFonts w:ascii="宋体" w:hAnsi="宋体" w:eastAsia="宋体" w:cs="宋体"/>
          <w:spacing w:val="-4"/>
          <w:sz w:val="24"/>
          <w:szCs w:val="24"/>
          <w:lang w:eastAsia="zh-CN"/>
        </w:rPr>
        <w:t>以投标文件及合同为准。</w:t>
      </w:r>
    </w:p>
    <w:p w14:paraId="4FC0A7E7">
      <w:pPr>
        <w:spacing w:before="192" w:line="289" w:lineRule="auto"/>
        <w:ind w:left="780" w:right="73" w:hanging="597"/>
        <w:rPr>
          <w:rFonts w:ascii="宋体" w:hAnsi="宋体" w:eastAsia="宋体" w:cs="宋体"/>
          <w:sz w:val="24"/>
          <w:szCs w:val="24"/>
          <w:lang w:eastAsia="zh-CN"/>
        </w:rPr>
      </w:pPr>
      <w:r>
        <w:rPr>
          <w:rFonts w:ascii="宋体" w:hAnsi="宋体" w:eastAsia="宋体" w:cs="宋体"/>
          <w:spacing w:val="-3"/>
          <w:sz w:val="24"/>
          <w:szCs w:val="24"/>
          <w:lang w:eastAsia="zh-CN"/>
        </w:rPr>
        <w:t>八、 本项目联合协议合同总额为</w:t>
      </w:r>
      <w:r>
        <w:rPr>
          <w:rFonts w:ascii="Times New Roman" w:hAnsi="Times New Roman" w:eastAsia="Times New Roman" w:cs="Times New Roman"/>
          <w:spacing w:val="-3"/>
          <w:sz w:val="24"/>
          <w:szCs w:val="24"/>
          <w:lang w:eastAsia="zh-CN"/>
        </w:rPr>
        <w:t>________</w:t>
      </w:r>
      <w:r>
        <w:rPr>
          <w:rFonts w:ascii="宋体" w:hAnsi="宋体" w:eastAsia="宋体" w:cs="宋体"/>
          <w:spacing w:val="-3"/>
          <w:sz w:val="24"/>
          <w:szCs w:val="24"/>
          <w:lang w:eastAsia="zh-CN"/>
        </w:rPr>
        <w:t>元，联合体各成员按照如下比例</w:t>
      </w:r>
      <w:r>
        <w:rPr>
          <w:rFonts w:ascii="宋体" w:hAnsi="宋体" w:eastAsia="宋体" w:cs="宋体"/>
          <w:spacing w:val="-4"/>
          <w:sz w:val="24"/>
          <w:szCs w:val="24"/>
          <w:lang w:eastAsia="zh-CN"/>
        </w:rPr>
        <w:t>分摊（按联</w:t>
      </w:r>
      <w:r>
        <w:rPr>
          <w:rFonts w:ascii="宋体" w:hAnsi="宋体" w:eastAsia="宋体" w:cs="宋体"/>
          <w:sz w:val="24"/>
          <w:szCs w:val="24"/>
          <w:lang w:eastAsia="zh-CN"/>
        </w:rPr>
        <w:t xml:space="preserve"> </w:t>
      </w:r>
      <w:r>
        <w:rPr>
          <w:rFonts w:ascii="宋体" w:hAnsi="宋体" w:eastAsia="宋体" w:cs="宋体"/>
          <w:spacing w:val="-17"/>
          <w:sz w:val="24"/>
          <w:szCs w:val="24"/>
          <w:lang w:eastAsia="zh-CN"/>
        </w:rPr>
        <w:t>合体成员分别列明</w:t>
      </w:r>
      <w:r>
        <w:rPr>
          <w:rFonts w:ascii="宋体" w:hAnsi="宋体" w:eastAsia="宋体" w:cs="宋体"/>
          <w:spacing w:val="-6"/>
          <w:sz w:val="24"/>
          <w:szCs w:val="24"/>
          <w:lang w:eastAsia="zh-CN"/>
        </w:rPr>
        <w:t>）：</w:t>
      </w:r>
    </w:p>
    <w:p w14:paraId="74E8471E">
      <w:pPr>
        <w:spacing w:before="184" w:line="285" w:lineRule="auto"/>
        <w:ind w:left="854" w:right="64" w:firstLine="3"/>
        <w:rPr>
          <w:rFonts w:ascii="宋体" w:hAnsi="宋体" w:eastAsia="宋体" w:cs="宋体"/>
          <w:sz w:val="24"/>
          <w:szCs w:val="24"/>
          <w:lang w:eastAsia="zh-CN"/>
        </w:rPr>
      </w:pP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1</w:t>
      </w: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______</w:t>
      </w:r>
      <w:r>
        <w:rPr>
          <w:rFonts w:ascii="宋体" w:hAnsi="宋体" w:eastAsia="宋体" w:cs="宋体"/>
          <w:spacing w:val="-1"/>
          <w:sz w:val="24"/>
          <w:szCs w:val="24"/>
          <w:lang w:eastAsia="zh-CN"/>
        </w:rPr>
        <w:t>为</w:t>
      </w: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大型企业</w:t>
      </w: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中型企业、</w:t>
      </w: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小微企业（包含监狱企业、残疾人福利</w:t>
      </w:r>
      <w:r>
        <w:rPr>
          <w:rFonts w:ascii="宋体" w:hAnsi="宋体" w:eastAsia="宋体" w:cs="宋体"/>
          <w:spacing w:val="8"/>
          <w:sz w:val="24"/>
          <w:szCs w:val="24"/>
          <w:lang w:eastAsia="zh-CN"/>
        </w:rPr>
        <w:t xml:space="preserve"> </w:t>
      </w:r>
      <w:r>
        <w:rPr>
          <w:rFonts w:ascii="宋体" w:hAnsi="宋体" w:eastAsia="宋体" w:cs="宋体"/>
          <w:spacing w:val="-9"/>
          <w:sz w:val="24"/>
          <w:szCs w:val="24"/>
          <w:lang w:eastAsia="zh-CN"/>
        </w:rPr>
        <w:t>性单位）、</w:t>
      </w:r>
      <w:r>
        <w:rPr>
          <w:rFonts w:ascii="宋体" w:hAnsi="宋体" w:eastAsia="宋体" w:cs="宋体"/>
          <w:spacing w:val="-87"/>
          <w:sz w:val="24"/>
          <w:szCs w:val="24"/>
          <w:lang w:eastAsia="zh-CN"/>
        </w:rPr>
        <w:t xml:space="preserve"> </w:t>
      </w:r>
      <w:r>
        <w:rPr>
          <w:rFonts w:ascii="Times New Roman" w:hAnsi="Times New Roman" w:eastAsia="Times New Roman" w:cs="Times New Roman"/>
          <w:spacing w:val="-9"/>
          <w:sz w:val="24"/>
          <w:szCs w:val="24"/>
          <w:lang w:eastAsia="zh-CN"/>
        </w:rPr>
        <w:t>□</w:t>
      </w:r>
      <w:r>
        <w:rPr>
          <w:rFonts w:ascii="宋体" w:hAnsi="宋体" w:eastAsia="宋体" w:cs="宋体"/>
          <w:spacing w:val="-9"/>
          <w:sz w:val="24"/>
          <w:szCs w:val="24"/>
          <w:lang w:eastAsia="zh-CN"/>
        </w:rPr>
        <w:t>其他，合同金额为</w:t>
      </w:r>
      <w:r>
        <w:rPr>
          <w:rFonts w:ascii="Times New Roman" w:hAnsi="Times New Roman" w:eastAsia="Times New Roman" w:cs="Times New Roman"/>
          <w:spacing w:val="-9"/>
          <w:sz w:val="24"/>
          <w:szCs w:val="24"/>
          <w:lang w:eastAsia="zh-CN"/>
        </w:rPr>
        <w:t>_____</w:t>
      </w:r>
      <w:r>
        <w:rPr>
          <w:rFonts w:ascii="宋体" w:hAnsi="宋体" w:eastAsia="宋体" w:cs="宋体"/>
          <w:spacing w:val="-9"/>
          <w:sz w:val="24"/>
          <w:szCs w:val="24"/>
          <w:lang w:eastAsia="zh-CN"/>
        </w:rPr>
        <w:t>元；</w:t>
      </w:r>
    </w:p>
    <w:p w14:paraId="7BD54640">
      <w:pPr>
        <w:spacing w:before="193" w:line="285" w:lineRule="auto"/>
        <w:ind w:left="854" w:right="64" w:firstLine="3"/>
        <w:rPr>
          <w:rFonts w:ascii="宋体" w:hAnsi="宋体" w:eastAsia="宋体" w:cs="宋体"/>
          <w:sz w:val="24"/>
          <w:szCs w:val="24"/>
          <w:lang w:eastAsia="zh-CN"/>
        </w:rPr>
      </w:pP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2</w:t>
      </w: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______</w:t>
      </w:r>
      <w:r>
        <w:rPr>
          <w:rFonts w:ascii="宋体" w:hAnsi="宋体" w:eastAsia="宋体" w:cs="宋体"/>
          <w:spacing w:val="-1"/>
          <w:sz w:val="24"/>
          <w:szCs w:val="24"/>
          <w:lang w:eastAsia="zh-CN"/>
        </w:rPr>
        <w:t>为</w:t>
      </w: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大型企业</w:t>
      </w: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中型企业、</w:t>
      </w: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小微企业（包含监狱企业、残疾人福利</w:t>
      </w:r>
      <w:r>
        <w:rPr>
          <w:rFonts w:ascii="宋体" w:hAnsi="宋体" w:eastAsia="宋体" w:cs="宋体"/>
          <w:spacing w:val="8"/>
          <w:sz w:val="24"/>
          <w:szCs w:val="24"/>
          <w:lang w:eastAsia="zh-CN"/>
        </w:rPr>
        <w:t xml:space="preserve"> </w:t>
      </w:r>
      <w:r>
        <w:rPr>
          <w:rFonts w:ascii="宋体" w:hAnsi="宋体" w:eastAsia="宋体" w:cs="宋体"/>
          <w:spacing w:val="-9"/>
          <w:sz w:val="24"/>
          <w:szCs w:val="24"/>
          <w:lang w:eastAsia="zh-CN"/>
        </w:rPr>
        <w:t>性单位）、</w:t>
      </w:r>
      <w:r>
        <w:rPr>
          <w:rFonts w:ascii="宋体" w:hAnsi="宋体" w:eastAsia="宋体" w:cs="宋体"/>
          <w:spacing w:val="-87"/>
          <w:sz w:val="24"/>
          <w:szCs w:val="24"/>
          <w:lang w:eastAsia="zh-CN"/>
        </w:rPr>
        <w:t xml:space="preserve"> </w:t>
      </w:r>
      <w:r>
        <w:rPr>
          <w:rFonts w:ascii="Times New Roman" w:hAnsi="Times New Roman" w:eastAsia="Times New Roman" w:cs="Times New Roman"/>
          <w:spacing w:val="-9"/>
          <w:sz w:val="24"/>
          <w:szCs w:val="24"/>
          <w:lang w:eastAsia="zh-CN"/>
        </w:rPr>
        <w:t>□</w:t>
      </w:r>
      <w:r>
        <w:rPr>
          <w:rFonts w:ascii="宋体" w:hAnsi="宋体" w:eastAsia="宋体" w:cs="宋体"/>
          <w:spacing w:val="-9"/>
          <w:sz w:val="24"/>
          <w:szCs w:val="24"/>
          <w:lang w:eastAsia="zh-CN"/>
        </w:rPr>
        <w:t>其他，合同金额为</w:t>
      </w:r>
      <w:r>
        <w:rPr>
          <w:rFonts w:ascii="Times New Roman" w:hAnsi="Times New Roman" w:eastAsia="Times New Roman" w:cs="Times New Roman"/>
          <w:spacing w:val="-9"/>
          <w:sz w:val="24"/>
          <w:szCs w:val="24"/>
          <w:lang w:eastAsia="zh-CN"/>
        </w:rPr>
        <w:t>_____</w:t>
      </w:r>
      <w:r>
        <w:rPr>
          <w:rFonts w:ascii="宋体" w:hAnsi="宋体" w:eastAsia="宋体" w:cs="宋体"/>
          <w:spacing w:val="-9"/>
          <w:sz w:val="24"/>
          <w:szCs w:val="24"/>
          <w:lang w:eastAsia="zh-CN"/>
        </w:rPr>
        <w:t>元；</w:t>
      </w:r>
    </w:p>
    <w:p w14:paraId="78598441">
      <w:pPr>
        <w:spacing w:before="191" w:line="349" w:lineRule="auto"/>
        <w:ind w:left="854" w:right="62" w:firstLine="123"/>
        <w:rPr>
          <w:rFonts w:ascii="宋体" w:hAnsi="宋体" w:eastAsia="宋体" w:cs="宋体"/>
          <w:sz w:val="24"/>
          <w:szCs w:val="24"/>
          <w:lang w:eastAsia="zh-CN"/>
        </w:rPr>
      </w:pPr>
      <w:r>
        <w:rPr>
          <w:rFonts w:ascii="宋体" w:hAnsi="宋体" w:eastAsia="宋体" w:cs="宋体"/>
          <w:spacing w:val="-6"/>
          <w:sz w:val="24"/>
          <w:szCs w:val="24"/>
          <w:lang w:eastAsia="zh-CN"/>
        </w:rPr>
        <w:t>(</w:t>
      </w:r>
      <w:r>
        <w:rPr>
          <w:rFonts w:ascii="宋体" w:hAnsi="宋体" w:eastAsia="宋体" w:cs="宋体"/>
          <w:spacing w:val="-58"/>
          <w:sz w:val="24"/>
          <w:szCs w:val="24"/>
          <w:lang w:eastAsia="zh-CN"/>
        </w:rPr>
        <w:t xml:space="preserve"> </w:t>
      </w:r>
      <w:r>
        <w:rPr>
          <w:rFonts w:ascii="Times New Roman" w:hAnsi="Times New Roman" w:eastAsia="Times New Roman" w:cs="Times New Roman"/>
          <w:spacing w:val="-6"/>
          <w:sz w:val="24"/>
          <w:szCs w:val="24"/>
          <w:lang w:eastAsia="zh-CN"/>
        </w:rPr>
        <w:t>…</w:t>
      </w:r>
      <w:r>
        <w:rPr>
          <w:rFonts w:ascii="Times New Roman" w:hAnsi="Times New Roman" w:eastAsia="Times New Roman" w:cs="Times New Roman"/>
          <w:spacing w:val="-25"/>
          <w:sz w:val="24"/>
          <w:szCs w:val="24"/>
          <w:lang w:eastAsia="zh-CN"/>
        </w:rPr>
        <w:t xml:space="preserve"> </w:t>
      </w:r>
      <w:r>
        <w:rPr>
          <w:rFonts w:ascii="宋体" w:hAnsi="宋体" w:eastAsia="宋体" w:cs="宋体"/>
          <w:spacing w:val="-6"/>
          <w:sz w:val="24"/>
          <w:szCs w:val="24"/>
          <w:lang w:eastAsia="zh-CN"/>
        </w:rPr>
        <w:t xml:space="preserve">) </w:t>
      </w:r>
      <w:r>
        <w:rPr>
          <w:rFonts w:ascii="Times New Roman" w:hAnsi="Times New Roman" w:eastAsia="Times New Roman" w:cs="Times New Roman"/>
          <w:spacing w:val="-6"/>
          <w:sz w:val="24"/>
          <w:szCs w:val="24"/>
          <w:lang w:eastAsia="zh-CN"/>
        </w:rPr>
        <w:t>______</w:t>
      </w:r>
      <w:r>
        <w:rPr>
          <w:rFonts w:ascii="宋体" w:hAnsi="宋体" w:eastAsia="宋体" w:cs="宋体"/>
          <w:spacing w:val="-6"/>
          <w:sz w:val="24"/>
          <w:szCs w:val="24"/>
          <w:lang w:eastAsia="zh-CN"/>
        </w:rPr>
        <w:t>为</w:t>
      </w:r>
      <w:r>
        <w:rPr>
          <w:rFonts w:ascii="Times New Roman" w:hAnsi="Times New Roman" w:eastAsia="Times New Roman" w:cs="Times New Roman"/>
          <w:spacing w:val="-6"/>
          <w:sz w:val="24"/>
          <w:szCs w:val="24"/>
          <w:lang w:eastAsia="zh-CN"/>
        </w:rPr>
        <w:t>□</w:t>
      </w:r>
      <w:r>
        <w:rPr>
          <w:rFonts w:ascii="宋体" w:hAnsi="宋体" w:eastAsia="宋体" w:cs="宋体"/>
          <w:spacing w:val="-6"/>
          <w:sz w:val="24"/>
          <w:szCs w:val="24"/>
          <w:lang w:eastAsia="zh-CN"/>
        </w:rPr>
        <w:t>大型企业</w:t>
      </w:r>
      <w:r>
        <w:rPr>
          <w:rFonts w:ascii="Times New Roman" w:hAnsi="Times New Roman" w:eastAsia="Times New Roman" w:cs="Times New Roman"/>
          <w:spacing w:val="-6"/>
          <w:sz w:val="24"/>
          <w:szCs w:val="24"/>
          <w:lang w:eastAsia="zh-CN"/>
        </w:rPr>
        <w:t>□</w:t>
      </w:r>
      <w:r>
        <w:rPr>
          <w:rFonts w:ascii="宋体" w:hAnsi="宋体" w:eastAsia="宋体" w:cs="宋体"/>
          <w:spacing w:val="-6"/>
          <w:sz w:val="24"/>
          <w:szCs w:val="24"/>
          <w:lang w:eastAsia="zh-CN"/>
        </w:rPr>
        <w:t>中型企业、</w:t>
      </w:r>
      <w:r>
        <w:rPr>
          <w:rFonts w:ascii="Times New Roman" w:hAnsi="Times New Roman" w:eastAsia="Times New Roman" w:cs="Times New Roman"/>
          <w:spacing w:val="-6"/>
          <w:sz w:val="24"/>
          <w:szCs w:val="24"/>
          <w:lang w:eastAsia="zh-CN"/>
        </w:rPr>
        <w:t>□</w:t>
      </w:r>
      <w:r>
        <w:rPr>
          <w:rFonts w:ascii="宋体" w:hAnsi="宋体" w:eastAsia="宋体" w:cs="宋体"/>
          <w:spacing w:val="-6"/>
          <w:sz w:val="24"/>
          <w:szCs w:val="24"/>
          <w:lang w:eastAsia="zh-CN"/>
        </w:rPr>
        <w:t>小微企业（包含监狱企业</w:t>
      </w:r>
      <w:r>
        <w:rPr>
          <w:rFonts w:ascii="宋体" w:hAnsi="宋体" w:eastAsia="宋体" w:cs="宋体"/>
          <w:spacing w:val="-7"/>
          <w:sz w:val="24"/>
          <w:szCs w:val="24"/>
          <w:lang w:eastAsia="zh-CN"/>
        </w:rPr>
        <w:t>、残疾人福利</w:t>
      </w:r>
      <w:r>
        <w:rPr>
          <w:rFonts w:ascii="宋体" w:hAnsi="宋体" w:eastAsia="宋体" w:cs="宋体"/>
          <w:sz w:val="24"/>
          <w:szCs w:val="24"/>
          <w:lang w:eastAsia="zh-CN"/>
        </w:rPr>
        <w:t xml:space="preserve"> </w:t>
      </w:r>
      <w:r>
        <w:rPr>
          <w:rFonts w:ascii="宋体" w:hAnsi="宋体" w:eastAsia="宋体" w:cs="宋体"/>
          <w:spacing w:val="-9"/>
          <w:sz w:val="24"/>
          <w:szCs w:val="24"/>
          <w:lang w:eastAsia="zh-CN"/>
        </w:rPr>
        <w:t>性单位）、</w:t>
      </w:r>
      <w:r>
        <w:rPr>
          <w:rFonts w:ascii="宋体" w:hAnsi="宋体" w:eastAsia="宋体" w:cs="宋体"/>
          <w:spacing w:val="-76"/>
          <w:sz w:val="24"/>
          <w:szCs w:val="24"/>
          <w:lang w:eastAsia="zh-CN"/>
        </w:rPr>
        <w:t xml:space="preserve"> </w:t>
      </w:r>
      <w:r>
        <w:rPr>
          <w:rFonts w:ascii="Times New Roman" w:hAnsi="Times New Roman" w:eastAsia="Times New Roman" w:cs="Times New Roman"/>
          <w:spacing w:val="-9"/>
          <w:sz w:val="24"/>
          <w:szCs w:val="24"/>
          <w:lang w:eastAsia="zh-CN"/>
        </w:rPr>
        <w:t>□</w:t>
      </w:r>
      <w:r>
        <w:rPr>
          <w:rFonts w:ascii="宋体" w:hAnsi="宋体" w:eastAsia="宋体" w:cs="宋体"/>
          <w:spacing w:val="-9"/>
          <w:sz w:val="24"/>
          <w:szCs w:val="24"/>
          <w:lang w:eastAsia="zh-CN"/>
        </w:rPr>
        <w:t>其他，合同金额为</w:t>
      </w:r>
      <w:r>
        <w:rPr>
          <w:rFonts w:ascii="Times New Roman" w:hAnsi="Times New Roman" w:eastAsia="Times New Roman" w:cs="Times New Roman"/>
          <w:spacing w:val="-9"/>
          <w:sz w:val="24"/>
          <w:szCs w:val="24"/>
          <w:lang w:eastAsia="zh-CN"/>
        </w:rPr>
        <w:t>_____</w:t>
      </w:r>
      <w:r>
        <w:rPr>
          <w:rFonts w:ascii="宋体" w:hAnsi="宋体" w:eastAsia="宋体" w:cs="宋体"/>
          <w:spacing w:val="-9"/>
          <w:sz w:val="24"/>
          <w:szCs w:val="24"/>
          <w:lang w:eastAsia="zh-CN"/>
        </w:rPr>
        <w:t>元。</w:t>
      </w:r>
    </w:p>
    <w:p w14:paraId="41A9755D">
      <w:pPr>
        <w:spacing w:before="28" w:line="288" w:lineRule="auto"/>
        <w:ind w:left="783" w:right="65" w:hanging="598"/>
        <w:rPr>
          <w:rFonts w:ascii="宋体" w:hAnsi="宋体" w:eastAsia="宋体" w:cs="宋体"/>
          <w:sz w:val="24"/>
          <w:szCs w:val="24"/>
          <w:lang w:eastAsia="zh-CN"/>
        </w:rPr>
      </w:pPr>
      <w:r>
        <w:rPr>
          <w:rFonts w:ascii="宋体" w:hAnsi="宋体" w:eastAsia="宋体" w:cs="宋体"/>
          <w:spacing w:val="-4"/>
          <w:sz w:val="24"/>
          <w:szCs w:val="24"/>
          <w:lang w:eastAsia="zh-CN"/>
        </w:rPr>
        <w:t>九、</w:t>
      </w:r>
      <w:r>
        <w:rPr>
          <w:rFonts w:ascii="宋体" w:hAnsi="宋体" w:eastAsia="宋体" w:cs="宋体"/>
          <w:spacing w:val="36"/>
          <w:sz w:val="24"/>
          <w:szCs w:val="24"/>
          <w:lang w:eastAsia="zh-CN"/>
        </w:rPr>
        <w:t xml:space="preserve"> </w:t>
      </w:r>
      <w:r>
        <w:rPr>
          <w:rFonts w:ascii="宋体" w:hAnsi="宋体" w:eastAsia="宋体" w:cs="宋体"/>
          <w:spacing w:val="-4"/>
          <w:sz w:val="24"/>
          <w:szCs w:val="24"/>
          <w:lang w:eastAsia="zh-CN"/>
        </w:rPr>
        <w:t>以联合体形式参加政府采购活动的，联合体各方不</w:t>
      </w:r>
      <w:r>
        <w:rPr>
          <w:rFonts w:ascii="宋体" w:hAnsi="宋体" w:eastAsia="宋体" w:cs="宋体"/>
          <w:spacing w:val="-5"/>
          <w:sz w:val="24"/>
          <w:szCs w:val="24"/>
          <w:lang w:eastAsia="zh-CN"/>
        </w:rPr>
        <w:t>得再单独参加或者与其他供应</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商另外组成联合体参加同一合同项下的政府采购活动。</w:t>
      </w:r>
    </w:p>
    <w:p w14:paraId="5927535C">
      <w:pPr>
        <w:spacing w:before="184" w:line="212" w:lineRule="auto"/>
        <w:ind w:left="180"/>
        <w:rPr>
          <w:rFonts w:ascii="宋体" w:hAnsi="宋体" w:eastAsia="宋体" w:cs="宋体"/>
          <w:sz w:val="24"/>
          <w:szCs w:val="24"/>
          <w:lang w:eastAsia="zh-CN"/>
        </w:rPr>
      </w:pPr>
      <w:r>
        <w:rPr>
          <w:rFonts w:ascii="宋体" w:hAnsi="宋体" w:eastAsia="宋体" w:cs="宋体"/>
          <w:spacing w:val="-7"/>
          <w:sz w:val="24"/>
          <w:szCs w:val="24"/>
          <w:lang w:eastAsia="zh-CN"/>
        </w:rPr>
        <w:t>十、 其他约定（如有</w:t>
      </w:r>
      <w:r>
        <w:rPr>
          <w:rFonts w:ascii="宋体" w:hAnsi="宋体" w:eastAsia="宋体" w:cs="宋体"/>
          <w:spacing w:val="-2"/>
          <w:sz w:val="24"/>
          <w:szCs w:val="24"/>
          <w:lang w:eastAsia="zh-CN"/>
        </w:rPr>
        <w:t>）：</w:t>
      </w:r>
      <w:r>
        <w:rPr>
          <w:rFonts w:ascii="Times New Roman" w:hAnsi="Times New Roman" w:eastAsia="Times New Roman" w:cs="Times New Roman"/>
          <w:spacing w:val="-7"/>
          <w:sz w:val="24"/>
          <w:szCs w:val="24"/>
          <w:lang w:eastAsia="zh-CN"/>
        </w:rPr>
        <w:t>_______</w:t>
      </w:r>
      <w:r>
        <w:rPr>
          <w:rFonts w:ascii="宋体" w:hAnsi="宋体" w:eastAsia="宋体" w:cs="宋体"/>
          <w:spacing w:val="-7"/>
          <w:sz w:val="24"/>
          <w:szCs w:val="24"/>
          <w:lang w:eastAsia="zh-CN"/>
        </w:rPr>
        <w:t>。</w:t>
      </w:r>
    </w:p>
    <w:p w14:paraId="5B02C027">
      <w:pPr>
        <w:spacing w:before="191" w:line="365" w:lineRule="auto"/>
        <w:ind w:left="3" w:right="66" w:firstLine="477"/>
        <w:rPr>
          <w:rFonts w:ascii="宋体" w:hAnsi="宋体" w:eastAsia="宋体" w:cs="宋体"/>
          <w:sz w:val="24"/>
          <w:szCs w:val="24"/>
          <w:lang w:eastAsia="zh-CN"/>
        </w:rPr>
      </w:pPr>
      <w:r>
        <w:rPr>
          <w:rFonts w:ascii="宋体" w:hAnsi="宋体" w:eastAsia="宋体" w:cs="宋体"/>
          <w:spacing w:val="-2"/>
          <w:sz w:val="24"/>
          <w:szCs w:val="24"/>
          <w:lang w:eastAsia="zh-CN"/>
        </w:rPr>
        <w:t>本协议自各方盖章后生效，采购合同履行完毕后自动失效。如未中标，本协议自动</w:t>
      </w:r>
      <w:r>
        <w:rPr>
          <w:rFonts w:ascii="宋体" w:hAnsi="宋体" w:eastAsia="宋体" w:cs="宋体"/>
          <w:spacing w:val="11"/>
          <w:sz w:val="24"/>
          <w:szCs w:val="24"/>
          <w:lang w:eastAsia="zh-CN"/>
        </w:rPr>
        <w:t xml:space="preserve"> </w:t>
      </w:r>
      <w:r>
        <w:rPr>
          <w:rFonts w:ascii="宋体" w:hAnsi="宋体" w:eastAsia="宋体" w:cs="宋体"/>
          <w:spacing w:val="-11"/>
          <w:sz w:val="24"/>
          <w:szCs w:val="24"/>
          <w:lang w:eastAsia="zh-CN"/>
        </w:rPr>
        <w:t>终止。</w:t>
      </w:r>
    </w:p>
    <w:p w14:paraId="48D2E5CD">
      <w:pPr>
        <w:spacing w:line="365" w:lineRule="auto"/>
        <w:rPr>
          <w:rFonts w:ascii="宋体" w:hAnsi="宋体" w:eastAsia="宋体" w:cs="宋体"/>
          <w:sz w:val="24"/>
          <w:szCs w:val="24"/>
          <w:lang w:eastAsia="zh-CN"/>
        </w:rPr>
        <w:sectPr>
          <w:footerReference r:id="rId68" w:type="default"/>
          <w:pgSz w:w="11907" w:h="16841"/>
          <w:pgMar w:top="400" w:right="1067" w:bottom="1289" w:left="1711" w:header="0" w:footer="1056" w:gutter="0"/>
          <w:cols w:space="720" w:num="1"/>
        </w:sectPr>
      </w:pPr>
    </w:p>
    <w:p w14:paraId="249EEEF3">
      <w:pPr>
        <w:pStyle w:val="8"/>
        <w:spacing w:line="242" w:lineRule="auto"/>
        <w:rPr>
          <w:lang w:eastAsia="zh-CN"/>
        </w:rPr>
      </w:pPr>
    </w:p>
    <w:p w14:paraId="329B2FD3">
      <w:pPr>
        <w:pStyle w:val="8"/>
        <w:spacing w:line="243" w:lineRule="auto"/>
        <w:rPr>
          <w:lang w:eastAsia="zh-CN"/>
        </w:rPr>
      </w:pPr>
    </w:p>
    <w:p w14:paraId="53DD3248">
      <w:pPr>
        <w:pStyle w:val="8"/>
        <w:spacing w:line="243" w:lineRule="auto"/>
        <w:rPr>
          <w:lang w:eastAsia="zh-CN"/>
        </w:rPr>
      </w:pPr>
    </w:p>
    <w:p w14:paraId="65AE5B86">
      <w:pPr>
        <w:pStyle w:val="8"/>
        <w:spacing w:line="243" w:lineRule="auto"/>
        <w:rPr>
          <w:lang w:eastAsia="zh-CN"/>
        </w:rPr>
      </w:pPr>
    </w:p>
    <w:p w14:paraId="4CFDCA8F">
      <w:pPr>
        <w:spacing w:before="78" w:line="198" w:lineRule="auto"/>
        <w:ind w:left="396"/>
        <w:rPr>
          <w:rFonts w:ascii="Times New Roman" w:hAnsi="Times New Roman" w:eastAsia="Times New Roman" w:cs="Times New Roman"/>
          <w:sz w:val="24"/>
          <w:szCs w:val="24"/>
          <w:lang w:eastAsia="zh-CN"/>
        </w:rPr>
      </w:pPr>
      <w:r>
        <w:pict>
          <v:shape id="_x0000_s1039" o:spid="_x0000_s1039" o:spt="202" type="#_x0000_t202" style="position:absolute;left:0pt;margin-left:126.25pt;margin-top:15.3pt;height:2.5pt;width:38.2pt;z-index:251731968;mso-width-relative:page;mso-height-relative:page;" filled="f" stroked="f" coordsize="21600,21600">
            <v:path/>
            <v:fill on="f" focussize="0,0"/>
            <v:stroke on="f" joinstyle="miter"/>
            <v:imagedata o:title=""/>
            <o:lock v:ext="edit"/>
            <v:textbox inset="0mm,0mm,0mm,0mm">
              <w:txbxContent>
                <w:p w14:paraId="5AA33B28">
                  <w:pPr>
                    <w:spacing w:before="20" w:line="9" w:lineRule="exact"/>
                    <w:ind w:left="20"/>
                    <w:rPr>
                      <w:rFonts w:ascii="Times New Roman" w:hAnsi="Times New Roman" w:eastAsia="Times New Roman" w:cs="Times New Roman"/>
                      <w:sz w:val="24"/>
                      <w:szCs w:val="24"/>
                    </w:rPr>
                  </w:pPr>
                  <w:r>
                    <w:rPr>
                      <w:rFonts w:ascii="Times New Roman" w:hAnsi="Times New Roman" w:eastAsia="Times New Roman" w:cs="Times New Roman"/>
                      <w:position w:val="5"/>
                      <w:sz w:val="24"/>
                      <w:szCs w:val="24"/>
                    </w:rPr>
                    <w:t>______</w:t>
                  </w:r>
                </w:p>
              </w:txbxContent>
            </v:textbox>
          </v:shape>
        </w:pict>
      </w:r>
      <w:r>
        <w:rPr>
          <w:rFonts w:ascii="宋体" w:hAnsi="宋体" w:eastAsia="宋体" w:cs="宋体"/>
          <w:sz w:val="24"/>
          <w:szCs w:val="24"/>
          <w:lang w:eastAsia="zh-CN"/>
        </w:rPr>
        <w:t>联合体牵头人名称：                     联合体成员名称：</w:t>
      </w:r>
      <w:r>
        <w:rPr>
          <w:rFonts w:ascii="Times New Roman" w:hAnsi="Times New Roman" w:eastAsia="Times New Roman" w:cs="Times New Roman"/>
          <w:sz w:val="24"/>
          <w:szCs w:val="24"/>
          <w:lang w:eastAsia="zh-CN"/>
        </w:rPr>
        <w:t>______</w:t>
      </w:r>
    </w:p>
    <w:p w14:paraId="4AA47095">
      <w:pPr>
        <w:spacing w:before="207" w:line="212" w:lineRule="auto"/>
        <w:ind w:left="396"/>
        <w:rPr>
          <w:rFonts w:ascii="Times New Roman" w:hAnsi="Times New Roman" w:eastAsia="Times New Roman" w:cs="Times New Roman"/>
          <w:sz w:val="24"/>
          <w:szCs w:val="24"/>
          <w:lang w:eastAsia="zh-CN"/>
        </w:rPr>
      </w:pPr>
      <w:r>
        <w:rPr>
          <w:rFonts w:ascii="宋体" w:hAnsi="宋体" w:eastAsia="宋体" w:cs="宋体"/>
          <w:sz w:val="24"/>
          <w:szCs w:val="24"/>
          <w:lang w:eastAsia="zh-CN"/>
        </w:rPr>
        <w:t>盖章：</w:t>
      </w:r>
      <w:r>
        <w:rPr>
          <w:rFonts w:ascii="Times New Roman" w:hAnsi="Times New Roman" w:eastAsia="Times New Roman" w:cs="Times New Roman"/>
          <w:sz w:val="24"/>
          <w:szCs w:val="24"/>
          <w:lang w:eastAsia="zh-CN"/>
        </w:rPr>
        <w:t xml:space="preserve">______                                                      </w:t>
      </w:r>
      <w:r>
        <w:rPr>
          <w:rFonts w:ascii="宋体" w:hAnsi="宋体" w:eastAsia="宋体" w:cs="宋体"/>
          <w:spacing w:val="-1"/>
          <w:sz w:val="24"/>
          <w:szCs w:val="24"/>
          <w:lang w:eastAsia="zh-CN"/>
        </w:rPr>
        <w:t>盖章：</w:t>
      </w:r>
      <w:r>
        <w:rPr>
          <w:rFonts w:ascii="Times New Roman" w:hAnsi="Times New Roman" w:eastAsia="Times New Roman" w:cs="Times New Roman"/>
          <w:spacing w:val="-1"/>
          <w:sz w:val="24"/>
          <w:szCs w:val="24"/>
          <w:lang w:eastAsia="zh-CN"/>
        </w:rPr>
        <w:t>______</w:t>
      </w:r>
    </w:p>
    <w:p w14:paraId="68747759">
      <w:pPr>
        <w:pStyle w:val="8"/>
        <w:spacing w:line="312" w:lineRule="auto"/>
        <w:rPr>
          <w:lang w:eastAsia="zh-CN"/>
        </w:rPr>
      </w:pPr>
    </w:p>
    <w:p w14:paraId="76FA2D0D">
      <w:pPr>
        <w:pStyle w:val="8"/>
        <w:spacing w:line="312" w:lineRule="auto"/>
        <w:rPr>
          <w:lang w:eastAsia="zh-CN"/>
        </w:rPr>
      </w:pPr>
    </w:p>
    <w:p w14:paraId="4B4648F0">
      <w:pPr>
        <w:pStyle w:val="8"/>
        <w:spacing w:line="312" w:lineRule="auto"/>
        <w:rPr>
          <w:lang w:eastAsia="zh-CN"/>
        </w:rPr>
      </w:pPr>
    </w:p>
    <w:p w14:paraId="5E2E9EAC">
      <w:pPr>
        <w:spacing w:before="78" w:line="212" w:lineRule="auto"/>
        <w:ind w:left="396"/>
        <w:rPr>
          <w:rFonts w:ascii="Times New Roman" w:hAnsi="Times New Roman" w:eastAsia="Times New Roman" w:cs="Times New Roman"/>
          <w:sz w:val="24"/>
          <w:szCs w:val="24"/>
          <w:lang w:eastAsia="zh-CN"/>
        </w:rPr>
      </w:pPr>
      <w:r>
        <w:rPr>
          <w:rFonts w:ascii="宋体" w:hAnsi="宋体" w:eastAsia="宋体" w:cs="宋体"/>
          <w:spacing w:val="-1"/>
          <w:sz w:val="24"/>
          <w:szCs w:val="24"/>
          <w:lang w:eastAsia="zh-CN"/>
        </w:rPr>
        <w:t>联合体成员名称：</w:t>
      </w:r>
      <w:r>
        <w:rPr>
          <w:rFonts w:ascii="Times New Roman" w:hAnsi="Times New Roman" w:eastAsia="Times New Roman" w:cs="Times New Roman"/>
          <w:spacing w:val="-1"/>
          <w:sz w:val="24"/>
          <w:szCs w:val="24"/>
          <w:lang w:eastAsia="zh-CN"/>
        </w:rPr>
        <w:t>______</w:t>
      </w:r>
    </w:p>
    <w:p w14:paraId="43F3BBE1">
      <w:pPr>
        <w:spacing w:before="189" w:line="191" w:lineRule="auto"/>
        <w:ind w:left="396"/>
        <w:rPr>
          <w:rFonts w:ascii="宋体" w:hAnsi="宋体" w:eastAsia="宋体" w:cs="宋体"/>
          <w:sz w:val="24"/>
          <w:szCs w:val="24"/>
          <w:lang w:eastAsia="zh-CN"/>
        </w:rPr>
      </w:pPr>
      <w:r>
        <w:rPr>
          <w:rFonts w:ascii="宋体" w:hAnsi="宋体" w:eastAsia="宋体" w:cs="宋体"/>
          <w:spacing w:val="-15"/>
          <w:sz w:val="24"/>
          <w:szCs w:val="24"/>
          <w:lang w:eastAsia="zh-CN"/>
        </w:rPr>
        <w:t>盖章：</w:t>
      </w:r>
    </w:p>
    <w:p w14:paraId="458E271A">
      <w:pPr>
        <w:spacing w:line="10" w:lineRule="exact"/>
        <w:ind w:left="1104"/>
        <w:rPr>
          <w:rFonts w:ascii="Times New Roman" w:hAnsi="Times New Roman" w:eastAsia="Times New Roman" w:cs="Times New Roman"/>
          <w:sz w:val="24"/>
          <w:szCs w:val="24"/>
          <w:lang w:eastAsia="zh-CN"/>
        </w:rPr>
      </w:pPr>
      <w:r>
        <w:rPr>
          <w:rFonts w:ascii="Times New Roman" w:hAnsi="Times New Roman" w:eastAsia="Times New Roman" w:cs="Times New Roman"/>
          <w:position w:val="5"/>
          <w:sz w:val="24"/>
          <w:szCs w:val="24"/>
          <w:lang w:eastAsia="zh-CN"/>
        </w:rPr>
        <w:t>______</w:t>
      </w:r>
    </w:p>
    <w:p w14:paraId="5EE5F5FB">
      <w:pPr>
        <w:pStyle w:val="8"/>
        <w:spacing w:line="273" w:lineRule="auto"/>
        <w:rPr>
          <w:lang w:eastAsia="zh-CN"/>
        </w:rPr>
      </w:pPr>
    </w:p>
    <w:p w14:paraId="59111D0C">
      <w:pPr>
        <w:pStyle w:val="8"/>
        <w:spacing w:line="273" w:lineRule="auto"/>
        <w:rPr>
          <w:lang w:eastAsia="zh-CN"/>
        </w:rPr>
      </w:pPr>
    </w:p>
    <w:p w14:paraId="4E002A9E">
      <w:pPr>
        <w:pStyle w:val="8"/>
        <w:spacing w:line="273" w:lineRule="auto"/>
        <w:rPr>
          <w:lang w:eastAsia="zh-CN"/>
        </w:rPr>
      </w:pPr>
    </w:p>
    <w:p w14:paraId="2EA0D2D0">
      <w:pPr>
        <w:pStyle w:val="8"/>
        <w:spacing w:line="273" w:lineRule="auto"/>
        <w:rPr>
          <w:lang w:eastAsia="zh-CN"/>
        </w:rPr>
      </w:pPr>
    </w:p>
    <w:p w14:paraId="71086F63">
      <w:pPr>
        <w:pStyle w:val="8"/>
        <w:spacing w:line="273" w:lineRule="auto"/>
        <w:rPr>
          <w:lang w:eastAsia="zh-CN"/>
        </w:rPr>
      </w:pPr>
    </w:p>
    <w:p w14:paraId="47209288">
      <w:pPr>
        <w:spacing w:before="78" w:line="212" w:lineRule="auto"/>
        <w:jc w:val="right"/>
        <w:rPr>
          <w:rFonts w:ascii="宋体" w:hAnsi="宋体" w:eastAsia="宋体" w:cs="宋体"/>
          <w:sz w:val="24"/>
          <w:szCs w:val="24"/>
          <w:lang w:eastAsia="zh-CN"/>
        </w:rPr>
      </w:pPr>
      <w:r>
        <w:rPr>
          <w:rFonts w:ascii="宋体" w:hAnsi="宋体" w:eastAsia="宋体" w:cs="宋体"/>
          <w:spacing w:val="-5"/>
          <w:sz w:val="24"/>
          <w:szCs w:val="24"/>
          <w:lang w:eastAsia="zh-CN"/>
        </w:rPr>
        <w:t>日期：</w:t>
      </w:r>
      <w:r>
        <w:rPr>
          <w:rFonts w:ascii="Times New Roman" w:hAnsi="Times New Roman" w:eastAsia="Times New Roman" w:cs="Times New Roman"/>
          <w:spacing w:val="-5"/>
          <w:sz w:val="24"/>
          <w:szCs w:val="24"/>
          <w:lang w:eastAsia="zh-CN"/>
        </w:rPr>
        <w:t>_____</w:t>
      </w:r>
      <w:r>
        <w:rPr>
          <w:rFonts w:ascii="宋体" w:hAnsi="宋体" w:eastAsia="宋体" w:cs="宋体"/>
          <w:spacing w:val="-5"/>
          <w:sz w:val="24"/>
          <w:szCs w:val="24"/>
          <w:lang w:eastAsia="zh-CN"/>
        </w:rPr>
        <w:t>年</w:t>
      </w:r>
      <w:r>
        <w:rPr>
          <w:rFonts w:ascii="Times New Roman" w:hAnsi="Times New Roman" w:eastAsia="Times New Roman" w:cs="Times New Roman"/>
          <w:spacing w:val="-5"/>
          <w:sz w:val="24"/>
          <w:szCs w:val="24"/>
          <w:lang w:eastAsia="zh-CN"/>
        </w:rPr>
        <w:t>______</w:t>
      </w:r>
      <w:r>
        <w:rPr>
          <w:rFonts w:ascii="宋体" w:hAnsi="宋体" w:eastAsia="宋体" w:cs="宋体"/>
          <w:spacing w:val="-5"/>
          <w:sz w:val="24"/>
          <w:szCs w:val="24"/>
          <w:lang w:eastAsia="zh-CN"/>
        </w:rPr>
        <w:t>月</w:t>
      </w:r>
      <w:r>
        <w:rPr>
          <w:rFonts w:ascii="Times New Roman" w:hAnsi="Times New Roman" w:eastAsia="Times New Roman" w:cs="Times New Roman"/>
          <w:spacing w:val="-5"/>
          <w:sz w:val="24"/>
          <w:szCs w:val="24"/>
          <w:lang w:eastAsia="zh-CN"/>
        </w:rPr>
        <w:t xml:space="preserve">______ </w:t>
      </w:r>
      <w:r>
        <w:rPr>
          <w:rFonts w:ascii="宋体" w:hAnsi="宋体" w:eastAsia="宋体" w:cs="宋体"/>
          <w:spacing w:val="-5"/>
          <w:sz w:val="24"/>
          <w:szCs w:val="24"/>
          <w:lang w:eastAsia="zh-CN"/>
        </w:rPr>
        <w:t>日</w:t>
      </w:r>
    </w:p>
    <w:p w14:paraId="0890A33B">
      <w:pPr>
        <w:pStyle w:val="8"/>
        <w:spacing w:line="269" w:lineRule="auto"/>
        <w:rPr>
          <w:lang w:eastAsia="zh-CN"/>
        </w:rPr>
      </w:pPr>
    </w:p>
    <w:p w14:paraId="674859CC">
      <w:pPr>
        <w:pStyle w:val="8"/>
        <w:spacing w:line="269" w:lineRule="auto"/>
        <w:rPr>
          <w:lang w:eastAsia="zh-CN"/>
        </w:rPr>
      </w:pPr>
    </w:p>
    <w:p w14:paraId="0E1926CE">
      <w:pPr>
        <w:pStyle w:val="8"/>
        <w:spacing w:line="269" w:lineRule="auto"/>
        <w:rPr>
          <w:lang w:eastAsia="zh-CN"/>
        </w:rPr>
      </w:pPr>
    </w:p>
    <w:p w14:paraId="45F42A95">
      <w:pPr>
        <w:pStyle w:val="8"/>
        <w:spacing w:line="269" w:lineRule="auto"/>
        <w:rPr>
          <w:lang w:eastAsia="zh-CN"/>
        </w:rPr>
      </w:pPr>
    </w:p>
    <w:p w14:paraId="14A884A4">
      <w:pPr>
        <w:pStyle w:val="8"/>
        <w:spacing w:line="270" w:lineRule="auto"/>
        <w:rPr>
          <w:lang w:eastAsia="zh-CN"/>
        </w:rPr>
      </w:pPr>
    </w:p>
    <w:p w14:paraId="6451DB12">
      <w:pPr>
        <w:spacing w:before="79" w:line="219" w:lineRule="auto"/>
        <w:ind w:left="405"/>
        <w:rPr>
          <w:rFonts w:ascii="宋体" w:hAnsi="宋体" w:eastAsia="宋体" w:cs="宋体"/>
          <w:sz w:val="24"/>
          <w:szCs w:val="24"/>
          <w:lang w:eastAsia="zh-CN"/>
        </w:rPr>
      </w:pPr>
      <w:r>
        <w:rPr>
          <w:rFonts w:ascii="宋体" w:hAnsi="宋体" w:eastAsia="宋体" w:cs="宋体"/>
          <w:spacing w:val="-2"/>
          <w:sz w:val="24"/>
          <w:szCs w:val="24"/>
          <w:lang w:eastAsia="zh-CN"/>
        </w:rPr>
        <w:t>注：联合体各方成员应在本协议上共同盖章，不得分别签署协议书。</w:t>
      </w:r>
    </w:p>
    <w:p w14:paraId="1B67134A">
      <w:pPr>
        <w:spacing w:line="219" w:lineRule="auto"/>
        <w:rPr>
          <w:rFonts w:ascii="宋体" w:hAnsi="宋体" w:eastAsia="宋体" w:cs="宋体"/>
          <w:sz w:val="24"/>
          <w:szCs w:val="24"/>
          <w:lang w:eastAsia="zh-CN"/>
        </w:rPr>
        <w:sectPr>
          <w:footerReference r:id="rId69" w:type="default"/>
          <w:pgSz w:w="11907" w:h="16841"/>
          <w:pgMar w:top="400" w:right="1130" w:bottom="1289" w:left="1785" w:header="0" w:footer="1056" w:gutter="0"/>
          <w:cols w:space="720" w:num="1"/>
        </w:sectPr>
      </w:pPr>
    </w:p>
    <w:p w14:paraId="148B27F5">
      <w:pPr>
        <w:pStyle w:val="8"/>
        <w:spacing w:line="242" w:lineRule="auto"/>
        <w:rPr>
          <w:lang w:eastAsia="zh-CN"/>
        </w:rPr>
      </w:pPr>
    </w:p>
    <w:p w14:paraId="2EC196F4">
      <w:pPr>
        <w:pStyle w:val="8"/>
        <w:spacing w:line="243" w:lineRule="auto"/>
        <w:rPr>
          <w:lang w:eastAsia="zh-CN"/>
        </w:rPr>
      </w:pPr>
    </w:p>
    <w:p w14:paraId="55223A16">
      <w:pPr>
        <w:pStyle w:val="8"/>
        <w:spacing w:line="243" w:lineRule="auto"/>
        <w:rPr>
          <w:lang w:eastAsia="zh-CN"/>
        </w:rPr>
      </w:pPr>
    </w:p>
    <w:p w14:paraId="3F88321D">
      <w:pPr>
        <w:pStyle w:val="8"/>
        <w:spacing w:line="243" w:lineRule="auto"/>
        <w:rPr>
          <w:lang w:eastAsia="zh-CN"/>
        </w:rPr>
      </w:pPr>
    </w:p>
    <w:p w14:paraId="35EAE562">
      <w:pPr>
        <w:spacing w:before="78" w:line="233" w:lineRule="auto"/>
        <w:rPr>
          <w:rFonts w:ascii="宋体" w:hAnsi="宋体" w:eastAsia="宋体" w:cs="宋体"/>
          <w:spacing w:val="-1"/>
          <w:sz w:val="24"/>
          <w:szCs w:val="24"/>
          <w:lang w:eastAsia="zh-CN"/>
        </w:rPr>
      </w:pPr>
      <w:r>
        <w:rPr>
          <w:rFonts w:ascii="Times New Roman" w:hAnsi="Times New Roman" w:eastAsia="Times New Roman" w:cs="Times New Roman"/>
          <w:spacing w:val="-1"/>
          <w:sz w:val="24"/>
          <w:szCs w:val="24"/>
          <w:lang w:eastAsia="zh-CN"/>
        </w:rPr>
        <w:t xml:space="preserve">3-2 </w:t>
      </w:r>
      <w:r>
        <w:rPr>
          <w:rFonts w:ascii="宋体" w:hAnsi="宋体" w:eastAsia="宋体" w:cs="宋体"/>
          <w:spacing w:val="-1"/>
          <w:sz w:val="24"/>
          <w:szCs w:val="24"/>
          <w:lang w:eastAsia="zh-CN"/>
        </w:rPr>
        <w:t>其他特定资格要求</w:t>
      </w:r>
    </w:p>
    <w:p w14:paraId="2E0E910A">
      <w:pPr>
        <w:spacing w:before="78" w:line="233" w:lineRule="auto"/>
        <w:rPr>
          <w:rFonts w:ascii="宋体" w:hAnsi="宋体" w:eastAsia="宋体" w:cs="宋体"/>
          <w:spacing w:val="-1"/>
          <w:sz w:val="24"/>
          <w:szCs w:val="24"/>
          <w:lang w:eastAsia="zh-CN"/>
        </w:rPr>
      </w:pPr>
    </w:p>
    <w:p w14:paraId="59BFE5A2">
      <w:pPr>
        <w:spacing w:line="233" w:lineRule="auto"/>
        <w:rPr>
          <w:rFonts w:ascii="宋体" w:hAnsi="宋体" w:eastAsia="宋体" w:cs="宋体"/>
          <w:sz w:val="24"/>
          <w:szCs w:val="24"/>
          <w:lang w:eastAsia="zh-CN"/>
        </w:rPr>
        <w:sectPr>
          <w:footerReference r:id="rId70" w:type="default"/>
          <w:pgSz w:w="11907" w:h="16841"/>
          <w:pgMar w:top="400" w:right="1785" w:bottom="1289" w:left="1711" w:header="0" w:footer="1056" w:gutter="0"/>
          <w:cols w:space="720" w:num="1"/>
        </w:sectPr>
      </w:pPr>
    </w:p>
    <w:p w14:paraId="1F77BD31">
      <w:pPr>
        <w:pStyle w:val="8"/>
        <w:spacing w:line="242" w:lineRule="auto"/>
        <w:rPr>
          <w:lang w:eastAsia="zh-CN"/>
        </w:rPr>
      </w:pPr>
    </w:p>
    <w:p w14:paraId="226C3EF7">
      <w:pPr>
        <w:pStyle w:val="8"/>
        <w:spacing w:line="243" w:lineRule="auto"/>
        <w:rPr>
          <w:lang w:eastAsia="zh-CN"/>
        </w:rPr>
      </w:pPr>
    </w:p>
    <w:p w14:paraId="12D209E5">
      <w:pPr>
        <w:pStyle w:val="8"/>
        <w:spacing w:line="243" w:lineRule="auto"/>
        <w:rPr>
          <w:lang w:eastAsia="zh-CN"/>
        </w:rPr>
      </w:pPr>
    </w:p>
    <w:p w14:paraId="2641EE12">
      <w:pPr>
        <w:pStyle w:val="8"/>
        <w:spacing w:line="243" w:lineRule="auto"/>
        <w:rPr>
          <w:lang w:eastAsia="zh-CN"/>
        </w:rPr>
      </w:pPr>
    </w:p>
    <w:p w14:paraId="27EEAD22">
      <w:pPr>
        <w:spacing w:before="78" w:line="233" w:lineRule="auto"/>
        <w:outlineLvl w:val="2"/>
        <w:rPr>
          <w:rFonts w:ascii="宋体" w:hAnsi="宋体" w:eastAsia="宋体" w:cs="宋体"/>
          <w:sz w:val="24"/>
          <w:szCs w:val="24"/>
          <w:lang w:eastAsia="zh-CN"/>
        </w:rPr>
      </w:pPr>
      <w:bookmarkStart w:id="1010" w:name="_Toc22050"/>
      <w:r>
        <w:rPr>
          <w:rFonts w:ascii="Times New Roman" w:hAnsi="Times New Roman" w:eastAsia="Times New Roman" w:cs="Times New Roman"/>
          <w:spacing w:val="-1"/>
          <w:sz w:val="24"/>
          <w:szCs w:val="24"/>
          <w:lang w:eastAsia="zh-CN"/>
        </w:rPr>
        <w:t xml:space="preserve">4  </w:t>
      </w:r>
      <w:r>
        <w:rPr>
          <w:rFonts w:ascii="宋体" w:hAnsi="宋体" w:eastAsia="宋体" w:cs="宋体"/>
          <w:spacing w:val="-1"/>
          <w:sz w:val="24"/>
          <w:szCs w:val="24"/>
          <w:lang w:eastAsia="zh-CN"/>
        </w:rPr>
        <w:t>投标保证金凭证</w:t>
      </w: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交款单据电子件</w:t>
      </w:r>
      <w:bookmarkEnd w:id="1010"/>
    </w:p>
    <w:p w14:paraId="05F2FBA0">
      <w:pPr>
        <w:spacing w:line="233" w:lineRule="auto"/>
        <w:rPr>
          <w:rFonts w:ascii="宋体" w:hAnsi="宋体" w:eastAsia="宋体" w:cs="宋体"/>
          <w:sz w:val="24"/>
          <w:szCs w:val="24"/>
          <w:lang w:eastAsia="zh-CN"/>
        </w:rPr>
        <w:sectPr>
          <w:footerReference r:id="rId71" w:type="default"/>
          <w:pgSz w:w="11907" w:h="16841"/>
          <w:pgMar w:top="400" w:right="1785" w:bottom="1289" w:left="1705" w:header="0" w:footer="1056" w:gutter="0"/>
          <w:cols w:space="720" w:num="1"/>
        </w:sectPr>
      </w:pPr>
    </w:p>
    <w:p w14:paraId="415DA395">
      <w:pPr>
        <w:pStyle w:val="8"/>
        <w:spacing w:line="242" w:lineRule="auto"/>
        <w:rPr>
          <w:lang w:eastAsia="zh-CN"/>
        </w:rPr>
      </w:pPr>
    </w:p>
    <w:p w14:paraId="066E43E9">
      <w:pPr>
        <w:pStyle w:val="8"/>
        <w:spacing w:line="242" w:lineRule="auto"/>
        <w:rPr>
          <w:lang w:eastAsia="zh-CN"/>
        </w:rPr>
      </w:pPr>
    </w:p>
    <w:p w14:paraId="5C583071">
      <w:pPr>
        <w:pStyle w:val="8"/>
        <w:spacing w:line="243" w:lineRule="auto"/>
        <w:rPr>
          <w:lang w:eastAsia="zh-CN"/>
        </w:rPr>
      </w:pPr>
    </w:p>
    <w:p w14:paraId="4CCA15DC">
      <w:pPr>
        <w:pStyle w:val="8"/>
        <w:spacing w:line="243" w:lineRule="auto"/>
        <w:rPr>
          <w:lang w:eastAsia="zh-CN"/>
        </w:rPr>
      </w:pPr>
    </w:p>
    <w:p w14:paraId="454B0BD3">
      <w:pPr>
        <w:spacing w:before="78" w:line="220" w:lineRule="auto"/>
        <w:outlineLvl w:val="1"/>
        <w:rPr>
          <w:rFonts w:ascii="宋体" w:hAnsi="宋体" w:eastAsia="宋体" w:cs="宋体"/>
          <w:sz w:val="24"/>
          <w:szCs w:val="24"/>
          <w:lang w:eastAsia="zh-CN"/>
        </w:rPr>
      </w:pPr>
      <w:bookmarkStart w:id="1011" w:name="_Toc7796"/>
      <w:r>
        <w:rPr>
          <w:rFonts w:ascii="宋体" w:hAnsi="宋体" w:eastAsia="宋体" w:cs="宋体"/>
          <w:b/>
          <w:bCs/>
          <w:spacing w:val="27"/>
          <w:sz w:val="24"/>
          <w:szCs w:val="24"/>
          <w:lang w:eastAsia="zh-CN"/>
        </w:rPr>
        <w:t>二、商务技术文件</w:t>
      </w:r>
      <w:r>
        <w:rPr>
          <w:rFonts w:ascii="宋体" w:hAnsi="宋体" w:eastAsia="宋体" w:cs="宋体"/>
          <w:spacing w:val="-61"/>
          <w:sz w:val="24"/>
          <w:szCs w:val="24"/>
          <w:lang w:eastAsia="zh-CN"/>
        </w:rPr>
        <w:t xml:space="preserve"> </w:t>
      </w:r>
      <w:r>
        <w:rPr>
          <w:rFonts w:ascii="宋体" w:hAnsi="宋体" w:eastAsia="宋体" w:cs="宋体"/>
          <w:b/>
          <w:bCs/>
          <w:spacing w:val="27"/>
          <w:sz w:val="24"/>
          <w:szCs w:val="24"/>
          <w:lang w:eastAsia="zh-CN"/>
        </w:rPr>
        <w:t>格式</w:t>
      </w:r>
      <w:bookmarkEnd w:id="1011"/>
    </w:p>
    <w:p w14:paraId="57EDDCAA">
      <w:pPr>
        <w:pStyle w:val="8"/>
        <w:spacing w:line="263" w:lineRule="auto"/>
        <w:rPr>
          <w:lang w:eastAsia="zh-CN"/>
        </w:rPr>
      </w:pPr>
    </w:p>
    <w:p w14:paraId="54B783EE">
      <w:pPr>
        <w:spacing w:before="78" w:line="220" w:lineRule="auto"/>
        <w:rPr>
          <w:rFonts w:ascii="宋体" w:hAnsi="宋体" w:eastAsia="宋体" w:cs="宋体"/>
          <w:sz w:val="24"/>
          <w:szCs w:val="24"/>
          <w:lang w:eastAsia="zh-CN"/>
        </w:rPr>
      </w:pPr>
      <w:r>
        <w:rPr>
          <w:rFonts w:ascii="宋体" w:hAnsi="宋体" w:eastAsia="宋体" w:cs="宋体"/>
          <w:b/>
          <w:bCs/>
          <w:spacing w:val="8"/>
          <w:sz w:val="24"/>
          <w:szCs w:val="24"/>
          <w:lang w:eastAsia="zh-CN"/>
        </w:rPr>
        <w:t>投标文件（商务技</w:t>
      </w:r>
      <w:r>
        <w:rPr>
          <w:rFonts w:ascii="宋体" w:hAnsi="宋体" w:eastAsia="宋体" w:cs="宋体"/>
          <w:spacing w:val="-59"/>
          <w:sz w:val="24"/>
          <w:szCs w:val="24"/>
          <w:lang w:eastAsia="zh-CN"/>
        </w:rPr>
        <w:t xml:space="preserve"> </w:t>
      </w:r>
      <w:r>
        <w:rPr>
          <w:rFonts w:ascii="宋体" w:hAnsi="宋体" w:eastAsia="宋体" w:cs="宋体"/>
          <w:b/>
          <w:bCs/>
          <w:spacing w:val="8"/>
          <w:sz w:val="24"/>
          <w:szCs w:val="24"/>
          <w:lang w:eastAsia="zh-CN"/>
        </w:rPr>
        <w:t>术文件）</w:t>
      </w:r>
      <w:r>
        <w:rPr>
          <w:rFonts w:ascii="宋体" w:hAnsi="宋体" w:eastAsia="宋体" w:cs="宋体"/>
          <w:spacing w:val="66"/>
          <w:sz w:val="24"/>
          <w:szCs w:val="24"/>
          <w:lang w:eastAsia="zh-CN"/>
        </w:rPr>
        <w:t xml:space="preserve"> </w:t>
      </w:r>
      <w:r>
        <w:rPr>
          <w:rFonts w:ascii="宋体" w:hAnsi="宋体" w:eastAsia="宋体" w:cs="宋体"/>
          <w:b/>
          <w:bCs/>
          <w:spacing w:val="8"/>
          <w:sz w:val="24"/>
          <w:szCs w:val="24"/>
          <w:lang w:eastAsia="zh-CN"/>
        </w:rPr>
        <w:t>封面（非实质性格式）</w:t>
      </w:r>
    </w:p>
    <w:p w14:paraId="32381EA0">
      <w:pPr>
        <w:spacing w:before="357" w:line="242" w:lineRule="auto"/>
        <w:ind w:left="1987" w:right="1265" w:hanging="159"/>
        <w:rPr>
          <w:rFonts w:ascii="宋体" w:hAnsi="宋体" w:eastAsia="宋体" w:cs="宋体"/>
          <w:sz w:val="52"/>
          <w:szCs w:val="52"/>
          <w:lang w:eastAsia="zh-CN"/>
        </w:rPr>
      </w:pPr>
      <w:r>
        <w:rPr>
          <w:rFonts w:ascii="宋体" w:hAnsi="宋体" w:eastAsia="宋体" w:cs="宋体"/>
          <w:b/>
          <w:bCs/>
          <w:spacing w:val="-46"/>
          <w:sz w:val="84"/>
          <w:szCs w:val="84"/>
          <w:lang w:eastAsia="zh-CN"/>
        </w:rPr>
        <w:t>投</w:t>
      </w:r>
      <w:r>
        <w:rPr>
          <w:rFonts w:ascii="宋体" w:hAnsi="宋体" w:eastAsia="宋体" w:cs="宋体"/>
          <w:spacing w:val="281"/>
          <w:sz w:val="84"/>
          <w:szCs w:val="84"/>
          <w:lang w:eastAsia="zh-CN"/>
        </w:rPr>
        <w:t xml:space="preserve"> </w:t>
      </w:r>
      <w:r>
        <w:rPr>
          <w:rFonts w:ascii="宋体" w:hAnsi="宋体" w:eastAsia="宋体" w:cs="宋体"/>
          <w:b/>
          <w:bCs/>
          <w:spacing w:val="-46"/>
          <w:sz w:val="84"/>
          <w:szCs w:val="84"/>
          <w:lang w:eastAsia="zh-CN"/>
        </w:rPr>
        <w:t>标</w:t>
      </w:r>
      <w:r>
        <w:rPr>
          <w:rFonts w:ascii="宋体" w:hAnsi="宋体" w:eastAsia="宋体" w:cs="宋体"/>
          <w:spacing w:val="285"/>
          <w:sz w:val="84"/>
          <w:szCs w:val="84"/>
          <w:lang w:eastAsia="zh-CN"/>
        </w:rPr>
        <w:t xml:space="preserve"> </w:t>
      </w:r>
      <w:r>
        <w:rPr>
          <w:rFonts w:ascii="宋体" w:hAnsi="宋体" w:eastAsia="宋体" w:cs="宋体"/>
          <w:b/>
          <w:bCs/>
          <w:spacing w:val="-46"/>
          <w:sz w:val="84"/>
          <w:szCs w:val="84"/>
          <w:lang w:eastAsia="zh-CN"/>
        </w:rPr>
        <w:t>文</w:t>
      </w:r>
      <w:r>
        <w:rPr>
          <w:rFonts w:ascii="宋体" w:hAnsi="宋体" w:eastAsia="宋体" w:cs="宋体"/>
          <w:spacing w:val="274"/>
          <w:sz w:val="84"/>
          <w:szCs w:val="84"/>
          <w:lang w:eastAsia="zh-CN"/>
        </w:rPr>
        <w:t xml:space="preserve"> </w:t>
      </w:r>
      <w:r>
        <w:rPr>
          <w:rFonts w:ascii="宋体" w:hAnsi="宋体" w:eastAsia="宋体" w:cs="宋体"/>
          <w:b/>
          <w:bCs/>
          <w:spacing w:val="-46"/>
          <w:sz w:val="84"/>
          <w:szCs w:val="84"/>
          <w:lang w:eastAsia="zh-CN"/>
        </w:rPr>
        <w:t>件</w:t>
      </w:r>
      <w:r>
        <w:rPr>
          <w:rFonts w:ascii="宋体" w:hAnsi="宋体" w:eastAsia="宋体" w:cs="宋体"/>
          <w:sz w:val="84"/>
          <w:szCs w:val="84"/>
          <w:lang w:eastAsia="zh-CN"/>
        </w:rPr>
        <w:t xml:space="preserve"> </w:t>
      </w:r>
      <w:r>
        <w:rPr>
          <w:rFonts w:ascii="宋体" w:hAnsi="宋体" w:eastAsia="宋体" w:cs="宋体"/>
          <w:b/>
          <w:bCs/>
          <w:spacing w:val="-9"/>
          <w:sz w:val="52"/>
          <w:szCs w:val="52"/>
          <w:lang w:eastAsia="zh-CN"/>
        </w:rPr>
        <w:t>（商</w:t>
      </w:r>
      <w:r>
        <w:rPr>
          <w:rFonts w:ascii="宋体" w:hAnsi="宋体" w:eastAsia="宋体" w:cs="宋体"/>
          <w:spacing w:val="-108"/>
          <w:sz w:val="52"/>
          <w:szCs w:val="52"/>
          <w:lang w:eastAsia="zh-CN"/>
        </w:rPr>
        <w:t xml:space="preserve"> </w:t>
      </w:r>
      <w:r>
        <w:rPr>
          <w:rFonts w:ascii="宋体" w:hAnsi="宋体" w:eastAsia="宋体" w:cs="宋体"/>
          <w:b/>
          <w:bCs/>
          <w:spacing w:val="-9"/>
          <w:sz w:val="52"/>
          <w:szCs w:val="52"/>
          <w:lang w:eastAsia="zh-CN"/>
        </w:rPr>
        <w:t>务</w:t>
      </w:r>
      <w:r>
        <w:rPr>
          <w:rFonts w:ascii="宋体" w:hAnsi="宋体" w:eastAsia="宋体" w:cs="宋体"/>
          <w:spacing w:val="-119"/>
          <w:sz w:val="52"/>
          <w:szCs w:val="52"/>
          <w:lang w:eastAsia="zh-CN"/>
        </w:rPr>
        <w:t xml:space="preserve"> </w:t>
      </w:r>
      <w:r>
        <w:rPr>
          <w:rFonts w:ascii="宋体" w:hAnsi="宋体" w:eastAsia="宋体" w:cs="宋体"/>
          <w:b/>
          <w:bCs/>
          <w:spacing w:val="-9"/>
          <w:sz w:val="52"/>
          <w:szCs w:val="52"/>
          <w:lang w:eastAsia="zh-CN"/>
        </w:rPr>
        <w:t>技</w:t>
      </w:r>
      <w:r>
        <w:rPr>
          <w:rFonts w:ascii="宋体" w:hAnsi="宋体" w:eastAsia="宋体" w:cs="宋体"/>
          <w:spacing w:val="-113"/>
          <w:sz w:val="52"/>
          <w:szCs w:val="52"/>
          <w:lang w:eastAsia="zh-CN"/>
        </w:rPr>
        <w:t xml:space="preserve"> </w:t>
      </w:r>
      <w:r>
        <w:rPr>
          <w:rFonts w:ascii="宋体" w:hAnsi="宋体" w:eastAsia="宋体" w:cs="宋体"/>
          <w:b/>
          <w:bCs/>
          <w:spacing w:val="-9"/>
          <w:sz w:val="52"/>
          <w:szCs w:val="52"/>
          <w:lang w:eastAsia="zh-CN"/>
        </w:rPr>
        <w:t>术</w:t>
      </w:r>
      <w:r>
        <w:rPr>
          <w:rFonts w:ascii="宋体" w:hAnsi="宋体" w:eastAsia="宋体" w:cs="宋体"/>
          <w:spacing w:val="-114"/>
          <w:sz w:val="52"/>
          <w:szCs w:val="52"/>
          <w:lang w:eastAsia="zh-CN"/>
        </w:rPr>
        <w:t xml:space="preserve"> </w:t>
      </w:r>
      <w:r>
        <w:rPr>
          <w:rFonts w:ascii="宋体" w:hAnsi="宋体" w:eastAsia="宋体" w:cs="宋体"/>
          <w:b/>
          <w:bCs/>
          <w:spacing w:val="-9"/>
          <w:sz w:val="52"/>
          <w:szCs w:val="52"/>
          <w:lang w:eastAsia="zh-CN"/>
        </w:rPr>
        <w:t>文</w:t>
      </w:r>
      <w:r>
        <w:rPr>
          <w:rFonts w:ascii="宋体" w:hAnsi="宋体" w:eastAsia="宋体" w:cs="宋体"/>
          <w:spacing w:val="-122"/>
          <w:sz w:val="52"/>
          <w:szCs w:val="52"/>
          <w:lang w:eastAsia="zh-CN"/>
        </w:rPr>
        <w:t xml:space="preserve"> </w:t>
      </w:r>
      <w:r>
        <w:rPr>
          <w:rFonts w:ascii="宋体" w:hAnsi="宋体" w:eastAsia="宋体" w:cs="宋体"/>
          <w:b/>
          <w:bCs/>
          <w:spacing w:val="-9"/>
          <w:sz w:val="52"/>
          <w:szCs w:val="52"/>
          <w:lang w:eastAsia="zh-CN"/>
        </w:rPr>
        <w:t>件</w:t>
      </w:r>
      <w:r>
        <w:rPr>
          <w:rFonts w:ascii="宋体" w:hAnsi="宋体" w:eastAsia="宋体" w:cs="宋体"/>
          <w:spacing w:val="-138"/>
          <w:sz w:val="52"/>
          <w:szCs w:val="52"/>
          <w:lang w:eastAsia="zh-CN"/>
        </w:rPr>
        <w:t xml:space="preserve"> </w:t>
      </w:r>
      <w:r>
        <w:rPr>
          <w:rFonts w:ascii="宋体" w:hAnsi="宋体" w:eastAsia="宋体" w:cs="宋体"/>
          <w:b/>
          <w:bCs/>
          <w:spacing w:val="-9"/>
          <w:sz w:val="52"/>
          <w:szCs w:val="52"/>
          <w:lang w:eastAsia="zh-CN"/>
        </w:rPr>
        <w:t>）</w:t>
      </w:r>
    </w:p>
    <w:p w14:paraId="74A97C86">
      <w:pPr>
        <w:pStyle w:val="8"/>
        <w:spacing w:line="267" w:lineRule="auto"/>
        <w:rPr>
          <w:lang w:eastAsia="zh-CN"/>
        </w:rPr>
      </w:pPr>
    </w:p>
    <w:p w14:paraId="2708BEFA">
      <w:pPr>
        <w:pStyle w:val="8"/>
        <w:spacing w:line="267" w:lineRule="auto"/>
        <w:rPr>
          <w:lang w:eastAsia="zh-CN"/>
        </w:rPr>
      </w:pPr>
    </w:p>
    <w:p w14:paraId="3FCB03EC">
      <w:pPr>
        <w:spacing w:before="101"/>
        <w:ind w:left="547"/>
        <w:rPr>
          <w:rFonts w:ascii="Times New Roman" w:hAnsi="Times New Roman" w:eastAsia="Times New Roman" w:cs="Times New Roman"/>
          <w:sz w:val="31"/>
          <w:szCs w:val="31"/>
          <w:lang w:eastAsia="zh-CN"/>
        </w:rPr>
      </w:pPr>
      <w:r>
        <w:rPr>
          <w:rFonts w:ascii="宋体" w:hAnsi="宋体" w:eastAsia="宋体" w:cs="宋体"/>
          <w:b/>
          <w:bCs/>
          <w:spacing w:val="3"/>
          <w:sz w:val="31"/>
          <w:szCs w:val="31"/>
          <w:lang w:eastAsia="zh-CN"/>
        </w:rPr>
        <w:t>项</w:t>
      </w:r>
      <w:r>
        <w:rPr>
          <w:rFonts w:ascii="宋体" w:hAnsi="宋体" w:eastAsia="宋体" w:cs="宋体"/>
          <w:spacing w:val="-41"/>
          <w:sz w:val="31"/>
          <w:szCs w:val="31"/>
          <w:lang w:eastAsia="zh-CN"/>
        </w:rPr>
        <w:t xml:space="preserve"> </w:t>
      </w:r>
      <w:r>
        <w:rPr>
          <w:rFonts w:ascii="宋体" w:hAnsi="宋体" w:eastAsia="宋体" w:cs="宋体"/>
          <w:b/>
          <w:bCs/>
          <w:spacing w:val="3"/>
          <w:sz w:val="31"/>
          <w:szCs w:val="31"/>
          <w:lang w:eastAsia="zh-CN"/>
        </w:rPr>
        <w:t>目名称</w:t>
      </w:r>
      <w:r>
        <w:rPr>
          <w:rFonts w:ascii="宋体" w:hAnsi="宋体" w:eastAsia="宋体" w:cs="宋体"/>
          <w:spacing w:val="-84"/>
          <w:sz w:val="31"/>
          <w:szCs w:val="31"/>
          <w:lang w:eastAsia="zh-CN"/>
        </w:rPr>
        <w:t xml:space="preserve"> </w:t>
      </w:r>
      <w:r>
        <w:rPr>
          <w:rFonts w:ascii="Times New Roman" w:hAnsi="Times New Roman" w:eastAsia="Times New Roman" w:cs="Times New Roman"/>
          <w:b/>
          <w:bCs/>
          <w:spacing w:val="3"/>
          <w:sz w:val="31"/>
          <w:szCs w:val="31"/>
          <w:lang w:eastAsia="zh-CN"/>
        </w:rPr>
        <w:t>:</w:t>
      </w:r>
    </w:p>
    <w:p w14:paraId="70BF8119">
      <w:pPr>
        <w:spacing w:before="12" w:line="239" w:lineRule="auto"/>
        <w:ind w:left="547"/>
        <w:rPr>
          <w:rFonts w:ascii="宋体" w:hAnsi="宋体" w:eastAsia="宋体" w:cs="宋体"/>
          <w:sz w:val="31"/>
          <w:szCs w:val="31"/>
          <w:lang w:eastAsia="zh-CN"/>
        </w:rPr>
      </w:pPr>
      <w:r>
        <w:rPr>
          <w:rFonts w:ascii="宋体" w:hAnsi="宋体" w:eastAsia="宋体" w:cs="宋体"/>
          <w:b/>
          <w:bCs/>
          <w:spacing w:val="13"/>
          <w:sz w:val="31"/>
          <w:szCs w:val="31"/>
          <w:lang w:eastAsia="zh-CN"/>
        </w:rPr>
        <w:t>项</w:t>
      </w:r>
      <w:r>
        <w:rPr>
          <w:rFonts w:ascii="宋体" w:hAnsi="宋体" w:eastAsia="宋体" w:cs="宋体"/>
          <w:spacing w:val="-38"/>
          <w:sz w:val="31"/>
          <w:szCs w:val="31"/>
          <w:lang w:eastAsia="zh-CN"/>
        </w:rPr>
        <w:t xml:space="preserve"> </w:t>
      </w:r>
      <w:r>
        <w:rPr>
          <w:rFonts w:ascii="宋体" w:hAnsi="宋体" w:eastAsia="宋体" w:cs="宋体"/>
          <w:b/>
          <w:bCs/>
          <w:spacing w:val="13"/>
          <w:sz w:val="31"/>
          <w:szCs w:val="31"/>
          <w:lang w:eastAsia="zh-CN"/>
        </w:rPr>
        <w:t>目编号</w:t>
      </w:r>
      <w:r>
        <w:rPr>
          <w:rFonts w:ascii="Times New Roman" w:hAnsi="Times New Roman" w:eastAsia="Times New Roman" w:cs="Times New Roman"/>
          <w:b/>
          <w:bCs/>
          <w:spacing w:val="13"/>
          <w:sz w:val="31"/>
          <w:szCs w:val="31"/>
          <w:lang w:eastAsia="zh-CN"/>
        </w:rPr>
        <w:t>/</w:t>
      </w:r>
      <w:r>
        <w:rPr>
          <w:rFonts w:ascii="宋体" w:hAnsi="宋体" w:eastAsia="宋体" w:cs="宋体"/>
          <w:b/>
          <w:bCs/>
          <w:spacing w:val="13"/>
          <w:sz w:val="31"/>
          <w:szCs w:val="31"/>
          <w:lang w:eastAsia="zh-CN"/>
        </w:rPr>
        <w:t>包号：</w:t>
      </w:r>
    </w:p>
    <w:p w14:paraId="493E0592">
      <w:pPr>
        <w:pStyle w:val="8"/>
        <w:spacing w:line="258" w:lineRule="auto"/>
        <w:rPr>
          <w:lang w:eastAsia="zh-CN"/>
        </w:rPr>
      </w:pPr>
    </w:p>
    <w:p w14:paraId="0EBDB021">
      <w:pPr>
        <w:pStyle w:val="8"/>
        <w:spacing w:line="258" w:lineRule="auto"/>
        <w:rPr>
          <w:lang w:eastAsia="zh-CN"/>
        </w:rPr>
      </w:pPr>
    </w:p>
    <w:p w14:paraId="1E169168">
      <w:pPr>
        <w:pStyle w:val="8"/>
        <w:spacing w:line="258" w:lineRule="auto"/>
        <w:rPr>
          <w:lang w:eastAsia="zh-CN"/>
        </w:rPr>
      </w:pPr>
    </w:p>
    <w:p w14:paraId="096D7A7C">
      <w:pPr>
        <w:pStyle w:val="8"/>
        <w:spacing w:line="258" w:lineRule="auto"/>
        <w:rPr>
          <w:lang w:eastAsia="zh-CN"/>
        </w:rPr>
      </w:pPr>
    </w:p>
    <w:p w14:paraId="7AEA00FB">
      <w:pPr>
        <w:pStyle w:val="8"/>
        <w:spacing w:line="258" w:lineRule="auto"/>
        <w:rPr>
          <w:lang w:eastAsia="zh-CN"/>
        </w:rPr>
      </w:pPr>
    </w:p>
    <w:p w14:paraId="73117A82">
      <w:pPr>
        <w:pStyle w:val="8"/>
        <w:spacing w:line="258" w:lineRule="auto"/>
        <w:rPr>
          <w:lang w:eastAsia="zh-CN"/>
        </w:rPr>
      </w:pPr>
    </w:p>
    <w:p w14:paraId="7DB0E181">
      <w:pPr>
        <w:pStyle w:val="8"/>
        <w:spacing w:line="258" w:lineRule="auto"/>
        <w:rPr>
          <w:lang w:eastAsia="zh-CN"/>
        </w:rPr>
      </w:pPr>
    </w:p>
    <w:p w14:paraId="59888C1E">
      <w:pPr>
        <w:pStyle w:val="8"/>
        <w:spacing w:line="258" w:lineRule="auto"/>
        <w:rPr>
          <w:lang w:eastAsia="zh-CN"/>
        </w:rPr>
      </w:pPr>
    </w:p>
    <w:p w14:paraId="6077B0A4">
      <w:pPr>
        <w:pStyle w:val="8"/>
        <w:spacing w:line="258" w:lineRule="auto"/>
        <w:rPr>
          <w:lang w:eastAsia="zh-CN"/>
        </w:rPr>
      </w:pPr>
    </w:p>
    <w:p w14:paraId="5822F421">
      <w:pPr>
        <w:pStyle w:val="8"/>
        <w:spacing w:line="258" w:lineRule="auto"/>
        <w:rPr>
          <w:lang w:eastAsia="zh-CN"/>
        </w:rPr>
      </w:pPr>
    </w:p>
    <w:p w14:paraId="391E501F">
      <w:pPr>
        <w:pStyle w:val="8"/>
        <w:spacing w:line="259" w:lineRule="auto"/>
        <w:rPr>
          <w:lang w:eastAsia="zh-CN"/>
        </w:rPr>
      </w:pPr>
    </w:p>
    <w:p w14:paraId="03E3748D">
      <w:pPr>
        <w:spacing w:before="102" w:line="226" w:lineRule="auto"/>
        <w:ind w:left="1448"/>
        <w:rPr>
          <w:rFonts w:ascii="宋体" w:hAnsi="宋体" w:eastAsia="宋体" w:cs="宋体"/>
          <w:sz w:val="31"/>
          <w:szCs w:val="31"/>
          <w:lang w:eastAsia="zh-CN"/>
        </w:rPr>
      </w:pPr>
      <w:r>
        <w:rPr>
          <w:rFonts w:ascii="宋体" w:hAnsi="宋体" w:eastAsia="宋体" w:cs="宋体"/>
          <w:b/>
          <w:bCs/>
          <w:spacing w:val="36"/>
          <w:sz w:val="31"/>
          <w:szCs w:val="31"/>
          <w:lang w:eastAsia="zh-CN"/>
        </w:rPr>
        <w:t>投标人名称：</w:t>
      </w:r>
    </w:p>
    <w:p w14:paraId="4FF3FFF9">
      <w:pPr>
        <w:spacing w:line="226" w:lineRule="auto"/>
        <w:rPr>
          <w:rFonts w:ascii="宋体" w:hAnsi="宋体" w:eastAsia="宋体" w:cs="宋体"/>
          <w:sz w:val="31"/>
          <w:szCs w:val="31"/>
          <w:lang w:eastAsia="zh-CN"/>
        </w:rPr>
        <w:sectPr>
          <w:footerReference r:id="rId72" w:type="default"/>
          <w:pgSz w:w="11907" w:h="16841"/>
          <w:pgMar w:top="400" w:right="1785" w:bottom="1289" w:left="1714" w:header="0" w:footer="1056" w:gutter="0"/>
          <w:cols w:space="720" w:num="1"/>
        </w:sectPr>
      </w:pPr>
    </w:p>
    <w:p w14:paraId="0F00110E">
      <w:pPr>
        <w:pStyle w:val="8"/>
        <w:spacing w:line="242" w:lineRule="auto"/>
        <w:rPr>
          <w:lang w:eastAsia="zh-CN"/>
        </w:rPr>
      </w:pPr>
    </w:p>
    <w:p w14:paraId="5299651B">
      <w:pPr>
        <w:pStyle w:val="8"/>
        <w:spacing w:line="242" w:lineRule="auto"/>
        <w:rPr>
          <w:lang w:eastAsia="zh-CN"/>
        </w:rPr>
      </w:pPr>
    </w:p>
    <w:p w14:paraId="65409C62">
      <w:pPr>
        <w:pStyle w:val="8"/>
        <w:spacing w:line="243" w:lineRule="auto"/>
        <w:rPr>
          <w:lang w:eastAsia="zh-CN"/>
        </w:rPr>
      </w:pPr>
    </w:p>
    <w:p w14:paraId="6AE7B126">
      <w:pPr>
        <w:pStyle w:val="8"/>
        <w:spacing w:line="243" w:lineRule="auto"/>
        <w:rPr>
          <w:lang w:eastAsia="zh-CN"/>
        </w:rPr>
      </w:pPr>
    </w:p>
    <w:p w14:paraId="3E5A5604">
      <w:pPr>
        <w:spacing w:before="78" w:line="233" w:lineRule="auto"/>
        <w:ind w:left="18"/>
        <w:outlineLvl w:val="2"/>
        <w:rPr>
          <w:rFonts w:ascii="宋体" w:hAnsi="宋体" w:eastAsia="宋体" w:cs="宋体"/>
          <w:sz w:val="24"/>
          <w:szCs w:val="24"/>
          <w:lang w:eastAsia="zh-CN"/>
        </w:rPr>
      </w:pPr>
      <w:bookmarkStart w:id="1012" w:name="_Toc19278"/>
      <w:r>
        <w:rPr>
          <w:rFonts w:ascii="Times New Roman" w:hAnsi="Times New Roman" w:eastAsia="Times New Roman" w:cs="Times New Roman"/>
          <w:spacing w:val="-3"/>
          <w:sz w:val="24"/>
          <w:szCs w:val="24"/>
          <w:lang w:eastAsia="zh-CN"/>
        </w:rPr>
        <w:t xml:space="preserve">1    </w:t>
      </w:r>
      <w:r>
        <w:rPr>
          <w:rFonts w:ascii="宋体" w:hAnsi="宋体" w:eastAsia="宋体" w:cs="宋体"/>
          <w:spacing w:val="-3"/>
          <w:sz w:val="24"/>
          <w:szCs w:val="24"/>
          <w:lang w:eastAsia="zh-CN"/>
        </w:rPr>
        <w:t>投标书（实质性格式）</w:t>
      </w:r>
      <w:bookmarkEnd w:id="1012"/>
    </w:p>
    <w:p w14:paraId="1618D501">
      <w:pPr>
        <w:pStyle w:val="8"/>
        <w:spacing w:line="477" w:lineRule="auto"/>
        <w:rPr>
          <w:lang w:eastAsia="zh-CN"/>
        </w:rPr>
      </w:pPr>
    </w:p>
    <w:p w14:paraId="6D70AD84">
      <w:pPr>
        <w:spacing w:before="117" w:line="219" w:lineRule="auto"/>
        <w:ind w:left="4003"/>
        <w:rPr>
          <w:rFonts w:ascii="宋体" w:hAnsi="宋体" w:eastAsia="宋体" w:cs="宋体"/>
          <w:sz w:val="36"/>
          <w:szCs w:val="36"/>
          <w:lang w:eastAsia="zh-CN"/>
        </w:rPr>
      </w:pPr>
      <w:r>
        <w:rPr>
          <w:rFonts w:ascii="宋体" w:hAnsi="宋体" w:eastAsia="宋体" w:cs="宋体"/>
          <w:b/>
          <w:bCs/>
          <w:spacing w:val="-7"/>
          <w:sz w:val="36"/>
          <w:szCs w:val="36"/>
          <w:lang w:eastAsia="zh-CN"/>
        </w:rPr>
        <w:t>投标书</w:t>
      </w:r>
    </w:p>
    <w:p w14:paraId="192B1582">
      <w:pPr>
        <w:spacing w:before="254" w:line="219" w:lineRule="auto"/>
        <w:rPr>
          <w:rFonts w:ascii="宋体" w:hAnsi="宋体" w:eastAsia="宋体" w:cs="宋体"/>
          <w:sz w:val="24"/>
          <w:szCs w:val="24"/>
          <w:lang w:eastAsia="zh-CN"/>
        </w:rPr>
      </w:pPr>
      <w:r>
        <w:rPr>
          <w:rFonts w:ascii="宋体" w:hAnsi="宋体" w:eastAsia="宋体" w:cs="宋体"/>
          <w:spacing w:val="-10"/>
          <w:sz w:val="24"/>
          <w:szCs w:val="24"/>
          <w:lang w:eastAsia="zh-CN"/>
        </w:rPr>
        <w:t>致</w:t>
      </w:r>
      <w:r>
        <w:rPr>
          <w:rFonts w:ascii="宋体" w:hAnsi="宋体" w:eastAsia="宋体" w:cs="宋体"/>
          <w:sz w:val="24"/>
          <w:szCs w:val="24"/>
          <w:lang w:eastAsia="zh-CN"/>
        </w:rPr>
        <w:t>：</w:t>
      </w:r>
      <w:r>
        <w:rPr>
          <w:rFonts w:ascii="宋体" w:hAnsi="宋体" w:eastAsia="宋体" w:cs="宋体"/>
          <w:sz w:val="24"/>
          <w:szCs w:val="24"/>
          <w:u w:val="single"/>
          <w:lang w:eastAsia="zh-CN"/>
        </w:rPr>
        <w:t>（</w:t>
      </w:r>
      <w:r>
        <w:rPr>
          <w:rFonts w:ascii="宋体" w:hAnsi="宋体" w:eastAsia="宋体" w:cs="宋体"/>
          <w:spacing w:val="-10"/>
          <w:sz w:val="24"/>
          <w:szCs w:val="24"/>
          <w:u w:val="single"/>
          <w:lang w:eastAsia="zh-CN"/>
        </w:rPr>
        <w:t>采购人或采购代理机构）</w:t>
      </w:r>
    </w:p>
    <w:p w14:paraId="3A0BCE14">
      <w:pPr>
        <w:pStyle w:val="8"/>
        <w:spacing w:line="257" w:lineRule="auto"/>
        <w:rPr>
          <w:lang w:eastAsia="zh-CN"/>
        </w:rPr>
      </w:pPr>
    </w:p>
    <w:p w14:paraId="6DFAD53B">
      <w:pPr>
        <w:pStyle w:val="8"/>
        <w:spacing w:line="257" w:lineRule="auto"/>
        <w:rPr>
          <w:lang w:eastAsia="zh-CN"/>
        </w:rPr>
      </w:pPr>
    </w:p>
    <w:p w14:paraId="20FF9B10">
      <w:pPr>
        <w:spacing w:before="78" w:line="351" w:lineRule="auto"/>
        <w:ind w:left="3" w:right="84" w:firstLine="406"/>
        <w:rPr>
          <w:rFonts w:ascii="宋体" w:hAnsi="宋体" w:eastAsia="宋体" w:cs="宋体"/>
          <w:sz w:val="24"/>
          <w:szCs w:val="24"/>
          <w:lang w:eastAsia="zh-CN"/>
        </w:rPr>
      </w:pPr>
      <w:r>
        <w:rPr>
          <w:rFonts w:ascii="宋体" w:hAnsi="宋体" w:eastAsia="宋体" w:cs="宋体"/>
          <w:spacing w:val="-4"/>
          <w:sz w:val="24"/>
          <w:szCs w:val="24"/>
          <w:lang w:eastAsia="zh-CN"/>
        </w:rPr>
        <w:t>我方参加你方就</w:t>
      </w:r>
      <w:r>
        <w:rPr>
          <w:rFonts w:ascii="Times New Roman" w:hAnsi="Times New Roman" w:eastAsia="Times New Roman" w:cs="Times New Roman"/>
          <w:spacing w:val="-4"/>
          <w:sz w:val="24"/>
          <w:szCs w:val="24"/>
          <w:lang w:eastAsia="zh-CN"/>
        </w:rPr>
        <w:t>___________</w:t>
      </w:r>
      <w:r>
        <w:rPr>
          <w:rFonts w:ascii="宋体" w:hAnsi="宋体" w:eastAsia="宋体" w:cs="宋体"/>
          <w:spacing w:val="-4"/>
          <w:sz w:val="24"/>
          <w:szCs w:val="24"/>
          <w:lang w:eastAsia="zh-CN"/>
        </w:rPr>
        <w:t>（项目名称，项目编号</w:t>
      </w:r>
      <w:r>
        <w:rPr>
          <w:rFonts w:ascii="Times New Roman" w:hAnsi="Times New Roman" w:eastAsia="Times New Roman" w:cs="Times New Roman"/>
          <w:spacing w:val="-4"/>
          <w:sz w:val="24"/>
          <w:szCs w:val="24"/>
          <w:lang w:eastAsia="zh-CN"/>
        </w:rPr>
        <w:t>/</w:t>
      </w:r>
      <w:r>
        <w:rPr>
          <w:rFonts w:ascii="宋体" w:hAnsi="宋体" w:eastAsia="宋体" w:cs="宋体"/>
          <w:spacing w:val="-4"/>
          <w:sz w:val="24"/>
          <w:szCs w:val="24"/>
          <w:lang w:eastAsia="zh-CN"/>
        </w:rPr>
        <w:t>包号）组织的招标活动，并</w:t>
      </w:r>
      <w:r>
        <w:rPr>
          <w:rFonts w:ascii="宋体" w:hAnsi="宋体" w:eastAsia="宋体" w:cs="宋体"/>
          <w:spacing w:val="-5"/>
          <w:sz w:val="24"/>
          <w:szCs w:val="24"/>
          <w:lang w:eastAsia="zh-CN"/>
        </w:rPr>
        <w:t>对此</w:t>
      </w:r>
      <w:r>
        <w:rPr>
          <w:rFonts w:ascii="宋体" w:hAnsi="宋体" w:eastAsia="宋体" w:cs="宋体"/>
          <w:sz w:val="24"/>
          <w:szCs w:val="24"/>
          <w:lang w:eastAsia="zh-CN"/>
        </w:rPr>
        <w:t xml:space="preserve"> </w:t>
      </w:r>
      <w:r>
        <w:rPr>
          <w:rFonts w:ascii="宋体" w:hAnsi="宋体" w:eastAsia="宋体" w:cs="宋体"/>
          <w:spacing w:val="-6"/>
          <w:sz w:val="24"/>
          <w:szCs w:val="24"/>
          <w:lang w:eastAsia="zh-CN"/>
        </w:rPr>
        <w:t>项目进行投标。</w:t>
      </w:r>
    </w:p>
    <w:p w14:paraId="1C4AC1D3">
      <w:pPr>
        <w:spacing w:before="22" w:line="233" w:lineRule="auto"/>
        <w:ind w:left="426"/>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1.  </w:t>
      </w:r>
      <w:r>
        <w:rPr>
          <w:rFonts w:ascii="宋体" w:hAnsi="宋体" w:eastAsia="宋体" w:cs="宋体"/>
          <w:spacing w:val="-3"/>
          <w:sz w:val="24"/>
          <w:szCs w:val="24"/>
          <w:lang w:eastAsia="zh-CN"/>
        </w:rPr>
        <w:t>我方已详细审查全部招标文件，自愿参与投标并承诺如下：</w:t>
      </w:r>
    </w:p>
    <w:p w14:paraId="50EA7A09">
      <w:pPr>
        <w:spacing w:before="163" w:line="212" w:lineRule="auto"/>
        <w:ind w:left="438"/>
        <w:rPr>
          <w:rFonts w:ascii="宋体" w:hAnsi="宋体" w:eastAsia="宋体" w:cs="宋体"/>
          <w:sz w:val="24"/>
          <w:szCs w:val="24"/>
          <w:lang w:eastAsia="zh-CN"/>
        </w:rPr>
      </w:pP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1</w:t>
      </w:r>
      <w:r>
        <w:rPr>
          <w:rFonts w:ascii="宋体" w:hAnsi="宋体" w:eastAsia="宋体" w:cs="宋体"/>
          <w:spacing w:val="-1"/>
          <w:sz w:val="24"/>
          <w:szCs w:val="24"/>
          <w:lang w:eastAsia="zh-CN"/>
        </w:rPr>
        <w:t>）本投标有效期为自提交投标文件的截止之日起</w:t>
      </w:r>
      <w:r>
        <w:rPr>
          <w:rFonts w:ascii="Times New Roman" w:hAnsi="Times New Roman" w:eastAsia="Times New Roman" w:cs="Times New Roman"/>
          <w:spacing w:val="-1"/>
          <w:sz w:val="24"/>
          <w:szCs w:val="24"/>
          <w:lang w:eastAsia="zh-CN"/>
        </w:rPr>
        <w:t>_</w:t>
      </w:r>
      <w:r>
        <w:rPr>
          <w:rFonts w:ascii="Times New Roman" w:hAnsi="Times New Roman" w:eastAsia="Times New Roman" w:cs="Times New Roman"/>
          <w:spacing w:val="-2"/>
          <w:sz w:val="24"/>
          <w:szCs w:val="24"/>
          <w:lang w:eastAsia="zh-CN"/>
        </w:rPr>
        <w:t>____</w:t>
      </w:r>
      <w:r>
        <w:rPr>
          <w:rFonts w:ascii="宋体" w:hAnsi="宋体" w:eastAsia="宋体" w:cs="宋体"/>
          <w:spacing w:val="-2"/>
          <w:sz w:val="24"/>
          <w:szCs w:val="24"/>
          <w:lang w:eastAsia="zh-CN"/>
        </w:rPr>
        <w:t>个日历日。</w:t>
      </w:r>
    </w:p>
    <w:p w14:paraId="54CB3E18">
      <w:pPr>
        <w:spacing w:before="191" w:line="233" w:lineRule="auto"/>
        <w:jc w:val="right"/>
        <w:rPr>
          <w:rFonts w:ascii="宋体" w:hAnsi="宋体" w:eastAsia="宋体" w:cs="宋体"/>
          <w:sz w:val="24"/>
          <w:szCs w:val="24"/>
          <w:lang w:eastAsia="zh-CN"/>
        </w:rPr>
      </w:pP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2</w:t>
      </w:r>
      <w:r>
        <w:rPr>
          <w:rFonts w:ascii="宋体" w:hAnsi="宋体" w:eastAsia="宋体" w:cs="宋体"/>
          <w:spacing w:val="-1"/>
          <w:sz w:val="24"/>
          <w:szCs w:val="24"/>
          <w:lang w:eastAsia="zh-CN"/>
        </w:rPr>
        <w:t>）除合同条款及采购需求偏离表列出的偏离外</w:t>
      </w:r>
      <w:r>
        <w:rPr>
          <w:rFonts w:ascii="宋体" w:hAnsi="宋体" w:eastAsia="宋体" w:cs="宋体"/>
          <w:spacing w:val="-2"/>
          <w:sz w:val="24"/>
          <w:szCs w:val="24"/>
          <w:lang w:eastAsia="zh-CN"/>
        </w:rPr>
        <w:t>，我方响应招标文件的全部要求。</w:t>
      </w:r>
    </w:p>
    <w:p w14:paraId="24116CF2">
      <w:pPr>
        <w:spacing w:before="163" w:line="233" w:lineRule="auto"/>
        <w:ind w:left="426"/>
        <w:rPr>
          <w:rFonts w:ascii="宋体" w:hAnsi="宋体" w:eastAsia="宋体" w:cs="宋体"/>
          <w:sz w:val="24"/>
          <w:szCs w:val="24"/>
          <w:lang w:eastAsia="zh-CN"/>
        </w:rPr>
      </w:pP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3</w:t>
      </w:r>
      <w:r>
        <w:rPr>
          <w:rFonts w:ascii="宋体" w:hAnsi="宋体" w:eastAsia="宋体" w:cs="宋体"/>
          <w:spacing w:val="-1"/>
          <w:sz w:val="24"/>
          <w:szCs w:val="24"/>
          <w:lang w:eastAsia="zh-CN"/>
        </w:rPr>
        <w:t>）我方已提供的全部文件资料是真实、准确的，并</w:t>
      </w:r>
      <w:r>
        <w:rPr>
          <w:rFonts w:ascii="宋体" w:hAnsi="宋体" w:eastAsia="宋体" w:cs="宋体"/>
          <w:spacing w:val="-2"/>
          <w:sz w:val="24"/>
          <w:szCs w:val="24"/>
          <w:lang w:eastAsia="zh-CN"/>
        </w:rPr>
        <w:t>对此承担一切法律后果。</w:t>
      </w:r>
    </w:p>
    <w:p w14:paraId="6468D29D">
      <w:pPr>
        <w:spacing w:before="165" w:line="289" w:lineRule="auto"/>
        <w:ind w:right="96" w:firstLine="425"/>
        <w:rPr>
          <w:rFonts w:ascii="宋体" w:hAnsi="宋体" w:eastAsia="宋体" w:cs="宋体"/>
          <w:sz w:val="24"/>
          <w:szCs w:val="24"/>
          <w:lang w:eastAsia="zh-CN"/>
        </w:rPr>
      </w:pPr>
      <w:r>
        <w:rPr>
          <w:rFonts w:ascii="宋体" w:hAnsi="宋体" w:eastAsia="宋体" w:cs="宋体"/>
          <w:spacing w:val="-4"/>
          <w:sz w:val="24"/>
          <w:szCs w:val="24"/>
          <w:lang w:eastAsia="zh-CN"/>
        </w:rPr>
        <w:t>（</w:t>
      </w:r>
      <w:r>
        <w:rPr>
          <w:rFonts w:ascii="Times New Roman" w:hAnsi="Times New Roman" w:eastAsia="Times New Roman" w:cs="Times New Roman"/>
          <w:spacing w:val="-4"/>
          <w:sz w:val="24"/>
          <w:szCs w:val="24"/>
          <w:lang w:eastAsia="zh-CN"/>
        </w:rPr>
        <w:t>4</w:t>
      </w:r>
      <w:r>
        <w:rPr>
          <w:rFonts w:ascii="宋体" w:hAnsi="宋体" w:eastAsia="宋体" w:cs="宋体"/>
          <w:spacing w:val="-4"/>
          <w:sz w:val="24"/>
          <w:szCs w:val="24"/>
          <w:lang w:eastAsia="zh-CN"/>
        </w:rPr>
        <w:t>）如我方中标，我方将在法律规定的期限内与你方签订合同，按照招标文件要求</w:t>
      </w:r>
      <w:r>
        <w:rPr>
          <w:rFonts w:ascii="宋体" w:hAnsi="宋体" w:eastAsia="宋体" w:cs="宋体"/>
          <w:spacing w:val="11"/>
          <w:sz w:val="24"/>
          <w:szCs w:val="24"/>
          <w:lang w:eastAsia="zh-CN"/>
        </w:rPr>
        <w:t xml:space="preserve"> </w:t>
      </w:r>
      <w:r>
        <w:rPr>
          <w:rFonts w:ascii="宋体" w:hAnsi="宋体" w:eastAsia="宋体" w:cs="宋体"/>
          <w:spacing w:val="-2"/>
          <w:sz w:val="24"/>
          <w:szCs w:val="24"/>
          <w:lang w:eastAsia="zh-CN"/>
        </w:rPr>
        <w:t>提交履约保证金，并在合同约定的期限内完成合同规定的全部义务。</w:t>
      </w:r>
    </w:p>
    <w:p w14:paraId="5F145CD1">
      <w:pPr>
        <w:spacing w:before="184" w:line="212" w:lineRule="auto"/>
        <w:ind w:left="415"/>
        <w:rPr>
          <w:rFonts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2.  </w:t>
      </w:r>
      <w:r>
        <w:rPr>
          <w:rFonts w:ascii="宋体" w:hAnsi="宋体" w:eastAsia="宋体" w:cs="宋体"/>
          <w:spacing w:val="-5"/>
          <w:sz w:val="24"/>
          <w:szCs w:val="24"/>
          <w:lang w:eastAsia="zh-CN"/>
        </w:rPr>
        <w:t>其他补充条款（如有</w:t>
      </w:r>
      <w:r>
        <w:rPr>
          <w:rFonts w:ascii="宋体" w:hAnsi="宋体" w:eastAsia="宋体" w:cs="宋体"/>
          <w:sz w:val="24"/>
          <w:szCs w:val="24"/>
          <w:lang w:eastAsia="zh-CN"/>
        </w:rPr>
        <w:t>）：</w:t>
      </w:r>
      <w:r>
        <w:rPr>
          <w:rFonts w:ascii="Times New Roman" w:hAnsi="Times New Roman" w:eastAsia="Times New Roman" w:cs="Times New Roman"/>
          <w:spacing w:val="-5"/>
          <w:sz w:val="24"/>
          <w:szCs w:val="24"/>
          <w:lang w:eastAsia="zh-CN"/>
        </w:rPr>
        <w:t>___________</w:t>
      </w:r>
      <w:r>
        <w:rPr>
          <w:rFonts w:ascii="宋体" w:hAnsi="宋体" w:eastAsia="宋体" w:cs="宋体"/>
          <w:spacing w:val="-5"/>
          <w:sz w:val="24"/>
          <w:szCs w:val="24"/>
          <w:lang w:eastAsia="zh-CN"/>
        </w:rPr>
        <w:t>。</w:t>
      </w:r>
    </w:p>
    <w:p w14:paraId="7793D2C5">
      <w:pPr>
        <w:spacing w:before="189" w:line="219" w:lineRule="auto"/>
        <w:ind w:left="484"/>
        <w:rPr>
          <w:rFonts w:ascii="宋体" w:hAnsi="宋体" w:eastAsia="宋体" w:cs="宋体"/>
          <w:sz w:val="24"/>
          <w:szCs w:val="24"/>
          <w:lang w:eastAsia="zh-CN"/>
        </w:rPr>
      </w:pPr>
      <w:r>
        <w:rPr>
          <w:rFonts w:ascii="宋体" w:hAnsi="宋体" w:eastAsia="宋体" w:cs="宋体"/>
          <w:spacing w:val="-4"/>
          <w:sz w:val="24"/>
          <w:szCs w:val="24"/>
          <w:lang w:eastAsia="zh-CN"/>
        </w:rPr>
        <w:t>与本投标有关的一切正式往来信函请寄：</w:t>
      </w:r>
    </w:p>
    <w:p w14:paraId="2D0BEF40">
      <w:pPr>
        <w:pStyle w:val="8"/>
        <w:spacing w:line="257" w:lineRule="auto"/>
        <w:rPr>
          <w:lang w:eastAsia="zh-CN"/>
        </w:rPr>
      </w:pPr>
    </w:p>
    <w:p w14:paraId="63DC0297">
      <w:pPr>
        <w:pStyle w:val="8"/>
        <w:spacing w:line="258" w:lineRule="auto"/>
        <w:rPr>
          <w:lang w:eastAsia="zh-CN"/>
        </w:rPr>
      </w:pPr>
    </w:p>
    <w:p w14:paraId="76572F14">
      <w:pPr>
        <w:spacing w:before="78" w:line="212" w:lineRule="auto"/>
        <w:ind w:left="419"/>
        <w:rPr>
          <w:rFonts w:ascii="Times New Roman" w:hAnsi="Times New Roman" w:eastAsia="Times New Roman" w:cs="Times New Roman"/>
          <w:sz w:val="24"/>
          <w:szCs w:val="24"/>
          <w:lang w:eastAsia="zh-CN"/>
        </w:rPr>
      </w:pPr>
      <w:r>
        <w:rPr>
          <w:rFonts w:ascii="宋体" w:hAnsi="宋体" w:eastAsia="宋体" w:cs="宋体"/>
          <w:sz w:val="24"/>
          <w:szCs w:val="24"/>
          <w:lang w:eastAsia="zh-CN"/>
        </w:rPr>
        <w:t>地址</w:t>
      </w:r>
      <w:r>
        <w:rPr>
          <w:rFonts w:ascii="Times New Roman" w:hAnsi="Times New Roman" w:eastAsia="Times New Roman" w:cs="Times New Roman"/>
          <w:sz w:val="24"/>
          <w:szCs w:val="24"/>
          <w:lang w:eastAsia="zh-CN"/>
        </w:rPr>
        <w:t xml:space="preserve">_________________________          </w:t>
      </w:r>
      <w:r>
        <w:rPr>
          <w:rFonts w:ascii="宋体" w:hAnsi="宋体" w:eastAsia="宋体" w:cs="宋体"/>
          <w:sz w:val="24"/>
          <w:szCs w:val="24"/>
          <w:lang w:eastAsia="zh-CN"/>
        </w:rPr>
        <w:t>传真</w:t>
      </w:r>
      <w:r>
        <w:rPr>
          <w:rFonts w:ascii="Times New Roman" w:hAnsi="Times New Roman" w:eastAsia="Times New Roman" w:cs="Times New Roman"/>
          <w:sz w:val="24"/>
          <w:szCs w:val="24"/>
          <w:lang w:eastAsia="zh-CN"/>
        </w:rPr>
        <w:t>____________________</w:t>
      </w:r>
      <w:r>
        <w:rPr>
          <w:rFonts w:ascii="Times New Roman" w:hAnsi="Times New Roman" w:eastAsia="Times New Roman" w:cs="Times New Roman"/>
          <w:spacing w:val="-1"/>
          <w:sz w:val="24"/>
          <w:szCs w:val="24"/>
          <w:lang w:eastAsia="zh-CN"/>
        </w:rPr>
        <w:t>________</w:t>
      </w:r>
    </w:p>
    <w:p w14:paraId="50545241">
      <w:pPr>
        <w:spacing w:before="193" w:line="212" w:lineRule="auto"/>
        <w:ind w:left="448"/>
        <w:rPr>
          <w:rFonts w:ascii="Times New Roman" w:hAnsi="Times New Roman" w:eastAsia="Times New Roman" w:cs="Times New Roman"/>
          <w:sz w:val="24"/>
          <w:szCs w:val="24"/>
          <w:lang w:eastAsia="zh-CN"/>
        </w:rPr>
      </w:pPr>
      <w:r>
        <w:rPr>
          <w:rFonts w:ascii="宋体" w:hAnsi="宋体" w:eastAsia="宋体" w:cs="宋体"/>
          <w:sz w:val="24"/>
          <w:szCs w:val="24"/>
          <w:lang w:eastAsia="zh-CN"/>
        </w:rPr>
        <w:t>电话</w:t>
      </w:r>
      <w:r>
        <w:rPr>
          <w:rFonts w:ascii="Times New Roman" w:hAnsi="Times New Roman" w:eastAsia="Times New Roman" w:cs="Times New Roman"/>
          <w:sz w:val="24"/>
          <w:szCs w:val="24"/>
          <w:lang w:eastAsia="zh-CN"/>
        </w:rPr>
        <w:t xml:space="preserve">_________________________  </w:t>
      </w:r>
      <w:r>
        <w:rPr>
          <w:rFonts w:ascii="Times New Roman" w:hAnsi="Times New Roman" w:eastAsia="Times New Roman" w:cs="Times New Roman"/>
          <w:spacing w:val="-1"/>
          <w:sz w:val="24"/>
          <w:szCs w:val="24"/>
          <w:lang w:eastAsia="zh-CN"/>
        </w:rPr>
        <w:t xml:space="preserve">        </w:t>
      </w:r>
      <w:r>
        <w:rPr>
          <w:rFonts w:ascii="宋体" w:hAnsi="宋体" w:eastAsia="宋体" w:cs="宋体"/>
          <w:spacing w:val="-1"/>
          <w:sz w:val="24"/>
          <w:szCs w:val="24"/>
          <w:lang w:eastAsia="zh-CN"/>
        </w:rPr>
        <w:t>电子函件</w:t>
      </w:r>
      <w:r>
        <w:rPr>
          <w:rFonts w:ascii="Times New Roman" w:hAnsi="Times New Roman" w:eastAsia="Times New Roman" w:cs="Times New Roman"/>
          <w:spacing w:val="-1"/>
          <w:sz w:val="24"/>
          <w:szCs w:val="24"/>
          <w:lang w:eastAsia="zh-CN"/>
        </w:rPr>
        <w:t>________________________</w:t>
      </w:r>
    </w:p>
    <w:p w14:paraId="78AA36B8">
      <w:pPr>
        <w:pStyle w:val="8"/>
        <w:spacing w:line="261" w:lineRule="auto"/>
        <w:rPr>
          <w:lang w:eastAsia="zh-CN"/>
        </w:rPr>
      </w:pPr>
    </w:p>
    <w:p w14:paraId="2D74340D">
      <w:pPr>
        <w:pStyle w:val="8"/>
        <w:spacing w:line="262" w:lineRule="auto"/>
        <w:rPr>
          <w:lang w:eastAsia="zh-CN"/>
        </w:rPr>
      </w:pPr>
    </w:p>
    <w:p w14:paraId="425B2F94">
      <w:pPr>
        <w:spacing w:before="79" w:line="191" w:lineRule="auto"/>
        <w:ind w:left="422"/>
        <w:rPr>
          <w:rFonts w:ascii="宋体" w:hAnsi="宋体" w:eastAsia="宋体" w:cs="宋体"/>
          <w:sz w:val="24"/>
          <w:szCs w:val="24"/>
          <w:lang w:eastAsia="zh-CN"/>
        </w:rPr>
      </w:pPr>
      <w:r>
        <w:rPr>
          <w:rFonts w:ascii="宋体" w:hAnsi="宋体" w:eastAsia="宋体" w:cs="宋体"/>
          <w:spacing w:val="-3"/>
          <w:sz w:val="24"/>
          <w:szCs w:val="24"/>
          <w:lang w:eastAsia="zh-CN"/>
        </w:rPr>
        <w:t>投标人名称（加盖公章）</w:t>
      </w:r>
    </w:p>
    <w:p w14:paraId="41925D26">
      <w:pPr>
        <w:spacing w:line="9" w:lineRule="exact"/>
        <w:ind w:left="3169"/>
        <w:rPr>
          <w:rFonts w:ascii="Times New Roman" w:hAnsi="Times New Roman" w:eastAsia="Times New Roman" w:cs="Times New Roman"/>
          <w:sz w:val="24"/>
          <w:szCs w:val="24"/>
          <w:lang w:eastAsia="zh-CN"/>
        </w:rPr>
      </w:pPr>
      <w:r>
        <w:rPr>
          <w:rFonts w:ascii="Times New Roman" w:hAnsi="Times New Roman" w:eastAsia="Times New Roman" w:cs="Times New Roman"/>
          <w:position w:val="5"/>
          <w:sz w:val="24"/>
          <w:szCs w:val="24"/>
          <w:lang w:eastAsia="zh-CN"/>
        </w:rPr>
        <w:t>___________</w:t>
      </w:r>
    </w:p>
    <w:p w14:paraId="23F52CA3">
      <w:pPr>
        <w:spacing w:before="211" w:line="212" w:lineRule="auto"/>
        <w:ind w:left="461"/>
        <w:rPr>
          <w:rFonts w:ascii="宋体" w:hAnsi="宋体" w:eastAsia="宋体" w:cs="宋体"/>
          <w:sz w:val="24"/>
          <w:szCs w:val="24"/>
          <w:lang w:eastAsia="zh-CN"/>
        </w:rPr>
      </w:pPr>
      <w:r>
        <w:rPr>
          <w:rFonts w:ascii="宋体" w:hAnsi="宋体" w:eastAsia="宋体" w:cs="宋体"/>
          <w:spacing w:val="-2"/>
          <w:sz w:val="24"/>
          <w:szCs w:val="24"/>
          <w:lang w:eastAsia="zh-CN"/>
        </w:rPr>
        <w:t>日期：</w:t>
      </w:r>
      <w:r>
        <w:rPr>
          <w:rFonts w:ascii="Times New Roman" w:hAnsi="Times New Roman" w:eastAsia="Times New Roman" w:cs="Times New Roman"/>
          <w:spacing w:val="-2"/>
          <w:sz w:val="24"/>
          <w:szCs w:val="24"/>
          <w:lang w:eastAsia="zh-CN"/>
        </w:rPr>
        <w:t>_____</w:t>
      </w:r>
      <w:r>
        <w:rPr>
          <w:rFonts w:ascii="宋体" w:hAnsi="宋体" w:eastAsia="宋体" w:cs="宋体"/>
          <w:spacing w:val="-2"/>
          <w:sz w:val="24"/>
          <w:szCs w:val="24"/>
          <w:lang w:eastAsia="zh-CN"/>
        </w:rPr>
        <w:t>年</w:t>
      </w:r>
      <w:r>
        <w:rPr>
          <w:rFonts w:ascii="Times New Roman" w:hAnsi="Times New Roman" w:eastAsia="Times New Roman" w:cs="Times New Roman"/>
          <w:spacing w:val="-2"/>
          <w:sz w:val="24"/>
          <w:szCs w:val="24"/>
          <w:lang w:eastAsia="zh-CN"/>
        </w:rPr>
        <w:t>______</w:t>
      </w:r>
      <w:r>
        <w:rPr>
          <w:rFonts w:ascii="宋体" w:hAnsi="宋体" w:eastAsia="宋体" w:cs="宋体"/>
          <w:spacing w:val="-2"/>
          <w:sz w:val="24"/>
          <w:szCs w:val="24"/>
          <w:lang w:eastAsia="zh-CN"/>
        </w:rPr>
        <w:t>月</w:t>
      </w:r>
      <w:r>
        <w:rPr>
          <w:rFonts w:ascii="Times New Roman" w:hAnsi="Times New Roman" w:eastAsia="Times New Roman" w:cs="Times New Roman"/>
          <w:spacing w:val="-2"/>
          <w:sz w:val="24"/>
          <w:szCs w:val="24"/>
          <w:lang w:eastAsia="zh-CN"/>
        </w:rPr>
        <w:t>____</w:t>
      </w:r>
      <w:r>
        <w:rPr>
          <w:rFonts w:ascii="Times New Roman" w:hAnsi="Times New Roman" w:eastAsia="Times New Roman" w:cs="Times New Roman"/>
          <w:spacing w:val="-3"/>
          <w:sz w:val="24"/>
          <w:szCs w:val="24"/>
          <w:lang w:eastAsia="zh-CN"/>
        </w:rPr>
        <w:t>__</w:t>
      </w:r>
      <w:r>
        <w:rPr>
          <w:rFonts w:ascii="Times New Roman" w:hAnsi="Times New Roman" w:eastAsia="Times New Roman" w:cs="Times New Roman"/>
          <w:spacing w:val="-12"/>
          <w:sz w:val="24"/>
          <w:szCs w:val="24"/>
          <w:lang w:eastAsia="zh-CN"/>
        </w:rPr>
        <w:t xml:space="preserve"> </w:t>
      </w:r>
      <w:r>
        <w:rPr>
          <w:rFonts w:ascii="宋体" w:hAnsi="宋体" w:eastAsia="宋体" w:cs="宋体"/>
          <w:spacing w:val="-3"/>
          <w:sz w:val="24"/>
          <w:szCs w:val="24"/>
          <w:lang w:eastAsia="zh-CN"/>
        </w:rPr>
        <w:t>日</w:t>
      </w:r>
    </w:p>
    <w:p w14:paraId="24350522">
      <w:pPr>
        <w:spacing w:line="212" w:lineRule="auto"/>
        <w:rPr>
          <w:rFonts w:ascii="宋体" w:hAnsi="宋体" w:eastAsia="宋体" w:cs="宋体"/>
          <w:sz w:val="24"/>
          <w:szCs w:val="24"/>
          <w:lang w:eastAsia="zh-CN"/>
        </w:rPr>
        <w:sectPr>
          <w:footerReference r:id="rId73" w:type="default"/>
          <w:pgSz w:w="11907" w:h="16841"/>
          <w:pgMar w:top="400" w:right="1047" w:bottom="1289" w:left="1711" w:header="0" w:footer="1056" w:gutter="0"/>
          <w:cols w:space="720" w:num="1"/>
        </w:sectPr>
      </w:pPr>
    </w:p>
    <w:p w14:paraId="000F419E">
      <w:pPr>
        <w:pStyle w:val="8"/>
        <w:spacing w:line="242" w:lineRule="auto"/>
        <w:rPr>
          <w:lang w:eastAsia="zh-CN"/>
        </w:rPr>
      </w:pPr>
    </w:p>
    <w:p w14:paraId="56318F34">
      <w:pPr>
        <w:pStyle w:val="8"/>
        <w:spacing w:line="242" w:lineRule="auto"/>
        <w:rPr>
          <w:lang w:eastAsia="zh-CN"/>
        </w:rPr>
      </w:pPr>
    </w:p>
    <w:p w14:paraId="6CAFF515">
      <w:pPr>
        <w:pStyle w:val="8"/>
        <w:spacing w:line="243" w:lineRule="auto"/>
        <w:rPr>
          <w:lang w:eastAsia="zh-CN"/>
        </w:rPr>
      </w:pPr>
    </w:p>
    <w:p w14:paraId="24D8A0B8">
      <w:pPr>
        <w:pStyle w:val="8"/>
        <w:spacing w:line="243" w:lineRule="auto"/>
        <w:rPr>
          <w:lang w:eastAsia="zh-CN"/>
        </w:rPr>
      </w:pPr>
    </w:p>
    <w:p w14:paraId="7E5A9D1C">
      <w:pPr>
        <w:spacing w:before="78" w:line="233" w:lineRule="auto"/>
        <w:ind w:left="5"/>
        <w:outlineLvl w:val="2"/>
        <w:rPr>
          <w:rFonts w:ascii="宋体" w:hAnsi="宋体" w:eastAsia="宋体" w:cs="宋体"/>
          <w:sz w:val="24"/>
          <w:szCs w:val="24"/>
          <w:lang w:eastAsia="zh-CN"/>
        </w:rPr>
      </w:pPr>
      <w:bookmarkStart w:id="1013" w:name="_Toc13500"/>
      <w:r>
        <w:rPr>
          <w:rFonts w:ascii="Times New Roman" w:hAnsi="Times New Roman" w:eastAsia="Times New Roman" w:cs="Times New Roman"/>
          <w:spacing w:val="-2"/>
          <w:sz w:val="24"/>
          <w:szCs w:val="24"/>
          <w:lang w:eastAsia="zh-CN"/>
        </w:rPr>
        <w:t xml:space="preserve">2    </w:t>
      </w:r>
      <w:r>
        <w:rPr>
          <w:rFonts w:ascii="宋体" w:hAnsi="宋体" w:eastAsia="宋体" w:cs="宋体"/>
          <w:spacing w:val="-2"/>
          <w:sz w:val="24"/>
          <w:szCs w:val="24"/>
          <w:lang w:eastAsia="zh-CN"/>
        </w:rPr>
        <w:t>授权委托书（实质性格式）</w:t>
      </w:r>
      <w:bookmarkEnd w:id="1013"/>
    </w:p>
    <w:p w14:paraId="084CCEF9">
      <w:pPr>
        <w:spacing w:before="105" w:line="219" w:lineRule="auto"/>
        <w:ind w:left="3644"/>
        <w:rPr>
          <w:rFonts w:ascii="宋体" w:hAnsi="宋体" w:eastAsia="宋体" w:cs="宋体"/>
          <w:sz w:val="36"/>
          <w:szCs w:val="36"/>
          <w:lang w:eastAsia="zh-CN"/>
        </w:rPr>
      </w:pPr>
      <w:r>
        <w:rPr>
          <w:rFonts w:ascii="宋体" w:hAnsi="宋体" w:eastAsia="宋体" w:cs="宋体"/>
          <w:b/>
          <w:bCs/>
          <w:spacing w:val="-6"/>
          <w:sz w:val="36"/>
          <w:szCs w:val="36"/>
          <w:lang w:eastAsia="zh-CN"/>
        </w:rPr>
        <w:t>授权委托书</w:t>
      </w:r>
    </w:p>
    <w:p w14:paraId="3EB7EFBC">
      <w:pPr>
        <w:pStyle w:val="8"/>
        <w:spacing w:line="379" w:lineRule="auto"/>
        <w:rPr>
          <w:lang w:eastAsia="zh-CN"/>
        </w:rPr>
      </w:pPr>
    </w:p>
    <w:p w14:paraId="561C47D7">
      <w:pPr>
        <w:spacing w:before="78" w:line="359" w:lineRule="auto"/>
        <w:ind w:left="9" w:right="143" w:firstLine="420"/>
        <w:jc w:val="both"/>
        <w:rPr>
          <w:rFonts w:ascii="宋体" w:hAnsi="宋体" w:eastAsia="宋体" w:cs="宋体"/>
          <w:sz w:val="24"/>
          <w:szCs w:val="24"/>
          <w:lang w:eastAsia="zh-CN"/>
        </w:rPr>
      </w:pPr>
      <w:r>
        <w:rPr>
          <w:rFonts w:ascii="宋体" w:hAnsi="宋体" w:eastAsia="宋体" w:cs="宋体"/>
          <w:spacing w:val="-2"/>
          <w:sz w:val="24"/>
          <w:szCs w:val="24"/>
          <w:lang w:eastAsia="zh-CN"/>
        </w:rPr>
        <w:t>本人_______（姓名）系____________</w:t>
      </w:r>
      <w:r>
        <w:rPr>
          <w:rFonts w:ascii="宋体" w:hAnsi="宋体" w:eastAsia="宋体" w:cs="宋体"/>
          <w:spacing w:val="-3"/>
          <w:sz w:val="24"/>
          <w:szCs w:val="24"/>
          <w:lang w:eastAsia="zh-CN"/>
        </w:rPr>
        <w:t>____（投标人名称）的法定代表人（单位负责</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人</w:t>
      </w:r>
      <w:r>
        <w:rPr>
          <w:rFonts w:ascii="宋体" w:hAnsi="宋体" w:eastAsia="宋体" w:cs="宋体"/>
          <w:spacing w:val="-29"/>
          <w:sz w:val="24"/>
          <w:szCs w:val="24"/>
          <w:lang w:eastAsia="zh-CN"/>
        </w:rPr>
        <w:t>），</w:t>
      </w:r>
      <w:r>
        <w:rPr>
          <w:rFonts w:ascii="宋体" w:hAnsi="宋体" w:eastAsia="宋体" w:cs="宋体"/>
          <w:spacing w:val="-3"/>
          <w:sz w:val="24"/>
          <w:szCs w:val="24"/>
          <w:lang w:eastAsia="zh-CN"/>
        </w:rPr>
        <w:t>现委托_______（姓名）为我方代理人。代理人根据授权，以我方名义签署、澄清</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确认、递交、撤回、修改________________（项目名称）投标文件</w:t>
      </w:r>
      <w:r>
        <w:rPr>
          <w:rFonts w:ascii="宋体" w:hAnsi="宋体" w:eastAsia="宋体" w:cs="宋体"/>
          <w:spacing w:val="-2"/>
          <w:sz w:val="24"/>
          <w:szCs w:val="24"/>
          <w:lang w:eastAsia="zh-CN"/>
        </w:rPr>
        <w:t>和处理有关事宜，其</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法律后果由我方承担。</w:t>
      </w:r>
    </w:p>
    <w:p w14:paraId="585426E1">
      <w:pPr>
        <w:spacing w:before="1" w:line="218" w:lineRule="auto"/>
        <w:ind w:left="428"/>
        <w:rPr>
          <w:rFonts w:ascii="宋体" w:hAnsi="宋体" w:eastAsia="宋体" w:cs="宋体"/>
          <w:sz w:val="24"/>
          <w:szCs w:val="24"/>
          <w:lang w:eastAsia="zh-CN"/>
        </w:rPr>
      </w:pPr>
      <w:r>
        <w:rPr>
          <w:rFonts w:ascii="宋体" w:hAnsi="宋体" w:eastAsia="宋体" w:cs="宋体"/>
          <w:spacing w:val="-1"/>
          <w:sz w:val="24"/>
          <w:szCs w:val="24"/>
          <w:lang w:eastAsia="zh-CN"/>
        </w:rPr>
        <w:t>委托期限：自本授权委托书签署之日起至响应有效期</w:t>
      </w:r>
      <w:r>
        <w:rPr>
          <w:rFonts w:ascii="宋体" w:hAnsi="宋体" w:eastAsia="宋体" w:cs="宋体"/>
          <w:spacing w:val="-2"/>
          <w:sz w:val="24"/>
          <w:szCs w:val="24"/>
          <w:lang w:eastAsia="zh-CN"/>
        </w:rPr>
        <w:t>届满之日止。</w:t>
      </w:r>
    </w:p>
    <w:p w14:paraId="518D9B4D">
      <w:pPr>
        <w:spacing w:before="182" w:line="220" w:lineRule="auto"/>
        <w:ind w:left="428"/>
        <w:rPr>
          <w:rFonts w:ascii="宋体" w:hAnsi="宋体" w:eastAsia="宋体" w:cs="宋体"/>
          <w:sz w:val="24"/>
          <w:szCs w:val="24"/>
          <w:lang w:eastAsia="zh-CN"/>
        </w:rPr>
      </w:pPr>
      <w:r>
        <w:rPr>
          <w:rFonts w:ascii="宋体" w:hAnsi="宋体" w:eastAsia="宋体" w:cs="宋体"/>
          <w:spacing w:val="-5"/>
          <w:sz w:val="24"/>
          <w:szCs w:val="24"/>
          <w:lang w:eastAsia="zh-CN"/>
        </w:rPr>
        <w:t>代理人无转委托权。</w:t>
      </w:r>
    </w:p>
    <w:p w14:paraId="604CAC04">
      <w:pPr>
        <w:pStyle w:val="8"/>
        <w:spacing w:line="283" w:lineRule="auto"/>
        <w:rPr>
          <w:lang w:eastAsia="zh-CN"/>
        </w:rPr>
      </w:pPr>
    </w:p>
    <w:p w14:paraId="2D989D3E">
      <w:pPr>
        <w:pStyle w:val="8"/>
        <w:spacing w:line="283" w:lineRule="auto"/>
        <w:rPr>
          <w:lang w:eastAsia="zh-CN"/>
        </w:rPr>
      </w:pPr>
    </w:p>
    <w:p w14:paraId="49F0C39B">
      <w:pPr>
        <w:spacing w:before="79" w:line="213" w:lineRule="auto"/>
        <w:ind w:left="12"/>
        <w:rPr>
          <w:rFonts w:ascii="宋体" w:hAnsi="宋体" w:eastAsia="宋体" w:cs="宋体"/>
          <w:sz w:val="24"/>
          <w:szCs w:val="24"/>
          <w:lang w:eastAsia="zh-CN"/>
        </w:rPr>
      </w:pPr>
      <w:r>
        <w:rPr>
          <w:rFonts w:ascii="宋体" w:hAnsi="宋体" w:eastAsia="宋体" w:cs="宋体"/>
          <w:spacing w:val="-5"/>
          <w:sz w:val="24"/>
          <w:szCs w:val="24"/>
          <w:lang w:eastAsia="zh-CN"/>
        </w:rPr>
        <w:t>投标人名称（加盖公章</w:t>
      </w:r>
      <w:r>
        <w:rPr>
          <w:rFonts w:ascii="宋体" w:hAnsi="宋体" w:eastAsia="宋体" w:cs="宋体"/>
          <w:sz w:val="24"/>
          <w:szCs w:val="24"/>
          <w:lang w:eastAsia="zh-CN"/>
        </w:rPr>
        <w:t>）：</w:t>
      </w:r>
      <w:r>
        <w:rPr>
          <w:rFonts w:ascii="宋体" w:hAnsi="宋体" w:eastAsia="宋体" w:cs="宋体"/>
          <w:spacing w:val="-5"/>
          <w:sz w:val="24"/>
          <w:szCs w:val="24"/>
          <w:lang w:eastAsia="zh-CN"/>
        </w:rPr>
        <w:t>_____________</w:t>
      </w:r>
      <w:r>
        <w:rPr>
          <w:rFonts w:ascii="宋体" w:hAnsi="宋体" w:eastAsia="宋体" w:cs="宋体"/>
          <w:spacing w:val="-6"/>
          <w:sz w:val="24"/>
          <w:szCs w:val="24"/>
          <w:lang w:eastAsia="zh-CN"/>
        </w:rPr>
        <w:t>___</w:t>
      </w:r>
    </w:p>
    <w:p w14:paraId="27B0DDBA">
      <w:pPr>
        <w:spacing w:before="188" w:line="359" w:lineRule="auto"/>
        <w:ind w:left="8" w:right="2018" w:firstLine="1"/>
        <w:rPr>
          <w:rFonts w:ascii="宋体" w:hAnsi="宋体" w:eastAsia="宋体" w:cs="宋体"/>
          <w:sz w:val="24"/>
          <w:szCs w:val="24"/>
          <w:lang w:eastAsia="zh-CN"/>
        </w:rPr>
      </w:pPr>
      <w:r>
        <w:rPr>
          <w:rFonts w:ascii="宋体" w:hAnsi="宋体" w:eastAsia="宋体" w:cs="宋体"/>
          <w:spacing w:val="-6"/>
          <w:sz w:val="24"/>
          <w:szCs w:val="24"/>
          <w:lang w:eastAsia="zh-CN"/>
        </w:rPr>
        <w:t>法定代表人（单位负责人</w:t>
      </w:r>
      <w:r>
        <w:rPr>
          <w:rFonts w:ascii="宋体" w:hAnsi="宋体" w:eastAsia="宋体" w:cs="宋体"/>
          <w:spacing w:val="-10"/>
          <w:sz w:val="24"/>
          <w:szCs w:val="24"/>
          <w:lang w:eastAsia="zh-CN"/>
        </w:rPr>
        <w:t>）（</w:t>
      </w:r>
      <w:r>
        <w:rPr>
          <w:rFonts w:ascii="宋体" w:hAnsi="宋体" w:eastAsia="宋体" w:cs="宋体"/>
          <w:spacing w:val="-6"/>
          <w:sz w:val="24"/>
          <w:szCs w:val="24"/>
          <w:lang w:eastAsia="zh-CN"/>
        </w:rPr>
        <w:t>签字、签章或印鉴</w:t>
      </w:r>
      <w:r>
        <w:rPr>
          <w:rFonts w:ascii="宋体" w:hAnsi="宋体" w:eastAsia="宋体" w:cs="宋体"/>
          <w:spacing w:val="-10"/>
          <w:sz w:val="24"/>
          <w:szCs w:val="24"/>
          <w:lang w:eastAsia="zh-CN"/>
        </w:rPr>
        <w:t>）：</w:t>
      </w:r>
      <w:r>
        <w:rPr>
          <w:rFonts w:ascii="宋体" w:hAnsi="宋体" w:eastAsia="宋体" w:cs="宋体"/>
          <w:spacing w:val="-6"/>
          <w:sz w:val="24"/>
          <w:szCs w:val="24"/>
          <w:lang w:eastAsia="zh-CN"/>
        </w:rPr>
        <w:t>________________</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委托代理人（签字/签章</w:t>
      </w:r>
      <w:r>
        <w:rPr>
          <w:rFonts w:ascii="宋体" w:hAnsi="宋体" w:eastAsia="宋体" w:cs="宋体"/>
          <w:spacing w:val="-51"/>
          <w:sz w:val="24"/>
          <w:szCs w:val="24"/>
          <w:lang w:eastAsia="zh-CN"/>
        </w:rPr>
        <w:t>）：</w:t>
      </w:r>
      <w:r>
        <w:rPr>
          <w:rFonts w:ascii="宋体" w:hAnsi="宋体" w:eastAsia="宋体" w:cs="宋体"/>
          <w:spacing w:val="-1"/>
          <w:sz w:val="24"/>
          <w:szCs w:val="24"/>
          <w:lang w:eastAsia="zh-CN"/>
        </w:rPr>
        <w:t>________________</w:t>
      </w:r>
    </w:p>
    <w:p w14:paraId="543437D7">
      <w:pPr>
        <w:spacing w:before="1" w:line="213" w:lineRule="auto"/>
        <w:ind w:left="50"/>
        <w:rPr>
          <w:rFonts w:ascii="宋体" w:hAnsi="宋体" w:eastAsia="宋体" w:cs="宋体"/>
          <w:sz w:val="24"/>
          <w:szCs w:val="24"/>
          <w:lang w:eastAsia="zh-CN"/>
        </w:rPr>
      </w:pPr>
      <w:r>
        <w:rPr>
          <w:rFonts w:ascii="宋体" w:hAnsi="宋体" w:eastAsia="宋体" w:cs="宋体"/>
          <w:spacing w:val="-3"/>
          <w:sz w:val="24"/>
          <w:szCs w:val="24"/>
          <w:lang w:eastAsia="zh-CN"/>
        </w:rPr>
        <w:t>日期：_____年______月______</w:t>
      </w:r>
      <w:r>
        <w:rPr>
          <w:rFonts w:ascii="宋体" w:hAnsi="宋体" w:eastAsia="宋体" w:cs="宋体"/>
          <w:spacing w:val="-52"/>
          <w:sz w:val="24"/>
          <w:szCs w:val="24"/>
          <w:lang w:eastAsia="zh-CN"/>
        </w:rPr>
        <w:t xml:space="preserve"> </w:t>
      </w:r>
      <w:r>
        <w:rPr>
          <w:rFonts w:ascii="宋体" w:hAnsi="宋体" w:eastAsia="宋体" w:cs="宋体"/>
          <w:spacing w:val="-3"/>
          <w:sz w:val="24"/>
          <w:szCs w:val="24"/>
          <w:lang w:eastAsia="zh-CN"/>
        </w:rPr>
        <w:t>日</w:t>
      </w:r>
    </w:p>
    <w:p w14:paraId="01057241">
      <w:pPr>
        <w:pStyle w:val="8"/>
        <w:spacing w:line="287" w:lineRule="auto"/>
        <w:rPr>
          <w:lang w:eastAsia="zh-CN"/>
        </w:rPr>
      </w:pPr>
    </w:p>
    <w:p w14:paraId="471A37DF">
      <w:pPr>
        <w:pStyle w:val="8"/>
        <w:spacing w:line="287" w:lineRule="auto"/>
        <w:rPr>
          <w:lang w:eastAsia="zh-CN"/>
        </w:rPr>
      </w:pPr>
    </w:p>
    <w:p w14:paraId="13AFFBBA">
      <w:pPr>
        <w:spacing w:before="78" w:line="220" w:lineRule="auto"/>
        <w:ind w:left="10"/>
        <w:rPr>
          <w:rFonts w:ascii="宋体" w:hAnsi="宋体" w:eastAsia="宋体" w:cs="宋体"/>
          <w:sz w:val="24"/>
          <w:szCs w:val="24"/>
          <w:lang w:eastAsia="zh-CN"/>
        </w:rPr>
      </w:pPr>
      <w:r>
        <w:rPr>
          <w:rFonts w:ascii="宋体" w:hAnsi="宋体" w:eastAsia="宋体" w:cs="宋体"/>
          <w:spacing w:val="-2"/>
          <w:sz w:val="24"/>
          <w:szCs w:val="24"/>
          <w:lang w:eastAsia="zh-CN"/>
        </w:rPr>
        <w:t>法定代表人（单位负责人）有效期内的身份证</w:t>
      </w:r>
      <w:r>
        <w:rPr>
          <w:rFonts w:ascii="宋体" w:hAnsi="宋体" w:eastAsia="宋体" w:cs="宋体"/>
          <w:b/>
          <w:bCs/>
          <w:spacing w:val="-2"/>
          <w:sz w:val="24"/>
          <w:szCs w:val="24"/>
          <w:lang w:eastAsia="zh-CN"/>
        </w:rPr>
        <w:t>正反面</w:t>
      </w:r>
      <w:r>
        <w:rPr>
          <w:rFonts w:ascii="宋体" w:hAnsi="宋体" w:eastAsia="宋体" w:cs="宋体"/>
          <w:spacing w:val="-2"/>
          <w:sz w:val="24"/>
          <w:szCs w:val="24"/>
          <w:lang w:eastAsia="zh-CN"/>
        </w:rPr>
        <w:t>电子</w:t>
      </w:r>
      <w:r>
        <w:rPr>
          <w:rFonts w:ascii="宋体" w:hAnsi="宋体" w:eastAsia="宋体" w:cs="宋体"/>
          <w:spacing w:val="-3"/>
          <w:sz w:val="24"/>
          <w:szCs w:val="24"/>
          <w:lang w:eastAsia="zh-CN"/>
        </w:rPr>
        <w:t>件：</w:t>
      </w:r>
    </w:p>
    <w:p w14:paraId="3641270E">
      <w:pPr>
        <w:spacing w:line="147" w:lineRule="exact"/>
        <w:rPr>
          <w:lang w:eastAsia="zh-CN"/>
        </w:rPr>
      </w:pPr>
    </w:p>
    <w:tbl>
      <w:tblPr>
        <w:tblStyle w:val="21"/>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76"/>
        <w:gridCol w:w="4538"/>
      </w:tblGrid>
      <w:tr w14:paraId="6EDCD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4676" w:type="dxa"/>
          </w:tcPr>
          <w:p w14:paraId="134F70D8">
            <w:pPr>
              <w:rPr>
                <w:lang w:eastAsia="zh-CN"/>
              </w:rPr>
            </w:pPr>
          </w:p>
        </w:tc>
        <w:tc>
          <w:tcPr>
            <w:tcW w:w="4538" w:type="dxa"/>
          </w:tcPr>
          <w:p w14:paraId="63704302">
            <w:pPr>
              <w:rPr>
                <w:lang w:eastAsia="zh-CN"/>
              </w:rPr>
            </w:pPr>
          </w:p>
        </w:tc>
      </w:tr>
    </w:tbl>
    <w:p w14:paraId="1F5F5287">
      <w:pPr>
        <w:spacing w:before="35" w:line="220" w:lineRule="auto"/>
        <w:ind w:left="8"/>
        <w:rPr>
          <w:rFonts w:ascii="宋体" w:hAnsi="宋体" w:eastAsia="宋体" w:cs="宋体"/>
          <w:sz w:val="24"/>
          <w:szCs w:val="24"/>
          <w:lang w:eastAsia="zh-CN"/>
        </w:rPr>
      </w:pPr>
      <w:r>
        <w:rPr>
          <w:rFonts w:ascii="宋体" w:hAnsi="宋体" w:eastAsia="宋体" w:cs="宋体"/>
          <w:spacing w:val="-3"/>
          <w:sz w:val="24"/>
          <w:szCs w:val="24"/>
          <w:lang w:eastAsia="zh-CN"/>
        </w:rPr>
        <w:t>委托代理人有效期内的身份证</w:t>
      </w:r>
      <w:r>
        <w:rPr>
          <w:rFonts w:ascii="宋体" w:hAnsi="宋体" w:eastAsia="宋体" w:cs="宋体"/>
          <w:b/>
          <w:bCs/>
          <w:spacing w:val="-3"/>
          <w:sz w:val="24"/>
          <w:szCs w:val="24"/>
          <w:lang w:eastAsia="zh-CN"/>
        </w:rPr>
        <w:t>正反面</w:t>
      </w:r>
      <w:r>
        <w:rPr>
          <w:rFonts w:ascii="宋体" w:hAnsi="宋体" w:eastAsia="宋体" w:cs="宋体"/>
          <w:spacing w:val="-3"/>
          <w:sz w:val="24"/>
          <w:szCs w:val="24"/>
          <w:lang w:eastAsia="zh-CN"/>
        </w:rPr>
        <w:t>电子件：</w:t>
      </w:r>
    </w:p>
    <w:p w14:paraId="536082BC">
      <w:pPr>
        <w:spacing w:line="144" w:lineRule="exact"/>
        <w:rPr>
          <w:lang w:eastAsia="zh-CN"/>
        </w:rPr>
      </w:pPr>
    </w:p>
    <w:tbl>
      <w:tblPr>
        <w:tblStyle w:val="21"/>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76"/>
        <w:gridCol w:w="4538"/>
      </w:tblGrid>
      <w:tr w14:paraId="27E94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4676" w:type="dxa"/>
          </w:tcPr>
          <w:p w14:paraId="2E23D935">
            <w:pPr>
              <w:rPr>
                <w:lang w:eastAsia="zh-CN"/>
              </w:rPr>
            </w:pPr>
          </w:p>
        </w:tc>
        <w:tc>
          <w:tcPr>
            <w:tcW w:w="4538" w:type="dxa"/>
          </w:tcPr>
          <w:p w14:paraId="39FEFB01">
            <w:pPr>
              <w:rPr>
                <w:lang w:eastAsia="zh-CN"/>
              </w:rPr>
            </w:pPr>
          </w:p>
        </w:tc>
      </w:tr>
    </w:tbl>
    <w:p w14:paraId="3E960358">
      <w:pPr>
        <w:spacing w:before="36" w:line="220" w:lineRule="auto"/>
        <w:ind w:left="12"/>
        <w:rPr>
          <w:rFonts w:ascii="宋体" w:hAnsi="宋体" w:eastAsia="宋体" w:cs="宋体"/>
          <w:sz w:val="24"/>
          <w:szCs w:val="24"/>
          <w:lang w:eastAsia="zh-CN"/>
        </w:rPr>
      </w:pPr>
      <w:r>
        <w:rPr>
          <w:rFonts w:ascii="宋体" w:hAnsi="宋体" w:eastAsia="宋体" w:cs="宋体"/>
          <w:spacing w:val="-5"/>
          <w:sz w:val="24"/>
          <w:szCs w:val="24"/>
          <w:lang w:eastAsia="zh-CN"/>
        </w:rPr>
        <w:t>说明：</w:t>
      </w:r>
    </w:p>
    <w:p w14:paraId="10A53792">
      <w:pPr>
        <w:spacing w:before="182" w:line="289" w:lineRule="auto"/>
        <w:ind w:left="28" w:right="338" w:hanging="1"/>
        <w:rPr>
          <w:rFonts w:ascii="宋体" w:hAnsi="宋体" w:eastAsia="宋体" w:cs="宋体"/>
          <w:sz w:val="24"/>
          <w:szCs w:val="24"/>
          <w:lang w:eastAsia="zh-CN"/>
        </w:rPr>
      </w:pPr>
      <w:r>
        <w:rPr>
          <w:rFonts w:ascii="宋体" w:hAnsi="宋体" w:eastAsia="宋体" w:cs="宋体"/>
          <w:spacing w:val="-1"/>
          <w:sz w:val="24"/>
          <w:szCs w:val="24"/>
          <w:lang w:eastAsia="zh-CN"/>
        </w:rPr>
        <w:t>1.若供应商为事业单位或其他组织或分支机构（仅当招标文件注明允许分支机构投标</w:t>
      </w:r>
      <w:r>
        <w:rPr>
          <w:rFonts w:ascii="宋体" w:hAnsi="宋体" w:eastAsia="宋体" w:cs="宋体"/>
          <w:spacing w:val="11"/>
          <w:sz w:val="24"/>
          <w:szCs w:val="24"/>
          <w:lang w:eastAsia="zh-CN"/>
        </w:rPr>
        <w:t xml:space="preserve"> </w:t>
      </w:r>
      <w:r>
        <w:rPr>
          <w:rFonts w:ascii="宋体" w:hAnsi="宋体" w:eastAsia="宋体" w:cs="宋体"/>
          <w:spacing w:val="-3"/>
          <w:sz w:val="24"/>
          <w:szCs w:val="24"/>
          <w:lang w:eastAsia="zh-CN"/>
        </w:rPr>
        <w:t>的</w:t>
      </w:r>
      <w:r>
        <w:rPr>
          <w:rFonts w:ascii="宋体" w:hAnsi="宋体" w:eastAsia="宋体" w:cs="宋体"/>
          <w:spacing w:val="-35"/>
          <w:sz w:val="24"/>
          <w:szCs w:val="24"/>
          <w:lang w:eastAsia="zh-CN"/>
        </w:rPr>
        <w:t>），</w:t>
      </w:r>
      <w:r>
        <w:rPr>
          <w:rFonts w:ascii="宋体" w:hAnsi="宋体" w:eastAsia="宋体" w:cs="宋体"/>
          <w:spacing w:val="-3"/>
          <w:sz w:val="24"/>
          <w:szCs w:val="24"/>
          <w:lang w:eastAsia="zh-CN"/>
        </w:rPr>
        <w:t>则法定代表人（单位负责人）处的签署人可为单位负责人。</w:t>
      </w:r>
    </w:p>
    <w:p w14:paraId="292F72DC">
      <w:pPr>
        <w:spacing w:before="182" w:line="289" w:lineRule="auto"/>
        <w:ind w:left="10" w:right="493" w:firstLine="1"/>
        <w:rPr>
          <w:rFonts w:ascii="宋体" w:hAnsi="宋体" w:eastAsia="宋体" w:cs="宋体"/>
          <w:sz w:val="24"/>
          <w:szCs w:val="24"/>
          <w:lang w:eastAsia="zh-CN"/>
        </w:rPr>
      </w:pPr>
      <w:r>
        <w:rPr>
          <w:rFonts w:ascii="宋体" w:hAnsi="宋体" w:eastAsia="宋体" w:cs="宋体"/>
          <w:sz w:val="24"/>
          <w:szCs w:val="24"/>
          <w:lang w:eastAsia="zh-CN"/>
        </w:rPr>
        <w:t>2.若投标文件中签字之处均为法定代表人（单位负</w:t>
      </w:r>
      <w:r>
        <w:rPr>
          <w:rFonts w:ascii="宋体" w:hAnsi="宋体" w:eastAsia="宋体" w:cs="宋体"/>
          <w:spacing w:val="-1"/>
          <w:sz w:val="24"/>
          <w:szCs w:val="24"/>
          <w:lang w:eastAsia="zh-CN"/>
        </w:rPr>
        <w:t>责人）本人签署，则可不提供本</w:t>
      </w:r>
      <w:r>
        <w:rPr>
          <w:rFonts w:ascii="宋体" w:hAnsi="宋体" w:eastAsia="宋体" w:cs="宋体"/>
          <w:sz w:val="24"/>
          <w:szCs w:val="24"/>
          <w:lang w:eastAsia="zh-CN"/>
        </w:rPr>
        <w:t xml:space="preserve"> </w:t>
      </w:r>
      <w:r>
        <w:rPr>
          <w:rFonts w:ascii="宋体" w:hAnsi="宋体" w:eastAsia="宋体" w:cs="宋体"/>
          <w:spacing w:val="-11"/>
          <w:sz w:val="24"/>
          <w:szCs w:val="24"/>
          <w:lang w:eastAsia="zh-CN"/>
        </w:rPr>
        <w:t>《授权委托书》，但须提供《法定代表人（单位负责人）身份证明》（实质性格式）。</w:t>
      </w:r>
    </w:p>
    <w:p w14:paraId="3A069739">
      <w:pPr>
        <w:spacing w:before="183" w:line="219" w:lineRule="auto"/>
        <w:ind w:left="14"/>
        <w:rPr>
          <w:rFonts w:ascii="宋体" w:hAnsi="宋体" w:eastAsia="宋体" w:cs="宋体"/>
          <w:sz w:val="24"/>
          <w:szCs w:val="24"/>
          <w:lang w:eastAsia="zh-CN"/>
        </w:rPr>
      </w:pPr>
      <w:r>
        <w:rPr>
          <w:rFonts w:ascii="宋体" w:hAnsi="宋体" w:eastAsia="宋体" w:cs="宋体"/>
          <w:spacing w:val="-4"/>
          <w:sz w:val="24"/>
          <w:szCs w:val="24"/>
          <w:lang w:eastAsia="zh-CN"/>
        </w:rPr>
        <w:t>3.供应商为自然人的情形，可不提供本《授权委托书》。</w:t>
      </w:r>
    </w:p>
    <w:p w14:paraId="471BCB0F">
      <w:pPr>
        <w:spacing w:line="219" w:lineRule="auto"/>
        <w:rPr>
          <w:rFonts w:ascii="宋体" w:hAnsi="宋体" w:eastAsia="宋体" w:cs="宋体"/>
          <w:sz w:val="24"/>
          <w:szCs w:val="24"/>
          <w:lang w:eastAsia="zh-CN"/>
        </w:rPr>
        <w:sectPr>
          <w:footerReference r:id="rId74" w:type="default"/>
          <w:pgSz w:w="11907" w:h="16841"/>
          <w:pgMar w:top="400" w:right="984" w:bottom="1289" w:left="1702" w:header="0" w:footer="1054" w:gutter="0"/>
          <w:cols w:space="720" w:num="1"/>
        </w:sectPr>
      </w:pPr>
    </w:p>
    <w:p w14:paraId="76C9B3BF">
      <w:pPr>
        <w:pStyle w:val="8"/>
        <w:spacing w:line="291" w:lineRule="auto"/>
        <w:rPr>
          <w:lang w:eastAsia="zh-CN"/>
        </w:rPr>
      </w:pPr>
    </w:p>
    <w:p w14:paraId="7DE680F2">
      <w:pPr>
        <w:pStyle w:val="8"/>
        <w:spacing w:line="291" w:lineRule="auto"/>
        <w:rPr>
          <w:lang w:eastAsia="zh-CN"/>
        </w:rPr>
      </w:pPr>
    </w:p>
    <w:p w14:paraId="30276FBB">
      <w:pPr>
        <w:pStyle w:val="8"/>
        <w:spacing w:line="292" w:lineRule="auto"/>
        <w:rPr>
          <w:lang w:eastAsia="zh-CN"/>
        </w:rPr>
      </w:pPr>
    </w:p>
    <w:p w14:paraId="4690F699">
      <w:pPr>
        <w:spacing w:before="117" w:line="219" w:lineRule="auto"/>
        <w:ind w:left="1323"/>
        <w:rPr>
          <w:rFonts w:ascii="宋体" w:hAnsi="宋体" w:eastAsia="宋体" w:cs="宋体"/>
          <w:sz w:val="36"/>
          <w:szCs w:val="36"/>
          <w:lang w:eastAsia="zh-CN"/>
        </w:rPr>
      </w:pPr>
      <w:r>
        <w:rPr>
          <w:rFonts w:ascii="宋体" w:hAnsi="宋体" w:eastAsia="宋体" w:cs="宋体"/>
          <w:b/>
          <w:bCs/>
          <w:spacing w:val="-5"/>
          <w:sz w:val="36"/>
          <w:szCs w:val="36"/>
          <w:lang w:eastAsia="zh-CN"/>
        </w:rPr>
        <w:t>附：法定代表人（单位负责人）身份证明</w:t>
      </w:r>
    </w:p>
    <w:p w14:paraId="0DC995C2">
      <w:pPr>
        <w:spacing w:before="189" w:line="219" w:lineRule="auto"/>
        <w:ind w:left="9"/>
        <w:rPr>
          <w:rFonts w:ascii="宋体" w:hAnsi="宋体" w:eastAsia="宋体" w:cs="宋体"/>
          <w:sz w:val="24"/>
          <w:szCs w:val="24"/>
          <w:lang w:eastAsia="zh-CN"/>
        </w:rPr>
      </w:pPr>
      <w:r>
        <w:rPr>
          <w:rFonts w:ascii="宋体" w:hAnsi="宋体" w:eastAsia="宋体" w:cs="宋体"/>
          <w:spacing w:val="3"/>
          <w:sz w:val="24"/>
          <w:szCs w:val="24"/>
          <w:lang w:eastAsia="zh-CN"/>
        </w:rPr>
        <w:t>致</w:t>
      </w:r>
      <w:r>
        <w:rPr>
          <w:rFonts w:ascii="宋体" w:hAnsi="宋体" w:eastAsia="宋体" w:cs="宋体"/>
          <w:spacing w:val="-56"/>
          <w:w w:val="88"/>
          <w:sz w:val="24"/>
          <w:szCs w:val="24"/>
          <w:lang w:eastAsia="zh-CN"/>
        </w:rPr>
        <w:t>：</w:t>
      </w:r>
      <w:r>
        <w:rPr>
          <w:rFonts w:ascii="宋体" w:hAnsi="宋体" w:eastAsia="宋体" w:cs="宋体"/>
          <w:spacing w:val="-56"/>
          <w:w w:val="88"/>
          <w:sz w:val="24"/>
          <w:szCs w:val="24"/>
          <w:u w:val="single"/>
          <w:lang w:eastAsia="zh-CN"/>
        </w:rPr>
        <w:t>（</w:t>
      </w:r>
      <w:r>
        <w:rPr>
          <w:rFonts w:ascii="宋体" w:hAnsi="宋体" w:eastAsia="宋体" w:cs="宋体"/>
          <w:spacing w:val="3"/>
          <w:sz w:val="24"/>
          <w:szCs w:val="24"/>
          <w:u w:val="single"/>
          <w:lang w:eastAsia="zh-CN"/>
        </w:rPr>
        <w:t>采购人或采购代理机构）</w:t>
      </w:r>
    </w:p>
    <w:p w14:paraId="01D66E0F">
      <w:pPr>
        <w:pStyle w:val="8"/>
        <w:spacing w:line="247" w:lineRule="auto"/>
        <w:rPr>
          <w:lang w:eastAsia="zh-CN"/>
        </w:rPr>
      </w:pPr>
    </w:p>
    <w:p w14:paraId="35948F63">
      <w:pPr>
        <w:spacing w:before="78" w:line="220" w:lineRule="auto"/>
        <w:ind w:left="493"/>
        <w:rPr>
          <w:rFonts w:ascii="宋体" w:hAnsi="宋体" w:eastAsia="宋体" w:cs="宋体"/>
          <w:sz w:val="24"/>
          <w:szCs w:val="24"/>
          <w:lang w:eastAsia="zh-CN"/>
        </w:rPr>
      </w:pPr>
      <w:r>
        <w:rPr>
          <w:rFonts w:ascii="宋体" w:hAnsi="宋体" w:eastAsia="宋体" w:cs="宋体"/>
          <w:spacing w:val="-13"/>
          <w:sz w:val="24"/>
          <w:szCs w:val="24"/>
          <w:lang w:eastAsia="zh-CN"/>
        </w:rPr>
        <w:t>兹证明，</w:t>
      </w:r>
    </w:p>
    <w:p w14:paraId="3D631B7A">
      <w:pPr>
        <w:spacing w:before="170" w:line="213" w:lineRule="auto"/>
        <w:ind w:left="9"/>
        <w:rPr>
          <w:rFonts w:ascii="宋体" w:hAnsi="宋体" w:eastAsia="宋体" w:cs="宋体"/>
          <w:sz w:val="24"/>
          <w:szCs w:val="24"/>
          <w:lang w:eastAsia="zh-CN"/>
        </w:rPr>
      </w:pPr>
      <w:r>
        <w:rPr>
          <w:rFonts w:ascii="宋体" w:hAnsi="宋体" w:eastAsia="宋体" w:cs="宋体"/>
          <w:spacing w:val="-1"/>
          <w:sz w:val="24"/>
          <w:szCs w:val="24"/>
          <w:lang w:eastAsia="zh-CN"/>
        </w:rPr>
        <w:t>姓名：____性别：____年龄：____职务：____</w:t>
      </w:r>
    </w:p>
    <w:p w14:paraId="5E76F94B">
      <w:pPr>
        <w:pStyle w:val="8"/>
        <w:spacing w:line="275" w:lineRule="auto"/>
        <w:rPr>
          <w:lang w:eastAsia="zh-CN"/>
        </w:rPr>
      </w:pPr>
    </w:p>
    <w:p w14:paraId="0DCA02F6">
      <w:pPr>
        <w:pStyle w:val="8"/>
        <w:spacing w:line="275" w:lineRule="auto"/>
        <w:rPr>
          <w:lang w:eastAsia="zh-CN"/>
        </w:rPr>
      </w:pPr>
    </w:p>
    <w:p w14:paraId="178C05B8">
      <w:pPr>
        <w:spacing w:before="79" w:line="220" w:lineRule="auto"/>
        <w:ind w:left="14"/>
        <w:rPr>
          <w:rFonts w:ascii="宋体" w:hAnsi="宋体" w:eastAsia="宋体" w:cs="宋体"/>
          <w:sz w:val="24"/>
          <w:szCs w:val="24"/>
          <w:lang w:eastAsia="zh-CN"/>
        </w:rPr>
      </w:pPr>
      <w:r>
        <w:rPr>
          <w:rFonts w:ascii="宋体" w:hAnsi="宋体" w:eastAsia="宋体" w:cs="宋体"/>
          <w:spacing w:val="-5"/>
          <w:sz w:val="24"/>
          <w:szCs w:val="24"/>
          <w:lang w:eastAsia="zh-CN"/>
        </w:rPr>
        <w:t>系</w:t>
      </w:r>
      <w:r>
        <w:rPr>
          <w:rFonts w:ascii="宋体" w:hAnsi="宋体" w:eastAsia="宋体" w:cs="宋体"/>
          <w:spacing w:val="-5"/>
          <w:sz w:val="24"/>
          <w:szCs w:val="24"/>
          <w:u w:val="single"/>
          <w:lang w:eastAsia="zh-CN"/>
        </w:rPr>
        <w:t xml:space="preserve">                 </w:t>
      </w:r>
      <w:r>
        <w:rPr>
          <w:rFonts w:ascii="宋体" w:hAnsi="宋体" w:eastAsia="宋体" w:cs="宋体"/>
          <w:spacing w:val="-5"/>
          <w:sz w:val="24"/>
          <w:szCs w:val="24"/>
          <w:lang w:eastAsia="zh-CN"/>
        </w:rPr>
        <w:t>（投标人名称）的法定代表人（单位负责人）。</w:t>
      </w:r>
    </w:p>
    <w:p w14:paraId="5DAFC0B4">
      <w:pPr>
        <w:pStyle w:val="8"/>
        <w:spacing w:line="284" w:lineRule="auto"/>
        <w:rPr>
          <w:lang w:eastAsia="zh-CN"/>
        </w:rPr>
      </w:pPr>
    </w:p>
    <w:p w14:paraId="74078282">
      <w:pPr>
        <w:pStyle w:val="8"/>
        <w:spacing w:line="284" w:lineRule="auto"/>
        <w:rPr>
          <w:lang w:eastAsia="zh-CN"/>
        </w:rPr>
      </w:pPr>
    </w:p>
    <w:p w14:paraId="1A0FABC7">
      <w:pPr>
        <w:pStyle w:val="8"/>
        <w:spacing w:line="285" w:lineRule="auto"/>
        <w:rPr>
          <w:lang w:eastAsia="zh-CN"/>
        </w:rPr>
      </w:pPr>
    </w:p>
    <w:p w14:paraId="31C80F6E">
      <w:pPr>
        <w:pStyle w:val="8"/>
        <w:spacing w:line="285" w:lineRule="auto"/>
        <w:rPr>
          <w:lang w:eastAsia="zh-CN"/>
        </w:rPr>
      </w:pPr>
    </w:p>
    <w:p w14:paraId="03DEC61F">
      <w:pPr>
        <w:pStyle w:val="8"/>
        <w:spacing w:line="285" w:lineRule="auto"/>
        <w:rPr>
          <w:lang w:eastAsia="zh-CN"/>
        </w:rPr>
      </w:pPr>
    </w:p>
    <w:p w14:paraId="30AF21F8">
      <w:pPr>
        <w:spacing w:before="78" w:line="219" w:lineRule="auto"/>
        <w:ind w:left="28"/>
        <w:rPr>
          <w:rFonts w:ascii="宋体" w:hAnsi="宋体" w:eastAsia="宋体" w:cs="宋体"/>
          <w:sz w:val="24"/>
          <w:szCs w:val="24"/>
          <w:lang w:eastAsia="zh-CN"/>
        </w:rPr>
      </w:pPr>
      <w:r>
        <w:rPr>
          <w:rFonts w:ascii="宋体" w:hAnsi="宋体" w:eastAsia="宋体" w:cs="宋体"/>
          <w:spacing w:val="-5"/>
          <w:sz w:val="24"/>
          <w:szCs w:val="24"/>
          <w:lang w:eastAsia="zh-CN"/>
        </w:rPr>
        <w:t>附：法定代表人（单位负责人）有效期内的身份证正反面电子件。</w:t>
      </w:r>
    </w:p>
    <w:p w14:paraId="41EF6B6F">
      <w:pPr>
        <w:spacing w:before="194"/>
        <w:rPr>
          <w:lang w:eastAsia="zh-CN"/>
        </w:rPr>
      </w:pPr>
    </w:p>
    <w:tbl>
      <w:tblPr>
        <w:tblStyle w:val="21"/>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76"/>
        <w:gridCol w:w="4538"/>
      </w:tblGrid>
      <w:tr w14:paraId="1BA7D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11" w:hRule="atLeast"/>
        </w:trPr>
        <w:tc>
          <w:tcPr>
            <w:tcW w:w="4676" w:type="dxa"/>
          </w:tcPr>
          <w:p w14:paraId="77BC3DE3">
            <w:pPr>
              <w:rPr>
                <w:lang w:eastAsia="zh-CN"/>
              </w:rPr>
            </w:pPr>
          </w:p>
        </w:tc>
        <w:tc>
          <w:tcPr>
            <w:tcW w:w="4538" w:type="dxa"/>
          </w:tcPr>
          <w:p w14:paraId="4958352C">
            <w:pPr>
              <w:rPr>
                <w:lang w:eastAsia="zh-CN"/>
              </w:rPr>
            </w:pPr>
          </w:p>
        </w:tc>
      </w:tr>
    </w:tbl>
    <w:p w14:paraId="5A08C02C">
      <w:pPr>
        <w:pStyle w:val="8"/>
        <w:spacing w:line="242" w:lineRule="auto"/>
        <w:rPr>
          <w:lang w:eastAsia="zh-CN"/>
        </w:rPr>
      </w:pPr>
    </w:p>
    <w:p w14:paraId="5937AE30">
      <w:pPr>
        <w:pStyle w:val="8"/>
        <w:spacing w:line="242" w:lineRule="auto"/>
        <w:rPr>
          <w:lang w:eastAsia="zh-CN"/>
        </w:rPr>
      </w:pPr>
    </w:p>
    <w:p w14:paraId="28BFD305">
      <w:pPr>
        <w:pStyle w:val="8"/>
        <w:spacing w:line="243" w:lineRule="auto"/>
        <w:rPr>
          <w:lang w:eastAsia="zh-CN"/>
        </w:rPr>
      </w:pPr>
    </w:p>
    <w:p w14:paraId="42ED0AEC">
      <w:pPr>
        <w:pStyle w:val="8"/>
        <w:spacing w:line="243" w:lineRule="auto"/>
        <w:rPr>
          <w:lang w:eastAsia="zh-CN"/>
        </w:rPr>
      </w:pPr>
    </w:p>
    <w:p w14:paraId="4FACF271">
      <w:pPr>
        <w:pStyle w:val="8"/>
        <w:spacing w:line="243" w:lineRule="auto"/>
        <w:rPr>
          <w:lang w:eastAsia="zh-CN"/>
        </w:rPr>
      </w:pPr>
    </w:p>
    <w:p w14:paraId="05EF0F40">
      <w:pPr>
        <w:pStyle w:val="8"/>
        <w:spacing w:line="243" w:lineRule="auto"/>
        <w:rPr>
          <w:lang w:eastAsia="zh-CN"/>
        </w:rPr>
      </w:pPr>
    </w:p>
    <w:p w14:paraId="4A496BDB">
      <w:pPr>
        <w:pStyle w:val="8"/>
        <w:spacing w:line="243" w:lineRule="auto"/>
        <w:rPr>
          <w:lang w:eastAsia="zh-CN"/>
        </w:rPr>
      </w:pPr>
    </w:p>
    <w:p w14:paraId="4E27A9F1">
      <w:pPr>
        <w:spacing w:before="79" w:line="213" w:lineRule="auto"/>
        <w:ind w:left="12"/>
        <w:rPr>
          <w:rFonts w:ascii="宋体" w:hAnsi="宋体" w:eastAsia="宋体" w:cs="宋体"/>
          <w:sz w:val="24"/>
          <w:szCs w:val="24"/>
          <w:lang w:eastAsia="zh-CN"/>
        </w:rPr>
      </w:pPr>
      <w:r>
        <w:rPr>
          <w:rFonts w:ascii="宋体" w:hAnsi="宋体" w:eastAsia="宋体" w:cs="宋体"/>
          <w:spacing w:val="-5"/>
          <w:sz w:val="24"/>
          <w:szCs w:val="24"/>
          <w:lang w:eastAsia="zh-CN"/>
        </w:rPr>
        <w:t>投标人名称（加盖公章</w:t>
      </w:r>
      <w:r>
        <w:rPr>
          <w:rFonts w:ascii="宋体" w:hAnsi="宋体" w:eastAsia="宋体" w:cs="宋体"/>
          <w:sz w:val="24"/>
          <w:szCs w:val="24"/>
          <w:lang w:eastAsia="zh-CN"/>
        </w:rPr>
        <w:t>）：</w:t>
      </w:r>
      <w:r>
        <w:rPr>
          <w:rFonts w:ascii="宋体" w:hAnsi="宋体" w:eastAsia="宋体" w:cs="宋体"/>
          <w:spacing w:val="-5"/>
          <w:sz w:val="24"/>
          <w:szCs w:val="24"/>
          <w:lang w:eastAsia="zh-CN"/>
        </w:rPr>
        <w:t>_____________</w:t>
      </w:r>
      <w:r>
        <w:rPr>
          <w:rFonts w:ascii="宋体" w:hAnsi="宋体" w:eastAsia="宋体" w:cs="宋体"/>
          <w:spacing w:val="-6"/>
          <w:sz w:val="24"/>
          <w:szCs w:val="24"/>
          <w:lang w:eastAsia="zh-CN"/>
        </w:rPr>
        <w:t>___</w:t>
      </w:r>
    </w:p>
    <w:p w14:paraId="1D40FFAC">
      <w:pPr>
        <w:spacing w:before="309" w:line="213" w:lineRule="auto"/>
        <w:ind w:left="10"/>
        <w:rPr>
          <w:rFonts w:ascii="宋体" w:hAnsi="宋体" w:eastAsia="宋体" w:cs="宋体"/>
          <w:sz w:val="24"/>
          <w:szCs w:val="24"/>
          <w:lang w:eastAsia="zh-CN"/>
        </w:rPr>
      </w:pPr>
      <w:r>
        <w:rPr>
          <w:rFonts w:ascii="宋体" w:hAnsi="宋体" w:eastAsia="宋体" w:cs="宋体"/>
          <w:spacing w:val="-3"/>
          <w:sz w:val="24"/>
          <w:szCs w:val="24"/>
          <w:lang w:eastAsia="zh-CN"/>
        </w:rPr>
        <w:t>法定代表人（单位负责人</w:t>
      </w:r>
      <w:r>
        <w:rPr>
          <w:rFonts w:ascii="宋体" w:hAnsi="宋体" w:eastAsia="宋体" w:cs="宋体"/>
          <w:spacing w:val="-64"/>
          <w:w w:val="96"/>
          <w:sz w:val="24"/>
          <w:szCs w:val="24"/>
          <w:lang w:eastAsia="zh-CN"/>
        </w:rPr>
        <w:t>）（</w:t>
      </w:r>
      <w:r>
        <w:rPr>
          <w:rFonts w:ascii="宋体" w:hAnsi="宋体" w:eastAsia="宋体" w:cs="宋体"/>
          <w:spacing w:val="-3"/>
          <w:sz w:val="24"/>
          <w:szCs w:val="24"/>
          <w:lang w:eastAsia="zh-CN"/>
        </w:rPr>
        <w:t>签字、签章或印鉴</w:t>
      </w:r>
      <w:r>
        <w:rPr>
          <w:rFonts w:ascii="宋体" w:hAnsi="宋体" w:eastAsia="宋体" w:cs="宋体"/>
          <w:spacing w:val="-64"/>
          <w:w w:val="96"/>
          <w:sz w:val="24"/>
          <w:szCs w:val="24"/>
          <w:lang w:eastAsia="zh-CN"/>
        </w:rPr>
        <w:t>）：</w:t>
      </w:r>
      <w:r>
        <w:rPr>
          <w:rFonts w:ascii="宋体" w:hAnsi="宋体" w:eastAsia="宋体" w:cs="宋体"/>
          <w:spacing w:val="-3"/>
          <w:sz w:val="24"/>
          <w:szCs w:val="24"/>
          <w:lang w:eastAsia="zh-CN"/>
        </w:rPr>
        <w:t>_______</w:t>
      </w:r>
    </w:p>
    <w:p w14:paraId="0EE436A6">
      <w:pPr>
        <w:pStyle w:val="8"/>
        <w:spacing w:line="288" w:lineRule="auto"/>
        <w:rPr>
          <w:lang w:eastAsia="zh-CN"/>
        </w:rPr>
      </w:pPr>
    </w:p>
    <w:p w14:paraId="42EA5195">
      <w:pPr>
        <w:pStyle w:val="8"/>
        <w:spacing w:line="288" w:lineRule="auto"/>
        <w:rPr>
          <w:lang w:eastAsia="zh-CN"/>
        </w:rPr>
      </w:pPr>
    </w:p>
    <w:p w14:paraId="0E234CE8">
      <w:pPr>
        <w:pStyle w:val="8"/>
        <w:spacing w:line="288" w:lineRule="auto"/>
        <w:rPr>
          <w:lang w:eastAsia="zh-CN"/>
        </w:rPr>
      </w:pPr>
    </w:p>
    <w:p w14:paraId="58790541">
      <w:pPr>
        <w:spacing w:before="78" w:line="213" w:lineRule="auto"/>
        <w:ind w:left="50"/>
        <w:rPr>
          <w:rFonts w:ascii="宋体" w:hAnsi="宋体" w:eastAsia="宋体" w:cs="宋体"/>
          <w:sz w:val="24"/>
          <w:szCs w:val="24"/>
          <w:lang w:eastAsia="zh-CN"/>
        </w:rPr>
      </w:pPr>
      <w:r>
        <w:rPr>
          <w:rFonts w:ascii="宋体" w:hAnsi="宋体" w:eastAsia="宋体" w:cs="宋体"/>
          <w:spacing w:val="-3"/>
          <w:sz w:val="24"/>
          <w:szCs w:val="24"/>
          <w:lang w:eastAsia="zh-CN"/>
        </w:rPr>
        <w:t>日期：_____年______月______</w:t>
      </w:r>
      <w:r>
        <w:rPr>
          <w:rFonts w:ascii="宋体" w:hAnsi="宋体" w:eastAsia="宋体" w:cs="宋体"/>
          <w:spacing w:val="-52"/>
          <w:sz w:val="24"/>
          <w:szCs w:val="24"/>
          <w:lang w:eastAsia="zh-CN"/>
        </w:rPr>
        <w:t xml:space="preserve"> </w:t>
      </w:r>
      <w:r>
        <w:rPr>
          <w:rFonts w:ascii="宋体" w:hAnsi="宋体" w:eastAsia="宋体" w:cs="宋体"/>
          <w:spacing w:val="-3"/>
          <w:sz w:val="24"/>
          <w:szCs w:val="24"/>
          <w:lang w:eastAsia="zh-CN"/>
        </w:rPr>
        <w:t>日</w:t>
      </w:r>
    </w:p>
    <w:p w14:paraId="0FBDAE54">
      <w:pPr>
        <w:spacing w:line="213" w:lineRule="auto"/>
        <w:rPr>
          <w:rFonts w:ascii="宋体" w:hAnsi="宋体" w:eastAsia="宋体" w:cs="宋体"/>
          <w:sz w:val="24"/>
          <w:szCs w:val="24"/>
          <w:lang w:eastAsia="zh-CN"/>
        </w:rPr>
        <w:sectPr>
          <w:footerReference r:id="rId75" w:type="default"/>
          <w:pgSz w:w="11907" w:h="16841"/>
          <w:pgMar w:top="400" w:right="984" w:bottom="1289" w:left="1702" w:header="0" w:footer="1054" w:gutter="0"/>
          <w:cols w:space="720" w:num="1"/>
        </w:sectPr>
      </w:pPr>
    </w:p>
    <w:p w14:paraId="022F4A3A">
      <w:pPr>
        <w:pStyle w:val="8"/>
        <w:spacing w:line="242" w:lineRule="auto"/>
        <w:rPr>
          <w:lang w:eastAsia="zh-CN"/>
        </w:rPr>
      </w:pPr>
    </w:p>
    <w:p w14:paraId="6108A5AE">
      <w:pPr>
        <w:pStyle w:val="8"/>
        <w:spacing w:line="243" w:lineRule="auto"/>
        <w:rPr>
          <w:lang w:eastAsia="zh-CN"/>
        </w:rPr>
      </w:pPr>
    </w:p>
    <w:p w14:paraId="7A55375C">
      <w:pPr>
        <w:pStyle w:val="8"/>
        <w:spacing w:line="243" w:lineRule="auto"/>
        <w:rPr>
          <w:lang w:eastAsia="zh-CN"/>
        </w:rPr>
      </w:pPr>
    </w:p>
    <w:p w14:paraId="3166E09A">
      <w:pPr>
        <w:pStyle w:val="8"/>
        <w:spacing w:line="243" w:lineRule="auto"/>
        <w:rPr>
          <w:lang w:eastAsia="zh-CN"/>
        </w:rPr>
      </w:pPr>
    </w:p>
    <w:p w14:paraId="45061563">
      <w:pPr>
        <w:spacing w:before="78" w:line="233" w:lineRule="auto"/>
        <w:outlineLvl w:val="2"/>
        <w:rPr>
          <w:rFonts w:ascii="宋体" w:hAnsi="宋体" w:eastAsia="宋体" w:cs="宋体"/>
          <w:sz w:val="24"/>
          <w:szCs w:val="24"/>
          <w:lang w:eastAsia="zh-CN"/>
        </w:rPr>
      </w:pPr>
      <w:bookmarkStart w:id="1014" w:name="_Toc25647"/>
      <w:r>
        <w:rPr>
          <w:rFonts w:ascii="Times New Roman" w:hAnsi="Times New Roman" w:eastAsia="Times New Roman" w:cs="Times New Roman"/>
          <w:spacing w:val="-2"/>
          <w:sz w:val="24"/>
          <w:szCs w:val="24"/>
          <w:lang w:eastAsia="zh-CN"/>
        </w:rPr>
        <w:t xml:space="preserve">3    </w:t>
      </w:r>
      <w:r>
        <w:rPr>
          <w:rFonts w:ascii="宋体" w:hAnsi="宋体" w:eastAsia="宋体" w:cs="宋体"/>
          <w:spacing w:val="-2"/>
          <w:sz w:val="24"/>
          <w:szCs w:val="24"/>
          <w:lang w:eastAsia="zh-CN"/>
        </w:rPr>
        <w:t>开标一览表（实质性格式）</w:t>
      </w:r>
      <w:bookmarkEnd w:id="1014"/>
    </w:p>
    <w:p w14:paraId="788094E9">
      <w:pPr>
        <w:spacing w:before="105" w:line="220" w:lineRule="auto"/>
        <w:ind w:left="3637"/>
        <w:rPr>
          <w:rFonts w:ascii="宋体" w:hAnsi="宋体" w:eastAsia="宋体" w:cs="宋体"/>
          <w:sz w:val="36"/>
          <w:szCs w:val="36"/>
          <w:lang w:eastAsia="zh-CN"/>
        </w:rPr>
      </w:pPr>
      <w:r>
        <w:rPr>
          <w:rFonts w:ascii="宋体" w:hAnsi="宋体" w:eastAsia="宋体" w:cs="宋体"/>
          <w:b/>
          <w:bCs/>
          <w:spacing w:val="-6"/>
          <w:sz w:val="36"/>
          <w:szCs w:val="36"/>
          <w:lang w:eastAsia="zh-CN"/>
        </w:rPr>
        <w:t>开标一览表</w:t>
      </w:r>
    </w:p>
    <w:p w14:paraId="2FF350A7">
      <w:pPr>
        <w:pStyle w:val="8"/>
        <w:spacing w:line="319" w:lineRule="auto"/>
        <w:rPr>
          <w:lang w:eastAsia="zh-CN"/>
        </w:rPr>
      </w:pPr>
    </w:p>
    <w:p w14:paraId="392B0E5B">
      <w:pPr>
        <w:spacing w:before="180" w:line="212" w:lineRule="auto"/>
        <w:ind w:left="243"/>
        <w:rPr>
          <w:rFonts w:ascii="Times New Roman" w:hAnsi="Times New Roman" w:eastAsia="Times New Roman" w:cs="Times New Roman"/>
          <w:sz w:val="24"/>
          <w:szCs w:val="24"/>
          <w:lang w:eastAsia="zh-CN"/>
        </w:rPr>
      </w:pPr>
      <w:r>
        <w:rPr>
          <w:rFonts w:ascii="宋体" w:hAnsi="宋体" w:eastAsia="宋体" w:cs="宋体"/>
          <w:sz w:val="24"/>
          <w:szCs w:val="24"/>
          <w:lang w:eastAsia="zh-CN"/>
        </w:rPr>
        <w:t>项目编号</w:t>
      </w:r>
      <w:r>
        <w:rPr>
          <w:rFonts w:ascii="Times New Roman" w:hAnsi="Times New Roman" w:eastAsia="Times New Roman" w:cs="Times New Roman"/>
          <w:sz w:val="24"/>
          <w:szCs w:val="24"/>
          <w:lang w:eastAsia="zh-CN"/>
        </w:rPr>
        <w:t>/</w:t>
      </w:r>
      <w:r>
        <w:rPr>
          <w:rFonts w:ascii="宋体" w:hAnsi="宋体" w:eastAsia="宋体" w:cs="宋体"/>
          <w:sz w:val="24"/>
          <w:szCs w:val="24"/>
          <w:lang w:eastAsia="zh-CN"/>
        </w:rPr>
        <w:t>包号：</w:t>
      </w:r>
      <w:r>
        <w:rPr>
          <w:rFonts w:ascii="Times New Roman" w:hAnsi="Times New Roman" w:eastAsia="Times New Roman" w:cs="Times New Roman"/>
          <w:sz w:val="24"/>
          <w:szCs w:val="24"/>
          <w:lang w:eastAsia="zh-CN"/>
        </w:rPr>
        <w:t xml:space="preserve">_____________________          </w:t>
      </w:r>
      <w:r>
        <w:rPr>
          <w:rFonts w:ascii="宋体" w:hAnsi="宋体" w:eastAsia="宋体" w:cs="宋体"/>
          <w:sz w:val="24"/>
          <w:szCs w:val="24"/>
          <w:lang w:eastAsia="zh-CN"/>
        </w:rPr>
        <w:t>项目名称：</w:t>
      </w:r>
      <w:r>
        <w:rPr>
          <w:rFonts w:ascii="Times New Roman" w:hAnsi="Times New Roman" w:eastAsia="Times New Roman" w:cs="Times New Roman"/>
          <w:sz w:val="24"/>
          <w:szCs w:val="24"/>
          <w:lang w:eastAsia="zh-CN"/>
        </w:rPr>
        <w:t>_</w:t>
      </w:r>
      <w:r>
        <w:rPr>
          <w:rFonts w:ascii="Times New Roman" w:hAnsi="Times New Roman" w:eastAsia="Times New Roman" w:cs="Times New Roman"/>
          <w:spacing w:val="-1"/>
          <w:sz w:val="24"/>
          <w:szCs w:val="24"/>
          <w:lang w:eastAsia="zh-CN"/>
        </w:rPr>
        <w:t>___________</w:t>
      </w:r>
    </w:p>
    <w:p w14:paraId="5DD92DA8">
      <w:pPr>
        <w:spacing w:line="156" w:lineRule="exact"/>
        <w:rPr>
          <w:lang w:eastAsia="zh-CN"/>
        </w:rPr>
      </w:pPr>
    </w:p>
    <w:tbl>
      <w:tblPr>
        <w:tblStyle w:val="21"/>
        <w:tblW w:w="8360" w:type="dxa"/>
        <w:tblInd w:w="3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3"/>
        <w:gridCol w:w="3697"/>
        <w:gridCol w:w="1986"/>
        <w:gridCol w:w="1984"/>
      </w:tblGrid>
      <w:tr w14:paraId="16107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693" w:type="dxa"/>
            <w:vMerge w:val="restart"/>
            <w:tcBorders>
              <w:bottom w:val="nil"/>
            </w:tcBorders>
          </w:tcPr>
          <w:p w14:paraId="7F5E5A09">
            <w:pPr>
              <w:spacing w:line="411" w:lineRule="auto"/>
              <w:rPr>
                <w:lang w:eastAsia="zh-CN"/>
              </w:rPr>
            </w:pPr>
          </w:p>
          <w:p w14:paraId="0E366AFA">
            <w:pPr>
              <w:pStyle w:val="22"/>
              <w:spacing w:before="78" w:line="221" w:lineRule="auto"/>
              <w:ind w:left="111"/>
              <w:rPr>
                <w:sz w:val="24"/>
                <w:szCs w:val="24"/>
              </w:rPr>
            </w:pPr>
            <w:r>
              <w:rPr>
                <w:b/>
                <w:bCs/>
                <w:spacing w:val="-5"/>
                <w:sz w:val="24"/>
                <w:szCs w:val="24"/>
              </w:rPr>
              <w:t>序号</w:t>
            </w:r>
          </w:p>
        </w:tc>
        <w:tc>
          <w:tcPr>
            <w:tcW w:w="3697" w:type="dxa"/>
            <w:vMerge w:val="restart"/>
            <w:tcBorders>
              <w:bottom w:val="nil"/>
            </w:tcBorders>
          </w:tcPr>
          <w:p w14:paraId="62E850E7">
            <w:pPr>
              <w:spacing w:line="411" w:lineRule="auto"/>
            </w:pPr>
          </w:p>
          <w:p w14:paraId="34E7FEA8">
            <w:pPr>
              <w:pStyle w:val="22"/>
              <w:spacing w:before="78" w:line="220" w:lineRule="auto"/>
              <w:ind w:left="1256"/>
              <w:rPr>
                <w:sz w:val="24"/>
                <w:szCs w:val="24"/>
              </w:rPr>
            </w:pPr>
            <w:r>
              <w:rPr>
                <w:b/>
                <w:bCs/>
                <w:spacing w:val="-5"/>
                <w:sz w:val="24"/>
                <w:szCs w:val="24"/>
              </w:rPr>
              <w:t>投标人名称</w:t>
            </w:r>
          </w:p>
        </w:tc>
        <w:tc>
          <w:tcPr>
            <w:tcW w:w="3970" w:type="dxa"/>
            <w:gridSpan w:val="2"/>
          </w:tcPr>
          <w:p w14:paraId="1417064E">
            <w:pPr>
              <w:pStyle w:val="22"/>
              <w:spacing w:before="151" w:line="218" w:lineRule="auto"/>
              <w:ind w:left="1512"/>
              <w:rPr>
                <w:sz w:val="24"/>
                <w:szCs w:val="24"/>
              </w:rPr>
            </w:pPr>
            <w:r>
              <w:rPr>
                <w:b/>
                <w:bCs/>
                <w:spacing w:val="-5"/>
                <w:sz w:val="24"/>
                <w:szCs w:val="24"/>
              </w:rPr>
              <w:t>投标报价</w:t>
            </w:r>
          </w:p>
        </w:tc>
      </w:tr>
      <w:tr w14:paraId="60349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693" w:type="dxa"/>
            <w:vMerge w:val="continue"/>
            <w:tcBorders>
              <w:top w:val="nil"/>
            </w:tcBorders>
          </w:tcPr>
          <w:p w14:paraId="08882161"/>
        </w:tc>
        <w:tc>
          <w:tcPr>
            <w:tcW w:w="3697" w:type="dxa"/>
            <w:vMerge w:val="continue"/>
            <w:tcBorders>
              <w:top w:val="nil"/>
            </w:tcBorders>
          </w:tcPr>
          <w:p w14:paraId="4F043EC5"/>
        </w:tc>
        <w:tc>
          <w:tcPr>
            <w:tcW w:w="1986" w:type="dxa"/>
          </w:tcPr>
          <w:p w14:paraId="40D5F583">
            <w:pPr>
              <w:pStyle w:val="22"/>
              <w:spacing w:before="221" w:line="220" w:lineRule="auto"/>
              <w:ind w:left="763"/>
              <w:rPr>
                <w:sz w:val="24"/>
                <w:szCs w:val="24"/>
              </w:rPr>
            </w:pPr>
            <w:r>
              <w:rPr>
                <w:b/>
                <w:bCs/>
                <w:spacing w:val="-5"/>
                <w:sz w:val="24"/>
                <w:szCs w:val="24"/>
              </w:rPr>
              <w:t>大写</w:t>
            </w:r>
          </w:p>
        </w:tc>
        <w:tc>
          <w:tcPr>
            <w:tcW w:w="1984" w:type="dxa"/>
          </w:tcPr>
          <w:p w14:paraId="235B29B7">
            <w:pPr>
              <w:pStyle w:val="22"/>
              <w:spacing w:before="220" w:line="222" w:lineRule="auto"/>
              <w:ind w:left="764"/>
              <w:rPr>
                <w:sz w:val="24"/>
                <w:szCs w:val="24"/>
              </w:rPr>
            </w:pPr>
            <w:r>
              <w:rPr>
                <w:b/>
                <w:bCs/>
                <w:spacing w:val="-6"/>
                <w:sz w:val="24"/>
                <w:szCs w:val="24"/>
              </w:rPr>
              <w:t>小写</w:t>
            </w:r>
          </w:p>
        </w:tc>
      </w:tr>
      <w:tr w14:paraId="499CA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693" w:type="dxa"/>
          </w:tcPr>
          <w:p w14:paraId="00BE06C8"/>
        </w:tc>
        <w:tc>
          <w:tcPr>
            <w:tcW w:w="3697" w:type="dxa"/>
          </w:tcPr>
          <w:p w14:paraId="05985ABA"/>
        </w:tc>
        <w:tc>
          <w:tcPr>
            <w:tcW w:w="1986" w:type="dxa"/>
          </w:tcPr>
          <w:p w14:paraId="6E35EFC8"/>
        </w:tc>
        <w:tc>
          <w:tcPr>
            <w:tcW w:w="1984" w:type="dxa"/>
          </w:tcPr>
          <w:p w14:paraId="1CE08E93"/>
        </w:tc>
      </w:tr>
    </w:tbl>
    <w:p w14:paraId="5A91A472">
      <w:pPr>
        <w:spacing w:before="312" w:line="232" w:lineRule="auto"/>
        <w:rPr>
          <w:rFonts w:ascii="宋体" w:hAnsi="宋体" w:eastAsia="宋体" w:cs="宋体"/>
          <w:sz w:val="24"/>
          <w:szCs w:val="24"/>
          <w:lang w:eastAsia="zh-CN"/>
        </w:rPr>
      </w:pPr>
      <w:r>
        <w:rPr>
          <w:rFonts w:ascii="宋体" w:hAnsi="宋体" w:eastAsia="宋体" w:cs="宋体"/>
          <w:spacing w:val="-1"/>
          <w:sz w:val="24"/>
          <w:szCs w:val="24"/>
          <w:lang w:eastAsia="zh-CN"/>
        </w:rPr>
        <w:t>注：</w:t>
      </w:r>
      <w:r>
        <w:rPr>
          <w:rFonts w:ascii="Times New Roman" w:hAnsi="Times New Roman" w:eastAsia="Times New Roman" w:cs="Times New Roman"/>
          <w:spacing w:val="-1"/>
          <w:sz w:val="24"/>
          <w:szCs w:val="24"/>
          <w:lang w:eastAsia="zh-CN"/>
        </w:rPr>
        <w:t>1.</w:t>
      </w:r>
      <w:r>
        <w:rPr>
          <w:rFonts w:ascii="宋体" w:hAnsi="宋体" w:eastAsia="宋体" w:cs="宋体"/>
          <w:spacing w:val="-1"/>
          <w:sz w:val="24"/>
          <w:szCs w:val="24"/>
          <w:lang w:eastAsia="zh-CN"/>
        </w:rPr>
        <w:t>此表中，每包的投标报价应和《投标分项报价表》中的总价相一致。</w:t>
      </w:r>
    </w:p>
    <w:p w14:paraId="09728A82">
      <w:pPr>
        <w:spacing w:before="10" w:line="233" w:lineRule="auto"/>
        <w:ind w:left="475"/>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2.</w:t>
      </w:r>
      <w:r>
        <w:rPr>
          <w:rFonts w:ascii="宋体" w:hAnsi="宋体" w:eastAsia="宋体" w:cs="宋体"/>
          <w:spacing w:val="-3"/>
          <w:sz w:val="24"/>
          <w:szCs w:val="24"/>
          <w:lang w:eastAsia="zh-CN"/>
        </w:rPr>
        <w:t>本表必须按包分别填写。</w:t>
      </w:r>
    </w:p>
    <w:p w14:paraId="15A70A4C">
      <w:pPr>
        <w:pStyle w:val="8"/>
        <w:spacing w:line="276" w:lineRule="auto"/>
        <w:rPr>
          <w:lang w:eastAsia="zh-CN"/>
        </w:rPr>
      </w:pPr>
    </w:p>
    <w:p w14:paraId="38E7A251">
      <w:pPr>
        <w:pStyle w:val="8"/>
        <w:spacing w:line="276" w:lineRule="auto"/>
        <w:rPr>
          <w:lang w:eastAsia="zh-CN"/>
        </w:rPr>
      </w:pPr>
    </w:p>
    <w:p w14:paraId="124D5EDF">
      <w:pPr>
        <w:pStyle w:val="8"/>
        <w:spacing w:line="277" w:lineRule="auto"/>
        <w:rPr>
          <w:lang w:eastAsia="zh-CN"/>
        </w:rPr>
      </w:pPr>
    </w:p>
    <w:p w14:paraId="5FC12A80">
      <w:pPr>
        <w:spacing w:before="78" w:line="212" w:lineRule="auto"/>
        <w:ind w:left="2"/>
        <w:rPr>
          <w:rFonts w:ascii="Times New Roman" w:hAnsi="Times New Roman" w:eastAsia="Times New Roman" w:cs="Times New Roman"/>
          <w:sz w:val="24"/>
          <w:szCs w:val="24"/>
          <w:lang w:eastAsia="zh-CN"/>
        </w:rPr>
      </w:pPr>
      <w:r>
        <w:rPr>
          <w:rFonts w:ascii="宋体" w:hAnsi="宋体" w:eastAsia="宋体" w:cs="宋体"/>
          <w:spacing w:val="-4"/>
          <w:sz w:val="24"/>
          <w:szCs w:val="24"/>
          <w:lang w:eastAsia="zh-CN"/>
        </w:rPr>
        <w:t>投标人名称（加盖公章</w:t>
      </w:r>
      <w:r>
        <w:rPr>
          <w:rFonts w:ascii="宋体" w:hAnsi="宋体" w:eastAsia="宋体" w:cs="宋体"/>
          <w:spacing w:val="-21"/>
          <w:sz w:val="24"/>
          <w:szCs w:val="24"/>
          <w:lang w:eastAsia="zh-CN"/>
        </w:rPr>
        <w:t>）：</w:t>
      </w:r>
      <w:r>
        <w:rPr>
          <w:rFonts w:ascii="Times New Roman" w:hAnsi="Times New Roman" w:eastAsia="Times New Roman" w:cs="Times New Roman"/>
          <w:spacing w:val="-4"/>
          <w:sz w:val="24"/>
          <w:szCs w:val="24"/>
          <w:lang w:eastAsia="zh-CN"/>
        </w:rPr>
        <w:t>__________</w:t>
      </w:r>
      <w:r>
        <w:rPr>
          <w:rFonts w:ascii="Times New Roman" w:hAnsi="Times New Roman" w:eastAsia="Times New Roman" w:cs="Times New Roman"/>
          <w:spacing w:val="-5"/>
          <w:sz w:val="24"/>
          <w:szCs w:val="24"/>
          <w:lang w:eastAsia="zh-CN"/>
        </w:rPr>
        <w:t>__</w:t>
      </w:r>
    </w:p>
    <w:p w14:paraId="3D8A9482">
      <w:pPr>
        <w:spacing w:before="216" w:line="212" w:lineRule="auto"/>
        <w:ind w:left="41"/>
        <w:rPr>
          <w:rFonts w:ascii="宋体" w:hAnsi="宋体" w:eastAsia="宋体" w:cs="宋体"/>
          <w:sz w:val="24"/>
          <w:szCs w:val="24"/>
          <w:lang w:eastAsia="zh-CN"/>
        </w:rPr>
        <w:sectPr>
          <w:footerReference r:id="rId76" w:type="default"/>
          <w:pgSz w:w="11907" w:h="16841"/>
          <w:pgMar w:top="400" w:right="1486" w:bottom="1289" w:left="1711" w:header="0" w:footer="1056" w:gutter="0"/>
          <w:cols w:space="720" w:num="1"/>
        </w:sectPr>
      </w:pPr>
      <w:r>
        <w:rPr>
          <w:rFonts w:ascii="宋体" w:hAnsi="宋体" w:eastAsia="宋体" w:cs="宋体"/>
          <w:spacing w:val="-2"/>
          <w:sz w:val="24"/>
          <w:szCs w:val="24"/>
          <w:lang w:eastAsia="zh-CN"/>
        </w:rPr>
        <w:t>日期：</w:t>
      </w:r>
      <w:r>
        <w:rPr>
          <w:rFonts w:ascii="Times New Roman" w:hAnsi="Times New Roman" w:eastAsia="Times New Roman" w:cs="Times New Roman"/>
          <w:spacing w:val="-2"/>
          <w:sz w:val="24"/>
          <w:szCs w:val="24"/>
          <w:lang w:eastAsia="zh-CN"/>
        </w:rPr>
        <w:t>_____</w:t>
      </w:r>
      <w:r>
        <w:rPr>
          <w:rFonts w:ascii="宋体" w:hAnsi="宋体" w:eastAsia="宋体" w:cs="宋体"/>
          <w:spacing w:val="-2"/>
          <w:sz w:val="24"/>
          <w:szCs w:val="24"/>
          <w:lang w:eastAsia="zh-CN"/>
        </w:rPr>
        <w:t>年</w:t>
      </w:r>
      <w:r>
        <w:rPr>
          <w:rFonts w:ascii="Times New Roman" w:hAnsi="Times New Roman" w:eastAsia="Times New Roman" w:cs="Times New Roman"/>
          <w:spacing w:val="-2"/>
          <w:sz w:val="24"/>
          <w:szCs w:val="24"/>
          <w:lang w:eastAsia="zh-CN"/>
        </w:rPr>
        <w:t>______</w:t>
      </w:r>
      <w:r>
        <w:rPr>
          <w:rFonts w:ascii="宋体" w:hAnsi="宋体" w:eastAsia="宋体" w:cs="宋体"/>
          <w:spacing w:val="-2"/>
          <w:sz w:val="24"/>
          <w:szCs w:val="24"/>
          <w:lang w:eastAsia="zh-CN"/>
        </w:rPr>
        <w:t>月</w:t>
      </w:r>
      <w:r>
        <w:rPr>
          <w:rFonts w:ascii="Times New Roman" w:hAnsi="Times New Roman" w:eastAsia="Times New Roman" w:cs="Times New Roman"/>
          <w:spacing w:val="-2"/>
          <w:sz w:val="24"/>
          <w:szCs w:val="24"/>
          <w:lang w:eastAsia="zh-CN"/>
        </w:rPr>
        <w:t>____</w:t>
      </w:r>
      <w:r>
        <w:rPr>
          <w:rFonts w:ascii="Times New Roman" w:hAnsi="Times New Roman" w:eastAsia="Times New Roman" w:cs="Times New Roman"/>
          <w:spacing w:val="-3"/>
          <w:sz w:val="24"/>
          <w:szCs w:val="24"/>
          <w:lang w:eastAsia="zh-CN"/>
        </w:rPr>
        <w:t>__</w:t>
      </w:r>
      <w:r>
        <w:rPr>
          <w:rFonts w:ascii="Times New Roman" w:hAnsi="Times New Roman" w:eastAsia="Times New Roman" w:cs="Times New Roman"/>
          <w:spacing w:val="-12"/>
          <w:sz w:val="24"/>
          <w:szCs w:val="24"/>
          <w:lang w:eastAsia="zh-CN"/>
        </w:rPr>
        <w:t xml:space="preserve"> </w:t>
      </w:r>
      <w:r>
        <w:rPr>
          <w:rFonts w:ascii="宋体" w:hAnsi="宋体" w:eastAsia="宋体" w:cs="宋体"/>
          <w:spacing w:val="-3"/>
          <w:sz w:val="24"/>
          <w:szCs w:val="24"/>
          <w:lang w:eastAsia="zh-CN"/>
        </w:rPr>
        <w:t>日</w:t>
      </w:r>
    </w:p>
    <w:p w14:paraId="050E2D48">
      <w:pPr>
        <w:pStyle w:val="8"/>
        <w:spacing w:line="347" w:lineRule="auto"/>
        <w:rPr>
          <w:lang w:eastAsia="zh-CN"/>
        </w:rPr>
      </w:pPr>
    </w:p>
    <w:p w14:paraId="2AE8B1CA">
      <w:pPr>
        <w:spacing w:before="78" w:line="233" w:lineRule="auto"/>
        <w:outlineLvl w:val="2"/>
        <w:rPr>
          <w:rFonts w:ascii="Times New Roman" w:hAnsi="Times New Roman" w:eastAsia="Times New Roman" w:cs="Times New Roman"/>
          <w:spacing w:val="-2"/>
          <w:sz w:val="24"/>
          <w:szCs w:val="24"/>
          <w:lang w:eastAsia="zh-CN"/>
        </w:rPr>
      </w:pPr>
      <w:bookmarkStart w:id="1015" w:name="_Toc8075"/>
      <w:r>
        <w:rPr>
          <w:rFonts w:hint="eastAsia" w:ascii="Times New Roman" w:hAnsi="Times New Roman" w:eastAsia="宋体" w:cs="Times New Roman"/>
          <w:spacing w:val="-2"/>
          <w:sz w:val="24"/>
          <w:szCs w:val="24"/>
          <w:lang w:eastAsia="zh-CN"/>
        </w:rPr>
        <w:t>4</w:t>
      </w:r>
      <w:r>
        <w:rPr>
          <w:rFonts w:ascii="Times New Roman" w:hAnsi="Times New Roman" w:eastAsia="Times New Roman" w:cs="Times New Roman"/>
          <w:spacing w:val="-2"/>
          <w:sz w:val="24"/>
          <w:szCs w:val="24"/>
          <w:lang w:eastAsia="zh-CN"/>
        </w:rPr>
        <w:t xml:space="preserve">    合同条款偏离表（实质性格式）</w:t>
      </w:r>
      <w:bookmarkEnd w:id="1015"/>
    </w:p>
    <w:p w14:paraId="2E11BF76">
      <w:pPr>
        <w:pStyle w:val="8"/>
        <w:spacing w:line="475" w:lineRule="auto"/>
        <w:rPr>
          <w:lang w:eastAsia="zh-CN"/>
        </w:rPr>
      </w:pPr>
    </w:p>
    <w:p w14:paraId="041632BC">
      <w:pPr>
        <w:spacing w:before="117" w:line="220" w:lineRule="auto"/>
        <w:ind w:left="3284"/>
        <w:rPr>
          <w:rFonts w:ascii="宋体" w:hAnsi="宋体" w:eastAsia="宋体" w:cs="宋体"/>
          <w:sz w:val="36"/>
          <w:szCs w:val="36"/>
          <w:lang w:eastAsia="zh-CN"/>
        </w:rPr>
      </w:pPr>
      <w:r>
        <w:rPr>
          <w:rFonts w:ascii="宋体" w:hAnsi="宋体" w:eastAsia="宋体" w:cs="宋体"/>
          <w:b/>
          <w:bCs/>
          <w:spacing w:val="-5"/>
          <w:sz w:val="36"/>
          <w:szCs w:val="36"/>
          <w:lang w:eastAsia="zh-CN"/>
        </w:rPr>
        <w:t>合同条款偏离表</w:t>
      </w:r>
    </w:p>
    <w:p w14:paraId="49D569C7">
      <w:pPr>
        <w:pStyle w:val="8"/>
        <w:spacing w:line="292" w:lineRule="auto"/>
        <w:rPr>
          <w:lang w:eastAsia="zh-CN"/>
        </w:rPr>
      </w:pPr>
    </w:p>
    <w:p w14:paraId="3CFB0441">
      <w:pPr>
        <w:pStyle w:val="8"/>
        <w:spacing w:line="292" w:lineRule="auto"/>
        <w:rPr>
          <w:lang w:eastAsia="zh-CN"/>
        </w:rPr>
      </w:pPr>
    </w:p>
    <w:p w14:paraId="338C0277">
      <w:pPr>
        <w:spacing w:before="78" w:line="212" w:lineRule="auto"/>
        <w:ind w:left="373"/>
        <w:rPr>
          <w:rFonts w:ascii="Times New Roman" w:hAnsi="Times New Roman" w:eastAsia="Times New Roman" w:cs="Times New Roman"/>
          <w:sz w:val="24"/>
          <w:szCs w:val="24"/>
          <w:lang w:eastAsia="zh-CN"/>
        </w:rPr>
      </w:pPr>
      <w:r>
        <w:rPr>
          <w:rFonts w:ascii="宋体" w:hAnsi="宋体" w:eastAsia="宋体" w:cs="宋体"/>
          <w:sz w:val="24"/>
          <w:szCs w:val="24"/>
          <w:lang w:eastAsia="zh-CN"/>
        </w:rPr>
        <w:t>项目编号</w:t>
      </w:r>
      <w:r>
        <w:rPr>
          <w:rFonts w:ascii="Times New Roman" w:hAnsi="Times New Roman" w:eastAsia="Times New Roman" w:cs="Times New Roman"/>
          <w:sz w:val="24"/>
          <w:szCs w:val="24"/>
          <w:lang w:eastAsia="zh-CN"/>
        </w:rPr>
        <w:t>/</w:t>
      </w:r>
      <w:r>
        <w:rPr>
          <w:rFonts w:ascii="宋体" w:hAnsi="宋体" w:eastAsia="宋体" w:cs="宋体"/>
          <w:sz w:val="24"/>
          <w:szCs w:val="24"/>
          <w:lang w:eastAsia="zh-CN"/>
        </w:rPr>
        <w:t>包号：</w:t>
      </w:r>
      <w:r>
        <w:rPr>
          <w:rFonts w:ascii="Times New Roman" w:hAnsi="Times New Roman" w:eastAsia="Times New Roman" w:cs="Times New Roman"/>
          <w:sz w:val="24"/>
          <w:szCs w:val="24"/>
          <w:lang w:eastAsia="zh-CN"/>
        </w:rPr>
        <w:t xml:space="preserve">_____________________          </w:t>
      </w:r>
      <w:r>
        <w:rPr>
          <w:rFonts w:ascii="宋体" w:hAnsi="宋体" w:eastAsia="宋体" w:cs="宋体"/>
          <w:sz w:val="24"/>
          <w:szCs w:val="24"/>
          <w:lang w:eastAsia="zh-CN"/>
        </w:rPr>
        <w:t>项目名称：</w:t>
      </w:r>
      <w:r>
        <w:rPr>
          <w:rFonts w:ascii="Times New Roman" w:hAnsi="Times New Roman" w:eastAsia="Times New Roman" w:cs="Times New Roman"/>
          <w:sz w:val="24"/>
          <w:szCs w:val="24"/>
          <w:lang w:eastAsia="zh-CN"/>
        </w:rPr>
        <w:t>__</w:t>
      </w:r>
      <w:r>
        <w:rPr>
          <w:rFonts w:ascii="Times New Roman" w:hAnsi="Times New Roman" w:eastAsia="Times New Roman" w:cs="Times New Roman"/>
          <w:spacing w:val="-1"/>
          <w:sz w:val="24"/>
          <w:szCs w:val="24"/>
          <w:lang w:eastAsia="zh-CN"/>
        </w:rPr>
        <w:t>___________</w:t>
      </w:r>
    </w:p>
    <w:p w14:paraId="63990898">
      <w:pPr>
        <w:spacing w:line="156" w:lineRule="exact"/>
        <w:rPr>
          <w:lang w:eastAsia="zh-CN"/>
        </w:rPr>
      </w:pPr>
    </w:p>
    <w:tbl>
      <w:tblPr>
        <w:tblStyle w:val="21"/>
        <w:tblW w:w="90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269"/>
        <w:gridCol w:w="1926"/>
        <w:gridCol w:w="1926"/>
        <w:gridCol w:w="2354"/>
        <w:gridCol w:w="775"/>
      </w:tblGrid>
      <w:tr w14:paraId="677D9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068" w:type="dxa"/>
            <w:gridSpan w:val="6"/>
          </w:tcPr>
          <w:p w14:paraId="37046BB8">
            <w:pPr>
              <w:pStyle w:val="22"/>
              <w:spacing w:before="40" w:line="219" w:lineRule="auto"/>
              <w:ind w:left="116"/>
              <w:rPr>
                <w:sz w:val="24"/>
                <w:szCs w:val="24"/>
                <w:lang w:eastAsia="zh-CN"/>
              </w:rPr>
            </w:pPr>
            <w:r>
              <w:rPr>
                <w:b/>
                <w:bCs/>
                <w:spacing w:val="-6"/>
                <w:sz w:val="24"/>
                <w:szCs w:val="24"/>
                <w:lang w:eastAsia="zh-CN"/>
              </w:rPr>
              <w:t>对本项目合同条款的偏离情况（请进行勾选</w:t>
            </w:r>
            <w:r>
              <w:rPr>
                <w:b/>
                <w:bCs/>
                <w:spacing w:val="-34"/>
                <w:sz w:val="24"/>
                <w:szCs w:val="24"/>
                <w:lang w:eastAsia="zh-CN"/>
              </w:rPr>
              <w:t>）：</w:t>
            </w:r>
          </w:p>
          <w:p w14:paraId="73A3AAAD">
            <w:pPr>
              <w:pStyle w:val="22"/>
              <w:spacing w:before="25" w:line="233" w:lineRule="auto"/>
              <w:ind w:left="124"/>
              <w:rPr>
                <w:sz w:val="24"/>
                <w:szCs w:val="24"/>
                <w:lang w:eastAsia="zh-CN"/>
              </w:rPr>
            </w:pPr>
            <w:r>
              <w:rPr>
                <w:rFonts w:hint="eastAsia"/>
                <w:spacing w:val="-2"/>
                <w:sz w:val="24"/>
                <w:szCs w:val="24"/>
                <w:lang w:eastAsia="zh-CN"/>
              </w:rPr>
              <w:t>□</w:t>
            </w:r>
            <w:r>
              <w:rPr>
                <w:b/>
                <w:bCs/>
                <w:spacing w:val="-7"/>
                <w:sz w:val="24"/>
                <w:szCs w:val="24"/>
                <w:lang w:eastAsia="zh-CN"/>
              </w:rPr>
              <w:t>无偏离</w:t>
            </w:r>
            <w:r>
              <w:rPr>
                <w:spacing w:val="-7"/>
                <w:sz w:val="24"/>
                <w:szCs w:val="24"/>
                <w:lang w:eastAsia="zh-CN"/>
              </w:rPr>
              <w:t>（如无偏离，仅勾选无偏离即可）</w:t>
            </w:r>
          </w:p>
          <w:p w14:paraId="6828521D">
            <w:pPr>
              <w:pStyle w:val="22"/>
              <w:spacing w:before="8" w:line="208" w:lineRule="auto"/>
              <w:ind w:left="124"/>
              <w:rPr>
                <w:sz w:val="24"/>
                <w:szCs w:val="24"/>
                <w:lang w:eastAsia="zh-CN"/>
              </w:rPr>
            </w:pPr>
            <w:r>
              <w:rPr>
                <w:rFonts w:hint="eastAsia"/>
                <w:spacing w:val="-2"/>
                <w:sz w:val="24"/>
                <w:szCs w:val="24"/>
                <w:lang w:eastAsia="zh-CN"/>
              </w:rPr>
              <w:t>□</w:t>
            </w:r>
            <w:r>
              <w:rPr>
                <w:b/>
                <w:bCs/>
                <w:spacing w:val="-5"/>
                <w:sz w:val="24"/>
                <w:szCs w:val="24"/>
                <w:lang w:eastAsia="zh-CN"/>
              </w:rPr>
              <w:t>有偏离</w:t>
            </w:r>
            <w:r>
              <w:rPr>
                <w:spacing w:val="-5"/>
                <w:sz w:val="24"/>
                <w:szCs w:val="24"/>
                <w:lang w:eastAsia="zh-CN"/>
              </w:rPr>
              <w:t>（如有偏离，则应在本表中对偏离项</w:t>
            </w:r>
            <w:r>
              <w:rPr>
                <w:spacing w:val="-6"/>
                <w:sz w:val="24"/>
                <w:szCs w:val="24"/>
                <w:lang w:eastAsia="zh-CN"/>
              </w:rPr>
              <w:t>逐一列明）</w:t>
            </w:r>
          </w:p>
        </w:tc>
      </w:tr>
      <w:tr w14:paraId="3DDE4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818" w:type="dxa"/>
          </w:tcPr>
          <w:p w14:paraId="45D2C97B">
            <w:pPr>
              <w:spacing w:line="266" w:lineRule="auto"/>
              <w:rPr>
                <w:lang w:eastAsia="zh-CN"/>
              </w:rPr>
            </w:pPr>
          </w:p>
          <w:p w14:paraId="07A74F2A">
            <w:pPr>
              <w:pStyle w:val="22"/>
              <w:spacing w:before="78" w:line="221" w:lineRule="auto"/>
              <w:ind w:left="173"/>
              <w:rPr>
                <w:sz w:val="24"/>
                <w:szCs w:val="24"/>
              </w:rPr>
            </w:pPr>
            <w:r>
              <w:rPr>
                <w:spacing w:val="-3"/>
                <w:sz w:val="24"/>
                <w:szCs w:val="24"/>
              </w:rPr>
              <w:t>序号</w:t>
            </w:r>
          </w:p>
        </w:tc>
        <w:tc>
          <w:tcPr>
            <w:tcW w:w="1269" w:type="dxa"/>
          </w:tcPr>
          <w:p w14:paraId="45C98F7F">
            <w:pPr>
              <w:pStyle w:val="22"/>
              <w:spacing w:before="36" w:line="220" w:lineRule="auto"/>
              <w:ind w:left="159"/>
              <w:rPr>
                <w:sz w:val="24"/>
                <w:szCs w:val="24"/>
                <w:lang w:eastAsia="zh-CN"/>
              </w:rPr>
            </w:pPr>
            <w:r>
              <w:rPr>
                <w:spacing w:val="-2"/>
                <w:sz w:val="24"/>
                <w:szCs w:val="24"/>
                <w:lang w:eastAsia="zh-CN"/>
              </w:rPr>
              <w:t>招标文件</w:t>
            </w:r>
          </w:p>
          <w:p w14:paraId="2D84AF39">
            <w:pPr>
              <w:pStyle w:val="22"/>
              <w:spacing w:before="23" w:line="220" w:lineRule="auto"/>
              <w:ind w:left="280"/>
              <w:rPr>
                <w:sz w:val="24"/>
                <w:szCs w:val="24"/>
                <w:lang w:eastAsia="zh-CN"/>
              </w:rPr>
            </w:pPr>
            <w:r>
              <w:rPr>
                <w:spacing w:val="-3"/>
                <w:sz w:val="24"/>
                <w:szCs w:val="24"/>
                <w:lang w:eastAsia="zh-CN"/>
              </w:rPr>
              <w:t>条目号</w:t>
            </w:r>
          </w:p>
          <w:p w14:paraId="7AAF52ED">
            <w:pPr>
              <w:pStyle w:val="22"/>
              <w:spacing w:before="26" w:line="207" w:lineRule="auto"/>
              <w:ind w:left="164"/>
              <w:rPr>
                <w:sz w:val="24"/>
                <w:szCs w:val="24"/>
                <w:lang w:eastAsia="zh-CN"/>
              </w:rPr>
            </w:pPr>
            <w:r>
              <w:rPr>
                <w:spacing w:val="-6"/>
                <w:sz w:val="24"/>
                <w:szCs w:val="24"/>
                <w:lang w:eastAsia="zh-CN"/>
              </w:rPr>
              <w:t>（页码）</w:t>
            </w:r>
          </w:p>
        </w:tc>
        <w:tc>
          <w:tcPr>
            <w:tcW w:w="1926" w:type="dxa"/>
          </w:tcPr>
          <w:p w14:paraId="372A6D15">
            <w:pPr>
              <w:spacing w:line="265" w:lineRule="auto"/>
              <w:rPr>
                <w:lang w:eastAsia="zh-CN"/>
              </w:rPr>
            </w:pPr>
          </w:p>
          <w:p w14:paraId="013ADC9B">
            <w:pPr>
              <w:pStyle w:val="22"/>
              <w:spacing w:before="78" w:line="220" w:lineRule="auto"/>
              <w:ind w:left="249"/>
              <w:rPr>
                <w:sz w:val="24"/>
                <w:szCs w:val="24"/>
              </w:rPr>
            </w:pPr>
            <w:r>
              <w:rPr>
                <w:spacing w:val="-2"/>
                <w:sz w:val="24"/>
                <w:szCs w:val="24"/>
              </w:rPr>
              <w:t>招标文件要求</w:t>
            </w:r>
          </w:p>
        </w:tc>
        <w:tc>
          <w:tcPr>
            <w:tcW w:w="1926" w:type="dxa"/>
          </w:tcPr>
          <w:p w14:paraId="70534EED">
            <w:pPr>
              <w:spacing w:line="265" w:lineRule="auto"/>
            </w:pPr>
          </w:p>
          <w:p w14:paraId="733C98F8">
            <w:pPr>
              <w:pStyle w:val="22"/>
              <w:spacing w:before="78" w:line="220" w:lineRule="auto"/>
              <w:ind w:left="252"/>
              <w:rPr>
                <w:sz w:val="24"/>
                <w:szCs w:val="24"/>
              </w:rPr>
            </w:pPr>
            <w:r>
              <w:rPr>
                <w:spacing w:val="-2"/>
                <w:sz w:val="24"/>
                <w:szCs w:val="24"/>
              </w:rPr>
              <w:t>投标文件内容</w:t>
            </w:r>
          </w:p>
        </w:tc>
        <w:tc>
          <w:tcPr>
            <w:tcW w:w="2354" w:type="dxa"/>
          </w:tcPr>
          <w:p w14:paraId="62635182">
            <w:pPr>
              <w:spacing w:line="265" w:lineRule="auto"/>
            </w:pPr>
          </w:p>
          <w:p w14:paraId="5F2EBD25">
            <w:pPr>
              <w:pStyle w:val="22"/>
              <w:spacing w:before="78" w:line="220" w:lineRule="auto"/>
              <w:ind w:left="704"/>
              <w:rPr>
                <w:sz w:val="24"/>
                <w:szCs w:val="24"/>
              </w:rPr>
            </w:pPr>
            <w:r>
              <w:rPr>
                <w:spacing w:val="-2"/>
                <w:sz w:val="24"/>
                <w:szCs w:val="24"/>
              </w:rPr>
              <w:t>偏离情况</w:t>
            </w:r>
          </w:p>
        </w:tc>
        <w:tc>
          <w:tcPr>
            <w:tcW w:w="775" w:type="dxa"/>
          </w:tcPr>
          <w:p w14:paraId="3983D7DB">
            <w:pPr>
              <w:spacing w:line="265" w:lineRule="auto"/>
            </w:pPr>
          </w:p>
          <w:p w14:paraId="24712D70">
            <w:pPr>
              <w:pStyle w:val="22"/>
              <w:spacing w:before="78" w:line="220" w:lineRule="auto"/>
              <w:ind w:left="154"/>
              <w:rPr>
                <w:sz w:val="24"/>
                <w:szCs w:val="24"/>
              </w:rPr>
            </w:pPr>
            <w:r>
              <w:rPr>
                <w:spacing w:val="-4"/>
                <w:sz w:val="24"/>
                <w:szCs w:val="24"/>
              </w:rPr>
              <w:t>说明</w:t>
            </w:r>
          </w:p>
        </w:tc>
      </w:tr>
      <w:tr w14:paraId="6B5DA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18" w:type="dxa"/>
          </w:tcPr>
          <w:p w14:paraId="0C54C6DB"/>
        </w:tc>
        <w:tc>
          <w:tcPr>
            <w:tcW w:w="1269" w:type="dxa"/>
          </w:tcPr>
          <w:p w14:paraId="1007EE3E"/>
        </w:tc>
        <w:tc>
          <w:tcPr>
            <w:tcW w:w="1926" w:type="dxa"/>
          </w:tcPr>
          <w:p w14:paraId="39E9694D"/>
        </w:tc>
        <w:tc>
          <w:tcPr>
            <w:tcW w:w="1926" w:type="dxa"/>
          </w:tcPr>
          <w:p w14:paraId="217681C5"/>
        </w:tc>
        <w:tc>
          <w:tcPr>
            <w:tcW w:w="2354" w:type="dxa"/>
          </w:tcPr>
          <w:p w14:paraId="2B7E40B2"/>
        </w:tc>
        <w:tc>
          <w:tcPr>
            <w:tcW w:w="775" w:type="dxa"/>
          </w:tcPr>
          <w:p w14:paraId="386CE488"/>
        </w:tc>
      </w:tr>
      <w:tr w14:paraId="649AD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818" w:type="dxa"/>
            <w:tcBorders>
              <w:bottom w:val="single" w:color="000000" w:sz="4" w:space="0"/>
            </w:tcBorders>
          </w:tcPr>
          <w:p w14:paraId="3E40CBBE"/>
        </w:tc>
        <w:tc>
          <w:tcPr>
            <w:tcW w:w="1269" w:type="dxa"/>
            <w:tcBorders>
              <w:bottom w:val="single" w:color="000000" w:sz="4" w:space="0"/>
            </w:tcBorders>
          </w:tcPr>
          <w:p w14:paraId="61AF63EB"/>
        </w:tc>
        <w:tc>
          <w:tcPr>
            <w:tcW w:w="1926" w:type="dxa"/>
            <w:tcBorders>
              <w:bottom w:val="single" w:color="000000" w:sz="4" w:space="0"/>
            </w:tcBorders>
          </w:tcPr>
          <w:p w14:paraId="4DD4CE99"/>
        </w:tc>
        <w:tc>
          <w:tcPr>
            <w:tcW w:w="1926" w:type="dxa"/>
            <w:tcBorders>
              <w:bottom w:val="single" w:color="000000" w:sz="4" w:space="0"/>
            </w:tcBorders>
          </w:tcPr>
          <w:p w14:paraId="7669F67F"/>
        </w:tc>
        <w:tc>
          <w:tcPr>
            <w:tcW w:w="2354" w:type="dxa"/>
            <w:tcBorders>
              <w:bottom w:val="single" w:color="000000" w:sz="4" w:space="0"/>
            </w:tcBorders>
          </w:tcPr>
          <w:p w14:paraId="5DECB2E3"/>
        </w:tc>
        <w:tc>
          <w:tcPr>
            <w:tcW w:w="775" w:type="dxa"/>
            <w:tcBorders>
              <w:bottom w:val="single" w:color="000000" w:sz="4" w:space="0"/>
            </w:tcBorders>
          </w:tcPr>
          <w:p w14:paraId="5C1B37E5"/>
        </w:tc>
      </w:tr>
      <w:tr w14:paraId="67679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818" w:type="dxa"/>
            <w:tcBorders>
              <w:top w:val="single" w:color="000000" w:sz="4" w:space="0"/>
            </w:tcBorders>
          </w:tcPr>
          <w:p w14:paraId="510BDE6D"/>
        </w:tc>
        <w:tc>
          <w:tcPr>
            <w:tcW w:w="1269" w:type="dxa"/>
            <w:tcBorders>
              <w:top w:val="single" w:color="000000" w:sz="4" w:space="0"/>
            </w:tcBorders>
          </w:tcPr>
          <w:p w14:paraId="09C5DBF3"/>
        </w:tc>
        <w:tc>
          <w:tcPr>
            <w:tcW w:w="1926" w:type="dxa"/>
            <w:tcBorders>
              <w:top w:val="single" w:color="000000" w:sz="4" w:space="0"/>
            </w:tcBorders>
          </w:tcPr>
          <w:p w14:paraId="1D8F8B85"/>
        </w:tc>
        <w:tc>
          <w:tcPr>
            <w:tcW w:w="1926" w:type="dxa"/>
            <w:tcBorders>
              <w:top w:val="single" w:color="000000" w:sz="4" w:space="0"/>
            </w:tcBorders>
          </w:tcPr>
          <w:p w14:paraId="7FAA270F"/>
        </w:tc>
        <w:tc>
          <w:tcPr>
            <w:tcW w:w="2354" w:type="dxa"/>
            <w:tcBorders>
              <w:top w:val="single" w:color="000000" w:sz="4" w:space="0"/>
            </w:tcBorders>
          </w:tcPr>
          <w:p w14:paraId="35146F2E"/>
        </w:tc>
        <w:tc>
          <w:tcPr>
            <w:tcW w:w="775" w:type="dxa"/>
            <w:tcBorders>
              <w:top w:val="single" w:color="000000" w:sz="4" w:space="0"/>
            </w:tcBorders>
          </w:tcPr>
          <w:p w14:paraId="471ADBBA"/>
        </w:tc>
      </w:tr>
      <w:tr w14:paraId="0A959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18" w:type="dxa"/>
          </w:tcPr>
          <w:p w14:paraId="12790DA0"/>
        </w:tc>
        <w:tc>
          <w:tcPr>
            <w:tcW w:w="1269" w:type="dxa"/>
          </w:tcPr>
          <w:p w14:paraId="14B38A74"/>
        </w:tc>
        <w:tc>
          <w:tcPr>
            <w:tcW w:w="1926" w:type="dxa"/>
          </w:tcPr>
          <w:p w14:paraId="593DF5C7"/>
        </w:tc>
        <w:tc>
          <w:tcPr>
            <w:tcW w:w="1926" w:type="dxa"/>
          </w:tcPr>
          <w:p w14:paraId="00BE65C0"/>
        </w:tc>
        <w:tc>
          <w:tcPr>
            <w:tcW w:w="2354" w:type="dxa"/>
          </w:tcPr>
          <w:p w14:paraId="3648A6FE"/>
        </w:tc>
        <w:tc>
          <w:tcPr>
            <w:tcW w:w="775" w:type="dxa"/>
          </w:tcPr>
          <w:p w14:paraId="1BEC9D24"/>
        </w:tc>
      </w:tr>
    </w:tbl>
    <w:p w14:paraId="083F2F5A">
      <w:pPr>
        <w:spacing w:before="312" w:line="224" w:lineRule="auto"/>
        <w:ind w:left="9"/>
        <w:rPr>
          <w:rFonts w:ascii="宋体" w:hAnsi="宋体" w:eastAsia="宋体" w:cs="宋体"/>
          <w:sz w:val="24"/>
          <w:szCs w:val="24"/>
        </w:rPr>
      </w:pPr>
      <w:r>
        <w:rPr>
          <w:rFonts w:ascii="宋体" w:hAnsi="宋体" w:eastAsia="宋体" w:cs="宋体"/>
          <w:spacing w:val="-17"/>
          <w:sz w:val="24"/>
          <w:szCs w:val="24"/>
        </w:rPr>
        <w:t>注：</w:t>
      </w:r>
    </w:p>
    <w:p w14:paraId="5EF2535E">
      <w:pPr>
        <w:spacing w:before="18" w:line="231" w:lineRule="auto"/>
        <w:ind w:left="10" w:right="133" w:firstLine="17"/>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  </w:t>
      </w:r>
      <w:r>
        <w:rPr>
          <w:rFonts w:ascii="宋体" w:hAnsi="宋体" w:eastAsia="宋体" w:cs="宋体"/>
          <w:spacing w:val="-1"/>
          <w:sz w:val="24"/>
          <w:szCs w:val="24"/>
          <w:lang w:eastAsia="zh-CN"/>
        </w:rPr>
        <w:t>对合同条款中的所有要求，除本表所列明的所有偏离外，均视作供应商已对之理解</w:t>
      </w:r>
      <w:r>
        <w:rPr>
          <w:rFonts w:ascii="宋体" w:hAnsi="宋体" w:eastAsia="宋体" w:cs="宋体"/>
          <w:spacing w:val="10"/>
          <w:sz w:val="24"/>
          <w:szCs w:val="24"/>
          <w:lang w:eastAsia="zh-CN"/>
        </w:rPr>
        <w:t xml:space="preserve"> </w:t>
      </w:r>
      <w:r>
        <w:rPr>
          <w:rFonts w:ascii="宋体" w:hAnsi="宋体" w:eastAsia="宋体" w:cs="宋体"/>
          <w:spacing w:val="-3"/>
          <w:sz w:val="24"/>
          <w:szCs w:val="24"/>
          <w:lang w:eastAsia="zh-CN"/>
        </w:rPr>
        <w:t>和响应。</w:t>
      </w:r>
    </w:p>
    <w:p w14:paraId="7B2FC0CF">
      <w:pPr>
        <w:spacing w:before="25" w:line="233" w:lineRule="auto"/>
        <w:ind w:left="5"/>
        <w:rPr>
          <w:rFonts w:ascii="宋体" w:hAnsi="宋体" w:eastAsia="宋体" w:cs="宋体"/>
          <w:sz w:val="24"/>
          <w:szCs w:val="24"/>
          <w:lang w:eastAsia="zh-CN"/>
        </w:rPr>
      </w:pPr>
      <w:r>
        <w:rPr>
          <w:rFonts w:ascii="Times New Roman" w:hAnsi="Times New Roman" w:eastAsia="Times New Roman" w:cs="Times New Roman"/>
          <w:sz w:val="24"/>
          <w:szCs w:val="24"/>
          <w:lang w:eastAsia="zh-CN"/>
        </w:rPr>
        <w:t xml:space="preserve">2.  </w:t>
      </w:r>
      <w:r>
        <w:rPr>
          <w:rFonts w:ascii="宋体" w:hAnsi="宋体" w:eastAsia="宋体" w:cs="宋体"/>
          <w:sz w:val="24"/>
          <w:szCs w:val="24"/>
          <w:lang w:eastAsia="zh-CN"/>
        </w:rPr>
        <w:t>“偏离情况”列应据实填写“正偏离”或</w:t>
      </w:r>
      <w:r>
        <w:rPr>
          <w:rFonts w:ascii="宋体" w:hAnsi="宋体" w:eastAsia="宋体" w:cs="宋体"/>
          <w:spacing w:val="-1"/>
          <w:sz w:val="24"/>
          <w:szCs w:val="24"/>
          <w:lang w:eastAsia="zh-CN"/>
        </w:rPr>
        <w:t>“负偏离”。</w:t>
      </w:r>
    </w:p>
    <w:p w14:paraId="14F8768B">
      <w:pPr>
        <w:pStyle w:val="8"/>
        <w:spacing w:line="267" w:lineRule="auto"/>
        <w:rPr>
          <w:lang w:eastAsia="zh-CN"/>
        </w:rPr>
      </w:pPr>
    </w:p>
    <w:p w14:paraId="4396968F">
      <w:pPr>
        <w:pStyle w:val="8"/>
        <w:spacing w:line="267" w:lineRule="auto"/>
        <w:rPr>
          <w:lang w:eastAsia="zh-CN"/>
        </w:rPr>
      </w:pPr>
    </w:p>
    <w:p w14:paraId="79ADDBE6">
      <w:pPr>
        <w:pStyle w:val="8"/>
        <w:spacing w:line="267" w:lineRule="auto"/>
        <w:rPr>
          <w:lang w:eastAsia="zh-CN"/>
        </w:rPr>
      </w:pPr>
    </w:p>
    <w:p w14:paraId="4D486525">
      <w:pPr>
        <w:spacing w:before="78" w:line="191" w:lineRule="auto"/>
        <w:ind w:left="12"/>
        <w:rPr>
          <w:rFonts w:ascii="宋体" w:hAnsi="宋体" w:eastAsia="宋体" w:cs="宋体"/>
          <w:sz w:val="24"/>
          <w:szCs w:val="24"/>
          <w:lang w:eastAsia="zh-CN"/>
        </w:rPr>
      </w:pPr>
      <w:r>
        <w:rPr>
          <w:rFonts w:ascii="宋体" w:hAnsi="宋体" w:eastAsia="宋体" w:cs="宋体"/>
          <w:spacing w:val="-10"/>
          <w:sz w:val="24"/>
          <w:szCs w:val="24"/>
          <w:lang w:eastAsia="zh-CN"/>
        </w:rPr>
        <w:t>投标人名称（加盖公章</w:t>
      </w:r>
      <w:r>
        <w:rPr>
          <w:rFonts w:ascii="宋体" w:hAnsi="宋体" w:eastAsia="宋体" w:cs="宋体"/>
          <w:spacing w:val="-2"/>
          <w:sz w:val="24"/>
          <w:szCs w:val="24"/>
          <w:lang w:eastAsia="zh-CN"/>
        </w:rPr>
        <w:t>）：</w:t>
      </w:r>
    </w:p>
    <w:p w14:paraId="6D0E01C1">
      <w:pPr>
        <w:spacing w:line="10" w:lineRule="exact"/>
        <w:ind w:left="3238"/>
        <w:rPr>
          <w:rFonts w:ascii="Times New Roman" w:hAnsi="Times New Roman" w:eastAsia="Times New Roman" w:cs="Times New Roman"/>
          <w:sz w:val="24"/>
          <w:szCs w:val="24"/>
          <w:lang w:eastAsia="zh-CN"/>
        </w:rPr>
      </w:pPr>
      <w:r>
        <w:rPr>
          <w:rFonts w:ascii="Times New Roman" w:hAnsi="Times New Roman" w:eastAsia="Times New Roman" w:cs="Times New Roman"/>
          <w:position w:val="5"/>
          <w:sz w:val="24"/>
          <w:szCs w:val="24"/>
          <w:lang w:eastAsia="zh-CN"/>
        </w:rPr>
        <w:t>____________</w:t>
      </w:r>
    </w:p>
    <w:p w14:paraId="63518CD1">
      <w:pPr>
        <w:spacing w:before="234" w:line="212" w:lineRule="auto"/>
        <w:ind w:left="50"/>
        <w:rPr>
          <w:rFonts w:ascii="宋体" w:hAnsi="宋体" w:eastAsia="宋体" w:cs="宋体"/>
          <w:sz w:val="24"/>
          <w:szCs w:val="24"/>
          <w:lang w:eastAsia="zh-CN"/>
        </w:rPr>
      </w:pPr>
      <w:r>
        <w:rPr>
          <w:rFonts w:ascii="宋体" w:hAnsi="宋体" w:eastAsia="宋体" w:cs="宋体"/>
          <w:spacing w:val="-2"/>
          <w:sz w:val="24"/>
          <w:szCs w:val="24"/>
          <w:lang w:eastAsia="zh-CN"/>
        </w:rPr>
        <w:t>日期：</w:t>
      </w:r>
      <w:r>
        <w:rPr>
          <w:rFonts w:ascii="Times New Roman" w:hAnsi="Times New Roman" w:eastAsia="Times New Roman" w:cs="Times New Roman"/>
          <w:spacing w:val="-2"/>
          <w:sz w:val="24"/>
          <w:szCs w:val="24"/>
          <w:lang w:eastAsia="zh-CN"/>
        </w:rPr>
        <w:t>_____</w:t>
      </w:r>
      <w:r>
        <w:rPr>
          <w:rFonts w:ascii="宋体" w:hAnsi="宋体" w:eastAsia="宋体" w:cs="宋体"/>
          <w:spacing w:val="-2"/>
          <w:sz w:val="24"/>
          <w:szCs w:val="24"/>
          <w:lang w:eastAsia="zh-CN"/>
        </w:rPr>
        <w:t>年</w:t>
      </w:r>
      <w:r>
        <w:rPr>
          <w:rFonts w:ascii="Times New Roman" w:hAnsi="Times New Roman" w:eastAsia="Times New Roman" w:cs="Times New Roman"/>
          <w:spacing w:val="-2"/>
          <w:sz w:val="24"/>
          <w:szCs w:val="24"/>
          <w:lang w:eastAsia="zh-CN"/>
        </w:rPr>
        <w:t>______</w:t>
      </w:r>
      <w:r>
        <w:rPr>
          <w:rFonts w:ascii="宋体" w:hAnsi="宋体" w:eastAsia="宋体" w:cs="宋体"/>
          <w:spacing w:val="-2"/>
          <w:sz w:val="24"/>
          <w:szCs w:val="24"/>
          <w:lang w:eastAsia="zh-CN"/>
        </w:rPr>
        <w:t>月</w:t>
      </w:r>
      <w:r>
        <w:rPr>
          <w:rFonts w:ascii="Times New Roman" w:hAnsi="Times New Roman" w:eastAsia="Times New Roman" w:cs="Times New Roman"/>
          <w:spacing w:val="-2"/>
          <w:sz w:val="24"/>
          <w:szCs w:val="24"/>
          <w:lang w:eastAsia="zh-CN"/>
        </w:rPr>
        <w:t>____</w:t>
      </w:r>
      <w:r>
        <w:rPr>
          <w:rFonts w:ascii="Times New Roman" w:hAnsi="Times New Roman" w:eastAsia="Times New Roman" w:cs="Times New Roman"/>
          <w:spacing w:val="-3"/>
          <w:sz w:val="24"/>
          <w:szCs w:val="24"/>
          <w:lang w:eastAsia="zh-CN"/>
        </w:rPr>
        <w:t>__</w:t>
      </w:r>
      <w:r>
        <w:rPr>
          <w:rFonts w:ascii="Times New Roman" w:hAnsi="Times New Roman" w:eastAsia="Times New Roman" w:cs="Times New Roman"/>
          <w:spacing w:val="-12"/>
          <w:sz w:val="24"/>
          <w:szCs w:val="24"/>
          <w:lang w:eastAsia="zh-CN"/>
        </w:rPr>
        <w:t xml:space="preserve"> </w:t>
      </w:r>
      <w:r>
        <w:rPr>
          <w:rFonts w:ascii="宋体" w:hAnsi="宋体" w:eastAsia="宋体" w:cs="宋体"/>
          <w:spacing w:val="-3"/>
          <w:sz w:val="24"/>
          <w:szCs w:val="24"/>
          <w:lang w:eastAsia="zh-CN"/>
        </w:rPr>
        <w:t>日</w:t>
      </w:r>
    </w:p>
    <w:p w14:paraId="236D1327">
      <w:pPr>
        <w:spacing w:line="212" w:lineRule="auto"/>
        <w:rPr>
          <w:rFonts w:ascii="宋体" w:hAnsi="宋体" w:eastAsia="宋体" w:cs="宋体"/>
          <w:sz w:val="24"/>
          <w:szCs w:val="24"/>
          <w:lang w:eastAsia="zh-CN"/>
        </w:rPr>
        <w:sectPr>
          <w:footerReference r:id="rId77" w:type="default"/>
          <w:pgSz w:w="11907" w:h="16841"/>
          <w:pgMar w:top="400" w:right="1130" w:bottom="1289" w:left="1702" w:header="0" w:footer="1056" w:gutter="0"/>
          <w:cols w:space="720" w:num="1"/>
        </w:sectPr>
      </w:pPr>
    </w:p>
    <w:p w14:paraId="2E6705B8">
      <w:pPr>
        <w:pStyle w:val="8"/>
        <w:spacing w:line="242" w:lineRule="auto"/>
        <w:rPr>
          <w:lang w:eastAsia="zh-CN"/>
        </w:rPr>
      </w:pPr>
    </w:p>
    <w:p w14:paraId="5A2C9F47">
      <w:pPr>
        <w:spacing w:before="78" w:line="350" w:lineRule="auto"/>
        <w:ind w:left="8" w:right="7032" w:hanging="3"/>
        <w:outlineLvl w:val="2"/>
        <w:rPr>
          <w:rFonts w:ascii="宋体" w:hAnsi="宋体" w:eastAsia="宋体" w:cs="宋体"/>
          <w:sz w:val="24"/>
          <w:szCs w:val="24"/>
          <w:lang w:eastAsia="zh-CN"/>
        </w:rPr>
      </w:pPr>
      <w:bookmarkStart w:id="1016" w:name="_Toc10634"/>
      <w:r>
        <w:rPr>
          <w:rFonts w:hint="eastAsia" w:ascii="Times New Roman" w:hAnsi="Times New Roman" w:eastAsia="宋体" w:cs="Times New Roman"/>
          <w:spacing w:val="-2"/>
          <w:sz w:val="24"/>
          <w:szCs w:val="24"/>
          <w:lang w:eastAsia="zh-CN"/>
        </w:rPr>
        <w:t xml:space="preserve">5   中小企业声明函 </w:t>
      </w:r>
      <w:r>
        <w:rPr>
          <w:rFonts w:ascii="宋体" w:hAnsi="宋体" w:eastAsia="宋体" w:cs="宋体"/>
          <w:spacing w:val="-15"/>
          <w:sz w:val="24"/>
          <w:szCs w:val="24"/>
          <w:lang w:eastAsia="zh-CN"/>
        </w:rPr>
        <w:t>说明：</w:t>
      </w:r>
      <w:bookmarkEnd w:id="1016"/>
    </w:p>
    <w:p w14:paraId="5D4DE9B5">
      <w:pPr>
        <w:spacing w:before="24" w:line="288" w:lineRule="auto"/>
        <w:ind w:left="4" w:right="10" w:firstLine="19"/>
        <w:rPr>
          <w:rFonts w:ascii="宋体" w:hAnsi="宋体" w:eastAsia="宋体" w:cs="宋体"/>
          <w:sz w:val="24"/>
          <w:szCs w:val="24"/>
          <w:lang w:eastAsia="zh-CN"/>
        </w:rPr>
      </w:pPr>
      <w:r>
        <w:rPr>
          <w:rFonts w:ascii="Times New Roman" w:hAnsi="Times New Roman" w:eastAsia="Times New Roman" w:cs="Times New Roman"/>
          <w:spacing w:val="-5"/>
          <w:sz w:val="24"/>
          <w:szCs w:val="24"/>
          <w:lang w:eastAsia="zh-CN"/>
        </w:rPr>
        <w:t>1</w:t>
      </w:r>
      <w:r>
        <w:rPr>
          <w:rFonts w:ascii="宋体" w:hAnsi="宋体" w:eastAsia="宋体" w:cs="宋体"/>
          <w:spacing w:val="-5"/>
          <w:sz w:val="24"/>
          <w:szCs w:val="24"/>
          <w:lang w:eastAsia="zh-CN"/>
        </w:rPr>
        <w:t>）中小企业参加政府采购活动，应当出具此格式文件。《</w:t>
      </w:r>
      <w:r>
        <w:rPr>
          <w:rFonts w:ascii="宋体" w:hAnsi="宋体" w:eastAsia="宋体" w:cs="宋体"/>
          <w:spacing w:val="-6"/>
          <w:sz w:val="24"/>
          <w:szCs w:val="24"/>
          <w:lang w:eastAsia="zh-CN"/>
        </w:rPr>
        <w:t>中小企业声明函》由参加政府</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采购活动的投标人出具。联合体投标的，《中小企业声明函》由牵头人出具。</w:t>
      </w:r>
    </w:p>
    <w:p w14:paraId="349070B1">
      <w:pPr>
        <w:spacing w:before="181" w:line="313" w:lineRule="auto"/>
        <w:ind w:left="4" w:hanging="3"/>
        <w:rPr>
          <w:rFonts w:ascii="宋体" w:hAnsi="宋体" w:eastAsia="宋体" w:cs="宋体"/>
          <w:sz w:val="24"/>
          <w:szCs w:val="24"/>
          <w:lang w:eastAsia="zh-CN"/>
        </w:rPr>
      </w:pPr>
      <w:r>
        <w:rPr>
          <w:rFonts w:ascii="Times New Roman" w:hAnsi="Times New Roman" w:eastAsia="Times New Roman" w:cs="Times New Roman"/>
          <w:spacing w:val="-4"/>
          <w:sz w:val="24"/>
          <w:szCs w:val="24"/>
          <w:lang w:eastAsia="zh-CN"/>
        </w:rPr>
        <w:t>2</w:t>
      </w:r>
      <w:r>
        <w:rPr>
          <w:rFonts w:ascii="宋体" w:hAnsi="宋体" w:eastAsia="宋体" w:cs="宋体"/>
          <w:spacing w:val="-4"/>
          <w:sz w:val="24"/>
          <w:szCs w:val="24"/>
          <w:lang w:eastAsia="zh-CN"/>
        </w:rPr>
        <w:t>）对于联合体中由中小企业承担的部分，或</w:t>
      </w:r>
      <w:r>
        <w:rPr>
          <w:rFonts w:ascii="宋体" w:hAnsi="宋体" w:eastAsia="宋体" w:cs="宋体"/>
          <w:spacing w:val="-5"/>
          <w:sz w:val="24"/>
          <w:szCs w:val="24"/>
          <w:lang w:eastAsia="zh-CN"/>
        </w:rPr>
        <w:t>者分包给中小企业的部分，必须全部由中小</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企业制造、承建或者承接。供应商应当在声明函“项目名称”部分标明联合体中中小企</w:t>
      </w:r>
      <w:r>
        <w:rPr>
          <w:rFonts w:ascii="宋体" w:hAnsi="宋体" w:eastAsia="宋体" w:cs="宋体"/>
          <w:spacing w:val="18"/>
          <w:sz w:val="24"/>
          <w:szCs w:val="24"/>
          <w:lang w:eastAsia="zh-CN"/>
        </w:rPr>
        <w:t xml:space="preserve"> </w:t>
      </w:r>
      <w:r>
        <w:rPr>
          <w:rFonts w:ascii="宋体" w:hAnsi="宋体" w:eastAsia="宋体" w:cs="宋体"/>
          <w:spacing w:val="-2"/>
          <w:sz w:val="24"/>
          <w:szCs w:val="24"/>
          <w:lang w:eastAsia="zh-CN"/>
        </w:rPr>
        <w:t>业承担的具体内容或者中小企业的具体分包内容。</w:t>
      </w:r>
    </w:p>
    <w:p w14:paraId="72EFA3B8">
      <w:pPr>
        <w:spacing w:before="185" w:line="288" w:lineRule="auto"/>
        <w:ind w:left="5" w:right="11"/>
        <w:rPr>
          <w:rFonts w:ascii="宋体" w:hAnsi="宋体" w:eastAsia="宋体" w:cs="宋体"/>
          <w:sz w:val="24"/>
          <w:szCs w:val="24"/>
          <w:lang w:eastAsia="zh-CN"/>
        </w:rPr>
      </w:pPr>
      <w:r>
        <w:rPr>
          <w:rFonts w:ascii="Times New Roman" w:hAnsi="Times New Roman" w:eastAsia="Times New Roman" w:cs="Times New Roman"/>
          <w:spacing w:val="-5"/>
          <w:sz w:val="24"/>
          <w:szCs w:val="24"/>
          <w:lang w:eastAsia="zh-CN"/>
        </w:rPr>
        <w:t>3</w:t>
      </w:r>
      <w:r>
        <w:rPr>
          <w:rFonts w:ascii="宋体" w:hAnsi="宋体" w:eastAsia="宋体" w:cs="宋体"/>
          <w:spacing w:val="-5"/>
          <w:sz w:val="24"/>
          <w:szCs w:val="24"/>
          <w:lang w:eastAsia="zh-CN"/>
        </w:rPr>
        <w:t>）对于多标的的采购项目，投标人应充分、准确地了解所投产品制造企业信息。对相关</w:t>
      </w:r>
      <w:r>
        <w:rPr>
          <w:rFonts w:ascii="宋体" w:hAnsi="宋体" w:eastAsia="宋体" w:cs="宋体"/>
          <w:spacing w:val="4"/>
          <w:sz w:val="24"/>
          <w:szCs w:val="24"/>
          <w:lang w:eastAsia="zh-CN"/>
        </w:rPr>
        <w:t xml:space="preserve"> </w:t>
      </w:r>
      <w:r>
        <w:rPr>
          <w:rFonts w:ascii="宋体" w:hAnsi="宋体" w:eastAsia="宋体" w:cs="宋体"/>
          <w:spacing w:val="-3"/>
          <w:sz w:val="24"/>
          <w:szCs w:val="24"/>
          <w:lang w:eastAsia="zh-CN"/>
        </w:rPr>
        <w:t>情况了解不清楚的，不建议填报本声明函。</w:t>
      </w:r>
    </w:p>
    <w:p w14:paraId="7A9AD580">
      <w:pPr>
        <w:spacing w:before="182" w:line="313" w:lineRule="auto"/>
        <w:ind w:left="6" w:hanging="7"/>
        <w:rPr>
          <w:rFonts w:ascii="宋体" w:hAnsi="宋体" w:eastAsia="宋体" w:cs="宋体"/>
          <w:sz w:val="24"/>
          <w:szCs w:val="24"/>
          <w:lang w:eastAsia="zh-CN"/>
        </w:rPr>
      </w:pPr>
      <w:r>
        <w:rPr>
          <w:rFonts w:ascii="Times New Roman" w:hAnsi="Times New Roman" w:eastAsia="Times New Roman" w:cs="Times New Roman"/>
          <w:spacing w:val="-4"/>
          <w:sz w:val="24"/>
          <w:szCs w:val="24"/>
          <w:lang w:eastAsia="zh-CN"/>
        </w:rPr>
        <w:t>4</w:t>
      </w:r>
      <w:r>
        <w:rPr>
          <w:rFonts w:ascii="宋体" w:hAnsi="宋体" w:eastAsia="宋体" w:cs="宋体"/>
          <w:spacing w:val="-4"/>
          <w:sz w:val="24"/>
          <w:szCs w:val="24"/>
          <w:lang w:eastAsia="zh-CN"/>
        </w:rPr>
        <w:t>）温馨提示：为方便广大中小企业识别企业规模</w:t>
      </w:r>
      <w:r>
        <w:rPr>
          <w:rFonts w:ascii="宋体" w:hAnsi="宋体" w:eastAsia="宋体" w:cs="宋体"/>
          <w:spacing w:val="-5"/>
          <w:sz w:val="24"/>
          <w:szCs w:val="24"/>
          <w:lang w:eastAsia="zh-CN"/>
        </w:rPr>
        <w:t>类型，工业和信息化部组织开发了中小</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企业规模类型自测小程序，在国务院客户端和工业和信息化部网站上均有链接，投标人</w:t>
      </w:r>
      <w:r>
        <w:rPr>
          <w:rFonts w:ascii="宋体" w:hAnsi="宋体" w:eastAsia="宋体" w:cs="宋体"/>
          <w:spacing w:val="15"/>
          <w:sz w:val="24"/>
          <w:szCs w:val="24"/>
          <w:lang w:eastAsia="zh-CN"/>
        </w:rPr>
        <w:t xml:space="preserve"> </w:t>
      </w:r>
      <w:r>
        <w:rPr>
          <w:rFonts w:ascii="宋体" w:hAnsi="宋体" w:eastAsia="宋体" w:cs="宋体"/>
          <w:spacing w:val="-2"/>
          <w:sz w:val="24"/>
          <w:szCs w:val="24"/>
          <w:lang w:eastAsia="zh-CN"/>
        </w:rPr>
        <w:t>填写所属的行业和指标数据可自动生成企业规模类型测试结果。</w:t>
      </w:r>
    </w:p>
    <w:p w14:paraId="2409DC32">
      <w:pPr>
        <w:spacing w:line="313" w:lineRule="auto"/>
        <w:rPr>
          <w:rFonts w:ascii="宋体" w:hAnsi="宋体" w:eastAsia="宋体" w:cs="宋体"/>
          <w:sz w:val="24"/>
          <w:szCs w:val="24"/>
          <w:lang w:eastAsia="zh-CN"/>
        </w:rPr>
        <w:sectPr>
          <w:footerReference r:id="rId78" w:type="default"/>
          <w:pgSz w:w="11907" w:h="16841"/>
          <w:pgMar w:top="400" w:right="1132" w:bottom="1289" w:left="1705" w:header="0" w:footer="1056" w:gutter="0"/>
          <w:cols w:space="720" w:num="1"/>
        </w:sectPr>
      </w:pPr>
    </w:p>
    <w:p w14:paraId="1C34F466">
      <w:pPr>
        <w:pStyle w:val="8"/>
        <w:spacing w:line="317" w:lineRule="auto"/>
        <w:rPr>
          <w:lang w:eastAsia="zh-CN"/>
        </w:rPr>
      </w:pPr>
    </w:p>
    <w:p w14:paraId="1CF2A80B">
      <w:pPr>
        <w:spacing w:before="117" w:line="220" w:lineRule="auto"/>
        <w:ind w:left="1691"/>
        <w:rPr>
          <w:rFonts w:ascii="宋体" w:hAnsi="宋体" w:eastAsia="宋体" w:cs="宋体"/>
          <w:sz w:val="36"/>
          <w:szCs w:val="36"/>
          <w:lang w:eastAsia="zh-CN"/>
        </w:rPr>
      </w:pPr>
      <w:r>
        <w:rPr>
          <w:rFonts w:ascii="宋体" w:hAnsi="宋体" w:eastAsia="宋体" w:cs="宋体"/>
          <w:b/>
          <w:bCs/>
          <w:spacing w:val="-5"/>
          <w:sz w:val="36"/>
          <w:szCs w:val="36"/>
          <w:lang w:eastAsia="zh-CN"/>
        </w:rPr>
        <w:t>中小企业声明函（工程、服务）格式</w:t>
      </w:r>
    </w:p>
    <w:p w14:paraId="3D375E46">
      <w:pPr>
        <w:pStyle w:val="8"/>
        <w:spacing w:line="412" w:lineRule="auto"/>
        <w:rPr>
          <w:lang w:eastAsia="zh-CN"/>
        </w:rPr>
      </w:pPr>
    </w:p>
    <w:p w14:paraId="34E4BC5B">
      <w:pPr>
        <w:spacing w:before="78" w:line="219" w:lineRule="auto"/>
        <w:ind w:left="869"/>
        <w:rPr>
          <w:rFonts w:ascii="宋体" w:hAnsi="宋体" w:eastAsia="宋体" w:cs="宋体"/>
          <w:sz w:val="24"/>
          <w:szCs w:val="24"/>
          <w:lang w:eastAsia="zh-CN"/>
        </w:rPr>
      </w:pPr>
      <w:r>
        <w:rPr>
          <w:rFonts w:ascii="宋体" w:hAnsi="宋体" w:eastAsia="宋体" w:cs="宋体"/>
          <w:sz w:val="24"/>
          <w:szCs w:val="24"/>
          <w:lang w:eastAsia="zh-CN"/>
        </w:rPr>
        <w:t>本公司（联合体）郑重声明，根据《政府采购</w:t>
      </w:r>
      <w:r>
        <w:rPr>
          <w:rFonts w:ascii="宋体" w:hAnsi="宋体" w:eastAsia="宋体" w:cs="宋体"/>
          <w:spacing w:val="-1"/>
          <w:sz w:val="24"/>
          <w:szCs w:val="24"/>
          <w:lang w:eastAsia="zh-CN"/>
        </w:rPr>
        <w:t>促进中小企业发展管理办</w:t>
      </w:r>
    </w:p>
    <w:p w14:paraId="00D7E2B5">
      <w:pPr>
        <w:spacing w:before="180" w:line="352" w:lineRule="auto"/>
        <w:ind w:left="230" w:right="310"/>
        <w:rPr>
          <w:rFonts w:ascii="宋体" w:hAnsi="宋体" w:eastAsia="宋体" w:cs="宋体"/>
          <w:sz w:val="24"/>
          <w:szCs w:val="24"/>
          <w:lang w:eastAsia="zh-CN"/>
        </w:rPr>
      </w:pPr>
      <w:r>
        <w:rPr>
          <w:rFonts w:ascii="宋体" w:hAnsi="宋体" w:eastAsia="宋体" w:cs="宋体"/>
          <w:spacing w:val="-2"/>
          <w:sz w:val="24"/>
          <w:szCs w:val="24"/>
          <w:lang w:eastAsia="zh-CN"/>
        </w:rPr>
        <w:t>法》（财库﹝</w:t>
      </w:r>
      <w:r>
        <w:rPr>
          <w:rFonts w:ascii="Times New Roman" w:hAnsi="Times New Roman" w:eastAsia="Times New Roman" w:cs="Times New Roman"/>
          <w:spacing w:val="-2"/>
          <w:sz w:val="24"/>
          <w:szCs w:val="24"/>
          <w:lang w:eastAsia="zh-CN"/>
        </w:rPr>
        <w:t>2020</w:t>
      </w:r>
      <w:r>
        <w:rPr>
          <w:rFonts w:ascii="宋体" w:hAnsi="宋体" w:eastAsia="宋体" w:cs="宋体"/>
          <w:spacing w:val="-2"/>
          <w:sz w:val="24"/>
          <w:szCs w:val="24"/>
          <w:lang w:eastAsia="zh-CN"/>
        </w:rPr>
        <w:t>﹞</w:t>
      </w:r>
      <w:r>
        <w:rPr>
          <w:rFonts w:ascii="Times New Roman" w:hAnsi="Times New Roman" w:eastAsia="Times New Roman" w:cs="Times New Roman"/>
          <w:spacing w:val="-2"/>
          <w:sz w:val="24"/>
          <w:szCs w:val="24"/>
          <w:lang w:eastAsia="zh-CN"/>
        </w:rPr>
        <w:t>46</w:t>
      </w:r>
      <w:r>
        <w:rPr>
          <w:rFonts w:ascii="宋体" w:hAnsi="宋体" w:eastAsia="宋体" w:cs="宋体"/>
          <w:spacing w:val="-2"/>
          <w:sz w:val="24"/>
          <w:szCs w:val="24"/>
          <w:lang w:eastAsia="zh-CN"/>
        </w:rPr>
        <w:t>号）的规定，本公司（联合体）参加</w:t>
      </w:r>
      <w:r>
        <w:rPr>
          <w:rFonts w:ascii="宋体" w:hAnsi="宋体" w:eastAsia="宋体" w:cs="宋体"/>
          <w:i/>
          <w:iCs/>
          <w:spacing w:val="-2"/>
          <w:sz w:val="25"/>
          <w:szCs w:val="25"/>
          <w:u w:val="single"/>
          <w:lang w:eastAsia="zh-CN"/>
        </w:rPr>
        <w:t>（单位名称）</w:t>
      </w:r>
      <w:r>
        <w:rPr>
          <w:rFonts w:ascii="宋体" w:hAnsi="宋体" w:eastAsia="宋体" w:cs="宋体"/>
          <w:spacing w:val="-2"/>
          <w:sz w:val="24"/>
          <w:szCs w:val="24"/>
          <w:lang w:eastAsia="zh-CN"/>
        </w:rPr>
        <w:t>的</w:t>
      </w:r>
      <w:r>
        <w:rPr>
          <w:rFonts w:ascii="宋体" w:hAnsi="宋体" w:eastAsia="宋体" w:cs="宋体"/>
          <w:i/>
          <w:iCs/>
          <w:spacing w:val="-2"/>
          <w:sz w:val="25"/>
          <w:szCs w:val="25"/>
          <w:u w:val="single"/>
          <w:lang w:eastAsia="zh-CN"/>
        </w:rPr>
        <w:t>（项</w:t>
      </w:r>
      <w:r>
        <w:rPr>
          <w:rFonts w:ascii="宋体" w:hAnsi="宋体" w:eastAsia="宋体" w:cs="宋体"/>
          <w:spacing w:val="2"/>
          <w:sz w:val="25"/>
          <w:szCs w:val="25"/>
          <w:lang w:eastAsia="zh-CN"/>
        </w:rPr>
        <w:t xml:space="preserve"> </w:t>
      </w:r>
      <w:r>
        <w:rPr>
          <w:rFonts w:ascii="宋体" w:hAnsi="宋体" w:eastAsia="宋体" w:cs="宋体"/>
          <w:i/>
          <w:iCs/>
          <w:spacing w:val="-1"/>
          <w:sz w:val="25"/>
          <w:szCs w:val="25"/>
          <w:u w:val="single"/>
          <w:lang w:eastAsia="zh-CN"/>
        </w:rPr>
        <w:t>目名称）</w:t>
      </w:r>
      <w:r>
        <w:rPr>
          <w:rFonts w:ascii="宋体" w:hAnsi="宋体" w:eastAsia="宋体" w:cs="宋体"/>
          <w:spacing w:val="-1"/>
          <w:sz w:val="24"/>
          <w:szCs w:val="24"/>
          <w:lang w:eastAsia="zh-CN"/>
        </w:rPr>
        <w:t>采购活动，工程的施工单位全部为</w:t>
      </w:r>
      <w:r>
        <w:rPr>
          <w:rFonts w:ascii="宋体" w:hAnsi="宋体" w:eastAsia="宋体" w:cs="宋体"/>
          <w:spacing w:val="-2"/>
          <w:sz w:val="24"/>
          <w:szCs w:val="24"/>
          <w:lang w:eastAsia="zh-CN"/>
        </w:rPr>
        <w:t>符合政策要求的中小企业（或者：服</w:t>
      </w:r>
      <w:r>
        <w:rPr>
          <w:rFonts w:ascii="宋体" w:hAnsi="宋体" w:eastAsia="宋体" w:cs="宋体"/>
          <w:sz w:val="24"/>
          <w:szCs w:val="24"/>
          <w:lang w:eastAsia="zh-CN"/>
        </w:rPr>
        <w:t xml:space="preserve"> 务全部由符合政策要求的中小企业承接）。相关企业（含联合体中的中小企</w:t>
      </w:r>
      <w:r>
        <w:rPr>
          <w:rFonts w:ascii="宋体" w:hAnsi="宋体" w:eastAsia="宋体" w:cs="宋体"/>
          <w:spacing w:val="-1"/>
          <w:sz w:val="24"/>
          <w:szCs w:val="24"/>
          <w:lang w:eastAsia="zh-CN"/>
        </w:rPr>
        <w:t>业、</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签订分包意向协议的中小企业）的具体情况如下：</w:t>
      </w:r>
    </w:p>
    <w:p w14:paraId="5F82A624">
      <w:pPr>
        <w:spacing w:before="10" w:line="299" w:lineRule="auto"/>
        <w:ind w:left="291" w:right="241" w:firstLine="601"/>
        <w:rPr>
          <w:rFonts w:ascii="宋体" w:hAnsi="宋体" w:eastAsia="宋体" w:cs="宋体"/>
          <w:sz w:val="24"/>
          <w:szCs w:val="24"/>
          <w:lang w:eastAsia="zh-CN"/>
        </w:rPr>
      </w:pPr>
      <w:r>
        <w:rPr>
          <w:rFonts w:ascii="仿宋" w:hAnsi="仿宋" w:eastAsia="仿宋" w:cs="仿宋"/>
          <w:spacing w:val="-11"/>
          <w:sz w:val="31"/>
          <w:szCs w:val="31"/>
          <w:lang w:eastAsia="zh-CN"/>
        </w:rPr>
        <w:t>1.</w:t>
      </w:r>
      <w:r>
        <w:rPr>
          <w:rFonts w:ascii="仿宋" w:hAnsi="仿宋" w:eastAsia="仿宋" w:cs="仿宋"/>
          <w:spacing w:val="-53"/>
          <w:sz w:val="31"/>
          <w:szCs w:val="31"/>
          <w:lang w:eastAsia="zh-CN"/>
        </w:rPr>
        <w:t xml:space="preserve"> </w:t>
      </w:r>
      <w:r>
        <w:rPr>
          <w:rFonts w:ascii="宋体" w:hAnsi="宋体" w:eastAsia="宋体" w:cs="宋体"/>
          <w:spacing w:val="-89"/>
          <w:sz w:val="25"/>
          <w:szCs w:val="25"/>
          <w:u w:val="single"/>
          <w:lang w:eastAsia="zh-CN"/>
        </w:rPr>
        <w:t xml:space="preserve"> </w:t>
      </w:r>
      <w:r>
        <w:rPr>
          <w:rFonts w:ascii="宋体" w:hAnsi="宋体" w:eastAsia="宋体" w:cs="宋体"/>
          <w:i/>
          <w:iCs/>
          <w:spacing w:val="-11"/>
          <w:sz w:val="25"/>
          <w:szCs w:val="25"/>
          <w:u w:val="single"/>
          <w:lang w:eastAsia="zh-CN"/>
        </w:rPr>
        <w:t>（标的名称</w:t>
      </w:r>
      <w:r>
        <w:rPr>
          <w:rFonts w:ascii="宋体" w:hAnsi="宋体" w:eastAsia="宋体" w:cs="宋体"/>
          <w:i/>
          <w:iCs/>
          <w:spacing w:val="-9"/>
          <w:sz w:val="25"/>
          <w:szCs w:val="25"/>
          <w:u w:val="single"/>
          <w:lang w:eastAsia="zh-CN"/>
        </w:rPr>
        <w:t>）</w:t>
      </w:r>
      <w:r>
        <w:rPr>
          <w:rFonts w:ascii="宋体" w:hAnsi="宋体" w:eastAsia="宋体" w:cs="宋体"/>
          <w:spacing w:val="-9"/>
          <w:sz w:val="24"/>
          <w:szCs w:val="24"/>
          <w:lang w:eastAsia="zh-CN"/>
        </w:rPr>
        <w:t>，</w:t>
      </w:r>
      <w:r>
        <w:rPr>
          <w:rFonts w:ascii="宋体" w:hAnsi="宋体" w:eastAsia="宋体" w:cs="宋体"/>
          <w:spacing w:val="-11"/>
          <w:sz w:val="24"/>
          <w:szCs w:val="24"/>
          <w:lang w:eastAsia="zh-CN"/>
        </w:rPr>
        <w:t>属于</w:t>
      </w:r>
      <w:r>
        <w:rPr>
          <w:rFonts w:ascii="宋体" w:hAnsi="宋体" w:eastAsia="宋体" w:cs="宋体"/>
          <w:i/>
          <w:iCs/>
          <w:spacing w:val="-11"/>
          <w:sz w:val="25"/>
          <w:szCs w:val="25"/>
          <w:lang w:eastAsia="zh-CN"/>
        </w:rPr>
        <w:t>（</w:t>
      </w:r>
      <w:r>
        <w:rPr>
          <w:rFonts w:ascii="宋体" w:hAnsi="宋体" w:eastAsia="宋体" w:cs="宋体"/>
          <w:spacing w:val="-45"/>
          <w:sz w:val="25"/>
          <w:szCs w:val="25"/>
          <w:u w:val="single"/>
          <w:lang w:eastAsia="zh-CN"/>
        </w:rPr>
        <w:t xml:space="preserve"> </w:t>
      </w:r>
      <w:r>
        <w:rPr>
          <w:rFonts w:ascii="宋体" w:hAnsi="宋体" w:eastAsia="宋体" w:cs="宋体"/>
          <w:i/>
          <w:iCs/>
          <w:spacing w:val="-11"/>
          <w:sz w:val="25"/>
          <w:szCs w:val="25"/>
          <w:u w:val="single"/>
          <w:lang w:eastAsia="zh-CN"/>
        </w:rPr>
        <w:t>采购文件中明确的所属行业</w:t>
      </w:r>
      <w:r>
        <w:rPr>
          <w:rFonts w:ascii="宋体" w:hAnsi="宋体" w:eastAsia="宋体" w:cs="宋体"/>
          <w:i/>
          <w:iCs/>
          <w:spacing w:val="-9"/>
          <w:sz w:val="25"/>
          <w:szCs w:val="25"/>
          <w:u w:val="single"/>
          <w:lang w:eastAsia="zh-CN"/>
        </w:rPr>
        <w:t>）</w:t>
      </w:r>
      <w:r>
        <w:rPr>
          <w:rFonts w:ascii="宋体" w:hAnsi="宋体" w:eastAsia="宋体" w:cs="宋体"/>
          <w:spacing w:val="-9"/>
          <w:sz w:val="24"/>
          <w:szCs w:val="24"/>
          <w:lang w:eastAsia="zh-CN"/>
        </w:rPr>
        <w:t>；</w:t>
      </w:r>
      <w:r>
        <w:rPr>
          <w:rFonts w:ascii="宋体" w:hAnsi="宋体" w:eastAsia="宋体" w:cs="宋体"/>
          <w:spacing w:val="-11"/>
          <w:sz w:val="24"/>
          <w:szCs w:val="24"/>
          <w:lang w:eastAsia="zh-CN"/>
        </w:rPr>
        <w:t>承建（承接）企</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业为</w:t>
      </w:r>
      <w:r>
        <w:rPr>
          <w:rFonts w:ascii="宋体" w:hAnsi="宋体" w:eastAsia="宋体" w:cs="宋体"/>
          <w:i/>
          <w:iCs/>
          <w:spacing w:val="-5"/>
          <w:sz w:val="25"/>
          <w:szCs w:val="25"/>
          <w:u w:val="single"/>
          <w:lang w:eastAsia="zh-CN"/>
        </w:rPr>
        <w:t>（企业名称）</w:t>
      </w:r>
      <w:r>
        <w:rPr>
          <w:rFonts w:ascii="宋体" w:hAnsi="宋体" w:eastAsia="宋体" w:cs="宋体"/>
          <w:spacing w:val="-5"/>
          <w:sz w:val="24"/>
          <w:szCs w:val="24"/>
          <w:lang w:eastAsia="zh-CN"/>
        </w:rPr>
        <w:t>，从业人员</w:t>
      </w:r>
      <w:r>
        <w:rPr>
          <w:rFonts w:ascii="宋体" w:hAnsi="宋体" w:eastAsia="宋体" w:cs="宋体"/>
          <w:spacing w:val="-86"/>
          <w:sz w:val="24"/>
          <w:szCs w:val="24"/>
          <w:lang w:eastAsia="zh-CN"/>
        </w:rPr>
        <w:t xml:space="preserve"> </w:t>
      </w:r>
      <w:r>
        <w:rPr>
          <w:rFonts w:ascii="宋体" w:hAnsi="宋体" w:eastAsia="宋体" w:cs="宋体"/>
          <w:spacing w:val="3"/>
          <w:sz w:val="24"/>
          <w:szCs w:val="24"/>
          <w:u w:val="single"/>
          <w:lang w:eastAsia="zh-CN"/>
        </w:rPr>
        <w:t xml:space="preserve">             </w:t>
      </w:r>
      <w:r>
        <w:rPr>
          <w:rFonts w:ascii="宋体" w:hAnsi="宋体" w:eastAsia="宋体" w:cs="宋体"/>
          <w:spacing w:val="-106"/>
          <w:sz w:val="24"/>
          <w:szCs w:val="24"/>
          <w:lang w:eastAsia="zh-CN"/>
        </w:rPr>
        <w:t xml:space="preserve"> </w:t>
      </w:r>
      <w:r>
        <w:rPr>
          <w:rFonts w:ascii="宋体" w:hAnsi="宋体" w:eastAsia="宋体" w:cs="宋体"/>
          <w:spacing w:val="-5"/>
          <w:sz w:val="24"/>
          <w:szCs w:val="24"/>
          <w:lang w:eastAsia="zh-CN"/>
        </w:rPr>
        <w:t>人，营业收入为</w:t>
      </w:r>
      <w:r>
        <w:rPr>
          <w:rFonts w:ascii="宋体" w:hAnsi="宋体" w:eastAsia="宋体" w:cs="宋体"/>
          <w:spacing w:val="15"/>
          <w:sz w:val="24"/>
          <w:szCs w:val="24"/>
          <w:u w:val="single"/>
          <w:lang w:eastAsia="zh-CN"/>
        </w:rPr>
        <w:t xml:space="preserve">    </w:t>
      </w:r>
      <w:r>
        <w:rPr>
          <w:rFonts w:ascii="宋体" w:hAnsi="宋体" w:eastAsia="宋体" w:cs="宋体"/>
          <w:spacing w:val="-102"/>
          <w:sz w:val="24"/>
          <w:szCs w:val="24"/>
          <w:lang w:eastAsia="zh-CN"/>
        </w:rPr>
        <w:t xml:space="preserve"> </w:t>
      </w:r>
      <w:r>
        <w:rPr>
          <w:rFonts w:ascii="宋体" w:hAnsi="宋体" w:eastAsia="宋体" w:cs="宋体"/>
          <w:spacing w:val="-5"/>
          <w:sz w:val="24"/>
          <w:szCs w:val="24"/>
          <w:lang w:eastAsia="zh-CN"/>
        </w:rPr>
        <w:t>万元，资产总</w:t>
      </w:r>
      <w:r>
        <w:rPr>
          <w:rFonts w:ascii="宋体" w:hAnsi="宋体" w:eastAsia="宋体" w:cs="宋体"/>
          <w:sz w:val="24"/>
          <w:szCs w:val="24"/>
          <w:lang w:eastAsia="zh-CN"/>
        </w:rPr>
        <w:t xml:space="preserve"> </w:t>
      </w:r>
      <w:r>
        <w:rPr>
          <w:rFonts w:ascii="宋体" w:hAnsi="宋体" w:eastAsia="宋体" w:cs="宋体"/>
          <w:spacing w:val="-12"/>
          <w:sz w:val="24"/>
          <w:szCs w:val="24"/>
          <w:lang w:eastAsia="zh-CN"/>
        </w:rPr>
        <w:t>额为</w:t>
      </w:r>
      <w:r>
        <w:rPr>
          <w:rFonts w:ascii="宋体" w:hAnsi="宋体" w:eastAsia="宋体" w:cs="宋体"/>
          <w:spacing w:val="8"/>
          <w:sz w:val="24"/>
          <w:szCs w:val="24"/>
          <w:u w:val="single"/>
          <w:lang w:eastAsia="zh-CN"/>
        </w:rPr>
        <w:t xml:space="preserve">    </w:t>
      </w:r>
      <w:r>
        <w:rPr>
          <w:rFonts w:ascii="宋体" w:hAnsi="宋体" w:eastAsia="宋体" w:cs="宋体"/>
          <w:spacing w:val="-103"/>
          <w:sz w:val="24"/>
          <w:szCs w:val="24"/>
          <w:lang w:eastAsia="zh-CN"/>
        </w:rPr>
        <w:t xml:space="preserve"> </w:t>
      </w:r>
      <w:r>
        <w:rPr>
          <w:rFonts w:ascii="宋体" w:hAnsi="宋体" w:eastAsia="宋体" w:cs="宋体"/>
          <w:spacing w:val="-12"/>
          <w:sz w:val="24"/>
          <w:szCs w:val="24"/>
          <w:lang w:eastAsia="zh-CN"/>
        </w:rPr>
        <w:t>万元</w:t>
      </w:r>
      <w:r>
        <w:rPr>
          <w:rFonts w:ascii="Times New Roman" w:hAnsi="Times New Roman" w:eastAsia="Times New Roman" w:cs="Times New Roman"/>
          <w:spacing w:val="-12"/>
          <w:position w:val="15"/>
          <w:sz w:val="24"/>
          <w:szCs w:val="24"/>
          <w:lang w:eastAsia="zh-CN"/>
        </w:rPr>
        <w:t>1</w:t>
      </w:r>
      <w:r>
        <w:rPr>
          <w:rFonts w:ascii="宋体" w:hAnsi="宋体" w:eastAsia="宋体" w:cs="宋体"/>
          <w:spacing w:val="-12"/>
          <w:sz w:val="24"/>
          <w:szCs w:val="24"/>
          <w:lang w:eastAsia="zh-CN"/>
        </w:rPr>
        <w:t>，属于</w:t>
      </w:r>
      <w:r>
        <w:rPr>
          <w:rFonts w:ascii="宋体" w:hAnsi="宋体" w:eastAsia="宋体" w:cs="宋体"/>
          <w:spacing w:val="-106"/>
          <w:sz w:val="24"/>
          <w:szCs w:val="24"/>
          <w:lang w:eastAsia="zh-CN"/>
        </w:rPr>
        <w:t xml:space="preserve"> </w:t>
      </w:r>
      <w:r>
        <w:rPr>
          <w:rFonts w:ascii="宋体" w:hAnsi="宋体" w:eastAsia="宋体" w:cs="宋体"/>
          <w:spacing w:val="-49"/>
          <w:sz w:val="25"/>
          <w:szCs w:val="25"/>
          <w:u w:val="single"/>
          <w:lang w:eastAsia="zh-CN"/>
        </w:rPr>
        <w:t xml:space="preserve"> </w:t>
      </w:r>
      <w:r>
        <w:rPr>
          <w:rFonts w:ascii="宋体" w:hAnsi="宋体" w:eastAsia="宋体" w:cs="宋体"/>
          <w:i/>
          <w:iCs/>
          <w:spacing w:val="-12"/>
          <w:sz w:val="25"/>
          <w:szCs w:val="25"/>
          <w:u w:val="single"/>
          <w:lang w:eastAsia="zh-CN"/>
        </w:rPr>
        <w:t>（中型企业、小型企业、微型</w:t>
      </w:r>
      <w:r>
        <w:rPr>
          <w:rFonts w:ascii="宋体" w:hAnsi="宋体" w:eastAsia="宋体" w:cs="宋体"/>
          <w:i/>
          <w:iCs/>
          <w:spacing w:val="-13"/>
          <w:sz w:val="25"/>
          <w:szCs w:val="25"/>
          <w:u w:val="single"/>
          <w:lang w:eastAsia="zh-CN"/>
        </w:rPr>
        <w:t>企业</w:t>
      </w:r>
      <w:r>
        <w:rPr>
          <w:rFonts w:ascii="宋体" w:hAnsi="宋体" w:eastAsia="宋体" w:cs="宋体"/>
          <w:i/>
          <w:iCs/>
          <w:spacing w:val="-8"/>
          <w:sz w:val="25"/>
          <w:szCs w:val="25"/>
          <w:u w:val="single"/>
          <w:lang w:eastAsia="zh-CN"/>
        </w:rPr>
        <w:t>）</w:t>
      </w:r>
      <w:r>
        <w:rPr>
          <w:rFonts w:ascii="宋体" w:hAnsi="宋体" w:eastAsia="宋体" w:cs="宋体"/>
          <w:spacing w:val="-8"/>
          <w:sz w:val="24"/>
          <w:szCs w:val="24"/>
          <w:lang w:eastAsia="zh-CN"/>
        </w:rPr>
        <w:t>；</w:t>
      </w:r>
    </w:p>
    <w:p w14:paraId="34442027">
      <w:pPr>
        <w:spacing w:before="190" w:line="294" w:lineRule="auto"/>
        <w:ind w:left="212" w:right="274" w:firstLine="661"/>
        <w:rPr>
          <w:rFonts w:ascii="宋体" w:hAnsi="宋体" w:eastAsia="宋体" w:cs="宋体"/>
          <w:sz w:val="24"/>
          <w:szCs w:val="24"/>
          <w:lang w:eastAsia="zh-CN"/>
        </w:rPr>
      </w:pPr>
      <w:r>
        <w:rPr>
          <w:rFonts w:ascii="仿宋" w:hAnsi="仿宋" w:eastAsia="仿宋" w:cs="仿宋"/>
          <w:spacing w:val="-10"/>
          <w:sz w:val="31"/>
          <w:szCs w:val="31"/>
          <w:lang w:eastAsia="zh-CN"/>
        </w:rPr>
        <w:t>2.</w:t>
      </w:r>
      <w:r>
        <w:rPr>
          <w:rFonts w:ascii="仿宋" w:hAnsi="仿宋" w:eastAsia="仿宋" w:cs="仿宋"/>
          <w:spacing w:val="-85"/>
          <w:sz w:val="31"/>
          <w:szCs w:val="31"/>
          <w:lang w:eastAsia="zh-CN"/>
        </w:rPr>
        <w:t xml:space="preserve"> </w:t>
      </w:r>
      <w:r>
        <w:rPr>
          <w:rFonts w:ascii="宋体" w:hAnsi="宋体" w:eastAsia="宋体" w:cs="宋体"/>
          <w:spacing w:val="-90"/>
          <w:sz w:val="25"/>
          <w:szCs w:val="25"/>
          <w:u w:val="single"/>
          <w:lang w:eastAsia="zh-CN"/>
        </w:rPr>
        <w:t xml:space="preserve"> </w:t>
      </w:r>
      <w:r>
        <w:rPr>
          <w:rFonts w:ascii="宋体" w:hAnsi="宋体" w:eastAsia="宋体" w:cs="宋体"/>
          <w:i/>
          <w:iCs/>
          <w:spacing w:val="-10"/>
          <w:sz w:val="25"/>
          <w:szCs w:val="25"/>
          <w:u w:val="single"/>
          <w:lang w:eastAsia="zh-CN"/>
        </w:rPr>
        <w:t>（标的名称</w:t>
      </w:r>
      <w:r>
        <w:rPr>
          <w:rFonts w:ascii="宋体" w:hAnsi="宋体" w:eastAsia="宋体" w:cs="宋体"/>
          <w:i/>
          <w:iCs/>
          <w:spacing w:val="-11"/>
          <w:sz w:val="25"/>
          <w:szCs w:val="25"/>
          <w:u w:val="single"/>
          <w:lang w:eastAsia="zh-CN"/>
        </w:rPr>
        <w:t>）</w:t>
      </w:r>
      <w:r>
        <w:rPr>
          <w:rFonts w:ascii="宋体" w:hAnsi="宋体" w:eastAsia="宋体" w:cs="宋体"/>
          <w:spacing w:val="-11"/>
          <w:sz w:val="24"/>
          <w:szCs w:val="24"/>
          <w:lang w:eastAsia="zh-CN"/>
        </w:rPr>
        <w:t>，</w:t>
      </w:r>
      <w:r>
        <w:rPr>
          <w:rFonts w:ascii="宋体" w:hAnsi="宋体" w:eastAsia="宋体" w:cs="宋体"/>
          <w:spacing w:val="-10"/>
          <w:sz w:val="24"/>
          <w:szCs w:val="24"/>
          <w:lang w:eastAsia="zh-CN"/>
        </w:rPr>
        <w:t>属于</w:t>
      </w:r>
      <w:r>
        <w:rPr>
          <w:rFonts w:ascii="宋体" w:hAnsi="宋体" w:eastAsia="宋体" w:cs="宋体"/>
          <w:i/>
          <w:iCs/>
          <w:spacing w:val="-10"/>
          <w:sz w:val="25"/>
          <w:szCs w:val="25"/>
          <w:lang w:eastAsia="zh-CN"/>
        </w:rPr>
        <w:t>（</w:t>
      </w:r>
      <w:r>
        <w:rPr>
          <w:rFonts w:ascii="宋体" w:hAnsi="宋体" w:eastAsia="宋体" w:cs="宋体"/>
          <w:spacing w:val="-45"/>
          <w:sz w:val="25"/>
          <w:szCs w:val="25"/>
          <w:u w:val="single"/>
          <w:lang w:eastAsia="zh-CN"/>
        </w:rPr>
        <w:t xml:space="preserve"> </w:t>
      </w:r>
      <w:r>
        <w:rPr>
          <w:rFonts w:ascii="宋体" w:hAnsi="宋体" w:eastAsia="宋体" w:cs="宋体"/>
          <w:i/>
          <w:iCs/>
          <w:spacing w:val="-10"/>
          <w:sz w:val="25"/>
          <w:szCs w:val="25"/>
          <w:u w:val="single"/>
          <w:lang w:eastAsia="zh-CN"/>
        </w:rPr>
        <w:t>采购文件中明确的所属行业</w:t>
      </w:r>
      <w:r>
        <w:rPr>
          <w:rFonts w:ascii="宋体" w:hAnsi="宋体" w:eastAsia="宋体" w:cs="宋体"/>
          <w:i/>
          <w:iCs/>
          <w:spacing w:val="-11"/>
          <w:sz w:val="25"/>
          <w:szCs w:val="25"/>
          <w:u w:val="single"/>
          <w:lang w:eastAsia="zh-CN"/>
        </w:rPr>
        <w:t>）</w:t>
      </w:r>
      <w:r>
        <w:rPr>
          <w:rFonts w:ascii="宋体" w:hAnsi="宋体" w:eastAsia="宋体" w:cs="宋体"/>
          <w:spacing w:val="-11"/>
          <w:sz w:val="24"/>
          <w:szCs w:val="24"/>
          <w:lang w:eastAsia="zh-CN"/>
        </w:rPr>
        <w:t>；</w:t>
      </w:r>
      <w:r>
        <w:rPr>
          <w:rFonts w:ascii="宋体" w:hAnsi="宋体" w:eastAsia="宋体" w:cs="宋体"/>
          <w:spacing w:val="-10"/>
          <w:sz w:val="24"/>
          <w:szCs w:val="24"/>
          <w:lang w:eastAsia="zh-CN"/>
        </w:rPr>
        <w:t>承建（承</w:t>
      </w:r>
      <w:r>
        <w:rPr>
          <w:rFonts w:ascii="宋体" w:hAnsi="宋体" w:eastAsia="宋体" w:cs="宋体"/>
          <w:spacing w:val="-11"/>
          <w:sz w:val="24"/>
          <w:szCs w:val="24"/>
          <w:lang w:eastAsia="zh-CN"/>
        </w:rPr>
        <w:t>接）企</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业为</w:t>
      </w:r>
      <w:r>
        <w:rPr>
          <w:rFonts w:ascii="宋体" w:hAnsi="宋体" w:eastAsia="宋体" w:cs="宋体"/>
          <w:i/>
          <w:iCs/>
          <w:spacing w:val="-5"/>
          <w:sz w:val="25"/>
          <w:szCs w:val="25"/>
          <w:u w:val="single"/>
          <w:lang w:eastAsia="zh-CN"/>
        </w:rPr>
        <w:t>（企业名称）</w:t>
      </w:r>
      <w:r>
        <w:rPr>
          <w:rFonts w:ascii="宋体" w:hAnsi="宋体" w:eastAsia="宋体" w:cs="宋体"/>
          <w:spacing w:val="-5"/>
          <w:sz w:val="24"/>
          <w:szCs w:val="24"/>
          <w:lang w:eastAsia="zh-CN"/>
        </w:rPr>
        <w:t>，从业人员</w:t>
      </w:r>
      <w:r>
        <w:rPr>
          <w:rFonts w:ascii="宋体" w:hAnsi="宋体" w:eastAsia="宋体" w:cs="宋体"/>
          <w:spacing w:val="-86"/>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8"/>
          <w:sz w:val="24"/>
          <w:szCs w:val="24"/>
          <w:lang w:eastAsia="zh-CN"/>
        </w:rPr>
        <w:t xml:space="preserve"> </w:t>
      </w:r>
      <w:r>
        <w:rPr>
          <w:rFonts w:ascii="宋体" w:hAnsi="宋体" w:eastAsia="宋体" w:cs="宋体"/>
          <w:spacing w:val="-5"/>
          <w:sz w:val="24"/>
          <w:szCs w:val="24"/>
          <w:lang w:eastAsia="zh-CN"/>
        </w:rPr>
        <w:t>人，营业收入为</w:t>
      </w:r>
      <w:r>
        <w:rPr>
          <w:rFonts w:ascii="宋体" w:hAnsi="宋体" w:eastAsia="宋体" w:cs="宋体"/>
          <w:spacing w:val="12"/>
          <w:sz w:val="24"/>
          <w:szCs w:val="24"/>
          <w:u w:val="single"/>
          <w:lang w:eastAsia="zh-CN"/>
        </w:rPr>
        <w:t xml:space="preserve">    </w:t>
      </w:r>
      <w:r>
        <w:rPr>
          <w:rFonts w:ascii="宋体" w:hAnsi="宋体" w:eastAsia="宋体" w:cs="宋体"/>
          <w:spacing w:val="-104"/>
          <w:sz w:val="24"/>
          <w:szCs w:val="24"/>
          <w:lang w:eastAsia="zh-CN"/>
        </w:rPr>
        <w:t xml:space="preserve"> </w:t>
      </w:r>
      <w:r>
        <w:rPr>
          <w:rFonts w:ascii="宋体" w:hAnsi="宋体" w:eastAsia="宋体" w:cs="宋体"/>
          <w:spacing w:val="-5"/>
          <w:sz w:val="24"/>
          <w:szCs w:val="24"/>
          <w:lang w:eastAsia="zh-CN"/>
        </w:rPr>
        <w:t>万元，资产总</w:t>
      </w:r>
      <w:r>
        <w:rPr>
          <w:rFonts w:ascii="宋体" w:hAnsi="宋体" w:eastAsia="宋体" w:cs="宋体"/>
          <w:sz w:val="24"/>
          <w:szCs w:val="24"/>
          <w:lang w:eastAsia="zh-CN"/>
        </w:rPr>
        <w:t xml:space="preserve"> </w:t>
      </w:r>
      <w:r>
        <w:rPr>
          <w:rFonts w:ascii="宋体" w:hAnsi="宋体" w:eastAsia="宋体" w:cs="宋体"/>
          <w:spacing w:val="-12"/>
          <w:sz w:val="24"/>
          <w:szCs w:val="24"/>
          <w:lang w:eastAsia="zh-CN"/>
        </w:rPr>
        <w:t>额为</w:t>
      </w:r>
      <w:r>
        <w:rPr>
          <w:rFonts w:ascii="宋体" w:hAnsi="宋体" w:eastAsia="宋体" w:cs="宋体"/>
          <w:spacing w:val="19"/>
          <w:sz w:val="24"/>
          <w:szCs w:val="24"/>
          <w:u w:val="single"/>
          <w:lang w:eastAsia="zh-CN"/>
        </w:rPr>
        <w:t xml:space="preserve">    </w:t>
      </w:r>
      <w:r>
        <w:rPr>
          <w:rFonts w:ascii="宋体" w:hAnsi="宋体" w:eastAsia="宋体" w:cs="宋体"/>
          <w:spacing w:val="-102"/>
          <w:sz w:val="24"/>
          <w:szCs w:val="24"/>
          <w:lang w:eastAsia="zh-CN"/>
        </w:rPr>
        <w:t xml:space="preserve"> </w:t>
      </w:r>
      <w:r>
        <w:rPr>
          <w:rFonts w:ascii="宋体" w:hAnsi="宋体" w:eastAsia="宋体" w:cs="宋体"/>
          <w:spacing w:val="-12"/>
          <w:sz w:val="24"/>
          <w:szCs w:val="24"/>
          <w:lang w:eastAsia="zh-CN"/>
        </w:rPr>
        <w:t>万元，属于</w:t>
      </w:r>
      <w:r>
        <w:rPr>
          <w:rFonts w:ascii="宋体" w:hAnsi="宋体" w:eastAsia="宋体" w:cs="宋体"/>
          <w:spacing w:val="-48"/>
          <w:sz w:val="25"/>
          <w:szCs w:val="25"/>
          <w:u w:val="single"/>
          <w:lang w:eastAsia="zh-CN"/>
        </w:rPr>
        <w:t xml:space="preserve"> </w:t>
      </w:r>
      <w:r>
        <w:rPr>
          <w:rFonts w:ascii="宋体" w:hAnsi="宋体" w:eastAsia="宋体" w:cs="宋体"/>
          <w:i/>
          <w:iCs/>
          <w:spacing w:val="-12"/>
          <w:sz w:val="25"/>
          <w:szCs w:val="25"/>
          <w:u w:val="single"/>
          <w:lang w:eastAsia="zh-CN"/>
        </w:rPr>
        <w:t>（中型企业、小型企业、微型企业</w:t>
      </w:r>
      <w:r>
        <w:rPr>
          <w:rFonts w:ascii="宋体" w:hAnsi="宋体" w:eastAsia="宋体" w:cs="宋体"/>
          <w:i/>
          <w:iCs/>
          <w:spacing w:val="-8"/>
          <w:sz w:val="25"/>
          <w:szCs w:val="25"/>
          <w:u w:val="single"/>
          <w:lang w:eastAsia="zh-CN"/>
        </w:rPr>
        <w:t>）</w:t>
      </w:r>
      <w:r>
        <w:rPr>
          <w:rFonts w:ascii="宋体" w:hAnsi="宋体" w:eastAsia="宋体" w:cs="宋体"/>
          <w:spacing w:val="-8"/>
          <w:sz w:val="24"/>
          <w:szCs w:val="24"/>
          <w:lang w:eastAsia="zh-CN"/>
        </w:rPr>
        <w:t>；</w:t>
      </w:r>
    </w:p>
    <w:p w14:paraId="72C9977E">
      <w:pPr>
        <w:pStyle w:val="8"/>
        <w:spacing w:line="274" w:lineRule="auto"/>
        <w:rPr>
          <w:lang w:eastAsia="zh-CN"/>
        </w:rPr>
      </w:pPr>
    </w:p>
    <w:p w14:paraId="44A92BEC">
      <w:pPr>
        <w:spacing w:before="70" w:line="75" w:lineRule="exact"/>
        <w:ind w:left="885"/>
        <w:rPr>
          <w:rFonts w:ascii="Times New Roman" w:hAnsi="Times New Roman" w:eastAsia="Times New Roman" w:cs="Times New Roman"/>
          <w:sz w:val="24"/>
          <w:szCs w:val="24"/>
          <w:lang w:eastAsia="zh-CN"/>
        </w:rPr>
      </w:pPr>
      <w:r>
        <w:rPr>
          <w:rFonts w:ascii="Times New Roman" w:hAnsi="Times New Roman" w:eastAsia="Times New Roman" w:cs="Times New Roman"/>
          <w:spacing w:val="-7"/>
          <w:position w:val="1"/>
          <w:sz w:val="24"/>
          <w:szCs w:val="24"/>
          <w:lang w:eastAsia="zh-CN"/>
        </w:rPr>
        <w:t>……</w:t>
      </w:r>
    </w:p>
    <w:p w14:paraId="1E019382">
      <w:pPr>
        <w:spacing w:before="174" w:line="359" w:lineRule="auto"/>
        <w:ind w:left="234" w:right="294" w:firstLine="666"/>
        <w:rPr>
          <w:rFonts w:ascii="宋体" w:hAnsi="宋体" w:eastAsia="宋体" w:cs="宋体"/>
          <w:sz w:val="24"/>
          <w:szCs w:val="24"/>
          <w:lang w:eastAsia="zh-CN"/>
        </w:rPr>
      </w:pPr>
      <w:r>
        <w:rPr>
          <w:rFonts w:ascii="宋体" w:hAnsi="宋体" w:eastAsia="宋体" w:cs="宋体"/>
          <w:spacing w:val="-5"/>
          <w:sz w:val="24"/>
          <w:szCs w:val="24"/>
          <w:lang w:eastAsia="zh-CN"/>
        </w:rPr>
        <w:t>以上企业，不属于大企业的分支机构，不存在控股股东为大企业的情</w:t>
      </w:r>
      <w:r>
        <w:rPr>
          <w:rFonts w:ascii="宋体" w:hAnsi="宋体" w:eastAsia="宋体" w:cs="宋体"/>
          <w:spacing w:val="-6"/>
          <w:sz w:val="24"/>
          <w:szCs w:val="24"/>
          <w:lang w:eastAsia="zh-CN"/>
        </w:rPr>
        <w:t>形，也</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不存在与大企业的负责人为同一人的情形。</w:t>
      </w:r>
    </w:p>
    <w:p w14:paraId="36297D20">
      <w:pPr>
        <w:spacing w:before="1" w:line="218" w:lineRule="auto"/>
        <w:ind w:left="514"/>
        <w:rPr>
          <w:rFonts w:ascii="宋体" w:hAnsi="宋体" w:eastAsia="宋体" w:cs="宋体"/>
          <w:sz w:val="24"/>
          <w:szCs w:val="24"/>
          <w:lang w:eastAsia="zh-CN"/>
        </w:rPr>
      </w:pPr>
      <w:r>
        <w:rPr>
          <w:rFonts w:ascii="宋体" w:hAnsi="宋体" w:eastAsia="宋体" w:cs="宋体"/>
          <w:spacing w:val="-1"/>
          <w:sz w:val="24"/>
          <w:szCs w:val="24"/>
          <w:lang w:eastAsia="zh-CN"/>
        </w:rPr>
        <w:t>本企业对上述声明内容的真实性负责。如有</w:t>
      </w:r>
      <w:r>
        <w:rPr>
          <w:rFonts w:ascii="宋体" w:hAnsi="宋体" w:eastAsia="宋体" w:cs="宋体"/>
          <w:spacing w:val="-2"/>
          <w:sz w:val="24"/>
          <w:szCs w:val="24"/>
          <w:lang w:eastAsia="zh-CN"/>
        </w:rPr>
        <w:t>虚假，将依法承担相应责任。</w:t>
      </w:r>
    </w:p>
    <w:p w14:paraId="6723D8EC">
      <w:pPr>
        <w:pStyle w:val="8"/>
        <w:spacing w:line="309" w:lineRule="auto"/>
        <w:rPr>
          <w:lang w:eastAsia="zh-CN"/>
        </w:rPr>
      </w:pPr>
    </w:p>
    <w:p w14:paraId="442CCC2F">
      <w:pPr>
        <w:pStyle w:val="8"/>
        <w:spacing w:line="309" w:lineRule="auto"/>
        <w:rPr>
          <w:lang w:eastAsia="zh-CN"/>
        </w:rPr>
      </w:pPr>
    </w:p>
    <w:p w14:paraId="6E1385A9">
      <w:pPr>
        <w:pStyle w:val="8"/>
        <w:spacing w:line="309" w:lineRule="auto"/>
        <w:rPr>
          <w:lang w:eastAsia="zh-CN"/>
        </w:rPr>
      </w:pPr>
    </w:p>
    <w:p w14:paraId="0795AEE4">
      <w:pPr>
        <w:spacing w:before="79" w:line="212" w:lineRule="auto"/>
        <w:ind w:left="5726"/>
        <w:rPr>
          <w:rFonts w:ascii="Times New Roman" w:hAnsi="Times New Roman" w:eastAsia="Times New Roman" w:cs="Times New Roman"/>
          <w:sz w:val="24"/>
          <w:szCs w:val="24"/>
          <w:lang w:eastAsia="zh-CN"/>
        </w:rPr>
      </w:pPr>
      <w:r>
        <w:rPr>
          <w:rFonts w:ascii="宋体" w:hAnsi="宋体" w:eastAsia="宋体" w:cs="宋体"/>
          <w:spacing w:val="-9"/>
          <w:sz w:val="24"/>
          <w:szCs w:val="24"/>
          <w:lang w:eastAsia="zh-CN"/>
        </w:rPr>
        <w:t>企业名称（盖章</w:t>
      </w:r>
      <w:r>
        <w:rPr>
          <w:rFonts w:ascii="宋体" w:hAnsi="宋体" w:eastAsia="宋体" w:cs="宋体"/>
          <w:spacing w:val="1"/>
          <w:sz w:val="24"/>
          <w:szCs w:val="24"/>
          <w:lang w:eastAsia="zh-CN"/>
        </w:rPr>
        <w:t>）：</w:t>
      </w:r>
      <w:r>
        <w:rPr>
          <w:rFonts w:ascii="Times New Roman" w:hAnsi="Times New Roman" w:eastAsia="Times New Roman" w:cs="Times New Roman"/>
          <w:spacing w:val="-9"/>
          <w:sz w:val="24"/>
          <w:szCs w:val="24"/>
          <w:lang w:eastAsia="zh-CN"/>
        </w:rPr>
        <w:t>________</w:t>
      </w:r>
    </w:p>
    <w:p w14:paraId="66A85BA6">
      <w:pPr>
        <w:spacing w:before="191" w:line="212" w:lineRule="auto"/>
        <w:ind w:left="6963"/>
        <w:rPr>
          <w:rFonts w:ascii="Times New Roman" w:hAnsi="Times New Roman" w:eastAsia="Times New Roman" w:cs="Times New Roman"/>
          <w:sz w:val="24"/>
          <w:szCs w:val="24"/>
          <w:lang w:eastAsia="zh-CN"/>
        </w:rPr>
      </w:pPr>
      <w:r>
        <w:rPr>
          <w:rFonts w:ascii="宋体" w:hAnsi="宋体" w:eastAsia="宋体" w:cs="宋体"/>
          <w:spacing w:val="-6"/>
          <w:sz w:val="24"/>
          <w:szCs w:val="24"/>
          <w:lang w:eastAsia="zh-CN"/>
        </w:rPr>
        <w:t>日</w:t>
      </w:r>
      <w:r>
        <w:rPr>
          <w:rFonts w:ascii="宋体" w:hAnsi="宋体" w:eastAsia="宋体" w:cs="宋体"/>
          <w:spacing w:val="17"/>
          <w:sz w:val="24"/>
          <w:szCs w:val="24"/>
          <w:lang w:eastAsia="zh-CN"/>
        </w:rPr>
        <w:t xml:space="preserve"> </w:t>
      </w:r>
      <w:r>
        <w:rPr>
          <w:rFonts w:ascii="宋体" w:hAnsi="宋体" w:eastAsia="宋体" w:cs="宋体"/>
          <w:spacing w:val="-6"/>
          <w:sz w:val="24"/>
          <w:szCs w:val="24"/>
          <w:lang w:eastAsia="zh-CN"/>
        </w:rPr>
        <w:t>期：</w:t>
      </w:r>
      <w:r>
        <w:rPr>
          <w:rFonts w:ascii="Times New Roman" w:hAnsi="Times New Roman" w:eastAsia="Times New Roman" w:cs="Times New Roman"/>
          <w:spacing w:val="-6"/>
          <w:sz w:val="24"/>
          <w:szCs w:val="24"/>
          <w:lang w:eastAsia="zh-CN"/>
        </w:rPr>
        <w:t>________</w:t>
      </w:r>
    </w:p>
    <w:p w14:paraId="387BEA98">
      <w:pPr>
        <w:pStyle w:val="8"/>
        <w:spacing w:line="270" w:lineRule="auto"/>
        <w:rPr>
          <w:lang w:eastAsia="zh-CN"/>
        </w:rPr>
      </w:pPr>
    </w:p>
    <w:p w14:paraId="58670BAE">
      <w:pPr>
        <w:pStyle w:val="8"/>
        <w:spacing w:line="271" w:lineRule="auto"/>
        <w:rPr>
          <w:lang w:eastAsia="zh-CN"/>
        </w:rPr>
      </w:pPr>
    </w:p>
    <w:p w14:paraId="17C7C6F5">
      <w:pPr>
        <w:pStyle w:val="8"/>
        <w:spacing w:line="271" w:lineRule="auto"/>
        <w:rPr>
          <w:lang w:eastAsia="zh-CN"/>
        </w:rPr>
      </w:pPr>
      <w:r>
        <w:pict>
          <v:shape id="_x0000_s1042" o:spid="_x0000_s1042" style="position:absolute;left:0pt;margin-left:0pt;margin-top:15pt;height:0.5pt;width:447.45pt;z-index:251732992;mso-width-relative:page;mso-height-relative:page;" fillcolor="#000000" filled="t" stroked="f" coordsize="8949,10" path="m0,9l8948,9,8948,0,0,0,0,9xe">
            <v:path/>
            <v:fill on="t" focussize="0,0"/>
            <v:stroke on="f"/>
            <v:imagedata o:title=""/>
            <o:lock v:ext="edit"/>
          </v:shape>
        </w:pict>
      </w:r>
    </w:p>
    <w:p w14:paraId="47C4B27F">
      <w:pPr>
        <w:spacing w:before="69" w:line="221" w:lineRule="auto"/>
        <w:ind w:left="124"/>
        <w:rPr>
          <w:rFonts w:ascii="宋体" w:hAnsi="宋体" w:eastAsia="宋体" w:cs="宋体"/>
          <w:lang w:eastAsia="zh-CN"/>
        </w:rPr>
      </w:pPr>
      <w:r>
        <w:rPr>
          <w:rFonts w:ascii="Times New Roman" w:hAnsi="Times New Roman" w:eastAsia="Times New Roman" w:cs="Times New Roman"/>
          <w:position w:val="6"/>
          <w:sz w:val="13"/>
          <w:szCs w:val="13"/>
          <w:lang w:eastAsia="zh-CN"/>
        </w:rPr>
        <w:t>1</w:t>
      </w:r>
      <w:r>
        <w:rPr>
          <w:rFonts w:ascii="Times New Roman" w:hAnsi="Times New Roman" w:eastAsia="Times New Roman" w:cs="Times New Roman"/>
          <w:spacing w:val="14"/>
          <w:w w:val="103"/>
          <w:position w:val="6"/>
          <w:sz w:val="13"/>
          <w:szCs w:val="13"/>
          <w:lang w:eastAsia="zh-CN"/>
        </w:rPr>
        <w:t xml:space="preserve"> </w:t>
      </w:r>
      <w:r>
        <w:rPr>
          <w:rFonts w:ascii="宋体" w:hAnsi="宋体" w:eastAsia="宋体" w:cs="宋体"/>
          <w:lang w:eastAsia="zh-CN"/>
        </w:rPr>
        <w:t>从业人员、营业收入、资产总额填报上一年度数据，</w:t>
      </w:r>
      <w:r>
        <w:rPr>
          <w:rFonts w:ascii="宋体" w:hAnsi="宋体" w:eastAsia="宋体" w:cs="宋体"/>
          <w:spacing w:val="-1"/>
          <w:lang w:eastAsia="zh-CN"/>
        </w:rPr>
        <w:t>无上一年度数据的新成立企业可不填报。</w:t>
      </w:r>
    </w:p>
    <w:p w14:paraId="3AD2965D">
      <w:pPr>
        <w:spacing w:line="221" w:lineRule="auto"/>
        <w:rPr>
          <w:rFonts w:ascii="宋体" w:hAnsi="宋体" w:eastAsia="宋体" w:cs="宋体"/>
          <w:lang w:eastAsia="zh-CN"/>
        </w:rPr>
        <w:sectPr>
          <w:footerReference r:id="rId79" w:type="default"/>
          <w:pgSz w:w="11907" w:h="16841"/>
          <w:pgMar w:top="400" w:right="1255" w:bottom="1289" w:left="1702" w:header="0" w:footer="1056" w:gutter="0"/>
          <w:cols w:space="720" w:num="1"/>
        </w:sectPr>
      </w:pPr>
    </w:p>
    <w:p w14:paraId="7371CFAE">
      <w:pPr>
        <w:pStyle w:val="8"/>
        <w:spacing w:line="316" w:lineRule="auto"/>
        <w:rPr>
          <w:lang w:eastAsia="zh-CN"/>
        </w:rPr>
      </w:pPr>
    </w:p>
    <w:p w14:paraId="595E137C">
      <w:pPr>
        <w:pStyle w:val="8"/>
        <w:spacing w:line="317" w:lineRule="auto"/>
        <w:rPr>
          <w:lang w:eastAsia="zh-CN"/>
        </w:rPr>
      </w:pPr>
    </w:p>
    <w:p w14:paraId="49B03082">
      <w:pPr>
        <w:pStyle w:val="8"/>
        <w:spacing w:line="317" w:lineRule="auto"/>
        <w:rPr>
          <w:lang w:eastAsia="zh-CN"/>
        </w:rPr>
      </w:pPr>
    </w:p>
    <w:p w14:paraId="6FE44FA6">
      <w:pPr>
        <w:spacing w:before="117" w:line="220" w:lineRule="auto"/>
        <w:ind w:left="2190"/>
        <w:rPr>
          <w:rFonts w:ascii="宋体" w:hAnsi="宋体" w:eastAsia="宋体" w:cs="宋体"/>
          <w:sz w:val="36"/>
          <w:szCs w:val="36"/>
          <w:lang w:eastAsia="zh-CN"/>
        </w:rPr>
      </w:pPr>
      <w:r>
        <w:rPr>
          <w:rFonts w:ascii="宋体" w:hAnsi="宋体" w:eastAsia="宋体" w:cs="宋体"/>
          <w:b/>
          <w:bCs/>
          <w:spacing w:val="-4"/>
          <w:sz w:val="36"/>
          <w:szCs w:val="36"/>
          <w:lang w:eastAsia="zh-CN"/>
        </w:rPr>
        <w:t>残疾人福利性单位声明函格式</w:t>
      </w:r>
    </w:p>
    <w:p w14:paraId="098366BE">
      <w:pPr>
        <w:pStyle w:val="8"/>
        <w:spacing w:line="320" w:lineRule="auto"/>
        <w:rPr>
          <w:lang w:eastAsia="zh-CN"/>
        </w:rPr>
      </w:pPr>
    </w:p>
    <w:p w14:paraId="64B6371C">
      <w:pPr>
        <w:pStyle w:val="8"/>
        <w:spacing w:line="320" w:lineRule="auto"/>
        <w:rPr>
          <w:lang w:eastAsia="zh-CN"/>
        </w:rPr>
      </w:pPr>
    </w:p>
    <w:p w14:paraId="0B0B350D">
      <w:pPr>
        <w:spacing w:before="78" w:line="452" w:lineRule="auto"/>
        <w:ind w:firstLine="505"/>
        <w:rPr>
          <w:rFonts w:ascii="宋体" w:hAnsi="宋体" w:eastAsia="宋体" w:cs="宋体"/>
          <w:sz w:val="24"/>
          <w:szCs w:val="24"/>
          <w:lang w:eastAsia="zh-CN"/>
        </w:rPr>
      </w:pPr>
      <w:r>
        <w:rPr>
          <w:rFonts w:ascii="宋体" w:hAnsi="宋体" w:eastAsia="宋体" w:cs="宋体"/>
          <w:spacing w:val="8"/>
          <w:sz w:val="24"/>
          <w:szCs w:val="24"/>
          <w:lang w:eastAsia="zh-CN"/>
        </w:rPr>
        <w:t>本单位郑重声明，根据《财政部</w:t>
      </w:r>
      <w:r>
        <w:rPr>
          <w:rFonts w:ascii="宋体" w:hAnsi="宋体" w:eastAsia="宋体" w:cs="宋体"/>
          <w:spacing w:val="67"/>
          <w:sz w:val="24"/>
          <w:szCs w:val="24"/>
          <w:lang w:eastAsia="zh-CN"/>
        </w:rPr>
        <w:t xml:space="preserve"> </w:t>
      </w:r>
      <w:r>
        <w:rPr>
          <w:rFonts w:ascii="宋体" w:hAnsi="宋体" w:eastAsia="宋体" w:cs="宋体"/>
          <w:spacing w:val="8"/>
          <w:sz w:val="24"/>
          <w:szCs w:val="24"/>
          <w:lang w:eastAsia="zh-CN"/>
        </w:rPr>
        <w:t>民政部</w:t>
      </w:r>
      <w:r>
        <w:rPr>
          <w:rFonts w:ascii="宋体" w:hAnsi="宋体" w:eastAsia="宋体" w:cs="宋体"/>
          <w:spacing w:val="57"/>
          <w:sz w:val="24"/>
          <w:szCs w:val="24"/>
          <w:lang w:eastAsia="zh-CN"/>
        </w:rPr>
        <w:t xml:space="preserve"> </w:t>
      </w:r>
      <w:r>
        <w:rPr>
          <w:rFonts w:ascii="宋体" w:hAnsi="宋体" w:eastAsia="宋体" w:cs="宋体"/>
          <w:spacing w:val="8"/>
          <w:sz w:val="24"/>
          <w:szCs w:val="24"/>
          <w:lang w:eastAsia="zh-CN"/>
        </w:rPr>
        <w:t>中国残疾人联合会关于促进残疾人就</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业政府采购政策的通知》（财库〔</w:t>
      </w:r>
      <w:r>
        <w:rPr>
          <w:rFonts w:ascii="Times New Roman" w:hAnsi="Times New Roman" w:eastAsia="Times New Roman" w:cs="Times New Roman"/>
          <w:spacing w:val="3"/>
          <w:sz w:val="24"/>
          <w:szCs w:val="24"/>
          <w:lang w:eastAsia="zh-CN"/>
        </w:rPr>
        <w:t>2017</w:t>
      </w:r>
      <w:r>
        <w:rPr>
          <w:rFonts w:ascii="宋体" w:hAnsi="宋体" w:eastAsia="宋体" w:cs="宋体"/>
          <w:spacing w:val="3"/>
          <w:sz w:val="24"/>
          <w:szCs w:val="24"/>
          <w:lang w:eastAsia="zh-CN"/>
        </w:rPr>
        <w:t>〕</w:t>
      </w:r>
      <w:r>
        <w:rPr>
          <w:rFonts w:ascii="Times New Roman" w:hAnsi="Times New Roman" w:eastAsia="Times New Roman" w:cs="Times New Roman"/>
          <w:spacing w:val="3"/>
          <w:sz w:val="24"/>
          <w:szCs w:val="24"/>
          <w:lang w:eastAsia="zh-CN"/>
        </w:rPr>
        <w:t xml:space="preserve">141 </w:t>
      </w:r>
      <w:r>
        <w:rPr>
          <w:rFonts w:ascii="宋体" w:hAnsi="宋体" w:eastAsia="宋体" w:cs="宋体"/>
          <w:spacing w:val="3"/>
          <w:sz w:val="24"/>
          <w:szCs w:val="24"/>
          <w:lang w:eastAsia="zh-CN"/>
        </w:rPr>
        <w:t>号）的规定，本单位</w:t>
      </w:r>
      <w:r>
        <w:rPr>
          <w:rFonts w:ascii="宋体" w:hAnsi="宋体" w:eastAsia="宋体" w:cs="宋体"/>
          <w:b/>
          <w:bCs/>
          <w:spacing w:val="3"/>
          <w:sz w:val="24"/>
          <w:szCs w:val="24"/>
          <w:lang w:eastAsia="zh-CN"/>
        </w:rPr>
        <w:t>（请进行勾选</w:t>
      </w:r>
      <w:r>
        <w:rPr>
          <w:rFonts w:ascii="宋体" w:hAnsi="宋体" w:eastAsia="宋体" w:cs="宋体"/>
          <w:b/>
          <w:bCs/>
          <w:spacing w:val="-38"/>
          <w:sz w:val="24"/>
          <w:szCs w:val="24"/>
          <w:lang w:eastAsia="zh-CN"/>
        </w:rPr>
        <w:t>）</w:t>
      </w:r>
      <w:r>
        <w:rPr>
          <w:rFonts w:ascii="宋体" w:hAnsi="宋体" w:eastAsia="宋体" w:cs="宋体"/>
          <w:spacing w:val="-38"/>
          <w:sz w:val="24"/>
          <w:szCs w:val="24"/>
          <w:lang w:eastAsia="zh-CN"/>
        </w:rPr>
        <w:t>：</w:t>
      </w:r>
    </w:p>
    <w:p w14:paraId="677965B7">
      <w:pPr>
        <w:spacing w:line="233" w:lineRule="auto"/>
        <w:ind w:left="490"/>
        <w:rPr>
          <w:rFonts w:ascii="宋体" w:hAnsi="宋体" w:eastAsia="宋体" w:cs="宋体"/>
          <w:sz w:val="24"/>
          <w:szCs w:val="24"/>
          <w:lang w:eastAsia="zh-CN"/>
        </w:rPr>
      </w:pPr>
      <w:r>
        <w:rPr>
          <w:rFonts w:ascii="宋体" w:hAnsi="宋体" w:eastAsia="宋体" w:cs="宋体"/>
          <w:b/>
          <w:bCs/>
          <w:spacing w:val="1"/>
          <w:sz w:val="24"/>
          <w:szCs w:val="24"/>
          <w:lang w:eastAsia="zh-CN"/>
        </w:rPr>
        <w:t>。不属于符合条件的残疾人福利性单位。</w:t>
      </w:r>
    </w:p>
    <w:p w14:paraId="156755EF">
      <w:pPr>
        <w:spacing w:before="287" w:line="374" w:lineRule="auto"/>
        <w:ind w:firstLine="490"/>
        <w:rPr>
          <w:rFonts w:ascii="宋体" w:hAnsi="宋体" w:eastAsia="宋体" w:cs="宋体"/>
          <w:sz w:val="24"/>
          <w:szCs w:val="24"/>
          <w:lang w:eastAsia="zh-CN"/>
        </w:rPr>
      </w:pPr>
      <w:r>
        <w:rPr>
          <w:rFonts w:ascii="宋体" w:hAnsi="宋体" w:eastAsia="宋体" w:cs="宋体"/>
          <w:b/>
          <w:bCs/>
          <w:spacing w:val="8"/>
          <w:sz w:val="24"/>
          <w:szCs w:val="24"/>
          <w:lang w:eastAsia="zh-CN"/>
        </w:rPr>
        <w:t>。属于符合条件的残疾人福利性单位，</w:t>
      </w:r>
      <w:r>
        <w:rPr>
          <w:rFonts w:ascii="宋体" w:hAnsi="宋体" w:eastAsia="宋体" w:cs="宋体"/>
          <w:spacing w:val="-71"/>
          <w:sz w:val="24"/>
          <w:szCs w:val="24"/>
          <w:lang w:eastAsia="zh-CN"/>
        </w:rPr>
        <w:t xml:space="preserve"> </w:t>
      </w:r>
      <w:r>
        <w:rPr>
          <w:rFonts w:ascii="宋体" w:hAnsi="宋体" w:eastAsia="宋体" w:cs="宋体"/>
          <w:spacing w:val="8"/>
          <w:sz w:val="24"/>
          <w:szCs w:val="24"/>
          <w:lang w:eastAsia="zh-CN"/>
        </w:rPr>
        <w:t>且本单位参加</w:t>
      </w:r>
      <w:r>
        <w:rPr>
          <w:rFonts w:ascii="Times New Roman" w:hAnsi="Times New Roman" w:eastAsia="Times New Roman" w:cs="Times New Roman"/>
          <w:spacing w:val="8"/>
          <w:sz w:val="24"/>
          <w:szCs w:val="24"/>
          <w:lang w:eastAsia="zh-CN"/>
        </w:rPr>
        <w:t>______</w:t>
      </w:r>
      <w:r>
        <w:rPr>
          <w:rFonts w:ascii="宋体" w:hAnsi="宋体" w:eastAsia="宋体" w:cs="宋体"/>
          <w:spacing w:val="8"/>
          <w:sz w:val="24"/>
          <w:szCs w:val="24"/>
          <w:lang w:eastAsia="zh-CN"/>
        </w:rPr>
        <w:t>单位</w:t>
      </w:r>
      <w:r>
        <w:rPr>
          <w:rFonts w:ascii="宋体" w:hAnsi="宋体" w:eastAsia="宋体" w:cs="宋体"/>
          <w:spacing w:val="7"/>
          <w:sz w:val="24"/>
          <w:szCs w:val="24"/>
          <w:lang w:eastAsia="zh-CN"/>
        </w:rPr>
        <w:t>的</w:t>
      </w:r>
      <w:r>
        <w:rPr>
          <w:rFonts w:ascii="Times New Roman" w:hAnsi="Times New Roman" w:eastAsia="Times New Roman" w:cs="Times New Roman"/>
          <w:spacing w:val="7"/>
          <w:sz w:val="24"/>
          <w:szCs w:val="24"/>
          <w:lang w:eastAsia="zh-CN"/>
        </w:rPr>
        <w:t>______</w:t>
      </w:r>
      <w:r>
        <w:rPr>
          <w:rFonts w:ascii="宋体" w:hAnsi="宋体" w:eastAsia="宋体" w:cs="宋体"/>
          <w:spacing w:val="7"/>
          <w:sz w:val="24"/>
          <w:szCs w:val="24"/>
          <w:lang w:eastAsia="zh-CN"/>
        </w:rPr>
        <w:t>项目</w:t>
      </w:r>
      <w:r>
        <w:rPr>
          <w:rFonts w:ascii="宋体" w:hAnsi="宋体" w:eastAsia="宋体" w:cs="宋体"/>
          <w:sz w:val="24"/>
          <w:szCs w:val="24"/>
          <w:lang w:eastAsia="zh-CN"/>
        </w:rPr>
        <w:t xml:space="preserve"> </w:t>
      </w:r>
      <w:r>
        <w:rPr>
          <w:rFonts w:ascii="宋体" w:hAnsi="宋体" w:eastAsia="宋体" w:cs="宋体"/>
          <w:spacing w:val="12"/>
          <w:sz w:val="24"/>
          <w:szCs w:val="24"/>
          <w:lang w:eastAsia="zh-CN"/>
        </w:rPr>
        <w:t>采购活动提供本单位制造的货物（由本单位承担工程</w:t>
      </w:r>
      <w:r>
        <w:rPr>
          <w:rFonts w:ascii="Times New Roman" w:hAnsi="Times New Roman" w:eastAsia="Times New Roman" w:cs="Times New Roman"/>
          <w:spacing w:val="12"/>
          <w:sz w:val="24"/>
          <w:szCs w:val="24"/>
          <w:lang w:eastAsia="zh-CN"/>
        </w:rPr>
        <w:t>/</w:t>
      </w:r>
      <w:r>
        <w:rPr>
          <w:rFonts w:ascii="宋体" w:hAnsi="宋体" w:eastAsia="宋体" w:cs="宋体"/>
          <w:spacing w:val="12"/>
          <w:sz w:val="24"/>
          <w:szCs w:val="24"/>
          <w:lang w:eastAsia="zh-CN"/>
        </w:rPr>
        <w:t>提供服务</w:t>
      </w:r>
      <w:r>
        <w:rPr>
          <w:rFonts w:ascii="宋体" w:hAnsi="宋体" w:eastAsia="宋体" w:cs="宋体"/>
          <w:spacing w:val="-63"/>
          <w:sz w:val="24"/>
          <w:szCs w:val="24"/>
          <w:lang w:eastAsia="zh-CN"/>
        </w:rPr>
        <w:t>），</w:t>
      </w:r>
      <w:r>
        <w:rPr>
          <w:rFonts w:ascii="宋体" w:hAnsi="宋体" w:eastAsia="宋体" w:cs="宋体"/>
          <w:spacing w:val="-70"/>
          <w:sz w:val="24"/>
          <w:szCs w:val="24"/>
          <w:lang w:eastAsia="zh-CN"/>
        </w:rPr>
        <w:t xml:space="preserve"> </w:t>
      </w:r>
      <w:r>
        <w:rPr>
          <w:rFonts w:ascii="宋体" w:hAnsi="宋体" w:eastAsia="宋体" w:cs="宋体"/>
          <w:spacing w:val="12"/>
          <w:sz w:val="24"/>
          <w:szCs w:val="24"/>
          <w:lang w:eastAsia="zh-CN"/>
        </w:rPr>
        <w:t>或者提供其他残</w:t>
      </w:r>
      <w:r>
        <w:rPr>
          <w:rFonts w:ascii="宋体" w:hAnsi="宋体" w:eastAsia="宋体" w:cs="宋体"/>
          <w:sz w:val="24"/>
          <w:szCs w:val="24"/>
          <w:lang w:eastAsia="zh-CN"/>
        </w:rPr>
        <w:t xml:space="preserve"> </w:t>
      </w:r>
      <w:r>
        <w:rPr>
          <w:rFonts w:ascii="宋体" w:hAnsi="宋体" w:eastAsia="宋体" w:cs="宋体"/>
          <w:spacing w:val="7"/>
          <w:sz w:val="24"/>
          <w:szCs w:val="24"/>
          <w:lang w:eastAsia="zh-CN"/>
        </w:rPr>
        <w:t>疾人福利性单位制造的货物（不包括使用非残疾人福利性单位注册商标的货物）。</w:t>
      </w:r>
    </w:p>
    <w:p w14:paraId="209D9054">
      <w:pPr>
        <w:spacing w:before="303" w:line="219" w:lineRule="auto"/>
        <w:ind w:left="508"/>
        <w:rPr>
          <w:rFonts w:ascii="宋体" w:hAnsi="宋体" w:eastAsia="宋体" w:cs="宋体"/>
          <w:sz w:val="24"/>
          <w:szCs w:val="24"/>
          <w:lang w:eastAsia="zh-CN"/>
        </w:rPr>
      </w:pPr>
      <w:r>
        <w:rPr>
          <w:rFonts w:ascii="宋体" w:hAnsi="宋体" w:eastAsia="宋体" w:cs="宋体"/>
          <w:b/>
          <w:bCs/>
          <w:spacing w:val="9"/>
          <w:sz w:val="24"/>
          <w:szCs w:val="24"/>
          <w:lang w:eastAsia="zh-CN"/>
        </w:rPr>
        <w:t>本单位对上述声明的真实性负责。如有虚假，将依法承担相应责任。</w:t>
      </w:r>
    </w:p>
    <w:p w14:paraId="2F332F23">
      <w:pPr>
        <w:pStyle w:val="8"/>
        <w:spacing w:line="278" w:lineRule="auto"/>
        <w:rPr>
          <w:lang w:eastAsia="zh-CN"/>
        </w:rPr>
      </w:pPr>
    </w:p>
    <w:p w14:paraId="2DB86894">
      <w:pPr>
        <w:pStyle w:val="8"/>
        <w:spacing w:line="278" w:lineRule="auto"/>
        <w:rPr>
          <w:lang w:eastAsia="zh-CN"/>
        </w:rPr>
      </w:pPr>
    </w:p>
    <w:p w14:paraId="30C6151E">
      <w:pPr>
        <w:pStyle w:val="8"/>
        <w:spacing w:line="279" w:lineRule="auto"/>
        <w:rPr>
          <w:lang w:eastAsia="zh-CN"/>
        </w:rPr>
      </w:pPr>
    </w:p>
    <w:p w14:paraId="3592FC88">
      <w:pPr>
        <w:pStyle w:val="8"/>
        <w:spacing w:line="279" w:lineRule="auto"/>
        <w:rPr>
          <w:lang w:eastAsia="zh-CN"/>
        </w:rPr>
      </w:pPr>
    </w:p>
    <w:p w14:paraId="1BFD705A">
      <w:pPr>
        <w:pStyle w:val="8"/>
        <w:spacing w:line="279" w:lineRule="auto"/>
        <w:rPr>
          <w:lang w:eastAsia="zh-CN"/>
        </w:rPr>
      </w:pPr>
    </w:p>
    <w:p w14:paraId="7C21CF99">
      <w:pPr>
        <w:spacing w:before="78" w:line="219" w:lineRule="auto"/>
        <w:ind w:left="3929"/>
        <w:rPr>
          <w:rFonts w:ascii="宋体" w:hAnsi="宋体" w:eastAsia="宋体" w:cs="宋体"/>
          <w:sz w:val="24"/>
          <w:szCs w:val="24"/>
          <w:lang w:eastAsia="zh-CN"/>
        </w:rPr>
      </w:pPr>
      <w:r>
        <w:rPr>
          <w:rFonts w:ascii="宋体" w:hAnsi="宋体" w:eastAsia="宋体" w:cs="宋体"/>
          <w:spacing w:val="8"/>
          <w:sz w:val="24"/>
          <w:szCs w:val="24"/>
          <w:lang w:eastAsia="zh-CN"/>
        </w:rPr>
        <w:t>单位名称（盖章</w:t>
      </w:r>
      <w:r>
        <w:rPr>
          <w:rFonts w:ascii="宋体" w:hAnsi="宋体" w:eastAsia="宋体" w:cs="宋体"/>
          <w:spacing w:val="-60"/>
          <w:sz w:val="24"/>
          <w:szCs w:val="24"/>
          <w:lang w:eastAsia="zh-CN"/>
        </w:rPr>
        <w:t>）：</w:t>
      </w:r>
    </w:p>
    <w:p w14:paraId="2723D45F">
      <w:pPr>
        <w:spacing w:before="303" w:line="220" w:lineRule="auto"/>
        <w:ind w:left="4002"/>
        <w:rPr>
          <w:rFonts w:ascii="宋体" w:hAnsi="宋体" w:eastAsia="宋体" w:cs="宋体"/>
          <w:sz w:val="24"/>
          <w:szCs w:val="24"/>
          <w:lang w:eastAsia="zh-CN"/>
        </w:rPr>
      </w:pPr>
      <w:r>
        <w:rPr>
          <w:rFonts w:ascii="宋体" w:hAnsi="宋体" w:eastAsia="宋体" w:cs="宋体"/>
          <w:spacing w:val="-27"/>
          <w:sz w:val="24"/>
          <w:szCs w:val="24"/>
          <w:lang w:eastAsia="zh-CN"/>
        </w:rPr>
        <w:t>日</w:t>
      </w:r>
      <w:r>
        <w:rPr>
          <w:rFonts w:ascii="宋体" w:hAnsi="宋体" w:eastAsia="宋体" w:cs="宋体"/>
          <w:spacing w:val="24"/>
          <w:sz w:val="24"/>
          <w:szCs w:val="24"/>
          <w:lang w:eastAsia="zh-CN"/>
        </w:rPr>
        <w:t xml:space="preserve">  </w:t>
      </w:r>
      <w:r>
        <w:rPr>
          <w:rFonts w:ascii="宋体" w:hAnsi="宋体" w:eastAsia="宋体" w:cs="宋体"/>
          <w:spacing w:val="-27"/>
          <w:sz w:val="24"/>
          <w:szCs w:val="24"/>
          <w:lang w:eastAsia="zh-CN"/>
        </w:rPr>
        <w:t>期：</w:t>
      </w:r>
    </w:p>
    <w:p w14:paraId="5B7F3691">
      <w:pPr>
        <w:spacing w:line="220" w:lineRule="auto"/>
        <w:rPr>
          <w:rFonts w:ascii="宋体" w:hAnsi="宋体" w:eastAsia="宋体" w:cs="宋体"/>
          <w:sz w:val="24"/>
          <w:szCs w:val="24"/>
          <w:lang w:eastAsia="zh-CN"/>
        </w:rPr>
        <w:sectPr>
          <w:footerReference r:id="rId80" w:type="default"/>
          <w:pgSz w:w="11907" w:h="16841"/>
          <w:pgMar w:top="400" w:right="1140" w:bottom="1289" w:left="1710" w:header="0" w:footer="1056" w:gutter="0"/>
          <w:cols w:space="720" w:num="1"/>
        </w:sectPr>
      </w:pPr>
    </w:p>
    <w:p w14:paraId="33F3B6BD">
      <w:pPr>
        <w:pStyle w:val="8"/>
        <w:spacing w:line="242" w:lineRule="auto"/>
        <w:rPr>
          <w:lang w:eastAsia="zh-CN"/>
        </w:rPr>
      </w:pPr>
    </w:p>
    <w:p w14:paraId="7B977D63">
      <w:pPr>
        <w:pStyle w:val="8"/>
        <w:spacing w:line="242" w:lineRule="auto"/>
        <w:rPr>
          <w:lang w:eastAsia="zh-CN"/>
        </w:rPr>
      </w:pPr>
    </w:p>
    <w:p w14:paraId="75223785">
      <w:pPr>
        <w:pStyle w:val="8"/>
        <w:spacing w:line="243" w:lineRule="auto"/>
        <w:rPr>
          <w:lang w:eastAsia="zh-CN"/>
        </w:rPr>
      </w:pPr>
    </w:p>
    <w:p w14:paraId="7A2B332B">
      <w:pPr>
        <w:pStyle w:val="8"/>
        <w:spacing w:line="243" w:lineRule="auto"/>
        <w:rPr>
          <w:lang w:eastAsia="zh-CN"/>
        </w:rPr>
      </w:pPr>
    </w:p>
    <w:p w14:paraId="3AC39A29">
      <w:pPr>
        <w:spacing w:before="78" w:line="233" w:lineRule="auto"/>
        <w:ind w:left="9"/>
        <w:outlineLvl w:val="2"/>
        <w:rPr>
          <w:rFonts w:ascii="宋体" w:hAnsi="宋体" w:eastAsia="宋体" w:cs="宋体"/>
          <w:sz w:val="24"/>
          <w:szCs w:val="24"/>
          <w:lang w:eastAsia="zh-CN"/>
        </w:rPr>
      </w:pPr>
      <w:bookmarkStart w:id="1017" w:name="_Toc19398"/>
      <w:r>
        <w:rPr>
          <w:rFonts w:hint="eastAsia" w:ascii="Times New Roman" w:hAnsi="Times New Roman" w:eastAsia="宋体" w:cs="Times New Roman"/>
          <w:spacing w:val="-5"/>
          <w:sz w:val="24"/>
          <w:szCs w:val="24"/>
          <w:lang w:eastAsia="zh-CN"/>
        </w:rPr>
        <w:t>6</w:t>
      </w:r>
      <w:r>
        <w:rPr>
          <w:rFonts w:ascii="Times New Roman" w:hAnsi="Times New Roman" w:eastAsia="Times New Roman" w:cs="Times New Roman"/>
          <w:spacing w:val="-5"/>
          <w:sz w:val="24"/>
          <w:szCs w:val="24"/>
          <w:lang w:eastAsia="zh-CN"/>
        </w:rPr>
        <w:t xml:space="preserve">    </w:t>
      </w:r>
      <w:r>
        <w:rPr>
          <w:rFonts w:ascii="宋体" w:hAnsi="宋体" w:eastAsia="宋体" w:cs="宋体"/>
          <w:spacing w:val="-5"/>
          <w:sz w:val="24"/>
          <w:szCs w:val="24"/>
          <w:lang w:eastAsia="zh-CN"/>
        </w:rPr>
        <w:t>拟分包情况说明（类型二</w:t>
      </w:r>
      <w:r>
        <w:rPr>
          <w:rFonts w:ascii="宋体" w:hAnsi="宋体" w:eastAsia="宋体" w:cs="宋体"/>
          <w:spacing w:val="-10"/>
          <w:sz w:val="24"/>
          <w:szCs w:val="24"/>
          <w:lang w:eastAsia="zh-CN"/>
        </w:rPr>
        <w:t>）（</w:t>
      </w:r>
      <w:r>
        <w:rPr>
          <w:rFonts w:ascii="宋体" w:hAnsi="宋体" w:eastAsia="宋体" w:cs="宋体"/>
          <w:spacing w:val="-5"/>
          <w:sz w:val="24"/>
          <w:szCs w:val="24"/>
          <w:lang w:eastAsia="zh-CN"/>
        </w:rPr>
        <w:t>实质性格式）</w:t>
      </w:r>
      <w:bookmarkEnd w:id="1017"/>
    </w:p>
    <w:p w14:paraId="4C33D98A">
      <w:pPr>
        <w:pStyle w:val="8"/>
        <w:spacing w:line="408" w:lineRule="auto"/>
        <w:rPr>
          <w:lang w:eastAsia="zh-CN"/>
        </w:rPr>
      </w:pPr>
    </w:p>
    <w:p w14:paraId="09AE57D5">
      <w:pPr>
        <w:spacing w:before="117" w:line="219" w:lineRule="auto"/>
        <w:ind w:left="3278"/>
        <w:rPr>
          <w:rFonts w:ascii="宋体" w:hAnsi="宋体" w:eastAsia="宋体" w:cs="宋体"/>
          <w:sz w:val="36"/>
          <w:szCs w:val="36"/>
          <w:lang w:eastAsia="zh-CN"/>
        </w:rPr>
      </w:pPr>
      <w:r>
        <w:rPr>
          <w:rFonts w:ascii="宋体" w:hAnsi="宋体" w:eastAsia="宋体" w:cs="宋体"/>
          <w:b/>
          <w:bCs/>
          <w:spacing w:val="-5"/>
          <w:sz w:val="36"/>
          <w:szCs w:val="36"/>
          <w:lang w:eastAsia="zh-CN"/>
        </w:rPr>
        <w:t>拟分包情况说明</w:t>
      </w:r>
    </w:p>
    <w:p w14:paraId="696898D6">
      <w:pPr>
        <w:spacing w:before="254" w:line="219" w:lineRule="auto"/>
        <w:ind w:left="4"/>
        <w:rPr>
          <w:rFonts w:ascii="宋体" w:hAnsi="宋体" w:eastAsia="宋体" w:cs="宋体"/>
          <w:sz w:val="24"/>
          <w:szCs w:val="24"/>
          <w:lang w:eastAsia="zh-CN"/>
        </w:rPr>
      </w:pPr>
      <w:r>
        <w:rPr>
          <w:rFonts w:ascii="宋体" w:hAnsi="宋体" w:eastAsia="宋体" w:cs="宋体"/>
          <w:spacing w:val="-10"/>
          <w:sz w:val="24"/>
          <w:szCs w:val="24"/>
          <w:lang w:eastAsia="zh-CN"/>
        </w:rPr>
        <w:t>致</w:t>
      </w:r>
      <w:r>
        <w:rPr>
          <w:rFonts w:ascii="宋体" w:hAnsi="宋体" w:eastAsia="宋体" w:cs="宋体"/>
          <w:sz w:val="24"/>
          <w:szCs w:val="24"/>
          <w:lang w:eastAsia="zh-CN"/>
        </w:rPr>
        <w:t>：</w:t>
      </w:r>
      <w:r>
        <w:rPr>
          <w:rFonts w:ascii="宋体" w:hAnsi="宋体" w:eastAsia="宋体" w:cs="宋体"/>
          <w:sz w:val="24"/>
          <w:szCs w:val="24"/>
          <w:u w:val="single"/>
          <w:lang w:eastAsia="zh-CN"/>
        </w:rPr>
        <w:t>（</w:t>
      </w:r>
      <w:r>
        <w:rPr>
          <w:rFonts w:ascii="宋体" w:hAnsi="宋体" w:eastAsia="宋体" w:cs="宋体"/>
          <w:spacing w:val="-10"/>
          <w:sz w:val="24"/>
          <w:szCs w:val="24"/>
          <w:u w:val="single"/>
          <w:lang w:eastAsia="zh-CN"/>
        </w:rPr>
        <w:t>采购人或采购代理机构）</w:t>
      </w:r>
    </w:p>
    <w:p w14:paraId="640EF31C">
      <w:pPr>
        <w:spacing w:before="179" w:line="353" w:lineRule="auto"/>
        <w:ind w:left="4" w:right="75" w:firstLine="481"/>
        <w:jc w:val="both"/>
        <w:rPr>
          <w:rFonts w:ascii="宋体" w:hAnsi="宋体" w:eastAsia="宋体" w:cs="宋体"/>
          <w:sz w:val="24"/>
          <w:szCs w:val="24"/>
          <w:lang w:eastAsia="zh-CN"/>
        </w:rPr>
      </w:pPr>
      <w:r>
        <w:rPr>
          <w:rFonts w:ascii="宋体" w:hAnsi="宋体" w:eastAsia="宋体" w:cs="宋体"/>
          <w:spacing w:val="-1"/>
          <w:sz w:val="24"/>
          <w:szCs w:val="24"/>
          <w:lang w:eastAsia="zh-CN"/>
        </w:rPr>
        <w:t>我单位参加贵单位组织采购的项目编号为</w:t>
      </w:r>
      <w:r>
        <w:rPr>
          <w:rFonts w:ascii="Times New Roman" w:hAnsi="Times New Roman" w:eastAsia="Times New Roman" w:cs="Times New Roman"/>
          <w:spacing w:val="-1"/>
          <w:sz w:val="24"/>
          <w:szCs w:val="24"/>
          <w:lang w:eastAsia="zh-CN"/>
        </w:rPr>
        <w:t>_______</w:t>
      </w:r>
      <w:r>
        <w:rPr>
          <w:rFonts w:ascii="Times New Roman" w:hAnsi="Times New Roman" w:eastAsia="Times New Roman" w:cs="Times New Roman"/>
          <w:spacing w:val="-29"/>
          <w:sz w:val="24"/>
          <w:szCs w:val="24"/>
          <w:lang w:eastAsia="zh-CN"/>
        </w:rPr>
        <w:t xml:space="preserve"> </w:t>
      </w:r>
      <w:r>
        <w:rPr>
          <w:rFonts w:ascii="宋体" w:hAnsi="宋体" w:eastAsia="宋体" w:cs="宋体"/>
          <w:spacing w:val="-1"/>
          <w:sz w:val="24"/>
          <w:szCs w:val="24"/>
          <w:lang w:eastAsia="zh-CN"/>
        </w:rPr>
        <w:t>的</w:t>
      </w:r>
      <w:r>
        <w:rPr>
          <w:rFonts w:ascii="Times New Roman" w:hAnsi="Times New Roman" w:eastAsia="Times New Roman" w:cs="Times New Roman"/>
          <w:spacing w:val="-1"/>
          <w:sz w:val="24"/>
          <w:szCs w:val="24"/>
          <w:lang w:eastAsia="zh-CN"/>
        </w:rPr>
        <w:t>_________</w:t>
      </w:r>
      <w:r>
        <w:rPr>
          <w:rFonts w:ascii="宋体" w:hAnsi="宋体" w:eastAsia="宋体" w:cs="宋体"/>
          <w:spacing w:val="-1"/>
          <w:sz w:val="24"/>
          <w:szCs w:val="24"/>
          <w:lang w:eastAsia="zh-CN"/>
        </w:rPr>
        <w:t>项目（填写采购项</w:t>
      </w:r>
      <w:r>
        <w:rPr>
          <w:rFonts w:ascii="宋体" w:hAnsi="宋体" w:eastAsia="宋体" w:cs="宋体"/>
          <w:sz w:val="24"/>
          <w:szCs w:val="24"/>
          <w:lang w:eastAsia="zh-CN"/>
        </w:rPr>
        <w:t xml:space="preserve">  目名称）中</w:t>
      </w:r>
      <w:r>
        <w:rPr>
          <w:rFonts w:ascii="Times New Roman" w:hAnsi="Times New Roman" w:eastAsia="Times New Roman" w:cs="Times New Roman"/>
          <w:sz w:val="24"/>
          <w:szCs w:val="24"/>
          <w:lang w:eastAsia="zh-CN"/>
        </w:rPr>
        <w:t>___</w:t>
      </w:r>
      <w:r>
        <w:rPr>
          <w:rFonts w:ascii="宋体" w:hAnsi="宋体" w:eastAsia="宋体" w:cs="宋体"/>
          <w:sz w:val="24"/>
          <w:szCs w:val="24"/>
          <w:lang w:eastAsia="zh-CN"/>
        </w:rPr>
        <w:t>包（填写包号）的投标。拟签订分包合同的单</w:t>
      </w:r>
      <w:r>
        <w:rPr>
          <w:rFonts w:ascii="宋体" w:hAnsi="宋体" w:eastAsia="宋体" w:cs="宋体"/>
          <w:spacing w:val="-1"/>
          <w:sz w:val="24"/>
          <w:szCs w:val="24"/>
          <w:lang w:eastAsia="zh-CN"/>
        </w:rPr>
        <w:t>位情况如下表所示，我单</w:t>
      </w:r>
      <w:r>
        <w:rPr>
          <w:rFonts w:ascii="宋体" w:hAnsi="宋体" w:eastAsia="宋体" w:cs="宋体"/>
          <w:sz w:val="24"/>
          <w:szCs w:val="24"/>
          <w:lang w:eastAsia="zh-CN"/>
        </w:rPr>
        <w:t xml:space="preserve"> 位承诺一旦在该项目中获得采购合同将按下表所列情况进行</w:t>
      </w:r>
      <w:r>
        <w:rPr>
          <w:rFonts w:ascii="宋体" w:hAnsi="宋体" w:eastAsia="宋体" w:cs="宋体"/>
          <w:spacing w:val="-1"/>
          <w:sz w:val="24"/>
          <w:szCs w:val="24"/>
          <w:lang w:eastAsia="zh-CN"/>
        </w:rPr>
        <w:t>分包，同时承诺分包承担</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主体不再次分包。</w:t>
      </w:r>
    </w:p>
    <w:tbl>
      <w:tblPr>
        <w:tblStyle w:val="21"/>
        <w:tblW w:w="9010"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1286"/>
        <w:gridCol w:w="1514"/>
        <w:gridCol w:w="1125"/>
        <w:gridCol w:w="1559"/>
        <w:gridCol w:w="1497"/>
        <w:gridCol w:w="1569"/>
      </w:tblGrid>
      <w:tr w14:paraId="120D1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460" w:type="dxa"/>
            <w:textDirection w:val="tbRlV"/>
          </w:tcPr>
          <w:p w14:paraId="2B86FB21">
            <w:pPr>
              <w:pStyle w:val="22"/>
              <w:spacing w:before="107" w:line="210" w:lineRule="auto"/>
              <w:ind w:left="194"/>
              <w:rPr>
                <w:sz w:val="24"/>
                <w:szCs w:val="24"/>
              </w:rPr>
            </w:pPr>
            <w:r>
              <w:rPr>
                <w:sz w:val="24"/>
                <w:szCs w:val="24"/>
              </w:rPr>
              <w:t>序</w:t>
            </w:r>
            <w:r>
              <w:rPr>
                <w:spacing w:val="-48"/>
                <w:sz w:val="24"/>
                <w:szCs w:val="24"/>
              </w:rPr>
              <w:t xml:space="preserve"> </w:t>
            </w:r>
            <w:r>
              <w:rPr>
                <w:sz w:val="24"/>
                <w:szCs w:val="24"/>
              </w:rPr>
              <w:t>号</w:t>
            </w:r>
          </w:p>
        </w:tc>
        <w:tc>
          <w:tcPr>
            <w:tcW w:w="1286" w:type="dxa"/>
          </w:tcPr>
          <w:p w14:paraId="49DA3151">
            <w:pPr>
              <w:pStyle w:val="22"/>
              <w:spacing w:before="193" w:line="220" w:lineRule="auto"/>
              <w:ind w:left="171"/>
              <w:rPr>
                <w:sz w:val="24"/>
                <w:szCs w:val="24"/>
              </w:rPr>
            </w:pPr>
            <w:r>
              <w:rPr>
                <w:spacing w:val="-3"/>
                <w:sz w:val="24"/>
                <w:szCs w:val="24"/>
              </w:rPr>
              <w:t>分包承担</w:t>
            </w:r>
          </w:p>
          <w:p w14:paraId="5E0D864B">
            <w:pPr>
              <w:pStyle w:val="22"/>
              <w:spacing w:before="26" w:line="221" w:lineRule="auto"/>
              <w:ind w:left="170"/>
              <w:rPr>
                <w:sz w:val="24"/>
                <w:szCs w:val="24"/>
              </w:rPr>
            </w:pPr>
            <w:r>
              <w:rPr>
                <w:spacing w:val="-3"/>
                <w:sz w:val="24"/>
                <w:szCs w:val="24"/>
              </w:rPr>
              <w:t>主体名称</w:t>
            </w:r>
          </w:p>
        </w:tc>
        <w:tc>
          <w:tcPr>
            <w:tcW w:w="1514" w:type="dxa"/>
          </w:tcPr>
          <w:p w14:paraId="2C02124C">
            <w:pPr>
              <w:pStyle w:val="22"/>
              <w:spacing w:before="37" w:line="220" w:lineRule="auto"/>
              <w:ind w:left="284"/>
              <w:rPr>
                <w:sz w:val="24"/>
                <w:szCs w:val="24"/>
                <w:lang w:eastAsia="zh-CN"/>
              </w:rPr>
            </w:pPr>
            <w:r>
              <w:rPr>
                <w:spacing w:val="-3"/>
                <w:sz w:val="24"/>
                <w:szCs w:val="24"/>
                <w:lang w:eastAsia="zh-CN"/>
              </w:rPr>
              <w:t>分包承担</w:t>
            </w:r>
          </w:p>
          <w:p w14:paraId="0A14C32F">
            <w:pPr>
              <w:pStyle w:val="22"/>
              <w:spacing w:before="26" w:line="220" w:lineRule="auto"/>
              <w:ind w:left="283"/>
              <w:rPr>
                <w:sz w:val="24"/>
                <w:szCs w:val="24"/>
                <w:lang w:eastAsia="zh-CN"/>
              </w:rPr>
            </w:pPr>
            <w:r>
              <w:rPr>
                <w:spacing w:val="-3"/>
                <w:sz w:val="24"/>
                <w:szCs w:val="24"/>
                <w:lang w:eastAsia="zh-CN"/>
              </w:rPr>
              <w:t>主体类型</w:t>
            </w:r>
          </w:p>
          <w:p w14:paraId="6388EF9F">
            <w:pPr>
              <w:pStyle w:val="22"/>
              <w:spacing w:before="27" w:line="207" w:lineRule="auto"/>
              <w:ind w:left="288"/>
              <w:rPr>
                <w:sz w:val="24"/>
                <w:szCs w:val="24"/>
                <w:lang w:eastAsia="zh-CN"/>
              </w:rPr>
            </w:pPr>
            <w:r>
              <w:rPr>
                <w:spacing w:val="-6"/>
                <w:sz w:val="24"/>
                <w:szCs w:val="24"/>
                <w:lang w:eastAsia="zh-CN"/>
              </w:rPr>
              <w:t>（勾选）</w:t>
            </w:r>
          </w:p>
        </w:tc>
        <w:tc>
          <w:tcPr>
            <w:tcW w:w="1125" w:type="dxa"/>
          </w:tcPr>
          <w:p w14:paraId="39221614">
            <w:pPr>
              <w:spacing w:line="270" w:lineRule="auto"/>
              <w:rPr>
                <w:lang w:eastAsia="zh-CN"/>
              </w:rPr>
            </w:pPr>
          </w:p>
          <w:p w14:paraId="591DBB0A">
            <w:pPr>
              <w:pStyle w:val="22"/>
              <w:spacing w:before="78" w:line="220" w:lineRule="auto"/>
              <w:ind w:left="98"/>
              <w:rPr>
                <w:sz w:val="24"/>
                <w:szCs w:val="24"/>
              </w:rPr>
            </w:pPr>
            <w:r>
              <w:rPr>
                <w:spacing w:val="-4"/>
                <w:sz w:val="24"/>
                <w:szCs w:val="24"/>
              </w:rPr>
              <w:t>资质等级</w:t>
            </w:r>
          </w:p>
        </w:tc>
        <w:tc>
          <w:tcPr>
            <w:tcW w:w="1559" w:type="dxa"/>
          </w:tcPr>
          <w:p w14:paraId="155502B0">
            <w:pPr>
              <w:pStyle w:val="22"/>
              <w:spacing w:before="194" w:line="242" w:lineRule="auto"/>
              <w:ind w:left="306" w:right="298" w:firstLine="119"/>
              <w:rPr>
                <w:sz w:val="24"/>
                <w:szCs w:val="24"/>
              </w:rPr>
            </w:pPr>
            <w:r>
              <w:rPr>
                <w:spacing w:val="-4"/>
                <w:sz w:val="24"/>
                <w:szCs w:val="24"/>
              </w:rPr>
              <w:t>拟分包</w:t>
            </w:r>
            <w:r>
              <w:rPr>
                <w:sz w:val="24"/>
                <w:szCs w:val="24"/>
              </w:rPr>
              <w:t xml:space="preserve">  </w:t>
            </w:r>
            <w:r>
              <w:rPr>
                <w:spacing w:val="-3"/>
                <w:sz w:val="24"/>
                <w:szCs w:val="24"/>
              </w:rPr>
              <w:t>合同内容</w:t>
            </w:r>
          </w:p>
        </w:tc>
        <w:tc>
          <w:tcPr>
            <w:tcW w:w="1497" w:type="dxa"/>
          </w:tcPr>
          <w:p w14:paraId="0D40765B">
            <w:pPr>
              <w:pStyle w:val="22"/>
              <w:spacing w:before="38" w:line="219" w:lineRule="auto"/>
              <w:ind w:left="397"/>
              <w:rPr>
                <w:sz w:val="24"/>
                <w:szCs w:val="24"/>
                <w:lang w:eastAsia="zh-CN"/>
              </w:rPr>
            </w:pPr>
            <w:r>
              <w:rPr>
                <w:spacing w:val="-3"/>
                <w:sz w:val="24"/>
                <w:szCs w:val="24"/>
                <w:lang w:eastAsia="zh-CN"/>
              </w:rPr>
              <w:t>拟分包</w:t>
            </w:r>
          </w:p>
          <w:p w14:paraId="6E838C3F">
            <w:pPr>
              <w:pStyle w:val="22"/>
              <w:spacing w:before="26" w:line="224" w:lineRule="auto"/>
              <w:ind w:left="43" w:right="39" w:firstLine="234"/>
              <w:rPr>
                <w:sz w:val="24"/>
                <w:szCs w:val="24"/>
                <w:lang w:eastAsia="zh-CN"/>
              </w:rPr>
            </w:pPr>
            <w:r>
              <w:rPr>
                <w:spacing w:val="-3"/>
                <w:sz w:val="24"/>
                <w:szCs w:val="24"/>
                <w:lang w:eastAsia="zh-CN"/>
              </w:rPr>
              <w:t>合同金额</w:t>
            </w:r>
            <w:r>
              <w:rPr>
                <w:sz w:val="24"/>
                <w:szCs w:val="24"/>
                <w:lang w:eastAsia="zh-CN"/>
              </w:rPr>
              <w:t xml:space="preserve">   </w:t>
            </w:r>
            <w:r>
              <w:rPr>
                <w:spacing w:val="-6"/>
                <w:sz w:val="24"/>
                <w:szCs w:val="24"/>
                <w:lang w:eastAsia="zh-CN"/>
              </w:rPr>
              <w:t>（人民币元）</w:t>
            </w:r>
          </w:p>
        </w:tc>
        <w:tc>
          <w:tcPr>
            <w:tcW w:w="1569" w:type="dxa"/>
          </w:tcPr>
          <w:p w14:paraId="201509E4">
            <w:pPr>
              <w:pStyle w:val="22"/>
              <w:spacing w:before="195" w:line="248" w:lineRule="auto"/>
              <w:ind w:left="86" w:right="77" w:firstLine="139"/>
              <w:rPr>
                <w:sz w:val="24"/>
                <w:szCs w:val="24"/>
                <w:lang w:eastAsia="zh-CN"/>
              </w:rPr>
            </w:pPr>
            <w:r>
              <w:rPr>
                <w:b/>
                <w:bCs/>
                <w:spacing w:val="-12"/>
                <w:sz w:val="24"/>
                <w:szCs w:val="24"/>
                <w:lang w:eastAsia="zh-CN"/>
              </w:rPr>
              <w:t>占投标报价</w:t>
            </w:r>
            <w:r>
              <w:rPr>
                <w:spacing w:val="1"/>
                <w:sz w:val="24"/>
                <w:szCs w:val="24"/>
                <w:lang w:eastAsia="zh-CN"/>
              </w:rPr>
              <w:t xml:space="preserve">  </w:t>
            </w:r>
            <w:r>
              <w:rPr>
                <w:b/>
                <w:bCs/>
                <w:spacing w:val="-9"/>
                <w:sz w:val="24"/>
                <w:szCs w:val="24"/>
                <w:lang w:eastAsia="zh-CN"/>
              </w:rPr>
              <w:t>的比例（</w:t>
            </w:r>
            <w:r>
              <w:rPr>
                <w:rFonts w:ascii="Times New Roman" w:hAnsi="Times New Roman" w:eastAsia="Times New Roman" w:cs="Times New Roman"/>
                <w:b/>
                <w:bCs/>
                <w:spacing w:val="-9"/>
                <w:sz w:val="24"/>
                <w:szCs w:val="24"/>
                <w:lang w:eastAsia="zh-CN"/>
              </w:rPr>
              <w:t>%</w:t>
            </w:r>
            <w:r>
              <w:rPr>
                <w:b/>
                <w:bCs/>
                <w:spacing w:val="-9"/>
                <w:sz w:val="24"/>
                <w:szCs w:val="24"/>
                <w:lang w:eastAsia="zh-CN"/>
              </w:rPr>
              <w:t>）</w:t>
            </w:r>
          </w:p>
        </w:tc>
      </w:tr>
      <w:tr w14:paraId="115F8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460" w:type="dxa"/>
          </w:tcPr>
          <w:p w14:paraId="1E7CFB7B">
            <w:pPr>
              <w:spacing w:before="230" w:line="235" w:lineRule="auto"/>
              <w:ind w:left="195"/>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286" w:type="dxa"/>
          </w:tcPr>
          <w:p w14:paraId="7193A34D"/>
        </w:tc>
        <w:tc>
          <w:tcPr>
            <w:tcW w:w="1514" w:type="dxa"/>
          </w:tcPr>
          <w:p w14:paraId="1D5BC609">
            <w:pPr>
              <w:pStyle w:val="22"/>
              <w:spacing w:before="37" w:line="233" w:lineRule="auto"/>
              <w:ind w:left="171"/>
              <w:rPr>
                <w:sz w:val="24"/>
                <w:szCs w:val="24"/>
                <w:lang w:eastAsia="zh-CN"/>
              </w:rPr>
            </w:pPr>
            <w:r>
              <w:rPr>
                <w:rFonts w:ascii="Times New Roman" w:hAnsi="Times New Roman" w:eastAsia="Times New Roman" w:cs="Times New Roman"/>
                <w:spacing w:val="-4"/>
                <w:sz w:val="24"/>
                <w:szCs w:val="24"/>
                <w:lang w:eastAsia="zh-CN"/>
              </w:rPr>
              <w:t>□</w:t>
            </w:r>
            <w:r>
              <w:rPr>
                <w:spacing w:val="-4"/>
                <w:sz w:val="24"/>
                <w:szCs w:val="24"/>
                <w:lang w:eastAsia="zh-CN"/>
              </w:rPr>
              <w:t>小微企业</w:t>
            </w:r>
          </w:p>
          <w:p w14:paraId="22EDF252">
            <w:pPr>
              <w:pStyle w:val="22"/>
              <w:spacing w:before="6" w:line="206" w:lineRule="auto"/>
              <w:ind w:left="171"/>
              <w:rPr>
                <w:sz w:val="24"/>
                <w:szCs w:val="24"/>
                <w:lang w:eastAsia="zh-CN"/>
              </w:rPr>
            </w:pPr>
            <w:r>
              <w:rPr>
                <w:rFonts w:ascii="Times New Roman" w:hAnsi="Times New Roman" w:eastAsia="Times New Roman" w:cs="Times New Roman"/>
                <w:spacing w:val="-4"/>
                <w:sz w:val="24"/>
                <w:szCs w:val="24"/>
                <w:lang w:eastAsia="zh-CN"/>
              </w:rPr>
              <w:t>□</w:t>
            </w:r>
            <w:r>
              <w:rPr>
                <w:spacing w:val="-4"/>
                <w:sz w:val="24"/>
                <w:szCs w:val="24"/>
                <w:lang w:eastAsia="zh-CN"/>
              </w:rPr>
              <w:t>其他类型</w:t>
            </w:r>
          </w:p>
        </w:tc>
        <w:tc>
          <w:tcPr>
            <w:tcW w:w="1125" w:type="dxa"/>
          </w:tcPr>
          <w:p w14:paraId="360D2669">
            <w:pPr>
              <w:rPr>
                <w:lang w:eastAsia="zh-CN"/>
              </w:rPr>
            </w:pPr>
          </w:p>
        </w:tc>
        <w:tc>
          <w:tcPr>
            <w:tcW w:w="1559" w:type="dxa"/>
          </w:tcPr>
          <w:p w14:paraId="48E13D73">
            <w:pPr>
              <w:rPr>
                <w:lang w:eastAsia="zh-CN"/>
              </w:rPr>
            </w:pPr>
          </w:p>
        </w:tc>
        <w:tc>
          <w:tcPr>
            <w:tcW w:w="1497" w:type="dxa"/>
          </w:tcPr>
          <w:p w14:paraId="2F9E40DD">
            <w:pPr>
              <w:rPr>
                <w:lang w:eastAsia="zh-CN"/>
              </w:rPr>
            </w:pPr>
          </w:p>
        </w:tc>
        <w:tc>
          <w:tcPr>
            <w:tcW w:w="1569" w:type="dxa"/>
          </w:tcPr>
          <w:p w14:paraId="09B3CF2C">
            <w:pPr>
              <w:rPr>
                <w:lang w:eastAsia="zh-CN"/>
              </w:rPr>
            </w:pPr>
          </w:p>
        </w:tc>
      </w:tr>
      <w:tr w14:paraId="12F2A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60" w:type="dxa"/>
          </w:tcPr>
          <w:p w14:paraId="113C7CF3">
            <w:pPr>
              <w:spacing w:before="233" w:line="235" w:lineRule="auto"/>
              <w:ind w:left="172"/>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286" w:type="dxa"/>
          </w:tcPr>
          <w:p w14:paraId="5DD88532"/>
        </w:tc>
        <w:tc>
          <w:tcPr>
            <w:tcW w:w="1514" w:type="dxa"/>
          </w:tcPr>
          <w:p w14:paraId="66958A88">
            <w:pPr>
              <w:pStyle w:val="22"/>
              <w:spacing w:before="38" w:line="233" w:lineRule="auto"/>
              <w:ind w:left="171"/>
              <w:rPr>
                <w:sz w:val="24"/>
                <w:szCs w:val="24"/>
                <w:lang w:eastAsia="zh-CN"/>
              </w:rPr>
            </w:pPr>
            <w:r>
              <w:rPr>
                <w:rFonts w:ascii="Times New Roman" w:hAnsi="Times New Roman" w:eastAsia="Times New Roman" w:cs="Times New Roman"/>
                <w:spacing w:val="-4"/>
                <w:sz w:val="24"/>
                <w:szCs w:val="24"/>
                <w:lang w:eastAsia="zh-CN"/>
              </w:rPr>
              <w:t>□</w:t>
            </w:r>
            <w:r>
              <w:rPr>
                <w:spacing w:val="-4"/>
                <w:sz w:val="24"/>
                <w:szCs w:val="24"/>
                <w:lang w:eastAsia="zh-CN"/>
              </w:rPr>
              <w:t>小微企业</w:t>
            </w:r>
          </w:p>
          <w:p w14:paraId="36EC23BD">
            <w:pPr>
              <w:pStyle w:val="22"/>
              <w:spacing w:before="8" w:line="206" w:lineRule="auto"/>
              <w:ind w:left="171"/>
              <w:rPr>
                <w:sz w:val="24"/>
                <w:szCs w:val="24"/>
                <w:lang w:eastAsia="zh-CN"/>
              </w:rPr>
            </w:pPr>
            <w:r>
              <w:rPr>
                <w:rFonts w:ascii="Times New Roman" w:hAnsi="Times New Roman" w:eastAsia="Times New Roman" w:cs="Times New Roman"/>
                <w:spacing w:val="-4"/>
                <w:sz w:val="24"/>
                <w:szCs w:val="24"/>
                <w:lang w:eastAsia="zh-CN"/>
              </w:rPr>
              <w:t>□</w:t>
            </w:r>
            <w:r>
              <w:rPr>
                <w:spacing w:val="-4"/>
                <w:sz w:val="24"/>
                <w:szCs w:val="24"/>
                <w:lang w:eastAsia="zh-CN"/>
              </w:rPr>
              <w:t>其他类型</w:t>
            </w:r>
          </w:p>
        </w:tc>
        <w:tc>
          <w:tcPr>
            <w:tcW w:w="1125" w:type="dxa"/>
          </w:tcPr>
          <w:p w14:paraId="5A9B7C90">
            <w:pPr>
              <w:rPr>
                <w:lang w:eastAsia="zh-CN"/>
              </w:rPr>
            </w:pPr>
          </w:p>
        </w:tc>
        <w:tc>
          <w:tcPr>
            <w:tcW w:w="1559" w:type="dxa"/>
          </w:tcPr>
          <w:p w14:paraId="04AED842">
            <w:pPr>
              <w:rPr>
                <w:lang w:eastAsia="zh-CN"/>
              </w:rPr>
            </w:pPr>
          </w:p>
        </w:tc>
        <w:tc>
          <w:tcPr>
            <w:tcW w:w="1497" w:type="dxa"/>
          </w:tcPr>
          <w:p w14:paraId="6022BB9F">
            <w:pPr>
              <w:rPr>
                <w:lang w:eastAsia="zh-CN"/>
              </w:rPr>
            </w:pPr>
          </w:p>
        </w:tc>
        <w:tc>
          <w:tcPr>
            <w:tcW w:w="1569" w:type="dxa"/>
          </w:tcPr>
          <w:p w14:paraId="0B640CAC">
            <w:pPr>
              <w:rPr>
                <w:lang w:eastAsia="zh-CN"/>
              </w:rPr>
            </w:pPr>
          </w:p>
        </w:tc>
      </w:tr>
      <w:tr w14:paraId="6F426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460" w:type="dxa"/>
          </w:tcPr>
          <w:p w14:paraId="6B730E5C">
            <w:pPr>
              <w:pStyle w:val="22"/>
              <w:spacing w:before="192" w:line="379" w:lineRule="exact"/>
              <w:ind w:left="132"/>
              <w:rPr>
                <w:sz w:val="24"/>
                <w:szCs w:val="24"/>
              </w:rPr>
            </w:pPr>
            <w:r>
              <w:rPr>
                <w:position w:val="3"/>
                <w:sz w:val="24"/>
                <w:szCs w:val="24"/>
              </w:rPr>
              <w:t>…</w:t>
            </w:r>
          </w:p>
        </w:tc>
        <w:tc>
          <w:tcPr>
            <w:tcW w:w="1286" w:type="dxa"/>
          </w:tcPr>
          <w:p w14:paraId="3A087F84"/>
        </w:tc>
        <w:tc>
          <w:tcPr>
            <w:tcW w:w="1514" w:type="dxa"/>
          </w:tcPr>
          <w:p w14:paraId="07A25219"/>
        </w:tc>
        <w:tc>
          <w:tcPr>
            <w:tcW w:w="1125" w:type="dxa"/>
          </w:tcPr>
          <w:p w14:paraId="42F8D0B7"/>
        </w:tc>
        <w:tc>
          <w:tcPr>
            <w:tcW w:w="1559" w:type="dxa"/>
          </w:tcPr>
          <w:p w14:paraId="6F1ED94B"/>
        </w:tc>
        <w:tc>
          <w:tcPr>
            <w:tcW w:w="1497" w:type="dxa"/>
          </w:tcPr>
          <w:p w14:paraId="52E72AA1"/>
        </w:tc>
        <w:tc>
          <w:tcPr>
            <w:tcW w:w="1569" w:type="dxa"/>
          </w:tcPr>
          <w:p w14:paraId="72B3649D"/>
        </w:tc>
      </w:tr>
      <w:tr w14:paraId="02D41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944" w:type="dxa"/>
            <w:gridSpan w:val="5"/>
          </w:tcPr>
          <w:p w14:paraId="47B2410B">
            <w:pPr>
              <w:pStyle w:val="22"/>
              <w:spacing w:before="195" w:line="221" w:lineRule="auto"/>
              <w:ind w:left="5171"/>
              <w:rPr>
                <w:sz w:val="24"/>
                <w:szCs w:val="24"/>
              </w:rPr>
            </w:pPr>
            <w:r>
              <w:rPr>
                <w:spacing w:val="-15"/>
                <w:sz w:val="24"/>
                <w:szCs w:val="24"/>
              </w:rPr>
              <w:t>合计：</w:t>
            </w:r>
          </w:p>
        </w:tc>
        <w:tc>
          <w:tcPr>
            <w:tcW w:w="1497" w:type="dxa"/>
          </w:tcPr>
          <w:p w14:paraId="76DAF0C4"/>
        </w:tc>
        <w:tc>
          <w:tcPr>
            <w:tcW w:w="1569" w:type="dxa"/>
          </w:tcPr>
          <w:p w14:paraId="01E18151"/>
        </w:tc>
      </w:tr>
    </w:tbl>
    <w:p w14:paraId="57FB7FE9">
      <w:pPr>
        <w:pStyle w:val="8"/>
        <w:spacing w:line="370" w:lineRule="auto"/>
      </w:pPr>
    </w:p>
    <w:p w14:paraId="1DC839D6">
      <w:pPr>
        <w:spacing w:before="78" w:line="224" w:lineRule="auto"/>
        <w:ind w:left="4"/>
        <w:rPr>
          <w:rFonts w:ascii="宋体" w:hAnsi="宋体" w:eastAsia="宋体" w:cs="宋体"/>
          <w:sz w:val="24"/>
          <w:szCs w:val="24"/>
        </w:rPr>
      </w:pPr>
      <w:r>
        <w:rPr>
          <w:rFonts w:ascii="宋体" w:hAnsi="宋体" w:eastAsia="宋体" w:cs="宋体"/>
          <w:spacing w:val="-17"/>
          <w:sz w:val="24"/>
          <w:szCs w:val="24"/>
        </w:rPr>
        <w:t>注：</w:t>
      </w:r>
    </w:p>
    <w:p w14:paraId="30E1B33C">
      <w:pPr>
        <w:spacing w:before="175" w:line="313" w:lineRule="auto"/>
        <w:ind w:left="3" w:right="177" w:firstLine="19"/>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1.</w:t>
      </w:r>
      <w:r>
        <w:rPr>
          <w:rFonts w:ascii="宋体" w:hAnsi="宋体" w:eastAsia="宋体" w:cs="宋体"/>
          <w:spacing w:val="-1"/>
          <w:sz w:val="24"/>
          <w:szCs w:val="24"/>
          <w:lang w:eastAsia="zh-CN"/>
        </w:rPr>
        <w:t>本表仅在投标人非因</w:t>
      </w: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为落实政府采购政策</w:t>
      </w: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而分包时填写；投标人</w:t>
      </w: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为落实政府采购</w:t>
      </w:r>
      <w:r>
        <w:rPr>
          <w:rFonts w:ascii="宋体" w:hAnsi="宋体" w:eastAsia="宋体" w:cs="宋体"/>
          <w:spacing w:val="9"/>
          <w:sz w:val="24"/>
          <w:szCs w:val="24"/>
          <w:lang w:eastAsia="zh-CN"/>
        </w:rPr>
        <w:t xml:space="preserve"> </w:t>
      </w:r>
      <w:r>
        <w:rPr>
          <w:rFonts w:ascii="宋体" w:hAnsi="宋体" w:eastAsia="宋体" w:cs="宋体"/>
          <w:spacing w:val="-4"/>
          <w:sz w:val="24"/>
          <w:szCs w:val="24"/>
          <w:lang w:eastAsia="zh-CN"/>
        </w:rPr>
        <w:t>政策</w:t>
      </w:r>
      <w:r>
        <w:rPr>
          <w:rFonts w:ascii="Times New Roman" w:hAnsi="Times New Roman" w:eastAsia="Times New Roman" w:cs="Times New Roman"/>
          <w:spacing w:val="-4"/>
          <w:sz w:val="24"/>
          <w:szCs w:val="24"/>
          <w:lang w:eastAsia="zh-CN"/>
        </w:rPr>
        <w:t>”</w:t>
      </w:r>
      <w:r>
        <w:rPr>
          <w:rFonts w:ascii="宋体" w:hAnsi="宋体" w:eastAsia="宋体" w:cs="宋体"/>
          <w:spacing w:val="-4"/>
          <w:sz w:val="24"/>
          <w:szCs w:val="24"/>
          <w:lang w:eastAsia="zh-CN"/>
        </w:rPr>
        <w:t>而向中小企业分包时请按照《拟分包情况说明及分包意向协议》（类型一）要求</w:t>
      </w:r>
      <w:r>
        <w:rPr>
          <w:rFonts w:ascii="宋体" w:hAnsi="宋体" w:eastAsia="宋体" w:cs="宋体"/>
          <w:spacing w:val="11"/>
          <w:sz w:val="24"/>
          <w:szCs w:val="24"/>
          <w:lang w:eastAsia="zh-CN"/>
        </w:rPr>
        <w:t xml:space="preserve"> </w:t>
      </w:r>
      <w:r>
        <w:rPr>
          <w:rFonts w:ascii="宋体" w:hAnsi="宋体" w:eastAsia="宋体" w:cs="宋体"/>
          <w:spacing w:val="-10"/>
          <w:sz w:val="24"/>
          <w:szCs w:val="24"/>
          <w:lang w:eastAsia="zh-CN"/>
        </w:rPr>
        <w:t>填写。</w:t>
      </w:r>
    </w:p>
    <w:p w14:paraId="063297A3">
      <w:pPr>
        <w:spacing w:before="181" w:line="313" w:lineRule="auto"/>
        <w:ind w:left="3" w:right="194" w:hanging="3"/>
        <w:rPr>
          <w:rFonts w:ascii="宋体" w:hAnsi="宋体" w:eastAsia="宋体" w:cs="宋体"/>
          <w:sz w:val="24"/>
          <w:szCs w:val="24"/>
          <w:lang w:eastAsia="zh-CN"/>
        </w:rPr>
      </w:pPr>
      <w:r>
        <w:rPr>
          <w:rFonts w:ascii="Times New Roman" w:hAnsi="Times New Roman" w:eastAsia="Times New Roman" w:cs="Times New Roman"/>
          <w:sz w:val="24"/>
          <w:szCs w:val="24"/>
          <w:lang w:eastAsia="zh-CN"/>
        </w:rPr>
        <w:t>2.</w:t>
      </w:r>
      <w:r>
        <w:rPr>
          <w:rFonts w:ascii="宋体" w:hAnsi="宋体" w:eastAsia="宋体" w:cs="宋体"/>
          <w:sz w:val="24"/>
          <w:szCs w:val="24"/>
          <w:lang w:eastAsia="zh-CN"/>
        </w:rPr>
        <w:t>如本招标文件《投标人须知资料表》载明本项目分包承担主体应具</w:t>
      </w:r>
      <w:r>
        <w:rPr>
          <w:rFonts w:ascii="宋体" w:hAnsi="宋体" w:eastAsia="宋体" w:cs="宋体"/>
          <w:spacing w:val="-1"/>
          <w:sz w:val="24"/>
          <w:szCs w:val="24"/>
          <w:lang w:eastAsia="zh-CN"/>
        </w:rPr>
        <w:t>备的相应资质条</w:t>
      </w:r>
      <w:r>
        <w:rPr>
          <w:rFonts w:ascii="宋体" w:hAnsi="宋体" w:eastAsia="宋体" w:cs="宋体"/>
          <w:sz w:val="24"/>
          <w:szCs w:val="24"/>
          <w:lang w:eastAsia="zh-CN"/>
        </w:rPr>
        <w:t xml:space="preserve"> 件，则投标人须在本表中列明分包承担主体的资质等级，并后附资</w:t>
      </w:r>
      <w:r>
        <w:rPr>
          <w:rFonts w:ascii="宋体" w:hAnsi="宋体" w:eastAsia="宋体" w:cs="宋体"/>
          <w:spacing w:val="-1"/>
          <w:sz w:val="24"/>
          <w:szCs w:val="24"/>
          <w:lang w:eastAsia="zh-CN"/>
        </w:rPr>
        <w:t>质证书电子件，否</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则</w:t>
      </w:r>
      <w:r>
        <w:rPr>
          <w:rFonts w:ascii="宋体" w:hAnsi="宋体" w:eastAsia="宋体" w:cs="宋体"/>
          <w:b/>
          <w:bCs/>
          <w:spacing w:val="-3"/>
          <w:sz w:val="24"/>
          <w:szCs w:val="24"/>
          <w:lang w:eastAsia="zh-CN"/>
        </w:rPr>
        <w:t>投标无效</w:t>
      </w:r>
      <w:r>
        <w:rPr>
          <w:rFonts w:ascii="宋体" w:hAnsi="宋体" w:eastAsia="宋体" w:cs="宋体"/>
          <w:spacing w:val="-3"/>
          <w:sz w:val="24"/>
          <w:szCs w:val="24"/>
          <w:lang w:eastAsia="zh-CN"/>
        </w:rPr>
        <w:t>。</w:t>
      </w:r>
    </w:p>
    <w:p w14:paraId="60B3F40F">
      <w:pPr>
        <w:pStyle w:val="8"/>
        <w:spacing w:line="307" w:lineRule="auto"/>
        <w:rPr>
          <w:lang w:eastAsia="zh-CN"/>
        </w:rPr>
      </w:pPr>
    </w:p>
    <w:p w14:paraId="0DD07944">
      <w:pPr>
        <w:pStyle w:val="8"/>
        <w:spacing w:line="308" w:lineRule="auto"/>
        <w:rPr>
          <w:lang w:eastAsia="zh-CN"/>
        </w:rPr>
      </w:pPr>
    </w:p>
    <w:p w14:paraId="786C3F01">
      <w:pPr>
        <w:pStyle w:val="8"/>
        <w:spacing w:line="308" w:lineRule="auto"/>
        <w:rPr>
          <w:lang w:eastAsia="zh-CN"/>
        </w:rPr>
      </w:pPr>
    </w:p>
    <w:p w14:paraId="33145F03">
      <w:pPr>
        <w:spacing w:before="78" w:line="212" w:lineRule="auto"/>
        <w:jc w:val="right"/>
        <w:rPr>
          <w:rFonts w:ascii="Times New Roman" w:hAnsi="Times New Roman" w:eastAsia="Times New Roman" w:cs="Times New Roman"/>
          <w:sz w:val="24"/>
          <w:szCs w:val="24"/>
          <w:lang w:eastAsia="zh-CN"/>
        </w:rPr>
      </w:pPr>
      <w:r>
        <w:rPr>
          <w:rFonts w:ascii="宋体" w:hAnsi="宋体" w:eastAsia="宋体" w:cs="宋体"/>
          <w:spacing w:val="-11"/>
          <w:sz w:val="24"/>
          <w:szCs w:val="24"/>
          <w:lang w:eastAsia="zh-CN"/>
        </w:rPr>
        <w:t>投标人名称（盖章</w:t>
      </w:r>
      <w:r>
        <w:rPr>
          <w:rFonts w:ascii="宋体" w:hAnsi="宋体" w:eastAsia="宋体" w:cs="宋体"/>
          <w:spacing w:val="4"/>
          <w:sz w:val="24"/>
          <w:szCs w:val="24"/>
          <w:lang w:eastAsia="zh-CN"/>
        </w:rPr>
        <w:t>）：</w:t>
      </w:r>
      <w:r>
        <w:rPr>
          <w:rFonts w:ascii="Times New Roman" w:hAnsi="Times New Roman" w:eastAsia="Times New Roman" w:cs="Times New Roman"/>
          <w:spacing w:val="-11"/>
          <w:sz w:val="24"/>
          <w:szCs w:val="24"/>
          <w:lang w:eastAsia="zh-CN"/>
        </w:rPr>
        <w:t>____</w:t>
      </w:r>
      <w:r>
        <w:rPr>
          <w:rFonts w:ascii="Times New Roman" w:hAnsi="Times New Roman" w:eastAsia="Times New Roman" w:cs="Times New Roman"/>
          <w:spacing w:val="-10"/>
          <w:sz w:val="24"/>
          <w:szCs w:val="24"/>
          <w:lang w:eastAsia="zh-CN"/>
        </w:rPr>
        <w:t>_</w:t>
      </w:r>
      <w:r>
        <w:rPr>
          <w:rFonts w:ascii="Times New Roman" w:hAnsi="Times New Roman" w:eastAsia="Times New Roman" w:cs="Times New Roman"/>
          <w:spacing w:val="2"/>
          <w:sz w:val="24"/>
          <w:szCs w:val="24"/>
          <w:lang w:eastAsia="zh-CN"/>
        </w:rPr>
        <w:t>_</w:t>
      </w:r>
    </w:p>
    <w:p w14:paraId="7AE5E9F0">
      <w:pPr>
        <w:spacing w:before="193" w:line="212" w:lineRule="auto"/>
        <w:jc w:val="right"/>
        <w:rPr>
          <w:rFonts w:ascii="宋体" w:hAnsi="宋体" w:eastAsia="宋体" w:cs="宋体"/>
          <w:sz w:val="24"/>
          <w:szCs w:val="24"/>
          <w:lang w:eastAsia="zh-CN"/>
        </w:rPr>
      </w:pPr>
      <w:r>
        <w:rPr>
          <w:rFonts w:ascii="宋体" w:hAnsi="宋体" w:eastAsia="宋体" w:cs="宋体"/>
          <w:spacing w:val="-5"/>
          <w:sz w:val="24"/>
          <w:szCs w:val="24"/>
          <w:lang w:eastAsia="zh-CN"/>
        </w:rPr>
        <w:t>日期：</w:t>
      </w:r>
      <w:r>
        <w:rPr>
          <w:rFonts w:ascii="Times New Roman" w:hAnsi="Times New Roman" w:eastAsia="Times New Roman" w:cs="Times New Roman"/>
          <w:spacing w:val="-5"/>
          <w:sz w:val="24"/>
          <w:szCs w:val="24"/>
          <w:lang w:eastAsia="zh-CN"/>
        </w:rPr>
        <w:t>_____</w:t>
      </w:r>
      <w:r>
        <w:rPr>
          <w:rFonts w:ascii="宋体" w:hAnsi="宋体" w:eastAsia="宋体" w:cs="宋体"/>
          <w:spacing w:val="-5"/>
          <w:sz w:val="24"/>
          <w:szCs w:val="24"/>
          <w:lang w:eastAsia="zh-CN"/>
        </w:rPr>
        <w:t>年</w:t>
      </w:r>
      <w:r>
        <w:rPr>
          <w:rFonts w:ascii="Times New Roman" w:hAnsi="Times New Roman" w:eastAsia="Times New Roman" w:cs="Times New Roman"/>
          <w:spacing w:val="-5"/>
          <w:sz w:val="24"/>
          <w:szCs w:val="24"/>
          <w:lang w:eastAsia="zh-CN"/>
        </w:rPr>
        <w:t>______</w:t>
      </w:r>
      <w:r>
        <w:rPr>
          <w:rFonts w:ascii="宋体" w:hAnsi="宋体" w:eastAsia="宋体" w:cs="宋体"/>
          <w:spacing w:val="-5"/>
          <w:sz w:val="24"/>
          <w:szCs w:val="24"/>
          <w:lang w:eastAsia="zh-CN"/>
        </w:rPr>
        <w:t>月</w:t>
      </w:r>
      <w:r>
        <w:rPr>
          <w:rFonts w:ascii="Times New Roman" w:hAnsi="Times New Roman" w:eastAsia="Times New Roman" w:cs="Times New Roman"/>
          <w:spacing w:val="-5"/>
          <w:sz w:val="24"/>
          <w:szCs w:val="24"/>
          <w:lang w:eastAsia="zh-CN"/>
        </w:rPr>
        <w:t xml:space="preserve">______ </w:t>
      </w:r>
      <w:r>
        <w:rPr>
          <w:rFonts w:ascii="宋体" w:hAnsi="宋体" w:eastAsia="宋体" w:cs="宋体"/>
          <w:spacing w:val="-5"/>
          <w:sz w:val="24"/>
          <w:szCs w:val="24"/>
          <w:lang w:eastAsia="zh-CN"/>
        </w:rPr>
        <w:t>日</w:t>
      </w:r>
    </w:p>
    <w:p w14:paraId="510A1CBF">
      <w:pPr>
        <w:spacing w:line="212" w:lineRule="auto"/>
        <w:rPr>
          <w:rFonts w:ascii="宋体" w:hAnsi="宋体" w:eastAsia="宋体" w:cs="宋体"/>
          <w:sz w:val="24"/>
          <w:szCs w:val="24"/>
          <w:lang w:eastAsia="zh-CN"/>
        </w:rPr>
        <w:sectPr>
          <w:footerReference r:id="rId81" w:type="default"/>
          <w:pgSz w:w="11907" w:h="16841"/>
          <w:pgMar w:top="400" w:right="1128" w:bottom="1289" w:left="1707" w:header="0" w:footer="1056" w:gutter="0"/>
          <w:cols w:space="720" w:num="1"/>
        </w:sectPr>
      </w:pPr>
    </w:p>
    <w:p w14:paraId="67917C3B">
      <w:pPr>
        <w:pStyle w:val="8"/>
        <w:spacing w:line="242" w:lineRule="auto"/>
        <w:rPr>
          <w:lang w:eastAsia="zh-CN"/>
        </w:rPr>
      </w:pPr>
    </w:p>
    <w:p w14:paraId="3EF17544">
      <w:pPr>
        <w:pStyle w:val="8"/>
        <w:spacing w:line="242" w:lineRule="auto"/>
        <w:rPr>
          <w:lang w:eastAsia="zh-CN"/>
        </w:rPr>
      </w:pPr>
    </w:p>
    <w:p w14:paraId="3A4368E6">
      <w:pPr>
        <w:pStyle w:val="8"/>
        <w:spacing w:line="243" w:lineRule="auto"/>
        <w:rPr>
          <w:lang w:eastAsia="zh-CN"/>
        </w:rPr>
      </w:pPr>
    </w:p>
    <w:p w14:paraId="3738053D">
      <w:pPr>
        <w:pStyle w:val="8"/>
        <w:spacing w:line="243" w:lineRule="auto"/>
        <w:rPr>
          <w:lang w:eastAsia="zh-CN"/>
        </w:rPr>
      </w:pPr>
    </w:p>
    <w:p w14:paraId="65CA436B">
      <w:pPr>
        <w:spacing w:before="78" w:line="233" w:lineRule="auto"/>
        <w:outlineLvl w:val="2"/>
        <w:rPr>
          <w:rFonts w:ascii="宋体" w:hAnsi="宋体" w:eastAsia="宋体" w:cs="宋体"/>
          <w:spacing w:val="-1"/>
          <w:sz w:val="24"/>
          <w:szCs w:val="24"/>
          <w:lang w:eastAsia="zh-CN"/>
        </w:rPr>
      </w:pPr>
      <w:bookmarkStart w:id="1018" w:name="_Toc1816"/>
      <w:r>
        <w:rPr>
          <w:rFonts w:hint="eastAsia" w:ascii="Times New Roman" w:hAnsi="Times New Roman" w:eastAsia="宋体" w:cs="Times New Roman"/>
          <w:spacing w:val="-1"/>
          <w:sz w:val="24"/>
          <w:szCs w:val="24"/>
          <w:lang w:eastAsia="zh-CN"/>
        </w:rPr>
        <w:t>7</w:t>
      </w:r>
      <w:r>
        <w:rPr>
          <w:rFonts w:ascii="Times New Roman" w:hAnsi="Times New Roman" w:eastAsia="Times New Roman" w:cs="Times New Roman"/>
          <w:spacing w:val="-1"/>
          <w:sz w:val="24"/>
          <w:szCs w:val="24"/>
          <w:lang w:eastAsia="zh-CN"/>
        </w:rPr>
        <w:t xml:space="preserve">  </w:t>
      </w:r>
      <w:r>
        <w:rPr>
          <w:rFonts w:hint="eastAsia" w:ascii="宋体" w:hAnsi="宋体" w:eastAsia="宋体" w:cs="宋体"/>
          <w:spacing w:val="-1"/>
          <w:sz w:val="24"/>
          <w:szCs w:val="24"/>
          <w:lang w:eastAsia="zh-CN"/>
        </w:rPr>
        <w:t>已标价工程量清单</w:t>
      </w:r>
      <w:bookmarkEnd w:id="1018"/>
    </w:p>
    <w:p w14:paraId="014918A7">
      <w:pPr>
        <w:spacing w:before="181" w:line="313" w:lineRule="auto"/>
        <w:ind w:left="3" w:right="194" w:hanging="3"/>
        <w:rPr>
          <w:rFonts w:ascii="宋体" w:hAnsi="宋体" w:eastAsia="宋体" w:cs="宋体"/>
          <w:sz w:val="24"/>
          <w:szCs w:val="24"/>
          <w:lang w:eastAsia="zh-CN"/>
        </w:rPr>
      </w:pPr>
    </w:p>
    <w:p w14:paraId="61665DAF">
      <w:pPr>
        <w:spacing w:before="181" w:line="313" w:lineRule="auto"/>
        <w:ind w:left="3" w:right="194" w:hanging="3"/>
        <w:rPr>
          <w:rFonts w:ascii="宋体" w:hAnsi="宋体" w:eastAsia="宋体" w:cs="宋体"/>
          <w:sz w:val="24"/>
          <w:szCs w:val="24"/>
          <w:lang w:eastAsia="zh-CN"/>
        </w:rPr>
      </w:pPr>
      <w:r>
        <w:rPr>
          <w:rFonts w:ascii="宋体" w:hAnsi="宋体" w:eastAsia="宋体" w:cs="宋体"/>
          <w:sz w:val="24"/>
          <w:szCs w:val="24"/>
          <w:lang w:eastAsia="zh-CN"/>
        </w:rPr>
        <w:t>说明</w:t>
      </w:r>
      <w:r>
        <w:rPr>
          <w:rFonts w:hint="eastAsia" w:ascii="宋体" w:hAnsi="宋体" w:eastAsia="宋体" w:cs="宋体"/>
          <w:sz w:val="24"/>
          <w:szCs w:val="24"/>
          <w:lang w:eastAsia="zh-CN"/>
        </w:rPr>
        <w:t>：</w:t>
      </w:r>
      <w:r>
        <w:rPr>
          <w:rFonts w:ascii="宋体" w:hAnsi="宋体" w:eastAsia="宋体" w:cs="宋体"/>
          <w:sz w:val="24"/>
          <w:szCs w:val="24"/>
          <w:lang w:eastAsia="zh-CN"/>
        </w:rPr>
        <w:t>已标价工程量清单按第五章</w:t>
      </w:r>
      <w:r>
        <w:rPr>
          <w:rFonts w:hint="eastAsia" w:ascii="宋体" w:hAnsi="宋体" w:eastAsia="宋体" w:cs="宋体"/>
          <w:sz w:val="24"/>
          <w:szCs w:val="24"/>
          <w:lang w:eastAsia="zh-CN"/>
        </w:rPr>
        <w:t>采购需求</w:t>
      </w:r>
      <w:r>
        <w:rPr>
          <w:rFonts w:ascii="宋体" w:hAnsi="宋体" w:eastAsia="宋体" w:cs="宋体"/>
          <w:sz w:val="24"/>
          <w:szCs w:val="24"/>
          <w:lang w:eastAsia="zh-CN"/>
        </w:rPr>
        <w:t>中</w:t>
      </w:r>
      <w:r>
        <w:rPr>
          <w:rFonts w:hint="eastAsia" w:ascii="宋体" w:hAnsi="宋体" w:eastAsia="宋体" w:cs="宋体"/>
          <w:sz w:val="24"/>
          <w:szCs w:val="24"/>
          <w:lang w:eastAsia="zh-CN"/>
        </w:rPr>
        <w:t>所提供的</w:t>
      </w:r>
      <w:r>
        <w:rPr>
          <w:rFonts w:ascii="宋体" w:hAnsi="宋体" w:eastAsia="宋体" w:cs="宋体"/>
          <w:sz w:val="24"/>
          <w:szCs w:val="24"/>
          <w:lang w:eastAsia="zh-CN"/>
        </w:rPr>
        <w:t>的相关清单表格式填写。构成合同文件的已标价工程量清单包括第五章</w:t>
      </w:r>
      <w:r>
        <w:rPr>
          <w:rFonts w:hint="eastAsia" w:ascii="宋体" w:hAnsi="宋体" w:eastAsia="宋体" w:cs="宋体"/>
          <w:sz w:val="24"/>
          <w:szCs w:val="24"/>
          <w:lang w:eastAsia="zh-CN"/>
        </w:rPr>
        <w:t>采购需求中的</w:t>
      </w:r>
      <w:r>
        <w:rPr>
          <w:rFonts w:ascii="宋体" w:hAnsi="宋体" w:eastAsia="宋体" w:cs="宋体"/>
          <w:sz w:val="24"/>
          <w:szCs w:val="24"/>
          <w:lang w:eastAsia="zh-CN"/>
        </w:rPr>
        <w:t>有关工程量清单、</w:t>
      </w:r>
      <w:r>
        <w:rPr>
          <w:rFonts w:hint="eastAsia" w:ascii="宋体" w:hAnsi="宋体" w:eastAsia="宋体" w:cs="宋体"/>
          <w:sz w:val="24"/>
          <w:szCs w:val="24"/>
          <w:lang w:eastAsia="zh-CN"/>
        </w:rPr>
        <w:t>报价</w:t>
      </w:r>
      <w:r>
        <w:rPr>
          <w:rFonts w:ascii="宋体" w:hAnsi="宋体" w:eastAsia="宋体" w:cs="宋体"/>
          <w:sz w:val="24"/>
          <w:szCs w:val="24"/>
          <w:lang w:eastAsia="zh-CN"/>
        </w:rPr>
        <w:t>以及其他说明的内容。</w:t>
      </w:r>
    </w:p>
    <w:p w14:paraId="2F24F105">
      <w:pPr>
        <w:spacing w:before="181" w:line="313" w:lineRule="auto"/>
        <w:ind w:left="3" w:right="194" w:hanging="3"/>
        <w:rPr>
          <w:rFonts w:ascii="宋体" w:hAnsi="宋体" w:eastAsia="宋体" w:cs="宋体"/>
          <w:sz w:val="24"/>
          <w:szCs w:val="24"/>
          <w:lang w:eastAsia="zh-CN"/>
        </w:rPr>
      </w:pPr>
      <w:r>
        <w:rPr>
          <w:rFonts w:ascii="宋体" w:hAnsi="宋体" w:eastAsia="宋体" w:cs="宋体"/>
          <w:sz w:val="24"/>
          <w:szCs w:val="24"/>
          <w:lang w:eastAsia="zh-CN"/>
        </w:rPr>
        <w:t>工程量清单，含投标总价表（须按格式加盖公章、法定代表人或其授权人签字或盖章、编制人签字盖专用章）、总说明、工程项目投标报价汇总表、单项工程分部分项工程和单价措施项目投标报价汇总表、分部分项工程和单价措施项目清单与计价表、综合单价分析表、总价措施项目清单与计价汇总表、安全文明施工费明细表、施工垃圾场外运输和消纳费明细表、其他项目清单与计价汇总表、暂列金额明细表等符合现行计价规范的工程量清单计价表。</w:t>
      </w:r>
    </w:p>
    <w:p w14:paraId="3380121C">
      <w:pPr>
        <w:spacing w:before="181" w:line="313" w:lineRule="auto"/>
        <w:ind w:left="3" w:right="194" w:hanging="3"/>
        <w:rPr>
          <w:rFonts w:ascii="宋体" w:hAnsi="宋体" w:eastAsia="宋体" w:cs="宋体"/>
          <w:sz w:val="24"/>
          <w:szCs w:val="24"/>
          <w:lang w:eastAsia="zh-CN"/>
        </w:rPr>
      </w:pPr>
      <w:r>
        <w:rPr>
          <w:rFonts w:hint="eastAsia" w:ascii="宋体" w:hAnsi="宋体" w:eastAsia="宋体" w:cs="宋体"/>
          <w:sz w:val="24"/>
          <w:szCs w:val="24"/>
          <w:lang w:eastAsia="zh-CN"/>
        </w:rPr>
        <w:t>主要材料和工程设备选用表中如果出现了品牌或规格型号，其目的是为了方便承包人直观和准确地把握相应材料和工程设备的技术标准，不具有指定或唯一使用的意思表示，承包人应当参考所列品牌的材料和工程设备，采购相当于或高于所列品牌技术标准的材料和工程设备。</w:t>
      </w:r>
    </w:p>
    <w:p w14:paraId="373F1C9E">
      <w:pPr>
        <w:rPr>
          <w:rFonts w:ascii="宋体" w:hAnsi="宋体" w:eastAsia="宋体" w:cs="宋体"/>
          <w:sz w:val="24"/>
          <w:szCs w:val="24"/>
          <w:lang w:eastAsia="zh-CN"/>
        </w:rPr>
      </w:pPr>
      <w:r>
        <w:rPr>
          <w:rFonts w:hint="eastAsia" w:ascii="宋体" w:hAnsi="宋体" w:eastAsia="宋体" w:cs="宋体"/>
          <w:sz w:val="24"/>
          <w:szCs w:val="24"/>
          <w:lang w:eastAsia="zh-CN"/>
        </w:rPr>
        <w:br w:type="page"/>
      </w:r>
    </w:p>
    <w:p w14:paraId="2C8B7F5C">
      <w:pPr>
        <w:spacing w:before="78" w:line="233" w:lineRule="auto"/>
        <w:rPr>
          <w:rFonts w:ascii="Times New Roman" w:hAnsi="Times New Roman" w:eastAsia="宋体" w:cs="Times New Roman"/>
          <w:spacing w:val="-1"/>
          <w:sz w:val="24"/>
          <w:szCs w:val="24"/>
          <w:lang w:eastAsia="zh-CN"/>
        </w:rPr>
      </w:pPr>
    </w:p>
    <w:p w14:paraId="3CA5A4B3">
      <w:pPr>
        <w:spacing w:before="78" w:line="233" w:lineRule="auto"/>
        <w:outlineLvl w:val="2"/>
        <w:rPr>
          <w:rFonts w:ascii="Times New Roman" w:hAnsi="Times New Roman" w:eastAsia="宋体" w:cs="Times New Roman"/>
          <w:spacing w:val="-1"/>
          <w:sz w:val="24"/>
          <w:szCs w:val="24"/>
          <w:lang w:eastAsia="zh-CN"/>
        </w:rPr>
      </w:pPr>
      <w:bookmarkStart w:id="1019" w:name="_Toc1795"/>
      <w:r>
        <w:rPr>
          <w:rFonts w:hint="eastAsia" w:ascii="Times New Roman" w:hAnsi="Times New Roman" w:eastAsia="宋体" w:cs="Times New Roman"/>
          <w:spacing w:val="-1"/>
          <w:sz w:val="24"/>
          <w:szCs w:val="24"/>
          <w:lang w:eastAsia="zh-CN"/>
        </w:rPr>
        <w:t>8.施工组织设计</w:t>
      </w:r>
      <w:bookmarkEnd w:id="1019"/>
    </w:p>
    <w:p w14:paraId="733C3707">
      <w:pPr>
        <w:spacing w:line="400" w:lineRule="exact"/>
        <w:ind w:firstLine="420" w:firstLineChars="200"/>
        <w:rPr>
          <w:lang w:eastAsia="zh-CN"/>
        </w:rPr>
      </w:pPr>
    </w:p>
    <w:p w14:paraId="1DBDACFB">
      <w:pPr>
        <w:spacing w:line="400" w:lineRule="exact"/>
        <w:ind w:firstLine="420" w:firstLineChars="200"/>
        <w:rPr>
          <w:rFonts w:eastAsia="宋体"/>
          <w:lang w:eastAsia="zh-CN"/>
        </w:rPr>
      </w:pPr>
      <w:r>
        <w:rPr>
          <w:lang w:eastAsia="zh-CN"/>
        </w:rPr>
        <w:t>1. 供应商应采用文字并结合图表形式</w:t>
      </w:r>
      <w:r>
        <w:rPr>
          <w:rFonts w:hint="eastAsia" w:eastAsia="宋体"/>
          <w:lang w:eastAsia="zh-CN"/>
        </w:rPr>
        <w:t>编制</w:t>
      </w:r>
    </w:p>
    <w:p w14:paraId="358DBAC2">
      <w:pPr>
        <w:tabs>
          <w:tab w:val="left" w:pos="720"/>
        </w:tabs>
        <w:spacing w:line="400" w:lineRule="exact"/>
        <w:ind w:firstLine="420" w:firstLineChars="200"/>
        <w:rPr>
          <w:lang w:eastAsia="zh-CN"/>
        </w:rPr>
      </w:pPr>
      <w:r>
        <w:rPr>
          <w:rFonts w:eastAsia="黑体"/>
          <w:lang w:eastAsia="zh-CN"/>
        </w:rPr>
        <w:t xml:space="preserve">2. </w:t>
      </w:r>
      <w:r>
        <w:rPr>
          <w:lang w:eastAsia="zh-CN"/>
        </w:rPr>
        <w:tab/>
      </w:r>
      <w:r>
        <w:rPr>
          <w:lang w:eastAsia="zh-CN"/>
        </w:rPr>
        <w:t>施工组织设计除采用文字表述外可附下列图表，图表及格式要求附后。</w:t>
      </w:r>
    </w:p>
    <w:p w14:paraId="545C7376">
      <w:pPr>
        <w:tabs>
          <w:tab w:val="left" w:pos="720"/>
        </w:tabs>
        <w:spacing w:line="400" w:lineRule="exact"/>
        <w:ind w:firstLine="756" w:firstLineChars="360"/>
        <w:rPr>
          <w:lang w:eastAsia="zh-CN"/>
        </w:rPr>
      </w:pPr>
      <w:r>
        <w:rPr>
          <w:lang w:eastAsia="zh-CN"/>
        </w:rPr>
        <w:t>附表一 拟投入本工程的主要施工设备表</w:t>
      </w:r>
    </w:p>
    <w:p w14:paraId="0EF92CB0">
      <w:pPr>
        <w:tabs>
          <w:tab w:val="left" w:pos="720"/>
        </w:tabs>
        <w:spacing w:line="400" w:lineRule="exact"/>
        <w:ind w:firstLine="756" w:firstLineChars="360"/>
        <w:rPr>
          <w:lang w:eastAsia="zh-CN"/>
        </w:rPr>
      </w:pPr>
      <w:r>
        <w:rPr>
          <w:lang w:eastAsia="zh-CN"/>
        </w:rPr>
        <w:t>附表二 拟配备本工程的试验和检测仪器设备表</w:t>
      </w:r>
    </w:p>
    <w:p w14:paraId="57E5F098">
      <w:pPr>
        <w:tabs>
          <w:tab w:val="left" w:pos="720"/>
        </w:tabs>
        <w:spacing w:line="400" w:lineRule="exact"/>
        <w:ind w:firstLine="756" w:firstLineChars="360"/>
        <w:rPr>
          <w:lang w:eastAsia="zh-CN"/>
        </w:rPr>
      </w:pPr>
      <w:r>
        <w:rPr>
          <w:lang w:eastAsia="zh-CN"/>
        </w:rPr>
        <w:t>附表三 劳动力计划表</w:t>
      </w:r>
    </w:p>
    <w:p w14:paraId="17A4A426">
      <w:pPr>
        <w:tabs>
          <w:tab w:val="left" w:pos="720"/>
        </w:tabs>
        <w:spacing w:line="400" w:lineRule="exact"/>
        <w:ind w:firstLine="756" w:firstLineChars="360"/>
        <w:rPr>
          <w:lang w:eastAsia="zh-CN"/>
        </w:rPr>
      </w:pPr>
      <w:r>
        <w:rPr>
          <w:lang w:eastAsia="zh-CN"/>
        </w:rPr>
        <w:t>附表四 计划开、竣工日期和施工进度网络图</w:t>
      </w:r>
    </w:p>
    <w:p w14:paraId="77087578">
      <w:pPr>
        <w:tabs>
          <w:tab w:val="left" w:pos="720"/>
        </w:tabs>
        <w:spacing w:line="400" w:lineRule="exact"/>
        <w:ind w:firstLine="756" w:firstLineChars="360"/>
        <w:rPr>
          <w:lang w:eastAsia="zh-CN"/>
        </w:rPr>
      </w:pPr>
      <w:r>
        <w:rPr>
          <w:lang w:eastAsia="zh-CN"/>
        </w:rPr>
        <w:t>附表五 施工总平面图</w:t>
      </w:r>
    </w:p>
    <w:p w14:paraId="79E8E858">
      <w:pPr>
        <w:tabs>
          <w:tab w:val="left" w:pos="720"/>
        </w:tabs>
        <w:spacing w:line="400" w:lineRule="exact"/>
        <w:ind w:firstLine="756" w:firstLineChars="360"/>
        <w:rPr>
          <w:lang w:eastAsia="zh-CN"/>
        </w:rPr>
      </w:pPr>
      <w:r>
        <w:rPr>
          <w:lang w:eastAsia="zh-CN"/>
        </w:rPr>
        <w:t>附表六 临时用地表</w:t>
      </w:r>
    </w:p>
    <w:p w14:paraId="7323C0C1">
      <w:pPr>
        <w:tabs>
          <w:tab w:val="left" w:pos="720"/>
        </w:tabs>
        <w:spacing w:line="400" w:lineRule="exact"/>
        <w:ind w:firstLine="756" w:firstLineChars="360"/>
        <w:rPr>
          <w:lang w:eastAsia="zh-CN"/>
        </w:rPr>
      </w:pPr>
      <w:r>
        <w:rPr>
          <w:lang w:eastAsia="zh-CN"/>
        </w:rPr>
        <w:t>附表七 施工组织设计编制要求</w:t>
      </w:r>
    </w:p>
    <w:p w14:paraId="6088AA58">
      <w:pPr>
        <w:tabs>
          <w:tab w:val="left" w:pos="720"/>
        </w:tabs>
        <w:spacing w:line="400" w:lineRule="exact"/>
        <w:ind w:firstLine="756" w:firstLineChars="360"/>
        <w:rPr>
          <w:lang w:eastAsia="zh-CN"/>
        </w:rPr>
      </w:pPr>
      <w:r>
        <w:rPr>
          <w:rFonts w:hint="eastAsia"/>
          <w:lang w:eastAsia="zh-CN"/>
        </w:rPr>
        <w:t>附表八 本项目涉及的主要材料、产品供货情况说明</w:t>
      </w:r>
    </w:p>
    <w:p w14:paraId="38C63DF8">
      <w:pPr>
        <w:rPr>
          <w:lang w:eastAsia="zh-CN"/>
        </w:rPr>
      </w:pPr>
      <w:r>
        <w:rPr>
          <w:rFonts w:hint="eastAsia"/>
          <w:lang w:eastAsia="zh-CN"/>
        </w:rPr>
        <w:br w:type="page"/>
      </w:r>
    </w:p>
    <w:p w14:paraId="3D5B7979">
      <w:pPr>
        <w:pStyle w:val="23"/>
        <w:outlineLvl w:val="3"/>
        <w:rPr>
          <w:szCs w:val="23"/>
          <w:lang w:eastAsia="zh-CN"/>
        </w:rPr>
      </w:pPr>
      <w:bookmarkStart w:id="1020" w:name="_Toc179632817"/>
      <w:bookmarkStart w:id="1021" w:name="_Toc241459824"/>
      <w:bookmarkStart w:id="1022" w:name="_Toc429749871"/>
      <w:bookmarkStart w:id="1023" w:name="_Toc401583324"/>
      <w:bookmarkStart w:id="1024" w:name="_Toc342296581"/>
      <w:bookmarkStart w:id="1025" w:name="_Toc409690956"/>
      <w:bookmarkStart w:id="1026" w:name="_Toc31177"/>
      <w:bookmarkStart w:id="1027" w:name="_Toc152042586"/>
      <w:bookmarkStart w:id="1028" w:name="_Toc144974865"/>
      <w:bookmarkStart w:id="1029" w:name="_Toc152045797"/>
      <w:bookmarkStart w:id="1030" w:name="_Toc493168788"/>
      <w:r>
        <w:rPr>
          <w:lang w:eastAsia="zh-CN"/>
        </w:rPr>
        <w:t>附表一：</w:t>
      </w:r>
      <w:r>
        <w:rPr>
          <w:szCs w:val="23"/>
          <w:lang w:eastAsia="zh-CN"/>
        </w:rPr>
        <w:t>拟投入本工程的主要施工设备表</w:t>
      </w:r>
      <w:bookmarkEnd w:id="1020"/>
      <w:bookmarkEnd w:id="1021"/>
      <w:bookmarkEnd w:id="1022"/>
      <w:bookmarkEnd w:id="1023"/>
      <w:bookmarkEnd w:id="1024"/>
      <w:bookmarkEnd w:id="1025"/>
      <w:bookmarkEnd w:id="1026"/>
      <w:bookmarkEnd w:id="1027"/>
      <w:bookmarkEnd w:id="1028"/>
      <w:bookmarkEnd w:id="1029"/>
      <w:bookmarkEnd w:id="1030"/>
    </w:p>
    <w:p w14:paraId="2C035FF6">
      <w:pPr>
        <w:spacing w:line="440" w:lineRule="exact"/>
        <w:rPr>
          <w:sz w:val="20"/>
          <w:szCs w:val="20"/>
          <w:lang w:eastAsia="zh-CN"/>
        </w:rPr>
      </w:pPr>
    </w:p>
    <w:tbl>
      <w:tblPr>
        <w:tblStyle w:val="17"/>
        <w:tblW w:w="87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87"/>
        <w:gridCol w:w="761"/>
        <w:gridCol w:w="991"/>
        <w:gridCol w:w="672"/>
        <w:gridCol w:w="739"/>
        <w:gridCol w:w="1213"/>
        <w:gridCol w:w="875"/>
        <w:gridCol w:w="1055"/>
        <w:gridCol w:w="691"/>
      </w:tblGrid>
      <w:tr w14:paraId="5FD1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384B8EA8">
            <w:pPr>
              <w:spacing w:line="440" w:lineRule="exact"/>
            </w:pPr>
            <w:r>
              <w:t>序号</w:t>
            </w:r>
          </w:p>
        </w:tc>
        <w:tc>
          <w:tcPr>
            <w:tcW w:w="1087" w:type="dxa"/>
            <w:vAlign w:val="center"/>
          </w:tcPr>
          <w:p w14:paraId="5A920419">
            <w:pPr>
              <w:spacing w:line="440" w:lineRule="exact"/>
              <w:jc w:val="center"/>
            </w:pPr>
            <w:r>
              <w:t>设备名称</w:t>
            </w:r>
          </w:p>
        </w:tc>
        <w:tc>
          <w:tcPr>
            <w:tcW w:w="761" w:type="dxa"/>
            <w:vAlign w:val="center"/>
          </w:tcPr>
          <w:p w14:paraId="3706AE45">
            <w:pPr>
              <w:spacing w:line="440" w:lineRule="exact"/>
              <w:jc w:val="center"/>
            </w:pPr>
            <w:r>
              <w:t>型号</w:t>
            </w:r>
          </w:p>
          <w:p w14:paraId="702392A4">
            <w:pPr>
              <w:spacing w:line="440" w:lineRule="exact"/>
              <w:jc w:val="center"/>
            </w:pPr>
            <w:r>
              <w:t>规格</w:t>
            </w:r>
          </w:p>
        </w:tc>
        <w:tc>
          <w:tcPr>
            <w:tcW w:w="991" w:type="dxa"/>
            <w:vAlign w:val="center"/>
          </w:tcPr>
          <w:p w14:paraId="4A72AD52">
            <w:pPr>
              <w:spacing w:line="440" w:lineRule="exact"/>
              <w:jc w:val="center"/>
            </w:pPr>
            <w:r>
              <w:t>数量</w:t>
            </w:r>
          </w:p>
        </w:tc>
        <w:tc>
          <w:tcPr>
            <w:tcW w:w="672" w:type="dxa"/>
            <w:vAlign w:val="center"/>
          </w:tcPr>
          <w:p w14:paraId="62A1157E">
            <w:pPr>
              <w:spacing w:line="440" w:lineRule="exact"/>
              <w:jc w:val="center"/>
            </w:pPr>
            <w:r>
              <w:t>国别</w:t>
            </w:r>
          </w:p>
          <w:p w14:paraId="3396A6AC">
            <w:pPr>
              <w:spacing w:line="440" w:lineRule="exact"/>
              <w:jc w:val="center"/>
            </w:pPr>
            <w:r>
              <w:t>产地</w:t>
            </w:r>
          </w:p>
        </w:tc>
        <w:tc>
          <w:tcPr>
            <w:tcW w:w="739" w:type="dxa"/>
            <w:vAlign w:val="center"/>
          </w:tcPr>
          <w:p w14:paraId="4D239D12">
            <w:pPr>
              <w:spacing w:line="440" w:lineRule="exact"/>
              <w:jc w:val="center"/>
            </w:pPr>
            <w:r>
              <w:t>制造</w:t>
            </w:r>
          </w:p>
          <w:p w14:paraId="739BF4B0">
            <w:pPr>
              <w:spacing w:line="440" w:lineRule="exact"/>
              <w:jc w:val="center"/>
            </w:pPr>
            <w:r>
              <w:t>年份</w:t>
            </w:r>
          </w:p>
        </w:tc>
        <w:tc>
          <w:tcPr>
            <w:tcW w:w="1213" w:type="dxa"/>
            <w:vAlign w:val="center"/>
          </w:tcPr>
          <w:p w14:paraId="4D3C6341">
            <w:pPr>
              <w:spacing w:line="440" w:lineRule="exact"/>
              <w:jc w:val="center"/>
            </w:pPr>
            <w:r>
              <w:t>额定功率（KW）</w:t>
            </w:r>
          </w:p>
        </w:tc>
        <w:tc>
          <w:tcPr>
            <w:tcW w:w="875" w:type="dxa"/>
            <w:vAlign w:val="center"/>
          </w:tcPr>
          <w:p w14:paraId="0F88D751">
            <w:pPr>
              <w:spacing w:line="440" w:lineRule="exact"/>
              <w:jc w:val="center"/>
            </w:pPr>
            <w:r>
              <w:t>生产</w:t>
            </w:r>
          </w:p>
          <w:p w14:paraId="08ECABBD">
            <w:pPr>
              <w:spacing w:line="440" w:lineRule="exact"/>
              <w:jc w:val="center"/>
            </w:pPr>
            <w:r>
              <w:t>能力</w:t>
            </w:r>
          </w:p>
        </w:tc>
        <w:tc>
          <w:tcPr>
            <w:tcW w:w="1055" w:type="dxa"/>
            <w:vAlign w:val="center"/>
          </w:tcPr>
          <w:p w14:paraId="65779D06">
            <w:pPr>
              <w:spacing w:line="440" w:lineRule="exact"/>
              <w:jc w:val="center"/>
            </w:pPr>
            <w:r>
              <w:t>用于施工部位</w:t>
            </w:r>
          </w:p>
        </w:tc>
        <w:tc>
          <w:tcPr>
            <w:tcW w:w="691" w:type="dxa"/>
            <w:vAlign w:val="center"/>
          </w:tcPr>
          <w:p w14:paraId="2674EB76">
            <w:pPr>
              <w:spacing w:line="440" w:lineRule="exact"/>
              <w:jc w:val="center"/>
            </w:pPr>
            <w:r>
              <w:t>备注</w:t>
            </w:r>
          </w:p>
        </w:tc>
      </w:tr>
      <w:tr w14:paraId="18DA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5CAFEAD5">
            <w:pPr>
              <w:spacing w:line="440" w:lineRule="exact"/>
              <w:jc w:val="center"/>
            </w:pPr>
          </w:p>
        </w:tc>
        <w:tc>
          <w:tcPr>
            <w:tcW w:w="1087" w:type="dxa"/>
            <w:vAlign w:val="center"/>
          </w:tcPr>
          <w:p w14:paraId="5D4044DF">
            <w:pPr>
              <w:spacing w:line="440" w:lineRule="exact"/>
              <w:jc w:val="center"/>
            </w:pPr>
          </w:p>
        </w:tc>
        <w:tc>
          <w:tcPr>
            <w:tcW w:w="761" w:type="dxa"/>
            <w:vAlign w:val="center"/>
          </w:tcPr>
          <w:p w14:paraId="30007E6D">
            <w:pPr>
              <w:spacing w:line="440" w:lineRule="exact"/>
              <w:jc w:val="center"/>
            </w:pPr>
          </w:p>
        </w:tc>
        <w:tc>
          <w:tcPr>
            <w:tcW w:w="991" w:type="dxa"/>
            <w:vAlign w:val="center"/>
          </w:tcPr>
          <w:p w14:paraId="5F72BF26">
            <w:pPr>
              <w:spacing w:line="440" w:lineRule="exact"/>
              <w:jc w:val="center"/>
            </w:pPr>
          </w:p>
        </w:tc>
        <w:tc>
          <w:tcPr>
            <w:tcW w:w="672" w:type="dxa"/>
            <w:vAlign w:val="center"/>
          </w:tcPr>
          <w:p w14:paraId="70E3B877">
            <w:pPr>
              <w:spacing w:line="440" w:lineRule="exact"/>
              <w:jc w:val="center"/>
            </w:pPr>
          </w:p>
        </w:tc>
        <w:tc>
          <w:tcPr>
            <w:tcW w:w="739" w:type="dxa"/>
            <w:vAlign w:val="center"/>
          </w:tcPr>
          <w:p w14:paraId="32E58FF5">
            <w:pPr>
              <w:spacing w:line="440" w:lineRule="exact"/>
              <w:jc w:val="center"/>
            </w:pPr>
          </w:p>
        </w:tc>
        <w:tc>
          <w:tcPr>
            <w:tcW w:w="1213" w:type="dxa"/>
            <w:vAlign w:val="center"/>
          </w:tcPr>
          <w:p w14:paraId="0C7C80DA">
            <w:pPr>
              <w:spacing w:line="440" w:lineRule="exact"/>
              <w:jc w:val="center"/>
            </w:pPr>
          </w:p>
        </w:tc>
        <w:tc>
          <w:tcPr>
            <w:tcW w:w="875" w:type="dxa"/>
            <w:vAlign w:val="center"/>
          </w:tcPr>
          <w:p w14:paraId="10B54832">
            <w:pPr>
              <w:spacing w:line="440" w:lineRule="exact"/>
              <w:jc w:val="center"/>
            </w:pPr>
          </w:p>
        </w:tc>
        <w:tc>
          <w:tcPr>
            <w:tcW w:w="1055" w:type="dxa"/>
            <w:vAlign w:val="center"/>
          </w:tcPr>
          <w:p w14:paraId="68ACEB6C">
            <w:pPr>
              <w:spacing w:line="440" w:lineRule="exact"/>
              <w:jc w:val="center"/>
            </w:pPr>
          </w:p>
        </w:tc>
        <w:tc>
          <w:tcPr>
            <w:tcW w:w="691" w:type="dxa"/>
            <w:vAlign w:val="center"/>
          </w:tcPr>
          <w:p w14:paraId="257A3ABE">
            <w:pPr>
              <w:spacing w:line="440" w:lineRule="exact"/>
              <w:jc w:val="center"/>
            </w:pPr>
          </w:p>
        </w:tc>
      </w:tr>
      <w:tr w14:paraId="3F23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0A3B7DBA">
            <w:pPr>
              <w:spacing w:line="440" w:lineRule="exact"/>
              <w:jc w:val="center"/>
            </w:pPr>
          </w:p>
        </w:tc>
        <w:tc>
          <w:tcPr>
            <w:tcW w:w="1087" w:type="dxa"/>
            <w:vAlign w:val="center"/>
          </w:tcPr>
          <w:p w14:paraId="50724E72">
            <w:pPr>
              <w:spacing w:line="440" w:lineRule="exact"/>
              <w:jc w:val="center"/>
            </w:pPr>
          </w:p>
        </w:tc>
        <w:tc>
          <w:tcPr>
            <w:tcW w:w="761" w:type="dxa"/>
            <w:vAlign w:val="center"/>
          </w:tcPr>
          <w:p w14:paraId="7D99B43E">
            <w:pPr>
              <w:spacing w:line="440" w:lineRule="exact"/>
              <w:jc w:val="center"/>
            </w:pPr>
          </w:p>
        </w:tc>
        <w:tc>
          <w:tcPr>
            <w:tcW w:w="991" w:type="dxa"/>
            <w:vAlign w:val="center"/>
          </w:tcPr>
          <w:p w14:paraId="65C7BC7B">
            <w:pPr>
              <w:spacing w:line="440" w:lineRule="exact"/>
              <w:jc w:val="center"/>
            </w:pPr>
          </w:p>
        </w:tc>
        <w:tc>
          <w:tcPr>
            <w:tcW w:w="672" w:type="dxa"/>
            <w:vAlign w:val="center"/>
          </w:tcPr>
          <w:p w14:paraId="1BA70875">
            <w:pPr>
              <w:spacing w:line="440" w:lineRule="exact"/>
              <w:jc w:val="center"/>
            </w:pPr>
          </w:p>
        </w:tc>
        <w:tc>
          <w:tcPr>
            <w:tcW w:w="739" w:type="dxa"/>
            <w:vAlign w:val="center"/>
          </w:tcPr>
          <w:p w14:paraId="29639388">
            <w:pPr>
              <w:spacing w:line="440" w:lineRule="exact"/>
              <w:jc w:val="center"/>
            </w:pPr>
          </w:p>
        </w:tc>
        <w:tc>
          <w:tcPr>
            <w:tcW w:w="1213" w:type="dxa"/>
            <w:vAlign w:val="center"/>
          </w:tcPr>
          <w:p w14:paraId="6163F774">
            <w:pPr>
              <w:spacing w:line="440" w:lineRule="exact"/>
              <w:jc w:val="center"/>
            </w:pPr>
          </w:p>
        </w:tc>
        <w:tc>
          <w:tcPr>
            <w:tcW w:w="875" w:type="dxa"/>
            <w:vAlign w:val="center"/>
          </w:tcPr>
          <w:p w14:paraId="308E2C67">
            <w:pPr>
              <w:spacing w:line="440" w:lineRule="exact"/>
              <w:jc w:val="center"/>
            </w:pPr>
          </w:p>
        </w:tc>
        <w:tc>
          <w:tcPr>
            <w:tcW w:w="1055" w:type="dxa"/>
            <w:vAlign w:val="center"/>
          </w:tcPr>
          <w:p w14:paraId="655A601F">
            <w:pPr>
              <w:spacing w:line="440" w:lineRule="exact"/>
              <w:jc w:val="center"/>
            </w:pPr>
          </w:p>
        </w:tc>
        <w:tc>
          <w:tcPr>
            <w:tcW w:w="691" w:type="dxa"/>
            <w:vAlign w:val="center"/>
          </w:tcPr>
          <w:p w14:paraId="3D39A49D">
            <w:pPr>
              <w:spacing w:line="440" w:lineRule="exact"/>
              <w:jc w:val="center"/>
            </w:pPr>
          </w:p>
        </w:tc>
      </w:tr>
      <w:tr w14:paraId="170A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E185C0F">
            <w:pPr>
              <w:spacing w:line="440" w:lineRule="exact"/>
              <w:jc w:val="center"/>
            </w:pPr>
          </w:p>
        </w:tc>
        <w:tc>
          <w:tcPr>
            <w:tcW w:w="1087" w:type="dxa"/>
          </w:tcPr>
          <w:p w14:paraId="4B5B8C3D">
            <w:pPr>
              <w:spacing w:line="440" w:lineRule="exact"/>
              <w:jc w:val="center"/>
            </w:pPr>
          </w:p>
        </w:tc>
        <w:tc>
          <w:tcPr>
            <w:tcW w:w="761" w:type="dxa"/>
          </w:tcPr>
          <w:p w14:paraId="2D997E0F">
            <w:pPr>
              <w:spacing w:line="440" w:lineRule="exact"/>
              <w:jc w:val="center"/>
            </w:pPr>
          </w:p>
        </w:tc>
        <w:tc>
          <w:tcPr>
            <w:tcW w:w="991" w:type="dxa"/>
          </w:tcPr>
          <w:p w14:paraId="0EDFA5E8">
            <w:pPr>
              <w:spacing w:line="440" w:lineRule="exact"/>
              <w:jc w:val="center"/>
            </w:pPr>
          </w:p>
        </w:tc>
        <w:tc>
          <w:tcPr>
            <w:tcW w:w="672" w:type="dxa"/>
          </w:tcPr>
          <w:p w14:paraId="583191E2">
            <w:pPr>
              <w:spacing w:line="440" w:lineRule="exact"/>
              <w:jc w:val="center"/>
            </w:pPr>
          </w:p>
        </w:tc>
        <w:tc>
          <w:tcPr>
            <w:tcW w:w="739" w:type="dxa"/>
          </w:tcPr>
          <w:p w14:paraId="3270BEF8">
            <w:pPr>
              <w:spacing w:line="440" w:lineRule="exact"/>
              <w:jc w:val="center"/>
            </w:pPr>
          </w:p>
        </w:tc>
        <w:tc>
          <w:tcPr>
            <w:tcW w:w="1213" w:type="dxa"/>
          </w:tcPr>
          <w:p w14:paraId="3F2BA2A9">
            <w:pPr>
              <w:spacing w:line="440" w:lineRule="exact"/>
              <w:jc w:val="center"/>
            </w:pPr>
          </w:p>
        </w:tc>
        <w:tc>
          <w:tcPr>
            <w:tcW w:w="875" w:type="dxa"/>
          </w:tcPr>
          <w:p w14:paraId="5AE76F12">
            <w:pPr>
              <w:spacing w:line="440" w:lineRule="exact"/>
              <w:jc w:val="center"/>
            </w:pPr>
          </w:p>
        </w:tc>
        <w:tc>
          <w:tcPr>
            <w:tcW w:w="1055" w:type="dxa"/>
          </w:tcPr>
          <w:p w14:paraId="13317A1F">
            <w:pPr>
              <w:spacing w:line="440" w:lineRule="exact"/>
              <w:jc w:val="center"/>
            </w:pPr>
          </w:p>
        </w:tc>
        <w:tc>
          <w:tcPr>
            <w:tcW w:w="691" w:type="dxa"/>
          </w:tcPr>
          <w:p w14:paraId="394B0D70">
            <w:pPr>
              <w:spacing w:line="440" w:lineRule="exact"/>
              <w:jc w:val="center"/>
            </w:pPr>
          </w:p>
        </w:tc>
      </w:tr>
      <w:tr w14:paraId="1B97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D09C2EC">
            <w:pPr>
              <w:spacing w:line="440" w:lineRule="exact"/>
              <w:jc w:val="center"/>
            </w:pPr>
          </w:p>
        </w:tc>
        <w:tc>
          <w:tcPr>
            <w:tcW w:w="1087" w:type="dxa"/>
          </w:tcPr>
          <w:p w14:paraId="2C779F73">
            <w:pPr>
              <w:spacing w:line="440" w:lineRule="exact"/>
              <w:jc w:val="center"/>
            </w:pPr>
          </w:p>
        </w:tc>
        <w:tc>
          <w:tcPr>
            <w:tcW w:w="761" w:type="dxa"/>
          </w:tcPr>
          <w:p w14:paraId="3E0805FD">
            <w:pPr>
              <w:spacing w:line="440" w:lineRule="exact"/>
              <w:jc w:val="center"/>
            </w:pPr>
          </w:p>
        </w:tc>
        <w:tc>
          <w:tcPr>
            <w:tcW w:w="991" w:type="dxa"/>
          </w:tcPr>
          <w:p w14:paraId="7C44A6E2">
            <w:pPr>
              <w:spacing w:line="440" w:lineRule="exact"/>
              <w:jc w:val="center"/>
            </w:pPr>
          </w:p>
        </w:tc>
        <w:tc>
          <w:tcPr>
            <w:tcW w:w="672" w:type="dxa"/>
          </w:tcPr>
          <w:p w14:paraId="7CABA92A">
            <w:pPr>
              <w:spacing w:line="440" w:lineRule="exact"/>
              <w:jc w:val="center"/>
            </w:pPr>
          </w:p>
        </w:tc>
        <w:tc>
          <w:tcPr>
            <w:tcW w:w="739" w:type="dxa"/>
          </w:tcPr>
          <w:p w14:paraId="12F4EACF">
            <w:pPr>
              <w:spacing w:line="440" w:lineRule="exact"/>
              <w:jc w:val="center"/>
            </w:pPr>
          </w:p>
        </w:tc>
        <w:tc>
          <w:tcPr>
            <w:tcW w:w="1213" w:type="dxa"/>
          </w:tcPr>
          <w:p w14:paraId="35B2326A">
            <w:pPr>
              <w:spacing w:line="440" w:lineRule="exact"/>
              <w:jc w:val="center"/>
            </w:pPr>
          </w:p>
        </w:tc>
        <w:tc>
          <w:tcPr>
            <w:tcW w:w="875" w:type="dxa"/>
          </w:tcPr>
          <w:p w14:paraId="1DFC1E7A">
            <w:pPr>
              <w:spacing w:line="440" w:lineRule="exact"/>
              <w:jc w:val="center"/>
            </w:pPr>
          </w:p>
        </w:tc>
        <w:tc>
          <w:tcPr>
            <w:tcW w:w="1055" w:type="dxa"/>
          </w:tcPr>
          <w:p w14:paraId="4FDF4CA2">
            <w:pPr>
              <w:spacing w:line="440" w:lineRule="exact"/>
              <w:jc w:val="center"/>
            </w:pPr>
          </w:p>
        </w:tc>
        <w:tc>
          <w:tcPr>
            <w:tcW w:w="691" w:type="dxa"/>
          </w:tcPr>
          <w:p w14:paraId="37AAB92D">
            <w:pPr>
              <w:spacing w:line="440" w:lineRule="exact"/>
              <w:jc w:val="center"/>
            </w:pPr>
          </w:p>
        </w:tc>
      </w:tr>
      <w:tr w14:paraId="3FBF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9479503">
            <w:pPr>
              <w:spacing w:line="440" w:lineRule="exact"/>
              <w:jc w:val="center"/>
            </w:pPr>
          </w:p>
        </w:tc>
        <w:tc>
          <w:tcPr>
            <w:tcW w:w="1087" w:type="dxa"/>
          </w:tcPr>
          <w:p w14:paraId="1EEA6092">
            <w:pPr>
              <w:spacing w:line="440" w:lineRule="exact"/>
              <w:jc w:val="center"/>
            </w:pPr>
          </w:p>
        </w:tc>
        <w:tc>
          <w:tcPr>
            <w:tcW w:w="761" w:type="dxa"/>
          </w:tcPr>
          <w:p w14:paraId="7574B3E1">
            <w:pPr>
              <w:spacing w:line="440" w:lineRule="exact"/>
              <w:jc w:val="center"/>
            </w:pPr>
          </w:p>
        </w:tc>
        <w:tc>
          <w:tcPr>
            <w:tcW w:w="991" w:type="dxa"/>
          </w:tcPr>
          <w:p w14:paraId="5AE4F460">
            <w:pPr>
              <w:spacing w:line="440" w:lineRule="exact"/>
              <w:jc w:val="center"/>
            </w:pPr>
          </w:p>
        </w:tc>
        <w:tc>
          <w:tcPr>
            <w:tcW w:w="672" w:type="dxa"/>
          </w:tcPr>
          <w:p w14:paraId="6998A82D">
            <w:pPr>
              <w:spacing w:line="440" w:lineRule="exact"/>
              <w:jc w:val="center"/>
            </w:pPr>
          </w:p>
        </w:tc>
        <w:tc>
          <w:tcPr>
            <w:tcW w:w="739" w:type="dxa"/>
          </w:tcPr>
          <w:p w14:paraId="1369E1B1">
            <w:pPr>
              <w:spacing w:line="440" w:lineRule="exact"/>
              <w:jc w:val="center"/>
            </w:pPr>
          </w:p>
        </w:tc>
        <w:tc>
          <w:tcPr>
            <w:tcW w:w="1213" w:type="dxa"/>
          </w:tcPr>
          <w:p w14:paraId="2E66088B">
            <w:pPr>
              <w:spacing w:line="440" w:lineRule="exact"/>
              <w:jc w:val="center"/>
            </w:pPr>
          </w:p>
        </w:tc>
        <w:tc>
          <w:tcPr>
            <w:tcW w:w="875" w:type="dxa"/>
          </w:tcPr>
          <w:p w14:paraId="1B765914">
            <w:pPr>
              <w:spacing w:line="440" w:lineRule="exact"/>
              <w:jc w:val="center"/>
            </w:pPr>
          </w:p>
        </w:tc>
        <w:tc>
          <w:tcPr>
            <w:tcW w:w="1055" w:type="dxa"/>
          </w:tcPr>
          <w:p w14:paraId="38343525">
            <w:pPr>
              <w:spacing w:line="440" w:lineRule="exact"/>
              <w:jc w:val="center"/>
            </w:pPr>
          </w:p>
        </w:tc>
        <w:tc>
          <w:tcPr>
            <w:tcW w:w="691" w:type="dxa"/>
          </w:tcPr>
          <w:p w14:paraId="483C0CAC">
            <w:pPr>
              <w:spacing w:line="440" w:lineRule="exact"/>
              <w:jc w:val="center"/>
            </w:pPr>
          </w:p>
        </w:tc>
      </w:tr>
      <w:tr w14:paraId="4B6E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6AD82125">
            <w:pPr>
              <w:spacing w:line="440" w:lineRule="exact"/>
              <w:jc w:val="center"/>
            </w:pPr>
          </w:p>
        </w:tc>
        <w:tc>
          <w:tcPr>
            <w:tcW w:w="1087" w:type="dxa"/>
          </w:tcPr>
          <w:p w14:paraId="6D45752B">
            <w:pPr>
              <w:spacing w:line="440" w:lineRule="exact"/>
              <w:jc w:val="center"/>
            </w:pPr>
          </w:p>
        </w:tc>
        <w:tc>
          <w:tcPr>
            <w:tcW w:w="761" w:type="dxa"/>
          </w:tcPr>
          <w:p w14:paraId="0C2E0A62">
            <w:pPr>
              <w:spacing w:line="440" w:lineRule="exact"/>
              <w:jc w:val="center"/>
            </w:pPr>
          </w:p>
        </w:tc>
        <w:tc>
          <w:tcPr>
            <w:tcW w:w="991" w:type="dxa"/>
          </w:tcPr>
          <w:p w14:paraId="03AE1C13">
            <w:pPr>
              <w:spacing w:line="440" w:lineRule="exact"/>
              <w:jc w:val="center"/>
            </w:pPr>
          </w:p>
        </w:tc>
        <w:tc>
          <w:tcPr>
            <w:tcW w:w="672" w:type="dxa"/>
          </w:tcPr>
          <w:p w14:paraId="7F5A4A34">
            <w:pPr>
              <w:spacing w:line="440" w:lineRule="exact"/>
              <w:jc w:val="center"/>
            </w:pPr>
          </w:p>
        </w:tc>
        <w:tc>
          <w:tcPr>
            <w:tcW w:w="739" w:type="dxa"/>
          </w:tcPr>
          <w:p w14:paraId="356CC6E5">
            <w:pPr>
              <w:spacing w:line="440" w:lineRule="exact"/>
              <w:jc w:val="center"/>
            </w:pPr>
          </w:p>
        </w:tc>
        <w:tc>
          <w:tcPr>
            <w:tcW w:w="1213" w:type="dxa"/>
          </w:tcPr>
          <w:p w14:paraId="552D9FAD">
            <w:pPr>
              <w:spacing w:line="440" w:lineRule="exact"/>
              <w:jc w:val="center"/>
            </w:pPr>
          </w:p>
        </w:tc>
        <w:tc>
          <w:tcPr>
            <w:tcW w:w="875" w:type="dxa"/>
          </w:tcPr>
          <w:p w14:paraId="03927EBE">
            <w:pPr>
              <w:spacing w:line="440" w:lineRule="exact"/>
              <w:jc w:val="center"/>
            </w:pPr>
          </w:p>
        </w:tc>
        <w:tc>
          <w:tcPr>
            <w:tcW w:w="1055" w:type="dxa"/>
          </w:tcPr>
          <w:p w14:paraId="5D710F10">
            <w:pPr>
              <w:spacing w:line="440" w:lineRule="exact"/>
              <w:jc w:val="center"/>
            </w:pPr>
          </w:p>
        </w:tc>
        <w:tc>
          <w:tcPr>
            <w:tcW w:w="691" w:type="dxa"/>
          </w:tcPr>
          <w:p w14:paraId="59BB9419">
            <w:pPr>
              <w:spacing w:line="440" w:lineRule="exact"/>
              <w:jc w:val="center"/>
            </w:pPr>
          </w:p>
        </w:tc>
      </w:tr>
      <w:tr w14:paraId="2641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5D6683C">
            <w:pPr>
              <w:spacing w:line="440" w:lineRule="exact"/>
              <w:jc w:val="center"/>
            </w:pPr>
          </w:p>
        </w:tc>
        <w:tc>
          <w:tcPr>
            <w:tcW w:w="1087" w:type="dxa"/>
          </w:tcPr>
          <w:p w14:paraId="4E384AE2">
            <w:pPr>
              <w:spacing w:line="440" w:lineRule="exact"/>
              <w:jc w:val="center"/>
            </w:pPr>
          </w:p>
        </w:tc>
        <w:tc>
          <w:tcPr>
            <w:tcW w:w="761" w:type="dxa"/>
          </w:tcPr>
          <w:p w14:paraId="2D3ED62A">
            <w:pPr>
              <w:spacing w:line="440" w:lineRule="exact"/>
              <w:jc w:val="center"/>
            </w:pPr>
          </w:p>
        </w:tc>
        <w:tc>
          <w:tcPr>
            <w:tcW w:w="991" w:type="dxa"/>
          </w:tcPr>
          <w:p w14:paraId="1C6D7C36">
            <w:pPr>
              <w:spacing w:line="440" w:lineRule="exact"/>
              <w:jc w:val="center"/>
            </w:pPr>
          </w:p>
        </w:tc>
        <w:tc>
          <w:tcPr>
            <w:tcW w:w="672" w:type="dxa"/>
          </w:tcPr>
          <w:p w14:paraId="7DA76E3C">
            <w:pPr>
              <w:spacing w:line="440" w:lineRule="exact"/>
              <w:jc w:val="center"/>
            </w:pPr>
          </w:p>
        </w:tc>
        <w:tc>
          <w:tcPr>
            <w:tcW w:w="739" w:type="dxa"/>
          </w:tcPr>
          <w:p w14:paraId="67C3300C">
            <w:pPr>
              <w:spacing w:line="440" w:lineRule="exact"/>
              <w:jc w:val="center"/>
            </w:pPr>
          </w:p>
        </w:tc>
        <w:tc>
          <w:tcPr>
            <w:tcW w:w="1213" w:type="dxa"/>
          </w:tcPr>
          <w:p w14:paraId="2F323A95">
            <w:pPr>
              <w:spacing w:line="440" w:lineRule="exact"/>
              <w:jc w:val="center"/>
            </w:pPr>
          </w:p>
        </w:tc>
        <w:tc>
          <w:tcPr>
            <w:tcW w:w="875" w:type="dxa"/>
          </w:tcPr>
          <w:p w14:paraId="5CD864DD">
            <w:pPr>
              <w:spacing w:line="440" w:lineRule="exact"/>
              <w:jc w:val="center"/>
            </w:pPr>
          </w:p>
        </w:tc>
        <w:tc>
          <w:tcPr>
            <w:tcW w:w="1055" w:type="dxa"/>
          </w:tcPr>
          <w:p w14:paraId="779D44BB">
            <w:pPr>
              <w:spacing w:line="440" w:lineRule="exact"/>
              <w:jc w:val="center"/>
            </w:pPr>
          </w:p>
        </w:tc>
        <w:tc>
          <w:tcPr>
            <w:tcW w:w="691" w:type="dxa"/>
          </w:tcPr>
          <w:p w14:paraId="35734977">
            <w:pPr>
              <w:spacing w:line="440" w:lineRule="exact"/>
              <w:jc w:val="center"/>
            </w:pPr>
          </w:p>
        </w:tc>
      </w:tr>
      <w:tr w14:paraId="606A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698F25C6">
            <w:pPr>
              <w:spacing w:line="440" w:lineRule="exact"/>
              <w:jc w:val="center"/>
            </w:pPr>
          </w:p>
        </w:tc>
        <w:tc>
          <w:tcPr>
            <w:tcW w:w="1087" w:type="dxa"/>
          </w:tcPr>
          <w:p w14:paraId="7F2C49CD">
            <w:pPr>
              <w:spacing w:line="440" w:lineRule="exact"/>
              <w:jc w:val="center"/>
            </w:pPr>
          </w:p>
        </w:tc>
        <w:tc>
          <w:tcPr>
            <w:tcW w:w="761" w:type="dxa"/>
          </w:tcPr>
          <w:p w14:paraId="2A409A9E">
            <w:pPr>
              <w:spacing w:line="440" w:lineRule="exact"/>
              <w:jc w:val="center"/>
            </w:pPr>
          </w:p>
        </w:tc>
        <w:tc>
          <w:tcPr>
            <w:tcW w:w="991" w:type="dxa"/>
          </w:tcPr>
          <w:p w14:paraId="4A0709F5">
            <w:pPr>
              <w:spacing w:line="440" w:lineRule="exact"/>
              <w:jc w:val="center"/>
            </w:pPr>
          </w:p>
        </w:tc>
        <w:tc>
          <w:tcPr>
            <w:tcW w:w="672" w:type="dxa"/>
          </w:tcPr>
          <w:p w14:paraId="6078E9CC">
            <w:pPr>
              <w:spacing w:line="440" w:lineRule="exact"/>
              <w:jc w:val="center"/>
            </w:pPr>
          </w:p>
        </w:tc>
        <w:tc>
          <w:tcPr>
            <w:tcW w:w="739" w:type="dxa"/>
          </w:tcPr>
          <w:p w14:paraId="31512496">
            <w:pPr>
              <w:spacing w:line="440" w:lineRule="exact"/>
              <w:jc w:val="center"/>
            </w:pPr>
          </w:p>
        </w:tc>
        <w:tc>
          <w:tcPr>
            <w:tcW w:w="1213" w:type="dxa"/>
          </w:tcPr>
          <w:p w14:paraId="48D95C83">
            <w:pPr>
              <w:spacing w:line="440" w:lineRule="exact"/>
              <w:jc w:val="center"/>
            </w:pPr>
          </w:p>
        </w:tc>
        <w:tc>
          <w:tcPr>
            <w:tcW w:w="875" w:type="dxa"/>
          </w:tcPr>
          <w:p w14:paraId="728D0B89">
            <w:pPr>
              <w:spacing w:line="440" w:lineRule="exact"/>
              <w:jc w:val="center"/>
            </w:pPr>
          </w:p>
        </w:tc>
        <w:tc>
          <w:tcPr>
            <w:tcW w:w="1055" w:type="dxa"/>
          </w:tcPr>
          <w:p w14:paraId="7B48E445">
            <w:pPr>
              <w:spacing w:line="440" w:lineRule="exact"/>
              <w:jc w:val="center"/>
            </w:pPr>
          </w:p>
        </w:tc>
        <w:tc>
          <w:tcPr>
            <w:tcW w:w="691" w:type="dxa"/>
          </w:tcPr>
          <w:p w14:paraId="35F3A35F">
            <w:pPr>
              <w:spacing w:line="440" w:lineRule="exact"/>
              <w:jc w:val="center"/>
            </w:pPr>
          </w:p>
        </w:tc>
      </w:tr>
      <w:tr w14:paraId="3F43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1BD7961F">
            <w:pPr>
              <w:spacing w:line="440" w:lineRule="exact"/>
              <w:jc w:val="center"/>
            </w:pPr>
          </w:p>
        </w:tc>
        <w:tc>
          <w:tcPr>
            <w:tcW w:w="1087" w:type="dxa"/>
          </w:tcPr>
          <w:p w14:paraId="44022743">
            <w:pPr>
              <w:spacing w:line="440" w:lineRule="exact"/>
              <w:jc w:val="center"/>
            </w:pPr>
          </w:p>
        </w:tc>
        <w:tc>
          <w:tcPr>
            <w:tcW w:w="761" w:type="dxa"/>
          </w:tcPr>
          <w:p w14:paraId="3FF4C6A0">
            <w:pPr>
              <w:spacing w:line="440" w:lineRule="exact"/>
              <w:jc w:val="center"/>
            </w:pPr>
          </w:p>
        </w:tc>
        <w:tc>
          <w:tcPr>
            <w:tcW w:w="991" w:type="dxa"/>
          </w:tcPr>
          <w:p w14:paraId="411A263D">
            <w:pPr>
              <w:spacing w:line="440" w:lineRule="exact"/>
              <w:jc w:val="center"/>
            </w:pPr>
          </w:p>
        </w:tc>
        <w:tc>
          <w:tcPr>
            <w:tcW w:w="672" w:type="dxa"/>
          </w:tcPr>
          <w:p w14:paraId="10C3AD7A">
            <w:pPr>
              <w:spacing w:line="440" w:lineRule="exact"/>
              <w:jc w:val="center"/>
            </w:pPr>
          </w:p>
        </w:tc>
        <w:tc>
          <w:tcPr>
            <w:tcW w:w="739" w:type="dxa"/>
          </w:tcPr>
          <w:p w14:paraId="74A0A73C">
            <w:pPr>
              <w:spacing w:line="440" w:lineRule="exact"/>
              <w:jc w:val="center"/>
            </w:pPr>
          </w:p>
        </w:tc>
        <w:tc>
          <w:tcPr>
            <w:tcW w:w="1213" w:type="dxa"/>
          </w:tcPr>
          <w:p w14:paraId="6326E4A5">
            <w:pPr>
              <w:spacing w:line="440" w:lineRule="exact"/>
              <w:jc w:val="center"/>
            </w:pPr>
          </w:p>
        </w:tc>
        <w:tc>
          <w:tcPr>
            <w:tcW w:w="875" w:type="dxa"/>
          </w:tcPr>
          <w:p w14:paraId="79D6A60D">
            <w:pPr>
              <w:spacing w:line="440" w:lineRule="exact"/>
              <w:jc w:val="center"/>
            </w:pPr>
          </w:p>
        </w:tc>
        <w:tc>
          <w:tcPr>
            <w:tcW w:w="1055" w:type="dxa"/>
          </w:tcPr>
          <w:p w14:paraId="579C25C8">
            <w:pPr>
              <w:spacing w:line="440" w:lineRule="exact"/>
              <w:jc w:val="center"/>
            </w:pPr>
          </w:p>
        </w:tc>
        <w:tc>
          <w:tcPr>
            <w:tcW w:w="691" w:type="dxa"/>
          </w:tcPr>
          <w:p w14:paraId="4041745C">
            <w:pPr>
              <w:spacing w:line="440" w:lineRule="exact"/>
              <w:jc w:val="center"/>
            </w:pPr>
          </w:p>
        </w:tc>
      </w:tr>
      <w:tr w14:paraId="3120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36B40C4B">
            <w:pPr>
              <w:spacing w:line="440" w:lineRule="exact"/>
              <w:jc w:val="center"/>
            </w:pPr>
          </w:p>
        </w:tc>
        <w:tc>
          <w:tcPr>
            <w:tcW w:w="1087" w:type="dxa"/>
          </w:tcPr>
          <w:p w14:paraId="02FEC803">
            <w:pPr>
              <w:spacing w:line="440" w:lineRule="exact"/>
              <w:jc w:val="center"/>
            </w:pPr>
          </w:p>
        </w:tc>
        <w:tc>
          <w:tcPr>
            <w:tcW w:w="761" w:type="dxa"/>
          </w:tcPr>
          <w:p w14:paraId="273856A6">
            <w:pPr>
              <w:spacing w:line="440" w:lineRule="exact"/>
              <w:jc w:val="center"/>
            </w:pPr>
          </w:p>
        </w:tc>
        <w:tc>
          <w:tcPr>
            <w:tcW w:w="991" w:type="dxa"/>
          </w:tcPr>
          <w:p w14:paraId="0DDED639">
            <w:pPr>
              <w:spacing w:line="440" w:lineRule="exact"/>
              <w:jc w:val="center"/>
            </w:pPr>
          </w:p>
        </w:tc>
        <w:tc>
          <w:tcPr>
            <w:tcW w:w="672" w:type="dxa"/>
          </w:tcPr>
          <w:p w14:paraId="26D5761A">
            <w:pPr>
              <w:spacing w:line="440" w:lineRule="exact"/>
              <w:jc w:val="center"/>
            </w:pPr>
          </w:p>
        </w:tc>
        <w:tc>
          <w:tcPr>
            <w:tcW w:w="739" w:type="dxa"/>
          </w:tcPr>
          <w:p w14:paraId="3DEB47A6">
            <w:pPr>
              <w:spacing w:line="440" w:lineRule="exact"/>
              <w:jc w:val="center"/>
            </w:pPr>
          </w:p>
        </w:tc>
        <w:tc>
          <w:tcPr>
            <w:tcW w:w="1213" w:type="dxa"/>
          </w:tcPr>
          <w:p w14:paraId="2B81AC32">
            <w:pPr>
              <w:spacing w:line="440" w:lineRule="exact"/>
              <w:jc w:val="center"/>
            </w:pPr>
          </w:p>
        </w:tc>
        <w:tc>
          <w:tcPr>
            <w:tcW w:w="875" w:type="dxa"/>
          </w:tcPr>
          <w:p w14:paraId="2C08BB01">
            <w:pPr>
              <w:spacing w:line="440" w:lineRule="exact"/>
              <w:jc w:val="center"/>
            </w:pPr>
          </w:p>
        </w:tc>
        <w:tc>
          <w:tcPr>
            <w:tcW w:w="1055" w:type="dxa"/>
          </w:tcPr>
          <w:p w14:paraId="066F34E8">
            <w:pPr>
              <w:spacing w:line="440" w:lineRule="exact"/>
              <w:jc w:val="center"/>
            </w:pPr>
          </w:p>
        </w:tc>
        <w:tc>
          <w:tcPr>
            <w:tcW w:w="691" w:type="dxa"/>
          </w:tcPr>
          <w:p w14:paraId="242B3786">
            <w:pPr>
              <w:spacing w:line="440" w:lineRule="exact"/>
              <w:jc w:val="center"/>
            </w:pPr>
          </w:p>
        </w:tc>
      </w:tr>
      <w:tr w14:paraId="5E92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65D41436">
            <w:pPr>
              <w:spacing w:line="440" w:lineRule="exact"/>
              <w:jc w:val="center"/>
            </w:pPr>
          </w:p>
        </w:tc>
        <w:tc>
          <w:tcPr>
            <w:tcW w:w="1087" w:type="dxa"/>
          </w:tcPr>
          <w:p w14:paraId="4FB5F7CE">
            <w:pPr>
              <w:spacing w:line="440" w:lineRule="exact"/>
              <w:jc w:val="center"/>
            </w:pPr>
          </w:p>
        </w:tc>
        <w:tc>
          <w:tcPr>
            <w:tcW w:w="761" w:type="dxa"/>
          </w:tcPr>
          <w:p w14:paraId="34565AD3">
            <w:pPr>
              <w:spacing w:line="440" w:lineRule="exact"/>
              <w:jc w:val="center"/>
            </w:pPr>
          </w:p>
        </w:tc>
        <w:tc>
          <w:tcPr>
            <w:tcW w:w="991" w:type="dxa"/>
          </w:tcPr>
          <w:p w14:paraId="1411ACCE">
            <w:pPr>
              <w:spacing w:line="440" w:lineRule="exact"/>
              <w:jc w:val="center"/>
            </w:pPr>
          </w:p>
        </w:tc>
        <w:tc>
          <w:tcPr>
            <w:tcW w:w="672" w:type="dxa"/>
          </w:tcPr>
          <w:p w14:paraId="3A5ABD83">
            <w:pPr>
              <w:spacing w:line="440" w:lineRule="exact"/>
              <w:jc w:val="center"/>
            </w:pPr>
          </w:p>
        </w:tc>
        <w:tc>
          <w:tcPr>
            <w:tcW w:w="739" w:type="dxa"/>
          </w:tcPr>
          <w:p w14:paraId="62E065AE">
            <w:pPr>
              <w:spacing w:line="440" w:lineRule="exact"/>
              <w:jc w:val="center"/>
            </w:pPr>
          </w:p>
        </w:tc>
        <w:tc>
          <w:tcPr>
            <w:tcW w:w="1213" w:type="dxa"/>
          </w:tcPr>
          <w:p w14:paraId="0F141CD9">
            <w:pPr>
              <w:spacing w:line="440" w:lineRule="exact"/>
              <w:jc w:val="center"/>
            </w:pPr>
          </w:p>
        </w:tc>
        <w:tc>
          <w:tcPr>
            <w:tcW w:w="875" w:type="dxa"/>
          </w:tcPr>
          <w:p w14:paraId="44847747">
            <w:pPr>
              <w:spacing w:line="440" w:lineRule="exact"/>
              <w:jc w:val="center"/>
            </w:pPr>
          </w:p>
        </w:tc>
        <w:tc>
          <w:tcPr>
            <w:tcW w:w="1055" w:type="dxa"/>
          </w:tcPr>
          <w:p w14:paraId="3CCCE0C6">
            <w:pPr>
              <w:spacing w:line="440" w:lineRule="exact"/>
              <w:jc w:val="center"/>
            </w:pPr>
          </w:p>
        </w:tc>
        <w:tc>
          <w:tcPr>
            <w:tcW w:w="691" w:type="dxa"/>
          </w:tcPr>
          <w:p w14:paraId="125415E6">
            <w:pPr>
              <w:spacing w:line="440" w:lineRule="exact"/>
              <w:jc w:val="center"/>
            </w:pPr>
          </w:p>
        </w:tc>
      </w:tr>
      <w:tr w14:paraId="3CFC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3088940E">
            <w:pPr>
              <w:spacing w:line="440" w:lineRule="exact"/>
              <w:jc w:val="center"/>
            </w:pPr>
          </w:p>
        </w:tc>
        <w:tc>
          <w:tcPr>
            <w:tcW w:w="1087" w:type="dxa"/>
          </w:tcPr>
          <w:p w14:paraId="52935FF1">
            <w:pPr>
              <w:spacing w:line="440" w:lineRule="exact"/>
              <w:jc w:val="center"/>
            </w:pPr>
          </w:p>
        </w:tc>
        <w:tc>
          <w:tcPr>
            <w:tcW w:w="761" w:type="dxa"/>
          </w:tcPr>
          <w:p w14:paraId="0A73F8A0">
            <w:pPr>
              <w:spacing w:line="440" w:lineRule="exact"/>
              <w:jc w:val="center"/>
            </w:pPr>
          </w:p>
        </w:tc>
        <w:tc>
          <w:tcPr>
            <w:tcW w:w="991" w:type="dxa"/>
          </w:tcPr>
          <w:p w14:paraId="3A5F7775">
            <w:pPr>
              <w:spacing w:line="440" w:lineRule="exact"/>
              <w:jc w:val="center"/>
            </w:pPr>
          </w:p>
        </w:tc>
        <w:tc>
          <w:tcPr>
            <w:tcW w:w="672" w:type="dxa"/>
          </w:tcPr>
          <w:p w14:paraId="571699DB">
            <w:pPr>
              <w:spacing w:line="440" w:lineRule="exact"/>
              <w:jc w:val="center"/>
            </w:pPr>
          </w:p>
        </w:tc>
        <w:tc>
          <w:tcPr>
            <w:tcW w:w="739" w:type="dxa"/>
          </w:tcPr>
          <w:p w14:paraId="1D19991B">
            <w:pPr>
              <w:spacing w:line="440" w:lineRule="exact"/>
              <w:jc w:val="center"/>
            </w:pPr>
          </w:p>
        </w:tc>
        <w:tc>
          <w:tcPr>
            <w:tcW w:w="1213" w:type="dxa"/>
          </w:tcPr>
          <w:p w14:paraId="7FD732FD">
            <w:pPr>
              <w:spacing w:line="440" w:lineRule="exact"/>
              <w:jc w:val="center"/>
            </w:pPr>
          </w:p>
        </w:tc>
        <w:tc>
          <w:tcPr>
            <w:tcW w:w="875" w:type="dxa"/>
          </w:tcPr>
          <w:p w14:paraId="61861B24">
            <w:pPr>
              <w:spacing w:line="440" w:lineRule="exact"/>
              <w:jc w:val="center"/>
            </w:pPr>
          </w:p>
        </w:tc>
        <w:tc>
          <w:tcPr>
            <w:tcW w:w="1055" w:type="dxa"/>
          </w:tcPr>
          <w:p w14:paraId="44DC08D8">
            <w:pPr>
              <w:spacing w:line="440" w:lineRule="exact"/>
              <w:jc w:val="center"/>
            </w:pPr>
          </w:p>
        </w:tc>
        <w:tc>
          <w:tcPr>
            <w:tcW w:w="691" w:type="dxa"/>
          </w:tcPr>
          <w:p w14:paraId="74BD9410">
            <w:pPr>
              <w:spacing w:line="440" w:lineRule="exact"/>
              <w:jc w:val="center"/>
            </w:pPr>
          </w:p>
        </w:tc>
      </w:tr>
      <w:tr w14:paraId="588C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F8D1776">
            <w:pPr>
              <w:spacing w:line="440" w:lineRule="exact"/>
              <w:jc w:val="center"/>
            </w:pPr>
          </w:p>
        </w:tc>
        <w:tc>
          <w:tcPr>
            <w:tcW w:w="1087" w:type="dxa"/>
          </w:tcPr>
          <w:p w14:paraId="0F090167">
            <w:pPr>
              <w:spacing w:line="440" w:lineRule="exact"/>
              <w:jc w:val="center"/>
            </w:pPr>
          </w:p>
        </w:tc>
        <w:tc>
          <w:tcPr>
            <w:tcW w:w="761" w:type="dxa"/>
          </w:tcPr>
          <w:p w14:paraId="41D7B256">
            <w:pPr>
              <w:spacing w:line="440" w:lineRule="exact"/>
              <w:jc w:val="center"/>
            </w:pPr>
          </w:p>
        </w:tc>
        <w:tc>
          <w:tcPr>
            <w:tcW w:w="991" w:type="dxa"/>
          </w:tcPr>
          <w:p w14:paraId="58E63740">
            <w:pPr>
              <w:spacing w:line="440" w:lineRule="exact"/>
              <w:jc w:val="center"/>
            </w:pPr>
          </w:p>
        </w:tc>
        <w:tc>
          <w:tcPr>
            <w:tcW w:w="672" w:type="dxa"/>
          </w:tcPr>
          <w:p w14:paraId="36522C3D">
            <w:pPr>
              <w:spacing w:line="440" w:lineRule="exact"/>
              <w:jc w:val="center"/>
            </w:pPr>
          </w:p>
        </w:tc>
        <w:tc>
          <w:tcPr>
            <w:tcW w:w="739" w:type="dxa"/>
          </w:tcPr>
          <w:p w14:paraId="72B79DE6">
            <w:pPr>
              <w:spacing w:line="440" w:lineRule="exact"/>
              <w:jc w:val="center"/>
            </w:pPr>
          </w:p>
        </w:tc>
        <w:tc>
          <w:tcPr>
            <w:tcW w:w="1213" w:type="dxa"/>
          </w:tcPr>
          <w:p w14:paraId="2946174B">
            <w:pPr>
              <w:spacing w:line="440" w:lineRule="exact"/>
              <w:jc w:val="center"/>
            </w:pPr>
          </w:p>
        </w:tc>
        <w:tc>
          <w:tcPr>
            <w:tcW w:w="875" w:type="dxa"/>
          </w:tcPr>
          <w:p w14:paraId="404ADD4C">
            <w:pPr>
              <w:spacing w:line="440" w:lineRule="exact"/>
              <w:jc w:val="center"/>
            </w:pPr>
          </w:p>
        </w:tc>
        <w:tc>
          <w:tcPr>
            <w:tcW w:w="1055" w:type="dxa"/>
          </w:tcPr>
          <w:p w14:paraId="25957FD7">
            <w:pPr>
              <w:spacing w:line="440" w:lineRule="exact"/>
              <w:jc w:val="center"/>
            </w:pPr>
          </w:p>
        </w:tc>
        <w:tc>
          <w:tcPr>
            <w:tcW w:w="691" w:type="dxa"/>
          </w:tcPr>
          <w:p w14:paraId="08107FF6">
            <w:pPr>
              <w:spacing w:line="440" w:lineRule="exact"/>
              <w:jc w:val="center"/>
            </w:pPr>
          </w:p>
        </w:tc>
      </w:tr>
      <w:tr w14:paraId="1AD6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401F2B59">
            <w:pPr>
              <w:spacing w:line="440" w:lineRule="exact"/>
              <w:jc w:val="center"/>
            </w:pPr>
          </w:p>
        </w:tc>
        <w:tc>
          <w:tcPr>
            <w:tcW w:w="1087" w:type="dxa"/>
          </w:tcPr>
          <w:p w14:paraId="19735EE1">
            <w:pPr>
              <w:spacing w:line="440" w:lineRule="exact"/>
              <w:jc w:val="center"/>
            </w:pPr>
          </w:p>
        </w:tc>
        <w:tc>
          <w:tcPr>
            <w:tcW w:w="761" w:type="dxa"/>
          </w:tcPr>
          <w:p w14:paraId="174D159C">
            <w:pPr>
              <w:spacing w:line="440" w:lineRule="exact"/>
              <w:jc w:val="center"/>
            </w:pPr>
          </w:p>
        </w:tc>
        <w:tc>
          <w:tcPr>
            <w:tcW w:w="991" w:type="dxa"/>
          </w:tcPr>
          <w:p w14:paraId="7730EA90">
            <w:pPr>
              <w:spacing w:line="440" w:lineRule="exact"/>
              <w:jc w:val="center"/>
            </w:pPr>
          </w:p>
        </w:tc>
        <w:tc>
          <w:tcPr>
            <w:tcW w:w="672" w:type="dxa"/>
          </w:tcPr>
          <w:p w14:paraId="50847BD1">
            <w:pPr>
              <w:spacing w:line="440" w:lineRule="exact"/>
              <w:jc w:val="center"/>
            </w:pPr>
          </w:p>
        </w:tc>
        <w:tc>
          <w:tcPr>
            <w:tcW w:w="739" w:type="dxa"/>
          </w:tcPr>
          <w:p w14:paraId="56B7BFF7">
            <w:pPr>
              <w:spacing w:line="440" w:lineRule="exact"/>
              <w:jc w:val="center"/>
            </w:pPr>
          </w:p>
        </w:tc>
        <w:tc>
          <w:tcPr>
            <w:tcW w:w="1213" w:type="dxa"/>
          </w:tcPr>
          <w:p w14:paraId="096B277C">
            <w:pPr>
              <w:spacing w:line="440" w:lineRule="exact"/>
              <w:jc w:val="center"/>
            </w:pPr>
          </w:p>
        </w:tc>
        <w:tc>
          <w:tcPr>
            <w:tcW w:w="875" w:type="dxa"/>
          </w:tcPr>
          <w:p w14:paraId="22C0A2F8">
            <w:pPr>
              <w:spacing w:line="440" w:lineRule="exact"/>
              <w:jc w:val="center"/>
            </w:pPr>
          </w:p>
        </w:tc>
        <w:tc>
          <w:tcPr>
            <w:tcW w:w="1055" w:type="dxa"/>
          </w:tcPr>
          <w:p w14:paraId="3A5FDDF1">
            <w:pPr>
              <w:spacing w:line="440" w:lineRule="exact"/>
              <w:jc w:val="center"/>
            </w:pPr>
          </w:p>
        </w:tc>
        <w:tc>
          <w:tcPr>
            <w:tcW w:w="691" w:type="dxa"/>
          </w:tcPr>
          <w:p w14:paraId="0956D80E">
            <w:pPr>
              <w:spacing w:line="440" w:lineRule="exact"/>
              <w:jc w:val="center"/>
            </w:pPr>
          </w:p>
        </w:tc>
      </w:tr>
      <w:tr w14:paraId="751B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1E91CEF">
            <w:pPr>
              <w:spacing w:line="440" w:lineRule="exact"/>
              <w:jc w:val="center"/>
            </w:pPr>
          </w:p>
        </w:tc>
        <w:tc>
          <w:tcPr>
            <w:tcW w:w="1087" w:type="dxa"/>
          </w:tcPr>
          <w:p w14:paraId="04591896">
            <w:pPr>
              <w:spacing w:line="440" w:lineRule="exact"/>
              <w:jc w:val="center"/>
            </w:pPr>
          </w:p>
        </w:tc>
        <w:tc>
          <w:tcPr>
            <w:tcW w:w="761" w:type="dxa"/>
          </w:tcPr>
          <w:p w14:paraId="0DDCD5F7">
            <w:pPr>
              <w:spacing w:line="440" w:lineRule="exact"/>
              <w:jc w:val="center"/>
            </w:pPr>
          </w:p>
        </w:tc>
        <w:tc>
          <w:tcPr>
            <w:tcW w:w="991" w:type="dxa"/>
          </w:tcPr>
          <w:p w14:paraId="55C69B8F">
            <w:pPr>
              <w:spacing w:line="440" w:lineRule="exact"/>
              <w:jc w:val="center"/>
            </w:pPr>
          </w:p>
        </w:tc>
        <w:tc>
          <w:tcPr>
            <w:tcW w:w="672" w:type="dxa"/>
          </w:tcPr>
          <w:p w14:paraId="7BC9E804">
            <w:pPr>
              <w:spacing w:line="440" w:lineRule="exact"/>
              <w:jc w:val="center"/>
            </w:pPr>
          </w:p>
        </w:tc>
        <w:tc>
          <w:tcPr>
            <w:tcW w:w="739" w:type="dxa"/>
          </w:tcPr>
          <w:p w14:paraId="28F91C42">
            <w:pPr>
              <w:spacing w:line="440" w:lineRule="exact"/>
              <w:jc w:val="center"/>
            </w:pPr>
          </w:p>
        </w:tc>
        <w:tc>
          <w:tcPr>
            <w:tcW w:w="1213" w:type="dxa"/>
          </w:tcPr>
          <w:p w14:paraId="00ED2428">
            <w:pPr>
              <w:spacing w:line="440" w:lineRule="exact"/>
              <w:jc w:val="center"/>
            </w:pPr>
          </w:p>
        </w:tc>
        <w:tc>
          <w:tcPr>
            <w:tcW w:w="875" w:type="dxa"/>
          </w:tcPr>
          <w:p w14:paraId="57AB540D">
            <w:pPr>
              <w:spacing w:line="440" w:lineRule="exact"/>
              <w:jc w:val="center"/>
            </w:pPr>
          </w:p>
        </w:tc>
        <w:tc>
          <w:tcPr>
            <w:tcW w:w="1055" w:type="dxa"/>
          </w:tcPr>
          <w:p w14:paraId="085AB312">
            <w:pPr>
              <w:spacing w:line="440" w:lineRule="exact"/>
              <w:jc w:val="center"/>
            </w:pPr>
          </w:p>
        </w:tc>
        <w:tc>
          <w:tcPr>
            <w:tcW w:w="691" w:type="dxa"/>
          </w:tcPr>
          <w:p w14:paraId="413CFDB2">
            <w:pPr>
              <w:spacing w:line="440" w:lineRule="exact"/>
              <w:jc w:val="center"/>
            </w:pPr>
          </w:p>
        </w:tc>
      </w:tr>
      <w:tr w14:paraId="1D68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27B05AA">
            <w:pPr>
              <w:spacing w:line="440" w:lineRule="exact"/>
              <w:jc w:val="center"/>
            </w:pPr>
          </w:p>
        </w:tc>
        <w:tc>
          <w:tcPr>
            <w:tcW w:w="1087" w:type="dxa"/>
          </w:tcPr>
          <w:p w14:paraId="33769C4B">
            <w:pPr>
              <w:spacing w:line="440" w:lineRule="exact"/>
              <w:jc w:val="center"/>
            </w:pPr>
          </w:p>
        </w:tc>
        <w:tc>
          <w:tcPr>
            <w:tcW w:w="761" w:type="dxa"/>
          </w:tcPr>
          <w:p w14:paraId="607FCC11">
            <w:pPr>
              <w:spacing w:line="440" w:lineRule="exact"/>
              <w:jc w:val="center"/>
            </w:pPr>
          </w:p>
        </w:tc>
        <w:tc>
          <w:tcPr>
            <w:tcW w:w="991" w:type="dxa"/>
          </w:tcPr>
          <w:p w14:paraId="0BFA69F2">
            <w:pPr>
              <w:spacing w:line="440" w:lineRule="exact"/>
              <w:jc w:val="center"/>
            </w:pPr>
          </w:p>
        </w:tc>
        <w:tc>
          <w:tcPr>
            <w:tcW w:w="672" w:type="dxa"/>
          </w:tcPr>
          <w:p w14:paraId="6F990843">
            <w:pPr>
              <w:spacing w:line="440" w:lineRule="exact"/>
              <w:jc w:val="center"/>
            </w:pPr>
          </w:p>
        </w:tc>
        <w:tc>
          <w:tcPr>
            <w:tcW w:w="739" w:type="dxa"/>
          </w:tcPr>
          <w:p w14:paraId="072A1C0C">
            <w:pPr>
              <w:spacing w:line="440" w:lineRule="exact"/>
              <w:jc w:val="center"/>
            </w:pPr>
          </w:p>
        </w:tc>
        <w:tc>
          <w:tcPr>
            <w:tcW w:w="1213" w:type="dxa"/>
          </w:tcPr>
          <w:p w14:paraId="7A818740">
            <w:pPr>
              <w:spacing w:line="440" w:lineRule="exact"/>
              <w:jc w:val="center"/>
            </w:pPr>
          </w:p>
        </w:tc>
        <w:tc>
          <w:tcPr>
            <w:tcW w:w="875" w:type="dxa"/>
          </w:tcPr>
          <w:p w14:paraId="47F1EFCC">
            <w:pPr>
              <w:spacing w:line="440" w:lineRule="exact"/>
              <w:jc w:val="center"/>
            </w:pPr>
          </w:p>
        </w:tc>
        <w:tc>
          <w:tcPr>
            <w:tcW w:w="1055" w:type="dxa"/>
          </w:tcPr>
          <w:p w14:paraId="1C7BFA30">
            <w:pPr>
              <w:spacing w:line="440" w:lineRule="exact"/>
              <w:jc w:val="center"/>
            </w:pPr>
          </w:p>
        </w:tc>
        <w:tc>
          <w:tcPr>
            <w:tcW w:w="691" w:type="dxa"/>
          </w:tcPr>
          <w:p w14:paraId="086A5262">
            <w:pPr>
              <w:spacing w:line="440" w:lineRule="exact"/>
              <w:jc w:val="center"/>
            </w:pPr>
          </w:p>
        </w:tc>
      </w:tr>
      <w:tr w14:paraId="3A7A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17D173E4">
            <w:pPr>
              <w:spacing w:line="440" w:lineRule="exact"/>
              <w:jc w:val="center"/>
            </w:pPr>
          </w:p>
        </w:tc>
        <w:tc>
          <w:tcPr>
            <w:tcW w:w="1087" w:type="dxa"/>
          </w:tcPr>
          <w:p w14:paraId="668F111C">
            <w:pPr>
              <w:spacing w:line="440" w:lineRule="exact"/>
              <w:jc w:val="center"/>
            </w:pPr>
          </w:p>
        </w:tc>
        <w:tc>
          <w:tcPr>
            <w:tcW w:w="761" w:type="dxa"/>
          </w:tcPr>
          <w:p w14:paraId="631FA9A2">
            <w:pPr>
              <w:spacing w:line="440" w:lineRule="exact"/>
              <w:jc w:val="center"/>
            </w:pPr>
          </w:p>
        </w:tc>
        <w:tc>
          <w:tcPr>
            <w:tcW w:w="991" w:type="dxa"/>
          </w:tcPr>
          <w:p w14:paraId="523AF990">
            <w:pPr>
              <w:spacing w:line="440" w:lineRule="exact"/>
              <w:jc w:val="center"/>
            </w:pPr>
          </w:p>
        </w:tc>
        <w:tc>
          <w:tcPr>
            <w:tcW w:w="672" w:type="dxa"/>
          </w:tcPr>
          <w:p w14:paraId="05575179">
            <w:pPr>
              <w:spacing w:line="440" w:lineRule="exact"/>
              <w:jc w:val="center"/>
            </w:pPr>
          </w:p>
        </w:tc>
        <w:tc>
          <w:tcPr>
            <w:tcW w:w="739" w:type="dxa"/>
          </w:tcPr>
          <w:p w14:paraId="544219BF">
            <w:pPr>
              <w:spacing w:line="440" w:lineRule="exact"/>
              <w:jc w:val="center"/>
            </w:pPr>
          </w:p>
        </w:tc>
        <w:tc>
          <w:tcPr>
            <w:tcW w:w="1213" w:type="dxa"/>
          </w:tcPr>
          <w:p w14:paraId="11FB830A">
            <w:pPr>
              <w:spacing w:line="440" w:lineRule="exact"/>
              <w:jc w:val="center"/>
            </w:pPr>
          </w:p>
        </w:tc>
        <w:tc>
          <w:tcPr>
            <w:tcW w:w="875" w:type="dxa"/>
          </w:tcPr>
          <w:p w14:paraId="0645B25C">
            <w:pPr>
              <w:spacing w:line="440" w:lineRule="exact"/>
              <w:jc w:val="center"/>
            </w:pPr>
          </w:p>
        </w:tc>
        <w:tc>
          <w:tcPr>
            <w:tcW w:w="1055" w:type="dxa"/>
          </w:tcPr>
          <w:p w14:paraId="568B6EA6">
            <w:pPr>
              <w:spacing w:line="440" w:lineRule="exact"/>
              <w:jc w:val="center"/>
            </w:pPr>
          </w:p>
        </w:tc>
        <w:tc>
          <w:tcPr>
            <w:tcW w:w="691" w:type="dxa"/>
          </w:tcPr>
          <w:p w14:paraId="740D10CB">
            <w:pPr>
              <w:spacing w:line="440" w:lineRule="exact"/>
              <w:jc w:val="center"/>
            </w:pPr>
          </w:p>
        </w:tc>
      </w:tr>
      <w:tr w14:paraId="4A67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4711959C">
            <w:pPr>
              <w:spacing w:line="440" w:lineRule="exact"/>
              <w:jc w:val="center"/>
            </w:pPr>
          </w:p>
        </w:tc>
        <w:tc>
          <w:tcPr>
            <w:tcW w:w="1087" w:type="dxa"/>
          </w:tcPr>
          <w:p w14:paraId="750775B1">
            <w:pPr>
              <w:spacing w:line="440" w:lineRule="exact"/>
              <w:jc w:val="center"/>
            </w:pPr>
          </w:p>
        </w:tc>
        <w:tc>
          <w:tcPr>
            <w:tcW w:w="761" w:type="dxa"/>
          </w:tcPr>
          <w:p w14:paraId="2BB2B535">
            <w:pPr>
              <w:spacing w:line="440" w:lineRule="exact"/>
              <w:jc w:val="center"/>
            </w:pPr>
          </w:p>
        </w:tc>
        <w:tc>
          <w:tcPr>
            <w:tcW w:w="991" w:type="dxa"/>
          </w:tcPr>
          <w:p w14:paraId="0A5A2664">
            <w:pPr>
              <w:spacing w:line="440" w:lineRule="exact"/>
              <w:jc w:val="center"/>
            </w:pPr>
          </w:p>
        </w:tc>
        <w:tc>
          <w:tcPr>
            <w:tcW w:w="672" w:type="dxa"/>
          </w:tcPr>
          <w:p w14:paraId="1AA5F096">
            <w:pPr>
              <w:spacing w:line="440" w:lineRule="exact"/>
              <w:jc w:val="center"/>
            </w:pPr>
          </w:p>
        </w:tc>
        <w:tc>
          <w:tcPr>
            <w:tcW w:w="739" w:type="dxa"/>
          </w:tcPr>
          <w:p w14:paraId="4DB907DF">
            <w:pPr>
              <w:spacing w:line="440" w:lineRule="exact"/>
              <w:jc w:val="center"/>
            </w:pPr>
          </w:p>
        </w:tc>
        <w:tc>
          <w:tcPr>
            <w:tcW w:w="1213" w:type="dxa"/>
          </w:tcPr>
          <w:p w14:paraId="54F2A8E4">
            <w:pPr>
              <w:spacing w:line="440" w:lineRule="exact"/>
              <w:jc w:val="center"/>
            </w:pPr>
          </w:p>
        </w:tc>
        <w:tc>
          <w:tcPr>
            <w:tcW w:w="875" w:type="dxa"/>
          </w:tcPr>
          <w:p w14:paraId="09B6390D">
            <w:pPr>
              <w:spacing w:line="440" w:lineRule="exact"/>
              <w:jc w:val="center"/>
            </w:pPr>
          </w:p>
        </w:tc>
        <w:tc>
          <w:tcPr>
            <w:tcW w:w="1055" w:type="dxa"/>
          </w:tcPr>
          <w:p w14:paraId="2E131D07">
            <w:pPr>
              <w:spacing w:line="440" w:lineRule="exact"/>
              <w:jc w:val="center"/>
            </w:pPr>
          </w:p>
        </w:tc>
        <w:tc>
          <w:tcPr>
            <w:tcW w:w="691" w:type="dxa"/>
          </w:tcPr>
          <w:p w14:paraId="3EB24CD7">
            <w:pPr>
              <w:spacing w:line="440" w:lineRule="exact"/>
              <w:jc w:val="center"/>
            </w:pPr>
          </w:p>
        </w:tc>
      </w:tr>
      <w:tr w14:paraId="3F7D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6D4FC0A">
            <w:pPr>
              <w:spacing w:line="440" w:lineRule="exact"/>
              <w:jc w:val="center"/>
            </w:pPr>
          </w:p>
        </w:tc>
        <w:tc>
          <w:tcPr>
            <w:tcW w:w="1087" w:type="dxa"/>
          </w:tcPr>
          <w:p w14:paraId="6D7E4F6F">
            <w:pPr>
              <w:spacing w:line="440" w:lineRule="exact"/>
              <w:jc w:val="center"/>
            </w:pPr>
          </w:p>
        </w:tc>
        <w:tc>
          <w:tcPr>
            <w:tcW w:w="761" w:type="dxa"/>
          </w:tcPr>
          <w:p w14:paraId="29DA20CF">
            <w:pPr>
              <w:spacing w:line="440" w:lineRule="exact"/>
              <w:jc w:val="center"/>
            </w:pPr>
          </w:p>
        </w:tc>
        <w:tc>
          <w:tcPr>
            <w:tcW w:w="991" w:type="dxa"/>
          </w:tcPr>
          <w:p w14:paraId="70E93F19">
            <w:pPr>
              <w:spacing w:line="440" w:lineRule="exact"/>
              <w:jc w:val="center"/>
            </w:pPr>
          </w:p>
        </w:tc>
        <w:tc>
          <w:tcPr>
            <w:tcW w:w="672" w:type="dxa"/>
          </w:tcPr>
          <w:p w14:paraId="6883A8A4">
            <w:pPr>
              <w:spacing w:line="440" w:lineRule="exact"/>
              <w:jc w:val="center"/>
            </w:pPr>
          </w:p>
        </w:tc>
        <w:tc>
          <w:tcPr>
            <w:tcW w:w="739" w:type="dxa"/>
          </w:tcPr>
          <w:p w14:paraId="36E0ABB1">
            <w:pPr>
              <w:spacing w:line="440" w:lineRule="exact"/>
              <w:jc w:val="center"/>
            </w:pPr>
          </w:p>
        </w:tc>
        <w:tc>
          <w:tcPr>
            <w:tcW w:w="1213" w:type="dxa"/>
          </w:tcPr>
          <w:p w14:paraId="16E1A6CC">
            <w:pPr>
              <w:spacing w:line="440" w:lineRule="exact"/>
              <w:jc w:val="center"/>
            </w:pPr>
          </w:p>
        </w:tc>
        <w:tc>
          <w:tcPr>
            <w:tcW w:w="875" w:type="dxa"/>
          </w:tcPr>
          <w:p w14:paraId="2819B40A">
            <w:pPr>
              <w:spacing w:line="440" w:lineRule="exact"/>
              <w:jc w:val="center"/>
            </w:pPr>
          </w:p>
        </w:tc>
        <w:tc>
          <w:tcPr>
            <w:tcW w:w="1055" w:type="dxa"/>
          </w:tcPr>
          <w:p w14:paraId="19679790">
            <w:pPr>
              <w:spacing w:line="440" w:lineRule="exact"/>
              <w:jc w:val="center"/>
            </w:pPr>
          </w:p>
        </w:tc>
        <w:tc>
          <w:tcPr>
            <w:tcW w:w="691" w:type="dxa"/>
          </w:tcPr>
          <w:p w14:paraId="602EF2E6">
            <w:pPr>
              <w:spacing w:line="440" w:lineRule="exact"/>
              <w:jc w:val="center"/>
            </w:pPr>
          </w:p>
        </w:tc>
      </w:tr>
      <w:tr w14:paraId="253A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367DF018">
            <w:pPr>
              <w:spacing w:line="440" w:lineRule="exact"/>
              <w:jc w:val="center"/>
            </w:pPr>
          </w:p>
        </w:tc>
        <w:tc>
          <w:tcPr>
            <w:tcW w:w="1087" w:type="dxa"/>
          </w:tcPr>
          <w:p w14:paraId="1C353939">
            <w:pPr>
              <w:spacing w:line="440" w:lineRule="exact"/>
              <w:jc w:val="center"/>
            </w:pPr>
          </w:p>
        </w:tc>
        <w:tc>
          <w:tcPr>
            <w:tcW w:w="761" w:type="dxa"/>
          </w:tcPr>
          <w:p w14:paraId="6C208C23">
            <w:pPr>
              <w:spacing w:line="440" w:lineRule="exact"/>
              <w:jc w:val="center"/>
            </w:pPr>
          </w:p>
        </w:tc>
        <w:tc>
          <w:tcPr>
            <w:tcW w:w="991" w:type="dxa"/>
          </w:tcPr>
          <w:p w14:paraId="27D34FA3">
            <w:pPr>
              <w:spacing w:line="440" w:lineRule="exact"/>
              <w:jc w:val="center"/>
            </w:pPr>
          </w:p>
        </w:tc>
        <w:tc>
          <w:tcPr>
            <w:tcW w:w="672" w:type="dxa"/>
          </w:tcPr>
          <w:p w14:paraId="7BCB5718">
            <w:pPr>
              <w:spacing w:line="440" w:lineRule="exact"/>
              <w:jc w:val="center"/>
            </w:pPr>
          </w:p>
        </w:tc>
        <w:tc>
          <w:tcPr>
            <w:tcW w:w="739" w:type="dxa"/>
          </w:tcPr>
          <w:p w14:paraId="396E2D46">
            <w:pPr>
              <w:spacing w:line="440" w:lineRule="exact"/>
              <w:jc w:val="center"/>
            </w:pPr>
          </w:p>
        </w:tc>
        <w:tc>
          <w:tcPr>
            <w:tcW w:w="1213" w:type="dxa"/>
          </w:tcPr>
          <w:p w14:paraId="38C8C855">
            <w:pPr>
              <w:spacing w:line="440" w:lineRule="exact"/>
              <w:jc w:val="center"/>
            </w:pPr>
          </w:p>
        </w:tc>
        <w:tc>
          <w:tcPr>
            <w:tcW w:w="875" w:type="dxa"/>
          </w:tcPr>
          <w:p w14:paraId="7916E62D">
            <w:pPr>
              <w:spacing w:line="440" w:lineRule="exact"/>
              <w:jc w:val="center"/>
            </w:pPr>
          </w:p>
        </w:tc>
        <w:tc>
          <w:tcPr>
            <w:tcW w:w="1055" w:type="dxa"/>
          </w:tcPr>
          <w:p w14:paraId="2A0DDB8D">
            <w:pPr>
              <w:spacing w:line="440" w:lineRule="exact"/>
              <w:jc w:val="center"/>
            </w:pPr>
          </w:p>
        </w:tc>
        <w:tc>
          <w:tcPr>
            <w:tcW w:w="691" w:type="dxa"/>
          </w:tcPr>
          <w:p w14:paraId="6F865755">
            <w:pPr>
              <w:spacing w:line="440" w:lineRule="exact"/>
              <w:jc w:val="center"/>
            </w:pPr>
          </w:p>
        </w:tc>
      </w:tr>
      <w:tr w14:paraId="2689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151628E9">
            <w:pPr>
              <w:spacing w:line="440" w:lineRule="exact"/>
              <w:jc w:val="center"/>
            </w:pPr>
          </w:p>
        </w:tc>
        <w:tc>
          <w:tcPr>
            <w:tcW w:w="1087" w:type="dxa"/>
          </w:tcPr>
          <w:p w14:paraId="1CA76D63">
            <w:pPr>
              <w:spacing w:line="440" w:lineRule="exact"/>
              <w:jc w:val="center"/>
            </w:pPr>
          </w:p>
        </w:tc>
        <w:tc>
          <w:tcPr>
            <w:tcW w:w="761" w:type="dxa"/>
          </w:tcPr>
          <w:p w14:paraId="6FF84B03">
            <w:pPr>
              <w:spacing w:line="440" w:lineRule="exact"/>
              <w:jc w:val="center"/>
            </w:pPr>
          </w:p>
        </w:tc>
        <w:tc>
          <w:tcPr>
            <w:tcW w:w="991" w:type="dxa"/>
          </w:tcPr>
          <w:p w14:paraId="4081F7C7">
            <w:pPr>
              <w:spacing w:line="440" w:lineRule="exact"/>
              <w:jc w:val="center"/>
            </w:pPr>
          </w:p>
        </w:tc>
        <w:tc>
          <w:tcPr>
            <w:tcW w:w="672" w:type="dxa"/>
          </w:tcPr>
          <w:p w14:paraId="5A4EEA20">
            <w:pPr>
              <w:spacing w:line="440" w:lineRule="exact"/>
              <w:jc w:val="center"/>
            </w:pPr>
          </w:p>
        </w:tc>
        <w:tc>
          <w:tcPr>
            <w:tcW w:w="739" w:type="dxa"/>
          </w:tcPr>
          <w:p w14:paraId="4B29ADBF">
            <w:pPr>
              <w:spacing w:line="440" w:lineRule="exact"/>
              <w:jc w:val="center"/>
            </w:pPr>
          </w:p>
        </w:tc>
        <w:tc>
          <w:tcPr>
            <w:tcW w:w="1213" w:type="dxa"/>
          </w:tcPr>
          <w:p w14:paraId="24AEE85B">
            <w:pPr>
              <w:spacing w:line="440" w:lineRule="exact"/>
              <w:jc w:val="center"/>
            </w:pPr>
          </w:p>
        </w:tc>
        <w:tc>
          <w:tcPr>
            <w:tcW w:w="875" w:type="dxa"/>
          </w:tcPr>
          <w:p w14:paraId="660812C3">
            <w:pPr>
              <w:spacing w:line="440" w:lineRule="exact"/>
              <w:jc w:val="center"/>
            </w:pPr>
          </w:p>
        </w:tc>
        <w:tc>
          <w:tcPr>
            <w:tcW w:w="1055" w:type="dxa"/>
          </w:tcPr>
          <w:p w14:paraId="04BEE26E">
            <w:pPr>
              <w:spacing w:line="440" w:lineRule="exact"/>
              <w:jc w:val="center"/>
            </w:pPr>
          </w:p>
        </w:tc>
        <w:tc>
          <w:tcPr>
            <w:tcW w:w="691" w:type="dxa"/>
          </w:tcPr>
          <w:p w14:paraId="53EE9567">
            <w:pPr>
              <w:spacing w:line="440" w:lineRule="exact"/>
              <w:jc w:val="center"/>
            </w:pPr>
          </w:p>
        </w:tc>
      </w:tr>
      <w:tr w14:paraId="28BE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1F8878F5">
            <w:pPr>
              <w:spacing w:line="440" w:lineRule="exact"/>
              <w:jc w:val="center"/>
            </w:pPr>
          </w:p>
        </w:tc>
        <w:tc>
          <w:tcPr>
            <w:tcW w:w="1087" w:type="dxa"/>
          </w:tcPr>
          <w:p w14:paraId="6D09A697">
            <w:pPr>
              <w:spacing w:line="440" w:lineRule="exact"/>
              <w:jc w:val="center"/>
            </w:pPr>
          </w:p>
        </w:tc>
        <w:tc>
          <w:tcPr>
            <w:tcW w:w="761" w:type="dxa"/>
          </w:tcPr>
          <w:p w14:paraId="7B0DEB0D">
            <w:pPr>
              <w:spacing w:line="440" w:lineRule="exact"/>
              <w:jc w:val="center"/>
            </w:pPr>
          </w:p>
        </w:tc>
        <w:tc>
          <w:tcPr>
            <w:tcW w:w="991" w:type="dxa"/>
          </w:tcPr>
          <w:p w14:paraId="117A2DE1">
            <w:pPr>
              <w:spacing w:line="440" w:lineRule="exact"/>
              <w:jc w:val="center"/>
            </w:pPr>
          </w:p>
        </w:tc>
        <w:tc>
          <w:tcPr>
            <w:tcW w:w="672" w:type="dxa"/>
          </w:tcPr>
          <w:p w14:paraId="06A6F77B">
            <w:pPr>
              <w:spacing w:line="440" w:lineRule="exact"/>
              <w:jc w:val="center"/>
            </w:pPr>
          </w:p>
        </w:tc>
        <w:tc>
          <w:tcPr>
            <w:tcW w:w="739" w:type="dxa"/>
          </w:tcPr>
          <w:p w14:paraId="6833DAA2">
            <w:pPr>
              <w:spacing w:line="440" w:lineRule="exact"/>
              <w:jc w:val="center"/>
            </w:pPr>
          </w:p>
        </w:tc>
        <w:tc>
          <w:tcPr>
            <w:tcW w:w="1213" w:type="dxa"/>
          </w:tcPr>
          <w:p w14:paraId="2471D18F">
            <w:pPr>
              <w:spacing w:line="440" w:lineRule="exact"/>
              <w:jc w:val="center"/>
            </w:pPr>
          </w:p>
        </w:tc>
        <w:tc>
          <w:tcPr>
            <w:tcW w:w="875" w:type="dxa"/>
          </w:tcPr>
          <w:p w14:paraId="545A0208">
            <w:pPr>
              <w:spacing w:line="440" w:lineRule="exact"/>
              <w:jc w:val="center"/>
            </w:pPr>
          </w:p>
        </w:tc>
        <w:tc>
          <w:tcPr>
            <w:tcW w:w="1055" w:type="dxa"/>
          </w:tcPr>
          <w:p w14:paraId="246D3A82">
            <w:pPr>
              <w:spacing w:line="440" w:lineRule="exact"/>
              <w:jc w:val="center"/>
            </w:pPr>
          </w:p>
        </w:tc>
        <w:tc>
          <w:tcPr>
            <w:tcW w:w="691" w:type="dxa"/>
          </w:tcPr>
          <w:p w14:paraId="0B0E6CDE">
            <w:pPr>
              <w:spacing w:line="440" w:lineRule="exact"/>
              <w:jc w:val="center"/>
            </w:pPr>
          </w:p>
        </w:tc>
      </w:tr>
      <w:tr w14:paraId="3BC3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7FA65AB8">
            <w:pPr>
              <w:spacing w:line="440" w:lineRule="exact"/>
              <w:jc w:val="center"/>
            </w:pPr>
          </w:p>
        </w:tc>
        <w:tc>
          <w:tcPr>
            <w:tcW w:w="1087" w:type="dxa"/>
          </w:tcPr>
          <w:p w14:paraId="36AEBEC1">
            <w:pPr>
              <w:spacing w:line="440" w:lineRule="exact"/>
              <w:jc w:val="center"/>
            </w:pPr>
          </w:p>
        </w:tc>
        <w:tc>
          <w:tcPr>
            <w:tcW w:w="761" w:type="dxa"/>
          </w:tcPr>
          <w:p w14:paraId="42D9A77E">
            <w:pPr>
              <w:spacing w:line="440" w:lineRule="exact"/>
              <w:jc w:val="center"/>
            </w:pPr>
          </w:p>
        </w:tc>
        <w:tc>
          <w:tcPr>
            <w:tcW w:w="991" w:type="dxa"/>
          </w:tcPr>
          <w:p w14:paraId="627FD309">
            <w:pPr>
              <w:spacing w:line="440" w:lineRule="exact"/>
              <w:jc w:val="center"/>
            </w:pPr>
          </w:p>
        </w:tc>
        <w:tc>
          <w:tcPr>
            <w:tcW w:w="672" w:type="dxa"/>
          </w:tcPr>
          <w:p w14:paraId="4AC47CEA">
            <w:pPr>
              <w:spacing w:line="440" w:lineRule="exact"/>
              <w:jc w:val="center"/>
            </w:pPr>
          </w:p>
        </w:tc>
        <w:tc>
          <w:tcPr>
            <w:tcW w:w="739" w:type="dxa"/>
          </w:tcPr>
          <w:p w14:paraId="06725609">
            <w:pPr>
              <w:spacing w:line="440" w:lineRule="exact"/>
              <w:jc w:val="center"/>
            </w:pPr>
          </w:p>
        </w:tc>
        <w:tc>
          <w:tcPr>
            <w:tcW w:w="1213" w:type="dxa"/>
          </w:tcPr>
          <w:p w14:paraId="2860314C">
            <w:pPr>
              <w:spacing w:line="440" w:lineRule="exact"/>
              <w:jc w:val="center"/>
            </w:pPr>
          </w:p>
        </w:tc>
        <w:tc>
          <w:tcPr>
            <w:tcW w:w="875" w:type="dxa"/>
          </w:tcPr>
          <w:p w14:paraId="23AA76E3">
            <w:pPr>
              <w:spacing w:line="440" w:lineRule="exact"/>
              <w:jc w:val="center"/>
            </w:pPr>
          </w:p>
        </w:tc>
        <w:tc>
          <w:tcPr>
            <w:tcW w:w="1055" w:type="dxa"/>
          </w:tcPr>
          <w:p w14:paraId="53609790">
            <w:pPr>
              <w:spacing w:line="440" w:lineRule="exact"/>
              <w:jc w:val="center"/>
            </w:pPr>
          </w:p>
        </w:tc>
        <w:tc>
          <w:tcPr>
            <w:tcW w:w="691" w:type="dxa"/>
          </w:tcPr>
          <w:p w14:paraId="06BF3582">
            <w:pPr>
              <w:spacing w:line="440" w:lineRule="exact"/>
              <w:jc w:val="center"/>
            </w:pPr>
          </w:p>
        </w:tc>
      </w:tr>
    </w:tbl>
    <w:p w14:paraId="3D1EC340">
      <w:pPr>
        <w:spacing w:line="440" w:lineRule="exact"/>
        <w:rPr>
          <w:rFonts w:eastAsia="黑体"/>
          <w:sz w:val="20"/>
          <w:szCs w:val="20"/>
        </w:rPr>
      </w:pPr>
    </w:p>
    <w:p w14:paraId="794B725D">
      <w:pPr>
        <w:spacing w:line="440" w:lineRule="exact"/>
        <w:rPr>
          <w:rFonts w:eastAsia="黑体"/>
          <w:sz w:val="20"/>
          <w:szCs w:val="20"/>
        </w:rPr>
      </w:pPr>
      <w:r>
        <w:rPr>
          <w:rFonts w:eastAsia="黑体"/>
          <w:sz w:val="20"/>
          <w:szCs w:val="20"/>
        </w:rPr>
        <w:br w:type="page"/>
      </w:r>
    </w:p>
    <w:p w14:paraId="10CCB6A5">
      <w:pPr>
        <w:pStyle w:val="23"/>
        <w:outlineLvl w:val="3"/>
        <w:rPr>
          <w:lang w:eastAsia="zh-CN"/>
        </w:rPr>
      </w:pPr>
      <w:bookmarkStart w:id="1031" w:name="_Toc179632818"/>
      <w:bookmarkStart w:id="1032" w:name="_Toc409690957"/>
      <w:bookmarkStart w:id="1033" w:name="_Toc401583325"/>
      <w:bookmarkStart w:id="1034" w:name="_Toc429749872"/>
      <w:bookmarkStart w:id="1035" w:name="_Toc241459825"/>
      <w:bookmarkStart w:id="1036" w:name="_Toc493168789"/>
      <w:bookmarkStart w:id="1037" w:name="_Toc152045798"/>
      <w:bookmarkStart w:id="1038" w:name="_Toc342296582"/>
      <w:bookmarkStart w:id="1039" w:name="_Toc152042587"/>
      <w:bookmarkStart w:id="1040" w:name="_Toc144974866"/>
      <w:bookmarkStart w:id="1041" w:name="_Toc3133"/>
      <w:r>
        <w:rPr>
          <w:lang w:eastAsia="zh-CN"/>
        </w:rPr>
        <w:t>附表二：拟配备本工程的试验和检测仪器设备表</w:t>
      </w:r>
      <w:bookmarkEnd w:id="1031"/>
      <w:bookmarkEnd w:id="1032"/>
      <w:bookmarkEnd w:id="1033"/>
      <w:bookmarkEnd w:id="1034"/>
      <w:bookmarkEnd w:id="1035"/>
      <w:bookmarkEnd w:id="1036"/>
      <w:bookmarkEnd w:id="1037"/>
      <w:bookmarkEnd w:id="1038"/>
      <w:bookmarkEnd w:id="1039"/>
      <w:bookmarkEnd w:id="1040"/>
      <w:bookmarkEnd w:id="1041"/>
    </w:p>
    <w:p w14:paraId="2C07B555">
      <w:pPr>
        <w:spacing w:line="440" w:lineRule="exact"/>
        <w:rPr>
          <w:sz w:val="20"/>
          <w:szCs w:val="20"/>
          <w:lang w:eastAsia="zh-CN"/>
        </w:rPr>
      </w:pPr>
    </w:p>
    <w:tbl>
      <w:tblPr>
        <w:tblStyle w:val="17"/>
        <w:tblW w:w="84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88"/>
        <w:gridCol w:w="761"/>
        <w:gridCol w:w="991"/>
        <w:gridCol w:w="673"/>
        <w:gridCol w:w="739"/>
        <w:gridCol w:w="1213"/>
        <w:gridCol w:w="1654"/>
        <w:gridCol w:w="688"/>
      </w:tblGrid>
      <w:tr w14:paraId="79D9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1FB00055">
            <w:pPr>
              <w:spacing w:line="440" w:lineRule="exact"/>
            </w:pPr>
            <w:r>
              <w:t>序号</w:t>
            </w:r>
          </w:p>
        </w:tc>
        <w:tc>
          <w:tcPr>
            <w:tcW w:w="1088" w:type="dxa"/>
            <w:vAlign w:val="center"/>
          </w:tcPr>
          <w:p w14:paraId="5AE5E420">
            <w:pPr>
              <w:spacing w:line="440" w:lineRule="exact"/>
              <w:jc w:val="center"/>
            </w:pPr>
            <w:r>
              <w:t>仪器设备名称</w:t>
            </w:r>
          </w:p>
        </w:tc>
        <w:tc>
          <w:tcPr>
            <w:tcW w:w="761" w:type="dxa"/>
            <w:vAlign w:val="center"/>
          </w:tcPr>
          <w:p w14:paraId="7A6D3727">
            <w:pPr>
              <w:spacing w:line="440" w:lineRule="exact"/>
              <w:jc w:val="center"/>
            </w:pPr>
            <w:r>
              <w:t>型号</w:t>
            </w:r>
          </w:p>
          <w:p w14:paraId="4372A9BC">
            <w:pPr>
              <w:spacing w:line="440" w:lineRule="exact"/>
              <w:jc w:val="center"/>
            </w:pPr>
            <w:r>
              <w:t>规格</w:t>
            </w:r>
          </w:p>
        </w:tc>
        <w:tc>
          <w:tcPr>
            <w:tcW w:w="991" w:type="dxa"/>
            <w:vAlign w:val="center"/>
          </w:tcPr>
          <w:p w14:paraId="1E6F5F55">
            <w:pPr>
              <w:spacing w:line="440" w:lineRule="exact"/>
              <w:jc w:val="center"/>
            </w:pPr>
            <w:r>
              <w:t>数量</w:t>
            </w:r>
          </w:p>
        </w:tc>
        <w:tc>
          <w:tcPr>
            <w:tcW w:w="673" w:type="dxa"/>
            <w:vAlign w:val="center"/>
          </w:tcPr>
          <w:p w14:paraId="4BB80433">
            <w:pPr>
              <w:spacing w:line="440" w:lineRule="exact"/>
              <w:jc w:val="center"/>
            </w:pPr>
            <w:r>
              <w:t>国别</w:t>
            </w:r>
          </w:p>
          <w:p w14:paraId="71695761">
            <w:pPr>
              <w:spacing w:line="440" w:lineRule="exact"/>
              <w:jc w:val="center"/>
            </w:pPr>
            <w:r>
              <w:t>产地</w:t>
            </w:r>
          </w:p>
        </w:tc>
        <w:tc>
          <w:tcPr>
            <w:tcW w:w="739" w:type="dxa"/>
            <w:vAlign w:val="center"/>
          </w:tcPr>
          <w:p w14:paraId="6FAA251F">
            <w:pPr>
              <w:spacing w:line="440" w:lineRule="exact"/>
              <w:jc w:val="center"/>
            </w:pPr>
            <w:r>
              <w:t>制造</w:t>
            </w:r>
          </w:p>
          <w:p w14:paraId="5D08B78D">
            <w:pPr>
              <w:spacing w:line="440" w:lineRule="exact"/>
              <w:jc w:val="center"/>
            </w:pPr>
            <w:r>
              <w:t>年份</w:t>
            </w:r>
          </w:p>
        </w:tc>
        <w:tc>
          <w:tcPr>
            <w:tcW w:w="1213" w:type="dxa"/>
            <w:vAlign w:val="center"/>
          </w:tcPr>
          <w:p w14:paraId="67F43105">
            <w:pPr>
              <w:spacing w:line="440" w:lineRule="exact"/>
              <w:jc w:val="center"/>
            </w:pPr>
            <w:r>
              <w:t>已使用台时数</w:t>
            </w:r>
          </w:p>
        </w:tc>
        <w:tc>
          <w:tcPr>
            <w:tcW w:w="1654" w:type="dxa"/>
            <w:vAlign w:val="center"/>
          </w:tcPr>
          <w:p w14:paraId="674EA79D">
            <w:pPr>
              <w:spacing w:line="440" w:lineRule="exact"/>
              <w:jc w:val="center"/>
            </w:pPr>
            <w:r>
              <w:t>用途</w:t>
            </w:r>
          </w:p>
        </w:tc>
        <w:tc>
          <w:tcPr>
            <w:tcW w:w="688" w:type="dxa"/>
            <w:vAlign w:val="center"/>
          </w:tcPr>
          <w:p w14:paraId="22FC2D23">
            <w:pPr>
              <w:spacing w:line="440" w:lineRule="exact"/>
              <w:jc w:val="center"/>
            </w:pPr>
            <w:r>
              <w:t>备注</w:t>
            </w:r>
          </w:p>
        </w:tc>
      </w:tr>
      <w:tr w14:paraId="50D7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4E782C63">
            <w:pPr>
              <w:spacing w:line="440" w:lineRule="exact"/>
              <w:jc w:val="center"/>
            </w:pPr>
          </w:p>
        </w:tc>
        <w:tc>
          <w:tcPr>
            <w:tcW w:w="1088" w:type="dxa"/>
            <w:vAlign w:val="center"/>
          </w:tcPr>
          <w:p w14:paraId="0962DC8C">
            <w:pPr>
              <w:spacing w:line="440" w:lineRule="exact"/>
              <w:jc w:val="center"/>
            </w:pPr>
          </w:p>
        </w:tc>
        <w:tc>
          <w:tcPr>
            <w:tcW w:w="761" w:type="dxa"/>
            <w:vAlign w:val="center"/>
          </w:tcPr>
          <w:p w14:paraId="3368305F">
            <w:pPr>
              <w:spacing w:line="440" w:lineRule="exact"/>
              <w:jc w:val="center"/>
            </w:pPr>
          </w:p>
        </w:tc>
        <w:tc>
          <w:tcPr>
            <w:tcW w:w="991" w:type="dxa"/>
            <w:vAlign w:val="center"/>
          </w:tcPr>
          <w:p w14:paraId="26C321C0">
            <w:pPr>
              <w:spacing w:line="440" w:lineRule="exact"/>
              <w:jc w:val="center"/>
            </w:pPr>
          </w:p>
        </w:tc>
        <w:tc>
          <w:tcPr>
            <w:tcW w:w="673" w:type="dxa"/>
            <w:vAlign w:val="center"/>
          </w:tcPr>
          <w:p w14:paraId="77B95A0A">
            <w:pPr>
              <w:spacing w:line="440" w:lineRule="exact"/>
              <w:jc w:val="center"/>
            </w:pPr>
          </w:p>
        </w:tc>
        <w:tc>
          <w:tcPr>
            <w:tcW w:w="739" w:type="dxa"/>
            <w:vAlign w:val="center"/>
          </w:tcPr>
          <w:p w14:paraId="57B3B4F9">
            <w:pPr>
              <w:spacing w:line="440" w:lineRule="exact"/>
              <w:jc w:val="center"/>
            </w:pPr>
          </w:p>
        </w:tc>
        <w:tc>
          <w:tcPr>
            <w:tcW w:w="1213" w:type="dxa"/>
            <w:vAlign w:val="center"/>
          </w:tcPr>
          <w:p w14:paraId="042CDBEC">
            <w:pPr>
              <w:spacing w:line="440" w:lineRule="exact"/>
              <w:jc w:val="center"/>
            </w:pPr>
          </w:p>
        </w:tc>
        <w:tc>
          <w:tcPr>
            <w:tcW w:w="1654" w:type="dxa"/>
            <w:vAlign w:val="center"/>
          </w:tcPr>
          <w:p w14:paraId="47F976E7">
            <w:pPr>
              <w:spacing w:line="440" w:lineRule="exact"/>
              <w:jc w:val="center"/>
            </w:pPr>
          </w:p>
        </w:tc>
        <w:tc>
          <w:tcPr>
            <w:tcW w:w="688" w:type="dxa"/>
            <w:vAlign w:val="center"/>
          </w:tcPr>
          <w:p w14:paraId="750BE626">
            <w:pPr>
              <w:spacing w:line="440" w:lineRule="exact"/>
              <w:jc w:val="center"/>
            </w:pPr>
          </w:p>
        </w:tc>
      </w:tr>
      <w:tr w14:paraId="21A5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57C8D6F2">
            <w:pPr>
              <w:spacing w:line="440" w:lineRule="exact"/>
              <w:jc w:val="center"/>
            </w:pPr>
          </w:p>
        </w:tc>
        <w:tc>
          <w:tcPr>
            <w:tcW w:w="1088" w:type="dxa"/>
            <w:vAlign w:val="center"/>
          </w:tcPr>
          <w:p w14:paraId="184CECB4">
            <w:pPr>
              <w:spacing w:line="440" w:lineRule="exact"/>
              <w:jc w:val="center"/>
            </w:pPr>
          </w:p>
        </w:tc>
        <w:tc>
          <w:tcPr>
            <w:tcW w:w="761" w:type="dxa"/>
            <w:vAlign w:val="center"/>
          </w:tcPr>
          <w:p w14:paraId="089F2D69">
            <w:pPr>
              <w:spacing w:line="440" w:lineRule="exact"/>
              <w:jc w:val="center"/>
            </w:pPr>
          </w:p>
        </w:tc>
        <w:tc>
          <w:tcPr>
            <w:tcW w:w="991" w:type="dxa"/>
            <w:vAlign w:val="center"/>
          </w:tcPr>
          <w:p w14:paraId="08794B09">
            <w:pPr>
              <w:spacing w:line="440" w:lineRule="exact"/>
              <w:jc w:val="center"/>
            </w:pPr>
          </w:p>
        </w:tc>
        <w:tc>
          <w:tcPr>
            <w:tcW w:w="673" w:type="dxa"/>
            <w:vAlign w:val="center"/>
          </w:tcPr>
          <w:p w14:paraId="3374A1E9">
            <w:pPr>
              <w:spacing w:line="440" w:lineRule="exact"/>
              <w:jc w:val="center"/>
            </w:pPr>
          </w:p>
        </w:tc>
        <w:tc>
          <w:tcPr>
            <w:tcW w:w="739" w:type="dxa"/>
            <w:vAlign w:val="center"/>
          </w:tcPr>
          <w:p w14:paraId="214BD0C1">
            <w:pPr>
              <w:spacing w:line="440" w:lineRule="exact"/>
              <w:jc w:val="center"/>
            </w:pPr>
          </w:p>
        </w:tc>
        <w:tc>
          <w:tcPr>
            <w:tcW w:w="1213" w:type="dxa"/>
            <w:vAlign w:val="center"/>
          </w:tcPr>
          <w:p w14:paraId="372EF8F1">
            <w:pPr>
              <w:spacing w:line="440" w:lineRule="exact"/>
              <w:jc w:val="center"/>
            </w:pPr>
          </w:p>
        </w:tc>
        <w:tc>
          <w:tcPr>
            <w:tcW w:w="1654" w:type="dxa"/>
            <w:vAlign w:val="center"/>
          </w:tcPr>
          <w:p w14:paraId="489C32BE">
            <w:pPr>
              <w:spacing w:line="440" w:lineRule="exact"/>
              <w:jc w:val="center"/>
            </w:pPr>
          </w:p>
        </w:tc>
        <w:tc>
          <w:tcPr>
            <w:tcW w:w="688" w:type="dxa"/>
            <w:vAlign w:val="center"/>
          </w:tcPr>
          <w:p w14:paraId="26996CE0">
            <w:pPr>
              <w:spacing w:line="440" w:lineRule="exact"/>
              <w:jc w:val="center"/>
            </w:pPr>
          </w:p>
        </w:tc>
      </w:tr>
      <w:tr w14:paraId="1C65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3384B996">
            <w:pPr>
              <w:spacing w:line="440" w:lineRule="exact"/>
              <w:jc w:val="center"/>
            </w:pPr>
          </w:p>
        </w:tc>
        <w:tc>
          <w:tcPr>
            <w:tcW w:w="1088" w:type="dxa"/>
          </w:tcPr>
          <w:p w14:paraId="0030289B">
            <w:pPr>
              <w:spacing w:line="440" w:lineRule="exact"/>
              <w:jc w:val="center"/>
            </w:pPr>
          </w:p>
        </w:tc>
        <w:tc>
          <w:tcPr>
            <w:tcW w:w="761" w:type="dxa"/>
          </w:tcPr>
          <w:p w14:paraId="76CD98C6">
            <w:pPr>
              <w:spacing w:line="440" w:lineRule="exact"/>
              <w:jc w:val="center"/>
            </w:pPr>
          </w:p>
        </w:tc>
        <w:tc>
          <w:tcPr>
            <w:tcW w:w="991" w:type="dxa"/>
          </w:tcPr>
          <w:p w14:paraId="1D41F448">
            <w:pPr>
              <w:spacing w:line="440" w:lineRule="exact"/>
              <w:jc w:val="center"/>
            </w:pPr>
          </w:p>
        </w:tc>
        <w:tc>
          <w:tcPr>
            <w:tcW w:w="673" w:type="dxa"/>
          </w:tcPr>
          <w:p w14:paraId="266BB13D">
            <w:pPr>
              <w:spacing w:line="440" w:lineRule="exact"/>
              <w:jc w:val="center"/>
            </w:pPr>
          </w:p>
        </w:tc>
        <w:tc>
          <w:tcPr>
            <w:tcW w:w="739" w:type="dxa"/>
          </w:tcPr>
          <w:p w14:paraId="314F26B0">
            <w:pPr>
              <w:spacing w:line="440" w:lineRule="exact"/>
              <w:jc w:val="center"/>
            </w:pPr>
          </w:p>
        </w:tc>
        <w:tc>
          <w:tcPr>
            <w:tcW w:w="1213" w:type="dxa"/>
          </w:tcPr>
          <w:p w14:paraId="2E2775A0">
            <w:pPr>
              <w:spacing w:line="440" w:lineRule="exact"/>
              <w:jc w:val="center"/>
            </w:pPr>
          </w:p>
        </w:tc>
        <w:tc>
          <w:tcPr>
            <w:tcW w:w="1654" w:type="dxa"/>
          </w:tcPr>
          <w:p w14:paraId="5EEC3953">
            <w:pPr>
              <w:spacing w:line="440" w:lineRule="exact"/>
              <w:jc w:val="center"/>
            </w:pPr>
          </w:p>
        </w:tc>
        <w:tc>
          <w:tcPr>
            <w:tcW w:w="688" w:type="dxa"/>
          </w:tcPr>
          <w:p w14:paraId="314460E9">
            <w:pPr>
              <w:spacing w:line="440" w:lineRule="exact"/>
              <w:jc w:val="center"/>
            </w:pPr>
          </w:p>
        </w:tc>
      </w:tr>
      <w:tr w14:paraId="07A9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02577EB9">
            <w:pPr>
              <w:spacing w:line="440" w:lineRule="exact"/>
              <w:jc w:val="center"/>
            </w:pPr>
          </w:p>
        </w:tc>
        <w:tc>
          <w:tcPr>
            <w:tcW w:w="1088" w:type="dxa"/>
          </w:tcPr>
          <w:p w14:paraId="1F103C3F">
            <w:pPr>
              <w:spacing w:line="440" w:lineRule="exact"/>
              <w:jc w:val="center"/>
            </w:pPr>
          </w:p>
        </w:tc>
        <w:tc>
          <w:tcPr>
            <w:tcW w:w="761" w:type="dxa"/>
          </w:tcPr>
          <w:p w14:paraId="17FBAD10">
            <w:pPr>
              <w:spacing w:line="440" w:lineRule="exact"/>
              <w:jc w:val="center"/>
            </w:pPr>
          </w:p>
        </w:tc>
        <w:tc>
          <w:tcPr>
            <w:tcW w:w="991" w:type="dxa"/>
          </w:tcPr>
          <w:p w14:paraId="6F07C523">
            <w:pPr>
              <w:spacing w:line="440" w:lineRule="exact"/>
              <w:jc w:val="center"/>
            </w:pPr>
          </w:p>
        </w:tc>
        <w:tc>
          <w:tcPr>
            <w:tcW w:w="673" w:type="dxa"/>
          </w:tcPr>
          <w:p w14:paraId="2F0867E3">
            <w:pPr>
              <w:spacing w:line="440" w:lineRule="exact"/>
              <w:jc w:val="center"/>
            </w:pPr>
          </w:p>
        </w:tc>
        <w:tc>
          <w:tcPr>
            <w:tcW w:w="739" w:type="dxa"/>
          </w:tcPr>
          <w:p w14:paraId="51C75EEB">
            <w:pPr>
              <w:spacing w:line="440" w:lineRule="exact"/>
              <w:jc w:val="center"/>
            </w:pPr>
          </w:p>
        </w:tc>
        <w:tc>
          <w:tcPr>
            <w:tcW w:w="1213" w:type="dxa"/>
          </w:tcPr>
          <w:p w14:paraId="12E664CC">
            <w:pPr>
              <w:spacing w:line="440" w:lineRule="exact"/>
              <w:jc w:val="center"/>
            </w:pPr>
          </w:p>
        </w:tc>
        <w:tc>
          <w:tcPr>
            <w:tcW w:w="1654" w:type="dxa"/>
          </w:tcPr>
          <w:p w14:paraId="5D8A6856">
            <w:pPr>
              <w:spacing w:line="440" w:lineRule="exact"/>
              <w:jc w:val="center"/>
            </w:pPr>
          </w:p>
        </w:tc>
        <w:tc>
          <w:tcPr>
            <w:tcW w:w="688" w:type="dxa"/>
          </w:tcPr>
          <w:p w14:paraId="27E59C4C">
            <w:pPr>
              <w:spacing w:line="440" w:lineRule="exact"/>
              <w:jc w:val="center"/>
            </w:pPr>
          </w:p>
        </w:tc>
      </w:tr>
      <w:tr w14:paraId="4669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E4F86C6">
            <w:pPr>
              <w:spacing w:line="440" w:lineRule="exact"/>
              <w:jc w:val="center"/>
            </w:pPr>
          </w:p>
        </w:tc>
        <w:tc>
          <w:tcPr>
            <w:tcW w:w="1088" w:type="dxa"/>
          </w:tcPr>
          <w:p w14:paraId="2AE5D132">
            <w:pPr>
              <w:spacing w:line="440" w:lineRule="exact"/>
              <w:jc w:val="center"/>
            </w:pPr>
          </w:p>
        </w:tc>
        <w:tc>
          <w:tcPr>
            <w:tcW w:w="761" w:type="dxa"/>
          </w:tcPr>
          <w:p w14:paraId="08C4BC65">
            <w:pPr>
              <w:spacing w:line="440" w:lineRule="exact"/>
              <w:jc w:val="center"/>
            </w:pPr>
          </w:p>
        </w:tc>
        <w:tc>
          <w:tcPr>
            <w:tcW w:w="991" w:type="dxa"/>
          </w:tcPr>
          <w:p w14:paraId="47BC47D4">
            <w:pPr>
              <w:spacing w:line="440" w:lineRule="exact"/>
              <w:jc w:val="center"/>
            </w:pPr>
          </w:p>
        </w:tc>
        <w:tc>
          <w:tcPr>
            <w:tcW w:w="673" w:type="dxa"/>
          </w:tcPr>
          <w:p w14:paraId="3E868E03">
            <w:pPr>
              <w:spacing w:line="440" w:lineRule="exact"/>
              <w:jc w:val="center"/>
            </w:pPr>
          </w:p>
        </w:tc>
        <w:tc>
          <w:tcPr>
            <w:tcW w:w="739" w:type="dxa"/>
          </w:tcPr>
          <w:p w14:paraId="7DB21A10">
            <w:pPr>
              <w:spacing w:line="440" w:lineRule="exact"/>
              <w:jc w:val="center"/>
            </w:pPr>
          </w:p>
        </w:tc>
        <w:tc>
          <w:tcPr>
            <w:tcW w:w="1213" w:type="dxa"/>
          </w:tcPr>
          <w:p w14:paraId="6EA066A9">
            <w:pPr>
              <w:spacing w:line="440" w:lineRule="exact"/>
              <w:jc w:val="center"/>
            </w:pPr>
          </w:p>
        </w:tc>
        <w:tc>
          <w:tcPr>
            <w:tcW w:w="1654" w:type="dxa"/>
          </w:tcPr>
          <w:p w14:paraId="1CB7FA11">
            <w:pPr>
              <w:spacing w:line="440" w:lineRule="exact"/>
              <w:jc w:val="center"/>
            </w:pPr>
          </w:p>
        </w:tc>
        <w:tc>
          <w:tcPr>
            <w:tcW w:w="688" w:type="dxa"/>
          </w:tcPr>
          <w:p w14:paraId="3F8E4C5B">
            <w:pPr>
              <w:spacing w:line="440" w:lineRule="exact"/>
              <w:jc w:val="center"/>
            </w:pPr>
          </w:p>
        </w:tc>
      </w:tr>
      <w:tr w14:paraId="359A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64C0AA8C">
            <w:pPr>
              <w:spacing w:line="440" w:lineRule="exact"/>
              <w:jc w:val="center"/>
            </w:pPr>
          </w:p>
        </w:tc>
        <w:tc>
          <w:tcPr>
            <w:tcW w:w="1088" w:type="dxa"/>
          </w:tcPr>
          <w:p w14:paraId="626FD64F">
            <w:pPr>
              <w:spacing w:line="440" w:lineRule="exact"/>
              <w:jc w:val="center"/>
            </w:pPr>
          </w:p>
        </w:tc>
        <w:tc>
          <w:tcPr>
            <w:tcW w:w="761" w:type="dxa"/>
          </w:tcPr>
          <w:p w14:paraId="6308AA54">
            <w:pPr>
              <w:spacing w:line="440" w:lineRule="exact"/>
              <w:jc w:val="center"/>
            </w:pPr>
          </w:p>
        </w:tc>
        <w:tc>
          <w:tcPr>
            <w:tcW w:w="991" w:type="dxa"/>
          </w:tcPr>
          <w:p w14:paraId="7666D797">
            <w:pPr>
              <w:spacing w:line="440" w:lineRule="exact"/>
              <w:jc w:val="center"/>
            </w:pPr>
          </w:p>
        </w:tc>
        <w:tc>
          <w:tcPr>
            <w:tcW w:w="673" w:type="dxa"/>
          </w:tcPr>
          <w:p w14:paraId="4904B3EB">
            <w:pPr>
              <w:spacing w:line="440" w:lineRule="exact"/>
              <w:jc w:val="center"/>
            </w:pPr>
          </w:p>
        </w:tc>
        <w:tc>
          <w:tcPr>
            <w:tcW w:w="739" w:type="dxa"/>
          </w:tcPr>
          <w:p w14:paraId="1EE3F2F1">
            <w:pPr>
              <w:spacing w:line="440" w:lineRule="exact"/>
              <w:jc w:val="center"/>
            </w:pPr>
          </w:p>
        </w:tc>
        <w:tc>
          <w:tcPr>
            <w:tcW w:w="1213" w:type="dxa"/>
          </w:tcPr>
          <w:p w14:paraId="226CB83A">
            <w:pPr>
              <w:spacing w:line="440" w:lineRule="exact"/>
              <w:jc w:val="center"/>
            </w:pPr>
          </w:p>
        </w:tc>
        <w:tc>
          <w:tcPr>
            <w:tcW w:w="1654" w:type="dxa"/>
          </w:tcPr>
          <w:p w14:paraId="4A1FF826">
            <w:pPr>
              <w:spacing w:line="440" w:lineRule="exact"/>
              <w:jc w:val="center"/>
            </w:pPr>
          </w:p>
        </w:tc>
        <w:tc>
          <w:tcPr>
            <w:tcW w:w="688" w:type="dxa"/>
          </w:tcPr>
          <w:p w14:paraId="6A7132E6">
            <w:pPr>
              <w:spacing w:line="440" w:lineRule="exact"/>
              <w:jc w:val="center"/>
            </w:pPr>
          </w:p>
        </w:tc>
      </w:tr>
      <w:tr w14:paraId="15BA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158C1E8D">
            <w:pPr>
              <w:spacing w:line="440" w:lineRule="exact"/>
              <w:jc w:val="center"/>
            </w:pPr>
          </w:p>
        </w:tc>
        <w:tc>
          <w:tcPr>
            <w:tcW w:w="1088" w:type="dxa"/>
          </w:tcPr>
          <w:p w14:paraId="2FAB453C">
            <w:pPr>
              <w:spacing w:line="440" w:lineRule="exact"/>
              <w:jc w:val="center"/>
            </w:pPr>
          </w:p>
        </w:tc>
        <w:tc>
          <w:tcPr>
            <w:tcW w:w="761" w:type="dxa"/>
          </w:tcPr>
          <w:p w14:paraId="51FD8497">
            <w:pPr>
              <w:spacing w:line="440" w:lineRule="exact"/>
              <w:jc w:val="center"/>
            </w:pPr>
          </w:p>
        </w:tc>
        <w:tc>
          <w:tcPr>
            <w:tcW w:w="991" w:type="dxa"/>
          </w:tcPr>
          <w:p w14:paraId="5E1BFC97">
            <w:pPr>
              <w:spacing w:line="440" w:lineRule="exact"/>
              <w:jc w:val="center"/>
            </w:pPr>
          </w:p>
        </w:tc>
        <w:tc>
          <w:tcPr>
            <w:tcW w:w="673" w:type="dxa"/>
          </w:tcPr>
          <w:p w14:paraId="08AB3865">
            <w:pPr>
              <w:spacing w:line="440" w:lineRule="exact"/>
              <w:jc w:val="center"/>
            </w:pPr>
          </w:p>
        </w:tc>
        <w:tc>
          <w:tcPr>
            <w:tcW w:w="739" w:type="dxa"/>
          </w:tcPr>
          <w:p w14:paraId="2CB3D0B1">
            <w:pPr>
              <w:spacing w:line="440" w:lineRule="exact"/>
              <w:jc w:val="center"/>
            </w:pPr>
          </w:p>
        </w:tc>
        <w:tc>
          <w:tcPr>
            <w:tcW w:w="1213" w:type="dxa"/>
          </w:tcPr>
          <w:p w14:paraId="2C0D09D0">
            <w:pPr>
              <w:spacing w:line="440" w:lineRule="exact"/>
              <w:jc w:val="center"/>
            </w:pPr>
          </w:p>
        </w:tc>
        <w:tc>
          <w:tcPr>
            <w:tcW w:w="1654" w:type="dxa"/>
          </w:tcPr>
          <w:p w14:paraId="319F051D">
            <w:pPr>
              <w:spacing w:line="440" w:lineRule="exact"/>
              <w:jc w:val="center"/>
            </w:pPr>
          </w:p>
        </w:tc>
        <w:tc>
          <w:tcPr>
            <w:tcW w:w="688" w:type="dxa"/>
          </w:tcPr>
          <w:p w14:paraId="39C565E4">
            <w:pPr>
              <w:spacing w:line="440" w:lineRule="exact"/>
              <w:jc w:val="center"/>
            </w:pPr>
          </w:p>
        </w:tc>
      </w:tr>
      <w:tr w14:paraId="66C9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7D829C38">
            <w:pPr>
              <w:spacing w:line="440" w:lineRule="exact"/>
              <w:jc w:val="center"/>
            </w:pPr>
          </w:p>
        </w:tc>
        <w:tc>
          <w:tcPr>
            <w:tcW w:w="1088" w:type="dxa"/>
          </w:tcPr>
          <w:p w14:paraId="3B1E278E">
            <w:pPr>
              <w:spacing w:line="440" w:lineRule="exact"/>
              <w:jc w:val="center"/>
            </w:pPr>
          </w:p>
        </w:tc>
        <w:tc>
          <w:tcPr>
            <w:tcW w:w="761" w:type="dxa"/>
          </w:tcPr>
          <w:p w14:paraId="248A41C2">
            <w:pPr>
              <w:spacing w:line="440" w:lineRule="exact"/>
              <w:jc w:val="center"/>
            </w:pPr>
          </w:p>
        </w:tc>
        <w:tc>
          <w:tcPr>
            <w:tcW w:w="991" w:type="dxa"/>
          </w:tcPr>
          <w:p w14:paraId="4491F4E5">
            <w:pPr>
              <w:spacing w:line="440" w:lineRule="exact"/>
              <w:jc w:val="center"/>
            </w:pPr>
          </w:p>
        </w:tc>
        <w:tc>
          <w:tcPr>
            <w:tcW w:w="673" w:type="dxa"/>
          </w:tcPr>
          <w:p w14:paraId="0DF60E16">
            <w:pPr>
              <w:spacing w:line="440" w:lineRule="exact"/>
              <w:jc w:val="center"/>
            </w:pPr>
          </w:p>
        </w:tc>
        <w:tc>
          <w:tcPr>
            <w:tcW w:w="739" w:type="dxa"/>
          </w:tcPr>
          <w:p w14:paraId="01CE0925">
            <w:pPr>
              <w:spacing w:line="440" w:lineRule="exact"/>
              <w:jc w:val="center"/>
            </w:pPr>
          </w:p>
        </w:tc>
        <w:tc>
          <w:tcPr>
            <w:tcW w:w="1213" w:type="dxa"/>
          </w:tcPr>
          <w:p w14:paraId="4695B6A4">
            <w:pPr>
              <w:spacing w:line="440" w:lineRule="exact"/>
              <w:jc w:val="center"/>
            </w:pPr>
          </w:p>
        </w:tc>
        <w:tc>
          <w:tcPr>
            <w:tcW w:w="1654" w:type="dxa"/>
          </w:tcPr>
          <w:p w14:paraId="73735199">
            <w:pPr>
              <w:spacing w:line="440" w:lineRule="exact"/>
              <w:jc w:val="center"/>
            </w:pPr>
          </w:p>
        </w:tc>
        <w:tc>
          <w:tcPr>
            <w:tcW w:w="688" w:type="dxa"/>
          </w:tcPr>
          <w:p w14:paraId="54DEBCD1">
            <w:pPr>
              <w:spacing w:line="440" w:lineRule="exact"/>
              <w:jc w:val="center"/>
            </w:pPr>
          </w:p>
        </w:tc>
      </w:tr>
      <w:tr w14:paraId="6ABF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3F8DA892">
            <w:pPr>
              <w:spacing w:line="440" w:lineRule="exact"/>
              <w:jc w:val="center"/>
            </w:pPr>
          </w:p>
        </w:tc>
        <w:tc>
          <w:tcPr>
            <w:tcW w:w="1088" w:type="dxa"/>
          </w:tcPr>
          <w:p w14:paraId="7505F0A9">
            <w:pPr>
              <w:spacing w:line="440" w:lineRule="exact"/>
              <w:jc w:val="center"/>
            </w:pPr>
          </w:p>
        </w:tc>
        <w:tc>
          <w:tcPr>
            <w:tcW w:w="761" w:type="dxa"/>
          </w:tcPr>
          <w:p w14:paraId="6239C3DE">
            <w:pPr>
              <w:spacing w:line="440" w:lineRule="exact"/>
              <w:jc w:val="center"/>
            </w:pPr>
          </w:p>
        </w:tc>
        <w:tc>
          <w:tcPr>
            <w:tcW w:w="991" w:type="dxa"/>
          </w:tcPr>
          <w:p w14:paraId="32F17B2C">
            <w:pPr>
              <w:spacing w:line="440" w:lineRule="exact"/>
              <w:jc w:val="center"/>
            </w:pPr>
          </w:p>
        </w:tc>
        <w:tc>
          <w:tcPr>
            <w:tcW w:w="673" w:type="dxa"/>
          </w:tcPr>
          <w:p w14:paraId="3D7D6215">
            <w:pPr>
              <w:spacing w:line="440" w:lineRule="exact"/>
              <w:jc w:val="center"/>
            </w:pPr>
          </w:p>
        </w:tc>
        <w:tc>
          <w:tcPr>
            <w:tcW w:w="739" w:type="dxa"/>
          </w:tcPr>
          <w:p w14:paraId="355E07CE">
            <w:pPr>
              <w:spacing w:line="440" w:lineRule="exact"/>
              <w:jc w:val="center"/>
            </w:pPr>
          </w:p>
        </w:tc>
        <w:tc>
          <w:tcPr>
            <w:tcW w:w="1213" w:type="dxa"/>
          </w:tcPr>
          <w:p w14:paraId="094E76EC">
            <w:pPr>
              <w:spacing w:line="440" w:lineRule="exact"/>
              <w:jc w:val="center"/>
            </w:pPr>
          </w:p>
        </w:tc>
        <w:tc>
          <w:tcPr>
            <w:tcW w:w="1654" w:type="dxa"/>
          </w:tcPr>
          <w:p w14:paraId="28B2E55D">
            <w:pPr>
              <w:spacing w:line="440" w:lineRule="exact"/>
              <w:jc w:val="center"/>
            </w:pPr>
          </w:p>
        </w:tc>
        <w:tc>
          <w:tcPr>
            <w:tcW w:w="688" w:type="dxa"/>
          </w:tcPr>
          <w:p w14:paraId="0C6E74D4">
            <w:pPr>
              <w:spacing w:line="440" w:lineRule="exact"/>
              <w:jc w:val="center"/>
            </w:pPr>
          </w:p>
        </w:tc>
      </w:tr>
      <w:tr w14:paraId="165B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0374D755">
            <w:pPr>
              <w:spacing w:line="440" w:lineRule="exact"/>
              <w:jc w:val="center"/>
            </w:pPr>
          </w:p>
        </w:tc>
        <w:tc>
          <w:tcPr>
            <w:tcW w:w="1088" w:type="dxa"/>
          </w:tcPr>
          <w:p w14:paraId="1C2BAF13">
            <w:pPr>
              <w:spacing w:line="440" w:lineRule="exact"/>
              <w:jc w:val="center"/>
            </w:pPr>
          </w:p>
        </w:tc>
        <w:tc>
          <w:tcPr>
            <w:tcW w:w="761" w:type="dxa"/>
          </w:tcPr>
          <w:p w14:paraId="64933E2A">
            <w:pPr>
              <w:spacing w:line="440" w:lineRule="exact"/>
              <w:jc w:val="center"/>
            </w:pPr>
          </w:p>
        </w:tc>
        <w:tc>
          <w:tcPr>
            <w:tcW w:w="991" w:type="dxa"/>
          </w:tcPr>
          <w:p w14:paraId="43E970E4">
            <w:pPr>
              <w:spacing w:line="440" w:lineRule="exact"/>
              <w:jc w:val="center"/>
            </w:pPr>
          </w:p>
        </w:tc>
        <w:tc>
          <w:tcPr>
            <w:tcW w:w="673" w:type="dxa"/>
          </w:tcPr>
          <w:p w14:paraId="61FEE6A3">
            <w:pPr>
              <w:spacing w:line="440" w:lineRule="exact"/>
              <w:jc w:val="center"/>
            </w:pPr>
          </w:p>
        </w:tc>
        <w:tc>
          <w:tcPr>
            <w:tcW w:w="739" w:type="dxa"/>
          </w:tcPr>
          <w:p w14:paraId="36361449">
            <w:pPr>
              <w:spacing w:line="440" w:lineRule="exact"/>
              <w:jc w:val="center"/>
            </w:pPr>
          </w:p>
        </w:tc>
        <w:tc>
          <w:tcPr>
            <w:tcW w:w="1213" w:type="dxa"/>
          </w:tcPr>
          <w:p w14:paraId="23892E1D">
            <w:pPr>
              <w:spacing w:line="440" w:lineRule="exact"/>
              <w:jc w:val="center"/>
            </w:pPr>
          </w:p>
        </w:tc>
        <w:tc>
          <w:tcPr>
            <w:tcW w:w="1654" w:type="dxa"/>
          </w:tcPr>
          <w:p w14:paraId="6E413335">
            <w:pPr>
              <w:spacing w:line="440" w:lineRule="exact"/>
              <w:jc w:val="center"/>
            </w:pPr>
          </w:p>
        </w:tc>
        <w:tc>
          <w:tcPr>
            <w:tcW w:w="688" w:type="dxa"/>
          </w:tcPr>
          <w:p w14:paraId="16B65BAC">
            <w:pPr>
              <w:spacing w:line="440" w:lineRule="exact"/>
              <w:jc w:val="center"/>
            </w:pPr>
          </w:p>
        </w:tc>
      </w:tr>
      <w:tr w14:paraId="23918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45A39EB0">
            <w:pPr>
              <w:spacing w:line="440" w:lineRule="exact"/>
              <w:jc w:val="center"/>
            </w:pPr>
          </w:p>
        </w:tc>
        <w:tc>
          <w:tcPr>
            <w:tcW w:w="1088" w:type="dxa"/>
          </w:tcPr>
          <w:p w14:paraId="6B0CE96D">
            <w:pPr>
              <w:spacing w:line="440" w:lineRule="exact"/>
              <w:jc w:val="center"/>
            </w:pPr>
          </w:p>
        </w:tc>
        <w:tc>
          <w:tcPr>
            <w:tcW w:w="761" w:type="dxa"/>
          </w:tcPr>
          <w:p w14:paraId="070B8444">
            <w:pPr>
              <w:spacing w:line="440" w:lineRule="exact"/>
              <w:jc w:val="center"/>
            </w:pPr>
          </w:p>
        </w:tc>
        <w:tc>
          <w:tcPr>
            <w:tcW w:w="991" w:type="dxa"/>
          </w:tcPr>
          <w:p w14:paraId="75EE9EE2">
            <w:pPr>
              <w:spacing w:line="440" w:lineRule="exact"/>
              <w:jc w:val="center"/>
            </w:pPr>
          </w:p>
        </w:tc>
        <w:tc>
          <w:tcPr>
            <w:tcW w:w="673" w:type="dxa"/>
          </w:tcPr>
          <w:p w14:paraId="10F3BFE5">
            <w:pPr>
              <w:spacing w:line="440" w:lineRule="exact"/>
              <w:jc w:val="center"/>
            </w:pPr>
          </w:p>
        </w:tc>
        <w:tc>
          <w:tcPr>
            <w:tcW w:w="739" w:type="dxa"/>
          </w:tcPr>
          <w:p w14:paraId="74ED4DEB">
            <w:pPr>
              <w:spacing w:line="440" w:lineRule="exact"/>
              <w:jc w:val="center"/>
            </w:pPr>
          </w:p>
        </w:tc>
        <w:tc>
          <w:tcPr>
            <w:tcW w:w="1213" w:type="dxa"/>
          </w:tcPr>
          <w:p w14:paraId="7A1F3B17">
            <w:pPr>
              <w:spacing w:line="440" w:lineRule="exact"/>
              <w:jc w:val="center"/>
            </w:pPr>
          </w:p>
        </w:tc>
        <w:tc>
          <w:tcPr>
            <w:tcW w:w="1654" w:type="dxa"/>
          </w:tcPr>
          <w:p w14:paraId="197A585A">
            <w:pPr>
              <w:spacing w:line="440" w:lineRule="exact"/>
              <w:jc w:val="center"/>
            </w:pPr>
          </w:p>
        </w:tc>
        <w:tc>
          <w:tcPr>
            <w:tcW w:w="688" w:type="dxa"/>
          </w:tcPr>
          <w:p w14:paraId="55D9660B">
            <w:pPr>
              <w:spacing w:line="440" w:lineRule="exact"/>
              <w:jc w:val="center"/>
            </w:pPr>
          </w:p>
        </w:tc>
      </w:tr>
      <w:tr w14:paraId="2032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1CF8B5A0">
            <w:pPr>
              <w:spacing w:line="440" w:lineRule="exact"/>
              <w:jc w:val="center"/>
            </w:pPr>
          </w:p>
        </w:tc>
        <w:tc>
          <w:tcPr>
            <w:tcW w:w="1088" w:type="dxa"/>
          </w:tcPr>
          <w:p w14:paraId="03E50E40">
            <w:pPr>
              <w:spacing w:line="440" w:lineRule="exact"/>
              <w:jc w:val="center"/>
            </w:pPr>
          </w:p>
        </w:tc>
        <w:tc>
          <w:tcPr>
            <w:tcW w:w="761" w:type="dxa"/>
          </w:tcPr>
          <w:p w14:paraId="2E6ABD95">
            <w:pPr>
              <w:spacing w:line="440" w:lineRule="exact"/>
              <w:jc w:val="center"/>
            </w:pPr>
          </w:p>
        </w:tc>
        <w:tc>
          <w:tcPr>
            <w:tcW w:w="991" w:type="dxa"/>
          </w:tcPr>
          <w:p w14:paraId="67A416A4">
            <w:pPr>
              <w:spacing w:line="440" w:lineRule="exact"/>
              <w:jc w:val="center"/>
            </w:pPr>
          </w:p>
        </w:tc>
        <w:tc>
          <w:tcPr>
            <w:tcW w:w="673" w:type="dxa"/>
          </w:tcPr>
          <w:p w14:paraId="7739F85C">
            <w:pPr>
              <w:spacing w:line="440" w:lineRule="exact"/>
              <w:jc w:val="center"/>
            </w:pPr>
          </w:p>
        </w:tc>
        <w:tc>
          <w:tcPr>
            <w:tcW w:w="739" w:type="dxa"/>
          </w:tcPr>
          <w:p w14:paraId="14532399">
            <w:pPr>
              <w:spacing w:line="440" w:lineRule="exact"/>
              <w:jc w:val="center"/>
            </w:pPr>
          </w:p>
        </w:tc>
        <w:tc>
          <w:tcPr>
            <w:tcW w:w="1213" w:type="dxa"/>
          </w:tcPr>
          <w:p w14:paraId="019230BE">
            <w:pPr>
              <w:spacing w:line="440" w:lineRule="exact"/>
              <w:jc w:val="center"/>
            </w:pPr>
          </w:p>
        </w:tc>
        <w:tc>
          <w:tcPr>
            <w:tcW w:w="1654" w:type="dxa"/>
          </w:tcPr>
          <w:p w14:paraId="0326966A">
            <w:pPr>
              <w:spacing w:line="440" w:lineRule="exact"/>
              <w:jc w:val="center"/>
            </w:pPr>
          </w:p>
        </w:tc>
        <w:tc>
          <w:tcPr>
            <w:tcW w:w="688" w:type="dxa"/>
          </w:tcPr>
          <w:p w14:paraId="2F1740BC">
            <w:pPr>
              <w:spacing w:line="440" w:lineRule="exact"/>
              <w:jc w:val="center"/>
            </w:pPr>
          </w:p>
        </w:tc>
      </w:tr>
      <w:tr w14:paraId="49D9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39E0BEC5">
            <w:pPr>
              <w:spacing w:line="440" w:lineRule="exact"/>
              <w:jc w:val="center"/>
            </w:pPr>
          </w:p>
        </w:tc>
        <w:tc>
          <w:tcPr>
            <w:tcW w:w="1088" w:type="dxa"/>
          </w:tcPr>
          <w:p w14:paraId="3AA1636C">
            <w:pPr>
              <w:spacing w:line="440" w:lineRule="exact"/>
              <w:jc w:val="center"/>
            </w:pPr>
          </w:p>
        </w:tc>
        <w:tc>
          <w:tcPr>
            <w:tcW w:w="761" w:type="dxa"/>
          </w:tcPr>
          <w:p w14:paraId="4C00226C">
            <w:pPr>
              <w:spacing w:line="440" w:lineRule="exact"/>
              <w:jc w:val="center"/>
            </w:pPr>
          </w:p>
        </w:tc>
        <w:tc>
          <w:tcPr>
            <w:tcW w:w="991" w:type="dxa"/>
          </w:tcPr>
          <w:p w14:paraId="59165F7A">
            <w:pPr>
              <w:spacing w:line="440" w:lineRule="exact"/>
              <w:jc w:val="center"/>
            </w:pPr>
          </w:p>
        </w:tc>
        <w:tc>
          <w:tcPr>
            <w:tcW w:w="673" w:type="dxa"/>
          </w:tcPr>
          <w:p w14:paraId="3F2DC998">
            <w:pPr>
              <w:spacing w:line="440" w:lineRule="exact"/>
              <w:jc w:val="center"/>
            </w:pPr>
          </w:p>
        </w:tc>
        <w:tc>
          <w:tcPr>
            <w:tcW w:w="739" w:type="dxa"/>
          </w:tcPr>
          <w:p w14:paraId="336B0544">
            <w:pPr>
              <w:spacing w:line="440" w:lineRule="exact"/>
              <w:jc w:val="center"/>
            </w:pPr>
          </w:p>
        </w:tc>
        <w:tc>
          <w:tcPr>
            <w:tcW w:w="1213" w:type="dxa"/>
          </w:tcPr>
          <w:p w14:paraId="1636E03C">
            <w:pPr>
              <w:spacing w:line="440" w:lineRule="exact"/>
              <w:jc w:val="center"/>
            </w:pPr>
          </w:p>
        </w:tc>
        <w:tc>
          <w:tcPr>
            <w:tcW w:w="1654" w:type="dxa"/>
          </w:tcPr>
          <w:p w14:paraId="5629E466">
            <w:pPr>
              <w:spacing w:line="440" w:lineRule="exact"/>
              <w:jc w:val="center"/>
            </w:pPr>
          </w:p>
        </w:tc>
        <w:tc>
          <w:tcPr>
            <w:tcW w:w="688" w:type="dxa"/>
          </w:tcPr>
          <w:p w14:paraId="0BF391A4">
            <w:pPr>
              <w:spacing w:line="440" w:lineRule="exact"/>
              <w:jc w:val="center"/>
            </w:pPr>
          </w:p>
        </w:tc>
      </w:tr>
      <w:tr w14:paraId="2918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3C537AF">
            <w:pPr>
              <w:spacing w:line="440" w:lineRule="exact"/>
              <w:jc w:val="center"/>
            </w:pPr>
          </w:p>
        </w:tc>
        <w:tc>
          <w:tcPr>
            <w:tcW w:w="1088" w:type="dxa"/>
          </w:tcPr>
          <w:p w14:paraId="67F2DA75">
            <w:pPr>
              <w:spacing w:line="440" w:lineRule="exact"/>
              <w:jc w:val="center"/>
            </w:pPr>
          </w:p>
        </w:tc>
        <w:tc>
          <w:tcPr>
            <w:tcW w:w="761" w:type="dxa"/>
          </w:tcPr>
          <w:p w14:paraId="4AA53FCF">
            <w:pPr>
              <w:spacing w:line="440" w:lineRule="exact"/>
              <w:jc w:val="center"/>
            </w:pPr>
          </w:p>
        </w:tc>
        <w:tc>
          <w:tcPr>
            <w:tcW w:w="991" w:type="dxa"/>
          </w:tcPr>
          <w:p w14:paraId="4DD8FADA">
            <w:pPr>
              <w:spacing w:line="440" w:lineRule="exact"/>
              <w:jc w:val="center"/>
            </w:pPr>
          </w:p>
        </w:tc>
        <w:tc>
          <w:tcPr>
            <w:tcW w:w="673" w:type="dxa"/>
          </w:tcPr>
          <w:p w14:paraId="57888DB7">
            <w:pPr>
              <w:spacing w:line="440" w:lineRule="exact"/>
              <w:jc w:val="center"/>
            </w:pPr>
          </w:p>
        </w:tc>
        <w:tc>
          <w:tcPr>
            <w:tcW w:w="739" w:type="dxa"/>
          </w:tcPr>
          <w:p w14:paraId="3107B6EC">
            <w:pPr>
              <w:spacing w:line="440" w:lineRule="exact"/>
              <w:jc w:val="center"/>
            </w:pPr>
          </w:p>
        </w:tc>
        <w:tc>
          <w:tcPr>
            <w:tcW w:w="1213" w:type="dxa"/>
          </w:tcPr>
          <w:p w14:paraId="26DB8818">
            <w:pPr>
              <w:spacing w:line="440" w:lineRule="exact"/>
              <w:jc w:val="center"/>
            </w:pPr>
          </w:p>
        </w:tc>
        <w:tc>
          <w:tcPr>
            <w:tcW w:w="1654" w:type="dxa"/>
          </w:tcPr>
          <w:p w14:paraId="2F03267F">
            <w:pPr>
              <w:spacing w:line="440" w:lineRule="exact"/>
              <w:jc w:val="center"/>
            </w:pPr>
          </w:p>
        </w:tc>
        <w:tc>
          <w:tcPr>
            <w:tcW w:w="688" w:type="dxa"/>
          </w:tcPr>
          <w:p w14:paraId="7782990C">
            <w:pPr>
              <w:spacing w:line="440" w:lineRule="exact"/>
              <w:jc w:val="center"/>
            </w:pPr>
          </w:p>
        </w:tc>
      </w:tr>
      <w:tr w14:paraId="7AD0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4A3001B4">
            <w:pPr>
              <w:spacing w:line="440" w:lineRule="exact"/>
              <w:jc w:val="center"/>
            </w:pPr>
          </w:p>
        </w:tc>
        <w:tc>
          <w:tcPr>
            <w:tcW w:w="1088" w:type="dxa"/>
          </w:tcPr>
          <w:p w14:paraId="1FD9696A">
            <w:pPr>
              <w:spacing w:line="440" w:lineRule="exact"/>
              <w:jc w:val="center"/>
            </w:pPr>
          </w:p>
        </w:tc>
        <w:tc>
          <w:tcPr>
            <w:tcW w:w="761" w:type="dxa"/>
          </w:tcPr>
          <w:p w14:paraId="75980808">
            <w:pPr>
              <w:spacing w:line="440" w:lineRule="exact"/>
              <w:jc w:val="center"/>
            </w:pPr>
          </w:p>
        </w:tc>
        <w:tc>
          <w:tcPr>
            <w:tcW w:w="991" w:type="dxa"/>
          </w:tcPr>
          <w:p w14:paraId="63EF1C3C">
            <w:pPr>
              <w:spacing w:line="440" w:lineRule="exact"/>
              <w:jc w:val="center"/>
            </w:pPr>
          </w:p>
        </w:tc>
        <w:tc>
          <w:tcPr>
            <w:tcW w:w="673" w:type="dxa"/>
          </w:tcPr>
          <w:p w14:paraId="2FE80949">
            <w:pPr>
              <w:spacing w:line="440" w:lineRule="exact"/>
              <w:jc w:val="center"/>
            </w:pPr>
          </w:p>
        </w:tc>
        <w:tc>
          <w:tcPr>
            <w:tcW w:w="739" w:type="dxa"/>
          </w:tcPr>
          <w:p w14:paraId="6513626D">
            <w:pPr>
              <w:spacing w:line="440" w:lineRule="exact"/>
              <w:jc w:val="center"/>
            </w:pPr>
          </w:p>
        </w:tc>
        <w:tc>
          <w:tcPr>
            <w:tcW w:w="1213" w:type="dxa"/>
          </w:tcPr>
          <w:p w14:paraId="73D8F127">
            <w:pPr>
              <w:spacing w:line="440" w:lineRule="exact"/>
              <w:jc w:val="center"/>
            </w:pPr>
          </w:p>
        </w:tc>
        <w:tc>
          <w:tcPr>
            <w:tcW w:w="1654" w:type="dxa"/>
          </w:tcPr>
          <w:p w14:paraId="7449278C">
            <w:pPr>
              <w:spacing w:line="440" w:lineRule="exact"/>
              <w:jc w:val="center"/>
            </w:pPr>
          </w:p>
        </w:tc>
        <w:tc>
          <w:tcPr>
            <w:tcW w:w="688" w:type="dxa"/>
          </w:tcPr>
          <w:p w14:paraId="79331801">
            <w:pPr>
              <w:spacing w:line="440" w:lineRule="exact"/>
              <w:jc w:val="center"/>
            </w:pPr>
          </w:p>
        </w:tc>
      </w:tr>
      <w:tr w14:paraId="74B3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3C2C648C">
            <w:pPr>
              <w:spacing w:line="440" w:lineRule="exact"/>
              <w:jc w:val="center"/>
            </w:pPr>
          </w:p>
        </w:tc>
        <w:tc>
          <w:tcPr>
            <w:tcW w:w="1088" w:type="dxa"/>
          </w:tcPr>
          <w:p w14:paraId="1AC713ED">
            <w:pPr>
              <w:spacing w:line="440" w:lineRule="exact"/>
              <w:jc w:val="center"/>
            </w:pPr>
          </w:p>
        </w:tc>
        <w:tc>
          <w:tcPr>
            <w:tcW w:w="761" w:type="dxa"/>
          </w:tcPr>
          <w:p w14:paraId="2DC44AC7">
            <w:pPr>
              <w:spacing w:line="440" w:lineRule="exact"/>
              <w:jc w:val="center"/>
            </w:pPr>
          </w:p>
        </w:tc>
        <w:tc>
          <w:tcPr>
            <w:tcW w:w="991" w:type="dxa"/>
          </w:tcPr>
          <w:p w14:paraId="11F4CD91">
            <w:pPr>
              <w:spacing w:line="440" w:lineRule="exact"/>
              <w:jc w:val="center"/>
            </w:pPr>
          </w:p>
        </w:tc>
        <w:tc>
          <w:tcPr>
            <w:tcW w:w="673" w:type="dxa"/>
          </w:tcPr>
          <w:p w14:paraId="49C9A21E">
            <w:pPr>
              <w:spacing w:line="440" w:lineRule="exact"/>
              <w:jc w:val="center"/>
            </w:pPr>
          </w:p>
        </w:tc>
        <w:tc>
          <w:tcPr>
            <w:tcW w:w="739" w:type="dxa"/>
          </w:tcPr>
          <w:p w14:paraId="2921B45B">
            <w:pPr>
              <w:spacing w:line="440" w:lineRule="exact"/>
              <w:jc w:val="center"/>
            </w:pPr>
          </w:p>
        </w:tc>
        <w:tc>
          <w:tcPr>
            <w:tcW w:w="1213" w:type="dxa"/>
          </w:tcPr>
          <w:p w14:paraId="5D9EA404">
            <w:pPr>
              <w:spacing w:line="440" w:lineRule="exact"/>
              <w:jc w:val="center"/>
            </w:pPr>
          </w:p>
        </w:tc>
        <w:tc>
          <w:tcPr>
            <w:tcW w:w="1654" w:type="dxa"/>
          </w:tcPr>
          <w:p w14:paraId="4B441E8C">
            <w:pPr>
              <w:spacing w:line="440" w:lineRule="exact"/>
              <w:jc w:val="center"/>
            </w:pPr>
          </w:p>
        </w:tc>
        <w:tc>
          <w:tcPr>
            <w:tcW w:w="688" w:type="dxa"/>
          </w:tcPr>
          <w:p w14:paraId="404ECFA7">
            <w:pPr>
              <w:spacing w:line="440" w:lineRule="exact"/>
              <w:jc w:val="center"/>
            </w:pPr>
          </w:p>
        </w:tc>
      </w:tr>
      <w:tr w14:paraId="5655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633CAD84">
            <w:pPr>
              <w:spacing w:line="440" w:lineRule="exact"/>
              <w:jc w:val="center"/>
            </w:pPr>
          </w:p>
        </w:tc>
        <w:tc>
          <w:tcPr>
            <w:tcW w:w="1088" w:type="dxa"/>
          </w:tcPr>
          <w:p w14:paraId="7966D718">
            <w:pPr>
              <w:spacing w:line="440" w:lineRule="exact"/>
              <w:jc w:val="center"/>
            </w:pPr>
          </w:p>
        </w:tc>
        <w:tc>
          <w:tcPr>
            <w:tcW w:w="761" w:type="dxa"/>
          </w:tcPr>
          <w:p w14:paraId="60B2F214">
            <w:pPr>
              <w:spacing w:line="440" w:lineRule="exact"/>
              <w:jc w:val="center"/>
            </w:pPr>
          </w:p>
        </w:tc>
        <w:tc>
          <w:tcPr>
            <w:tcW w:w="991" w:type="dxa"/>
          </w:tcPr>
          <w:p w14:paraId="479A626B">
            <w:pPr>
              <w:spacing w:line="440" w:lineRule="exact"/>
              <w:jc w:val="center"/>
            </w:pPr>
          </w:p>
        </w:tc>
        <w:tc>
          <w:tcPr>
            <w:tcW w:w="673" w:type="dxa"/>
          </w:tcPr>
          <w:p w14:paraId="75DB595A">
            <w:pPr>
              <w:spacing w:line="440" w:lineRule="exact"/>
              <w:jc w:val="center"/>
            </w:pPr>
          </w:p>
        </w:tc>
        <w:tc>
          <w:tcPr>
            <w:tcW w:w="739" w:type="dxa"/>
          </w:tcPr>
          <w:p w14:paraId="55CBDFD2">
            <w:pPr>
              <w:spacing w:line="440" w:lineRule="exact"/>
              <w:jc w:val="center"/>
            </w:pPr>
          </w:p>
        </w:tc>
        <w:tc>
          <w:tcPr>
            <w:tcW w:w="1213" w:type="dxa"/>
          </w:tcPr>
          <w:p w14:paraId="3DAE0442">
            <w:pPr>
              <w:spacing w:line="440" w:lineRule="exact"/>
              <w:jc w:val="center"/>
            </w:pPr>
          </w:p>
        </w:tc>
        <w:tc>
          <w:tcPr>
            <w:tcW w:w="1654" w:type="dxa"/>
          </w:tcPr>
          <w:p w14:paraId="4C8E17D8">
            <w:pPr>
              <w:spacing w:line="440" w:lineRule="exact"/>
              <w:jc w:val="center"/>
            </w:pPr>
          </w:p>
        </w:tc>
        <w:tc>
          <w:tcPr>
            <w:tcW w:w="688" w:type="dxa"/>
          </w:tcPr>
          <w:p w14:paraId="6734EACA">
            <w:pPr>
              <w:spacing w:line="440" w:lineRule="exact"/>
              <w:jc w:val="center"/>
            </w:pPr>
          </w:p>
        </w:tc>
      </w:tr>
      <w:tr w14:paraId="2A3A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FCE567E">
            <w:pPr>
              <w:spacing w:line="440" w:lineRule="exact"/>
              <w:jc w:val="center"/>
            </w:pPr>
          </w:p>
        </w:tc>
        <w:tc>
          <w:tcPr>
            <w:tcW w:w="1088" w:type="dxa"/>
          </w:tcPr>
          <w:p w14:paraId="377DF093">
            <w:pPr>
              <w:spacing w:line="440" w:lineRule="exact"/>
              <w:jc w:val="center"/>
            </w:pPr>
          </w:p>
        </w:tc>
        <w:tc>
          <w:tcPr>
            <w:tcW w:w="761" w:type="dxa"/>
          </w:tcPr>
          <w:p w14:paraId="22CB8867">
            <w:pPr>
              <w:spacing w:line="440" w:lineRule="exact"/>
              <w:jc w:val="center"/>
            </w:pPr>
          </w:p>
        </w:tc>
        <w:tc>
          <w:tcPr>
            <w:tcW w:w="991" w:type="dxa"/>
          </w:tcPr>
          <w:p w14:paraId="08A76E46">
            <w:pPr>
              <w:spacing w:line="440" w:lineRule="exact"/>
              <w:jc w:val="center"/>
            </w:pPr>
          </w:p>
        </w:tc>
        <w:tc>
          <w:tcPr>
            <w:tcW w:w="673" w:type="dxa"/>
          </w:tcPr>
          <w:p w14:paraId="379EEA83">
            <w:pPr>
              <w:spacing w:line="440" w:lineRule="exact"/>
              <w:jc w:val="center"/>
            </w:pPr>
          </w:p>
        </w:tc>
        <w:tc>
          <w:tcPr>
            <w:tcW w:w="739" w:type="dxa"/>
          </w:tcPr>
          <w:p w14:paraId="109E9C74">
            <w:pPr>
              <w:spacing w:line="440" w:lineRule="exact"/>
              <w:jc w:val="center"/>
            </w:pPr>
          </w:p>
        </w:tc>
        <w:tc>
          <w:tcPr>
            <w:tcW w:w="1213" w:type="dxa"/>
          </w:tcPr>
          <w:p w14:paraId="10D5F6B0">
            <w:pPr>
              <w:spacing w:line="440" w:lineRule="exact"/>
              <w:jc w:val="center"/>
            </w:pPr>
          </w:p>
        </w:tc>
        <w:tc>
          <w:tcPr>
            <w:tcW w:w="1654" w:type="dxa"/>
          </w:tcPr>
          <w:p w14:paraId="3089F3DB">
            <w:pPr>
              <w:spacing w:line="440" w:lineRule="exact"/>
              <w:jc w:val="center"/>
            </w:pPr>
          </w:p>
        </w:tc>
        <w:tc>
          <w:tcPr>
            <w:tcW w:w="688" w:type="dxa"/>
          </w:tcPr>
          <w:p w14:paraId="331D16DC">
            <w:pPr>
              <w:spacing w:line="440" w:lineRule="exact"/>
              <w:jc w:val="center"/>
            </w:pPr>
          </w:p>
        </w:tc>
      </w:tr>
      <w:tr w14:paraId="3A2D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7ED609AA">
            <w:pPr>
              <w:spacing w:line="440" w:lineRule="exact"/>
              <w:jc w:val="center"/>
            </w:pPr>
          </w:p>
        </w:tc>
        <w:tc>
          <w:tcPr>
            <w:tcW w:w="1088" w:type="dxa"/>
          </w:tcPr>
          <w:p w14:paraId="74932C83">
            <w:pPr>
              <w:spacing w:line="440" w:lineRule="exact"/>
              <w:jc w:val="center"/>
            </w:pPr>
          </w:p>
        </w:tc>
        <w:tc>
          <w:tcPr>
            <w:tcW w:w="761" w:type="dxa"/>
          </w:tcPr>
          <w:p w14:paraId="20333667">
            <w:pPr>
              <w:spacing w:line="440" w:lineRule="exact"/>
              <w:jc w:val="center"/>
            </w:pPr>
          </w:p>
        </w:tc>
        <w:tc>
          <w:tcPr>
            <w:tcW w:w="991" w:type="dxa"/>
          </w:tcPr>
          <w:p w14:paraId="73380F7E">
            <w:pPr>
              <w:spacing w:line="440" w:lineRule="exact"/>
              <w:jc w:val="center"/>
            </w:pPr>
          </w:p>
        </w:tc>
        <w:tc>
          <w:tcPr>
            <w:tcW w:w="673" w:type="dxa"/>
          </w:tcPr>
          <w:p w14:paraId="4742520E">
            <w:pPr>
              <w:spacing w:line="440" w:lineRule="exact"/>
              <w:jc w:val="center"/>
            </w:pPr>
          </w:p>
        </w:tc>
        <w:tc>
          <w:tcPr>
            <w:tcW w:w="739" w:type="dxa"/>
          </w:tcPr>
          <w:p w14:paraId="7074C5AB">
            <w:pPr>
              <w:spacing w:line="440" w:lineRule="exact"/>
              <w:jc w:val="center"/>
            </w:pPr>
          </w:p>
        </w:tc>
        <w:tc>
          <w:tcPr>
            <w:tcW w:w="1213" w:type="dxa"/>
          </w:tcPr>
          <w:p w14:paraId="5CE8372D">
            <w:pPr>
              <w:spacing w:line="440" w:lineRule="exact"/>
              <w:jc w:val="center"/>
            </w:pPr>
          </w:p>
        </w:tc>
        <w:tc>
          <w:tcPr>
            <w:tcW w:w="1654" w:type="dxa"/>
          </w:tcPr>
          <w:p w14:paraId="2BEDBDD6">
            <w:pPr>
              <w:spacing w:line="440" w:lineRule="exact"/>
              <w:jc w:val="center"/>
            </w:pPr>
          </w:p>
        </w:tc>
        <w:tc>
          <w:tcPr>
            <w:tcW w:w="688" w:type="dxa"/>
          </w:tcPr>
          <w:p w14:paraId="5461D5AD">
            <w:pPr>
              <w:spacing w:line="440" w:lineRule="exact"/>
              <w:jc w:val="center"/>
            </w:pPr>
          </w:p>
        </w:tc>
      </w:tr>
      <w:tr w14:paraId="6FB7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002D8162">
            <w:pPr>
              <w:spacing w:line="440" w:lineRule="exact"/>
              <w:jc w:val="center"/>
            </w:pPr>
          </w:p>
        </w:tc>
        <w:tc>
          <w:tcPr>
            <w:tcW w:w="1088" w:type="dxa"/>
          </w:tcPr>
          <w:p w14:paraId="6A71F7A0">
            <w:pPr>
              <w:spacing w:line="440" w:lineRule="exact"/>
              <w:jc w:val="center"/>
            </w:pPr>
          </w:p>
        </w:tc>
        <w:tc>
          <w:tcPr>
            <w:tcW w:w="761" w:type="dxa"/>
          </w:tcPr>
          <w:p w14:paraId="482A9530">
            <w:pPr>
              <w:spacing w:line="440" w:lineRule="exact"/>
              <w:jc w:val="center"/>
            </w:pPr>
          </w:p>
        </w:tc>
        <w:tc>
          <w:tcPr>
            <w:tcW w:w="991" w:type="dxa"/>
          </w:tcPr>
          <w:p w14:paraId="01E06458">
            <w:pPr>
              <w:spacing w:line="440" w:lineRule="exact"/>
              <w:jc w:val="center"/>
            </w:pPr>
          </w:p>
        </w:tc>
        <w:tc>
          <w:tcPr>
            <w:tcW w:w="673" w:type="dxa"/>
          </w:tcPr>
          <w:p w14:paraId="50C39290">
            <w:pPr>
              <w:spacing w:line="440" w:lineRule="exact"/>
              <w:jc w:val="center"/>
            </w:pPr>
          </w:p>
        </w:tc>
        <w:tc>
          <w:tcPr>
            <w:tcW w:w="739" w:type="dxa"/>
          </w:tcPr>
          <w:p w14:paraId="34B5539B">
            <w:pPr>
              <w:spacing w:line="440" w:lineRule="exact"/>
              <w:jc w:val="center"/>
            </w:pPr>
          </w:p>
        </w:tc>
        <w:tc>
          <w:tcPr>
            <w:tcW w:w="1213" w:type="dxa"/>
          </w:tcPr>
          <w:p w14:paraId="0C061465">
            <w:pPr>
              <w:spacing w:line="440" w:lineRule="exact"/>
              <w:jc w:val="center"/>
            </w:pPr>
          </w:p>
        </w:tc>
        <w:tc>
          <w:tcPr>
            <w:tcW w:w="1654" w:type="dxa"/>
          </w:tcPr>
          <w:p w14:paraId="0A918400">
            <w:pPr>
              <w:spacing w:line="440" w:lineRule="exact"/>
              <w:jc w:val="center"/>
            </w:pPr>
          </w:p>
        </w:tc>
        <w:tc>
          <w:tcPr>
            <w:tcW w:w="688" w:type="dxa"/>
          </w:tcPr>
          <w:p w14:paraId="6D99C509">
            <w:pPr>
              <w:spacing w:line="440" w:lineRule="exact"/>
              <w:jc w:val="center"/>
            </w:pPr>
          </w:p>
        </w:tc>
      </w:tr>
      <w:tr w14:paraId="4F44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252FED1">
            <w:pPr>
              <w:spacing w:line="440" w:lineRule="exact"/>
              <w:jc w:val="center"/>
            </w:pPr>
          </w:p>
        </w:tc>
        <w:tc>
          <w:tcPr>
            <w:tcW w:w="1088" w:type="dxa"/>
          </w:tcPr>
          <w:p w14:paraId="14AE07BD">
            <w:pPr>
              <w:spacing w:line="440" w:lineRule="exact"/>
              <w:jc w:val="center"/>
            </w:pPr>
          </w:p>
        </w:tc>
        <w:tc>
          <w:tcPr>
            <w:tcW w:w="761" w:type="dxa"/>
          </w:tcPr>
          <w:p w14:paraId="4F1602B2">
            <w:pPr>
              <w:spacing w:line="440" w:lineRule="exact"/>
              <w:jc w:val="center"/>
            </w:pPr>
          </w:p>
        </w:tc>
        <w:tc>
          <w:tcPr>
            <w:tcW w:w="991" w:type="dxa"/>
          </w:tcPr>
          <w:p w14:paraId="1A4525D0">
            <w:pPr>
              <w:spacing w:line="440" w:lineRule="exact"/>
              <w:jc w:val="center"/>
            </w:pPr>
          </w:p>
        </w:tc>
        <w:tc>
          <w:tcPr>
            <w:tcW w:w="673" w:type="dxa"/>
          </w:tcPr>
          <w:p w14:paraId="5437BDF4">
            <w:pPr>
              <w:spacing w:line="440" w:lineRule="exact"/>
              <w:jc w:val="center"/>
            </w:pPr>
          </w:p>
        </w:tc>
        <w:tc>
          <w:tcPr>
            <w:tcW w:w="739" w:type="dxa"/>
          </w:tcPr>
          <w:p w14:paraId="5943D698">
            <w:pPr>
              <w:spacing w:line="440" w:lineRule="exact"/>
              <w:jc w:val="center"/>
            </w:pPr>
          </w:p>
        </w:tc>
        <w:tc>
          <w:tcPr>
            <w:tcW w:w="1213" w:type="dxa"/>
          </w:tcPr>
          <w:p w14:paraId="60EA5BD7">
            <w:pPr>
              <w:spacing w:line="440" w:lineRule="exact"/>
              <w:jc w:val="center"/>
            </w:pPr>
          </w:p>
        </w:tc>
        <w:tc>
          <w:tcPr>
            <w:tcW w:w="1654" w:type="dxa"/>
          </w:tcPr>
          <w:p w14:paraId="7DDF4923">
            <w:pPr>
              <w:spacing w:line="440" w:lineRule="exact"/>
              <w:jc w:val="center"/>
            </w:pPr>
          </w:p>
        </w:tc>
        <w:tc>
          <w:tcPr>
            <w:tcW w:w="688" w:type="dxa"/>
          </w:tcPr>
          <w:p w14:paraId="2BA46B78">
            <w:pPr>
              <w:spacing w:line="440" w:lineRule="exact"/>
              <w:jc w:val="center"/>
            </w:pPr>
          </w:p>
        </w:tc>
      </w:tr>
      <w:tr w14:paraId="6D8D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455E0572">
            <w:pPr>
              <w:spacing w:line="440" w:lineRule="exact"/>
              <w:jc w:val="center"/>
            </w:pPr>
          </w:p>
        </w:tc>
        <w:tc>
          <w:tcPr>
            <w:tcW w:w="1088" w:type="dxa"/>
          </w:tcPr>
          <w:p w14:paraId="6FC16937">
            <w:pPr>
              <w:spacing w:line="440" w:lineRule="exact"/>
              <w:jc w:val="center"/>
            </w:pPr>
          </w:p>
        </w:tc>
        <w:tc>
          <w:tcPr>
            <w:tcW w:w="761" w:type="dxa"/>
          </w:tcPr>
          <w:p w14:paraId="1C97509C">
            <w:pPr>
              <w:spacing w:line="440" w:lineRule="exact"/>
              <w:jc w:val="center"/>
            </w:pPr>
          </w:p>
        </w:tc>
        <w:tc>
          <w:tcPr>
            <w:tcW w:w="991" w:type="dxa"/>
          </w:tcPr>
          <w:p w14:paraId="2FDCCFB1">
            <w:pPr>
              <w:spacing w:line="440" w:lineRule="exact"/>
              <w:jc w:val="center"/>
            </w:pPr>
          </w:p>
        </w:tc>
        <w:tc>
          <w:tcPr>
            <w:tcW w:w="673" w:type="dxa"/>
          </w:tcPr>
          <w:p w14:paraId="1BC5F2C6">
            <w:pPr>
              <w:spacing w:line="440" w:lineRule="exact"/>
              <w:jc w:val="center"/>
            </w:pPr>
          </w:p>
        </w:tc>
        <w:tc>
          <w:tcPr>
            <w:tcW w:w="739" w:type="dxa"/>
          </w:tcPr>
          <w:p w14:paraId="76602005">
            <w:pPr>
              <w:spacing w:line="440" w:lineRule="exact"/>
              <w:jc w:val="center"/>
            </w:pPr>
          </w:p>
        </w:tc>
        <w:tc>
          <w:tcPr>
            <w:tcW w:w="1213" w:type="dxa"/>
          </w:tcPr>
          <w:p w14:paraId="46D734FC">
            <w:pPr>
              <w:spacing w:line="440" w:lineRule="exact"/>
              <w:jc w:val="center"/>
            </w:pPr>
          </w:p>
        </w:tc>
        <w:tc>
          <w:tcPr>
            <w:tcW w:w="1654" w:type="dxa"/>
          </w:tcPr>
          <w:p w14:paraId="465A23CD">
            <w:pPr>
              <w:spacing w:line="440" w:lineRule="exact"/>
              <w:jc w:val="center"/>
            </w:pPr>
          </w:p>
        </w:tc>
        <w:tc>
          <w:tcPr>
            <w:tcW w:w="688" w:type="dxa"/>
          </w:tcPr>
          <w:p w14:paraId="7F372A9E">
            <w:pPr>
              <w:spacing w:line="440" w:lineRule="exact"/>
              <w:jc w:val="center"/>
            </w:pPr>
          </w:p>
        </w:tc>
      </w:tr>
      <w:tr w14:paraId="3D1F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165688FC">
            <w:pPr>
              <w:spacing w:line="440" w:lineRule="exact"/>
              <w:jc w:val="center"/>
            </w:pPr>
          </w:p>
        </w:tc>
        <w:tc>
          <w:tcPr>
            <w:tcW w:w="1088" w:type="dxa"/>
          </w:tcPr>
          <w:p w14:paraId="0F365F22">
            <w:pPr>
              <w:spacing w:line="440" w:lineRule="exact"/>
              <w:jc w:val="center"/>
            </w:pPr>
          </w:p>
        </w:tc>
        <w:tc>
          <w:tcPr>
            <w:tcW w:w="761" w:type="dxa"/>
          </w:tcPr>
          <w:p w14:paraId="0F309B77">
            <w:pPr>
              <w:spacing w:line="440" w:lineRule="exact"/>
              <w:jc w:val="center"/>
            </w:pPr>
          </w:p>
        </w:tc>
        <w:tc>
          <w:tcPr>
            <w:tcW w:w="991" w:type="dxa"/>
          </w:tcPr>
          <w:p w14:paraId="676BB1A0">
            <w:pPr>
              <w:spacing w:line="440" w:lineRule="exact"/>
              <w:jc w:val="center"/>
            </w:pPr>
          </w:p>
        </w:tc>
        <w:tc>
          <w:tcPr>
            <w:tcW w:w="673" w:type="dxa"/>
          </w:tcPr>
          <w:p w14:paraId="33ECD444">
            <w:pPr>
              <w:spacing w:line="440" w:lineRule="exact"/>
              <w:jc w:val="center"/>
            </w:pPr>
          </w:p>
        </w:tc>
        <w:tc>
          <w:tcPr>
            <w:tcW w:w="739" w:type="dxa"/>
          </w:tcPr>
          <w:p w14:paraId="01DB2B52">
            <w:pPr>
              <w:spacing w:line="440" w:lineRule="exact"/>
              <w:jc w:val="center"/>
            </w:pPr>
          </w:p>
        </w:tc>
        <w:tc>
          <w:tcPr>
            <w:tcW w:w="1213" w:type="dxa"/>
          </w:tcPr>
          <w:p w14:paraId="7971298B">
            <w:pPr>
              <w:spacing w:line="440" w:lineRule="exact"/>
              <w:jc w:val="center"/>
            </w:pPr>
          </w:p>
        </w:tc>
        <w:tc>
          <w:tcPr>
            <w:tcW w:w="1654" w:type="dxa"/>
          </w:tcPr>
          <w:p w14:paraId="2AF52319">
            <w:pPr>
              <w:spacing w:line="440" w:lineRule="exact"/>
              <w:jc w:val="center"/>
            </w:pPr>
          </w:p>
        </w:tc>
        <w:tc>
          <w:tcPr>
            <w:tcW w:w="688" w:type="dxa"/>
          </w:tcPr>
          <w:p w14:paraId="753A3819">
            <w:pPr>
              <w:spacing w:line="440" w:lineRule="exact"/>
              <w:jc w:val="center"/>
            </w:pPr>
          </w:p>
        </w:tc>
      </w:tr>
    </w:tbl>
    <w:p w14:paraId="2466AAA7">
      <w:pPr>
        <w:spacing w:line="440" w:lineRule="exact"/>
        <w:rPr>
          <w:rFonts w:eastAsia="黑体"/>
          <w:sz w:val="20"/>
          <w:szCs w:val="20"/>
        </w:rPr>
      </w:pPr>
      <w:r>
        <w:rPr>
          <w:rFonts w:eastAsia="黑体"/>
          <w:sz w:val="20"/>
          <w:szCs w:val="20"/>
        </w:rPr>
        <w:br w:type="page"/>
      </w:r>
    </w:p>
    <w:p w14:paraId="235479E2">
      <w:pPr>
        <w:pStyle w:val="23"/>
        <w:outlineLvl w:val="3"/>
      </w:pPr>
      <w:bookmarkStart w:id="1042" w:name="_Toc241459826"/>
      <w:bookmarkStart w:id="1043" w:name="_Toc493168790"/>
      <w:bookmarkStart w:id="1044" w:name="_Toc14567"/>
      <w:bookmarkStart w:id="1045" w:name="_Toc152042588"/>
      <w:bookmarkStart w:id="1046" w:name="_Toc144974867"/>
      <w:bookmarkStart w:id="1047" w:name="_Toc342296583"/>
      <w:bookmarkStart w:id="1048" w:name="_Toc401583326"/>
      <w:bookmarkStart w:id="1049" w:name="_Toc152045799"/>
      <w:bookmarkStart w:id="1050" w:name="_Toc429749873"/>
      <w:bookmarkStart w:id="1051" w:name="_Toc409690958"/>
      <w:bookmarkStart w:id="1052" w:name="_Toc179632819"/>
      <w:r>
        <w:t>附表三：劳动力计划表</w:t>
      </w:r>
      <w:bookmarkEnd w:id="1042"/>
      <w:bookmarkEnd w:id="1043"/>
      <w:bookmarkEnd w:id="1044"/>
      <w:bookmarkEnd w:id="1045"/>
      <w:bookmarkEnd w:id="1046"/>
      <w:bookmarkEnd w:id="1047"/>
      <w:bookmarkEnd w:id="1048"/>
      <w:bookmarkEnd w:id="1049"/>
      <w:bookmarkEnd w:id="1050"/>
      <w:bookmarkEnd w:id="1051"/>
      <w:bookmarkEnd w:id="1052"/>
    </w:p>
    <w:p w14:paraId="09FC979C">
      <w:pPr>
        <w:spacing w:line="440" w:lineRule="exact"/>
        <w:ind w:right="200"/>
        <w:jc w:val="right"/>
        <w:rPr>
          <w:rFonts w:eastAsia="黑体"/>
        </w:rPr>
      </w:pPr>
      <w:r>
        <w:rPr>
          <w:rFonts w:eastAsia="黑体"/>
        </w:rPr>
        <w:t>单位：人</w:t>
      </w:r>
    </w:p>
    <w:tbl>
      <w:tblPr>
        <w:tblStyle w:val="1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5"/>
        <w:gridCol w:w="1066"/>
        <w:gridCol w:w="1066"/>
        <w:gridCol w:w="1066"/>
        <w:gridCol w:w="1066"/>
        <w:gridCol w:w="1066"/>
        <w:gridCol w:w="1064"/>
      </w:tblGrid>
      <w:tr w14:paraId="188E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14:paraId="75E084E0">
            <w:pPr>
              <w:spacing w:line="440" w:lineRule="exact"/>
              <w:jc w:val="center"/>
            </w:pPr>
            <w:r>
              <w:t>工种</w:t>
            </w:r>
          </w:p>
        </w:tc>
        <w:tc>
          <w:tcPr>
            <w:tcW w:w="7699" w:type="dxa"/>
            <w:gridSpan w:val="7"/>
            <w:vAlign w:val="center"/>
          </w:tcPr>
          <w:p w14:paraId="08BF26C2">
            <w:pPr>
              <w:spacing w:line="440" w:lineRule="exact"/>
              <w:jc w:val="center"/>
              <w:rPr>
                <w:lang w:eastAsia="zh-CN"/>
              </w:rPr>
            </w:pPr>
            <w:r>
              <w:rPr>
                <w:lang w:eastAsia="zh-CN"/>
              </w:rPr>
              <w:t>按工程施工阶段投入劳动力情况</w:t>
            </w:r>
          </w:p>
        </w:tc>
      </w:tr>
      <w:tr w14:paraId="3C39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14:paraId="43D478BA">
            <w:pPr>
              <w:spacing w:line="440" w:lineRule="exact"/>
              <w:jc w:val="center"/>
              <w:rPr>
                <w:lang w:eastAsia="zh-CN"/>
              </w:rPr>
            </w:pPr>
          </w:p>
        </w:tc>
        <w:tc>
          <w:tcPr>
            <w:tcW w:w="1305" w:type="dxa"/>
            <w:vAlign w:val="center"/>
          </w:tcPr>
          <w:p w14:paraId="2BEE4229">
            <w:pPr>
              <w:spacing w:line="440" w:lineRule="exact"/>
              <w:jc w:val="center"/>
              <w:rPr>
                <w:lang w:eastAsia="zh-CN"/>
              </w:rPr>
            </w:pPr>
          </w:p>
        </w:tc>
        <w:tc>
          <w:tcPr>
            <w:tcW w:w="1066" w:type="dxa"/>
            <w:vAlign w:val="center"/>
          </w:tcPr>
          <w:p w14:paraId="52703FFD">
            <w:pPr>
              <w:spacing w:line="440" w:lineRule="exact"/>
              <w:jc w:val="center"/>
              <w:rPr>
                <w:lang w:eastAsia="zh-CN"/>
              </w:rPr>
            </w:pPr>
          </w:p>
        </w:tc>
        <w:tc>
          <w:tcPr>
            <w:tcW w:w="1066" w:type="dxa"/>
            <w:vAlign w:val="center"/>
          </w:tcPr>
          <w:p w14:paraId="20953192">
            <w:pPr>
              <w:spacing w:line="440" w:lineRule="exact"/>
              <w:jc w:val="center"/>
              <w:rPr>
                <w:lang w:eastAsia="zh-CN"/>
              </w:rPr>
            </w:pPr>
          </w:p>
        </w:tc>
        <w:tc>
          <w:tcPr>
            <w:tcW w:w="1066" w:type="dxa"/>
            <w:vAlign w:val="center"/>
          </w:tcPr>
          <w:p w14:paraId="4A49D373">
            <w:pPr>
              <w:spacing w:line="440" w:lineRule="exact"/>
              <w:jc w:val="center"/>
              <w:rPr>
                <w:lang w:eastAsia="zh-CN"/>
              </w:rPr>
            </w:pPr>
          </w:p>
        </w:tc>
        <w:tc>
          <w:tcPr>
            <w:tcW w:w="1066" w:type="dxa"/>
            <w:vAlign w:val="center"/>
          </w:tcPr>
          <w:p w14:paraId="7022BB90">
            <w:pPr>
              <w:spacing w:line="440" w:lineRule="exact"/>
              <w:jc w:val="center"/>
              <w:rPr>
                <w:lang w:eastAsia="zh-CN"/>
              </w:rPr>
            </w:pPr>
          </w:p>
        </w:tc>
        <w:tc>
          <w:tcPr>
            <w:tcW w:w="1066" w:type="dxa"/>
            <w:vAlign w:val="center"/>
          </w:tcPr>
          <w:p w14:paraId="5CCDEE8F">
            <w:pPr>
              <w:spacing w:line="440" w:lineRule="exact"/>
              <w:jc w:val="center"/>
              <w:rPr>
                <w:lang w:eastAsia="zh-CN"/>
              </w:rPr>
            </w:pPr>
          </w:p>
        </w:tc>
        <w:tc>
          <w:tcPr>
            <w:tcW w:w="1064" w:type="dxa"/>
            <w:vAlign w:val="center"/>
          </w:tcPr>
          <w:p w14:paraId="16B40D1D">
            <w:pPr>
              <w:spacing w:line="440" w:lineRule="exact"/>
              <w:jc w:val="center"/>
              <w:rPr>
                <w:lang w:eastAsia="zh-CN"/>
              </w:rPr>
            </w:pPr>
          </w:p>
        </w:tc>
      </w:tr>
      <w:tr w14:paraId="4320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14:paraId="28905CD5">
            <w:pPr>
              <w:spacing w:line="440" w:lineRule="exact"/>
              <w:jc w:val="center"/>
              <w:rPr>
                <w:lang w:eastAsia="zh-CN"/>
              </w:rPr>
            </w:pPr>
          </w:p>
        </w:tc>
        <w:tc>
          <w:tcPr>
            <w:tcW w:w="1305" w:type="dxa"/>
            <w:vAlign w:val="center"/>
          </w:tcPr>
          <w:p w14:paraId="16BC5DF3">
            <w:pPr>
              <w:spacing w:line="440" w:lineRule="exact"/>
              <w:jc w:val="center"/>
              <w:rPr>
                <w:lang w:eastAsia="zh-CN"/>
              </w:rPr>
            </w:pPr>
          </w:p>
        </w:tc>
        <w:tc>
          <w:tcPr>
            <w:tcW w:w="1066" w:type="dxa"/>
            <w:vAlign w:val="center"/>
          </w:tcPr>
          <w:p w14:paraId="4CB48B04">
            <w:pPr>
              <w:spacing w:line="440" w:lineRule="exact"/>
              <w:jc w:val="center"/>
              <w:rPr>
                <w:lang w:eastAsia="zh-CN"/>
              </w:rPr>
            </w:pPr>
          </w:p>
        </w:tc>
        <w:tc>
          <w:tcPr>
            <w:tcW w:w="1066" w:type="dxa"/>
            <w:vAlign w:val="center"/>
          </w:tcPr>
          <w:p w14:paraId="71BA3DCA">
            <w:pPr>
              <w:spacing w:line="440" w:lineRule="exact"/>
              <w:jc w:val="center"/>
              <w:rPr>
                <w:lang w:eastAsia="zh-CN"/>
              </w:rPr>
            </w:pPr>
          </w:p>
        </w:tc>
        <w:tc>
          <w:tcPr>
            <w:tcW w:w="1066" w:type="dxa"/>
            <w:vAlign w:val="center"/>
          </w:tcPr>
          <w:p w14:paraId="56A19965">
            <w:pPr>
              <w:spacing w:line="440" w:lineRule="exact"/>
              <w:jc w:val="center"/>
              <w:rPr>
                <w:lang w:eastAsia="zh-CN"/>
              </w:rPr>
            </w:pPr>
          </w:p>
        </w:tc>
        <w:tc>
          <w:tcPr>
            <w:tcW w:w="1066" w:type="dxa"/>
            <w:vAlign w:val="center"/>
          </w:tcPr>
          <w:p w14:paraId="115B9680">
            <w:pPr>
              <w:spacing w:line="440" w:lineRule="exact"/>
              <w:jc w:val="center"/>
              <w:rPr>
                <w:lang w:eastAsia="zh-CN"/>
              </w:rPr>
            </w:pPr>
          </w:p>
        </w:tc>
        <w:tc>
          <w:tcPr>
            <w:tcW w:w="1066" w:type="dxa"/>
            <w:vAlign w:val="center"/>
          </w:tcPr>
          <w:p w14:paraId="3488B7D7">
            <w:pPr>
              <w:spacing w:line="440" w:lineRule="exact"/>
              <w:jc w:val="center"/>
              <w:rPr>
                <w:lang w:eastAsia="zh-CN"/>
              </w:rPr>
            </w:pPr>
          </w:p>
        </w:tc>
        <w:tc>
          <w:tcPr>
            <w:tcW w:w="1064" w:type="dxa"/>
            <w:vAlign w:val="center"/>
          </w:tcPr>
          <w:p w14:paraId="67D80A29">
            <w:pPr>
              <w:spacing w:line="440" w:lineRule="exact"/>
              <w:jc w:val="center"/>
              <w:rPr>
                <w:lang w:eastAsia="zh-CN"/>
              </w:rPr>
            </w:pPr>
          </w:p>
        </w:tc>
      </w:tr>
      <w:tr w14:paraId="53B9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047E6DEC">
            <w:pPr>
              <w:spacing w:line="440" w:lineRule="exact"/>
              <w:jc w:val="center"/>
              <w:rPr>
                <w:lang w:eastAsia="zh-CN"/>
              </w:rPr>
            </w:pPr>
          </w:p>
        </w:tc>
        <w:tc>
          <w:tcPr>
            <w:tcW w:w="1305" w:type="dxa"/>
          </w:tcPr>
          <w:p w14:paraId="527B267B">
            <w:pPr>
              <w:spacing w:line="440" w:lineRule="exact"/>
              <w:jc w:val="center"/>
              <w:rPr>
                <w:lang w:eastAsia="zh-CN"/>
              </w:rPr>
            </w:pPr>
          </w:p>
        </w:tc>
        <w:tc>
          <w:tcPr>
            <w:tcW w:w="1066" w:type="dxa"/>
          </w:tcPr>
          <w:p w14:paraId="0D4C9EA7">
            <w:pPr>
              <w:spacing w:line="440" w:lineRule="exact"/>
              <w:jc w:val="center"/>
              <w:rPr>
                <w:lang w:eastAsia="zh-CN"/>
              </w:rPr>
            </w:pPr>
          </w:p>
        </w:tc>
        <w:tc>
          <w:tcPr>
            <w:tcW w:w="1066" w:type="dxa"/>
          </w:tcPr>
          <w:p w14:paraId="0AA9BEDA">
            <w:pPr>
              <w:spacing w:line="440" w:lineRule="exact"/>
              <w:jc w:val="center"/>
              <w:rPr>
                <w:lang w:eastAsia="zh-CN"/>
              </w:rPr>
            </w:pPr>
          </w:p>
        </w:tc>
        <w:tc>
          <w:tcPr>
            <w:tcW w:w="1066" w:type="dxa"/>
          </w:tcPr>
          <w:p w14:paraId="1B682FF7">
            <w:pPr>
              <w:spacing w:line="440" w:lineRule="exact"/>
              <w:jc w:val="center"/>
              <w:rPr>
                <w:lang w:eastAsia="zh-CN"/>
              </w:rPr>
            </w:pPr>
          </w:p>
        </w:tc>
        <w:tc>
          <w:tcPr>
            <w:tcW w:w="1066" w:type="dxa"/>
          </w:tcPr>
          <w:p w14:paraId="228C11B4">
            <w:pPr>
              <w:spacing w:line="440" w:lineRule="exact"/>
              <w:jc w:val="center"/>
              <w:rPr>
                <w:lang w:eastAsia="zh-CN"/>
              </w:rPr>
            </w:pPr>
          </w:p>
        </w:tc>
        <w:tc>
          <w:tcPr>
            <w:tcW w:w="1066" w:type="dxa"/>
          </w:tcPr>
          <w:p w14:paraId="2A77B540">
            <w:pPr>
              <w:spacing w:line="440" w:lineRule="exact"/>
              <w:jc w:val="center"/>
              <w:rPr>
                <w:lang w:eastAsia="zh-CN"/>
              </w:rPr>
            </w:pPr>
          </w:p>
        </w:tc>
        <w:tc>
          <w:tcPr>
            <w:tcW w:w="1064" w:type="dxa"/>
          </w:tcPr>
          <w:p w14:paraId="41BCFD3C">
            <w:pPr>
              <w:spacing w:line="440" w:lineRule="exact"/>
              <w:jc w:val="center"/>
              <w:rPr>
                <w:lang w:eastAsia="zh-CN"/>
              </w:rPr>
            </w:pPr>
          </w:p>
        </w:tc>
      </w:tr>
      <w:tr w14:paraId="7AA4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4E463D13">
            <w:pPr>
              <w:spacing w:line="440" w:lineRule="exact"/>
              <w:jc w:val="center"/>
              <w:rPr>
                <w:lang w:eastAsia="zh-CN"/>
              </w:rPr>
            </w:pPr>
          </w:p>
        </w:tc>
        <w:tc>
          <w:tcPr>
            <w:tcW w:w="1305" w:type="dxa"/>
          </w:tcPr>
          <w:p w14:paraId="7A50F936">
            <w:pPr>
              <w:spacing w:line="440" w:lineRule="exact"/>
              <w:jc w:val="center"/>
              <w:rPr>
                <w:lang w:eastAsia="zh-CN"/>
              </w:rPr>
            </w:pPr>
          </w:p>
        </w:tc>
        <w:tc>
          <w:tcPr>
            <w:tcW w:w="1066" w:type="dxa"/>
          </w:tcPr>
          <w:p w14:paraId="4D024B33">
            <w:pPr>
              <w:spacing w:line="440" w:lineRule="exact"/>
              <w:jc w:val="center"/>
              <w:rPr>
                <w:lang w:eastAsia="zh-CN"/>
              </w:rPr>
            </w:pPr>
          </w:p>
        </w:tc>
        <w:tc>
          <w:tcPr>
            <w:tcW w:w="1066" w:type="dxa"/>
          </w:tcPr>
          <w:p w14:paraId="279E73FA">
            <w:pPr>
              <w:spacing w:line="440" w:lineRule="exact"/>
              <w:jc w:val="center"/>
              <w:rPr>
                <w:lang w:eastAsia="zh-CN"/>
              </w:rPr>
            </w:pPr>
          </w:p>
        </w:tc>
        <w:tc>
          <w:tcPr>
            <w:tcW w:w="1066" w:type="dxa"/>
          </w:tcPr>
          <w:p w14:paraId="23080677">
            <w:pPr>
              <w:spacing w:line="440" w:lineRule="exact"/>
              <w:jc w:val="center"/>
              <w:rPr>
                <w:lang w:eastAsia="zh-CN"/>
              </w:rPr>
            </w:pPr>
          </w:p>
        </w:tc>
        <w:tc>
          <w:tcPr>
            <w:tcW w:w="1066" w:type="dxa"/>
          </w:tcPr>
          <w:p w14:paraId="5C0CD29A">
            <w:pPr>
              <w:spacing w:line="440" w:lineRule="exact"/>
              <w:jc w:val="center"/>
              <w:rPr>
                <w:lang w:eastAsia="zh-CN"/>
              </w:rPr>
            </w:pPr>
          </w:p>
        </w:tc>
        <w:tc>
          <w:tcPr>
            <w:tcW w:w="1066" w:type="dxa"/>
          </w:tcPr>
          <w:p w14:paraId="185DBFA0">
            <w:pPr>
              <w:spacing w:line="440" w:lineRule="exact"/>
              <w:jc w:val="center"/>
              <w:rPr>
                <w:lang w:eastAsia="zh-CN"/>
              </w:rPr>
            </w:pPr>
          </w:p>
        </w:tc>
        <w:tc>
          <w:tcPr>
            <w:tcW w:w="1064" w:type="dxa"/>
          </w:tcPr>
          <w:p w14:paraId="0B904BBE">
            <w:pPr>
              <w:spacing w:line="440" w:lineRule="exact"/>
              <w:jc w:val="center"/>
              <w:rPr>
                <w:lang w:eastAsia="zh-CN"/>
              </w:rPr>
            </w:pPr>
          </w:p>
        </w:tc>
      </w:tr>
      <w:tr w14:paraId="0398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74E34CE6">
            <w:pPr>
              <w:spacing w:line="440" w:lineRule="exact"/>
              <w:jc w:val="center"/>
              <w:rPr>
                <w:lang w:eastAsia="zh-CN"/>
              </w:rPr>
            </w:pPr>
          </w:p>
        </w:tc>
        <w:tc>
          <w:tcPr>
            <w:tcW w:w="1305" w:type="dxa"/>
          </w:tcPr>
          <w:p w14:paraId="28166359">
            <w:pPr>
              <w:spacing w:line="440" w:lineRule="exact"/>
              <w:jc w:val="center"/>
              <w:rPr>
                <w:lang w:eastAsia="zh-CN"/>
              </w:rPr>
            </w:pPr>
          </w:p>
        </w:tc>
        <w:tc>
          <w:tcPr>
            <w:tcW w:w="1066" w:type="dxa"/>
          </w:tcPr>
          <w:p w14:paraId="30F79891">
            <w:pPr>
              <w:spacing w:line="440" w:lineRule="exact"/>
              <w:jc w:val="center"/>
              <w:rPr>
                <w:lang w:eastAsia="zh-CN"/>
              </w:rPr>
            </w:pPr>
          </w:p>
        </w:tc>
        <w:tc>
          <w:tcPr>
            <w:tcW w:w="1066" w:type="dxa"/>
          </w:tcPr>
          <w:p w14:paraId="1DD3EF44">
            <w:pPr>
              <w:spacing w:line="440" w:lineRule="exact"/>
              <w:jc w:val="center"/>
              <w:rPr>
                <w:lang w:eastAsia="zh-CN"/>
              </w:rPr>
            </w:pPr>
          </w:p>
        </w:tc>
        <w:tc>
          <w:tcPr>
            <w:tcW w:w="1066" w:type="dxa"/>
          </w:tcPr>
          <w:p w14:paraId="4498AE96">
            <w:pPr>
              <w:spacing w:line="440" w:lineRule="exact"/>
              <w:jc w:val="center"/>
              <w:rPr>
                <w:lang w:eastAsia="zh-CN"/>
              </w:rPr>
            </w:pPr>
          </w:p>
        </w:tc>
        <w:tc>
          <w:tcPr>
            <w:tcW w:w="1066" w:type="dxa"/>
          </w:tcPr>
          <w:p w14:paraId="78F828DF">
            <w:pPr>
              <w:spacing w:line="440" w:lineRule="exact"/>
              <w:jc w:val="center"/>
              <w:rPr>
                <w:lang w:eastAsia="zh-CN"/>
              </w:rPr>
            </w:pPr>
          </w:p>
        </w:tc>
        <w:tc>
          <w:tcPr>
            <w:tcW w:w="1066" w:type="dxa"/>
          </w:tcPr>
          <w:p w14:paraId="6A78B797">
            <w:pPr>
              <w:spacing w:line="440" w:lineRule="exact"/>
              <w:jc w:val="center"/>
              <w:rPr>
                <w:lang w:eastAsia="zh-CN"/>
              </w:rPr>
            </w:pPr>
          </w:p>
        </w:tc>
        <w:tc>
          <w:tcPr>
            <w:tcW w:w="1064" w:type="dxa"/>
          </w:tcPr>
          <w:p w14:paraId="6DAD2F90">
            <w:pPr>
              <w:spacing w:line="440" w:lineRule="exact"/>
              <w:jc w:val="center"/>
              <w:rPr>
                <w:lang w:eastAsia="zh-CN"/>
              </w:rPr>
            </w:pPr>
          </w:p>
        </w:tc>
      </w:tr>
      <w:tr w14:paraId="1E65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367AB1FC">
            <w:pPr>
              <w:spacing w:line="440" w:lineRule="exact"/>
              <w:jc w:val="center"/>
              <w:rPr>
                <w:lang w:eastAsia="zh-CN"/>
              </w:rPr>
            </w:pPr>
          </w:p>
        </w:tc>
        <w:tc>
          <w:tcPr>
            <w:tcW w:w="1305" w:type="dxa"/>
          </w:tcPr>
          <w:p w14:paraId="222C5A6E">
            <w:pPr>
              <w:spacing w:line="440" w:lineRule="exact"/>
              <w:jc w:val="center"/>
              <w:rPr>
                <w:lang w:eastAsia="zh-CN"/>
              </w:rPr>
            </w:pPr>
          </w:p>
        </w:tc>
        <w:tc>
          <w:tcPr>
            <w:tcW w:w="1066" w:type="dxa"/>
          </w:tcPr>
          <w:p w14:paraId="473AC42A">
            <w:pPr>
              <w:spacing w:line="440" w:lineRule="exact"/>
              <w:jc w:val="center"/>
              <w:rPr>
                <w:lang w:eastAsia="zh-CN"/>
              </w:rPr>
            </w:pPr>
          </w:p>
        </w:tc>
        <w:tc>
          <w:tcPr>
            <w:tcW w:w="1066" w:type="dxa"/>
          </w:tcPr>
          <w:p w14:paraId="4BA9CCE5">
            <w:pPr>
              <w:spacing w:line="440" w:lineRule="exact"/>
              <w:jc w:val="center"/>
              <w:rPr>
                <w:lang w:eastAsia="zh-CN"/>
              </w:rPr>
            </w:pPr>
          </w:p>
        </w:tc>
        <w:tc>
          <w:tcPr>
            <w:tcW w:w="1066" w:type="dxa"/>
          </w:tcPr>
          <w:p w14:paraId="06EEADEB">
            <w:pPr>
              <w:spacing w:line="440" w:lineRule="exact"/>
              <w:jc w:val="center"/>
              <w:rPr>
                <w:lang w:eastAsia="zh-CN"/>
              </w:rPr>
            </w:pPr>
          </w:p>
        </w:tc>
        <w:tc>
          <w:tcPr>
            <w:tcW w:w="1066" w:type="dxa"/>
          </w:tcPr>
          <w:p w14:paraId="5C122CB2">
            <w:pPr>
              <w:spacing w:line="440" w:lineRule="exact"/>
              <w:jc w:val="center"/>
              <w:rPr>
                <w:lang w:eastAsia="zh-CN"/>
              </w:rPr>
            </w:pPr>
          </w:p>
        </w:tc>
        <w:tc>
          <w:tcPr>
            <w:tcW w:w="1066" w:type="dxa"/>
          </w:tcPr>
          <w:p w14:paraId="6D7FBCF7">
            <w:pPr>
              <w:spacing w:line="440" w:lineRule="exact"/>
              <w:jc w:val="center"/>
              <w:rPr>
                <w:lang w:eastAsia="zh-CN"/>
              </w:rPr>
            </w:pPr>
          </w:p>
        </w:tc>
        <w:tc>
          <w:tcPr>
            <w:tcW w:w="1064" w:type="dxa"/>
          </w:tcPr>
          <w:p w14:paraId="54413747">
            <w:pPr>
              <w:spacing w:line="440" w:lineRule="exact"/>
              <w:jc w:val="center"/>
              <w:rPr>
                <w:lang w:eastAsia="zh-CN"/>
              </w:rPr>
            </w:pPr>
          </w:p>
        </w:tc>
      </w:tr>
      <w:tr w14:paraId="7C80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47F829EA">
            <w:pPr>
              <w:spacing w:line="440" w:lineRule="exact"/>
              <w:jc w:val="center"/>
              <w:rPr>
                <w:lang w:eastAsia="zh-CN"/>
              </w:rPr>
            </w:pPr>
          </w:p>
        </w:tc>
        <w:tc>
          <w:tcPr>
            <w:tcW w:w="1305" w:type="dxa"/>
          </w:tcPr>
          <w:p w14:paraId="7031739E">
            <w:pPr>
              <w:spacing w:line="440" w:lineRule="exact"/>
              <w:jc w:val="center"/>
              <w:rPr>
                <w:lang w:eastAsia="zh-CN"/>
              </w:rPr>
            </w:pPr>
          </w:p>
        </w:tc>
        <w:tc>
          <w:tcPr>
            <w:tcW w:w="1066" w:type="dxa"/>
          </w:tcPr>
          <w:p w14:paraId="709B754B">
            <w:pPr>
              <w:spacing w:line="440" w:lineRule="exact"/>
              <w:jc w:val="center"/>
              <w:rPr>
                <w:lang w:eastAsia="zh-CN"/>
              </w:rPr>
            </w:pPr>
          </w:p>
        </w:tc>
        <w:tc>
          <w:tcPr>
            <w:tcW w:w="1066" w:type="dxa"/>
          </w:tcPr>
          <w:p w14:paraId="5603C084">
            <w:pPr>
              <w:spacing w:line="440" w:lineRule="exact"/>
              <w:jc w:val="center"/>
              <w:rPr>
                <w:lang w:eastAsia="zh-CN"/>
              </w:rPr>
            </w:pPr>
          </w:p>
        </w:tc>
        <w:tc>
          <w:tcPr>
            <w:tcW w:w="1066" w:type="dxa"/>
          </w:tcPr>
          <w:p w14:paraId="4728204F">
            <w:pPr>
              <w:spacing w:line="440" w:lineRule="exact"/>
              <w:jc w:val="center"/>
              <w:rPr>
                <w:lang w:eastAsia="zh-CN"/>
              </w:rPr>
            </w:pPr>
          </w:p>
        </w:tc>
        <w:tc>
          <w:tcPr>
            <w:tcW w:w="1066" w:type="dxa"/>
          </w:tcPr>
          <w:p w14:paraId="0EB4881C">
            <w:pPr>
              <w:spacing w:line="440" w:lineRule="exact"/>
              <w:jc w:val="center"/>
              <w:rPr>
                <w:lang w:eastAsia="zh-CN"/>
              </w:rPr>
            </w:pPr>
          </w:p>
        </w:tc>
        <w:tc>
          <w:tcPr>
            <w:tcW w:w="1066" w:type="dxa"/>
          </w:tcPr>
          <w:p w14:paraId="0F3BDC86">
            <w:pPr>
              <w:spacing w:line="440" w:lineRule="exact"/>
              <w:jc w:val="center"/>
              <w:rPr>
                <w:lang w:eastAsia="zh-CN"/>
              </w:rPr>
            </w:pPr>
          </w:p>
        </w:tc>
        <w:tc>
          <w:tcPr>
            <w:tcW w:w="1064" w:type="dxa"/>
          </w:tcPr>
          <w:p w14:paraId="09994EC9">
            <w:pPr>
              <w:spacing w:line="440" w:lineRule="exact"/>
              <w:jc w:val="center"/>
              <w:rPr>
                <w:lang w:eastAsia="zh-CN"/>
              </w:rPr>
            </w:pPr>
          </w:p>
        </w:tc>
      </w:tr>
      <w:tr w14:paraId="36BD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63125748">
            <w:pPr>
              <w:spacing w:line="440" w:lineRule="exact"/>
              <w:jc w:val="center"/>
              <w:rPr>
                <w:lang w:eastAsia="zh-CN"/>
              </w:rPr>
            </w:pPr>
          </w:p>
        </w:tc>
        <w:tc>
          <w:tcPr>
            <w:tcW w:w="1305" w:type="dxa"/>
          </w:tcPr>
          <w:p w14:paraId="45D796CE">
            <w:pPr>
              <w:spacing w:line="440" w:lineRule="exact"/>
              <w:jc w:val="center"/>
              <w:rPr>
                <w:lang w:eastAsia="zh-CN"/>
              </w:rPr>
            </w:pPr>
          </w:p>
        </w:tc>
        <w:tc>
          <w:tcPr>
            <w:tcW w:w="1066" w:type="dxa"/>
          </w:tcPr>
          <w:p w14:paraId="2BF14C84">
            <w:pPr>
              <w:spacing w:line="440" w:lineRule="exact"/>
              <w:jc w:val="center"/>
              <w:rPr>
                <w:lang w:eastAsia="zh-CN"/>
              </w:rPr>
            </w:pPr>
          </w:p>
        </w:tc>
        <w:tc>
          <w:tcPr>
            <w:tcW w:w="1066" w:type="dxa"/>
          </w:tcPr>
          <w:p w14:paraId="424F8164">
            <w:pPr>
              <w:spacing w:line="440" w:lineRule="exact"/>
              <w:jc w:val="center"/>
              <w:rPr>
                <w:lang w:eastAsia="zh-CN"/>
              </w:rPr>
            </w:pPr>
          </w:p>
        </w:tc>
        <w:tc>
          <w:tcPr>
            <w:tcW w:w="1066" w:type="dxa"/>
          </w:tcPr>
          <w:p w14:paraId="29C3350E">
            <w:pPr>
              <w:spacing w:line="440" w:lineRule="exact"/>
              <w:jc w:val="center"/>
              <w:rPr>
                <w:lang w:eastAsia="zh-CN"/>
              </w:rPr>
            </w:pPr>
          </w:p>
        </w:tc>
        <w:tc>
          <w:tcPr>
            <w:tcW w:w="1066" w:type="dxa"/>
          </w:tcPr>
          <w:p w14:paraId="6D9DAC06">
            <w:pPr>
              <w:spacing w:line="440" w:lineRule="exact"/>
              <w:jc w:val="center"/>
              <w:rPr>
                <w:lang w:eastAsia="zh-CN"/>
              </w:rPr>
            </w:pPr>
          </w:p>
        </w:tc>
        <w:tc>
          <w:tcPr>
            <w:tcW w:w="1066" w:type="dxa"/>
          </w:tcPr>
          <w:p w14:paraId="7A260872">
            <w:pPr>
              <w:spacing w:line="440" w:lineRule="exact"/>
              <w:jc w:val="center"/>
              <w:rPr>
                <w:lang w:eastAsia="zh-CN"/>
              </w:rPr>
            </w:pPr>
          </w:p>
        </w:tc>
        <w:tc>
          <w:tcPr>
            <w:tcW w:w="1064" w:type="dxa"/>
          </w:tcPr>
          <w:p w14:paraId="7236D401">
            <w:pPr>
              <w:spacing w:line="440" w:lineRule="exact"/>
              <w:jc w:val="center"/>
              <w:rPr>
                <w:lang w:eastAsia="zh-CN"/>
              </w:rPr>
            </w:pPr>
          </w:p>
        </w:tc>
      </w:tr>
      <w:tr w14:paraId="0C8C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19007EC9">
            <w:pPr>
              <w:spacing w:line="440" w:lineRule="exact"/>
              <w:jc w:val="center"/>
              <w:rPr>
                <w:lang w:eastAsia="zh-CN"/>
              </w:rPr>
            </w:pPr>
          </w:p>
        </w:tc>
        <w:tc>
          <w:tcPr>
            <w:tcW w:w="1305" w:type="dxa"/>
          </w:tcPr>
          <w:p w14:paraId="242F75E7">
            <w:pPr>
              <w:spacing w:line="440" w:lineRule="exact"/>
              <w:jc w:val="center"/>
              <w:rPr>
                <w:lang w:eastAsia="zh-CN"/>
              </w:rPr>
            </w:pPr>
          </w:p>
        </w:tc>
        <w:tc>
          <w:tcPr>
            <w:tcW w:w="1066" w:type="dxa"/>
          </w:tcPr>
          <w:p w14:paraId="26A96C1B">
            <w:pPr>
              <w:spacing w:line="440" w:lineRule="exact"/>
              <w:jc w:val="center"/>
              <w:rPr>
                <w:lang w:eastAsia="zh-CN"/>
              </w:rPr>
            </w:pPr>
          </w:p>
        </w:tc>
        <w:tc>
          <w:tcPr>
            <w:tcW w:w="1066" w:type="dxa"/>
          </w:tcPr>
          <w:p w14:paraId="75A6A9F1">
            <w:pPr>
              <w:spacing w:line="440" w:lineRule="exact"/>
              <w:jc w:val="center"/>
              <w:rPr>
                <w:lang w:eastAsia="zh-CN"/>
              </w:rPr>
            </w:pPr>
          </w:p>
        </w:tc>
        <w:tc>
          <w:tcPr>
            <w:tcW w:w="1066" w:type="dxa"/>
          </w:tcPr>
          <w:p w14:paraId="497E87B6">
            <w:pPr>
              <w:spacing w:line="440" w:lineRule="exact"/>
              <w:jc w:val="center"/>
              <w:rPr>
                <w:lang w:eastAsia="zh-CN"/>
              </w:rPr>
            </w:pPr>
          </w:p>
        </w:tc>
        <w:tc>
          <w:tcPr>
            <w:tcW w:w="1066" w:type="dxa"/>
          </w:tcPr>
          <w:p w14:paraId="3D3A6738">
            <w:pPr>
              <w:spacing w:line="440" w:lineRule="exact"/>
              <w:jc w:val="center"/>
              <w:rPr>
                <w:lang w:eastAsia="zh-CN"/>
              </w:rPr>
            </w:pPr>
          </w:p>
        </w:tc>
        <w:tc>
          <w:tcPr>
            <w:tcW w:w="1066" w:type="dxa"/>
          </w:tcPr>
          <w:p w14:paraId="346F9387">
            <w:pPr>
              <w:spacing w:line="440" w:lineRule="exact"/>
              <w:jc w:val="center"/>
              <w:rPr>
                <w:lang w:eastAsia="zh-CN"/>
              </w:rPr>
            </w:pPr>
          </w:p>
        </w:tc>
        <w:tc>
          <w:tcPr>
            <w:tcW w:w="1064" w:type="dxa"/>
          </w:tcPr>
          <w:p w14:paraId="25C95C97">
            <w:pPr>
              <w:spacing w:line="440" w:lineRule="exact"/>
              <w:jc w:val="center"/>
              <w:rPr>
                <w:lang w:eastAsia="zh-CN"/>
              </w:rPr>
            </w:pPr>
          </w:p>
        </w:tc>
      </w:tr>
      <w:tr w14:paraId="26B9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2415595B">
            <w:pPr>
              <w:spacing w:line="440" w:lineRule="exact"/>
              <w:jc w:val="center"/>
              <w:rPr>
                <w:lang w:eastAsia="zh-CN"/>
              </w:rPr>
            </w:pPr>
          </w:p>
        </w:tc>
        <w:tc>
          <w:tcPr>
            <w:tcW w:w="1305" w:type="dxa"/>
          </w:tcPr>
          <w:p w14:paraId="0685AC67">
            <w:pPr>
              <w:spacing w:line="440" w:lineRule="exact"/>
              <w:jc w:val="center"/>
              <w:rPr>
                <w:lang w:eastAsia="zh-CN"/>
              </w:rPr>
            </w:pPr>
          </w:p>
        </w:tc>
        <w:tc>
          <w:tcPr>
            <w:tcW w:w="1066" w:type="dxa"/>
          </w:tcPr>
          <w:p w14:paraId="05EF88B8">
            <w:pPr>
              <w:spacing w:line="440" w:lineRule="exact"/>
              <w:jc w:val="center"/>
              <w:rPr>
                <w:lang w:eastAsia="zh-CN"/>
              </w:rPr>
            </w:pPr>
          </w:p>
        </w:tc>
        <w:tc>
          <w:tcPr>
            <w:tcW w:w="1066" w:type="dxa"/>
          </w:tcPr>
          <w:p w14:paraId="3DC0CE2A">
            <w:pPr>
              <w:spacing w:line="440" w:lineRule="exact"/>
              <w:jc w:val="center"/>
              <w:rPr>
                <w:lang w:eastAsia="zh-CN"/>
              </w:rPr>
            </w:pPr>
          </w:p>
        </w:tc>
        <w:tc>
          <w:tcPr>
            <w:tcW w:w="1066" w:type="dxa"/>
          </w:tcPr>
          <w:p w14:paraId="1B6D161B">
            <w:pPr>
              <w:spacing w:line="440" w:lineRule="exact"/>
              <w:jc w:val="center"/>
              <w:rPr>
                <w:lang w:eastAsia="zh-CN"/>
              </w:rPr>
            </w:pPr>
          </w:p>
        </w:tc>
        <w:tc>
          <w:tcPr>
            <w:tcW w:w="1066" w:type="dxa"/>
          </w:tcPr>
          <w:p w14:paraId="56326945">
            <w:pPr>
              <w:spacing w:line="440" w:lineRule="exact"/>
              <w:jc w:val="center"/>
              <w:rPr>
                <w:lang w:eastAsia="zh-CN"/>
              </w:rPr>
            </w:pPr>
          </w:p>
        </w:tc>
        <w:tc>
          <w:tcPr>
            <w:tcW w:w="1066" w:type="dxa"/>
          </w:tcPr>
          <w:p w14:paraId="63B9BFAE">
            <w:pPr>
              <w:spacing w:line="440" w:lineRule="exact"/>
              <w:jc w:val="center"/>
              <w:rPr>
                <w:lang w:eastAsia="zh-CN"/>
              </w:rPr>
            </w:pPr>
          </w:p>
        </w:tc>
        <w:tc>
          <w:tcPr>
            <w:tcW w:w="1064" w:type="dxa"/>
          </w:tcPr>
          <w:p w14:paraId="2222B335">
            <w:pPr>
              <w:spacing w:line="440" w:lineRule="exact"/>
              <w:jc w:val="center"/>
              <w:rPr>
                <w:lang w:eastAsia="zh-CN"/>
              </w:rPr>
            </w:pPr>
          </w:p>
        </w:tc>
      </w:tr>
      <w:tr w14:paraId="1385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6BB32E5B">
            <w:pPr>
              <w:spacing w:line="440" w:lineRule="exact"/>
              <w:jc w:val="center"/>
              <w:rPr>
                <w:lang w:eastAsia="zh-CN"/>
              </w:rPr>
            </w:pPr>
          </w:p>
        </w:tc>
        <w:tc>
          <w:tcPr>
            <w:tcW w:w="1305" w:type="dxa"/>
          </w:tcPr>
          <w:p w14:paraId="67D0052A">
            <w:pPr>
              <w:spacing w:line="440" w:lineRule="exact"/>
              <w:jc w:val="center"/>
              <w:rPr>
                <w:lang w:eastAsia="zh-CN"/>
              </w:rPr>
            </w:pPr>
          </w:p>
        </w:tc>
        <w:tc>
          <w:tcPr>
            <w:tcW w:w="1066" w:type="dxa"/>
          </w:tcPr>
          <w:p w14:paraId="3EF42175">
            <w:pPr>
              <w:spacing w:line="440" w:lineRule="exact"/>
              <w:jc w:val="center"/>
              <w:rPr>
                <w:lang w:eastAsia="zh-CN"/>
              </w:rPr>
            </w:pPr>
          </w:p>
        </w:tc>
        <w:tc>
          <w:tcPr>
            <w:tcW w:w="1066" w:type="dxa"/>
          </w:tcPr>
          <w:p w14:paraId="35EB02F3">
            <w:pPr>
              <w:spacing w:line="440" w:lineRule="exact"/>
              <w:jc w:val="center"/>
              <w:rPr>
                <w:lang w:eastAsia="zh-CN"/>
              </w:rPr>
            </w:pPr>
          </w:p>
        </w:tc>
        <w:tc>
          <w:tcPr>
            <w:tcW w:w="1066" w:type="dxa"/>
          </w:tcPr>
          <w:p w14:paraId="4201EDDF">
            <w:pPr>
              <w:spacing w:line="440" w:lineRule="exact"/>
              <w:jc w:val="center"/>
              <w:rPr>
                <w:lang w:eastAsia="zh-CN"/>
              </w:rPr>
            </w:pPr>
          </w:p>
        </w:tc>
        <w:tc>
          <w:tcPr>
            <w:tcW w:w="1066" w:type="dxa"/>
          </w:tcPr>
          <w:p w14:paraId="70BE9D02">
            <w:pPr>
              <w:spacing w:line="440" w:lineRule="exact"/>
              <w:jc w:val="center"/>
              <w:rPr>
                <w:lang w:eastAsia="zh-CN"/>
              </w:rPr>
            </w:pPr>
          </w:p>
        </w:tc>
        <w:tc>
          <w:tcPr>
            <w:tcW w:w="1066" w:type="dxa"/>
          </w:tcPr>
          <w:p w14:paraId="633B09FF">
            <w:pPr>
              <w:spacing w:line="440" w:lineRule="exact"/>
              <w:jc w:val="center"/>
              <w:rPr>
                <w:lang w:eastAsia="zh-CN"/>
              </w:rPr>
            </w:pPr>
          </w:p>
        </w:tc>
        <w:tc>
          <w:tcPr>
            <w:tcW w:w="1064" w:type="dxa"/>
          </w:tcPr>
          <w:p w14:paraId="18FDF5AF">
            <w:pPr>
              <w:spacing w:line="440" w:lineRule="exact"/>
              <w:jc w:val="center"/>
              <w:rPr>
                <w:lang w:eastAsia="zh-CN"/>
              </w:rPr>
            </w:pPr>
          </w:p>
        </w:tc>
      </w:tr>
      <w:tr w14:paraId="3325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4F9BB1C0">
            <w:pPr>
              <w:spacing w:line="440" w:lineRule="exact"/>
              <w:jc w:val="center"/>
              <w:rPr>
                <w:lang w:eastAsia="zh-CN"/>
              </w:rPr>
            </w:pPr>
          </w:p>
        </w:tc>
        <w:tc>
          <w:tcPr>
            <w:tcW w:w="1305" w:type="dxa"/>
          </w:tcPr>
          <w:p w14:paraId="360DD46E">
            <w:pPr>
              <w:spacing w:line="440" w:lineRule="exact"/>
              <w:jc w:val="center"/>
              <w:rPr>
                <w:lang w:eastAsia="zh-CN"/>
              </w:rPr>
            </w:pPr>
          </w:p>
        </w:tc>
        <w:tc>
          <w:tcPr>
            <w:tcW w:w="1066" w:type="dxa"/>
          </w:tcPr>
          <w:p w14:paraId="1B2F8E53">
            <w:pPr>
              <w:spacing w:line="440" w:lineRule="exact"/>
              <w:jc w:val="center"/>
              <w:rPr>
                <w:lang w:eastAsia="zh-CN"/>
              </w:rPr>
            </w:pPr>
          </w:p>
        </w:tc>
        <w:tc>
          <w:tcPr>
            <w:tcW w:w="1066" w:type="dxa"/>
          </w:tcPr>
          <w:p w14:paraId="3300A2CE">
            <w:pPr>
              <w:spacing w:line="440" w:lineRule="exact"/>
              <w:jc w:val="center"/>
              <w:rPr>
                <w:lang w:eastAsia="zh-CN"/>
              </w:rPr>
            </w:pPr>
          </w:p>
        </w:tc>
        <w:tc>
          <w:tcPr>
            <w:tcW w:w="1066" w:type="dxa"/>
          </w:tcPr>
          <w:p w14:paraId="081D1C57">
            <w:pPr>
              <w:spacing w:line="440" w:lineRule="exact"/>
              <w:jc w:val="center"/>
              <w:rPr>
                <w:lang w:eastAsia="zh-CN"/>
              </w:rPr>
            </w:pPr>
          </w:p>
        </w:tc>
        <w:tc>
          <w:tcPr>
            <w:tcW w:w="1066" w:type="dxa"/>
          </w:tcPr>
          <w:p w14:paraId="3A80D6F2">
            <w:pPr>
              <w:spacing w:line="440" w:lineRule="exact"/>
              <w:jc w:val="center"/>
              <w:rPr>
                <w:lang w:eastAsia="zh-CN"/>
              </w:rPr>
            </w:pPr>
          </w:p>
        </w:tc>
        <w:tc>
          <w:tcPr>
            <w:tcW w:w="1066" w:type="dxa"/>
          </w:tcPr>
          <w:p w14:paraId="689FB4A7">
            <w:pPr>
              <w:spacing w:line="440" w:lineRule="exact"/>
              <w:jc w:val="center"/>
              <w:rPr>
                <w:lang w:eastAsia="zh-CN"/>
              </w:rPr>
            </w:pPr>
          </w:p>
        </w:tc>
        <w:tc>
          <w:tcPr>
            <w:tcW w:w="1064" w:type="dxa"/>
          </w:tcPr>
          <w:p w14:paraId="5844899B">
            <w:pPr>
              <w:spacing w:line="440" w:lineRule="exact"/>
              <w:jc w:val="center"/>
              <w:rPr>
                <w:lang w:eastAsia="zh-CN"/>
              </w:rPr>
            </w:pPr>
          </w:p>
        </w:tc>
      </w:tr>
      <w:tr w14:paraId="4A3F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4270F3FC">
            <w:pPr>
              <w:spacing w:line="440" w:lineRule="exact"/>
              <w:jc w:val="center"/>
              <w:rPr>
                <w:lang w:eastAsia="zh-CN"/>
              </w:rPr>
            </w:pPr>
          </w:p>
        </w:tc>
        <w:tc>
          <w:tcPr>
            <w:tcW w:w="1305" w:type="dxa"/>
          </w:tcPr>
          <w:p w14:paraId="19341E06">
            <w:pPr>
              <w:spacing w:line="440" w:lineRule="exact"/>
              <w:jc w:val="center"/>
              <w:rPr>
                <w:lang w:eastAsia="zh-CN"/>
              </w:rPr>
            </w:pPr>
          </w:p>
        </w:tc>
        <w:tc>
          <w:tcPr>
            <w:tcW w:w="1066" w:type="dxa"/>
          </w:tcPr>
          <w:p w14:paraId="59D9D0CB">
            <w:pPr>
              <w:spacing w:line="440" w:lineRule="exact"/>
              <w:jc w:val="center"/>
              <w:rPr>
                <w:lang w:eastAsia="zh-CN"/>
              </w:rPr>
            </w:pPr>
          </w:p>
        </w:tc>
        <w:tc>
          <w:tcPr>
            <w:tcW w:w="1066" w:type="dxa"/>
          </w:tcPr>
          <w:p w14:paraId="1C1D2A98">
            <w:pPr>
              <w:spacing w:line="440" w:lineRule="exact"/>
              <w:jc w:val="center"/>
              <w:rPr>
                <w:lang w:eastAsia="zh-CN"/>
              </w:rPr>
            </w:pPr>
          </w:p>
        </w:tc>
        <w:tc>
          <w:tcPr>
            <w:tcW w:w="1066" w:type="dxa"/>
          </w:tcPr>
          <w:p w14:paraId="1EA8A5DB">
            <w:pPr>
              <w:spacing w:line="440" w:lineRule="exact"/>
              <w:jc w:val="center"/>
              <w:rPr>
                <w:lang w:eastAsia="zh-CN"/>
              </w:rPr>
            </w:pPr>
          </w:p>
        </w:tc>
        <w:tc>
          <w:tcPr>
            <w:tcW w:w="1066" w:type="dxa"/>
          </w:tcPr>
          <w:p w14:paraId="3E2C1301">
            <w:pPr>
              <w:spacing w:line="440" w:lineRule="exact"/>
              <w:jc w:val="center"/>
              <w:rPr>
                <w:lang w:eastAsia="zh-CN"/>
              </w:rPr>
            </w:pPr>
          </w:p>
        </w:tc>
        <w:tc>
          <w:tcPr>
            <w:tcW w:w="1066" w:type="dxa"/>
          </w:tcPr>
          <w:p w14:paraId="1DD3467F">
            <w:pPr>
              <w:spacing w:line="440" w:lineRule="exact"/>
              <w:jc w:val="center"/>
              <w:rPr>
                <w:lang w:eastAsia="zh-CN"/>
              </w:rPr>
            </w:pPr>
          </w:p>
        </w:tc>
        <w:tc>
          <w:tcPr>
            <w:tcW w:w="1064" w:type="dxa"/>
          </w:tcPr>
          <w:p w14:paraId="564C8F2B">
            <w:pPr>
              <w:spacing w:line="440" w:lineRule="exact"/>
              <w:jc w:val="center"/>
              <w:rPr>
                <w:lang w:eastAsia="zh-CN"/>
              </w:rPr>
            </w:pPr>
          </w:p>
        </w:tc>
      </w:tr>
      <w:tr w14:paraId="1D09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45A981F8">
            <w:pPr>
              <w:spacing w:line="440" w:lineRule="exact"/>
              <w:jc w:val="center"/>
              <w:rPr>
                <w:lang w:eastAsia="zh-CN"/>
              </w:rPr>
            </w:pPr>
          </w:p>
        </w:tc>
        <w:tc>
          <w:tcPr>
            <w:tcW w:w="1305" w:type="dxa"/>
          </w:tcPr>
          <w:p w14:paraId="59F053D5">
            <w:pPr>
              <w:spacing w:line="440" w:lineRule="exact"/>
              <w:jc w:val="center"/>
              <w:rPr>
                <w:lang w:eastAsia="zh-CN"/>
              </w:rPr>
            </w:pPr>
          </w:p>
        </w:tc>
        <w:tc>
          <w:tcPr>
            <w:tcW w:w="1066" w:type="dxa"/>
          </w:tcPr>
          <w:p w14:paraId="700ACCA5">
            <w:pPr>
              <w:spacing w:line="440" w:lineRule="exact"/>
              <w:jc w:val="center"/>
              <w:rPr>
                <w:lang w:eastAsia="zh-CN"/>
              </w:rPr>
            </w:pPr>
          </w:p>
        </w:tc>
        <w:tc>
          <w:tcPr>
            <w:tcW w:w="1066" w:type="dxa"/>
          </w:tcPr>
          <w:p w14:paraId="358430BD">
            <w:pPr>
              <w:spacing w:line="440" w:lineRule="exact"/>
              <w:jc w:val="center"/>
              <w:rPr>
                <w:lang w:eastAsia="zh-CN"/>
              </w:rPr>
            </w:pPr>
          </w:p>
        </w:tc>
        <w:tc>
          <w:tcPr>
            <w:tcW w:w="1066" w:type="dxa"/>
          </w:tcPr>
          <w:p w14:paraId="557C4549">
            <w:pPr>
              <w:spacing w:line="440" w:lineRule="exact"/>
              <w:jc w:val="center"/>
              <w:rPr>
                <w:lang w:eastAsia="zh-CN"/>
              </w:rPr>
            </w:pPr>
          </w:p>
        </w:tc>
        <w:tc>
          <w:tcPr>
            <w:tcW w:w="1066" w:type="dxa"/>
          </w:tcPr>
          <w:p w14:paraId="1B441930">
            <w:pPr>
              <w:spacing w:line="440" w:lineRule="exact"/>
              <w:jc w:val="center"/>
              <w:rPr>
                <w:lang w:eastAsia="zh-CN"/>
              </w:rPr>
            </w:pPr>
          </w:p>
        </w:tc>
        <w:tc>
          <w:tcPr>
            <w:tcW w:w="1066" w:type="dxa"/>
          </w:tcPr>
          <w:p w14:paraId="1CD8B2D8">
            <w:pPr>
              <w:spacing w:line="440" w:lineRule="exact"/>
              <w:jc w:val="center"/>
              <w:rPr>
                <w:lang w:eastAsia="zh-CN"/>
              </w:rPr>
            </w:pPr>
          </w:p>
        </w:tc>
        <w:tc>
          <w:tcPr>
            <w:tcW w:w="1064" w:type="dxa"/>
          </w:tcPr>
          <w:p w14:paraId="51228D5D">
            <w:pPr>
              <w:spacing w:line="440" w:lineRule="exact"/>
              <w:jc w:val="center"/>
              <w:rPr>
                <w:lang w:eastAsia="zh-CN"/>
              </w:rPr>
            </w:pPr>
          </w:p>
        </w:tc>
      </w:tr>
      <w:tr w14:paraId="5FC1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42F56B79">
            <w:pPr>
              <w:spacing w:line="440" w:lineRule="exact"/>
              <w:jc w:val="center"/>
              <w:rPr>
                <w:lang w:eastAsia="zh-CN"/>
              </w:rPr>
            </w:pPr>
          </w:p>
        </w:tc>
        <w:tc>
          <w:tcPr>
            <w:tcW w:w="1305" w:type="dxa"/>
          </w:tcPr>
          <w:p w14:paraId="2D9B2733">
            <w:pPr>
              <w:spacing w:line="440" w:lineRule="exact"/>
              <w:jc w:val="center"/>
              <w:rPr>
                <w:lang w:eastAsia="zh-CN"/>
              </w:rPr>
            </w:pPr>
          </w:p>
        </w:tc>
        <w:tc>
          <w:tcPr>
            <w:tcW w:w="1066" w:type="dxa"/>
          </w:tcPr>
          <w:p w14:paraId="07ACE112">
            <w:pPr>
              <w:spacing w:line="440" w:lineRule="exact"/>
              <w:jc w:val="center"/>
              <w:rPr>
                <w:lang w:eastAsia="zh-CN"/>
              </w:rPr>
            </w:pPr>
          </w:p>
        </w:tc>
        <w:tc>
          <w:tcPr>
            <w:tcW w:w="1066" w:type="dxa"/>
          </w:tcPr>
          <w:p w14:paraId="3A6B4380">
            <w:pPr>
              <w:spacing w:line="440" w:lineRule="exact"/>
              <w:jc w:val="center"/>
              <w:rPr>
                <w:lang w:eastAsia="zh-CN"/>
              </w:rPr>
            </w:pPr>
          </w:p>
        </w:tc>
        <w:tc>
          <w:tcPr>
            <w:tcW w:w="1066" w:type="dxa"/>
          </w:tcPr>
          <w:p w14:paraId="45DAD5AB">
            <w:pPr>
              <w:spacing w:line="440" w:lineRule="exact"/>
              <w:jc w:val="center"/>
              <w:rPr>
                <w:lang w:eastAsia="zh-CN"/>
              </w:rPr>
            </w:pPr>
          </w:p>
        </w:tc>
        <w:tc>
          <w:tcPr>
            <w:tcW w:w="1066" w:type="dxa"/>
          </w:tcPr>
          <w:p w14:paraId="41F0CA4D">
            <w:pPr>
              <w:spacing w:line="440" w:lineRule="exact"/>
              <w:jc w:val="center"/>
              <w:rPr>
                <w:lang w:eastAsia="zh-CN"/>
              </w:rPr>
            </w:pPr>
          </w:p>
        </w:tc>
        <w:tc>
          <w:tcPr>
            <w:tcW w:w="1066" w:type="dxa"/>
          </w:tcPr>
          <w:p w14:paraId="2028F1F4">
            <w:pPr>
              <w:spacing w:line="440" w:lineRule="exact"/>
              <w:jc w:val="center"/>
              <w:rPr>
                <w:lang w:eastAsia="zh-CN"/>
              </w:rPr>
            </w:pPr>
          </w:p>
        </w:tc>
        <w:tc>
          <w:tcPr>
            <w:tcW w:w="1064" w:type="dxa"/>
          </w:tcPr>
          <w:p w14:paraId="2C7FFBD4">
            <w:pPr>
              <w:spacing w:line="440" w:lineRule="exact"/>
              <w:jc w:val="center"/>
              <w:rPr>
                <w:lang w:eastAsia="zh-CN"/>
              </w:rPr>
            </w:pPr>
          </w:p>
        </w:tc>
      </w:tr>
      <w:tr w14:paraId="74AE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76128A5A">
            <w:pPr>
              <w:spacing w:line="440" w:lineRule="exact"/>
              <w:jc w:val="center"/>
              <w:rPr>
                <w:lang w:eastAsia="zh-CN"/>
              </w:rPr>
            </w:pPr>
          </w:p>
        </w:tc>
        <w:tc>
          <w:tcPr>
            <w:tcW w:w="1305" w:type="dxa"/>
          </w:tcPr>
          <w:p w14:paraId="407FBD56">
            <w:pPr>
              <w:spacing w:line="440" w:lineRule="exact"/>
              <w:jc w:val="center"/>
              <w:rPr>
                <w:lang w:eastAsia="zh-CN"/>
              </w:rPr>
            </w:pPr>
          </w:p>
        </w:tc>
        <w:tc>
          <w:tcPr>
            <w:tcW w:w="1066" w:type="dxa"/>
          </w:tcPr>
          <w:p w14:paraId="6B4CD823">
            <w:pPr>
              <w:spacing w:line="440" w:lineRule="exact"/>
              <w:jc w:val="center"/>
              <w:rPr>
                <w:lang w:eastAsia="zh-CN"/>
              </w:rPr>
            </w:pPr>
          </w:p>
        </w:tc>
        <w:tc>
          <w:tcPr>
            <w:tcW w:w="1066" w:type="dxa"/>
          </w:tcPr>
          <w:p w14:paraId="4417DD23">
            <w:pPr>
              <w:spacing w:line="440" w:lineRule="exact"/>
              <w:jc w:val="center"/>
              <w:rPr>
                <w:lang w:eastAsia="zh-CN"/>
              </w:rPr>
            </w:pPr>
          </w:p>
        </w:tc>
        <w:tc>
          <w:tcPr>
            <w:tcW w:w="1066" w:type="dxa"/>
          </w:tcPr>
          <w:p w14:paraId="5E3ECFD1">
            <w:pPr>
              <w:spacing w:line="440" w:lineRule="exact"/>
              <w:jc w:val="center"/>
              <w:rPr>
                <w:lang w:eastAsia="zh-CN"/>
              </w:rPr>
            </w:pPr>
          </w:p>
        </w:tc>
        <w:tc>
          <w:tcPr>
            <w:tcW w:w="1066" w:type="dxa"/>
          </w:tcPr>
          <w:p w14:paraId="7DF6B604">
            <w:pPr>
              <w:spacing w:line="440" w:lineRule="exact"/>
              <w:jc w:val="center"/>
              <w:rPr>
                <w:lang w:eastAsia="zh-CN"/>
              </w:rPr>
            </w:pPr>
          </w:p>
        </w:tc>
        <w:tc>
          <w:tcPr>
            <w:tcW w:w="1066" w:type="dxa"/>
          </w:tcPr>
          <w:p w14:paraId="61801382">
            <w:pPr>
              <w:spacing w:line="440" w:lineRule="exact"/>
              <w:jc w:val="center"/>
              <w:rPr>
                <w:lang w:eastAsia="zh-CN"/>
              </w:rPr>
            </w:pPr>
          </w:p>
        </w:tc>
        <w:tc>
          <w:tcPr>
            <w:tcW w:w="1064" w:type="dxa"/>
          </w:tcPr>
          <w:p w14:paraId="07576012">
            <w:pPr>
              <w:spacing w:line="440" w:lineRule="exact"/>
              <w:jc w:val="center"/>
              <w:rPr>
                <w:lang w:eastAsia="zh-CN"/>
              </w:rPr>
            </w:pPr>
          </w:p>
        </w:tc>
      </w:tr>
      <w:tr w14:paraId="5C91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420EB7E4">
            <w:pPr>
              <w:spacing w:line="440" w:lineRule="exact"/>
              <w:jc w:val="center"/>
              <w:rPr>
                <w:lang w:eastAsia="zh-CN"/>
              </w:rPr>
            </w:pPr>
          </w:p>
        </w:tc>
        <w:tc>
          <w:tcPr>
            <w:tcW w:w="1305" w:type="dxa"/>
          </w:tcPr>
          <w:p w14:paraId="69F951AC">
            <w:pPr>
              <w:spacing w:line="440" w:lineRule="exact"/>
              <w:jc w:val="center"/>
              <w:rPr>
                <w:lang w:eastAsia="zh-CN"/>
              </w:rPr>
            </w:pPr>
          </w:p>
        </w:tc>
        <w:tc>
          <w:tcPr>
            <w:tcW w:w="1066" w:type="dxa"/>
          </w:tcPr>
          <w:p w14:paraId="177E18BC">
            <w:pPr>
              <w:spacing w:line="440" w:lineRule="exact"/>
              <w:jc w:val="center"/>
              <w:rPr>
                <w:lang w:eastAsia="zh-CN"/>
              </w:rPr>
            </w:pPr>
          </w:p>
        </w:tc>
        <w:tc>
          <w:tcPr>
            <w:tcW w:w="1066" w:type="dxa"/>
          </w:tcPr>
          <w:p w14:paraId="3897CABF">
            <w:pPr>
              <w:spacing w:line="440" w:lineRule="exact"/>
              <w:jc w:val="center"/>
              <w:rPr>
                <w:lang w:eastAsia="zh-CN"/>
              </w:rPr>
            </w:pPr>
          </w:p>
        </w:tc>
        <w:tc>
          <w:tcPr>
            <w:tcW w:w="1066" w:type="dxa"/>
          </w:tcPr>
          <w:p w14:paraId="4A3BDF50">
            <w:pPr>
              <w:spacing w:line="440" w:lineRule="exact"/>
              <w:jc w:val="center"/>
              <w:rPr>
                <w:lang w:eastAsia="zh-CN"/>
              </w:rPr>
            </w:pPr>
          </w:p>
        </w:tc>
        <w:tc>
          <w:tcPr>
            <w:tcW w:w="1066" w:type="dxa"/>
          </w:tcPr>
          <w:p w14:paraId="44044270">
            <w:pPr>
              <w:spacing w:line="440" w:lineRule="exact"/>
              <w:jc w:val="center"/>
              <w:rPr>
                <w:lang w:eastAsia="zh-CN"/>
              </w:rPr>
            </w:pPr>
          </w:p>
        </w:tc>
        <w:tc>
          <w:tcPr>
            <w:tcW w:w="1066" w:type="dxa"/>
          </w:tcPr>
          <w:p w14:paraId="5836D10F">
            <w:pPr>
              <w:spacing w:line="440" w:lineRule="exact"/>
              <w:jc w:val="center"/>
              <w:rPr>
                <w:lang w:eastAsia="zh-CN"/>
              </w:rPr>
            </w:pPr>
          </w:p>
        </w:tc>
        <w:tc>
          <w:tcPr>
            <w:tcW w:w="1064" w:type="dxa"/>
          </w:tcPr>
          <w:p w14:paraId="2E808F0D">
            <w:pPr>
              <w:spacing w:line="440" w:lineRule="exact"/>
              <w:jc w:val="center"/>
              <w:rPr>
                <w:lang w:eastAsia="zh-CN"/>
              </w:rPr>
            </w:pPr>
          </w:p>
        </w:tc>
      </w:tr>
      <w:tr w14:paraId="6501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4B1A2EA8">
            <w:pPr>
              <w:spacing w:line="440" w:lineRule="exact"/>
              <w:jc w:val="center"/>
              <w:rPr>
                <w:lang w:eastAsia="zh-CN"/>
              </w:rPr>
            </w:pPr>
          </w:p>
        </w:tc>
        <w:tc>
          <w:tcPr>
            <w:tcW w:w="1305" w:type="dxa"/>
          </w:tcPr>
          <w:p w14:paraId="13951EAB">
            <w:pPr>
              <w:spacing w:line="440" w:lineRule="exact"/>
              <w:jc w:val="center"/>
              <w:rPr>
                <w:lang w:eastAsia="zh-CN"/>
              </w:rPr>
            </w:pPr>
          </w:p>
        </w:tc>
        <w:tc>
          <w:tcPr>
            <w:tcW w:w="1066" w:type="dxa"/>
          </w:tcPr>
          <w:p w14:paraId="66A60C64">
            <w:pPr>
              <w:spacing w:line="440" w:lineRule="exact"/>
              <w:jc w:val="center"/>
              <w:rPr>
                <w:lang w:eastAsia="zh-CN"/>
              </w:rPr>
            </w:pPr>
          </w:p>
        </w:tc>
        <w:tc>
          <w:tcPr>
            <w:tcW w:w="1066" w:type="dxa"/>
          </w:tcPr>
          <w:p w14:paraId="052F8A4A">
            <w:pPr>
              <w:spacing w:line="440" w:lineRule="exact"/>
              <w:jc w:val="center"/>
              <w:rPr>
                <w:lang w:eastAsia="zh-CN"/>
              </w:rPr>
            </w:pPr>
          </w:p>
        </w:tc>
        <w:tc>
          <w:tcPr>
            <w:tcW w:w="1066" w:type="dxa"/>
          </w:tcPr>
          <w:p w14:paraId="60E971C7">
            <w:pPr>
              <w:spacing w:line="440" w:lineRule="exact"/>
              <w:jc w:val="center"/>
              <w:rPr>
                <w:lang w:eastAsia="zh-CN"/>
              </w:rPr>
            </w:pPr>
          </w:p>
        </w:tc>
        <w:tc>
          <w:tcPr>
            <w:tcW w:w="1066" w:type="dxa"/>
          </w:tcPr>
          <w:p w14:paraId="7B20CDB1">
            <w:pPr>
              <w:spacing w:line="440" w:lineRule="exact"/>
              <w:jc w:val="center"/>
              <w:rPr>
                <w:lang w:eastAsia="zh-CN"/>
              </w:rPr>
            </w:pPr>
          </w:p>
        </w:tc>
        <w:tc>
          <w:tcPr>
            <w:tcW w:w="1066" w:type="dxa"/>
          </w:tcPr>
          <w:p w14:paraId="38CFE406">
            <w:pPr>
              <w:spacing w:line="440" w:lineRule="exact"/>
              <w:jc w:val="center"/>
              <w:rPr>
                <w:lang w:eastAsia="zh-CN"/>
              </w:rPr>
            </w:pPr>
          </w:p>
        </w:tc>
        <w:tc>
          <w:tcPr>
            <w:tcW w:w="1064" w:type="dxa"/>
          </w:tcPr>
          <w:p w14:paraId="1D183294">
            <w:pPr>
              <w:spacing w:line="440" w:lineRule="exact"/>
              <w:jc w:val="center"/>
              <w:rPr>
                <w:lang w:eastAsia="zh-CN"/>
              </w:rPr>
            </w:pPr>
          </w:p>
        </w:tc>
      </w:tr>
      <w:tr w14:paraId="11FC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6B1CF617">
            <w:pPr>
              <w:spacing w:line="440" w:lineRule="exact"/>
              <w:jc w:val="center"/>
              <w:rPr>
                <w:lang w:eastAsia="zh-CN"/>
              </w:rPr>
            </w:pPr>
          </w:p>
        </w:tc>
        <w:tc>
          <w:tcPr>
            <w:tcW w:w="1305" w:type="dxa"/>
          </w:tcPr>
          <w:p w14:paraId="6BA4FB43">
            <w:pPr>
              <w:spacing w:line="440" w:lineRule="exact"/>
              <w:jc w:val="center"/>
              <w:rPr>
                <w:lang w:eastAsia="zh-CN"/>
              </w:rPr>
            </w:pPr>
          </w:p>
        </w:tc>
        <w:tc>
          <w:tcPr>
            <w:tcW w:w="1066" w:type="dxa"/>
          </w:tcPr>
          <w:p w14:paraId="308F449D">
            <w:pPr>
              <w:spacing w:line="440" w:lineRule="exact"/>
              <w:jc w:val="center"/>
              <w:rPr>
                <w:lang w:eastAsia="zh-CN"/>
              </w:rPr>
            </w:pPr>
          </w:p>
        </w:tc>
        <w:tc>
          <w:tcPr>
            <w:tcW w:w="1066" w:type="dxa"/>
          </w:tcPr>
          <w:p w14:paraId="6FEEAEAB">
            <w:pPr>
              <w:spacing w:line="440" w:lineRule="exact"/>
              <w:jc w:val="center"/>
              <w:rPr>
                <w:lang w:eastAsia="zh-CN"/>
              </w:rPr>
            </w:pPr>
          </w:p>
        </w:tc>
        <w:tc>
          <w:tcPr>
            <w:tcW w:w="1066" w:type="dxa"/>
          </w:tcPr>
          <w:p w14:paraId="49EF253A">
            <w:pPr>
              <w:spacing w:line="440" w:lineRule="exact"/>
              <w:jc w:val="center"/>
              <w:rPr>
                <w:lang w:eastAsia="zh-CN"/>
              </w:rPr>
            </w:pPr>
          </w:p>
        </w:tc>
        <w:tc>
          <w:tcPr>
            <w:tcW w:w="1066" w:type="dxa"/>
          </w:tcPr>
          <w:p w14:paraId="48A80696">
            <w:pPr>
              <w:spacing w:line="440" w:lineRule="exact"/>
              <w:jc w:val="center"/>
              <w:rPr>
                <w:lang w:eastAsia="zh-CN"/>
              </w:rPr>
            </w:pPr>
          </w:p>
        </w:tc>
        <w:tc>
          <w:tcPr>
            <w:tcW w:w="1066" w:type="dxa"/>
          </w:tcPr>
          <w:p w14:paraId="4B3EE957">
            <w:pPr>
              <w:spacing w:line="440" w:lineRule="exact"/>
              <w:jc w:val="center"/>
              <w:rPr>
                <w:lang w:eastAsia="zh-CN"/>
              </w:rPr>
            </w:pPr>
          </w:p>
        </w:tc>
        <w:tc>
          <w:tcPr>
            <w:tcW w:w="1064" w:type="dxa"/>
          </w:tcPr>
          <w:p w14:paraId="366E9196">
            <w:pPr>
              <w:spacing w:line="440" w:lineRule="exact"/>
              <w:jc w:val="center"/>
              <w:rPr>
                <w:lang w:eastAsia="zh-CN"/>
              </w:rPr>
            </w:pPr>
          </w:p>
        </w:tc>
      </w:tr>
      <w:tr w14:paraId="5DBF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17D1B51F">
            <w:pPr>
              <w:spacing w:line="440" w:lineRule="exact"/>
              <w:jc w:val="center"/>
              <w:rPr>
                <w:lang w:eastAsia="zh-CN"/>
              </w:rPr>
            </w:pPr>
          </w:p>
        </w:tc>
        <w:tc>
          <w:tcPr>
            <w:tcW w:w="1305" w:type="dxa"/>
          </w:tcPr>
          <w:p w14:paraId="683E2E96">
            <w:pPr>
              <w:spacing w:line="440" w:lineRule="exact"/>
              <w:jc w:val="center"/>
              <w:rPr>
                <w:lang w:eastAsia="zh-CN"/>
              </w:rPr>
            </w:pPr>
          </w:p>
        </w:tc>
        <w:tc>
          <w:tcPr>
            <w:tcW w:w="1066" w:type="dxa"/>
          </w:tcPr>
          <w:p w14:paraId="44CD397E">
            <w:pPr>
              <w:spacing w:line="440" w:lineRule="exact"/>
              <w:jc w:val="center"/>
              <w:rPr>
                <w:lang w:eastAsia="zh-CN"/>
              </w:rPr>
            </w:pPr>
          </w:p>
        </w:tc>
        <w:tc>
          <w:tcPr>
            <w:tcW w:w="1066" w:type="dxa"/>
          </w:tcPr>
          <w:p w14:paraId="23420617">
            <w:pPr>
              <w:spacing w:line="440" w:lineRule="exact"/>
              <w:jc w:val="center"/>
              <w:rPr>
                <w:lang w:eastAsia="zh-CN"/>
              </w:rPr>
            </w:pPr>
          </w:p>
        </w:tc>
        <w:tc>
          <w:tcPr>
            <w:tcW w:w="1066" w:type="dxa"/>
          </w:tcPr>
          <w:p w14:paraId="42579211">
            <w:pPr>
              <w:spacing w:line="440" w:lineRule="exact"/>
              <w:jc w:val="center"/>
              <w:rPr>
                <w:lang w:eastAsia="zh-CN"/>
              </w:rPr>
            </w:pPr>
          </w:p>
        </w:tc>
        <w:tc>
          <w:tcPr>
            <w:tcW w:w="1066" w:type="dxa"/>
          </w:tcPr>
          <w:p w14:paraId="3E515A3E">
            <w:pPr>
              <w:spacing w:line="440" w:lineRule="exact"/>
              <w:jc w:val="center"/>
              <w:rPr>
                <w:lang w:eastAsia="zh-CN"/>
              </w:rPr>
            </w:pPr>
          </w:p>
        </w:tc>
        <w:tc>
          <w:tcPr>
            <w:tcW w:w="1066" w:type="dxa"/>
          </w:tcPr>
          <w:p w14:paraId="7D2C448E">
            <w:pPr>
              <w:spacing w:line="440" w:lineRule="exact"/>
              <w:jc w:val="center"/>
              <w:rPr>
                <w:lang w:eastAsia="zh-CN"/>
              </w:rPr>
            </w:pPr>
          </w:p>
        </w:tc>
        <w:tc>
          <w:tcPr>
            <w:tcW w:w="1064" w:type="dxa"/>
          </w:tcPr>
          <w:p w14:paraId="1A32CB65">
            <w:pPr>
              <w:spacing w:line="440" w:lineRule="exact"/>
              <w:jc w:val="center"/>
              <w:rPr>
                <w:lang w:eastAsia="zh-CN"/>
              </w:rPr>
            </w:pPr>
          </w:p>
        </w:tc>
      </w:tr>
      <w:tr w14:paraId="46C4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174B89B8">
            <w:pPr>
              <w:spacing w:line="440" w:lineRule="exact"/>
              <w:jc w:val="center"/>
              <w:rPr>
                <w:lang w:eastAsia="zh-CN"/>
              </w:rPr>
            </w:pPr>
          </w:p>
        </w:tc>
        <w:tc>
          <w:tcPr>
            <w:tcW w:w="1305" w:type="dxa"/>
          </w:tcPr>
          <w:p w14:paraId="189AC508">
            <w:pPr>
              <w:spacing w:line="440" w:lineRule="exact"/>
              <w:jc w:val="center"/>
              <w:rPr>
                <w:lang w:eastAsia="zh-CN"/>
              </w:rPr>
            </w:pPr>
          </w:p>
        </w:tc>
        <w:tc>
          <w:tcPr>
            <w:tcW w:w="1066" w:type="dxa"/>
          </w:tcPr>
          <w:p w14:paraId="09E70600">
            <w:pPr>
              <w:spacing w:line="440" w:lineRule="exact"/>
              <w:jc w:val="center"/>
              <w:rPr>
                <w:lang w:eastAsia="zh-CN"/>
              </w:rPr>
            </w:pPr>
          </w:p>
        </w:tc>
        <w:tc>
          <w:tcPr>
            <w:tcW w:w="1066" w:type="dxa"/>
          </w:tcPr>
          <w:p w14:paraId="37882F67">
            <w:pPr>
              <w:spacing w:line="440" w:lineRule="exact"/>
              <w:jc w:val="center"/>
              <w:rPr>
                <w:lang w:eastAsia="zh-CN"/>
              </w:rPr>
            </w:pPr>
          </w:p>
        </w:tc>
        <w:tc>
          <w:tcPr>
            <w:tcW w:w="1066" w:type="dxa"/>
          </w:tcPr>
          <w:p w14:paraId="1B74CC4D">
            <w:pPr>
              <w:spacing w:line="440" w:lineRule="exact"/>
              <w:jc w:val="center"/>
              <w:rPr>
                <w:lang w:eastAsia="zh-CN"/>
              </w:rPr>
            </w:pPr>
          </w:p>
        </w:tc>
        <w:tc>
          <w:tcPr>
            <w:tcW w:w="1066" w:type="dxa"/>
          </w:tcPr>
          <w:p w14:paraId="2CBF5280">
            <w:pPr>
              <w:spacing w:line="440" w:lineRule="exact"/>
              <w:jc w:val="center"/>
              <w:rPr>
                <w:lang w:eastAsia="zh-CN"/>
              </w:rPr>
            </w:pPr>
          </w:p>
        </w:tc>
        <w:tc>
          <w:tcPr>
            <w:tcW w:w="1066" w:type="dxa"/>
          </w:tcPr>
          <w:p w14:paraId="34FA93EF">
            <w:pPr>
              <w:spacing w:line="440" w:lineRule="exact"/>
              <w:jc w:val="center"/>
              <w:rPr>
                <w:lang w:eastAsia="zh-CN"/>
              </w:rPr>
            </w:pPr>
          </w:p>
        </w:tc>
        <w:tc>
          <w:tcPr>
            <w:tcW w:w="1064" w:type="dxa"/>
          </w:tcPr>
          <w:p w14:paraId="139820A1">
            <w:pPr>
              <w:spacing w:line="440" w:lineRule="exact"/>
              <w:jc w:val="center"/>
              <w:rPr>
                <w:lang w:eastAsia="zh-CN"/>
              </w:rPr>
            </w:pPr>
          </w:p>
        </w:tc>
      </w:tr>
      <w:tr w14:paraId="6F20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344B3525">
            <w:pPr>
              <w:spacing w:line="440" w:lineRule="exact"/>
              <w:jc w:val="center"/>
              <w:rPr>
                <w:lang w:eastAsia="zh-CN"/>
              </w:rPr>
            </w:pPr>
          </w:p>
        </w:tc>
        <w:tc>
          <w:tcPr>
            <w:tcW w:w="1305" w:type="dxa"/>
          </w:tcPr>
          <w:p w14:paraId="403FD282">
            <w:pPr>
              <w:spacing w:line="440" w:lineRule="exact"/>
              <w:jc w:val="center"/>
              <w:rPr>
                <w:lang w:eastAsia="zh-CN"/>
              </w:rPr>
            </w:pPr>
          </w:p>
        </w:tc>
        <w:tc>
          <w:tcPr>
            <w:tcW w:w="1066" w:type="dxa"/>
          </w:tcPr>
          <w:p w14:paraId="3887E506">
            <w:pPr>
              <w:spacing w:line="440" w:lineRule="exact"/>
              <w:jc w:val="center"/>
              <w:rPr>
                <w:lang w:eastAsia="zh-CN"/>
              </w:rPr>
            </w:pPr>
          </w:p>
        </w:tc>
        <w:tc>
          <w:tcPr>
            <w:tcW w:w="1066" w:type="dxa"/>
          </w:tcPr>
          <w:p w14:paraId="6C277B96">
            <w:pPr>
              <w:spacing w:line="440" w:lineRule="exact"/>
              <w:jc w:val="center"/>
              <w:rPr>
                <w:lang w:eastAsia="zh-CN"/>
              </w:rPr>
            </w:pPr>
          </w:p>
        </w:tc>
        <w:tc>
          <w:tcPr>
            <w:tcW w:w="1066" w:type="dxa"/>
          </w:tcPr>
          <w:p w14:paraId="2C8C2335">
            <w:pPr>
              <w:spacing w:line="440" w:lineRule="exact"/>
              <w:jc w:val="center"/>
              <w:rPr>
                <w:lang w:eastAsia="zh-CN"/>
              </w:rPr>
            </w:pPr>
          </w:p>
        </w:tc>
        <w:tc>
          <w:tcPr>
            <w:tcW w:w="1066" w:type="dxa"/>
          </w:tcPr>
          <w:p w14:paraId="37B4AB2C">
            <w:pPr>
              <w:spacing w:line="440" w:lineRule="exact"/>
              <w:jc w:val="center"/>
              <w:rPr>
                <w:lang w:eastAsia="zh-CN"/>
              </w:rPr>
            </w:pPr>
          </w:p>
        </w:tc>
        <w:tc>
          <w:tcPr>
            <w:tcW w:w="1066" w:type="dxa"/>
          </w:tcPr>
          <w:p w14:paraId="3234D1D1">
            <w:pPr>
              <w:spacing w:line="440" w:lineRule="exact"/>
              <w:jc w:val="center"/>
              <w:rPr>
                <w:lang w:eastAsia="zh-CN"/>
              </w:rPr>
            </w:pPr>
          </w:p>
        </w:tc>
        <w:tc>
          <w:tcPr>
            <w:tcW w:w="1064" w:type="dxa"/>
          </w:tcPr>
          <w:p w14:paraId="71DB78FE">
            <w:pPr>
              <w:spacing w:line="440" w:lineRule="exact"/>
              <w:jc w:val="center"/>
              <w:rPr>
                <w:lang w:eastAsia="zh-CN"/>
              </w:rPr>
            </w:pPr>
          </w:p>
        </w:tc>
      </w:tr>
      <w:tr w14:paraId="0A20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17820DA5">
            <w:pPr>
              <w:spacing w:line="440" w:lineRule="exact"/>
              <w:jc w:val="center"/>
              <w:rPr>
                <w:lang w:eastAsia="zh-CN"/>
              </w:rPr>
            </w:pPr>
          </w:p>
        </w:tc>
        <w:tc>
          <w:tcPr>
            <w:tcW w:w="1305" w:type="dxa"/>
          </w:tcPr>
          <w:p w14:paraId="56129FCB">
            <w:pPr>
              <w:spacing w:line="440" w:lineRule="exact"/>
              <w:jc w:val="center"/>
              <w:rPr>
                <w:lang w:eastAsia="zh-CN"/>
              </w:rPr>
            </w:pPr>
          </w:p>
        </w:tc>
        <w:tc>
          <w:tcPr>
            <w:tcW w:w="1066" w:type="dxa"/>
          </w:tcPr>
          <w:p w14:paraId="0C39EC29">
            <w:pPr>
              <w:spacing w:line="440" w:lineRule="exact"/>
              <w:jc w:val="center"/>
              <w:rPr>
                <w:lang w:eastAsia="zh-CN"/>
              </w:rPr>
            </w:pPr>
          </w:p>
        </w:tc>
        <w:tc>
          <w:tcPr>
            <w:tcW w:w="1066" w:type="dxa"/>
          </w:tcPr>
          <w:p w14:paraId="585F2853">
            <w:pPr>
              <w:spacing w:line="440" w:lineRule="exact"/>
              <w:jc w:val="center"/>
              <w:rPr>
                <w:lang w:eastAsia="zh-CN"/>
              </w:rPr>
            </w:pPr>
          </w:p>
        </w:tc>
        <w:tc>
          <w:tcPr>
            <w:tcW w:w="1066" w:type="dxa"/>
          </w:tcPr>
          <w:p w14:paraId="2B7B9888">
            <w:pPr>
              <w:spacing w:line="440" w:lineRule="exact"/>
              <w:jc w:val="center"/>
              <w:rPr>
                <w:lang w:eastAsia="zh-CN"/>
              </w:rPr>
            </w:pPr>
          </w:p>
        </w:tc>
        <w:tc>
          <w:tcPr>
            <w:tcW w:w="1066" w:type="dxa"/>
          </w:tcPr>
          <w:p w14:paraId="1D942E39">
            <w:pPr>
              <w:spacing w:line="440" w:lineRule="exact"/>
              <w:jc w:val="center"/>
              <w:rPr>
                <w:lang w:eastAsia="zh-CN"/>
              </w:rPr>
            </w:pPr>
          </w:p>
        </w:tc>
        <w:tc>
          <w:tcPr>
            <w:tcW w:w="1066" w:type="dxa"/>
          </w:tcPr>
          <w:p w14:paraId="2B7FA34B">
            <w:pPr>
              <w:spacing w:line="440" w:lineRule="exact"/>
              <w:jc w:val="center"/>
              <w:rPr>
                <w:lang w:eastAsia="zh-CN"/>
              </w:rPr>
            </w:pPr>
          </w:p>
        </w:tc>
        <w:tc>
          <w:tcPr>
            <w:tcW w:w="1064" w:type="dxa"/>
          </w:tcPr>
          <w:p w14:paraId="469C2F4F">
            <w:pPr>
              <w:spacing w:line="440" w:lineRule="exact"/>
              <w:jc w:val="center"/>
              <w:rPr>
                <w:lang w:eastAsia="zh-CN"/>
              </w:rPr>
            </w:pPr>
          </w:p>
        </w:tc>
      </w:tr>
      <w:tr w14:paraId="7C11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55B39F2C">
            <w:pPr>
              <w:spacing w:line="440" w:lineRule="exact"/>
              <w:jc w:val="center"/>
              <w:rPr>
                <w:lang w:eastAsia="zh-CN"/>
              </w:rPr>
            </w:pPr>
          </w:p>
        </w:tc>
        <w:tc>
          <w:tcPr>
            <w:tcW w:w="1305" w:type="dxa"/>
          </w:tcPr>
          <w:p w14:paraId="5399061A">
            <w:pPr>
              <w:spacing w:line="440" w:lineRule="exact"/>
              <w:jc w:val="center"/>
              <w:rPr>
                <w:lang w:eastAsia="zh-CN"/>
              </w:rPr>
            </w:pPr>
          </w:p>
        </w:tc>
        <w:tc>
          <w:tcPr>
            <w:tcW w:w="1066" w:type="dxa"/>
          </w:tcPr>
          <w:p w14:paraId="30731D26">
            <w:pPr>
              <w:spacing w:line="440" w:lineRule="exact"/>
              <w:jc w:val="center"/>
              <w:rPr>
                <w:lang w:eastAsia="zh-CN"/>
              </w:rPr>
            </w:pPr>
          </w:p>
        </w:tc>
        <w:tc>
          <w:tcPr>
            <w:tcW w:w="1066" w:type="dxa"/>
          </w:tcPr>
          <w:p w14:paraId="1771609E">
            <w:pPr>
              <w:spacing w:line="440" w:lineRule="exact"/>
              <w:jc w:val="center"/>
              <w:rPr>
                <w:lang w:eastAsia="zh-CN"/>
              </w:rPr>
            </w:pPr>
          </w:p>
        </w:tc>
        <w:tc>
          <w:tcPr>
            <w:tcW w:w="1066" w:type="dxa"/>
          </w:tcPr>
          <w:p w14:paraId="013873AF">
            <w:pPr>
              <w:spacing w:line="440" w:lineRule="exact"/>
              <w:jc w:val="center"/>
              <w:rPr>
                <w:lang w:eastAsia="zh-CN"/>
              </w:rPr>
            </w:pPr>
          </w:p>
        </w:tc>
        <w:tc>
          <w:tcPr>
            <w:tcW w:w="1066" w:type="dxa"/>
          </w:tcPr>
          <w:p w14:paraId="37B304C6">
            <w:pPr>
              <w:spacing w:line="440" w:lineRule="exact"/>
              <w:jc w:val="center"/>
              <w:rPr>
                <w:lang w:eastAsia="zh-CN"/>
              </w:rPr>
            </w:pPr>
          </w:p>
        </w:tc>
        <w:tc>
          <w:tcPr>
            <w:tcW w:w="1066" w:type="dxa"/>
          </w:tcPr>
          <w:p w14:paraId="3F558DFF">
            <w:pPr>
              <w:spacing w:line="440" w:lineRule="exact"/>
              <w:jc w:val="center"/>
              <w:rPr>
                <w:lang w:eastAsia="zh-CN"/>
              </w:rPr>
            </w:pPr>
          </w:p>
        </w:tc>
        <w:tc>
          <w:tcPr>
            <w:tcW w:w="1064" w:type="dxa"/>
          </w:tcPr>
          <w:p w14:paraId="42290255">
            <w:pPr>
              <w:spacing w:line="440" w:lineRule="exact"/>
              <w:jc w:val="center"/>
              <w:rPr>
                <w:lang w:eastAsia="zh-CN"/>
              </w:rPr>
            </w:pPr>
          </w:p>
        </w:tc>
      </w:tr>
      <w:tr w14:paraId="3F91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40A53797">
            <w:pPr>
              <w:spacing w:line="440" w:lineRule="exact"/>
              <w:jc w:val="center"/>
              <w:rPr>
                <w:lang w:eastAsia="zh-CN"/>
              </w:rPr>
            </w:pPr>
          </w:p>
        </w:tc>
        <w:tc>
          <w:tcPr>
            <w:tcW w:w="1305" w:type="dxa"/>
          </w:tcPr>
          <w:p w14:paraId="787FC7AF">
            <w:pPr>
              <w:spacing w:line="440" w:lineRule="exact"/>
              <w:jc w:val="center"/>
              <w:rPr>
                <w:lang w:eastAsia="zh-CN"/>
              </w:rPr>
            </w:pPr>
          </w:p>
        </w:tc>
        <w:tc>
          <w:tcPr>
            <w:tcW w:w="1066" w:type="dxa"/>
          </w:tcPr>
          <w:p w14:paraId="557985F5">
            <w:pPr>
              <w:spacing w:line="440" w:lineRule="exact"/>
              <w:jc w:val="center"/>
              <w:rPr>
                <w:lang w:eastAsia="zh-CN"/>
              </w:rPr>
            </w:pPr>
          </w:p>
        </w:tc>
        <w:tc>
          <w:tcPr>
            <w:tcW w:w="1066" w:type="dxa"/>
          </w:tcPr>
          <w:p w14:paraId="58591749">
            <w:pPr>
              <w:spacing w:line="440" w:lineRule="exact"/>
              <w:jc w:val="center"/>
              <w:rPr>
                <w:lang w:eastAsia="zh-CN"/>
              </w:rPr>
            </w:pPr>
          </w:p>
        </w:tc>
        <w:tc>
          <w:tcPr>
            <w:tcW w:w="1066" w:type="dxa"/>
          </w:tcPr>
          <w:p w14:paraId="794BFED8">
            <w:pPr>
              <w:spacing w:line="440" w:lineRule="exact"/>
              <w:jc w:val="center"/>
              <w:rPr>
                <w:lang w:eastAsia="zh-CN"/>
              </w:rPr>
            </w:pPr>
          </w:p>
        </w:tc>
        <w:tc>
          <w:tcPr>
            <w:tcW w:w="1066" w:type="dxa"/>
          </w:tcPr>
          <w:p w14:paraId="278A24F7">
            <w:pPr>
              <w:spacing w:line="440" w:lineRule="exact"/>
              <w:jc w:val="center"/>
              <w:rPr>
                <w:lang w:eastAsia="zh-CN"/>
              </w:rPr>
            </w:pPr>
          </w:p>
        </w:tc>
        <w:tc>
          <w:tcPr>
            <w:tcW w:w="1066" w:type="dxa"/>
          </w:tcPr>
          <w:p w14:paraId="1F65C321">
            <w:pPr>
              <w:spacing w:line="440" w:lineRule="exact"/>
              <w:jc w:val="center"/>
              <w:rPr>
                <w:lang w:eastAsia="zh-CN"/>
              </w:rPr>
            </w:pPr>
          </w:p>
        </w:tc>
        <w:tc>
          <w:tcPr>
            <w:tcW w:w="1064" w:type="dxa"/>
          </w:tcPr>
          <w:p w14:paraId="4C65EB51">
            <w:pPr>
              <w:spacing w:line="440" w:lineRule="exact"/>
              <w:jc w:val="center"/>
              <w:rPr>
                <w:lang w:eastAsia="zh-CN"/>
              </w:rPr>
            </w:pPr>
          </w:p>
        </w:tc>
      </w:tr>
    </w:tbl>
    <w:p w14:paraId="6F9A2D4C">
      <w:pPr>
        <w:tabs>
          <w:tab w:val="left" w:pos="720"/>
        </w:tabs>
        <w:spacing w:line="440" w:lineRule="exact"/>
        <w:ind w:firstLine="756" w:firstLineChars="360"/>
        <w:rPr>
          <w:lang w:eastAsia="zh-CN"/>
        </w:rPr>
      </w:pPr>
    </w:p>
    <w:p w14:paraId="083B1939">
      <w:pPr>
        <w:spacing w:line="440" w:lineRule="exact"/>
        <w:ind w:left="315" w:hanging="315" w:hangingChars="150"/>
        <w:rPr>
          <w:lang w:eastAsia="zh-CN"/>
        </w:rPr>
        <w:sectPr>
          <w:pgSz w:w="11906" w:h="16838"/>
          <w:pgMar w:top="1440" w:right="1797" w:bottom="1440" w:left="1797" w:header="851" w:footer="992" w:gutter="0"/>
          <w:cols w:space="720" w:num="1"/>
          <w:docGrid w:linePitch="312" w:charSpace="0"/>
        </w:sectPr>
      </w:pPr>
    </w:p>
    <w:p w14:paraId="09FFD688">
      <w:pPr>
        <w:topLinePunct/>
        <w:spacing w:line="440" w:lineRule="exact"/>
        <w:jc w:val="center"/>
        <w:rPr>
          <w:lang w:eastAsia="zh-CN"/>
        </w:rPr>
      </w:pPr>
    </w:p>
    <w:p w14:paraId="3147F23B">
      <w:pPr>
        <w:pStyle w:val="23"/>
        <w:outlineLvl w:val="3"/>
        <w:rPr>
          <w:lang w:eastAsia="zh-CN"/>
        </w:rPr>
      </w:pPr>
      <w:bookmarkStart w:id="1053" w:name="_Toc493168791"/>
      <w:bookmarkStart w:id="1054" w:name="_Toc179632820"/>
      <w:bookmarkStart w:id="1055" w:name="_Toc152045800"/>
      <w:bookmarkStart w:id="1056" w:name="_Toc152042589"/>
      <w:bookmarkStart w:id="1057" w:name="_Toc17284"/>
      <w:bookmarkStart w:id="1058" w:name="_Toc409690959"/>
      <w:bookmarkStart w:id="1059" w:name="_Toc401583327"/>
      <w:bookmarkStart w:id="1060" w:name="_Toc342296584"/>
      <w:bookmarkStart w:id="1061" w:name="_Toc144974868"/>
      <w:bookmarkStart w:id="1062" w:name="_Toc429749874"/>
      <w:bookmarkStart w:id="1063" w:name="_Toc241459827"/>
      <w:r>
        <w:rPr>
          <w:lang w:eastAsia="zh-CN"/>
        </w:rPr>
        <w:t>附表四：计划开、竣工日期和施工进度网络图</w:t>
      </w:r>
      <w:bookmarkEnd w:id="1053"/>
      <w:bookmarkEnd w:id="1054"/>
      <w:bookmarkEnd w:id="1055"/>
      <w:bookmarkEnd w:id="1056"/>
      <w:bookmarkEnd w:id="1057"/>
      <w:bookmarkEnd w:id="1058"/>
      <w:bookmarkEnd w:id="1059"/>
      <w:bookmarkEnd w:id="1060"/>
      <w:bookmarkEnd w:id="1061"/>
      <w:bookmarkEnd w:id="1062"/>
      <w:bookmarkEnd w:id="1063"/>
    </w:p>
    <w:p w14:paraId="7842C722">
      <w:pPr>
        <w:spacing w:line="440" w:lineRule="exact"/>
        <w:rPr>
          <w:rFonts w:eastAsia="黑体"/>
          <w:sz w:val="20"/>
          <w:szCs w:val="20"/>
          <w:lang w:eastAsia="zh-CN"/>
        </w:rPr>
      </w:pPr>
    </w:p>
    <w:p w14:paraId="3F24E825">
      <w:pPr>
        <w:spacing w:line="400" w:lineRule="exact"/>
        <w:ind w:firstLine="420" w:firstLineChars="200"/>
        <w:rPr>
          <w:lang w:eastAsia="zh-CN"/>
        </w:rPr>
      </w:pPr>
      <w:r>
        <w:rPr>
          <w:lang w:eastAsia="zh-CN"/>
        </w:rPr>
        <w:t>1. 供应商应提交施工进度网络图或施工进度表，说明按</w:t>
      </w:r>
      <w:r>
        <w:rPr>
          <w:rFonts w:hint="eastAsia" w:eastAsia="宋体"/>
          <w:lang w:eastAsia="zh-CN"/>
        </w:rPr>
        <w:t>招标</w:t>
      </w:r>
      <w:r>
        <w:rPr>
          <w:lang w:eastAsia="zh-CN"/>
        </w:rPr>
        <w:t>文件要求的计划工期进行施工的各个关键日期。</w:t>
      </w:r>
    </w:p>
    <w:p w14:paraId="7D221A41">
      <w:pPr>
        <w:spacing w:line="400" w:lineRule="exact"/>
        <w:ind w:firstLine="420" w:firstLineChars="200"/>
        <w:rPr>
          <w:lang w:eastAsia="zh-CN"/>
        </w:rPr>
      </w:pPr>
      <w:r>
        <w:rPr>
          <w:lang w:eastAsia="zh-CN"/>
        </w:rPr>
        <w:t>2. 施工进度表可采用网络图和（或）横道图表示。</w:t>
      </w:r>
    </w:p>
    <w:p w14:paraId="7EC2F53B">
      <w:pPr>
        <w:spacing w:line="440" w:lineRule="exact"/>
        <w:rPr>
          <w:sz w:val="20"/>
          <w:szCs w:val="20"/>
          <w:lang w:eastAsia="zh-CN"/>
        </w:rPr>
      </w:pPr>
    </w:p>
    <w:p w14:paraId="4E85FDC1">
      <w:pPr>
        <w:spacing w:line="440" w:lineRule="exact"/>
        <w:rPr>
          <w:rFonts w:eastAsia="黑体"/>
          <w:sz w:val="20"/>
          <w:szCs w:val="20"/>
          <w:lang w:eastAsia="zh-CN"/>
        </w:rPr>
      </w:pPr>
    </w:p>
    <w:p w14:paraId="1201026D">
      <w:pPr>
        <w:spacing w:line="440" w:lineRule="exact"/>
        <w:rPr>
          <w:rFonts w:eastAsia="黑体"/>
          <w:sz w:val="20"/>
          <w:szCs w:val="20"/>
          <w:lang w:eastAsia="zh-CN"/>
        </w:rPr>
      </w:pPr>
      <w:r>
        <w:rPr>
          <w:rFonts w:eastAsia="黑体"/>
          <w:sz w:val="20"/>
          <w:szCs w:val="20"/>
          <w:lang w:eastAsia="zh-CN"/>
        </w:rPr>
        <w:br w:type="page"/>
      </w:r>
    </w:p>
    <w:p w14:paraId="0D5538D3">
      <w:pPr>
        <w:pStyle w:val="23"/>
        <w:outlineLvl w:val="3"/>
        <w:rPr>
          <w:lang w:eastAsia="zh-CN"/>
        </w:rPr>
      </w:pPr>
      <w:bookmarkStart w:id="1064" w:name="_Toc493168792"/>
      <w:bookmarkStart w:id="1065" w:name="_Toc179632821"/>
      <w:bookmarkStart w:id="1066" w:name="_Toc429749875"/>
      <w:bookmarkStart w:id="1067" w:name="_Toc144974869"/>
      <w:bookmarkStart w:id="1068" w:name="_Toc409690960"/>
      <w:bookmarkStart w:id="1069" w:name="_Toc31695"/>
      <w:bookmarkStart w:id="1070" w:name="_Toc401583328"/>
      <w:bookmarkStart w:id="1071" w:name="_Toc241459828"/>
      <w:bookmarkStart w:id="1072" w:name="_Toc152045801"/>
      <w:bookmarkStart w:id="1073" w:name="_Toc342296585"/>
      <w:bookmarkStart w:id="1074" w:name="_Toc152042590"/>
      <w:r>
        <w:rPr>
          <w:lang w:eastAsia="zh-CN"/>
        </w:rPr>
        <w:t>附表五：施工总平面图</w:t>
      </w:r>
      <w:bookmarkEnd w:id="1064"/>
      <w:bookmarkEnd w:id="1065"/>
      <w:bookmarkEnd w:id="1066"/>
      <w:bookmarkEnd w:id="1067"/>
      <w:bookmarkEnd w:id="1068"/>
      <w:bookmarkEnd w:id="1069"/>
      <w:bookmarkEnd w:id="1070"/>
      <w:bookmarkEnd w:id="1071"/>
      <w:bookmarkEnd w:id="1072"/>
      <w:bookmarkEnd w:id="1073"/>
      <w:bookmarkEnd w:id="1074"/>
    </w:p>
    <w:p w14:paraId="23BA74F1">
      <w:pPr>
        <w:spacing w:line="440" w:lineRule="exact"/>
        <w:rPr>
          <w:lang w:eastAsia="zh-CN"/>
        </w:rPr>
      </w:pPr>
      <w:r>
        <w:rPr>
          <w:rFonts w:eastAsia="黑体"/>
          <w:sz w:val="20"/>
          <w:szCs w:val="20"/>
          <w:lang w:eastAsia="zh-CN"/>
        </w:rPr>
        <w:tab/>
      </w:r>
    </w:p>
    <w:p w14:paraId="3D9C0544">
      <w:pPr>
        <w:spacing w:line="440" w:lineRule="exact"/>
        <w:rPr>
          <w:rFonts w:eastAsia="黑体"/>
          <w:sz w:val="20"/>
          <w:szCs w:val="20"/>
          <w:lang w:eastAsia="zh-CN"/>
        </w:rPr>
      </w:pPr>
    </w:p>
    <w:p w14:paraId="0E134819">
      <w:pPr>
        <w:pStyle w:val="23"/>
        <w:outlineLvl w:val="3"/>
        <w:rPr>
          <w:szCs w:val="23"/>
          <w:lang w:eastAsia="zh-CN"/>
        </w:rPr>
      </w:pPr>
      <w:bookmarkStart w:id="1075" w:name="_Toc342296586"/>
      <w:bookmarkStart w:id="1076" w:name="_Toc152042591"/>
      <w:bookmarkStart w:id="1077" w:name="_Toc401583329"/>
      <w:bookmarkStart w:id="1078" w:name="_Toc429749876"/>
      <w:bookmarkStart w:id="1079" w:name="_Toc144974870"/>
      <w:bookmarkStart w:id="1080" w:name="_Toc493168793"/>
      <w:bookmarkStart w:id="1081" w:name="_Toc27829"/>
      <w:bookmarkStart w:id="1082" w:name="_Toc152045802"/>
      <w:bookmarkStart w:id="1083" w:name="_Toc241459829"/>
      <w:bookmarkStart w:id="1084" w:name="_Toc409690961"/>
      <w:bookmarkStart w:id="1085" w:name="_Toc179632822"/>
      <w:r>
        <w:rPr>
          <w:szCs w:val="23"/>
          <w:lang w:eastAsia="zh-CN"/>
        </w:rPr>
        <w:t>附表六：临时用地表</w:t>
      </w:r>
      <w:bookmarkEnd w:id="1075"/>
      <w:bookmarkEnd w:id="1076"/>
      <w:bookmarkEnd w:id="1077"/>
      <w:bookmarkEnd w:id="1078"/>
      <w:bookmarkEnd w:id="1079"/>
      <w:bookmarkEnd w:id="1080"/>
      <w:bookmarkEnd w:id="1081"/>
      <w:bookmarkEnd w:id="1082"/>
      <w:bookmarkEnd w:id="1083"/>
      <w:bookmarkEnd w:id="1084"/>
      <w:bookmarkEnd w:id="1085"/>
    </w:p>
    <w:p w14:paraId="0115EFBE">
      <w:pPr>
        <w:spacing w:line="400" w:lineRule="exact"/>
        <w:outlineLvl w:val="3"/>
        <w:rPr>
          <w:szCs w:val="23"/>
          <w:lang w:eastAsia="zh-CN"/>
        </w:rPr>
      </w:pPr>
      <w:r>
        <w:rPr>
          <w:b/>
          <w:bCs/>
          <w:lang w:eastAsia="zh-CN"/>
        </w:rPr>
        <w:br w:type="page"/>
      </w:r>
      <w:bookmarkStart w:id="1086" w:name="_Toc401583331"/>
      <w:bookmarkStart w:id="1087" w:name="_Toc409690962"/>
      <w:bookmarkStart w:id="1088" w:name="_Toc362253054"/>
      <w:r>
        <w:rPr>
          <w:rFonts w:eastAsia="黑体"/>
          <w:sz w:val="24"/>
          <w:szCs w:val="23"/>
          <w:lang w:eastAsia="zh-CN"/>
        </w:rPr>
        <w:t>附表七：施工组织设计编制要求</w:t>
      </w:r>
      <w:bookmarkEnd w:id="1086"/>
      <w:bookmarkEnd w:id="1087"/>
      <w:bookmarkEnd w:id="1088"/>
    </w:p>
    <w:p w14:paraId="45E9C99B">
      <w:pPr>
        <w:rPr>
          <w:b/>
          <w:bCs/>
          <w:lang w:eastAsia="zh-CN"/>
        </w:rPr>
      </w:pPr>
    </w:p>
    <w:p w14:paraId="1F423E1A">
      <w:pPr>
        <w:numPr>
          <w:ilvl w:val="0"/>
          <w:numId w:val="2"/>
        </w:numPr>
        <w:spacing w:line="400" w:lineRule="exact"/>
        <w:rPr>
          <w:b/>
          <w:bCs/>
        </w:rPr>
      </w:pPr>
      <w:r>
        <w:rPr>
          <w:b/>
          <w:bCs/>
        </w:rPr>
        <w:t>总则：</w:t>
      </w:r>
    </w:p>
    <w:p w14:paraId="1B2F5741">
      <w:pPr>
        <w:spacing w:line="400" w:lineRule="exact"/>
        <w:ind w:firstLine="420" w:firstLineChars="200"/>
        <w:rPr>
          <w:lang w:eastAsia="zh-CN"/>
        </w:rPr>
      </w:pPr>
      <w:r>
        <w:rPr>
          <w:lang w:eastAsia="zh-CN"/>
        </w:rPr>
        <w:t>本附表的内容是针对施工组织设计的特点和要求，对</w:t>
      </w:r>
      <w:r>
        <w:rPr>
          <w:rFonts w:hint="eastAsia"/>
          <w:lang w:eastAsia="zh-CN"/>
        </w:rPr>
        <w:t>供应商</w:t>
      </w:r>
      <w:r>
        <w:rPr>
          <w:lang w:eastAsia="zh-CN"/>
        </w:rPr>
        <w:t>须知正文和前附表中的相关规定进行的补充和细化，</w:t>
      </w:r>
      <w:r>
        <w:rPr>
          <w:rFonts w:hint="eastAsia"/>
          <w:lang w:eastAsia="zh-CN"/>
        </w:rPr>
        <w:t>供应商</w:t>
      </w:r>
      <w:r>
        <w:rPr>
          <w:lang w:eastAsia="zh-CN"/>
        </w:rPr>
        <w:t>须知正文部分、前附表部分中的相关规定应当按照本附表中的规定执行。</w:t>
      </w:r>
    </w:p>
    <w:p w14:paraId="0DDEFFAD">
      <w:pPr>
        <w:numPr>
          <w:ilvl w:val="0"/>
          <w:numId w:val="2"/>
        </w:numPr>
        <w:spacing w:line="400" w:lineRule="exact"/>
        <w:rPr>
          <w:b/>
          <w:bCs/>
          <w:lang w:eastAsia="zh-CN"/>
        </w:rPr>
      </w:pPr>
      <w:r>
        <w:rPr>
          <w:b/>
          <w:bCs/>
          <w:lang w:eastAsia="zh-CN"/>
        </w:rPr>
        <w:t>施工组织设计中应包含的内容：</w:t>
      </w:r>
    </w:p>
    <w:p w14:paraId="4F8966C6">
      <w:pPr>
        <w:spacing w:line="400" w:lineRule="exact"/>
        <w:rPr>
          <w:rFonts w:hint="eastAsia"/>
          <w:u w:val="single"/>
          <w:lang w:eastAsia="zh-CN"/>
        </w:rPr>
      </w:pPr>
      <w:r>
        <w:rPr>
          <w:rFonts w:hint="eastAsia"/>
          <w:u w:val="single"/>
          <w:lang w:eastAsia="zh-CN"/>
        </w:rPr>
        <w:t>1.施工方案</w:t>
      </w:r>
    </w:p>
    <w:p w14:paraId="7015CEF6">
      <w:pPr>
        <w:spacing w:line="400" w:lineRule="exact"/>
        <w:rPr>
          <w:rFonts w:hint="eastAsia"/>
          <w:u w:val="single"/>
          <w:lang w:eastAsia="zh-CN"/>
        </w:rPr>
      </w:pPr>
      <w:r>
        <w:rPr>
          <w:rFonts w:hint="eastAsia"/>
          <w:u w:val="single"/>
          <w:lang w:eastAsia="zh-CN"/>
        </w:rPr>
        <w:t>2.施工技术措施</w:t>
      </w:r>
    </w:p>
    <w:p w14:paraId="7C36EA53">
      <w:pPr>
        <w:spacing w:line="400" w:lineRule="exact"/>
        <w:rPr>
          <w:rFonts w:hint="eastAsia"/>
          <w:u w:val="single"/>
          <w:lang w:eastAsia="zh-CN"/>
        </w:rPr>
      </w:pPr>
      <w:r>
        <w:rPr>
          <w:rFonts w:hint="eastAsia"/>
          <w:u w:val="single"/>
          <w:lang w:eastAsia="zh-CN"/>
        </w:rPr>
        <w:t>3.质量保证措施</w:t>
      </w:r>
    </w:p>
    <w:p w14:paraId="1E54FBB9">
      <w:pPr>
        <w:spacing w:line="400" w:lineRule="exact"/>
        <w:rPr>
          <w:rFonts w:hint="eastAsia"/>
          <w:u w:val="single"/>
          <w:lang w:eastAsia="zh-CN"/>
        </w:rPr>
      </w:pPr>
      <w:r>
        <w:rPr>
          <w:rFonts w:hint="eastAsia"/>
          <w:u w:val="single"/>
          <w:lang w:eastAsia="zh-CN"/>
        </w:rPr>
        <w:t>4.施工进度计划 及保障措施</w:t>
      </w:r>
    </w:p>
    <w:p w14:paraId="5DED9A80">
      <w:pPr>
        <w:spacing w:line="400" w:lineRule="exact"/>
        <w:rPr>
          <w:rFonts w:hint="eastAsia"/>
          <w:u w:val="single"/>
          <w:lang w:eastAsia="zh-CN"/>
        </w:rPr>
      </w:pPr>
      <w:r>
        <w:rPr>
          <w:rFonts w:hint="eastAsia"/>
          <w:u w:val="single"/>
          <w:lang w:eastAsia="zh-CN"/>
        </w:rPr>
        <w:t>5.安全文明施工 及环保措施</w:t>
      </w:r>
    </w:p>
    <w:p w14:paraId="52CF6123">
      <w:pPr>
        <w:spacing w:line="400" w:lineRule="exact"/>
        <w:rPr>
          <w:rFonts w:hint="eastAsia"/>
          <w:u w:val="single"/>
          <w:lang w:eastAsia="zh-CN"/>
        </w:rPr>
      </w:pPr>
      <w:r>
        <w:rPr>
          <w:rFonts w:hint="eastAsia"/>
          <w:u w:val="single"/>
          <w:lang w:eastAsia="zh-CN"/>
        </w:rPr>
        <w:t>6.劳动力计划</w:t>
      </w:r>
    </w:p>
    <w:p w14:paraId="6BD28A42">
      <w:pPr>
        <w:spacing w:line="400" w:lineRule="exact"/>
        <w:rPr>
          <w:rFonts w:hint="eastAsia"/>
          <w:u w:val="single"/>
          <w:lang w:eastAsia="zh-CN"/>
        </w:rPr>
      </w:pPr>
      <w:r>
        <w:rPr>
          <w:rFonts w:hint="eastAsia"/>
          <w:u w:val="single"/>
          <w:lang w:eastAsia="zh-CN"/>
        </w:rPr>
        <w:t>7.成品保护、工程保修方案</w:t>
      </w:r>
    </w:p>
    <w:p w14:paraId="66DC186A">
      <w:pPr>
        <w:spacing w:line="400" w:lineRule="exact"/>
        <w:rPr>
          <w:rFonts w:hint="eastAsia"/>
          <w:u w:val="single"/>
          <w:lang w:eastAsia="zh-CN"/>
        </w:rPr>
      </w:pPr>
      <w:r>
        <w:rPr>
          <w:rFonts w:hint="eastAsia"/>
          <w:u w:val="single"/>
          <w:lang w:eastAsia="zh-CN"/>
        </w:rPr>
        <w:t>8.施工机械设备配置</w:t>
      </w:r>
    </w:p>
    <w:p w14:paraId="7B6303A5">
      <w:pPr>
        <w:spacing w:line="400" w:lineRule="exact"/>
        <w:rPr>
          <w:rFonts w:hint="eastAsia"/>
          <w:u w:val="single"/>
          <w:lang w:eastAsia="zh-CN"/>
        </w:rPr>
      </w:pPr>
      <w:r>
        <w:rPr>
          <w:rFonts w:hint="eastAsia"/>
          <w:u w:val="single"/>
          <w:lang w:eastAsia="zh-CN"/>
        </w:rPr>
        <w:t>9.应急预案</w:t>
      </w:r>
    </w:p>
    <w:p w14:paraId="53613883">
      <w:pPr>
        <w:spacing w:line="400" w:lineRule="exact"/>
        <w:rPr>
          <w:rFonts w:hint="eastAsia"/>
          <w:u w:val="single"/>
          <w:lang w:eastAsia="zh-CN"/>
        </w:rPr>
      </w:pPr>
      <w:r>
        <w:rPr>
          <w:rFonts w:hint="eastAsia"/>
          <w:u w:val="single"/>
          <w:lang w:eastAsia="zh-CN"/>
        </w:rPr>
        <w:t>10.施工现场总平面图</w:t>
      </w:r>
    </w:p>
    <w:p w14:paraId="33C5797B">
      <w:pPr>
        <w:spacing w:line="400" w:lineRule="exact"/>
        <w:rPr>
          <w:lang w:eastAsia="zh-CN"/>
        </w:rPr>
      </w:pPr>
      <w:r>
        <w:rPr>
          <w:rFonts w:hint="eastAsia"/>
          <w:u w:val="single"/>
          <w:lang w:eastAsia="zh-CN"/>
        </w:rPr>
        <w:t>11.雨季施工方案</w:t>
      </w:r>
      <w:r>
        <w:rPr>
          <w:lang w:eastAsia="zh-CN"/>
        </w:rPr>
        <w:t xml:space="preserve"> </w:t>
      </w:r>
    </w:p>
    <w:p w14:paraId="29544606">
      <w:pPr>
        <w:spacing w:line="400" w:lineRule="exact"/>
        <w:rPr>
          <w:rFonts w:hint="eastAsia"/>
          <w:lang w:val="en-US" w:eastAsia="zh-CN"/>
        </w:rPr>
      </w:pPr>
      <w:r>
        <w:rPr>
          <w:rFonts w:hint="eastAsia"/>
          <w:lang w:val="en-US" w:eastAsia="zh-CN"/>
        </w:rPr>
        <w:t>12.............</w:t>
      </w:r>
    </w:p>
    <w:p w14:paraId="798AF817">
      <w:pPr>
        <w:spacing w:line="400" w:lineRule="exact"/>
        <w:rPr>
          <w:rFonts w:hint="default"/>
          <w:lang w:val="en-US" w:eastAsia="zh-CN"/>
        </w:rPr>
      </w:pPr>
      <w:r>
        <w:rPr>
          <w:rFonts w:hint="eastAsia"/>
          <w:lang w:val="en-US" w:eastAsia="zh-CN"/>
        </w:rPr>
        <w:t>13.............</w:t>
      </w:r>
    </w:p>
    <w:p w14:paraId="3DA29E79">
      <w:pPr>
        <w:numPr>
          <w:ilvl w:val="0"/>
          <w:numId w:val="2"/>
        </w:numPr>
        <w:spacing w:line="400" w:lineRule="exact"/>
        <w:rPr>
          <w:b/>
          <w:bCs/>
        </w:rPr>
      </w:pPr>
      <w:r>
        <w:rPr>
          <w:b/>
          <w:bCs/>
        </w:rPr>
        <w:t>编制和装订要求：</w:t>
      </w:r>
    </w:p>
    <w:p w14:paraId="5B310038">
      <w:pPr>
        <w:numPr>
          <w:ilvl w:val="0"/>
          <w:numId w:val="3"/>
        </w:numPr>
        <w:spacing w:line="400" w:lineRule="exact"/>
        <w:rPr>
          <w:bCs/>
        </w:rPr>
      </w:pPr>
      <w:r>
        <w:rPr>
          <w:bCs/>
        </w:rPr>
        <w:t>打印纸张要求：</w:t>
      </w:r>
      <w:r>
        <w:rPr>
          <w:bCs/>
          <w:u w:val="single"/>
        </w:rPr>
        <w:t xml:space="preserve"> </w:t>
      </w:r>
      <w:r>
        <w:rPr>
          <w:rFonts w:hint="eastAsia"/>
          <w:bCs/>
          <w:u w:val="single"/>
        </w:rPr>
        <w:t>\</w:t>
      </w:r>
      <w:r>
        <w:rPr>
          <w:bCs/>
          <w:u w:val="single"/>
        </w:rPr>
        <w:t xml:space="preserve">   </w:t>
      </w:r>
      <w:r>
        <w:rPr>
          <w:bCs/>
        </w:rPr>
        <w:t>。</w:t>
      </w:r>
    </w:p>
    <w:p w14:paraId="13C81CDF">
      <w:pPr>
        <w:numPr>
          <w:ilvl w:val="0"/>
          <w:numId w:val="3"/>
        </w:numPr>
        <w:spacing w:line="400" w:lineRule="exact"/>
        <w:rPr>
          <w:bCs/>
          <w:lang w:eastAsia="zh-CN"/>
        </w:rPr>
      </w:pPr>
      <w:r>
        <w:rPr>
          <w:bCs/>
          <w:lang w:eastAsia="zh-CN"/>
        </w:rPr>
        <w:t>打印颜色要求：</w:t>
      </w:r>
      <w:r>
        <w:rPr>
          <w:bCs/>
          <w:u w:val="single"/>
          <w:lang w:eastAsia="zh-CN"/>
        </w:rPr>
        <w:t xml:space="preserve"> 除图表外，不允许使用彩色打印   </w:t>
      </w:r>
      <w:r>
        <w:rPr>
          <w:bCs/>
          <w:lang w:eastAsia="zh-CN"/>
        </w:rPr>
        <w:t>。</w:t>
      </w:r>
    </w:p>
    <w:p w14:paraId="650E93E1">
      <w:pPr>
        <w:numPr>
          <w:ilvl w:val="0"/>
          <w:numId w:val="3"/>
        </w:numPr>
        <w:spacing w:line="400" w:lineRule="exact"/>
        <w:rPr>
          <w:bCs/>
        </w:rPr>
      </w:pPr>
      <w:r>
        <w:rPr>
          <w:bCs/>
        </w:rPr>
        <w:t>排版要求：</w:t>
      </w:r>
      <w:r>
        <w:rPr>
          <w:bCs/>
          <w:u w:val="single"/>
        </w:rPr>
        <w:t xml:space="preserve">  </w:t>
      </w:r>
      <w:r>
        <w:rPr>
          <w:rFonts w:hint="eastAsia"/>
          <w:u w:val="single"/>
        </w:rPr>
        <w:t>\</w:t>
      </w:r>
      <w:r>
        <w:rPr>
          <w:u w:val="single"/>
        </w:rPr>
        <w:t xml:space="preserve"> </w:t>
      </w:r>
      <w:r>
        <w:rPr>
          <w:bCs/>
          <w:u w:val="single"/>
        </w:rPr>
        <w:t xml:space="preserve"> </w:t>
      </w:r>
      <w:r>
        <w:rPr>
          <w:bCs/>
        </w:rPr>
        <w:t>。</w:t>
      </w:r>
    </w:p>
    <w:p w14:paraId="491EC512">
      <w:pPr>
        <w:numPr>
          <w:ilvl w:val="0"/>
          <w:numId w:val="3"/>
        </w:numPr>
        <w:spacing w:line="400" w:lineRule="exact"/>
        <w:rPr>
          <w:bCs/>
          <w:lang w:eastAsia="zh-CN"/>
        </w:rPr>
      </w:pPr>
      <w:r>
        <w:rPr>
          <w:bCs/>
          <w:lang w:eastAsia="zh-CN"/>
        </w:rPr>
        <w:t>图表大小、字体、装订位置要求：</w:t>
      </w:r>
      <w:r>
        <w:rPr>
          <w:u w:val="single"/>
          <w:lang w:eastAsia="zh-CN"/>
        </w:rPr>
        <w:t>各章节的图表，应按章节次序排列；对于比较大的图表可使用白色A3复印纸，但须将A3纸折叠成A4纸大小装订，图表中的字体采用宋体</w:t>
      </w:r>
      <w:r>
        <w:rPr>
          <w:bCs/>
          <w:lang w:eastAsia="zh-CN"/>
        </w:rPr>
        <w:t>。</w:t>
      </w:r>
    </w:p>
    <w:p w14:paraId="52AB261F">
      <w:pPr>
        <w:numPr>
          <w:ilvl w:val="0"/>
          <w:numId w:val="3"/>
        </w:numPr>
        <w:spacing w:line="400" w:lineRule="exact"/>
        <w:rPr>
          <w:bCs/>
          <w:lang w:eastAsia="zh-CN"/>
        </w:rPr>
      </w:pPr>
      <w:r>
        <w:rPr>
          <w:bCs/>
          <w:lang w:eastAsia="zh-CN"/>
        </w:rPr>
        <w:t>所有文件左侧装订，装订方式应牢固、美观，不得采用活页方式装订，均应采用</w:t>
      </w:r>
      <w:r>
        <w:rPr>
          <w:bCs/>
          <w:u w:val="single"/>
          <w:lang w:eastAsia="zh-CN"/>
        </w:rPr>
        <w:t xml:space="preserve">  左侧书本</w:t>
      </w:r>
      <w:r>
        <w:rPr>
          <w:bCs/>
          <w:lang w:eastAsia="zh-CN"/>
        </w:rPr>
        <w:t>方式装订；</w:t>
      </w:r>
    </w:p>
    <w:p w14:paraId="101360DC">
      <w:pPr>
        <w:numPr>
          <w:ilvl w:val="0"/>
          <w:numId w:val="3"/>
        </w:numPr>
        <w:spacing w:line="400" w:lineRule="exact"/>
        <w:rPr>
          <w:bCs/>
        </w:rPr>
      </w:pPr>
      <w:r>
        <w:rPr>
          <w:bCs/>
        </w:rPr>
        <w:t>编写软件及版本要求：</w:t>
      </w:r>
      <w:r>
        <w:rPr>
          <w:bCs/>
          <w:u w:val="single"/>
        </w:rPr>
        <w:t xml:space="preserve">  </w:t>
      </w:r>
      <w:r>
        <w:rPr>
          <w:u w:val="single"/>
        </w:rPr>
        <w:t xml:space="preserve">全文采用MICROSOFT —WORD版本 </w:t>
      </w:r>
      <w:r>
        <w:rPr>
          <w:bCs/>
          <w:u w:val="single"/>
        </w:rPr>
        <w:t xml:space="preserve">  </w:t>
      </w:r>
      <w:r>
        <w:rPr>
          <w:bCs/>
        </w:rPr>
        <w:t>；</w:t>
      </w:r>
    </w:p>
    <w:p w14:paraId="31628F66">
      <w:pPr>
        <w:numPr>
          <w:ilvl w:val="0"/>
          <w:numId w:val="3"/>
        </w:numPr>
        <w:spacing w:line="400" w:lineRule="exact"/>
        <w:rPr>
          <w:b/>
          <w:lang w:eastAsia="zh-CN"/>
        </w:rPr>
      </w:pPr>
      <w:r>
        <w:rPr>
          <w:b/>
          <w:lang w:eastAsia="zh-CN"/>
        </w:rPr>
        <w:t>其他要求：</w:t>
      </w:r>
      <w:r>
        <w:rPr>
          <w:b/>
          <w:u w:val="single"/>
          <w:lang w:eastAsia="zh-CN"/>
        </w:rPr>
        <w:t xml:space="preserve">  </w:t>
      </w:r>
      <w:r>
        <w:rPr>
          <w:rFonts w:hint="eastAsia" w:eastAsia="宋体"/>
          <w:b/>
          <w:u w:val="single"/>
          <w:lang w:eastAsia="zh-CN"/>
        </w:rPr>
        <w:t>施工组织设计方案部分，页数不得超过200页，否则按无效响应处理</w:t>
      </w:r>
      <w:r>
        <w:rPr>
          <w:b/>
          <w:u w:val="single"/>
          <w:lang w:eastAsia="zh-CN"/>
        </w:rPr>
        <w:t xml:space="preserve">   </w:t>
      </w:r>
      <w:r>
        <w:rPr>
          <w:b/>
          <w:lang w:eastAsia="zh-CN"/>
        </w:rPr>
        <w:t xml:space="preserve">  。</w:t>
      </w:r>
    </w:p>
    <w:p w14:paraId="43A20AF0">
      <w:pPr>
        <w:pStyle w:val="20"/>
      </w:pPr>
    </w:p>
    <w:p w14:paraId="0A9A6759">
      <w:pPr>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br w:type="page"/>
      </w:r>
    </w:p>
    <w:p w14:paraId="6A1F78DB">
      <w:pPr>
        <w:spacing w:line="400" w:lineRule="exact"/>
        <w:outlineLvl w:val="3"/>
        <w:rPr>
          <w:rFonts w:eastAsia="黑体"/>
          <w:sz w:val="24"/>
          <w:szCs w:val="23"/>
          <w:lang w:eastAsia="zh-CN"/>
        </w:rPr>
      </w:pPr>
      <w:r>
        <w:rPr>
          <w:rFonts w:eastAsia="黑体"/>
          <w:sz w:val="24"/>
          <w:szCs w:val="23"/>
          <w:lang w:eastAsia="zh-CN"/>
        </w:rPr>
        <w:t>附表</w:t>
      </w:r>
      <w:r>
        <w:rPr>
          <w:rFonts w:hint="eastAsia" w:eastAsia="黑体"/>
          <w:sz w:val="24"/>
          <w:szCs w:val="23"/>
          <w:lang w:eastAsia="zh-CN"/>
        </w:rPr>
        <w:t>八</w:t>
      </w:r>
      <w:r>
        <w:rPr>
          <w:rFonts w:eastAsia="黑体"/>
          <w:sz w:val="24"/>
          <w:szCs w:val="23"/>
          <w:lang w:eastAsia="zh-CN"/>
        </w:rPr>
        <w:t>：</w:t>
      </w:r>
      <w:r>
        <w:rPr>
          <w:rFonts w:hint="eastAsia" w:eastAsia="黑体"/>
          <w:sz w:val="24"/>
          <w:szCs w:val="23"/>
          <w:lang w:eastAsia="zh-CN"/>
        </w:rPr>
        <w:t>供应商对本项目涉及的主要材料、产品供货情况说明</w:t>
      </w:r>
    </w:p>
    <w:tbl>
      <w:tblPr>
        <w:tblStyle w:val="1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929"/>
        <w:gridCol w:w="975"/>
        <w:gridCol w:w="554"/>
        <w:gridCol w:w="668"/>
        <w:gridCol w:w="670"/>
        <w:gridCol w:w="554"/>
        <w:gridCol w:w="558"/>
        <w:gridCol w:w="557"/>
        <w:gridCol w:w="534"/>
        <w:gridCol w:w="660"/>
        <w:gridCol w:w="578"/>
        <w:gridCol w:w="745"/>
      </w:tblGrid>
      <w:tr w14:paraId="05D7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323" w:type="pct"/>
            <w:vAlign w:val="center"/>
          </w:tcPr>
          <w:p w14:paraId="5125249F">
            <w:pPr>
              <w:jc w:val="center"/>
              <w:rPr>
                <w:b/>
              </w:rPr>
            </w:pPr>
            <w:r>
              <w:rPr>
                <w:b/>
              </w:rPr>
              <w:t>序号</w:t>
            </w:r>
          </w:p>
        </w:tc>
        <w:tc>
          <w:tcPr>
            <w:tcW w:w="542" w:type="pct"/>
            <w:vAlign w:val="center"/>
          </w:tcPr>
          <w:p w14:paraId="63CEC55C">
            <w:pPr>
              <w:jc w:val="center"/>
              <w:rPr>
                <w:b/>
              </w:rPr>
            </w:pPr>
            <w:r>
              <w:rPr>
                <w:b/>
              </w:rPr>
              <w:t>材料设备名称</w:t>
            </w:r>
          </w:p>
        </w:tc>
        <w:tc>
          <w:tcPr>
            <w:tcW w:w="569" w:type="pct"/>
            <w:vAlign w:val="center"/>
          </w:tcPr>
          <w:p w14:paraId="2B5E2F4F">
            <w:pPr>
              <w:jc w:val="center"/>
              <w:rPr>
                <w:b/>
                <w:lang w:eastAsia="zh-CN"/>
              </w:rPr>
            </w:pPr>
            <w:r>
              <w:rPr>
                <w:rFonts w:hint="eastAsia"/>
                <w:b/>
                <w:lang w:eastAsia="zh-CN"/>
              </w:rPr>
              <w:t>品牌</w:t>
            </w:r>
          </w:p>
          <w:p w14:paraId="75C8555D">
            <w:pPr>
              <w:jc w:val="center"/>
              <w:rPr>
                <w:b/>
                <w:lang w:eastAsia="zh-CN"/>
              </w:rPr>
            </w:pPr>
            <w:r>
              <w:rPr>
                <w:rFonts w:hint="eastAsia"/>
                <w:b/>
                <w:lang w:eastAsia="zh-CN"/>
              </w:rPr>
              <w:t>（只能写一个品牌）</w:t>
            </w:r>
          </w:p>
        </w:tc>
        <w:tc>
          <w:tcPr>
            <w:tcW w:w="325" w:type="pct"/>
            <w:vAlign w:val="center"/>
          </w:tcPr>
          <w:p w14:paraId="103235FB">
            <w:pPr>
              <w:jc w:val="center"/>
              <w:rPr>
                <w:b/>
              </w:rPr>
            </w:pPr>
            <w:r>
              <w:rPr>
                <w:b/>
              </w:rPr>
              <w:t>规格</w:t>
            </w:r>
          </w:p>
          <w:p w14:paraId="29ED9882">
            <w:pPr>
              <w:jc w:val="center"/>
              <w:rPr>
                <w:b/>
              </w:rPr>
            </w:pPr>
            <w:r>
              <w:rPr>
                <w:b/>
              </w:rPr>
              <w:t>型号</w:t>
            </w:r>
          </w:p>
        </w:tc>
        <w:tc>
          <w:tcPr>
            <w:tcW w:w="391" w:type="pct"/>
            <w:vAlign w:val="center"/>
          </w:tcPr>
          <w:p w14:paraId="58081F2E">
            <w:pPr>
              <w:jc w:val="center"/>
              <w:rPr>
                <w:b/>
              </w:rPr>
            </w:pPr>
            <w:r>
              <w:rPr>
                <w:rFonts w:hint="eastAsia"/>
                <w:b/>
              </w:rPr>
              <w:t>制造商</w:t>
            </w:r>
          </w:p>
        </w:tc>
        <w:tc>
          <w:tcPr>
            <w:tcW w:w="392" w:type="pct"/>
            <w:vAlign w:val="center"/>
          </w:tcPr>
          <w:p w14:paraId="2988B1B0">
            <w:pPr>
              <w:jc w:val="center"/>
              <w:rPr>
                <w:b/>
              </w:rPr>
            </w:pPr>
            <w:r>
              <w:rPr>
                <w:rFonts w:hint="eastAsia"/>
                <w:b/>
              </w:rPr>
              <w:t>质保期</w:t>
            </w:r>
          </w:p>
        </w:tc>
        <w:tc>
          <w:tcPr>
            <w:tcW w:w="325" w:type="pct"/>
            <w:vAlign w:val="center"/>
          </w:tcPr>
          <w:p w14:paraId="1CA9262C">
            <w:pPr>
              <w:jc w:val="center"/>
              <w:rPr>
                <w:b/>
              </w:rPr>
            </w:pPr>
            <w:r>
              <w:rPr>
                <w:b/>
              </w:rPr>
              <w:t>单位</w:t>
            </w:r>
          </w:p>
        </w:tc>
        <w:tc>
          <w:tcPr>
            <w:tcW w:w="327" w:type="pct"/>
            <w:vAlign w:val="center"/>
          </w:tcPr>
          <w:p w14:paraId="54436B1B">
            <w:pPr>
              <w:jc w:val="center"/>
              <w:rPr>
                <w:b/>
              </w:rPr>
            </w:pPr>
            <w:r>
              <w:rPr>
                <w:b/>
              </w:rPr>
              <w:t>数量</w:t>
            </w:r>
          </w:p>
        </w:tc>
        <w:tc>
          <w:tcPr>
            <w:tcW w:w="326" w:type="pct"/>
            <w:vAlign w:val="center"/>
          </w:tcPr>
          <w:p w14:paraId="09653965">
            <w:pPr>
              <w:jc w:val="center"/>
              <w:rPr>
                <w:b/>
              </w:rPr>
            </w:pPr>
            <w:r>
              <w:rPr>
                <w:b/>
              </w:rPr>
              <w:t>单价</w:t>
            </w:r>
          </w:p>
        </w:tc>
        <w:tc>
          <w:tcPr>
            <w:tcW w:w="313" w:type="pct"/>
            <w:vAlign w:val="center"/>
          </w:tcPr>
          <w:p w14:paraId="63149918">
            <w:pPr>
              <w:jc w:val="center"/>
              <w:rPr>
                <w:b/>
              </w:rPr>
            </w:pPr>
            <w:r>
              <w:rPr>
                <w:b/>
              </w:rPr>
              <w:t>交货</w:t>
            </w:r>
          </w:p>
          <w:p w14:paraId="1B3A38D8">
            <w:pPr>
              <w:jc w:val="center"/>
              <w:rPr>
                <w:b/>
              </w:rPr>
            </w:pPr>
            <w:r>
              <w:rPr>
                <w:b/>
              </w:rPr>
              <w:t>方式</w:t>
            </w:r>
          </w:p>
        </w:tc>
        <w:tc>
          <w:tcPr>
            <w:tcW w:w="386" w:type="pct"/>
            <w:vAlign w:val="center"/>
          </w:tcPr>
          <w:p w14:paraId="4443B0F6">
            <w:pPr>
              <w:jc w:val="center"/>
              <w:rPr>
                <w:b/>
              </w:rPr>
            </w:pPr>
            <w:r>
              <w:rPr>
                <w:b/>
              </w:rPr>
              <w:t>交货</w:t>
            </w:r>
          </w:p>
          <w:p w14:paraId="2E989B5D">
            <w:pPr>
              <w:jc w:val="center"/>
              <w:rPr>
                <w:b/>
              </w:rPr>
            </w:pPr>
            <w:r>
              <w:rPr>
                <w:b/>
              </w:rPr>
              <w:t>地点</w:t>
            </w:r>
          </w:p>
        </w:tc>
        <w:tc>
          <w:tcPr>
            <w:tcW w:w="338" w:type="pct"/>
            <w:vAlign w:val="center"/>
          </w:tcPr>
          <w:p w14:paraId="6B5855AB">
            <w:pPr>
              <w:jc w:val="center"/>
              <w:rPr>
                <w:b/>
              </w:rPr>
            </w:pPr>
            <w:r>
              <w:rPr>
                <w:b/>
              </w:rPr>
              <w:t>计划交货</w:t>
            </w:r>
          </w:p>
          <w:p w14:paraId="138C9BF6">
            <w:pPr>
              <w:jc w:val="center"/>
              <w:rPr>
                <w:b/>
              </w:rPr>
            </w:pPr>
            <w:r>
              <w:rPr>
                <w:b/>
              </w:rPr>
              <w:t>时间</w:t>
            </w:r>
          </w:p>
        </w:tc>
        <w:tc>
          <w:tcPr>
            <w:tcW w:w="435" w:type="pct"/>
            <w:vAlign w:val="center"/>
          </w:tcPr>
          <w:p w14:paraId="0C7291BB">
            <w:pPr>
              <w:jc w:val="center"/>
              <w:rPr>
                <w:b/>
              </w:rPr>
            </w:pPr>
            <w:r>
              <w:rPr>
                <w:b/>
              </w:rPr>
              <w:t>备注</w:t>
            </w:r>
          </w:p>
        </w:tc>
      </w:tr>
      <w:tr w14:paraId="6B2E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Pr>
          <w:p w14:paraId="7E9C54B6">
            <w:pPr>
              <w:jc w:val="center"/>
              <w:rPr>
                <w:rFonts w:ascii="宋体" w:hAnsi="宋体"/>
              </w:rPr>
            </w:pPr>
            <w:r>
              <w:rPr>
                <w:rFonts w:hint="eastAsia" w:ascii="宋体" w:hAnsi="宋体"/>
              </w:rPr>
              <w:t>1</w:t>
            </w:r>
          </w:p>
        </w:tc>
        <w:tc>
          <w:tcPr>
            <w:tcW w:w="542" w:type="pct"/>
          </w:tcPr>
          <w:p w14:paraId="3D0F1D6B">
            <w:pPr>
              <w:jc w:val="center"/>
            </w:pPr>
          </w:p>
        </w:tc>
        <w:tc>
          <w:tcPr>
            <w:tcW w:w="569" w:type="pct"/>
          </w:tcPr>
          <w:p w14:paraId="6281191A">
            <w:pPr>
              <w:jc w:val="center"/>
              <w:rPr>
                <w:sz w:val="28"/>
                <w:szCs w:val="28"/>
              </w:rPr>
            </w:pPr>
          </w:p>
        </w:tc>
        <w:tc>
          <w:tcPr>
            <w:tcW w:w="325" w:type="pct"/>
          </w:tcPr>
          <w:p w14:paraId="12B3EFE3">
            <w:pPr>
              <w:jc w:val="center"/>
              <w:rPr>
                <w:sz w:val="28"/>
                <w:szCs w:val="28"/>
              </w:rPr>
            </w:pPr>
          </w:p>
        </w:tc>
        <w:tc>
          <w:tcPr>
            <w:tcW w:w="391" w:type="pct"/>
          </w:tcPr>
          <w:p w14:paraId="24F23F82">
            <w:pPr>
              <w:jc w:val="center"/>
              <w:rPr>
                <w:sz w:val="28"/>
                <w:szCs w:val="28"/>
              </w:rPr>
            </w:pPr>
          </w:p>
        </w:tc>
        <w:tc>
          <w:tcPr>
            <w:tcW w:w="392" w:type="pct"/>
          </w:tcPr>
          <w:p w14:paraId="030FD2CE">
            <w:pPr>
              <w:jc w:val="center"/>
              <w:rPr>
                <w:sz w:val="28"/>
                <w:szCs w:val="28"/>
              </w:rPr>
            </w:pPr>
          </w:p>
        </w:tc>
        <w:tc>
          <w:tcPr>
            <w:tcW w:w="325" w:type="pct"/>
          </w:tcPr>
          <w:p w14:paraId="08860DF4">
            <w:pPr>
              <w:jc w:val="center"/>
              <w:rPr>
                <w:sz w:val="28"/>
                <w:szCs w:val="28"/>
              </w:rPr>
            </w:pPr>
          </w:p>
        </w:tc>
        <w:tc>
          <w:tcPr>
            <w:tcW w:w="327" w:type="pct"/>
          </w:tcPr>
          <w:p w14:paraId="100EAC73">
            <w:pPr>
              <w:jc w:val="center"/>
              <w:rPr>
                <w:sz w:val="28"/>
                <w:szCs w:val="28"/>
              </w:rPr>
            </w:pPr>
          </w:p>
        </w:tc>
        <w:tc>
          <w:tcPr>
            <w:tcW w:w="326" w:type="pct"/>
          </w:tcPr>
          <w:p w14:paraId="1CFCA08F">
            <w:pPr>
              <w:jc w:val="center"/>
              <w:rPr>
                <w:sz w:val="28"/>
                <w:szCs w:val="28"/>
              </w:rPr>
            </w:pPr>
          </w:p>
        </w:tc>
        <w:tc>
          <w:tcPr>
            <w:tcW w:w="313" w:type="pct"/>
          </w:tcPr>
          <w:p w14:paraId="3B35C697">
            <w:pPr>
              <w:jc w:val="center"/>
              <w:rPr>
                <w:sz w:val="28"/>
                <w:szCs w:val="28"/>
              </w:rPr>
            </w:pPr>
          </w:p>
        </w:tc>
        <w:tc>
          <w:tcPr>
            <w:tcW w:w="386" w:type="pct"/>
          </w:tcPr>
          <w:p w14:paraId="626A2FA2">
            <w:pPr>
              <w:jc w:val="center"/>
              <w:rPr>
                <w:sz w:val="28"/>
                <w:szCs w:val="28"/>
              </w:rPr>
            </w:pPr>
          </w:p>
        </w:tc>
        <w:tc>
          <w:tcPr>
            <w:tcW w:w="338" w:type="pct"/>
          </w:tcPr>
          <w:p w14:paraId="06171458">
            <w:pPr>
              <w:jc w:val="center"/>
              <w:rPr>
                <w:sz w:val="28"/>
                <w:szCs w:val="28"/>
              </w:rPr>
            </w:pPr>
          </w:p>
        </w:tc>
        <w:tc>
          <w:tcPr>
            <w:tcW w:w="435" w:type="pct"/>
          </w:tcPr>
          <w:p w14:paraId="210DDDD7">
            <w:pPr>
              <w:jc w:val="center"/>
              <w:rPr>
                <w:sz w:val="28"/>
                <w:szCs w:val="28"/>
              </w:rPr>
            </w:pPr>
          </w:p>
        </w:tc>
      </w:tr>
      <w:tr w14:paraId="17C1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Pr>
          <w:p w14:paraId="760E974A">
            <w:pPr>
              <w:jc w:val="center"/>
              <w:rPr>
                <w:rFonts w:ascii="宋体" w:hAnsi="宋体"/>
              </w:rPr>
            </w:pPr>
            <w:r>
              <w:rPr>
                <w:rFonts w:hint="eastAsia" w:ascii="宋体" w:hAnsi="宋体"/>
              </w:rPr>
              <w:t>2</w:t>
            </w:r>
          </w:p>
        </w:tc>
        <w:tc>
          <w:tcPr>
            <w:tcW w:w="542" w:type="pct"/>
          </w:tcPr>
          <w:p w14:paraId="586A8D99">
            <w:pPr>
              <w:jc w:val="center"/>
            </w:pPr>
          </w:p>
        </w:tc>
        <w:tc>
          <w:tcPr>
            <w:tcW w:w="569" w:type="pct"/>
          </w:tcPr>
          <w:p w14:paraId="761A1F54">
            <w:pPr>
              <w:jc w:val="center"/>
              <w:rPr>
                <w:sz w:val="28"/>
                <w:szCs w:val="28"/>
              </w:rPr>
            </w:pPr>
          </w:p>
        </w:tc>
        <w:tc>
          <w:tcPr>
            <w:tcW w:w="325" w:type="pct"/>
          </w:tcPr>
          <w:p w14:paraId="2BAB6BFF">
            <w:pPr>
              <w:jc w:val="center"/>
              <w:rPr>
                <w:sz w:val="28"/>
                <w:szCs w:val="28"/>
              </w:rPr>
            </w:pPr>
          </w:p>
        </w:tc>
        <w:tc>
          <w:tcPr>
            <w:tcW w:w="391" w:type="pct"/>
          </w:tcPr>
          <w:p w14:paraId="685CD928">
            <w:pPr>
              <w:jc w:val="center"/>
              <w:rPr>
                <w:sz w:val="28"/>
                <w:szCs w:val="28"/>
              </w:rPr>
            </w:pPr>
          </w:p>
        </w:tc>
        <w:tc>
          <w:tcPr>
            <w:tcW w:w="392" w:type="pct"/>
          </w:tcPr>
          <w:p w14:paraId="55BAF2FF">
            <w:pPr>
              <w:jc w:val="center"/>
              <w:rPr>
                <w:sz w:val="28"/>
                <w:szCs w:val="28"/>
              </w:rPr>
            </w:pPr>
          </w:p>
        </w:tc>
        <w:tc>
          <w:tcPr>
            <w:tcW w:w="325" w:type="pct"/>
          </w:tcPr>
          <w:p w14:paraId="7A99B3E9">
            <w:pPr>
              <w:jc w:val="center"/>
              <w:rPr>
                <w:sz w:val="28"/>
                <w:szCs w:val="28"/>
              </w:rPr>
            </w:pPr>
          </w:p>
        </w:tc>
        <w:tc>
          <w:tcPr>
            <w:tcW w:w="327" w:type="pct"/>
          </w:tcPr>
          <w:p w14:paraId="2C62ED45">
            <w:pPr>
              <w:jc w:val="center"/>
              <w:rPr>
                <w:sz w:val="28"/>
                <w:szCs w:val="28"/>
              </w:rPr>
            </w:pPr>
          </w:p>
        </w:tc>
        <w:tc>
          <w:tcPr>
            <w:tcW w:w="326" w:type="pct"/>
          </w:tcPr>
          <w:p w14:paraId="26B41C77">
            <w:pPr>
              <w:jc w:val="center"/>
              <w:rPr>
                <w:sz w:val="28"/>
                <w:szCs w:val="28"/>
              </w:rPr>
            </w:pPr>
          </w:p>
        </w:tc>
        <w:tc>
          <w:tcPr>
            <w:tcW w:w="313" w:type="pct"/>
          </w:tcPr>
          <w:p w14:paraId="7825B7F0">
            <w:pPr>
              <w:jc w:val="center"/>
              <w:rPr>
                <w:sz w:val="28"/>
                <w:szCs w:val="28"/>
              </w:rPr>
            </w:pPr>
          </w:p>
        </w:tc>
        <w:tc>
          <w:tcPr>
            <w:tcW w:w="386" w:type="pct"/>
          </w:tcPr>
          <w:p w14:paraId="6B0AA1F1">
            <w:pPr>
              <w:jc w:val="center"/>
              <w:rPr>
                <w:sz w:val="28"/>
                <w:szCs w:val="28"/>
              </w:rPr>
            </w:pPr>
          </w:p>
        </w:tc>
        <w:tc>
          <w:tcPr>
            <w:tcW w:w="338" w:type="pct"/>
          </w:tcPr>
          <w:p w14:paraId="2322783B">
            <w:pPr>
              <w:jc w:val="center"/>
              <w:rPr>
                <w:sz w:val="28"/>
                <w:szCs w:val="28"/>
              </w:rPr>
            </w:pPr>
          </w:p>
        </w:tc>
        <w:tc>
          <w:tcPr>
            <w:tcW w:w="435" w:type="pct"/>
          </w:tcPr>
          <w:p w14:paraId="43CF9E22">
            <w:pPr>
              <w:jc w:val="center"/>
              <w:rPr>
                <w:sz w:val="28"/>
                <w:szCs w:val="28"/>
              </w:rPr>
            </w:pPr>
          </w:p>
        </w:tc>
      </w:tr>
      <w:tr w14:paraId="3791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Pr>
          <w:p w14:paraId="07A24616">
            <w:pPr>
              <w:jc w:val="center"/>
              <w:rPr>
                <w:rFonts w:ascii="宋体" w:hAnsi="宋体"/>
              </w:rPr>
            </w:pPr>
            <w:r>
              <w:rPr>
                <w:rFonts w:hint="eastAsia" w:ascii="宋体" w:hAnsi="宋体"/>
              </w:rPr>
              <w:t>3</w:t>
            </w:r>
          </w:p>
        </w:tc>
        <w:tc>
          <w:tcPr>
            <w:tcW w:w="542" w:type="pct"/>
          </w:tcPr>
          <w:p w14:paraId="32D4F847">
            <w:pPr>
              <w:jc w:val="center"/>
            </w:pPr>
          </w:p>
        </w:tc>
        <w:tc>
          <w:tcPr>
            <w:tcW w:w="569" w:type="pct"/>
          </w:tcPr>
          <w:p w14:paraId="4FA0E618">
            <w:pPr>
              <w:jc w:val="center"/>
              <w:rPr>
                <w:sz w:val="28"/>
                <w:szCs w:val="28"/>
              </w:rPr>
            </w:pPr>
          </w:p>
        </w:tc>
        <w:tc>
          <w:tcPr>
            <w:tcW w:w="325" w:type="pct"/>
          </w:tcPr>
          <w:p w14:paraId="4927E103">
            <w:pPr>
              <w:jc w:val="center"/>
              <w:rPr>
                <w:sz w:val="28"/>
                <w:szCs w:val="28"/>
              </w:rPr>
            </w:pPr>
          </w:p>
        </w:tc>
        <w:tc>
          <w:tcPr>
            <w:tcW w:w="391" w:type="pct"/>
          </w:tcPr>
          <w:p w14:paraId="02A8A28A">
            <w:pPr>
              <w:jc w:val="center"/>
              <w:rPr>
                <w:sz w:val="28"/>
                <w:szCs w:val="28"/>
              </w:rPr>
            </w:pPr>
          </w:p>
        </w:tc>
        <w:tc>
          <w:tcPr>
            <w:tcW w:w="392" w:type="pct"/>
          </w:tcPr>
          <w:p w14:paraId="57D15127">
            <w:pPr>
              <w:jc w:val="center"/>
              <w:rPr>
                <w:sz w:val="28"/>
                <w:szCs w:val="28"/>
              </w:rPr>
            </w:pPr>
          </w:p>
        </w:tc>
        <w:tc>
          <w:tcPr>
            <w:tcW w:w="325" w:type="pct"/>
          </w:tcPr>
          <w:p w14:paraId="3F1AFBE1">
            <w:pPr>
              <w:jc w:val="center"/>
              <w:rPr>
                <w:sz w:val="28"/>
                <w:szCs w:val="28"/>
              </w:rPr>
            </w:pPr>
          </w:p>
        </w:tc>
        <w:tc>
          <w:tcPr>
            <w:tcW w:w="327" w:type="pct"/>
          </w:tcPr>
          <w:p w14:paraId="78DD6CEB">
            <w:pPr>
              <w:jc w:val="center"/>
              <w:rPr>
                <w:sz w:val="28"/>
                <w:szCs w:val="28"/>
              </w:rPr>
            </w:pPr>
          </w:p>
        </w:tc>
        <w:tc>
          <w:tcPr>
            <w:tcW w:w="326" w:type="pct"/>
          </w:tcPr>
          <w:p w14:paraId="0FB2F71F">
            <w:pPr>
              <w:jc w:val="center"/>
              <w:rPr>
                <w:sz w:val="28"/>
                <w:szCs w:val="28"/>
              </w:rPr>
            </w:pPr>
          </w:p>
        </w:tc>
        <w:tc>
          <w:tcPr>
            <w:tcW w:w="313" w:type="pct"/>
          </w:tcPr>
          <w:p w14:paraId="2DE7E16B">
            <w:pPr>
              <w:jc w:val="center"/>
              <w:rPr>
                <w:sz w:val="28"/>
                <w:szCs w:val="28"/>
              </w:rPr>
            </w:pPr>
          </w:p>
        </w:tc>
        <w:tc>
          <w:tcPr>
            <w:tcW w:w="386" w:type="pct"/>
          </w:tcPr>
          <w:p w14:paraId="46F2070B">
            <w:pPr>
              <w:jc w:val="center"/>
              <w:rPr>
                <w:sz w:val="28"/>
                <w:szCs w:val="28"/>
              </w:rPr>
            </w:pPr>
          </w:p>
        </w:tc>
        <w:tc>
          <w:tcPr>
            <w:tcW w:w="338" w:type="pct"/>
          </w:tcPr>
          <w:p w14:paraId="4869224F">
            <w:pPr>
              <w:jc w:val="center"/>
              <w:rPr>
                <w:sz w:val="28"/>
                <w:szCs w:val="28"/>
              </w:rPr>
            </w:pPr>
          </w:p>
        </w:tc>
        <w:tc>
          <w:tcPr>
            <w:tcW w:w="435" w:type="pct"/>
          </w:tcPr>
          <w:p w14:paraId="477D0442">
            <w:pPr>
              <w:jc w:val="center"/>
              <w:rPr>
                <w:sz w:val="28"/>
                <w:szCs w:val="28"/>
              </w:rPr>
            </w:pPr>
          </w:p>
        </w:tc>
      </w:tr>
      <w:tr w14:paraId="4F07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Pr>
          <w:p w14:paraId="186E9AEA">
            <w:pPr>
              <w:jc w:val="center"/>
              <w:rPr>
                <w:rFonts w:ascii="宋体" w:hAnsi="宋体"/>
              </w:rPr>
            </w:pPr>
            <w:r>
              <w:rPr>
                <w:rFonts w:hint="eastAsia" w:ascii="宋体" w:hAnsi="宋体"/>
              </w:rPr>
              <w:t>4</w:t>
            </w:r>
          </w:p>
        </w:tc>
        <w:tc>
          <w:tcPr>
            <w:tcW w:w="542" w:type="pct"/>
          </w:tcPr>
          <w:p w14:paraId="50C0ADA4">
            <w:pPr>
              <w:jc w:val="center"/>
            </w:pPr>
          </w:p>
        </w:tc>
        <w:tc>
          <w:tcPr>
            <w:tcW w:w="569" w:type="pct"/>
          </w:tcPr>
          <w:p w14:paraId="6FA8A9B1">
            <w:pPr>
              <w:jc w:val="center"/>
              <w:rPr>
                <w:sz w:val="28"/>
                <w:szCs w:val="28"/>
              </w:rPr>
            </w:pPr>
          </w:p>
        </w:tc>
        <w:tc>
          <w:tcPr>
            <w:tcW w:w="325" w:type="pct"/>
          </w:tcPr>
          <w:p w14:paraId="0D8F4AFA">
            <w:pPr>
              <w:jc w:val="center"/>
              <w:rPr>
                <w:sz w:val="28"/>
                <w:szCs w:val="28"/>
              </w:rPr>
            </w:pPr>
          </w:p>
        </w:tc>
        <w:tc>
          <w:tcPr>
            <w:tcW w:w="391" w:type="pct"/>
          </w:tcPr>
          <w:p w14:paraId="18093E97">
            <w:pPr>
              <w:jc w:val="center"/>
              <w:rPr>
                <w:sz w:val="28"/>
                <w:szCs w:val="28"/>
              </w:rPr>
            </w:pPr>
          </w:p>
        </w:tc>
        <w:tc>
          <w:tcPr>
            <w:tcW w:w="392" w:type="pct"/>
          </w:tcPr>
          <w:p w14:paraId="3CBB87D4">
            <w:pPr>
              <w:jc w:val="center"/>
              <w:rPr>
                <w:sz w:val="28"/>
                <w:szCs w:val="28"/>
              </w:rPr>
            </w:pPr>
          </w:p>
        </w:tc>
        <w:tc>
          <w:tcPr>
            <w:tcW w:w="325" w:type="pct"/>
          </w:tcPr>
          <w:p w14:paraId="1631C10A">
            <w:pPr>
              <w:jc w:val="center"/>
              <w:rPr>
                <w:sz w:val="28"/>
                <w:szCs w:val="28"/>
              </w:rPr>
            </w:pPr>
          </w:p>
        </w:tc>
        <w:tc>
          <w:tcPr>
            <w:tcW w:w="327" w:type="pct"/>
          </w:tcPr>
          <w:p w14:paraId="403ADBE0">
            <w:pPr>
              <w:jc w:val="center"/>
              <w:rPr>
                <w:sz w:val="28"/>
                <w:szCs w:val="28"/>
              </w:rPr>
            </w:pPr>
          </w:p>
        </w:tc>
        <w:tc>
          <w:tcPr>
            <w:tcW w:w="326" w:type="pct"/>
          </w:tcPr>
          <w:p w14:paraId="2BDE2CC8">
            <w:pPr>
              <w:jc w:val="center"/>
              <w:rPr>
                <w:sz w:val="28"/>
                <w:szCs w:val="28"/>
              </w:rPr>
            </w:pPr>
          </w:p>
        </w:tc>
        <w:tc>
          <w:tcPr>
            <w:tcW w:w="313" w:type="pct"/>
          </w:tcPr>
          <w:p w14:paraId="15A3C786">
            <w:pPr>
              <w:jc w:val="center"/>
              <w:rPr>
                <w:sz w:val="28"/>
                <w:szCs w:val="28"/>
              </w:rPr>
            </w:pPr>
          </w:p>
        </w:tc>
        <w:tc>
          <w:tcPr>
            <w:tcW w:w="386" w:type="pct"/>
          </w:tcPr>
          <w:p w14:paraId="0EF718DF">
            <w:pPr>
              <w:jc w:val="center"/>
              <w:rPr>
                <w:sz w:val="28"/>
                <w:szCs w:val="28"/>
              </w:rPr>
            </w:pPr>
          </w:p>
        </w:tc>
        <w:tc>
          <w:tcPr>
            <w:tcW w:w="338" w:type="pct"/>
          </w:tcPr>
          <w:p w14:paraId="662A943C">
            <w:pPr>
              <w:jc w:val="center"/>
              <w:rPr>
                <w:sz w:val="28"/>
                <w:szCs w:val="28"/>
              </w:rPr>
            </w:pPr>
          </w:p>
        </w:tc>
        <w:tc>
          <w:tcPr>
            <w:tcW w:w="435" w:type="pct"/>
          </w:tcPr>
          <w:p w14:paraId="5E86141B">
            <w:pPr>
              <w:jc w:val="center"/>
              <w:rPr>
                <w:sz w:val="28"/>
                <w:szCs w:val="28"/>
              </w:rPr>
            </w:pPr>
          </w:p>
        </w:tc>
      </w:tr>
      <w:tr w14:paraId="402C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Pr>
          <w:p w14:paraId="3EA8DC61">
            <w:pPr>
              <w:jc w:val="center"/>
              <w:rPr>
                <w:rFonts w:ascii="宋体" w:hAnsi="宋体"/>
              </w:rPr>
            </w:pPr>
            <w:r>
              <w:rPr>
                <w:rFonts w:hint="eastAsia" w:ascii="宋体" w:hAnsi="宋体"/>
              </w:rPr>
              <w:t>5</w:t>
            </w:r>
          </w:p>
        </w:tc>
        <w:tc>
          <w:tcPr>
            <w:tcW w:w="542" w:type="pct"/>
          </w:tcPr>
          <w:p w14:paraId="62050BCB">
            <w:pPr>
              <w:jc w:val="center"/>
            </w:pPr>
          </w:p>
        </w:tc>
        <w:tc>
          <w:tcPr>
            <w:tcW w:w="569" w:type="pct"/>
          </w:tcPr>
          <w:p w14:paraId="32E7128C">
            <w:pPr>
              <w:jc w:val="center"/>
              <w:rPr>
                <w:sz w:val="28"/>
                <w:szCs w:val="28"/>
              </w:rPr>
            </w:pPr>
          </w:p>
        </w:tc>
        <w:tc>
          <w:tcPr>
            <w:tcW w:w="325" w:type="pct"/>
          </w:tcPr>
          <w:p w14:paraId="0A03F6A4">
            <w:pPr>
              <w:jc w:val="center"/>
              <w:rPr>
                <w:sz w:val="28"/>
                <w:szCs w:val="28"/>
              </w:rPr>
            </w:pPr>
          </w:p>
        </w:tc>
        <w:tc>
          <w:tcPr>
            <w:tcW w:w="391" w:type="pct"/>
          </w:tcPr>
          <w:p w14:paraId="24DEB7FB">
            <w:pPr>
              <w:jc w:val="center"/>
              <w:rPr>
                <w:sz w:val="28"/>
                <w:szCs w:val="28"/>
              </w:rPr>
            </w:pPr>
          </w:p>
        </w:tc>
        <w:tc>
          <w:tcPr>
            <w:tcW w:w="392" w:type="pct"/>
          </w:tcPr>
          <w:p w14:paraId="16529087">
            <w:pPr>
              <w:jc w:val="center"/>
              <w:rPr>
                <w:sz w:val="28"/>
                <w:szCs w:val="28"/>
              </w:rPr>
            </w:pPr>
          </w:p>
        </w:tc>
        <w:tc>
          <w:tcPr>
            <w:tcW w:w="325" w:type="pct"/>
          </w:tcPr>
          <w:p w14:paraId="0DEC8809">
            <w:pPr>
              <w:jc w:val="center"/>
              <w:rPr>
                <w:sz w:val="28"/>
                <w:szCs w:val="28"/>
              </w:rPr>
            </w:pPr>
          </w:p>
        </w:tc>
        <w:tc>
          <w:tcPr>
            <w:tcW w:w="327" w:type="pct"/>
          </w:tcPr>
          <w:p w14:paraId="24A6805D">
            <w:pPr>
              <w:jc w:val="center"/>
              <w:rPr>
                <w:sz w:val="28"/>
                <w:szCs w:val="28"/>
              </w:rPr>
            </w:pPr>
          </w:p>
        </w:tc>
        <w:tc>
          <w:tcPr>
            <w:tcW w:w="326" w:type="pct"/>
          </w:tcPr>
          <w:p w14:paraId="16D3F258">
            <w:pPr>
              <w:jc w:val="center"/>
              <w:rPr>
                <w:sz w:val="28"/>
                <w:szCs w:val="28"/>
              </w:rPr>
            </w:pPr>
          </w:p>
        </w:tc>
        <w:tc>
          <w:tcPr>
            <w:tcW w:w="313" w:type="pct"/>
          </w:tcPr>
          <w:p w14:paraId="433EB5B7">
            <w:pPr>
              <w:jc w:val="center"/>
              <w:rPr>
                <w:sz w:val="28"/>
                <w:szCs w:val="28"/>
              </w:rPr>
            </w:pPr>
          </w:p>
        </w:tc>
        <w:tc>
          <w:tcPr>
            <w:tcW w:w="386" w:type="pct"/>
          </w:tcPr>
          <w:p w14:paraId="68D0408C">
            <w:pPr>
              <w:jc w:val="center"/>
              <w:rPr>
                <w:sz w:val="28"/>
                <w:szCs w:val="28"/>
              </w:rPr>
            </w:pPr>
          </w:p>
        </w:tc>
        <w:tc>
          <w:tcPr>
            <w:tcW w:w="338" w:type="pct"/>
          </w:tcPr>
          <w:p w14:paraId="0B6C8B35">
            <w:pPr>
              <w:jc w:val="center"/>
              <w:rPr>
                <w:sz w:val="28"/>
                <w:szCs w:val="28"/>
              </w:rPr>
            </w:pPr>
          </w:p>
        </w:tc>
        <w:tc>
          <w:tcPr>
            <w:tcW w:w="435" w:type="pct"/>
          </w:tcPr>
          <w:p w14:paraId="0C8E0A0B">
            <w:pPr>
              <w:jc w:val="center"/>
              <w:rPr>
                <w:sz w:val="28"/>
                <w:szCs w:val="28"/>
              </w:rPr>
            </w:pPr>
          </w:p>
        </w:tc>
      </w:tr>
      <w:tr w14:paraId="24A6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Pr>
          <w:p w14:paraId="733D7F97">
            <w:pPr>
              <w:jc w:val="center"/>
              <w:rPr>
                <w:rFonts w:ascii="宋体" w:hAnsi="宋体"/>
              </w:rPr>
            </w:pPr>
            <w:r>
              <w:rPr>
                <w:rFonts w:hint="eastAsia" w:ascii="宋体" w:hAnsi="宋体"/>
              </w:rPr>
              <w:t>6</w:t>
            </w:r>
          </w:p>
        </w:tc>
        <w:tc>
          <w:tcPr>
            <w:tcW w:w="542" w:type="pct"/>
          </w:tcPr>
          <w:p w14:paraId="74A78C43">
            <w:pPr>
              <w:jc w:val="center"/>
            </w:pPr>
          </w:p>
        </w:tc>
        <w:tc>
          <w:tcPr>
            <w:tcW w:w="569" w:type="pct"/>
          </w:tcPr>
          <w:p w14:paraId="7847B35F">
            <w:pPr>
              <w:jc w:val="center"/>
              <w:rPr>
                <w:sz w:val="28"/>
                <w:szCs w:val="28"/>
              </w:rPr>
            </w:pPr>
          </w:p>
        </w:tc>
        <w:tc>
          <w:tcPr>
            <w:tcW w:w="325" w:type="pct"/>
          </w:tcPr>
          <w:p w14:paraId="24B16468">
            <w:pPr>
              <w:jc w:val="center"/>
              <w:rPr>
                <w:sz w:val="28"/>
                <w:szCs w:val="28"/>
              </w:rPr>
            </w:pPr>
          </w:p>
        </w:tc>
        <w:tc>
          <w:tcPr>
            <w:tcW w:w="391" w:type="pct"/>
          </w:tcPr>
          <w:p w14:paraId="1DF8AD71">
            <w:pPr>
              <w:jc w:val="center"/>
              <w:rPr>
                <w:sz w:val="28"/>
                <w:szCs w:val="28"/>
              </w:rPr>
            </w:pPr>
          </w:p>
        </w:tc>
        <w:tc>
          <w:tcPr>
            <w:tcW w:w="392" w:type="pct"/>
          </w:tcPr>
          <w:p w14:paraId="601ACE09">
            <w:pPr>
              <w:jc w:val="center"/>
              <w:rPr>
                <w:sz w:val="28"/>
                <w:szCs w:val="28"/>
              </w:rPr>
            </w:pPr>
          </w:p>
        </w:tc>
        <w:tc>
          <w:tcPr>
            <w:tcW w:w="325" w:type="pct"/>
          </w:tcPr>
          <w:p w14:paraId="034D390A">
            <w:pPr>
              <w:jc w:val="center"/>
              <w:rPr>
                <w:sz w:val="28"/>
                <w:szCs w:val="28"/>
              </w:rPr>
            </w:pPr>
          </w:p>
        </w:tc>
        <w:tc>
          <w:tcPr>
            <w:tcW w:w="327" w:type="pct"/>
          </w:tcPr>
          <w:p w14:paraId="401AAC01">
            <w:pPr>
              <w:jc w:val="center"/>
              <w:rPr>
                <w:sz w:val="28"/>
                <w:szCs w:val="28"/>
              </w:rPr>
            </w:pPr>
          </w:p>
        </w:tc>
        <w:tc>
          <w:tcPr>
            <w:tcW w:w="326" w:type="pct"/>
          </w:tcPr>
          <w:p w14:paraId="1C7E61C8">
            <w:pPr>
              <w:jc w:val="center"/>
              <w:rPr>
                <w:sz w:val="28"/>
                <w:szCs w:val="28"/>
              </w:rPr>
            </w:pPr>
          </w:p>
        </w:tc>
        <w:tc>
          <w:tcPr>
            <w:tcW w:w="313" w:type="pct"/>
          </w:tcPr>
          <w:p w14:paraId="489D99AE">
            <w:pPr>
              <w:jc w:val="center"/>
              <w:rPr>
                <w:sz w:val="28"/>
                <w:szCs w:val="28"/>
              </w:rPr>
            </w:pPr>
          </w:p>
        </w:tc>
        <w:tc>
          <w:tcPr>
            <w:tcW w:w="386" w:type="pct"/>
          </w:tcPr>
          <w:p w14:paraId="1784BBF0">
            <w:pPr>
              <w:jc w:val="center"/>
              <w:rPr>
                <w:sz w:val="28"/>
                <w:szCs w:val="28"/>
              </w:rPr>
            </w:pPr>
          </w:p>
        </w:tc>
        <w:tc>
          <w:tcPr>
            <w:tcW w:w="338" w:type="pct"/>
          </w:tcPr>
          <w:p w14:paraId="2126E712">
            <w:pPr>
              <w:jc w:val="center"/>
              <w:rPr>
                <w:sz w:val="28"/>
                <w:szCs w:val="28"/>
              </w:rPr>
            </w:pPr>
          </w:p>
        </w:tc>
        <w:tc>
          <w:tcPr>
            <w:tcW w:w="435" w:type="pct"/>
          </w:tcPr>
          <w:p w14:paraId="28CE0A64">
            <w:pPr>
              <w:jc w:val="center"/>
              <w:rPr>
                <w:sz w:val="28"/>
                <w:szCs w:val="28"/>
              </w:rPr>
            </w:pPr>
          </w:p>
        </w:tc>
      </w:tr>
      <w:tr w14:paraId="192EC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Pr>
          <w:p w14:paraId="687BE7FE">
            <w:pPr>
              <w:jc w:val="center"/>
              <w:rPr>
                <w:rFonts w:ascii="宋体" w:hAnsi="宋体"/>
              </w:rPr>
            </w:pPr>
            <w:r>
              <w:rPr>
                <w:rFonts w:hint="eastAsia" w:ascii="宋体" w:hAnsi="宋体"/>
              </w:rPr>
              <w:t>7</w:t>
            </w:r>
          </w:p>
        </w:tc>
        <w:tc>
          <w:tcPr>
            <w:tcW w:w="542" w:type="pct"/>
          </w:tcPr>
          <w:p w14:paraId="34DD624E">
            <w:pPr>
              <w:jc w:val="center"/>
            </w:pPr>
          </w:p>
        </w:tc>
        <w:tc>
          <w:tcPr>
            <w:tcW w:w="569" w:type="pct"/>
          </w:tcPr>
          <w:p w14:paraId="66C2A286">
            <w:pPr>
              <w:jc w:val="center"/>
              <w:rPr>
                <w:sz w:val="28"/>
                <w:szCs w:val="28"/>
              </w:rPr>
            </w:pPr>
          </w:p>
        </w:tc>
        <w:tc>
          <w:tcPr>
            <w:tcW w:w="325" w:type="pct"/>
          </w:tcPr>
          <w:p w14:paraId="61C4E384">
            <w:pPr>
              <w:jc w:val="center"/>
              <w:rPr>
                <w:sz w:val="28"/>
                <w:szCs w:val="28"/>
              </w:rPr>
            </w:pPr>
          </w:p>
        </w:tc>
        <w:tc>
          <w:tcPr>
            <w:tcW w:w="391" w:type="pct"/>
          </w:tcPr>
          <w:p w14:paraId="06BB1314">
            <w:pPr>
              <w:jc w:val="center"/>
              <w:rPr>
                <w:sz w:val="28"/>
                <w:szCs w:val="28"/>
              </w:rPr>
            </w:pPr>
          </w:p>
        </w:tc>
        <w:tc>
          <w:tcPr>
            <w:tcW w:w="392" w:type="pct"/>
          </w:tcPr>
          <w:p w14:paraId="0880C819">
            <w:pPr>
              <w:jc w:val="center"/>
              <w:rPr>
                <w:sz w:val="28"/>
                <w:szCs w:val="28"/>
              </w:rPr>
            </w:pPr>
          </w:p>
        </w:tc>
        <w:tc>
          <w:tcPr>
            <w:tcW w:w="325" w:type="pct"/>
          </w:tcPr>
          <w:p w14:paraId="6AE15D1C">
            <w:pPr>
              <w:jc w:val="center"/>
              <w:rPr>
                <w:sz w:val="28"/>
                <w:szCs w:val="28"/>
              </w:rPr>
            </w:pPr>
          </w:p>
        </w:tc>
        <w:tc>
          <w:tcPr>
            <w:tcW w:w="327" w:type="pct"/>
          </w:tcPr>
          <w:p w14:paraId="1C03687A">
            <w:pPr>
              <w:jc w:val="center"/>
              <w:rPr>
                <w:sz w:val="28"/>
                <w:szCs w:val="28"/>
              </w:rPr>
            </w:pPr>
          </w:p>
        </w:tc>
        <w:tc>
          <w:tcPr>
            <w:tcW w:w="326" w:type="pct"/>
          </w:tcPr>
          <w:p w14:paraId="5D031258">
            <w:pPr>
              <w:jc w:val="center"/>
              <w:rPr>
                <w:sz w:val="28"/>
                <w:szCs w:val="28"/>
              </w:rPr>
            </w:pPr>
          </w:p>
        </w:tc>
        <w:tc>
          <w:tcPr>
            <w:tcW w:w="313" w:type="pct"/>
          </w:tcPr>
          <w:p w14:paraId="14AD8102">
            <w:pPr>
              <w:jc w:val="center"/>
              <w:rPr>
                <w:sz w:val="28"/>
                <w:szCs w:val="28"/>
              </w:rPr>
            </w:pPr>
          </w:p>
        </w:tc>
        <w:tc>
          <w:tcPr>
            <w:tcW w:w="386" w:type="pct"/>
          </w:tcPr>
          <w:p w14:paraId="452D83C5">
            <w:pPr>
              <w:jc w:val="center"/>
              <w:rPr>
                <w:sz w:val="28"/>
                <w:szCs w:val="28"/>
              </w:rPr>
            </w:pPr>
          </w:p>
        </w:tc>
        <w:tc>
          <w:tcPr>
            <w:tcW w:w="338" w:type="pct"/>
          </w:tcPr>
          <w:p w14:paraId="4EA9AA33">
            <w:pPr>
              <w:jc w:val="center"/>
              <w:rPr>
                <w:sz w:val="28"/>
                <w:szCs w:val="28"/>
              </w:rPr>
            </w:pPr>
          </w:p>
        </w:tc>
        <w:tc>
          <w:tcPr>
            <w:tcW w:w="435" w:type="pct"/>
          </w:tcPr>
          <w:p w14:paraId="6874C605">
            <w:pPr>
              <w:jc w:val="center"/>
              <w:rPr>
                <w:sz w:val="28"/>
                <w:szCs w:val="28"/>
              </w:rPr>
            </w:pPr>
          </w:p>
        </w:tc>
      </w:tr>
      <w:tr w14:paraId="65F9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Pr>
          <w:p w14:paraId="0FEAAEA3">
            <w:pPr>
              <w:jc w:val="center"/>
              <w:rPr>
                <w:rFonts w:ascii="宋体" w:hAnsi="宋体" w:cs="宋体"/>
              </w:rPr>
            </w:pPr>
            <w:r>
              <w:rPr>
                <w:rFonts w:hint="eastAsia" w:ascii="宋体" w:hAnsi="宋体" w:cs="宋体"/>
              </w:rPr>
              <w:t>8</w:t>
            </w:r>
          </w:p>
        </w:tc>
        <w:tc>
          <w:tcPr>
            <w:tcW w:w="542" w:type="pct"/>
          </w:tcPr>
          <w:p w14:paraId="1D265849">
            <w:pPr>
              <w:jc w:val="center"/>
            </w:pPr>
          </w:p>
        </w:tc>
        <w:tc>
          <w:tcPr>
            <w:tcW w:w="569" w:type="pct"/>
          </w:tcPr>
          <w:p w14:paraId="3F240CDB">
            <w:pPr>
              <w:jc w:val="center"/>
              <w:rPr>
                <w:sz w:val="28"/>
                <w:szCs w:val="28"/>
              </w:rPr>
            </w:pPr>
          </w:p>
        </w:tc>
        <w:tc>
          <w:tcPr>
            <w:tcW w:w="325" w:type="pct"/>
          </w:tcPr>
          <w:p w14:paraId="27663C49">
            <w:pPr>
              <w:jc w:val="center"/>
              <w:rPr>
                <w:sz w:val="28"/>
                <w:szCs w:val="28"/>
              </w:rPr>
            </w:pPr>
          </w:p>
        </w:tc>
        <w:tc>
          <w:tcPr>
            <w:tcW w:w="391" w:type="pct"/>
          </w:tcPr>
          <w:p w14:paraId="528CE69F">
            <w:pPr>
              <w:jc w:val="center"/>
              <w:rPr>
                <w:sz w:val="28"/>
                <w:szCs w:val="28"/>
              </w:rPr>
            </w:pPr>
          </w:p>
        </w:tc>
        <w:tc>
          <w:tcPr>
            <w:tcW w:w="392" w:type="pct"/>
          </w:tcPr>
          <w:p w14:paraId="321D55B0">
            <w:pPr>
              <w:jc w:val="center"/>
              <w:rPr>
                <w:sz w:val="28"/>
                <w:szCs w:val="28"/>
              </w:rPr>
            </w:pPr>
          </w:p>
        </w:tc>
        <w:tc>
          <w:tcPr>
            <w:tcW w:w="325" w:type="pct"/>
          </w:tcPr>
          <w:p w14:paraId="4B29F8FE">
            <w:pPr>
              <w:jc w:val="center"/>
              <w:rPr>
                <w:sz w:val="28"/>
                <w:szCs w:val="28"/>
              </w:rPr>
            </w:pPr>
          </w:p>
        </w:tc>
        <w:tc>
          <w:tcPr>
            <w:tcW w:w="327" w:type="pct"/>
          </w:tcPr>
          <w:p w14:paraId="631C1DCA">
            <w:pPr>
              <w:jc w:val="center"/>
              <w:rPr>
                <w:sz w:val="28"/>
                <w:szCs w:val="28"/>
              </w:rPr>
            </w:pPr>
          </w:p>
        </w:tc>
        <w:tc>
          <w:tcPr>
            <w:tcW w:w="326" w:type="pct"/>
          </w:tcPr>
          <w:p w14:paraId="6042DA8C">
            <w:pPr>
              <w:jc w:val="center"/>
              <w:rPr>
                <w:sz w:val="28"/>
                <w:szCs w:val="28"/>
              </w:rPr>
            </w:pPr>
          </w:p>
        </w:tc>
        <w:tc>
          <w:tcPr>
            <w:tcW w:w="313" w:type="pct"/>
          </w:tcPr>
          <w:p w14:paraId="6E0EB241">
            <w:pPr>
              <w:jc w:val="center"/>
              <w:rPr>
                <w:sz w:val="28"/>
                <w:szCs w:val="28"/>
              </w:rPr>
            </w:pPr>
          </w:p>
        </w:tc>
        <w:tc>
          <w:tcPr>
            <w:tcW w:w="386" w:type="pct"/>
          </w:tcPr>
          <w:p w14:paraId="46C4527F">
            <w:pPr>
              <w:jc w:val="center"/>
              <w:rPr>
                <w:sz w:val="28"/>
                <w:szCs w:val="28"/>
              </w:rPr>
            </w:pPr>
          </w:p>
        </w:tc>
        <w:tc>
          <w:tcPr>
            <w:tcW w:w="338" w:type="pct"/>
          </w:tcPr>
          <w:p w14:paraId="0949FC10">
            <w:pPr>
              <w:jc w:val="center"/>
              <w:rPr>
                <w:sz w:val="28"/>
                <w:szCs w:val="28"/>
              </w:rPr>
            </w:pPr>
          </w:p>
        </w:tc>
        <w:tc>
          <w:tcPr>
            <w:tcW w:w="435" w:type="pct"/>
          </w:tcPr>
          <w:p w14:paraId="223D9AC3">
            <w:pPr>
              <w:jc w:val="center"/>
              <w:rPr>
                <w:sz w:val="28"/>
                <w:szCs w:val="28"/>
              </w:rPr>
            </w:pPr>
          </w:p>
        </w:tc>
      </w:tr>
      <w:tr w14:paraId="2C18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Pr>
          <w:p w14:paraId="28960899">
            <w:pPr>
              <w:jc w:val="center"/>
              <w:rPr>
                <w:rFonts w:ascii="宋体" w:hAnsi="宋体" w:cs="宋体"/>
              </w:rPr>
            </w:pPr>
            <w:r>
              <w:rPr>
                <w:rFonts w:hint="eastAsia" w:ascii="宋体" w:hAnsi="宋体" w:cs="宋体"/>
              </w:rPr>
              <w:t>9</w:t>
            </w:r>
          </w:p>
        </w:tc>
        <w:tc>
          <w:tcPr>
            <w:tcW w:w="542" w:type="pct"/>
          </w:tcPr>
          <w:p w14:paraId="78F4CF23">
            <w:pPr>
              <w:jc w:val="center"/>
            </w:pPr>
          </w:p>
        </w:tc>
        <w:tc>
          <w:tcPr>
            <w:tcW w:w="569" w:type="pct"/>
          </w:tcPr>
          <w:p w14:paraId="59917BC0">
            <w:pPr>
              <w:jc w:val="center"/>
              <w:rPr>
                <w:sz w:val="28"/>
                <w:szCs w:val="28"/>
              </w:rPr>
            </w:pPr>
          </w:p>
        </w:tc>
        <w:tc>
          <w:tcPr>
            <w:tcW w:w="325" w:type="pct"/>
          </w:tcPr>
          <w:p w14:paraId="20DCE21F">
            <w:pPr>
              <w:jc w:val="center"/>
              <w:rPr>
                <w:sz w:val="28"/>
                <w:szCs w:val="28"/>
              </w:rPr>
            </w:pPr>
          </w:p>
        </w:tc>
        <w:tc>
          <w:tcPr>
            <w:tcW w:w="391" w:type="pct"/>
          </w:tcPr>
          <w:p w14:paraId="29811FBF">
            <w:pPr>
              <w:jc w:val="center"/>
              <w:rPr>
                <w:sz w:val="28"/>
                <w:szCs w:val="28"/>
              </w:rPr>
            </w:pPr>
          </w:p>
        </w:tc>
        <w:tc>
          <w:tcPr>
            <w:tcW w:w="392" w:type="pct"/>
          </w:tcPr>
          <w:p w14:paraId="0A090C81">
            <w:pPr>
              <w:jc w:val="center"/>
              <w:rPr>
                <w:sz w:val="28"/>
                <w:szCs w:val="28"/>
              </w:rPr>
            </w:pPr>
          </w:p>
        </w:tc>
        <w:tc>
          <w:tcPr>
            <w:tcW w:w="325" w:type="pct"/>
          </w:tcPr>
          <w:p w14:paraId="55A9A0F5">
            <w:pPr>
              <w:jc w:val="center"/>
              <w:rPr>
                <w:sz w:val="28"/>
                <w:szCs w:val="28"/>
              </w:rPr>
            </w:pPr>
          </w:p>
        </w:tc>
        <w:tc>
          <w:tcPr>
            <w:tcW w:w="327" w:type="pct"/>
          </w:tcPr>
          <w:p w14:paraId="000E8A04">
            <w:pPr>
              <w:jc w:val="center"/>
              <w:rPr>
                <w:sz w:val="28"/>
                <w:szCs w:val="28"/>
              </w:rPr>
            </w:pPr>
          </w:p>
        </w:tc>
        <w:tc>
          <w:tcPr>
            <w:tcW w:w="326" w:type="pct"/>
          </w:tcPr>
          <w:p w14:paraId="06E0E370">
            <w:pPr>
              <w:jc w:val="center"/>
              <w:rPr>
                <w:sz w:val="28"/>
                <w:szCs w:val="28"/>
              </w:rPr>
            </w:pPr>
          </w:p>
        </w:tc>
        <w:tc>
          <w:tcPr>
            <w:tcW w:w="313" w:type="pct"/>
          </w:tcPr>
          <w:p w14:paraId="11948E14">
            <w:pPr>
              <w:jc w:val="center"/>
              <w:rPr>
                <w:sz w:val="28"/>
                <w:szCs w:val="28"/>
              </w:rPr>
            </w:pPr>
          </w:p>
        </w:tc>
        <w:tc>
          <w:tcPr>
            <w:tcW w:w="386" w:type="pct"/>
          </w:tcPr>
          <w:p w14:paraId="11AB672A">
            <w:pPr>
              <w:jc w:val="center"/>
              <w:rPr>
                <w:sz w:val="28"/>
                <w:szCs w:val="28"/>
              </w:rPr>
            </w:pPr>
          </w:p>
        </w:tc>
        <w:tc>
          <w:tcPr>
            <w:tcW w:w="338" w:type="pct"/>
          </w:tcPr>
          <w:p w14:paraId="35F942B0">
            <w:pPr>
              <w:jc w:val="center"/>
              <w:rPr>
                <w:sz w:val="28"/>
                <w:szCs w:val="28"/>
              </w:rPr>
            </w:pPr>
          </w:p>
        </w:tc>
        <w:tc>
          <w:tcPr>
            <w:tcW w:w="435" w:type="pct"/>
          </w:tcPr>
          <w:p w14:paraId="5EEEE003">
            <w:pPr>
              <w:jc w:val="center"/>
              <w:rPr>
                <w:sz w:val="28"/>
                <w:szCs w:val="28"/>
              </w:rPr>
            </w:pPr>
          </w:p>
        </w:tc>
      </w:tr>
      <w:tr w14:paraId="47AE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Pr>
          <w:p w14:paraId="23FE7F45">
            <w:pPr>
              <w:jc w:val="center"/>
              <w:rPr>
                <w:rFonts w:ascii="宋体" w:hAnsi="宋体" w:cs="宋体"/>
              </w:rPr>
            </w:pPr>
            <w:r>
              <w:rPr>
                <w:rFonts w:hint="eastAsia" w:ascii="宋体" w:hAnsi="宋体" w:cs="宋体"/>
              </w:rPr>
              <w:t>10</w:t>
            </w:r>
          </w:p>
        </w:tc>
        <w:tc>
          <w:tcPr>
            <w:tcW w:w="542" w:type="pct"/>
          </w:tcPr>
          <w:p w14:paraId="50A3FD8B">
            <w:pPr>
              <w:jc w:val="center"/>
            </w:pPr>
          </w:p>
        </w:tc>
        <w:tc>
          <w:tcPr>
            <w:tcW w:w="569" w:type="pct"/>
          </w:tcPr>
          <w:p w14:paraId="7761B7C8">
            <w:pPr>
              <w:jc w:val="center"/>
              <w:rPr>
                <w:sz w:val="28"/>
                <w:szCs w:val="28"/>
              </w:rPr>
            </w:pPr>
          </w:p>
        </w:tc>
        <w:tc>
          <w:tcPr>
            <w:tcW w:w="325" w:type="pct"/>
          </w:tcPr>
          <w:p w14:paraId="703E0806">
            <w:pPr>
              <w:jc w:val="center"/>
              <w:rPr>
                <w:sz w:val="28"/>
                <w:szCs w:val="28"/>
              </w:rPr>
            </w:pPr>
          </w:p>
        </w:tc>
        <w:tc>
          <w:tcPr>
            <w:tcW w:w="391" w:type="pct"/>
          </w:tcPr>
          <w:p w14:paraId="6F584B87">
            <w:pPr>
              <w:jc w:val="center"/>
              <w:rPr>
                <w:sz w:val="28"/>
                <w:szCs w:val="28"/>
              </w:rPr>
            </w:pPr>
          </w:p>
        </w:tc>
        <w:tc>
          <w:tcPr>
            <w:tcW w:w="392" w:type="pct"/>
          </w:tcPr>
          <w:p w14:paraId="147DDC3B">
            <w:pPr>
              <w:jc w:val="center"/>
              <w:rPr>
                <w:sz w:val="28"/>
                <w:szCs w:val="28"/>
              </w:rPr>
            </w:pPr>
          </w:p>
        </w:tc>
        <w:tc>
          <w:tcPr>
            <w:tcW w:w="325" w:type="pct"/>
          </w:tcPr>
          <w:p w14:paraId="65723E32">
            <w:pPr>
              <w:jc w:val="center"/>
              <w:rPr>
                <w:sz w:val="28"/>
                <w:szCs w:val="28"/>
              </w:rPr>
            </w:pPr>
          </w:p>
        </w:tc>
        <w:tc>
          <w:tcPr>
            <w:tcW w:w="327" w:type="pct"/>
          </w:tcPr>
          <w:p w14:paraId="5B0DC662">
            <w:pPr>
              <w:jc w:val="center"/>
              <w:rPr>
                <w:sz w:val="28"/>
                <w:szCs w:val="28"/>
              </w:rPr>
            </w:pPr>
          </w:p>
        </w:tc>
        <w:tc>
          <w:tcPr>
            <w:tcW w:w="326" w:type="pct"/>
          </w:tcPr>
          <w:p w14:paraId="59DDF934">
            <w:pPr>
              <w:jc w:val="center"/>
              <w:rPr>
                <w:sz w:val="28"/>
                <w:szCs w:val="28"/>
              </w:rPr>
            </w:pPr>
          </w:p>
        </w:tc>
        <w:tc>
          <w:tcPr>
            <w:tcW w:w="313" w:type="pct"/>
          </w:tcPr>
          <w:p w14:paraId="2807966F">
            <w:pPr>
              <w:jc w:val="center"/>
              <w:rPr>
                <w:sz w:val="28"/>
                <w:szCs w:val="28"/>
              </w:rPr>
            </w:pPr>
          </w:p>
        </w:tc>
        <w:tc>
          <w:tcPr>
            <w:tcW w:w="386" w:type="pct"/>
          </w:tcPr>
          <w:p w14:paraId="1375CC93">
            <w:pPr>
              <w:jc w:val="center"/>
              <w:rPr>
                <w:sz w:val="28"/>
                <w:szCs w:val="28"/>
              </w:rPr>
            </w:pPr>
          </w:p>
        </w:tc>
        <w:tc>
          <w:tcPr>
            <w:tcW w:w="338" w:type="pct"/>
          </w:tcPr>
          <w:p w14:paraId="4722F807">
            <w:pPr>
              <w:jc w:val="center"/>
              <w:rPr>
                <w:sz w:val="28"/>
                <w:szCs w:val="28"/>
              </w:rPr>
            </w:pPr>
          </w:p>
        </w:tc>
        <w:tc>
          <w:tcPr>
            <w:tcW w:w="435" w:type="pct"/>
          </w:tcPr>
          <w:p w14:paraId="71C8FD7E">
            <w:pPr>
              <w:jc w:val="center"/>
              <w:rPr>
                <w:sz w:val="28"/>
                <w:szCs w:val="28"/>
              </w:rPr>
            </w:pPr>
          </w:p>
        </w:tc>
      </w:tr>
      <w:tr w14:paraId="31EE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Pr>
          <w:p w14:paraId="285BABC9">
            <w:pPr>
              <w:jc w:val="center"/>
              <w:rPr>
                <w:rFonts w:ascii="宋体" w:hAnsi="宋体" w:cs="宋体"/>
              </w:rPr>
            </w:pPr>
            <w:r>
              <w:rPr>
                <w:rFonts w:hint="eastAsia" w:ascii="宋体" w:hAnsi="宋体" w:cs="宋体"/>
              </w:rPr>
              <w:t>11</w:t>
            </w:r>
          </w:p>
        </w:tc>
        <w:tc>
          <w:tcPr>
            <w:tcW w:w="542" w:type="pct"/>
          </w:tcPr>
          <w:p w14:paraId="47CD5BE9">
            <w:pPr>
              <w:jc w:val="center"/>
            </w:pPr>
          </w:p>
        </w:tc>
        <w:tc>
          <w:tcPr>
            <w:tcW w:w="569" w:type="pct"/>
          </w:tcPr>
          <w:p w14:paraId="5AD53BDB">
            <w:pPr>
              <w:jc w:val="center"/>
              <w:rPr>
                <w:sz w:val="28"/>
                <w:szCs w:val="28"/>
              </w:rPr>
            </w:pPr>
          </w:p>
        </w:tc>
        <w:tc>
          <w:tcPr>
            <w:tcW w:w="325" w:type="pct"/>
          </w:tcPr>
          <w:p w14:paraId="72999E5C">
            <w:pPr>
              <w:jc w:val="center"/>
              <w:rPr>
                <w:sz w:val="28"/>
                <w:szCs w:val="28"/>
              </w:rPr>
            </w:pPr>
          </w:p>
        </w:tc>
        <w:tc>
          <w:tcPr>
            <w:tcW w:w="391" w:type="pct"/>
          </w:tcPr>
          <w:p w14:paraId="18DAD4E2">
            <w:pPr>
              <w:jc w:val="center"/>
              <w:rPr>
                <w:sz w:val="28"/>
                <w:szCs w:val="28"/>
              </w:rPr>
            </w:pPr>
          </w:p>
        </w:tc>
        <w:tc>
          <w:tcPr>
            <w:tcW w:w="392" w:type="pct"/>
          </w:tcPr>
          <w:p w14:paraId="4490503A">
            <w:pPr>
              <w:jc w:val="center"/>
              <w:rPr>
                <w:sz w:val="28"/>
                <w:szCs w:val="28"/>
              </w:rPr>
            </w:pPr>
          </w:p>
        </w:tc>
        <w:tc>
          <w:tcPr>
            <w:tcW w:w="325" w:type="pct"/>
          </w:tcPr>
          <w:p w14:paraId="04E28EC5">
            <w:pPr>
              <w:jc w:val="center"/>
              <w:rPr>
                <w:sz w:val="28"/>
                <w:szCs w:val="28"/>
              </w:rPr>
            </w:pPr>
          </w:p>
        </w:tc>
        <w:tc>
          <w:tcPr>
            <w:tcW w:w="327" w:type="pct"/>
          </w:tcPr>
          <w:p w14:paraId="68C70E18">
            <w:pPr>
              <w:jc w:val="center"/>
              <w:rPr>
                <w:sz w:val="28"/>
                <w:szCs w:val="28"/>
              </w:rPr>
            </w:pPr>
          </w:p>
        </w:tc>
        <w:tc>
          <w:tcPr>
            <w:tcW w:w="326" w:type="pct"/>
          </w:tcPr>
          <w:p w14:paraId="1628C201">
            <w:pPr>
              <w:jc w:val="center"/>
              <w:rPr>
                <w:sz w:val="28"/>
                <w:szCs w:val="28"/>
              </w:rPr>
            </w:pPr>
          </w:p>
        </w:tc>
        <w:tc>
          <w:tcPr>
            <w:tcW w:w="313" w:type="pct"/>
          </w:tcPr>
          <w:p w14:paraId="51A6EFC5">
            <w:pPr>
              <w:jc w:val="center"/>
              <w:rPr>
                <w:sz w:val="28"/>
                <w:szCs w:val="28"/>
              </w:rPr>
            </w:pPr>
          </w:p>
        </w:tc>
        <w:tc>
          <w:tcPr>
            <w:tcW w:w="386" w:type="pct"/>
          </w:tcPr>
          <w:p w14:paraId="7F927F1F">
            <w:pPr>
              <w:jc w:val="center"/>
              <w:rPr>
                <w:sz w:val="28"/>
                <w:szCs w:val="28"/>
              </w:rPr>
            </w:pPr>
          </w:p>
        </w:tc>
        <w:tc>
          <w:tcPr>
            <w:tcW w:w="338" w:type="pct"/>
          </w:tcPr>
          <w:p w14:paraId="7FC9B7B6">
            <w:pPr>
              <w:jc w:val="center"/>
              <w:rPr>
                <w:sz w:val="28"/>
                <w:szCs w:val="28"/>
              </w:rPr>
            </w:pPr>
          </w:p>
        </w:tc>
        <w:tc>
          <w:tcPr>
            <w:tcW w:w="435" w:type="pct"/>
          </w:tcPr>
          <w:p w14:paraId="4182C57E">
            <w:pPr>
              <w:jc w:val="center"/>
              <w:rPr>
                <w:sz w:val="28"/>
                <w:szCs w:val="28"/>
              </w:rPr>
            </w:pPr>
          </w:p>
        </w:tc>
      </w:tr>
      <w:tr w14:paraId="4F0D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Pr>
          <w:p w14:paraId="2F4EE95C">
            <w:pPr>
              <w:jc w:val="center"/>
              <w:rPr>
                <w:rFonts w:ascii="宋体" w:hAnsi="宋体" w:cs="宋体"/>
              </w:rPr>
            </w:pPr>
            <w:r>
              <w:rPr>
                <w:rFonts w:hint="eastAsia" w:ascii="宋体" w:hAnsi="宋体" w:cs="宋体"/>
              </w:rPr>
              <w:t>12</w:t>
            </w:r>
          </w:p>
        </w:tc>
        <w:tc>
          <w:tcPr>
            <w:tcW w:w="542" w:type="pct"/>
          </w:tcPr>
          <w:p w14:paraId="7EEDD35A">
            <w:pPr>
              <w:jc w:val="center"/>
            </w:pPr>
          </w:p>
        </w:tc>
        <w:tc>
          <w:tcPr>
            <w:tcW w:w="569" w:type="pct"/>
          </w:tcPr>
          <w:p w14:paraId="5D90B4DD">
            <w:pPr>
              <w:jc w:val="center"/>
              <w:rPr>
                <w:sz w:val="28"/>
                <w:szCs w:val="28"/>
              </w:rPr>
            </w:pPr>
          </w:p>
        </w:tc>
        <w:tc>
          <w:tcPr>
            <w:tcW w:w="325" w:type="pct"/>
          </w:tcPr>
          <w:p w14:paraId="37BD891B">
            <w:pPr>
              <w:jc w:val="center"/>
              <w:rPr>
                <w:sz w:val="28"/>
                <w:szCs w:val="28"/>
              </w:rPr>
            </w:pPr>
          </w:p>
        </w:tc>
        <w:tc>
          <w:tcPr>
            <w:tcW w:w="391" w:type="pct"/>
          </w:tcPr>
          <w:p w14:paraId="49228B52">
            <w:pPr>
              <w:jc w:val="center"/>
              <w:rPr>
                <w:sz w:val="28"/>
                <w:szCs w:val="28"/>
              </w:rPr>
            </w:pPr>
          </w:p>
        </w:tc>
        <w:tc>
          <w:tcPr>
            <w:tcW w:w="392" w:type="pct"/>
          </w:tcPr>
          <w:p w14:paraId="4D7E5807">
            <w:pPr>
              <w:jc w:val="center"/>
              <w:rPr>
                <w:sz w:val="28"/>
                <w:szCs w:val="28"/>
              </w:rPr>
            </w:pPr>
          </w:p>
        </w:tc>
        <w:tc>
          <w:tcPr>
            <w:tcW w:w="325" w:type="pct"/>
          </w:tcPr>
          <w:p w14:paraId="3A2F7821">
            <w:pPr>
              <w:jc w:val="center"/>
              <w:rPr>
                <w:sz w:val="28"/>
                <w:szCs w:val="28"/>
              </w:rPr>
            </w:pPr>
          </w:p>
        </w:tc>
        <w:tc>
          <w:tcPr>
            <w:tcW w:w="327" w:type="pct"/>
          </w:tcPr>
          <w:p w14:paraId="7DECCF63">
            <w:pPr>
              <w:jc w:val="center"/>
              <w:rPr>
                <w:sz w:val="28"/>
                <w:szCs w:val="28"/>
              </w:rPr>
            </w:pPr>
          </w:p>
        </w:tc>
        <w:tc>
          <w:tcPr>
            <w:tcW w:w="326" w:type="pct"/>
          </w:tcPr>
          <w:p w14:paraId="14CD7D9A">
            <w:pPr>
              <w:jc w:val="center"/>
              <w:rPr>
                <w:sz w:val="28"/>
                <w:szCs w:val="28"/>
              </w:rPr>
            </w:pPr>
          </w:p>
        </w:tc>
        <w:tc>
          <w:tcPr>
            <w:tcW w:w="313" w:type="pct"/>
          </w:tcPr>
          <w:p w14:paraId="54C00130">
            <w:pPr>
              <w:jc w:val="center"/>
              <w:rPr>
                <w:sz w:val="28"/>
                <w:szCs w:val="28"/>
              </w:rPr>
            </w:pPr>
          </w:p>
        </w:tc>
        <w:tc>
          <w:tcPr>
            <w:tcW w:w="386" w:type="pct"/>
          </w:tcPr>
          <w:p w14:paraId="204213B0">
            <w:pPr>
              <w:jc w:val="center"/>
              <w:rPr>
                <w:sz w:val="28"/>
                <w:szCs w:val="28"/>
              </w:rPr>
            </w:pPr>
          </w:p>
        </w:tc>
        <w:tc>
          <w:tcPr>
            <w:tcW w:w="338" w:type="pct"/>
          </w:tcPr>
          <w:p w14:paraId="310A839D">
            <w:pPr>
              <w:jc w:val="center"/>
              <w:rPr>
                <w:sz w:val="28"/>
                <w:szCs w:val="28"/>
              </w:rPr>
            </w:pPr>
          </w:p>
        </w:tc>
        <w:tc>
          <w:tcPr>
            <w:tcW w:w="435" w:type="pct"/>
          </w:tcPr>
          <w:p w14:paraId="4C5CBEE0">
            <w:pPr>
              <w:jc w:val="center"/>
              <w:rPr>
                <w:sz w:val="28"/>
                <w:szCs w:val="28"/>
              </w:rPr>
            </w:pPr>
          </w:p>
        </w:tc>
      </w:tr>
      <w:tr w14:paraId="00D9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Pr>
          <w:p w14:paraId="7272DDFB">
            <w:pPr>
              <w:jc w:val="center"/>
              <w:rPr>
                <w:rFonts w:ascii="宋体" w:hAnsi="宋体" w:cs="宋体"/>
              </w:rPr>
            </w:pPr>
            <w:r>
              <w:rPr>
                <w:rFonts w:hint="eastAsia" w:ascii="宋体" w:hAnsi="宋体" w:cs="宋体"/>
              </w:rPr>
              <w:t>13</w:t>
            </w:r>
          </w:p>
        </w:tc>
        <w:tc>
          <w:tcPr>
            <w:tcW w:w="542" w:type="pct"/>
          </w:tcPr>
          <w:p w14:paraId="08F5A4A4">
            <w:pPr>
              <w:jc w:val="center"/>
            </w:pPr>
          </w:p>
        </w:tc>
        <w:tc>
          <w:tcPr>
            <w:tcW w:w="569" w:type="pct"/>
          </w:tcPr>
          <w:p w14:paraId="33F2B149">
            <w:pPr>
              <w:jc w:val="center"/>
              <w:rPr>
                <w:sz w:val="28"/>
                <w:szCs w:val="28"/>
              </w:rPr>
            </w:pPr>
          </w:p>
        </w:tc>
        <w:tc>
          <w:tcPr>
            <w:tcW w:w="325" w:type="pct"/>
          </w:tcPr>
          <w:p w14:paraId="1EEFE639">
            <w:pPr>
              <w:jc w:val="center"/>
              <w:rPr>
                <w:sz w:val="28"/>
                <w:szCs w:val="28"/>
              </w:rPr>
            </w:pPr>
          </w:p>
        </w:tc>
        <w:tc>
          <w:tcPr>
            <w:tcW w:w="391" w:type="pct"/>
          </w:tcPr>
          <w:p w14:paraId="57EA5B7A">
            <w:pPr>
              <w:jc w:val="center"/>
              <w:rPr>
                <w:sz w:val="28"/>
                <w:szCs w:val="28"/>
              </w:rPr>
            </w:pPr>
          </w:p>
        </w:tc>
        <w:tc>
          <w:tcPr>
            <w:tcW w:w="392" w:type="pct"/>
          </w:tcPr>
          <w:p w14:paraId="419AED4F">
            <w:pPr>
              <w:jc w:val="center"/>
              <w:rPr>
                <w:sz w:val="28"/>
                <w:szCs w:val="28"/>
              </w:rPr>
            </w:pPr>
          </w:p>
        </w:tc>
        <w:tc>
          <w:tcPr>
            <w:tcW w:w="325" w:type="pct"/>
          </w:tcPr>
          <w:p w14:paraId="74E9F031">
            <w:pPr>
              <w:jc w:val="center"/>
              <w:rPr>
                <w:sz w:val="28"/>
                <w:szCs w:val="28"/>
              </w:rPr>
            </w:pPr>
          </w:p>
        </w:tc>
        <w:tc>
          <w:tcPr>
            <w:tcW w:w="327" w:type="pct"/>
          </w:tcPr>
          <w:p w14:paraId="026F36B2">
            <w:pPr>
              <w:jc w:val="center"/>
              <w:rPr>
                <w:sz w:val="28"/>
                <w:szCs w:val="28"/>
              </w:rPr>
            </w:pPr>
          </w:p>
        </w:tc>
        <w:tc>
          <w:tcPr>
            <w:tcW w:w="326" w:type="pct"/>
          </w:tcPr>
          <w:p w14:paraId="4944E3F4">
            <w:pPr>
              <w:jc w:val="center"/>
              <w:rPr>
                <w:sz w:val="28"/>
                <w:szCs w:val="28"/>
              </w:rPr>
            </w:pPr>
          </w:p>
        </w:tc>
        <w:tc>
          <w:tcPr>
            <w:tcW w:w="313" w:type="pct"/>
          </w:tcPr>
          <w:p w14:paraId="130C6DFD">
            <w:pPr>
              <w:jc w:val="center"/>
              <w:rPr>
                <w:sz w:val="28"/>
                <w:szCs w:val="28"/>
              </w:rPr>
            </w:pPr>
          </w:p>
        </w:tc>
        <w:tc>
          <w:tcPr>
            <w:tcW w:w="386" w:type="pct"/>
          </w:tcPr>
          <w:p w14:paraId="5CFF2309">
            <w:pPr>
              <w:jc w:val="center"/>
              <w:rPr>
                <w:sz w:val="28"/>
                <w:szCs w:val="28"/>
              </w:rPr>
            </w:pPr>
          </w:p>
        </w:tc>
        <w:tc>
          <w:tcPr>
            <w:tcW w:w="338" w:type="pct"/>
          </w:tcPr>
          <w:p w14:paraId="3C3EF7FE">
            <w:pPr>
              <w:jc w:val="center"/>
              <w:rPr>
                <w:sz w:val="28"/>
                <w:szCs w:val="28"/>
              </w:rPr>
            </w:pPr>
          </w:p>
        </w:tc>
        <w:tc>
          <w:tcPr>
            <w:tcW w:w="435" w:type="pct"/>
          </w:tcPr>
          <w:p w14:paraId="5CB2CDD3">
            <w:pPr>
              <w:jc w:val="center"/>
              <w:rPr>
                <w:sz w:val="28"/>
                <w:szCs w:val="28"/>
              </w:rPr>
            </w:pPr>
          </w:p>
        </w:tc>
      </w:tr>
      <w:tr w14:paraId="0482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Pr>
          <w:p w14:paraId="7832F1BA">
            <w:pPr>
              <w:jc w:val="center"/>
              <w:rPr>
                <w:rFonts w:ascii="宋体" w:hAnsi="宋体" w:cs="宋体"/>
              </w:rPr>
            </w:pPr>
            <w:r>
              <w:rPr>
                <w:rFonts w:hint="eastAsia" w:ascii="宋体" w:hAnsi="宋体" w:cs="宋体"/>
              </w:rPr>
              <w:t>14</w:t>
            </w:r>
          </w:p>
        </w:tc>
        <w:tc>
          <w:tcPr>
            <w:tcW w:w="542" w:type="pct"/>
          </w:tcPr>
          <w:p w14:paraId="442B93AC">
            <w:pPr>
              <w:jc w:val="center"/>
            </w:pPr>
          </w:p>
        </w:tc>
        <w:tc>
          <w:tcPr>
            <w:tcW w:w="569" w:type="pct"/>
          </w:tcPr>
          <w:p w14:paraId="24727826">
            <w:pPr>
              <w:jc w:val="center"/>
              <w:rPr>
                <w:sz w:val="28"/>
                <w:szCs w:val="28"/>
              </w:rPr>
            </w:pPr>
          </w:p>
        </w:tc>
        <w:tc>
          <w:tcPr>
            <w:tcW w:w="325" w:type="pct"/>
          </w:tcPr>
          <w:p w14:paraId="59673713">
            <w:pPr>
              <w:jc w:val="center"/>
              <w:rPr>
                <w:sz w:val="28"/>
                <w:szCs w:val="28"/>
              </w:rPr>
            </w:pPr>
          </w:p>
        </w:tc>
        <w:tc>
          <w:tcPr>
            <w:tcW w:w="391" w:type="pct"/>
          </w:tcPr>
          <w:p w14:paraId="1387E7BA">
            <w:pPr>
              <w:jc w:val="center"/>
              <w:rPr>
                <w:sz w:val="28"/>
                <w:szCs w:val="28"/>
              </w:rPr>
            </w:pPr>
          </w:p>
        </w:tc>
        <w:tc>
          <w:tcPr>
            <w:tcW w:w="392" w:type="pct"/>
          </w:tcPr>
          <w:p w14:paraId="7E859016">
            <w:pPr>
              <w:jc w:val="center"/>
              <w:rPr>
                <w:sz w:val="28"/>
                <w:szCs w:val="28"/>
              </w:rPr>
            </w:pPr>
          </w:p>
        </w:tc>
        <w:tc>
          <w:tcPr>
            <w:tcW w:w="325" w:type="pct"/>
          </w:tcPr>
          <w:p w14:paraId="7D410D4E">
            <w:pPr>
              <w:jc w:val="center"/>
              <w:rPr>
                <w:sz w:val="28"/>
                <w:szCs w:val="28"/>
              </w:rPr>
            </w:pPr>
          </w:p>
        </w:tc>
        <w:tc>
          <w:tcPr>
            <w:tcW w:w="327" w:type="pct"/>
          </w:tcPr>
          <w:p w14:paraId="6E6CF464">
            <w:pPr>
              <w:jc w:val="center"/>
              <w:rPr>
                <w:sz w:val="28"/>
                <w:szCs w:val="28"/>
              </w:rPr>
            </w:pPr>
          </w:p>
        </w:tc>
        <w:tc>
          <w:tcPr>
            <w:tcW w:w="326" w:type="pct"/>
          </w:tcPr>
          <w:p w14:paraId="556780D8">
            <w:pPr>
              <w:jc w:val="center"/>
              <w:rPr>
                <w:sz w:val="28"/>
                <w:szCs w:val="28"/>
              </w:rPr>
            </w:pPr>
          </w:p>
        </w:tc>
        <w:tc>
          <w:tcPr>
            <w:tcW w:w="313" w:type="pct"/>
          </w:tcPr>
          <w:p w14:paraId="044B7CE7">
            <w:pPr>
              <w:jc w:val="center"/>
              <w:rPr>
                <w:sz w:val="28"/>
                <w:szCs w:val="28"/>
              </w:rPr>
            </w:pPr>
          </w:p>
        </w:tc>
        <w:tc>
          <w:tcPr>
            <w:tcW w:w="386" w:type="pct"/>
          </w:tcPr>
          <w:p w14:paraId="2B6EB452">
            <w:pPr>
              <w:jc w:val="center"/>
              <w:rPr>
                <w:sz w:val="28"/>
                <w:szCs w:val="28"/>
              </w:rPr>
            </w:pPr>
          </w:p>
        </w:tc>
        <w:tc>
          <w:tcPr>
            <w:tcW w:w="338" w:type="pct"/>
          </w:tcPr>
          <w:p w14:paraId="2671C4CD">
            <w:pPr>
              <w:jc w:val="center"/>
              <w:rPr>
                <w:sz w:val="28"/>
                <w:szCs w:val="28"/>
              </w:rPr>
            </w:pPr>
          </w:p>
        </w:tc>
        <w:tc>
          <w:tcPr>
            <w:tcW w:w="435" w:type="pct"/>
          </w:tcPr>
          <w:p w14:paraId="3165C630">
            <w:pPr>
              <w:jc w:val="center"/>
              <w:rPr>
                <w:sz w:val="28"/>
                <w:szCs w:val="28"/>
              </w:rPr>
            </w:pPr>
          </w:p>
        </w:tc>
      </w:tr>
      <w:tr w14:paraId="7DF5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Pr>
          <w:p w14:paraId="3AA0BB24">
            <w:pPr>
              <w:jc w:val="center"/>
              <w:rPr>
                <w:rFonts w:ascii="宋体" w:hAnsi="宋体" w:cs="宋体"/>
              </w:rPr>
            </w:pPr>
            <w:r>
              <w:rPr>
                <w:rFonts w:hint="eastAsia" w:ascii="宋体" w:hAnsi="宋体" w:cs="宋体"/>
              </w:rPr>
              <w:t>15</w:t>
            </w:r>
          </w:p>
        </w:tc>
        <w:tc>
          <w:tcPr>
            <w:tcW w:w="542" w:type="pct"/>
          </w:tcPr>
          <w:p w14:paraId="3D2226F8">
            <w:pPr>
              <w:jc w:val="center"/>
            </w:pPr>
          </w:p>
        </w:tc>
        <w:tc>
          <w:tcPr>
            <w:tcW w:w="569" w:type="pct"/>
          </w:tcPr>
          <w:p w14:paraId="7B6307C5">
            <w:pPr>
              <w:jc w:val="center"/>
              <w:rPr>
                <w:sz w:val="28"/>
                <w:szCs w:val="28"/>
              </w:rPr>
            </w:pPr>
          </w:p>
        </w:tc>
        <w:tc>
          <w:tcPr>
            <w:tcW w:w="325" w:type="pct"/>
          </w:tcPr>
          <w:p w14:paraId="79B70E71">
            <w:pPr>
              <w:jc w:val="center"/>
              <w:rPr>
                <w:sz w:val="28"/>
                <w:szCs w:val="28"/>
              </w:rPr>
            </w:pPr>
          </w:p>
        </w:tc>
        <w:tc>
          <w:tcPr>
            <w:tcW w:w="391" w:type="pct"/>
          </w:tcPr>
          <w:p w14:paraId="0A33D7C8">
            <w:pPr>
              <w:jc w:val="center"/>
              <w:rPr>
                <w:sz w:val="28"/>
                <w:szCs w:val="28"/>
              </w:rPr>
            </w:pPr>
          </w:p>
        </w:tc>
        <w:tc>
          <w:tcPr>
            <w:tcW w:w="392" w:type="pct"/>
          </w:tcPr>
          <w:p w14:paraId="4B1A4E3D">
            <w:pPr>
              <w:jc w:val="center"/>
              <w:rPr>
                <w:sz w:val="28"/>
                <w:szCs w:val="28"/>
              </w:rPr>
            </w:pPr>
          </w:p>
        </w:tc>
        <w:tc>
          <w:tcPr>
            <w:tcW w:w="325" w:type="pct"/>
          </w:tcPr>
          <w:p w14:paraId="6E531637">
            <w:pPr>
              <w:jc w:val="center"/>
              <w:rPr>
                <w:sz w:val="28"/>
                <w:szCs w:val="28"/>
              </w:rPr>
            </w:pPr>
          </w:p>
        </w:tc>
        <w:tc>
          <w:tcPr>
            <w:tcW w:w="327" w:type="pct"/>
          </w:tcPr>
          <w:p w14:paraId="29192C3A">
            <w:pPr>
              <w:jc w:val="center"/>
              <w:rPr>
                <w:sz w:val="28"/>
                <w:szCs w:val="28"/>
              </w:rPr>
            </w:pPr>
          </w:p>
        </w:tc>
        <w:tc>
          <w:tcPr>
            <w:tcW w:w="326" w:type="pct"/>
          </w:tcPr>
          <w:p w14:paraId="2934DA12">
            <w:pPr>
              <w:jc w:val="center"/>
              <w:rPr>
                <w:sz w:val="28"/>
                <w:szCs w:val="28"/>
              </w:rPr>
            </w:pPr>
          </w:p>
        </w:tc>
        <w:tc>
          <w:tcPr>
            <w:tcW w:w="313" w:type="pct"/>
          </w:tcPr>
          <w:p w14:paraId="0C3747FB">
            <w:pPr>
              <w:jc w:val="center"/>
              <w:rPr>
                <w:sz w:val="28"/>
                <w:szCs w:val="28"/>
              </w:rPr>
            </w:pPr>
          </w:p>
        </w:tc>
        <w:tc>
          <w:tcPr>
            <w:tcW w:w="386" w:type="pct"/>
          </w:tcPr>
          <w:p w14:paraId="7F079299">
            <w:pPr>
              <w:jc w:val="center"/>
              <w:rPr>
                <w:sz w:val="28"/>
                <w:szCs w:val="28"/>
              </w:rPr>
            </w:pPr>
          </w:p>
        </w:tc>
        <w:tc>
          <w:tcPr>
            <w:tcW w:w="338" w:type="pct"/>
          </w:tcPr>
          <w:p w14:paraId="694D4021">
            <w:pPr>
              <w:jc w:val="center"/>
              <w:rPr>
                <w:sz w:val="28"/>
                <w:szCs w:val="28"/>
              </w:rPr>
            </w:pPr>
          </w:p>
        </w:tc>
        <w:tc>
          <w:tcPr>
            <w:tcW w:w="435" w:type="pct"/>
          </w:tcPr>
          <w:p w14:paraId="5C72CE48">
            <w:pPr>
              <w:jc w:val="center"/>
              <w:rPr>
                <w:sz w:val="28"/>
                <w:szCs w:val="28"/>
              </w:rPr>
            </w:pPr>
          </w:p>
        </w:tc>
      </w:tr>
      <w:tr w14:paraId="596C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Pr>
          <w:p w14:paraId="7A71968E">
            <w:pPr>
              <w:jc w:val="center"/>
              <w:rPr>
                <w:rFonts w:ascii="宋体" w:hAnsi="宋体" w:cs="宋体"/>
              </w:rPr>
            </w:pPr>
            <w:r>
              <w:rPr>
                <w:rFonts w:hint="eastAsia" w:ascii="宋体" w:hAnsi="宋体" w:cs="宋体"/>
              </w:rPr>
              <w:t>16</w:t>
            </w:r>
          </w:p>
        </w:tc>
        <w:tc>
          <w:tcPr>
            <w:tcW w:w="542" w:type="pct"/>
          </w:tcPr>
          <w:p w14:paraId="2E60733D">
            <w:pPr>
              <w:jc w:val="center"/>
            </w:pPr>
          </w:p>
        </w:tc>
        <w:tc>
          <w:tcPr>
            <w:tcW w:w="569" w:type="pct"/>
          </w:tcPr>
          <w:p w14:paraId="3CFF7DD4">
            <w:pPr>
              <w:jc w:val="center"/>
              <w:rPr>
                <w:sz w:val="28"/>
                <w:szCs w:val="28"/>
              </w:rPr>
            </w:pPr>
          </w:p>
        </w:tc>
        <w:tc>
          <w:tcPr>
            <w:tcW w:w="325" w:type="pct"/>
          </w:tcPr>
          <w:p w14:paraId="5419EF38">
            <w:pPr>
              <w:jc w:val="center"/>
              <w:rPr>
                <w:sz w:val="28"/>
                <w:szCs w:val="28"/>
              </w:rPr>
            </w:pPr>
          </w:p>
        </w:tc>
        <w:tc>
          <w:tcPr>
            <w:tcW w:w="391" w:type="pct"/>
          </w:tcPr>
          <w:p w14:paraId="2EA60E19">
            <w:pPr>
              <w:jc w:val="center"/>
              <w:rPr>
                <w:sz w:val="28"/>
                <w:szCs w:val="28"/>
              </w:rPr>
            </w:pPr>
          </w:p>
        </w:tc>
        <w:tc>
          <w:tcPr>
            <w:tcW w:w="392" w:type="pct"/>
          </w:tcPr>
          <w:p w14:paraId="547FDEE4">
            <w:pPr>
              <w:jc w:val="center"/>
              <w:rPr>
                <w:sz w:val="28"/>
                <w:szCs w:val="28"/>
              </w:rPr>
            </w:pPr>
          </w:p>
        </w:tc>
        <w:tc>
          <w:tcPr>
            <w:tcW w:w="325" w:type="pct"/>
          </w:tcPr>
          <w:p w14:paraId="4F5DB4EE">
            <w:pPr>
              <w:jc w:val="center"/>
              <w:rPr>
                <w:sz w:val="28"/>
                <w:szCs w:val="28"/>
              </w:rPr>
            </w:pPr>
          </w:p>
        </w:tc>
        <w:tc>
          <w:tcPr>
            <w:tcW w:w="327" w:type="pct"/>
          </w:tcPr>
          <w:p w14:paraId="64B6B368">
            <w:pPr>
              <w:jc w:val="center"/>
              <w:rPr>
                <w:sz w:val="28"/>
                <w:szCs w:val="28"/>
              </w:rPr>
            </w:pPr>
          </w:p>
        </w:tc>
        <w:tc>
          <w:tcPr>
            <w:tcW w:w="326" w:type="pct"/>
          </w:tcPr>
          <w:p w14:paraId="72C30476">
            <w:pPr>
              <w:jc w:val="center"/>
              <w:rPr>
                <w:sz w:val="28"/>
                <w:szCs w:val="28"/>
              </w:rPr>
            </w:pPr>
          </w:p>
        </w:tc>
        <w:tc>
          <w:tcPr>
            <w:tcW w:w="313" w:type="pct"/>
          </w:tcPr>
          <w:p w14:paraId="1AB4240D">
            <w:pPr>
              <w:jc w:val="center"/>
              <w:rPr>
                <w:sz w:val="28"/>
                <w:szCs w:val="28"/>
              </w:rPr>
            </w:pPr>
          </w:p>
        </w:tc>
        <w:tc>
          <w:tcPr>
            <w:tcW w:w="386" w:type="pct"/>
          </w:tcPr>
          <w:p w14:paraId="7EFC9D19">
            <w:pPr>
              <w:jc w:val="center"/>
              <w:rPr>
                <w:sz w:val="28"/>
                <w:szCs w:val="28"/>
              </w:rPr>
            </w:pPr>
          </w:p>
        </w:tc>
        <w:tc>
          <w:tcPr>
            <w:tcW w:w="338" w:type="pct"/>
          </w:tcPr>
          <w:p w14:paraId="6C568160">
            <w:pPr>
              <w:jc w:val="center"/>
              <w:rPr>
                <w:sz w:val="28"/>
                <w:szCs w:val="28"/>
              </w:rPr>
            </w:pPr>
          </w:p>
        </w:tc>
        <w:tc>
          <w:tcPr>
            <w:tcW w:w="435" w:type="pct"/>
          </w:tcPr>
          <w:p w14:paraId="508F94B2">
            <w:pPr>
              <w:jc w:val="center"/>
              <w:rPr>
                <w:sz w:val="28"/>
                <w:szCs w:val="28"/>
              </w:rPr>
            </w:pPr>
          </w:p>
        </w:tc>
      </w:tr>
      <w:tr w14:paraId="2BC7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Pr>
          <w:p w14:paraId="4BD9D681">
            <w:pPr>
              <w:jc w:val="center"/>
              <w:rPr>
                <w:rFonts w:ascii="宋体" w:hAnsi="宋体" w:cs="宋体"/>
              </w:rPr>
            </w:pPr>
            <w:r>
              <w:rPr>
                <w:rFonts w:hint="eastAsia" w:ascii="宋体" w:hAnsi="宋体" w:cs="宋体"/>
              </w:rPr>
              <w:t>17</w:t>
            </w:r>
          </w:p>
        </w:tc>
        <w:tc>
          <w:tcPr>
            <w:tcW w:w="542" w:type="pct"/>
          </w:tcPr>
          <w:p w14:paraId="1CE038E9">
            <w:pPr>
              <w:jc w:val="center"/>
            </w:pPr>
          </w:p>
        </w:tc>
        <w:tc>
          <w:tcPr>
            <w:tcW w:w="569" w:type="pct"/>
          </w:tcPr>
          <w:p w14:paraId="23A8AB78">
            <w:pPr>
              <w:jc w:val="center"/>
              <w:rPr>
                <w:sz w:val="28"/>
                <w:szCs w:val="28"/>
              </w:rPr>
            </w:pPr>
          </w:p>
        </w:tc>
        <w:tc>
          <w:tcPr>
            <w:tcW w:w="325" w:type="pct"/>
          </w:tcPr>
          <w:p w14:paraId="760F5834">
            <w:pPr>
              <w:jc w:val="center"/>
              <w:rPr>
                <w:sz w:val="28"/>
                <w:szCs w:val="28"/>
              </w:rPr>
            </w:pPr>
          </w:p>
        </w:tc>
        <w:tc>
          <w:tcPr>
            <w:tcW w:w="391" w:type="pct"/>
          </w:tcPr>
          <w:p w14:paraId="11E498E6">
            <w:pPr>
              <w:jc w:val="center"/>
              <w:rPr>
                <w:sz w:val="28"/>
                <w:szCs w:val="28"/>
              </w:rPr>
            </w:pPr>
          </w:p>
        </w:tc>
        <w:tc>
          <w:tcPr>
            <w:tcW w:w="392" w:type="pct"/>
          </w:tcPr>
          <w:p w14:paraId="6FF3A80C">
            <w:pPr>
              <w:jc w:val="center"/>
              <w:rPr>
                <w:sz w:val="28"/>
                <w:szCs w:val="28"/>
              </w:rPr>
            </w:pPr>
          </w:p>
        </w:tc>
        <w:tc>
          <w:tcPr>
            <w:tcW w:w="325" w:type="pct"/>
          </w:tcPr>
          <w:p w14:paraId="446D96A9">
            <w:pPr>
              <w:jc w:val="center"/>
              <w:rPr>
                <w:sz w:val="28"/>
                <w:szCs w:val="28"/>
              </w:rPr>
            </w:pPr>
          </w:p>
        </w:tc>
        <w:tc>
          <w:tcPr>
            <w:tcW w:w="327" w:type="pct"/>
          </w:tcPr>
          <w:p w14:paraId="7B21A39D">
            <w:pPr>
              <w:jc w:val="center"/>
              <w:rPr>
                <w:sz w:val="28"/>
                <w:szCs w:val="28"/>
              </w:rPr>
            </w:pPr>
          </w:p>
        </w:tc>
        <w:tc>
          <w:tcPr>
            <w:tcW w:w="326" w:type="pct"/>
          </w:tcPr>
          <w:p w14:paraId="2D790983">
            <w:pPr>
              <w:jc w:val="center"/>
              <w:rPr>
                <w:sz w:val="28"/>
                <w:szCs w:val="28"/>
              </w:rPr>
            </w:pPr>
          </w:p>
        </w:tc>
        <w:tc>
          <w:tcPr>
            <w:tcW w:w="313" w:type="pct"/>
          </w:tcPr>
          <w:p w14:paraId="26DD21B7">
            <w:pPr>
              <w:jc w:val="center"/>
              <w:rPr>
                <w:sz w:val="28"/>
                <w:szCs w:val="28"/>
              </w:rPr>
            </w:pPr>
          </w:p>
        </w:tc>
        <w:tc>
          <w:tcPr>
            <w:tcW w:w="386" w:type="pct"/>
          </w:tcPr>
          <w:p w14:paraId="6A492EC5">
            <w:pPr>
              <w:jc w:val="center"/>
              <w:rPr>
                <w:sz w:val="28"/>
                <w:szCs w:val="28"/>
              </w:rPr>
            </w:pPr>
          </w:p>
        </w:tc>
        <w:tc>
          <w:tcPr>
            <w:tcW w:w="338" w:type="pct"/>
          </w:tcPr>
          <w:p w14:paraId="6610E91A">
            <w:pPr>
              <w:jc w:val="center"/>
              <w:rPr>
                <w:sz w:val="28"/>
                <w:szCs w:val="28"/>
              </w:rPr>
            </w:pPr>
          </w:p>
        </w:tc>
        <w:tc>
          <w:tcPr>
            <w:tcW w:w="435" w:type="pct"/>
          </w:tcPr>
          <w:p w14:paraId="541509ED">
            <w:pPr>
              <w:jc w:val="center"/>
              <w:rPr>
                <w:sz w:val="28"/>
                <w:szCs w:val="28"/>
              </w:rPr>
            </w:pPr>
          </w:p>
        </w:tc>
      </w:tr>
      <w:tr w14:paraId="4150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Pr>
          <w:p w14:paraId="70140CC5">
            <w:pPr>
              <w:jc w:val="center"/>
              <w:rPr>
                <w:rFonts w:ascii="宋体" w:hAnsi="宋体" w:cs="宋体"/>
              </w:rPr>
            </w:pPr>
            <w:r>
              <w:rPr>
                <w:rFonts w:hint="eastAsia" w:ascii="宋体" w:hAnsi="宋体" w:cs="宋体"/>
              </w:rPr>
              <w:t>18</w:t>
            </w:r>
          </w:p>
        </w:tc>
        <w:tc>
          <w:tcPr>
            <w:tcW w:w="542" w:type="pct"/>
          </w:tcPr>
          <w:p w14:paraId="2BE6AD73">
            <w:pPr>
              <w:jc w:val="center"/>
            </w:pPr>
          </w:p>
        </w:tc>
        <w:tc>
          <w:tcPr>
            <w:tcW w:w="569" w:type="pct"/>
          </w:tcPr>
          <w:p w14:paraId="7C3E854D">
            <w:pPr>
              <w:jc w:val="center"/>
              <w:rPr>
                <w:sz w:val="28"/>
                <w:szCs w:val="28"/>
              </w:rPr>
            </w:pPr>
          </w:p>
        </w:tc>
        <w:tc>
          <w:tcPr>
            <w:tcW w:w="325" w:type="pct"/>
          </w:tcPr>
          <w:p w14:paraId="3F2F669B">
            <w:pPr>
              <w:jc w:val="center"/>
              <w:rPr>
                <w:sz w:val="28"/>
                <w:szCs w:val="28"/>
              </w:rPr>
            </w:pPr>
          </w:p>
        </w:tc>
        <w:tc>
          <w:tcPr>
            <w:tcW w:w="391" w:type="pct"/>
          </w:tcPr>
          <w:p w14:paraId="2BCAFD82">
            <w:pPr>
              <w:jc w:val="center"/>
              <w:rPr>
                <w:sz w:val="28"/>
                <w:szCs w:val="28"/>
              </w:rPr>
            </w:pPr>
          </w:p>
        </w:tc>
        <w:tc>
          <w:tcPr>
            <w:tcW w:w="392" w:type="pct"/>
          </w:tcPr>
          <w:p w14:paraId="28CC0DB5">
            <w:pPr>
              <w:jc w:val="center"/>
              <w:rPr>
                <w:sz w:val="28"/>
                <w:szCs w:val="28"/>
              </w:rPr>
            </w:pPr>
          </w:p>
        </w:tc>
        <w:tc>
          <w:tcPr>
            <w:tcW w:w="325" w:type="pct"/>
          </w:tcPr>
          <w:p w14:paraId="1EE3B4EC">
            <w:pPr>
              <w:jc w:val="center"/>
              <w:rPr>
                <w:sz w:val="28"/>
                <w:szCs w:val="28"/>
              </w:rPr>
            </w:pPr>
          </w:p>
        </w:tc>
        <w:tc>
          <w:tcPr>
            <w:tcW w:w="327" w:type="pct"/>
          </w:tcPr>
          <w:p w14:paraId="77D7AB1B">
            <w:pPr>
              <w:jc w:val="center"/>
              <w:rPr>
                <w:sz w:val="28"/>
                <w:szCs w:val="28"/>
              </w:rPr>
            </w:pPr>
          </w:p>
        </w:tc>
        <w:tc>
          <w:tcPr>
            <w:tcW w:w="326" w:type="pct"/>
          </w:tcPr>
          <w:p w14:paraId="2A7BF38E">
            <w:pPr>
              <w:jc w:val="center"/>
              <w:rPr>
                <w:sz w:val="28"/>
                <w:szCs w:val="28"/>
              </w:rPr>
            </w:pPr>
          </w:p>
        </w:tc>
        <w:tc>
          <w:tcPr>
            <w:tcW w:w="313" w:type="pct"/>
          </w:tcPr>
          <w:p w14:paraId="1C58FF2F">
            <w:pPr>
              <w:jc w:val="center"/>
              <w:rPr>
                <w:sz w:val="28"/>
                <w:szCs w:val="28"/>
              </w:rPr>
            </w:pPr>
          </w:p>
        </w:tc>
        <w:tc>
          <w:tcPr>
            <w:tcW w:w="386" w:type="pct"/>
          </w:tcPr>
          <w:p w14:paraId="0BC22F77">
            <w:pPr>
              <w:jc w:val="center"/>
              <w:rPr>
                <w:sz w:val="28"/>
                <w:szCs w:val="28"/>
              </w:rPr>
            </w:pPr>
          </w:p>
        </w:tc>
        <w:tc>
          <w:tcPr>
            <w:tcW w:w="338" w:type="pct"/>
          </w:tcPr>
          <w:p w14:paraId="112F651A">
            <w:pPr>
              <w:jc w:val="center"/>
              <w:rPr>
                <w:sz w:val="28"/>
                <w:szCs w:val="28"/>
              </w:rPr>
            </w:pPr>
          </w:p>
        </w:tc>
        <w:tc>
          <w:tcPr>
            <w:tcW w:w="435" w:type="pct"/>
          </w:tcPr>
          <w:p w14:paraId="1A8DCFE6">
            <w:pPr>
              <w:jc w:val="center"/>
              <w:rPr>
                <w:sz w:val="28"/>
                <w:szCs w:val="28"/>
              </w:rPr>
            </w:pPr>
          </w:p>
        </w:tc>
      </w:tr>
      <w:tr w14:paraId="2356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Pr>
          <w:p w14:paraId="51DAD4C1">
            <w:pPr>
              <w:jc w:val="center"/>
              <w:rPr>
                <w:rFonts w:ascii="宋体" w:hAnsi="宋体" w:cs="宋体"/>
              </w:rPr>
            </w:pPr>
            <w:r>
              <w:rPr>
                <w:rFonts w:hint="eastAsia" w:ascii="宋体" w:hAnsi="宋体" w:cs="宋体"/>
              </w:rPr>
              <w:t>……</w:t>
            </w:r>
          </w:p>
        </w:tc>
        <w:tc>
          <w:tcPr>
            <w:tcW w:w="542" w:type="pct"/>
          </w:tcPr>
          <w:p w14:paraId="483AA19B">
            <w:pPr>
              <w:jc w:val="center"/>
              <w:rPr>
                <w:sz w:val="28"/>
                <w:szCs w:val="28"/>
              </w:rPr>
            </w:pPr>
          </w:p>
        </w:tc>
        <w:tc>
          <w:tcPr>
            <w:tcW w:w="569" w:type="pct"/>
          </w:tcPr>
          <w:p w14:paraId="08F7E2F5">
            <w:pPr>
              <w:jc w:val="center"/>
              <w:rPr>
                <w:sz w:val="28"/>
                <w:szCs w:val="28"/>
              </w:rPr>
            </w:pPr>
          </w:p>
        </w:tc>
        <w:tc>
          <w:tcPr>
            <w:tcW w:w="325" w:type="pct"/>
          </w:tcPr>
          <w:p w14:paraId="1B129A28">
            <w:pPr>
              <w:jc w:val="center"/>
              <w:rPr>
                <w:sz w:val="28"/>
                <w:szCs w:val="28"/>
              </w:rPr>
            </w:pPr>
          </w:p>
        </w:tc>
        <w:tc>
          <w:tcPr>
            <w:tcW w:w="391" w:type="pct"/>
          </w:tcPr>
          <w:p w14:paraId="7364EE5A">
            <w:pPr>
              <w:jc w:val="center"/>
              <w:rPr>
                <w:sz w:val="28"/>
                <w:szCs w:val="28"/>
              </w:rPr>
            </w:pPr>
          </w:p>
        </w:tc>
        <w:tc>
          <w:tcPr>
            <w:tcW w:w="392" w:type="pct"/>
          </w:tcPr>
          <w:p w14:paraId="08B9CEF0">
            <w:pPr>
              <w:jc w:val="center"/>
              <w:rPr>
                <w:sz w:val="28"/>
                <w:szCs w:val="28"/>
              </w:rPr>
            </w:pPr>
          </w:p>
        </w:tc>
        <w:tc>
          <w:tcPr>
            <w:tcW w:w="325" w:type="pct"/>
          </w:tcPr>
          <w:p w14:paraId="1D187B16">
            <w:pPr>
              <w:jc w:val="center"/>
              <w:rPr>
                <w:sz w:val="28"/>
                <w:szCs w:val="28"/>
              </w:rPr>
            </w:pPr>
          </w:p>
        </w:tc>
        <w:tc>
          <w:tcPr>
            <w:tcW w:w="327" w:type="pct"/>
          </w:tcPr>
          <w:p w14:paraId="7C973603">
            <w:pPr>
              <w:jc w:val="center"/>
              <w:rPr>
                <w:sz w:val="28"/>
                <w:szCs w:val="28"/>
              </w:rPr>
            </w:pPr>
          </w:p>
        </w:tc>
        <w:tc>
          <w:tcPr>
            <w:tcW w:w="326" w:type="pct"/>
          </w:tcPr>
          <w:p w14:paraId="481D70B0">
            <w:pPr>
              <w:jc w:val="center"/>
              <w:rPr>
                <w:sz w:val="28"/>
                <w:szCs w:val="28"/>
              </w:rPr>
            </w:pPr>
          </w:p>
        </w:tc>
        <w:tc>
          <w:tcPr>
            <w:tcW w:w="313" w:type="pct"/>
          </w:tcPr>
          <w:p w14:paraId="0E2C746D">
            <w:pPr>
              <w:jc w:val="center"/>
              <w:rPr>
                <w:sz w:val="28"/>
                <w:szCs w:val="28"/>
              </w:rPr>
            </w:pPr>
          </w:p>
        </w:tc>
        <w:tc>
          <w:tcPr>
            <w:tcW w:w="386" w:type="pct"/>
          </w:tcPr>
          <w:p w14:paraId="04DBD1B0">
            <w:pPr>
              <w:jc w:val="center"/>
              <w:rPr>
                <w:sz w:val="28"/>
                <w:szCs w:val="28"/>
              </w:rPr>
            </w:pPr>
          </w:p>
        </w:tc>
        <w:tc>
          <w:tcPr>
            <w:tcW w:w="338" w:type="pct"/>
          </w:tcPr>
          <w:p w14:paraId="2D36DCE7">
            <w:pPr>
              <w:jc w:val="center"/>
              <w:rPr>
                <w:sz w:val="28"/>
                <w:szCs w:val="28"/>
              </w:rPr>
            </w:pPr>
          </w:p>
        </w:tc>
        <w:tc>
          <w:tcPr>
            <w:tcW w:w="435" w:type="pct"/>
          </w:tcPr>
          <w:p w14:paraId="12DF3B09">
            <w:pPr>
              <w:jc w:val="center"/>
              <w:rPr>
                <w:sz w:val="28"/>
                <w:szCs w:val="28"/>
              </w:rPr>
            </w:pPr>
          </w:p>
        </w:tc>
      </w:tr>
      <w:tr w14:paraId="16C8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Pr>
          <w:p w14:paraId="17F79928">
            <w:pPr>
              <w:jc w:val="center"/>
              <w:rPr>
                <w:rFonts w:ascii="宋体" w:hAnsi="宋体" w:cs="宋体"/>
              </w:rPr>
            </w:pPr>
          </w:p>
        </w:tc>
        <w:tc>
          <w:tcPr>
            <w:tcW w:w="542" w:type="pct"/>
          </w:tcPr>
          <w:p w14:paraId="7C70EB6A">
            <w:pPr>
              <w:jc w:val="center"/>
              <w:rPr>
                <w:sz w:val="28"/>
                <w:szCs w:val="28"/>
              </w:rPr>
            </w:pPr>
          </w:p>
        </w:tc>
        <w:tc>
          <w:tcPr>
            <w:tcW w:w="569" w:type="pct"/>
          </w:tcPr>
          <w:p w14:paraId="4CC96FA3">
            <w:pPr>
              <w:jc w:val="center"/>
              <w:rPr>
                <w:sz w:val="28"/>
                <w:szCs w:val="28"/>
              </w:rPr>
            </w:pPr>
          </w:p>
        </w:tc>
        <w:tc>
          <w:tcPr>
            <w:tcW w:w="325" w:type="pct"/>
          </w:tcPr>
          <w:p w14:paraId="1E546607">
            <w:pPr>
              <w:jc w:val="center"/>
              <w:rPr>
                <w:sz w:val="28"/>
                <w:szCs w:val="28"/>
              </w:rPr>
            </w:pPr>
          </w:p>
        </w:tc>
        <w:tc>
          <w:tcPr>
            <w:tcW w:w="391" w:type="pct"/>
          </w:tcPr>
          <w:p w14:paraId="27DF4C88">
            <w:pPr>
              <w:jc w:val="center"/>
              <w:rPr>
                <w:sz w:val="28"/>
                <w:szCs w:val="28"/>
              </w:rPr>
            </w:pPr>
          </w:p>
        </w:tc>
        <w:tc>
          <w:tcPr>
            <w:tcW w:w="392" w:type="pct"/>
          </w:tcPr>
          <w:p w14:paraId="2D55C220">
            <w:pPr>
              <w:jc w:val="center"/>
              <w:rPr>
                <w:sz w:val="28"/>
                <w:szCs w:val="28"/>
              </w:rPr>
            </w:pPr>
          </w:p>
        </w:tc>
        <w:tc>
          <w:tcPr>
            <w:tcW w:w="325" w:type="pct"/>
          </w:tcPr>
          <w:p w14:paraId="5D01947C">
            <w:pPr>
              <w:jc w:val="center"/>
              <w:rPr>
                <w:sz w:val="28"/>
                <w:szCs w:val="28"/>
              </w:rPr>
            </w:pPr>
          </w:p>
        </w:tc>
        <w:tc>
          <w:tcPr>
            <w:tcW w:w="327" w:type="pct"/>
          </w:tcPr>
          <w:p w14:paraId="3125CCC4">
            <w:pPr>
              <w:jc w:val="center"/>
              <w:rPr>
                <w:sz w:val="28"/>
                <w:szCs w:val="28"/>
              </w:rPr>
            </w:pPr>
          </w:p>
        </w:tc>
        <w:tc>
          <w:tcPr>
            <w:tcW w:w="326" w:type="pct"/>
          </w:tcPr>
          <w:p w14:paraId="4C3384A5">
            <w:pPr>
              <w:jc w:val="center"/>
              <w:rPr>
                <w:sz w:val="28"/>
                <w:szCs w:val="28"/>
              </w:rPr>
            </w:pPr>
          </w:p>
        </w:tc>
        <w:tc>
          <w:tcPr>
            <w:tcW w:w="313" w:type="pct"/>
          </w:tcPr>
          <w:p w14:paraId="64FFDA1F">
            <w:pPr>
              <w:jc w:val="center"/>
              <w:rPr>
                <w:sz w:val="28"/>
                <w:szCs w:val="28"/>
              </w:rPr>
            </w:pPr>
          </w:p>
        </w:tc>
        <w:tc>
          <w:tcPr>
            <w:tcW w:w="386" w:type="pct"/>
          </w:tcPr>
          <w:p w14:paraId="2BCA1181">
            <w:pPr>
              <w:jc w:val="center"/>
              <w:rPr>
                <w:sz w:val="28"/>
                <w:szCs w:val="28"/>
              </w:rPr>
            </w:pPr>
          </w:p>
        </w:tc>
        <w:tc>
          <w:tcPr>
            <w:tcW w:w="338" w:type="pct"/>
          </w:tcPr>
          <w:p w14:paraId="7495C905">
            <w:pPr>
              <w:jc w:val="center"/>
              <w:rPr>
                <w:sz w:val="28"/>
                <w:szCs w:val="28"/>
              </w:rPr>
            </w:pPr>
          </w:p>
        </w:tc>
        <w:tc>
          <w:tcPr>
            <w:tcW w:w="435" w:type="pct"/>
          </w:tcPr>
          <w:p w14:paraId="024F6240">
            <w:pPr>
              <w:jc w:val="center"/>
              <w:rPr>
                <w:sz w:val="28"/>
                <w:szCs w:val="28"/>
              </w:rPr>
            </w:pPr>
          </w:p>
        </w:tc>
      </w:tr>
    </w:tbl>
    <w:p w14:paraId="07F66878">
      <w:pPr>
        <w:rPr>
          <w:rFonts w:eastAsia="宋体"/>
        </w:rPr>
      </w:pPr>
      <w:bookmarkStart w:id="1089" w:name="_Toc2379"/>
      <w:r>
        <w:rPr>
          <w:rFonts w:hint="eastAsia" w:eastAsia="宋体"/>
        </w:rPr>
        <w:t>备注：</w:t>
      </w:r>
      <w:bookmarkEnd w:id="1089"/>
    </w:p>
    <w:p w14:paraId="12BE1F6C">
      <w:pPr>
        <w:rPr>
          <w:rFonts w:eastAsia="宋体"/>
          <w:lang w:eastAsia="zh-CN"/>
        </w:rPr>
      </w:pPr>
      <w:bookmarkStart w:id="1090" w:name="_Toc22145"/>
      <w:r>
        <w:rPr>
          <w:rFonts w:hint="eastAsia" w:eastAsia="宋体"/>
          <w:lang w:eastAsia="zh-CN"/>
        </w:rPr>
        <w:t>1、供应商可对拟投入的材料及设备的环保、耐用、永久性、美观性等方面提供相关证明材料，格式自拟。</w:t>
      </w:r>
      <w:bookmarkEnd w:id="1090"/>
    </w:p>
    <w:p w14:paraId="150A0EB1">
      <w:pPr>
        <w:rPr>
          <w:lang w:eastAsia="zh-CN"/>
        </w:rPr>
      </w:pPr>
      <w:r>
        <w:rPr>
          <w:rFonts w:hint="eastAsia"/>
          <w:lang w:eastAsia="zh-CN"/>
        </w:rPr>
        <w:br w:type="page"/>
      </w:r>
    </w:p>
    <w:p w14:paraId="06C1DE56">
      <w:pPr>
        <w:spacing w:before="78" w:line="233" w:lineRule="auto"/>
        <w:outlineLvl w:val="2"/>
        <w:rPr>
          <w:rFonts w:ascii="Times New Roman" w:hAnsi="Times New Roman" w:eastAsia="宋体" w:cs="Times New Roman"/>
          <w:spacing w:val="-1"/>
          <w:sz w:val="24"/>
          <w:szCs w:val="24"/>
          <w:lang w:eastAsia="zh-CN"/>
        </w:rPr>
      </w:pPr>
      <w:bookmarkStart w:id="1091" w:name="_Toc27087"/>
      <w:r>
        <w:rPr>
          <w:rFonts w:hint="eastAsia" w:ascii="Times New Roman" w:hAnsi="Times New Roman" w:eastAsia="宋体" w:cs="Times New Roman"/>
          <w:spacing w:val="-1"/>
          <w:sz w:val="24"/>
          <w:szCs w:val="24"/>
          <w:lang w:eastAsia="zh-CN"/>
        </w:rPr>
        <w:t>9.项目管理机构</w:t>
      </w:r>
      <w:bookmarkEnd w:id="1091"/>
      <w:bookmarkStart w:id="1092" w:name="_Toc152042593"/>
      <w:bookmarkStart w:id="1093" w:name="_Toc493168795"/>
      <w:bookmarkStart w:id="1094" w:name="_Toc429749878"/>
      <w:bookmarkStart w:id="1095" w:name="_Toc179632824"/>
      <w:bookmarkStart w:id="1096" w:name="_Toc401583333"/>
      <w:bookmarkStart w:id="1097" w:name="_Toc409690964"/>
      <w:bookmarkStart w:id="1098" w:name="_Toc144974872"/>
      <w:bookmarkStart w:id="1099" w:name="_Toc152045804"/>
      <w:bookmarkStart w:id="1100" w:name="_Toc241459832"/>
      <w:bookmarkStart w:id="1101" w:name="_Toc342296589"/>
    </w:p>
    <w:p w14:paraId="777D6C74">
      <w:pPr>
        <w:pStyle w:val="4"/>
        <w:rPr>
          <w:rFonts w:eastAsia="黑体"/>
          <w:sz w:val="24"/>
          <w:lang w:eastAsia="zh-CN"/>
        </w:rPr>
      </w:pPr>
      <w:bookmarkStart w:id="1102" w:name="_Toc20908"/>
      <w:bookmarkStart w:id="1103" w:name="_Toc28974"/>
      <w:r>
        <w:rPr>
          <w:rFonts w:eastAsia="黑体"/>
          <w:sz w:val="24"/>
          <w:lang w:eastAsia="zh-CN"/>
        </w:rPr>
        <w:t>（一）项目管理机构组成表</w:t>
      </w:r>
      <w:bookmarkEnd w:id="1092"/>
      <w:bookmarkEnd w:id="1093"/>
      <w:bookmarkEnd w:id="1094"/>
      <w:bookmarkEnd w:id="1095"/>
      <w:bookmarkEnd w:id="1096"/>
      <w:bookmarkEnd w:id="1097"/>
      <w:bookmarkEnd w:id="1098"/>
      <w:bookmarkEnd w:id="1099"/>
      <w:bookmarkEnd w:id="1100"/>
      <w:bookmarkEnd w:id="1101"/>
      <w:bookmarkEnd w:id="1102"/>
      <w:bookmarkEnd w:id="1103"/>
    </w:p>
    <w:tbl>
      <w:tblPr>
        <w:tblStyle w:val="1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721"/>
        <w:gridCol w:w="720"/>
        <w:gridCol w:w="1081"/>
        <w:gridCol w:w="720"/>
        <w:gridCol w:w="721"/>
        <w:gridCol w:w="720"/>
        <w:gridCol w:w="2524"/>
        <w:gridCol w:w="670"/>
      </w:tblGrid>
      <w:tr w14:paraId="0D55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51" w:type="dxa"/>
            <w:vMerge w:val="restart"/>
            <w:vAlign w:val="center"/>
          </w:tcPr>
          <w:p w14:paraId="239BE77F">
            <w:pPr>
              <w:spacing w:line="440" w:lineRule="exact"/>
              <w:jc w:val="center"/>
            </w:pPr>
            <w:r>
              <w:t>职务</w:t>
            </w:r>
          </w:p>
        </w:tc>
        <w:tc>
          <w:tcPr>
            <w:tcW w:w="721" w:type="dxa"/>
            <w:vMerge w:val="restart"/>
            <w:vAlign w:val="center"/>
          </w:tcPr>
          <w:p w14:paraId="47229FA2">
            <w:pPr>
              <w:spacing w:line="440" w:lineRule="exact"/>
              <w:jc w:val="center"/>
            </w:pPr>
            <w:r>
              <w:t>姓名</w:t>
            </w:r>
          </w:p>
        </w:tc>
        <w:tc>
          <w:tcPr>
            <w:tcW w:w="720" w:type="dxa"/>
            <w:vMerge w:val="restart"/>
            <w:vAlign w:val="center"/>
          </w:tcPr>
          <w:p w14:paraId="36F6A36E">
            <w:pPr>
              <w:spacing w:line="440" w:lineRule="exact"/>
              <w:jc w:val="center"/>
            </w:pPr>
            <w:r>
              <w:t>职称</w:t>
            </w:r>
          </w:p>
        </w:tc>
        <w:tc>
          <w:tcPr>
            <w:tcW w:w="5766" w:type="dxa"/>
            <w:gridSpan w:val="5"/>
            <w:vAlign w:val="center"/>
          </w:tcPr>
          <w:p w14:paraId="57C16EBC">
            <w:pPr>
              <w:spacing w:line="440" w:lineRule="exact"/>
              <w:jc w:val="center"/>
            </w:pPr>
            <w:r>
              <w:t>执业或职业资格证明</w:t>
            </w:r>
          </w:p>
        </w:tc>
        <w:tc>
          <w:tcPr>
            <w:tcW w:w="670" w:type="dxa"/>
            <w:vAlign w:val="center"/>
          </w:tcPr>
          <w:p w14:paraId="4312F6B8">
            <w:pPr>
              <w:spacing w:line="440" w:lineRule="exact"/>
              <w:jc w:val="center"/>
            </w:pPr>
            <w:r>
              <w:t>备注</w:t>
            </w:r>
          </w:p>
        </w:tc>
      </w:tr>
      <w:tr w14:paraId="78DA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51" w:type="dxa"/>
            <w:vMerge w:val="continue"/>
            <w:vAlign w:val="center"/>
          </w:tcPr>
          <w:p w14:paraId="1DB25860">
            <w:pPr>
              <w:spacing w:line="440" w:lineRule="exact"/>
              <w:jc w:val="center"/>
            </w:pPr>
          </w:p>
        </w:tc>
        <w:tc>
          <w:tcPr>
            <w:tcW w:w="721" w:type="dxa"/>
            <w:vMerge w:val="continue"/>
            <w:vAlign w:val="center"/>
          </w:tcPr>
          <w:p w14:paraId="4520EE20">
            <w:pPr>
              <w:spacing w:line="440" w:lineRule="exact"/>
              <w:jc w:val="center"/>
            </w:pPr>
          </w:p>
        </w:tc>
        <w:tc>
          <w:tcPr>
            <w:tcW w:w="720" w:type="dxa"/>
            <w:vMerge w:val="continue"/>
            <w:vAlign w:val="center"/>
          </w:tcPr>
          <w:p w14:paraId="224607D7">
            <w:pPr>
              <w:spacing w:line="440" w:lineRule="exact"/>
              <w:jc w:val="center"/>
            </w:pPr>
          </w:p>
        </w:tc>
        <w:tc>
          <w:tcPr>
            <w:tcW w:w="1081" w:type="dxa"/>
            <w:vAlign w:val="center"/>
          </w:tcPr>
          <w:p w14:paraId="7E55C04A">
            <w:pPr>
              <w:spacing w:line="440" w:lineRule="exact"/>
              <w:jc w:val="center"/>
            </w:pPr>
            <w:r>
              <w:t>证书名称</w:t>
            </w:r>
          </w:p>
        </w:tc>
        <w:tc>
          <w:tcPr>
            <w:tcW w:w="720" w:type="dxa"/>
            <w:vAlign w:val="center"/>
          </w:tcPr>
          <w:p w14:paraId="3AE50F83">
            <w:pPr>
              <w:spacing w:line="440" w:lineRule="exact"/>
              <w:jc w:val="center"/>
            </w:pPr>
            <w:r>
              <w:t>级别</w:t>
            </w:r>
          </w:p>
        </w:tc>
        <w:tc>
          <w:tcPr>
            <w:tcW w:w="721" w:type="dxa"/>
            <w:vAlign w:val="center"/>
          </w:tcPr>
          <w:p w14:paraId="5ED168CE">
            <w:pPr>
              <w:spacing w:line="440" w:lineRule="exact"/>
              <w:jc w:val="center"/>
            </w:pPr>
            <w:r>
              <w:t>证号</w:t>
            </w:r>
          </w:p>
        </w:tc>
        <w:tc>
          <w:tcPr>
            <w:tcW w:w="720" w:type="dxa"/>
            <w:vAlign w:val="center"/>
          </w:tcPr>
          <w:p w14:paraId="62CC29F8">
            <w:pPr>
              <w:spacing w:line="440" w:lineRule="exact"/>
              <w:jc w:val="center"/>
            </w:pPr>
            <w:r>
              <w:t>专业</w:t>
            </w:r>
          </w:p>
        </w:tc>
        <w:tc>
          <w:tcPr>
            <w:tcW w:w="2524" w:type="dxa"/>
            <w:vAlign w:val="center"/>
          </w:tcPr>
          <w:p w14:paraId="3F82BAC8">
            <w:pPr>
              <w:spacing w:line="440" w:lineRule="exact"/>
              <w:jc w:val="center"/>
            </w:pPr>
            <w:r>
              <w:t>养老保险</w:t>
            </w:r>
          </w:p>
        </w:tc>
        <w:tc>
          <w:tcPr>
            <w:tcW w:w="670" w:type="dxa"/>
            <w:vAlign w:val="center"/>
          </w:tcPr>
          <w:p w14:paraId="7EECAD92">
            <w:pPr>
              <w:spacing w:line="440" w:lineRule="exact"/>
              <w:jc w:val="center"/>
            </w:pPr>
          </w:p>
        </w:tc>
      </w:tr>
      <w:tr w14:paraId="768A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305C9357">
            <w:pPr>
              <w:spacing w:line="440" w:lineRule="exact"/>
              <w:jc w:val="center"/>
            </w:pPr>
          </w:p>
        </w:tc>
        <w:tc>
          <w:tcPr>
            <w:tcW w:w="721" w:type="dxa"/>
            <w:vAlign w:val="center"/>
          </w:tcPr>
          <w:p w14:paraId="0A2C0143">
            <w:pPr>
              <w:spacing w:line="440" w:lineRule="exact"/>
              <w:jc w:val="center"/>
            </w:pPr>
          </w:p>
        </w:tc>
        <w:tc>
          <w:tcPr>
            <w:tcW w:w="720" w:type="dxa"/>
            <w:vAlign w:val="center"/>
          </w:tcPr>
          <w:p w14:paraId="5E6759C7">
            <w:pPr>
              <w:spacing w:line="440" w:lineRule="exact"/>
              <w:jc w:val="center"/>
            </w:pPr>
          </w:p>
        </w:tc>
        <w:tc>
          <w:tcPr>
            <w:tcW w:w="1081" w:type="dxa"/>
            <w:vAlign w:val="center"/>
          </w:tcPr>
          <w:p w14:paraId="1A91806F">
            <w:pPr>
              <w:spacing w:line="440" w:lineRule="exact"/>
              <w:jc w:val="center"/>
            </w:pPr>
          </w:p>
        </w:tc>
        <w:tc>
          <w:tcPr>
            <w:tcW w:w="720" w:type="dxa"/>
            <w:vAlign w:val="center"/>
          </w:tcPr>
          <w:p w14:paraId="241ECF63">
            <w:pPr>
              <w:spacing w:line="440" w:lineRule="exact"/>
              <w:jc w:val="center"/>
            </w:pPr>
          </w:p>
        </w:tc>
        <w:tc>
          <w:tcPr>
            <w:tcW w:w="721" w:type="dxa"/>
            <w:vAlign w:val="center"/>
          </w:tcPr>
          <w:p w14:paraId="04FEDC64">
            <w:pPr>
              <w:spacing w:line="440" w:lineRule="exact"/>
              <w:jc w:val="center"/>
            </w:pPr>
          </w:p>
        </w:tc>
        <w:tc>
          <w:tcPr>
            <w:tcW w:w="720" w:type="dxa"/>
            <w:vAlign w:val="center"/>
          </w:tcPr>
          <w:p w14:paraId="1404B89A">
            <w:pPr>
              <w:spacing w:line="440" w:lineRule="exact"/>
              <w:jc w:val="center"/>
            </w:pPr>
          </w:p>
        </w:tc>
        <w:tc>
          <w:tcPr>
            <w:tcW w:w="2524" w:type="dxa"/>
            <w:vAlign w:val="center"/>
          </w:tcPr>
          <w:p w14:paraId="4BAFCE0B">
            <w:pPr>
              <w:spacing w:line="440" w:lineRule="exact"/>
              <w:jc w:val="center"/>
            </w:pPr>
          </w:p>
        </w:tc>
        <w:tc>
          <w:tcPr>
            <w:tcW w:w="670" w:type="dxa"/>
            <w:vAlign w:val="center"/>
          </w:tcPr>
          <w:p w14:paraId="613191FC">
            <w:pPr>
              <w:spacing w:line="440" w:lineRule="exact"/>
              <w:jc w:val="center"/>
            </w:pPr>
          </w:p>
        </w:tc>
      </w:tr>
      <w:tr w14:paraId="42EA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14:paraId="332B4674">
            <w:pPr>
              <w:spacing w:line="440" w:lineRule="exact"/>
              <w:jc w:val="center"/>
            </w:pPr>
          </w:p>
        </w:tc>
        <w:tc>
          <w:tcPr>
            <w:tcW w:w="721" w:type="dxa"/>
          </w:tcPr>
          <w:p w14:paraId="56436214">
            <w:pPr>
              <w:spacing w:line="440" w:lineRule="exact"/>
              <w:jc w:val="center"/>
            </w:pPr>
          </w:p>
        </w:tc>
        <w:tc>
          <w:tcPr>
            <w:tcW w:w="720" w:type="dxa"/>
          </w:tcPr>
          <w:p w14:paraId="08C81560">
            <w:pPr>
              <w:spacing w:line="440" w:lineRule="exact"/>
              <w:jc w:val="center"/>
            </w:pPr>
          </w:p>
        </w:tc>
        <w:tc>
          <w:tcPr>
            <w:tcW w:w="1081" w:type="dxa"/>
          </w:tcPr>
          <w:p w14:paraId="25B63249">
            <w:pPr>
              <w:spacing w:line="440" w:lineRule="exact"/>
              <w:jc w:val="center"/>
            </w:pPr>
          </w:p>
        </w:tc>
        <w:tc>
          <w:tcPr>
            <w:tcW w:w="720" w:type="dxa"/>
          </w:tcPr>
          <w:p w14:paraId="3CF0753D">
            <w:pPr>
              <w:spacing w:line="440" w:lineRule="exact"/>
              <w:jc w:val="center"/>
            </w:pPr>
          </w:p>
        </w:tc>
        <w:tc>
          <w:tcPr>
            <w:tcW w:w="721" w:type="dxa"/>
          </w:tcPr>
          <w:p w14:paraId="26552197">
            <w:pPr>
              <w:spacing w:line="440" w:lineRule="exact"/>
              <w:jc w:val="center"/>
            </w:pPr>
          </w:p>
        </w:tc>
        <w:tc>
          <w:tcPr>
            <w:tcW w:w="720" w:type="dxa"/>
          </w:tcPr>
          <w:p w14:paraId="2ED5F4D6">
            <w:pPr>
              <w:spacing w:line="440" w:lineRule="exact"/>
              <w:jc w:val="center"/>
            </w:pPr>
          </w:p>
        </w:tc>
        <w:tc>
          <w:tcPr>
            <w:tcW w:w="2524" w:type="dxa"/>
          </w:tcPr>
          <w:p w14:paraId="1CCA6D60">
            <w:pPr>
              <w:spacing w:line="440" w:lineRule="exact"/>
              <w:jc w:val="center"/>
            </w:pPr>
          </w:p>
        </w:tc>
        <w:tc>
          <w:tcPr>
            <w:tcW w:w="670" w:type="dxa"/>
          </w:tcPr>
          <w:p w14:paraId="1817F2E3">
            <w:pPr>
              <w:spacing w:line="440" w:lineRule="exact"/>
              <w:jc w:val="center"/>
            </w:pPr>
          </w:p>
        </w:tc>
      </w:tr>
      <w:tr w14:paraId="36C4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14:paraId="7CF87E97">
            <w:pPr>
              <w:spacing w:line="440" w:lineRule="exact"/>
              <w:jc w:val="center"/>
            </w:pPr>
          </w:p>
        </w:tc>
        <w:tc>
          <w:tcPr>
            <w:tcW w:w="721" w:type="dxa"/>
          </w:tcPr>
          <w:p w14:paraId="0305C318">
            <w:pPr>
              <w:spacing w:line="440" w:lineRule="exact"/>
              <w:jc w:val="center"/>
            </w:pPr>
          </w:p>
        </w:tc>
        <w:tc>
          <w:tcPr>
            <w:tcW w:w="720" w:type="dxa"/>
          </w:tcPr>
          <w:p w14:paraId="1BC159BB">
            <w:pPr>
              <w:spacing w:line="440" w:lineRule="exact"/>
              <w:jc w:val="center"/>
            </w:pPr>
          </w:p>
        </w:tc>
        <w:tc>
          <w:tcPr>
            <w:tcW w:w="1081" w:type="dxa"/>
          </w:tcPr>
          <w:p w14:paraId="4FAD9D4A">
            <w:pPr>
              <w:spacing w:line="440" w:lineRule="exact"/>
              <w:jc w:val="center"/>
            </w:pPr>
          </w:p>
        </w:tc>
        <w:tc>
          <w:tcPr>
            <w:tcW w:w="720" w:type="dxa"/>
          </w:tcPr>
          <w:p w14:paraId="50C69224">
            <w:pPr>
              <w:spacing w:line="440" w:lineRule="exact"/>
              <w:jc w:val="center"/>
            </w:pPr>
          </w:p>
        </w:tc>
        <w:tc>
          <w:tcPr>
            <w:tcW w:w="721" w:type="dxa"/>
          </w:tcPr>
          <w:p w14:paraId="3EF36835">
            <w:pPr>
              <w:spacing w:line="440" w:lineRule="exact"/>
              <w:jc w:val="center"/>
            </w:pPr>
          </w:p>
        </w:tc>
        <w:tc>
          <w:tcPr>
            <w:tcW w:w="720" w:type="dxa"/>
          </w:tcPr>
          <w:p w14:paraId="750E8AA8">
            <w:pPr>
              <w:spacing w:line="440" w:lineRule="exact"/>
              <w:jc w:val="center"/>
            </w:pPr>
          </w:p>
        </w:tc>
        <w:tc>
          <w:tcPr>
            <w:tcW w:w="2524" w:type="dxa"/>
          </w:tcPr>
          <w:p w14:paraId="54F7E44C">
            <w:pPr>
              <w:spacing w:line="440" w:lineRule="exact"/>
              <w:jc w:val="center"/>
            </w:pPr>
          </w:p>
        </w:tc>
        <w:tc>
          <w:tcPr>
            <w:tcW w:w="670" w:type="dxa"/>
          </w:tcPr>
          <w:p w14:paraId="76E97442">
            <w:pPr>
              <w:spacing w:line="440" w:lineRule="exact"/>
              <w:jc w:val="center"/>
            </w:pPr>
          </w:p>
        </w:tc>
      </w:tr>
      <w:tr w14:paraId="2854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14:paraId="2C0FD23A">
            <w:pPr>
              <w:spacing w:line="440" w:lineRule="exact"/>
              <w:jc w:val="center"/>
            </w:pPr>
          </w:p>
        </w:tc>
        <w:tc>
          <w:tcPr>
            <w:tcW w:w="721" w:type="dxa"/>
          </w:tcPr>
          <w:p w14:paraId="6789C3DA">
            <w:pPr>
              <w:spacing w:line="440" w:lineRule="exact"/>
              <w:jc w:val="center"/>
            </w:pPr>
          </w:p>
        </w:tc>
        <w:tc>
          <w:tcPr>
            <w:tcW w:w="720" w:type="dxa"/>
          </w:tcPr>
          <w:p w14:paraId="37861293">
            <w:pPr>
              <w:spacing w:line="440" w:lineRule="exact"/>
              <w:jc w:val="center"/>
            </w:pPr>
          </w:p>
        </w:tc>
        <w:tc>
          <w:tcPr>
            <w:tcW w:w="1081" w:type="dxa"/>
          </w:tcPr>
          <w:p w14:paraId="4C5ADF98">
            <w:pPr>
              <w:spacing w:line="440" w:lineRule="exact"/>
              <w:jc w:val="center"/>
            </w:pPr>
          </w:p>
        </w:tc>
        <w:tc>
          <w:tcPr>
            <w:tcW w:w="720" w:type="dxa"/>
          </w:tcPr>
          <w:p w14:paraId="05020174">
            <w:pPr>
              <w:spacing w:line="440" w:lineRule="exact"/>
              <w:jc w:val="center"/>
            </w:pPr>
          </w:p>
        </w:tc>
        <w:tc>
          <w:tcPr>
            <w:tcW w:w="721" w:type="dxa"/>
          </w:tcPr>
          <w:p w14:paraId="7FA285F8">
            <w:pPr>
              <w:spacing w:line="440" w:lineRule="exact"/>
              <w:jc w:val="center"/>
            </w:pPr>
          </w:p>
        </w:tc>
        <w:tc>
          <w:tcPr>
            <w:tcW w:w="720" w:type="dxa"/>
          </w:tcPr>
          <w:p w14:paraId="4818C42D">
            <w:pPr>
              <w:spacing w:line="440" w:lineRule="exact"/>
              <w:jc w:val="center"/>
            </w:pPr>
          </w:p>
        </w:tc>
        <w:tc>
          <w:tcPr>
            <w:tcW w:w="2524" w:type="dxa"/>
          </w:tcPr>
          <w:p w14:paraId="52ECAA7B">
            <w:pPr>
              <w:spacing w:line="440" w:lineRule="exact"/>
              <w:jc w:val="center"/>
            </w:pPr>
          </w:p>
        </w:tc>
        <w:tc>
          <w:tcPr>
            <w:tcW w:w="670" w:type="dxa"/>
          </w:tcPr>
          <w:p w14:paraId="6506220D">
            <w:pPr>
              <w:spacing w:line="440" w:lineRule="exact"/>
              <w:jc w:val="center"/>
            </w:pPr>
          </w:p>
        </w:tc>
      </w:tr>
      <w:tr w14:paraId="3038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14:paraId="6BF53157">
            <w:pPr>
              <w:spacing w:line="440" w:lineRule="exact"/>
              <w:jc w:val="center"/>
            </w:pPr>
          </w:p>
        </w:tc>
        <w:tc>
          <w:tcPr>
            <w:tcW w:w="721" w:type="dxa"/>
          </w:tcPr>
          <w:p w14:paraId="08195988">
            <w:pPr>
              <w:spacing w:line="440" w:lineRule="exact"/>
              <w:jc w:val="center"/>
            </w:pPr>
          </w:p>
        </w:tc>
        <w:tc>
          <w:tcPr>
            <w:tcW w:w="720" w:type="dxa"/>
          </w:tcPr>
          <w:p w14:paraId="35F04F86">
            <w:pPr>
              <w:spacing w:line="440" w:lineRule="exact"/>
              <w:jc w:val="center"/>
            </w:pPr>
          </w:p>
        </w:tc>
        <w:tc>
          <w:tcPr>
            <w:tcW w:w="1081" w:type="dxa"/>
          </w:tcPr>
          <w:p w14:paraId="6C57DFAD">
            <w:pPr>
              <w:spacing w:line="440" w:lineRule="exact"/>
              <w:jc w:val="center"/>
            </w:pPr>
          </w:p>
        </w:tc>
        <w:tc>
          <w:tcPr>
            <w:tcW w:w="720" w:type="dxa"/>
          </w:tcPr>
          <w:p w14:paraId="165EAE33">
            <w:pPr>
              <w:spacing w:line="440" w:lineRule="exact"/>
              <w:jc w:val="center"/>
            </w:pPr>
          </w:p>
        </w:tc>
        <w:tc>
          <w:tcPr>
            <w:tcW w:w="721" w:type="dxa"/>
          </w:tcPr>
          <w:p w14:paraId="2E20FA83">
            <w:pPr>
              <w:spacing w:line="440" w:lineRule="exact"/>
              <w:jc w:val="center"/>
            </w:pPr>
          </w:p>
        </w:tc>
        <w:tc>
          <w:tcPr>
            <w:tcW w:w="720" w:type="dxa"/>
          </w:tcPr>
          <w:p w14:paraId="3F0F09C3">
            <w:pPr>
              <w:spacing w:line="440" w:lineRule="exact"/>
              <w:jc w:val="center"/>
            </w:pPr>
          </w:p>
        </w:tc>
        <w:tc>
          <w:tcPr>
            <w:tcW w:w="2524" w:type="dxa"/>
          </w:tcPr>
          <w:p w14:paraId="4FAC5976">
            <w:pPr>
              <w:spacing w:line="440" w:lineRule="exact"/>
              <w:jc w:val="center"/>
            </w:pPr>
          </w:p>
        </w:tc>
        <w:tc>
          <w:tcPr>
            <w:tcW w:w="670" w:type="dxa"/>
          </w:tcPr>
          <w:p w14:paraId="5DBEDDBA">
            <w:pPr>
              <w:spacing w:line="440" w:lineRule="exact"/>
              <w:jc w:val="center"/>
            </w:pPr>
          </w:p>
        </w:tc>
      </w:tr>
      <w:tr w14:paraId="1A54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14:paraId="1877AFC7">
            <w:pPr>
              <w:spacing w:line="440" w:lineRule="exact"/>
              <w:jc w:val="center"/>
            </w:pPr>
          </w:p>
        </w:tc>
        <w:tc>
          <w:tcPr>
            <w:tcW w:w="721" w:type="dxa"/>
          </w:tcPr>
          <w:p w14:paraId="712A1F53">
            <w:pPr>
              <w:spacing w:line="440" w:lineRule="exact"/>
              <w:jc w:val="center"/>
            </w:pPr>
          </w:p>
        </w:tc>
        <w:tc>
          <w:tcPr>
            <w:tcW w:w="720" w:type="dxa"/>
          </w:tcPr>
          <w:p w14:paraId="495CD87C">
            <w:pPr>
              <w:spacing w:line="440" w:lineRule="exact"/>
              <w:jc w:val="center"/>
            </w:pPr>
          </w:p>
        </w:tc>
        <w:tc>
          <w:tcPr>
            <w:tcW w:w="1081" w:type="dxa"/>
          </w:tcPr>
          <w:p w14:paraId="61BF89B7">
            <w:pPr>
              <w:spacing w:line="440" w:lineRule="exact"/>
              <w:jc w:val="center"/>
            </w:pPr>
          </w:p>
        </w:tc>
        <w:tc>
          <w:tcPr>
            <w:tcW w:w="720" w:type="dxa"/>
          </w:tcPr>
          <w:p w14:paraId="7D680C6B">
            <w:pPr>
              <w:spacing w:line="440" w:lineRule="exact"/>
              <w:jc w:val="center"/>
            </w:pPr>
          </w:p>
        </w:tc>
        <w:tc>
          <w:tcPr>
            <w:tcW w:w="721" w:type="dxa"/>
          </w:tcPr>
          <w:p w14:paraId="653819D9">
            <w:pPr>
              <w:spacing w:line="440" w:lineRule="exact"/>
              <w:jc w:val="center"/>
            </w:pPr>
          </w:p>
        </w:tc>
        <w:tc>
          <w:tcPr>
            <w:tcW w:w="720" w:type="dxa"/>
          </w:tcPr>
          <w:p w14:paraId="6B56B8E7">
            <w:pPr>
              <w:spacing w:line="440" w:lineRule="exact"/>
              <w:jc w:val="center"/>
            </w:pPr>
          </w:p>
        </w:tc>
        <w:tc>
          <w:tcPr>
            <w:tcW w:w="2524" w:type="dxa"/>
          </w:tcPr>
          <w:p w14:paraId="71282624">
            <w:pPr>
              <w:spacing w:line="440" w:lineRule="exact"/>
              <w:jc w:val="center"/>
            </w:pPr>
          </w:p>
        </w:tc>
        <w:tc>
          <w:tcPr>
            <w:tcW w:w="670" w:type="dxa"/>
          </w:tcPr>
          <w:p w14:paraId="3E2B9B4F">
            <w:pPr>
              <w:spacing w:line="440" w:lineRule="exact"/>
              <w:jc w:val="center"/>
            </w:pPr>
          </w:p>
        </w:tc>
      </w:tr>
      <w:tr w14:paraId="036D7A97">
        <w:tblPrEx>
          <w:tblCellMar>
            <w:top w:w="0" w:type="dxa"/>
            <w:left w:w="108" w:type="dxa"/>
            <w:bottom w:w="0" w:type="dxa"/>
            <w:right w:w="108" w:type="dxa"/>
          </w:tblCellMar>
        </w:tblPrEx>
        <w:tc>
          <w:tcPr>
            <w:tcW w:w="651" w:type="dxa"/>
          </w:tcPr>
          <w:p w14:paraId="5D336F6D">
            <w:pPr>
              <w:spacing w:line="440" w:lineRule="exact"/>
              <w:jc w:val="center"/>
            </w:pPr>
          </w:p>
        </w:tc>
        <w:tc>
          <w:tcPr>
            <w:tcW w:w="721" w:type="dxa"/>
          </w:tcPr>
          <w:p w14:paraId="31E71E9B">
            <w:pPr>
              <w:spacing w:line="440" w:lineRule="exact"/>
              <w:jc w:val="center"/>
            </w:pPr>
          </w:p>
        </w:tc>
        <w:tc>
          <w:tcPr>
            <w:tcW w:w="720" w:type="dxa"/>
          </w:tcPr>
          <w:p w14:paraId="04676D7E">
            <w:pPr>
              <w:spacing w:line="440" w:lineRule="exact"/>
              <w:jc w:val="center"/>
            </w:pPr>
          </w:p>
        </w:tc>
        <w:tc>
          <w:tcPr>
            <w:tcW w:w="1081" w:type="dxa"/>
          </w:tcPr>
          <w:p w14:paraId="1FB7C9F6">
            <w:pPr>
              <w:spacing w:line="440" w:lineRule="exact"/>
              <w:jc w:val="center"/>
            </w:pPr>
          </w:p>
        </w:tc>
        <w:tc>
          <w:tcPr>
            <w:tcW w:w="720" w:type="dxa"/>
          </w:tcPr>
          <w:p w14:paraId="3EA46966">
            <w:pPr>
              <w:spacing w:line="440" w:lineRule="exact"/>
              <w:jc w:val="center"/>
            </w:pPr>
          </w:p>
        </w:tc>
        <w:tc>
          <w:tcPr>
            <w:tcW w:w="721" w:type="dxa"/>
          </w:tcPr>
          <w:p w14:paraId="23B5E23D">
            <w:pPr>
              <w:spacing w:line="440" w:lineRule="exact"/>
              <w:jc w:val="center"/>
            </w:pPr>
          </w:p>
        </w:tc>
        <w:tc>
          <w:tcPr>
            <w:tcW w:w="720" w:type="dxa"/>
          </w:tcPr>
          <w:p w14:paraId="638703AF">
            <w:pPr>
              <w:spacing w:line="440" w:lineRule="exact"/>
              <w:jc w:val="center"/>
            </w:pPr>
          </w:p>
        </w:tc>
        <w:tc>
          <w:tcPr>
            <w:tcW w:w="2524" w:type="dxa"/>
          </w:tcPr>
          <w:p w14:paraId="0AC9D86A">
            <w:pPr>
              <w:spacing w:line="440" w:lineRule="exact"/>
              <w:jc w:val="center"/>
            </w:pPr>
          </w:p>
        </w:tc>
        <w:tc>
          <w:tcPr>
            <w:tcW w:w="670" w:type="dxa"/>
          </w:tcPr>
          <w:p w14:paraId="7C32E955">
            <w:pPr>
              <w:spacing w:line="440" w:lineRule="exact"/>
              <w:jc w:val="center"/>
            </w:pPr>
          </w:p>
        </w:tc>
      </w:tr>
      <w:tr w14:paraId="1112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14:paraId="3B816CF2">
            <w:pPr>
              <w:spacing w:line="440" w:lineRule="exact"/>
              <w:jc w:val="center"/>
            </w:pPr>
          </w:p>
        </w:tc>
        <w:tc>
          <w:tcPr>
            <w:tcW w:w="721" w:type="dxa"/>
          </w:tcPr>
          <w:p w14:paraId="02F4251F">
            <w:pPr>
              <w:spacing w:line="440" w:lineRule="exact"/>
              <w:jc w:val="center"/>
            </w:pPr>
          </w:p>
        </w:tc>
        <w:tc>
          <w:tcPr>
            <w:tcW w:w="720" w:type="dxa"/>
          </w:tcPr>
          <w:p w14:paraId="3817FB27">
            <w:pPr>
              <w:spacing w:line="440" w:lineRule="exact"/>
              <w:jc w:val="center"/>
            </w:pPr>
          </w:p>
        </w:tc>
        <w:tc>
          <w:tcPr>
            <w:tcW w:w="1081" w:type="dxa"/>
          </w:tcPr>
          <w:p w14:paraId="1FD54525">
            <w:pPr>
              <w:spacing w:line="440" w:lineRule="exact"/>
              <w:jc w:val="center"/>
            </w:pPr>
          </w:p>
        </w:tc>
        <w:tc>
          <w:tcPr>
            <w:tcW w:w="720" w:type="dxa"/>
          </w:tcPr>
          <w:p w14:paraId="0950B4CF">
            <w:pPr>
              <w:spacing w:line="440" w:lineRule="exact"/>
              <w:jc w:val="center"/>
            </w:pPr>
          </w:p>
        </w:tc>
        <w:tc>
          <w:tcPr>
            <w:tcW w:w="721" w:type="dxa"/>
          </w:tcPr>
          <w:p w14:paraId="4A5B5D23">
            <w:pPr>
              <w:spacing w:line="440" w:lineRule="exact"/>
              <w:jc w:val="center"/>
            </w:pPr>
          </w:p>
        </w:tc>
        <w:tc>
          <w:tcPr>
            <w:tcW w:w="720" w:type="dxa"/>
          </w:tcPr>
          <w:p w14:paraId="336BE99D">
            <w:pPr>
              <w:spacing w:line="440" w:lineRule="exact"/>
              <w:jc w:val="center"/>
            </w:pPr>
          </w:p>
        </w:tc>
        <w:tc>
          <w:tcPr>
            <w:tcW w:w="2524" w:type="dxa"/>
          </w:tcPr>
          <w:p w14:paraId="1B953183">
            <w:pPr>
              <w:spacing w:line="440" w:lineRule="exact"/>
              <w:jc w:val="center"/>
            </w:pPr>
          </w:p>
        </w:tc>
        <w:tc>
          <w:tcPr>
            <w:tcW w:w="670" w:type="dxa"/>
          </w:tcPr>
          <w:p w14:paraId="7CB5DD32">
            <w:pPr>
              <w:spacing w:line="440" w:lineRule="exact"/>
              <w:jc w:val="center"/>
            </w:pPr>
          </w:p>
        </w:tc>
      </w:tr>
      <w:tr w14:paraId="2C96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14:paraId="28D6EE7B">
            <w:pPr>
              <w:spacing w:line="440" w:lineRule="exact"/>
              <w:jc w:val="center"/>
            </w:pPr>
          </w:p>
        </w:tc>
        <w:tc>
          <w:tcPr>
            <w:tcW w:w="721" w:type="dxa"/>
          </w:tcPr>
          <w:p w14:paraId="13659C33">
            <w:pPr>
              <w:spacing w:line="440" w:lineRule="exact"/>
              <w:jc w:val="center"/>
            </w:pPr>
          </w:p>
        </w:tc>
        <w:tc>
          <w:tcPr>
            <w:tcW w:w="720" w:type="dxa"/>
          </w:tcPr>
          <w:p w14:paraId="4A7E787B">
            <w:pPr>
              <w:spacing w:line="440" w:lineRule="exact"/>
              <w:jc w:val="center"/>
            </w:pPr>
          </w:p>
        </w:tc>
        <w:tc>
          <w:tcPr>
            <w:tcW w:w="1081" w:type="dxa"/>
          </w:tcPr>
          <w:p w14:paraId="5662F495">
            <w:pPr>
              <w:spacing w:line="440" w:lineRule="exact"/>
              <w:jc w:val="center"/>
            </w:pPr>
          </w:p>
        </w:tc>
        <w:tc>
          <w:tcPr>
            <w:tcW w:w="720" w:type="dxa"/>
          </w:tcPr>
          <w:p w14:paraId="7DEEBF58">
            <w:pPr>
              <w:spacing w:line="440" w:lineRule="exact"/>
              <w:jc w:val="center"/>
            </w:pPr>
          </w:p>
        </w:tc>
        <w:tc>
          <w:tcPr>
            <w:tcW w:w="721" w:type="dxa"/>
          </w:tcPr>
          <w:p w14:paraId="6BFA904D">
            <w:pPr>
              <w:spacing w:line="440" w:lineRule="exact"/>
              <w:jc w:val="center"/>
            </w:pPr>
          </w:p>
        </w:tc>
        <w:tc>
          <w:tcPr>
            <w:tcW w:w="720" w:type="dxa"/>
          </w:tcPr>
          <w:p w14:paraId="2FBE69ED">
            <w:pPr>
              <w:spacing w:line="440" w:lineRule="exact"/>
              <w:jc w:val="center"/>
            </w:pPr>
          </w:p>
        </w:tc>
        <w:tc>
          <w:tcPr>
            <w:tcW w:w="2524" w:type="dxa"/>
          </w:tcPr>
          <w:p w14:paraId="01AF5A11">
            <w:pPr>
              <w:spacing w:line="440" w:lineRule="exact"/>
              <w:jc w:val="center"/>
            </w:pPr>
          </w:p>
        </w:tc>
        <w:tc>
          <w:tcPr>
            <w:tcW w:w="670" w:type="dxa"/>
          </w:tcPr>
          <w:p w14:paraId="719EA2F0">
            <w:pPr>
              <w:spacing w:line="440" w:lineRule="exact"/>
              <w:jc w:val="center"/>
            </w:pPr>
          </w:p>
        </w:tc>
      </w:tr>
      <w:tr w14:paraId="4270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14:paraId="5BA77606">
            <w:pPr>
              <w:spacing w:line="440" w:lineRule="exact"/>
              <w:jc w:val="center"/>
            </w:pPr>
          </w:p>
        </w:tc>
        <w:tc>
          <w:tcPr>
            <w:tcW w:w="721" w:type="dxa"/>
          </w:tcPr>
          <w:p w14:paraId="796E90D1">
            <w:pPr>
              <w:spacing w:line="440" w:lineRule="exact"/>
              <w:jc w:val="center"/>
            </w:pPr>
          </w:p>
        </w:tc>
        <w:tc>
          <w:tcPr>
            <w:tcW w:w="720" w:type="dxa"/>
          </w:tcPr>
          <w:p w14:paraId="2AD6F4D4">
            <w:pPr>
              <w:spacing w:line="440" w:lineRule="exact"/>
              <w:jc w:val="center"/>
            </w:pPr>
          </w:p>
        </w:tc>
        <w:tc>
          <w:tcPr>
            <w:tcW w:w="1081" w:type="dxa"/>
          </w:tcPr>
          <w:p w14:paraId="1057E548">
            <w:pPr>
              <w:spacing w:line="440" w:lineRule="exact"/>
              <w:jc w:val="center"/>
            </w:pPr>
          </w:p>
        </w:tc>
        <w:tc>
          <w:tcPr>
            <w:tcW w:w="720" w:type="dxa"/>
          </w:tcPr>
          <w:p w14:paraId="2AB5BC5F">
            <w:pPr>
              <w:spacing w:line="440" w:lineRule="exact"/>
              <w:jc w:val="center"/>
            </w:pPr>
          </w:p>
        </w:tc>
        <w:tc>
          <w:tcPr>
            <w:tcW w:w="721" w:type="dxa"/>
          </w:tcPr>
          <w:p w14:paraId="15B2BD06">
            <w:pPr>
              <w:spacing w:line="440" w:lineRule="exact"/>
              <w:jc w:val="center"/>
            </w:pPr>
          </w:p>
        </w:tc>
        <w:tc>
          <w:tcPr>
            <w:tcW w:w="720" w:type="dxa"/>
          </w:tcPr>
          <w:p w14:paraId="38B90B26">
            <w:pPr>
              <w:spacing w:line="440" w:lineRule="exact"/>
              <w:jc w:val="center"/>
            </w:pPr>
          </w:p>
        </w:tc>
        <w:tc>
          <w:tcPr>
            <w:tcW w:w="2524" w:type="dxa"/>
          </w:tcPr>
          <w:p w14:paraId="01300F22">
            <w:pPr>
              <w:spacing w:line="440" w:lineRule="exact"/>
              <w:jc w:val="center"/>
            </w:pPr>
          </w:p>
        </w:tc>
        <w:tc>
          <w:tcPr>
            <w:tcW w:w="670" w:type="dxa"/>
          </w:tcPr>
          <w:p w14:paraId="2F5A9FCC">
            <w:pPr>
              <w:spacing w:line="440" w:lineRule="exact"/>
              <w:jc w:val="center"/>
            </w:pPr>
          </w:p>
        </w:tc>
      </w:tr>
      <w:tr w14:paraId="67BD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14:paraId="69C8E420">
            <w:pPr>
              <w:spacing w:line="440" w:lineRule="exact"/>
              <w:jc w:val="center"/>
            </w:pPr>
          </w:p>
        </w:tc>
        <w:tc>
          <w:tcPr>
            <w:tcW w:w="721" w:type="dxa"/>
          </w:tcPr>
          <w:p w14:paraId="621C6538">
            <w:pPr>
              <w:spacing w:line="440" w:lineRule="exact"/>
              <w:jc w:val="center"/>
            </w:pPr>
          </w:p>
        </w:tc>
        <w:tc>
          <w:tcPr>
            <w:tcW w:w="720" w:type="dxa"/>
          </w:tcPr>
          <w:p w14:paraId="0FC40BD4">
            <w:pPr>
              <w:spacing w:line="440" w:lineRule="exact"/>
              <w:jc w:val="center"/>
            </w:pPr>
          </w:p>
        </w:tc>
        <w:tc>
          <w:tcPr>
            <w:tcW w:w="1081" w:type="dxa"/>
          </w:tcPr>
          <w:p w14:paraId="073A499A">
            <w:pPr>
              <w:spacing w:line="440" w:lineRule="exact"/>
              <w:jc w:val="center"/>
            </w:pPr>
          </w:p>
        </w:tc>
        <w:tc>
          <w:tcPr>
            <w:tcW w:w="720" w:type="dxa"/>
          </w:tcPr>
          <w:p w14:paraId="714263F5">
            <w:pPr>
              <w:spacing w:line="440" w:lineRule="exact"/>
              <w:jc w:val="center"/>
            </w:pPr>
          </w:p>
        </w:tc>
        <w:tc>
          <w:tcPr>
            <w:tcW w:w="721" w:type="dxa"/>
          </w:tcPr>
          <w:p w14:paraId="41529C4E">
            <w:pPr>
              <w:spacing w:line="440" w:lineRule="exact"/>
              <w:jc w:val="center"/>
            </w:pPr>
          </w:p>
        </w:tc>
        <w:tc>
          <w:tcPr>
            <w:tcW w:w="720" w:type="dxa"/>
          </w:tcPr>
          <w:p w14:paraId="200467CB">
            <w:pPr>
              <w:spacing w:line="440" w:lineRule="exact"/>
              <w:jc w:val="center"/>
            </w:pPr>
          </w:p>
        </w:tc>
        <w:tc>
          <w:tcPr>
            <w:tcW w:w="2524" w:type="dxa"/>
          </w:tcPr>
          <w:p w14:paraId="31E5425D">
            <w:pPr>
              <w:spacing w:line="440" w:lineRule="exact"/>
              <w:jc w:val="center"/>
            </w:pPr>
          </w:p>
        </w:tc>
        <w:tc>
          <w:tcPr>
            <w:tcW w:w="670" w:type="dxa"/>
          </w:tcPr>
          <w:p w14:paraId="368B173D">
            <w:pPr>
              <w:spacing w:line="440" w:lineRule="exact"/>
              <w:jc w:val="center"/>
            </w:pPr>
          </w:p>
        </w:tc>
      </w:tr>
      <w:tr w14:paraId="3A4A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14:paraId="4F1308F6">
            <w:pPr>
              <w:spacing w:line="440" w:lineRule="exact"/>
              <w:jc w:val="center"/>
            </w:pPr>
          </w:p>
        </w:tc>
        <w:tc>
          <w:tcPr>
            <w:tcW w:w="721" w:type="dxa"/>
          </w:tcPr>
          <w:p w14:paraId="32AE8BA1">
            <w:pPr>
              <w:spacing w:line="440" w:lineRule="exact"/>
              <w:jc w:val="center"/>
            </w:pPr>
          </w:p>
        </w:tc>
        <w:tc>
          <w:tcPr>
            <w:tcW w:w="720" w:type="dxa"/>
          </w:tcPr>
          <w:p w14:paraId="40907167">
            <w:pPr>
              <w:spacing w:line="440" w:lineRule="exact"/>
              <w:jc w:val="center"/>
            </w:pPr>
          </w:p>
        </w:tc>
        <w:tc>
          <w:tcPr>
            <w:tcW w:w="1081" w:type="dxa"/>
          </w:tcPr>
          <w:p w14:paraId="2D9E5FBD">
            <w:pPr>
              <w:spacing w:line="440" w:lineRule="exact"/>
              <w:jc w:val="center"/>
            </w:pPr>
          </w:p>
        </w:tc>
        <w:tc>
          <w:tcPr>
            <w:tcW w:w="720" w:type="dxa"/>
          </w:tcPr>
          <w:p w14:paraId="0EDFC4FA">
            <w:pPr>
              <w:spacing w:line="440" w:lineRule="exact"/>
              <w:jc w:val="center"/>
            </w:pPr>
          </w:p>
        </w:tc>
        <w:tc>
          <w:tcPr>
            <w:tcW w:w="721" w:type="dxa"/>
          </w:tcPr>
          <w:p w14:paraId="67825FE6">
            <w:pPr>
              <w:spacing w:line="440" w:lineRule="exact"/>
              <w:jc w:val="center"/>
            </w:pPr>
          </w:p>
        </w:tc>
        <w:tc>
          <w:tcPr>
            <w:tcW w:w="720" w:type="dxa"/>
          </w:tcPr>
          <w:p w14:paraId="5EBE9DD9">
            <w:pPr>
              <w:spacing w:line="440" w:lineRule="exact"/>
              <w:jc w:val="center"/>
            </w:pPr>
          </w:p>
        </w:tc>
        <w:tc>
          <w:tcPr>
            <w:tcW w:w="2524" w:type="dxa"/>
          </w:tcPr>
          <w:p w14:paraId="725640D7">
            <w:pPr>
              <w:spacing w:line="440" w:lineRule="exact"/>
              <w:jc w:val="center"/>
            </w:pPr>
          </w:p>
        </w:tc>
        <w:tc>
          <w:tcPr>
            <w:tcW w:w="670" w:type="dxa"/>
          </w:tcPr>
          <w:p w14:paraId="422D47A5">
            <w:pPr>
              <w:spacing w:line="440" w:lineRule="exact"/>
              <w:jc w:val="center"/>
            </w:pPr>
          </w:p>
        </w:tc>
      </w:tr>
      <w:tr w14:paraId="3F61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14:paraId="67D1071A">
            <w:pPr>
              <w:spacing w:line="440" w:lineRule="exact"/>
              <w:jc w:val="center"/>
            </w:pPr>
          </w:p>
        </w:tc>
        <w:tc>
          <w:tcPr>
            <w:tcW w:w="721" w:type="dxa"/>
          </w:tcPr>
          <w:p w14:paraId="21A6C124">
            <w:pPr>
              <w:spacing w:line="440" w:lineRule="exact"/>
              <w:jc w:val="center"/>
            </w:pPr>
          </w:p>
        </w:tc>
        <w:tc>
          <w:tcPr>
            <w:tcW w:w="720" w:type="dxa"/>
          </w:tcPr>
          <w:p w14:paraId="3D61B3C4">
            <w:pPr>
              <w:spacing w:line="440" w:lineRule="exact"/>
              <w:jc w:val="center"/>
            </w:pPr>
          </w:p>
        </w:tc>
        <w:tc>
          <w:tcPr>
            <w:tcW w:w="1081" w:type="dxa"/>
          </w:tcPr>
          <w:p w14:paraId="0B716E94">
            <w:pPr>
              <w:spacing w:line="440" w:lineRule="exact"/>
              <w:jc w:val="center"/>
            </w:pPr>
          </w:p>
        </w:tc>
        <w:tc>
          <w:tcPr>
            <w:tcW w:w="720" w:type="dxa"/>
          </w:tcPr>
          <w:p w14:paraId="7E7A0FD5">
            <w:pPr>
              <w:spacing w:line="440" w:lineRule="exact"/>
              <w:jc w:val="center"/>
            </w:pPr>
          </w:p>
        </w:tc>
        <w:tc>
          <w:tcPr>
            <w:tcW w:w="721" w:type="dxa"/>
          </w:tcPr>
          <w:p w14:paraId="21FE5285">
            <w:pPr>
              <w:spacing w:line="440" w:lineRule="exact"/>
              <w:jc w:val="center"/>
            </w:pPr>
          </w:p>
        </w:tc>
        <w:tc>
          <w:tcPr>
            <w:tcW w:w="720" w:type="dxa"/>
          </w:tcPr>
          <w:p w14:paraId="388C4047">
            <w:pPr>
              <w:spacing w:line="440" w:lineRule="exact"/>
              <w:jc w:val="center"/>
            </w:pPr>
          </w:p>
        </w:tc>
        <w:tc>
          <w:tcPr>
            <w:tcW w:w="2524" w:type="dxa"/>
          </w:tcPr>
          <w:p w14:paraId="7018D7D0">
            <w:pPr>
              <w:spacing w:line="440" w:lineRule="exact"/>
              <w:jc w:val="center"/>
            </w:pPr>
          </w:p>
        </w:tc>
        <w:tc>
          <w:tcPr>
            <w:tcW w:w="670" w:type="dxa"/>
          </w:tcPr>
          <w:p w14:paraId="4412F42F">
            <w:pPr>
              <w:spacing w:line="440" w:lineRule="exact"/>
              <w:jc w:val="center"/>
            </w:pPr>
          </w:p>
        </w:tc>
      </w:tr>
      <w:tr w14:paraId="33C6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14:paraId="3A1D450B">
            <w:pPr>
              <w:spacing w:line="440" w:lineRule="exact"/>
              <w:jc w:val="center"/>
            </w:pPr>
          </w:p>
        </w:tc>
        <w:tc>
          <w:tcPr>
            <w:tcW w:w="721" w:type="dxa"/>
          </w:tcPr>
          <w:p w14:paraId="4A46E2D2">
            <w:pPr>
              <w:spacing w:line="440" w:lineRule="exact"/>
              <w:jc w:val="center"/>
            </w:pPr>
          </w:p>
        </w:tc>
        <w:tc>
          <w:tcPr>
            <w:tcW w:w="720" w:type="dxa"/>
          </w:tcPr>
          <w:p w14:paraId="6A8E75DC">
            <w:pPr>
              <w:spacing w:line="440" w:lineRule="exact"/>
              <w:jc w:val="center"/>
            </w:pPr>
          </w:p>
        </w:tc>
        <w:tc>
          <w:tcPr>
            <w:tcW w:w="1081" w:type="dxa"/>
          </w:tcPr>
          <w:p w14:paraId="37847658">
            <w:pPr>
              <w:spacing w:line="440" w:lineRule="exact"/>
              <w:jc w:val="center"/>
            </w:pPr>
          </w:p>
        </w:tc>
        <w:tc>
          <w:tcPr>
            <w:tcW w:w="720" w:type="dxa"/>
          </w:tcPr>
          <w:p w14:paraId="7CC70AA2">
            <w:pPr>
              <w:spacing w:line="440" w:lineRule="exact"/>
              <w:jc w:val="center"/>
            </w:pPr>
          </w:p>
        </w:tc>
        <w:tc>
          <w:tcPr>
            <w:tcW w:w="721" w:type="dxa"/>
          </w:tcPr>
          <w:p w14:paraId="0CAFFA42">
            <w:pPr>
              <w:spacing w:line="440" w:lineRule="exact"/>
              <w:jc w:val="center"/>
            </w:pPr>
          </w:p>
        </w:tc>
        <w:tc>
          <w:tcPr>
            <w:tcW w:w="720" w:type="dxa"/>
          </w:tcPr>
          <w:p w14:paraId="667409D3">
            <w:pPr>
              <w:spacing w:line="440" w:lineRule="exact"/>
              <w:jc w:val="center"/>
            </w:pPr>
          </w:p>
        </w:tc>
        <w:tc>
          <w:tcPr>
            <w:tcW w:w="2524" w:type="dxa"/>
          </w:tcPr>
          <w:p w14:paraId="4F38C2AC">
            <w:pPr>
              <w:spacing w:line="440" w:lineRule="exact"/>
              <w:jc w:val="center"/>
            </w:pPr>
          </w:p>
        </w:tc>
        <w:tc>
          <w:tcPr>
            <w:tcW w:w="670" w:type="dxa"/>
          </w:tcPr>
          <w:p w14:paraId="7045EEF1">
            <w:pPr>
              <w:spacing w:line="440" w:lineRule="exact"/>
              <w:jc w:val="center"/>
            </w:pPr>
          </w:p>
        </w:tc>
      </w:tr>
      <w:tr w14:paraId="4274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14:paraId="01CE419B">
            <w:pPr>
              <w:spacing w:line="440" w:lineRule="exact"/>
              <w:jc w:val="center"/>
            </w:pPr>
          </w:p>
        </w:tc>
        <w:tc>
          <w:tcPr>
            <w:tcW w:w="721" w:type="dxa"/>
          </w:tcPr>
          <w:p w14:paraId="6FE50FFE">
            <w:pPr>
              <w:spacing w:line="440" w:lineRule="exact"/>
              <w:jc w:val="center"/>
            </w:pPr>
          </w:p>
        </w:tc>
        <w:tc>
          <w:tcPr>
            <w:tcW w:w="720" w:type="dxa"/>
          </w:tcPr>
          <w:p w14:paraId="48CE4F80">
            <w:pPr>
              <w:spacing w:line="440" w:lineRule="exact"/>
              <w:jc w:val="center"/>
            </w:pPr>
          </w:p>
        </w:tc>
        <w:tc>
          <w:tcPr>
            <w:tcW w:w="1081" w:type="dxa"/>
          </w:tcPr>
          <w:p w14:paraId="5CA85788">
            <w:pPr>
              <w:spacing w:line="440" w:lineRule="exact"/>
              <w:jc w:val="center"/>
            </w:pPr>
          </w:p>
        </w:tc>
        <w:tc>
          <w:tcPr>
            <w:tcW w:w="720" w:type="dxa"/>
          </w:tcPr>
          <w:p w14:paraId="2CE865D5">
            <w:pPr>
              <w:spacing w:line="440" w:lineRule="exact"/>
              <w:jc w:val="center"/>
            </w:pPr>
          </w:p>
        </w:tc>
        <w:tc>
          <w:tcPr>
            <w:tcW w:w="721" w:type="dxa"/>
          </w:tcPr>
          <w:p w14:paraId="789429CA">
            <w:pPr>
              <w:spacing w:line="440" w:lineRule="exact"/>
              <w:jc w:val="center"/>
            </w:pPr>
          </w:p>
        </w:tc>
        <w:tc>
          <w:tcPr>
            <w:tcW w:w="720" w:type="dxa"/>
          </w:tcPr>
          <w:p w14:paraId="6704FB5A">
            <w:pPr>
              <w:spacing w:line="440" w:lineRule="exact"/>
              <w:jc w:val="center"/>
            </w:pPr>
          </w:p>
        </w:tc>
        <w:tc>
          <w:tcPr>
            <w:tcW w:w="2524" w:type="dxa"/>
          </w:tcPr>
          <w:p w14:paraId="26ACE456">
            <w:pPr>
              <w:spacing w:line="440" w:lineRule="exact"/>
              <w:jc w:val="center"/>
            </w:pPr>
          </w:p>
        </w:tc>
        <w:tc>
          <w:tcPr>
            <w:tcW w:w="670" w:type="dxa"/>
          </w:tcPr>
          <w:p w14:paraId="1E53E4EA">
            <w:pPr>
              <w:spacing w:line="440" w:lineRule="exact"/>
              <w:jc w:val="center"/>
            </w:pPr>
          </w:p>
        </w:tc>
      </w:tr>
      <w:tr w14:paraId="6C39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14:paraId="6DEF0EAD">
            <w:pPr>
              <w:spacing w:line="440" w:lineRule="exact"/>
              <w:jc w:val="center"/>
            </w:pPr>
          </w:p>
        </w:tc>
        <w:tc>
          <w:tcPr>
            <w:tcW w:w="721" w:type="dxa"/>
          </w:tcPr>
          <w:p w14:paraId="2816F814">
            <w:pPr>
              <w:spacing w:line="440" w:lineRule="exact"/>
              <w:jc w:val="center"/>
            </w:pPr>
          </w:p>
        </w:tc>
        <w:tc>
          <w:tcPr>
            <w:tcW w:w="720" w:type="dxa"/>
          </w:tcPr>
          <w:p w14:paraId="1B47FF1E">
            <w:pPr>
              <w:spacing w:line="440" w:lineRule="exact"/>
              <w:jc w:val="center"/>
            </w:pPr>
          </w:p>
        </w:tc>
        <w:tc>
          <w:tcPr>
            <w:tcW w:w="1081" w:type="dxa"/>
          </w:tcPr>
          <w:p w14:paraId="4CB1610E">
            <w:pPr>
              <w:spacing w:line="440" w:lineRule="exact"/>
              <w:jc w:val="center"/>
            </w:pPr>
          </w:p>
        </w:tc>
        <w:tc>
          <w:tcPr>
            <w:tcW w:w="720" w:type="dxa"/>
          </w:tcPr>
          <w:p w14:paraId="33B632A8">
            <w:pPr>
              <w:spacing w:line="440" w:lineRule="exact"/>
              <w:jc w:val="center"/>
            </w:pPr>
          </w:p>
        </w:tc>
        <w:tc>
          <w:tcPr>
            <w:tcW w:w="721" w:type="dxa"/>
          </w:tcPr>
          <w:p w14:paraId="0BBAB6EB">
            <w:pPr>
              <w:spacing w:line="440" w:lineRule="exact"/>
              <w:jc w:val="center"/>
            </w:pPr>
          </w:p>
        </w:tc>
        <w:tc>
          <w:tcPr>
            <w:tcW w:w="720" w:type="dxa"/>
          </w:tcPr>
          <w:p w14:paraId="4B8D018E">
            <w:pPr>
              <w:spacing w:line="440" w:lineRule="exact"/>
              <w:jc w:val="center"/>
            </w:pPr>
          </w:p>
        </w:tc>
        <w:tc>
          <w:tcPr>
            <w:tcW w:w="2524" w:type="dxa"/>
          </w:tcPr>
          <w:p w14:paraId="227446E9">
            <w:pPr>
              <w:spacing w:line="440" w:lineRule="exact"/>
              <w:jc w:val="center"/>
            </w:pPr>
          </w:p>
        </w:tc>
        <w:tc>
          <w:tcPr>
            <w:tcW w:w="670" w:type="dxa"/>
          </w:tcPr>
          <w:p w14:paraId="6C1D3A23">
            <w:pPr>
              <w:spacing w:line="440" w:lineRule="exact"/>
              <w:jc w:val="center"/>
            </w:pPr>
          </w:p>
        </w:tc>
      </w:tr>
      <w:tr w14:paraId="34005A9E">
        <w:tblPrEx>
          <w:tblCellMar>
            <w:top w:w="0" w:type="dxa"/>
            <w:left w:w="108" w:type="dxa"/>
            <w:bottom w:w="0" w:type="dxa"/>
            <w:right w:w="108" w:type="dxa"/>
          </w:tblCellMar>
        </w:tblPrEx>
        <w:tc>
          <w:tcPr>
            <w:tcW w:w="651" w:type="dxa"/>
          </w:tcPr>
          <w:p w14:paraId="5F0FE125">
            <w:pPr>
              <w:spacing w:line="440" w:lineRule="exact"/>
              <w:jc w:val="center"/>
            </w:pPr>
          </w:p>
        </w:tc>
        <w:tc>
          <w:tcPr>
            <w:tcW w:w="721" w:type="dxa"/>
          </w:tcPr>
          <w:p w14:paraId="76D7EFB0">
            <w:pPr>
              <w:spacing w:line="440" w:lineRule="exact"/>
              <w:jc w:val="center"/>
            </w:pPr>
          </w:p>
        </w:tc>
        <w:tc>
          <w:tcPr>
            <w:tcW w:w="720" w:type="dxa"/>
          </w:tcPr>
          <w:p w14:paraId="7728EF65">
            <w:pPr>
              <w:spacing w:line="440" w:lineRule="exact"/>
              <w:jc w:val="center"/>
            </w:pPr>
          </w:p>
        </w:tc>
        <w:tc>
          <w:tcPr>
            <w:tcW w:w="1081" w:type="dxa"/>
          </w:tcPr>
          <w:p w14:paraId="0F189B5C">
            <w:pPr>
              <w:spacing w:line="440" w:lineRule="exact"/>
              <w:jc w:val="center"/>
            </w:pPr>
          </w:p>
        </w:tc>
        <w:tc>
          <w:tcPr>
            <w:tcW w:w="720" w:type="dxa"/>
          </w:tcPr>
          <w:p w14:paraId="0D882DF6">
            <w:pPr>
              <w:spacing w:line="440" w:lineRule="exact"/>
              <w:jc w:val="center"/>
            </w:pPr>
          </w:p>
        </w:tc>
        <w:tc>
          <w:tcPr>
            <w:tcW w:w="721" w:type="dxa"/>
          </w:tcPr>
          <w:p w14:paraId="794F3ED4">
            <w:pPr>
              <w:spacing w:line="440" w:lineRule="exact"/>
              <w:jc w:val="center"/>
            </w:pPr>
          </w:p>
        </w:tc>
        <w:tc>
          <w:tcPr>
            <w:tcW w:w="720" w:type="dxa"/>
          </w:tcPr>
          <w:p w14:paraId="520B7C48">
            <w:pPr>
              <w:spacing w:line="440" w:lineRule="exact"/>
              <w:jc w:val="center"/>
            </w:pPr>
          </w:p>
        </w:tc>
        <w:tc>
          <w:tcPr>
            <w:tcW w:w="2524" w:type="dxa"/>
          </w:tcPr>
          <w:p w14:paraId="6CFE5658">
            <w:pPr>
              <w:spacing w:line="440" w:lineRule="exact"/>
              <w:jc w:val="center"/>
            </w:pPr>
          </w:p>
        </w:tc>
        <w:tc>
          <w:tcPr>
            <w:tcW w:w="670" w:type="dxa"/>
          </w:tcPr>
          <w:p w14:paraId="24DFC2F4">
            <w:pPr>
              <w:spacing w:line="440" w:lineRule="exact"/>
              <w:jc w:val="center"/>
            </w:pPr>
          </w:p>
        </w:tc>
      </w:tr>
      <w:tr w14:paraId="38B1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14:paraId="53BADC87">
            <w:pPr>
              <w:spacing w:line="440" w:lineRule="exact"/>
              <w:jc w:val="center"/>
            </w:pPr>
          </w:p>
        </w:tc>
        <w:tc>
          <w:tcPr>
            <w:tcW w:w="721" w:type="dxa"/>
          </w:tcPr>
          <w:p w14:paraId="29435123">
            <w:pPr>
              <w:spacing w:line="440" w:lineRule="exact"/>
              <w:jc w:val="center"/>
            </w:pPr>
          </w:p>
        </w:tc>
        <w:tc>
          <w:tcPr>
            <w:tcW w:w="720" w:type="dxa"/>
          </w:tcPr>
          <w:p w14:paraId="3CD74F17">
            <w:pPr>
              <w:spacing w:line="440" w:lineRule="exact"/>
              <w:jc w:val="center"/>
            </w:pPr>
          </w:p>
        </w:tc>
        <w:tc>
          <w:tcPr>
            <w:tcW w:w="1081" w:type="dxa"/>
          </w:tcPr>
          <w:p w14:paraId="2EB3E011">
            <w:pPr>
              <w:spacing w:line="440" w:lineRule="exact"/>
              <w:jc w:val="center"/>
            </w:pPr>
          </w:p>
        </w:tc>
        <w:tc>
          <w:tcPr>
            <w:tcW w:w="720" w:type="dxa"/>
          </w:tcPr>
          <w:p w14:paraId="73305FCD">
            <w:pPr>
              <w:spacing w:line="440" w:lineRule="exact"/>
              <w:jc w:val="center"/>
            </w:pPr>
          </w:p>
        </w:tc>
        <w:tc>
          <w:tcPr>
            <w:tcW w:w="721" w:type="dxa"/>
          </w:tcPr>
          <w:p w14:paraId="7E32A61B">
            <w:pPr>
              <w:spacing w:line="440" w:lineRule="exact"/>
              <w:jc w:val="center"/>
            </w:pPr>
          </w:p>
        </w:tc>
        <w:tc>
          <w:tcPr>
            <w:tcW w:w="720" w:type="dxa"/>
          </w:tcPr>
          <w:p w14:paraId="668F7814">
            <w:pPr>
              <w:spacing w:line="440" w:lineRule="exact"/>
              <w:jc w:val="center"/>
            </w:pPr>
          </w:p>
        </w:tc>
        <w:tc>
          <w:tcPr>
            <w:tcW w:w="2524" w:type="dxa"/>
          </w:tcPr>
          <w:p w14:paraId="37AE7C0A">
            <w:pPr>
              <w:spacing w:line="440" w:lineRule="exact"/>
              <w:jc w:val="center"/>
            </w:pPr>
          </w:p>
        </w:tc>
        <w:tc>
          <w:tcPr>
            <w:tcW w:w="670" w:type="dxa"/>
          </w:tcPr>
          <w:p w14:paraId="09B46D6D">
            <w:pPr>
              <w:spacing w:line="440" w:lineRule="exact"/>
              <w:jc w:val="center"/>
            </w:pPr>
          </w:p>
        </w:tc>
      </w:tr>
      <w:tr w14:paraId="2DD3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14:paraId="2C492025">
            <w:pPr>
              <w:spacing w:line="440" w:lineRule="exact"/>
              <w:jc w:val="center"/>
            </w:pPr>
          </w:p>
        </w:tc>
        <w:tc>
          <w:tcPr>
            <w:tcW w:w="721" w:type="dxa"/>
          </w:tcPr>
          <w:p w14:paraId="019D1256">
            <w:pPr>
              <w:spacing w:line="440" w:lineRule="exact"/>
              <w:jc w:val="center"/>
            </w:pPr>
          </w:p>
        </w:tc>
        <w:tc>
          <w:tcPr>
            <w:tcW w:w="720" w:type="dxa"/>
          </w:tcPr>
          <w:p w14:paraId="6D74777A">
            <w:pPr>
              <w:spacing w:line="440" w:lineRule="exact"/>
              <w:jc w:val="center"/>
            </w:pPr>
          </w:p>
        </w:tc>
        <w:tc>
          <w:tcPr>
            <w:tcW w:w="1081" w:type="dxa"/>
          </w:tcPr>
          <w:p w14:paraId="532A0CB6">
            <w:pPr>
              <w:spacing w:line="440" w:lineRule="exact"/>
              <w:jc w:val="center"/>
            </w:pPr>
          </w:p>
        </w:tc>
        <w:tc>
          <w:tcPr>
            <w:tcW w:w="720" w:type="dxa"/>
          </w:tcPr>
          <w:p w14:paraId="39DA067E">
            <w:pPr>
              <w:spacing w:line="440" w:lineRule="exact"/>
              <w:jc w:val="center"/>
            </w:pPr>
          </w:p>
        </w:tc>
        <w:tc>
          <w:tcPr>
            <w:tcW w:w="721" w:type="dxa"/>
          </w:tcPr>
          <w:p w14:paraId="5B5322CC">
            <w:pPr>
              <w:spacing w:line="440" w:lineRule="exact"/>
              <w:jc w:val="center"/>
            </w:pPr>
          </w:p>
        </w:tc>
        <w:tc>
          <w:tcPr>
            <w:tcW w:w="720" w:type="dxa"/>
          </w:tcPr>
          <w:p w14:paraId="1D14B4A0">
            <w:pPr>
              <w:spacing w:line="440" w:lineRule="exact"/>
              <w:jc w:val="center"/>
            </w:pPr>
          </w:p>
        </w:tc>
        <w:tc>
          <w:tcPr>
            <w:tcW w:w="2524" w:type="dxa"/>
          </w:tcPr>
          <w:p w14:paraId="68C9E96D">
            <w:pPr>
              <w:spacing w:line="440" w:lineRule="exact"/>
              <w:jc w:val="center"/>
            </w:pPr>
          </w:p>
        </w:tc>
        <w:tc>
          <w:tcPr>
            <w:tcW w:w="670" w:type="dxa"/>
          </w:tcPr>
          <w:p w14:paraId="3E493597">
            <w:pPr>
              <w:spacing w:line="440" w:lineRule="exact"/>
              <w:jc w:val="center"/>
            </w:pPr>
          </w:p>
        </w:tc>
      </w:tr>
    </w:tbl>
    <w:p w14:paraId="2D1E578D">
      <w:r>
        <w:rPr>
          <w:rFonts w:hint="eastAsia"/>
        </w:rPr>
        <w:br w:type="page"/>
      </w:r>
    </w:p>
    <w:p w14:paraId="3C1DA890">
      <w:pPr>
        <w:pStyle w:val="4"/>
        <w:rPr>
          <w:rFonts w:eastAsia="黑体"/>
          <w:sz w:val="24"/>
        </w:rPr>
      </w:pPr>
      <w:bookmarkStart w:id="1104" w:name="_Toc1401"/>
      <w:r>
        <w:rPr>
          <w:rFonts w:eastAsia="黑体"/>
          <w:sz w:val="24"/>
        </w:rPr>
        <w:t>（二）主要人员简历表</w:t>
      </w:r>
      <w:bookmarkEnd w:id="1104"/>
    </w:p>
    <w:p w14:paraId="4A51B893">
      <w:pPr>
        <w:spacing w:line="400" w:lineRule="exact"/>
        <w:rPr>
          <w:rFonts w:eastAsia="黑体"/>
          <w:sz w:val="24"/>
        </w:rPr>
      </w:pPr>
      <w:r>
        <w:rPr>
          <w:rFonts w:eastAsia="黑体"/>
          <w:sz w:val="24"/>
        </w:rPr>
        <w:t>附1：项目经理简历表</w:t>
      </w:r>
    </w:p>
    <w:tbl>
      <w:tblPr>
        <w:tblStyle w:val="1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86"/>
        <w:gridCol w:w="1370"/>
        <w:gridCol w:w="958"/>
        <w:gridCol w:w="1264"/>
        <w:gridCol w:w="106"/>
        <w:gridCol w:w="1221"/>
        <w:gridCol w:w="418"/>
        <w:gridCol w:w="1995"/>
      </w:tblGrid>
      <w:tr w14:paraId="3DD725F0">
        <w:tblPrEx>
          <w:tblCellMar>
            <w:top w:w="0" w:type="dxa"/>
            <w:left w:w="0" w:type="dxa"/>
            <w:bottom w:w="0" w:type="dxa"/>
            <w:right w:w="0" w:type="dxa"/>
          </w:tblCellMar>
        </w:tblPrEx>
        <w:trPr>
          <w:trHeight w:val="750" w:hRule="atLeast"/>
        </w:trPr>
        <w:tc>
          <w:tcPr>
            <w:tcW w:w="645" w:type="pct"/>
          </w:tcPr>
          <w:p w14:paraId="38D3589D">
            <w:pPr>
              <w:pStyle w:val="25"/>
              <w:spacing w:before="7"/>
              <w:rPr>
                <w:b/>
                <w:sz w:val="18"/>
              </w:rPr>
            </w:pPr>
          </w:p>
          <w:p w14:paraId="1EFB5D99">
            <w:pPr>
              <w:pStyle w:val="25"/>
              <w:spacing w:before="1"/>
              <w:ind w:left="130" w:right="119"/>
              <w:jc w:val="center"/>
              <w:rPr>
                <w:sz w:val="21"/>
              </w:rPr>
            </w:pPr>
            <w:r>
              <w:rPr>
                <w:spacing w:val="-5"/>
                <w:sz w:val="21"/>
              </w:rPr>
              <w:t>姓名</w:t>
            </w:r>
          </w:p>
        </w:tc>
        <w:tc>
          <w:tcPr>
            <w:tcW w:w="814" w:type="pct"/>
          </w:tcPr>
          <w:p w14:paraId="2C4272E7">
            <w:pPr>
              <w:pStyle w:val="25"/>
              <w:rPr>
                <w:rFonts w:ascii="Times New Roman"/>
                <w:sz w:val="20"/>
              </w:rPr>
            </w:pPr>
          </w:p>
        </w:tc>
        <w:tc>
          <w:tcPr>
            <w:tcW w:w="569" w:type="pct"/>
          </w:tcPr>
          <w:p w14:paraId="0C3EC3DD">
            <w:pPr>
              <w:pStyle w:val="25"/>
              <w:spacing w:before="7"/>
              <w:rPr>
                <w:b/>
                <w:sz w:val="18"/>
              </w:rPr>
            </w:pPr>
          </w:p>
          <w:p w14:paraId="5EECB4BF">
            <w:pPr>
              <w:pStyle w:val="25"/>
              <w:spacing w:before="1"/>
              <w:ind w:left="270" w:right="263"/>
              <w:jc w:val="center"/>
              <w:rPr>
                <w:sz w:val="21"/>
              </w:rPr>
            </w:pPr>
            <w:r>
              <w:rPr>
                <w:spacing w:val="-5"/>
                <w:sz w:val="21"/>
              </w:rPr>
              <w:t>年龄</w:t>
            </w:r>
          </w:p>
        </w:tc>
        <w:tc>
          <w:tcPr>
            <w:tcW w:w="813" w:type="pct"/>
            <w:gridSpan w:val="2"/>
          </w:tcPr>
          <w:p w14:paraId="39DEFDD2">
            <w:pPr>
              <w:pStyle w:val="25"/>
              <w:rPr>
                <w:rFonts w:ascii="Times New Roman"/>
                <w:sz w:val="20"/>
              </w:rPr>
            </w:pPr>
          </w:p>
        </w:tc>
        <w:tc>
          <w:tcPr>
            <w:tcW w:w="973" w:type="pct"/>
            <w:gridSpan w:val="2"/>
          </w:tcPr>
          <w:p w14:paraId="3ABC337C">
            <w:pPr>
              <w:pStyle w:val="25"/>
              <w:spacing w:before="104" w:line="242" w:lineRule="auto"/>
              <w:ind w:left="213" w:right="212" w:firstLine="105"/>
              <w:rPr>
                <w:sz w:val="21"/>
                <w:lang w:eastAsia="zh-CN"/>
              </w:rPr>
            </w:pPr>
            <w:r>
              <w:rPr>
                <w:spacing w:val="-2"/>
                <w:sz w:val="21"/>
                <w:lang w:eastAsia="zh-CN"/>
              </w:rPr>
              <w:t>执业或职业</w:t>
            </w:r>
            <w:r>
              <w:rPr>
                <w:spacing w:val="-4"/>
                <w:sz w:val="21"/>
                <w:lang w:eastAsia="zh-CN"/>
              </w:rPr>
              <w:t>资格证书名称</w:t>
            </w:r>
          </w:p>
        </w:tc>
        <w:tc>
          <w:tcPr>
            <w:tcW w:w="1184" w:type="pct"/>
          </w:tcPr>
          <w:p w14:paraId="610FFFDA">
            <w:pPr>
              <w:pStyle w:val="25"/>
              <w:rPr>
                <w:rFonts w:ascii="Times New Roman"/>
                <w:sz w:val="20"/>
                <w:lang w:eastAsia="zh-CN"/>
              </w:rPr>
            </w:pPr>
          </w:p>
        </w:tc>
      </w:tr>
      <w:tr w14:paraId="797FF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645" w:type="pct"/>
          </w:tcPr>
          <w:p w14:paraId="01D73691">
            <w:pPr>
              <w:pStyle w:val="25"/>
              <w:spacing w:before="4"/>
              <w:rPr>
                <w:b/>
                <w:sz w:val="16"/>
                <w:lang w:eastAsia="zh-CN"/>
              </w:rPr>
            </w:pPr>
          </w:p>
          <w:p w14:paraId="38550C01">
            <w:pPr>
              <w:pStyle w:val="25"/>
              <w:spacing w:before="1"/>
              <w:ind w:left="130" w:right="119"/>
              <w:jc w:val="center"/>
              <w:rPr>
                <w:sz w:val="21"/>
              </w:rPr>
            </w:pPr>
            <w:r>
              <w:rPr>
                <w:spacing w:val="-5"/>
                <w:sz w:val="21"/>
              </w:rPr>
              <w:t>职称</w:t>
            </w:r>
          </w:p>
        </w:tc>
        <w:tc>
          <w:tcPr>
            <w:tcW w:w="814" w:type="pct"/>
          </w:tcPr>
          <w:p w14:paraId="31BA461A">
            <w:pPr>
              <w:pStyle w:val="25"/>
              <w:rPr>
                <w:rFonts w:ascii="Times New Roman"/>
                <w:sz w:val="20"/>
              </w:rPr>
            </w:pPr>
          </w:p>
        </w:tc>
        <w:tc>
          <w:tcPr>
            <w:tcW w:w="569" w:type="pct"/>
          </w:tcPr>
          <w:p w14:paraId="522025B7">
            <w:pPr>
              <w:pStyle w:val="25"/>
              <w:spacing w:before="4"/>
              <w:rPr>
                <w:b/>
                <w:sz w:val="16"/>
              </w:rPr>
            </w:pPr>
          </w:p>
          <w:p w14:paraId="3653C841">
            <w:pPr>
              <w:pStyle w:val="25"/>
              <w:spacing w:before="1"/>
              <w:ind w:left="270" w:right="263"/>
              <w:jc w:val="center"/>
              <w:rPr>
                <w:sz w:val="21"/>
              </w:rPr>
            </w:pPr>
            <w:r>
              <w:rPr>
                <w:spacing w:val="-5"/>
                <w:sz w:val="21"/>
              </w:rPr>
              <w:t>学历</w:t>
            </w:r>
          </w:p>
        </w:tc>
        <w:tc>
          <w:tcPr>
            <w:tcW w:w="813" w:type="pct"/>
            <w:gridSpan w:val="2"/>
          </w:tcPr>
          <w:p w14:paraId="4736393C">
            <w:pPr>
              <w:pStyle w:val="25"/>
              <w:rPr>
                <w:rFonts w:ascii="Times New Roman"/>
                <w:sz w:val="20"/>
              </w:rPr>
            </w:pPr>
          </w:p>
        </w:tc>
        <w:tc>
          <w:tcPr>
            <w:tcW w:w="973" w:type="pct"/>
            <w:gridSpan w:val="2"/>
          </w:tcPr>
          <w:p w14:paraId="063E818D">
            <w:pPr>
              <w:pStyle w:val="25"/>
              <w:spacing w:before="4"/>
              <w:rPr>
                <w:b/>
                <w:sz w:val="16"/>
              </w:rPr>
            </w:pPr>
          </w:p>
          <w:p w14:paraId="26FCAE07">
            <w:pPr>
              <w:pStyle w:val="25"/>
              <w:spacing w:before="1"/>
              <w:ind w:left="107"/>
              <w:rPr>
                <w:sz w:val="21"/>
              </w:rPr>
            </w:pPr>
            <w:r>
              <w:rPr>
                <w:spacing w:val="-4"/>
                <w:sz w:val="21"/>
              </w:rPr>
              <w:t>拟在本项目任职</w:t>
            </w:r>
          </w:p>
        </w:tc>
        <w:tc>
          <w:tcPr>
            <w:tcW w:w="1184" w:type="pct"/>
          </w:tcPr>
          <w:p w14:paraId="46AD1809">
            <w:pPr>
              <w:pStyle w:val="25"/>
              <w:rPr>
                <w:rFonts w:ascii="Times New Roman"/>
                <w:sz w:val="20"/>
              </w:rPr>
            </w:pPr>
          </w:p>
        </w:tc>
      </w:tr>
      <w:tr w14:paraId="79F96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645" w:type="pct"/>
          </w:tcPr>
          <w:p w14:paraId="3CDE3229">
            <w:pPr>
              <w:pStyle w:val="25"/>
              <w:spacing w:before="4"/>
              <w:rPr>
                <w:b/>
                <w:sz w:val="16"/>
              </w:rPr>
            </w:pPr>
          </w:p>
          <w:p w14:paraId="33372DD4">
            <w:pPr>
              <w:pStyle w:val="25"/>
              <w:spacing w:before="1"/>
              <w:ind w:left="132" w:right="118"/>
              <w:jc w:val="center"/>
              <w:rPr>
                <w:sz w:val="21"/>
              </w:rPr>
            </w:pPr>
            <w:r>
              <w:rPr>
                <w:spacing w:val="-4"/>
                <w:sz w:val="21"/>
              </w:rPr>
              <w:t>工作年限</w:t>
            </w:r>
          </w:p>
        </w:tc>
        <w:tc>
          <w:tcPr>
            <w:tcW w:w="2197" w:type="pct"/>
            <w:gridSpan w:val="4"/>
          </w:tcPr>
          <w:p w14:paraId="66E5FD2C">
            <w:pPr>
              <w:pStyle w:val="25"/>
              <w:rPr>
                <w:rFonts w:ascii="Times New Roman"/>
                <w:sz w:val="20"/>
              </w:rPr>
            </w:pPr>
          </w:p>
        </w:tc>
        <w:tc>
          <w:tcPr>
            <w:tcW w:w="973" w:type="pct"/>
            <w:gridSpan w:val="2"/>
          </w:tcPr>
          <w:p w14:paraId="202E750D">
            <w:pPr>
              <w:pStyle w:val="25"/>
              <w:spacing w:before="73" w:line="244" w:lineRule="auto"/>
              <w:ind w:left="738" w:right="106" w:hanging="632"/>
              <w:rPr>
                <w:sz w:val="21"/>
              </w:rPr>
            </w:pPr>
            <w:r>
              <w:rPr>
                <w:spacing w:val="-2"/>
                <w:sz w:val="21"/>
              </w:rPr>
              <w:t>从事相关工作年</w:t>
            </w:r>
            <w:r>
              <w:rPr>
                <w:spacing w:val="-10"/>
                <w:sz w:val="21"/>
              </w:rPr>
              <w:t>限</w:t>
            </w:r>
          </w:p>
        </w:tc>
        <w:tc>
          <w:tcPr>
            <w:tcW w:w="1184" w:type="pct"/>
          </w:tcPr>
          <w:p w14:paraId="314D3510">
            <w:pPr>
              <w:pStyle w:val="25"/>
              <w:rPr>
                <w:rFonts w:ascii="Times New Roman"/>
                <w:sz w:val="20"/>
              </w:rPr>
            </w:pPr>
          </w:p>
        </w:tc>
      </w:tr>
      <w:tr w14:paraId="14923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645" w:type="pct"/>
          </w:tcPr>
          <w:p w14:paraId="704880B0">
            <w:pPr>
              <w:pStyle w:val="25"/>
              <w:spacing w:before="12"/>
              <w:rPr>
                <w:b/>
                <w:sz w:val="16"/>
              </w:rPr>
            </w:pPr>
          </w:p>
          <w:p w14:paraId="287DCD42">
            <w:pPr>
              <w:pStyle w:val="25"/>
              <w:ind w:left="132" w:right="118"/>
              <w:jc w:val="center"/>
              <w:rPr>
                <w:sz w:val="21"/>
              </w:rPr>
            </w:pPr>
            <w:r>
              <w:rPr>
                <w:spacing w:val="-4"/>
                <w:sz w:val="21"/>
              </w:rPr>
              <w:t>毕业学校</w:t>
            </w:r>
          </w:p>
        </w:tc>
        <w:tc>
          <w:tcPr>
            <w:tcW w:w="4354" w:type="pct"/>
            <w:gridSpan w:val="7"/>
          </w:tcPr>
          <w:p w14:paraId="7D383769">
            <w:pPr>
              <w:pStyle w:val="25"/>
              <w:spacing w:before="12"/>
              <w:rPr>
                <w:b/>
                <w:sz w:val="16"/>
              </w:rPr>
            </w:pPr>
          </w:p>
          <w:p w14:paraId="70B2C08F">
            <w:pPr>
              <w:pStyle w:val="25"/>
              <w:ind w:left="1264"/>
              <w:rPr>
                <w:sz w:val="21"/>
              </w:rPr>
            </w:pPr>
            <w:r>
              <w:rPr>
                <w:spacing w:val="-4"/>
                <w:sz w:val="21"/>
              </w:rPr>
              <w:t>年毕业于学校专业</w:t>
            </w:r>
          </w:p>
        </w:tc>
      </w:tr>
      <w:tr w14:paraId="1DC75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000" w:type="pct"/>
            <w:gridSpan w:val="8"/>
          </w:tcPr>
          <w:p w14:paraId="47C4D71F">
            <w:pPr>
              <w:pStyle w:val="25"/>
              <w:spacing w:before="2"/>
              <w:rPr>
                <w:b/>
                <w:sz w:val="16"/>
              </w:rPr>
            </w:pPr>
          </w:p>
          <w:p w14:paraId="657D94EE">
            <w:pPr>
              <w:pStyle w:val="25"/>
              <w:ind w:left="3725" w:right="3717"/>
              <w:jc w:val="center"/>
              <w:rPr>
                <w:sz w:val="21"/>
              </w:rPr>
            </w:pPr>
            <w:r>
              <w:rPr>
                <w:spacing w:val="-4"/>
                <w:sz w:val="21"/>
              </w:rPr>
              <w:t>主要工作经历</w:t>
            </w:r>
          </w:p>
        </w:tc>
      </w:tr>
      <w:tr w14:paraId="0DA96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645" w:type="pct"/>
          </w:tcPr>
          <w:p w14:paraId="02A332D6">
            <w:pPr>
              <w:pStyle w:val="25"/>
              <w:spacing w:before="12"/>
              <w:rPr>
                <w:b/>
                <w:sz w:val="16"/>
              </w:rPr>
            </w:pPr>
          </w:p>
          <w:p w14:paraId="49E1F01E">
            <w:pPr>
              <w:pStyle w:val="25"/>
              <w:ind w:left="125" w:right="119"/>
              <w:jc w:val="center"/>
              <w:rPr>
                <w:sz w:val="21"/>
              </w:rPr>
            </w:pPr>
            <w:r>
              <w:rPr>
                <w:spacing w:val="-5"/>
                <w:sz w:val="21"/>
              </w:rPr>
              <w:t>时间</w:t>
            </w:r>
          </w:p>
        </w:tc>
        <w:tc>
          <w:tcPr>
            <w:tcW w:w="2134" w:type="pct"/>
            <w:gridSpan w:val="3"/>
          </w:tcPr>
          <w:p w14:paraId="7BC58776">
            <w:pPr>
              <w:pStyle w:val="25"/>
              <w:spacing w:before="12"/>
              <w:rPr>
                <w:b/>
                <w:sz w:val="16"/>
              </w:rPr>
            </w:pPr>
          </w:p>
          <w:p w14:paraId="63EAC588">
            <w:pPr>
              <w:pStyle w:val="25"/>
              <w:ind w:left="1015"/>
              <w:rPr>
                <w:sz w:val="21"/>
              </w:rPr>
            </w:pPr>
            <w:r>
              <w:rPr>
                <w:spacing w:val="-4"/>
                <w:sz w:val="21"/>
              </w:rPr>
              <w:t>参加过的类似项目</w:t>
            </w:r>
          </w:p>
        </w:tc>
        <w:tc>
          <w:tcPr>
            <w:tcW w:w="788" w:type="pct"/>
            <w:gridSpan w:val="2"/>
          </w:tcPr>
          <w:p w14:paraId="40A8E26D">
            <w:pPr>
              <w:pStyle w:val="25"/>
              <w:spacing w:before="12"/>
              <w:rPr>
                <w:b/>
                <w:sz w:val="16"/>
              </w:rPr>
            </w:pPr>
          </w:p>
          <w:p w14:paraId="2A033848">
            <w:pPr>
              <w:pStyle w:val="25"/>
              <w:ind w:left="264"/>
              <w:rPr>
                <w:sz w:val="21"/>
              </w:rPr>
            </w:pPr>
            <w:r>
              <w:rPr>
                <w:spacing w:val="-4"/>
                <w:sz w:val="21"/>
              </w:rPr>
              <w:t>担任职务</w:t>
            </w:r>
          </w:p>
        </w:tc>
        <w:tc>
          <w:tcPr>
            <w:tcW w:w="1432" w:type="pct"/>
            <w:gridSpan w:val="2"/>
          </w:tcPr>
          <w:p w14:paraId="5892DCF9">
            <w:pPr>
              <w:pStyle w:val="25"/>
              <w:spacing w:before="12"/>
              <w:rPr>
                <w:b/>
                <w:sz w:val="16"/>
              </w:rPr>
            </w:pPr>
          </w:p>
          <w:p w14:paraId="15342CDA">
            <w:pPr>
              <w:pStyle w:val="25"/>
              <w:ind w:left="405"/>
              <w:rPr>
                <w:sz w:val="21"/>
              </w:rPr>
            </w:pPr>
            <w:r>
              <w:rPr>
                <w:spacing w:val="-4"/>
                <w:sz w:val="21"/>
              </w:rPr>
              <w:t>发包人及联系电话</w:t>
            </w:r>
          </w:p>
        </w:tc>
      </w:tr>
      <w:tr w14:paraId="6CE8E428">
        <w:tblPrEx>
          <w:tblCellMar>
            <w:top w:w="0" w:type="dxa"/>
            <w:left w:w="0" w:type="dxa"/>
            <w:bottom w:w="0" w:type="dxa"/>
            <w:right w:w="0" w:type="dxa"/>
          </w:tblCellMar>
        </w:tblPrEx>
        <w:trPr>
          <w:trHeight w:val="690" w:hRule="atLeast"/>
        </w:trPr>
        <w:tc>
          <w:tcPr>
            <w:tcW w:w="645" w:type="pct"/>
          </w:tcPr>
          <w:p w14:paraId="37AEABA3">
            <w:pPr>
              <w:pStyle w:val="25"/>
              <w:rPr>
                <w:rFonts w:ascii="Times New Roman"/>
                <w:sz w:val="20"/>
              </w:rPr>
            </w:pPr>
          </w:p>
        </w:tc>
        <w:tc>
          <w:tcPr>
            <w:tcW w:w="2134" w:type="pct"/>
            <w:gridSpan w:val="3"/>
          </w:tcPr>
          <w:p w14:paraId="42FB581E">
            <w:pPr>
              <w:pStyle w:val="25"/>
              <w:rPr>
                <w:rFonts w:ascii="Times New Roman"/>
                <w:sz w:val="20"/>
              </w:rPr>
            </w:pPr>
          </w:p>
        </w:tc>
        <w:tc>
          <w:tcPr>
            <w:tcW w:w="788" w:type="pct"/>
            <w:gridSpan w:val="2"/>
          </w:tcPr>
          <w:p w14:paraId="3F7050D0">
            <w:pPr>
              <w:pStyle w:val="25"/>
              <w:rPr>
                <w:rFonts w:ascii="Times New Roman"/>
                <w:sz w:val="20"/>
              </w:rPr>
            </w:pPr>
          </w:p>
        </w:tc>
        <w:tc>
          <w:tcPr>
            <w:tcW w:w="1432" w:type="pct"/>
            <w:gridSpan w:val="2"/>
          </w:tcPr>
          <w:p w14:paraId="52D91434">
            <w:pPr>
              <w:pStyle w:val="25"/>
              <w:rPr>
                <w:rFonts w:ascii="Times New Roman"/>
                <w:sz w:val="20"/>
              </w:rPr>
            </w:pPr>
          </w:p>
        </w:tc>
      </w:tr>
      <w:tr w14:paraId="28ED1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645" w:type="pct"/>
          </w:tcPr>
          <w:p w14:paraId="3D85C77F">
            <w:pPr>
              <w:pStyle w:val="25"/>
              <w:rPr>
                <w:rFonts w:ascii="Times New Roman"/>
                <w:sz w:val="20"/>
              </w:rPr>
            </w:pPr>
          </w:p>
        </w:tc>
        <w:tc>
          <w:tcPr>
            <w:tcW w:w="2134" w:type="pct"/>
            <w:gridSpan w:val="3"/>
          </w:tcPr>
          <w:p w14:paraId="50431B71">
            <w:pPr>
              <w:pStyle w:val="25"/>
              <w:rPr>
                <w:rFonts w:ascii="Times New Roman"/>
                <w:sz w:val="20"/>
              </w:rPr>
            </w:pPr>
          </w:p>
        </w:tc>
        <w:tc>
          <w:tcPr>
            <w:tcW w:w="788" w:type="pct"/>
            <w:gridSpan w:val="2"/>
          </w:tcPr>
          <w:p w14:paraId="3980A2C1">
            <w:pPr>
              <w:pStyle w:val="25"/>
              <w:rPr>
                <w:rFonts w:ascii="Times New Roman"/>
                <w:sz w:val="20"/>
              </w:rPr>
            </w:pPr>
          </w:p>
        </w:tc>
        <w:tc>
          <w:tcPr>
            <w:tcW w:w="1432" w:type="pct"/>
            <w:gridSpan w:val="2"/>
          </w:tcPr>
          <w:p w14:paraId="16F0A4C0">
            <w:pPr>
              <w:pStyle w:val="25"/>
              <w:rPr>
                <w:rFonts w:ascii="Times New Roman"/>
                <w:sz w:val="20"/>
              </w:rPr>
            </w:pPr>
          </w:p>
        </w:tc>
      </w:tr>
      <w:tr w14:paraId="3A3CF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645" w:type="pct"/>
          </w:tcPr>
          <w:p w14:paraId="2B7FC075">
            <w:pPr>
              <w:pStyle w:val="25"/>
              <w:rPr>
                <w:rFonts w:ascii="Times New Roman"/>
                <w:sz w:val="20"/>
              </w:rPr>
            </w:pPr>
          </w:p>
        </w:tc>
        <w:tc>
          <w:tcPr>
            <w:tcW w:w="2134" w:type="pct"/>
            <w:gridSpan w:val="3"/>
          </w:tcPr>
          <w:p w14:paraId="5F070857">
            <w:pPr>
              <w:pStyle w:val="25"/>
              <w:rPr>
                <w:rFonts w:ascii="Times New Roman"/>
                <w:sz w:val="20"/>
              </w:rPr>
            </w:pPr>
          </w:p>
        </w:tc>
        <w:tc>
          <w:tcPr>
            <w:tcW w:w="788" w:type="pct"/>
            <w:gridSpan w:val="2"/>
          </w:tcPr>
          <w:p w14:paraId="2BD7E885">
            <w:pPr>
              <w:pStyle w:val="25"/>
              <w:rPr>
                <w:rFonts w:ascii="Times New Roman"/>
                <w:sz w:val="20"/>
              </w:rPr>
            </w:pPr>
          </w:p>
        </w:tc>
        <w:tc>
          <w:tcPr>
            <w:tcW w:w="1432" w:type="pct"/>
            <w:gridSpan w:val="2"/>
          </w:tcPr>
          <w:p w14:paraId="14FFF3E9">
            <w:pPr>
              <w:pStyle w:val="25"/>
              <w:rPr>
                <w:rFonts w:ascii="Times New Roman"/>
                <w:sz w:val="20"/>
              </w:rPr>
            </w:pPr>
          </w:p>
        </w:tc>
      </w:tr>
      <w:tr w14:paraId="492E2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645" w:type="pct"/>
          </w:tcPr>
          <w:p w14:paraId="4EF4D380">
            <w:pPr>
              <w:pStyle w:val="25"/>
              <w:rPr>
                <w:rFonts w:ascii="Times New Roman"/>
                <w:sz w:val="20"/>
              </w:rPr>
            </w:pPr>
          </w:p>
        </w:tc>
        <w:tc>
          <w:tcPr>
            <w:tcW w:w="2134" w:type="pct"/>
            <w:gridSpan w:val="3"/>
          </w:tcPr>
          <w:p w14:paraId="2162AFF1">
            <w:pPr>
              <w:pStyle w:val="25"/>
              <w:rPr>
                <w:rFonts w:ascii="Times New Roman"/>
                <w:sz w:val="20"/>
              </w:rPr>
            </w:pPr>
          </w:p>
        </w:tc>
        <w:tc>
          <w:tcPr>
            <w:tcW w:w="788" w:type="pct"/>
            <w:gridSpan w:val="2"/>
          </w:tcPr>
          <w:p w14:paraId="62046D3E">
            <w:pPr>
              <w:pStyle w:val="25"/>
              <w:rPr>
                <w:rFonts w:ascii="Times New Roman"/>
                <w:sz w:val="20"/>
              </w:rPr>
            </w:pPr>
          </w:p>
        </w:tc>
        <w:tc>
          <w:tcPr>
            <w:tcW w:w="1432" w:type="pct"/>
            <w:gridSpan w:val="2"/>
          </w:tcPr>
          <w:p w14:paraId="5EDFC24E">
            <w:pPr>
              <w:pStyle w:val="25"/>
              <w:rPr>
                <w:rFonts w:ascii="Times New Roman"/>
                <w:sz w:val="20"/>
              </w:rPr>
            </w:pPr>
          </w:p>
        </w:tc>
      </w:tr>
      <w:tr w14:paraId="7232A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645" w:type="pct"/>
          </w:tcPr>
          <w:p w14:paraId="09D830AE">
            <w:pPr>
              <w:pStyle w:val="25"/>
              <w:rPr>
                <w:rFonts w:ascii="Times New Roman"/>
                <w:sz w:val="20"/>
              </w:rPr>
            </w:pPr>
          </w:p>
        </w:tc>
        <w:tc>
          <w:tcPr>
            <w:tcW w:w="2134" w:type="pct"/>
            <w:gridSpan w:val="3"/>
          </w:tcPr>
          <w:p w14:paraId="45D043CD">
            <w:pPr>
              <w:pStyle w:val="25"/>
              <w:rPr>
                <w:rFonts w:ascii="Times New Roman"/>
                <w:sz w:val="20"/>
              </w:rPr>
            </w:pPr>
          </w:p>
        </w:tc>
        <w:tc>
          <w:tcPr>
            <w:tcW w:w="788" w:type="pct"/>
            <w:gridSpan w:val="2"/>
          </w:tcPr>
          <w:p w14:paraId="61C5D8FA">
            <w:pPr>
              <w:pStyle w:val="25"/>
              <w:rPr>
                <w:rFonts w:ascii="Times New Roman"/>
                <w:sz w:val="20"/>
              </w:rPr>
            </w:pPr>
          </w:p>
        </w:tc>
        <w:tc>
          <w:tcPr>
            <w:tcW w:w="1432" w:type="pct"/>
            <w:gridSpan w:val="2"/>
          </w:tcPr>
          <w:p w14:paraId="7E21CFED">
            <w:pPr>
              <w:pStyle w:val="25"/>
              <w:rPr>
                <w:rFonts w:ascii="Times New Roman"/>
                <w:sz w:val="20"/>
              </w:rPr>
            </w:pPr>
          </w:p>
        </w:tc>
      </w:tr>
      <w:tr w14:paraId="08BFE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645" w:type="pct"/>
          </w:tcPr>
          <w:p w14:paraId="1B44FE09">
            <w:pPr>
              <w:pStyle w:val="25"/>
              <w:rPr>
                <w:rFonts w:ascii="Times New Roman"/>
                <w:sz w:val="20"/>
              </w:rPr>
            </w:pPr>
          </w:p>
        </w:tc>
        <w:tc>
          <w:tcPr>
            <w:tcW w:w="2134" w:type="pct"/>
            <w:gridSpan w:val="3"/>
          </w:tcPr>
          <w:p w14:paraId="40D27284">
            <w:pPr>
              <w:pStyle w:val="25"/>
              <w:rPr>
                <w:rFonts w:ascii="Times New Roman"/>
                <w:sz w:val="20"/>
              </w:rPr>
            </w:pPr>
          </w:p>
        </w:tc>
        <w:tc>
          <w:tcPr>
            <w:tcW w:w="788" w:type="pct"/>
            <w:gridSpan w:val="2"/>
          </w:tcPr>
          <w:p w14:paraId="64800439">
            <w:pPr>
              <w:pStyle w:val="25"/>
              <w:rPr>
                <w:rFonts w:ascii="Times New Roman"/>
                <w:sz w:val="20"/>
              </w:rPr>
            </w:pPr>
          </w:p>
        </w:tc>
        <w:tc>
          <w:tcPr>
            <w:tcW w:w="1432" w:type="pct"/>
            <w:gridSpan w:val="2"/>
          </w:tcPr>
          <w:p w14:paraId="1E2EE97B">
            <w:pPr>
              <w:pStyle w:val="25"/>
              <w:rPr>
                <w:rFonts w:ascii="Times New Roman"/>
                <w:sz w:val="20"/>
              </w:rPr>
            </w:pPr>
          </w:p>
        </w:tc>
      </w:tr>
      <w:tr w14:paraId="67687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645" w:type="pct"/>
          </w:tcPr>
          <w:p w14:paraId="45196A16">
            <w:pPr>
              <w:pStyle w:val="25"/>
              <w:rPr>
                <w:rFonts w:ascii="Times New Roman"/>
                <w:sz w:val="20"/>
              </w:rPr>
            </w:pPr>
          </w:p>
        </w:tc>
        <w:tc>
          <w:tcPr>
            <w:tcW w:w="2134" w:type="pct"/>
            <w:gridSpan w:val="3"/>
          </w:tcPr>
          <w:p w14:paraId="7B07A428">
            <w:pPr>
              <w:pStyle w:val="25"/>
              <w:rPr>
                <w:rFonts w:ascii="Times New Roman"/>
                <w:sz w:val="20"/>
              </w:rPr>
            </w:pPr>
          </w:p>
        </w:tc>
        <w:tc>
          <w:tcPr>
            <w:tcW w:w="788" w:type="pct"/>
            <w:gridSpan w:val="2"/>
          </w:tcPr>
          <w:p w14:paraId="6F318E63">
            <w:pPr>
              <w:pStyle w:val="25"/>
              <w:rPr>
                <w:rFonts w:ascii="Times New Roman"/>
                <w:sz w:val="20"/>
              </w:rPr>
            </w:pPr>
          </w:p>
        </w:tc>
        <w:tc>
          <w:tcPr>
            <w:tcW w:w="1432" w:type="pct"/>
            <w:gridSpan w:val="2"/>
          </w:tcPr>
          <w:p w14:paraId="5B304F8B">
            <w:pPr>
              <w:pStyle w:val="25"/>
              <w:rPr>
                <w:rFonts w:ascii="Times New Roman"/>
                <w:sz w:val="20"/>
              </w:rPr>
            </w:pPr>
          </w:p>
        </w:tc>
      </w:tr>
    </w:tbl>
    <w:p w14:paraId="2CBB1746">
      <w:pPr>
        <w:spacing w:before="20" w:line="365" w:lineRule="auto"/>
        <w:ind w:left="1026" w:right="833" w:hanging="363"/>
        <w:rPr>
          <w:rFonts w:ascii="宋体" w:hAnsi="宋体" w:cs="宋体"/>
          <w:b/>
          <w:bCs/>
          <w:spacing w:val="-4"/>
          <w:szCs w:val="22"/>
          <w:lang w:eastAsia="zh-CN"/>
        </w:rPr>
      </w:pPr>
      <w:r>
        <w:rPr>
          <w:rFonts w:ascii="宋体" w:hAnsi="宋体" w:cs="宋体"/>
          <w:b/>
          <w:bCs/>
          <w:spacing w:val="-4"/>
          <w:szCs w:val="22"/>
          <w:lang w:eastAsia="zh-CN"/>
        </w:rPr>
        <w:t>注</w:t>
      </w:r>
      <w:r>
        <w:rPr>
          <w:rFonts w:hint="eastAsia" w:ascii="宋体" w:hAnsi="宋体" w:cs="宋体"/>
          <w:b/>
          <w:bCs/>
          <w:spacing w:val="-4"/>
          <w:szCs w:val="22"/>
          <w:lang w:eastAsia="zh-CN"/>
        </w:rPr>
        <w:t>：</w:t>
      </w:r>
      <w:r>
        <w:rPr>
          <w:rFonts w:ascii="宋体" w:hAnsi="宋体" w:cs="宋体"/>
          <w:b/>
          <w:bCs/>
          <w:spacing w:val="-4"/>
          <w:szCs w:val="22"/>
          <w:lang w:eastAsia="zh-CN"/>
        </w:rPr>
        <w:t>本表后应附项目经理执业资格证书、注册证书、身份证、职称证、学历证等证明材料并加盖单位工作。</w:t>
      </w:r>
    </w:p>
    <w:p w14:paraId="00257C93">
      <w:pPr>
        <w:spacing w:line="400" w:lineRule="exact"/>
        <w:rPr>
          <w:rFonts w:eastAsia="黑体"/>
          <w:sz w:val="24"/>
          <w:lang w:eastAsia="zh-CN"/>
        </w:rPr>
      </w:pPr>
      <w:r>
        <w:rPr>
          <w:rFonts w:eastAsia="黑体"/>
          <w:sz w:val="24"/>
          <w:lang w:eastAsia="zh-CN"/>
        </w:rPr>
        <w:br w:type="page"/>
      </w:r>
      <w:r>
        <w:rPr>
          <w:rFonts w:eastAsia="黑体"/>
          <w:sz w:val="24"/>
          <w:lang w:eastAsia="zh-CN"/>
        </w:rPr>
        <w:t>附2：主要项目管理人员简历表</w:t>
      </w:r>
    </w:p>
    <w:p w14:paraId="451971B4">
      <w:pPr>
        <w:spacing w:line="400" w:lineRule="exact"/>
        <w:rPr>
          <w:b/>
          <w:sz w:val="28"/>
          <w:szCs w:val="28"/>
          <w:lang w:eastAsia="zh-CN"/>
        </w:rPr>
      </w:pPr>
      <w:r>
        <w:rPr>
          <w:lang w:eastAsia="zh-CN"/>
        </w:rPr>
        <w:t>主要项目管理人员指项目副经理、技术负责人、合同商务负责人、专职安全生产管理人员等岗位人员。应附注册资格证书、身份证、职称证、学历证，专职安全生产管理人员应附安全生产考核合格证书，主要业绩须附合同协议书。</w:t>
      </w:r>
    </w:p>
    <w:tbl>
      <w:tblPr>
        <w:tblStyle w:val="17"/>
        <w:tblW w:w="83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2082"/>
        <w:gridCol w:w="2082"/>
        <w:gridCol w:w="2083"/>
      </w:tblGrid>
      <w:tr w14:paraId="734F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82" w:type="dxa"/>
            <w:vAlign w:val="center"/>
          </w:tcPr>
          <w:p w14:paraId="6E280E35">
            <w:pPr>
              <w:jc w:val="center"/>
            </w:pPr>
            <w:r>
              <w:t>岗位名称</w:t>
            </w:r>
          </w:p>
        </w:tc>
        <w:tc>
          <w:tcPr>
            <w:tcW w:w="6247" w:type="dxa"/>
            <w:gridSpan w:val="3"/>
            <w:vAlign w:val="center"/>
          </w:tcPr>
          <w:p w14:paraId="5A8F22FA">
            <w:pPr>
              <w:jc w:val="center"/>
            </w:pPr>
          </w:p>
        </w:tc>
      </w:tr>
      <w:tr w14:paraId="14E6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82" w:type="dxa"/>
            <w:vAlign w:val="center"/>
          </w:tcPr>
          <w:p w14:paraId="2F9199E4">
            <w:pPr>
              <w:jc w:val="center"/>
            </w:pPr>
            <w:r>
              <w:t>姓名</w:t>
            </w:r>
          </w:p>
        </w:tc>
        <w:tc>
          <w:tcPr>
            <w:tcW w:w="2082" w:type="dxa"/>
            <w:vAlign w:val="center"/>
          </w:tcPr>
          <w:p w14:paraId="447709D7">
            <w:pPr>
              <w:jc w:val="center"/>
            </w:pPr>
          </w:p>
        </w:tc>
        <w:tc>
          <w:tcPr>
            <w:tcW w:w="2082" w:type="dxa"/>
            <w:vAlign w:val="center"/>
          </w:tcPr>
          <w:p w14:paraId="30BC5EAB">
            <w:pPr>
              <w:jc w:val="center"/>
            </w:pPr>
            <w:r>
              <w:t>年龄</w:t>
            </w:r>
          </w:p>
        </w:tc>
        <w:tc>
          <w:tcPr>
            <w:tcW w:w="2083" w:type="dxa"/>
            <w:vAlign w:val="center"/>
          </w:tcPr>
          <w:p w14:paraId="629DEC9B">
            <w:pPr>
              <w:jc w:val="center"/>
            </w:pPr>
          </w:p>
        </w:tc>
      </w:tr>
      <w:tr w14:paraId="3C1C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82" w:type="dxa"/>
            <w:vAlign w:val="center"/>
          </w:tcPr>
          <w:p w14:paraId="7B50E7BA">
            <w:pPr>
              <w:jc w:val="center"/>
            </w:pPr>
            <w:r>
              <w:t>性别</w:t>
            </w:r>
          </w:p>
        </w:tc>
        <w:tc>
          <w:tcPr>
            <w:tcW w:w="2082" w:type="dxa"/>
            <w:vAlign w:val="center"/>
          </w:tcPr>
          <w:p w14:paraId="1C8CADF1">
            <w:pPr>
              <w:jc w:val="center"/>
            </w:pPr>
          </w:p>
        </w:tc>
        <w:tc>
          <w:tcPr>
            <w:tcW w:w="2082" w:type="dxa"/>
            <w:vAlign w:val="center"/>
          </w:tcPr>
          <w:p w14:paraId="3AF73400">
            <w:pPr>
              <w:jc w:val="center"/>
            </w:pPr>
            <w:r>
              <w:t>毕业学校</w:t>
            </w:r>
          </w:p>
        </w:tc>
        <w:tc>
          <w:tcPr>
            <w:tcW w:w="2083" w:type="dxa"/>
            <w:vAlign w:val="center"/>
          </w:tcPr>
          <w:p w14:paraId="040244B3">
            <w:pPr>
              <w:jc w:val="center"/>
            </w:pPr>
          </w:p>
        </w:tc>
      </w:tr>
      <w:tr w14:paraId="087E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82" w:type="dxa"/>
            <w:vAlign w:val="center"/>
          </w:tcPr>
          <w:p w14:paraId="6D616BDB">
            <w:pPr>
              <w:jc w:val="center"/>
            </w:pPr>
            <w:r>
              <w:t>学历和专业</w:t>
            </w:r>
          </w:p>
        </w:tc>
        <w:tc>
          <w:tcPr>
            <w:tcW w:w="2082" w:type="dxa"/>
            <w:vAlign w:val="center"/>
          </w:tcPr>
          <w:p w14:paraId="5A4EA13B">
            <w:pPr>
              <w:jc w:val="center"/>
            </w:pPr>
          </w:p>
        </w:tc>
        <w:tc>
          <w:tcPr>
            <w:tcW w:w="2082" w:type="dxa"/>
            <w:vAlign w:val="center"/>
          </w:tcPr>
          <w:p w14:paraId="1C74C351">
            <w:pPr>
              <w:jc w:val="center"/>
            </w:pPr>
            <w:r>
              <w:t>毕业时间</w:t>
            </w:r>
          </w:p>
        </w:tc>
        <w:tc>
          <w:tcPr>
            <w:tcW w:w="2083" w:type="dxa"/>
            <w:vAlign w:val="center"/>
          </w:tcPr>
          <w:p w14:paraId="5BCBDC44">
            <w:pPr>
              <w:jc w:val="center"/>
            </w:pPr>
          </w:p>
        </w:tc>
      </w:tr>
      <w:tr w14:paraId="77A1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82" w:type="dxa"/>
            <w:vAlign w:val="center"/>
          </w:tcPr>
          <w:p w14:paraId="1D5F3F35">
            <w:pPr>
              <w:jc w:val="center"/>
            </w:pPr>
            <w:r>
              <w:t>拥有的执业资格</w:t>
            </w:r>
          </w:p>
        </w:tc>
        <w:tc>
          <w:tcPr>
            <w:tcW w:w="2082" w:type="dxa"/>
            <w:vAlign w:val="center"/>
          </w:tcPr>
          <w:p w14:paraId="09EC089A">
            <w:pPr>
              <w:jc w:val="center"/>
            </w:pPr>
          </w:p>
        </w:tc>
        <w:tc>
          <w:tcPr>
            <w:tcW w:w="2082" w:type="dxa"/>
            <w:vAlign w:val="center"/>
          </w:tcPr>
          <w:p w14:paraId="22591890">
            <w:pPr>
              <w:jc w:val="center"/>
            </w:pPr>
            <w:r>
              <w:t>专业职称</w:t>
            </w:r>
          </w:p>
        </w:tc>
        <w:tc>
          <w:tcPr>
            <w:tcW w:w="2083" w:type="dxa"/>
            <w:vAlign w:val="center"/>
          </w:tcPr>
          <w:p w14:paraId="1818962D">
            <w:pPr>
              <w:jc w:val="center"/>
            </w:pPr>
          </w:p>
        </w:tc>
      </w:tr>
      <w:tr w14:paraId="70AB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82" w:type="dxa"/>
            <w:vAlign w:val="center"/>
          </w:tcPr>
          <w:p w14:paraId="20546CDA">
            <w:pPr>
              <w:jc w:val="center"/>
            </w:pPr>
            <w:r>
              <w:t>执业资格证书编号</w:t>
            </w:r>
          </w:p>
        </w:tc>
        <w:tc>
          <w:tcPr>
            <w:tcW w:w="2082" w:type="dxa"/>
            <w:vAlign w:val="center"/>
          </w:tcPr>
          <w:p w14:paraId="39297DA2">
            <w:pPr>
              <w:jc w:val="center"/>
            </w:pPr>
          </w:p>
        </w:tc>
        <w:tc>
          <w:tcPr>
            <w:tcW w:w="2082" w:type="dxa"/>
            <w:vAlign w:val="center"/>
          </w:tcPr>
          <w:p w14:paraId="4C88BE8C">
            <w:pPr>
              <w:jc w:val="center"/>
            </w:pPr>
            <w:r>
              <w:t>工作年限</w:t>
            </w:r>
          </w:p>
        </w:tc>
        <w:tc>
          <w:tcPr>
            <w:tcW w:w="2083" w:type="dxa"/>
            <w:vAlign w:val="center"/>
          </w:tcPr>
          <w:p w14:paraId="0CCAF4FA">
            <w:pPr>
              <w:jc w:val="center"/>
            </w:pPr>
          </w:p>
        </w:tc>
      </w:tr>
      <w:tr w14:paraId="6038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5" w:hRule="atLeast"/>
        </w:trPr>
        <w:tc>
          <w:tcPr>
            <w:tcW w:w="2082" w:type="dxa"/>
            <w:textDirection w:val="tbRlV"/>
            <w:vAlign w:val="center"/>
          </w:tcPr>
          <w:p w14:paraId="710C473A">
            <w:pPr>
              <w:spacing w:line="300" w:lineRule="auto"/>
              <w:ind w:left="113" w:right="113"/>
              <w:jc w:val="center"/>
              <w:rPr>
                <w:lang w:eastAsia="zh-CN"/>
              </w:rPr>
            </w:pPr>
            <w:r>
              <w:rPr>
                <w:lang w:eastAsia="zh-CN"/>
              </w:rPr>
              <w:t>主要工作业绩及担任的主要工作</w:t>
            </w:r>
          </w:p>
        </w:tc>
        <w:tc>
          <w:tcPr>
            <w:tcW w:w="6247" w:type="dxa"/>
            <w:gridSpan w:val="3"/>
            <w:vAlign w:val="center"/>
          </w:tcPr>
          <w:p w14:paraId="1CFE210C">
            <w:pPr>
              <w:jc w:val="center"/>
              <w:rPr>
                <w:lang w:eastAsia="zh-CN"/>
              </w:rPr>
            </w:pPr>
          </w:p>
        </w:tc>
      </w:tr>
    </w:tbl>
    <w:p w14:paraId="3E170675">
      <w:pPr>
        <w:spacing w:line="440" w:lineRule="exact"/>
        <w:rPr>
          <w:lang w:eastAsia="zh-CN"/>
        </w:rPr>
      </w:pPr>
    </w:p>
    <w:p w14:paraId="25BE61BC">
      <w:pPr>
        <w:spacing w:line="440" w:lineRule="exact"/>
        <w:rPr>
          <w:lang w:eastAsia="zh-CN"/>
        </w:rPr>
      </w:pPr>
    </w:p>
    <w:p w14:paraId="47813E94">
      <w:pPr>
        <w:spacing w:line="400" w:lineRule="exact"/>
        <w:ind w:firstLine="6360" w:firstLineChars="2650"/>
        <w:rPr>
          <w:lang w:eastAsia="zh-CN"/>
        </w:rPr>
      </w:pPr>
      <w:r>
        <w:rPr>
          <w:rFonts w:eastAsia="黑体"/>
          <w:sz w:val="24"/>
          <w:lang w:eastAsia="zh-CN"/>
        </w:rPr>
        <w:br w:type="page"/>
      </w:r>
    </w:p>
    <w:p w14:paraId="40974C4F">
      <w:pPr>
        <w:rPr>
          <w:lang w:eastAsia="zh-CN"/>
        </w:rPr>
      </w:pPr>
    </w:p>
    <w:p w14:paraId="08C69104">
      <w:pPr>
        <w:rPr>
          <w:lang w:eastAsia="zh-CN"/>
        </w:rPr>
      </w:pPr>
    </w:p>
    <w:p w14:paraId="736BDBD8">
      <w:pPr>
        <w:spacing w:before="78" w:line="233" w:lineRule="auto"/>
        <w:outlineLvl w:val="2"/>
        <w:rPr>
          <w:lang w:eastAsia="zh-CN"/>
        </w:rPr>
      </w:pPr>
      <w:bookmarkStart w:id="1105" w:name="_Toc23633"/>
      <w:r>
        <w:rPr>
          <w:rFonts w:hint="eastAsia" w:ascii="Times New Roman" w:hAnsi="Times New Roman" w:eastAsia="宋体" w:cs="Times New Roman"/>
          <w:spacing w:val="-1"/>
          <w:sz w:val="24"/>
          <w:szCs w:val="24"/>
          <w:lang w:eastAsia="zh-CN"/>
        </w:rPr>
        <w:t>10.招标文件要求提供或供应商认为应该提供的其他材料</w:t>
      </w:r>
      <w:bookmarkEnd w:id="1105"/>
    </w:p>
    <w:sectPr>
      <w:footerReference r:id="rId82" w:type="default"/>
      <w:pgSz w:w="11907" w:h="16841"/>
      <w:pgMar w:top="400" w:right="1785" w:bottom="1289" w:left="1711" w:header="0" w:footer="105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C8C56">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33141">
    <w:pPr>
      <w:spacing w:line="220" w:lineRule="auto"/>
      <w:ind w:left="449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9" name="文本框 5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B4FEE">
                          <w:pPr>
                            <w:pStyle w:val="11"/>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HzW7wuAgAAWQ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B81u8LgIAAFkEAAAOAAAAAAAAAAEAIAAAAB8BAABkcnMvZTJvRG9jLnhtbFBLBQYAAAAA&#10;BgAGAFkBAAC/BQAAAAA=&#10;">
              <v:fill on="f" focussize="0,0"/>
              <v:stroke on="f" weight="0.5pt"/>
              <v:imagedata o:title=""/>
              <o:lock v:ext="edit" aspectratio="f"/>
              <v:textbox inset="0mm,0mm,0mm,0mm" style="mso-fit-shape-to-text:t;">
                <w:txbxContent>
                  <w:p w14:paraId="2BDB4FEE">
                    <w:pPr>
                      <w:pStyle w:val="11"/>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C4AF1">
    <w:pPr>
      <w:spacing w:line="223" w:lineRule="auto"/>
      <w:ind w:left="449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0" name="文本框 5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07A3D">
                          <w:pPr>
                            <w:pStyle w:val="11"/>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6aSIt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y6aSItAgAAWQQAAA4AAAAAAAAAAQAgAAAAHwEAAGRycy9lMm9Eb2MueG1sUEsFBgAAAAAG&#10;AAYAWQEAAL4FAAAAAA==&#10;">
              <v:fill on="f" focussize="0,0"/>
              <v:stroke on="f" weight="0.5pt"/>
              <v:imagedata o:title=""/>
              <o:lock v:ext="edit" aspectratio="f"/>
              <v:textbox inset="0mm,0mm,0mm,0mm" style="mso-fit-shape-to-text:t;">
                <w:txbxContent>
                  <w:p w14:paraId="66B07A3D">
                    <w:pPr>
                      <w:pStyle w:val="11"/>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7E1AD">
    <w:pPr>
      <w:spacing w:line="223" w:lineRule="auto"/>
      <w:ind w:left="449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1" name="文本框 5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E5734">
                          <w:pPr>
                            <w:pStyle w:val="11"/>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LlRX8tAgAAW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LlRX8tAgAAWQQAAA4AAAAAAAAAAQAgAAAAHwEAAGRycy9lMm9Eb2MueG1sUEsFBgAAAAAG&#10;AAYAWQEAAL4FAAAAAA==&#10;">
              <v:fill on="f" focussize="0,0"/>
              <v:stroke on="f" weight="0.5pt"/>
              <v:imagedata o:title=""/>
              <o:lock v:ext="edit" aspectratio="f"/>
              <v:textbox inset="0mm,0mm,0mm,0mm" style="mso-fit-shape-to-text:t;">
                <w:txbxContent>
                  <w:p w14:paraId="11EE5734">
                    <w:pPr>
                      <w:pStyle w:val="11"/>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051C">
    <w:pPr>
      <w:spacing w:line="220" w:lineRule="auto"/>
      <w:ind w:left="449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2" name="文本框 5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69C482">
                          <w:pPr>
                            <w:pStyle w:val="11"/>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AFMZgu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gBTGYLgIAAFkEAAAOAAAAAAAAAAEAIAAAAB8BAABkcnMvZTJvRG9jLnhtbFBLBQYAAAAA&#10;BgAGAFkBAAC/BQAAAAA=&#10;">
              <v:fill on="f" focussize="0,0"/>
              <v:stroke on="f" weight="0.5pt"/>
              <v:imagedata o:title=""/>
              <o:lock v:ext="edit" aspectratio="f"/>
              <v:textbox inset="0mm,0mm,0mm,0mm" style="mso-fit-shape-to-text:t;">
                <w:txbxContent>
                  <w:p w14:paraId="5469C482">
                    <w:pPr>
                      <w:pStyle w:val="11"/>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72209">
    <w:pPr>
      <w:spacing w:line="223" w:lineRule="auto"/>
      <w:ind w:left="449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3" name="文本框 5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4164F3">
                          <w:pPr>
                            <w:pStyle w:val="11"/>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5aHcUuAgAAW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OWh3FLgIAAFkEAAAOAAAAAAAAAAEAIAAAAB8BAABkcnMvZTJvRG9jLnhtbFBLBQYAAAAA&#10;BgAGAFkBAAC/BQAAAAA=&#10;">
              <v:fill on="f" focussize="0,0"/>
              <v:stroke on="f" weight="0.5pt"/>
              <v:imagedata o:title=""/>
              <o:lock v:ext="edit" aspectratio="f"/>
              <v:textbox inset="0mm,0mm,0mm,0mm" style="mso-fit-shape-to-text:t;">
                <w:txbxContent>
                  <w:p w14:paraId="634164F3">
                    <w:pPr>
                      <w:pStyle w:val="11"/>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579C3">
    <w:pPr>
      <w:spacing w:line="220" w:lineRule="auto"/>
      <w:ind w:left="449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4" name="文本框 5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B173E">
                          <w:pPr>
                            <w:pStyle w:val="11"/>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XDqY0uAgAAW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N31CimULJT9+/&#10;nX78Ov38SuIhJGqtnyHywSI2dG9Nh8YZzj0OI/Oucip+wYnAD4GPF4FFFwiPl6aT6TSHi8M3bICf&#10;PV63zod3wigSjYI6VDAJyw4bH/rQISRm02bdSJmqKDVpC3r9+ip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Fw6mNLgIAAFkEAAAOAAAAAAAAAAEAIAAAAB8BAABkcnMvZTJvRG9jLnhtbFBLBQYAAAAA&#10;BgAGAFkBAAC/BQAAAAA=&#10;">
              <v:fill on="f" focussize="0,0"/>
              <v:stroke on="f" weight="0.5pt"/>
              <v:imagedata o:title=""/>
              <o:lock v:ext="edit" aspectratio="f"/>
              <v:textbox inset="0mm,0mm,0mm,0mm" style="mso-fit-shape-to-text:t;">
                <w:txbxContent>
                  <w:p w14:paraId="5D2B173E">
                    <w:pPr>
                      <w:pStyle w:val="11"/>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43E5A">
    <w:pPr>
      <w:spacing w:line="220" w:lineRule="auto"/>
      <w:ind w:left="449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5" name="文本框 5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2B5EA">
                          <w:pPr>
                            <w:pStyle w:val="11"/>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chdAuAgAAW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rnIXQLgIAAFkEAAAOAAAAAAAAAAEAIAAAAB8BAABkcnMvZTJvRG9jLnhtbFBLBQYAAAAA&#10;BgAGAFkBAAC/BQAAAAA=&#10;">
              <v:fill on="f" focussize="0,0"/>
              <v:stroke on="f" weight="0.5pt"/>
              <v:imagedata o:title=""/>
              <o:lock v:ext="edit" aspectratio="f"/>
              <v:textbox inset="0mm,0mm,0mm,0mm" style="mso-fit-shape-to-text:t;">
                <w:txbxContent>
                  <w:p w14:paraId="36E2B5EA">
                    <w:pPr>
                      <w:pStyle w:val="11"/>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2D174">
    <w:pPr>
      <w:spacing w:line="220" w:lineRule="auto"/>
      <w:ind w:left="449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6" name="文本框 5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EEB53">
                          <w:pPr>
                            <w:pStyle w:val="11"/>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88TcuAgAAW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ZfPE3LgIAAFkEAAAOAAAAAAAAAAEAIAAAAB8BAABkcnMvZTJvRG9jLnhtbFBLBQYAAAAA&#10;BgAGAFkBAAC/BQAAAAA=&#10;">
              <v:fill on="f" focussize="0,0"/>
              <v:stroke on="f" weight="0.5pt"/>
              <v:imagedata o:title=""/>
              <o:lock v:ext="edit" aspectratio="f"/>
              <v:textbox inset="0mm,0mm,0mm,0mm" style="mso-fit-shape-to-text:t;">
                <w:txbxContent>
                  <w:p w14:paraId="2A7EEB53">
                    <w:pPr>
                      <w:pStyle w:val="11"/>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6C6A6">
    <w:pPr>
      <w:spacing w:line="220" w:lineRule="auto"/>
      <w:ind w:left="449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7" name="文本框 5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85DFF">
                          <w:pPr>
                            <w:pStyle w:val="11"/>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cj3WouAgAAW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N31CimULJT9+/&#10;nX78Ov38SuIhJGqtnyHywSI2dG9Nh8YZzj0OI/Oucip+wYnAD4GPF4FFFwiPl6aT6TSHi8M3bICf&#10;PV63zod3wigSjYI6VDAJyw4bH/rQISRm02bdSJmqKDVpC3r9+ip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3I91qLgIAAFkEAAAOAAAAAAAAAAEAIAAAAB8BAABkcnMvZTJvRG9jLnhtbFBLBQYAAAAA&#10;BgAGAFkBAAC/BQAAAAA=&#10;">
              <v:fill on="f" focussize="0,0"/>
              <v:stroke on="f" weight="0.5pt"/>
              <v:imagedata o:title=""/>
              <o:lock v:ext="edit" aspectratio="f"/>
              <v:textbox inset="0mm,0mm,0mm,0mm" style="mso-fit-shape-to-text:t;">
                <w:txbxContent>
                  <w:p w14:paraId="52D85DFF">
                    <w:pPr>
                      <w:pStyle w:val="11"/>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B0B56">
    <w:pPr>
      <w:spacing w:line="220" w:lineRule="auto"/>
      <w:ind w:left="449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8" name="文本框 5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325230">
                          <w:pPr>
                            <w:pStyle w:val="11"/>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9PmKYu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PT5imLgIAAFkEAAAOAAAAAAAAAAEAIAAAAB8BAABkcnMvZTJvRG9jLnhtbFBLBQYAAAAA&#10;BgAGAFkBAAC/BQAAAAA=&#10;">
              <v:fill on="f" focussize="0,0"/>
              <v:stroke on="f" weight="0.5pt"/>
              <v:imagedata o:title=""/>
              <o:lock v:ext="edit" aspectratio="f"/>
              <v:textbox inset="0mm,0mm,0mm,0mm" style="mso-fit-shape-to-text:t;">
                <w:txbxContent>
                  <w:p w14:paraId="09325230">
                    <w:pPr>
                      <w:pStyle w:val="11"/>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91FDE">
    <w:pPr>
      <w:spacing w:line="223" w:lineRule="auto"/>
      <w:ind w:left="4523"/>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1" name="文本框 5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78DD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IGqjgtAgAAWQQAAA4AAAAAAAAAAQAgAAAAHwEAAGRycy9lMm9Eb2MueG1sUEsFBgAAAAAG&#10;AAYAWQEAAL4FAAAAAA==&#10;">
              <v:fill on="f" focussize="0,0"/>
              <v:stroke on="f" weight="0.5pt"/>
              <v:imagedata o:title=""/>
              <o:lock v:ext="edit" aspectratio="f"/>
              <v:textbox inset="0mm,0mm,0mm,0mm" style="mso-fit-shape-to-text:t;">
                <w:txbxContent>
                  <w:p w14:paraId="0B478DD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E0B7B">
    <w:pPr>
      <w:spacing w:line="220" w:lineRule="auto"/>
      <w:ind w:left="4477"/>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9" name="文本框 5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62394">
                          <w:pPr>
                            <w:pStyle w:val="11"/>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QtPsuAgAAWQ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N31CimULJT9+/&#10;nX78Ov38SuIhJGqtnyHywSI2dG9Nh8YZzj0OI/Oucip+wYnAD4GPF4FFFwiPl6aT6TSHi8M3bICf&#10;PV63zod3wigSjYI6VDAJyw4bH/rQISRm02bdSJmqKDVpC3r9+ip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hELT7LgIAAFkEAAAOAAAAAAAAAAEAIAAAAB8BAABkcnMvZTJvRG9jLnhtbFBLBQYAAAAA&#10;BgAGAFkBAAC/BQAAAAA=&#10;">
              <v:fill on="f" focussize="0,0"/>
              <v:stroke on="f" weight="0.5pt"/>
              <v:imagedata o:title=""/>
              <o:lock v:ext="edit" aspectratio="f"/>
              <v:textbox inset="0mm,0mm,0mm,0mm" style="mso-fit-shape-to-text:t;">
                <w:txbxContent>
                  <w:p w14:paraId="25A62394">
                    <w:pPr>
                      <w:pStyle w:val="1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B59B3">
    <w:pPr>
      <w:spacing w:line="223" w:lineRule="auto"/>
      <w:ind w:left="4477"/>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0" name="文本框 5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276033">
                          <w:pPr>
                            <w:pStyle w:val="1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yfWeot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yfWeotAgAAWQQAAA4AAAAAAAAAAQAgAAAAHwEAAGRycy9lMm9Eb2MueG1sUEsFBgAAAAAG&#10;AAYAWQEAAL4FAAAAAA==&#10;">
              <v:fill on="f" focussize="0,0"/>
              <v:stroke on="f" weight="0.5pt"/>
              <v:imagedata o:title=""/>
              <o:lock v:ext="edit" aspectratio="f"/>
              <v:textbox inset="0mm,0mm,0mm,0mm" style="mso-fit-shape-to-text:t;">
                <w:txbxContent>
                  <w:p w14:paraId="75276033">
                    <w:pPr>
                      <w:pStyle w:val="1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226E9">
    <w:pPr>
      <w:spacing w:line="223" w:lineRule="auto"/>
      <w:ind w:left="4477"/>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1" name="文本框 5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B1B41">
                          <w:pPr>
                            <w:pStyle w:val="11"/>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AdbctAgAAW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LAdbctAgAAWQQAAA4AAAAAAAAAAQAgAAAAHwEAAGRycy9lMm9Eb2MueG1sUEsFBgAAAAAG&#10;AAYAWQEAAL4FAAAAAA==&#10;">
              <v:fill on="f" focussize="0,0"/>
              <v:stroke on="f" weight="0.5pt"/>
              <v:imagedata o:title=""/>
              <o:lock v:ext="edit" aspectratio="f"/>
              <v:textbox inset="0mm,0mm,0mm,0mm" style="mso-fit-shape-to-text:t;">
                <w:txbxContent>
                  <w:p w14:paraId="400B1B41">
                    <w:pPr>
                      <w:pStyle w:val="11"/>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4E56F">
    <w:pPr>
      <w:spacing w:line="220" w:lineRule="auto"/>
      <w:ind w:left="4477"/>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2" name="文本框 5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519605">
                          <w:pPr>
                            <w:pStyle w:val="11"/>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gAVAu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AIAFQLgIAAFkEAAAOAAAAAAAAAAEAIAAAAB8BAABkcnMvZTJvRG9jLnhtbFBLBQYAAAAA&#10;BgAGAFkBAAC/BQAAAAA=&#10;">
              <v:fill on="f" focussize="0,0"/>
              <v:stroke on="f" weight="0.5pt"/>
              <v:imagedata o:title=""/>
              <o:lock v:ext="edit" aspectratio="f"/>
              <v:textbox inset="0mm,0mm,0mm,0mm" style="mso-fit-shape-to-text:t;">
                <w:txbxContent>
                  <w:p w14:paraId="26519605">
                    <w:pPr>
                      <w:pStyle w:val="11"/>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FE7F7">
    <w:pPr>
      <w:pStyle w:val="8"/>
      <w:spacing w:line="14" w:lineRule="auto"/>
      <w:rPr>
        <w:sz w:val="2"/>
      </w:rPr>
    </w:pPr>
    <w:r>
      <w:rPr>
        <w:sz w:val="2"/>
        <w:lang w:eastAsia="zh-CN"/>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3" name="文本框 5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ACDFA">
                          <w:pPr>
                            <w:pStyle w:val="11"/>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5/LQ0uAgAAW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ufy0NLgIAAFkEAAAOAAAAAAAAAAEAIAAAAB8BAABkcnMvZTJvRG9jLnhtbFBLBQYAAAAA&#10;BgAGAFkBAAC/BQAAAAA=&#10;">
              <v:fill on="f" focussize="0,0"/>
              <v:stroke on="f" weight="0.5pt"/>
              <v:imagedata o:title=""/>
              <o:lock v:ext="edit" aspectratio="f"/>
              <v:textbox inset="0mm,0mm,0mm,0mm" style="mso-fit-shape-to-text:t;">
                <w:txbxContent>
                  <w:p w14:paraId="166ACDFA">
                    <w:pPr>
                      <w:pStyle w:val="11"/>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384CE">
    <w:pPr>
      <w:tabs>
        <w:tab w:val="left" w:pos="4602"/>
      </w:tabs>
      <w:spacing w:line="238" w:lineRule="auto"/>
      <w:ind w:left="4407"/>
      <w:rPr>
        <w:rFonts w:ascii="Calibri" w:hAnsi="Calibri" w:eastAsia="宋体" w:cs="Calibri"/>
        <w:sz w:val="18"/>
        <w:szCs w:val="18"/>
        <w:lang w:eastAsia="zh-CN"/>
      </w:rPr>
    </w:pPr>
    <w:r>
      <w:rPr>
        <w:sz w:val="18"/>
        <w:lang w:eastAsia="zh-CN"/>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4" name="文本框 5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976E44">
                          <w:pPr>
                            <w:pStyle w:val="11"/>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mmUUuAgAAW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N3lCimULJT9+/&#10;nX78Ov38SuIhJGqtnyHywSI2dG9Nh8YZzj0OI/Oucip+wYnAD4GPF4FFFwiPl6aT6TSHi8M3bICf&#10;PV63zod3wigSjYI6VDAJyw4bH/rQISRm02bdSJmqKDVpC3r9+ip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l5plFLgIAAFkEAAAOAAAAAAAAAAEAIAAAAB8BAABkcnMvZTJvRG9jLnhtbFBLBQYAAAAA&#10;BgAGAFkBAAC/BQAAAAA=&#10;">
              <v:fill on="f" focussize="0,0"/>
              <v:stroke on="f" weight="0.5pt"/>
              <v:imagedata o:title=""/>
              <o:lock v:ext="edit" aspectratio="f"/>
              <v:textbox inset="0mm,0mm,0mm,0mm" style="mso-fit-shape-to-text:t;">
                <w:txbxContent>
                  <w:p w14:paraId="3B976E44">
                    <w:pPr>
                      <w:pStyle w:val="11"/>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96AA6">
    <w:pPr>
      <w:spacing w:line="238" w:lineRule="auto"/>
      <w:ind w:left="4402"/>
      <w:rPr>
        <w:rFonts w:ascii="Calibri" w:hAnsi="Calibri" w:eastAsia="Calibri" w:cs="Calibri"/>
        <w:sz w:val="18"/>
        <w:szCs w:val="18"/>
      </w:rPr>
    </w:pPr>
    <w:r>
      <w:rPr>
        <w:sz w:val="18"/>
        <w:lang w:eastAsia="zh-CN"/>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5" name="文本框 5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F1D6C">
                          <w:pPr>
                            <w:pStyle w:val="11"/>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5tRguAgAAW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LubUYLgIAAFkEAAAOAAAAAAAAAAEAIAAAAB8BAABkcnMvZTJvRG9jLnhtbFBLBQYAAAAA&#10;BgAGAFkBAAC/BQAAAAA=&#10;">
              <v:fill on="f" focussize="0,0"/>
              <v:stroke on="f" weight="0.5pt"/>
              <v:imagedata o:title=""/>
              <o:lock v:ext="edit" aspectratio="f"/>
              <v:textbox inset="0mm,0mm,0mm,0mm" style="mso-fit-shape-to-text:t;">
                <w:txbxContent>
                  <w:p w14:paraId="750F1D6C">
                    <w:pPr>
                      <w:pStyle w:val="11"/>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955BA">
    <w:pPr>
      <w:spacing w:line="236" w:lineRule="auto"/>
      <w:ind w:left="4401"/>
      <w:rPr>
        <w:rFonts w:ascii="Calibri" w:hAnsi="Calibri" w:eastAsia="Calibri" w:cs="Calibri"/>
        <w:sz w:val="18"/>
        <w:szCs w:val="18"/>
      </w:rPr>
    </w:pPr>
    <w:r>
      <w:rPr>
        <w:sz w:val="18"/>
        <w:lang w:eastAsia="zh-CN"/>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6" name="文本框 5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CD343C">
                          <w:pPr>
                            <w:pStyle w:val="11"/>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Zwf8uAgAAW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5WcH/LgIAAFkEAAAOAAAAAAAAAAEAIAAAAB8BAABkcnMvZTJvRG9jLnhtbFBLBQYAAAAA&#10;BgAGAFkBAAC/BQAAAAA=&#10;">
              <v:fill on="f" focussize="0,0"/>
              <v:stroke on="f" weight="0.5pt"/>
              <v:imagedata o:title=""/>
              <o:lock v:ext="edit" aspectratio="f"/>
              <v:textbox inset="0mm,0mm,0mm,0mm" style="mso-fit-shape-to-text:t;">
                <w:txbxContent>
                  <w:p w14:paraId="04CD343C">
                    <w:pPr>
                      <w:pStyle w:val="11"/>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B85EA">
    <w:pPr>
      <w:spacing w:line="236" w:lineRule="auto"/>
      <w:ind w:left="4401"/>
      <w:rPr>
        <w:rFonts w:ascii="Calibri" w:hAnsi="Calibri" w:eastAsia="Calibri" w:cs="Calibri"/>
        <w:sz w:val="18"/>
        <w:szCs w:val="18"/>
      </w:rPr>
    </w:pPr>
    <w:r>
      <w:rPr>
        <w:sz w:val="18"/>
        <w:lang w:eastAsia="zh-CN"/>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8" name="文本框 5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06C7B">
                          <w:pPr>
                            <w:pStyle w:val="11"/>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9qqG4u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vaqhuLgIAAFkEAAAOAAAAAAAAAAEAIAAAAB8BAABkcnMvZTJvRG9jLnhtbFBLBQYAAAAA&#10;BgAGAFkBAAC/BQAAAAA=&#10;">
              <v:fill on="f" focussize="0,0"/>
              <v:stroke on="f" weight="0.5pt"/>
              <v:imagedata o:title=""/>
              <o:lock v:ext="edit" aspectratio="f"/>
              <v:textbox inset="0mm,0mm,0mm,0mm" style="mso-fit-shape-to-text:t;">
                <w:txbxContent>
                  <w:p w14:paraId="7C406C7B">
                    <w:pPr>
                      <w:pStyle w:val="11"/>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93F0C">
    <w:pPr>
      <w:spacing w:line="236" w:lineRule="auto"/>
      <w:ind w:left="4401"/>
      <w:rPr>
        <w:rFonts w:ascii="Calibri" w:hAnsi="Calibri" w:eastAsia="Calibri" w:cs="Calibri"/>
        <w:sz w:val="18"/>
        <w:szCs w:val="18"/>
      </w:rPr>
    </w:pPr>
    <w:r>
      <w:rPr>
        <w:sz w:val="18"/>
        <w:lang w:eastAsia="zh-CN"/>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9" name="文本框 5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5FF4E">
                          <w:pPr>
                            <w:pStyle w:val="1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E1hDMuAgAAWQ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N3lCimULJT9+/&#10;nX78Ov38SuIhJGqtnyHywSI2dG9Nh8YZzj0OI/Oucip+wYnAD4GPF4FFFwiPl6aT6TSHi8M3bICf&#10;PV63zod3wigSjYI6VDAJyw4bH/rQISRm02bdSJmqKDVpC3r9+ip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BNYQzLgIAAFkEAAAOAAAAAAAAAAEAIAAAAB8BAABkcnMvZTJvRG9jLnhtbFBLBQYAAAAA&#10;BgAGAFkBAAC/BQAAAAA=&#10;">
              <v:fill on="f" focussize="0,0"/>
              <v:stroke on="f" weight="0.5pt"/>
              <v:imagedata o:title=""/>
              <o:lock v:ext="edit" aspectratio="f"/>
              <v:textbox inset="0mm,0mm,0mm,0mm" style="mso-fit-shape-to-text:t;">
                <w:txbxContent>
                  <w:p w14:paraId="5B55FF4E">
                    <w:pPr>
                      <w:pStyle w:val="1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2C189">
    <w:pPr>
      <w:spacing w:line="220" w:lineRule="auto"/>
      <w:ind w:left="4527"/>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2" name="文本框 5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BE250F">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m3t8uAgAAW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A5t7fLgIAAFkEAAAOAAAAAAAAAAEAIAAAAB8BAABkcnMvZTJvRG9jLnhtbFBLBQYAAAAA&#10;BgAGAFkBAAC/BQAAAAA=&#10;">
              <v:fill on="f" focussize="0,0"/>
              <v:stroke on="f" weight="0.5pt"/>
              <v:imagedata o:title=""/>
              <o:lock v:ext="edit" aspectratio="f"/>
              <v:textbox inset="0mm,0mm,0mm,0mm" style="mso-fit-shape-to-text:t;">
                <w:txbxContent>
                  <w:p w14:paraId="0ABE250F">
                    <w:pPr>
                      <w:pStyle w:val="11"/>
                    </w:pPr>
                    <w:r>
                      <w:fldChar w:fldCharType="begin"/>
                    </w:r>
                    <w:r>
                      <w:instrText xml:space="preserve"> PAGE  \* MERGEFORMAT </w:instrText>
                    </w:r>
                    <w:r>
                      <w:fldChar w:fldCharType="separate"/>
                    </w:r>
                    <w:r>
                      <w:t>2</w:t>
                    </w:r>
                    <w:r>
                      <w:fldChar w:fldCharType="end"/>
                    </w:r>
                  </w:p>
                </w:txbxContent>
              </v:textbox>
            </v:shape>
          </w:pict>
        </mc:Fallback>
      </mc:AlternateContent>
    </w:r>
    <w:r>
      <w:rPr>
        <w:rFonts w:ascii="Times New Roman" w:hAnsi="Times New Roman" w:eastAsia="Times New Roman" w:cs="Times New Roman"/>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EE2E">
    <w:pPr>
      <w:pStyle w:val="11"/>
      <w:jc w:val="center"/>
    </w:pPr>
    <w:r>
      <w:fldChar w:fldCharType="begin"/>
    </w:r>
    <w:r>
      <w:instrText xml:space="preserve">PAGE   \* MERGEFORMAT</w:instrText>
    </w:r>
    <w:r>
      <w:fldChar w:fldCharType="separate"/>
    </w:r>
    <w:r>
      <w:rPr>
        <w:lang w:val="zh-CN"/>
      </w:rPr>
      <w:t>116</w:t>
    </w:r>
    <w:r>
      <w:rPr>
        <w:lang w:val="zh-CN"/>
      </w:rPr>
      <w:fldChar w:fldCharType="end"/>
    </w:r>
  </w:p>
  <w:p w14:paraId="0D5C57F1">
    <w:pPr>
      <w:pStyle w:val="11"/>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91855">
    <w:pPr>
      <w:pStyle w:val="11"/>
    </w:pPr>
    <w:r>
      <w:rPr>
        <w:lang w:eastAsia="zh-CN"/>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0" name="文本框 5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CD0CD1">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x8tq0tAgAAW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x8tq0tAgAAWQQAAA4AAAAAAAAAAQAgAAAAHwEAAGRycy9lMm9Eb2MueG1sUEsFBgAAAAAG&#10;AAYAWQEAAL4FAAAAAA==&#10;">
              <v:fill on="f" focussize="0,0"/>
              <v:stroke on="f" weight="0.5pt"/>
              <v:imagedata o:title=""/>
              <o:lock v:ext="edit" aspectratio="f"/>
              <v:textbox inset="0mm,0mm,0mm,0mm" style="mso-fit-shape-to-text:t;">
                <w:txbxContent>
                  <w:p w14:paraId="13CD0CD1">
                    <w:pPr>
                      <w:pStyle w:val="1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B3026">
    <w:pPr>
      <w:spacing w:line="230" w:lineRule="auto"/>
      <w:ind w:left="4336"/>
      <w:rPr>
        <w:rFonts w:ascii="宋体" w:hAnsi="宋体" w:eastAsia="宋体" w:cs="宋体"/>
        <w:sz w:val="18"/>
        <w:szCs w:val="18"/>
      </w:rPr>
    </w:pPr>
    <w:r>
      <w:rPr>
        <w:sz w:val="18"/>
        <w:lang w:eastAsia="zh-CN"/>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1" name="文本框 5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E1F1AC">
                          <w:pPr>
                            <w:pStyle w:val="11"/>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SI5rwLgIAAFkEAAAOAAAAAAAAAAEAIAAAAB8BAABkcnMvZTJvRG9jLnhtbFBLBQYAAAAA&#10;BgAGAFkBAAC/BQAAAAA=&#10;">
              <v:fill on="f" focussize="0,0"/>
              <v:stroke on="f" weight="0.5pt"/>
              <v:imagedata o:title=""/>
              <o:lock v:ext="edit" aspectratio="f"/>
              <v:textbox inset="0mm,0mm,0mm,0mm" style="mso-fit-shape-to-text:t;">
                <w:txbxContent>
                  <w:p w14:paraId="0CE1F1AC">
                    <w:pPr>
                      <w:pStyle w:val="1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8A154">
    <w:pPr>
      <w:spacing w:line="229" w:lineRule="auto"/>
      <w:ind w:left="4407"/>
      <w:rPr>
        <w:rFonts w:ascii="宋体" w:hAnsi="宋体" w:eastAsia="宋体" w:cs="宋体"/>
        <w:sz w:val="18"/>
        <w:szCs w:val="18"/>
      </w:rPr>
    </w:pPr>
    <w:r>
      <w:rPr>
        <w:sz w:val="18"/>
        <w:lang w:eastAsia="zh-CN"/>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2" name="文本框 5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6E8EA">
                          <w:pPr>
                            <w:pStyle w:val="1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D7hcuAgAAW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gw+4XLgIAAFkEAAAOAAAAAAAAAAEAIAAAAB8BAABkcnMvZTJvRG9jLnhtbFBLBQYAAAAA&#10;BgAGAFkBAAC/BQAAAAA=&#10;">
              <v:fill on="f" focussize="0,0"/>
              <v:stroke on="f" weight="0.5pt"/>
              <v:imagedata o:title=""/>
              <o:lock v:ext="edit" aspectratio="f"/>
              <v:textbox inset="0mm,0mm,0mm,0mm" style="mso-fit-shape-to-text:t;">
                <w:txbxContent>
                  <w:p w14:paraId="60C6E8EA">
                    <w:pPr>
                      <w:pStyle w:val="1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4EB13">
    <w:pPr>
      <w:spacing w:line="229" w:lineRule="auto"/>
      <w:ind w:left="4391"/>
      <w:rPr>
        <w:rFonts w:ascii="宋体" w:hAnsi="宋体" w:eastAsia="宋体" w:cs="宋体"/>
        <w:sz w:val="18"/>
        <w:szCs w:val="18"/>
      </w:rPr>
    </w:pPr>
    <w:r>
      <w:rPr>
        <w:sz w:val="18"/>
        <w:lang w:eastAsia="zh-CN"/>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3" name="文本框 5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D8378">
                          <w:pPr>
                            <w:pStyle w:val="1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6cwkouAgAAWQQAAA4AAABkcnMvZTJvRG9jLnhtbK1UzY7TMBC+I/EO&#10;lu80aat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OnMJKLgIAAFkEAAAOAAAAAAAAAAEAIAAAAB8BAABkcnMvZTJvRG9jLnhtbFBLBQYAAAAA&#10;BgAGAFkBAAC/BQAAAAA=&#10;">
              <v:fill on="f" focussize="0,0"/>
              <v:stroke on="f" weight="0.5pt"/>
              <v:imagedata o:title=""/>
              <o:lock v:ext="edit" aspectratio="f"/>
              <v:textbox inset="0mm,0mm,0mm,0mm" style="mso-fit-shape-to-text:t;">
                <w:txbxContent>
                  <w:p w14:paraId="705D8378">
                    <w:pPr>
                      <w:pStyle w:val="1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3C205">
    <w:pPr>
      <w:spacing w:line="229" w:lineRule="auto"/>
      <w:ind w:left="4410"/>
      <w:rPr>
        <w:rFonts w:ascii="宋体" w:hAnsi="宋体" w:eastAsia="宋体" w:cs="宋体"/>
        <w:sz w:val="18"/>
        <w:szCs w:val="18"/>
      </w:rPr>
    </w:pPr>
    <w:r>
      <w:rPr>
        <w:sz w:val="18"/>
        <w:lang w:eastAsia="zh-CN"/>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4" name="文本框 5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1A8DA">
                          <w:pPr>
                            <w:pStyle w:val="1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UFdgIvAgAAWQQAAA4AAABkcnMvZTJvRG9jLnhtbK1US27bMBDdF+gd&#10;CO5ryU4T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66i0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HoN8vCRm8t&#10;j9BRPG+XhwABW12jKJ0SvVbouLYy/XTElv5z30Y9/RE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zSVju0AAAAAUBAAAPAAAAAAAAAAEAIAAAACIAAABkcnMvZG93bnJldi54bWxQSwECFAAUAAAA&#10;CACHTuJAhQV2Ai8CAABZBAAADgAAAAAAAAABACAAAAAfAQAAZHJzL2Uyb0RvYy54bWxQSwUGAAAA&#10;AAYABgBZAQAAwAUAAAAA&#10;">
              <v:fill on="f" focussize="0,0"/>
              <v:stroke on="f" weight="0.5pt"/>
              <v:imagedata o:title=""/>
              <o:lock v:ext="edit" aspectratio="f"/>
              <v:textbox inset="0mm,0mm,0mm,0mm" style="mso-fit-shape-to-text:t;">
                <w:txbxContent>
                  <w:p w14:paraId="7E61A8DA">
                    <w:pPr>
                      <w:pStyle w:val="1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61F98">
    <w:pPr>
      <w:spacing w:line="229" w:lineRule="auto"/>
      <w:ind w:left="4415"/>
      <w:rPr>
        <w:rFonts w:ascii="宋体" w:hAnsi="宋体" w:eastAsia="宋体" w:cs="宋体"/>
        <w:sz w:val="18"/>
        <w:szCs w:val="18"/>
      </w:rPr>
    </w:pPr>
    <w:r>
      <w:rPr>
        <w:sz w:val="18"/>
        <w:lang w:eastAsia="zh-CN"/>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5" name="文本框 5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5B3F0">
                          <w:pPr>
                            <w:pStyle w:val="1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aWl8uAgAAWQQAAA4AAABkcnMvZTJvRG9jLnhtbK1UzY7TMBC+I/EO&#10;lu80aVd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rWlpfLgIAAFkEAAAOAAAAAAAAAAEAIAAAAB8BAABkcnMvZTJvRG9jLnhtbFBLBQYAAAAA&#10;BgAGAFkBAAC/BQAAAAA=&#10;">
              <v:fill on="f" focussize="0,0"/>
              <v:stroke on="f" weight="0.5pt"/>
              <v:imagedata o:title=""/>
              <o:lock v:ext="edit" aspectratio="f"/>
              <v:textbox inset="0mm,0mm,0mm,0mm" style="mso-fit-shape-to-text:t;">
                <w:txbxContent>
                  <w:p w14:paraId="1F35B3F0">
                    <w:pPr>
                      <w:pStyle w:val="11"/>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17738">
    <w:pPr>
      <w:spacing w:line="229" w:lineRule="auto"/>
      <w:ind w:left="4420"/>
      <w:rPr>
        <w:rFonts w:ascii="宋体" w:hAnsi="宋体" w:eastAsia="宋体" w:cs="宋体"/>
        <w:sz w:val="18"/>
        <w:szCs w:val="18"/>
      </w:rPr>
    </w:pPr>
    <w:r>
      <w:rPr>
        <w:sz w:val="18"/>
        <w:lang w:eastAsia="zh-CN"/>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6" name="文本框 5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B88671">
                          <w:pPr>
                            <w:pStyle w:val="11"/>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Zui64LgIAAFkEAAAOAAAAAAAAAAEAIAAAAB8BAABkcnMvZTJvRG9jLnhtbFBLBQYAAAAA&#10;BgAGAFkBAAC/BQAAAAA=&#10;">
              <v:fill on="f" focussize="0,0"/>
              <v:stroke on="f" weight="0.5pt"/>
              <v:imagedata o:title=""/>
              <o:lock v:ext="edit" aspectratio="f"/>
              <v:textbox inset="0mm,0mm,0mm,0mm" style="mso-fit-shape-to-text:t;">
                <w:txbxContent>
                  <w:p w14:paraId="43B88671">
                    <w:pPr>
                      <w:pStyle w:val="11"/>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AC42A">
    <w:pPr>
      <w:spacing w:line="229" w:lineRule="auto"/>
      <w:ind w:left="4420"/>
      <w:rPr>
        <w:rFonts w:ascii="宋体" w:hAnsi="宋体" w:eastAsia="宋体" w:cs="宋体"/>
        <w:sz w:val="18"/>
        <w:szCs w:val="18"/>
      </w:rPr>
    </w:pPr>
    <w:r>
      <w:rPr>
        <w:sz w:val="18"/>
        <w:lang w:eastAsia="zh-CN"/>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7" name="文本框 5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141A1">
                          <w:pPr>
                            <w:pStyle w:val="1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lAuUvAgAAWQQAAA4AAABkcnMvZTJvRG9jLnhtbK1US27bMBDdF+gd&#10;CO5ryQ6SGo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66i0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HoN8vCRm8t&#10;j9BRPG+XhwABW12jKJ0SvVbouLYy/XTElv5z30Y9/RE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zSVju0AAAAAUBAAAPAAAAAAAAAAEAIAAAACIAAABkcnMvZG93bnJldi54bWxQSwECFAAUAAAA&#10;CACHTuJAt+UC5S8CAABZBAAADgAAAAAAAAABACAAAAAfAQAAZHJzL2Uyb0RvYy54bWxQSwUGAAAA&#10;AAYABgBZAQAAwAUAAAAA&#10;">
              <v:fill on="f" focussize="0,0"/>
              <v:stroke on="f" weight="0.5pt"/>
              <v:imagedata o:title=""/>
              <o:lock v:ext="edit" aspectratio="f"/>
              <v:textbox inset="0mm,0mm,0mm,0mm" style="mso-fit-shape-to-text:t;">
                <w:txbxContent>
                  <w:p w14:paraId="01A141A1">
                    <w:pPr>
                      <w:pStyle w:val="11"/>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5D7D4">
    <w:pPr>
      <w:spacing w:line="229" w:lineRule="auto"/>
      <w:ind w:left="4411"/>
      <w:rPr>
        <w:rFonts w:ascii="宋体" w:hAnsi="宋体" w:eastAsia="宋体" w:cs="宋体"/>
        <w:sz w:val="18"/>
        <w:szCs w:val="18"/>
      </w:rPr>
    </w:pPr>
    <w:r>
      <w:rPr>
        <w:sz w:val="18"/>
        <w:lang w:eastAsia="zh-CN"/>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8" name="文本框 5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0C5D2">
                          <w:pPr>
                            <w:pStyle w:val="1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RykuAgAAW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PiUcpLgIAAFkEAAAOAAAAAAAAAAEAIAAAAB8BAABkcnMvZTJvRG9jLnhtbFBLBQYAAAAA&#10;BgAGAFkBAAC/BQAAAAA=&#10;">
              <v:fill on="f" focussize="0,0"/>
              <v:stroke on="f" weight="0.5pt"/>
              <v:imagedata o:title=""/>
              <o:lock v:ext="edit" aspectratio="f"/>
              <v:textbox inset="0mm,0mm,0mm,0mm" style="mso-fit-shape-to-text:t;">
                <w:txbxContent>
                  <w:p w14:paraId="36E0C5D2">
                    <w:pPr>
                      <w:pStyle w:val="1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88F0B">
    <w:pPr>
      <w:spacing w:line="223" w:lineRule="auto"/>
      <w:ind w:left="452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3" name="文本框 5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4C9686">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uufKCLgIAAFkEAAAOAAAAAAAAAAEAIAAAAB8BAABkcnMvZTJvRG9jLnhtbFBLBQYAAAAA&#10;BgAGAFkBAAC/BQAAAAA=&#10;">
              <v:fill on="f" focussize="0,0"/>
              <v:stroke on="f" weight="0.5pt"/>
              <v:imagedata o:title=""/>
              <o:lock v:ext="edit" aspectratio="f"/>
              <v:textbox inset="0mm,0mm,0mm,0mm" style="mso-fit-shape-to-text:t;">
                <w:txbxContent>
                  <w:p w14:paraId="614C9686">
                    <w:pPr>
                      <w:pStyle w:val="11"/>
                    </w:pPr>
                    <w:r>
                      <w:fldChar w:fldCharType="begin"/>
                    </w:r>
                    <w:r>
                      <w:instrText xml:space="preserve"> PAGE  \* MERGEFORMAT </w:instrText>
                    </w:r>
                    <w:r>
                      <w:fldChar w:fldCharType="separate"/>
                    </w:r>
                    <w:r>
                      <w:t>3</w:t>
                    </w:r>
                    <w:r>
                      <w:fldChar w:fldCharType="end"/>
                    </w:r>
                  </w:p>
                </w:txbxContent>
              </v:textbox>
            </v:shape>
          </w:pict>
        </mc:Fallback>
      </mc:AlternateContent>
    </w:r>
    <w:r>
      <w:rPr>
        <w:rFonts w:ascii="Times New Roman" w:hAnsi="Times New Roman" w:eastAsia="Times New Roman" w:cs="Times New Roman"/>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1F242">
    <w:pPr>
      <w:spacing w:line="229" w:lineRule="auto"/>
      <w:ind w:left="4415"/>
      <w:rPr>
        <w:rFonts w:ascii="宋体" w:hAnsi="宋体" w:eastAsia="宋体" w:cs="宋体"/>
        <w:sz w:val="18"/>
        <w:szCs w:val="18"/>
      </w:rPr>
    </w:pPr>
    <w:r>
      <w:rPr>
        <w:sz w:val="18"/>
        <w:lang w:eastAsia="zh-CN"/>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9" name="文本框 5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31CAC">
                          <w:pPr>
                            <w:pStyle w:val="11"/>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Wa3QvAgAAWQQAAA4AAABkcnMvZTJvRG9jLnhtbK1US27bMBDdF+gd&#10;CO5ryQ4Su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66i0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HoN8vCRm8t&#10;j9BRPG+XhwABW12jKJ0SvVbouLYy/XTElv5z30Y9/RE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zSVju0AAAAAUBAAAPAAAAAAAAAAEAIAAAACIAAABkcnMvZG93bnJldi54bWxQSwECFAAUAAAA&#10;CACHTuJAIdZrdC8CAABZBAAADgAAAAAAAAABACAAAAAfAQAAZHJzL2Uyb0RvYy54bWxQSwUGAAAA&#10;AAYABgBZAQAAwAUAAAAA&#10;">
              <v:fill on="f" focussize="0,0"/>
              <v:stroke on="f" weight="0.5pt"/>
              <v:imagedata o:title=""/>
              <o:lock v:ext="edit" aspectratio="f"/>
              <v:textbox inset="0mm,0mm,0mm,0mm" style="mso-fit-shape-to-text:t;">
                <w:txbxContent>
                  <w:p w14:paraId="7D531CAC">
                    <w:pPr>
                      <w:pStyle w:val="1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7E9FC">
    <w:pPr>
      <w:spacing w:line="229" w:lineRule="auto"/>
      <w:ind w:left="4411"/>
      <w:rPr>
        <w:rFonts w:ascii="宋体" w:hAnsi="宋体" w:eastAsia="宋体" w:cs="宋体"/>
        <w:sz w:val="18"/>
        <w:szCs w:val="18"/>
      </w:rPr>
    </w:pPr>
    <w:r>
      <w:rPr>
        <w:sz w:val="18"/>
        <w:lang w:eastAsia="zh-CN"/>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0" name="文本框 5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2F9DF">
                          <w:pPr>
                            <w:pStyle w:val="1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3TSKEtAgAAW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3TSKEtAgAAWQQAAA4AAAAAAAAAAQAgAAAAHwEAAGRycy9lMm9Eb2MueG1sUEsFBgAAAAAG&#10;AAYAWQEAAL4FAAAAAA==&#10;">
              <v:fill on="f" focussize="0,0"/>
              <v:stroke on="f" weight="0.5pt"/>
              <v:imagedata o:title=""/>
              <o:lock v:ext="edit" aspectratio="f"/>
              <v:textbox inset="0mm,0mm,0mm,0mm" style="mso-fit-shape-to-text:t;">
                <w:txbxContent>
                  <w:p w14:paraId="0902F9DF">
                    <w:pPr>
                      <w:pStyle w:val="1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1F551">
    <w:pPr>
      <w:spacing w:line="229" w:lineRule="auto"/>
      <w:ind w:left="4415"/>
      <w:rPr>
        <w:rFonts w:ascii="宋体" w:hAnsi="宋体" w:eastAsia="宋体" w:cs="宋体"/>
        <w:sz w:val="18"/>
        <w:szCs w:val="18"/>
      </w:rPr>
    </w:pPr>
    <w:r>
      <w:rPr>
        <w:sz w:val="18"/>
        <w:lang w:eastAsia="zh-CN"/>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1" name="文本框 5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02374">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OMZPwtAgAAWQQAAA4AAAAAAAAAAQAgAAAAHwEAAGRycy9lMm9Eb2MueG1sUEsFBgAAAAAG&#10;AAYAWQEAAL4FAAAAAA==&#10;">
              <v:fill on="f" focussize="0,0"/>
              <v:stroke on="f" weight="0.5pt"/>
              <v:imagedata o:title=""/>
              <o:lock v:ext="edit" aspectratio="f"/>
              <v:textbox inset="0mm,0mm,0mm,0mm" style="mso-fit-shape-to-text:t;">
                <w:txbxContent>
                  <w:p w14:paraId="18102374">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8BB2B">
    <w:pPr>
      <w:spacing w:line="229" w:lineRule="auto"/>
      <w:ind w:left="4410"/>
      <w:rPr>
        <w:rFonts w:ascii="宋体" w:hAnsi="宋体" w:eastAsia="宋体" w:cs="宋体"/>
        <w:sz w:val="18"/>
        <w:szCs w:val="18"/>
      </w:rPr>
    </w:pPr>
    <w:r>
      <w:rPr>
        <w:sz w:val="18"/>
        <w:lang w:eastAsia="zh-CN"/>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2" name="文本框 5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40FA2">
                          <w:pPr>
                            <w:pStyle w:val="1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FsEBsuAgAAW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mVCimULJT9+/&#10;nX78Ov38SuIhJGqtnyHywSI2dG9Nh8YZzj0OI/Oucip+wYnAD4GPF4FFFwiPl6aT6TSHi8M3bICf&#10;PV63zod3wigSjYI6VDAJyw4bH/rQISRm02bdSJmqKDVpC3r9+ip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BbBAbLgIAAFkEAAAOAAAAAAAAAAEAIAAAAB8BAABkcnMvZTJvRG9jLnhtbFBLBQYAAAAA&#10;BgAGAFkBAAC/BQAAAAA=&#10;">
              <v:fill on="f" focussize="0,0"/>
              <v:stroke on="f" weight="0.5pt"/>
              <v:imagedata o:title=""/>
              <o:lock v:ext="edit" aspectratio="f"/>
              <v:textbox inset="0mm,0mm,0mm,0mm" style="mso-fit-shape-to-text:t;">
                <w:txbxContent>
                  <w:p w14:paraId="56640FA2">
                    <w:pPr>
                      <w:pStyle w:val="1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CA926">
    <w:pPr>
      <w:spacing w:line="229" w:lineRule="auto"/>
      <w:ind w:left="4336"/>
      <w:rPr>
        <w:rFonts w:ascii="宋体" w:hAnsi="宋体" w:eastAsia="宋体" w:cs="宋体"/>
        <w:sz w:val="18"/>
        <w:szCs w:val="18"/>
      </w:rPr>
    </w:pPr>
    <w:r>
      <w:rPr>
        <w:sz w:val="18"/>
        <w:lang w:eastAsia="zh-CN"/>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3" name="文本框 5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4A5CA">
                          <w:pPr>
                            <w:pStyle w:val="1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8zPEYvAgAAWQQAAA4AAABkcnMvZTJvRG9jLnhtbK1US27bMBDdF+gd&#10;CO5ryU4T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67RU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HoN8vCRm8t&#10;j9BRPG+XhwABW12jKJ0SvVbouLYy/XTElv5z30Y9/RE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zSVju0AAAAAUBAAAPAAAAAAAAAAEAIAAAACIAAABkcnMvZG93bnJldi54bWxQSwECFAAUAAAA&#10;CACHTuJA7zM8Ri8CAABZBAAADgAAAAAAAAABACAAAAAfAQAAZHJzL2Uyb0RvYy54bWxQSwUGAAAA&#10;AAYABgBZAQAAwAUAAAAA&#10;">
              <v:fill on="f" focussize="0,0"/>
              <v:stroke on="f" weight="0.5pt"/>
              <v:imagedata o:title=""/>
              <o:lock v:ext="edit" aspectratio="f"/>
              <v:textbox inset="0mm,0mm,0mm,0mm" style="mso-fit-shape-to-text:t;">
                <w:txbxContent>
                  <w:p w14:paraId="2CF4A5CA">
                    <w:pPr>
                      <w:pStyle w:val="1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D4A2E">
    <w:pPr>
      <w:spacing w:line="229" w:lineRule="auto"/>
      <w:ind w:left="4410"/>
      <w:rPr>
        <w:rFonts w:ascii="宋体" w:hAnsi="宋体" w:eastAsia="宋体" w:cs="宋体"/>
        <w:sz w:val="18"/>
        <w:szCs w:val="18"/>
      </w:rPr>
    </w:pPr>
    <w:r>
      <w:rPr>
        <w:sz w:val="18"/>
        <w:lang w:eastAsia="zh-CN"/>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4" name="文本框 5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D073D">
                          <w:pPr>
                            <w:pStyle w:val="1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qiA4vAgAAWQQAAA4AAABkcnMvZTJvRG9jLnhtbK1US27bMBDdF+gd&#10;CO5ryW4S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zSVju0AAAAAUBAAAPAAAAAAAAAAEAIAAAACIAAABkcnMvZG93bnJldi54bWxQSwECFAAUAAAA&#10;CACHTuJAJKqIDi8CAABZBAAADgAAAAAAAAABACAAAAAfAQAAZHJzL2Uyb0RvYy54bWxQSwUGAAAA&#10;AAYABgBZAQAAwAUAAAAA&#10;">
              <v:fill on="f" focussize="0,0"/>
              <v:stroke on="f" weight="0.5pt"/>
              <v:imagedata o:title=""/>
              <o:lock v:ext="edit" aspectratio="f"/>
              <v:textbox inset="0mm,0mm,0mm,0mm" style="mso-fit-shape-to-text:t;">
                <w:txbxContent>
                  <w:p w14:paraId="49FD073D">
                    <w:pPr>
                      <w:pStyle w:val="1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50D1B">
    <w:pPr>
      <w:spacing w:line="229" w:lineRule="auto"/>
      <w:ind w:left="4416"/>
      <w:rPr>
        <w:rFonts w:ascii="宋体" w:hAnsi="宋体" w:eastAsia="宋体" w:cs="宋体"/>
        <w:sz w:val="18"/>
        <w:szCs w:val="18"/>
      </w:rPr>
    </w:pPr>
    <w:r>
      <w:rPr>
        <w:sz w:val="18"/>
        <w:lang w:eastAsia="zh-CN"/>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5" name="文本框 5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86B15">
                          <w:pPr>
                            <w:pStyle w:val="11"/>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1pFMuAgAAWQQAAA4AAABkcnMvZTJvRG9jLnhtbK1UzY7TMBC+I/EO&#10;lu80aaGr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K9aRTLgIAAFkEAAAOAAAAAAAAAAEAIAAAAB8BAABkcnMvZTJvRG9jLnhtbFBLBQYAAAAA&#10;BgAGAFkBAAC/BQAAAAA=&#10;">
              <v:fill on="f" focussize="0,0"/>
              <v:stroke on="f" weight="0.5pt"/>
              <v:imagedata o:title=""/>
              <o:lock v:ext="edit" aspectratio="f"/>
              <v:textbox inset="0mm,0mm,0mm,0mm" style="mso-fit-shape-to-text:t;">
                <w:txbxContent>
                  <w:p w14:paraId="20386B15">
                    <w:pPr>
                      <w:pStyle w:val="1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DDF3B">
    <w:pPr>
      <w:pStyle w:val="11"/>
    </w:pPr>
    <w:r>
      <w:rPr>
        <w:lang w:eastAsia="zh-CN"/>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6" name="文本框 5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CF9EA8">
                          <w:pPr>
                            <w:pStyle w:val="11"/>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gV0LQuAgAAWQQAAA4AAABkcnMvZTJvRG9jLnhtbK1UzY7TMBC+I/EO&#10;lu80aWGr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4FdC0LgIAAFkEAAAOAAAAAAAAAAEAIAAAAB8BAABkcnMvZTJvRG9jLnhtbFBLBQYAAAAA&#10;BgAGAFkBAAC/BQAAAAA=&#10;">
              <v:fill on="f" focussize="0,0"/>
              <v:stroke on="f" weight="0.5pt"/>
              <v:imagedata o:title=""/>
              <o:lock v:ext="edit" aspectratio="f"/>
              <v:textbox inset="0mm,0mm,0mm,0mm" style="mso-fit-shape-to-text:t;">
                <w:txbxContent>
                  <w:p w14:paraId="37CF9EA8">
                    <w:pPr>
                      <w:pStyle w:val="11"/>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20E4">
    <w:pPr>
      <w:pStyle w:val="11"/>
    </w:pPr>
    <w:r>
      <w:rPr>
        <w:lang w:eastAsia="zh-CN"/>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7" name="文本框 5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84FBE">
                          <w:pPr>
                            <w:pStyle w:val="11"/>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K/OkuAgAAWQQAAA4AAABkcnMvZTJvRG9jLnhtbK1UzY7TMBC+I/EO&#10;lu80aWGX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WSvzpLgIAAFkEAAAOAAAAAAAAAAEAIAAAAB8BAABkcnMvZTJvRG9jLnhtbFBLBQYAAAAA&#10;BgAGAFkBAAC/BQAAAAA=&#10;">
              <v:fill on="f" focussize="0,0"/>
              <v:stroke on="f" weight="0.5pt"/>
              <v:imagedata o:title=""/>
              <o:lock v:ext="edit" aspectratio="f"/>
              <v:textbox inset="0mm,0mm,0mm,0mm" style="mso-fit-shape-to-text:t;">
                <w:txbxContent>
                  <w:p w14:paraId="1B584FBE">
                    <w:pPr>
                      <w:pStyle w:val="11"/>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64A06">
    <w:pPr>
      <w:spacing w:line="230" w:lineRule="auto"/>
      <w:ind w:left="4420"/>
      <w:rPr>
        <w:rFonts w:ascii="宋体" w:hAnsi="宋体" w:eastAsia="宋体" w:cs="宋体"/>
        <w:sz w:val="18"/>
        <w:szCs w:val="18"/>
      </w:rPr>
    </w:pPr>
    <w:r>
      <w:rPr>
        <w:sz w:val="18"/>
        <w:lang w:eastAsia="zh-CN"/>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8" name="文本框 5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B4709">
                          <w:pPr>
                            <w:pStyle w:val="1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muSUuAgAAW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uJrklLgIAAFkEAAAOAAAAAAAAAAEAIAAAAB8BAABkcnMvZTJvRG9jLnhtbFBLBQYAAAAA&#10;BgAGAFkBAAC/BQAAAAA=&#10;">
              <v:fill on="f" focussize="0,0"/>
              <v:stroke on="f" weight="0.5pt"/>
              <v:imagedata o:title=""/>
              <o:lock v:ext="edit" aspectratio="f"/>
              <v:textbox inset="0mm,0mm,0mm,0mm" style="mso-fit-shape-to-text:t;">
                <w:txbxContent>
                  <w:p w14:paraId="6BCB4709">
                    <w:pPr>
                      <w:pStyle w:val="1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806AB">
    <w:pPr>
      <w:spacing w:line="220" w:lineRule="auto"/>
      <w:ind w:left="5083"/>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4" name="文本框 5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6E022">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gRsouAgAAW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lIEbKLgIAAFkEAAAOAAAAAAAAAAEAIAAAAB8BAABkcnMvZTJvRG9jLnhtbFBLBQYAAAAA&#10;BgAGAFkBAAC/BQAAAAA=&#10;">
              <v:fill on="f" focussize="0,0"/>
              <v:stroke on="f" weight="0.5pt"/>
              <v:imagedata o:title=""/>
              <o:lock v:ext="edit" aspectratio="f"/>
              <v:textbox inset="0mm,0mm,0mm,0mm" style="mso-fit-shape-to-text:t;">
                <w:txbxContent>
                  <w:p w14:paraId="0826E022">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E4B76">
    <w:pPr>
      <w:spacing w:line="230" w:lineRule="auto"/>
      <w:ind w:left="4420"/>
      <w:rPr>
        <w:rFonts w:ascii="宋体" w:hAnsi="宋体" w:eastAsia="宋体" w:cs="宋体"/>
        <w:sz w:val="18"/>
        <w:szCs w:val="18"/>
      </w:rPr>
    </w:pPr>
    <w:r>
      <w:rPr>
        <w:sz w:val="18"/>
        <w:lang w:eastAsia="zh-CN"/>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9" name="文本框 5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FD2FC5">
                          <w:pPr>
                            <w:pStyle w:val="1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5lXguAgAAWQQAAA4AAABkcnMvZTJvRG9jLnhtbK1UzY7TMBC+I/EO&#10;lu80aWFX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AeZV4LgIAAFkEAAAOAAAAAAAAAAEAIAAAAB8BAABkcnMvZTJvRG9jLnhtbFBLBQYAAAAA&#10;BgAGAFkBAAC/BQAAAAA=&#10;">
              <v:fill on="f" focussize="0,0"/>
              <v:stroke on="f" weight="0.5pt"/>
              <v:imagedata o:title=""/>
              <o:lock v:ext="edit" aspectratio="f"/>
              <v:textbox inset="0mm,0mm,0mm,0mm" style="mso-fit-shape-to-text:t;">
                <w:txbxContent>
                  <w:p w14:paraId="16FD2FC5">
                    <w:pPr>
                      <w:pStyle w:val="1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BDCDB">
    <w:pPr>
      <w:spacing w:line="229" w:lineRule="auto"/>
      <w:ind w:left="4410"/>
      <w:rPr>
        <w:rFonts w:ascii="宋体" w:hAnsi="宋体" w:eastAsia="宋体" w:cs="宋体"/>
        <w:sz w:val="18"/>
        <w:szCs w:val="18"/>
      </w:rPr>
    </w:pPr>
    <w:r>
      <w:rPr>
        <w:sz w:val="18"/>
        <w:lang w:eastAsia="zh-CN"/>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0" name="文本框 5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2BC96">
                          <w:pPr>
                            <w:pStyle w:val="1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Cn5iwCAABZBAAADgAAAAAAAAABACAAAAAfAQAAZHJzL2Uyb0RvYy54bWxQSwUGAAAAAAYA&#10;BgBZAQAAvQUAAAAA&#10;">
              <v:fill on="f" focussize="0,0"/>
              <v:stroke on="f" weight="0.5pt"/>
              <v:imagedata o:title=""/>
              <o:lock v:ext="edit" aspectratio="f"/>
              <v:textbox inset="0mm,0mm,0mm,0mm" style="mso-fit-shape-to-text:t;">
                <w:txbxContent>
                  <w:p w14:paraId="7C12BC96">
                    <w:pPr>
                      <w:pStyle w:val="1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A7700">
    <w:pPr>
      <w:spacing w:line="229" w:lineRule="auto"/>
      <w:ind w:left="4420"/>
      <w:rPr>
        <w:rFonts w:ascii="宋体" w:hAnsi="宋体" w:eastAsia="宋体" w:cs="宋体"/>
        <w:sz w:val="18"/>
        <w:szCs w:val="18"/>
      </w:rPr>
    </w:pPr>
    <w:r>
      <w:rPr>
        <w:sz w:val="18"/>
        <w:lang w:eastAsia="zh-CN"/>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1" name="文本框 5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DF2A9">
                          <w:pPr>
                            <w:pStyle w:val="11"/>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Nvi7stAgAAWQQAAA4AAAAAAAAAAQAgAAAAHwEAAGRycy9lMm9Eb2MueG1sUEsFBgAAAAAG&#10;AAYAWQEAAL4FAAAAAA==&#10;">
              <v:fill on="f" focussize="0,0"/>
              <v:stroke on="f" weight="0.5pt"/>
              <v:imagedata o:title=""/>
              <o:lock v:ext="edit" aspectratio="f"/>
              <v:textbox inset="0mm,0mm,0mm,0mm" style="mso-fit-shape-to-text:t;">
                <w:txbxContent>
                  <w:p w14:paraId="533DF2A9">
                    <w:pPr>
                      <w:pStyle w:val="11"/>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9A17D">
    <w:pPr>
      <w:spacing w:line="229" w:lineRule="auto"/>
      <w:ind w:left="4416"/>
      <w:rPr>
        <w:rFonts w:ascii="宋体" w:hAnsi="宋体" w:eastAsia="宋体" w:cs="宋体"/>
        <w:sz w:val="18"/>
        <w:szCs w:val="18"/>
      </w:rPr>
    </w:pPr>
    <w:r>
      <w:rPr>
        <w:sz w:val="18"/>
        <w:lang w:eastAsia="zh-CN"/>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2" name="文本框 5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095A3">
                          <w:pPr>
                            <w:pStyle w:val="11"/>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GP/1wuAgAAW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hj/9cLgIAAFkEAAAOAAAAAAAAAAEAIAAAAB8BAABkcnMvZTJvRG9jLnhtbFBLBQYAAAAA&#10;BgAGAFkBAAC/BQAAAAA=&#10;">
              <v:fill on="f" focussize="0,0"/>
              <v:stroke on="f" weight="0.5pt"/>
              <v:imagedata o:title=""/>
              <o:lock v:ext="edit" aspectratio="f"/>
              <v:textbox inset="0mm,0mm,0mm,0mm" style="mso-fit-shape-to-text:t;">
                <w:txbxContent>
                  <w:p w14:paraId="586095A3">
                    <w:pPr>
                      <w:pStyle w:val="11"/>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29BC1">
    <w:pPr>
      <w:spacing w:line="229" w:lineRule="auto"/>
      <w:ind w:left="4420"/>
      <w:rPr>
        <w:rFonts w:ascii="宋体" w:hAnsi="宋体" w:eastAsia="宋体" w:cs="宋体"/>
        <w:sz w:val="18"/>
        <w:szCs w:val="18"/>
      </w:rPr>
    </w:pPr>
    <w:r>
      <w:rPr>
        <w:sz w:val="18"/>
        <w:lang w:eastAsia="zh-CN"/>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3" name="文本框 5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A7BD2">
                          <w:pPr>
                            <w:pStyle w:val="11"/>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0wEuAgAAWQQAAA4AAABkcnMvZTJvRG9jLnhtbK1UzY7TMBC+I/EO&#10;lu80aVd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P0NMBLgIAAFkEAAAOAAAAAAAAAAEAIAAAAB8BAABkcnMvZTJvRG9jLnhtbFBLBQYAAAAA&#10;BgAGAFkBAAC/BQAAAAA=&#10;">
              <v:fill on="f" focussize="0,0"/>
              <v:stroke on="f" weight="0.5pt"/>
              <v:imagedata o:title=""/>
              <o:lock v:ext="edit" aspectratio="f"/>
              <v:textbox inset="0mm,0mm,0mm,0mm" style="mso-fit-shape-to-text:t;">
                <w:txbxContent>
                  <w:p w14:paraId="2CFA7BD2">
                    <w:pPr>
                      <w:pStyle w:val="11"/>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EEE97">
    <w:pPr>
      <w:spacing w:line="229" w:lineRule="auto"/>
      <w:ind w:left="4411"/>
      <w:rPr>
        <w:rFonts w:ascii="宋体" w:hAnsi="宋体" w:eastAsia="宋体" w:cs="宋体"/>
        <w:sz w:val="18"/>
        <w:szCs w:val="18"/>
      </w:rPr>
    </w:pPr>
    <w:r>
      <w:rPr>
        <w:sz w:val="18"/>
        <w:lang w:eastAsia="zh-CN"/>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4" name="文本框 5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AF2C3">
                          <w:pPr>
                            <w:pStyle w:val="11"/>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Z0kuAgAAWQQAAA4AAABkcnMvZTJvRG9jLnhtbK1UzY7TMBC+I/EO&#10;lu80aaGr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ESWdJLgIAAFkEAAAOAAAAAAAAAAEAIAAAAB8BAABkcnMvZTJvRG9jLnhtbFBLBQYAAAAA&#10;BgAGAFkBAAC/BQAAAAA=&#10;">
              <v:fill on="f" focussize="0,0"/>
              <v:stroke on="f" weight="0.5pt"/>
              <v:imagedata o:title=""/>
              <o:lock v:ext="edit" aspectratio="f"/>
              <v:textbox inset="0mm,0mm,0mm,0mm" style="mso-fit-shape-to-text:t;">
                <w:txbxContent>
                  <w:p w14:paraId="495AF2C3">
                    <w:pPr>
                      <w:pStyle w:val="1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14AF0">
    <w:pPr>
      <w:spacing w:line="229" w:lineRule="auto"/>
      <w:rPr>
        <w:rFonts w:ascii="宋体" w:hAnsi="宋体" w:eastAsia="宋体" w:cs="宋体"/>
        <w:sz w:val="18"/>
        <w:szCs w:val="18"/>
      </w:rPr>
    </w:pPr>
    <w:r>
      <w:rPr>
        <w:sz w:val="18"/>
        <w:lang w:eastAsia="zh-CN"/>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5" name="文本框 5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D1A8B">
                          <w:pPr>
                            <w:pStyle w:val="11"/>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oWSxQuAgAAW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qFksULgIAAFkEAAAOAAAAAAAAAAEAIAAAAB8BAABkcnMvZTJvRG9jLnhtbFBLBQYAAAAA&#10;BgAGAFkBAAC/BQAAAAA=&#10;">
              <v:fill on="f" focussize="0,0"/>
              <v:stroke on="f" weight="0.5pt"/>
              <v:imagedata o:title=""/>
              <o:lock v:ext="edit" aspectratio="f"/>
              <v:textbox inset="0mm,0mm,0mm,0mm" style="mso-fit-shape-to-text:t;">
                <w:txbxContent>
                  <w:p w14:paraId="764D1A8B">
                    <w:pPr>
                      <w:pStyle w:val="11"/>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4D628">
    <w:pPr>
      <w:pStyle w:val="11"/>
    </w:pPr>
    <w:r>
      <w:rPr>
        <w:lang w:eastAsia="zh-CN"/>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6" name="文本框 5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65B7B">
                          <w:pPr>
                            <w:pStyle w:val="11"/>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Y9j/zLgIAAFkEAAAOAAAAAAAAAAEAIAAAAB8BAABkcnMvZTJvRG9jLnhtbFBLBQYAAAAA&#10;BgAGAFkBAAC/BQAAAAA=&#10;">
              <v:fill on="f" focussize="0,0"/>
              <v:stroke on="f" weight="0.5pt"/>
              <v:imagedata o:title=""/>
              <o:lock v:ext="edit" aspectratio="f"/>
              <v:textbox inset="0mm,0mm,0mm,0mm" style="mso-fit-shape-to-text:t;">
                <w:txbxContent>
                  <w:p w14:paraId="2F365B7B">
                    <w:pPr>
                      <w:pStyle w:val="11"/>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78E93">
    <w:pPr>
      <w:spacing w:line="220" w:lineRule="auto"/>
      <w:ind w:left="508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5" name="文本框 5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7F0CA">
                          <w:pPr>
                            <w:pStyle w:val="11"/>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t/apcuAgAAW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Lf2qXLgIAAFkEAAAOAAAAAAAAAAEAIAAAAB8BAABkcnMvZTJvRG9jLnhtbFBLBQYAAAAA&#10;BgAGAFkBAAC/BQAAAAA=&#10;">
              <v:fill on="f" focussize="0,0"/>
              <v:stroke on="f" weight="0.5pt"/>
              <v:imagedata o:title=""/>
              <o:lock v:ext="edit" aspectratio="f"/>
              <v:textbox inset="0mm,0mm,0mm,0mm" style="mso-fit-shape-to-text:t;">
                <w:txbxContent>
                  <w:p w14:paraId="7207F0CA">
                    <w:pPr>
                      <w:pStyle w:val="11"/>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44E4E">
    <w:pPr>
      <w:spacing w:line="220" w:lineRule="auto"/>
      <w:ind w:left="4526"/>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6" name="文本框 5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3C12F">
                          <w:pPr>
                            <w:pStyle w:val="11"/>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mfHnAuAgAAW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5nx5wLgIAAFkEAAAOAAAAAAAAAAEAIAAAAB8BAABkcnMvZTJvRG9jLnhtbFBLBQYAAAAA&#10;BgAGAFkBAAC/BQAAAAA=&#10;">
              <v:fill on="f" focussize="0,0"/>
              <v:stroke on="f" weight="0.5pt"/>
              <v:imagedata o:title=""/>
              <o:lock v:ext="edit" aspectratio="f"/>
              <v:textbox inset="0mm,0mm,0mm,0mm" style="mso-fit-shape-to-text:t;">
                <w:txbxContent>
                  <w:p w14:paraId="4C93C12F">
                    <w:pPr>
                      <w:pStyle w:val="11"/>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46E01">
    <w:pPr>
      <w:spacing w:line="220" w:lineRule="auto"/>
      <w:ind w:left="453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7" name="文本框 5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BD872">
                          <w:pPr>
                            <w:pStyle w:val="11"/>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fAMi0uAgAAW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XwDItLgIAAFkEAAAOAAAAAAAAAAEAIAAAAB8BAABkcnMvZTJvRG9jLnhtbFBLBQYAAAAA&#10;BgAGAFkBAAC/BQAAAAA=&#10;">
              <v:fill on="f" focussize="0,0"/>
              <v:stroke on="f" weight="0.5pt"/>
              <v:imagedata o:title=""/>
              <o:lock v:ext="edit" aspectratio="f"/>
              <v:textbox inset="0mm,0mm,0mm,0mm" style="mso-fit-shape-to-text:t;">
                <w:txbxContent>
                  <w:p w14:paraId="02FBD872">
                    <w:pPr>
                      <w:pStyle w:val="11"/>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D1C24">
    <w:pPr>
      <w:spacing w:line="220" w:lineRule="auto"/>
      <w:ind w:left="4526"/>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8" name="文本框 5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FACBB">
                          <w:pPr>
                            <w:pStyle w:val="11"/>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d+EuAgAAW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vrHfhLgIAAFkEAAAOAAAAAAAAAAEAIAAAAB8BAABkcnMvZTJvRG9jLnhtbFBLBQYAAAAA&#10;BgAGAFkBAAC/BQAAAAA=&#10;">
              <v:fill on="f" focussize="0,0"/>
              <v:stroke on="f" weight="0.5pt"/>
              <v:imagedata o:title=""/>
              <o:lock v:ext="edit" aspectratio="f"/>
              <v:textbox inset="0mm,0mm,0mm,0mm" style="mso-fit-shape-to-text:t;">
                <w:txbxContent>
                  <w:p w14:paraId="78AFACBB">
                    <w:pPr>
                      <w:pStyle w:val="11"/>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F7C0D">
    <w:pPr>
      <w:spacing w:before="48" w:line="219" w:lineRule="auto"/>
      <w:ind w:right="29"/>
      <w:jc w:val="right"/>
      <w:rPr>
        <w:rFonts w:ascii="宋体" w:hAnsi="宋体" w:eastAsia="宋体" w:cs="宋体"/>
        <w:sz w:val="18"/>
        <w:szCs w:val="18"/>
        <w:lang w:eastAsia="zh-CN"/>
      </w:rPr>
    </w:pPr>
    <w:r>
      <w:pict>
        <v:shape id="_x0000_s2051" o:spid="_x0000_s2051" style="position:absolute;left:0pt;margin-left:83.65pt;margin-top:55.2pt;height:0.75pt;width:456.55pt;mso-position-horizontal-relative:page;mso-position-vertical-relative:page;z-index:251715584;mso-width-relative:page;mso-height-relative:page;" fillcolor="#000000" filled="t" stroked="f" coordsize="9130,15" o:allowincell="f" path="m0,14l9130,14,9130,0,0,0,0,14xe">
          <v:path/>
          <v:fill on="t" focussize="0,0"/>
          <v:stroke on="f"/>
          <v:imagedata o:title=""/>
          <o:lock v:ext="edit"/>
        </v:shape>
      </w:pict>
    </w:r>
    <w:r>
      <w:rPr>
        <w:rFonts w:ascii="宋体" w:hAnsi="宋体" w:eastAsia="宋体" w:cs="宋体"/>
        <w:spacing w:val="-1"/>
        <w:sz w:val="18"/>
        <w:szCs w:val="18"/>
        <w:lang w:eastAsia="zh-CN"/>
      </w:rPr>
      <w:t>北京市政府采购项目公开招标文件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8F657">
    <w:pPr>
      <w:spacing w:before="48" w:line="219" w:lineRule="auto"/>
      <w:ind w:left="5691"/>
      <w:rPr>
        <w:rFonts w:ascii="宋体" w:hAnsi="宋体" w:eastAsia="宋体" w:cs="宋体"/>
        <w:sz w:val="18"/>
        <w:szCs w:val="18"/>
        <w:lang w:eastAsia="zh-CN"/>
      </w:rPr>
    </w:pPr>
    <w:r>
      <w:pict>
        <v:shape id="_x0000_s2060" o:spid="_x0000_s2060" style="position:absolute;left:0pt;margin-left:83.65pt;margin-top:55.2pt;height:0.75pt;width:456.55pt;mso-position-horizontal-relative:page;mso-position-vertical-relative:page;z-index:251727872;mso-width-relative:page;mso-height-relative:page;" fillcolor="#000000" filled="t" stroked="f" coordsize="9130,15" o:allowincell="f" path="m0,14l9130,14,9130,0,0,0,0,14xe">
          <v:path/>
          <v:fill on="t" focussize="0,0"/>
          <v:stroke on="f"/>
          <v:imagedata o:title=""/>
          <o:lock v:ext="edit"/>
        </v:shape>
      </w:pict>
    </w:r>
    <w:r>
      <w:rPr>
        <w:rFonts w:ascii="宋体" w:hAnsi="宋体" w:eastAsia="宋体" w:cs="宋体"/>
        <w:spacing w:val="-1"/>
        <w:sz w:val="18"/>
        <w:szCs w:val="18"/>
        <w:lang w:eastAsia="zh-CN"/>
      </w:rPr>
      <w:t>北京市政府采购项目公开招标文件示范文本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ED640">
    <w:pPr>
      <w:spacing w:before="48" w:line="219" w:lineRule="auto"/>
      <w:ind w:left="5691"/>
      <w:rPr>
        <w:rFonts w:ascii="宋体" w:hAnsi="宋体" w:eastAsia="宋体" w:cs="宋体"/>
        <w:sz w:val="18"/>
        <w:szCs w:val="18"/>
        <w:lang w:eastAsia="zh-CN"/>
      </w:rPr>
    </w:pPr>
    <w:r>
      <w:pict>
        <v:shape id="_x0000_s2061" o:spid="_x0000_s2061" style="position:absolute;left:0pt;margin-left:83.65pt;margin-top:55.2pt;height:0.75pt;width:456.55pt;mso-position-horizontal-relative:page;mso-position-vertical-relative:page;z-index:251728896;mso-width-relative:page;mso-height-relative:page;" fillcolor="#000000" filled="t" stroked="f" coordsize="9130,15" o:allowincell="f" path="m0,14l9130,14,9130,0,0,0,0,14xe">
          <v:path/>
          <v:fill on="t" focussize="0,0"/>
          <v:stroke on="f"/>
          <v:imagedata o:title=""/>
          <o:lock v:ext="edit"/>
        </v:shape>
      </w:pict>
    </w:r>
    <w:r>
      <w:rPr>
        <w:rFonts w:ascii="宋体" w:hAnsi="宋体" w:eastAsia="宋体" w:cs="宋体"/>
        <w:spacing w:val="-1"/>
        <w:sz w:val="18"/>
        <w:szCs w:val="18"/>
        <w:lang w:eastAsia="zh-CN"/>
      </w:rPr>
      <w:t>北京市政府采购项目公开招标文件示范文本</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00432">
    <w:pPr>
      <w:spacing w:before="48" w:line="219" w:lineRule="auto"/>
      <w:ind w:right="29"/>
      <w:jc w:val="right"/>
      <w:rPr>
        <w:rFonts w:ascii="宋体" w:hAnsi="宋体" w:eastAsia="宋体" w:cs="宋体"/>
        <w:sz w:val="18"/>
        <w:szCs w:val="18"/>
        <w:lang w:eastAsia="zh-CN"/>
      </w:rPr>
    </w:pPr>
    <w:r>
      <w:pict>
        <v:shape id="_x0000_s2062" o:spid="_x0000_s2062" style="position:absolute;left:0pt;margin-left:83.65pt;margin-top:55.2pt;height:0.75pt;width:456.55pt;mso-position-horizontal-relative:page;mso-position-vertical-relative:page;z-index:251717632;mso-width-relative:page;mso-height-relative:page;" fillcolor="#000000" filled="t" stroked="f" coordsize="9130,15" o:allowincell="f" path="m0,14l9130,14,9130,0,0,0,0,14xe">
          <v:path/>
          <v:fill on="t" focussize="0,0"/>
          <v:stroke on="f"/>
          <v:imagedata o:title=""/>
          <o:lock v:ext="edit"/>
        </v:shape>
      </w:pict>
    </w:r>
    <w:r>
      <w:rPr>
        <w:rFonts w:ascii="宋体" w:hAnsi="宋体" w:eastAsia="宋体" w:cs="宋体"/>
        <w:spacing w:val="-1"/>
        <w:sz w:val="18"/>
        <w:szCs w:val="18"/>
        <w:lang w:eastAsia="zh-CN"/>
      </w:rPr>
      <w:t>北京市政府采购项目公开招标文件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FC608">
    <w:pPr>
      <w:spacing w:before="48" w:line="219" w:lineRule="auto"/>
      <w:ind w:left="5691"/>
      <w:rPr>
        <w:rFonts w:ascii="宋体" w:hAnsi="宋体" w:eastAsia="宋体" w:cs="宋体"/>
        <w:sz w:val="18"/>
        <w:szCs w:val="18"/>
        <w:lang w:eastAsia="zh-CN"/>
      </w:rPr>
    </w:pPr>
    <w:r>
      <w:pict>
        <v:shape id="_x0000_s2063" o:spid="_x0000_s2063" style="position:absolute;left:0pt;margin-left:83.65pt;margin-top:55.2pt;height:0.75pt;width:456.55pt;mso-position-horizontal-relative:page;mso-position-vertical-relative:page;z-index:251729920;mso-width-relative:page;mso-height-relative:page;" fillcolor="#000000" filled="t" stroked="f" coordsize="9130,15" o:allowincell="f" path="m0,14l9130,14,9130,0,0,0,0,14xe">
          <v:path/>
          <v:fill on="t" focussize="0,0"/>
          <v:stroke on="f"/>
          <v:imagedata o:title=""/>
          <o:lock v:ext="edit"/>
        </v:shape>
      </w:pict>
    </w:r>
    <w:r>
      <w:rPr>
        <w:rFonts w:ascii="宋体" w:hAnsi="宋体" w:eastAsia="宋体" w:cs="宋体"/>
        <w:spacing w:val="-1"/>
        <w:sz w:val="18"/>
        <w:szCs w:val="18"/>
        <w:lang w:eastAsia="zh-CN"/>
      </w:rPr>
      <w:t>北京市政府采购项目公开招标文件示范文本</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359ED">
    <w:pPr>
      <w:spacing w:before="48" w:line="219" w:lineRule="auto"/>
      <w:ind w:right="29"/>
      <w:jc w:val="right"/>
      <w:rPr>
        <w:rFonts w:ascii="宋体" w:hAnsi="宋体" w:eastAsia="宋体" w:cs="宋体"/>
        <w:sz w:val="18"/>
        <w:szCs w:val="18"/>
        <w:lang w:eastAsia="zh-CN"/>
      </w:rPr>
    </w:pPr>
    <w:r>
      <w:pict>
        <v:shape id="_x0000_s2064" o:spid="_x0000_s2064" style="position:absolute;left:0pt;margin-left:83.65pt;margin-top:55.2pt;height:0.75pt;width:456.55pt;mso-position-horizontal-relative:page;mso-position-vertical-relative:page;z-index:251718656;mso-width-relative:page;mso-height-relative:page;" fillcolor="#000000" filled="t" stroked="f" coordsize="9130,15" o:allowincell="f" path="m0,14l9130,14,9130,0,0,0,0,14xe">
          <v:path/>
          <v:fill on="t" focussize="0,0"/>
          <v:stroke on="f"/>
          <v:imagedata o:title=""/>
          <o:lock v:ext="edit"/>
        </v:shape>
      </w:pict>
    </w:r>
    <w:r>
      <w:rPr>
        <w:rFonts w:ascii="宋体" w:hAnsi="宋体" w:eastAsia="宋体" w:cs="宋体"/>
        <w:spacing w:val="-1"/>
        <w:sz w:val="18"/>
        <w:szCs w:val="18"/>
        <w:lang w:eastAsia="zh-CN"/>
      </w:rPr>
      <w:t>北京市政府采购项目公开招标文件</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22C4A">
    <w:pPr>
      <w:spacing w:before="48" w:line="219" w:lineRule="auto"/>
      <w:ind w:left="5691"/>
      <w:rPr>
        <w:rFonts w:ascii="宋体" w:hAnsi="宋体" w:eastAsia="宋体" w:cs="宋体"/>
        <w:sz w:val="18"/>
        <w:szCs w:val="18"/>
        <w:lang w:eastAsia="zh-CN"/>
      </w:rPr>
    </w:pPr>
    <w:r>
      <w:pict>
        <v:shape id="_x0000_s2065" o:spid="_x0000_s2065" style="position:absolute;left:0pt;margin-left:83.65pt;margin-top:55.2pt;height:0.75pt;width:456.55pt;mso-position-horizontal-relative:page;mso-position-vertical-relative:page;z-index:251730944;mso-width-relative:page;mso-height-relative:page;" fillcolor="#000000" filled="t" stroked="f" coordsize="9130,15" o:allowincell="f" path="m0,14l9130,14,9130,0,0,0,0,14xe">
          <v:path/>
          <v:fill on="t" focussize="0,0"/>
          <v:stroke on="f"/>
          <v:imagedata o:title=""/>
          <o:lock v:ext="edit"/>
        </v:shape>
      </w:pict>
    </w:r>
    <w:r>
      <w:rPr>
        <w:rFonts w:ascii="宋体" w:hAnsi="宋体" w:eastAsia="宋体" w:cs="宋体"/>
        <w:spacing w:val="-1"/>
        <w:sz w:val="18"/>
        <w:szCs w:val="18"/>
        <w:lang w:eastAsia="zh-CN"/>
      </w:rPr>
      <w:t>北京市政府采购项目公开招标文件示范文本</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7A48F">
    <w:pPr>
      <w:spacing w:before="48" w:line="219" w:lineRule="auto"/>
      <w:ind w:left="5691"/>
      <w:rPr>
        <w:rFonts w:ascii="宋体" w:hAnsi="宋体" w:eastAsia="宋体" w:cs="宋体"/>
        <w:sz w:val="18"/>
        <w:szCs w:val="18"/>
        <w:lang w:eastAsia="zh-CN"/>
      </w:rPr>
    </w:pPr>
    <w:r>
      <w:pict>
        <v:shape id="_x0000_s2066" o:spid="_x0000_s2066" style="position:absolute;left:0pt;margin-left:83.65pt;margin-top:55.2pt;height:0.75pt;width:456.55pt;mso-position-horizontal-relative:page;mso-position-vertical-relative:page;z-index:251731968;mso-width-relative:page;mso-height-relative:page;" fillcolor="#000000" filled="t" stroked="f" coordsize="9130,15" o:allowincell="f" path="m0,14l9130,14,9130,0,0,0,0,14xe">
          <v:path/>
          <v:fill on="t" focussize="0,0"/>
          <v:stroke on="f"/>
          <v:imagedata o:title=""/>
          <o:lock v:ext="edit"/>
        </v:shape>
      </w:pict>
    </w:r>
    <w:r>
      <w:rPr>
        <w:rFonts w:ascii="宋体" w:hAnsi="宋体" w:eastAsia="宋体" w:cs="宋体"/>
        <w:spacing w:val="-1"/>
        <w:sz w:val="18"/>
        <w:szCs w:val="18"/>
        <w:lang w:eastAsia="zh-CN"/>
      </w:rPr>
      <w:t>北京市政府采购项目公开招标文件示范文本</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DFAAA">
    <w:pPr>
      <w:spacing w:before="48" w:line="219" w:lineRule="auto"/>
      <w:ind w:right="29"/>
      <w:jc w:val="right"/>
      <w:rPr>
        <w:rFonts w:ascii="宋体" w:hAnsi="宋体" w:eastAsia="宋体" w:cs="宋体"/>
        <w:sz w:val="18"/>
        <w:szCs w:val="18"/>
        <w:lang w:eastAsia="zh-CN"/>
      </w:rPr>
    </w:pPr>
    <w:r>
      <w:pict>
        <v:shape id="_x0000_s2067" o:spid="_x0000_s2067" style="position:absolute;left:0pt;margin-left:83.65pt;margin-top:55.2pt;height:0.75pt;width:456.55pt;mso-position-horizontal-relative:page;mso-position-vertical-relative:page;z-index:251719680;mso-width-relative:page;mso-height-relative:page;" fillcolor="#000000" filled="t" stroked="f" coordsize="9130,15" o:allowincell="f" path="m0,14l9130,14,9130,0,0,0,0,14xe">
          <v:path/>
          <v:fill on="t" focussize="0,0"/>
          <v:stroke on="f"/>
          <v:imagedata o:title=""/>
          <o:lock v:ext="edit"/>
        </v:shape>
      </w:pict>
    </w:r>
    <w:r>
      <w:rPr>
        <w:rFonts w:ascii="宋体" w:hAnsi="宋体" w:eastAsia="宋体" w:cs="宋体"/>
        <w:spacing w:val="-1"/>
        <w:sz w:val="18"/>
        <w:szCs w:val="18"/>
        <w:lang w:eastAsia="zh-CN"/>
      </w:rPr>
      <w:t>北京市政府采购项目公开招标文件</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9AAFC">
    <w:pPr>
      <w:pStyle w:val="8"/>
      <w:spacing w:line="46" w:lineRule="auto"/>
      <w:rPr>
        <w:sz w:val="2"/>
      </w:rPr>
    </w:pPr>
    <w:r>
      <w:pict>
        <v:shape id="_x0000_s2068" o:spid="_x0000_s2068" style="position:absolute;left:0pt;margin-left:75.1pt;margin-top:53.75pt;height:0.75pt;width:444pt;mso-position-horizontal-relative:page;mso-position-vertical-relative:page;z-index:251732992;mso-width-relative:page;mso-height-relative:page;" fillcolor="#000000" filled="t" stroked="f" coordsize="8880,15" o:allowincell="f" path="m0,14l8879,14,8879,0,0,0,0,14xe">
          <v:path/>
          <v:fill on="t" focussize="0,0"/>
          <v:stroke on="f"/>
          <v:imagedata o:title=""/>
          <o:lock v:ext="edit"/>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B7F1C">
    <w:pPr>
      <w:spacing w:before="48" w:line="219" w:lineRule="auto"/>
      <w:ind w:left="5439"/>
      <w:rPr>
        <w:rFonts w:ascii="宋体" w:hAnsi="宋体" w:eastAsia="宋体" w:cs="宋体"/>
        <w:sz w:val="18"/>
        <w:szCs w:val="18"/>
        <w:lang w:eastAsia="zh-CN"/>
      </w:rPr>
    </w:pPr>
    <w:r>
      <w:pict>
        <v:shape id="_x0000_s2069" o:spid="_x0000_s2069" style="position:absolute;left:0pt;margin-left:75.1pt;margin-top:55.2pt;height:0.75pt;width:444pt;mso-position-horizontal-relative:page;mso-position-vertical-relative:page;z-index:251734016;mso-width-relative:page;mso-height-relative:page;" fillcolor="#000000" filled="t" stroked="f" coordsize="8880,15" o:allowincell="f" path="m0,14l8879,14,8879,0,0,0,0,14xe">
          <v:path/>
          <v:fill on="t" focussize="0,0"/>
          <v:stroke on="f"/>
          <v:imagedata o:title=""/>
          <o:lock v:ext="edit"/>
        </v:shape>
      </w:pict>
    </w:r>
    <w:r>
      <w:rPr>
        <w:rFonts w:ascii="宋体" w:hAnsi="宋体" w:eastAsia="宋体" w:cs="宋体"/>
        <w:spacing w:val="-1"/>
        <w:sz w:val="18"/>
        <w:szCs w:val="18"/>
        <w:lang w:eastAsia="zh-CN"/>
      </w:rPr>
      <w:t>北京市政府采购项目公开招标文件示范文本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8E387">
    <w:pPr>
      <w:spacing w:before="48" w:line="219" w:lineRule="auto"/>
      <w:ind w:left="5691"/>
      <w:rPr>
        <w:rFonts w:ascii="宋体" w:hAnsi="宋体" w:eastAsia="宋体" w:cs="宋体"/>
        <w:sz w:val="18"/>
        <w:szCs w:val="18"/>
        <w:lang w:eastAsia="zh-CN"/>
      </w:rPr>
    </w:pPr>
    <w:r>
      <w:pict>
        <v:shape id="_x0000_s2052" o:spid="_x0000_s2052" style="position:absolute;left:0pt;margin-left:83.65pt;margin-top:55.2pt;height:0.75pt;width:456.55pt;mso-position-horizontal-relative:page;mso-position-vertical-relative:page;z-index:251720704;mso-width-relative:page;mso-height-relative:page;" fillcolor="#000000" filled="t" stroked="f" coordsize="9130,15" o:allowincell="f" path="m0,14l9130,14,9130,0,0,0,0,14xe">
          <v:path/>
          <v:fill on="t" focussize="0,0"/>
          <v:stroke on="f"/>
          <v:imagedata o:title=""/>
          <o:lock v:ext="edit"/>
        </v:shape>
      </w:pict>
    </w:r>
    <w:r>
      <w:rPr>
        <w:rFonts w:ascii="宋体" w:hAnsi="宋体" w:eastAsia="宋体" w:cs="宋体"/>
        <w:spacing w:val="-1"/>
        <w:sz w:val="18"/>
        <w:szCs w:val="18"/>
        <w:lang w:eastAsia="zh-CN"/>
      </w:rPr>
      <w:t>北京市政府采购项目公开招标文件示范文本</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CDA36">
    <w:pPr>
      <w:spacing w:before="48" w:line="219" w:lineRule="auto"/>
      <w:ind w:right="29"/>
      <w:jc w:val="right"/>
      <w:rPr>
        <w:rFonts w:ascii="宋体" w:hAnsi="宋体" w:eastAsia="宋体" w:cs="宋体"/>
        <w:sz w:val="18"/>
        <w:szCs w:val="18"/>
        <w:lang w:eastAsia="zh-CN"/>
      </w:rPr>
    </w:pPr>
    <w:r>
      <w:pict>
        <v:shape id="_x0000_s2070" o:spid="_x0000_s2070" style="position:absolute;left:0pt;margin-left:75.1pt;margin-top:55.2pt;height:0.75pt;width:444pt;mso-position-horizontal-relative:page;mso-position-vertical-relative:page;z-index:251735040;mso-width-relative:page;mso-height-relative:page;" fillcolor="#000000" filled="t" stroked="f" coordsize="8880,15" o:allowincell="f" path="m0,14l8879,14,8879,0,0,0,0,14xe">
          <v:path/>
          <v:fill on="t" focussize="0,0"/>
          <v:stroke on="f"/>
          <v:imagedata o:title=""/>
          <o:lock v:ext="edit"/>
        </v:shape>
      </w:pict>
    </w:r>
    <w:r>
      <w:rPr>
        <w:rFonts w:ascii="宋体" w:hAnsi="宋体" w:eastAsia="宋体" w:cs="宋体"/>
        <w:spacing w:val="-1"/>
        <w:sz w:val="18"/>
        <w:szCs w:val="18"/>
        <w:lang w:eastAsia="zh-CN"/>
      </w:rPr>
      <w:t>北京市政府采购项目公开招标文件示范文本</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A0670">
    <w:pPr>
      <w:spacing w:before="48" w:line="219" w:lineRule="auto"/>
      <w:ind w:left="5439"/>
      <w:rPr>
        <w:rFonts w:ascii="宋体" w:hAnsi="宋体" w:eastAsia="宋体" w:cs="宋体"/>
        <w:sz w:val="18"/>
        <w:szCs w:val="18"/>
        <w:lang w:eastAsia="zh-CN"/>
      </w:rPr>
    </w:pPr>
    <w:r>
      <w:pict>
        <v:shape id="_x0000_s2072" o:spid="_x0000_s2072" style="position:absolute;left:0pt;margin-left:75.1pt;margin-top:55.2pt;height:0.75pt;width:444pt;mso-position-horizontal-relative:page;mso-position-vertical-relative:page;z-index:251736064;mso-width-relative:page;mso-height-relative:page;" fillcolor="#000000" filled="t" stroked="f" coordsize="8880,15" o:allowincell="f" path="m0,14l8879,14,8879,0,0,0,0,14xe">
          <v:path/>
          <v:fill on="t" focussize="0,0"/>
          <v:stroke on="f"/>
          <v:imagedata o:title=""/>
          <o:lock v:ext="edit"/>
        </v:shape>
      </w:pict>
    </w:r>
    <w:r>
      <w:rPr>
        <w:rFonts w:ascii="宋体" w:hAnsi="宋体" w:eastAsia="宋体" w:cs="宋体"/>
        <w:spacing w:val="-1"/>
        <w:sz w:val="18"/>
        <w:szCs w:val="18"/>
        <w:lang w:eastAsia="zh-CN"/>
      </w:rPr>
      <w:t>北京市政府采购项目公开招标文件示范文本</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F9F51">
    <w:pPr>
      <w:pStyle w:val="12"/>
      <w:pBdr>
        <w:bottom w:val="none" w:color="auto" w:sz="0" w:space="0"/>
      </w:pBd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7CE4">
    <w:pPr>
      <w:pStyle w:val="8"/>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6060C">
    <w:pPr>
      <w:spacing w:before="48" w:line="219" w:lineRule="auto"/>
      <w:ind w:right="29"/>
      <w:jc w:val="right"/>
      <w:rPr>
        <w:rFonts w:ascii="宋体" w:hAnsi="宋体" w:eastAsia="宋体" w:cs="宋体"/>
        <w:sz w:val="18"/>
        <w:szCs w:val="18"/>
        <w:lang w:eastAsia="zh-CN"/>
      </w:rPr>
    </w:pPr>
    <w:r>
      <w:pict>
        <v:shape id="_x0000_s2053" o:spid="_x0000_s2053" style="position:absolute;left:0pt;margin-left:83.65pt;margin-top:55.2pt;height:0.75pt;width:456.55pt;mso-position-horizontal-relative:page;mso-position-vertical-relative:page;z-index:251716608;mso-width-relative:page;mso-height-relative:page;" fillcolor="#000000" filled="t" stroked="f" coordsize="9130,15" o:allowincell="f" path="m0,14l9130,14,9130,0,0,0,0,14xe">
          <v:path/>
          <v:fill on="t" focussize="0,0"/>
          <v:stroke on="f"/>
          <v:imagedata o:title=""/>
          <o:lock v:ext="edit"/>
        </v:shape>
      </w:pict>
    </w:r>
    <w:r>
      <w:rPr>
        <w:rFonts w:ascii="宋体" w:hAnsi="宋体" w:eastAsia="宋体" w:cs="宋体"/>
        <w:spacing w:val="-1"/>
        <w:sz w:val="18"/>
        <w:szCs w:val="18"/>
        <w:lang w:eastAsia="zh-CN"/>
      </w:rPr>
      <w:t>北京市政府采购项目公开招标文件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7A52B">
    <w:pPr>
      <w:spacing w:before="48" w:line="219" w:lineRule="auto"/>
      <w:ind w:left="6246"/>
      <w:rPr>
        <w:rFonts w:ascii="宋体" w:hAnsi="宋体" w:eastAsia="宋体" w:cs="宋体"/>
        <w:sz w:val="18"/>
        <w:szCs w:val="18"/>
        <w:lang w:eastAsia="zh-CN"/>
      </w:rPr>
    </w:pPr>
    <w:r>
      <w:pict>
        <v:shape id="_x0000_s2054" o:spid="_x0000_s2054" style="position:absolute;left:0pt;margin-left:83.65pt;margin-top:55.2pt;height:0.75pt;width:456.55pt;mso-position-horizontal-relative:page;mso-position-vertical-relative:page;z-index:251721728;mso-width-relative:page;mso-height-relative:page;" fillcolor="#000000" filled="t" stroked="f" coordsize="9130,15" o:allowincell="f" path="m0,14l9130,14,9130,0,0,0,0,14xe">
          <v:path/>
          <v:fill on="t" focussize="0,0"/>
          <v:stroke on="f"/>
          <v:imagedata o:title=""/>
          <o:lock v:ext="edit"/>
        </v:shape>
      </w:pict>
    </w:r>
    <w:r>
      <w:rPr>
        <w:rFonts w:ascii="宋体" w:hAnsi="宋体" w:eastAsia="宋体" w:cs="宋体"/>
        <w:spacing w:val="-1"/>
        <w:sz w:val="18"/>
        <w:szCs w:val="18"/>
        <w:lang w:eastAsia="zh-CN"/>
      </w:rPr>
      <w:t>北京市政府采购项目公开招标文件示范文本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9B4D4">
    <w:pPr>
      <w:spacing w:before="48" w:line="219" w:lineRule="auto"/>
      <w:ind w:left="5691"/>
      <w:rPr>
        <w:rFonts w:ascii="宋体" w:hAnsi="宋体" w:eastAsia="宋体" w:cs="宋体"/>
        <w:sz w:val="18"/>
        <w:szCs w:val="18"/>
        <w:lang w:eastAsia="zh-CN"/>
      </w:rPr>
    </w:pPr>
    <w:r>
      <w:pict>
        <v:shape id="_x0000_s2055" o:spid="_x0000_s2055" style="position:absolute;left:0pt;margin-left:83.65pt;margin-top:55.2pt;height:0.75pt;width:456.55pt;mso-position-horizontal-relative:page;mso-position-vertical-relative:page;z-index:251722752;mso-width-relative:page;mso-height-relative:page;" fillcolor="#000000" filled="t" stroked="f" coordsize="9130,15" o:allowincell="f" path="m0,14l9130,14,9130,0,0,0,0,14xe">
          <v:path/>
          <v:fill on="t" focussize="0,0"/>
          <v:stroke on="f"/>
          <v:imagedata o:title=""/>
          <o:lock v:ext="edit"/>
        </v:shape>
      </w:pict>
    </w:r>
    <w:r>
      <w:rPr>
        <w:rFonts w:ascii="宋体" w:hAnsi="宋体" w:eastAsia="宋体" w:cs="宋体"/>
        <w:spacing w:val="-1"/>
        <w:sz w:val="18"/>
        <w:szCs w:val="18"/>
        <w:lang w:eastAsia="zh-CN"/>
      </w:rPr>
      <w:t>北京市政府采购项目公开招标文件示范文本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E3338">
    <w:pPr>
      <w:spacing w:before="48" w:line="219" w:lineRule="auto"/>
      <w:ind w:left="5691"/>
      <w:rPr>
        <w:rFonts w:ascii="宋体" w:hAnsi="宋体" w:eastAsia="宋体" w:cs="宋体"/>
        <w:sz w:val="18"/>
        <w:szCs w:val="18"/>
        <w:lang w:eastAsia="zh-CN"/>
      </w:rPr>
    </w:pPr>
    <w:r>
      <w:pict>
        <v:shape id="_x0000_s2056" o:spid="_x0000_s2056" style="position:absolute;left:0pt;margin-left:83.65pt;margin-top:55.2pt;height:0.75pt;width:456.55pt;mso-position-horizontal-relative:page;mso-position-vertical-relative:page;z-index:251723776;mso-width-relative:page;mso-height-relative:page;" fillcolor="#000000" filled="t" stroked="f" coordsize="9130,15" o:allowincell="f" path="m0,14l9130,14,9130,0,0,0,0,14xe">
          <v:path/>
          <v:fill on="t" focussize="0,0"/>
          <v:stroke on="f"/>
          <v:imagedata o:title=""/>
          <o:lock v:ext="edit"/>
        </v:shape>
      </w:pict>
    </w:r>
    <w:r>
      <w:rPr>
        <w:rFonts w:ascii="宋体" w:hAnsi="宋体" w:eastAsia="宋体" w:cs="宋体"/>
        <w:spacing w:val="-1"/>
        <w:sz w:val="18"/>
        <w:szCs w:val="18"/>
        <w:lang w:eastAsia="zh-CN"/>
      </w:rPr>
      <w:t>北京市政府采购项目公开招标文件示范文本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9EF9D">
    <w:pPr>
      <w:spacing w:before="48" w:line="219" w:lineRule="auto"/>
      <w:ind w:left="5691"/>
      <w:rPr>
        <w:rFonts w:ascii="宋体" w:hAnsi="宋体" w:eastAsia="宋体" w:cs="宋体"/>
        <w:sz w:val="18"/>
        <w:szCs w:val="18"/>
        <w:lang w:eastAsia="zh-CN"/>
      </w:rPr>
    </w:pPr>
    <w:r>
      <w:pict>
        <v:shape id="_x0000_s2057" o:spid="_x0000_s2057" style="position:absolute;left:0pt;margin-left:83.65pt;margin-top:55.2pt;height:0.75pt;width:456.55pt;mso-position-horizontal-relative:page;mso-position-vertical-relative:page;z-index:251724800;mso-width-relative:page;mso-height-relative:page;" fillcolor="#000000" filled="t" stroked="f" coordsize="9130,15" o:allowincell="f" path="m0,14l9130,14,9130,0,0,0,0,14xe">
          <v:path/>
          <v:fill on="t" focussize="0,0"/>
          <v:stroke on="f"/>
          <v:imagedata o:title=""/>
          <o:lock v:ext="edit"/>
        </v:shape>
      </w:pict>
    </w:r>
    <w:r>
      <w:rPr>
        <w:rFonts w:ascii="宋体" w:hAnsi="宋体" w:eastAsia="宋体" w:cs="宋体"/>
        <w:spacing w:val="-1"/>
        <w:sz w:val="18"/>
        <w:szCs w:val="18"/>
        <w:lang w:eastAsia="zh-CN"/>
      </w:rPr>
      <w:t>北京市政府采购项目公开招标文件示范文本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1CE77">
    <w:pPr>
      <w:spacing w:before="48" w:line="219" w:lineRule="auto"/>
      <w:ind w:left="5691"/>
      <w:rPr>
        <w:rFonts w:ascii="宋体" w:hAnsi="宋体" w:eastAsia="宋体" w:cs="宋体"/>
        <w:sz w:val="18"/>
        <w:szCs w:val="18"/>
        <w:lang w:eastAsia="zh-CN"/>
      </w:rPr>
    </w:pPr>
    <w:r>
      <w:pict>
        <v:shape id="_x0000_s2058" o:spid="_x0000_s2058" style="position:absolute;left:0pt;margin-left:83.65pt;margin-top:55.2pt;height:0.75pt;width:456.55pt;mso-position-horizontal-relative:page;mso-position-vertical-relative:page;z-index:251725824;mso-width-relative:page;mso-height-relative:page;" fillcolor="#000000" filled="t" stroked="f" coordsize="9130,15" o:allowincell="f" path="m0,14l9130,14,9130,0,0,0,0,14xe">
          <v:path/>
          <v:fill on="t" focussize="0,0"/>
          <v:stroke on="f"/>
          <v:imagedata o:title=""/>
          <o:lock v:ext="edit"/>
        </v:shape>
      </w:pict>
    </w:r>
    <w:r>
      <w:rPr>
        <w:rFonts w:ascii="宋体" w:hAnsi="宋体" w:eastAsia="宋体" w:cs="宋体"/>
        <w:spacing w:val="-1"/>
        <w:sz w:val="18"/>
        <w:szCs w:val="18"/>
        <w:lang w:eastAsia="zh-CN"/>
      </w:rPr>
      <w:t>北京市政府采购项目公开招标文件示范文本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BC568">
    <w:pPr>
      <w:spacing w:before="48" w:line="219" w:lineRule="auto"/>
      <w:ind w:left="5691"/>
      <w:rPr>
        <w:rFonts w:ascii="宋体" w:hAnsi="宋体" w:eastAsia="宋体" w:cs="宋体"/>
        <w:sz w:val="18"/>
        <w:szCs w:val="18"/>
        <w:lang w:eastAsia="zh-CN"/>
      </w:rPr>
    </w:pPr>
    <w:r>
      <w:pict>
        <v:shape id="_x0000_s2059" o:spid="_x0000_s2059" style="position:absolute;left:0pt;margin-left:83.65pt;margin-top:55.2pt;height:0.75pt;width:456.55pt;mso-position-horizontal-relative:page;mso-position-vertical-relative:page;z-index:251726848;mso-width-relative:page;mso-height-relative:page;" fillcolor="#000000" filled="t" stroked="f" coordsize="9130,15" o:allowincell="f" path="m0,14l9130,14,9130,0,0,0,0,14xe">
          <v:path/>
          <v:fill on="t" focussize="0,0"/>
          <v:stroke on="f"/>
          <v:imagedata o:title=""/>
          <o:lock v:ext="edit"/>
        </v:shape>
      </w:pict>
    </w:r>
    <w:r>
      <w:rPr>
        <w:rFonts w:ascii="宋体" w:hAnsi="宋体" w:eastAsia="宋体" w:cs="宋体"/>
        <w:spacing w:val="-1"/>
        <w:sz w:val="18"/>
        <w:szCs w:val="18"/>
        <w:lang w:eastAsia="zh-CN"/>
      </w:rPr>
      <w:t>北京市政府采购项目公开招标文件示范文本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lvl>
  </w:abstractNum>
  <w:abstractNum w:abstractNumId="1">
    <w:nsid w:val="51364423"/>
    <w:multiLevelType w:val="multilevel"/>
    <w:tmpl w:val="51364423"/>
    <w:lvl w:ilvl="0" w:tentative="0">
      <w:start w:val="1"/>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B09170E"/>
    <w:multiLevelType w:val="multilevel"/>
    <w:tmpl w:val="6B09170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compatSetting w:name="compatibilityMode" w:uri="http://schemas.microsoft.com/office/word" w:val="14"/>
  </w:compat>
  <w:rsids>
    <w:rsidRoot w:val="00F37CFB"/>
    <w:rsid w:val="000577AA"/>
    <w:rsid w:val="00063821"/>
    <w:rsid w:val="00122BDD"/>
    <w:rsid w:val="00456712"/>
    <w:rsid w:val="00496092"/>
    <w:rsid w:val="005435F0"/>
    <w:rsid w:val="005D1DC6"/>
    <w:rsid w:val="00600442"/>
    <w:rsid w:val="00745FFB"/>
    <w:rsid w:val="00947C5C"/>
    <w:rsid w:val="00A561B7"/>
    <w:rsid w:val="00A57143"/>
    <w:rsid w:val="00B041B6"/>
    <w:rsid w:val="00B423DB"/>
    <w:rsid w:val="00C84637"/>
    <w:rsid w:val="00C92E7E"/>
    <w:rsid w:val="00F37CFB"/>
    <w:rsid w:val="04161EF0"/>
    <w:rsid w:val="0D4264A9"/>
    <w:rsid w:val="10347F62"/>
    <w:rsid w:val="24DE6E75"/>
    <w:rsid w:val="26F22ECB"/>
    <w:rsid w:val="28DE2368"/>
    <w:rsid w:val="29F13082"/>
    <w:rsid w:val="324B010F"/>
    <w:rsid w:val="494F1069"/>
    <w:rsid w:val="65CC1F26"/>
    <w:rsid w:val="760B61D6"/>
    <w:rsid w:val="76C32B43"/>
    <w:rsid w:val="78D124C3"/>
    <w:rsid w:val="7A776382"/>
    <w:rsid w:val="7BB16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paragraph" w:styleId="6">
    <w:name w:val="heading 5"/>
    <w:basedOn w:val="1"/>
    <w:next w:val="1"/>
    <w:qFormat/>
    <w:uiPriority w:val="0"/>
    <w:pPr>
      <w:keepNext/>
      <w:keepLines/>
      <w:spacing w:before="280" w:beforeLines="0" w:after="290" w:afterLines="0" w:line="372" w:lineRule="auto"/>
      <w:outlineLvl w:val="4"/>
    </w:pPr>
    <w:rPr>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7"/>
    <w:qFormat/>
    <w:uiPriority w:val="0"/>
  </w:style>
  <w:style w:type="paragraph" w:styleId="8">
    <w:name w:val="Body Text"/>
    <w:basedOn w:val="1"/>
    <w:semiHidden/>
    <w:qFormat/>
    <w:uiPriority w:val="0"/>
  </w:style>
  <w:style w:type="paragraph" w:styleId="9">
    <w:name w:val="toc 3"/>
    <w:basedOn w:val="1"/>
    <w:next w:val="1"/>
    <w:qFormat/>
    <w:uiPriority w:val="0"/>
    <w:pPr>
      <w:ind w:left="840" w:leftChars="400"/>
    </w:pPr>
  </w:style>
  <w:style w:type="paragraph" w:styleId="10">
    <w:name w:val="Balloon Text"/>
    <w:basedOn w:val="1"/>
    <w:link w:val="26"/>
    <w:qFormat/>
    <w:uiPriority w:val="0"/>
    <w:rPr>
      <w:sz w:val="18"/>
      <w:szCs w:val="18"/>
    </w:rPr>
  </w:style>
  <w:style w:type="paragraph" w:styleId="11">
    <w:name w:val="footer"/>
    <w:basedOn w:val="1"/>
    <w:qFormat/>
    <w:uiPriority w:val="0"/>
    <w:pPr>
      <w:tabs>
        <w:tab w:val="center" w:pos="4153"/>
        <w:tab w:val="right" w:pos="8306"/>
      </w:tabs>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index 1"/>
    <w:basedOn w:val="1"/>
    <w:next w:val="1"/>
    <w:semiHidden/>
    <w:qFormat/>
    <w:uiPriority w:val="0"/>
    <w:pPr>
      <w:spacing w:line="220" w:lineRule="exact"/>
      <w:jc w:val="center"/>
    </w:pPr>
    <w:rPr>
      <w:rFonts w:ascii="仿宋_GB2312" w:eastAsia="仿宋_GB2312"/>
    </w:rPr>
  </w:style>
  <w:style w:type="paragraph" w:styleId="16">
    <w:name w:val="annotation subject"/>
    <w:basedOn w:val="7"/>
    <w:next w:val="7"/>
    <w:link w:val="28"/>
    <w:qFormat/>
    <w:uiPriority w:val="0"/>
    <w:rPr>
      <w:b/>
      <w:bCs/>
    </w:rPr>
  </w:style>
  <w:style w:type="character" w:styleId="19">
    <w:name w:val="annotation reference"/>
    <w:basedOn w:val="18"/>
    <w:qFormat/>
    <w:uiPriority w:val="0"/>
    <w:rPr>
      <w:sz w:val="21"/>
      <w:szCs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宋体" w:hAnsi="宋体" w:eastAsia="宋体" w:cs="宋体"/>
    </w:rPr>
  </w:style>
  <w:style w:type="paragraph" w:customStyle="1" w:styleId="23">
    <w:name w:val="样式 标题 3 + (中文) 黑体 小四 非加粗 段前: 7.8 磅 段后: 0 磅 行距: 固定值 20 磅"/>
    <w:basedOn w:val="4"/>
    <w:qFormat/>
    <w:uiPriority w:val="0"/>
    <w:pPr>
      <w:spacing w:before="0" w:after="0" w:line="400" w:lineRule="exact"/>
    </w:pPr>
    <w:rPr>
      <w:rFonts w:eastAsia="黑体"/>
      <w:b w:val="0"/>
      <w:bCs w:val="0"/>
      <w:sz w:val="24"/>
      <w:szCs w:val="20"/>
    </w:rPr>
  </w:style>
  <w:style w:type="paragraph" w:customStyle="1" w:styleId="2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5">
    <w:name w:val="Table Paragraph"/>
    <w:basedOn w:val="1"/>
    <w:qFormat/>
    <w:uiPriority w:val="1"/>
    <w:rPr>
      <w:rFonts w:ascii="宋体" w:hAnsi="宋体" w:cs="宋体"/>
      <w:sz w:val="22"/>
      <w:szCs w:val="22"/>
    </w:rPr>
  </w:style>
  <w:style w:type="character" w:customStyle="1" w:styleId="26">
    <w:name w:val="批注框文本 字符"/>
    <w:basedOn w:val="18"/>
    <w:link w:val="10"/>
    <w:qFormat/>
    <w:uiPriority w:val="0"/>
    <w:rPr>
      <w:rFonts w:eastAsia="Arial"/>
      <w:snapToGrid w:val="0"/>
      <w:color w:val="000000"/>
      <w:sz w:val="18"/>
      <w:szCs w:val="18"/>
      <w:lang w:eastAsia="en-US"/>
    </w:rPr>
  </w:style>
  <w:style w:type="character" w:customStyle="1" w:styleId="27">
    <w:name w:val="批注文字 字符"/>
    <w:basedOn w:val="18"/>
    <w:link w:val="7"/>
    <w:qFormat/>
    <w:uiPriority w:val="0"/>
    <w:rPr>
      <w:rFonts w:eastAsia="Arial"/>
      <w:snapToGrid w:val="0"/>
      <w:color w:val="000000"/>
      <w:sz w:val="21"/>
      <w:szCs w:val="21"/>
      <w:lang w:eastAsia="en-US"/>
    </w:rPr>
  </w:style>
  <w:style w:type="character" w:customStyle="1" w:styleId="28">
    <w:name w:val="批注主题 字符"/>
    <w:basedOn w:val="27"/>
    <w:link w:val="16"/>
    <w:qFormat/>
    <w:uiPriority w:val="0"/>
    <w:rPr>
      <w:rFonts w:eastAsia="Arial"/>
      <w:b/>
      <w:bCs/>
      <w:snapToGrid w:val="0"/>
      <w:color w:val="000000"/>
      <w:sz w:val="21"/>
      <w:szCs w:val="21"/>
      <w:lang w:eastAsia="en-US"/>
    </w:rPr>
  </w:style>
  <w:style w:type="paragraph" w:customStyle="1" w:styleId="29">
    <w:name w:val="_Style 6"/>
    <w:basedOn w:val="2"/>
    <w:next w:val="1"/>
    <w:qFormat/>
    <w:uiPriority w:val="0"/>
    <w:pPr>
      <w:outlineLvl w:val="9"/>
    </w:pPr>
  </w:style>
</w:styles>
</file>

<file path=word/_rels/document.xml.rels><?xml version="1.0" encoding="UTF-8" standalone="yes"?>
<Relationships xmlns="http://schemas.openxmlformats.org/package/2006/relationships"><Relationship Id="rId96" Type="http://schemas.openxmlformats.org/officeDocument/2006/relationships/fontTable" Target="fontTable.xml"/><Relationship Id="rId95" Type="http://schemas.openxmlformats.org/officeDocument/2006/relationships/numbering" Target="numbering.xml"/><Relationship Id="rId94" Type="http://schemas.openxmlformats.org/officeDocument/2006/relationships/customXml" Target="../customXml/item1.xml"/><Relationship Id="rId93" Type="http://schemas.openxmlformats.org/officeDocument/2006/relationships/image" Target="media/image5.wmf"/><Relationship Id="rId92" Type="http://schemas.openxmlformats.org/officeDocument/2006/relationships/oleObject" Target="embeddings/oleObject5.bin"/><Relationship Id="rId91" Type="http://schemas.openxmlformats.org/officeDocument/2006/relationships/image" Target="media/image4.wmf"/><Relationship Id="rId90" Type="http://schemas.openxmlformats.org/officeDocument/2006/relationships/oleObject" Target="embeddings/oleObject4.bin"/><Relationship Id="rId9" Type="http://schemas.openxmlformats.org/officeDocument/2006/relationships/footer" Target="footer4.xml"/><Relationship Id="rId89" Type="http://schemas.openxmlformats.org/officeDocument/2006/relationships/image" Target="media/image3.wmf"/><Relationship Id="rId88" Type="http://schemas.openxmlformats.org/officeDocument/2006/relationships/oleObject" Target="embeddings/oleObject3.bin"/><Relationship Id="rId87" Type="http://schemas.openxmlformats.org/officeDocument/2006/relationships/image" Target="media/image2.wmf"/><Relationship Id="rId86" Type="http://schemas.openxmlformats.org/officeDocument/2006/relationships/oleObject" Target="embeddings/oleObject2.bin"/><Relationship Id="rId85" Type="http://schemas.openxmlformats.org/officeDocument/2006/relationships/image" Target="media/image1.wmf"/><Relationship Id="rId84" Type="http://schemas.openxmlformats.org/officeDocument/2006/relationships/oleObject" Target="embeddings/oleObject1.bin"/><Relationship Id="rId83" Type="http://schemas.openxmlformats.org/officeDocument/2006/relationships/theme" Target="theme/theme1.xml"/><Relationship Id="rId82" Type="http://schemas.openxmlformats.org/officeDocument/2006/relationships/footer" Target="footer57.xml"/><Relationship Id="rId81" Type="http://schemas.openxmlformats.org/officeDocument/2006/relationships/footer" Target="footer56.xml"/><Relationship Id="rId80" Type="http://schemas.openxmlformats.org/officeDocument/2006/relationships/footer" Target="footer55.xml"/><Relationship Id="rId8" Type="http://schemas.openxmlformats.org/officeDocument/2006/relationships/header" Target="header3.xml"/><Relationship Id="rId79" Type="http://schemas.openxmlformats.org/officeDocument/2006/relationships/footer" Target="footer54.xml"/><Relationship Id="rId78" Type="http://schemas.openxmlformats.org/officeDocument/2006/relationships/footer" Target="footer53.xml"/><Relationship Id="rId77" Type="http://schemas.openxmlformats.org/officeDocument/2006/relationships/footer" Target="footer52.xml"/><Relationship Id="rId76" Type="http://schemas.openxmlformats.org/officeDocument/2006/relationships/footer" Target="footer51.xml"/><Relationship Id="rId75" Type="http://schemas.openxmlformats.org/officeDocument/2006/relationships/footer" Target="footer50.xml"/><Relationship Id="rId74" Type="http://schemas.openxmlformats.org/officeDocument/2006/relationships/footer" Target="footer49.xml"/><Relationship Id="rId73" Type="http://schemas.openxmlformats.org/officeDocument/2006/relationships/footer" Target="footer48.xml"/><Relationship Id="rId72" Type="http://schemas.openxmlformats.org/officeDocument/2006/relationships/footer" Target="footer47.xml"/><Relationship Id="rId71" Type="http://schemas.openxmlformats.org/officeDocument/2006/relationships/footer" Target="footer46.xml"/><Relationship Id="rId70" Type="http://schemas.openxmlformats.org/officeDocument/2006/relationships/footer" Target="footer45.xml"/><Relationship Id="rId7" Type="http://schemas.openxmlformats.org/officeDocument/2006/relationships/footer" Target="footer3.xml"/><Relationship Id="rId69" Type="http://schemas.openxmlformats.org/officeDocument/2006/relationships/footer" Target="footer44.xml"/><Relationship Id="rId68" Type="http://schemas.openxmlformats.org/officeDocument/2006/relationships/footer" Target="footer43.xml"/><Relationship Id="rId67" Type="http://schemas.openxmlformats.org/officeDocument/2006/relationships/footer" Target="footer42.xml"/><Relationship Id="rId66" Type="http://schemas.openxmlformats.org/officeDocument/2006/relationships/footer" Target="footer41.xml"/><Relationship Id="rId65" Type="http://schemas.openxmlformats.org/officeDocument/2006/relationships/footer" Target="footer40.xml"/><Relationship Id="rId64" Type="http://schemas.openxmlformats.org/officeDocument/2006/relationships/footer" Target="footer39.xml"/><Relationship Id="rId63" Type="http://schemas.openxmlformats.org/officeDocument/2006/relationships/footer" Target="footer38.xml"/><Relationship Id="rId62" Type="http://schemas.openxmlformats.org/officeDocument/2006/relationships/footer" Target="footer37.xml"/><Relationship Id="rId61" Type="http://schemas.openxmlformats.org/officeDocument/2006/relationships/footer" Target="footer36.xml"/><Relationship Id="rId60" Type="http://schemas.openxmlformats.org/officeDocument/2006/relationships/footer" Target="footer35.xml"/><Relationship Id="rId6" Type="http://schemas.openxmlformats.org/officeDocument/2006/relationships/header" Target="header2.xml"/><Relationship Id="rId59" Type="http://schemas.openxmlformats.org/officeDocument/2006/relationships/footer" Target="footer34.xml"/><Relationship Id="rId58" Type="http://schemas.openxmlformats.org/officeDocument/2006/relationships/footer" Target="footer33.xml"/><Relationship Id="rId57" Type="http://schemas.openxmlformats.org/officeDocument/2006/relationships/footer" Target="footer32.xml"/><Relationship Id="rId56" Type="http://schemas.openxmlformats.org/officeDocument/2006/relationships/footer" Target="footer31.xml"/><Relationship Id="rId55" Type="http://schemas.openxmlformats.org/officeDocument/2006/relationships/header" Target="header23.xml"/><Relationship Id="rId54" Type="http://schemas.openxmlformats.org/officeDocument/2006/relationships/footer" Target="footer30.xml"/><Relationship Id="rId53" Type="http://schemas.openxmlformats.org/officeDocument/2006/relationships/header" Target="header22.xml"/><Relationship Id="rId52" Type="http://schemas.openxmlformats.org/officeDocument/2006/relationships/footer" Target="footer29.xml"/><Relationship Id="rId51" Type="http://schemas.openxmlformats.org/officeDocument/2006/relationships/header" Target="header21.xml"/><Relationship Id="rId50" Type="http://schemas.openxmlformats.org/officeDocument/2006/relationships/footer" Target="footer28.xml"/><Relationship Id="rId5" Type="http://schemas.openxmlformats.org/officeDocument/2006/relationships/footer" Target="footer2.xml"/><Relationship Id="rId49" Type="http://schemas.openxmlformats.org/officeDocument/2006/relationships/footer" Target="footer27.xml"/><Relationship Id="rId48" Type="http://schemas.openxmlformats.org/officeDocument/2006/relationships/footer" Target="footer26.xml"/><Relationship Id="rId47" Type="http://schemas.openxmlformats.org/officeDocument/2006/relationships/header" Target="header20.xml"/><Relationship Id="rId46" Type="http://schemas.openxmlformats.org/officeDocument/2006/relationships/footer" Target="footer25.xml"/><Relationship Id="rId45" Type="http://schemas.openxmlformats.org/officeDocument/2006/relationships/header" Target="header19.xml"/><Relationship Id="rId44" Type="http://schemas.openxmlformats.org/officeDocument/2006/relationships/footer" Target="footer24.xml"/><Relationship Id="rId43" Type="http://schemas.openxmlformats.org/officeDocument/2006/relationships/header" Target="header18.xml"/><Relationship Id="rId42" Type="http://schemas.openxmlformats.org/officeDocument/2006/relationships/footer" Target="footer23.xml"/><Relationship Id="rId41" Type="http://schemas.openxmlformats.org/officeDocument/2006/relationships/footer" Target="footer22.xml"/><Relationship Id="rId40" Type="http://schemas.openxmlformats.org/officeDocument/2006/relationships/footer" Target="footer21.xml"/><Relationship Id="rId4" Type="http://schemas.openxmlformats.org/officeDocument/2006/relationships/footer" Target="footer1.xml"/><Relationship Id="rId39" Type="http://schemas.openxmlformats.org/officeDocument/2006/relationships/footer" Target="footer20.xml"/><Relationship Id="rId38" Type="http://schemas.openxmlformats.org/officeDocument/2006/relationships/header" Target="header17.xml"/><Relationship Id="rId37" Type="http://schemas.openxmlformats.org/officeDocument/2006/relationships/footer" Target="footer19.xml"/><Relationship Id="rId36" Type="http://schemas.openxmlformats.org/officeDocument/2006/relationships/header" Target="header16.xml"/><Relationship Id="rId35" Type="http://schemas.openxmlformats.org/officeDocument/2006/relationships/footer" Target="footer18.xml"/><Relationship Id="rId34" Type="http://schemas.openxmlformats.org/officeDocument/2006/relationships/header" Target="header15.xml"/><Relationship Id="rId33" Type="http://schemas.openxmlformats.org/officeDocument/2006/relationships/footer" Target="footer17.xml"/><Relationship Id="rId32" Type="http://schemas.openxmlformats.org/officeDocument/2006/relationships/footer" Target="footer16.xml"/><Relationship Id="rId31" Type="http://schemas.openxmlformats.org/officeDocument/2006/relationships/header" Target="header14.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1026" textRotate="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2"/>
    <customShpInfo spid="_x0000_s1037"/>
    <customShpInfo spid="_x0000_s1038"/>
    <customShpInfo spid="_x0000_s1039"/>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190</Pages>
  <Words>688</Words>
  <Characters>784</Characters>
  <Lines>260</Lines>
  <Paragraphs>73</Paragraphs>
  <TotalTime>44</TotalTime>
  <ScaleCrop>false</ScaleCrop>
  <LinksUpToDate>false</LinksUpToDate>
  <CharactersWithSpaces>853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2025-06-03T09:21:00Z</dcterms:created>
  <dc:creator>尹皓</dc:creator>
  <cp:lastModifiedBy>ZGGJ</cp:lastModifiedBy>
  <dcterms:modified xsi:type="dcterms:W3CDTF">2025-09-25T08:54:58Z</dcterms:modified>
  <dc:title>02年杜范本稿</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2025-08-12T13:55:57Z</vt:filetime>
  </property>
  <property fmtid="{D5CDD505-2E9C-101B-9397-08002B2CF9AE}" pid="4" name="KSOTemplateDocerSaveRecord">
    <vt:lpwstr>eyJoZGlkIjoiMzc1NmM2ZDIwOGY1NTJiNGVmZWE3N2YyMDJlNTg5YzIiLCJ1c2VySWQiOiI0MDM0NzM3NDIifQ==</vt:lpwstr>
  </property>
  <property fmtid="{D5CDD505-2E9C-101B-9397-08002B2CF9AE}" pid="5" name="KSOProductBuildVer">
    <vt:lpwstr>2052-12.1.0.22529</vt:lpwstr>
  </property>
  <property fmtid="{D5CDD505-2E9C-101B-9397-08002B2CF9AE}" pid="6" name="ICV">
    <vt:lpwstr>2F2545DBD45A4752A95D653D0990A19F_12</vt:lpwstr>
  </property>
</Properties>
</file>