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54277">
      <w:pPr>
        <w:pStyle w:val="3"/>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28359022"/>
      <w:bookmarkStart w:id="1" w:name="_Toc35393809"/>
      <w:r>
        <w:rPr>
          <w:rFonts w:ascii="Times New Roman" w:hAnsi="Times New Roman" w:cs="Times New Roman"/>
          <w:sz w:val="28"/>
          <w:szCs w:val="28"/>
        </w:rPr>
        <w:t>中标结果公告</w:t>
      </w:r>
      <w:bookmarkEnd w:id="0"/>
      <w:bookmarkEnd w:id="1"/>
    </w:p>
    <w:p w14:paraId="36186C90">
      <w:pPr>
        <w:spacing w:line="360" w:lineRule="auto"/>
        <w:rPr>
          <w:rFonts w:hint="eastAsia" w:ascii="Times New Roman" w:hAnsi="Times New Roman" w:eastAsia="宋体"/>
          <w:sz w:val="24"/>
          <w:szCs w:val="24"/>
          <w:lang w:eastAsia="zh-CN"/>
        </w:rPr>
      </w:pPr>
      <w:r>
        <w:rPr>
          <w:rFonts w:ascii="Times New Roman" w:hAnsi="Times New Roman" w:eastAsia="宋体"/>
          <w:sz w:val="24"/>
          <w:szCs w:val="24"/>
        </w:rPr>
        <w:t>一、项目编号：</w:t>
      </w:r>
      <w:r>
        <w:rPr>
          <w:rFonts w:hint="eastAsia" w:ascii="Times New Roman" w:hAnsi="Times New Roman" w:eastAsia="宋体"/>
          <w:sz w:val="24"/>
          <w:szCs w:val="24"/>
          <w:lang w:eastAsia="zh-CN"/>
        </w:rPr>
        <w:t>BJJQ-2025-998</w:t>
      </w:r>
    </w:p>
    <w:p w14:paraId="422BD9C5">
      <w:pPr>
        <w:spacing w:line="360" w:lineRule="auto"/>
        <w:rPr>
          <w:rFonts w:hint="eastAsia" w:ascii="Times New Roman" w:hAnsi="Times New Roman" w:eastAsia="宋体"/>
          <w:sz w:val="24"/>
          <w:szCs w:val="24"/>
          <w:u w:val="single"/>
          <w:lang w:eastAsia="zh-CN"/>
        </w:rPr>
      </w:pPr>
      <w:r>
        <w:rPr>
          <w:rFonts w:ascii="Times New Roman" w:hAnsi="Times New Roman" w:eastAsia="宋体"/>
          <w:sz w:val="24"/>
          <w:szCs w:val="24"/>
        </w:rPr>
        <w:t>二、项目名称：</w:t>
      </w:r>
      <w:r>
        <w:rPr>
          <w:rFonts w:hint="eastAsia" w:ascii="Times New Roman" w:hAnsi="Times New Roman" w:eastAsia="宋体"/>
          <w:sz w:val="24"/>
          <w:szCs w:val="24"/>
          <w:lang w:eastAsia="zh-CN"/>
        </w:rPr>
        <w:t>海淀区四季青镇普安店地面塌陷地质灾害隐患点治理工作-监测预警</w:t>
      </w:r>
    </w:p>
    <w:p w14:paraId="67C7B0D8">
      <w:pPr>
        <w:spacing w:line="360" w:lineRule="auto"/>
        <w:rPr>
          <w:rFonts w:ascii="Times New Roman" w:hAnsi="Times New Roman" w:eastAsia="宋体"/>
          <w:sz w:val="24"/>
          <w:szCs w:val="24"/>
        </w:rPr>
      </w:pPr>
      <w:r>
        <w:rPr>
          <w:rFonts w:ascii="Times New Roman" w:hAnsi="Times New Roman" w:eastAsia="宋体"/>
          <w:sz w:val="24"/>
          <w:szCs w:val="24"/>
        </w:rPr>
        <w:t>三、中标信息</w:t>
      </w:r>
    </w:p>
    <w:p w14:paraId="7E983F1D">
      <w:pPr>
        <w:spacing w:line="360" w:lineRule="auto"/>
        <w:ind w:firstLine="480" w:firstLineChars="200"/>
        <w:rPr>
          <w:rFonts w:hint="eastAsia" w:ascii="Times New Roman" w:hAnsi="Times New Roman" w:eastAsia="宋体"/>
          <w:sz w:val="24"/>
          <w:szCs w:val="24"/>
          <w:highlight w:val="none"/>
          <w:lang w:eastAsia="zh-CN"/>
        </w:rPr>
      </w:pPr>
      <w:r>
        <w:rPr>
          <w:rFonts w:ascii="Times New Roman" w:hAnsi="Times New Roman" w:eastAsia="宋体"/>
          <w:sz w:val="24"/>
          <w:szCs w:val="24"/>
        </w:rPr>
        <w:t>投标人名称：</w:t>
      </w:r>
      <w:r>
        <w:rPr>
          <w:rFonts w:hint="eastAsia" w:ascii="Times New Roman" w:hAnsi="Times New Roman" w:eastAsia="宋体"/>
          <w:sz w:val="24"/>
          <w:szCs w:val="24"/>
          <w:highlight w:val="none"/>
        </w:rPr>
        <w:t>天津水环九恒科技有限公司</w:t>
      </w:r>
      <w:r>
        <w:rPr>
          <w:rFonts w:hint="eastAsia" w:ascii="Times New Roman" w:hAnsi="Times New Roman" w:eastAsia="宋体"/>
          <w:sz w:val="24"/>
          <w:szCs w:val="24"/>
          <w:highlight w:val="none"/>
          <w:lang w:eastAsia="zh-CN"/>
        </w:rPr>
        <w:t>（91120110MA06FWBW3W）</w:t>
      </w:r>
    </w:p>
    <w:p w14:paraId="6A4EFC53">
      <w:pPr>
        <w:spacing w:line="360" w:lineRule="auto"/>
        <w:ind w:left="479" w:leftChars="228"/>
        <w:rPr>
          <w:rFonts w:ascii="Times New Roman" w:hAnsi="Times New Roman" w:eastAsia="宋体"/>
          <w:sz w:val="24"/>
          <w:szCs w:val="24"/>
          <w:highlight w:val="none"/>
        </w:rPr>
      </w:pPr>
      <w:r>
        <w:rPr>
          <w:rFonts w:ascii="Times New Roman" w:hAnsi="Times New Roman" w:eastAsia="宋体"/>
          <w:sz w:val="24"/>
          <w:szCs w:val="24"/>
          <w:highlight w:val="none"/>
        </w:rPr>
        <w:t>投标人地址：</w:t>
      </w:r>
      <w:r>
        <w:rPr>
          <w:rFonts w:hint="eastAsia" w:ascii="Times New Roman" w:hAnsi="Times New Roman" w:eastAsia="宋体"/>
          <w:sz w:val="24"/>
          <w:szCs w:val="24"/>
          <w:highlight w:val="none"/>
        </w:rPr>
        <w:t>天津市东丽区东丽湖街道东丽大道与景福路交口处西北侧文韵书香中心14-1号3层</w:t>
      </w:r>
    </w:p>
    <w:p w14:paraId="20129950">
      <w:pPr>
        <w:spacing w:line="360" w:lineRule="auto"/>
        <w:ind w:left="479" w:leftChars="228"/>
        <w:rPr>
          <w:rFonts w:ascii="Times New Roman" w:hAnsi="Times New Roman" w:eastAsia="宋体"/>
          <w:sz w:val="24"/>
          <w:szCs w:val="24"/>
          <w:highlight w:val="none"/>
        </w:rPr>
      </w:pPr>
      <w:r>
        <w:rPr>
          <w:rFonts w:ascii="Times New Roman" w:hAnsi="Times New Roman" w:eastAsia="宋体"/>
          <w:sz w:val="24"/>
          <w:szCs w:val="24"/>
          <w:highlight w:val="none"/>
        </w:rPr>
        <w:t>中标金额：</w:t>
      </w:r>
    </w:p>
    <w:p w14:paraId="1F8C9921">
      <w:pPr>
        <w:pStyle w:val="2"/>
        <w:ind w:firstLine="480" w:firstLineChars="200"/>
        <w:rPr>
          <w:rFonts w:hint="eastAsia" w:ascii="Times New Roman" w:hAnsi="Times New Roman" w:eastAsia="宋体"/>
          <w:szCs w:val="24"/>
          <w:highlight w:val="none"/>
          <w:lang w:val="en-US" w:eastAsia="zh-CN"/>
        </w:rPr>
      </w:pPr>
      <w:r>
        <w:rPr>
          <w:rFonts w:hint="eastAsia" w:ascii="Times New Roman" w:hAnsi="Times New Roman" w:eastAsia="宋体"/>
          <w:szCs w:val="24"/>
          <w:highlight w:val="none"/>
          <w:lang w:val="en-US" w:eastAsia="zh-CN"/>
        </w:rPr>
        <w:t>人民币大写：壹仟肆佰玖拾玖万零叁佰元整</w:t>
      </w:r>
    </w:p>
    <w:p w14:paraId="70A1BACC">
      <w:pPr>
        <w:pStyle w:val="2"/>
        <w:ind w:firstLine="480" w:firstLineChars="200"/>
        <w:rPr>
          <w:rFonts w:hint="default" w:ascii="Times New Roman" w:hAnsi="Times New Roman" w:eastAsia="宋体"/>
          <w:szCs w:val="24"/>
          <w:highlight w:val="none"/>
          <w:lang w:val="en-US" w:eastAsia="zh-CN"/>
        </w:rPr>
      </w:pPr>
      <w:r>
        <w:rPr>
          <w:rFonts w:hint="eastAsia" w:ascii="Times New Roman" w:hAnsi="Times New Roman" w:eastAsia="宋体"/>
          <w:szCs w:val="24"/>
          <w:highlight w:val="none"/>
          <w:lang w:val="en-US" w:eastAsia="zh-CN"/>
        </w:rPr>
        <w:t>人民币小写：</w:t>
      </w:r>
      <w:r>
        <w:rPr>
          <w:rFonts w:hint="default" w:ascii="Times New Roman" w:hAnsi="Times New Roman" w:eastAsia="宋体" w:cs="Times New Roman"/>
          <w:szCs w:val="24"/>
          <w:highlight w:val="none"/>
          <w:lang w:val="en-US" w:eastAsia="zh-CN"/>
        </w:rPr>
        <w:t>￥14,990,300.00元</w:t>
      </w:r>
    </w:p>
    <w:p w14:paraId="4DFC4401">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DF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FB030EB">
            <w:pPr>
              <w:spacing w:line="360" w:lineRule="auto"/>
              <w:jc w:val="center"/>
              <w:rPr>
                <w:rFonts w:ascii="Times New Roman" w:hAnsi="Times New Roman" w:eastAsia="宋体"/>
                <w:kern w:val="0"/>
                <w:sz w:val="24"/>
                <w:szCs w:val="24"/>
              </w:rPr>
            </w:pPr>
            <w:r>
              <w:rPr>
                <w:rFonts w:hint="eastAsia" w:ascii="Times New Roman" w:hAnsi="Times New Roman" w:eastAsia="宋体"/>
                <w:kern w:val="0"/>
                <w:sz w:val="24"/>
                <w:szCs w:val="24"/>
              </w:rPr>
              <w:t>服务</w:t>
            </w:r>
            <w:r>
              <w:rPr>
                <w:rFonts w:ascii="Times New Roman" w:hAnsi="Times New Roman" w:eastAsia="宋体"/>
                <w:kern w:val="0"/>
                <w:sz w:val="24"/>
                <w:szCs w:val="24"/>
              </w:rPr>
              <w:t>类</w:t>
            </w:r>
          </w:p>
        </w:tc>
      </w:tr>
      <w:tr w14:paraId="1FFD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70C1CA5">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名称：</w:t>
            </w:r>
            <w:r>
              <w:rPr>
                <w:rFonts w:hint="eastAsia" w:ascii="Times New Roman" w:hAnsi="Times New Roman" w:eastAsia="宋体"/>
                <w:sz w:val="24"/>
                <w:szCs w:val="24"/>
                <w:lang w:eastAsia="zh-CN"/>
              </w:rPr>
              <w:t>海淀区四季青镇普安店地面塌陷地质灾害隐患点治理工作-监测预警</w:t>
            </w:r>
          </w:p>
          <w:p w14:paraId="4DA7F96A">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服务范围、服务要求、服务时间、服务标准</w:t>
            </w:r>
            <w:r>
              <w:rPr>
                <w:rFonts w:hint="eastAsia" w:ascii="Times New Roman" w:hAnsi="Times New Roman" w:eastAsia="宋体"/>
                <w:kern w:val="0"/>
                <w:sz w:val="24"/>
                <w:szCs w:val="24"/>
              </w:rPr>
              <w:t>：详见附件</w:t>
            </w:r>
          </w:p>
        </w:tc>
      </w:tr>
    </w:tbl>
    <w:p w14:paraId="3F2E282F">
      <w:pPr>
        <w:numPr>
          <w:ilvl w:val="0"/>
          <w:numId w:val="1"/>
        </w:numPr>
        <w:spacing w:line="360" w:lineRule="auto"/>
        <w:rPr>
          <w:rFonts w:ascii="Times New Roman" w:hAnsi="Times New Roman" w:eastAsia="宋体"/>
          <w:color w:val="auto"/>
          <w:sz w:val="24"/>
          <w:szCs w:val="24"/>
          <w:highlight w:val="none"/>
        </w:rPr>
      </w:pPr>
      <w:r>
        <w:rPr>
          <w:rFonts w:ascii="Times New Roman" w:hAnsi="Times New Roman" w:eastAsia="宋体"/>
          <w:sz w:val="24"/>
          <w:szCs w:val="24"/>
          <w:highlight w:val="none"/>
        </w:rPr>
        <w:t>评审专家名单：</w:t>
      </w:r>
      <w:r>
        <w:rPr>
          <w:rFonts w:hint="eastAsia" w:ascii="Times New Roman" w:hAnsi="Times New Roman" w:eastAsia="宋体"/>
          <w:color w:val="auto"/>
          <w:sz w:val="24"/>
          <w:szCs w:val="24"/>
          <w:highlight w:val="none"/>
        </w:rPr>
        <w:t>苏志刚、王鹏飞、苏玉山、张晓亮、李薇、林秋菊、贺学海</w:t>
      </w:r>
    </w:p>
    <w:p w14:paraId="489FFFE6">
      <w:pPr>
        <w:spacing w:line="360" w:lineRule="auto"/>
        <w:rPr>
          <w:rFonts w:ascii="Times New Roman" w:hAnsi="Times New Roman" w:eastAsia="宋体"/>
          <w:color w:val="auto"/>
          <w:sz w:val="24"/>
          <w:szCs w:val="24"/>
        </w:rPr>
      </w:pPr>
      <w:r>
        <w:rPr>
          <w:rFonts w:ascii="Times New Roman" w:hAnsi="Times New Roman" w:eastAsia="宋体"/>
          <w:color w:val="auto"/>
          <w:sz w:val="24"/>
          <w:szCs w:val="24"/>
        </w:rPr>
        <w:t>六、代理服务收费标准及金额：</w:t>
      </w:r>
      <w:r>
        <w:rPr>
          <w:rFonts w:hint="eastAsia" w:ascii="Times New Roman" w:hAnsi="Times New Roman" w:eastAsia="宋体"/>
          <w:color w:val="auto"/>
          <w:sz w:val="24"/>
          <w:szCs w:val="24"/>
          <w:highlight w:val="none"/>
          <w:lang w:val="en-US" w:eastAsia="zh-CN"/>
        </w:rPr>
        <w:t>8.1975</w:t>
      </w:r>
      <w:r>
        <w:rPr>
          <w:rFonts w:ascii="Times New Roman" w:hAnsi="Times New Roman" w:eastAsia="宋体"/>
          <w:color w:val="auto"/>
          <w:sz w:val="24"/>
          <w:szCs w:val="24"/>
          <w:highlight w:val="none"/>
        </w:rPr>
        <w:t>万</w:t>
      </w:r>
      <w:r>
        <w:rPr>
          <w:rFonts w:ascii="Times New Roman" w:hAnsi="Times New Roman" w:eastAsia="宋体"/>
          <w:color w:val="auto"/>
          <w:sz w:val="24"/>
          <w:szCs w:val="24"/>
        </w:rPr>
        <w:t>元（收费标准详见招标文件）</w:t>
      </w:r>
    </w:p>
    <w:p w14:paraId="0B4F6A75">
      <w:pPr>
        <w:spacing w:line="360" w:lineRule="auto"/>
        <w:rPr>
          <w:rFonts w:ascii="Times New Roman" w:hAnsi="Times New Roman" w:eastAsia="宋体"/>
          <w:color w:val="auto"/>
          <w:sz w:val="24"/>
          <w:szCs w:val="24"/>
        </w:rPr>
      </w:pPr>
      <w:r>
        <w:rPr>
          <w:rFonts w:ascii="Times New Roman" w:hAnsi="Times New Roman" w:eastAsia="宋体"/>
          <w:color w:val="auto"/>
          <w:sz w:val="24"/>
          <w:szCs w:val="24"/>
        </w:rPr>
        <w:t>七、公告期限</w:t>
      </w:r>
    </w:p>
    <w:p w14:paraId="592B9600">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69D9CF93">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3AB2264D">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8.1本公告同时在中国政府采购网（http://www.ccgp.gov.cn）、北京市政府采购网（http://www.ccgp-beijing.gov.cn/）发布。</w:t>
      </w:r>
    </w:p>
    <w:p w14:paraId="2FCE2AEF">
      <w:pPr>
        <w:spacing w:line="360" w:lineRule="auto"/>
        <w:ind w:firstLine="480" w:firstLineChars="200"/>
        <w:rPr>
          <w:rFonts w:hint="eastAsia" w:ascii="Times New Roman" w:hAnsi="Times New Roman" w:eastAsia="宋体"/>
          <w:kern w:val="0"/>
          <w:sz w:val="24"/>
          <w:szCs w:val="24"/>
          <w:lang w:eastAsia="zh-CN"/>
        </w:rPr>
      </w:pPr>
      <w:r>
        <w:rPr>
          <w:rFonts w:ascii="Times New Roman" w:hAnsi="Times New Roman" w:eastAsia="宋体"/>
          <w:kern w:val="0"/>
          <w:sz w:val="24"/>
          <w:szCs w:val="24"/>
        </w:rPr>
        <w:t>8.2采购代理机构项目编号：</w:t>
      </w:r>
      <w:r>
        <w:rPr>
          <w:rFonts w:hint="eastAsia" w:ascii="Times New Roman" w:hAnsi="Times New Roman" w:eastAsia="宋体"/>
          <w:kern w:val="0"/>
          <w:sz w:val="24"/>
          <w:szCs w:val="24"/>
          <w:lang w:eastAsia="zh-CN"/>
        </w:rPr>
        <w:t>BJJQ-2025-998</w:t>
      </w:r>
    </w:p>
    <w:p w14:paraId="69D8FB22">
      <w:pPr>
        <w:pStyle w:val="15"/>
        <w:rPr>
          <w:rFonts w:hint="eastAsia"/>
        </w:rPr>
      </w:pPr>
      <w:r>
        <w:rPr>
          <w:rFonts w:hint="eastAsia" w:ascii="Times New Roman" w:hAnsi="Times New Roman" w:cs="Times New Roman"/>
        </w:rPr>
        <w:t xml:space="preserve">    </w:t>
      </w:r>
      <w:r>
        <w:rPr>
          <w:rFonts w:ascii="Times New Roman" w:hAnsi="Times New Roman" w:cs="Times New Roman"/>
        </w:rPr>
        <w:t>8.</w:t>
      </w:r>
      <w:r>
        <w:rPr>
          <w:rFonts w:hint="eastAsia" w:ascii="Times New Roman" w:hAnsi="Times New Roman" w:cs="Times New Roman"/>
        </w:rPr>
        <w:t>3中标供应商得分为：</w:t>
      </w:r>
      <w:r>
        <w:rPr>
          <w:rFonts w:hint="eastAsia" w:ascii="Times New Roman" w:hAnsi="Times New Roman" w:cs="Times New Roman"/>
          <w:highlight w:val="none"/>
        </w:rPr>
        <w:t>88.29</w:t>
      </w:r>
    </w:p>
    <w:p w14:paraId="2743B460">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6D5B6932">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1.采购人信息</w:t>
      </w:r>
    </w:p>
    <w:p w14:paraId="0346A4B4">
      <w:pPr>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名称：</w:t>
      </w:r>
      <w:r>
        <w:rPr>
          <w:rFonts w:hint="eastAsia" w:ascii="Times New Roman" w:hAnsi="Times New Roman" w:eastAsia="宋体"/>
          <w:sz w:val="24"/>
          <w:szCs w:val="24"/>
          <w:lang w:eastAsia="zh-CN"/>
        </w:rPr>
        <w:t>北京市规划和自然资源委员会海淀分</w:t>
      </w:r>
      <w:bookmarkStart w:id="2" w:name="_GoBack"/>
      <w:bookmarkEnd w:id="2"/>
      <w:r>
        <w:rPr>
          <w:rFonts w:hint="eastAsia" w:ascii="Times New Roman" w:hAnsi="Times New Roman" w:eastAsia="宋体"/>
          <w:sz w:val="24"/>
          <w:szCs w:val="24"/>
          <w:lang w:eastAsia="zh-CN"/>
        </w:rPr>
        <w:t>局</w:t>
      </w:r>
    </w:p>
    <w:p w14:paraId="1F3CC682">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地址：北京市海淀区徐庄路9号院1号楼</w:t>
      </w:r>
    </w:p>
    <w:p w14:paraId="5B65BCE9">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联系方式：何子洋，67412385</w:t>
      </w:r>
    </w:p>
    <w:p w14:paraId="1BDE2AEA">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2.采购代理机构信息</w:t>
      </w:r>
    </w:p>
    <w:p w14:paraId="11A1CE2F">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名称：北京汇诚金桥国际招标咨询有限公司</w:t>
      </w:r>
    </w:p>
    <w:p w14:paraId="61D046A3">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地址：北京市东城区朝内大街南竹杆胡同6号北京INN3号楼9层</w:t>
      </w:r>
    </w:p>
    <w:p w14:paraId="4BA08D6C">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联系方式：</w:t>
      </w:r>
      <w:r>
        <w:rPr>
          <w:rFonts w:hint="eastAsia" w:ascii="Times New Roman" w:hAnsi="Times New Roman" w:eastAsia="宋体"/>
          <w:sz w:val="24"/>
          <w:szCs w:val="24"/>
          <w:lang w:val="en-US" w:eastAsia="zh-CN"/>
        </w:rPr>
        <w:t>0</w:t>
      </w:r>
      <w:r>
        <w:rPr>
          <w:rFonts w:hint="eastAsia" w:ascii="Times New Roman" w:hAnsi="Times New Roman" w:eastAsia="宋体"/>
          <w:sz w:val="24"/>
          <w:szCs w:val="24"/>
        </w:rPr>
        <w:t>10-65170699、65173108</w:t>
      </w:r>
    </w:p>
    <w:p w14:paraId="45BB0000">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3.项目联系方式</w:t>
      </w:r>
    </w:p>
    <w:p w14:paraId="56B104C2">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项目联系人：郭文娜、李昶悦、孙银萍、苑鑫、雷天宠</w:t>
      </w:r>
    </w:p>
    <w:p w14:paraId="70903C20">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电话：010-65170699、65173108</w:t>
      </w:r>
    </w:p>
    <w:p w14:paraId="15A9D8B6">
      <w:pPr>
        <w:spacing w:line="360" w:lineRule="auto"/>
        <w:ind w:firstLine="480" w:firstLineChars="2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十、附件</w:t>
      </w:r>
    </w:p>
    <w:p w14:paraId="18E81348">
      <w:pPr>
        <w:spacing w:line="360" w:lineRule="auto"/>
        <w:ind w:firstLine="480" w:firstLineChars="2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1.采购文件</w:t>
      </w:r>
    </w:p>
    <w:p w14:paraId="722935C6">
      <w:pPr>
        <w:spacing w:line="360" w:lineRule="auto"/>
        <w:ind w:firstLine="480" w:firstLineChars="200"/>
        <w:rPr>
          <w:rFonts w:ascii="Times New Roman" w:hAnsi="Times New Roman" w:eastAsia="宋体"/>
          <w:kern w:val="0"/>
          <w:sz w:val="24"/>
          <w:szCs w:val="24"/>
          <w:highlight w:val="none"/>
        </w:rPr>
      </w:pPr>
      <w:r>
        <w:rPr>
          <w:rFonts w:hint="eastAsia" w:ascii="Times New Roman" w:hAnsi="Times New Roman" w:eastAsia="宋体"/>
          <w:kern w:val="0"/>
          <w:sz w:val="24"/>
          <w:szCs w:val="24"/>
          <w:highlight w:val="none"/>
        </w:rPr>
        <w:t>2</w:t>
      </w:r>
      <w:r>
        <w:rPr>
          <w:rFonts w:ascii="Times New Roman" w:hAnsi="Times New Roman" w:eastAsia="宋体"/>
          <w:kern w:val="0"/>
          <w:sz w:val="24"/>
          <w:szCs w:val="24"/>
          <w:highlight w:val="none"/>
        </w:rPr>
        <w:t>.</w:t>
      </w:r>
      <w:r>
        <w:rPr>
          <w:rFonts w:hint="eastAsia" w:ascii="Times New Roman" w:hAnsi="Times New Roman" w:eastAsia="宋体"/>
          <w:kern w:val="0"/>
          <w:sz w:val="24"/>
          <w:szCs w:val="24"/>
          <w:highlight w:val="none"/>
        </w:rPr>
        <w:t>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9BED0E"/>
    <w:multiLevelType w:val="singleLevel"/>
    <w:tmpl w:val="789BED0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c1M2NlOWM4NmI4YTk1MzY4MzRjNTljYTg3YTYwOTgifQ=="/>
    <w:docVar w:name="KSO_WPS_MARK_KEY" w:val="39198187-92b6-468a-b7cc-3dd78958043d"/>
  </w:docVars>
  <w:rsids>
    <w:rsidRoot w:val="004D1179"/>
    <w:rsid w:val="00041363"/>
    <w:rsid w:val="00051475"/>
    <w:rsid w:val="0005774F"/>
    <w:rsid w:val="0006144F"/>
    <w:rsid w:val="000F1E9E"/>
    <w:rsid w:val="001061B1"/>
    <w:rsid w:val="00114392"/>
    <w:rsid w:val="00152496"/>
    <w:rsid w:val="001619F8"/>
    <w:rsid w:val="00200845"/>
    <w:rsid w:val="00222088"/>
    <w:rsid w:val="002223BB"/>
    <w:rsid w:val="00276863"/>
    <w:rsid w:val="00291F93"/>
    <w:rsid w:val="002C135D"/>
    <w:rsid w:val="002E320C"/>
    <w:rsid w:val="00320EFD"/>
    <w:rsid w:val="00323F82"/>
    <w:rsid w:val="00403D39"/>
    <w:rsid w:val="0041710E"/>
    <w:rsid w:val="004B6D36"/>
    <w:rsid w:val="004B7BE5"/>
    <w:rsid w:val="004D1179"/>
    <w:rsid w:val="00567B81"/>
    <w:rsid w:val="005A36BD"/>
    <w:rsid w:val="005A3917"/>
    <w:rsid w:val="006608AB"/>
    <w:rsid w:val="00662821"/>
    <w:rsid w:val="006A11AD"/>
    <w:rsid w:val="0070324D"/>
    <w:rsid w:val="00705D10"/>
    <w:rsid w:val="007126CB"/>
    <w:rsid w:val="00721F31"/>
    <w:rsid w:val="0077059A"/>
    <w:rsid w:val="007D0ABF"/>
    <w:rsid w:val="007E2910"/>
    <w:rsid w:val="007E5356"/>
    <w:rsid w:val="007F65BC"/>
    <w:rsid w:val="00801C0A"/>
    <w:rsid w:val="00951B8E"/>
    <w:rsid w:val="00980C03"/>
    <w:rsid w:val="009E442F"/>
    <w:rsid w:val="00A164BD"/>
    <w:rsid w:val="00A42D63"/>
    <w:rsid w:val="00A83878"/>
    <w:rsid w:val="00AE5856"/>
    <w:rsid w:val="00AF1708"/>
    <w:rsid w:val="00B13947"/>
    <w:rsid w:val="00B13FF5"/>
    <w:rsid w:val="00B33BC6"/>
    <w:rsid w:val="00B51FC3"/>
    <w:rsid w:val="00BA7848"/>
    <w:rsid w:val="00C04B33"/>
    <w:rsid w:val="00C27F9F"/>
    <w:rsid w:val="00C42EAD"/>
    <w:rsid w:val="00C61709"/>
    <w:rsid w:val="00C852EA"/>
    <w:rsid w:val="00CB59BC"/>
    <w:rsid w:val="00CC205A"/>
    <w:rsid w:val="00D20014"/>
    <w:rsid w:val="00D230C0"/>
    <w:rsid w:val="00D77410"/>
    <w:rsid w:val="00DA630C"/>
    <w:rsid w:val="00DD001C"/>
    <w:rsid w:val="00DE3240"/>
    <w:rsid w:val="00DF23D5"/>
    <w:rsid w:val="00DF35BE"/>
    <w:rsid w:val="00E1380F"/>
    <w:rsid w:val="00E5259C"/>
    <w:rsid w:val="00ED27D0"/>
    <w:rsid w:val="00F5492D"/>
    <w:rsid w:val="00F65A74"/>
    <w:rsid w:val="00F77DF7"/>
    <w:rsid w:val="00FA634B"/>
    <w:rsid w:val="00FC0C69"/>
    <w:rsid w:val="00FE10A1"/>
    <w:rsid w:val="00FE498C"/>
    <w:rsid w:val="02867E41"/>
    <w:rsid w:val="02CF4A12"/>
    <w:rsid w:val="07F12200"/>
    <w:rsid w:val="09517D91"/>
    <w:rsid w:val="0B420FC5"/>
    <w:rsid w:val="0E8B6294"/>
    <w:rsid w:val="0EA578A0"/>
    <w:rsid w:val="0F1677A7"/>
    <w:rsid w:val="10702130"/>
    <w:rsid w:val="11850DB8"/>
    <w:rsid w:val="12E92C46"/>
    <w:rsid w:val="183B3024"/>
    <w:rsid w:val="185D0F99"/>
    <w:rsid w:val="1A424B3D"/>
    <w:rsid w:val="1A491A28"/>
    <w:rsid w:val="1A6A1742"/>
    <w:rsid w:val="1DC27241"/>
    <w:rsid w:val="1E2D26C7"/>
    <w:rsid w:val="1EA731C1"/>
    <w:rsid w:val="1EF54315"/>
    <w:rsid w:val="21DA565B"/>
    <w:rsid w:val="22EE7E5C"/>
    <w:rsid w:val="232F444D"/>
    <w:rsid w:val="26E778E7"/>
    <w:rsid w:val="2B6931D8"/>
    <w:rsid w:val="2C6902F7"/>
    <w:rsid w:val="2D0E6797"/>
    <w:rsid w:val="31053B89"/>
    <w:rsid w:val="310D673A"/>
    <w:rsid w:val="31901A33"/>
    <w:rsid w:val="3A377D9B"/>
    <w:rsid w:val="3A8D375B"/>
    <w:rsid w:val="3B8E32E7"/>
    <w:rsid w:val="3BF5780A"/>
    <w:rsid w:val="3C6200DB"/>
    <w:rsid w:val="402E533E"/>
    <w:rsid w:val="417A21AD"/>
    <w:rsid w:val="459612D4"/>
    <w:rsid w:val="45BB2BA4"/>
    <w:rsid w:val="470D4E2D"/>
    <w:rsid w:val="47777520"/>
    <w:rsid w:val="4ADE5AFE"/>
    <w:rsid w:val="4B7A5A75"/>
    <w:rsid w:val="4BB328F5"/>
    <w:rsid w:val="4C063C7E"/>
    <w:rsid w:val="500B32A2"/>
    <w:rsid w:val="525E3D68"/>
    <w:rsid w:val="52943758"/>
    <w:rsid w:val="52D97644"/>
    <w:rsid w:val="53430E44"/>
    <w:rsid w:val="547949B4"/>
    <w:rsid w:val="54EA7388"/>
    <w:rsid w:val="594B5DD9"/>
    <w:rsid w:val="5B067945"/>
    <w:rsid w:val="5B325248"/>
    <w:rsid w:val="5C3A318D"/>
    <w:rsid w:val="5CB87D6C"/>
    <w:rsid w:val="5EAF417E"/>
    <w:rsid w:val="606539AC"/>
    <w:rsid w:val="62052D83"/>
    <w:rsid w:val="637B70FE"/>
    <w:rsid w:val="63D660CE"/>
    <w:rsid w:val="670A38BA"/>
    <w:rsid w:val="6817628E"/>
    <w:rsid w:val="688866DB"/>
    <w:rsid w:val="6C09105E"/>
    <w:rsid w:val="71A5490B"/>
    <w:rsid w:val="74122D63"/>
    <w:rsid w:val="752F38E4"/>
    <w:rsid w:val="75F15752"/>
    <w:rsid w:val="77446EFF"/>
    <w:rsid w:val="784F274B"/>
    <w:rsid w:val="785E28E3"/>
    <w:rsid w:val="7E391A48"/>
    <w:rsid w:val="7E957F19"/>
    <w:rsid w:val="7E9A7138"/>
    <w:rsid w:val="7F8D69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annotation text"/>
    <w:basedOn w:val="1"/>
    <w:link w:val="19"/>
    <w:autoRedefine/>
    <w:semiHidden/>
    <w:qFormat/>
    <w:uiPriority w:val="99"/>
    <w:pPr>
      <w:jc w:val="left"/>
    </w:pPr>
    <w:rPr>
      <w:rFonts w:ascii="Times New Roman" w:hAnsi="Times New Roman" w:eastAsia="宋体"/>
      <w:szCs w:val="24"/>
    </w:rPr>
  </w:style>
  <w:style w:type="paragraph" w:styleId="6">
    <w:name w:val="Plain Text"/>
    <w:basedOn w:val="1"/>
    <w:link w:val="18"/>
    <w:autoRedefine/>
    <w:qFormat/>
    <w:uiPriority w:val="0"/>
    <w:rPr>
      <w:rFonts w:ascii="宋体" w:hAnsi="Courier New"/>
    </w:rPr>
  </w:style>
  <w:style w:type="paragraph" w:styleId="7">
    <w:name w:val="Balloon Text"/>
    <w:basedOn w:val="1"/>
    <w:link w:val="20"/>
    <w:autoRedefine/>
    <w:semiHidden/>
    <w:qFormat/>
    <w:uiPriority w:val="99"/>
    <w:rPr>
      <w:sz w:val="18"/>
      <w:szCs w:val="18"/>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semiHidden/>
    <w:unhideWhenUsed/>
    <w:qFormat/>
    <w:uiPriority w:val="99"/>
    <w:rPr>
      <w:color w:val="0000FF"/>
      <w:u w:val="single"/>
    </w:rPr>
  </w:style>
  <w:style w:type="character" w:styleId="14">
    <w:name w:val="annotation reference"/>
    <w:autoRedefine/>
    <w:semiHidden/>
    <w:qFormat/>
    <w:uiPriority w:val="99"/>
    <w:rPr>
      <w:rFonts w:cs="Times New Roman"/>
      <w:sz w:val="21"/>
      <w:szCs w:val="21"/>
    </w:rPr>
  </w:style>
  <w:style w:type="paragraph" w:customStyle="1" w:styleId="1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6">
    <w:name w:val="标题 1 字符"/>
    <w:link w:val="3"/>
    <w:autoRedefine/>
    <w:qFormat/>
    <w:locked/>
    <w:uiPriority w:val="99"/>
    <w:rPr>
      <w:rFonts w:ascii="宋体" w:hAnsi="宋体" w:eastAsia="宋体" w:cs="宋体"/>
      <w:b/>
      <w:bCs/>
      <w:kern w:val="36"/>
      <w:sz w:val="48"/>
      <w:szCs w:val="48"/>
    </w:rPr>
  </w:style>
  <w:style w:type="character" w:customStyle="1" w:styleId="17">
    <w:name w:val="标题 2 字符"/>
    <w:link w:val="4"/>
    <w:autoRedefine/>
    <w:qFormat/>
    <w:locked/>
    <w:uiPriority w:val="99"/>
    <w:rPr>
      <w:rFonts w:ascii="宋体" w:hAnsi="宋体" w:eastAsia="宋体" w:cs="宋体"/>
      <w:b/>
      <w:bCs/>
      <w:kern w:val="0"/>
      <w:sz w:val="36"/>
      <w:szCs w:val="36"/>
    </w:rPr>
  </w:style>
  <w:style w:type="character" w:customStyle="1" w:styleId="18">
    <w:name w:val="纯文本 字符"/>
    <w:link w:val="6"/>
    <w:autoRedefine/>
    <w:qFormat/>
    <w:locked/>
    <w:uiPriority w:val="0"/>
    <w:rPr>
      <w:rFonts w:ascii="宋体" w:hAnsi="Courier New" w:cs="Times New Roman"/>
    </w:rPr>
  </w:style>
  <w:style w:type="character" w:customStyle="1" w:styleId="19">
    <w:name w:val="批注文字 字符"/>
    <w:basedOn w:val="12"/>
    <w:link w:val="5"/>
    <w:autoRedefine/>
    <w:semiHidden/>
    <w:qFormat/>
    <w:uiPriority w:val="99"/>
  </w:style>
  <w:style w:type="character" w:customStyle="1" w:styleId="20">
    <w:name w:val="批注框文本 字符"/>
    <w:link w:val="7"/>
    <w:autoRedefine/>
    <w:semiHidden/>
    <w:qFormat/>
    <w:uiPriority w:val="99"/>
    <w:rPr>
      <w:sz w:val="0"/>
      <w:szCs w:val="0"/>
    </w:rPr>
  </w:style>
  <w:style w:type="character" w:customStyle="1" w:styleId="21">
    <w:name w:val="页眉 字符"/>
    <w:link w:val="9"/>
    <w:autoRedefine/>
    <w:qFormat/>
    <w:uiPriority w:val="99"/>
    <w:rPr>
      <w:sz w:val="18"/>
      <w:szCs w:val="18"/>
    </w:rPr>
  </w:style>
  <w:style w:type="character" w:customStyle="1" w:styleId="22">
    <w:name w:val="页脚 字符"/>
    <w:link w:val="8"/>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562</Words>
  <Characters>736</Characters>
  <Lines>95</Lines>
  <Paragraphs>63</Paragraphs>
  <TotalTime>2</TotalTime>
  <ScaleCrop>false</ScaleCrop>
  <LinksUpToDate>false</LinksUpToDate>
  <CharactersWithSpaces>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业务部</cp:lastModifiedBy>
  <dcterms:modified xsi:type="dcterms:W3CDTF">2025-10-13T08:15:35Z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6DBC93D6ED374E7EBA4E5BECF7BC9891</vt:lpwstr>
  </property>
  <property fmtid="{D5CDD505-2E9C-101B-9397-08002B2CF9AE}" pid="4" name="KSOTemplateDocerSaveRecord">
    <vt:lpwstr>eyJoZGlkIjoiOGI4NjI5OTBmMDM1ODFlMDkzNDFlZTFiMWNhZWU5ZTMiLCJ1c2VySWQiOiIzMjcyNjcxNDYifQ==</vt:lpwstr>
  </property>
</Properties>
</file>