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AC6EF">
      <w:pPr>
        <w:spacing w:line="360" w:lineRule="auto"/>
        <w:ind w:firstLine="300" w:firstLineChars="50"/>
        <w:rPr>
          <w:sz w:val="60"/>
          <w:szCs w:val="60"/>
        </w:rPr>
      </w:pPr>
    </w:p>
    <w:p w14:paraId="032421A4">
      <w:pPr>
        <w:spacing w:line="360" w:lineRule="auto"/>
        <w:ind w:firstLine="300" w:firstLineChars="50"/>
        <w:rPr>
          <w:sz w:val="60"/>
          <w:szCs w:val="60"/>
        </w:rPr>
      </w:pPr>
    </w:p>
    <w:p w14:paraId="1BC5E548">
      <w:pPr>
        <w:jc w:val="center"/>
        <w:rPr>
          <w:b/>
          <w:bCs/>
          <w:sz w:val="60"/>
          <w:szCs w:val="60"/>
        </w:rPr>
      </w:pPr>
      <w:r>
        <w:rPr>
          <w:b/>
          <w:bCs/>
          <w:sz w:val="60"/>
          <w:szCs w:val="60"/>
        </w:rPr>
        <w:t>北京市政府采购项目</w:t>
      </w:r>
    </w:p>
    <w:p w14:paraId="22960259">
      <w:pPr>
        <w:jc w:val="center"/>
        <w:rPr>
          <w:b/>
          <w:bCs/>
          <w:sz w:val="60"/>
          <w:szCs w:val="60"/>
        </w:rPr>
      </w:pPr>
      <w:r>
        <w:rPr>
          <w:b/>
          <w:bCs/>
          <w:sz w:val="60"/>
          <w:szCs w:val="60"/>
        </w:rPr>
        <w:t>竞争性磋商文件</w:t>
      </w:r>
    </w:p>
    <w:p w14:paraId="1AF548E4">
      <w:pPr>
        <w:jc w:val="center"/>
        <w:rPr>
          <w:b/>
          <w:bCs/>
          <w:sz w:val="60"/>
          <w:szCs w:val="60"/>
        </w:rPr>
      </w:pPr>
    </w:p>
    <w:p w14:paraId="37D5F593">
      <w:pPr>
        <w:spacing w:line="360" w:lineRule="auto"/>
        <w:jc w:val="center"/>
        <w:rPr>
          <w:b/>
          <w:bCs/>
          <w:sz w:val="60"/>
          <w:szCs w:val="60"/>
        </w:rPr>
      </w:pPr>
    </w:p>
    <w:p w14:paraId="25A2669C">
      <w:pPr>
        <w:spacing w:line="360" w:lineRule="auto"/>
        <w:jc w:val="center"/>
        <w:rPr>
          <w:b/>
          <w:bCs/>
          <w:sz w:val="60"/>
          <w:szCs w:val="60"/>
        </w:rPr>
      </w:pPr>
    </w:p>
    <w:p w14:paraId="63436533">
      <w:pPr>
        <w:tabs>
          <w:tab w:val="left" w:pos="5609"/>
        </w:tabs>
        <w:spacing w:line="360" w:lineRule="auto"/>
        <w:ind w:left="2832" w:leftChars="444" w:hanging="1900" w:hangingChars="528"/>
        <w:jc w:val="left"/>
        <w:rPr>
          <w:rFonts w:hint="eastAsia"/>
          <w:bCs/>
          <w:sz w:val="36"/>
          <w:szCs w:val="36"/>
        </w:rPr>
      </w:pPr>
      <w:r>
        <w:rPr>
          <w:bCs/>
          <w:sz w:val="36"/>
          <w:szCs w:val="36"/>
        </w:rPr>
        <w:t>项目名称：</w:t>
      </w:r>
      <w:r>
        <w:rPr>
          <w:rFonts w:hint="eastAsia"/>
          <w:bCs/>
          <w:sz w:val="36"/>
          <w:szCs w:val="36"/>
        </w:rPr>
        <w:t>中共北京市委网络安全和信息化委员会</w:t>
      </w:r>
    </w:p>
    <w:p w14:paraId="4157B08A">
      <w:pPr>
        <w:tabs>
          <w:tab w:val="left" w:pos="5609"/>
        </w:tabs>
        <w:spacing w:line="360" w:lineRule="auto"/>
        <w:ind w:left="2818" w:leftChars="1299" w:hanging="90" w:hangingChars="25"/>
        <w:jc w:val="left"/>
        <w:rPr>
          <w:bCs/>
          <w:sz w:val="36"/>
          <w:szCs w:val="36"/>
        </w:rPr>
      </w:pPr>
      <w:r>
        <w:rPr>
          <w:rFonts w:hint="eastAsia"/>
          <w:bCs/>
          <w:sz w:val="36"/>
          <w:szCs w:val="36"/>
        </w:rPr>
        <w:t>办公室2025年政务云项目经费采购项目</w:t>
      </w:r>
    </w:p>
    <w:p w14:paraId="319C5EA3">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采购编号</w:t>
      </w:r>
      <w:r>
        <w:rPr>
          <w:bCs/>
          <w:sz w:val="36"/>
          <w:szCs w:val="36"/>
        </w:rPr>
        <w:t>：</w:t>
      </w:r>
      <w:r>
        <w:rPr>
          <w:rFonts w:hint="eastAsia"/>
          <w:bCs/>
          <w:sz w:val="36"/>
          <w:szCs w:val="36"/>
        </w:rPr>
        <w:t>BGPC-C25265</w:t>
      </w:r>
    </w:p>
    <w:p w14:paraId="6655A0DC">
      <w:pPr>
        <w:tabs>
          <w:tab w:val="left" w:pos="3240"/>
          <w:tab w:val="left" w:pos="3420"/>
        </w:tabs>
        <w:spacing w:line="360" w:lineRule="auto"/>
        <w:ind w:left="2832" w:leftChars="444" w:hanging="1900" w:hangingChars="528"/>
        <w:jc w:val="left"/>
        <w:rPr>
          <w:rFonts w:hint="eastAsia"/>
          <w:bCs/>
          <w:sz w:val="36"/>
          <w:szCs w:val="36"/>
        </w:rPr>
      </w:pPr>
      <w:r>
        <w:rPr>
          <w:bCs/>
          <w:sz w:val="36"/>
          <w:szCs w:val="36"/>
        </w:rPr>
        <w:t>采 购 人：</w:t>
      </w:r>
      <w:r>
        <w:rPr>
          <w:rFonts w:hint="eastAsia"/>
          <w:bCs/>
          <w:sz w:val="36"/>
          <w:szCs w:val="36"/>
        </w:rPr>
        <w:t>中共北京市委网络安全和信息化委员会</w:t>
      </w:r>
    </w:p>
    <w:p w14:paraId="1077A6CE">
      <w:pPr>
        <w:tabs>
          <w:tab w:val="left" w:pos="3240"/>
          <w:tab w:val="left" w:pos="3420"/>
        </w:tabs>
        <w:spacing w:line="360" w:lineRule="auto"/>
        <w:ind w:left="2818" w:leftChars="1299" w:hanging="90" w:hangingChars="25"/>
        <w:jc w:val="left"/>
        <w:rPr>
          <w:rFonts w:hint="eastAsia"/>
          <w:bCs/>
          <w:sz w:val="36"/>
          <w:szCs w:val="36"/>
        </w:rPr>
      </w:pPr>
      <w:r>
        <w:rPr>
          <w:rFonts w:hint="eastAsia"/>
          <w:bCs/>
          <w:sz w:val="36"/>
          <w:szCs w:val="36"/>
        </w:rPr>
        <w:t>办公室</w:t>
      </w:r>
    </w:p>
    <w:p w14:paraId="2A722850">
      <w:pPr>
        <w:tabs>
          <w:tab w:val="left" w:pos="3240"/>
          <w:tab w:val="left" w:pos="3420"/>
        </w:tabs>
        <w:spacing w:line="360" w:lineRule="auto"/>
        <w:ind w:left="2832" w:leftChars="444" w:hanging="1900" w:hangingChars="528"/>
        <w:jc w:val="left"/>
        <w:rPr>
          <w:rFonts w:hint="eastAsia"/>
          <w:bCs/>
          <w:sz w:val="36"/>
          <w:szCs w:val="36"/>
        </w:rPr>
      </w:pPr>
      <w:r>
        <w:rPr>
          <w:bCs/>
          <w:sz w:val="36"/>
          <w:szCs w:val="36"/>
        </w:rPr>
        <w:t>采购代理机构：</w:t>
      </w:r>
      <w:r>
        <w:rPr>
          <w:rFonts w:hint="eastAsia"/>
          <w:bCs/>
          <w:sz w:val="36"/>
          <w:szCs w:val="36"/>
        </w:rPr>
        <w:t>北京市公共资源交易中心</w:t>
      </w:r>
    </w:p>
    <w:p w14:paraId="39456FE4">
      <w:pPr>
        <w:tabs>
          <w:tab w:val="left" w:pos="3240"/>
          <w:tab w:val="left" w:pos="3420"/>
        </w:tabs>
        <w:spacing w:line="360" w:lineRule="auto"/>
        <w:ind w:left="4931" w:leftChars="1648" w:hanging="1470"/>
        <w:jc w:val="left"/>
        <w:rPr>
          <w:rFonts w:hint="eastAsia"/>
          <w:bCs/>
          <w:sz w:val="36"/>
          <w:szCs w:val="36"/>
        </w:rPr>
      </w:pPr>
      <w:r>
        <w:rPr>
          <w:rFonts w:hint="eastAsia"/>
          <w:bCs/>
          <w:sz w:val="36"/>
          <w:szCs w:val="36"/>
        </w:rPr>
        <w:t>（北京市政府采购中心）</w:t>
      </w:r>
    </w:p>
    <w:p w14:paraId="60F25015">
      <w:pPr>
        <w:tabs>
          <w:tab w:val="left" w:pos="3240"/>
          <w:tab w:val="left" w:pos="3420"/>
        </w:tabs>
        <w:spacing w:line="360" w:lineRule="auto"/>
        <w:ind w:left="2832" w:leftChars="444" w:hanging="1900" w:hangingChars="528"/>
        <w:jc w:val="left"/>
        <w:rPr>
          <w:bCs/>
          <w:sz w:val="36"/>
          <w:szCs w:val="36"/>
        </w:rPr>
      </w:pPr>
      <w:r>
        <w:rPr>
          <w:bCs/>
          <w:sz w:val="36"/>
          <w:szCs w:val="36"/>
        </w:rPr>
        <w:t xml:space="preserve"> </w:t>
      </w:r>
    </w:p>
    <w:p w14:paraId="54041040">
      <w:pPr>
        <w:widowControl/>
        <w:rPr>
          <w:b/>
          <w:sz w:val="36"/>
          <w:szCs w:val="36"/>
        </w:rPr>
      </w:pPr>
      <w:r>
        <w:rPr>
          <w:b/>
          <w:bCs/>
          <w:sz w:val="44"/>
        </w:rPr>
        <w:br w:type="page"/>
      </w:r>
      <w:bookmarkStart w:id="0" w:name="_Toc74227630"/>
    </w:p>
    <w:bookmarkEnd w:id="0"/>
    <w:p w14:paraId="284B311E">
      <w:pPr>
        <w:pStyle w:val="18"/>
        <w:spacing w:line="360" w:lineRule="auto"/>
        <w:ind w:firstLine="480" w:firstLineChars="200"/>
        <w:rPr>
          <w:rFonts w:ascii="Times New Roman" w:hAnsi="Times New Roman" w:cs="Times New Roman"/>
        </w:rPr>
      </w:pPr>
    </w:p>
    <w:p w14:paraId="694604D2">
      <w:pPr>
        <w:spacing w:line="360" w:lineRule="auto"/>
        <w:jc w:val="center"/>
        <w:outlineLvl w:val="0"/>
        <w:rPr>
          <w:b/>
          <w:sz w:val="36"/>
          <w:szCs w:val="36"/>
        </w:rPr>
      </w:pPr>
      <w:r>
        <w:rPr>
          <w:b/>
          <w:sz w:val="36"/>
          <w:szCs w:val="36"/>
        </w:rPr>
        <w:t>目      录</w:t>
      </w:r>
    </w:p>
    <w:p w14:paraId="117D70ED"/>
    <w:p w14:paraId="36A1C594"/>
    <w:p w14:paraId="5C27616C"/>
    <w:p w14:paraId="0C75EB9F"/>
    <w:p w14:paraId="2157145B">
      <w:pPr>
        <w:pStyle w:val="12"/>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"_Toc97371941" </w:instrText>
      </w:r>
      <w:r>
        <w:fldChar w:fldCharType="separate"/>
      </w:r>
      <w:r>
        <w:rPr>
          <w:rStyle w:val="17"/>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4597BCC">
      <w:pPr>
        <w:pStyle w:val="12"/>
        <w:spacing w:line="360" w:lineRule="auto"/>
        <w:rPr>
          <w:rFonts w:ascii="Times New Roman" w:hAnsi="Times New Roman"/>
          <w:b w:val="0"/>
          <w:sz w:val="21"/>
          <w:szCs w:val="22"/>
        </w:rPr>
      </w:pPr>
      <w:r>
        <w:fldChar w:fldCharType="begin"/>
      </w:r>
      <w:r>
        <w:instrText xml:space="preserve"> HYPERLINK \l "_Toc97371942" </w:instrText>
      </w:r>
      <w:r>
        <w:fldChar w:fldCharType="separate"/>
      </w:r>
      <w:r>
        <w:rPr>
          <w:rStyle w:val="17"/>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_Toc97371942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4DDCF890">
      <w:pPr>
        <w:pStyle w:val="12"/>
        <w:spacing w:line="360" w:lineRule="auto"/>
        <w:rPr>
          <w:rFonts w:ascii="Times New Roman" w:hAnsi="Times New Roman"/>
          <w:b w:val="0"/>
          <w:sz w:val="21"/>
          <w:szCs w:val="22"/>
        </w:rPr>
      </w:pPr>
      <w:r>
        <w:fldChar w:fldCharType="begin"/>
      </w:r>
      <w:r>
        <w:instrText xml:space="preserve"> HYPERLINK \l "_Toc97371943" </w:instrText>
      </w:r>
      <w:r>
        <w:fldChar w:fldCharType="separate"/>
      </w:r>
      <w:r>
        <w:rPr>
          <w:rStyle w:val="17"/>
          <w:rFonts w:ascii="Times New Roman" w:hAnsi="Times New Roman"/>
        </w:rPr>
        <w:t>第三章   评审方法和评审标准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_Toc97371943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1420CBFA">
      <w:pPr>
        <w:pStyle w:val="12"/>
        <w:spacing w:line="360" w:lineRule="auto"/>
        <w:rPr>
          <w:rFonts w:ascii="Times New Roman" w:hAnsi="Times New Roman"/>
          <w:b w:val="0"/>
          <w:sz w:val="21"/>
          <w:szCs w:val="22"/>
        </w:rPr>
      </w:pPr>
      <w:r>
        <w:fldChar w:fldCharType="begin"/>
      </w:r>
      <w:r>
        <w:instrText xml:space="preserve"> HYPERLINK \l "_Toc97371945" </w:instrText>
      </w:r>
      <w:r>
        <w:fldChar w:fldCharType="separate"/>
      </w:r>
      <w:r>
        <w:rPr>
          <w:rStyle w:val="17"/>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_Toc97371945 \h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14:paraId="21F2DBD0">
      <w:pPr>
        <w:pStyle w:val="12"/>
        <w:spacing w:line="360" w:lineRule="auto"/>
        <w:rPr>
          <w:rFonts w:ascii="Times New Roman" w:hAnsi="Times New Roman"/>
          <w:b w:val="0"/>
          <w:sz w:val="21"/>
          <w:szCs w:val="22"/>
        </w:rPr>
      </w:pPr>
      <w:r>
        <w:fldChar w:fldCharType="begin"/>
      </w:r>
      <w:r>
        <w:instrText xml:space="preserve"> HYPERLINK \l "_Toc97371946" </w:instrText>
      </w:r>
      <w:r>
        <w:fldChar w:fldCharType="separate"/>
      </w:r>
      <w:r>
        <w:rPr>
          <w:rStyle w:val="17"/>
          <w:rFonts w:ascii="Times New Roman" w:hAnsi="Times New Roman"/>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_Toc97371946 \h </w:instrText>
      </w:r>
      <w:r>
        <w:rPr>
          <w:rFonts w:ascii="Times New Roman" w:hAnsi="Times New Roman"/>
        </w:rPr>
        <w:fldChar w:fldCharType="separate"/>
      </w:r>
      <w:r>
        <w:rPr>
          <w:rFonts w:ascii="Times New Roman" w:hAnsi="Times New Roman"/>
        </w:rPr>
        <w:t>52</w:t>
      </w:r>
      <w:r>
        <w:rPr>
          <w:rFonts w:ascii="Times New Roman" w:hAnsi="Times New Roman"/>
        </w:rPr>
        <w:fldChar w:fldCharType="end"/>
      </w:r>
      <w:r>
        <w:rPr>
          <w:rFonts w:ascii="Times New Roman" w:hAnsi="Times New Roman"/>
        </w:rPr>
        <w:fldChar w:fldCharType="end"/>
      </w:r>
    </w:p>
    <w:p w14:paraId="57D4742E">
      <w:pPr>
        <w:pStyle w:val="12"/>
        <w:spacing w:line="360" w:lineRule="auto"/>
        <w:rPr>
          <w:rFonts w:hint="eastAsia" w:ascii="Times New Roman" w:hAnsi="Times New Roman" w:eastAsia="宋体"/>
          <w:b w:val="0"/>
          <w:sz w:val="21"/>
          <w:szCs w:val="22"/>
          <w:lang w:val="en-US" w:eastAsia="zh-CN"/>
        </w:rPr>
      </w:pPr>
      <w:r>
        <w:fldChar w:fldCharType="begin"/>
      </w:r>
      <w:r>
        <w:instrText xml:space="preserve"> HYPERLINK \l "_Toc97371947" </w:instrText>
      </w:r>
      <w:r>
        <w:fldChar w:fldCharType="separate"/>
      </w:r>
      <w:r>
        <w:rPr>
          <w:rStyle w:val="17"/>
          <w:rFonts w:ascii="Times New Roman" w:hAnsi="Times New Roman"/>
        </w:rPr>
        <w:t>第六章   响应文件格式</w:t>
      </w:r>
      <w:r>
        <w:rPr>
          <w:rFonts w:ascii="Times New Roman" w:hAnsi="Times New Roman"/>
        </w:rPr>
        <w:tab/>
      </w:r>
      <w:r>
        <w:rPr>
          <w:rFonts w:hint="eastAsia" w:ascii="Times New Roman" w:hAnsi="Times New Roman"/>
          <w:lang w:val="en-US" w:eastAsia="zh-CN"/>
        </w:rPr>
        <w:t>6</w:t>
      </w:r>
      <w:r>
        <w:rPr>
          <w:rFonts w:ascii="Times New Roman" w:hAnsi="Times New Roman"/>
        </w:rPr>
        <w:fldChar w:fldCharType="end"/>
      </w:r>
      <w:r>
        <w:rPr>
          <w:rFonts w:hint="eastAsia" w:ascii="Times New Roman" w:hAnsi="Times New Roman"/>
          <w:lang w:val="en-US" w:eastAsia="zh-CN"/>
        </w:rPr>
        <w:t>1</w:t>
      </w:r>
    </w:p>
    <w:p w14:paraId="0DAB4F83">
      <w:pPr>
        <w:pStyle w:val="12"/>
        <w:spacing w:line="480" w:lineRule="auto"/>
        <w:rPr>
          <w:rFonts w:ascii="Times New Roman" w:hAnsi="Times New Roman"/>
          <w:b w:val="0"/>
        </w:rPr>
      </w:pPr>
      <w:r>
        <w:rPr>
          <w:rFonts w:ascii="Times New Roman" w:hAnsi="Times New Roman"/>
          <w:b w:val="0"/>
        </w:rPr>
        <w:fldChar w:fldCharType="end"/>
      </w:r>
      <w:bookmarkStart w:id="762" w:name="_GoBack"/>
      <w:bookmarkEnd w:id="762"/>
    </w:p>
    <w:p w14:paraId="1F164650"/>
    <w:p w14:paraId="6C156DB8">
      <w:pPr>
        <w:spacing w:line="360" w:lineRule="auto"/>
        <w:rPr>
          <w:sz w:val="24"/>
        </w:rPr>
      </w:pPr>
      <w:r>
        <w:rPr>
          <w:rFonts w:hint="eastAsia"/>
          <w:sz w:val="24"/>
        </w:rPr>
        <w:t>注：采购文件条款中以</w:t>
      </w:r>
      <w:r>
        <w:rPr>
          <w:sz w:val="24"/>
        </w:rPr>
        <w:t xml:space="preserve"> “</w:t>
      </w:r>
      <w:r>
        <w:rPr>
          <w:sz w:val="24"/>
        </w:rPr>
        <w:sym w:font="Wingdings 2" w:char="0052"/>
      </w:r>
      <w:r>
        <w:rPr>
          <w:sz w:val="24"/>
        </w:rPr>
        <w:t>”</w:t>
      </w:r>
      <w:r>
        <w:rPr>
          <w:rFonts w:hint="eastAsia"/>
          <w:sz w:val="24"/>
        </w:rPr>
        <w:t>形式标记的内容适用于本项目，以</w:t>
      </w:r>
      <w:r>
        <w:rPr>
          <w:sz w:val="24"/>
        </w:rPr>
        <w:t>“□”</w:t>
      </w:r>
      <w:r>
        <w:rPr>
          <w:rFonts w:hint="eastAsia"/>
          <w:sz w:val="24"/>
        </w:rPr>
        <w:t>形式标记的内容不适用于本项目。</w:t>
      </w:r>
    </w:p>
    <w:p w14:paraId="361356F4">
      <w:pPr>
        <w:pStyle w:val="12"/>
        <w:spacing w:line="360" w:lineRule="auto"/>
        <w:rPr>
          <w:rFonts w:ascii="Times New Roman" w:hAnsi="Times New Roman"/>
          <w:b w:val="0"/>
        </w:rPr>
      </w:pPr>
    </w:p>
    <w:p w14:paraId="6B129530">
      <w:pPr>
        <w:pStyle w:val="12"/>
        <w:spacing w:line="360" w:lineRule="auto"/>
        <w:rPr>
          <w:rFonts w:ascii="Times New Roman" w:hAnsi="Times New Roman"/>
          <w:b w:val="0"/>
          <w:sz w:val="36"/>
          <w:szCs w:val="36"/>
        </w:rPr>
      </w:pPr>
      <w:bookmarkStart w:id="1" w:name="_Toc97371941"/>
    </w:p>
    <w:p w14:paraId="5ECE1874">
      <w:pPr>
        <w:spacing w:line="360" w:lineRule="auto"/>
        <w:jc w:val="center"/>
        <w:outlineLvl w:val="0"/>
        <w:rPr>
          <w:b/>
          <w:sz w:val="36"/>
          <w:szCs w:val="36"/>
        </w:rPr>
        <w:sectPr>
          <w:headerReference r:id="rId4" w:type="first"/>
          <w:footerReference r:id="rId7" w:type="first"/>
          <w:headerReference r:id="rId3" w:type="default"/>
          <w:footerReference r:id="rId5" w:type="default"/>
          <w:footerReference r:id="rId6" w:type="even"/>
          <w:pgSz w:w="11907" w:h="16840"/>
          <w:pgMar w:top="1418" w:right="1134" w:bottom="1418" w:left="1701" w:header="851" w:footer="851" w:gutter="0"/>
          <w:pgNumType w:start="1"/>
          <w:cols w:space="720" w:num="1"/>
          <w:titlePg/>
          <w:docGrid w:linePitch="462" w:charSpace="0"/>
        </w:sectPr>
      </w:pPr>
    </w:p>
    <w:p w14:paraId="0F630FAB">
      <w:pPr>
        <w:spacing w:line="360" w:lineRule="auto"/>
        <w:jc w:val="center"/>
        <w:outlineLvl w:val="0"/>
        <w:rPr>
          <w:b/>
          <w:sz w:val="36"/>
          <w:szCs w:val="36"/>
        </w:rPr>
      </w:pPr>
      <w:r>
        <w:rPr>
          <w:b/>
          <w:sz w:val="36"/>
          <w:szCs w:val="36"/>
        </w:rPr>
        <w:t>第一章   采购邀请</w:t>
      </w:r>
      <w:bookmarkEnd w:id="1"/>
      <w:bookmarkStart w:id="2" w:name="_Toc35393790"/>
      <w:bookmarkStart w:id="3" w:name="_Toc28359002"/>
      <w:bookmarkStart w:id="4" w:name="_Toc28359079"/>
      <w:bookmarkStart w:id="5" w:name="_Toc35393621"/>
      <w:bookmarkStart w:id="6" w:name="_Hlk24379207"/>
    </w:p>
    <w:p w14:paraId="6CB3427C">
      <w:pPr>
        <w:spacing w:line="360" w:lineRule="auto"/>
        <w:ind w:firstLine="480" w:firstLineChars="200"/>
        <w:rPr>
          <w:sz w:val="24"/>
        </w:rPr>
      </w:pPr>
    </w:p>
    <w:p w14:paraId="7F03BC54">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2"/>
      <w:bookmarkEnd w:id="3"/>
      <w:bookmarkEnd w:id="4"/>
      <w:bookmarkEnd w:id="5"/>
    </w:p>
    <w:p w14:paraId="4211D9C8">
      <w:pPr>
        <w:spacing w:line="360" w:lineRule="auto"/>
        <w:ind w:firstLine="480" w:firstLineChars="200"/>
        <w:rPr>
          <w:sz w:val="24"/>
        </w:rPr>
      </w:pPr>
      <w:r>
        <w:rPr>
          <w:sz w:val="24"/>
        </w:rPr>
        <w:t>1.</w:t>
      </w:r>
      <w:r>
        <w:rPr>
          <w:rFonts w:hint="eastAsia"/>
          <w:sz w:val="24"/>
        </w:rPr>
        <w:t>采购编号</w:t>
      </w:r>
      <w:r>
        <w:rPr>
          <w:sz w:val="24"/>
        </w:rPr>
        <w:t>：</w:t>
      </w:r>
      <w:r>
        <w:rPr>
          <w:rFonts w:hint="eastAsia"/>
          <w:sz w:val="24"/>
        </w:rPr>
        <w:t>BGPC-C25265</w:t>
      </w:r>
    </w:p>
    <w:p w14:paraId="77D75A33">
      <w:pPr>
        <w:spacing w:line="360" w:lineRule="auto"/>
        <w:ind w:firstLine="480" w:firstLineChars="200"/>
        <w:rPr>
          <w:rFonts w:hint="eastAsia"/>
          <w:sz w:val="24"/>
        </w:rPr>
      </w:pPr>
      <w:r>
        <w:rPr>
          <w:sz w:val="24"/>
        </w:rPr>
        <w:t>2.项目名称：</w:t>
      </w:r>
      <w:r>
        <w:rPr>
          <w:rFonts w:hint="eastAsia"/>
          <w:sz w:val="24"/>
        </w:rPr>
        <w:t>中共北京市委网络安全和信息化委员会办公室2025年政务云项目经费采购项目</w:t>
      </w:r>
    </w:p>
    <w:p w14:paraId="650C5AEA">
      <w:pPr>
        <w:spacing w:line="360" w:lineRule="auto"/>
        <w:ind w:firstLine="480" w:firstLineChars="200"/>
        <w:rPr>
          <w:sz w:val="24"/>
        </w:rPr>
      </w:pPr>
      <w:r>
        <w:rPr>
          <w:sz w:val="24"/>
        </w:rPr>
        <w:t>3.采购方式：竞争性磋商</w:t>
      </w:r>
    </w:p>
    <w:bookmarkEnd w:id="6"/>
    <w:p w14:paraId="0F27EDCC">
      <w:pPr>
        <w:spacing w:line="360" w:lineRule="auto"/>
        <w:ind w:firstLine="480" w:firstLineChars="200"/>
        <w:rPr>
          <w:sz w:val="24"/>
        </w:rPr>
      </w:pPr>
      <w:r>
        <w:rPr>
          <w:sz w:val="24"/>
        </w:rPr>
        <w:t>4.项目预算金额：</w:t>
      </w:r>
      <w:r>
        <w:rPr>
          <w:rFonts w:hint="eastAsia"/>
          <w:sz w:val="24"/>
        </w:rPr>
        <w:t>974</w:t>
      </w:r>
      <w:r>
        <w:rPr>
          <w:sz w:val="24"/>
        </w:rPr>
        <w:t>万元</w:t>
      </w:r>
    </w:p>
    <w:p w14:paraId="3CC3CD0B">
      <w:pPr>
        <w:spacing w:line="360" w:lineRule="auto"/>
        <w:ind w:firstLine="480" w:firstLineChars="200"/>
        <w:rPr>
          <w:sz w:val="24"/>
        </w:rPr>
      </w:pPr>
      <w:r>
        <w:rPr>
          <w:sz w:val="24"/>
        </w:rPr>
        <w:t>5.采购需求：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660"/>
        <w:gridCol w:w="973"/>
        <w:gridCol w:w="4170"/>
      </w:tblGrid>
      <w:tr w14:paraId="3585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096BF5E9">
            <w:pPr>
              <w:jc w:val="center"/>
              <w:rPr>
                <w:bCs/>
                <w:szCs w:val="21"/>
              </w:rPr>
            </w:pPr>
            <w:r>
              <w:rPr>
                <w:bCs/>
                <w:szCs w:val="21"/>
              </w:rPr>
              <w:t>包号</w:t>
            </w:r>
          </w:p>
        </w:tc>
        <w:tc>
          <w:tcPr>
            <w:tcW w:w="1520" w:type="dxa"/>
            <w:noWrap w:val="0"/>
            <w:vAlign w:val="center"/>
          </w:tcPr>
          <w:p w14:paraId="23480CEE">
            <w:pPr>
              <w:jc w:val="center"/>
              <w:rPr>
                <w:bCs/>
                <w:szCs w:val="21"/>
              </w:rPr>
            </w:pPr>
            <w:r>
              <w:rPr>
                <w:bCs/>
                <w:szCs w:val="21"/>
              </w:rPr>
              <w:t>标的名称</w:t>
            </w:r>
          </w:p>
        </w:tc>
        <w:tc>
          <w:tcPr>
            <w:tcW w:w="1660" w:type="dxa"/>
            <w:noWrap w:val="0"/>
            <w:vAlign w:val="center"/>
          </w:tcPr>
          <w:p w14:paraId="638D3576">
            <w:pPr>
              <w:jc w:val="center"/>
              <w:rPr>
                <w:bCs/>
                <w:szCs w:val="21"/>
              </w:rPr>
            </w:pPr>
            <w:r>
              <w:rPr>
                <w:bCs/>
                <w:szCs w:val="21"/>
              </w:rPr>
              <w:t>采购包预算金额</w:t>
            </w:r>
          </w:p>
          <w:p w14:paraId="23CCEBFD">
            <w:pPr>
              <w:jc w:val="center"/>
              <w:rPr>
                <w:bCs/>
                <w:szCs w:val="21"/>
              </w:rPr>
            </w:pPr>
            <w:r>
              <w:rPr>
                <w:bCs/>
                <w:szCs w:val="21"/>
              </w:rPr>
              <w:t>（万元）</w:t>
            </w:r>
          </w:p>
        </w:tc>
        <w:tc>
          <w:tcPr>
            <w:tcW w:w="973" w:type="dxa"/>
            <w:noWrap w:val="0"/>
            <w:vAlign w:val="center"/>
          </w:tcPr>
          <w:p w14:paraId="7BFE339F">
            <w:pPr>
              <w:jc w:val="center"/>
              <w:rPr>
                <w:bCs/>
                <w:szCs w:val="21"/>
              </w:rPr>
            </w:pPr>
            <w:r>
              <w:rPr>
                <w:bCs/>
                <w:szCs w:val="21"/>
              </w:rPr>
              <w:t>数量</w:t>
            </w:r>
          </w:p>
        </w:tc>
        <w:tc>
          <w:tcPr>
            <w:tcW w:w="4170" w:type="dxa"/>
            <w:noWrap w:val="0"/>
            <w:vAlign w:val="center"/>
          </w:tcPr>
          <w:p w14:paraId="30D20F5B">
            <w:pPr>
              <w:jc w:val="center"/>
              <w:rPr>
                <w:szCs w:val="21"/>
              </w:rPr>
            </w:pPr>
            <w:r>
              <w:rPr>
                <w:szCs w:val="21"/>
              </w:rPr>
              <w:t>简要技术需求或服务要求</w:t>
            </w:r>
          </w:p>
        </w:tc>
      </w:tr>
      <w:tr w14:paraId="775F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5E1F4338">
            <w:pPr>
              <w:jc w:val="center"/>
              <w:rPr>
                <w:bCs/>
                <w:szCs w:val="21"/>
              </w:rPr>
            </w:pPr>
            <w:r>
              <w:rPr>
                <w:bCs/>
                <w:szCs w:val="21"/>
              </w:rPr>
              <w:t>01</w:t>
            </w:r>
          </w:p>
        </w:tc>
        <w:tc>
          <w:tcPr>
            <w:tcW w:w="1520" w:type="dxa"/>
            <w:noWrap w:val="0"/>
            <w:vAlign w:val="center"/>
          </w:tcPr>
          <w:p w14:paraId="75835788">
            <w:pPr>
              <w:jc w:val="center"/>
              <w:rPr>
                <w:bCs/>
                <w:szCs w:val="21"/>
              </w:rPr>
            </w:pPr>
            <w:r>
              <w:rPr>
                <w:rFonts w:hint="eastAsia"/>
                <w:bCs/>
                <w:szCs w:val="21"/>
              </w:rPr>
              <w:t>中共北京市委网络安全和信息化委员会办公室2025年政务云项目经费采购项目</w:t>
            </w:r>
          </w:p>
        </w:tc>
        <w:tc>
          <w:tcPr>
            <w:tcW w:w="1660" w:type="dxa"/>
            <w:noWrap w:val="0"/>
            <w:vAlign w:val="center"/>
          </w:tcPr>
          <w:p w14:paraId="47C39E72">
            <w:pPr>
              <w:jc w:val="center"/>
              <w:rPr>
                <w:bCs/>
                <w:szCs w:val="21"/>
              </w:rPr>
            </w:pPr>
            <w:r>
              <w:rPr>
                <w:rFonts w:hint="eastAsia"/>
                <w:sz w:val="24"/>
              </w:rPr>
              <w:t>974</w:t>
            </w:r>
          </w:p>
        </w:tc>
        <w:tc>
          <w:tcPr>
            <w:tcW w:w="973" w:type="dxa"/>
            <w:noWrap w:val="0"/>
            <w:vAlign w:val="center"/>
          </w:tcPr>
          <w:p w14:paraId="238F8F80">
            <w:pPr>
              <w:jc w:val="center"/>
              <w:rPr>
                <w:rFonts w:hint="eastAsia"/>
                <w:bCs/>
                <w:szCs w:val="21"/>
              </w:rPr>
            </w:pPr>
            <w:r>
              <w:rPr>
                <w:rFonts w:hint="eastAsia"/>
                <w:bCs/>
                <w:szCs w:val="21"/>
              </w:rPr>
              <w:t>1</w:t>
            </w:r>
          </w:p>
        </w:tc>
        <w:tc>
          <w:tcPr>
            <w:tcW w:w="4170" w:type="dxa"/>
            <w:noWrap w:val="0"/>
            <w:vAlign w:val="center"/>
          </w:tcPr>
          <w:p w14:paraId="67830579">
            <w:pPr>
              <w:jc w:val="center"/>
              <w:rPr>
                <w:kern w:val="0"/>
                <w:szCs w:val="21"/>
              </w:rPr>
            </w:pPr>
            <w:r>
              <w:rPr>
                <w:rFonts w:hint="eastAsia"/>
                <w:kern w:val="0"/>
                <w:szCs w:val="21"/>
              </w:rPr>
              <w:t>详见第五章采购需求</w:t>
            </w:r>
          </w:p>
        </w:tc>
      </w:tr>
    </w:tbl>
    <w:p w14:paraId="21A4AC29">
      <w:pPr>
        <w:spacing w:line="360" w:lineRule="auto"/>
        <w:ind w:firstLine="480" w:firstLineChars="200"/>
        <w:rPr>
          <w:rFonts w:hint="eastAsia"/>
          <w:sz w:val="24"/>
          <w:u w:val="single"/>
        </w:rPr>
      </w:pPr>
      <w:r>
        <w:rPr>
          <w:sz w:val="24"/>
        </w:rPr>
        <w:t>6.合同履行期限：</w:t>
      </w:r>
      <w:r>
        <w:rPr>
          <w:rFonts w:hint="eastAsia" w:ascii="宋体" w:hAnsi="宋体" w:cs="宋体"/>
          <w:bCs/>
          <w:sz w:val="24"/>
        </w:rPr>
        <w:t>自合同签订之日起九个月。</w:t>
      </w:r>
    </w:p>
    <w:p w14:paraId="0B258122">
      <w:pPr>
        <w:spacing w:line="360" w:lineRule="auto"/>
        <w:ind w:firstLine="480" w:firstLineChars="200"/>
        <w:rPr>
          <w:sz w:val="24"/>
        </w:rPr>
      </w:pPr>
      <w:r>
        <w:rPr>
          <w:sz w:val="24"/>
        </w:rPr>
        <w:t>7.本项目是否接受联合体：</w:t>
      </w:r>
      <w:r>
        <w:rPr>
          <w:rFonts w:hint="eastAsia"/>
        </w:rPr>
        <w:t>☑</w:t>
      </w:r>
      <w:r>
        <w:rPr>
          <w:sz w:val="24"/>
        </w:rPr>
        <w:t xml:space="preserve">是  </w:t>
      </w:r>
      <w:r>
        <w:t>□</w:t>
      </w:r>
      <w:r>
        <w:rPr>
          <w:sz w:val="24"/>
        </w:rPr>
        <w:t>否。</w:t>
      </w:r>
    </w:p>
    <w:p w14:paraId="36BED058">
      <w:pPr>
        <w:spacing w:line="360" w:lineRule="auto"/>
        <w:ind w:firstLine="480" w:firstLineChars="200"/>
        <w:rPr>
          <w:sz w:val="24"/>
        </w:rPr>
      </w:pPr>
    </w:p>
    <w:p w14:paraId="3F2D1AE6">
      <w:pPr>
        <w:pStyle w:val="4"/>
        <w:spacing w:before="0" w:line="360" w:lineRule="auto"/>
        <w:jc w:val="left"/>
        <w:rPr>
          <w:rFonts w:ascii="Times New Roman" w:hAnsi="Times New Roman" w:eastAsia="宋体"/>
          <w:sz w:val="24"/>
          <w:szCs w:val="24"/>
        </w:rPr>
      </w:pPr>
      <w:bookmarkStart w:id="7" w:name="_Toc35393622"/>
      <w:bookmarkStart w:id="8" w:name="_Toc28359003"/>
      <w:bookmarkStart w:id="9" w:name="_Toc35393791"/>
      <w:bookmarkStart w:id="10" w:name="_Toc28359080"/>
      <w:r>
        <w:rPr>
          <w:rFonts w:ascii="Times New Roman" w:hAnsi="Times New Roman" w:eastAsia="宋体"/>
          <w:sz w:val="24"/>
          <w:szCs w:val="24"/>
        </w:rPr>
        <w:t>二、申请人的资格要求（须同时满足）</w:t>
      </w:r>
      <w:bookmarkEnd w:id="7"/>
      <w:bookmarkEnd w:id="8"/>
      <w:bookmarkEnd w:id="9"/>
      <w:bookmarkEnd w:id="10"/>
    </w:p>
    <w:p w14:paraId="277BEF82">
      <w:pPr>
        <w:spacing w:line="360" w:lineRule="auto"/>
        <w:ind w:firstLine="480" w:firstLineChars="200"/>
        <w:rPr>
          <w:sz w:val="24"/>
        </w:rPr>
      </w:pPr>
      <w:r>
        <w:rPr>
          <w:sz w:val="24"/>
        </w:rPr>
        <w:t>1.满足《中华人民共和国政府采购法》第二十二条规定；</w:t>
      </w:r>
    </w:p>
    <w:p w14:paraId="4D6493CD">
      <w:pPr>
        <w:spacing w:line="360" w:lineRule="auto"/>
        <w:ind w:firstLine="480" w:firstLineChars="200"/>
        <w:rPr>
          <w:sz w:val="24"/>
        </w:rPr>
      </w:pPr>
      <w:bookmarkStart w:id="11" w:name="_Toc28359004"/>
      <w:bookmarkStart w:id="12" w:name="_Toc28359081"/>
      <w:r>
        <w:rPr>
          <w:sz w:val="24"/>
        </w:rPr>
        <w:t>2.落实政府采购政策需满足的资格要求：</w:t>
      </w:r>
    </w:p>
    <w:p w14:paraId="7A7C6554">
      <w:pPr>
        <w:spacing w:line="360" w:lineRule="auto"/>
        <w:ind w:firstLine="480" w:firstLineChars="200"/>
        <w:rPr>
          <w:sz w:val="24"/>
        </w:rPr>
      </w:pPr>
      <w:r>
        <w:rPr>
          <w:sz w:val="24"/>
        </w:rPr>
        <w:t>2.1 中小企业政策</w:t>
      </w:r>
    </w:p>
    <w:p w14:paraId="74828998">
      <w:pPr>
        <w:spacing w:line="360" w:lineRule="auto"/>
        <w:ind w:firstLine="420" w:firstLineChars="200"/>
        <w:rPr>
          <w:sz w:val="24"/>
        </w:rPr>
      </w:pPr>
      <w:r>
        <w:rPr>
          <w:rFonts w:hint="eastAsia"/>
        </w:rPr>
        <w:t>☑</w:t>
      </w:r>
      <w:r>
        <w:rPr>
          <w:sz w:val="24"/>
        </w:rPr>
        <w:t>本项目不专门面向中小企业预留采购份额。</w:t>
      </w:r>
    </w:p>
    <w:p w14:paraId="4317CBD4">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允许分包的项目，分包承担主体应当同时满足本款对应的中小/小微企业要求）。其中，专门面向中小企业且需预留小微企业份额的（如有），预留份额通过以下措施进行：________/____________。</w:t>
      </w:r>
    </w:p>
    <w:p w14:paraId="6E2BC0F0">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□本项目预留部分采购项目预算专门面向中小企业采购。对于预留份额，提供的货物由符合政策要求的中小企业制造、服务由符合政策要求的中小企业承接。预留份额通过以下措施进行：_________/__________。</w:t>
      </w:r>
    </w:p>
    <w:p w14:paraId="074294CA">
      <w:pPr>
        <w:spacing w:line="360" w:lineRule="auto"/>
        <w:ind w:firstLine="480" w:firstLineChars="200"/>
        <w:rPr>
          <w:sz w:val="24"/>
        </w:rPr>
      </w:pPr>
      <w:r>
        <w:rPr>
          <w:sz w:val="24"/>
        </w:rPr>
        <w:t>2.2 其它落实政府采购政策的资格要求（如有）：______</w:t>
      </w:r>
      <w:r>
        <w:rPr>
          <w:rFonts w:hint="eastAsia"/>
          <w:sz w:val="24"/>
        </w:rPr>
        <w:t>/</w:t>
      </w:r>
      <w:r>
        <w:rPr>
          <w:sz w:val="24"/>
        </w:rPr>
        <w:t>_____。</w:t>
      </w:r>
    </w:p>
    <w:p w14:paraId="7FFCD951">
      <w:pPr>
        <w:spacing w:line="360" w:lineRule="auto"/>
        <w:ind w:firstLine="480" w:firstLineChars="200"/>
        <w:rPr>
          <w:sz w:val="24"/>
        </w:rPr>
      </w:pPr>
      <w:r>
        <w:rPr>
          <w:sz w:val="24"/>
        </w:rPr>
        <w:t>3.本项目的特定资格要求：</w:t>
      </w:r>
    </w:p>
    <w:p w14:paraId="2D3CA83D">
      <w:pPr>
        <w:tabs>
          <w:tab w:val="left" w:pos="900"/>
          <w:tab w:val="left" w:pos="1134"/>
          <w:tab w:val="left" w:pos="1589"/>
          <w:tab w:val="left" w:pos="5521"/>
        </w:tabs>
        <w:spacing w:line="360" w:lineRule="auto"/>
        <w:ind w:firstLine="480" w:firstLineChars="200"/>
        <w:rPr>
          <w:sz w:val="24"/>
        </w:rPr>
      </w:pPr>
      <w:r>
        <w:rPr>
          <w:sz w:val="24"/>
        </w:rPr>
        <w:t>3.1本项目是否属于政府购买服务：</w:t>
      </w:r>
    </w:p>
    <w:p w14:paraId="519A11D8">
      <w:pPr>
        <w:tabs>
          <w:tab w:val="left" w:pos="900"/>
          <w:tab w:val="left" w:pos="1134"/>
          <w:tab w:val="left" w:pos="1589"/>
          <w:tab w:val="left" w:pos="5521"/>
        </w:tabs>
        <w:snapToGrid w:val="0"/>
        <w:spacing w:line="360" w:lineRule="auto"/>
        <w:ind w:left="991" w:leftChars="472" w:firstLine="2"/>
        <w:rPr>
          <w:sz w:val="24"/>
        </w:rPr>
      </w:pPr>
      <w:r>
        <w:t>□</w:t>
      </w:r>
      <w:r>
        <w:rPr>
          <w:sz w:val="24"/>
        </w:rPr>
        <w:t>否</w:t>
      </w:r>
    </w:p>
    <w:p w14:paraId="2D7B48C3">
      <w:pPr>
        <w:tabs>
          <w:tab w:val="left" w:pos="900"/>
          <w:tab w:val="left" w:pos="1134"/>
          <w:tab w:val="left" w:pos="1589"/>
          <w:tab w:val="left" w:pos="5521"/>
        </w:tabs>
        <w:snapToGrid w:val="0"/>
        <w:spacing w:line="360" w:lineRule="auto"/>
        <w:ind w:left="991" w:leftChars="472" w:firstLine="2"/>
        <w:rPr>
          <w:sz w:val="24"/>
        </w:rPr>
      </w:pPr>
      <w:r>
        <w:rPr>
          <w:rFonts w:hint="eastAsia"/>
        </w:rPr>
        <w:t>☑</w:t>
      </w:r>
      <w:r>
        <w:rPr>
          <w:sz w:val="24"/>
        </w:rPr>
        <w:t>是，公益一类事业单位、使用事业编制且由财政拨款保障的群团组织，不得作为承接主体；</w:t>
      </w:r>
    </w:p>
    <w:p w14:paraId="303BEDD7">
      <w:pPr>
        <w:tabs>
          <w:tab w:val="left" w:pos="900"/>
          <w:tab w:val="left" w:pos="1134"/>
          <w:tab w:val="left" w:pos="1589"/>
          <w:tab w:val="left" w:pos="5521"/>
        </w:tabs>
        <w:snapToGrid w:val="0"/>
        <w:spacing w:line="360" w:lineRule="auto"/>
        <w:ind w:firstLine="480" w:firstLineChars="200"/>
        <w:rPr>
          <w:rFonts w:ascii="宋体" w:hAnsi="宋体" w:cs="宋体"/>
          <w:sz w:val="24"/>
        </w:rPr>
      </w:pPr>
      <w:r>
        <w:rPr>
          <w:sz w:val="24"/>
        </w:rPr>
        <w:t>3.2其他特定资格要求：</w:t>
      </w:r>
      <w:r>
        <w:rPr>
          <w:rFonts w:ascii="宋体" w:hAnsi="宋体" w:cs="宋体"/>
          <w:sz w:val="24"/>
        </w:rPr>
        <w:t xml:space="preserve">互联网资源协作服务相关证明文件：根据工业和信息化部《关于督促互联网网络接 入服务企业依法持证经营的通知》工信管函〔2018〕84 号文件精神，投标人应取得互联 网资源协作服务相关证明文件: </w:t>
      </w:r>
    </w:p>
    <w:p w14:paraId="3976E3B5">
      <w:pPr>
        <w:numPr>
          <w:ilvl w:val="0"/>
          <w:numId w:val="1"/>
        </w:num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lang w:eastAsia="zh-CN"/>
        </w:rPr>
        <w:t>供应商</w:t>
      </w:r>
      <w:r>
        <w:rPr>
          <w:rFonts w:ascii="宋体" w:hAnsi="宋体" w:cs="宋体"/>
          <w:sz w:val="24"/>
        </w:rPr>
        <w:t xml:space="preserve">须提供《中华人民共和国增值电信业务经营许可证》复印件： ①该许可证中的业务种类包含“第一类增值电信业务中的互联网数据中心业务”及业务 覆盖范围包含北京；如有“不含互联网资源协作服务的机房所在地”描述的，须不包含 北京； 或②该许可证中的业务种类包含“第一类增值电信业务中的互联网数据中心业务”且业 务覆盖范围（服务项目）为包含北京在内的互联网资源协作服务。 </w:t>
      </w:r>
      <w:r>
        <w:rPr>
          <w:rFonts w:hint="eastAsia" w:ascii="宋体" w:hAnsi="宋体" w:cs="宋体"/>
          <w:sz w:val="24"/>
          <w:lang w:eastAsia="zh-CN"/>
        </w:rPr>
        <w:t>供应商</w:t>
      </w:r>
      <w:r>
        <w:rPr>
          <w:rFonts w:ascii="宋体" w:hAnsi="宋体" w:cs="宋体"/>
          <w:sz w:val="24"/>
        </w:rPr>
        <w:t xml:space="preserve">提供的《中华人民共和国增值电信业务经营许可证》复印件中的表述内容符合上 述两种情形任何一种的均合格。 </w:t>
      </w:r>
    </w:p>
    <w:p w14:paraId="7E12E8A0">
      <w:pPr>
        <w:tabs>
          <w:tab w:val="left" w:pos="900"/>
          <w:tab w:val="left" w:pos="1134"/>
          <w:tab w:val="left" w:pos="1589"/>
          <w:tab w:val="left" w:pos="5521"/>
        </w:tabs>
        <w:snapToGrid w:val="0"/>
        <w:spacing w:line="360" w:lineRule="auto"/>
        <w:ind w:firstLine="480" w:firstLineChars="200"/>
        <w:rPr>
          <w:rFonts w:hint="eastAsia"/>
          <w:sz w:val="24"/>
        </w:rPr>
      </w:pPr>
      <w:r>
        <w:rPr>
          <w:rFonts w:ascii="宋体" w:hAnsi="宋体" w:cs="宋体"/>
          <w:sz w:val="24"/>
        </w:rPr>
        <w:t>（2）如</w:t>
      </w:r>
      <w:r>
        <w:rPr>
          <w:rFonts w:hint="eastAsia" w:ascii="宋体" w:hAnsi="宋体" w:cs="宋体"/>
          <w:sz w:val="24"/>
          <w:lang w:eastAsia="zh-CN"/>
        </w:rPr>
        <w:t>供应商</w:t>
      </w:r>
      <w:r>
        <w:rPr>
          <w:rFonts w:ascii="宋体" w:hAnsi="宋体" w:cs="宋体"/>
          <w:sz w:val="24"/>
        </w:rPr>
        <w:t>无法提供符合上述情形的《中华人民共和国增值电信业务经营许可 证》复印件的，应如实提供相关说明及行业行政主管部门出具的证明材料，证明其已取 得互联网资源协作服务业务许可且业务覆盖范围包含北京，评审时评标委员会保留审核 该投标人实际情况的权利。</w:t>
      </w:r>
      <w:r>
        <w:rPr>
          <w:rFonts w:hint="eastAsia" w:ascii="宋体" w:hAnsi="宋体" w:cs="宋体"/>
          <w:sz w:val="24"/>
          <w:lang w:eastAsia="zh-CN"/>
        </w:rPr>
        <w:t>供应商</w:t>
      </w:r>
      <w:r>
        <w:rPr>
          <w:rFonts w:ascii="宋体" w:hAnsi="宋体" w:cs="宋体"/>
          <w:sz w:val="24"/>
        </w:rPr>
        <w:t>不提供真实情况的，情节严重的将根据政府采购相关 法律法规追究法律责任。</w:t>
      </w:r>
    </w:p>
    <w:bookmarkEnd w:id="11"/>
    <w:bookmarkEnd w:id="12"/>
    <w:p w14:paraId="68247393">
      <w:pPr>
        <w:pStyle w:val="4"/>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三、获取采购文件</w:t>
      </w:r>
      <w:bookmarkEnd w:id="13"/>
      <w:bookmarkEnd w:id="14"/>
    </w:p>
    <w:p w14:paraId="7C6839E3">
      <w:pPr>
        <w:pStyle w:val="2"/>
        <w:ind w:firstLine="0"/>
      </w:pPr>
      <w:r>
        <w:rPr>
          <w:rFonts w:hint="eastAsia"/>
        </w:rPr>
        <w:t>☑</w:t>
      </w:r>
      <w:r>
        <w:rPr>
          <w:rFonts w:hint="eastAsia" w:ascii="Times New Roman"/>
        </w:rPr>
        <w:t>采用发布公告方式邀请供应商的项目：</w:t>
      </w:r>
    </w:p>
    <w:p w14:paraId="02A2F2B0">
      <w:pPr>
        <w:adjustRightInd w:val="0"/>
        <w:snapToGrid w:val="0"/>
        <w:spacing w:line="360" w:lineRule="auto"/>
        <w:ind w:firstLine="480" w:firstLineChars="200"/>
        <w:rPr>
          <w:sz w:val="24"/>
          <w:highlight w:val="yellow"/>
          <w:lang w:bidi="ar"/>
        </w:rPr>
      </w:pPr>
      <w:r>
        <w:rPr>
          <w:sz w:val="24"/>
          <w:highlight w:val="yellow"/>
          <w:lang w:bidi="ar"/>
        </w:rPr>
        <w:t>1.时间：</w:t>
      </w:r>
      <w:r>
        <w:rPr>
          <w:rFonts w:hint="eastAsia"/>
          <w:sz w:val="24"/>
          <w:highlight w:val="yellow"/>
          <w:lang w:val="en-US" w:eastAsia="zh-CN"/>
        </w:rPr>
        <w:t>2025</w:t>
      </w:r>
      <w:r>
        <w:rPr>
          <w:sz w:val="24"/>
          <w:highlight w:val="yellow"/>
          <w:lang w:bidi="ar"/>
        </w:rPr>
        <w:t>年</w:t>
      </w:r>
      <w:r>
        <w:rPr>
          <w:rFonts w:hint="eastAsia"/>
          <w:sz w:val="24"/>
          <w:highlight w:val="yellow"/>
          <w:lang w:val="en-US" w:eastAsia="zh-CN"/>
        </w:rPr>
        <w:t>9</w:t>
      </w:r>
      <w:r>
        <w:rPr>
          <w:sz w:val="24"/>
          <w:highlight w:val="yellow"/>
          <w:lang w:bidi="ar"/>
        </w:rPr>
        <w:t>月</w:t>
      </w:r>
      <w:r>
        <w:rPr>
          <w:rFonts w:hint="eastAsia"/>
          <w:sz w:val="24"/>
          <w:highlight w:val="yellow"/>
          <w:lang w:val="en-US" w:eastAsia="zh-CN"/>
        </w:rPr>
        <w:t>22</w:t>
      </w:r>
      <w:r>
        <w:rPr>
          <w:sz w:val="24"/>
          <w:highlight w:val="yellow"/>
          <w:lang w:bidi="ar"/>
        </w:rPr>
        <w:t>日至</w:t>
      </w:r>
      <w:r>
        <w:rPr>
          <w:rFonts w:hint="eastAsia"/>
          <w:sz w:val="24"/>
          <w:highlight w:val="yellow"/>
          <w:lang w:val="en-US" w:eastAsia="zh-CN"/>
        </w:rPr>
        <w:t>2025</w:t>
      </w:r>
      <w:r>
        <w:rPr>
          <w:sz w:val="24"/>
          <w:highlight w:val="yellow"/>
          <w:lang w:bidi="ar"/>
        </w:rPr>
        <w:t>年</w:t>
      </w:r>
      <w:r>
        <w:rPr>
          <w:rFonts w:hint="eastAsia"/>
          <w:sz w:val="24"/>
          <w:highlight w:val="yellow"/>
          <w:lang w:val="en-US" w:eastAsia="zh-CN"/>
        </w:rPr>
        <w:t>9</w:t>
      </w:r>
      <w:r>
        <w:rPr>
          <w:sz w:val="24"/>
          <w:highlight w:val="yellow"/>
          <w:lang w:bidi="ar"/>
        </w:rPr>
        <w:t>月</w:t>
      </w:r>
      <w:r>
        <w:rPr>
          <w:rFonts w:hint="eastAsia"/>
          <w:sz w:val="24"/>
          <w:highlight w:val="yellow"/>
          <w:lang w:val="en-US" w:eastAsia="zh-CN"/>
        </w:rPr>
        <w:t>28</w:t>
      </w:r>
      <w:r>
        <w:rPr>
          <w:sz w:val="24"/>
          <w:highlight w:val="yellow"/>
          <w:lang w:bidi="ar"/>
        </w:rPr>
        <w:t>日，每天上午</w:t>
      </w:r>
      <w:r>
        <w:rPr>
          <w:rFonts w:hint="eastAsia"/>
          <w:sz w:val="24"/>
          <w:highlight w:val="yellow"/>
          <w:lang w:bidi="ar"/>
        </w:rPr>
        <w:t>00:00</w:t>
      </w:r>
      <w:r>
        <w:rPr>
          <w:sz w:val="24"/>
          <w:highlight w:val="yellow"/>
          <w:lang w:bidi="ar"/>
        </w:rPr>
        <w:t>至</w:t>
      </w:r>
      <w:r>
        <w:rPr>
          <w:rFonts w:hint="eastAsia"/>
          <w:sz w:val="24"/>
          <w:highlight w:val="yellow"/>
          <w:lang w:bidi="ar"/>
        </w:rPr>
        <w:t>12:00</w:t>
      </w:r>
      <w:r>
        <w:rPr>
          <w:sz w:val="24"/>
          <w:highlight w:val="yellow"/>
          <w:lang w:bidi="ar"/>
        </w:rPr>
        <w:t>，下午</w:t>
      </w:r>
      <w:r>
        <w:rPr>
          <w:rFonts w:hint="eastAsia"/>
          <w:sz w:val="24"/>
          <w:highlight w:val="yellow"/>
          <w:lang w:bidi="ar"/>
        </w:rPr>
        <w:t>12:00</w:t>
      </w:r>
      <w:r>
        <w:rPr>
          <w:sz w:val="24"/>
          <w:highlight w:val="yellow"/>
          <w:lang w:bidi="ar"/>
        </w:rPr>
        <w:t>至</w:t>
      </w:r>
      <w:r>
        <w:rPr>
          <w:rFonts w:hint="eastAsia"/>
          <w:sz w:val="24"/>
          <w:highlight w:val="yellow"/>
          <w:lang w:bidi="ar"/>
        </w:rPr>
        <w:t>24:00</w:t>
      </w:r>
      <w:r>
        <w:rPr>
          <w:sz w:val="24"/>
          <w:highlight w:val="yellow"/>
          <w:lang w:bidi="ar"/>
        </w:rPr>
        <w:t>（北京时间，法定节假日除外）。</w:t>
      </w:r>
    </w:p>
    <w:p w14:paraId="448DE5EF">
      <w:pPr>
        <w:adjustRightInd w:val="0"/>
        <w:snapToGrid w:val="0"/>
        <w:spacing w:line="360" w:lineRule="auto"/>
        <w:ind w:firstLine="480" w:firstLineChars="200"/>
        <w:rPr>
          <w:rFonts w:hint="eastAsia"/>
          <w:sz w:val="24"/>
        </w:rPr>
      </w:pPr>
      <w:r>
        <w:rPr>
          <w:sz w:val="24"/>
          <w:lang w:bidi="ar"/>
        </w:rPr>
        <w:t>2.地点：</w:t>
      </w:r>
      <w:r>
        <w:rPr>
          <w:rFonts w:hint="eastAsia"/>
          <w:sz w:val="24"/>
          <w:lang w:bidi="ar"/>
        </w:rPr>
        <w:t>北京市公共资源交易中心政府采购全流程电子化招投标系统</w:t>
      </w:r>
    </w:p>
    <w:p w14:paraId="25D9151B">
      <w:pPr>
        <w:widowControl/>
        <w:adjustRightInd w:val="0"/>
        <w:snapToGrid w:val="0"/>
        <w:spacing w:line="360" w:lineRule="auto"/>
        <w:ind w:firstLine="480" w:firstLineChars="200"/>
        <w:jc w:val="left"/>
        <w:rPr>
          <w:sz w:val="24"/>
          <w:lang w:bidi="ar"/>
        </w:rPr>
      </w:pPr>
      <w:r>
        <w:rPr>
          <w:sz w:val="24"/>
          <w:lang w:bidi="ar"/>
        </w:rPr>
        <w:t>3.方式：供应商使用CA数字证书登录</w:t>
      </w:r>
      <w:r>
        <w:rPr>
          <w:rFonts w:hint="eastAsia"/>
          <w:sz w:val="24"/>
          <w:lang w:bidi="ar"/>
        </w:rPr>
        <w:t>北京市公共资源交易中心政府采购全流程电子化招投标系统</w:t>
      </w:r>
      <w:r>
        <w:rPr>
          <w:sz w:val="24"/>
          <w:lang w:bidi="ar"/>
        </w:rPr>
        <w:t>（</w:t>
      </w:r>
      <w:r>
        <w:rPr>
          <w:rFonts w:hint="eastAsia"/>
          <w:sz w:val="24"/>
          <w:lang w:bidi="ar"/>
        </w:rPr>
        <w:t>https://dzztb.bgpc.bcactc.com</w:t>
      </w:r>
      <w:r>
        <w:rPr>
          <w:sz w:val="24"/>
          <w:lang w:bidi="ar"/>
        </w:rPr>
        <w:t>）获取电子版竞争性磋商文件。</w:t>
      </w:r>
    </w:p>
    <w:p w14:paraId="6A4635E4">
      <w:pPr>
        <w:widowControl/>
        <w:adjustRightInd w:val="0"/>
        <w:snapToGrid w:val="0"/>
        <w:spacing w:line="360" w:lineRule="auto"/>
        <w:ind w:firstLine="480" w:firstLineChars="200"/>
        <w:jc w:val="left"/>
        <w:rPr>
          <w:sz w:val="24"/>
          <w:lang w:bidi="ar"/>
        </w:rPr>
      </w:pPr>
      <w:r>
        <w:rPr>
          <w:sz w:val="24"/>
          <w:lang w:bidi="ar"/>
        </w:rPr>
        <w:t>4.售价：0元。</w:t>
      </w:r>
    </w:p>
    <w:p w14:paraId="2673E08B">
      <w:pPr>
        <w:pStyle w:val="2"/>
        <w:ind w:firstLine="0"/>
      </w:pPr>
      <w:r>
        <w:t>□</w:t>
      </w:r>
      <w:r>
        <w:rPr>
          <w:rFonts w:hint="eastAsia"/>
        </w:rPr>
        <w:t>采用书面推荐方式邀请供应商</w:t>
      </w:r>
      <w:r>
        <w:rPr>
          <w:rFonts w:hint="eastAsia" w:ascii="Times New Roman"/>
        </w:rPr>
        <w:t>的项目：</w:t>
      </w:r>
    </w:p>
    <w:p w14:paraId="77BFAB80">
      <w:pPr>
        <w:adjustRightInd w:val="0"/>
        <w:snapToGrid w:val="0"/>
        <w:spacing w:line="360" w:lineRule="auto"/>
        <w:ind w:firstLine="480" w:firstLineChars="200"/>
        <w:rPr>
          <w:sz w:val="24"/>
          <w:lang w:bidi="ar"/>
        </w:rPr>
      </w:pPr>
      <w:r>
        <w:rPr>
          <w:sz w:val="24"/>
          <w:lang w:bidi="ar"/>
        </w:rPr>
        <w:t>1.时间：</w:t>
      </w:r>
      <w:r>
        <w:rPr>
          <w:sz w:val="24"/>
        </w:rPr>
        <w:t>___</w:t>
      </w:r>
      <w:r>
        <w:rPr>
          <w:sz w:val="24"/>
          <w:lang w:bidi="ar"/>
        </w:rPr>
        <w:t>年</w:t>
      </w:r>
      <w:r>
        <w:rPr>
          <w:sz w:val="24"/>
        </w:rPr>
        <w:t>___</w:t>
      </w:r>
      <w:r>
        <w:rPr>
          <w:sz w:val="24"/>
          <w:lang w:bidi="ar"/>
        </w:rPr>
        <w:t>月</w:t>
      </w:r>
      <w:r>
        <w:rPr>
          <w:sz w:val="24"/>
        </w:rPr>
        <w:t>___</w:t>
      </w:r>
      <w:r>
        <w:rPr>
          <w:sz w:val="24"/>
          <w:lang w:bidi="ar"/>
        </w:rPr>
        <w:t>日至</w:t>
      </w:r>
      <w:r>
        <w:rPr>
          <w:sz w:val="24"/>
        </w:rPr>
        <w:t>___</w:t>
      </w:r>
      <w:r>
        <w:rPr>
          <w:sz w:val="24"/>
          <w:lang w:bidi="ar"/>
        </w:rPr>
        <w:t>年</w:t>
      </w:r>
      <w:r>
        <w:rPr>
          <w:sz w:val="24"/>
        </w:rPr>
        <w:t>___</w:t>
      </w:r>
      <w:r>
        <w:rPr>
          <w:sz w:val="24"/>
          <w:lang w:bidi="ar"/>
        </w:rPr>
        <w:t>月</w:t>
      </w:r>
      <w:r>
        <w:rPr>
          <w:sz w:val="24"/>
        </w:rPr>
        <w:t>___</w:t>
      </w:r>
      <w:r>
        <w:rPr>
          <w:sz w:val="24"/>
          <w:lang w:bidi="ar"/>
        </w:rPr>
        <w:t>日，每天上午</w:t>
      </w:r>
      <w:r>
        <w:rPr>
          <w:rFonts w:hint="eastAsia"/>
          <w:sz w:val="24"/>
          <w:lang w:bidi="ar"/>
        </w:rPr>
        <w:t>00:00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24:00</w:t>
      </w:r>
      <w:r>
        <w:rPr>
          <w:sz w:val="24"/>
          <w:lang w:bidi="ar"/>
        </w:rPr>
        <w:t>（北京时间，法定节假日除外）。</w:t>
      </w:r>
    </w:p>
    <w:p w14:paraId="224B61F4">
      <w:pPr>
        <w:adjustRightInd w:val="0"/>
        <w:snapToGrid w:val="0"/>
        <w:spacing w:line="360" w:lineRule="auto"/>
        <w:ind w:firstLine="480" w:firstLineChars="200"/>
        <w:rPr>
          <w:rFonts w:hint="eastAsia"/>
          <w:sz w:val="24"/>
        </w:rPr>
      </w:pPr>
      <w:r>
        <w:rPr>
          <w:sz w:val="24"/>
          <w:lang w:bidi="ar"/>
        </w:rPr>
        <w:t>2.地点：</w:t>
      </w:r>
      <w:r>
        <w:rPr>
          <w:rFonts w:hint="eastAsia"/>
          <w:sz w:val="24"/>
          <w:lang w:bidi="ar"/>
        </w:rPr>
        <w:t>北京市公共资源交易中心政府采购全流程电子化招投标系统</w:t>
      </w:r>
    </w:p>
    <w:p w14:paraId="2DB671AC">
      <w:pPr>
        <w:widowControl/>
        <w:adjustRightInd w:val="0"/>
        <w:snapToGrid w:val="0"/>
        <w:spacing w:line="360" w:lineRule="auto"/>
        <w:ind w:firstLine="480" w:firstLineChars="200"/>
        <w:jc w:val="left"/>
        <w:rPr>
          <w:sz w:val="24"/>
          <w:lang w:bidi="ar"/>
        </w:rPr>
      </w:pPr>
      <w:r>
        <w:rPr>
          <w:sz w:val="24"/>
          <w:lang w:bidi="ar"/>
        </w:rPr>
        <w:t>3.方式：</w:t>
      </w:r>
      <w:r>
        <w:rPr>
          <w:rFonts w:hint="eastAsia"/>
          <w:sz w:val="24"/>
          <w:lang w:bidi="ar"/>
        </w:rPr>
        <w:t>供应商登录北京市公共资源交易中心政府采购全流程电子化招投标系统</w:t>
      </w:r>
      <w:r>
        <w:rPr>
          <w:sz w:val="24"/>
          <w:lang w:bidi="ar"/>
        </w:rPr>
        <w:t>（</w:t>
      </w:r>
      <w:r>
        <w:rPr>
          <w:rFonts w:hint="eastAsia"/>
          <w:sz w:val="24"/>
          <w:lang w:bidi="ar"/>
        </w:rPr>
        <w:t>https://dzztb.bgpc.bcactc.com</w:t>
      </w:r>
      <w:r>
        <w:rPr>
          <w:sz w:val="24"/>
          <w:lang w:bidi="ar"/>
        </w:rPr>
        <w:t>）</w:t>
      </w:r>
      <w:r>
        <w:rPr>
          <w:rFonts w:hint="eastAsia"/>
          <w:sz w:val="24"/>
          <w:lang w:bidi="ar"/>
        </w:rPr>
        <w:t>，点击交易执行 →应标 →投标邀请函 →接受邀请 →返回上级页面 →项目信息 →获取采购文件。</w:t>
      </w:r>
    </w:p>
    <w:p w14:paraId="1C1C708C">
      <w:pPr>
        <w:widowControl/>
        <w:adjustRightInd w:val="0"/>
        <w:snapToGrid w:val="0"/>
        <w:spacing w:line="360" w:lineRule="auto"/>
        <w:ind w:firstLine="480" w:firstLineChars="200"/>
        <w:jc w:val="left"/>
        <w:rPr>
          <w:sz w:val="24"/>
          <w:lang w:bidi="ar"/>
        </w:rPr>
      </w:pPr>
      <w:r>
        <w:rPr>
          <w:sz w:val="24"/>
          <w:lang w:bidi="ar"/>
        </w:rPr>
        <w:t>4.售价：0元。</w:t>
      </w:r>
    </w:p>
    <w:p w14:paraId="5370AE9F">
      <w:pPr>
        <w:tabs>
          <w:tab w:val="left" w:pos="900"/>
          <w:tab w:val="left" w:pos="1980"/>
        </w:tabs>
        <w:snapToGrid w:val="0"/>
        <w:spacing w:line="360" w:lineRule="auto"/>
        <w:ind w:left="840"/>
        <w:rPr>
          <w:sz w:val="24"/>
        </w:rPr>
      </w:pPr>
    </w:p>
    <w:p w14:paraId="0AA498DB">
      <w:pPr>
        <w:pStyle w:val="4"/>
        <w:widowControl/>
        <w:spacing w:before="0" w:line="360" w:lineRule="auto"/>
        <w:jc w:val="left"/>
        <w:rPr>
          <w:rFonts w:ascii="Times New Roman" w:hAnsi="Times New Roman" w:eastAsia="宋体"/>
          <w:sz w:val="24"/>
          <w:szCs w:val="24"/>
        </w:rPr>
      </w:pPr>
      <w:bookmarkStart w:id="15" w:name="_Toc35393793"/>
      <w:bookmarkStart w:id="16" w:name="_Toc28359082"/>
      <w:bookmarkStart w:id="17" w:name="_Toc35393624"/>
      <w:bookmarkStart w:id="18" w:name="_Toc28359005"/>
      <w:r>
        <w:rPr>
          <w:rFonts w:ascii="Times New Roman" w:hAnsi="Times New Roman" w:eastAsia="宋体"/>
          <w:sz w:val="24"/>
          <w:szCs w:val="24"/>
        </w:rPr>
        <w:t>四、</w:t>
      </w:r>
      <w:bookmarkEnd w:id="15"/>
      <w:bookmarkEnd w:id="16"/>
      <w:bookmarkEnd w:id="17"/>
      <w:bookmarkEnd w:id="18"/>
      <w:r>
        <w:rPr>
          <w:rFonts w:ascii="Times New Roman" w:hAnsi="Times New Roman" w:eastAsia="宋体"/>
          <w:sz w:val="24"/>
          <w:szCs w:val="24"/>
        </w:rPr>
        <w:t>响应文件提交</w:t>
      </w:r>
    </w:p>
    <w:p w14:paraId="7E36762B">
      <w:pPr>
        <w:spacing w:line="360" w:lineRule="auto"/>
        <w:ind w:firstLine="480" w:firstLineChars="200"/>
        <w:rPr>
          <w:bCs/>
          <w:sz w:val="24"/>
          <w:u w:val="single"/>
        </w:rPr>
      </w:pPr>
      <w:r>
        <w:rPr>
          <w:sz w:val="24"/>
        </w:rPr>
        <w:t>提交</w:t>
      </w:r>
      <w:r>
        <w:rPr>
          <w:rFonts w:hint="eastAsia"/>
          <w:sz w:val="24"/>
        </w:rPr>
        <w:t>响应</w:t>
      </w:r>
      <w:r>
        <w:rPr>
          <w:sz w:val="24"/>
        </w:rPr>
        <w:t>文件截止时间</w:t>
      </w:r>
      <w:r>
        <w:rPr>
          <w:sz w:val="24"/>
          <w:highlight w:val="yellow"/>
          <w:lang w:bidi="ar"/>
        </w:rPr>
        <w:t>：</w:t>
      </w:r>
      <w:r>
        <w:rPr>
          <w:rFonts w:hint="eastAsia"/>
          <w:sz w:val="24"/>
          <w:highlight w:val="yellow"/>
          <w:lang w:val="en-US" w:eastAsia="zh-CN" w:bidi="ar"/>
        </w:rPr>
        <w:t>2025</w:t>
      </w:r>
      <w:r>
        <w:rPr>
          <w:sz w:val="24"/>
          <w:highlight w:val="yellow"/>
          <w:lang w:bidi="ar"/>
        </w:rPr>
        <w:t>年</w:t>
      </w:r>
      <w:r>
        <w:rPr>
          <w:rFonts w:hint="eastAsia"/>
          <w:sz w:val="24"/>
          <w:highlight w:val="yellow"/>
          <w:lang w:val="en-US" w:eastAsia="zh-CN" w:bidi="ar"/>
        </w:rPr>
        <w:t>10</w:t>
      </w:r>
      <w:r>
        <w:rPr>
          <w:sz w:val="24"/>
          <w:highlight w:val="yellow"/>
          <w:lang w:bidi="ar"/>
        </w:rPr>
        <w:t>月</w:t>
      </w:r>
      <w:r>
        <w:rPr>
          <w:rFonts w:hint="eastAsia"/>
          <w:sz w:val="24"/>
          <w:highlight w:val="yellow"/>
          <w:lang w:val="en-US" w:eastAsia="zh-CN" w:bidi="ar"/>
        </w:rPr>
        <w:t>14</w:t>
      </w:r>
      <w:r>
        <w:rPr>
          <w:sz w:val="24"/>
          <w:highlight w:val="yellow"/>
          <w:lang w:bidi="ar"/>
        </w:rPr>
        <w:t>日</w:t>
      </w:r>
      <w:r>
        <w:rPr>
          <w:rFonts w:hint="eastAsia"/>
          <w:sz w:val="24"/>
          <w:highlight w:val="yellow"/>
          <w:lang w:val="en-US" w:eastAsia="zh-CN" w:bidi="ar"/>
        </w:rPr>
        <w:t>9</w:t>
      </w:r>
      <w:r>
        <w:rPr>
          <w:sz w:val="24"/>
          <w:highlight w:val="yellow"/>
          <w:lang w:bidi="ar"/>
        </w:rPr>
        <w:t>点</w:t>
      </w:r>
      <w:r>
        <w:rPr>
          <w:rFonts w:hint="eastAsia"/>
          <w:sz w:val="24"/>
          <w:highlight w:val="yellow"/>
          <w:lang w:val="en-US" w:eastAsia="zh-CN" w:bidi="ar"/>
        </w:rPr>
        <w:t>30</w:t>
      </w:r>
      <w:r>
        <w:rPr>
          <w:sz w:val="24"/>
          <w:highlight w:val="yellow"/>
          <w:lang w:bidi="ar"/>
        </w:rPr>
        <w:t>分</w:t>
      </w:r>
      <w:r>
        <w:rPr>
          <w:bCs/>
          <w:sz w:val="24"/>
          <w:highlight w:val="yellow"/>
          <w:lang w:bidi="ar"/>
        </w:rPr>
        <w:t>（北京时间）</w:t>
      </w:r>
      <w:r>
        <w:rPr>
          <w:iCs/>
          <w:sz w:val="24"/>
          <w:highlight w:val="yellow"/>
          <w:lang w:bidi="ar"/>
        </w:rPr>
        <w:t>。</w:t>
      </w:r>
    </w:p>
    <w:p w14:paraId="36314A98">
      <w:pPr>
        <w:wordWrap w:val="0"/>
        <w:spacing w:line="360" w:lineRule="auto"/>
        <w:ind w:firstLine="480" w:firstLineChars="200"/>
        <w:rPr>
          <w:sz w:val="24"/>
          <w:lang w:val="zh-TW" w:bidi="ar"/>
        </w:rPr>
      </w:pPr>
      <w:r>
        <w:rPr>
          <w:sz w:val="24"/>
          <w:lang w:bidi="ar"/>
        </w:rPr>
        <w:t>地点：</w:t>
      </w:r>
      <w:r>
        <w:rPr>
          <w:rFonts w:hint="eastAsia"/>
          <w:sz w:val="24"/>
          <w:lang w:bidi="ar"/>
        </w:rPr>
        <w:t>北京市公共资源交易中心政府采购全流程电子化招投标系统</w:t>
      </w:r>
      <w:r>
        <w:rPr>
          <w:sz w:val="24"/>
          <w:lang w:bidi="ar"/>
        </w:rPr>
        <w:t>（</w:t>
      </w:r>
      <w:r>
        <w:rPr>
          <w:rFonts w:hint="eastAsia"/>
          <w:sz w:val="24"/>
          <w:lang w:bidi="ar"/>
        </w:rPr>
        <w:t>https://dzztb.bgpc.bcactc.com</w:t>
      </w:r>
      <w:r>
        <w:rPr>
          <w:sz w:val="24"/>
          <w:lang w:bidi="ar"/>
        </w:rPr>
        <w:t>）</w:t>
      </w:r>
      <w:r>
        <w:rPr>
          <w:sz w:val="24"/>
          <w:lang w:val="zh-TW"/>
        </w:rPr>
        <w:t>。</w:t>
      </w:r>
    </w:p>
    <w:p w14:paraId="1FA0F028">
      <w:pPr>
        <w:spacing w:line="360" w:lineRule="auto"/>
        <w:ind w:firstLine="480" w:firstLineChars="200"/>
        <w:rPr>
          <w:bCs/>
          <w:sz w:val="24"/>
          <w:u w:val="single"/>
        </w:rPr>
      </w:pPr>
      <w:r>
        <w:rPr>
          <w:rFonts w:hint="eastAsia"/>
          <w:sz w:val="24"/>
        </w:rPr>
        <w:t>注意事项：为保证解密顺利进行，请供应商务必远程参加并保持联系人电话畅通，同时确保使用制作上传本项目电子响应文件的计算机设备及自身CA数字证书登录</w:t>
      </w:r>
      <w:r>
        <w:rPr>
          <w:rFonts w:hint="eastAsia"/>
          <w:sz w:val="24"/>
          <w:lang w:bidi="ar"/>
        </w:rPr>
        <w:t>北京市公共资源交易中心政府采购全流程电子化招投标系统</w:t>
      </w:r>
      <w:r>
        <w:rPr>
          <w:rFonts w:hint="eastAsia"/>
          <w:sz w:val="24"/>
        </w:rPr>
        <w:t>自行进行解密操作。</w:t>
      </w:r>
    </w:p>
    <w:p w14:paraId="7B5875F7">
      <w:pPr>
        <w:pStyle w:val="2"/>
      </w:pPr>
    </w:p>
    <w:p w14:paraId="76088929">
      <w:pPr>
        <w:pStyle w:val="4"/>
        <w:spacing w:before="0" w:line="360" w:lineRule="auto"/>
        <w:jc w:val="left"/>
        <w:rPr>
          <w:rFonts w:ascii="Times New Roman" w:hAnsi="Times New Roman" w:eastAsia="宋体"/>
          <w:sz w:val="24"/>
          <w:szCs w:val="24"/>
        </w:rPr>
      </w:pPr>
      <w:bookmarkStart w:id="19" w:name="_Toc35393794"/>
      <w:bookmarkStart w:id="20" w:name="_Toc28359007"/>
      <w:bookmarkStart w:id="21" w:name="_Toc28359084"/>
      <w:bookmarkStart w:id="22" w:name="_Toc35393625"/>
      <w:r>
        <w:rPr>
          <w:rFonts w:hint="eastAsia" w:ascii="Times New Roman" w:hAnsi="Times New Roman" w:eastAsia="宋体"/>
          <w:sz w:val="24"/>
          <w:szCs w:val="24"/>
        </w:rPr>
        <w:t>五</w:t>
      </w:r>
      <w:r>
        <w:rPr>
          <w:rFonts w:ascii="Times New Roman" w:hAnsi="Times New Roman" w:eastAsia="宋体"/>
          <w:sz w:val="24"/>
          <w:szCs w:val="24"/>
        </w:rPr>
        <w:t>、公告期限</w:t>
      </w:r>
      <w:bookmarkEnd w:id="19"/>
      <w:bookmarkEnd w:id="20"/>
      <w:bookmarkEnd w:id="21"/>
      <w:bookmarkEnd w:id="22"/>
      <w:r>
        <w:rPr>
          <w:rFonts w:hint="eastAsia" w:ascii="Times New Roman" w:hAnsi="Times New Roman" w:eastAsia="宋体"/>
          <w:sz w:val="24"/>
          <w:szCs w:val="24"/>
        </w:rPr>
        <w:t>（采用发布公告方式邀请供应商方式的项目）</w:t>
      </w:r>
    </w:p>
    <w:p w14:paraId="66E9CC74">
      <w:pPr>
        <w:spacing w:line="360" w:lineRule="auto"/>
        <w:ind w:firstLine="480" w:firstLineChars="200"/>
        <w:rPr>
          <w:kern w:val="0"/>
          <w:sz w:val="24"/>
        </w:rPr>
      </w:pPr>
      <w:r>
        <w:rPr>
          <w:kern w:val="0"/>
          <w:sz w:val="24"/>
        </w:rPr>
        <w:t>自本公告发布之日起3个工作日。</w:t>
      </w:r>
    </w:p>
    <w:p w14:paraId="7DE3C3B6">
      <w:pPr>
        <w:pStyle w:val="4"/>
        <w:spacing w:before="0" w:line="360" w:lineRule="auto"/>
        <w:jc w:val="left"/>
        <w:rPr>
          <w:rFonts w:ascii="Times New Roman" w:hAnsi="Times New Roman" w:eastAsia="宋体"/>
          <w:sz w:val="24"/>
          <w:szCs w:val="24"/>
        </w:rPr>
      </w:pPr>
      <w:bookmarkStart w:id="23" w:name="_Toc35393795"/>
      <w:bookmarkStart w:id="24" w:name="_Toc35393626"/>
      <w:r>
        <w:rPr>
          <w:rFonts w:hint="eastAsia" w:ascii="Times New Roman" w:hAnsi="Times New Roman" w:eastAsia="宋体"/>
          <w:sz w:val="24"/>
          <w:szCs w:val="24"/>
        </w:rPr>
        <w:t>六</w:t>
      </w:r>
      <w:r>
        <w:rPr>
          <w:rFonts w:ascii="Times New Roman" w:hAnsi="Times New Roman" w:eastAsia="宋体"/>
          <w:sz w:val="24"/>
          <w:szCs w:val="24"/>
        </w:rPr>
        <w:t>、其他补充事宜</w:t>
      </w:r>
      <w:bookmarkEnd w:id="23"/>
      <w:bookmarkEnd w:id="24"/>
    </w:p>
    <w:p w14:paraId="09939620">
      <w:pPr>
        <w:spacing w:line="360" w:lineRule="auto"/>
        <w:ind w:firstLine="480" w:firstLineChars="200"/>
        <w:rPr>
          <w:sz w:val="24"/>
        </w:rPr>
      </w:pPr>
      <w:r>
        <w:rPr>
          <w:sz w:val="24"/>
        </w:rPr>
        <w:t>1.本项目需要落实的政府采购政策：</w:t>
      </w:r>
      <w:r>
        <w:rPr>
          <w:rFonts w:hint="eastAsia"/>
          <w:sz w:val="24"/>
        </w:rPr>
        <w:t>如涉及的详见磋商文件各章对应条款要求。</w:t>
      </w:r>
      <w:r>
        <w:rPr>
          <w:sz w:val="24"/>
          <w:lang w:bidi="ar"/>
        </w:rPr>
        <w:t>。</w:t>
      </w:r>
    </w:p>
    <w:p w14:paraId="1FC4EFB4">
      <w:pPr>
        <w:widowControl/>
        <w:spacing w:line="360" w:lineRule="auto"/>
        <w:ind w:firstLine="480" w:firstLineChars="200"/>
        <w:rPr>
          <w:rFonts w:ascii="宋体" w:hAnsi="宋体" w:cs="宋体"/>
          <w:sz w:val="24"/>
        </w:rPr>
      </w:pPr>
      <w:r>
        <w:rPr>
          <w:rFonts w:hint="eastAsia"/>
          <w:sz w:val="24"/>
          <w:lang w:bidi="ar"/>
        </w:rPr>
        <w:t>2</w:t>
      </w:r>
      <w:r>
        <w:rPr>
          <w:sz w:val="24"/>
          <w:lang w:bidi="ar"/>
        </w:rPr>
        <w:t>.</w:t>
      </w:r>
      <w:r>
        <w:rPr>
          <w:rFonts w:hint="eastAsia" w:ascii="宋体" w:hAnsi="宋体" w:cs="宋体"/>
          <w:sz w:val="24"/>
        </w:rPr>
        <w:t>本项目采用全流程电子化采购方式，请供应商认真学习北京市公共资源交易中心政府采购全流程电子化招投标系统（https://dzztb.bgpc.bcactc.com）发布的相关操作手册、视频（供应商可在电子化招投标系统点击“交易执行 →附件资料 →资料下载”获取相关手册），办理CA数字证书、进行电子化招投标系统注册，并认真核实CA数字证书情况确认是否符合本项目电子化采购流程要求。</w:t>
      </w:r>
    </w:p>
    <w:p w14:paraId="194E7498">
      <w:pPr>
        <w:widowControl/>
        <w:spacing w:line="360" w:lineRule="auto"/>
        <w:ind w:firstLine="480" w:firstLineChars="200"/>
        <w:rPr>
          <w:rFonts w:ascii="宋体" w:hAnsi="宋体" w:cs="宋体"/>
          <w:sz w:val="24"/>
        </w:rPr>
      </w:pPr>
      <w:r>
        <w:rPr>
          <w:rFonts w:hint="eastAsia" w:ascii="宋体" w:hAnsi="宋体" w:cs="宋体"/>
          <w:sz w:val="24"/>
        </w:rPr>
        <w:t>北京市公共资源交易中心政府采购全流程电子化招投标系统技术支持服务热线：010-83916633</w:t>
      </w:r>
    </w:p>
    <w:p w14:paraId="23CD9346">
      <w:pPr>
        <w:widowControl/>
        <w:spacing w:line="360" w:lineRule="auto"/>
        <w:ind w:firstLine="480" w:firstLineChars="200"/>
        <w:rPr>
          <w:rFonts w:hint="eastAsia" w:ascii="宋体" w:hAnsi="宋体" w:cs="宋体"/>
          <w:sz w:val="24"/>
        </w:rPr>
      </w:pPr>
      <w:r>
        <w:rPr>
          <w:rFonts w:hint="eastAsia" w:ascii="宋体" w:hAnsi="宋体" w:cs="宋体"/>
          <w:sz w:val="24"/>
        </w:rPr>
        <w:t>2.1适配使用和办理CA数字证书</w:t>
      </w:r>
    </w:p>
    <w:p w14:paraId="4BAFCD27">
      <w:pPr>
        <w:widowControl/>
        <w:spacing w:line="360" w:lineRule="auto"/>
        <w:ind w:firstLine="482" w:firstLineChars="200"/>
        <w:rPr>
          <w:rFonts w:hint="eastAsia" w:ascii="宋体" w:hAnsi="宋体" w:cs="宋体"/>
          <w:b/>
          <w:bCs/>
          <w:color w:val="FF0000"/>
          <w:sz w:val="24"/>
        </w:rPr>
      </w:pPr>
      <w:r>
        <w:rPr>
          <w:rFonts w:hint="eastAsia" w:ascii="宋体" w:hAnsi="宋体" w:cs="宋体"/>
          <w:b/>
          <w:bCs/>
          <w:color w:val="FF0000"/>
          <w:sz w:val="24"/>
        </w:rPr>
        <w:t>具体要求详见北京市公共资源交易服务平台《关于北京市公共资源交易中心政府采购全流程电子化招投标系统CA电子印章驱动程序升级的通知》（https://ggzyfw.beijing.gov.cn/tzgg/20240109/4294480.html）</w:t>
      </w:r>
    </w:p>
    <w:p w14:paraId="1B70D81A">
      <w:pPr>
        <w:pStyle w:val="19"/>
        <w:widowControl/>
        <w:spacing w:line="360" w:lineRule="auto"/>
        <w:ind w:left="420" w:firstLine="0" w:firstLineChars="0"/>
        <w:rPr>
          <w:rFonts w:ascii="宋体" w:hAnsi="宋体" w:cs="宋体"/>
          <w:sz w:val="24"/>
          <w:szCs w:val="24"/>
        </w:rPr>
      </w:pPr>
      <w:r>
        <w:rPr>
          <w:rFonts w:hint="eastAsia" w:ascii="宋体" w:hAnsi="宋体" w:cs="宋体"/>
          <w:sz w:val="24"/>
          <w:szCs w:val="24"/>
        </w:rPr>
        <w:t>2.2注册：</w:t>
      </w:r>
    </w:p>
    <w:p w14:paraId="77C3B013">
      <w:pPr>
        <w:widowControl/>
        <w:spacing w:line="360" w:lineRule="auto"/>
        <w:ind w:firstLine="480" w:firstLineChars="200"/>
        <w:rPr>
          <w:rFonts w:ascii="宋体" w:hAnsi="宋体" w:cs="宋体"/>
          <w:sz w:val="24"/>
        </w:rPr>
      </w:pPr>
      <w:r>
        <w:rPr>
          <w:rFonts w:hint="eastAsia" w:ascii="宋体" w:hAnsi="宋体" w:cs="宋体"/>
          <w:sz w:val="24"/>
        </w:rPr>
        <w:t>供应商登录北京市公共资源交易中心政府采购全流程电子化招投标系统注册页面（https://dzztb.bgpc.bcactc.com/gp-auth-center/register）填写相关信息进行注册。</w:t>
      </w:r>
    </w:p>
    <w:p w14:paraId="5B77F3BF">
      <w:pPr>
        <w:pStyle w:val="19"/>
        <w:widowControl/>
        <w:spacing w:line="360" w:lineRule="auto"/>
        <w:ind w:left="420" w:firstLine="0" w:firstLineChars="0"/>
        <w:rPr>
          <w:rFonts w:ascii="宋体" w:hAnsi="宋体" w:cs="宋体"/>
          <w:sz w:val="24"/>
          <w:szCs w:val="24"/>
        </w:rPr>
      </w:pPr>
      <w:r>
        <w:rPr>
          <w:rFonts w:hint="eastAsia" w:ascii="宋体" w:hAnsi="宋体" w:cs="宋体"/>
          <w:sz w:val="24"/>
          <w:szCs w:val="24"/>
        </w:rPr>
        <w:t>2.3驱动、客户端下载</w:t>
      </w:r>
    </w:p>
    <w:p w14:paraId="1F1074A9">
      <w:pPr>
        <w:widowControl/>
        <w:spacing w:line="360" w:lineRule="auto"/>
        <w:ind w:firstLine="480" w:firstLineChars="200"/>
        <w:rPr>
          <w:rFonts w:ascii="宋体" w:hAnsi="宋体" w:cs="宋体"/>
          <w:sz w:val="24"/>
        </w:rPr>
      </w:pPr>
      <w:r>
        <w:rPr>
          <w:rFonts w:hint="eastAsia" w:ascii="宋体" w:hAnsi="宋体" w:cs="宋体"/>
          <w:sz w:val="24"/>
        </w:rPr>
        <w:t>供应商登录北京市公共资源交易中心政府采购全流程电子化招投标系统,点击“交易执行 →附件资料 →资料下载”，下载相关驱动和客户端。</w:t>
      </w:r>
    </w:p>
    <w:p w14:paraId="0A02C4A4">
      <w:pPr>
        <w:pStyle w:val="19"/>
        <w:widowControl/>
        <w:spacing w:line="360" w:lineRule="auto"/>
        <w:ind w:left="420" w:firstLine="0" w:firstLineChars="0"/>
        <w:rPr>
          <w:rFonts w:ascii="宋体" w:hAnsi="宋体" w:cs="宋体"/>
          <w:sz w:val="24"/>
          <w:szCs w:val="24"/>
        </w:rPr>
      </w:pPr>
      <w:r>
        <w:rPr>
          <w:rFonts w:hint="eastAsia" w:ascii="宋体" w:hAnsi="宋体" w:cs="宋体"/>
          <w:sz w:val="24"/>
          <w:szCs w:val="24"/>
        </w:rPr>
        <w:t>2.4获取电子磋商文件：</w:t>
      </w:r>
    </w:p>
    <w:p w14:paraId="0ABE2D7E">
      <w:pPr>
        <w:widowControl/>
        <w:spacing w:line="360" w:lineRule="auto"/>
        <w:ind w:firstLine="480" w:firstLineChars="200"/>
        <w:rPr>
          <w:rFonts w:ascii="宋体" w:hAnsi="宋体" w:cs="宋体"/>
          <w:sz w:val="24"/>
        </w:rPr>
      </w:pPr>
      <w:r>
        <w:rPr>
          <w:rFonts w:hint="eastAsia" w:ascii="宋体" w:hAnsi="宋体" w:cs="宋体"/>
          <w:sz w:val="24"/>
        </w:rPr>
        <w:t>采用发布公告方式的：供应商登录北京市公共资源交易中心政府采购全流程电子化招投标系统，点击交易执行 → 应标 → 项目投标 →未获取 →选择要参与的项目 → 填写相关信息→ 确认参与 → 获取采购文件。</w:t>
      </w:r>
    </w:p>
    <w:p w14:paraId="30002351">
      <w:pPr>
        <w:widowControl/>
        <w:spacing w:line="360" w:lineRule="auto"/>
        <w:ind w:firstLine="480" w:firstLineChars="200"/>
        <w:rPr>
          <w:rFonts w:ascii="宋体" w:hAnsi="宋体" w:cs="宋体"/>
          <w:sz w:val="24"/>
        </w:rPr>
      </w:pPr>
      <w:r>
        <w:rPr>
          <w:rFonts w:hint="eastAsia" w:ascii="宋体" w:hAnsi="宋体" w:cs="宋体"/>
          <w:sz w:val="24"/>
        </w:rPr>
        <w:t>采用邀请供应商方式的：供应商登录北京市公共资源交易中心政府采购全流程电子化招投标系统，点击交易执行 →应标 →投标邀请函 →接受邀请 →返回上级页面 →项目信息 →获取采购文件。</w:t>
      </w:r>
    </w:p>
    <w:p w14:paraId="1736D434">
      <w:pPr>
        <w:pStyle w:val="19"/>
        <w:widowControl/>
        <w:spacing w:line="360" w:lineRule="auto"/>
        <w:ind w:left="420" w:firstLine="0" w:firstLineChars="0"/>
        <w:rPr>
          <w:rFonts w:ascii="宋体" w:hAnsi="宋体" w:cs="宋体"/>
          <w:sz w:val="24"/>
          <w:szCs w:val="24"/>
        </w:rPr>
      </w:pPr>
      <w:r>
        <w:rPr>
          <w:rFonts w:hint="eastAsia" w:ascii="宋体" w:hAnsi="宋体" w:cs="宋体"/>
          <w:sz w:val="24"/>
          <w:szCs w:val="24"/>
        </w:rPr>
        <w:t>2.5编制电子响应文件</w:t>
      </w:r>
    </w:p>
    <w:p w14:paraId="24189BEC">
      <w:pPr>
        <w:widowControl/>
        <w:spacing w:line="360" w:lineRule="auto"/>
        <w:ind w:firstLine="480" w:firstLineChars="200"/>
        <w:rPr>
          <w:rFonts w:ascii="宋体" w:hAnsi="宋体" w:cs="宋体"/>
          <w:sz w:val="24"/>
        </w:rPr>
      </w:pPr>
      <w:r>
        <w:rPr>
          <w:rFonts w:hint="eastAsia" w:ascii="宋体" w:hAnsi="宋体" w:cs="宋体"/>
          <w:sz w:val="24"/>
        </w:rPr>
        <w:t>供应商应使用电子投标客户端编制电子响应文件并进行线上提交，供应商电子响应文件需要加密并加盖电子签章，如无法按照要求在电子响应文件中加盖电子签章和加密，请及时通过技术支持服务热线联系技术人员。</w:t>
      </w:r>
    </w:p>
    <w:p w14:paraId="4F76C410">
      <w:pPr>
        <w:pStyle w:val="19"/>
        <w:widowControl/>
        <w:spacing w:line="360" w:lineRule="auto"/>
        <w:ind w:left="420" w:firstLine="0" w:firstLineChars="0"/>
        <w:rPr>
          <w:rFonts w:ascii="宋体" w:hAnsi="宋体" w:cs="宋体"/>
          <w:sz w:val="24"/>
          <w:szCs w:val="24"/>
        </w:rPr>
      </w:pPr>
      <w:r>
        <w:rPr>
          <w:rFonts w:hint="eastAsia" w:ascii="宋体" w:hAnsi="宋体" w:cs="宋体"/>
          <w:sz w:val="24"/>
          <w:szCs w:val="24"/>
        </w:rPr>
        <w:t>2.6提交电子响应文件</w:t>
      </w:r>
    </w:p>
    <w:p w14:paraId="0A6BCE29">
      <w:pPr>
        <w:widowControl/>
        <w:spacing w:line="360" w:lineRule="auto"/>
        <w:ind w:firstLine="480" w:firstLineChars="200"/>
        <w:rPr>
          <w:rFonts w:ascii="宋体" w:hAnsi="宋体" w:cs="宋体"/>
          <w:sz w:val="24"/>
        </w:rPr>
      </w:pPr>
      <w:r>
        <w:rPr>
          <w:rFonts w:hint="eastAsia" w:ascii="宋体" w:hAnsi="宋体" w:cs="宋体"/>
          <w:sz w:val="24"/>
        </w:rPr>
        <w:t>供应商应于提交电子响应文件截止时间前登录北京市公共资源交易中心政府采购全流程电子化招投标系统，</w:t>
      </w:r>
      <w:r>
        <w:rPr>
          <w:rFonts w:hint="eastAsia" w:ascii="宋体" w:hAnsi="宋体" w:cs="微软雅黑"/>
          <w:sz w:val="24"/>
        </w:rPr>
        <w:t>点击</w:t>
      </w:r>
      <w:r>
        <w:rPr>
          <w:rFonts w:hint="eastAsia" w:ascii="宋体" w:hAnsi="宋体"/>
          <w:sz w:val="24"/>
        </w:rPr>
        <w:t>交易执行 →应标 →项目投标 →已参与项目 →电子响应文件管理</w:t>
      </w:r>
      <w:r>
        <w:rPr>
          <w:rFonts w:hint="eastAsia" w:ascii="宋体" w:hAnsi="宋体" w:cs="微软雅黑"/>
          <w:sz w:val="24"/>
        </w:rPr>
        <w:t>上传电子响应文件</w:t>
      </w:r>
      <w:r>
        <w:rPr>
          <w:rFonts w:hint="eastAsia" w:ascii="宋体" w:hAnsi="宋体" w:cs="宋体"/>
          <w:sz w:val="24"/>
        </w:rPr>
        <w:t>，上传电子响应文件过程中请保持与互联网的连接畅通。</w:t>
      </w:r>
    </w:p>
    <w:p w14:paraId="6E7ACC3D">
      <w:pPr>
        <w:widowControl/>
        <w:spacing w:line="360" w:lineRule="auto"/>
        <w:ind w:firstLine="480" w:firstLineChars="200"/>
        <w:rPr>
          <w:rFonts w:ascii="宋体" w:hAnsi="宋体" w:cs="宋体"/>
          <w:sz w:val="24"/>
        </w:rPr>
      </w:pPr>
      <w:r>
        <w:rPr>
          <w:rFonts w:hint="eastAsia" w:ascii="宋体" w:hAnsi="宋体" w:cs="宋体"/>
          <w:sz w:val="24"/>
        </w:rPr>
        <w:t>2.7电子响应文件解密</w:t>
      </w:r>
    </w:p>
    <w:p w14:paraId="5C1F1145">
      <w:pPr>
        <w:widowControl/>
        <w:spacing w:line="360" w:lineRule="auto"/>
        <w:ind w:firstLine="480" w:firstLineChars="200"/>
        <w:rPr>
          <w:rFonts w:hint="eastAsia" w:ascii="宋体" w:hAnsi="宋体" w:cs="宋体"/>
          <w:sz w:val="24"/>
        </w:rPr>
      </w:pPr>
      <w:r>
        <w:rPr>
          <w:rFonts w:hint="eastAsia" w:ascii="宋体" w:hAnsi="宋体" w:cs="宋体"/>
          <w:sz w:val="24"/>
        </w:rPr>
        <w:t>供应商使用CA数字证书登录北京市公共资源交易中心政府采购全流程电子化招投标系统，点击“开标 →供应商远程开标 →今日开标”，选择参与项目进行操作。</w:t>
      </w:r>
    </w:p>
    <w:p w14:paraId="6E23FB08">
      <w:pPr>
        <w:widowControl/>
        <w:spacing w:line="360" w:lineRule="auto"/>
        <w:ind w:firstLine="480" w:firstLineChars="200"/>
        <w:rPr>
          <w:rFonts w:ascii="宋体" w:hAnsi="宋体" w:cs="宋体"/>
          <w:sz w:val="24"/>
        </w:rPr>
      </w:pPr>
      <w:r>
        <w:rPr>
          <w:rFonts w:hint="eastAsia" w:ascii="宋体" w:hAnsi="宋体" w:cs="宋体"/>
          <w:sz w:val="24"/>
        </w:rPr>
        <w:t>2.8参加远程磋商</w:t>
      </w:r>
    </w:p>
    <w:p w14:paraId="7ABF0A39">
      <w:pPr>
        <w:widowControl/>
        <w:spacing w:line="360" w:lineRule="auto"/>
        <w:ind w:firstLine="480" w:firstLineChars="200"/>
        <w:rPr>
          <w:rFonts w:ascii="宋体" w:hAnsi="宋体" w:cs="宋体"/>
          <w:sz w:val="24"/>
        </w:rPr>
      </w:pPr>
      <w:r>
        <w:rPr>
          <w:rFonts w:hint="eastAsia" w:ascii="宋体" w:hAnsi="宋体" w:cs="宋体"/>
          <w:sz w:val="24"/>
        </w:rPr>
        <w:t>解密完成后，供应商点击“交易执行 →磋商/谈判 →评审中 →等候大厅”等待磋商小组发起线上远程视频磋商，并参加远程磋商。</w:t>
      </w:r>
    </w:p>
    <w:p w14:paraId="6099F786">
      <w:pPr>
        <w:widowControl/>
        <w:spacing w:line="360" w:lineRule="auto"/>
        <w:ind w:firstLine="482" w:firstLineChars="200"/>
        <w:rPr>
          <w:rFonts w:hint="eastAsia" w:ascii="宋体" w:hAnsi="宋体" w:cs="宋体"/>
          <w:b/>
          <w:bCs/>
          <w:color w:val="FF0000"/>
          <w:sz w:val="24"/>
        </w:rPr>
      </w:pPr>
      <w:r>
        <w:rPr>
          <w:rFonts w:hint="eastAsia" w:ascii="宋体" w:hAnsi="宋体" w:cs="宋体"/>
          <w:b/>
          <w:bCs/>
          <w:color w:val="FF0000"/>
          <w:sz w:val="24"/>
        </w:rPr>
        <w:t>特别提示：</w:t>
      </w:r>
    </w:p>
    <w:p w14:paraId="15B9350A">
      <w:pPr>
        <w:widowControl/>
        <w:spacing w:line="360" w:lineRule="auto"/>
        <w:ind w:firstLine="482" w:firstLineChars="200"/>
        <w:rPr>
          <w:rFonts w:hint="eastAsia" w:ascii="宋体" w:hAnsi="宋体" w:cs="宋体"/>
          <w:b/>
          <w:bCs/>
          <w:color w:val="FF0000"/>
          <w:sz w:val="24"/>
        </w:rPr>
      </w:pPr>
      <w:r>
        <w:rPr>
          <w:rFonts w:hint="eastAsia" w:ascii="宋体" w:hAnsi="宋体" w:cs="宋体"/>
          <w:b/>
          <w:bCs/>
          <w:color w:val="FF0000"/>
          <w:sz w:val="24"/>
        </w:rPr>
        <w:t>1、请供应商在制作电子响应文件、加密、加盖电子签章、上传电子响应文件、解密等全程应使用同一把CA数字证书，且在操作上述程序同时不要插入其它数字证书。</w:t>
      </w:r>
    </w:p>
    <w:p w14:paraId="1A2C38B2">
      <w:pPr>
        <w:widowControl/>
        <w:spacing w:line="360" w:lineRule="auto"/>
        <w:ind w:firstLine="482" w:firstLineChars="200"/>
        <w:rPr>
          <w:rFonts w:hint="eastAsia" w:ascii="宋体" w:hAnsi="宋体" w:cs="宋体"/>
          <w:b/>
          <w:bCs/>
          <w:color w:val="FF0000"/>
          <w:sz w:val="24"/>
        </w:rPr>
      </w:pPr>
      <w:r>
        <w:rPr>
          <w:rFonts w:hint="eastAsia" w:ascii="宋体" w:hAnsi="宋体" w:cs="宋体"/>
          <w:b/>
          <w:bCs/>
          <w:color w:val="FF0000"/>
          <w:sz w:val="24"/>
        </w:rPr>
        <w:t>2、建议使用笔记本电脑操作，且需具备摄像头和麦克风功能（可线下使用腾讯会议软件进行测试）；推荐使用谷歌或者火狐浏览器登录电子招投标系统进行线上磋商。</w:t>
      </w:r>
    </w:p>
    <w:p w14:paraId="371DFF20">
      <w:pPr>
        <w:spacing w:line="360" w:lineRule="auto"/>
        <w:rPr>
          <w:sz w:val="24"/>
        </w:rPr>
      </w:pPr>
    </w:p>
    <w:p w14:paraId="26DFC62A">
      <w:pPr>
        <w:pStyle w:val="4"/>
        <w:spacing w:before="0" w:line="360" w:lineRule="auto"/>
        <w:jc w:val="left"/>
        <w:rPr>
          <w:rFonts w:ascii="Times New Roman" w:hAnsi="Times New Roman" w:eastAsia="宋体"/>
          <w:sz w:val="24"/>
          <w:szCs w:val="24"/>
        </w:rPr>
      </w:pPr>
      <w:r>
        <w:rPr>
          <w:rFonts w:hint="eastAsia" w:ascii="Times New Roman" w:hAnsi="Times New Roman" w:eastAsia="宋体"/>
          <w:sz w:val="24"/>
          <w:szCs w:val="24"/>
        </w:rPr>
        <w:t>七</w:t>
      </w:r>
      <w:r>
        <w:rPr>
          <w:rFonts w:ascii="Times New Roman" w:hAnsi="Times New Roman" w:eastAsia="宋体"/>
          <w:sz w:val="24"/>
          <w:szCs w:val="24"/>
        </w:rPr>
        <w:t>、对本次采购提出询问</w:t>
      </w:r>
      <w:r>
        <w:rPr>
          <w:rFonts w:hint="eastAsia" w:ascii="Times New Roman" w:hAnsi="Times New Roman" w:eastAsia="宋体"/>
          <w:sz w:val="24"/>
          <w:szCs w:val="24"/>
        </w:rPr>
        <w:t>和质疑</w:t>
      </w:r>
      <w:r>
        <w:rPr>
          <w:rFonts w:ascii="Times New Roman" w:hAnsi="Times New Roman" w:eastAsia="宋体"/>
          <w:sz w:val="24"/>
          <w:szCs w:val="24"/>
        </w:rPr>
        <w:t>，请按以下方式联系。</w:t>
      </w:r>
    </w:p>
    <w:p w14:paraId="79D77B37">
      <w:pPr>
        <w:spacing w:line="360" w:lineRule="auto"/>
        <w:ind w:left="1080" w:leftChars="371" w:hanging="301" w:hangingChars="125"/>
        <w:jc w:val="left"/>
        <w:rPr>
          <w:b/>
          <w:sz w:val="24"/>
        </w:rPr>
      </w:pPr>
      <w:r>
        <w:rPr>
          <w:b/>
          <w:sz w:val="24"/>
        </w:rPr>
        <w:t>1.采购人信息</w:t>
      </w:r>
    </w:p>
    <w:p w14:paraId="44A6154A">
      <w:pPr>
        <w:spacing w:line="360" w:lineRule="auto"/>
        <w:ind w:left="1079" w:leftChars="371" w:hanging="300" w:hangingChars="125"/>
        <w:jc w:val="left"/>
        <w:rPr>
          <w:sz w:val="24"/>
        </w:rPr>
      </w:pPr>
      <w:r>
        <w:rPr>
          <w:sz w:val="24"/>
        </w:rPr>
        <w:t>名    称：</w:t>
      </w:r>
      <w:r>
        <w:rPr>
          <w:rFonts w:hint="eastAsia"/>
          <w:sz w:val="24"/>
        </w:rPr>
        <w:t>中共北京市委网络安全和信息化委员会办公室</w:t>
      </w:r>
      <w:r>
        <w:rPr>
          <w:sz w:val="24"/>
        </w:rPr>
        <w:t>_</w:t>
      </w:r>
    </w:p>
    <w:p w14:paraId="71297240">
      <w:pPr>
        <w:spacing w:line="360" w:lineRule="auto"/>
        <w:ind w:left="1079" w:leftChars="371" w:hanging="300" w:hangingChars="125"/>
        <w:jc w:val="left"/>
        <w:rPr>
          <w:sz w:val="24"/>
        </w:rPr>
      </w:pPr>
      <w:r>
        <w:rPr>
          <w:sz w:val="24"/>
        </w:rPr>
        <w:t>地    址：</w:t>
      </w:r>
      <w:r>
        <w:rPr>
          <w:rFonts w:hint="eastAsia"/>
          <w:sz w:val="24"/>
        </w:rPr>
        <w:t>北京市通州区留庄路4号院1号楼</w:t>
      </w:r>
      <w:r>
        <w:rPr>
          <w:sz w:val="24"/>
        </w:rPr>
        <w:t>_</w:t>
      </w:r>
    </w:p>
    <w:p w14:paraId="71061F48">
      <w:pPr>
        <w:spacing w:line="360" w:lineRule="auto"/>
        <w:ind w:left="1079" w:leftChars="371" w:hanging="300" w:hangingChars="125"/>
        <w:jc w:val="left"/>
        <w:rPr>
          <w:sz w:val="24"/>
        </w:rPr>
      </w:pPr>
      <w:r>
        <w:rPr>
          <w:rFonts w:hint="eastAsia"/>
          <w:sz w:val="24"/>
        </w:rPr>
        <w:t>询问和质疑</w:t>
      </w:r>
      <w:r>
        <w:rPr>
          <w:sz w:val="24"/>
        </w:rPr>
        <w:t>联系人：</w:t>
      </w:r>
      <w:r>
        <w:rPr>
          <w:rFonts w:hint="eastAsia"/>
          <w:sz w:val="24"/>
        </w:rPr>
        <w:t>雷老师</w:t>
      </w:r>
    </w:p>
    <w:p w14:paraId="6BCD7D7B">
      <w:pPr>
        <w:spacing w:line="360" w:lineRule="auto"/>
        <w:ind w:left="1079" w:leftChars="371" w:hanging="300" w:hangingChars="125"/>
        <w:jc w:val="left"/>
        <w:rPr>
          <w:sz w:val="24"/>
          <w:u w:val="single"/>
        </w:rPr>
      </w:pPr>
      <w:r>
        <w:rPr>
          <w:sz w:val="24"/>
        </w:rPr>
        <w:t>联系方式：55520140</w:t>
      </w:r>
    </w:p>
    <w:p w14:paraId="2D2CBF10">
      <w:pPr>
        <w:spacing w:line="360" w:lineRule="auto"/>
        <w:ind w:left="1080" w:leftChars="371" w:hanging="301" w:hangingChars="125"/>
        <w:jc w:val="left"/>
        <w:rPr>
          <w:b/>
          <w:sz w:val="24"/>
        </w:rPr>
      </w:pPr>
      <w:r>
        <w:rPr>
          <w:b/>
          <w:sz w:val="24"/>
        </w:rPr>
        <w:t>2.采购代理机构信息</w:t>
      </w:r>
    </w:p>
    <w:p w14:paraId="04C659EC">
      <w:pPr>
        <w:spacing w:line="360" w:lineRule="auto"/>
        <w:ind w:left="1079" w:leftChars="371" w:hanging="300" w:hangingChars="125"/>
        <w:jc w:val="left"/>
        <w:rPr>
          <w:sz w:val="24"/>
        </w:rPr>
      </w:pPr>
      <w:r>
        <w:rPr>
          <w:sz w:val="24"/>
        </w:rPr>
        <w:t>名    称：</w:t>
      </w:r>
      <w:r>
        <w:rPr>
          <w:rFonts w:hint="eastAsia"/>
          <w:sz w:val="24"/>
          <w:lang w:bidi="ar"/>
        </w:rPr>
        <w:t>北京市公共资源交易中心</w:t>
      </w:r>
    </w:p>
    <w:p w14:paraId="4D12DFA0">
      <w:pPr>
        <w:spacing w:line="360" w:lineRule="auto"/>
        <w:ind w:left="1079" w:leftChars="371" w:hanging="300" w:hangingChars="125"/>
        <w:jc w:val="left"/>
        <w:rPr>
          <w:rFonts w:hint="eastAsia"/>
          <w:sz w:val="24"/>
          <w:lang w:bidi="ar"/>
        </w:rPr>
      </w:pPr>
      <w:r>
        <w:rPr>
          <w:rFonts w:hint="eastAsia"/>
          <w:sz w:val="24"/>
          <w:lang w:bidi="ar"/>
        </w:rPr>
        <w:t>询问联系人：</w:t>
      </w:r>
      <w:r>
        <w:rPr>
          <w:rFonts w:hint="eastAsia"/>
          <w:sz w:val="24"/>
        </w:rPr>
        <w:t>马老师</w:t>
      </w:r>
    </w:p>
    <w:p w14:paraId="28809BD7">
      <w:pPr>
        <w:spacing w:line="360" w:lineRule="auto"/>
        <w:ind w:left="1079" w:leftChars="371" w:hanging="300" w:hangingChars="125"/>
        <w:jc w:val="left"/>
        <w:rPr>
          <w:sz w:val="24"/>
        </w:rPr>
      </w:pPr>
      <w:r>
        <w:rPr>
          <w:sz w:val="24"/>
        </w:rPr>
        <w:t>联系方式：</w:t>
      </w:r>
      <w:r>
        <w:rPr>
          <w:rFonts w:hint="eastAsia"/>
          <w:sz w:val="24"/>
        </w:rPr>
        <w:t>010-83916672</w:t>
      </w:r>
    </w:p>
    <w:p w14:paraId="76418564">
      <w:pPr>
        <w:spacing w:line="360" w:lineRule="auto"/>
        <w:ind w:left="1079" w:leftChars="371" w:hanging="300" w:hangingChars="125"/>
        <w:jc w:val="left"/>
        <w:rPr>
          <w:sz w:val="24"/>
        </w:rPr>
      </w:pPr>
      <w:r>
        <w:rPr>
          <w:sz w:val="24"/>
        </w:rPr>
        <w:t>地    址：</w:t>
      </w:r>
      <w:r>
        <w:rPr>
          <w:rFonts w:hint="eastAsia"/>
          <w:sz w:val="24"/>
          <w:lang w:bidi="ar"/>
        </w:rPr>
        <w:t>北京市丰台区玉林里45号腾飞大厦</w:t>
      </w:r>
    </w:p>
    <w:p w14:paraId="614492C1">
      <w:pPr>
        <w:spacing w:line="360" w:lineRule="auto"/>
        <w:ind w:left="1079" w:leftChars="371" w:hanging="300" w:hangingChars="125"/>
        <w:jc w:val="left"/>
        <w:rPr>
          <w:rFonts w:hint="eastAsia"/>
          <w:sz w:val="24"/>
          <w:lang w:bidi="ar"/>
        </w:rPr>
      </w:pPr>
      <w:r>
        <w:rPr>
          <w:rFonts w:hint="eastAsia"/>
          <w:sz w:val="24"/>
          <w:lang w:bidi="ar"/>
        </w:rPr>
        <w:t>质疑联系人：魏老师</w:t>
      </w:r>
    </w:p>
    <w:p w14:paraId="4F1FC047">
      <w:pPr>
        <w:spacing w:line="360" w:lineRule="auto"/>
        <w:ind w:left="1079" w:leftChars="371" w:hanging="300" w:hangingChars="125"/>
        <w:jc w:val="left"/>
        <w:rPr>
          <w:sz w:val="24"/>
        </w:rPr>
      </w:pPr>
      <w:r>
        <w:rPr>
          <w:sz w:val="24"/>
        </w:rPr>
        <w:t>联系方式：010-</w:t>
      </w:r>
      <w:r>
        <w:rPr>
          <w:kern w:val="0"/>
          <w:sz w:val="24"/>
        </w:rPr>
        <w:t>83537377</w:t>
      </w:r>
    </w:p>
    <w:p w14:paraId="3A36759F">
      <w:pPr>
        <w:spacing w:line="360" w:lineRule="auto"/>
        <w:ind w:left="1079" w:leftChars="371" w:hanging="300" w:hangingChars="125"/>
        <w:jc w:val="left"/>
        <w:rPr>
          <w:sz w:val="24"/>
        </w:rPr>
      </w:pPr>
      <w:r>
        <w:rPr>
          <w:rFonts w:hint="eastAsia"/>
          <w:sz w:val="24"/>
        </w:rPr>
        <w:t>地    址：北京市西城区广安门南街甲68号407室（邮编：100054）</w:t>
      </w:r>
    </w:p>
    <w:p w14:paraId="057BA2EC">
      <w:pPr>
        <w:spacing w:line="360" w:lineRule="auto"/>
        <w:ind w:firstLine="5880" w:firstLineChars="2450"/>
        <w:jc w:val="right"/>
        <w:rPr>
          <w:sz w:val="24"/>
        </w:rPr>
      </w:pPr>
    </w:p>
    <w:p w14:paraId="4B478C86">
      <w:pPr>
        <w:spacing w:line="360" w:lineRule="auto"/>
        <w:jc w:val="center"/>
        <w:outlineLvl w:val="0"/>
        <w:rPr>
          <w:b/>
          <w:sz w:val="32"/>
          <w:szCs w:val="32"/>
        </w:rPr>
      </w:pPr>
      <w:r>
        <w:rPr>
          <w:sz w:val="24"/>
        </w:rPr>
        <w:br w:type="page"/>
      </w:r>
      <w:bookmarkStart w:id="25" w:name="_Toc264969275"/>
      <w:bookmarkStart w:id="26" w:name="_Toc305158854"/>
      <w:bookmarkStart w:id="27" w:name="_Toc97371942"/>
      <w:bookmarkStart w:id="28" w:name="_Toc195842950"/>
      <w:bookmarkStart w:id="29" w:name="_Toc305158928"/>
      <w:bookmarkStart w:id="30" w:name="_Toc127151777"/>
      <w:bookmarkStart w:id="31" w:name="_Toc127161488"/>
      <w:bookmarkStart w:id="32" w:name="_Toc265228423"/>
      <w:bookmarkStart w:id="33" w:name="_Toc353873938"/>
      <w:bookmarkStart w:id="34" w:name="_Toc353825548"/>
      <w:bookmarkStart w:id="35" w:name="_Toc150774783"/>
      <w:bookmarkStart w:id="36" w:name="_Toc512937850"/>
      <w:bookmarkStart w:id="37" w:name="_Toc226965856"/>
      <w:r>
        <w:rPr>
          <w:b/>
          <w:sz w:val="36"/>
          <w:szCs w:val="36"/>
        </w:rPr>
        <w:t>第二章   供应商须知</w:t>
      </w:r>
      <w:bookmarkEnd w:id="25"/>
      <w:bookmarkEnd w:id="26"/>
      <w:bookmarkEnd w:id="27"/>
      <w:bookmarkEnd w:id="28"/>
      <w:bookmarkEnd w:id="29"/>
      <w:bookmarkEnd w:id="30"/>
      <w:bookmarkEnd w:id="31"/>
      <w:bookmarkEnd w:id="32"/>
      <w:bookmarkEnd w:id="33"/>
      <w:bookmarkEnd w:id="34"/>
      <w:bookmarkEnd w:id="35"/>
      <w:bookmarkEnd w:id="36"/>
      <w:bookmarkEnd w:id="37"/>
    </w:p>
    <w:p w14:paraId="7667B5B1">
      <w:pPr>
        <w:pStyle w:val="4"/>
        <w:tabs>
          <w:tab w:val="center" w:pos="4592"/>
          <w:tab w:val="left" w:pos="7860"/>
        </w:tabs>
        <w:spacing w:before="0" w:line="360" w:lineRule="auto"/>
        <w:rPr>
          <w:rFonts w:ascii="Times New Roman" w:hAnsi="Times New Roman" w:eastAsia="宋体"/>
          <w:b w:val="0"/>
          <w:sz w:val="28"/>
        </w:rPr>
      </w:pPr>
      <w:bookmarkStart w:id="38" w:name="_Toc195842884"/>
      <w:bookmarkStart w:id="39" w:name="_Toc149720812"/>
      <w:bookmarkStart w:id="40" w:name="_Toc226337215"/>
      <w:bookmarkStart w:id="41" w:name="_Toc164229214"/>
      <w:bookmarkStart w:id="42" w:name="_Toc150480757"/>
      <w:bookmarkStart w:id="43" w:name="_Toc164351613"/>
      <w:bookmarkStart w:id="44" w:name="_Toc151193907"/>
      <w:bookmarkStart w:id="45" w:name="_Toc226965792"/>
      <w:bookmarkStart w:id="46" w:name="_Toc226309763"/>
      <w:bookmarkStart w:id="47" w:name="_Toc151193833"/>
      <w:bookmarkStart w:id="48" w:name="_Toc520356144"/>
      <w:bookmarkStart w:id="49" w:name="_Toc151193761"/>
      <w:bookmarkStart w:id="50" w:name="_Toc226965709"/>
      <w:bookmarkStart w:id="51" w:name="_Toc142311021"/>
      <w:bookmarkStart w:id="52" w:name="_Toc150774619"/>
      <w:bookmarkStart w:id="53" w:name="_Toc150509270"/>
      <w:bookmarkStart w:id="54" w:name="_Toc164608788"/>
      <w:bookmarkStart w:id="55" w:name="_Toc151193617"/>
      <w:bookmarkStart w:id="56" w:name="_Toc127151720"/>
      <w:bookmarkStart w:id="57" w:name="_Toc127151519"/>
      <w:bookmarkStart w:id="58" w:name="_Toc150774724"/>
      <w:bookmarkStart w:id="59" w:name="_Toc164608633"/>
      <w:bookmarkStart w:id="60" w:name="_Toc151193689"/>
      <w:bookmarkStart w:id="61" w:name="_Toc127161433"/>
      <w:bookmarkStart w:id="62" w:name="_Toc151190146"/>
      <w:bookmarkStart w:id="63" w:name="_Toc164229360"/>
      <w:r>
        <w:rPr>
          <w:rFonts w:ascii="Times New Roman" w:hAnsi="Times New Roman" w:eastAsia="宋体"/>
          <w:sz w:val="28"/>
        </w:rPr>
        <w:t>供应商须知资料表</w:t>
      </w:r>
    </w:p>
    <w:p w14:paraId="269139E3">
      <w:pPr>
        <w:jc w:val="center"/>
        <w:rPr>
          <w:b/>
          <w:sz w:val="28"/>
          <w:szCs w:val="28"/>
        </w:rPr>
      </w:pPr>
    </w:p>
    <w:p w14:paraId="077D2580">
      <w:pPr>
        <w:spacing w:line="360" w:lineRule="auto"/>
        <w:ind w:firstLine="480"/>
        <w:rPr>
          <w:sz w:val="24"/>
        </w:rPr>
      </w:pPr>
      <w:r>
        <w:rPr>
          <w:sz w:val="24"/>
        </w:rPr>
        <w:t>本表是对供应商须知的具体补充和修改，如有矛盾，均以本资料表为准。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DB7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16B3263B">
            <w:pPr>
              <w:jc w:val="center"/>
              <w:rPr>
                <w:b/>
                <w:bCs/>
                <w:sz w:val="24"/>
              </w:rPr>
            </w:pPr>
            <w:r>
              <w:rPr>
                <w:b/>
                <w:sz w:val="24"/>
              </w:rPr>
              <w:t>条款号</w:t>
            </w:r>
          </w:p>
        </w:tc>
        <w:tc>
          <w:tcPr>
            <w:tcW w:w="1701" w:type="dxa"/>
            <w:noWrap w:val="0"/>
            <w:vAlign w:val="center"/>
          </w:tcPr>
          <w:p w14:paraId="4F29D651">
            <w:pPr>
              <w:jc w:val="center"/>
              <w:rPr>
                <w:b/>
                <w:bCs/>
                <w:sz w:val="24"/>
              </w:rPr>
            </w:pPr>
            <w:r>
              <w:rPr>
                <w:b/>
                <w:bCs/>
                <w:sz w:val="24"/>
              </w:rPr>
              <w:t>条目</w:t>
            </w:r>
          </w:p>
        </w:tc>
        <w:tc>
          <w:tcPr>
            <w:tcW w:w="7253" w:type="dxa"/>
            <w:noWrap w:val="0"/>
            <w:vAlign w:val="center"/>
          </w:tcPr>
          <w:p w14:paraId="505AF536">
            <w:pPr>
              <w:jc w:val="center"/>
              <w:rPr>
                <w:b/>
                <w:bCs/>
                <w:sz w:val="24"/>
              </w:rPr>
            </w:pPr>
            <w:r>
              <w:rPr>
                <w:b/>
                <w:bCs/>
                <w:sz w:val="24"/>
              </w:rPr>
              <w:t>内容</w:t>
            </w:r>
          </w:p>
        </w:tc>
      </w:tr>
      <w:tr w14:paraId="77F8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6778AE1">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noWrap w:val="0"/>
            <w:vAlign w:val="center"/>
          </w:tcPr>
          <w:p w14:paraId="25086A5C">
            <w:pPr>
              <w:jc w:val="center"/>
              <w:rPr>
                <w:sz w:val="24"/>
              </w:rPr>
            </w:pPr>
            <w:r>
              <w:rPr>
                <w:sz w:val="24"/>
              </w:rPr>
              <w:t>项目属性</w:t>
            </w:r>
          </w:p>
        </w:tc>
        <w:tc>
          <w:tcPr>
            <w:tcW w:w="7253" w:type="dxa"/>
            <w:noWrap w:val="0"/>
            <w:vAlign w:val="center"/>
          </w:tcPr>
          <w:p w14:paraId="0EE03D11">
            <w:pPr>
              <w:jc w:val="left"/>
              <w:rPr>
                <w:sz w:val="24"/>
              </w:rPr>
            </w:pPr>
            <w:r>
              <w:rPr>
                <w:sz w:val="24"/>
              </w:rPr>
              <w:t>项目属性：</w:t>
            </w:r>
          </w:p>
          <w:p w14:paraId="7A21E0E5">
            <w:pPr>
              <w:jc w:val="left"/>
              <w:rPr>
                <w:sz w:val="24"/>
              </w:rPr>
            </w:pPr>
            <w:r>
              <w:rPr>
                <w:rFonts w:hint="eastAsia"/>
              </w:rPr>
              <w:t>☑</w:t>
            </w:r>
            <w:r>
              <w:rPr>
                <w:sz w:val="24"/>
              </w:rPr>
              <w:t>服务</w:t>
            </w:r>
          </w:p>
          <w:p w14:paraId="05588A38">
            <w:pPr>
              <w:jc w:val="left"/>
              <w:rPr>
                <w:sz w:val="24"/>
              </w:rPr>
            </w:pPr>
            <w:r>
              <w:t>□</w:t>
            </w:r>
            <w:r>
              <w:rPr>
                <w:sz w:val="24"/>
              </w:rPr>
              <w:t>货物</w:t>
            </w:r>
          </w:p>
          <w:p w14:paraId="57612F8E">
            <w:pPr>
              <w:jc w:val="left"/>
              <w:rPr>
                <w:sz w:val="24"/>
              </w:rPr>
            </w:pPr>
            <w:r>
              <w:rPr>
                <w:sz w:val="24"/>
              </w:rPr>
              <w:t>□工程</w:t>
            </w:r>
          </w:p>
        </w:tc>
      </w:tr>
      <w:tr w14:paraId="2B64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AF946DB">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noWrap w:val="0"/>
            <w:vAlign w:val="center"/>
          </w:tcPr>
          <w:p w14:paraId="664BAC58">
            <w:pPr>
              <w:jc w:val="center"/>
              <w:rPr>
                <w:sz w:val="24"/>
              </w:rPr>
            </w:pPr>
            <w:r>
              <w:rPr>
                <w:sz w:val="24"/>
              </w:rPr>
              <w:t>科研仪器设备</w:t>
            </w:r>
          </w:p>
        </w:tc>
        <w:tc>
          <w:tcPr>
            <w:tcW w:w="7253" w:type="dxa"/>
            <w:noWrap w:val="0"/>
            <w:vAlign w:val="center"/>
          </w:tcPr>
          <w:p w14:paraId="7FF75C4D">
            <w:pPr>
              <w:jc w:val="left"/>
              <w:rPr>
                <w:sz w:val="24"/>
              </w:rPr>
            </w:pPr>
            <w:r>
              <w:rPr>
                <w:sz w:val="24"/>
              </w:rPr>
              <w:t>是否属于科研仪器设备采购项目：</w:t>
            </w:r>
          </w:p>
          <w:p w14:paraId="67141C22">
            <w:pPr>
              <w:jc w:val="left"/>
              <w:rPr>
                <w:sz w:val="24"/>
              </w:rPr>
            </w:pPr>
            <w:r>
              <w:t>□</w:t>
            </w:r>
            <w:r>
              <w:rPr>
                <w:sz w:val="24"/>
              </w:rPr>
              <w:t>是</w:t>
            </w:r>
          </w:p>
          <w:p w14:paraId="3CD04591">
            <w:pPr>
              <w:jc w:val="left"/>
              <w:rPr>
                <w:sz w:val="24"/>
              </w:rPr>
            </w:pPr>
            <w:r>
              <w:rPr>
                <w:rFonts w:hint="eastAsia"/>
              </w:rPr>
              <w:t>☑</w:t>
            </w:r>
            <w:r>
              <w:rPr>
                <w:sz w:val="24"/>
              </w:rPr>
              <w:t>否</w:t>
            </w:r>
          </w:p>
        </w:tc>
      </w:tr>
      <w:tr w14:paraId="76B0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6684A6ED">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noWrap w:val="0"/>
            <w:vAlign w:val="center"/>
          </w:tcPr>
          <w:p w14:paraId="38BD3544">
            <w:pPr>
              <w:jc w:val="center"/>
              <w:rPr>
                <w:sz w:val="24"/>
              </w:rPr>
            </w:pPr>
            <w:r>
              <w:rPr>
                <w:sz w:val="24"/>
              </w:rPr>
              <w:t>现场考察</w:t>
            </w:r>
          </w:p>
        </w:tc>
        <w:tc>
          <w:tcPr>
            <w:tcW w:w="7253" w:type="dxa"/>
            <w:noWrap w:val="0"/>
            <w:vAlign w:val="center"/>
          </w:tcPr>
          <w:p w14:paraId="1DDA225C">
            <w:pPr>
              <w:jc w:val="left"/>
              <w:rPr>
                <w:sz w:val="24"/>
              </w:rPr>
            </w:pPr>
            <w:r>
              <w:rPr>
                <w:rFonts w:hint="eastAsia"/>
              </w:rPr>
              <w:t>☑</w:t>
            </w:r>
            <w:r>
              <w:rPr>
                <w:sz w:val="24"/>
              </w:rPr>
              <w:t>不组织</w:t>
            </w:r>
          </w:p>
          <w:p w14:paraId="40888079">
            <w:pPr>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00A9E19B">
            <w:pPr>
              <w:pStyle w:val="9"/>
              <w:adjustRightInd w:val="0"/>
              <w:snapToGrid w:val="0"/>
              <w:rPr>
                <w:rFonts w:hint="default" w:ascii="Times New Roman" w:hAnsi="Times New Roman"/>
                <w:sz w:val="24"/>
              </w:rPr>
            </w:pPr>
            <w:r>
              <w:rPr>
                <w:rFonts w:hint="default" w:ascii="Times New Roman" w:hAnsi="Times New Roman"/>
                <w:sz w:val="24"/>
              </w:rPr>
              <w:t>考察地点：___________。</w:t>
            </w:r>
          </w:p>
        </w:tc>
      </w:tr>
      <w:tr w14:paraId="5180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05A59E58">
            <w:pPr>
              <w:pStyle w:val="9"/>
              <w:adjustRightInd w:val="0"/>
              <w:snapToGrid w:val="0"/>
              <w:jc w:val="center"/>
              <w:rPr>
                <w:rFonts w:hint="default" w:ascii="Times New Roman" w:hAnsi="Times New Roman"/>
                <w:sz w:val="24"/>
                <w:szCs w:val="24"/>
              </w:rPr>
            </w:pPr>
          </w:p>
        </w:tc>
        <w:tc>
          <w:tcPr>
            <w:tcW w:w="1701" w:type="dxa"/>
            <w:noWrap w:val="0"/>
            <w:vAlign w:val="center"/>
          </w:tcPr>
          <w:p w14:paraId="65B4D383">
            <w:pPr>
              <w:jc w:val="center"/>
              <w:rPr>
                <w:sz w:val="24"/>
              </w:rPr>
            </w:pPr>
            <w:r>
              <w:rPr>
                <w:sz w:val="24"/>
              </w:rPr>
              <w:t>磋商前答疑会</w:t>
            </w:r>
          </w:p>
        </w:tc>
        <w:tc>
          <w:tcPr>
            <w:tcW w:w="7253" w:type="dxa"/>
            <w:noWrap w:val="0"/>
            <w:vAlign w:val="center"/>
          </w:tcPr>
          <w:p w14:paraId="6E19B583">
            <w:pPr>
              <w:jc w:val="left"/>
              <w:rPr>
                <w:sz w:val="24"/>
              </w:rPr>
            </w:pPr>
            <w:r>
              <w:rPr>
                <w:rFonts w:hint="eastAsia"/>
              </w:rPr>
              <w:t>☑</w:t>
            </w:r>
            <w:r>
              <w:rPr>
                <w:sz w:val="24"/>
              </w:rPr>
              <w:t>不召开</w:t>
            </w:r>
          </w:p>
          <w:p w14:paraId="65531F3E">
            <w:pPr>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2DE9C4A0">
            <w:pPr>
              <w:jc w:val="left"/>
              <w:rPr>
                <w:sz w:val="24"/>
              </w:rPr>
            </w:pPr>
            <w:r>
              <w:rPr>
                <w:sz w:val="24"/>
              </w:rPr>
              <w:t>召开地点：___________。</w:t>
            </w:r>
          </w:p>
        </w:tc>
      </w:tr>
      <w:tr w14:paraId="225F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4D863741">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noWrap w:val="0"/>
            <w:vAlign w:val="center"/>
          </w:tcPr>
          <w:p w14:paraId="396F8698">
            <w:pPr>
              <w:jc w:val="center"/>
              <w:rPr>
                <w:sz w:val="24"/>
              </w:rPr>
            </w:pPr>
            <w:r>
              <w:rPr>
                <w:sz w:val="24"/>
              </w:rPr>
              <w:t>标的所属行业</w:t>
            </w:r>
          </w:p>
        </w:tc>
        <w:tc>
          <w:tcPr>
            <w:tcW w:w="7253" w:type="dxa"/>
            <w:noWrap w:val="0"/>
            <w:vAlign w:val="center"/>
          </w:tcPr>
          <w:p w14:paraId="7F96EB90">
            <w:pPr>
              <w:jc w:val="left"/>
              <w:rPr>
                <w:sz w:val="24"/>
              </w:rPr>
            </w:pPr>
            <w:r>
              <w:rPr>
                <w:sz w:val="24"/>
              </w:rPr>
              <w:t>本项目采购标的对应的中小企业划分标准所属行业：</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081E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607C02FD">
                  <w:pPr>
                    <w:jc w:val="center"/>
                    <w:rPr>
                      <w:bCs/>
                      <w:sz w:val="24"/>
                    </w:rPr>
                  </w:pPr>
                  <w:r>
                    <w:rPr>
                      <w:bCs/>
                      <w:sz w:val="24"/>
                    </w:rPr>
                    <w:t>包号</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287A953E">
                  <w:pPr>
                    <w:jc w:val="center"/>
                    <w:rPr>
                      <w:bCs/>
                      <w:sz w:val="24"/>
                    </w:rPr>
                  </w:pPr>
                  <w:r>
                    <w:rPr>
                      <w:bCs/>
                      <w:sz w:val="24"/>
                    </w:rPr>
                    <w:t>标的名称</w:t>
                  </w:r>
                </w:p>
              </w:tc>
              <w:tc>
                <w:tcPr>
                  <w:tcW w:w="3112" w:type="dxa"/>
                  <w:tcBorders>
                    <w:top w:val="single" w:color="auto" w:sz="4" w:space="0"/>
                    <w:left w:val="single" w:color="auto" w:sz="4" w:space="0"/>
                    <w:bottom w:val="single" w:color="auto" w:sz="4" w:space="0"/>
                    <w:right w:val="single" w:color="auto" w:sz="4" w:space="0"/>
                  </w:tcBorders>
                  <w:noWrap w:val="0"/>
                  <w:vAlign w:val="center"/>
                </w:tcPr>
                <w:p w14:paraId="2F25D289">
                  <w:pPr>
                    <w:jc w:val="center"/>
                    <w:rPr>
                      <w:sz w:val="24"/>
                    </w:rPr>
                  </w:pPr>
                  <w:r>
                    <w:rPr>
                      <w:sz w:val="24"/>
                    </w:rPr>
                    <w:t>中小企业划分标准所属行业</w:t>
                  </w:r>
                </w:p>
              </w:tc>
            </w:tr>
            <w:tr w14:paraId="765D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14:paraId="796783F8">
                  <w:pPr>
                    <w:jc w:val="center"/>
                    <w:rPr>
                      <w:rFonts w:hint="eastAsia"/>
                      <w:bCs/>
                      <w:sz w:val="24"/>
                    </w:rPr>
                  </w:pPr>
                  <w:r>
                    <w:rPr>
                      <w:rFonts w:hint="eastAsia"/>
                      <w:bCs/>
                      <w:sz w:val="24"/>
                    </w:rPr>
                    <w:t>1</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7008D88C">
                  <w:pPr>
                    <w:jc w:val="center"/>
                    <w:rPr>
                      <w:rFonts w:hint="eastAsia"/>
                      <w:bCs/>
                      <w:sz w:val="24"/>
                    </w:rPr>
                  </w:pPr>
                  <w:r>
                    <w:rPr>
                      <w:rFonts w:hint="eastAsia"/>
                      <w:bCs/>
                      <w:sz w:val="24"/>
                    </w:rPr>
                    <w:t>中共北京市委网络安全</w:t>
                  </w:r>
                </w:p>
                <w:p w14:paraId="5E64BD4A">
                  <w:pPr>
                    <w:rPr>
                      <w:bCs/>
                      <w:sz w:val="24"/>
                    </w:rPr>
                  </w:pPr>
                  <w:r>
                    <w:rPr>
                      <w:rFonts w:hint="eastAsia"/>
                      <w:bCs/>
                      <w:sz w:val="24"/>
                    </w:rPr>
                    <w:t>和信息化委员会办公室2025年政务云项目经费采购项目</w:t>
                  </w:r>
                </w:p>
              </w:tc>
              <w:tc>
                <w:tcPr>
                  <w:tcW w:w="3112" w:type="dxa"/>
                  <w:tcBorders>
                    <w:top w:val="single" w:color="auto" w:sz="4" w:space="0"/>
                    <w:left w:val="single" w:color="auto" w:sz="4" w:space="0"/>
                    <w:bottom w:val="single" w:color="auto" w:sz="4" w:space="0"/>
                    <w:right w:val="single" w:color="auto" w:sz="4" w:space="0"/>
                  </w:tcBorders>
                  <w:noWrap w:val="0"/>
                  <w:vAlign w:val="center"/>
                </w:tcPr>
                <w:p w14:paraId="4FC49859">
                  <w:pPr>
                    <w:jc w:val="center"/>
                    <w:rPr>
                      <w:kern w:val="0"/>
                      <w:sz w:val="24"/>
                    </w:rPr>
                  </w:pPr>
                  <w:r>
                    <w:rPr>
                      <w:rFonts w:ascii="宋体" w:hAnsi="宋体" w:cs="宋体"/>
                      <w:color w:val="000000"/>
                      <w:kern w:val="0"/>
                      <w:szCs w:val="21"/>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bl>
          <w:p w14:paraId="4DED489A">
            <w:pPr>
              <w:jc w:val="left"/>
              <w:rPr>
                <w:sz w:val="24"/>
              </w:rPr>
            </w:pPr>
          </w:p>
        </w:tc>
      </w:tr>
      <w:tr w14:paraId="476B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3CF55049">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10.2</w:t>
            </w:r>
          </w:p>
        </w:tc>
        <w:tc>
          <w:tcPr>
            <w:tcW w:w="1701" w:type="dxa"/>
            <w:noWrap w:val="0"/>
            <w:vAlign w:val="center"/>
          </w:tcPr>
          <w:p w14:paraId="1111CD11">
            <w:pPr>
              <w:jc w:val="center"/>
              <w:rPr>
                <w:sz w:val="24"/>
              </w:rPr>
            </w:pPr>
            <w:r>
              <w:rPr>
                <w:sz w:val="24"/>
              </w:rPr>
              <w:t>报价</w:t>
            </w:r>
          </w:p>
        </w:tc>
        <w:tc>
          <w:tcPr>
            <w:tcW w:w="7253" w:type="dxa"/>
            <w:noWrap w:val="0"/>
            <w:vAlign w:val="center"/>
          </w:tcPr>
          <w:p w14:paraId="23B50144">
            <w:pPr>
              <w:jc w:val="left"/>
              <w:rPr>
                <w:sz w:val="24"/>
              </w:rPr>
            </w:pPr>
            <w:r>
              <w:rPr>
                <w:sz w:val="24"/>
              </w:rPr>
              <w:t>报价的特殊规定：</w:t>
            </w:r>
          </w:p>
          <w:p w14:paraId="364A3C31">
            <w:pPr>
              <w:jc w:val="left"/>
              <w:rPr>
                <w:sz w:val="24"/>
              </w:rPr>
            </w:pPr>
            <w:r>
              <w:rPr>
                <w:rFonts w:hint="eastAsia"/>
              </w:rPr>
              <w:t>☑</w:t>
            </w:r>
            <w:r>
              <w:rPr>
                <w:sz w:val="24"/>
              </w:rPr>
              <w:t>无</w:t>
            </w:r>
          </w:p>
          <w:p w14:paraId="5F22C4F2">
            <w:pPr>
              <w:jc w:val="left"/>
              <w:rPr>
                <w:sz w:val="24"/>
              </w:rPr>
            </w:pPr>
            <w:r>
              <w:t>□</w:t>
            </w:r>
            <w:r>
              <w:rPr>
                <w:sz w:val="24"/>
              </w:rPr>
              <w:t>有，具体情形：___________。</w:t>
            </w:r>
          </w:p>
        </w:tc>
      </w:tr>
      <w:tr w14:paraId="3AE0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6D618F6">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noWrap w:val="0"/>
            <w:vAlign w:val="center"/>
          </w:tcPr>
          <w:p w14:paraId="2BC80BAD">
            <w:pPr>
              <w:jc w:val="center"/>
              <w:rPr>
                <w:sz w:val="24"/>
              </w:rPr>
            </w:pPr>
            <w:r>
              <w:rPr>
                <w:sz w:val="24"/>
              </w:rPr>
              <w:t>磋商保证金</w:t>
            </w:r>
          </w:p>
        </w:tc>
        <w:tc>
          <w:tcPr>
            <w:tcW w:w="7253" w:type="dxa"/>
            <w:noWrap w:val="0"/>
            <w:vAlign w:val="center"/>
          </w:tcPr>
          <w:p w14:paraId="5CC82491">
            <w:pPr>
              <w:jc w:val="left"/>
              <w:rPr>
                <w:sz w:val="24"/>
              </w:rPr>
            </w:pPr>
            <w:r>
              <w:rPr>
                <w:sz w:val="24"/>
              </w:rPr>
              <w:t>磋商保证金金额：无须提交</w:t>
            </w:r>
          </w:p>
        </w:tc>
      </w:tr>
      <w:tr w14:paraId="2E26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F205AA8">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noWrap w:val="0"/>
            <w:vAlign w:val="center"/>
          </w:tcPr>
          <w:p w14:paraId="1C5FD15F">
            <w:pPr>
              <w:jc w:val="center"/>
              <w:rPr>
                <w:sz w:val="24"/>
              </w:rPr>
            </w:pPr>
            <w:r>
              <w:rPr>
                <w:sz w:val="24"/>
              </w:rPr>
              <w:t>响应有效期</w:t>
            </w:r>
          </w:p>
        </w:tc>
        <w:tc>
          <w:tcPr>
            <w:tcW w:w="7253" w:type="dxa"/>
            <w:noWrap w:val="0"/>
            <w:vAlign w:val="center"/>
          </w:tcPr>
          <w:p w14:paraId="537A303D">
            <w:pPr>
              <w:jc w:val="left"/>
              <w:rPr>
                <w:sz w:val="24"/>
              </w:rPr>
            </w:pPr>
            <w:r>
              <w:rPr>
                <w:sz w:val="24"/>
              </w:rPr>
              <w:t>自响应文件提交截止之日起算</w:t>
            </w:r>
            <w:r>
              <w:rPr>
                <w:rFonts w:hint="eastAsia"/>
                <w:sz w:val="24"/>
              </w:rPr>
              <w:t>180</w:t>
            </w:r>
            <w:r>
              <w:rPr>
                <w:sz w:val="24"/>
              </w:rPr>
              <w:t>日历天。</w:t>
            </w:r>
          </w:p>
        </w:tc>
      </w:tr>
      <w:tr w14:paraId="1A2C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AE434D2">
            <w:pPr>
              <w:pStyle w:val="9"/>
              <w:adjustRightInd w:val="0"/>
              <w:snapToGrid w:val="0"/>
              <w:jc w:val="center"/>
              <w:rPr>
                <w:rFonts w:hint="default" w:ascii="Times New Roman" w:hAnsi="Times New Roman"/>
                <w:sz w:val="24"/>
                <w:szCs w:val="24"/>
              </w:rPr>
            </w:pPr>
            <w:r>
              <w:rPr>
                <w:rFonts w:ascii="Times New Roman" w:hAnsi="Times New Roman"/>
                <w:sz w:val="24"/>
                <w:szCs w:val="24"/>
              </w:rPr>
              <w:t>17.2</w:t>
            </w:r>
          </w:p>
        </w:tc>
        <w:tc>
          <w:tcPr>
            <w:tcW w:w="1701" w:type="dxa"/>
            <w:noWrap w:val="0"/>
            <w:vAlign w:val="center"/>
          </w:tcPr>
          <w:p w14:paraId="046605E9">
            <w:pPr>
              <w:jc w:val="center"/>
              <w:rPr>
                <w:sz w:val="24"/>
              </w:rPr>
            </w:pPr>
            <w:r>
              <w:rPr>
                <w:rFonts w:hint="eastAsia"/>
                <w:sz w:val="24"/>
              </w:rPr>
              <w:t>解密时间</w:t>
            </w:r>
          </w:p>
        </w:tc>
        <w:tc>
          <w:tcPr>
            <w:tcW w:w="7253" w:type="dxa"/>
            <w:noWrap w:val="0"/>
            <w:vAlign w:val="center"/>
          </w:tcPr>
          <w:p w14:paraId="2E4FB251">
            <w:pPr>
              <w:jc w:val="left"/>
              <w:rPr>
                <w:sz w:val="24"/>
              </w:rPr>
            </w:pPr>
            <w:r>
              <w:rPr>
                <w:rFonts w:hint="eastAsia" w:ascii="宋体" w:hAnsi="宋体"/>
                <w:sz w:val="24"/>
              </w:rPr>
              <w:t>解密时间：</w:t>
            </w:r>
            <w:r>
              <w:rPr>
                <w:rFonts w:hint="eastAsia" w:ascii="宋体" w:hAnsi="宋体"/>
                <w:sz w:val="24"/>
                <w:u w:val="single"/>
              </w:rPr>
              <w:t>120</w:t>
            </w:r>
            <w:r>
              <w:rPr>
                <w:rFonts w:hint="eastAsia" w:ascii="宋体" w:hAnsi="宋体"/>
                <w:sz w:val="24"/>
              </w:rPr>
              <w:t>分钟</w:t>
            </w:r>
          </w:p>
        </w:tc>
      </w:tr>
      <w:tr w14:paraId="5655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A54CA1D">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20.1</w:t>
            </w:r>
          </w:p>
        </w:tc>
        <w:tc>
          <w:tcPr>
            <w:tcW w:w="1701" w:type="dxa"/>
            <w:noWrap w:val="0"/>
            <w:vAlign w:val="center"/>
          </w:tcPr>
          <w:p w14:paraId="228F674E">
            <w:pPr>
              <w:jc w:val="center"/>
              <w:rPr>
                <w:sz w:val="24"/>
              </w:rPr>
            </w:pPr>
            <w:r>
              <w:rPr>
                <w:sz w:val="24"/>
              </w:rPr>
              <w:t>确定成交供应商</w:t>
            </w:r>
          </w:p>
        </w:tc>
        <w:tc>
          <w:tcPr>
            <w:tcW w:w="7253" w:type="dxa"/>
            <w:noWrap w:val="0"/>
            <w:vAlign w:val="center"/>
          </w:tcPr>
          <w:p w14:paraId="044590F3">
            <w:pPr>
              <w:pStyle w:val="9"/>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14:paraId="551F5300">
            <w:pPr>
              <w:pStyle w:val="9"/>
              <w:adjustRightInd w:val="0"/>
              <w:snapToGrid w:val="0"/>
              <w:rPr>
                <w:rFonts w:hint="default" w:ascii="Times New Roman" w:hAnsi="Times New Roman"/>
                <w:sz w:val="24"/>
              </w:rPr>
            </w:pPr>
            <w:r>
              <w:rPr>
                <w:rFonts w:ascii="Times New Roman" w:hAnsi="Times New Roman"/>
              </w:rPr>
              <w:t>☑</w:t>
            </w:r>
            <w:r>
              <w:rPr>
                <w:rFonts w:hint="default" w:ascii="Times New Roman" w:hAnsi="Times New Roman"/>
                <w:sz w:val="24"/>
              </w:rPr>
              <w:t>否</w:t>
            </w:r>
          </w:p>
          <w:p w14:paraId="09DD0FCF">
            <w:pPr>
              <w:jc w:val="left"/>
              <w:rPr>
                <w:sz w:val="24"/>
              </w:rPr>
            </w:pPr>
            <w:r>
              <w:t>□</w:t>
            </w:r>
            <w:r>
              <w:rPr>
                <w:sz w:val="24"/>
              </w:rPr>
              <w:t>是</w:t>
            </w:r>
          </w:p>
          <w:p w14:paraId="0E227350">
            <w:pPr>
              <w:jc w:val="left"/>
              <w:rPr>
                <w:sz w:val="24"/>
                <w:u w:val="single"/>
              </w:rPr>
            </w:pPr>
            <w:r>
              <w:rPr>
                <w:sz w:val="24"/>
              </w:rPr>
              <w:t>成交候选人并列的，按照以下方式确定成交供应商：</w:t>
            </w:r>
            <w:r>
              <w:rPr>
                <w:rFonts w:hint="eastAsia"/>
                <w:sz w:val="24"/>
              </w:rPr>
              <w:t>评审</w:t>
            </w:r>
            <w:r>
              <w:rPr>
                <w:sz w:val="24"/>
              </w:rPr>
              <w:t>得分且</w:t>
            </w:r>
            <w:r>
              <w:rPr>
                <w:rFonts w:hint="eastAsia"/>
                <w:sz w:val="24"/>
              </w:rPr>
              <w:t>最后</w:t>
            </w:r>
            <w:r>
              <w:rPr>
                <w:sz w:val="24"/>
              </w:rPr>
              <w:t>报价均相同的，以技术部分得分高者为</w:t>
            </w:r>
            <w:r>
              <w:rPr>
                <w:rFonts w:hint="eastAsia"/>
                <w:sz w:val="24"/>
              </w:rPr>
              <w:t>成交</w:t>
            </w:r>
            <w:r>
              <w:rPr>
                <w:sz w:val="24"/>
              </w:rPr>
              <w:t>人，技术部分评审得分相同的，以披露2023年度或2024年度ESG报告的（当且仅当得分相同的</w:t>
            </w:r>
            <w:r>
              <w:rPr>
                <w:rFonts w:hint="eastAsia"/>
                <w:sz w:val="24"/>
              </w:rPr>
              <w:t>成交</w:t>
            </w:r>
            <w:r>
              <w:rPr>
                <w:sz w:val="24"/>
              </w:rPr>
              <w:t>候选人均已在2023年度或2024年度运行一个完整自然年度时适用本条款）</w:t>
            </w:r>
            <w:r>
              <w:rPr>
                <w:rFonts w:hint="eastAsia"/>
                <w:sz w:val="24"/>
              </w:rPr>
              <w:t>成交</w:t>
            </w:r>
            <w:r>
              <w:rPr>
                <w:sz w:val="24"/>
              </w:rPr>
              <w:t>候选人为</w:t>
            </w:r>
            <w:r>
              <w:rPr>
                <w:rFonts w:hint="eastAsia"/>
                <w:sz w:val="24"/>
              </w:rPr>
              <w:t>成交</w:t>
            </w:r>
            <w:r>
              <w:rPr>
                <w:sz w:val="24"/>
              </w:rPr>
              <w:t>人。（请已经披露2023年度或2024年度ESG报告的投标人提供相应网页截图及网址。）</w:t>
            </w:r>
          </w:p>
        </w:tc>
      </w:tr>
      <w:tr w14:paraId="5DE9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D84E621">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701" w:type="dxa"/>
            <w:noWrap w:val="0"/>
            <w:vAlign w:val="center"/>
          </w:tcPr>
          <w:p w14:paraId="29369419">
            <w:pPr>
              <w:jc w:val="center"/>
              <w:rPr>
                <w:sz w:val="24"/>
              </w:rPr>
            </w:pPr>
            <w:r>
              <w:rPr>
                <w:sz w:val="24"/>
              </w:rPr>
              <w:t>分包</w:t>
            </w:r>
          </w:p>
        </w:tc>
        <w:tc>
          <w:tcPr>
            <w:tcW w:w="7253" w:type="dxa"/>
            <w:noWrap w:val="0"/>
            <w:vAlign w:val="center"/>
          </w:tcPr>
          <w:p w14:paraId="3ADD6EA5">
            <w:pPr>
              <w:jc w:val="left"/>
              <w:rPr>
                <w:sz w:val="24"/>
              </w:rPr>
            </w:pPr>
            <w:r>
              <w:rPr>
                <w:sz w:val="24"/>
              </w:rPr>
              <w:t xml:space="preserve">本项目是否允许分包： </w:t>
            </w:r>
          </w:p>
          <w:p w14:paraId="4978EA08">
            <w:pPr>
              <w:jc w:val="left"/>
              <w:rPr>
                <w:sz w:val="24"/>
              </w:rPr>
            </w:pPr>
            <w:r>
              <w:rPr>
                <w:rFonts w:hint="eastAsia"/>
                <w:sz w:val="24"/>
              </w:rPr>
              <w:t>☑</w:t>
            </w:r>
            <w:r>
              <w:rPr>
                <w:sz w:val="24"/>
              </w:rPr>
              <w:t>不允许</w:t>
            </w:r>
          </w:p>
          <w:p w14:paraId="4BBDFFA5">
            <w:pPr>
              <w:jc w:val="left"/>
              <w:rPr>
                <w:sz w:val="24"/>
              </w:rPr>
            </w:pPr>
            <w:r>
              <w:rPr>
                <w:sz w:val="24"/>
              </w:rPr>
              <w:t>□允许，具体要求：</w:t>
            </w:r>
          </w:p>
          <w:p w14:paraId="39B28D9A">
            <w:pPr>
              <w:jc w:val="left"/>
              <w:rPr>
                <w:sz w:val="24"/>
              </w:rPr>
            </w:pPr>
            <w:r>
              <w:rPr>
                <w:sz w:val="24"/>
              </w:rPr>
              <w:t>（1）可以分包履行的具体内容：_____；</w:t>
            </w:r>
          </w:p>
          <w:p w14:paraId="6EF9C2C3">
            <w:pPr>
              <w:jc w:val="left"/>
              <w:rPr>
                <w:sz w:val="24"/>
              </w:rPr>
            </w:pPr>
            <w:r>
              <w:rPr>
                <w:sz w:val="24"/>
              </w:rPr>
              <w:t>（2）允许分包的金额或者比例：_____；</w:t>
            </w:r>
          </w:p>
          <w:p w14:paraId="100F3FC7">
            <w:pPr>
              <w:widowControl/>
              <w:jc w:val="left"/>
              <w:rPr>
                <w:sz w:val="24"/>
              </w:rPr>
            </w:pPr>
            <w:r>
              <w:rPr>
                <w:sz w:val="24"/>
              </w:rPr>
              <w:t>（3）其他要求：</w:t>
            </w:r>
          </w:p>
          <w:p w14:paraId="0454F59C">
            <w:pPr>
              <w:widowControl/>
              <w:jc w:val="left"/>
              <w:rPr>
                <w:sz w:val="24"/>
              </w:rPr>
            </w:pPr>
            <w:r>
              <w:rPr>
                <w:rFonts w:hint="eastAsia"/>
                <w:sz w:val="24"/>
              </w:rPr>
              <w:t>①可分包部分特定</w:t>
            </w:r>
            <w:r>
              <w:rPr>
                <w:rFonts w:hint="eastAsia" w:ascii="宋体" w:hAnsi="宋体" w:cs="宋体"/>
                <w:color w:val="000000"/>
                <w:kern w:val="0"/>
                <w:sz w:val="24"/>
                <w:lang w:bidi="ar"/>
              </w:rPr>
              <w:t>资格要求：</w:t>
            </w:r>
            <w:r>
              <w:rPr>
                <w:rFonts w:hint="eastAsia" w:ascii="宋体" w:hAnsi="宋体" w:cs="宋体"/>
                <w:color w:val="000000"/>
                <w:kern w:val="0"/>
                <w:sz w:val="24"/>
                <w:u w:val="single"/>
                <w:lang w:bidi="ar"/>
              </w:rPr>
              <w:t xml:space="preserve">     </w:t>
            </w:r>
            <w:r>
              <w:rPr>
                <w:rFonts w:hint="eastAsia"/>
                <w:sz w:val="24"/>
              </w:rPr>
              <w:t>；</w:t>
            </w:r>
          </w:p>
          <w:p w14:paraId="666F12EC">
            <w:pPr>
              <w:jc w:val="left"/>
              <w:rPr>
                <w:sz w:val="24"/>
              </w:rPr>
            </w:pPr>
            <w:r>
              <w:rPr>
                <w:rFonts w:hint="eastAsia"/>
                <w:sz w:val="24"/>
              </w:rPr>
              <w:t>②可分包部分</w:t>
            </w:r>
            <w:r>
              <w:rPr>
                <w:sz w:val="24"/>
              </w:rPr>
              <w:t>标的对应的中小企业划分标准所属行业：</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3194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14:paraId="00FD8A54">
                  <w:pPr>
                    <w:jc w:val="center"/>
                    <w:rPr>
                      <w:bCs/>
                      <w:sz w:val="24"/>
                    </w:rPr>
                  </w:pPr>
                  <w:r>
                    <w:rPr>
                      <w:bCs/>
                      <w:sz w:val="24"/>
                    </w:rPr>
                    <w:t>包号</w:t>
                  </w:r>
                </w:p>
              </w:tc>
              <w:tc>
                <w:tcPr>
                  <w:tcW w:w="2800" w:type="dxa"/>
                  <w:tcBorders>
                    <w:top w:val="single" w:color="auto" w:sz="4" w:space="0"/>
                    <w:left w:val="single" w:color="auto" w:sz="4" w:space="0"/>
                    <w:bottom w:val="single" w:color="auto" w:sz="4" w:space="0"/>
                    <w:right w:val="single" w:color="auto" w:sz="4" w:space="0"/>
                  </w:tcBorders>
                  <w:noWrap w:val="0"/>
                  <w:vAlign w:val="center"/>
                </w:tcPr>
                <w:p w14:paraId="0A19A373">
                  <w:pPr>
                    <w:jc w:val="center"/>
                    <w:rPr>
                      <w:bCs/>
                      <w:sz w:val="24"/>
                    </w:rPr>
                  </w:pPr>
                  <w:r>
                    <w:rPr>
                      <w:rFonts w:hint="eastAsia"/>
                      <w:sz w:val="24"/>
                    </w:rPr>
                    <w:t>可分包部分</w:t>
                  </w:r>
                  <w:r>
                    <w:rPr>
                      <w:bCs/>
                      <w:sz w:val="24"/>
                    </w:rPr>
                    <w:t>标的名称</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5FE0D3F4">
                  <w:pPr>
                    <w:jc w:val="center"/>
                    <w:rPr>
                      <w:sz w:val="24"/>
                    </w:rPr>
                  </w:pPr>
                  <w:r>
                    <w:rPr>
                      <w:sz w:val="24"/>
                    </w:rPr>
                    <w:t>中小企业划分标准所属行业</w:t>
                  </w:r>
                </w:p>
              </w:tc>
            </w:tr>
            <w:tr w14:paraId="04D3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14:paraId="5B43F057">
                  <w:pPr>
                    <w:jc w:val="center"/>
                    <w:rPr>
                      <w:bCs/>
                      <w:sz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E46F462">
                  <w:pPr>
                    <w:jc w:val="center"/>
                    <w:rPr>
                      <w:bCs/>
                      <w:sz w:val="24"/>
                    </w:rPr>
                  </w:pPr>
                </w:p>
              </w:tc>
              <w:tc>
                <w:tcPr>
                  <w:tcW w:w="3239" w:type="dxa"/>
                  <w:tcBorders>
                    <w:top w:val="single" w:color="auto" w:sz="4" w:space="0"/>
                    <w:left w:val="single" w:color="auto" w:sz="4" w:space="0"/>
                    <w:bottom w:val="single" w:color="auto" w:sz="4" w:space="0"/>
                    <w:right w:val="single" w:color="auto" w:sz="4" w:space="0"/>
                  </w:tcBorders>
                  <w:noWrap w:val="0"/>
                  <w:vAlign w:val="center"/>
                </w:tcPr>
                <w:p w14:paraId="65A8C37A">
                  <w:pPr>
                    <w:jc w:val="center"/>
                    <w:rPr>
                      <w:kern w:val="0"/>
                      <w:sz w:val="24"/>
                    </w:rPr>
                  </w:pPr>
                </w:p>
              </w:tc>
            </w:tr>
          </w:tbl>
          <w:p w14:paraId="720B0327">
            <w:pPr>
              <w:jc w:val="left"/>
              <w:rPr>
                <w:sz w:val="24"/>
                <w:u w:val="single"/>
              </w:rPr>
            </w:pPr>
          </w:p>
        </w:tc>
      </w:tr>
      <w:tr w14:paraId="0D41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E1F0904">
            <w:pPr>
              <w:pStyle w:val="9"/>
              <w:adjustRightInd w:val="0"/>
              <w:snapToGrid w:val="0"/>
              <w:jc w:val="center"/>
              <w:rPr>
                <w:rFonts w:hint="default" w:ascii="Times New Roman" w:hAnsi="Times New Roman"/>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noWrap w:val="0"/>
            <w:vAlign w:val="center"/>
          </w:tcPr>
          <w:p w14:paraId="2C18DFBB">
            <w:pPr>
              <w:jc w:val="center"/>
              <w:rPr>
                <w:sz w:val="24"/>
              </w:rPr>
            </w:pPr>
            <w:r>
              <w:rPr>
                <w:rFonts w:hint="eastAsia"/>
                <w:sz w:val="24"/>
              </w:rPr>
              <w:t>政采贷</w:t>
            </w:r>
          </w:p>
        </w:tc>
        <w:tc>
          <w:tcPr>
            <w:tcW w:w="7253" w:type="dxa"/>
            <w:noWrap w:val="0"/>
            <w:vAlign w:val="center"/>
          </w:tcPr>
          <w:p w14:paraId="6809A9A0">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BCC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52D55E88">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24.1</w:t>
            </w:r>
          </w:p>
        </w:tc>
        <w:tc>
          <w:tcPr>
            <w:tcW w:w="1701" w:type="dxa"/>
            <w:vMerge w:val="restart"/>
            <w:noWrap w:val="0"/>
            <w:vAlign w:val="center"/>
          </w:tcPr>
          <w:p w14:paraId="4F55D2ED">
            <w:pPr>
              <w:jc w:val="center"/>
              <w:rPr>
                <w:sz w:val="24"/>
              </w:rPr>
            </w:pPr>
            <w:r>
              <w:rPr>
                <w:sz w:val="24"/>
              </w:rPr>
              <w:t>询问</w:t>
            </w:r>
          </w:p>
        </w:tc>
        <w:tc>
          <w:tcPr>
            <w:tcW w:w="7253" w:type="dxa"/>
            <w:noWrap w:val="0"/>
            <w:vAlign w:val="center"/>
          </w:tcPr>
          <w:p w14:paraId="59F149CC">
            <w:pPr>
              <w:jc w:val="left"/>
              <w:rPr>
                <w:sz w:val="24"/>
              </w:rPr>
            </w:pPr>
            <w:r>
              <w:rPr>
                <w:sz w:val="24"/>
              </w:rPr>
              <w:t>询问</w:t>
            </w:r>
            <w:r>
              <w:rPr>
                <w:rFonts w:hint="eastAsia"/>
                <w:sz w:val="24"/>
              </w:rPr>
              <w:t>形式</w:t>
            </w:r>
            <w:r>
              <w:rPr>
                <w:sz w:val="24"/>
              </w:rPr>
              <w:t>：</w:t>
            </w:r>
            <w:r>
              <w:rPr>
                <w:rFonts w:hint="eastAsia" w:ascii="宋体" w:hAnsi="宋体"/>
                <w:sz w:val="24"/>
              </w:rPr>
              <w:t>电话或其他方式</w:t>
            </w:r>
          </w:p>
        </w:tc>
      </w:tr>
      <w:tr w14:paraId="4709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20F50C9C">
            <w:pPr>
              <w:pStyle w:val="9"/>
              <w:adjustRightInd w:val="0"/>
              <w:snapToGrid w:val="0"/>
              <w:jc w:val="center"/>
              <w:rPr>
                <w:rFonts w:hint="default" w:ascii="Times New Roman" w:hAnsi="Times New Roman"/>
                <w:sz w:val="24"/>
                <w:szCs w:val="24"/>
              </w:rPr>
            </w:pPr>
          </w:p>
        </w:tc>
        <w:tc>
          <w:tcPr>
            <w:tcW w:w="1701" w:type="dxa"/>
            <w:vMerge w:val="continue"/>
            <w:noWrap w:val="0"/>
            <w:vAlign w:val="center"/>
          </w:tcPr>
          <w:p w14:paraId="71B0DD0A">
            <w:pPr>
              <w:jc w:val="center"/>
              <w:rPr>
                <w:sz w:val="24"/>
              </w:rPr>
            </w:pPr>
          </w:p>
        </w:tc>
        <w:tc>
          <w:tcPr>
            <w:tcW w:w="7253" w:type="dxa"/>
            <w:noWrap w:val="0"/>
            <w:vAlign w:val="center"/>
          </w:tcPr>
          <w:p w14:paraId="73E73B21">
            <w:pPr>
              <w:jc w:val="left"/>
              <w:rPr>
                <w:rFonts w:hint="eastAsia"/>
                <w:sz w:val="24"/>
              </w:rPr>
            </w:pPr>
            <w:r>
              <w:rPr>
                <w:sz w:val="24"/>
              </w:rPr>
              <w:t>联系方式</w:t>
            </w:r>
            <w:r>
              <w:rPr>
                <w:rFonts w:hint="eastAsia"/>
                <w:sz w:val="24"/>
              </w:rPr>
              <w:t>：</w:t>
            </w:r>
          </w:p>
          <w:p w14:paraId="1A68CECB">
            <w:pPr>
              <w:jc w:val="left"/>
              <w:rPr>
                <w:rFonts w:hint="eastAsia"/>
                <w:sz w:val="24"/>
              </w:rPr>
            </w:pPr>
            <w:r>
              <w:rPr>
                <w:rFonts w:hint="eastAsia"/>
                <w:sz w:val="24"/>
              </w:rPr>
              <w:t>1、采购人：详见磋商文件第一章采购邀请“七”。</w:t>
            </w:r>
          </w:p>
          <w:p w14:paraId="1F90934A">
            <w:pPr>
              <w:jc w:val="left"/>
              <w:rPr>
                <w:sz w:val="24"/>
              </w:rPr>
            </w:pPr>
            <w:r>
              <w:rPr>
                <w:rFonts w:hint="eastAsia"/>
                <w:sz w:val="24"/>
              </w:rPr>
              <w:t>2、采购代理机构：详见磋商文件第一章采购邀请“七”。</w:t>
            </w:r>
          </w:p>
        </w:tc>
      </w:tr>
      <w:tr w14:paraId="0C81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42D439A0">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24.</w:t>
            </w:r>
            <w:r>
              <w:rPr>
                <w:rFonts w:ascii="Times New Roman" w:hAnsi="Times New Roman"/>
                <w:sz w:val="24"/>
                <w:szCs w:val="24"/>
              </w:rPr>
              <w:t>2</w:t>
            </w:r>
          </w:p>
        </w:tc>
        <w:tc>
          <w:tcPr>
            <w:tcW w:w="1701" w:type="dxa"/>
            <w:vMerge w:val="restart"/>
            <w:noWrap w:val="0"/>
            <w:vAlign w:val="center"/>
          </w:tcPr>
          <w:p w14:paraId="2859DB2E">
            <w:pPr>
              <w:jc w:val="center"/>
              <w:rPr>
                <w:sz w:val="24"/>
              </w:rPr>
            </w:pPr>
            <w:r>
              <w:rPr>
                <w:rFonts w:hint="eastAsia"/>
                <w:sz w:val="24"/>
              </w:rPr>
              <w:t>质疑</w:t>
            </w:r>
          </w:p>
        </w:tc>
        <w:tc>
          <w:tcPr>
            <w:tcW w:w="7253" w:type="dxa"/>
            <w:noWrap w:val="0"/>
            <w:vAlign w:val="center"/>
          </w:tcPr>
          <w:p w14:paraId="61DC83B2">
            <w:pPr>
              <w:jc w:val="left"/>
              <w:rPr>
                <w:rFonts w:ascii="宋体" w:hAnsi="宋体"/>
                <w:sz w:val="24"/>
              </w:rPr>
            </w:pPr>
            <w:r>
              <w:rPr>
                <w:rFonts w:hint="eastAsia"/>
                <w:sz w:val="24"/>
              </w:rPr>
              <w:t>质疑</w:t>
            </w:r>
            <w:r>
              <w:rPr>
                <w:sz w:val="24"/>
              </w:rPr>
              <w:t>送达形式：</w:t>
            </w:r>
            <w:r>
              <w:rPr>
                <w:rFonts w:hint="eastAsia" w:ascii="宋体" w:hAnsi="宋体"/>
                <w:sz w:val="24"/>
              </w:rPr>
              <w:t>书面形式</w:t>
            </w:r>
          </w:p>
          <w:p w14:paraId="44F1C64D">
            <w:pPr>
              <w:jc w:val="left"/>
              <w:rPr>
                <w:rFonts w:hint="eastAsia"/>
                <w:sz w:val="24"/>
              </w:rPr>
            </w:pPr>
            <w:r>
              <w:rPr>
                <w:rFonts w:hint="eastAsia" w:ascii="宋体" w:hAnsi="宋体"/>
                <w:sz w:val="24"/>
              </w:rPr>
              <w:t>具体要求详见</w:t>
            </w:r>
            <w:r>
              <w:rPr>
                <w:sz w:val="24"/>
              </w:rPr>
              <w:t>2</w:t>
            </w:r>
            <w:r>
              <w:rPr>
                <w:rFonts w:hint="eastAsia"/>
                <w:sz w:val="24"/>
              </w:rPr>
              <w:t>4</w:t>
            </w:r>
            <w:r>
              <w:rPr>
                <w:sz w:val="24"/>
              </w:rPr>
              <w:t>.2.3-2</w:t>
            </w:r>
            <w:r>
              <w:rPr>
                <w:rFonts w:hint="eastAsia"/>
                <w:sz w:val="24"/>
              </w:rPr>
              <w:t>4</w:t>
            </w:r>
            <w:r>
              <w:rPr>
                <w:sz w:val="24"/>
              </w:rPr>
              <w:t>.2.5</w:t>
            </w:r>
          </w:p>
        </w:tc>
      </w:tr>
      <w:tr w14:paraId="3799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2895655F">
            <w:pPr>
              <w:pStyle w:val="9"/>
              <w:adjustRightInd w:val="0"/>
              <w:snapToGrid w:val="0"/>
              <w:jc w:val="center"/>
              <w:rPr>
                <w:rFonts w:hint="default" w:ascii="Times New Roman" w:hAnsi="Times New Roman"/>
                <w:sz w:val="24"/>
                <w:szCs w:val="24"/>
              </w:rPr>
            </w:pPr>
          </w:p>
        </w:tc>
        <w:tc>
          <w:tcPr>
            <w:tcW w:w="1701" w:type="dxa"/>
            <w:vMerge w:val="continue"/>
            <w:noWrap w:val="0"/>
            <w:vAlign w:val="center"/>
          </w:tcPr>
          <w:p w14:paraId="450CDAD3">
            <w:pPr>
              <w:jc w:val="center"/>
              <w:rPr>
                <w:sz w:val="24"/>
              </w:rPr>
            </w:pPr>
          </w:p>
        </w:tc>
        <w:tc>
          <w:tcPr>
            <w:tcW w:w="7253" w:type="dxa"/>
            <w:noWrap w:val="0"/>
            <w:vAlign w:val="center"/>
          </w:tcPr>
          <w:p w14:paraId="0DDBE751">
            <w:pPr>
              <w:jc w:val="left"/>
              <w:rPr>
                <w:rFonts w:hint="eastAsia"/>
                <w:sz w:val="24"/>
              </w:rPr>
            </w:pPr>
            <w:r>
              <w:rPr>
                <w:sz w:val="24"/>
              </w:rPr>
              <w:t>联系方式</w:t>
            </w:r>
            <w:r>
              <w:rPr>
                <w:rFonts w:hint="eastAsia"/>
                <w:sz w:val="24"/>
              </w:rPr>
              <w:t>：</w:t>
            </w:r>
          </w:p>
          <w:p w14:paraId="429CC9C5">
            <w:pPr>
              <w:jc w:val="left"/>
              <w:rPr>
                <w:rFonts w:hint="eastAsia"/>
                <w:sz w:val="24"/>
              </w:rPr>
            </w:pPr>
            <w:r>
              <w:rPr>
                <w:rFonts w:hint="eastAsia"/>
                <w:sz w:val="24"/>
              </w:rPr>
              <w:t>1、采购人：详见磋商文件第一章采购邀请“七”。</w:t>
            </w:r>
          </w:p>
          <w:p w14:paraId="002FCBA7">
            <w:pPr>
              <w:jc w:val="left"/>
              <w:rPr>
                <w:rFonts w:hint="eastAsia"/>
                <w:sz w:val="24"/>
              </w:rPr>
            </w:pPr>
            <w:r>
              <w:rPr>
                <w:rFonts w:hint="eastAsia"/>
                <w:sz w:val="24"/>
              </w:rPr>
              <w:t>2、采购代理机构：</w:t>
            </w:r>
          </w:p>
          <w:p w14:paraId="57B09380">
            <w:pPr>
              <w:numPr>
                <w:ilvl w:val="0"/>
                <w:numId w:val="2"/>
              </w:numPr>
              <w:ind w:firstLine="0"/>
              <w:jc w:val="left"/>
              <w:rPr>
                <w:sz w:val="24"/>
              </w:rPr>
            </w:pPr>
            <w:r>
              <w:rPr>
                <w:rFonts w:hint="eastAsia"/>
                <w:sz w:val="24"/>
              </w:rPr>
              <w:t>联系部门：北京市公共资源交易中心法律事务部（监督服务部）</w:t>
            </w:r>
          </w:p>
          <w:p w14:paraId="710E4CB5">
            <w:pPr>
              <w:numPr>
                <w:ilvl w:val="0"/>
                <w:numId w:val="2"/>
              </w:numPr>
              <w:ind w:firstLine="0"/>
              <w:jc w:val="left"/>
              <w:rPr>
                <w:sz w:val="24"/>
              </w:rPr>
            </w:pPr>
            <w:r>
              <w:rPr>
                <w:rFonts w:hint="eastAsia"/>
                <w:sz w:val="24"/>
              </w:rPr>
              <w:t>地址：北京市西城区广安门南街甲68号407室（邮编：100054）</w:t>
            </w:r>
          </w:p>
          <w:p w14:paraId="28D97F15">
            <w:pPr>
              <w:numPr>
                <w:ilvl w:val="0"/>
                <w:numId w:val="2"/>
              </w:numPr>
              <w:ind w:firstLine="0"/>
              <w:jc w:val="left"/>
              <w:rPr>
                <w:rFonts w:hint="eastAsia"/>
                <w:sz w:val="24"/>
              </w:rPr>
            </w:pPr>
            <w:r>
              <w:rPr>
                <w:rFonts w:hint="eastAsia"/>
                <w:sz w:val="24"/>
              </w:rPr>
              <w:t>联系人：魏老师</w:t>
            </w:r>
          </w:p>
          <w:p w14:paraId="14305F73">
            <w:pPr>
              <w:jc w:val="left"/>
              <w:rPr>
                <w:sz w:val="24"/>
              </w:rPr>
            </w:pPr>
            <w:r>
              <w:rPr>
                <w:rFonts w:hint="eastAsia"/>
                <w:sz w:val="24"/>
              </w:rPr>
              <w:t>联系方式：</w:t>
            </w:r>
            <w:r>
              <w:rPr>
                <w:sz w:val="24"/>
              </w:rPr>
              <w:t>010-</w:t>
            </w:r>
            <w:r>
              <w:rPr>
                <w:kern w:val="0"/>
                <w:sz w:val="24"/>
              </w:rPr>
              <w:t>83537377</w:t>
            </w:r>
          </w:p>
        </w:tc>
      </w:tr>
      <w:tr w14:paraId="207B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95A8DD1">
            <w:pPr>
              <w:pStyle w:val="9"/>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01" w:type="dxa"/>
            <w:noWrap w:val="0"/>
            <w:vAlign w:val="center"/>
          </w:tcPr>
          <w:p w14:paraId="197AF936">
            <w:pPr>
              <w:jc w:val="center"/>
              <w:rPr>
                <w:sz w:val="24"/>
              </w:rPr>
            </w:pPr>
            <w:r>
              <w:rPr>
                <w:sz w:val="24"/>
              </w:rPr>
              <w:t>代理费</w:t>
            </w:r>
          </w:p>
        </w:tc>
        <w:tc>
          <w:tcPr>
            <w:tcW w:w="7253" w:type="dxa"/>
            <w:noWrap w:val="0"/>
            <w:vAlign w:val="center"/>
          </w:tcPr>
          <w:p w14:paraId="1A42E5EF">
            <w:pPr>
              <w:jc w:val="left"/>
              <w:rPr>
                <w:sz w:val="24"/>
              </w:rPr>
            </w:pPr>
            <w:r>
              <w:rPr>
                <w:rFonts w:hint="eastAsia"/>
                <w:sz w:val="24"/>
              </w:rPr>
              <w:t>无</w:t>
            </w:r>
          </w:p>
        </w:tc>
      </w:tr>
    </w:tbl>
    <w:p w14:paraId="3384DB57">
      <w:pPr>
        <w:tabs>
          <w:tab w:val="left" w:pos="5580"/>
        </w:tabs>
        <w:adjustRightInd w:val="0"/>
        <w:spacing w:line="360" w:lineRule="auto"/>
        <w:jc w:val="distribute"/>
        <w:rPr>
          <w:sz w:val="24"/>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339BD5F8">
      <w:pPr>
        <w:spacing w:before="395" w:beforeLines="100" w:after="395" w:afterLines="100"/>
        <w:jc w:val="center"/>
        <w:rPr>
          <w:b/>
          <w:sz w:val="28"/>
          <w:szCs w:val="28"/>
        </w:rPr>
      </w:pPr>
      <w:r>
        <w:rPr>
          <w:b/>
          <w:sz w:val="28"/>
          <w:szCs w:val="28"/>
        </w:rPr>
        <w:t>供应商须知</w:t>
      </w:r>
    </w:p>
    <w:p w14:paraId="7FEF0020">
      <w:pPr>
        <w:pStyle w:val="4"/>
        <w:tabs>
          <w:tab w:val="center" w:pos="4592"/>
          <w:tab w:val="left" w:pos="7860"/>
        </w:tabs>
        <w:spacing w:before="0" w:line="360" w:lineRule="auto"/>
        <w:jc w:val="left"/>
        <w:rPr>
          <w:rFonts w:ascii="Times New Roman" w:hAnsi="Times New Roman" w:eastAsia="宋体"/>
          <w:sz w:val="28"/>
        </w:rPr>
      </w:pPr>
      <w:bookmarkStart w:id="64" w:name="_Toc520356143"/>
      <w:bookmarkStart w:id="65" w:name="_Toc127151518"/>
      <w:r>
        <w:rPr>
          <w:rFonts w:ascii="Times New Roman" w:hAnsi="Times New Roman" w:eastAsia="宋体"/>
          <w:sz w:val="28"/>
        </w:rPr>
        <w:tab/>
      </w:r>
      <w:bookmarkStart w:id="66" w:name="_Toc226337214"/>
      <w:bookmarkStart w:id="67" w:name="_Toc226309762"/>
      <w:bookmarkStart w:id="68" w:name="_Toc142311020"/>
      <w:bookmarkStart w:id="69" w:name="_Toc150774723"/>
      <w:bookmarkStart w:id="70" w:name="_Toc151193688"/>
      <w:bookmarkStart w:id="71" w:name="_Toc226965791"/>
      <w:bookmarkStart w:id="72" w:name="_Toc150509269"/>
      <w:bookmarkStart w:id="73" w:name="_Toc305158860"/>
      <w:bookmarkStart w:id="74" w:name="_Toc151193906"/>
      <w:bookmarkStart w:id="75" w:name="_Toc150774618"/>
      <w:bookmarkStart w:id="76" w:name="_Toc226965708"/>
      <w:bookmarkStart w:id="77" w:name="_Toc195842883"/>
      <w:bookmarkStart w:id="78" w:name="_Toc151193616"/>
      <w:bookmarkStart w:id="79" w:name="_Toc264969208"/>
      <w:bookmarkStart w:id="80" w:name="_Toc305158786"/>
      <w:bookmarkStart w:id="81" w:name="_Toc265228356"/>
      <w:bookmarkStart w:id="82" w:name="_Toc150480756"/>
      <w:bookmarkStart w:id="83" w:name="_Toc151193832"/>
      <w:bookmarkStart w:id="84" w:name="_Toc151193760"/>
      <w:bookmarkStart w:id="85" w:name="_Toc151190145"/>
      <w:r>
        <w:rPr>
          <w:rFonts w:ascii="Times New Roman" w:hAnsi="Times New Roman" w:eastAsia="宋体"/>
          <w:sz w:val="28"/>
        </w:rPr>
        <w:t>一   说  明</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ascii="Times New Roman" w:hAnsi="Times New Roman" w:eastAsia="宋体"/>
          <w:sz w:val="28"/>
        </w:rPr>
        <w:tab/>
      </w:r>
    </w:p>
    <w:p w14:paraId="41C5CB71">
      <w:pPr>
        <w:numPr>
          <w:ilvl w:val="0"/>
          <w:numId w:val="3"/>
        </w:numPr>
        <w:tabs>
          <w:tab w:val="left" w:pos="360"/>
          <w:tab w:val="clear" w:pos="900"/>
        </w:tabs>
        <w:snapToGrid w:val="0"/>
        <w:spacing w:line="360" w:lineRule="auto"/>
        <w:ind w:left="357" w:hanging="357"/>
        <w:outlineLvl w:val="1"/>
        <w:rPr>
          <w:sz w:val="24"/>
        </w:rPr>
      </w:pPr>
      <w:bookmarkStart w:id="86" w:name="_Toc305158787"/>
      <w:bookmarkStart w:id="87" w:name="_Toc265228357"/>
      <w:bookmarkStart w:id="88" w:name="_Toc264969209"/>
      <w:bookmarkStart w:id="89" w:name="_Toc305158861"/>
      <w:r>
        <w:rPr>
          <w:sz w:val="24"/>
        </w:rPr>
        <w:t>采购人、采购代理机构、供应商</w:t>
      </w:r>
      <w:bookmarkEnd w:id="86"/>
      <w:bookmarkEnd w:id="87"/>
      <w:bookmarkEnd w:id="88"/>
      <w:bookmarkEnd w:id="89"/>
      <w:r>
        <w:rPr>
          <w:sz w:val="24"/>
        </w:rPr>
        <w:t>、联合体</w:t>
      </w:r>
    </w:p>
    <w:p w14:paraId="6AAE6FEB">
      <w:pPr>
        <w:numPr>
          <w:ilvl w:val="1"/>
          <w:numId w:val="3"/>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4815C4C2">
      <w:pPr>
        <w:numPr>
          <w:ilvl w:val="1"/>
          <w:numId w:val="3"/>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2A26829C">
      <w:pPr>
        <w:numPr>
          <w:ilvl w:val="1"/>
          <w:numId w:val="3"/>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C866E90">
      <w:pPr>
        <w:numPr>
          <w:ilvl w:val="0"/>
          <w:numId w:val="3"/>
        </w:numPr>
        <w:tabs>
          <w:tab w:val="left" w:pos="360"/>
          <w:tab w:val="clear" w:pos="900"/>
        </w:tabs>
        <w:snapToGrid w:val="0"/>
        <w:spacing w:line="360" w:lineRule="auto"/>
        <w:ind w:left="357" w:hanging="357"/>
        <w:outlineLvl w:val="1"/>
        <w:rPr>
          <w:sz w:val="24"/>
        </w:rPr>
      </w:pPr>
      <w:bookmarkStart w:id="90" w:name="_Toc151193834"/>
      <w:bookmarkStart w:id="91" w:name="_Toc226965793"/>
      <w:bookmarkStart w:id="92" w:name="_Toc127151520"/>
      <w:bookmarkStart w:id="93" w:name="_Toc164229215"/>
      <w:bookmarkStart w:id="94" w:name="_Toc142311022"/>
      <w:bookmarkStart w:id="95" w:name="_Toc164608789"/>
      <w:bookmarkStart w:id="96" w:name="_Toc164608634"/>
      <w:bookmarkStart w:id="97" w:name="_Toc264969210"/>
      <w:bookmarkStart w:id="98" w:name="_Toc226309764"/>
      <w:bookmarkStart w:id="99" w:name="_Toc127161434"/>
      <w:bookmarkStart w:id="100" w:name="_Toc305158862"/>
      <w:bookmarkStart w:id="101" w:name="_Toc151193908"/>
      <w:bookmarkStart w:id="102" w:name="_Toc150480758"/>
      <w:bookmarkStart w:id="103" w:name="_Toc149720813"/>
      <w:bookmarkStart w:id="104" w:name="_Toc164229361"/>
      <w:bookmarkStart w:id="105" w:name="_Toc265228358"/>
      <w:bookmarkStart w:id="106" w:name="_Toc150774620"/>
      <w:bookmarkStart w:id="107" w:name="_Toc151193618"/>
      <w:bookmarkStart w:id="108" w:name="_Toc151193762"/>
      <w:bookmarkStart w:id="109" w:name="_Toc150509271"/>
      <w:bookmarkStart w:id="110" w:name="_Toc127151721"/>
      <w:bookmarkStart w:id="111" w:name="_Toc164351614"/>
      <w:bookmarkStart w:id="112" w:name="_Toc305158788"/>
      <w:bookmarkStart w:id="113" w:name="_Toc150774725"/>
      <w:bookmarkStart w:id="114" w:name="_Toc151190147"/>
      <w:bookmarkStart w:id="115" w:name="_Toc195842885"/>
      <w:bookmarkStart w:id="116" w:name="_Toc226337216"/>
      <w:bookmarkStart w:id="117" w:name="_Toc151193690"/>
      <w:bookmarkStart w:id="118" w:name="_Toc226965710"/>
      <w:r>
        <w:rPr>
          <w:sz w:val="24"/>
        </w:rPr>
        <w:t>资金来源</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sz w:val="24"/>
        </w:rPr>
        <w:t>、项目属性、科研仪器设备采购</w:t>
      </w:r>
    </w:p>
    <w:p w14:paraId="2CB34BBB">
      <w:pPr>
        <w:numPr>
          <w:ilvl w:val="1"/>
          <w:numId w:val="3"/>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CCD1495">
      <w:pPr>
        <w:numPr>
          <w:ilvl w:val="1"/>
          <w:numId w:val="3"/>
        </w:numPr>
        <w:tabs>
          <w:tab w:val="left" w:pos="1080"/>
          <w:tab w:val="left" w:pos="2014"/>
        </w:tabs>
        <w:snapToGrid w:val="0"/>
        <w:spacing w:line="360" w:lineRule="auto"/>
        <w:ind w:left="1080" w:hanging="720"/>
        <w:rPr>
          <w:sz w:val="24"/>
        </w:rPr>
      </w:pPr>
      <w:r>
        <w:rPr>
          <w:sz w:val="24"/>
        </w:rPr>
        <w:t>项目属性见《供应商须知资料表》。</w:t>
      </w:r>
    </w:p>
    <w:p w14:paraId="6EA30A3E">
      <w:pPr>
        <w:numPr>
          <w:ilvl w:val="1"/>
          <w:numId w:val="3"/>
        </w:numPr>
        <w:tabs>
          <w:tab w:val="left" w:pos="1080"/>
          <w:tab w:val="left" w:pos="2014"/>
        </w:tabs>
        <w:snapToGrid w:val="0"/>
        <w:spacing w:line="360" w:lineRule="auto"/>
        <w:ind w:left="1080" w:hanging="720"/>
        <w:rPr>
          <w:sz w:val="24"/>
        </w:rPr>
      </w:pPr>
      <w:r>
        <w:rPr>
          <w:sz w:val="24"/>
        </w:rPr>
        <w:t>是否属于科研仪器设备采购见《供应商须知资料表》。</w:t>
      </w:r>
    </w:p>
    <w:p w14:paraId="304495C0">
      <w:pPr>
        <w:numPr>
          <w:ilvl w:val="0"/>
          <w:numId w:val="3"/>
        </w:numPr>
        <w:tabs>
          <w:tab w:val="left" w:pos="360"/>
        </w:tabs>
        <w:snapToGrid w:val="0"/>
        <w:spacing w:line="360" w:lineRule="auto"/>
        <w:ind w:left="357" w:hanging="357"/>
        <w:outlineLvl w:val="1"/>
        <w:rPr>
          <w:sz w:val="24"/>
        </w:rPr>
      </w:pPr>
      <w:r>
        <w:rPr>
          <w:sz w:val="24"/>
        </w:rPr>
        <w:t>现场考察、磋商前答疑会</w:t>
      </w:r>
    </w:p>
    <w:p w14:paraId="053DBA70">
      <w:pPr>
        <w:numPr>
          <w:ilvl w:val="1"/>
          <w:numId w:val="3"/>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19" w:name="_Toc151193764"/>
      <w:bookmarkStart w:id="120" w:name="_Toc151193836"/>
      <w:bookmarkStart w:id="121" w:name="_Toc151193620"/>
      <w:bookmarkStart w:id="122" w:name="_Toc151190149"/>
      <w:bookmarkStart w:id="123" w:name="_Toc150509273"/>
      <w:bookmarkStart w:id="124" w:name="_Toc305158864"/>
      <w:bookmarkStart w:id="125" w:name="_Toc305158790"/>
      <w:bookmarkStart w:id="126" w:name="_Toc226309766"/>
      <w:bookmarkStart w:id="127" w:name="_Toc142311024"/>
      <w:bookmarkStart w:id="128" w:name="_Toc226337218"/>
      <w:bookmarkStart w:id="129" w:name="_Toc151193692"/>
      <w:bookmarkStart w:id="130" w:name="_Toc520356146"/>
      <w:bookmarkStart w:id="131" w:name="_Toc226965795"/>
      <w:bookmarkStart w:id="132" w:name="_Toc150774622"/>
      <w:bookmarkStart w:id="133" w:name="_Toc150480760"/>
      <w:bookmarkStart w:id="134" w:name="_Toc265228360"/>
      <w:bookmarkStart w:id="135" w:name="_Toc195842887"/>
      <w:bookmarkStart w:id="136" w:name="_Toc127151522"/>
      <w:bookmarkStart w:id="137" w:name="_Toc264969212"/>
      <w:bookmarkStart w:id="138" w:name="_Toc150774727"/>
      <w:bookmarkStart w:id="139" w:name="_Toc226965712"/>
      <w:bookmarkStart w:id="140" w:name="_Toc151193910"/>
    </w:p>
    <w:p w14:paraId="23545A33">
      <w:pPr>
        <w:numPr>
          <w:ilvl w:val="1"/>
          <w:numId w:val="3"/>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220773FB">
      <w:pPr>
        <w:numPr>
          <w:ilvl w:val="0"/>
          <w:numId w:val="3"/>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23D632E1">
      <w:pPr>
        <w:numPr>
          <w:ilvl w:val="1"/>
          <w:numId w:val="3"/>
        </w:numPr>
        <w:tabs>
          <w:tab w:val="left" w:pos="1080"/>
          <w:tab w:val="left" w:pos="2014"/>
        </w:tabs>
        <w:snapToGrid w:val="0"/>
        <w:spacing w:line="360" w:lineRule="auto"/>
        <w:ind w:left="1080" w:hanging="720"/>
        <w:rPr>
          <w:sz w:val="24"/>
        </w:rPr>
      </w:pPr>
      <w:r>
        <w:rPr>
          <w:sz w:val="24"/>
        </w:rPr>
        <w:t>采购本国货物、工程和服务</w:t>
      </w:r>
    </w:p>
    <w:p w14:paraId="0590150D">
      <w:pPr>
        <w:numPr>
          <w:ilvl w:val="2"/>
          <w:numId w:val="3"/>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BCFB449">
      <w:pPr>
        <w:numPr>
          <w:ilvl w:val="2"/>
          <w:numId w:val="3"/>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7D054796">
      <w:pPr>
        <w:numPr>
          <w:ilvl w:val="2"/>
          <w:numId w:val="3"/>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8B55E07">
      <w:pPr>
        <w:numPr>
          <w:ilvl w:val="1"/>
          <w:numId w:val="3"/>
        </w:numPr>
        <w:tabs>
          <w:tab w:val="left" w:pos="1080"/>
          <w:tab w:val="left" w:pos="2014"/>
        </w:tabs>
        <w:snapToGrid w:val="0"/>
        <w:spacing w:line="360" w:lineRule="auto"/>
        <w:ind w:left="1080" w:hanging="720"/>
        <w:rPr>
          <w:sz w:val="24"/>
        </w:rPr>
      </w:pPr>
      <w:r>
        <w:rPr>
          <w:sz w:val="24"/>
        </w:rPr>
        <w:t>中小企业、监狱企业及残疾人福利性单位</w:t>
      </w:r>
    </w:p>
    <w:p w14:paraId="0E4DEE13">
      <w:pPr>
        <w:numPr>
          <w:ilvl w:val="2"/>
          <w:numId w:val="3"/>
        </w:numPr>
        <w:snapToGrid w:val="0"/>
        <w:spacing w:line="360" w:lineRule="auto"/>
        <w:rPr>
          <w:sz w:val="24"/>
        </w:rPr>
      </w:pPr>
      <w:r>
        <w:rPr>
          <w:sz w:val="24"/>
        </w:rPr>
        <w:t>中小企业定义：</w:t>
      </w:r>
    </w:p>
    <w:p w14:paraId="3A8B662B">
      <w:pPr>
        <w:pStyle w:val="19"/>
        <w:numPr>
          <w:ilvl w:val="0"/>
          <w:numId w:val="4"/>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E0A6434">
      <w:pPr>
        <w:pStyle w:val="19"/>
        <w:numPr>
          <w:ilvl w:val="0"/>
          <w:numId w:val="4"/>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809706E">
      <w:pPr>
        <w:pStyle w:val="19"/>
        <w:numPr>
          <w:ilvl w:val="0"/>
          <w:numId w:val="4"/>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4E541E2">
      <w:pPr>
        <w:pStyle w:val="19"/>
        <w:numPr>
          <w:ilvl w:val="0"/>
          <w:numId w:val="4"/>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1D40F2D">
      <w:pPr>
        <w:pStyle w:val="19"/>
        <w:numPr>
          <w:ilvl w:val="1"/>
          <w:numId w:val="4"/>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C6F028E">
      <w:pPr>
        <w:pStyle w:val="19"/>
        <w:numPr>
          <w:ilvl w:val="1"/>
          <w:numId w:val="4"/>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96B7E8F">
      <w:pPr>
        <w:pStyle w:val="19"/>
        <w:numPr>
          <w:ilvl w:val="2"/>
          <w:numId w:val="4"/>
        </w:numPr>
        <w:tabs>
          <w:tab w:val="left" w:pos="2035"/>
          <w:tab w:val="left" w:pos="2977"/>
        </w:tabs>
        <w:snapToGrid w:val="0"/>
        <w:spacing w:line="360" w:lineRule="auto"/>
        <w:ind w:firstLineChars="0"/>
        <w:rPr>
          <w:rFonts w:ascii="Times New Roman" w:hAnsi="Times New Roman"/>
          <w:vanish/>
          <w:color w:val="000000"/>
          <w:sz w:val="24"/>
          <w:szCs w:val="24"/>
        </w:rPr>
      </w:pPr>
    </w:p>
    <w:p w14:paraId="06D028EE">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579F10EC">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50BD9360">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408BB309">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07DC6D51">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73983747">
      <w:pPr>
        <w:numPr>
          <w:ilvl w:val="3"/>
          <w:numId w:val="4"/>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DAECB38">
      <w:pPr>
        <w:numPr>
          <w:ilvl w:val="3"/>
          <w:numId w:val="4"/>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4FE55B4B">
      <w:pPr>
        <w:numPr>
          <w:ilvl w:val="2"/>
          <w:numId w:val="3"/>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A3FF86">
      <w:pPr>
        <w:numPr>
          <w:ilvl w:val="2"/>
          <w:numId w:val="3"/>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006E93E">
      <w:pPr>
        <w:pStyle w:val="19"/>
        <w:numPr>
          <w:ilvl w:val="2"/>
          <w:numId w:val="4"/>
        </w:numPr>
        <w:tabs>
          <w:tab w:val="left" w:pos="2035"/>
          <w:tab w:val="left" w:pos="2977"/>
        </w:tabs>
        <w:snapToGrid w:val="0"/>
        <w:spacing w:line="360" w:lineRule="auto"/>
        <w:ind w:firstLineChars="0"/>
        <w:rPr>
          <w:rFonts w:ascii="Times New Roman" w:hAnsi="Times New Roman"/>
          <w:vanish/>
          <w:color w:val="000000"/>
          <w:sz w:val="24"/>
          <w:szCs w:val="24"/>
        </w:rPr>
      </w:pPr>
    </w:p>
    <w:p w14:paraId="473B5FD7">
      <w:pPr>
        <w:pStyle w:val="19"/>
        <w:numPr>
          <w:ilvl w:val="2"/>
          <w:numId w:val="4"/>
        </w:numPr>
        <w:tabs>
          <w:tab w:val="left" w:pos="2035"/>
          <w:tab w:val="left" w:pos="2977"/>
        </w:tabs>
        <w:snapToGrid w:val="0"/>
        <w:spacing w:line="360" w:lineRule="auto"/>
        <w:ind w:firstLineChars="0"/>
        <w:rPr>
          <w:rFonts w:ascii="Times New Roman" w:hAnsi="Times New Roman"/>
          <w:vanish/>
          <w:color w:val="000000"/>
          <w:sz w:val="24"/>
          <w:szCs w:val="24"/>
        </w:rPr>
      </w:pPr>
    </w:p>
    <w:p w14:paraId="34D3CE35">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4ECDF0C7">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750125A9">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17CA12C7">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6776612C">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7F21C671">
      <w:pPr>
        <w:numPr>
          <w:ilvl w:val="3"/>
          <w:numId w:val="4"/>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8AAD02B">
      <w:pPr>
        <w:numPr>
          <w:ilvl w:val="2"/>
          <w:numId w:val="3"/>
        </w:numPr>
        <w:snapToGrid w:val="0"/>
        <w:spacing w:line="360" w:lineRule="auto"/>
        <w:rPr>
          <w:sz w:val="24"/>
        </w:rPr>
      </w:pPr>
      <w:r>
        <w:rPr>
          <w:sz w:val="24"/>
        </w:rPr>
        <w:t>本项目是否专门面向中小企业预留采购份额见第一章《采购邀请》。</w:t>
      </w:r>
    </w:p>
    <w:p w14:paraId="3CAFEB07">
      <w:pPr>
        <w:numPr>
          <w:ilvl w:val="2"/>
          <w:numId w:val="3"/>
        </w:numPr>
        <w:snapToGrid w:val="0"/>
        <w:spacing w:line="360" w:lineRule="auto"/>
        <w:rPr>
          <w:sz w:val="24"/>
        </w:rPr>
      </w:pPr>
      <w:r>
        <w:rPr>
          <w:sz w:val="24"/>
        </w:rPr>
        <w:t>采购标的对应的中小企业划分标准所属行业见《供应商须知资料表》。</w:t>
      </w:r>
    </w:p>
    <w:p w14:paraId="3669A909">
      <w:pPr>
        <w:numPr>
          <w:ilvl w:val="2"/>
          <w:numId w:val="3"/>
        </w:numPr>
        <w:snapToGrid w:val="0"/>
        <w:spacing w:line="360" w:lineRule="auto"/>
        <w:rPr>
          <w:sz w:val="24"/>
        </w:rPr>
      </w:pPr>
      <w:r>
        <w:rPr>
          <w:sz w:val="24"/>
        </w:rPr>
        <w:t>小微企业价格评审优惠的政策调整：见第三章《评审方法和评审标准》。</w:t>
      </w:r>
    </w:p>
    <w:p w14:paraId="4A4F2FF5">
      <w:pPr>
        <w:numPr>
          <w:ilvl w:val="1"/>
          <w:numId w:val="3"/>
        </w:numPr>
        <w:tabs>
          <w:tab w:val="left" w:pos="1080"/>
          <w:tab w:val="left" w:pos="2014"/>
        </w:tabs>
        <w:snapToGrid w:val="0"/>
        <w:spacing w:line="360" w:lineRule="auto"/>
        <w:ind w:left="1080" w:hanging="720"/>
        <w:rPr>
          <w:sz w:val="24"/>
        </w:rPr>
      </w:pPr>
      <w:r>
        <w:rPr>
          <w:sz w:val="24"/>
        </w:rPr>
        <w:t>政府采购节能产品、环境标志产品</w:t>
      </w:r>
    </w:p>
    <w:p w14:paraId="234AD704">
      <w:pPr>
        <w:numPr>
          <w:ilvl w:val="2"/>
          <w:numId w:val="3"/>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297A4F9">
      <w:pPr>
        <w:numPr>
          <w:ilvl w:val="2"/>
          <w:numId w:val="3"/>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CC326BA">
      <w:pPr>
        <w:numPr>
          <w:ilvl w:val="2"/>
          <w:numId w:val="3"/>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1FF81A46">
      <w:pPr>
        <w:numPr>
          <w:ilvl w:val="2"/>
          <w:numId w:val="3"/>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33946531">
      <w:pPr>
        <w:numPr>
          <w:ilvl w:val="1"/>
          <w:numId w:val="3"/>
        </w:numPr>
        <w:tabs>
          <w:tab w:val="left" w:pos="1080"/>
          <w:tab w:val="left" w:pos="2014"/>
        </w:tabs>
        <w:snapToGrid w:val="0"/>
        <w:spacing w:line="360" w:lineRule="auto"/>
        <w:ind w:left="1080" w:hanging="720"/>
        <w:rPr>
          <w:sz w:val="24"/>
        </w:rPr>
      </w:pPr>
      <w:r>
        <w:rPr>
          <w:sz w:val="24"/>
        </w:rPr>
        <w:t>正版软件</w:t>
      </w:r>
    </w:p>
    <w:p w14:paraId="5FF383D1">
      <w:pPr>
        <w:numPr>
          <w:ilvl w:val="2"/>
          <w:numId w:val="3"/>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A141668">
      <w:pPr>
        <w:numPr>
          <w:ilvl w:val="1"/>
          <w:numId w:val="3"/>
        </w:numPr>
        <w:tabs>
          <w:tab w:val="left" w:pos="1080"/>
          <w:tab w:val="left" w:pos="2014"/>
        </w:tabs>
        <w:snapToGrid w:val="0"/>
        <w:spacing w:line="360" w:lineRule="auto"/>
        <w:ind w:left="1080" w:hanging="720"/>
        <w:rPr>
          <w:sz w:val="24"/>
        </w:rPr>
      </w:pPr>
      <w:r>
        <w:rPr>
          <w:sz w:val="24"/>
        </w:rPr>
        <w:t>网络安全专用产品</w:t>
      </w:r>
    </w:p>
    <w:p w14:paraId="07E68078">
      <w:pPr>
        <w:numPr>
          <w:ilvl w:val="2"/>
          <w:numId w:val="3"/>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BB022BA">
      <w:pPr>
        <w:numPr>
          <w:ilvl w:val="1"/>
          <w:numId w:val="3"/>
        </w:numPr>
        <w:tabs>
          <w:tab w:val="left" w:pos="1080"/>
          <w:tab w:val="left" w:pos="2014"/>
        </w:tabs>
        <w:snapToGrid w:val="0"/>
        <w:spacing w:line="360" w:lineRule="auto"/>
        <w:ind w:left="1080" w:hanging="720"/>
        <w:rPr>
          <w:sz w:val="24"/>
        </w:rPr>
      </w:pPr>
      <w:r>
        <w:rPr>
          <w:sz w:val="24"/>
        </w:rPr>
        <w:t>推广使用低挥发性有机化合物（VOCs）</w:t>
      </w:r>
    </w:p>
    <w:p w14:paraId="126136E1">
      <w:pPr>
        <w:numPr>
          <w:ilvl w:val="2"/>
          <w:numId w:val="3"/>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7EBE1238">
      <w:pPr>
        <w:numPr>
          <w:ilvl w:val="1"/>
          <w:numId w:val="3"/>
        </w:numPr>
        <w:tabs>
          <w:tab w:val="left" w:pos="1080"/>
        </w:tabs>
        <w:snapToGrid w:val="0"/>
        <w:spacing w:line="360" w:lineRule="auto"/>
        <w:rPr>
          <w:sz w:val="24"/>
        </w:rPr>
      </w:pPr>
      <w:r>
        <w:rPr>
          <w:sz w:val="24"/>
        </w:rPr>
        <w:t>采购需求标准</w:t>
      </w:r>
    </w:p>
    <w:p w14:paraId="6368C64E">
      <w:pPr>
        <w:numPr>
          <w:ilvl w:val="2"/>
          <w:numId w:val="3"/>
        </w:numPr>
        <w:snapToGrid w:val="0"/>
        <w:spacing w:line="360" w:lineRule="auto"/>
        <w:rPr>
          <w:sz w:val="24"/>
        </w:rPr>
      </w:pPr>
      <w:r>
        <w:rPr>
          <w:sz w:val="24"/>
        </w:rPr>
        <w:t>商品包装、快递包装政府采购需求标准（试行）</w:t>
      </w:r>
    </w:p>
    <w:p w14:paraId="52E5A841">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587EB18">
      <w:pPr>
        <w:numPr>
          <w:ilvl w:val="2"/>
          <w:numId w:val="3"/>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7DAF422F">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41" w:name="_Hlk168431650"/>
      <w:r>
        <w:rPr>
          <w:rFonts w:hint="eastAsia"/>
          <w:sz w:val="24"/>
        </w:rPr>
        <w:t>财政部门会同有关部门制定发布的</w:t>
      </w:r>
      <w:bookmarkEnd w:id="141"/>
      <w:r>
        <w:rPr>
          <w:rFonts w:hint="eastAsia"/>
          <w:sz w:val="24"/>
        </w:rPr>
        <w:t>其他政府采购需求标准，</w:t>
      </w:r>
      <w:r>
        <w:rPr>
          <w:sz w:val="24"/>
        </w:rPr>
        <w:t>本项目如涉及，则具体要求见第四章《采购需求》。</w:t>
      </w:r>
    </w:p>
    <w:p w14:paraId="73ACD923">
      <w:pPr>
        <w:numPr>
          <w:ilvl w:val="1"/>
          <w:numId w:val="3"/>
        </w:numPr>
        <w:tabs>
          <w:tab w:val="left" w:pos="1080"/>
          <w:tab w:val="left" w:pos="2014"/>
        </w:tabs>
        <w:snapToGrid w:val="0"/>
        <w:spacing w:line="360" w:lineRule="auto"/>
        <w:ind w:left="1080" w:hanging="720"/>
        <w:rPr>
          <w:sz w:val="24"/>
        </w:rPr>
      </w:pPr>
      <w:r>
        <w:rPr>
          <w:rFonts w:ascii="宋体" w:hAnsi="宋体" w:cs="宋体"/>
          <w:sz w:val="24"/>
        </w:rPr>
        <w:t>强制性产品认证</w:t>
      </w:r>
    </w:p>
    <w:p w14:paraId="14E6C560">
      <w:pPr>
        <w:numPr>
          <w:ilvl w:val="2"/>
          <w:numId w:val="3"/>
        </w:numPr>
        <w:snapToGrid w:val="0"/>
        <w:spacing w:line="360" w:lineRule="auto"/>
        <w:rPr>
          <w:sz w:val="24"/>
        </w:rPr>
      </w:pPr>
      <w:r>
        <w:rPr>
          <w:sz w:val="24"/>
        </w:rPr>
        <w:t>如本项目采购产品属于</w:t>
      </w:r>
      <w:r>
        <w:rPr>
          <w:rFonts w:hint="eastAsia"/>
          <w:sz w:val="24"/>
        </w:rPr>
        <w:t>《强制性产品认证目录》</w:t>
      </w:r>
      <w:r>
        <w:rPr>
          <w:sz w:val="24"/>
        </w:rPr>
        <w:t>的产品，则</w:t>
      </w:r>
      <w:r>
        <w:rPr>
          <w:rFonts w:hint="eastAsia"/>
          <w:sz w:val="24"/>
        </w:rPr>
        <w:t>供应商</w:t>
      </w:r>
      <w:r>
        <w:rPr>
          <w:sz w:val="24"/>
        </w:rPr>
        <w:t>所报产品必须获得</w:t>
      </w:r>
      <w:r>
        <w:rPr>
          <w:rFonts w:hint="eastAsia"/>
          <w:sz w:val="24"/>
        </w:rPr>
        <w:t>经国家市场监督管理总局指定的认证机构</w:t>
      </w:r>
      <w:r>
        <w:rPr>
          <w:sz w:val="24"/>
        </w:rPr>
        <w:t>出具的、处于有效期之内的</w:t>
      </w:r>
      <w:r>
        <w:rPr>
          <w:rFonts w:hint="eastAsia" w:ascii="宋体" w:hAnsi="宋体" w:cs="宋体"/>
          <w:sz w:val="24"/>
        </w:rPr>
        <w:t>强制性产品认证证书</w:t>
      </w:r>
      <w:r>
        <w:rPr>
          <w:sz w:val="24"/>
        </w:rPr>
        <w:t>，</w:t>
      </w:r>
      <w:r>
        <w:rPr>
          <w:kern w:val="0"/>
          <w:sz w:val="24"/>
        </w:rPr>
        <w:t>否则</w:t>
      </w:r>
      <w:r>
        <w:rPr>
          <w:rFonts w:hint="eastAsia"/>
          <w:b/>
          <w:bCs/>
          <w:kern w:val="0"/>
          <w:sz w:val="24"/>
        </w:rPr>
        <w:t>响应</w:t>
      </w:r>
      <w:r>
        <w:rPr>
          <w:b/>
          <w:kern w:val="0"/>
          <w:sz w:val="24"/>
        </w:rPr>
        <w:t>无效</w:t>
      </w:r>
      <w:r>
        <w:rPr>
          <w:rFonts w:hint="eastAsia"/>
          <w:sz w:val="24"/>
        </w:rPr>
        <w:t>。</w:t>
      </w:r>
    </w:p>
    <w:p w14:paraId="17F158AD">
      <w:pPr>
        <w:numPr>
          <w:ilvl w:val="0"/>
          <w:numId w:val="3"/>
        </w:numPr>
        <w:tabs>
          <w:tab w:val="left" w:pos="360"/>
        </w:tabs>
        <w:snapToGrid w:val="0"/>
        <w:spacing w:line="360" w:lineRule="auto"/>
        <w:ind w:left="357" w:hanging="357"/>
        <w:outlineLvl w:val="1"/>
        <w:rPr>
          <w:sz w:val="24"/>
        </w:rPr>
      </w:pPr>
      <w:r>
        <w:rPr>
          <w:sz w:val="24"/>
        </w:rPr>
        <w:t>响应费用</w:t>
      </w:r>
    </w:p>
    <w:p w14:paraId="2E8E0732">
      <w:pPr>
        <w:numPr>
          <w:ilvl w:val="1"/>
          <w:numId w:val="3"/>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51915CAE">
      <w:pPr>
        <w:tabs>
          <w:tab w:val="left" w:pos="1080"/>
        </w:tabs>
        <w:snapToGrid w:val="0"/>
        <w:spacing w:line="360" w:lineRule="auto"/>
        <w:ind w:left="1080"/>
        <w:rPr>
          <w:sz w:val="28"/>
        </w:rPr>
      </w:pPr>
      <w:bookmarkStart w:id="142" w:name="_1.8_计量单位"/>
      <w:bookmarkEnd w:id="142"/>
    </w:p>
    <w:p w14:paraId="73B73508">
      <w:pPr>
        <w:pStyle w:val="4"/>
        <w:spacing w:before="0" w:line="360" w:lineRule="auto"/>
        <w:rPr>
          <w:rFonts w:ascii="Times New Roman" w:hAnsi="Times New Roman" w:eastAsia="宋体"/>
          <w:sz w:val="28"/>
        </w:rPr>
      </w:pPr>
      <w:r>
        <w:rPr>
          <w:rFonts w:ascii="Times New Roman" w:hAnsi="Times New Roman" w:eastAsia="宋体"/>
          <w:sz w:val="28"/>
        </w:rPr>
        <w:t>二   竞争性磋商文件</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2929AAE6">
      <w:pPr>
        <w:numPr>
          <w:ilvl w:val="0"/>
          <w:numId w:val="3"/>
        </w:numPr>
        <w:tabs>
          <w:tab w:val="left" w:pos="360"/>
        </w:tabs>
        <w:snapToGrid w:val="0"/>
        <w:spacing w:line="360" w:lineRule="auto"/>
        <w:ind w:left="357" w:hanging="357"/>
        <w:outlineLvl w:val="1"/>
        <w:rPr>
          <w:sz w:val="24"/>
        </w:rPr>
      </w:pPr>
      <w:bookmarkStart w:id="143" w:name="_Toc150774623"/>
      <w:bookmarkStart w:id="144" w:name="_Toc142311025"/>
      <w:bookmarkStart w:id="145" w:name="_Toc150774728"/>
      <w:bookmarkStart w:id="146" w:name="_Toc150480761"/>
      <w:bookmarkStart w:id="147" w:name="_Toc164608637"/>
      <w:bookmarkStart w:id="148" w:name="_Toc226337219"/>
      <w:bookmarkStart w:id="149" w:name="_Toc226309767"/>
      <w:bookmarkStart w:id="150" w:name="_Toc149720816"/>
      <w:bookmarkStart w:id="151" w:name="_Toc226965713"/>
      <w:bookmarkStart w:id="152" w:name="_Toc127151523"/>
      <w:bookmarkStart w:id="153" w:name="_Toc195842888"/>
      <w:bookmarkStart w:id="154" w:name="_Toc164351617"/>
      <w:bookmarkStart w:id="155" w:name="_Toc127151724"/>
      <w:bookmarkStart w:id="156" w:name="_Toc150509274"/>
      <w:bookmarkStart w:id="157" w:name="_Toc226965796"/>
      <w:bookmarkStart w:id="158" w:name="_Toc151190150"/>
      <w:bookmarkStart w:id="159" w:name="_Toc151193621"/>
      <w:bookmarkStart w:id="160" w:name="_Toc164229218"/>
      <w:bookmarkStart w:id="161" w:name="_Toc264969213"/>
      <w:bookmarkStart w:id="162" w:name="_Toc305158791"/>
      <w:bookmarkStart w:id="163" w:name="_Toc164229364"/>
      <w:bookmarkStart w:id="164" w:name="_Toc164608792"/>
      <w:bookmarkStart w:id="165" w:name="_Toc520356147"/>
      <w:bookmarkStart w:id="166" w:name="_Toc151193837"/>
      <w:bookmarkStart w:id="167" w:name="_Toc127161437"/>
      <w:bookmarkStart w:id="168" w:name="_Toc265228361"/>
      <w:bookmarkStart w:id="169" w:name="_Toc151193693"/>
      <w:bookmarkStart w:id="170" w:name="_Toc151193911"/>
      <w:bookmarkStart w:id="171" w:name="_Toc151193765"/>
      <w:bookmarkStart w:id="172" w:name="_Toc305158865"/>
      <w:r>
        <w:rPr>
          <w:sz w:val="24"/>
        </w:rPr>
        <w:t>竞争性磋商文件构</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Pr>
          <w:sz w:val="24"/>
        </w:rPr>
        <w:t>成</w:t>
      </w:r>
    </w:p>
    <w:p w14:paraId="3BDE1955">
      <w:pPr>
        <w:numPr>
          <w:ilvl w:val="1"/>
          <w:numId w:val="3"/>
        </w:numPr>
        <w:tabs>
          <w:tab w:val="left" w:pos="1080"/>
          <w:tab w:val="left" w:pos="2014"/>
        </w:tabs>
        <w:snapToGrid w:val="0"/>
        <w:spacing w:line="360" w:lineRule="auto"/>
        <w:ind w:left="1080" w:hanging="720"/>
        <w:rPr>
          <w:sz w:val="24"/>
        </w:rPr>
      </w:pPr>
      <w:r>
        <w:rPr>
          <w:sz w:val="24"/>
        </w:rPr>
        <w:t>竞争性磋商文件包括以下部分：</w:t>
      </w:r>
    </w:p>
    <w:p w14:paraId="76D83A71">
      <w:pPr>
        <w:numPr>
          <w:ilvl w:val="0"/>
          <w:numId w:val="5"/>
        </w:numPr>
        <w:tabs>
          <w:tab w:val="left" w:pos="1980"/>
          <w:tab w:val="left" w:pos="2520"/>
        </w:tabs>
        <w:snapToGrid w:val="0"/>
        <w:spacing w:line="360" w:lineRule="auto"/>
        <w:ind w:left="1440" w:firstLine="5"/>
        <w:rPr>
          <w:sz w:val="24"/>
        </w:rPr>
      </w:pPr>
      <w:r>
        <w:rPr>
          <w:sz w:val="24"/>
        </w:rPr>
        <w:t>采购邀请</w:t>
      </w:r>
    </w:p>
    <w:p w14:paraId="6639DDB4">
      <w:pPr>
        <w:numPr>
          <w:ilvl w:val="0"/>
          <w:numId w:val="5"/>
        </w:numPr>
        <w:tabs>
          <w:tab w:val="left" w:pos="1980"/>
          <w:tab w:val="left" w:pos="2520"/>
        </w:tabs>
        <w:snapToGrid w:val="0"/>
        <w:spacing w:line="360" w:lineRule="auto"/>
        <w:ind w:left="1440" w:firstLine="5"/>
        <w:rPr>
          <w:sz w:val="24"/>
        </w:rPr>
      </w:pPr>
      <w:r>
        <w:rPr>
          <w:sz w:val="24"/>
        </w:rPr>
        <w:t>供应商须知</w:t>
      </w:r>
    </w:p>
    <w:p w14:paraId="519B69F8">
      <w:pPr>
        <w:numPr>
          <w:ilvl w:val="0"/>
          <w:numId w:val="5"/>
        </w:numPr>
        <w:tabs>
          <w:tab w:val="left" w:pos="1980"/>
          <w:tab w:val="left" w:pos="2520"/>
        </w:tabs>
        <w:snapToGrid w:val="0"/>
        <w:spacing w:line="360" w:lineRule="auto"/>
        <w:ind w:left="1440" w:firstLine="5"/>
        <w:rPr>
          <w:sz w:val="24"/>
        </w:rPr>
      </w:pPr>
      <w:r>
        <w:rPr>
          <w:sz w:val="24"/>
        </w:rPr>
        <w:t>评审方法和评审标准</w:t>
      </w:r>
    </w:p>
    <w:p w14:paraId="29F403A5">
      <w:pPr>
        <w:numPr>
          <w:ilvl w:val="0"/>
          <w:numId w:val="5"/>
        </w:numPr>
        <w:tabs>
          <w:tab w:val="left" w:pos="1980"/>
          <w:tab w:val="left" w:pos="2520"/>
        </w:tabs>
        <w:snapToGrid w:val="0"/>
        <w:spacing w:line="360" w:lineRule="auto"/>
        <w:ind w:left="1440" w:firstLine="5"/>
        <w:rPr>
          <w:sz w:val="24"/>
        </w:rPr>
      </w:pPr>
      <w:r>
        <w:rPr>
          <w:sz w:val="24"/>
        </w:rPr>
        <w:t>采购需求</w:t>
      </w:r>
    </w:p>
    <w:p w14:paraId="5D8C68C2">
      <w:pPr>
        <w:numPr>
          <w:ilvl w:val="0"/>
          <w:numId w:val="5"/>
        </w:numPr>
        <w:tabs>
          <w:tab w:val="left" w:pos="1980"/>
          <w:tab w:val="left" w:pos="2520"/>
        </w:tabs>
        <w:snapToGrid w:val="0"/>
        <w:spacing w:line="360" w:lineRule="auto"/>
        <w:ind w:left="1440" w:firstLine="5"/>
        <w:rPr>
          <w:sz w:val="24"/>
        </w:rPr>
      </w:pPr>
      <w:r>
        <w:rPr>
          <w:sz w:val="24"/>
        </w:rPr>
        <w:t>合同草案条款</w:t>
      </w:r>
    </w:p>
    <w:p w14:paraId="7874569B">
      <w:pPr>
        <w:numPr>
          <w:ilvl w:val="0"/>
          <w:numId w:val="5"/>
        </w:numPr>
        <w:tabs>
          <w:tab w:val="left" w:pos="1980"/>
          <w:tab w:val="left" w:pos="2520"/>
        </w:tabs>
        <w:snapToGrid w:val="0"/>
        <w:spacing w:line="360" w:lineRule="auto"/>
        <w:ind w:left="1440" w:firstLine="5"/>
        <w:rPr>
          <w:sz w:val="24"/>
        </w:rPr>
      </w:pPr>
      <w:r>
        <w:rPr>
          <w:sz w:val="24"/>
        </w:rPr>
        <w:t>响应文件格式</w:t>
      </w:r>
    </w:p>
    <w:p w14:paraId="160692C4">
      <w:pPr>
        <w:numPr>
          <w:ilvl w:val="1"/>
          <w:numId w:val="3"/>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10156932">
      <w:pPr>
        <w:numPr>
          <w:ilvl w:val="0"/>
          <w:numId w:val="3"/>
        </w:numPr>
        <w:tabs>
          <w:tab w:val="left" w:pos="1080"/>
          <w:tab w:val="left" w:pos="2014"/>
        </w:tabs>
        <w:snapToGrid w:val="0"/>
        <w:spacing w:line="360" w:lineRule="auto"/>
        <w:ind w:left="357" w:hanging="357"/>
        <w:outlineLvl w:val="1"/>
        <w:rPr>
          <w:sz w:val="24"/>
        </w:rPr>
      </w:pPr>
      <w:r>
        <w:rPr>
          <w:sz w:val="24"/>
        </w:rPr>
        <w:t>对竞争性磋商文件的澄清或修改</w:t>
      </w:r>
    </w:p>
    <w:p w14:paraId="515BF0BE">
      <w:pPr>
        <w:numPr>
          <w:ilvl w:val="1"/>
          <w:numId w:val="3"/>
        </w:numPr>
        <w:tabs>
          <w:tab w:val="left" w:pos="1080"/>
          <w:tab w:val="left" w:pos="1561"/>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F9DBDB8">
      <w:pPr>
        <w:numPr>
          <w:ilvl w:val="1"/>
          <w:numId w:val="3"/>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2A1D01E3">
      <w:pPr>
        <w:numPr>
          <w:ilvl w:val="1"/>
          <w:numId w:val="3"/>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sz w:val="24"/>
        </w:rPr>
        <w:t>；不足上述时间的，将顺延提交</w:t>
      </w:r>
      <w:r>
        <w:rPr>
          <w:rFonts w:hint="eastAsia"/>
          <w:sz w:val="24"/>
        </w:rPr>
        <w:t>首次</w:t>
      </w:r>
      <w:r>
        <w:rPr>
          <w:sz w:val="24"/>
        </w:rPr>
        <w:t>响应文件截止时间。</w:t>
      </w:r>
    </w:p>
    <w:p w14:paraId="56CFC1CB">
      <w:pPr>
        <w:tabs>
          <w:tab w:val="left" w:pos="1080"/>
          <w:tab w:val="left" w:pos="1561"/>
        </w:tabs>
        <w:snapToGrid w:val="0"/>
        <w:spacing w:line="360" w:lineRule="auto"/>
        <w:ind w:left="1080"/>
        <w:rPr>
          <w:sz w:val="28"/>
        </w:rPr>
      </w:pPr>
      <w:bookmarkStart w:id="173" w:name="_Toc516367020"/>
      <w:bookmarkStart w:id="174" w:name="_Toc127151526"/>
      <w:bookmarkStart w:id="175" w:name="_Toc226965799"/>
      <w:bookmarkStart w:id="176" w:name="_Toc150509277"/>
      <w:bookmarkStart w:id="177" w:name="_Toc520356150"/>
      <w:bookmarkStart w:id="178" w:name="_Toc150774731"/>
      <w:bookmarkStart w:id="179" w:name="_Toc226309770"/>
      <w:bookmarkStart w:id="180" w:name="_Toc195842891"/>
      <w:bookmarkStart w:id="181" w:name="_Toc151193768"/>
      <w:bookmarkStart w:id="182" w:name="_Toc151193624"/>
      <w:bookmarkStart w:id="183" w:name="_Toc264969216"/>
      <w:bookmarkStart w:id="184" w:name="_Toc151190153"/>
      <w:bookmarkStart w:id="185" w:name="_Toc305158868"/>
      <w:bookmarkStart w:id="186" w:name="_Toc151193696"/>
      <w:bookmarkStart w:id="187" w:name="_Toc151193840"/>
      <w:bookmarkStart w:id="188" w:name="_Toc142311028"/>
      <w:bookmarkStart w:id="189" w:name="_Toc151193914"/>
      <w:bookmarkStart w:id="190" w:name="_Toc265228364"/>
      <w:bookmarkStart w:id="191" w:name="_Toc305158794"/>
      <w:bookmarkStart w:id="192" w:name="_Toc226965716"/>
      <w:bookmarkStart w:id="193" w:name="_Toc226337222"/>
      <w:bookmarkStart w:id="194" w:name="_Toc150774626"/>
      <w:bookmarkStart w:id="195" w:name="_Toc150480764"/>
    </w:p>
    <w:p w14:paraId="4B2247C0">
      <w:pPr>
        <w:pStyle w:val="4"/>
        <w:spacing w:before="0" w:line="360" w:lineRule="auto"/>
        <w:rPr>
          <w:rFonts w:ascii="Times New Roman" w:hAnsi="Times New Roman" w:eastAsia="宋体"/>
          <w:sz w:val="28"/>
        </w:rPr>
      </w:pPr>
      <w:r>
        <w:rPr>
          <w:rFonts w:ascii="Times New Roman" w:hAnsi="Times New Roman" w:eastAsia="宋体"/>
          <w:sz w:val="28"/>
        </w:rPr>
        <w:t>三   响应文件</w:t>
      </w:r>
      <w:bookmarkEnd w:id="173"/>
      <w:r>
        <w:rPr>
          <w:rFonts w:ascii="Times New Roman" w:hAnsi="Times New Roman" w:eastAsia="宋体"/>
          <w:sz w:val="28"/>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D3E5048">
      <w:pPr>
        <w:numPr>
          <w:ilvl w:val="0"/>
          <w:numId w:val="3"/>
        </w:numPr>
        <w:tabs>
          <w:tab w:val="left" w:pos="360"/>
        </w:tabs>
        <w:snapToGrid w:val="0"/>
        <w:spacing w:line="360" w:lineRule="auto"/>
        <w:ind w:left="357" w:hanging="357"/>
        <w:outlineLvl w:val="1"/>
        <w:rPr>
          <w:sz w:val="24"/>
        </w:rPr>
      </w:pPr>
      <w:bookmarkStart w:id="196" w:name="_Toc226965800"/>
      <w:bookmarkStart w:id="197" w:name="_Toc127161441"/>
      <w:bookmarkStart w:id="198" w:name="_Toc164608796"/>
      <w:bookmarkStart w:id="199" w:name="_Toc127151728"/>
      <w:bookmarkStart w:id="200" w:name="_Toc151193915"/>
      <w:bookmarkStart w:id="201" w:name="_Toc151193769"/>
      <w:bookmarkStart w:id="202" w:name="_Toc150509278"/>
      <w:bookmarkStart w:id="203" w:name="_Toc151193697"/>
      <w:bookmarkStart w:id="204" w:name="_Toc305158795"/>
      <w:bookmarkStart w:id="205" w:name="_Toc164608641"/>
      <w:bookmarkStart w:id="206" w:name="_Toc149720820"/>
      <w:bookmarkStart w:id="207" w:name="_Toc195842892"/>
      <w:bookmarkStart w:id="208" w:name="_Toc226337223"/>
      <w:bookmarkStart w:id="209" w:name="_Toc151193841"/>
      <w:bookmarkStart w:id="210" w:name="_Toc520356151"/>
      <w:bookmarkStart w:id="211" w:name="_Toc142311029"/>
      <w:bookmarkStart w:id="212" w:name="_Toc265228365"/>
      <w:bookmarkStart w:id="213" w:name="_Toc264969217"/>
      <w:bookmarkStart w:id="214" w:name="_Toc151190154"/>
      <w:bookmarkStart w:id="215" w:name="_Toc164229368"/>
      <w:bookmarkStart w:id="216" w:name="_Toc150774732"/>
      <w:bookmarkStart w:id="217" w:name="_Toc305158869"/>
      <w:bookmarkStart w:id="218" w:name="_Toc127151527"/>
      <w:bookmarkStart w:id="219" w:name="_Toc150774627"/>
      <w:bookmarkStart w:id="220" w:name="_Toc150480765"/>
      <w:bookmarkStart w:id="221" w:name="_Toc516367021"/>
      <w:bookmarkStart w:id="222" w:name="_Toc151193625"/>
      <w:bookmarkStart w:id="223" w:name="_Toc164351621"/>
      <w:bookmarkStart w:id="224" w:name="_Toc226309771"/>
      <w:bookmarkStart w:id="225" w:name="_Toc226965717"/>
      <w:bookmarkStart w:id="226" w:name="_Toc164229222"/>
      <w:r>
        <w:rPr>
          <w:sz w:val="24"/>
        </w:rPr>
        <w:t>响应范围、竞争性磋商文件中计量单位的使用</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Pr>
          <w:sz w:val="24"/>
        </w:rPr>
        <w:t>及磋商语言</w:t>
      </w:r>
    </w:p>
    <w:p w14:paraId="27ADA4BF">
      <w:pPr>
        <w:numPr>
          <w:ilvl w:val="1"/>
          <w:numId w:val="3"/>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14:paraId="1FBE1CFA">
      <w:pPr>
        <w:numPr>
          <w:ilvl w:val="1"/>
          <w:numId w:val="3"/>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165287ED">
      <w:pPr>
        <w:numPr>
          <w:ilvl w:val="1"/>
          <w:numId w:val="3"/>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C717E36">
      <w:pPr>
        <w:numPr>
          <w:ilvl w:val="0"/>
          <w:numId w:val="3"/>
        </w:numPr>
        <w:tabs>
          <w:tab w:val="left" w:pos="360"/>
        </w:tabs>
        <w:snapToGrid w:val="0"/>
        <w:spacing w:line="360" w:lineRule="auto"/>
        <w:ind w:left="357" w:hanging="357"/>
        <w:outlineLvl w:val="1"/>
        <w:rPr>
          <w:sz w:val="24"/>
        </w:rPr>
      </w:pPr>
      <w:bookmarkStart w:id="227" w:name="_Toc516367022"/>
      <w:bookmarkStart w:id="228" w:name="_Ref467306676"/>
      <w:bookmarkStart w:id="229" w:name="_Ref467306195"/>
      <w:bookmarkStart w:id="230" w:name="_Toc226965801"/>
      <w:bookmarkStart w:id="231" w:name="_Toc164351622"/>
      <w:bookmarkStart w:id="232" w:name="_Toc264969218"/>
      <w:bookmarkStart w:id="233" w:name="_Toc150509279"/>
      <w:bookmarkStart w:id="234" w:name="_Toc151193698"/>
      <w:bookmarkStart w:id="235" w:name="_Toc150774733"/>
      <w:bookmarkStart w:id="236" w:name="_Toc151193770"/>
      <w:bookmarkStart w:id="237" w:name="_Toc164229223"/>
      <w:bookmarkStart w:id="238" w:name="_Toc164608797"/>
      <w:bookmarkStart w:id="239" w:name="_Toc151193842"/>
      <w:bookmarkStart w:id="240" w:name="_Toc195842893"/>
      <w:bookmarkStart w:id="241" w:name="_Toc150774628"/>
      <w:bookmarkStart w:id="242" w:name="_Toc127161442"/>
      <w:bookmarkStart w:id="243" w:name="_Toc151193916"/>
      <w:bookmarkStart w:id="244" w:name="_Toc151193626"/>
      <w:bookmarkStart w:id="245" w:name="_Toc226965718"/>
      <w:bookmarkStart w:id="246" w:name="_Toc149720821"/>
      <w:bookmarkStart w:id="247" w:name="_Toc142311030"/>
      <w:bookmarkStart w:id="248" w:name="_Toc164608642"/>
      <w:bookmarkStart w:id="249" w:name="_Toc520356152"/>
      <w:bookmarkStart w:id="250" w:name="_Toc305158796"/>
      <w:bookmarkStart w:id="251" w:name="_Toc305158870"/>
      <w:bookmarkStart w:id="252" w:name="_Toc151190155"/>
      <w:bookmarkStart w:id="253" w:name="_Toc127151528"/>
      <w:bookmarkStart w:id="254" w:name="_Toc164229369"/>
      <w:bookmarkStart w:id="255" w:name="_Toc150480766"/>
      <w:bookmarkStart w:id="256" w:name="_Toc265228366"/>
      <w:bookmarkStart w:id="257" w:name="_Toc226309772"/>
      <w:bookmarkStart w:id="258" w:name="_Toc226337224"/>
      <w:bookmarkStart w:id="259" w:name="_Toc127151729"/>
      <w:r>
        <w:rPr>
          <w:sz w:val="24"/>
        </w:rPr>
        <w:t>响应文件</w:t>
      </w:r>
      <w:bookmarkEnd w:id="227"/>
      <w:bookmarkEnd w:id="228"/>
      <w:bookmarkEnd w:id="229"/>
      <w:r>
        <w:rPr>
          <w:sz w:val="24"/>
        </w:rPr>
        <w:t>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CF24A7B">
      <w:pPr>
        <w:numPr>
          <w:ilvl w:val="1"/>
          <w:numId w:val="3"/>
        </w:numPr>
        <w:tabs>
          <w:tab w:val="left" w:pos="1080"/>
          <w:tab w:val="left" w:pos="2014"/>
        </w:tabs>
        <w:snapToGrid w:val="0"/>
        <w:spacing w:line="360" w:lineRule="auto"/>
        <w:ind w:left="1077" w:hanging="720"/>
        <w:rPr>
          <w:sz w:val="24"/>
        </w:rPr>
      </w:pPr>
      <w:bookmarkStart w:id="260"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07EA8A00">
      <w:pPr>
        <w:numPr>
          <w:ilvl w:val="1"/>
          <w:numId w:val="3"/>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565386C7">
      <w:pPr>
        <w:numPr>
          <w:ilvl w:val="1"/>
          <w:numId w:val="3"/>
        </w:numPr>
        <w:tabs>
          <w:tab w:val="left" w:pos="1080"/>
          <w:tab w:val="left" w:pos="2014"/>
        </w:tabs>
        <w:snapToGrid w:val="0"/>
        <w:spacing w:line="360" w:lineRule="auto"/>
        <w:ind w:left="1077" w:hanging="720"/>
        <w:rPr>
          <w:sz w:val="24"/>
        </w:rPr>
      </w:pPr>
      <w:r>
        <w:rPr>
          <w:sz w:val="24"/>
        </w:rPr>
        <w:t>第三章《评审方法和评审标准》中涉及的证明文件。</w:t>
      </w:r>
    </w:p>
    <w:p w14:paraId="7644D363">
      <w:pPr>
        <w:numPr>
          <w:ilvl w:val="1"/>
          <w:numId w:val="3"/>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204BF3A">
      <w:pPr>
        <w:numPr>
          <w:ilvl w:val="1"/>
          <w:numId w:val="3"/>
        </w:numPr>
        <w:tabs>
          <w:tab w:val="left" w:pos="1080"/>
          <w:tab w:val="left" w:pos="2014"/>
        </w:tabs>
        <w:snapToGrid w:val="0"/>
        <w:spacing w:line="360" w:lineRule="auto"/>
        <w:ind w:left="1077" w:hanging="720"/>
        <w:rPr>
          <w:sz w:val="24"/>
        </w:rPr>
      </w:pPr>
      <w:r>
        <w:rPr>
          <w:sz w:val="24"/>
        </w:rPr>
        <w:t>供应商认为应附的其他材料。</w:t>
      </w:r>
      <w:bookmarkEnd w:id="260"/>
    </w:p>
    <w:p w14:paraId="4E0B24E5">
      <w:pPr>
        <w:numPr>
          <w:ilvl w:val="0"/>
          <w:numId w:val="3"/>
        </w:numPr>
        <w:tabs>
          <w:tab w:val="left" w:pos="360"/>
        </w:tabs>
        <w:snapToGrid w:val="0"/>
        <w:spacing w:line="360" w:lineRule="auto"/>
        <w:ind w:left="357" w:hanging="357"/>
        <w:outlineLvl w:val="1"/>
        <w:rPr>
          <w:sz w:val="24"/>
        </w:rPr>
      </w:pPr>
      <w:bookmarkStart w:id="261" w:name="_Toc127161444"/>
      <w:bookmarkStart w:id="262" w:name="_Toc195842895"/>
      <w:bookmarkStart w:id="263" w:name="_Toc150774735"/>
      <w:bookmarkStart w:id="264" w:name="_Toc150480768"/>
      <w:bookmarkStart w:id="265" w:name="_Toc150774630"/>
      <w:bookmarkStart w:id="266" w:name="_Toc164351624"/>
      <w:bookmarkStart w:id="267" w:name="_Toc142311032"/>
      <w:bookmarkStart w:id="268" w:name="_Toc151193700"/>
      <w:bookmarkStart w:id="269" w:name="_Toc151193772"/>
      <w:bookmarkStart w:id="270" w:name="_Toc127151731"/>
      <w:bookmarkStart w:id="271" w:name="_Toc127151530"/>
      <w:bookmarkStart w:id="272" w:name="_Toc150509281"/>
      <w:bookmarkStart w:id="273" w:name="_Toc151193628"/>
      <w:bookmarkStart w:id="274" w:name="_Toc151193844"/>
      <w:bookmarkStart w:id="275" w:name="_Toc151190157"/>
      <w:bookmarkStart w:id="276" w:name="_Toc520356155"/>
      <w:bookmarkStart w:id="277" w:name="_Toc164229225"/>
      <w:bookmarkStart w:id="278" w:name="_Toc151193918"/>
      <w:bookmarkStart w:id="279" w:name="_Toc164608644"/>
      <w:bookmarkStart w:id="280" w:name="_Toc164608799"/>
      <w:bookmarkStart w:id="281" w:name="_Toc149720823"/>
      <w:bookmarkStart w:id="282" w:name="_Toc164229371"/>
      <w:r>
        <w:rPr>
          <w:sz w:val="24"/>
        </w:rPr>
        <w:t>报价</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4542F167">
      <w:pPr>
        <w:numPr>
          <w:ilvl w:val="1"/>
          <w:numId w:val="3"/>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1D60E022">
      <w:pPr>
        <w:numPr>
          <w:ilvl w:val="1"/>
          <w:numId w:val="3"/>
        </w:numPr>
        <w:tabs>
          <w:tab w:val="left" w:pos="1080"/>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058F3A97">
      <w:pPr>
        <w:numPr>
          <w:ilvl w:val="2"/>
          <w:numId w:val="3"/>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B247326">
      <w:pPr>
        <w:numPr>
          <w:ilvl w:val="2"/>
          <w:numId w:val="3"/>
        </w:numPr>
        <w:snapToGrid w:val="0"/>
        <w:spacing w:line="360" w:lineRule="auto"/>
        <w:rPr>
          <w:sz w:val="24"/>
        </w:rPr>
      </w:pPr>
      <w:r>
        <w:rPr>
          <w:sz w:val="24"/>
        </w:rPr>
        <w:t>按照竞争性磋商文件要求完成本项目的全部相关费用。</w:t>
      </w:r>
    </w:p>
    <w:p w14:paraId="4A88E08F">
      <w:pPr>
        <w:numPr>
          <w:ilvl w:val="1"/>
          <w:numId w:val="3"/>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B635356">
      <w:pPr>
        <w:numPr>
          <w:ilvl w:val="1"/>
          <w:numId w:val="3"/>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78862516">
      <w:pPr>
        <w:numPr>
          <w:ilvl w:val="0"/>
          <w:numId w:val="3"/>
        </w:numPr>
        <w:tabs>
          <w:tab w:val="left" w:pos="360"/>
        </w:tabs>
        <w:snapToGrid w:val="0"/>
        <w:spacing w:line="360" w:lineRule="auto"/>
        <w:ind w:left="357" w:hanging="357"/>
        <w:outlineLvl w:val="1"/>
        <w:rPr>
          <w:sz w:val="24"/>
        </w:rPr>
      </w:pPr>
      <w:r>
        <w:rPr>
          <w:sz w:val="24"/>
        </w:rPr>
        <w:t>磋商保证金</w:t>
      </w:r>
      <w:r>
        <w:rPr>
          <w:rFonts w:hint="eastAsia"/>
          <w:sz w:val="24"/>
        </w:rPr>
        <w:t>（本项目不涉及）</w:t>
      </w:r>
    </w:p>
    <w:p w14:paraId="1F9AAF47">
      <w:pPr>
        <w:numPr>
          <w:ilvl w:val="1"/>
          <w:numId w:val="3"/>
        </w:numPr>
        <w:tabs>
          <w:tab w:val="left" w:pos="1080"/>
          <w:tab w:val="left" w:pos="2014"/>
        </w:tabs>
        <w:snapToGrid w:val="0"/>
        <w:spacing w:line="360" w:lineRule="auto"/>
        <w:ind w:left="1077" w:hanging="720"/>
        <w:rPr>
          <w:sz w:val="24"/>
        </w:rPr>
      </w:pPr>
      <w:bookmarkStart w:id="283" w:name="_Ref467306302"/>
      <w:r>
        <w:rPr>
          <w:sz w:val="24"/>
        </w:rPr>
        <w:t>供应商应按《供应商须知资料表》中规定的金额及要求交纳磋商保证金</w:t>
      </w:r>
      <w:bookmarkEnd w:id="283"/>
      <w:r>
        <w:rPr>
          <w:sz w:val="24"/>
        </w:rPr>
        <w:t>。</w:t>
      </w:r>
      <w:r>
        <w:rPr>
          <w:rFonts w:hint="eastAsia"/>
          <w:sz w:val="24"/>
        </w:rPr>
        <w:t>供应商自愿超额缴纳磋商保证金的，响应文件不做无效处理。</w:t>
      </w:r>
    </w:p>
    <w:p w14:paraId="62B274ED">
      <w:pPr>
        <w:numPr>
          <w:ilvl w:val="1"/>
          <w:numId w:val="3"/>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0100B6CC">
      <w:pPr>
        <w:numPr>
          <w:ilvl w:val="1"/>
          <w:numId w:val="3"/>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sz w:val="24"/>
        </w:rPr>
        <w:t>纸质</w:t>
      </w:r>
      <w:r>
        <w:rPr>
          <w:sz w:val="24"/>
        </w:rPr>
        <w:t>保函等形式提交磋商保证金的，应在首次响应文件提交截止时间前将原件提交至采购代理机构；</w:t>
      </w:r>
      <w:bookmarkStart w:id="284"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84"/>
      <w:r>
        <w:rPr>
          <w:rFonts w:hint="eastAsia"/>
          <w:sz w:val="24"/>
        </w:rPr>
        <w:t>未按上述要求缴纳保证金的</w:t>
      </w:r>
      <w:r>
        <w:rPr>
          <w:sz w:val="24"/>
        </w:rPr>
        <w:t>，其</w:t>
      </w:r>
      <w:r>
        <w:rPr>
          <w:b/>
          <w:sz w:val="24"/>
        </w:rPr>
        <w:t>响应无效</w:t>
      </w:r>
      <w:r>
        <w:rPr>
          <w:sz w:val="24"/>
        </w:rPr>
        <w:t>。</w:t>
      </w:r>
    </w:p>
    <w:p w14:paraId="28BCC72B">
      <w:pPr>
        <w:numPr>
          <w:ilvl w:val="1"/>
          <w:numId w:val="3"/>
        </w:numPr>
        <w:tabs>
          <w:tab w:val="left" w:pos="1080"/>
          <w:tab w:val="left" w:pos="2014"/>
        </w:tabs>
        <w:snapToGrid w:val="0"/>
        <w:spacing w:line="360" w:lineRule="auto"/>
        <w:ind w:left="1077" w:hanging="720"/>
        <w:rPr>
          <w:sz w:val="24"/>
        </w:rPr>
      </w:pPr>
      <w:bookmarkStart w:id="285"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85"/>
    <w:p w14:paraId="309DE167">
      <w:pPr>
        <w:numPr>
          <w:ilvl w:val="1"/>
          <w:numId w:val="3"/>
        </w:numPr>
        <w:tabs>
          <w:tab w:val="left" w:pos="1080"/>
          <w:tab w:val="left" w:pos="2014"/>
        </w:tabs>
        <w:snapToGrid w:val="0"/>
        <w:spacing w:line="360" w:lineRule="auto"/>
        <w:ind w:left="1077" w:hanging="720"/>
        <w:rPr>
          <w:sz w:val="24"/>
        </w:rPr>
      </w:pPr>
      <w:r>
        <w:rPr>
          <w:sz w:val="24"/>
        </w:rPr>
        <w:t>磋商保证金有效期同响应有效期。</w:t>
      </w:r>
    </w:p>
    <w:p w14:paraId="191A22BB">
      <w:pPr>
        <w:numPr>
          <w:ilvl w:val="1"/>
          <w:numId w:val="3"/>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744027B7">
      <w:pPr>
        <w:numPr>
          <w:ilvl w:val="1"/>
          <w:numId w:val="3"/>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018F5C1">
      <w:pPr>
        <w:numPr>
          <w:ilvl w:val="2"/>
          <w:numId w:val="3"/>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p>
    <w:p w14:paraId="4591A9EE">
      <w:pPr>
        <w:numPr>
          <w:ilvl w:val="2"/>
          <w:numId w:val="3"/>
        </w:numPr>
        <w:snapToGrid w:val="0"/>
        <w:spacing w:line="360" w:lineRule="auto"/>
        <w:rPr>
          <w:sz w:val="24"/>
        </w:rPr>
      </w:pPr>
      <w:r>
        <w:rPr>
          <w:sz w:val="24"/>
        </w:rPr>
        <w:t>成交供应商的磋商保证金，在采购合同签订后5个工作日内退还成交供应商；</w:t>
      </w:r>
    </w:p>
    <w:p w14:paraId="5B0D24AD">
      <w:pPr>
        <w:numPr>
          <w:ilvl w:val="2"/>
          <w:numId w:val="3"/>
        </w:numPr>
        <w:snapToGrid w:val="0"/>
        <w:spacing w:line="360" w:lineRule="auto"/>
        <w:rPr>
          <w:sz w:val="24"/>
        </w:rPr>
      </w:pPr>
      <w:r>
        <w:rPr>
          <w:sz w:val="24"/>
        </w:rPr>
        <w:t>未成交供应商的磋商保证金，在成交通知书发出后5个工作日内退还。</w:t>
      </w:r>
    </w:p>
    <w:p w14:paraId="048F11A4">
      <w:pPr>
        <w:numPr>
          <w:ilvl w:val="1"/>
          <w:numId w:val="3"/>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68EDADD5">
      <w:pPr>
        <w:numPr>
          <w:ilvl w:val="2"/>
          <w:numId w:val="3"/>
        </w:numPr>
        <w:snapToGrid w:val="0"/>
        <w:spacing w:line="360" w:lineRule="auto"/>
        <w:rPr>
          <w:sz w:val="24"/>
        </w:rPr>
      </w:pPr>
      <w:r>
        <w:rPr>
          <w:sz w:val="24"/>
        </w:rPr>
        <w:t>供应商在响应文件提交截止时间后撤回响应文件的；</w:t>
      </w:r>
    </w:p>
    <w:p w14:paraId="68CE2DF7">
      <w:pPr>
        <w:numPr>
          <w:ilvl w:val="2"/>
          <w:numId w:val="3"/>
        </w:numPr>
        <w:snapToGrid w:val="0"/>
        <w:spacing w:line="360" w:lineRule="auto"/>
        <w:rPr>
          <w:sz w:val="24"/>
        </w:rPr>
      </w:pPr>
      <w:r>
        <w:rPr>
          <w:sz w:val="24"/>
        </w:rPr>
        <w:t>供应商在响应文件中提供虚假材料的；</w:t>
      </w:r>
    </w:p>
    <w:p w14:paraId="066B88D0">
      <w:pPr>
        <w:numPr>
          <w:ilvl w:val="2"/>
          <w:numId w:val="3"/>
        </w:numPr>
        <w:snapToGrid w:val="0"/>
        <w:spacing w:line="360" w:lineRule="auto"/>
        <w:rPr>
          <w:sz w:val="24"/>
        </w:rPr>
      </w:pPr>
      <w:r>
        <w:rPr>
          <w:sz w:val="24"/>
        </w:rPr>
        <w:t>除因不可抗力或磋商文件认可的情形以外，成交供应商不与采购人签订合同的；</w:t>
      </w:r>
    </w:p>
    <w:p w14:paraId="100C2A27">
      <w:pPr>
        <w:numPr>
          <w:ilvl w:val="2"/>
          <w:numId w:val="3"/>
        </w:numPr>
        <w:snapToGrid w:val="0"/>
        <w:spacing w:line="360" w:lineRule="auto"/>
        <w:rPr>
          <w:sz w:val="24"/>
        </w:rPr>
      </w:pPr>
      <w:r>
        <w:rPr>
          <w:sz w:val="24"/>
        </w:rPr>
        <w:t>供应商与采购人、其他供应商或者采购代理机构恶意串通的；</w:t>
      </w:r>
    </w:p>
    <w:p w14:paraId="58F88813">
      <w:pPr>
        <w:numPr>
          <w:ilvl w:val="2"/>
          <w:numId w:val="3"/>
        </w:numPr>
        <w:snapToGrid w:val="0"/>
        <w:spacing w:line="360" w:lineRule="auto"/>
        <w:rPr>
          <w:sz w:val="24"/>
        </w:rPr>
      </w:pPr>
      <w:r>
        <w:rPr>
          <w:sz w:val="24"/>
        </w:rPr>
        <w:t>《供应商须知资料表》规定的其他情形。</w:t>
      </w:r>
    </w:p>
    <w:p w14:paraId="6B707451">
      <w:pPr>
        <w:numPr>
          <w:ilvl w:val="0"/>
          <w:numId w:val="3"/>
        </w:numPr>
        <w:tabs>
          <w:tab w:val="left" w:pos="360"/>
        </w:tabs>
        <w:snapToGrid w:val="0"/>
        <w:spacing w:line="360" w:lineRule="auto"/>
        <w:ind w:left="357" w:hanging="357"/>
        <w:outlineLvl w:val="1"/>
        <w:rPr>
          <w:sz w:val="24"/>
        </w:rPr>
      </w:pPr>
      <w:r>
        <w:rPr>
          <w:sz w:val="24"/>
        </w:rPr>
        <w:t>响应有效期</w:t>
      </w:r>
    </w:p>
    <w:p w14:paraId="23F6DABE">
      <w:pPr>
        <w:numPr>
          <w:ilvl w:val="1"/>
          <w:numId w:val="3"/>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472D982F">
      <w:pPr>
        <w:numPr>
          <w:ilvl w:val="0"/>
          <w:numId w:val="3"/>
        </w:numPr>
        <w:tabs>
          <w:tab w:val="left" w:pos="360"/>
        </w:tabs>
        <w:snapToGrid w:val="0"/>
        <w:spacing w:line="360" w:lineRule="auto"/>
        <w:ind w:left="357" w:hanging="357"/>
        <w:outlineLvl w:val="1"/>
        <w:rPr>
          <w:sz w:val="24"/>
        </w:rPr>
      </w:pPr>
      <w:bookmarkStart w:id="286" w:name="_Toc226337229"/>
      <w:bookmarkStart w:id="287" w:name="_Toc226965723"/>
      <w:bookmarkStart w:id="288" w:name="_Toc264969223"/>
      <w:bookmarkStart w:id="289" w:name="_Toc150509284"/>
      <w:bookmarkStart w:id="290" w:name="_Toc142311035"/>
      <w:bookmarkStart w:id="291" w:name="_Toc164351627"/>
      <w:bookmarkStart w:id="292" w:name="_Toc150480771"/>
      <w:bookmarkStart w:id="293" w:name="_Toc151193847"/>
      <w:bookmarkStart w:id="294" w:name="_Toc164229374"/>
      <w:bookmarkStart w:id="295" w:name="_Toc150774738"/>
      <w:bookmarkStart w:id="296" w:name="_Toc127151734"/>
      <w:bookmarkStart w:id="297" w:name="_Toc226965806"/>
      <w:bookmarkStart w:id="298" w:name="_Toc164229228"/>
      <w:bookmarkStart w:id="299" w:name="_Toc127161447"/>
      <w:bookmarkStart w:id="300" w:name="_Toc305158875"/>
      <w:bookmarkStart w:id="301" w:name="_Toc151193703"/>
      <w:bookmarkStart w:id="302" w:name="_Toc164608647"/>
      <w:bookmarkStart w:id="303" w:name="_Toc265228371"/>
      <w:bookmarkStart w:id="304" w:name="_Toc151193921"/>
      <w:bookmarkStart w:id="305" w:name="_Toc151193775"/>
      <w:bookmarkStart w:id="306" w:name="_Toc150774633"/>
      <w:bookmarkStart w:id="307" w:name="_Toc149720826"/>
      <w:bookmarkStart w:id="308" w:name="_Toc305158801"/>
      <w:bookmarkStart w:id="309" w:name="_Toc151193631"/>
      <w:bookmarkStart w:id="310" w:name="_Toc127151533"/>
      <w:bookmarkStart w:id="311" w:name="_Toc151190160"/>
      <w:bookmarkStart w:id="312" w:name="_Toc226309777"/>
      <w:bookmarkStart w:id="313" w:name="_Toc195842898"/>
      <w:bookmarkStart w:id="314" w:name="_Toc520356158"/>
      <w:bookmarkStart w:id="315" w:name="_Toc164608802"/>
      <w:r>
        <w:rPr>
          <w:sz w:val="24"/>
        </w:rPr>
        <w:t>响应文件的签署</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Pr>
          <w:sz w:val="24"/>
        </w:rPr>
        <w:t>、盖章</w:t>
      </w:r>
    </w:p>
    <w:p w14:paraId="4902A139">
      <w:pPr>
        <w:numPr>
          <w:ilvl w:val="1"/>
          <w:numId w:val="3"/>
        </w:numPr>
        <w:tabs>
          <w:tab w:val="left" w:pos="1080"/>
        </w:tabs>
        <w:snapToGrid w:val="0"/>
        <w:spacing w:line="360" w:lineRule="auto"/>
        <w:rPr>
          <w:sz w:val="24"/>
        </w:rPr>
      </w:pPr>
      <w:bookmarkStart w:id="316" w:name="_Toc150480772"/>
      <w:bookmarkStart w:id="317" w:name="_Toc226309778"/>
      <w:bookmarkStart w:id="318" w:name="_Toc195842899"/>
      <w:bookmarkStart w:id="319" w:name="_Toc264969224"/>
      <w:bookmarkStart w:id="320" w:name="_Toc226965724"/>
      <w:bookmarkStart w:id="321" w:name="_Toc226965807"/>
      <w:bookmarkStart w:id="322" w:name="_Toc150774739"/>
      <w:bookmarkStart w:id="323" w:name="_Toc305158876"/>
      <w:bookmarkStart w:id="324" w:name="_Toc151190161"/>
      <w:bookmarkStart w:id="325" w:name="_Toc142311036"/>
      <w:bookmarkStart w:id="326" w:name="_Toc151193704"/>
      <w:bookmarkStart w:id="327" w:name="_Toc151193848"/>
      <w:bookmarkStart w:id="328" w:name="_Toc151193922"/>
      <w:bookmarkStart w:id="329" w:name="_Toc150774634"/>
      <w:bookmarkStart w:id="330" w:name="_Toc127151534"/>
      <w:bookmarkStart w:id="331" w:name="_Toc520356159"/>
      <w:bookmarkStart w:id="332" w:name="_Toc151193632"/>
      <w:bookmarkStart w:id="333" w:name="_Toc305158802"/>
      <w:bookmarkStart w:id="334" w:name="_Toc151193776"/>
      <w:bookmarkStart w:id="335" w:name="_Toc226337230"/>
      <w:bookmarkStart w:id="336" w:name="_Toc265228372"/>
      <w:bookmarkStart w:id="337" w:name="_Toc150509285"/>
      <w:r>
        <w:rPr>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3C9FB05">
      <w:pPr>
        <w:numPr>
          <w:ilvl w:val="1"/>
          <w:numId w:val="3"/>
        </w:numPr>
        <w:tabs>
          <w:tab w:val="left" w:pos="1080"/>
          <w:tab w:val="left" w:pos="2014"/>
        </w:tabs>
        <w:snapToGrid w:val="0"/>
        <w:spacing w:line="360" w:lineRule="auto"/>
        <w:ind w:left="1077" w:hanging="720"/>
        <w:rPr>
          <w:sz w:val="24"/>
        </w:rPr>
      </w:pPr>
      <w:r>
        <w:rPr>
          <w:sz w:val="24"/>
        </w:rPr>
        <w:t>竞争性磋商文件要求盖章的内容，一般通过</w:t>
      </w:r>
      <w:r>
        <w:rPr>
          <w:rFonts w:hint="eastAsia"/>
          <w:sz w:val="24"/>
        </w:rPr>
        <w:t>响应文件</w:t>
      </w:r>
      <w:r>
        <w:rPr>
          <w:sz w:val="24"/>
        </w:rPr>
        <w:t>编制工具加盖电子签章。</w:t>
      </w:r>
    </w:p>
    <w:p w14:paraId="6BA0604B">
      <w:pPr>
        <w:tabs>
          <w:tab w:val="left" w:pos="900"/>
          <w:tab w:val="left" w:pos="1080"/>
        </w:tabs>
        <w:snapToGrid w:val="0"/>
        <w:spacing w:line="360" w:lineRule="auto"/>
        <w:ind w:left="357"/>
      </w:pPr>
    </w:p>
    <w:p w14:paraId="4C517AF5">
      <w:pPr>
        <w:pStyle w:val="4"/>
        <w:spacing w:before="0" w:line="360" w:lineRule="auto"/>
        <w:rPr>
          <w:rFonts w:ascii="Times New Roman" w:hAnsi="Times New Roman" w:eastAsia="宋体"/>
          <w:sz w:val="28"/>
        </w:rPr>
      </w:pPr>
      <w:r>
        <w:rPr>
          <w:rFonts w:ascii="Times New Roman" w:hAnsi="Times New Roman" w:eastAsia="宋体"/>
          <w:sz w:val="28"/>
        </w:rPr>
        <w:t>四   响应文件的提交</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11FB356">
      <w:pPr>
        <w:numPr>
          <w:ilvl w:val="0"/>
          <w:numId w:val="3"/>
        </w:numPr>
        <w:tabs>
          <w:tab w:val="left" w:pos="360"/>
        </w:tabs>
        <w:snapToGrid w:val="0"/>
        <w:spacing w:line="360" w:lineRule="auto"/>
        <w:ind w:left="357" w:hanging="357"/>
        <w:outlineLvl w:val="1"/>
        <w:rPr>
          <w:sz w:val="24"/>
        </w:rPr>
      </w:pPr>
      <w:bookmarkStart w:id="338" w:name="_Toc164229230"/>
      <w:bookmarkStart w:id="339" w:name="_Toc164608649"/>
      <w:bookmarkStart w:id="340" w:name="_Toc150480773"/>
      <w:bookmarkStart w:id="341" w:name="_Toc164608804"/>
      <w:bookmarkStart w:id="342" w:name="_Toc151193777"/>
      <w:bookmarkStart w:id="343" w:name="_Toc127151736"/>
      <w:bookmarkStart w:id="344" w:name="_Toc305158877"/>
      <w:bookmarkStart w:id="345" w:name="_Toc226309779"/>
      <w:bookmarkStart w:id="346" w:name="_Toc142311037"/>
      <w:bookmarkStart w:id="347" w:name="_Toc264969225"/>
      <w:bookmarkStart w:id="348" w:name="_Toc164351629"/>
      <w:bookmarkStart w:id="349" w:name="_Toc151190162"/>
      <w:bookmarkStart w:id="350" w:name="_Toc127161449"/>
      <w:bookmarkStart w:id="351" w:name="_Toc265228373"/>
      <w:bookmarkStart w:id="352" w:name="_Toc150509286"/>
      <w:bookmarkStart w:id="353" w:name="_Toc305158803"/>
      <w:bookmarkStart w:id="354" w:name="_Toc150774740"/>
      <w:bookmarkStart w:id="355" w:name="_Toc151193633"/>
      <w:bookmarkStart w:id="356" w:name="_Toc149720828"/>
      <w:bookmarkStart w:id="357" w:name="_Toc226965725"/>
      <w:bookmarkStart w:id="358" w:name="_Toc151193923"/>
      <w:bookmarkStart w:id="359" w:name="_Toc127151535"/>
      <w:bookmarkStart w:id="360" w:name="_Toc164229376"/>
      <w:bookmarkStart w:id="361" w:name="_Toc520356160"/>
      <w:bookmarkStart w:id="362" w:name="_Toc226337231"/>
      <w:bookmarkStart w:id="363" w:name="_Toc226965808"/>
      <w:bookmarkStart w:id="364" w:name="_Toc195842900"/>
      <w:bookmarkStart w:id="365" w:name="_Toc150774635"/>
      <w:bookmarkStart w:id="366" w:name="_Toc151193849"/>
      <w:bookmarkStart w:id="367" w:name="_Toc151193705"/>
      <w:r>
        <w:rPr>
          <w:sz w:val="24"/>
        </w:rPr>
        <w:t>响应文件的</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sz w:val="24"/>
        </w:rPr>
        <w:t>提交</w:t>
      </w:r>
    </w:p>
    <w:p w14:paraId="14DA35DD">
      <w:pPr>
        <w:numPr>
          <w:ilvl w:val="1"/>
          <w:numId w:val="3"/>
        </w:numPr>
        <w:tabs>
          <w:tab w:val="left" w:pos="1080"/>
          <w:tab w:val="left" w:pos="2014"/>
        </w:tabs>
        <w:snapToGrid w:val="0"/>
        <w:spacing w:line="360" w:lineRule="auto"/>
        <w:ind w:left="1077" w:hanging="720"/>
        <w:rPr>
          <w:sz w:val="24"/>
        </w:rPr>
      </w:pPr>
      <w:r>
        <w:rPr>
          <w:sz w:val="24"/>
        </w:rPr>
        <w:t>本项目使用</w:t>
      </w:r>
      <w:r>
        <w:rPr>
          <w:rFonts w:hint="eastAsia"/>
          <w:sz w:val="24"/>
        </w:rPr>
        <w:t>北京市公共资源交易中心政府采购全流程电子化招投标系统</w:t>
      </w:r>
      <w:r>
        <w:rPr>
          <w:sz w:val="24"/>
        </w:rPr>
        <w:t>。供应商根据竞争性磋商文件及</w:t>
      </w:r>
      <w:r>
        <w:rPr>
          <w:rFonts w:hint="eastAsia"/>
          <w:sz w:val="24"/>
        </w:rPr>
        <w:t>北京市公共资源交易中心政府采购全流程电子化招投标系统</w:t>
      </w:r>
      <w:r>
        <w:rPr>
          <w:sz w:val="24"/>
        </w:rPr>
        <w:t>供应商操作手册要求编制、生成并提交电子响应文件。</w:t>
      </w:r>
    </w:p>
    <w:p w14:paraId="4FDC9DAC">
      <w:pPr>
        <w:numPr>
          <w:ilvl w:val="1"/>
          <w:numId w:val="3"/>
        </w:numPr>
        <w:tabs>
          <w:tab w:val="left" w:pos="1080"/>
          <w:tab w:val="left" w:pos="2014"/>
        </w:tabs>
        <w:snapToGrid w:val="0"/>
        <w:spacing w:line="360" w:lineRule="auto"/>
        <w:ind w:left="1077" w:hanging="720"/>
        <w:rPr>
          <w:sz w:val="24"/>
        </w:rPr>
      </w:pPr>
      <w:r>
        <w:rPr>
          <w:sz w:val="24"/>
        </w:rPr>
        <w:t>采购人及采购代理机构拒绝接受通过</w:t>
      </w:r>
      <w:r>
        <w:rPr>
          <w:rFonts w:hint="eastAsia"/>
          <w:sz w:val="24"/>
        </w:rPr>
        <w:t>北京市公共资源交易中心政府采购全流程电子化招投标系统</w:t>
      </w:r>
      <w:r>
        <w:rPr>
          <w:sz w:val="24"/>
        </w:rPr>
        <w:t>以外任何形式提交的响应文件，磋商保证金除外。</w:t>
      </w:r>
    </w:p>
    <w:p w14:paraId="1949E901">
      <w:pPr>
        <w:numPr>
          <w:ilvl w:val="0"/>
          <w:numId w:val="3"/>
        </w:numPr>
        <w:tabs>
          <w:tab w:val="left" w:pos="360"/>
        </w:tabs>
        <w:snapToGrid w:val="0"/>
        <w:spacing w:line="360" w:lineRule="auto"/>
        <w:ind w:left="357" w:hanging="357"/>
        <w:outlineLvl w:val="1"/>
        <w:rPr>
          <w:sz w:val="24"/>
        </w:rPr>
      </w:pPr>
      <w:bookmarkStart w:id="368" w:name="_Toc164351630"/>
      <w:bookmarkStart w:id="369" w:name="_Toc226965726"/>
      <w:bookmarkStart w:id="370" w:name="_Toc264969226"/>
      <w:bookmarkStart w:id="371" w:name="_Toc149720829"/>
      <w:bookmarkStart w:id="372" w:name="_Toc127161450"/>
      <w:bookmarkStart w:id="373" w:name="_Toc520356161"/>
      <w:bookmarkStart w:id="374" w:name="_Toc305158878"/>
      <w:bookmarkStart w:id="375" w:name="_Toc164608805"/>
      <w:bookmarkStart w:id="376" w:name="_Toc150774741"/>
      <w:bookmarkStart w:id="377" w:name="_Toc226309780"/>
      <w:bookmarkStart w:id="378" w:name="_Toc164229377"/>
      <w:bookmarkStart w:id="379" w:name="_Toc226337232"/>
      <w:bookmarkStart w:id="380" w:name="_Toc150774636"/>
      <w:bookmarkStart w:id="381" w:name="_Toc151193924"/>
      <w:bookmarkStart w:id="382" w:name="_Toc195842901"/>
      <w:bookmarkStart w:id="383" w:name="_Toc150480774"/>
      <w:bookmarkStart w:id="384" w:name="_Toc127151536"/>
      <w:bookmarkStart w:id="385" w:name="_Toc265228374"/>
      <w:bookmarkStart w:id="386" w:name="_Toc164229231"/>
      <w:bookmarkStart w:id="387" w:name="_Toc151193706"/>
      <w:bookmarkStart w:id="388" w:name="_Toc151190163"/>
      <w:bookmarkStart w:id="389" w:name="_Toc226965809"/>
      <w:bookmarkStart w:id="390" w:name="_Toc150509287"/>
      <w:bookmarkStart w:id="391" w:name="_Toc151193850"/>
      <w:bookmarkStart w:id="392" w:name="_Toc151193634"/>
      <w:bookmarkStart w:id="393" w:name="_Toc305158804"/>
      <w:bookmarkStart w:id="394" w:name="_Toc142311038"/>
      <w:bookmarkStart w:id="395" w:name="_Toc151193778"/>
      <w:bookmarkStart w:id="396" w:name="_Toc164608650"/>
      <w:bookmarkStart w:id="397" w:name="_Toc127151737"/>
      <w:r>
        <w:rPr>
          <w:sz w:val="24"/>
        </w:rPr>
        <w:t>响应文件提交截止</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sz w:val="24"/>
        </w:rPr>
        <w:t>时间</w:t>
      </w:r>
    </w:p>
    <w:p w14:paraId="63E9E18A">
      <w:pPr>
        <w:numPr>
          <w:ilvl w:val="1"/>
          <w:numId w:val="3"/>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w:t>
      </w:r>
      <w:r>
        <w:rPr>
          <w:rFonts w:hint="eastAsia"/>
          <w:sz w:val="24"/>
        </w:rPr>
        <w:t>北京市公共资源交易中心政府采购全流程电子化招投标系统</w:t>
      </w:r>
      <w:r>
        <w:rPr>
          <w:sz w:val="24"/>
        </w:rPr>
        <w:t>。</w:t>
      </w:r>
    </w:p>
    <w:p w14:paraId="5D2D555E">
      <w:pPr>
        <w:numPr>
          <w:ilvl w:val="0"/>
          <w:numId w:val="3"/>
        </w:numPr>
        <w:tabs>
          <w:tab w:val="left" w:pos="360"/>
        </w:tabs>
        <w:snapToGrid w:val="0"/>
        <w:spacing w:line="360" w:lineRule="auto"/>
        <w:ind w:left="357" w:hanging="357"/>
        <w:outlineLvl w:val="1"/>
        <w:rPr>
          <w:sz w:val="24"/>
        </w:rPr>
      </w:pPr>
      <w:bookmarkStart w:id="398" w:name="_Toc142311039"/>
      <w:bookmarkStart w:id="399" w:name="_Toc264969227"/>
      <w:bookmarkStart w:id="400" w:name="_Toc305158805"/>
      <w:bookmarkStart w:id="401" w:name="_Toc149720830"/>
      <w:bookmarkStart w:id="402" w:name="_Toc127161451"/>
      <w:bookmarkStart w:id="403" w:name="_Toc150509288"/>
      <w:bookmarkStart w:id="404" w:name="_Toc226337233"/>
      <w:bookmarkStart w:id="405" w:name="_Toc195842902"/>
      <w:bookmarkStart w:id="406" w:name="_Toc265228375"/>
      <w:bookmarkStart w:id="407" w:name="_Toc305158879"/>
      <w:bookmarkStart w:id="408" w:name="_Toc150774742"/>
      <w:bookmarkStart w:id="409" w:name="_Toc151193779"/>
      <w:bookmarkStart w:id="410" w:name="_Toc226965727"/>
      <w:bookmarkStart w:id="411" w:name="_Toc226965810"/>
      <w:bookmarkStart w:id="412" w:name="_Toc127151738"/>
      <w:bookmarkStart w:id="413" w:name="_Toc520356162"/>
      <w:bookmarkStart w:id="414" w:name="_Toc164608806"/>
      <w:bookmarkStart w:id="415" w:name="_Toc150480775"/>
      <w:bookmarkStart w:id="416" w:name="_Toc226309781"/>
      <w:bookmarkStart w:id="417" w:name="_Toc150774637"/>
      <w:bookmarkStart w:id="418" w:name="_Toc127151537"/>
      <w:bookmarkStart w:id="419" w:name="_Toc164608651"/>
      <w:bookmarkStart w:id="420" w:name="_Toc151193707"/>
      <w:bookmarkStart w:id="421" w:name="_Toc151193925"/>
      <w:bookmarkStart w:id="422" w:name="_Toc151193635"/>
      <w:bookmarkStart w:id="423" w:name="_Toc164351631"/>
      <w:bookmarkStart w:id="424" w:name="_Toc151190164"/>
      <w:bookmarkStart w:id="425" w:name="_Toc151193851"/>
      <w:bookmarkStart w:id="426" w:name="_Toc164229232"/>
      <w:bookmarkStart w:id="427" w:name="_Toc164229378"/>
      <w:r>
        <w:rPr>
          <w:sz w:val="24"/>
        </w:rPr>
        <w:t>响应文件的修改与撤回</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49CE706E">
      <w:pPr>
        <w:numPr>
          <w:ilvl w:val="1"/>
          <w:numId w:val="3"/>
        </w:numPr>
        <w:tabs>
          <w:tab w:val="left" w:pos="1080"/>
          <w:tab w:val="left" w:pos="2014"/>
        </w:tabs>
        <w:snapToGrid w:val="0"/>
        <w:spacing w:line="360" w:lineRule="auto"/>
        <w:ind w:left="1077" w:hanging="720"/>
        <w:rPr>
          <w:sz w:val="24"/>
        </w:rPr>
      </w:pPr>
      <w:r>
        <w:rPr>
          <w:sz w:val="24"/>
        </w:rPr>
        <w:t>响应文件提交截止时间前，供应商可以通过</w:t>
      </w:r>
      <w:r>
        <w:rPr>
          <w:rFonts w:hint="eastAsia"/>
          <w:sz w:val="24"/>
        </w:rPr>
        <w:t>北京市公共资源交易中心政府采购全流程电子化招投标系统</w:t>
      </w:r>
      <w:r>
        <w:rPr>
          <w:sz w:val="24"/>
        </w:rPr>
        <w:t>对所提交的响应文件进行补充、修改或者撤回。</w:t>
      </w:r>
      <w:r>
        <w:rPr>
          <w:color w:val="000000"/>
          <w:sz w:val="24"/>
        </w:rPr>
        <w:t>磋商保证金的补充、修改或者撤回</w:t>
      </w:r>
      <w:r>
        <w:rPr>
          <w:sz w:val="24"/>
        </w:rPr>
        <w:t>无需通过</w:t>
      </w:r>
      <w:r>
        <w:rPr>
          <w:rFonts w:hint="eastAsia"/>
          <w:sz w:val="24"/>
        </w:rPr>
        <w:t>北京市公共资源交易中心政府采购全流程电子化招投标系统</w:t>
      </w:r>
      <w:r>
        <w:rPr>
          <w:sz w:val="24"/>
        </w:rPr>
        <w:t>，但应就其补充、修改或者撤回通知采购人或采购代理机构</w:t>
      </w:r>
      <w:r>
        <w:rPr>
          <w:color w:val="000000"/>
          <w:sz w:val="24"/>
        </w:rPr>
        <w:t>。</w:t>
      </w:r>
    </w:p>
    <w:p w14:paraId="6E2665FF">
      <w:pPr>
        <w:numPr>
          <w:ilvl w:val="1"/>
          <w:numId w:val="3"/>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422ADD41">
      <w:pPr>
        <w:tabs>
          <w:tab w:val="left" w:pos="900"/>
          <w:tab w:val="left" w:pos="1080"/>
          <w:tab w:val="left" w:pos="1589"/>
        </w:tabs>
        <w:snapToGrid w:val="0"/>
        <w:spacing w:line="360" w:lineRule="auto"/>
        <w:ind w:left="357"/>
        <w:rPr>
          <w:sz w:val="24"/>
        </w:rPr>
      </w:pPr>
    </w:p>
    <w:p w14:paraId="521A816C">
      <w:pPr>
        <w:pStyle w:val="4"/>
        <w:spacing w:before="0" w:line="360" w:lineRule="auto"/>
        <w:rPr>
          <w:rFonts w:ascii="Times New Roman" w:hAnsi="Times New Roman" w:eastAsia="宋体"/>
          <w:sz w:val="28"/>
        </w:rPr>
      </w:pPr>
      <w:bookmarkStart w:id="428" w:name="_Toc151193708"/>
      <w:bookmarkStart w:id="429" w:name="_Toc151190165"/>
      <w:bookmarkStart w:id="430" w:name="_Toc305158880"/>
      <w:bookmarkStart w:id="431" w:name="_Toc150480776"/>
      <w:bookmarkStart w:id="432" w:name="_Toc151193852"/>
      <w:bookmarkStart w:id="433" w:name="_Toc150774638"/>
      <w:bookmarkStart w:id="434" w:name="_Toc150509289"/>
      <w:bookmarkStart w:id="435" w:name="_Toc264969228"/>
      <w:bookmarkStart w:id="436" w:name="_Toc151193780"/>
      <w:bookmarkStart w:id="437" w:name="_Toc142311040"/>
      <w:bookmarkStart w:id="438" w:name="_Toc226309782"/>
      <w:bookmarkStart w:id="439" w:name="_Toc265228376"/>
      <w:bookmarkStart w:id="440" w:name="_Toc226965811"/>
      <w:bookmarkStart w:id="441" w:name="_Toc151193636"/>
      <w:bookmarkStart w:id="442" w:name="_Toc226965728"/>
      <w:bookmarkStart w:id="443" w:name="_Toc151193926"/>
      <w:bookmarkStart w:id="444" w:name="_Toc520356163"/>
      <w:bookmarkStart w:id="445" w:name="_Toc150774743"/>
      <w:bookmarkStart w:id="446" w:name="_Toc305158806"/>
      <w:bookmarkStart w:id="447" w:name="_Toc226337234"/>
      <w:bookmarkStart w:id="448" w:name="_Toc127151538"/>
      <w:bookmarkStart w:id="449" w:name="_Toc195842903"/>
      <w:r>
        <w:rPr>
          <w:rFonts w:ascii="Times New Roman" w:hAnsi="Times New Roman" w:eastAsia="宋体"/>
          <w:sz w:val="28"/>
        </w:rPr>
        <w:t xml:space="preserve">五   </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评审</w:t>
      </w:r>
    </w:p>
    <w:p w14:paraId="747DE318">
      <w:pPr>
        <w:numPr>
          <w:ilvl w:val="0"/>
          <w:numId w:val="3"/>
        </w:numPr>
        <w:tabs>
          <w:tab w:val="left" w:pos="360"/>
        </w:tabs>
        <w:snapToGrid w:val="0"/>
        <w:spacing w:line="360" w:lineRule="auto"/>
        <w:ind w:left="357" w:hanging="357"/>
        <w:outlineLvl w:val="1"/>
        <w:rPr>
          <w:sz w:val="24"/>
        </w:rPr>
      </w:pPr>
      <w:r>
        <w:rPr>
          <w:sz w:val="24"/>
        </w:rPr>
        <w:t>响应文件的解密与开启</w:t>
      </w:r>
    </w:p>
    <w:p w14:paraId="3DC95120">
      <w:pPr>
        <w:numPr>
          <w:ilvl w:val="1"/>
          <w:numId w:val="3"/>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21F92991">
      <w:pPr>
        <w:numPr>
          <w:ilvl w:val="1"/>
          <w:numId w:val="3"/>
        </w:numPr>
        <w:tabs>
          <w:tab w:val="left" w:pos="1080"/>
          <w:tab w:val="left" w:pos="2014"/>
        </w:tabs>
        <w:snapToGrid w:val="0"/>
        <w:spacing w:line="360" w:lineRule="auto"/>
        <w:ind w:left="1077" w:hanging="720"/>
        <w:rPr>
          <w:sz w:val="24"/>
        </w:rPr>
      </w:pPr>
      <w:r>
        <w:rPr>
          <w:sz w:val="24"/>
        </w:rPr>
        <w:t>本项目解密使用</w:t>
      </w:r>
      <w:r>
        <w:rPr>
          <w:rFonts w:hint="eastAsia"/>
          <w:sz w:val="24"/>
        </w:rPr>
        <w:t>北京市公共资源交易中心政府采购全流程电子化招投标系统</w:t>
      </w:r>
      <w:r>
        <w:rPr>
          <w:sz w:val="24"/>
        </w:rPr>
        <w:t>。供应商应在《供应商须知资料表》规定的时间内对响应文件进行解密，因非系统原因导致的解密失败，视为</w:t>
      </w:r>
      <w:r>
        <w:rPr>
          <w:b/>
          <w:sz w:val="24"/>
        </w:rPr>
        <w:t>无效响应</w:t>
      </w:r>
      <w:r>
        <w:rPr>
          <w:sz w:val="24"/>
        </w:rPr>
        <w:t>。</w:t>
      </w:r>
    </w:p>
    <w:p w14:paraId="3AC3B251">
      <w:pPr>
        <w:numPr>
          <w:ilvl w:val="1"/>
          <w:numId w:val="3"/>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169FF10">
      <w:pPr>
        <w:numPr>
          <w:ilvl w:val="1"/>
          <w:numId w:val="3"/>
        </w:numPr>
        <w:tabs>
          <w:tab w:val="left" w:pos="1080"/>
          <w:tab w:val="left" w:pos="2014"/>
        </w:tabs>
        <w:snapToGrid w:val="0"/>
        <w:spacing w:line="360" w:lineRule="auto"/>
        <w:ind w:left="1077" w:hanging="720"/>
        <w:rPr>
          <w:sz w:val="24"/>
        </w:rPr>
      </w:pPr>
      <w:r>
        <w:rPr>
          <w:sz w:val="24"/>
        </w:rPr>
        <w:t>供应商不足3家的，不予解密。</w:t>
      </w:r>
    </w:p>
    <w:p w14:paraId="4B869216">
      <w:pPr>
        <w:numPr>
          <w:ilvl w:val="1"/>
          <w:numId w:val="3"/>
        </w:numPr>
        <w:tabs>
          <w:tab w:val="left" w:pos="1080"/>
          <w:tab w:val="left" w:pos="2014"/>
        </w:tabs>
        <w:snapToGrid w:val="0"/>
        <w:spacing w:line="360" w:lineRule="auto"/>
        <w:ind w:left="1077" w:hanging="720"/>
        <w:rPr>
          <w:sz w:val="24"/>
        </w:rPr>
      </w:pPr>
      <w:bookmarkStart w:id="450" w:name="_Toc520356165"/>
      <w:r>
        <w:rPr>
          <w:sz w:val="24"/>
        </w:rPr>
        <w:t>本项目不公开报价。</w:t>
      </w:r>
    </w:p>
    <w:bookmarkEnd w:id="450"/>
    <w:p w14:paraId="6D8A0724">
      <w:pPr>
        <w:numPr>
          <w:ilvl w:val="0"/>
          <w:numId w:val="3"/>
        </w:numPr>
        <w:tabs>
          <w:tab w:val="left" w:pos="360"/>
        </w:tabs>
        <w:snapToGrid w:val="0"/>
        <w:spacing w:line="360" w:lineRule="auto"/>
        <w:ind w:left="357" w:hanging="357"/>
        <w:outlineLvl w:val="1"/>
        <w:rPr>
          <w:sz w:val="24"/>
        </w:rPr>
      </w:pPr>
      <w:r>
        <w:rPr>
          <w:sz w:val="24"/>
        </w:rPr>
        <w:t>磋商小组</w:t>
      </w:r>
    </w:p>
    <w:p w14:paraId="724D4A51">
      <w:pPr>
        <w:numPr>
          <w:ilvl w:val="1"/>
          <w:numId w:val="3"/>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1" w:name="_Toc520356166"/>
    </w:p>
    <w:p w14:paraId="4AF88891">
      <w:pPr>
        <w:numPr>
          <w:ilvl w:val="1"/>
          <w:numId w:val="3"/>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1"/>
      <w:bookmarkStart w:id="452" w:name="_Toc520356169"/>
    </w:p>
    <w:p w14:paraId="770CE38D">
      <w:pPr>
        <w:numPr>
          <w:ilvl w:val="0"/>
          <w:numId w:val="3"/>
        </w:numPr>
        <w:tabs>
          <w:tab w:val="left" w:pos="360"/>
        </w:tabs>
        <w:snapToGrid w:val="0"/>
        <w:spacing w:line="360" w:lineRule="auto"/>
        <w:outlineLvl w:val="1"/>
        <w:rPr>
          <w:sz w:val="24"/>
        </w:rPr>
      </w:pPr>
      <w:r>
        <w:rPr>
          <w:sz w:val="24"/>
        </w:rPr>
        <w:t>评审方法和评审标准</w:t>
      </w:r>
    </w:p>
    <w:p w14:paraId="2BD0F106">
      <w:pPr>
        <w:numPr>
          <w:ilvl w:val="1"/>
          <w:numId w:val="3"/>
        </w:numPr>
        <w:tabs>
          <w:tab w:val="left" w:pos="1080"/>
          <w:tab w:val="left" w:pos="2014"/>
        </w:tabs>
        <w:snapToGrid w:val="0"/>
        <w:spacing w:line="360" w:lineRule="auto"/>
        <w:ind w:left="1077" w:hanging="720"/>
        <w:rPr>
          <w:sz w:val="24"/>
        </w:rPr>
      </w:pPr>
      <w:r>
        <w:rPr>
          <w:sz w:val="24"/>
        </w:rPr>
        <w:t>见第三章《评审方法和评审标准》。</w:t>
      </w:r>
    </w:p>
    <w:p w14:paraId="1709FD83">
      <w:pPr>
        <w:tabs>
          <w:tab w:val="left" w:pos="360"/>
          <w:tab w:val="left" w:pos="1080"/>
        </w:tabs>
        <w:snapToGrid w:val="0"/>
        <w:spacing w:line="360" w:lineRule="auto"/>
        <w:ind w:left="1080"/>
        <w:rPr>
          <w:sz w:val="24"/>
        </w:rPr>
      </w:pPr>
    </w:p>
    <w:p w14:paraId="11E1A16C">
      <w:pPr>
        <w:pStyle w:val="4"/>
        <w:spacing w:before="0" w:line="360" w:lineRule="auto"/>
        <w:rPr>
          <w:rFonts w:ascii="Times New Roman" w:hAnsi="Times New Roman" w:eastAsia="宋体"/>
          <w:sz w:val="28"/>
        </w:rPr>
      </w:pPr>
      <w:bookmarkStart w:id="453" w:name="_Toc265228383"/>
      <w:bookmarkStart w:id="454" w:name="_Toc226965818"/>
      <w:bookmarkStart w:id="455" w:name="_Toc195842910"/>
      <w:bookmarkStart w:id="456" w:name="_Toc305158887"/>
      <w:bookmarkStart w:id="457" w:name="_Toc151193787"/>
      <w:bookmarkStart w:id="458" w:name="_Toc150774645"/>
      <w:bookmarkStart w:id="459" w:name="_Toc142311047"/>
      <w:bookmarkStart w:id="460" w:name="_Toc264969235"/>
      <w:bookmarkStart w:id="461" w:name="_Toc226337241"/>
      <w:bookmarkStart w:id="462" w:name="_Toc150509296"/>
      <w:bookmarkStart w:id="463" w:name="_Toc226965735"/>
      <w:bookmarkStart w:id="464" w:name="_Toc150480783"/>
      <w:bookmarkStart w:id="465" w:name="_Toc151190172"/>
      <w:bookmarkStart w:id="466" w:name="_Toc151193643"/>
      <w:bookmarkStart w:id="467" w:name="_Toc151193859"/>
      <w:bookmarkStart w:id="468" w:name="_Toc151193715"/>
      <w:bookmarkStart w:id="469" w:name="_Toc150774750"/>
      <w:bookmarkStart w:id="470" w:name="_Toc226309789"/>
      <w:bookmarkStart w:id="471" w:name="_Toc151193933"/>
      <w:bookmarkStart w:id="472" w:name="_Toc127151545"/>
      <w:bookmarkStart w:id="473" w:name="_Toc305158813"/>
      <w:r>
        <w:rPr>
          <w:rFonts w:ascii="Times New Roman" w:hAnsi="Times New Roman" w:eastAsia="宋体"/>
          <w:sz w:val="28"/>
        </w:rPr>
        <w:t xml:space="preserve">六   </w:t>
      </w:r>
      <w:bookmarkEnd w:id="452"/>
      <w:r>
        <w:rPr>
          <w:rFonts w:ascii="Times New Roman" w:hAnsi="Times New Roman" w:eastAsia="宋体"/>
          <w:sz w:val="28"/>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ascii="Times New Roman" w:hAnsi="Times New Roman" w:eastAsia="宋体"/>
          <w:sz w:val="28"/>
        </w:rPr>
        <w:t>成交</w:t>
      </w:r>
    </w:p>
    <w:p w14:paraId="35E35204">
      <w:pPr>
        <w:numPr>
          <w:ilvl w:val="0"/>
          <w:numId w:val="3"/>
        </w:numPr>
        <w:tabs>
          <w:tab w:val="left" w:pos="360"/>
        </w:tabs>
        <w:snapToGrid w:val="0"/>
        <w:spacing w:line="360" w:lineRule="auto"/>
        <w:ind w:left="357" w:hanging="357"/>
        <w:outlineLvl w:val="1"/>
        <w:rPr>
          <w:sz w:val="24"/>
        </w:rPr>
      </w:pPr>
      <w:bookmarkStart w:id="474" w:name="_Toc265228385"/>
      <w:bookmarkStart w:id="475" w:name="_Toc151193861"/>
      <w:bookmarkStart w:id="476" w:name="_Toc127161461"/>
      <w:bookmarkStart w:id="477" w:name="_Toc151193717"/>
      <w:bookmarkStart w:id="478" w:name="_Toc151193935"/>
      <w:bookmarkStart w:id="479" w:name="_Toc226965820"/>
      <w:bookmarkStart w:id="480" w:name="_Toc150774647"/>
      <w:bookmarkStart w:id="481" w:name="_Toc150509298"/>
      <w:bookmarkStart w:id="482" w:name="_Toc226337243"/>
      <w:bookmarkStart w:id="483" w:name="_Toc164229388"/>
      <w:bookmarkStart w:id="484" w:name="_Toc149720840"/>
      <w:bookmarkStart w:id="485" w:name="_Toc150774752"/>
      <w:bookmarkStart w:id="486" w:name="_Toc151193645"/>
      <w:bookmarkStart w:id="487" w:name="_Toc151190174"/>
      <w:bookmarkStart w:id="488" w:name="_Toc195842912"/>
      <w:bookmarkStart w:id="489" w:name="_Toc264969237"/>
      <w:bookmarkStart w:id="490" w:name="_Toc164608816"/>
      <w:bookmarkStart w:id="491" w:name="_Toc127151547"/>
      <w:bookmarkStart w:id="492" w:name="_Toc127151748"/>
      <w:bookmarkStart w:id="493" w:name="_Toc164351641"/>
      <w:bookmarkStart w:id="494" w:name="_Toc305158889"/>
      <w:bookmarkStart w:id="495" w:name="_Toc226965737"/>
      <w:bookmarkStart w:id="496" w:name="_Toc151193789"/>
      <w:bookmarkStart w:id="497" w:name="_Toc164229242"/>
      <w:bookmarkStart w:id="498" w:name="_Toc150480785"/>
      <w:bookmarkStart w:id="499" w:name="_Toc164608661"/>
      <w:bookmarkStart w:id="500" w:name="_Toc142311049"/>
      <w:bookmarkStart w:id="501" w:name="_Toc226309791"/>
      <w:bookmarkStart w:id="502" w:name="_Toc305158815"/>
      <w:r>
        <w:rPr>
          <w:sz w:val="24"/>
        </w:rPr>
        <w:t>确定成交供应商</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0C01629B">
      <w:pPr>
        <w:numPr>
          <w:ilvl w:val="1"/>
          <w:numId w:val="3"/>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2CB5390">
      <w:pPr>
        <w:numPr>
          <w:ilvl w:val="0"/>
          <w:numId w:val="3"/>
        </w:numPr>
        <w:tabs>
          <w:tab w:val="left" w:pos="360"/>
        </w:tabs>
        <w:snapToGrid w:val="0"/>
        <w:spacing w:line="360" w:lineRule="auto"/>
        <w:ind w:left="357" w:hanging="357"/>
        <w:outlineLvl w:val="1"/>
        <w:rPr>
          <w:sz w:val="24"/>
        </w:rPr>
      </w:pPr>
      <w:bookmarkStart w:id="503" w:name="_Toc305158817"/>
      <w:bookmarkStart w:id="504" w:name="_Toc305158891"/>
      <w:bookmarkStart w:id="505" w:name="_Toc151193937"/>
      <w:bookmarkStart w:id="506" w:name="_Toc164229244"/>
      <w:bookmarkStart w:id="507" w:name="_Toc127151549"/>
      <w:bookmarkStart w:id="508" w:name="_Toc164608818"/>
      <w:bookmarkStart w:id="509" w:name="_Toc226309793"/>
      <w:bookmarkStart w:id="510" w:name="_Toc150480787"/>
      <w:bookmarkStart w:id="511" w:name="_Toc151193647"/>
      <w:bookmarkStart w:id="512" w:name="_Toc127161463"/>
      <w:bookmarkStart w:id="513" w:name="_Toc151193791"/>
      <w:bookmarkStart w:id="514" w:name="_Toc164351643"/>
      <w:bookmarkStart w:id="515" w:name="_Toc164229390"/>
      <w:bookmarkStart w:id="516" w:name="_Toc151190176"/>
      <w:bookmarkStart w:id="517" w:name="_Toc264969239"/>
      <w:bookmarkStart w:id="518" w:name="_Toc151193863"/>
      <w:bookmarkStart w:id="519" w:name="_Toc164608663"/>
      <w:bookmarkStart w:id="520" w:name="_Toc226337245"/>
      <w:bookmarkStart w:id="521" w:name="_Toc150774754"/>
      <w:bookmarkStart w:id="522" w:name="_Toc151193719"/>
      <w:bookmarkStart w:id="523" w:name="_Toc127151750"/>
      <w:bookmarkStart w:id="524" w:name="_Toc150774649"/>
      <w:bookmarkStart w:id="525" w:name="_Toc226965739"/>
      <w:bookmarkStart w:id="526" w:name="_Toc226965822"/>
      <w:bookmarkStart w:id="527" w:name="_Toc142311051"/>
      <w:bookmarkStart w:id="528" w:name="_Toc149720842"/>
      <w:bookmarkStart w:id="529" w:name="_Toc195842914"/>
      <w:bookmarkStart w:id="530" w:name="_Toc150509300"/>
      <w:bookmarkStart w:id="531" w:name="_Toc265228387"/>
      <w:bookmarkStart w:id="532" w:name="_Toc520356176"/>
      <w:bookmarkStart w:id="533" w:name="_Ref467307090"/>
      <w:bookmarkStart w:id="534" w:name="_Ref467306425"/>
      <w:r>
        <w:rPr>
          <w:sz w:val="24"/>
        </w:rPr>
        <w:t>成交公告与成交通知书</w:t>
      </w:r>
      <w:bookmarkEnd w:id="503"/>
      <w:bookmarkEnd w:id="504"/>
    </w:p>
    <w:p w14:paraId="0C4CA57F">
      <w:pPr>
        <w:numPr>
          <w:ilvl w:val="1"/>
          <w:numId w:val="3"/>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sz w:val="24"/>
        </w:rPr>
        <w:t>北京市政府采购网</w:t>
      </w:r>
      <w:r>
        <w:rPr>
          <w:kern w:val="0"/>
          <w:sz w:val="24"/>
        </w:rPr>
        <w:t>公告成交结果，同时向成交供应商发出成交通知书，</w:t>
      </w:r>
      <w:r>
        <w:rPr>
          <w:sz w:val="24"/>
        </w:rPr>
        <w:t>成交公告期限为1个工作日。</w:t>
      </w:r>
    </w:p>
    <w:p w14:paraId="06F2F42D">
      <w:pPr>
        <w:numPr>
          <w:ilvl w:val="1"/>
          <w:numId w:val="3"/>
        </w:numPr>
        <w:tabs>
          <w:tab w:val="left" w:pos="1080"/>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14:paraId="00A24BBE">
      <w:pPr>
        <w:numPr>
          <w:ilvl w:val="1"/>
          <w:numId w:val="3"/>
        </w:numPr>
        <w:tabs>
          <w:tab w:val="left" w:pos="1080"/>
          <w:tab w:val="left" w:pos="2014"/>
        </w:tabs>
        <w:snapToGrid w:val="0"/>
        <w:spacing w:line="360" w:lineRule="auto"/>
        <w:ind w:left="1077" w:hanging="720"/>
        <w:rPr>
          <w:rFonts w:hint="eastAsia"/>
          <w:sz w:val="24"/>
        </w:rPr>
      </w:pPr>
      <w:r>
        <w:rPr>
          <w:rFonts w:hint="eastAsia"/>
          <w:sz w:val="24"/>
        </w:rPr>
        <w:t>成交公告发布后，未成交供应商可登录北京市公共资源交易中心政府采购全流程电子化招投标系统，进入左侧“交易执行→应标→项目投标”菜单，在“已参与项目”列表中查找所参与的项目，并点击该项目右侧的“投标结果查询”链接查询本单位未通过资格性和符合性审查原因、评审汇总得分及排序等相关信息。</w:t>
      </w:r>
    </w:p>
    <w:p w14:paraId="18619733">
      <w:pPr>
        <w:numPr>
          <w:ilvl w:val="0"/>
          <w:numId w:val="3"/>
        </w:numPr>
        <w:tabs>
          <w:tab w:val="left" w:pos="360"/>
        </w:tabs>
        <w:snapToGrid w:val="0"/>
        <w:spacing w:line="360" w:lineRule="auto"/>
        <w:ind w:left="357" w:hanging="357"/>
        <w:outlineLvl w:val="1"/>
        <w:rPr>
          <w:sz w:val="24"/>
        </w:rPr>
      </w:pPr>
      <w:r>
        <w:rPr>
          <w:sz w:val="24"/>
        </w:rPr>
        <w:t>终止</w:t>
      </w:r>
    </w:p>
    <w:p w14:paraId="67D757BA">
      <w:pPr>
        <w:numPr>
          <w:ilvl w:val="1"/>
          <w:numId w:val="3"/>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1CA84927">
      <w:pPr>
        <w:numPr>
          <w:ilvl w:val="2"/>
          <w:numId w:val="3"/>
        </w:numPr>
        <w:snapToGrid w:val="0"/>
        <w:spacing w:line="360" w:lineRule="auto"/>
        <w:rPr>
          <w:sz w:val="24"/>
        </w:rPr>
      </w:pPr>
      <w:r>
        <w:rPr>
          <w:sz w:val="24"/>
        </w:rPr>
        <w:t>因情况变化，不再符合规定的竞争性磋商采购方式适用情形的；</w:t>
      </w:r>
    </w:p>
    <w:p w14:paraId="2921447F">
      <w:pPr>
        <w:numPr>
          <w:ilvl w:val="2"/>
          <w:numId w:val="3"/>
        </w:numPr>
        <w:snapToGrid w:val="0"/>
        <w:spacing w:line="360" w:lineRule="auto"/>
        <w:rPr>
          <w:sz w:val="24"/>
        </w:rPr>
      </w:pPr>
      <w:r>
        <w:rPr>
          <w:sz w:val="24"/>
        </w:rPr>
        <w:t>出现影响采购公正的违法、违规行为的；</w:t>
      </w:r>
    </w:p>
    <w:p w14:paraId="5F8F43A8">
      <w:pPr>
        <w:numPr>
          <w:ilvl w:val="2"/>
          <w:numId w:val="3"/>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14:paraId="42969FEE">
      <w:pPr>
        <w:numPr>
          <w:ilvl w:val="0"/>
          <w:numId w:val="3"/>
        </w:numPr>
        <w:tabs>
          <w:tab w:val="left" w:pos="360"/>
        </w:tabs>
        <w:snapToGrid w:val="0"/>
        <w:spacing w:line="360" w:lineRule="auto"/>
        <w:ind w:left="357" w:hanging="357"/>
        <w:outlineLvl w:val="1"/>
        <w:rPr>
          <w:sz w:val="24"/>
        </w:rPr>
      </w:pPr>
      <w:bookmarkStart w:id="535" w:name="_Toc149720843"/>
      <w:bookmarkStart w:id="536" w:name="_Toc226965740"/>
      <w:bookmarkStart w:id="537" w:name="_Toc226337246"/>
      <w:bookmarkStart w:id="538" w:name="_Toc265228388"/>
      <w:bookmarkStart w:id="539" w:name="_Toc127151751"/>
      <w:bookmarkStart w:id="540" w:name="_Ref467307062"/>
      <w:bookmarkStart w:id="541" w:name="_Toc164229391"/>
      <w:bookmarkStart w:id="542" w:name="_Ref467306978"/>
      <w:bookmarkStart w:id="543" w:name="_Toc164608664"/>
      <w:bookmarkStart w:id="544" w:name="_Toc150509301"/>
      <w:bookmarkStart w:id="545" w:name="_Toc142311052"/>
      <w:bookmarkStart w:id="546" w:name="_Toc164351644"/>
      <w:bookmarkStart w:id="547" w:name="_Toc151193720"/>
      <w:bookmarkStart w:id="548" w:name="_Toc164608819"/>
      <w:bookmarkStart w:id="549" w:name="_Toc150774650"/>
      <w:bookmarkStart w:id="550" w:name="_Toc150774755"/>
      <w:bookmarkStart w:id="551" w:name="_Ref467307204"/>
      <w:bookmarkStart w:id="552" w:name="_Toc305158892"/>
      <w:bookmarkStart w:id="553" w:name="_Toc151193792"/>
      <w:bookmarkStart w:id="554" w:name="_Toc226309794"/>
      <w:bookmarkStart w:id="555" w:name="_Toc164229245"/>
      <w:bookmarkStart w:id="556" w:name="_Toc151193938"/>
      <w:bookmarkStart w:id="557" w:name="_Toc520356175"/>
      <w:bookmarkStart w:id="558" w:name="_Toc305158818"/>
      <w:bookmarkStart w:id="559" w:name="_Toc226965823"/>
      <w:bookmarkStart w:id="560" w:name="_Toc151193864"/>
      <w:bookmarkStart w:id="561" w:name="_Toc151193648"/>
      <w:bookmarkStart w:id="562" w:name="_Ref467306377"/>
      <w:bookmarkStart w:id="563" w:name="_Toc150480788"/>
      <w:bookmarkStart w:id="564" w:name="_Toc195842915"/>
      <w:bookmarkStart w:id="565" w:name="_Toc127161464"/>
      <w:bookmarkStart w:id="566" w:name="_Toc264969240"/>
      <w:bookmarkStart w:id="567" w:name="_Toc127151550"/>
      <w:bookmarkStart w:id="568" w:name="_Toc151190177"/>
      <w:r>
        <w:rPr>
          <w:sz w:val="24"/>
        </w:rPr>
        <w:t>签订合同</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86274AD">
      <w:pPr>
        <w:numPr>
          <w:ilvl w:val="1"/>
          <w:numId w:val="3"/>
        </w:numPr>
        <w:tabs>
          <w:tab w:val="left" w:pos="1080"/>
          <w:tab w:val="left" w:pos="2014"/>
        </w:tabs>
        <w:snapToGrid w:val="0"/>
        <w:spacing w:line="360" w:lineRule="auto"/>
        <w:ind w:left="1077" w:hanging="720"/>
        <w:rPr>
          <w:sz w:val="24"/>
        </w:rPr>
      </w:pPr>
      <w:r>
        <w:rPr>
          <w:sz w:val="24"/>
        </w:rPr>
        <w:t>采购人与成交供应商应当在成交通知书发出之日起30日内，按照磋商文件确定的合同文本以及采购标的、规格型号、采购金额、采购数量、技术和服务要求等事项签订政府采购合同。</w:t>
      </w:r>
    </w:p>
    <w:p w14:paraId="35EFF071">
      <w:pPr>
        <w:numPr>
          <w:ilvl w:val="1"/>
          <w:numId w:val="3"/>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5AC71FE">
      <w:pPr>
        <w:numPr>
          <w:ilvl w:val="1"/>
          <w:numId w:val="3"/>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0CF60653">
      <w:pPr>
        <w:numPr>
          <w:ilvl w:val="1"/>
          <w:numId w:val="3"/>
        </w:numPr>
        <w:tabs>
          <w:tab w:val="left" w:pos="1080"/>
          <w:tab w:val="left" w:pos="2014"/>
        </w:tabs>
        <w:snapToGrid w:val="0"/>
        <w:spacing w:line="360" w:lineRule="auto"/>
        <w:ind w:left="1077" w:hanging="720"/>
        <w:rPr>
          <w:sz w:val="24"/>
        </w:rPr>
      </w:pPr>
      <w:r>
        <w:rPr>
          <w:sz w:val="24"/>
        </w:rPr>
        <w:t>政府采购合同不能转包。</w:t>
      </w:r>
    </w:p>
    <w:p w14:paraId="655C5D7C">
      <w:pPr>
        <w:numPr>
          <w:ilvl w:val="1"/>
          <w:numId w:val="3"/>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1B22F204">
      <w:pPr>
        <w:numPr>
          <w:ilvl w:val="1"/>
          <w:numId w:val="3"/>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sz w:val="24"/>
        </w:rPr>
        <w:t>《</w:t>
      </w:r>
      <w:r>
        <w:rPr>
          <w:rFonts w:hint="eastAsia"/>
          <w:sz w:val="24"/>
        </w:rPr>
        <w:t>供应商</w:t>
      </w:r>
      <w:r>
        <w:rPr>
          <w:sz w:val="24"/>
        </w:rPr>
        <w:t>须知资料表》</w:t>
      </w:r>
      <w:r>
        <w:rPr>
          <w:rFonts w:hint="eastAsia"/>
          <w:sz w:val="24"/>
        </w:rPr>
        <w:t>。</w:t>
      </w:r>
    </w:p>
    <w:bookmarkEnd w:id="532"/>
    <w:bookmarkEnd w:id="533"/>
    <w:bookmarkEnd w:id="534"/>
    <w:p w14:paraId="27A8E455">
      <w:pPr>
        <w:numPr>
          <w:ilvl w:val="0"/>
          <w:numId w:val="3"/>
        </w:numPr>
        <w:tabs>
          <w:tab w:val="left" w:pos="360"/>
        </w:tabs>
        <w:snapToGrid w:val="0"/>
        <w:spacing w:line="360" w:lineRule="auto"/>
        <w:ind w:left="357" w:hanging="357"/>
        <w:outlineLvl w:val="1"/>
        <w:rPr>
          <w:sz w:val="24"/>
        </w:rPr>
      </w:pPr>
      <w:r>
        <w:rPr>
          <w:sz w:val="24"/>
        </w:rPr>
        <w:t>询问与质疑</w:t>
      </w:r>
    </w:p>
    <w:p w14:paraId="31774E01">
      <w:pPr>
        <w:numPr>
          <w:ilvl w:val="1"/>
          <w:numId w:val="3"/>
        </w:numPr>
        <w:tabs>
          <w:tab w:val="left" w:pos="1080"/>
          <w:tab w:val="left" w:pos="2014"/>
        </w:tabs>
        <w:snapToGrid w:val="0"/>
        <w:spacing w:line="360" w:lineRule="auto"/>
        <w:ind w:left="1077" w:hanging="720"/>
        <w:rPr>
          <w:sz w:val="24"/>
        </w:rPr>
      </w:pPr>
      <w:r>
        <w:rPr>
          <w:sz w:val="24"/>
        </w:rPr>
        <w:t>询问</w:t>
      </w:r>
    </w:p>
    <w:p w14:paraId="7AE4F9B7">
      <w:pPr>
        <w:numPr>
          <w:ilvl w:val="2"/>
          <w:numId w:val="3"/>
        </w:numPr>
        <w:snapToGrid w:val="0"/>
        <w:spacing w:line="360" w:lineRule="auto"/>
        <w:rPr>
          <w:sz w:val="24"/>
        </w:rPr>
      </w:pPr>
      <w:bookmarkStart w:id="569"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69"/>
    </w:p>
    <w:p w14:paraId="227E0DB8">
      <w:pPr>
        <w:numPr>
          <w:ilvl w:val="2"/>
          <w:numId w:val="3"/>
        </w:numPr>
        <w:snapToGrid w:val="0"/>
        <w:spacing w:line="360" w:lineRule="auto"/>
        <w:rPr>
          <w:sz w:val="24"/>
        </w:rPr>
      </w:pPr>
      <w:r>
        <w:rPr>
          <w:sz w:val="24"/>
        </w:rPr>
        <w:t>采购人或采购代理机构对供应商依法提出的询问，在3个工作日内作出答复，但答复的内容不得涉及商业秘密。</w:t>
      </w:r>
    </w:p>
    <w:p w14:paraId="51E29084">
      <w:pPr>
        <w:numPr>
          <w:ilvl w:val="1"/>
          <w:numId w:val="3"/>
        </w:numPr>
        <w:tabs>
          <w:tab w:val="left" w:pos="1080"/>
          <w:tab w:val="left" w:pos="2014"/>
        </w:tabs>
        <w:snapToGrid w:val="0"/>
        <w:spacing w:line="360" w:lineRule="auto"/>
        <w:ind w:left="1077" w:hanging="720"/>
        <w:rPr>
          <w:sz w:val="24"/>
        </w:rPr>
      </w:pPr>
      <w:r>
        <w:rPr>
          <w:sz w:val="24"/>
        </w:rPr>
        <w:t>质疑</w:t>
      </w:r>
    </w:p>
    <w:p w14:paraId="78EDC7CD">
      <w:pPr>
        <w:numPr>
          <w:ilvl w:val="2"/>
          <w:numId w:val="3"/>
        </w:numPr>
        <w:snapToGrid w:val="0"/>
        <w:spacing w:line="360" w:lineRule="auto"/>
        <w:rPr>
          <w:sz w:val="24"/>
        </w:rPr>
      </w:pPr>
      <w:r>
        <w:rPr>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A3206B5">
      <w:pPr>
        <w:numPr>
          <w:ilvl w:val="2"/>
          <w:numId w:val="3"/>
        </w:numPr>
        <w:snapToGrid w:val="0"/>
        <w:spacing w:line="360" w:lineRule="auto"/>
        <w:rPr>
          <w:rFonts w:hint="eastAsia"/>
          <w:sz w:val="24"/>
        </w:rPr>
      </w:pPr>
      <w:r>
        <w:rPr>
          <w:rFonts w:hint="eastAsia"/>
          <w:sz w:val="24"/>
        </w:rPr>
        <w:t>供应商对磋商文件中涉及的项目属性、采购预算、最高限价、划分的采购包与合同分包、供应商资格条件、采购需求、评审标准、政府采购政策功能落实要求及采购合同等由采购人提出的内容及采购活动结束后对采购结果提出质疑的，由采购人依法作出答复；供应商对政府采购法律法规中规定的政府采购组织程序提出质疑的，由采购代理机构依法作出答复。</w:t>
      </w:r>
    </w:p>
    <w:p w14:paraId="3A8C73AA">
      <w:pPr>
        <w:numPr>
          <w:ilvl w:val="2"/>
          <w:numId w:val="3"/>
        </w:numPr>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9C7D02A">
      <w:pPr>
        <w:numPr>
          <w:ilvl w:val="2"/>
          <w:numId w:val="3"/>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39CCE63">
      <w:pPr>
        <w:numPr>
          <w:ilvl w:val="2"/>
          <w:numId w:val="3"/>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419C5F17">
      <w:pPr>
        <w:numPr>
          <w:ilvl w:val="1"/>
          <w:numId w:val="3"/>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20806E75">
      <w:pPr>
        <w:numPr>
          <w:ilvl w:val="0"/>
          <w:numId w:val="3"/>
        </w:numPr>
        <w:tabs>
          <w:tab w:val="left" w:pos="360"/>
        </w:tabs>
        <w:snapToGrid w:val="0"/>
        <w:spacing w:line="360" w:lineRule="auto"/>
        <w:ind w:left="357" w:hanging="357"/>
        <w:outlineLvl w:val="1"/>
        <w:rPr>
          <w:sz w:val="24"/>
        </w:rPr>
      </w:pPr>
      <w:r>
        <w:rPr>
          <w:sz w:val="24"/>
        </w:rPr>
        <w:t>代理费</w:t>
      </w:r>
    </w:p>
    <w:p w14:paraId="1748B0AA">
      <w:pPr>
        <w:numPr>
          <w:ilvl w:val="1"/>
          <w:numId w:val="3"/>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5AD3BBA6">
      <w:pPr>
        <w:tabs>
          <w:tab w:val="left" w:pos="360"/>
          <w:tab w:val="left" w:pos="1080"/>
        </w:tabs>
        <w:snapToGrid w:val="0"/>
        <w:spacing w:line="360" w:lineRule="auto"/>
        <w:ind w:left="360"/>
        <w:rPr>
          <w:sz w:val="24"/>
        </w:rPr>
      </w:pPr>
    </w:p>
    <w:p w14:paraId="6D911213">
      <w:pPr>
        <w:spacing w:line="360" w:lineRule="auto"/>
        <w:jc w:val="center"/>
        <w:outlineLvl w:val="0"/>
        <w:rPr>
          <w:b/>
          <w:sz w:val="36"/>
          <w:szCs w:val="36"/>
        </w:rPr>
      </w:pPr>
      <w:bookmarkStart w:id="570" w:name="_Toc264969244"/>
      <w:bookmarkStart w:id="571" w:name="_Toc150480792"/>
      <w:bookmarkStart w:id="572" w:name="_Toc265228392"/>
      <w:bookmarkStart w:id="573" w:name="_Toc353873934"/>
      <w:bookmarkStart w:id="574" w:name="_Toc305158896"/>
      <w:bookmarkStart w:id="575" w:name="_Toc353825544"/>
      <w:bookmarkStart w:id="576" w:name="_Toc226965827"/>
      <w:bookmarkStart w:id="577" w:name="_Toc127151554"/>
      <w:bookmarkStart w:id="578" w:name="_Toc353873664"/>
      <w:bookmarkStart w:id="579" w:name="_Toc150774759"/>
      <w:bookmarkStart w:id="580" w:name="_Toc142311056"/>
      <w:bookmarkStart w:id="581" w:name="_Toc305158822"/>
      <w:bookmarkStart w:id="582" w:name="_Toc226337250"/>
      <w:r>
        <w:rPr>
          <w:sz w:val="24"/>
        </w:rPr>
        <w:br w:type="page"/>
      </w:r>
      <w:bookmarkStart w:id="583" w:name="_Toc97371943"/>
      <w:r>
        <w:rPr>
          <w:b/>
          <w:sz w:val="36"/>
          <w:szCs w:val="36"/>
        </w:rPr>
        <w:t xml:space="preserve">第三章   </w:t>
      </w:r>
      <w:bookmarkEnd w:id="570"/>
      <w:bookmarkEnd w:id="571"/>
      <w:bookmarkEnd w:id="572"/>
      <w:bookmarkEnd w:id="573"/>
      <w:bookmarkEnd w:id="574"/>
      <w:bookmarkEnd w:id="575"/>
      <w:bookmarkEnd w:id="576"/>
      <w:bookmarkEnd w:id="577"/>
      <w:bookmarkEnd w:id="578"/>
      <w:bookmarkEnd w:id="579"/>
      <w:bookmarkEnd w:id="580"/>
      <w:bookmarkEnd w:id="581"/>
      <w:bookmarkEnd w:id="582"/>
      <w:r>
        <w:rPr>
          <w:b/>
          <w:sz w:val="36"/>
          <w:szCs w:val="36"/>
        </w:rPr>
        <w:t>评审方法和评审标准</w:t>
      </w:r>
      <w:bookmarkEnd w:id="583"/>
      <w:bookmarkStart w:id="584" w:name="_Toc487900382"/>
    </w:p>
    <w:p w14:paraId="055A8AFD">
      <w:pPr>
        <w:pStyle w:val="4"/>
        <w:spacing w:before="0" w:line="360" w:lineRule="auto"/>
        <w:rPr>
          <w:rFonts w:ascii="Times New Roman" w:hAnsi="Times New Roman" w:eastAsia="宋体"/>
          <w:sz w:val="24"/>
          <w:szCs w:val="24"/>
        </w:rPr>
      </w:pPr>
      <w:r>
        <w:rPr>
          <w:rFonts w:ascii="Times New Roman" w:hAnsi="Times New Roman" w:eastAsia="宋体"/>
          <w:sz w:val="24"/>
          <w:szCs w:val="24"/>
        </w:rPr>
        <w:t>一、</w:t>
      </w:r>
      <w:r>
        <w:rPr>
          <w:rFonts w:hint="eastAsia" w:ascii="Times New Roman" w:hAnsi="Times New Roman" w:eastAsia="宋体"/>
          <w:sz w:val="24"/>
          <w:szCs w:val="24"/>
        </w:rPr>
        <w:t>评审程序和方法</w:t>
      </w:r>
    </w:p>
    <w:p w14:paraId="4315FEC7">
      <w:pPr>
        <w:tabs>
          <w:tab w:val="left" w:pos="1080"/>
        </w:tabs>
        <w:snapToGrid w:val="0"/>
        <w:jc w:val="left"/>
        <w:rPr>
          <w:b/>
          <w:sz w:val="24"/>
        </w:rPr>
      </w:pPr>
      <w:r>
        <w:rPr>
          <w:b/>
          <w:sz w:val="24"/>
        </w:rPr>
        <w:tab/>
      </w:r>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584"/>
    <w:p w14:paraId="13A316A0">
      <w:pPr>
        <w:numPr>
          <w:ilvl w:val="0"/>
          <w:numId w:val="6"/>
        </w:numPr>
        <w:tabs>
          <w:tab w:val="left" w:pos="360"/>
        </w:tabs>
        <w:snapToGrid w:val="0"/>
        <w:spacing w:line="360" w:lineRule="auto"/>
        <w:outlineLvl w:val="1"/>
        <w:rPr>
          <w:sz w:val="24"/>
        </w:rPr>
      </w:pPr>
      <w:bookmarkStart w:id="585" w:name="_Toc151193929"/>
      <w:bookmarkStart w:id="586" w:name="_Toc264969231"/>
      <w:bookmarkStart w:id="587" w:name="_Toc127151541"/>
      <w:bookmarkStart w:id="588" w:name="_Toc305158883"/>
      <w:bookmarkStart w:id="589" w:name="_Toc164229382"/>
      <w:bookmarkStart w:id="590" w:name="_Toc151190168"/>
      <w:bookmarkStart w:id="591" w:name="_Toc151193639"/>
      <w:bookmarkStart w:id="592" w:name="_Toc226337237"/>
      <w:bookmarkStart w:id="593" w:name="_Toc265228379"/>
      <w:bookmarkStart w:id="594" w:name="_Toc150774641"/>
      <w:bookmarkStart w:id="595" w:name="_Toc151193783"/>
      <w:bookmarkStart w:id="596" w:name="_Toc149720834"/>
      <w:bookmarkStart w:id="597" w:name="_Toc195842906"/>
      <w:bookmarkStart w:id="598" w:name="_Toc226965731"/>
      <w:bookmarkStart w:id="599" w:name="_Toc151193855"/>
      <w:bookmarkStart w:id="600" w:name="_Toc305158809"/>
      <w:bookmarkStart w:id="601" w:name="_Toc142311043"/>
      <w:bookmarkStart w:id="602" w:name="_Toc127151742"/>
      <w:bookmarkStart w:id="603" w:name="_Toc127161455"/>
      <w:bookmarkStart w:id="604" w:name="_Toc151193711"/>
      <w:bookmarkStart w:id="605" w:name="_Toc226965814"/>
      <w:bookmarkStart w:id="606" w:name="_Toc226309785"/>
      <w:bookmarkStart w:id="607" w:name="_Toc150480779"/>
      <w:bookmarkStart w:id="608" w:name="_Toc164229236"/>
      <w:bookmarkStart w:id="609" w:name="_Toc164608655"/>
      <w:bookmarkStart w:id="610" w:name="_Toc164351635"/>
      <w:bookmarkStart w:id="611" w:name="_Toc150509292"/>
      <w:bookmarkStart w:id="612" w:name="_Toc164608810"/>
      <w:bookmarkStart w:id="613" w:name="_Toc150774746"/>
      <w:bookmarkStart w:id="614" w:name="_Toc353873941"/>
      <w:bookmarkStart w:id="615" w:name="_Toc353825551"/>
      <w:bookmarkStart w:id="616" w:name="_Toc150774760"/>
      <w:bookmarkStart w:id="617" w:name="_Toc226337251"/>
      <w:bookmarkStart w:id="618" w:name="_Toc305158897"/>
      <w:bookmarkStart w:id="619" w:name="_Toc305158823"/>
      <w:bookmarkStart w:id="620" w:name="_Toc226965828"/>
      <w:bookmarkStart w:id="621" w:name="_Toc353873935"/>
      <w:bookmarkStart w:id="622" w:name="_Toc142311057"/>
      <w:bookmarkStart w:id="623" w:name="_Toc264969245"/>
      <w:bookmarkStart w:id="624" w:name="_Toc195842920"/>
      <w:bookmarkStart w:id="625" w:name="_Toc265228393"/>
      <w:bookmarkStart w:id="626" w:name="_Toc353873665"/>
      <w:bookmarkStart w:id="627" w:name="_Toc150480793"/>
      <w:bookmarkStart w:id="628" w:name="_Toc353825545"/>
      <w:bookmarkStart w:id="629" w:name="_Toc127151555"/>
      <w:r>
        <w:rPr>
          <w:sz w:val="24"/>
        </w:rPr>
        <w:t>响应文件的</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Pr>
          <w:sz w:val="24"/>
        </w:rPr>
        <w:t>资格审查和符合性审查</w:t>
      </w:r>
    </w:p>
    <w:p w14:paraId="0D673CD8">
      <w:pPr>
        <w:numPr>
          <w:ilvl w:val="1"/>
          <w:numId w:val="6"/>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14:paraId="7C36317C">
      <w:pPr>
        <w:numPr>
          <w:ilvl w:val="1"/>
          <w:numId w:val="6"/>
        </w:numPr>
        <w:tabs>
          <w:tab w:val="left" w:pos="1080"/>
        </w:tabs>
        <w:snapToGrid w:val="0"/>
        <w:spacing w:line="360" w:lineRule="auto"/>
        <w:ind w:left="1077" w:hanging="720"/>
        <w:rPr>
          <w:sz w:val="24"/>
        </w:rPr>
      </w:pPr>
      <w:r>
        <w:rPr>
          <w:sz w:val="24"/>
        </w:rPr>
        <w:t>《资格审查要求》中对格式有要求的，除竞争性磋商文件另有规定外，均为“实质性格式”文件。</w:t>
      </w:r>
    </w:p>
    <w:p w14:paraId="25611151">
      <w:pPr>
        <w:numPr>
          <w:ilvl w:val="1"/>
          <w:numId w:val="6"/>
        </w:numPr>
        <w:tabs>
          <w:tab w:val="left" w:pos="1080"/>
        </w:tabs>
        <w:snapToGrid w:val="0"/>
        <w:spacing w:line="360" w:lineRule="auto"/>
        <w:ind w:left="1077" w:hanging="720"/>
        <w:rPr>
          <w:sz w:val="24"/>
        </w:rPr>
      </w:pPr>
      <w:r>
        <w:rPr>
          <w:sz w:val="24"/>
        </w:rPr>
        <w:t>《资格审查要求》见下表：</w:t>
      </w:r>
    </w:p>
    <w:p w14:paraId="10AA70F7">
      <w:pPr>
        <w:tabs>
          <w:tab w:val="left" w:pos="900"/>
          <w:tab w:val="left" w:pos="1080"/>
        </w:tabs>
        <w:snapToGrid w:val="0"/>
        <w:spacing w:line="360" w:lineRule="auto"/>
        <w:ind w:left="1077" w:firstLine="2650" w:firstLineChars="1100"/>
        <w:rPr>
          <w:b/>
          <w:sz w:val="24"/>
        </w:rPr>
      </w:pPr>
      <w:r>
        <w:rPr>
          <w:b/>
          <w:sz w:val="24"/>
        </w:rPr>
        <w:t>资格审查要求</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700"/>
        <w:gridCol w:w="4674"/>
        <w:gridCol w:w="1863"/>
      </w:tblGrid>
      <w:tr w14:paraId="4EBAB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5" w:type="dxa"/>
            <w:noWrap w:val="0"/>
            <w:vAlign w:val="center"/>
          </w:tcPr>
          <w:p w14:paraId="5D5C515E">
            <w:pPr>
              <w:tabs>
                <w:tab w:val="left" w:pos="1080"/>
              </w:tabs>
              <w:snapToGrid w:val="0"/>
              <w:jc w:val="center"/>
              <w:rPr>
                <w:b/>
                <w:sz w:val="24"/>
              </w:rPr>
            </w:pPr>
            <w:bookmarkStart w:id="630" w:name="_Hlt487972895"/>
            <w:bookmarkEnd w:id="630"/>
            <w:r>
              <w:rPr>
                <w:b/>
                <w:sz w:val="24"/>
              </w:rPr>
              <w:t>序号</w:t>
            </w:r>
          </w:p>
        </w:tc>
        <w:tc>
          <w:tcPr>
            <w:tcW w:w="1700" w:type="dxa"/>
            <w:noWrap w:val="0"/>
            <w:vAlign w:val="center"/>
          </w:tcPr>
          <w:p w14:paraId="26572700">
            <w:pPr>
              <w:tabs>
                <w:tab w:val="left" w:pos="1080"/>
              </w:tabs>
              <w:snapToGrid w:val="0"/>
              <w:jc w:val="center"/>
              <w:rPr>
                <w:b/>
                <w:sz w:val="24"/>
              </w:rPr>
            </w:pPr>
            <w:r>
              <w:rPr>
                <w:b/>
                <w:sz w:val="24"/>
              </w:rPr>
              <w:t>检查因素</w:t>
            </w:r>
          </w:p>
        </w:tc>
        <w:tc>
          <w:tcPr>
            <w:tcW w:w="4674" w:type="dxa"/>
            <w:noWrap w:val="0"/>
            <w:vAlign w:val="center"/>
          </w:tcPr>
          <w:p w14:paraId="43CF2BCE">
            <w:pPr>
              <w:tabs>
                <w:tab w:val="left" w:pos="1080"/>
              </w:tabs>
              <w:snapToGrid w:val="0"/>
              <w:jc w:val="center"/>
              <w:rPr>
                <w:b/>
                <w:sz w:val="24"/>
              </w:rPr>
            </w:pPr>
            <w:r>
              <w:rPr>
                <w:b/>
                <w:sz w:val="24"/>
              </w:rPr>
              <w:t>检查内容</w:t>
            </w:r>
          </w:p>
        </w:tc>
        <w:tc>
          <w:tcPr>
            <w:tcW w:w="1863" w:type="dxa"/>
            <w:noWrap w:val="0"/>
            <w:vAlign w:val="center"/>
          </w:tcPr>
          <w:p w14:paraId="1D2DA9FA">
            <w:pPr>
              <w:tabs>
                <w:tab w:val="left" w:pos="1080"/>
              </w:tabs>
              <w:snapToGrid w:val="0"/>
              <w:jc w:val="center"/>
              <w:rPr>
                <w:b/>
                <w:sz w:val="24"/>
              </w:rPr>
            </w:pPr>
            <w:r>
              <w:rPr>
                <w:b/>
                <w:sz w:val="24"/>
              </w:rPr>
              <w:t>格式要求</w:t>
            </w:r>
          </w:p>
        </w:tc>
      </w:tr>
      <w:tr w14:paraId="37D76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32D837F8">
            <w:pPr>
              <w:tabs>
                <w:tab w:val="left" w:pos="1080"/>
              </w:tabs>
              <w:snapToGrid w:val="0"/>
              <w:jc w:val="center"/>
              <w:rPr>
                <w:sz w:val="24"/>
              </w:rPr>
            </w:pPr>
            <w:r>
              <w:rPr>
                <w:sz w:val="24"/>
              </w:rPr>
              <w:t>1</w:t>
            </w:r>
          </w:p>
        </w:tc>
        <w:tc>
          <w:tcPr>
            <w:tcW w:w="1700" w:type="dxa"/>
            <w:noWrap w:val="0"/>
            <w:vAlign w:val="center"/>
          </w:tcPr>
          <w:p w14:paraId="124F94F0">
            <w:pPr>
              <w:tabs>
                <w:tab w:val="left" w:pos="1080"/>
              </w:tabs>
              <w:snapToGrid w:val="0"/>
              <w:jc w:val="left"/>
              <w:rPr>
                <w:sz w:val="24"/>
              </w:rPr>
            </w:pPr>
            <w:r>
              <w:rPr>
                <w:sz w:val="24"/>
              </w:rPr>
              <w:t>满足《中华人民共和国政府采购法》第二十二条规定</w:t>
            </w:r>
          </w:p>
        </w:tc>
        <w:tc>
          <w:tcPr>
            <w:tcW w:w="4674" w:type="dxa"/>
            <w:noWrap w:val="0"/>
            <w:vAlign w:val="center"/>
          </w:tcPr>
          <w:p w14:paraId="3B2ED7E5">
            <w:pPr>
              <w:tabs>
                <w:tab w:val="left" w:pos="1080"/>
              </w:tabs>
              <w:snapToGrid w:val="0"/>
              <w:jc w:val="left"/>
              <w:rPr>
                <w:sz w:val="24"/>
              </w:rPr>
            </w:pPr>
            <w:r>
              <w:rPr>
                <w:sz w:val="24"/>
              </w:rPr>
              <w:t>具体规定见第一章《采购邀请》</w:t>
            </w:r>
          </w:p>
        </w:tc>
        <w:tc>
          <w:tcPr>
            <w:tcW w:w="1863" w:type="dxa"/>
            <w:noWrap w:val="0"/>
            <w:vAlign w:val="center"/>
          </w:tcPr>
          <w:p w14:paraId="2C19C3D2">
            <w:pPr>
              <w:tabs>
                <w:tab w:val="left" w:pos="1080"/>
              </w:tabs>
              <w:snapToGrid w:val="0"/>
              <w:jc w:val="left"/>
              <w:rPr>
                <w:sz w:val="24"/>
              </w:rPr>
            </w:pPr>
          </w:p>
        </w:tc>
      </w:tr>
      <w:tr w14:paraId="0D655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149D0416">
            <w:pPr>
              <w:tabs>
                <w:tab w:val="left" w:pos="1080"/>
              </w:tabs>
              <w:snapToGrid w:val="0"/>
              <w:jc w:val="center"/>
              <w:rPr>
                <w:sz w:val="24"/>
              </w:rPr>
            </w:pPr>
            <w:r>
              <w:rPr>
                <w:sz w:val="24"/>
              </w:rPr>
              <w:t>1-1</w:t>
            </w:r>
          </w:p>
        </w:tc>
        <w:tc>
          <w:tcPr>
            <w:tcW w:w="1700" w:type="dxa"/>
            <w:noWrap w:val="0"/>
            <w:vAlign w:val="center"/>
          </w:tcPr>
          <w:p w14:paraId="07EAA97D">
            <w:pPr>
              <w:tabs>
                <w:tab w:val="left" w:pos="1080"/>
              </w:tabs>
              <w:snapToGrid w:val="0"/>
              <w:jc w:val="left"/>
              <w:rPr>
                <w:sz w:val="24"/>
              </w:rPr>
            </w:pPr>
            <w:r>
              <w:rPr>
                <w:sz w:val="24"/>
              </w:rPr>
              <w:t>营业执照等证明文件</w:t>
            </w:r>
          </w:p>
        </w:tc>
        <w:tc>
          <w:tcPr>
            <w:tcW w:w="4674" w:type="dxa"/>
            <w:noWrap w:val="0"/>
            <w:vAlign w:val="center"/>
          </w:tcPr>
          <w:p w14:paraId="085BCD02">
            <w:pPr>
              <w:tabs>
                <w:tab w:val="left" w:pos="1080"/>
              </w:tabs>
              <w:snapToGrid w:val="0"/>
              <w:jc w:val="left"/>
              <w:rPr>
                <w:sz w:val="24"/>
              </w:rPr>
            </w:pPr>
            <w:r>
              <w:rPr>
                <w:sz w:val="24"/>
              </w:rPr>
              <w:t>供应商为企业（包括合伙企业）的，应提供有效的“营业执照”；</w:t>
            </w:r>
          </w:p>
          <w:p w14:paraId="7A444957">
            <w:pPr>
              <w:tabs>
                <w:tab w:val="left" w:pos="1080"/>
              </w:tabs>
              <w:snapToGrid w:val="0"/>
              <w:jc w:val="left"/>
              <w:rPr>
                <w:sz w:val="24"/>
              </w:rPr>
            </w:pPr>
            <w:r>
              <w:rPr>
                <w:sz w:val="24"/>
              </w:rPr>
              <w:t>供应商为事业单位的，应提供有效的“事业单位法人证书”；</w:t>
            </w:r>
          </w:p>
          <w:p w14:paraId="218EA0DF">
            <w:pPr>
              <w:tabs>
                <w:tab w:val="left" w:pos="1080"/>
              </w:tabs>
              <w:snapToGrid w:val="0"/>
              <w:jc w:val="left"/>
              <w:rPr>
                <w:sz w:val="24"/>
              </w:rPr>
            </w:pPr>
            <w:r>
              <w:rPr>
                <w:sz w:val="24"/>
              </w:rPr>
              <w:t>供应商是非企业机构的，应提供有效的“执业许可证”、“登记证书”等证明文件；</w:t>
            </w:r>
          </w:p>
          <w:p w14:paraId="3BBF3192">
            <w:pPr>
              <w:tabs>
                <w:tab w:val="left" w:pos="1080"/>
              </w:tabs>
              <w:snapToGrid w:val="0"/>
              <w:jc w:val="left"/>
              <w:rPr>
                <w:sz w:val="24"/>
              </w:rPr>
            </w:pPr>
            <w:r>
              <w:rPr>
                <w:sz w:val="24"/>
              </w:rPr>
              <w:t>供应商是个体工商户的，应提供有效的“个体工商户营业执照”；</w:t>
            </w:r>
          </w:p>
          <w:p w14:paraId="6E722C56">
            <w:pPr>
              <w:tabs>
                <w:tab w:val="left" w:pos="1080"/>
              </w:tabs>
              <w:snapToGrid w:val="0"/>
              <w:jc w:val="left"/>
              <w:rPr>
                <w:sz w:val="24"/>
              </w:rPr>
            </w:pPr>
            <w:r>
              <w:rPr>
                <w:sz w:val="24"/>
              </w:rPr>
              <w:t>供应商是自然人的，应提供有效的自然人身份证明。</w:t>
            </w:r>
          </w:p>
          <w:p w14:paraId="045C9D19">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863" w:type="dxa"/>
            <w:noWrap w:val="0"/>
            <w:vAlign w:val="center"/>
          </w:tcPr>
          <w:p w14:paraId="0F4A1EB0">
            <w:pPr>
              <w:tabs>
                <w:tab w:val="left" w:pos="1080"/>
              </w:tabs>
              <w:snapToGrid w:val="0"/>
              <w:jc w:val="left"/>
              <w:rPr>
                <w:sz w:val="24"/>
              </w:rPr>
            </w:pPr>
            <w:r>
              <w:rPr>
                <w:sz w:val="24"/>
              </w:rPr>
              <w:t>提供证明文件的电子件或电子证照</w:t>
            </w:r>
          </w:p>
        </w:tc>
      </w:tr>
      <w:tr w14:paraId="72E14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7418D87F">
            <w:pPr>
              <w:tabs>
                <w:tab w:val="left" w:pos="1080"/>
              </w:tabs>
              <w:snapToGrid w:val="0"/>
              <w:jc w:val="center"/>
              <w:rPr>
                <w:sz w:val="24"/>
              </w:rPr>
            </w:pPr>
            <w:r>
              <w:rPr>
                <w:sz w:val="24"/>
              </w:rPr>
              <w:t>1-2</w:t>
            </w:r>
          </w:p>
        </w:tc>
        <w:tc>
          <w:tcPr>
            <w:tcW w:w="1700" w:type="dxa"/>
            <w:noWrap w:val="0"/>
            <w:vAlign w:val="center"/>
          </w:tcPr>
          <w:p w14:paraId="0528330F">
            <w:pPr>
              <w:tabs>
                <w:tab w:val="left" w:pos="1080"/>
              </w:tabs>
              <w:snapToGrid w:val="0"/>
              <w:jc w:val="left"/>
              <w:rPr>
                <w:sz w:val="24"/>
              </w:rPr>
            </w:pPr>
            <w:r>
              <w:rPr>
                <w:sz w:val="24"/>
              </w:rPr>
              <w:t>供应商资格声明书</w:t>
            </w:r>
          </w:p>
        </w:tc>
        <w:tc>
          <w:tcPr>
            <w:tcW w:w="4674" w:type="dxa"/>
            <w:noWrap w:val="0"/>
            <w:vAlign w:val="center"/>
          </w:tcPr>
          <w:p w14:paraId="6575549C">
            <w:pPr>
              <w:tabs>
                <w:tab w:val="left" w:pos="1080"/>
              </w:tabs>
              <w:snapToGrid w:val="0"/>
              <w:jc w:val="left"/>
              <w:rPr>
                <w:sz w:val="24"/>
              </w:rPr>
            </w:pPr>
            <w:r>
              <w:rPr>
                <w:sz w:val="24"/>
              </w:rPr>
              <w:t>提供了符合竞争性磋商文件要求的《供应商资格声明书》。</w:t>
            </w:r>
          </w:p>
        </w:tc>
        <w:tc>
          <w:tcPr>
            <w:tcW w:w="1863" w:type="dxa"/>
            <w:noWrap w:val="0"/>
            <w:vAlign w:val="center"/>
          </w:tcPr>
          <w:p w14:paraId="56F5A0B5">
            <w:pPr>
              <w:tabs>
                <w:tab w:val="left" w:pos="1080"/>
              </w:tabs>
              <w:snapToGrid w:val="0"/>
              <w:jc w:val="left"/>
              <w:rPr>
                <w:sz w:val="24"/>
              </w:rPr>
            </w:pPr>
            <w:r>
              <w:rPr>
                <w:sz w:val="24"/>
              </w:rPr>
              <w:t>格式见《响应文件格式》</w:t>
            </w:r>
          </w:p>
        </w:tc>
      </w:tr>
      <w:tr w14:paraId="623F9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2488FA08">
            <w:pPr>
              <w:tabs>
                <w:tab w:val="left" w:pos="1080"/>
              </w:tabs>
              <w:snapToGrid w:val="0"/>
              <w:jc w:val="center"/>
              <w:rPr>
                <w:sz w:val="24"/>
              </w:rPr>
            </w:pPr>
            <w:r>
              <w:rPr>
                <w:sz w:val="24"/>
              </w:rPr>
              <w:t>1-3</w:t>
            </w:r>
          </w:p>
        </w:tc>
        <w:tc>
          <w:tcPr>
            <w:tcW w:w="1700" w:type="dxa"/>
            <w:noWrap w:val="0"/>
            <w:vAlign w:val="center"/>
          </w:tcPr>
          <w:p w14:paraId="7BB065EA">
            <w:pPr>
              <w:tabs>
                <w:tab w:val="left" w:pos="1080"/>
              </w:tabs>
              <w:snapToGrid w:val="0"/>
              <w:rPr>
                <w:sz w:val="24"/>
              </w:rPr>
            </w:pPr>
            <w:r>
              <w:rPr>
                <w:sz w:val="24"/>
              </w:rPr>
              <w:t>供应商信用记录</w:t>
            </w:r>
          </w:p>
        </w:tc>
        <w:tc>
          <w:tcPr>
            <w:tcW w:w="4674" w:type="dxa"/>
            <w:noWrap w:val="0"/>
            <w:vAlign w:val="center"/>
          </w:tcPr>
          <w:p w14:paraId="69F89804">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8A9F045">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、资格审查阶段</w:t>
            </w:r>
            <w:r>
              <w:rPr>
                <w:rFonts w:hint="eastAsia"/>
                <w:sz w:val="24"/>
              </w:rPr>
              <w:t>磋商小组</w:t>
            </w:r>
            <w:r>
              <w:rPr>
                <w:sz w:val="24"/>
              </w:rPr>
              <w:t>的实际查询时间；</w:t>
            </w:r>
          </w:p>
          <w:p w14:paraId="5A831CCA">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7B49B61D">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noWrap w:val="0"/>
            <w:vAlign w:val="center"/>
          </w:tcPr>
          <w:p w14:paraId="153DA231">
            <w:pPr>
              <w:tabs>
                <w:tab w:val="left" w:pos="1080"/>
              </w:tabs>
              <w:snapToGrid w:val="0"/>
              <w:rPr>
                <w:sz w:val="24"/>
              </w:rPr>
            </w:pPr>
            <w:r>
              <w:rPr>
                <w:sz w:val="24"/>
              </w:rPr>
              <w:t>无须供应商提供，由</w:t>
            </w:r>
            <w:r>
              <w:rPr>
                <w:rFonts w:hint="eastAsia"/>
                <w:sz w:val="24"/>
              </w:rPr>
              <w:t>磋商小组</w:t>
            </w:r>
            <w:r>
              <w:rPr>
                <w:sz w:val="24"/>
              </w:rPr>
              <w:t>查询。</w:t>
            </w:r>
          </w:p>
        </w:tc>
      </w:tr>
      <w:tr w14:paraId="5942D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66D91982">
            <w:pPr>
              <w:tabs>
                <w:tab w:val="left" w:pos="1080"/>
              </w:tabs>
              <w:snapToGrid w:val="0"/>
              <w:jc w:val="center"/>
              <w:rPr>
                <w:sz w:val="24"/>
              </w:rPr>
            </w:pPr>
            <w:r>
              <w:rPr>
                <w:sz w:val="24"/>
              </w:rPr>
              <w:t>1-4</w:t>
            </w:r>
          </w:p>
        </w:tc>
        <w:tc>
          <w:tcPr>
            <w:tcW w:w="1700" w:type="dxa"/>
            <w:noWrap w:val="0"/>
            <w:vAlign w:val="center"/>
          </w:tcPr>
          <w:p w14:paraId="6E0E3976">
            <w:pPr>
              <w:tabs>
                <w:tab w:val="left" w:pos="1080"/>
              </w:tabs>
              <w:snapToGrid w:val="0"/>
              <w:rPr>
                <w:sz w:val="24"/>
              </w:rPr>
            </w:pPr>
            <w:r>
              <w:rPr>
                <w:sz w:val="24"/>
              </w:rPr>
              <w:t>法律、行政法规规定的其他条件</w:t>
            </w:r>
          </w:p>
        </w:tc>
        <w:tc>
          <w:tcPr>
            <w:tcW w:w="4674" w:type="dxa"/>
            <w:noWrap w:val="0"/>
            <w:vAlign w:val="center"/>
          </w:tcPr>
          <w:p w14:paraId="1A47D5CD">
            <w:pPr>
              <w:tabs>
                <w:tab w:val="left" w:pos="1080"/>
              </w:tabs>
              <w:snapToGrid w:val="0"/>
              <w:rPr>
                <w:sz w:val="24"/>
              </w:rPr>
            </w:pPr>
            <w:r>
              <w:rPr>
                <w:sz w:val="24"/>
              </w:rPr>
              <w:t>法律、行政法规规定的其他条件</w:t>
            </w:r>
          </w:p>
        </w:tc>
        <w:tc>
          <w:tcPr>
            <w:tcW w:w="1863" w:type="dxa"/>
            <w:noWrap w:val="0"/>
            <w:vAlign w:val="center"/>
          </w:tcPr>
          <w:p w14:paraId="35506D3A">
            <w:pPr>
              <w:tabs>
                <w:tab w:val="left" w:pos="1080"/>
              </w:tabs>
              <w:snapToGrid w:val="0"/>
              <w:jc w:val="center"/>
              <w:rPr>
                <w:sz w:val="24"/>
              </w:rPr>
            </w:pPr>
            <w:r>
              <w:rPr>
                <w:sz w:val="24"/>
              </w:rPr>
              <w:t>/</w:t>
            </w:r>
          </w:p>
        </w:tc>
      </w:tr>
      <w:tr w14:paraId="5F1D2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1835FA02">
            <w:pPr>
              <w:tabs>
                <w:tab w:val="left" w:pos="1080"/>
              </w:tabs>
              <w:snapToGrid w:val="0"/>
              <w:jc w:val="center"/>
              <w:rPr>
                <w:sz w:val="24"/>
              </w:rPr>
            </w:pPr>
            <w:r>
              <w:rPr>
                <w:sz w:val="24"/>
              </w:rPr>
              <w:t>2</w:t>
            </w:r>
          </w:p>
        </w:tc>
        <w:tc>
          <w:tcPr>
            <w:tcW w:w="1700" w:type="dxa"/>
            <w:noWrap w:val="0"/>
            <w:vAlign w:val="center"/>
          </w:tcPr>
          <w:p w14:paraId="4C0261A0">
            <w:pPr>
              <w:tabs>
                <w:tab w:val="left" w:pos="1080"/>
              </w:tabs>
              <w:snapToGrid w:val="0"/>
              <w:jc w:val="left"/>
              <w:rPr>
                <w:sz w:val="24"/>
              </w:rPr>
            </w:pPr>
            <w:r>
              <w:rPr>
                <w:sz w:val="24"/>
              </w:rPr>
              <w:t>落实政府采购政策需满足的资格要求</w:t>
            </w:r>
          </w:p>
        </w:tc>
        <w:tc>
          <w:tcPr>
            <w:tcW w:w="4674" w:type="dxa"/>
            <w:noWrap w:val="0"/>
            <w:vAlign w:val="center"/>
          </w:tcPr>
          <w:p w14:paraId="310D798F">
            <w:pPr>
              <w:tabs>
                <w:tab w:val="left" w:pos="1080"/>
              </w:tabs>
              <w:snapToGrid w:val="0"/>
              <w:jc w:val="left"/>
              <w:rPr>
                <w:sz w:val="24"/>
              </w:rPr>
            </w:pPr>
            <w:r>
              <w:rPr>
                <w:sz w:val="24"/>
              </w:rPr>
              <w:t>具体要求见第一章《采购邀请》</w:t>
            </w:r>
          </w:p>
        </w:tc>
        <w:tc>
          <w:tcPr>
            <w:tcW w:w="1863" w:type="dxa"/>
            <w:noWrap w:val="0"/>
            <w:vAlign w:val="center"/>
          </w:tcPr>
          <w:p w14:paraId="54310837">
            <w:pPr>
              <w:tabs>
                <w:tab w:val="left" w:pos="1080"/>
              </w:tabs>
              <w:snapToGrid w:val="0"/>
              <w:jc w:val="left"/>
              <w:rPr>
                <w:sz w:val="24"/>
              </w:rPr>
            </w:pPr>
          </w:p>
        </w:tc>
      </w:tr>
      <w:tr w14:paraId="5F17D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5999A555">
            <w:pPr>
              <w:tabs>
                <w:tab w:val="left" w:pos="1080"/>
              </w:tabs>
              <w:snapToGrid w:val="0"/>
              <w:jc w:val="center"/>
              <w:rPr>
                <w:sz w:val="24"/>
              </w:rPr>
            </w:pPr>
            <w:r>
              <w:rPr>
                <w:sz w:val="24"/>
              </w:rPr>
              <w:t>2-1</w:t>
            </w:r>
          </w:p>
        </w:tc>
        <w:tc>
          <w:tcPr>
            <w:tcW w:w="1700" w:type="dxa"/>
            <w:noWrap w:val="0"/>
            <w:vAlign w:val="center"/>
          </w:tcPr>
          <w:p w14:paraId="7BB34FAE">
            <w:pPr>
              <w:tabs>
                <w:tab w:val="left" w:pos="1080"/>
              </w:tabs>
              <w:snapToGrid w:val="0"/>
              <w:jc w:val="left"/>
              <w:rPr>
                <w:sz w:val="24"/>
              </w:rPr>
            </w:pPr>
            <w:r>
              <w:rPr>
                <w:sz w:val="24"/>
              </w:rPr>
              <w:t>中小企业政策</w:t>
            </w:r>
            <w:r>
              <w:rPr>
                <w:rFonts w:hint="eastAsia"/>
                <w:sz w:val="24"/>
              </w:rPr>
              <w:t>证明文件</w:t>
            </w:r>
          </w:p>
        </w:tc>
        <w:tc>
          <w:tcPr>
            <w:tcW w:w="4674" w:type="dxa"/>
            <w:noWrap w:val="0"/>
            <w:vAlign w:val="center"/>
          </w:tcPr>
          <w:p w14:paraId="62517531">
            <w:pPr>
              <w:tabs>
                <w:tab w:val="left" w:pos="1080"/>
              </w:tabs>
              <w:snapToGrid w:val="0"/>
              <w:jc w:val="left"/>
              <w:rPr>
                <w:sz w:val="24"/>
              </w:rPr>
            </w:pPr>
            <w:r>
              <w:rPr>
                <w:sz w:val="24"/>
              </w:rPr>
              <w:t>具体要求见第一章《采购邀请》</w:t>
            </w:r>
          </w:p>
        </w:tc>
        <w:tc>
          <w:tcPr>
            <w:tcW w:w="1863" w:type="dxa"/>
            <w:noWrap w:val="0"/>
            <w:vAlign w:val="center"/>
          </w:tcPr>
          <w:p w14:paraId="614EB880">
            <w:pPr>
              <w:tabs>
                <w:tab w:val="left" w:pos="1080"/>
              </w:tabs>
              <w:snapToGrid w:val="0"/>
              <w:jc w:val="left"/>
              <w:rPr>
                <w:sz w:val="24"/>
              </w:rPr>
            </w:pPr>
          </w:p>
        </w:tc>
      </w:tr>
      <w:tr w14:paraId="182F3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54C35C7C">
            <w:pPr>
              <w:tabs>
                <w:tab w:val="left" w:pos="1080"/>
              </w:tabs>
              <w:snapToGrid w:val="0"/>
              <w:jc w:val="center"/>
              <w:rPr>
                <w:sz w:val="24"/>
              </w:rPr>
            </w:pPr>
            <w:r>
              <w:rPr>
                <w:sz w:val="24"/>
              </w:rPr>
              <w:t>2-1-1</w:t>
            </w:r>
          </w:p>
        </w:tc>
        <w:tc>
          <w:tcPr>
            <w:tcW w:w="1700" w:type="dxa"/>
            <w:noWrap w:val="0"/>
            <w:vAlign w:val="center"/>
          </w:tcPr>
          <w:p w14:paraId="70873980">
            <w:pPr>
              <w:tabs>
                <w:tab w:val="left" w:pos="1080"/>
              </w:tabs>
              <w:snapToGrid w:val="0"/>
              <w:jc w:val="left"/>
              <w:rPr>
                <w:sz w:val="24"/>
              </w:rPr>
            </w:pPr>
            <w:r>
              <w:rPr>
                <w:sz w:val="24"/>
              </w:rPr>
              <w:t>中小企业证明文件</w:t>
            </w:r>
          </w:p>
        </w:tc>
        <w:tc>
          <w:tcPr>
            <w:tcW w:w="4674" w:type="dxa"/>
            <w:noWrap w:val="0"/>
            <w:vAlign w:val="center"/>
          </w:tcPr>
          <w:p w14:paraId="1B044817">
            <w:pPr>
              <w:tabs>
                <w:tab w:val="left" w:pos="1080"/>
              </w:tabs>
              <w:snapToGrid w:val="0"/>
              <w:jc w:val="left"/>
              <w:rPr>
                <w:sz w:val="24"/>
              </w:rPr>
            </w:pPr>
            <w:r>
              <w:rPr>
                <w:sz w:val="24"/>
              </w:rPr>
              <w:t xml:space="preserve">当本项目（包）涉及预留份额专门面向中小企业采购，提供如下资料： </w:t>
            </w:r>
          </w:p>
          <w:p w14:paraId="30C082B9">
            <w:pPr>
              <w:tabs>
                <w:tab w:val="left" w:pos="1080"/>
              </w:tabs>
              <w:snapToGrid w:val="0"/>
              <w:jc w:val="left"/>
              <w:rPr>
                <w:sz w:val="24"/>
              </w:rPr>
            </w:pPr>
            <w:r>
              <w:rPr>
                <w:sz w:val="24"/>
              </w:rPr>
              <w:t>1、供应商单独响应的，应提供《中小企业声明函》或《残疾人福利性单位声明函》或由省级以上监狱管理局、戒毒管理局（含新疆生产建设兵团）出具的属于监狱企业的证明文件。</w:t>
            </w:r>
          </w:p>
          <w:p w14:paraId="29D3CF6E">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sz w:val="24"/>
              </w:rPr>
              <w:t>磋商</w:t>
            </w:r>
            <w:r>
              <w:rPr>
                <w:sz w:val="24"/>
              </w:rPr>
              <w:t>文件关于预留份额的要求。</w:t>
            </w:r>
          </w:p>
        </w:tc>
        <w:tc>
          <w:tcPr>
            <w:tcW w:w="1863" w:type="dxa"/>
            <w:noWrap w:val="0"/>
            <w:vAlign w:val="center"/>
          </w:tcPr>
          <w:p w14:paraId="7ED0D13E">
            <w:pPr>
              <w:tabs>
                <w:tab w:val="left" w:pos="1080"/>
              </w:tabs>
              <w:snapToGrid w:val="0"/>
              <w:jc w:val="left"/>
              <w:rPr>
                <w:sz w:val="24"/>
              </w:rPr>
            </w:pPr>
            <w:r>
              <w:rPr>
                <w:sz w:val="24"/>
              </w:rPr>
              <w:t>格式见《响应文件格式》</w:t>
            </w:r>
          </w:p>
        </w:tc>
      </w:tr>
      <w:tr w14:paraId="71E64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5F730AAD">
            <w:pPr>
              <w:tabs>
                <w:tab w:val="left" w:pos="1080"/>
              </w:tabs>
              <w:snapToGrid w:val="0"/>
              <w:jc w:val="center"/>
              <w:rPr>
                <w:sz w:val="24"/>
              </w:rPr>
            </w:pPr>
            <w:r>
              <w:rPr>
                <w:sz w:val="24"/>
              </w:rPr>
              <w:t>2-1-2</w:t>
            </w:r>
          </w:p>
        </w:tc>
        <w:tc>
          <w:tcPr>
            <w:tcW w:w="1700" w:type="dxa"/>
            <w:noWrap w:val="0"/>
            <w:vAlign w:val="center"/>
          </w:tcPr>
          <w:p w14:paraId="3BB915EC">
            <w:pPr>
              <w:tabs>
                <w:tab w:val="left" w:pos="1080"/>
              </w:tabs>
              <w:snapToGrid w:val="0"/>
              <w:jc w:val="left"/>
              <w:rPr>
                <w:sz w:val="24"/>
              </w:rPr>
            </w:pPr>
            <w:r>
              <w:rPr>
                <w:sz w:val="24"/>
              </w:rPr>
              <w:t>拟分包情况说明及分包意向协议</w:t>
            </w:r>
          </w:p>
        </w:tc>
        <w:tc>
          <w:tcPr>
            <w:tcW w:w="4674" w:type="dxa"/>
            <w:noWrap w:val="0"/>
            <w:vAlign w:val="center"/>
          </w:tcPr>
          <w:p w14:paraId="3F4987C4">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29C59788">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863" w:type="dxa"/>
            <w:noWrap w:val="0"/>
            <w:vAlign w:val="center"/>
          </w:tcPr>
          <w:p w14:paraId="0B6951F1">
            <w:pPr>
              <w:tabs>
                <w:tab w:val="left" w:pos="1080"/>
              </w:tabs>
              <w:snapToGrid w:val="0"/>
              <w:jc w:val="left"/>
              <w:rPr>
                <w:sz w:val="24"/>
              </w:rPr>
            </w:pPr>
            <w:r>
              <w:rPr>
                <w:sz w:val="24"/>
              </w:rPr>
              <w:t>格式见《响应文件格式》</w:t>
            </w:r>
          </w:p>
        </w:tc>
      </w:tr>
      <w:tr w14:paraId="01BB4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6A87EB1F">
            <w:pPr>
              <w:tabs>
                <w:tab w:val="left" w:pos="1080"/>
              </w:tabs>
              <w:snapToGrid w:val="0"/>
              <w:jc w:val="center"/>
              <w:rPr>
                <w:sz w:val="24"/>
              </w:rPr>
            </w:pPr>
            <w:r>
              <w:rPr>
                <w:sz w:val="24"/>
              </w:rPr>
              <w:t>2-2</w:t>
            </w:r>
          </w:p>
        </w:tc>
        <w:tc>
          <w:tcPr>
            <w:tcW w:w="1700" w:type="dxa"/>
            <w:noWrap w:val="0"/>
            <w:vAlign w:val="center"/>
          </w:tcPr>
          <w:p w14:paraId="20715D6F">
            <w:pPr>
              <w:tabs>
                <w:tab w:val="left" w:pos="1080"/>
              </w:tabs>
              <w:snapToGrid w:val="0"/>
              <w:jc w:val="left"/>
              <w:rPr>
                <w:sz w:val="24"/>
              </w:rPr>
            </w:pPr>
            <w:r>
              <w:rPr>
                <w:sz w:val="24"/>
              </w:rPr>
              <w:t>其它落实政府采购政策的资格要求</w:t>
            </w:r>
          </w:p>
        </w:tc>
        <w:tc>
          <w:tcPr>
            <w:tcW w:w="4674" w:type="dxa"/>
            <w:noWrap w:val="0"/>
            <w:vAlign w:val="center"/>
          </w:tcPr>
          <w:p w14:paraId="4C78361B">
            <w:pPr>
              <w:tabs>
                <w:tab w:val="left" w:pos="1080"/>
              </w:tabs>
              <w:snapToGrid w:val="0"/>
              <w:jc w:val="left"/>
              <w:rPr>
                <w:sz w:val="24"/>
              </w:rPr>
            </w:pPr>
            <w:r>
              <w:rPr>
                <w:sz w:val="24"/>
              </w:rPr>
              <w:t>如有，见第一章《采购邀请》</w:t>
            </w:r>
          </w:p>
        </w:tc>
        <w:tc>
          <w:tcPr>
            <w:tcW w:w="1863" w:type="dxa"/>
            <w:noWrap w:val="0"/>
            <w:vAlign w:val="center"/>
          </w:tcPr>
          <w:p w14:paraId="20E809C9">
            <w:pPr>
              <w:tabs>
                <w:tab w:val="left" w:pos="1080"/>
              </w:tabs>
              <w:snapToGrid w:val="0"/>
              <w:jc w:val="left"/>
              <w:rPr>
                <w:sz w:val="24"/>
              </w:rPr>
            </w:pPr>
            <w:r>
              <w:rPr>
                <w:sz w:val="24"/>
              </w:rPr>
              <w:t>提供证明文件的电子件或电子证照</w:t>
            </w:r>
          </w:p>
        </w:tc>
      </w:tr>
      <w:tr w14:paraId="76091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21429341">
            <w:pPr>
              <w:tabs>
                <w:tab w:val="left" w:pos="1080"/>
              </w:tabs>
              <w:snapToGrid w:val="0"/>
              <w:jc w:val="center"/>
              <w:rPr>
                <w:sz w:val="24"/>
              </w:rPr>
            </w:pPr>
            <w:r>
              <w:rPr>
                <w:sz w:val="24"/>
              </w:rPr>
              <w:t>3</w:t>
            </w:r>
          </w:p>
        </w:tc>
        <w:tc>
          <w:tcPr>
            <w:tcW w:w="1700" w:type="dxa"/>
            <w:noWrap w:val="0"/>
            <w:vAlign w:val="center"/>
          </w:tcPr>
          <w:p w14:paraId="110D9B4D">
            <w:pPr>
              <w:tabs>
                <w:tab w:val="left" w:pos="1080"/>
              </w:tabs>
              <w:snapToGrid w:val="0"/>
              <w:jc w:val="left"/>
              <w:rPr>
                <w:sz w:val="24"/>
              </w:rPr>
            </w:pPr>
            <w:r>
              <w:rPr>
                <w:sz w:val="24"/>
              </w:rPr>
              <w:t>本项目的特定资格要求</w:t>
            </w:r>
          </w:p>
        </w:tc>
        <w:tc>
          <w:tcPr>
            <w:tcW w:w="4674" w:type="dxa"/>
            <w:noWrap w:val="0"/>
            <w:vAlign w:val="center"/>
          </w:tcPr>
          <w:p w14:paraId="2C97C1BF">
            <w:pPr>
              <w:tabs>
                <w:tab w:val="left" w:pos="1080"/>
              </w:tabs>
              <w:snapToGrid w:val="0"/>
              <w:jc w:val="left"/>
              <w:rPr>
                <w:sz w:val="24"/>
              </w:rPr>
            </w:pPr>
            <w:r>
              <w:rPr>
                <w:sz w:val="24"/>
              </w:rPr>
              <w:t>如有，见第一章《采购邀请》</w:t>
            </w:r>
          </w:p>
        </w:tc>
        <w:tc>
          <w:tcPr>
            <w:tcW w:w="1863" w:type="dxa"/>
            <w:noWrap w:val="0"/>
            <w:vAlign w:val="center"/>
          </w:tcPr>
          <w:p w14:paraId="23938B23">
            <w:pPr>
              <w:tabs>
                <w:tab w:val="left" w:pos="1080"/>
              </w:tabs>
              <w:snapToGrid w:val="0"/>
              <w:jc w:val="left"/>
              <w:rPr>
                <w:sz w:val="24"/>
              </w:rPr>
            </w:pPr>
          </w:p>
        </w:tc>
      </w:tr>
      <w:tr w14:paraId="7A6EF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08DB97AE">
            <w:pPr>
              <w:tabs>
                <w:tab w:val="left" w:pos="1080"/>
              </w:tabs>
              <w:snapToGrid w:val="0"/>
              <w:jc w:val="center"/>
              <w:rPr>
                <w:sz w:val="24"/>
              </w:rPr>
            </w:pPr>
            <w:r>
              <w:rPr>
                <w:sz w:val="24"/>
              </w:rPr>
              <w:t>3-1</w:t>
            </w:r>
          </w:p>
        </w:tc>
        <w:tc>
          <w:tcPr>
            <w:tcW w:w="1700" w:type="dxa"/>
            <w:noWrap w:val="0"/>
            <w:vAlign w:val="center"/>
          </w:tcPr>
          <w:p w14:paraId="66500E66">
            <w:pPr>
              <w:tabs>
                <w:tab w:val="left" w:pos="1080"/>
              </w:tabs>
              <w:snapToGrid w:val="0"/>
              <w:rPr>
                <w:sz w:val="24"/>
              </w:rPr>
            </w:pPr>
            <w:r>
              <w:rPr>
                <w:sz w:val="24"/>
              </w:rPr>
              <w:t>本项目对于联合体的要求</w:t>
            </w:r>
          </w:p>
        </w:tc>
        <w:tc>
          <w:tcPr>
            <w:tcW w:w="4674" w:type="dxa"/>
            <w:noWrap w:val="0"/>
            <w:vAlign w:val="center"/>
          </w:tcPr>
          <w:p w14:paraId="27A42199">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298247F6">
            <w:pPr>
              <w:tabs>
                <w:tab w:val="left" w:pos="1080"/>
              </w:tabs>
              <w:snapToGrid w:val="0"/>
              <w:rPr>
                <w:sz w:val="24"/>
              </w:rPr>
            </w:pPr>
            <w:r>
              <w:rPr>
                <w:sz w:val="24"/>
              </w:rPr>
              <w:t>2、联合体各成员单位均须提供本表中序号1-1、1-2的证明文件。联合体各成员单位均应满足本表3-2项规定。</w:t>
            </w:r>
          </w:p>
          <w:p w14:paraId="79EB0D85">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15B194F1">
            <w:pPr>
              <w:tabs>
                <w:tab w:val="left" w:pos="1080"/>
              </w:tabs>
              <w:snapToGrid w:val="0"/>
              <w:rPr>
                <w:sz w:val="24"/>
              </w:rPr>
            </w:pPr>
            <w:r>
              <w:rPr>
                <w:sz w:val="24"/>
              </w:rPr>
              <w:t>4、联合体中有同类资质的供应商按照联合体分工承担相同工作的，应当按照资质等级较低的供应商确定资质等级。</w:t>
            </w:r>
          </w:p>
          <w:p w14:paraId="6B3DC1F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6A57F221">
            <w:pPr>
              <w:tabs>
                <w:tab w:val="left" w:pos="1080"/>
              </w:tabs>
              <w:snapToGrid w:val="0"/>
              <w:rPr>
                <w:sz w:val="24"/>
              </w:rPr>
            </w:pPr>
            <w:r>
              <w:rPr>
                <w:sz w:val="24"/>
              </w:rPr>
              <w:t>6、若联合体中任一成员单位中途退出，则该联合体的</w:t>
            </w:r>
            <w:r>
              <w:rPr>
                <w:b/>
                <w:sz w:val="24"/>
              </w:rPr>
              <w:t>响应无效</w:t>
            </w:r>
            <w:r>
              <w:rPr>
                <w:sz w:val="24"/>
              </w:rPr>
              <w:t>。</w:t>
            </w:r>
          </w:p>
          <w:p w14:paraId="6ADC7F6F">
            <w:pPr>
              <w:tabs>
                <w:tab w:val="left" w:pos="1080"/>
              </w:tabs>
              <w:snapToGrid w:val="0"/>
              <w:rPr>
                <w:sz w:val="24"/>
              </w:rPr>
            </w:pPr>
            <w:r>
              <w:rPr>
                <w:sz w:val="24"/>
              </w:rPr>
              <w:t xml:space="preserve">7、本项目不接受联合体响应时，供应商不得为联合体。 </w:t>
            </w:r>
          </w:p>
        </w:tc>
        <w:tc>
          <w:tcPr>
            <w:tcW w:w="1863" w:type="dxa"/>
            <w:noWrap w:val="0"/>
            <w:vAlign w:val="center"/>
          </w:tcPr>
          <w:p w14:paraId="69041218">
            <w:pPr>
              <w:tabs>
                <w:tab w:val="left" w:pos="1080"/>
              </w:tabs>
              <w:snapToGrid w:val="0"/>
              <w:rPr>
                <w:sz w:val="24"/>
              </w:rPr>
            </w:pPr>
            <w:r>
              <w:rPr>
                <w:sz w:val="24"/>
              </w:rPr>
              <w:t>提供《联合协议》原件的电子件</w:t>
            </w:r>
          </w:p>
          <w:p w14:paraId="79DE6E55">
            <w:pPr>
              <w:tabs>
                <w:tab w:val="left" w:pos="1080"/>
              </w:tabs>
              <w:snapToGrid w:val="0"/>
              <w:rPr>
                <w:sz w:val="24"/>
              </w:rPr>
            </w:pPr>
            <w:r>
              <w:rPr>
                <w:sz w:val="24"/>
              </w:rPr>
              <w:t>格式见《响应文件格式》</w:t>
            </w:r>
          </w:p>
        </w:tc>
      </w:tr>
      <w:tr w14:paraId="6D4F6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5618F820">
            <w:pPr>
              <w:tabs>
                <w:tab w:val="left" w:pos="1080"/>
              </w:tabs>
              <w:snapToGrid w:val="0"/>
              <w:jc w:val="center"/>
              <w:rPr>
                <w:sz w:val="24"/>
              </w:rPr>
            </w:pPr>
            <w:r>
              <w:rPr>
                <w:sz w:val="24"/>
              </w:rPr>
              <w:t>3-2</w:t>
            </w:r>
          </w:p>
        </w:tc>
        <w:tc>
          <w:tcPr>
            <w:tcW w:w="1700" w:type="dxa"/>
            <w:noWrap w:val="0"/>
            <w:vAlign w:val="center"/>
          </w:tcPr>
          <w:p w14:paraId="1ACEF5F1">
            <w:pPr>
              <w:tabs>
                <w:tab w:val="left" w:pos="1080"/>
              </w:tabs>
              <w:snapToGrid w:val="0"/>
              <w:rPr>
                <w:sz w:val="24"/>
              </w:rPr>
            </w:pPr>
            <w:r>
              <w:rPr>
                <w:sz w:val="24"/>
              </w:rPr>
              <w:t>政府购买服务承接主体的要求</w:t>
            </w:r>
          </w:p>
        </w:tc>
        <w:tc>
          <w:tcPr>
            <w:tcW w:w="4674" w:type="dxa"/>
            <w:noWrap w:val="0"/>
            <w:vAlign w:val="center"/>
          </w:tcPr>
          <w:p w14:paraId="194B5FE6">
            <w:pPr>
              <w:tabs>
                <w:tab w:val="left" w:pos="1080"/>
              </w:tabs>
              <w:snapToGrid w:val="0"/>
              <w:rPr>
                <w:sz w:val="24"/>
              </w:rPr>
            </w:pPr>
            <w:r>
              <w:rPr>
                <w:sz w:val="24"/>
              </w:rPr>
              <w:t>如本项目属于政府购买服务，供应商不属于公益一类事业单位、使用事业编制且由财政拨款保障的群团组织。</w:t>
            </w:r>
          </w:p>
        </w:tc>
        <w:tc>
          <w:tcPr>
            <w:tcW w:w="1863" w:type="dxa"/>
            <w:noWrap w:val="0"/>
            <w:vAlign w:val="center"/>
          </w:tcPr>
          <w:p w14:paraId="6DF7D848">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52602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16C7B57B">
            <w:pPr>
              <w:tabs>
                <w:tab w:val="left" w:pos="1080"/>
              </w:tabs>
              <w:snapToGrid w:val="0"/>
              <w:jc w:val="center"/>
              <w:rPr>
                <w:sz w:val="24"/>
              </w:rPr>
            </w:pPr>
            <w:r>
              <w:rPr>
                <w:sz w:val="24"/>
              </w:rPr>
              <w:t>3-3</w:t>
            </w:r>
          </w:p>
        </w:tc>
        <w:tc>
          <w:tcPr>
            <w:tcW w:w="1700" w:type="dxa"/>
            <w:noWrap w:val="0"/>
            <w:vAlign w:val="center"/>
          </w:tcPr>
          <w:p w14:paraId="7FC8F7E7">
            <w:pPr>
              <w:tabs>
                <w:tab w:val="left" w:pos="1080"/>
              </w:tabs>
              <w:snapToGrid w:val="0"/>
              <w:rPr>
                <w:sz w:val="24"/>
              </w:rPr>
            </w:pPr>
            <w:r>
              <w:rPr>
                <w:sz w:val="24"/>
              </w:rPr>
              <w:t>其他特定资格要求</w:t>
            </w:r>
          </w:p>
        </w:tc>
        <w:tc>
          <w:tcPr>
            <w:tcW w:w="4674" w:type="dxa"/>
            <w:noWrap w:val="0"/>
            <w:vAlign w:val="center"/>
          </w:tcPr>
          <w:p w14:paraId="2CA640BA">
            <w:pPr>
              <w:tabs>
                <w:tab w:val="left" w:pos="1080"/>
              </w:tabs>
              <w:snapToGrid w:val="0"/>
              <w:rPr>
                <w:sz w:val="24"/>
              </w:rPr>
            </w:pPr>
            <w:r>
              <w:rPr>
                <w:color w:val="000000"/>
                <w:sz w:val="24"/>
              </w:rPr>
              <w:t>如有，见</w:t>
            </w:r>
            <w:r>
              <w:rPr>
                <w:sz w:val="24"/>
              </w:rPr>
              <w:t>第一章《采购邀请》</w:t>
            </w:r>
          </w:p>
          <w:p w14:paraId="375A36D0">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863" w:type="dxa"/>
            <w:noWrap w:val="0"/>
            <w:vAlign w:val="center"/>
          </w:tcPr>
          <w:p w14:paraId="3A907F24">
            <w:pPr>
              <w:tabs>
                <w:tab w:val="left" w:pos="1080"/>
              </w:tabs>
              <w:snapToGrid w:val="0"/>
              <w:rPr>
                <w:sz w:val="24"/>
              </w:rPr>
            </w:pPr>
            <w:r>
              <w:rPr>
                <w:sz w:val="24"/>
              </w:rPr>
              <w:t>提供证明文件的电子件或电子证照</w:t>
            </w:r>
          </w:p>
        </w:tc>
      </w:tr>
      <w:tr w14:paraId="2C036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1B4328E5">
            <w:pPr>
              <w:tabs>
                <w:tab w:val="left" w:pos="1080"/>
              </w:tabs>
              <w:snapToGrid w:val="0"/>
              <w:jc w:val="center"/>
              <w:rPr>
                <w:sz w:val="24"/>
              </w:rPr>
            </w:pPr>
            <w:r>
              <w:rPr>
                <w:sz w:val="24"/>
              </w:rPr>
              <w:t>4</w:t>
            </w:r>
          </w:p>
        </w:tc>
        <w:tc>
          <w:tcPr>
            <w:tcW w:w="1700" w:type="dxa"/>
            <w:noWrap w:val="0"/>
            <w:vAlign w:val="center"/>
          </w:tcPr>
          <w:p w14:paraId="00526BAF">
            <w:pPr>
              <w:tabs>
                <w:tab w:val="left" w:pos="1080"/>
              </w:tabs>
              <w:snapToGrid w:val="0"/>
              <w:rPr>
                <w:sz w:val="24"/>
              </w:rPr>
            </w:pPr>
            <w:r>
              <w:rPr>
                <w:color w:val="000000"/>
                <w:kern w:val="0"/>
                <w:sz w:val="24"/>
              </w:rPr>
              <w:t>磋商保证金</w:t>
            </w:r>
            <w:r>
              <w:rPr>
                <w:rFonts w:hint="eastAsia"/>
                <w:sz w:val="24"/>
              </w:rPr>
              <w:t>（本项目不涉及）</w:t>
            </w:r>
          </w:p>
        </w:tc>
        <w:tc>
          <w:tcPr>
            <w:tcW w:w="4674" w:type="dxa"/>
            <w:noWrap w:val="0"/>
            <w:vAlign w:val="center"/>
          </w:tcPr>
          <w:p w14:paraId="4EC3AF4E">
            <w:pPr>
              <w:tabs>
                <w:tab w:val="left" w:pos="1080"/>
              </w:tabs>
              <w:snapToGrid w:val="0"/>
              <w:rPr>
                <w:color w:val="000000"/>
                <w:sz w:val="24"/>
              </w:rPr>
            </w:pPr>
            <w:r>
              <w:rPr>
                <w:color w:val="000000"/>
                <w:kern w:val="0"/>
                <w:sz w:val="24"/>
              </w:rPr>
              <w:t>按照竞争性磋商文件的要求提交磋商保证金。</w:t>
            </w:r>
          </w:p>
        </w:tc>
        <w:tc>
          <w:tcPr>
            <w:tcW w:w="1863" w:type="dxa"/>
            <w:noWrap w:val="0"/>
            <w:vAlign w:val="center"/>
          </w:tcPr>
          <w:p w14:paraId="03B6148B">
            <w:pPr>
              <w:tabs>
                <w:tab w:val="left" w:pos="1080"/>
              </w:tabs>
              <w:snapToGrid w:val="0"/>
              <w:rPr>
                <w:sz w:val="24"/>
              </w:rPr>
            </w:pPr>
          </w:p>
        </w:tc>
      </w:tr>
      <w:tr w14:paraId="14C05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noWrap w:val="0"/>
            <w:vAlign w:val="center"/>
          </w:tcPr>
          <w:p w14:paraId="4505B7F5">
            <w:pPr>
              <w:tabs>
                <w:tab w:val="left" w:pos="1080"/>
              </w:tabs>
              <w:snapToGrid w:val="0"/>
              <w:jc w:val="center"/>
              <w:rPr>
                <w:sz w:val="24"/>
              </w:rPr>
            </w:pPr>
            <w:r>
              <w:rPr>
                <w:rFonts w:hint="eastAsia"/>
                <w:sz w:val="24"/>
              </w:rPr>
              <w:t>5</w:t>
            </w:r>
          </w:p>
        </w:tc>
        <w:tc>
          <w:tcPr>
            <w:tcW w:w="1700" w:type="dxa"/>
            <w:noWrap w:val="0"/>
            <w:vAlign w:val="center"/>
          </w:tcPr>
          <w:p w14:paraId="2F07AC77">
            <w:pPr>
              <w:tabs>
                <w:tab w:val="left" w:pos="1080"/>
              </w:tabs>
              <w:snapToGrid w:val="0"/>
              <w:rPr>
                <w:color w:val="000000"/>
                <w:kern w:val="0"/>
                <w:sz w:val="24"/>
              </w:rPr>
            </w:pPr>
            <w:r>
              <w:rPr>
                <w:rFonts w:hint="eastAsia"/>
                <w:color w:val="000000"/>
                <w:kern w:val="0"/>
                <w:sz w:val="24"/>
              </w:rPr>
              <w:t>获取磋商文件</w:t>
            </w:r>
          </w:p>
        </w:tc>
        <w:tc>
          <w:tcPr>
            <w:tcW w:w="4674" w:type="dxa"/>
            <w:noWrap w:val="0"/>
            <w:vAlign w:val="center"/>
          </w:tcPr>
          <w:p w14:paraId="38196980">
            <w:pPr>
              <w:tabs>
                <w:tab w:val="left" w:pos="1080"/>
              </w:tabs>
              <w:snapToGrid w:val="0"/>
              <w:rPr>
                <w:color w:val="000000"/>
                <w:kern w:val="0"/>
                <w:sz w:val="24"/>
              </w:rPr>
            </w:pPr>
            <w:r>
              <w:rPr>
                <w:rFonts w:hint="eastAsia"/>
                <w:color w:val="000000"/>
                <w:kern w:val="0"/>
                <w:sz w:val="24"/>
              </w:rPr>
              <w:t>在规定期限内通过北京市公共资源交易中心政府采购全流程电子化招投标系统获取所参与包的竞争性磋商文件。</w:t>
            </w:r>
          </w:p>
          <w:p w14:paraId="089FB38D">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1863" w:type="dxa"/>
            <w:noWrap w:val="0"/>
            <w:vAlign w:val="center"/>
          </w:tcPr>
          <w:p w14:paraId="01A8DF67">
            <w:pPr>
              <w:tabs>
                <w:tab w:val="left" w:pos="1080"/>
              </w:tabs>
              <w:snapToGrid w:val="0"/>
              <w:rPr>
                <w:sz w:val="24"/>
              </w:rPr>
            </w:pPr>
          </w:p>
        </w:tc>
      </w:tr>
    </w:tbl>
    <w:p w14:paraId="5E40C2B0">
      <w:pPr>
        <w:widowControl/>
        <w:jc w:val="left"/>
        <w:rPr>
          <w:sz w:val="24"/>
        </w:rPr>
      </w:pPr>
    </w:p>
    <w:p w14:paraId="27E36B1C">
      <w:pPr>
        <w:numPr>
          <w:ilvl w:val="1"/>
          <w:numId w:val="6"/>
        </w:numPr>
        <w:tabs>
          <w:tab w:val="left" w:pos="1080"/>
        </w:tabs>
        <w:snapToGrid w:val="0"/>
        <w:spacing w:line="360" w:lineRule="auto"/>
        <w:ind w:left="1077" w:hanging="720"/>
        <w:rPr>
          <w:sz w:val="24"/>
        </w:rPr>
      </w:pPr>
      <w:r>
        <w:rPr>
          <w:sz w:val="24"/>
        </w:rPr>
        <w:t>《符合性审查要求》见下表：</w:t>
      </w:r>
    </w:p>
    <w:p w14:paraId="04EEC567">
      <w:pPr>
        <w:widowControl/>
        <w:spacing w:line="360" w:lineRule="auto"/>
        <w:jc w:val="center"/>
        <w:rPr>
          <w:b/>
          <w:color w:val="000000"/>
          <w:kern w:val="0"/>
          <w:sz w:val="24"/>
        </w:rPr>
      </w:pPr>
      <w:r>
        <w:rPr>
          <w:b/>
          <w:color w:val="000000"/>
          <w:kern w:val="0"/>
          <w:sz w:val="24"/>
        </w:rPr>
        <w:t>符合性审查要求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44"/>
        <w:gridCol w:w="4674"/>
        <w:gridCol w:w="1863"/>
      </w:tblGrid>
      <w:tr w14:paraId="1235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5" w:type="dxa"/>
            <w:noWrap w:val="0"/>
            <w:vAlign w:val="center"/>
          </w:tcPr>
          <w:p w14:paraId="17F82CFB">
            <w:pPr>
              <w:widowControl/>
              <w:jc w:val="center"/>
              <w:rPr>
                <w:b/>
                <w:color w:val="000000"/>
                <w:kern w:val="0"/>
                <w:sz w:val="24"/>
              </w:rPr>
            </w:pPr>
            <w:r>
              <w:rPr>
                <w:b/>
                <w:color w:val="000000"/>
                <w:kern w:val="0"/>
                <w:sz w:val="24"/>
              </w:rPr>
              <w:t>序号</w:t>
            </w:r>
          </w:p>
        </w:tc>
        <w:tc>
          <w:tcPr>
            <w:tcW w:w="1644" w:type="dxa"/>
            <w:noWrap w:val="0"/>
            <w:vAlign w:val="center"/>
          </w:tcPr>
          <w:p w14:paraId="76DCF83B">
            <w:pPr>
              <w:widowControl/>
              <w:jc w:val="center"/>
              <w:rPr>
                <w:b/>
                <w:color w:val="000000"/>
                <w:kern w:val="0"/>
                <w:sz w:val="24"/>
              </w:rPr>
            </w:pPr>
            <w:r>
              <w:rPr>
                <w:b/>
                <w:sz w:val="24"/>
              </w:rPr>
              <w:t>检查</w:t>
            </w:r>
            <w:r>
              <w:rPr>
                <w:b/>
                <w:color w:val="000000"/>
                <w:kern w:val="0"/>
                <w:sz w:val="24"/>
              </w:rPr>
              <w:t>因素</w:t>
            </w:r>
          </w:p>
        </w:tc>
        <w:tc>
          <w:tcPr>
            <w:tcW w:w="4674" w:type="dxa"/>
            <w:noWrap w:val="0"/>
            <w:vAlign w:val="center"/>
          </w:tcPr>
          <w:p w14:paraId="16EFC4E3">
            <w:pPr>
              <w:widowControl/>
              <w:jc w:val="center"/>
              <w:rPr>
                <w:b/>
                <w:color w:val="000000"/>
                <w:kern w:val="0"/>
                <w:sz w:val="24"/>
              </w:rPr>
            </w:pPr>
            <w:r>
              <w:rPr>
                <w:b/>
                <w:sz w:val="24"/>
              </w:rPr>
              <w:t>检查</w:t>
            </w:r>
            <w:r>
              <w:rPr>
                <w:b/>
                <w:color w:val="000000"/>
                <w:kern w:val="0"/>
                <w:sz w:val="24"/>
              </w:rPr>
              <w:t>内容</w:t>
            </w:r>
          </w:p>
        </w:tc>
        <w:tc>
          <w:tcPr>
            <w:tcW w:w="1863" w:type="dxa"/>
            <w:noWrap w:val="0"/>
            <w:vAlign w:val="center"/>
          </w:tcPr>
          <w:p w14:paraId="297BFBDF">
            <w:pPr>
              <w:widowControl/>
              <w:jc w:val="center"/>
              <w:rPr>
                <w:b/>
                <w:color w:val="000000"/>
                <w:kern w:val="0"/>
                <w:sz w:val="24"/>
              </w:rPr>
            </w:pPr>
            <w:r>
              <w:rPr>
                <w:b/>
                <w:color w:val="000000"/>
                <w:kern w:val="0"/>
                <w:sz w:val="24"/>
              </w:rPr>
              <w:t>是否允许澄清、说明或者更正</w:t>
            </w:r>
          </w:p>
        </w:tc>
      </w:tr>
      <w:tr w14:paraId="53DB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3CC056C8">
            <w:pPr>
              <w:widowControl/>
              <w:jc w:val="center"/>
              <w:rPr>
                <w:color w:val="000000"/>
                <w:kern w:val="0"/>
                <w:sz w:val="24"/>
              </w:rPr>
            </w:pPr>
            <w:r>
              <w:rPr>
                <w:color w:val="000000"/>
                <w:kern w:val="0"/>
                <w:sz w:val="24"/>
              </w:rPr>
              <w:t>1</w:t>
            </w:r>
          </w:p>
        </w:tc>
        <w:tc>
          <w:tcPr>
            <w:tcW w:w="1644" w:type="dxa"/>
            <w:noWrap w:val="0"/>
            <w:vAlign w:val="center"/>
          </w:tcPr>
          <w:p w14:paraId="7201D967">
            <w:pPr>
              <w:widowControl/>
              <w:jc w:val="left"/>
              <w:rPr>
                <w:color w:val="000000"/>
                <w:kern w:val="0"/>
                <w:sz w:val="24"/>
              </w:rPr>
            </w:pPr>
            <w:r>
              <w:rPr>
                <w:color w:val="000000"/>
                <w:kern w:val="0"/>
                <w:sz w:val="24"/>
              </w:rPr>
              <w:t>授权委托书</w:t>
            </w:r>
          </w:p>
        </w:tc>
        <w:tc>
          <w:tcPr>
            <w:tcW w:w="4674" w:type="dxa"/>
            <w:noWrap w:val="0"/>
            <w:vAlign w:val="center"/>
          </w:tcPr>
          <w:p w14:paraId="563F6B2F">
            <w:pPr>
              <w:widowControl/>
              <w:jc w:val="left"/>
              <w:rPr>
                <w:color w:val="000000"/>
                <w:kern w:val="0"/>
                <w:sz w:val="24"/>
              </w:rPr>
            </w:pPr>
            <w:r>
              <w:rPr>
                <w:color w:val="000000"/>
                <w:kern w:val="0"/>
                <w:sz w:val="24"/>
              </w:rPr>
              <w:t>按</w:t>
            </w:r>
            <w:r>
              <w:rPr>
                <w:rFonts w:hint="eastAsia"/>
                <w:color w:val="000000"/>
                <w:kern w:val="0"/>
                <w:sz w:val="24"/>
              </w:rPr>
              <w:t>磋商</w:t>
            </w:r>
            <w:r>
              <w:rPr>
                <w:color w:val="000000"/>
                <w:kern w:val="0"/>
                <w:sz w:val="24"/>
              </w:rPr>
              <w:t>文件要求提供授权委托书；</w:t>
            </w:r>
          </w:p>
        </w:tc>
        <w:tc>
          <w:tcPr>
            <w:tcW w:w="1863" w:type="dxa"/>
            <w:noWrap w:val="0"/>
            <w:vAlign w:val="center"/>
          </w:tcPr>
          <w:p w14:paraId="1BB0360A">
            <w:pPr>
              <w:widowControl/>
              <w:jc w:val="left"/>
              <w:rPr>
                <w:rFonts w:hint="eastAsia"/>
                <w:color w:val="000000"/>
                <w:kern w:val="0"/>
                <w:sz w:val="24"/>
              </w:rPr>
            </w:pPr>
            <w:r>
              <w:rPr>
                <w:rFonts w:hint="eastAsia"/>
                <w:color w:val="000000"/>
                <w:kern w:val="0"/>
                <w:sz w:val="24"/>
              </w:rPr>
              <w:t>不允许</w:t>
            </w:r>
          </w:p>
        </w:tc>
      </w:tr>
      <w:tr w14:paraId="2282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226F2124">
            <w:pPr>
              <w:widowControl/>
              <w:jc w:val="center"/>
              <w:rPr>
                <w:color w:val="000000"/>
                <w:kern w:val="0"/>
                <w:sz w:val="24"/>
              </w:rPr>
            </w:pPr>
            <w:r>
              <w:rPr>
                <w:color w:val="000000"/>
                <w:kern w:val="0"/>
                <w:sz w:val="24"/>
              </w:rPr>
              <w:t>2</w:t>
            </w:r>
          </w:p>
        </w:tc>
        <w:tc>
          <w:tcPr>
            <w:tcW w:w="1644" w:type="dxa"/>
            <w:noWrap w:val="0"/>
            <w:vAlign w:val="center"/>
          </w:tcPr>
          <w:p w14:paraId="5B146BB5">
            <w:pPr>
              <w:widowControl/>
              <w:jc w:val="left"/>
              <w:rPr>
                <w:color w:val="000000"/>
                <w:kern w:val="0"/>
                <w:sz w:val="24"/>
              </w:rPr>
            </w:pPr>
            <w:r>
              <w:rPr>
                <w:rFonts w:hint="eastAsia"/>
                <w:color w:val="000000"/>
                <w:kern w:val="0"/>
                <w:sz w:val="24"/>
              </w:rPr>
              <w:t>响应</w:t>
            </w:r>
            <w:r>
              <w:rPr>
                <w:color w:val="000000"/>
                <w:kern w:val="0"/>
                <w:sz w:val="24"/>
              </w:rPr>
              <w:t>完整性</w:t>
            </w:r>
          </w:p>
        </w:tc>
        <w:tc>
          <w:tcPr>
            <w:tcW w:w="4674" w:type="dxa"/>
            <w:noWrap w:val="0"/>
            <w:vAlign w:val="center"/>
          </w:tcPr>
          <w:p w14:paraId="5C30E365">
            <w:pPr>
              <w:widowControl/>
              <w:jc w:val="left"/>
              <w:rPr>
                <w:color w:val="000000"/>
                <w:kern w:val="0"/>
                <w:sz w:val="24"/>
              </w:rPr>
            </w:pPr>
            <w:r>
              <w:rPr>
                <w:sz w:val="24"/>
              </w:rPr>
              <w:t>未将一个采购包中的内容拆分</w:t>
            </w:r>
            <w:r>
              <w:rPr>
                <w:rFonts w:hint="eastAsia"/>
                <w:sz w:val="24"/>
              </w:rPr>
              <w:t>响应</w:t>
            </w:r>
            <w:r>
              <w:rPr>
                <w:sz w:val="24"/>
              </w:rPr>
              <w:t>；</w:t>
            </w:r>
          </w:p>
        </w:tc>
        <w:tc>
          <w:tcPr>
            <w:tcW w:w="1863" w:type="dxa"/>
            <w:noWrap w:val="0"/>
            <w:vAlign w:val="center"/>
          </w:tcPr>
          <w:p w14:paraId="7928B968">
            <w:pPr>
              <w:widowControl/>
              <w:jc w:val="left"/>
              <w:rPr>
                <w:sz w:val="24"/>
              </w:rPr>
            </w:pPr>
            <w:r>
              <w:rPr>
                <w:rFonts w:hint="eastAsia"/>
                <w:color w:val="000000"/>
                <w:kern w:val="0"/>
                <w:sz w:val="24"/>
              </w:rPr>
              <w:t>不允许</w:t>
            </w:r>
          </w:p>
        </w:tc>
      </w:tr>
      <w:tr w14:paraId="5559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5F10CBE2">
            <w:pPr>
              <w:widowControl/>
              <w:jc w:val="center"/>
              <w:rPr>
                <w:color w:val="000000"/>
                <w:kern w:val="0"/>
                <w:sz w:val="24"/>
              </w:rPr>
            </w:pPr>
            <w:r>
              <w:rPr>
                <w:color w:val="000000"/>
                <w:kern w:val="0"/>
                <w:sz w:val="24"/>
              </w:rPr>
              <w:t>3</w:t>
            </w:r>
          </w:p>
        </w:tc>
        <w:tc>
          <w:tcPr>
            <w:tcW w:w="1644" w:type="dxa"/>
            <w:noWrap w:val="0"/>
            <w:vAlign w:val="center"/>
          </w:tcPr>
          <w:p w14:paraId="124C112F">
            <w:pPr>
              <w:widowControl/>
              <w:jc w:val="left"/>
              <w:rPr>
                <w:color w:val="000000"/>
                <w:kern w:val="0"/>
                <w:sz w:val="24"/>
              </w:rPr>
            </w:pPr>
            <w:r>
              <w:rPr>
                <w:rFonts w:hint="eastAsia"/>
                <w:color w:val="000000"/>
                <w:kern w:val="0"/>
                <w:sz w:val="24"/>
              </w:rPr>
              <w:t>响应</w:t>
            </w:r>
            <w:r>
              <w:rPr>
                <w:color w:val="000000"/>
                <w:kern w:val="0"/>
                <w:sz w:val="24"/>
              </w:rPr>
              <w:t>报价</w:t>
            </w:r>
          </w:p>
        </w:tc>
        <w:tc>
          <w:tcPr>
            <w:tcW w:w="4674" w:type="dxa"/>
            <w:noWrap w:val="0"/>
            <w:vAlign w:val="center"/>
          </w:tcPr>
          <w:p w14:paraId="152E3B59">
            <w:pPr>
              <w:widowControl/>
              <w:jc w:val="left"/>
              <w:rPr>
                <w:color w:val="000000"/>
                <w:kern w:val="0"/>
                <w:sz w:val="24"/>
              </w:rPr>
            </w:pPr>
            <w:r>
              <w:rPr>
                <w:rFonts w:hint="eastAsia"/>
                <w:color w:val="000000"/>
                <w:kern w:val="0"/>
                <w:sz w:val="24"/>
              </w:rPr>
              <w:t>首次报价、最后报价等各轮响应</w:t>
            </w:r>
            <w:r>
              <w:rPr>
                <w:color w:val="000000"/>
                <w:kern w:val="0"/>
                <w:sz w:val="24"/>
              </w:rPr>
              <w:t>报价未</w:t>
            </w:r>
            <w:r>
              <w:rPr>
                <w:color w:val="000000"/>
                <w:sz w:val="24"/>
              </w:rPr>
              <w:t>超过</w:t>
            </w:r>
            <w:r>
              <w:rPr>
                <w:rFonts w:hint="eastAsia"/>
                <w:color w:val="000000"/>
                <w:sz w:val="24"/>
              </w:rPr>
              <w:t>磋商</w:t>
            </w:r>
            <w:r>
              <w:rPr>
                <w:color w:val="000000"/>
                <w:sz w:val="24"/>
              </w:rPr>
              <w:t>文件中规定的项目/采购包预算金额或者项目/采购包最高限价</w:t>
            </w:r>
            <w:r>
              <w:rPr>
                <w:color w:val="000000"/>
                <w:kern w:val="0"/>
                <w:sz w:val="24"/>
              </w:rPr>
              <w:t>；</w:t>
            </w:r>
          </w:p>
        </w:tc>
        <w:tc>
          <w:tcPr>
            <w:tcW w:w="1863" w:type="dxa"/>
            <w:noWrap w:val="0"/>
            <w:vAlign w:val="center"/>
          </w:tcPr>
          <w:p w14:paraId="51C3C0E7">
            <w:pPr>
              <w:widowControl/>
              <w:jc w:val="left"/>
              <w:rPr>
                <w:rFonts w:hint="eastAsia"/>
                <w:color w:val="000000"/>
                <w:kern w:val="0"/>
                <w:sz w:val="24"/>
              </w:rPr>
            </w:pPr>
            <w:r>
              <w:rPr>
                <w:rFonts w:hint="eastAsia"/>
                <w:color w:val="000000"/>
                <w:kern w:val="0"/>
                <w:sz w:val="24"/>
              </w:rPr>
              <w:t>不允许</w:t>
            </w:r>
          </w:p>
        </w:tc>
      </w:tr>
      <w:tr w14:paraId="7DB8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2BD33DCF">
            <w:pPr>
              <w:widowControl/>
              <w:jc w:val="center"/>
              <w:rPr>
                <w:color w:val="000000"/>
                <w:kern w:val="0"/>
                <w:sz w:val="24"/>
              </w:rPr>
            </w:pPr>
            <w:r>
              <w:rPr>
                <w:color w:val="000000"/>
                <w:kern w:val="0"/>
                <w:sz w:val="24"/>
              </w:rPr>
              <w:t>4</w:t>
            </w:r>
          </w:p>
        </w:tc>
        <w:tc>
          <w:tcPr>
            <w:tcW w:w="1644" w:type="dxa"/>
            <w:noWrap w:val="0"/>
            <w:vAlign w:val="center"/>
          </w:tcPr>
          <w:p w14:paraId="60AB4843">
            <w:pPr>
              <w:widowControl/>
              <w:jc w:val="left"/>
              <w:rPr>
                <w:color w:val="000000"/>
                <w:kern w:val="0"/>
                <w:sz w:val="24"/>
              </w:rPr>
            </w:pPr>
            <w:r>
              <w:rPr>
                <w:color w:val="000000"/>
                <w:kern w:val="0"/>
                <w:sz w:val="24"/>
              </w:rPr>
              <w:t>报价唯一性</w:t>
            </w:r>
          </w:p>
        </w:tc>
        <w:tc>
          <w:tcPr>
            <w:tcW w:w="4674" w:type="dxa"/>
            <w:noWrap w:val="0"/>
            <w:vAlign w:val="center"/>
          </w:tcPr>
          <w:p w14:paraId="27E83F8B">
            <w:pPr>
              <w:widowControl/>
              <w:jc w:val="left"/>
              <w:rPr>
                <w:color w:val="000000"/>
                <w:kern w:val="0"/>
                <w:sz w:val="24"/>
              </w:rPr>
            </w:pPr>
            <w:r>
              <w:rPr>
                <w:rFonts w:hint="eastAsia"/>
                <w:color w:val="000000"/>
                <w:kern w:val="0"/>
                <w:sz w:val="24"/>
              </w:rPr>
              <w:t>响应</w:t>
            </w:r>
            <w:r>
              <w:rPr>
                <w:color w:val="000000"/>
                <w:kern w:val="0"/>
                <w:sz w:val="24"/>
              </w:rPr>
              <w:t>文件未</w:t>
            </w:r>
            <w:r>
              <w:rPr>
                <w:sz w:val="24"/>
              </w:rPr>
              <w:t>出现可选择性或可调整的报价（</w:t>
            </w:r>
            <w:r>
              <w:rPr>
                <w:rFonts w:hint="eastAsia"/>
                <w:sz w:val="24"/>
              </w:rPr>
              <w:t>磋商</w:t>
            </w:r>
            <w:r>
              <w:rPr>
                <w:sz w:val="24"/>
              </w:rPr>
              <w:t>文件另有规定的除外）</w:t>
            </w:r>
            <w:r>
              <w:rPr>
                <w:color w:val="000000"/>
                <w:kern w:val="0"/>
                <w:sz w:val="24"/>
              </w:rPr>
              <w:t>；</w:t>
            </w:r>
          </w:p>
        </w:tc>
        <w:tc>
          <w:tcPr>
            <w:tcW w:w="1863" w:type="dxa"/>
            <w:noWrap w:val="0"/>
            <w:vAlign w:val="center"/>
          </w:tcPr>
          <w:p w14:paraId="51577D99">
            <w:pPr>
              <w:widowControl/>
              <w:jc w:val="left"/>
              <w:rPr>
                <w:rFonts w:hint="eastAsia"/>
                <w:color w:val="000000"/>
                <w:kern w:val="0"/>
                <w:sz w:val="24"/>
              </w:rPr>
            </w:pPr>
            <w:r>
              <w:rPr>
                <w:rFonts w:hint="eastAsia"/>
                <w:color w:val="000000"/>
                <w:kern w:val="0"/>
                <w:sz w:val="24"/>
              </w:rPr>
              <w:t>不允许</w:t>
            </w:r>
          </w:p>
        </w:tc>
      </w:tr>
      <w:tr w14:paraId="6E58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174330DF">
            <w:pPr>
              <w:widowControl/>
              <w:jc w:val="center"/>
              <w:rPr>
                <w:color w:val="000000"/>
                <w:kern w:val="0"/>
                <w:sz w:val="24"/>
              </w:rPr>
            </w:pPr>
            <w:r>
              <w:rPr>
                <w:color w:val="000000"/>
                <w:kern w:val="0"/>
                <w:sz w:val="24"/>
              </w:rPr>
              <w:t>5</w:t>
            </w:r>
          </w:p>
        </w:tc>
        <w:tc>
          <w:tcPr>
            <w:tcW w:w="1644" w:type="dxa"/>
            <w:noWrap w:val="0"/>
            <w:vAlign w:val="center"/>
          </w:tcPr>
          <w:p w14:paraId="6D5E44CE">
            <w:pPr>
              <w:widowControl/>
              <w:jc w:val="left"/>
              <w:rPr>
                <w:color w:val="000000"/>
                <w:kern w:val="0"/>
                <w:sz w:val="24"/>
              </w:rPr>
            </w:pPr>
            <w:r>
              <w:rPr>
                <w:rFonts w:hint="eastAsia"/>
                <w:color w:val="000000"/>
                <w:kern w:val="0"/>
                <w:sz w:val="24"/>
              </w:rPr>
              <w:t>响应</w:t>
            </w:r>
            <w:r>
              <w:rPr>
                <w:color w:val="000000"/>
                <w:kern w:val="0"/>
                <w:sz w:val="24"/>
              </w:rPr>
              <w:t>有效期</w:t>
            </w:r>
          </w:p>
        </w:tc>
        <w:tc>
          <w:tcPr>
            <w:tcW w:w="4674" w:type="dxa"/>
            <w:noWrap w:val="0"/>
            <w:vAlign w:val="center"/>
          </w:tcPr>
          <w:p w14:paraId="337FD1D0">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有效期满足</w:t>
            </w:r>
            <w:r>
              <w:rPr>
                <w:rFonts w:hint="eastAsia"/>
                <w:color w:val="000000"/>
                <w:kern w:val="0"/>
                <w:sz w:val="24"/>
              </w:rPr>
              <w:t>磋商</w:t>
            </w:r>
            <w:r>
              <w:rPr>
                <w:color w:val="000000"/>
                <w:kern w:val="0"/>
                <w:sz w:val="24"/>
              </w:rPr>
              <w:t>文件中载明的</w:t>
            </w:r>
            <w:r>
              <w:rPr>
                <w:rFonts w:hint="eastAsia"/>
                <w:color w:val="000000"/>
                <w:kern w:val="0"/>
                <w:sz w:val="24"/>
              </w:rPr>
              <w:t>响应</w:t>
            </w:r>
            <w:r>
              <w:rPr>
                <w:color w:val="000000"/>
                <w:kern w:val="0"/>
                <w:sz w:val="24"/>
              </w:rPr>
              <w:t>有效期的；</w:t>
            </w:r>
          </w:p>
        </w:tc>
        <w:tc>
          <w:tcPr>
            <w:tcW w:w="1863" w:type="dxa"/>
            <w:noWrap w:val="0"/>
            <w:vAlign w:val="center"/>
          </w:tcPr>
          <w:p w14:paraId="6C96C8AE">
            <w:pPr>
              <w:widowControl/>
              <w:jc w:val="left"/>
              <w:rPr>
                <w:rFonts w:hint="eastAsia"/>
                <w:color w:val="000000"/>
                <w:kern w:val="0"/>
                <w:sz w:val="24"/>
              </w:rPr>
            </w:pPr>
            <w:r>
              <w:rPr>
                <w:rFonts w:hint="eastAsia"/>
                <w:color w:val="000000"/>
                <w:kern w:val="0"/>
                <w:sz w:val="24"/>
              </w:rPr>
              <w:t>不允许</w:t>
            </w:r>
          </w:p>
        </w:tc>
      </w:tr>
      <w:tr w14:paraId="5BE4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171B3884">
            <w:pPr>
              <w:widowControl/>
              <w:jc w:val="center"/>
              <w:rPr>
                <w:color w:val="000000"/>
                <w:kern w:val="0"/>
                <w:sz w:val="24"/>
              </w:rPr>
            </w:pPr>
            <w:r>
              <w:rPr>
                <w:color w:val="000000"/>
                <w:kern w:val="0"/>
                <w:sz w:val="24"/>
              </w:rPr>
              <w:t>6</w:t>
            </w:r>
          </w:p>
        </w:tc>
        <w:tc>
          <w:tcPr>
            <w:tcW w:w="1644" w:type="dxa"/>
            <w:noWrap w:val="0"/>
            <w:vAlign w:val="center"/>
          </w:tcPr>
          <w:p w14:paraId="12E8B49C">
            <w:pPr>
              <w:widowControl/>
              <w:jc w:val="left"/>
              <w:rPr>
                <w:color w:val="000000"/>
                <w:kern w:val="0"/>
                <w:sz w:val="24"/>
              </w:rPr>
            </w:pPr>
            <w:r>
              <w:rPr>
                <w:color w:val="000000"/>
                <w:kern w:val="0"/>
                <w:sz w:val="24"/>
              </w:rPr>
              <w:t>实质性格式</w:t>
            </w:r>
          </w:p>
        </w:tc>
        <w:tc>
          <w:tcPr>
            <w:tcW w:w="4674" w:type="dxa"/>
            <w:noWrap w:val="0"/>
            <w:vAlign w:val="center"/>
          </w:tcPr>
          <w:p w14:paraId="49449BB2">
            <w:pPr>
              <w:widowControl/>
              <w:jc w:val="left"/>
              <w:rPr>
                <w:color w:val="000000"/>
                <w:kern w:val="0"/>
                <w:sz w:val="24"/>
              </w:rPr>
            </w:pPr>
            <w:r>
              <w:rPr>
                <w:kern w:val="0"/>
                <w:sz w:val="24"/>
              </w:rPr>
              <w:t>标记为“实质性格式”的文件均按</w:t>
            </w:r>
            <w:r>
              <w:rPr>
                <w:rFonts w:hint="eastAsia"/>
                <w:kern w:val="0"/>
                <w:sz w:val="24"/>
              </w:rPr>
              <w:t>磋商文件</w:t>
            </w:r>
            <w:r>
              <w:rPr>
                <w:kern w:val="0"/>
                <w:sz w:val="24"/>
              </w:rPr>
              <w:t>要求提供且签署、盖章的；</w:t>
            </w:r>
          </w:p>
        </w:tc>
        <w:tc>
          <w:tcPr>
            <w:tcW w:w="1863" w:type="dxa"/>
            <w:noWrap w:val="0"/>
            <w:vAlign w:val="center"/>
          </w:tcPr>
          <w:p w14:paraId="6637AE8F">
            <w:pPr>
              <w:widowControl/>
              <w:jc w:val="left"/>
              <w:rPr>
                <w:kern w:val="0"/>
                <w:sz w:val="24"/>
              </w:rPr>
            </w:pPr>
            <w:r>
              <w:rPr>
                <w:rFonts w:hint="eastAsia"/>
                <w:color w:val="000000"/>
                <w:kern w:val="0"/>
                <w:sz w:val="24"/>
              </w:rPr>
              <w:t>不允许</w:t>
            </w:r>
          </w:p>
        </w:tc>
      </w:tr>
      <w:tr w14:paraId="2C6C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1A4CD99D">
            <w:pPr>
              <w:widowControl/>
              <w:jc w:val="center"/>
              <w:rPr>
                <w:color w:val="000000"/>
                <w:kern w:val="0"/>
                <w:sz w:val="24"/>
              </w:rPr>
            </w:pPr>
            <w:r>
              <w:rPr>
                <w:color w:val="000000"/>
                <w:kern w:val="0"/>
                <w:sz w:val="24"/>
              </w:rPr>
              <w:t>7</w:t>
            </w:r>
          </w:p>
        </w:tc>
        <w:tc>
          <w:tcPr>
            <w:tcW w:w="1644" w:type="dxa"/>
            <w:noWrap w:val="0"/>
            <w:vAlign w:val="center"/>
          </w:tcPr>
          <w:p w14:paraId="07D18371">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4674" w:type="dxa"/>
            <w:noWrap w:val="0"/>
            <w:vAlign w:val="center"/>
          </w:tcPr>
          <w:p w14:paraId="138FD41B">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磋商文件</w:t>
            </w:r>
            <w:r>
              <w:rPr>
                <w:sz w:val="24"/>
              </w:rPr>
              <w:t>第</w:t>
            </w:r>
            <w:r>
              <w:rPr>
                <w:rFonts w:hint="eastAsia"/>
                <w:sz w:val="24"/>
              </w:rPr>
              <w:t>四</w:t>
            </w:r>
            <w:r>
              <w:rPr>
                <w:sz w:val="24"/>
              </w:rPr>
              <w:t>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c>
          <w:tcPr>
            <w:tcW w:w="1863" w:type="dxa"/>
            <w:noWrap w:val="0"/>
            <w:vAlign w:val="center"/>
          </w:tcPr>
          <w:p w14:paraId="47F7309B">
            <w:pPr>
              <w:widowControl/>
              <w:jc w:val="left"/>
              <w:rPr>
                <w:rFonts w:hint="eastAsia"/>
                <w:color w:val="000000"/>
                <w:kern w:val="0"/>
                <w:sz w:val="24"/>
              </w:rPr>
            </w:pPr>
            <w:r>
              <w:rPr>
                <w:rFonts w:hint="eastAsia"/>
                <w:color w:val="000000"/>
                <w:kern w:val="0"/>
                <w:sz w:val="24"/>
              </w:rPr>
              <w:t>不允许</w:t>
            </w:r>
          </w:p>
        </w:tc>
      </w:tr>
      <w:tr w14:paraId="1CD9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73421A29">
            <w:pPr>
              <w:widowControl/>
              <w:jc w:val="center"/>
              <w:rPr>
                <w:color w:val="000000"/>
                <w:kern w:val="0"/>
                <w:sz w:val="24"/>
              </w:rPr>
            </w:pPr>
            <w:r>
              <w:rPr>
                <w:color w:val="000000"/>
                <w:kern w:val="0"/>
                <w:sz w:val="24"/>
              </w:rPr>
              <w:t>8</w:t>
            </w:r>
          </w:p>
        </w:tc>
        <w:tc>
          <w:tcPr>
            <w:tcW w:w="1644" w:type="dxa"/>
            <w:noWrap w:val="0"/>
            <w:vAlign w:val="center"/>
          </w:tcPr>
          <w:p w14:paraId="6BCBA1B7">
            <w:pPr>
              <w:widowControl/>
              <w:jc w:val="left"/>
              <w:rPr>
                <w:color w:val="000000"/>
                <w:kern w:val="0"/>
                <w:sz w:val="24"/>
              </w:rPr>
            </w:pPr>
            <w:r>
              <w:rPr>
                <w:sz w:val="24"/>
              </w:rPr>
              <w:t>拟分包情况说明（如有）</w:t>
            </w:r>
          </w:p>
        </w:tc>
        <w:tc>
          <w:tcPr>
            <w:tcW w:w="4674" w:type="dxa"/>
            <w:noWrap w:val="0"/>
            <w:vAlign w:val="center"/>
          </w:tcPr>
          <w:p w14:paraId="5C4AD3E5">
            <w:pPr>
              <w:widowControl/>
              <w:jc w:val="left"/>
              <w:rPr>
                <w:color w:val="000000"/>
                <w:kern w:val="0"/>
                <w:sz w:val="24"/>
              </w:rPr>
            </w:pPr>
            <w:r>
              <w:rPr>
                <w:sz w:val="24"/>
              </w:rPr>
              <w:t>如本项目（包）非因“落实政府采购政策”亦允许分包，且供应商拟进行分包时，必须提供；否则无须提供；</w:t>
            </w:r>
          </w:p>
        </w:tc>
        <w:tc>
          <w:tcPr>
            <w:tcW w:w="1863" w:type="dxa"/>
            <w:noWrap w:val="0"/>
            <w:vAlign w:val="center"/>
          </w:tcPr>
          <w:p w14:paraId="3C820F65">
            <w:pPr>
              <w:widowControl/>
              <w:jc w:val="left"/>
              <w:rPr>
                <w:sz w:val="24"/>
              </w:rPr>
            </w:pPr>
            <w:r>
              <w:rPr>
                <w:rFonts w:hint="eastAsia"/>
                <w:color w:val="000000"/>
                <w:kern w:val="0"/>
                <w:sz w:val="24"/>
              </w:rPr>
              <w:t>不允许</w:t>
            </w:r>
          </w:p>
        </w:tc>
      </w:tr>
      <w:tr w14:paraId="3133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6067993B">
            <w:pPr>
              <w:widowControl/>
              <w:jc w:val="center"/>
              <w:rPr>
                <w:color w:val="000000"/>
                <w:kern w:val="0"/>
                <w:sz w:val="24"/>
              </w:rPr>
            </w:pPr>
            <w:r>
              <w:rPr>
                <w:color w:val="000000"/>
                <w:kern w:val="0"/>
                <w:sz w:val="24"/>
              </w:rPr>
              <w:t>9</w:t>
            </w:r>
          </w:p>
        </w:tc>
        <w:tc>
          <w:tcPr>
            <w:tcW w:w="1644" w:type="dxa"/>
            <w:noWrap w:val="0"/>
            <w:vAlign w:val="center"/>
          </w:tcPr>
          <w:p w14:paraId="16320529">
            <w:pPr>
              <w:widowControl/>
              <w:jc w:val="left"/>
              <w:rPr>
                <w:color w:val="000000"/>
                <w:kern w:val="0"/>
                <w:sz w:val="24"/>
              </w:rPr>
            </w:pPr>
            <w:r>
              <w:rPr>
                <w:color w:val="000000"/>
                <w:kern w:val="0"/>
                <w:sz w:val="24"/>
              </w:rPr>
              <w:t>分包其他要求（如有）</w:t>
            </w:r>
          </w:p>
        </w:tc>
        <w:tc>
          <w:tcPr>
            <w:tcW w:w="4674" w:type="dxa"/>
            <w:noWrap w:val="0"/>
            <w:vAlign w:val="center"/>
          </w:tcPr>
          <w:p w14:paraId="72D853C2">
            <w:pPr>
              <w:widowControl/>
              <w:jc w:val="left"/>
              <w:rPr>
                <w:sz w:val="24"/>
              </w:rPr>
            </w:pPr>
            <w:r>
              <w:rPr>
                <w:sz w:val="24"/>
              </w:rPr>
              <w:t>分包履行的内容、金额或者比例未超出《</w:t>
            </w:r>
            <w:r>
              <w:rPr>
                <w:rFonts w:hint="eastAsia"/>
                <w:sz w:val="24"/>
              </w:rPr>
              <w:t>供应商</w:t>
            </w:r>
            <w:r>
              <w:rPr>
                <w:sz w:val="24"/>
              </w:rPr>
              <w:t>须知资料表》中的规定；</w:t>
            </w:r>
          </w:p>
          <w:p w14:paraId="69877096">
            <w:pPr>
              <w:widowControl/>
              <w:jc w:val="left"/>
              <w:rPr>
                <w:color w:val="000000"/>
                <w:kern w:val="0"/>
                <w:sz w:val="24"/>
              </w:rPr>
            </w:pPr>
            <w:r>
              <w:rPr>
                <w:sz w:val="24"/>
              </w:rPr>
              <w:t>分包承担主体具备《</w:t>
            </w:r>
            <w:r>
              <w:rPr>
                <w:rFonts w:hint="eastAsia"/>
                <w:sz w:val="24"/>
              </w:rPr>
              <w:t>供应商</w:t>
            </w:r>
            <w:r>
              <w:rPr>
                <w:sz w:val="24"/>
              </w:rPr>
              <w:t>须知资料表》载明的资质条件且提供了资质证书电子件（如有）；</w:t>
            </w:r>
          </w:p>
        </w:tc>
        <w:tc>
          <w:tcPr>
            <w:tcW w:w="1863" w:type="dxa"/>
            <w:noWrap w:val="0"/>
            <w:vAlign w:val="center"/>
          </w:tcPr>
          <w:p w14:paraId="5AE02768">
            <w:pPr>
              <w:widowControl/>
              <w:jc w:val="left"/>
              <w:rPr>
                <w:sz w:val="24"/>
              </w:rPr>
            </w:pPr>
            <w:r>
              <w:rPr>
                <w:rFonts w:hint="eastAsia"/>
                <w:color w:val="000000"/>
                <w:kern w:val="0"/>
                <w:sz w:val="24"/>
              </w:rPr>
              <w:t>不允许</w:t>
            </w:r>
          </w:p>
        </w:tc>
      </w:tr>
      <w:tr w14:paraId="30C2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7ADF53FE">
            <w:pPr>
              <w:widowControl/>
              <w:jc w:val="center"/>
              <w:rPr>
                <w:color w:val="000000"/>
                <w:kern w:val="0"/>
                <w:sz w:val="24"/>
              </w:rPr>
            </w:pPr>
            <w:r>
              <w:rPr>
                <w:color w:val="000000"/>
                <w:kern w:val="0"/>
                <w:sz w:val="24"/>
              </w:rPr>
              <w:t>10</w:t>
            </w:r>
          </w:p>
        </w:tc>
        <w:tc>
          <w:tcPr>
            <w:tcW w:w="1644" w:type="dxa"/>
            <w:noWrap w:val="0"/>
            <w:vAlign w:val="center"/>
          </w:tcPr>
          <w:p w14:paraId="37E09388">
            <w:pPr>
              <w:widowControl/>
              <w:jc w:val="left"/>
              <w:rPr>
                <w:color w:val="000000"/>
                <w:kern w:val="0"/>
                <w:sz w:val="24"/>
              </w:rPr>
            </w:pPr>
            <w:r>
              <w:rPr>
                <w:color w:val="000000"/>
                <w:kern w:val="0"/>
                <w:sz w:val="24"/>
              </w:rPr>
              <w:t>报价的修正（如有）</w:t>
            </w:r>
          </w:p>
        </w:tc>
        <w:tc>
          <w:tcPr>
            <w:tcW w:w="4674" w:type="dxa"/>
            <w:noWrap w:val="0"/>
            <w:vAlign w:val="center"/>
          </w:tcPr>
          <w:p w14:paraId="5807DF08">
            <w:pPr>
              <w:widowControl/>
              <w:jc w:val="left"/>
              <w:rPr>
                <w:color w:val="000000"/>
                <w:kern w:val="0"/>
                <w:sz w:val="24"/>
              </w:rPr>
            </w:pPr>
            <w:r>
              <w:rPr>
                <w:color w:val="000000"/>
                <w:kern w:val="0"/>
                <w:sz w:val="24"/>
              </w:rPr>
              <w:t>不涉及报价修正，或</w:t>
            </w:r>
            <w:r>
              <w:rPr>
                <w:rFonts w:hint="eastAsia"/>
                <w:color w:val="000000"/>
                <w:kern w:val="0"/>
                <w:sz w:val="24"/>
              </w:rPr>
              <w:t>响应文件</w:t>
            </w:r>
            <w:r>
              <w:rPr>
                <w:color w:val="000000"/>
                <w:kern w:val="0"/>
                <w:sz w:val="24"/>
              </w:rPr>
              <w:t>报价出现前后不一致时，</w:t>
            </w:r>
            <w:r>
              <w:rPr>
                <w:rFonts w:hint="eastAsia"/>
                <w:color w:val="000000"/>
                <w:kern w:val="0"/>
                <w:sz w:val="24"/>
              </w:rPr>
              <w:t>供应商</w:t>
            </w:r>
            <w:r>
              <w:rPr>
                <w:color w:val="000000"/>
                <w:kern w:val="0"/>
                <w:sz w:val="24"/>
              </w:rPr>
              <w:t>对修正后的报价予以确认；（如有）</w:t>
            </w:r>
          </w:p>
        </w:tc>
        <w:tc>
          <w:tcPr>
            <w:tcW w:w="1863" w:type="dxa"/>
            <w:noWrap w:val="0"/>
            <w:vAlign w:val="center"/>
          </w:tcPr>
          <w:p w14:paraId="34FD7AB9">
            <w:pPr>
              <w:widowControl/>
              <w:jc w:val="left"/>
              <w:rPr>
                <w:color w:val="000000"/>
                <w:kern w:val="0"/>
                <w:sz w:val="24"/>
              </w:rPr>
            </w:pPr>
            <w:r>
              <w:rPr>
                <w:rFonts w:hint="eastAsia"/>
                <w:color w:val="000000"/>
                <w:kern w:val="0"/>
                <w:sz w:val="24"/>
              </w:rPr>
              <w:t>允许</w:t>
            </w:r>
          </w:p>
        </w:tc>
      </w:tr>
      <w:tr w14:paraId="35CC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0BE7AB8B">
            <w:pPr>
              <w:widowControl/>
              <w:jc w:val="center"/>
              <w:rPr>
                <w:color w:val="000000"/>
                <w:kern w:val="0"/>
                <w:sz w:val="24"/>
              </w:rPr>
            </w:pPr>
            <w:r>
              <w:rPr>
                <w:color w:val="000000"/>
                <w:kern w:val="0"/>
                <w:sz w:val="24"/>
              </w:rPr>
              <w:t>11</w:t>
            </w:r>
          </w:p>
        </w:tc>
        <w:tc>
          <w:tcPr>
            <w:tcW w:w="1644" w:type="dxa"/>
            <w:noWrap w:val="0"/>
            <w:vAlign w:val="center"/>
          </w:tcPr>
          <w:p w14:paraId="4D89FA71">
            <w:pPr>
              <w:widowControl/>
              <w:jc w:val="left"/>
              <w:rPr>
                <w:color w:val="000000"/>
                <w:kern w:val="0"/>
                <w:sz w:val="24"/>
              </w:rPr>
            </w:pPr>
            <w:r>
              <w:rPr>
                <w:color w:val="000000"/>
                <w:kern w:val="0"/>
                <w:sz w:val="24"/>
              </w:rPr>
              <w:t>报价合理性</w:t>
            </w:r>
          </w:p>
        </w:tc>
        <w:tc>
          <w:tcPr>
            <w:tcW w:w="4674" w:type="dxa"/>
            <w:noWrap w:val="0"/>
            <w:vAlign w:val="center"/>
          </w:tcPr>
          <w:p w14:paraId="1B074C31">
            <w:pPr>
              <w:widowControl/>
              <w:jc w:val="left"/>
              <w:rPr>
                <w:color w:val="000000"/>
                <w:kern w:val="0"/>
                <w:sz w:val="24"/>
              </w:rPr>
            </w:pPr>
            <w:r>
              <w:rPr>
                <w:color w:val="000000"/>
                <w:kern w:val="0"/>
                <w:sz w:val="24"/>
              </w:rPr>
              <w:t>报价合理，或</w:t>
            </w:r>
            <w:r>
              <w:rPr>
                <w:rFonts w:hint="eastAsia"/>
                <w:color w:val="000000"/>
                <w:kern w:val="0"/>
                <w:sz w:val="24"/>
              </w:rPr>
              <w:t>供应商</w:t>
            </w:r>
            <w:r>
              <w:rPr>
                <w:sz w:val="24"/>
              </w:rPr>
              <w:t>的报价明显低于其他通过符合性审查</w:t>
            </w:r>
            <w:r>
              <w:rPr>
                <w:rFonts w:hint="eastAsia"/>
                <w:sz w:val="24"/>
              </w:rPr>
              <w:t>供应商</w:t>
            </w:r>
            <w:r>
              <w:rPr>
                <w:sz w:val="24"/>
              </w:rPr>
              <w:t>的报价，有可能影响产品质量或者不能诚信履约的，能够应</w:t>
            </w:r>
            <w:r>
              <w:rPr>
                <w:rFonts w:hint="eastAsia"/>
                <w:sz w:val="24"/>
              </w:rPr>
              <w:t>磋商小组</w:t>
            </w:r>
            <w:r>
              <w:rPr>
                <w:sz w:val="24"/>
              </w:rPr>
              <w:t>要求在规定时间内证明其报价合理性的</w:t>
            </w:r>
            <w:r>
              <w:rPr>
                <w:color w:val="000000"/>
                <w:kern w:val="0"/>
                <w:sz w:val="24"/>
              </w:rPr>
              <w:t>；</w:t>
            </w:r>
          </w:p>
        </w:tc>
        <w:tc>
          <w:tcPr>
            <w:tcW w:w="1863" w:type="dxa"/>
            <w:noWrap w:val="0"/>
            <w:vAlign w:val="center"/>
          </w:tcPr>
          <w:p w14:paraId="2A799DB1">
            <w:pPr>
              <w:widowControl/>
              <w:jc w:val="left"/>
              <w:rPr>
                <w:color w:val="000000"/>
                <w:kern w:val="0"/>
                <w:sz w:val="24"/>
              </w:rPr>
            </w:pPr>
            <w:r>
              <w:rPr>
                <w:rFonts w:hint="eastAsia"/>
                <w:color w:val="000000"/>
                <w:kern w:val="0"/>
                <w:sz w:val="24"/>
              </w:rPr>
              <w:t>允许</w:t>
            </w:r>
          </w:p>
        </w:tc>
      </w:tr>
      <w:tr w14:paraId="4D4E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30EF45BE">
            <w:pPr>
              <w:widowControl/>
              <w:jc w:val="center"/>
              <w:rPr>
                <w:color w:val="000000"/>
                <w:kern w:val="0"/>
                <w:sz w:val="24"/>
              </w:rPr>
            </w:pPr>
            <w:r>
              <w:rPr>
                <w:color w:val="000000"/>
                <w:kern w:val="0"/>
                <w:sz w:val="24"/>
              </w:rPr>
              <w:t>12</w:t>
            </w:r>
          </w:p>
        </w:tc>
        <w:tc>
          <w:tcPr>
            <w:tcW w:w="1644" w:type="dxa"/>
            <w:noWrap w:val="0"/>
            <w:vAlign w:val="center"/>
          </w:tcPr>
          <w:p w14:paraId="2CFD517A">
            <w:pPr>
              <w:widowControl/>
              <w:jc w:val="left"/>
              <w:rPr>
                <w:color w:val="000000"/>
                <w:kern w:val="0"/>
                <w:sz w:val="24"/>
              </w:rPr>
            </w:pPr>
            <w:r>
              <w:rPr>
                <w:color w:val="000000"/>
                <w:kern w:val="0"/>
                <w:sz w:val="24"/>
              </w:rPr>
              <w:t>进口产品</w:t>
            </w:r>
          </w:p>
          <w:p w14:paraId="121DD53F">
            <w:pPr>
              <w:widowControl/>
              <w:jc w:val="left"/>
              <w:rPr>
                <w:color w:val="000000"/>
                <w:kern w:val="0"/>
                <w:sz w:val="24"/>
              </w:rPr>
            </w:pPr>
            <w:r>
              <w:rPr>
                <w:color w:val="000000"/>
                <w:kern w:val="0"/>
                <w:sz w:val="24"/>
              </w:rPr>
              <w:t>（如有）</w:t>
            </w:r>
          </w:p>
        </w:tc>
        <w:tc>
          <w:tcPr>
            <w:tcW w:w="4674" w:type="dxa"/>
            <w:noWrap w:val="0"/>
            <w:vAlign w:val="center"/>
          </w:tcPr>
          <w:p w14:paraId="1A5FE3D1">
            <w:pPr>
              <w:widowControl/>
              <w:jc w:val="left"/>
              <w:rPr>
                <w:color w:val="000000"/>
                <w:kern w:val="0"/>
                <w:sz w:val="24"/>
              </w:rPr>
            </w:pPr>
            <w:r>
              <w:rPr>
                <w:rFonts w:hint="eastAsia"/>
                <w:sz w:val="24"/>
              </w:rPr>
              <w:t>磋商文件</w:t>
            </w:r>
            <w:r>
              <w:rPr>
                <w:sz w:val="24"/>
              </w:rPr>
              <w:t>不接受进口产品</w:t>
            </w:r>
            <w:r>
              <w:rPr>
                <w:rFonts w:hint="eastAsia"/>
                <w:sz w:val="24"/>
              </w:rPr>
              <w:t>响应</w:t>
            </w:r>
            <w:r>
              <w:rPr>
                <w:sz w:val="24"/>
              </w:rPr>
              <w:t>的内容时，</w:t>
            </w:r>
            <w:r>
              <w:rPr>
                <w:rFonts w:hint="eastAsia"/>
                <w:sz w:val="24"/>
              </w:rPr>
              <w:t>供应商</w:t>
            </w:r>
            <w:r>
              <w:rPr>
                <w:sz w:val="24"/>
              </w:rPr>
              <w:t>所投产品不含进口产品；</w:t>
            </w:r>
          </w:p>
        </w:tc>
        <w:tc>
          <w:tcPr>
            <w:tcW w:w="1863" w:type="dxa"/>
            <w:noWrap w:val="0"/>
            <w:vAlign w:val="center"/>
          </w:tcPr>
          <w:p w14:paraId="4B8E7E93">
            <w:pPr>
              <w:widowControl/>
              <w:jc w:val="left"/>
              <w:rPr>
                <w:rFonts w:hint="eastAsia"/>
                <w:sz w:val="24"/>
              </w:rPr>
            </w:pPr>
            <w:r>
              <w:rPr>
                <w:rFonts w:hint="eastAsia"/>
                <w:color w:val="000000"/>
                <w:kern w:val="0"/>
                <w:sz w:val="24"/>
              </w:rPr>
              <w:t>不允许</w:t>
            </w:r>
          </w:p>
        </w:tc>
      </w:tr>
      <w:tr w14:paraId="4A75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2B588BD2">
            <w:pPr>
              <w:widowControl/>
              <w:jc w:val="center"/>
              <w:rPr>
                <w:color w:val="000000"/>
                <w:kern w:val="0"/>
                <w:sz w:val="24"/>
              </w:rPr>
            </w:pPr>
            <w:r>
              <w:rPr>
                <w:color w:val="000000"/>
                <w:kern w:val="0"/>
                <w:sz w:val="24"/>
              </w:rPr>
              <w:t>13</w:t>
            </w:r>
          </w:p>
        </w:tc>
        <w:tc>
          <w:tcPr>
            <w:tcW w:w="1644" w:type="dxa"/>
            <w:noWrap w:val="0"/>
            <w:vAlign w:val="center"/>
          </w:tcPr>
          <w:p w14:paraId="789E07C6">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响应产品</w:t>
            </w:r>
            <w:r>
              <w:rPr>
                <w:color w:val="000000"/>
                <w:kern w:val="0"/>
                <w:sz w:val="24"/>
              </w:rPr>
              <w:t>有强制性规定或要求的</w:t>
            </w:r>
          </w:p>
        </w:tc>
        <w:tc>
          <w:tcPr>
            <w:tcW w:w="4674" w:type="dxa"/>
            <w:noWrap w:val="0"/>
            <w:vAlign w:val="center"/>
          </w:tcPr>
          <w:p w14:paraId="0BD6F37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响应产品</w:t>
            </w:r>
            <w:r>
              <w:rPr>
                <w:color w:val="000000"/>
                <w:kern w:val="0"/>
                <w:sz w:val="24"/>
              </w:rPr>
              <w:t>应符合相应规定或要求，并提供证明文件电子件：</w:t>
            </w:r>
          </w:p>
          <w:p w14:paraId="308D5D77">
            <w:pPr>
              <w:widowControl/>
              <w:jc w:val="left"/>
              <w:rPr>
                <w:color w:val="000000"/>
                <w:kern w:val="0"/>
                <w:sz w:val="24"/>
              </w:rPr>
            </w:pPr>
            <w:r>
              <w:rPr>
                <w:color w:val="000000"/>
                <w:kern w:val="0"/>
                <w:sz w:val="24"/>
              </w:rPr>
              <w:t>1）采购的产品若属于《节能产品政府采购品目清单》范围中政府强制采购产品，则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771F0C36">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BB7AD52">
            <w:pPr>
              <w:widowControl/>
              <w:jc w:val="left"/>
              <w:rPr>
                <w:sz w:val="24"/>
              </w:rPr>
            </w:pPr>
            <w:r>
              <w:rPr>
                <w:rFonts w:hint="eastAsia"/>
                <w:sz w:val="24"/>
              </w:rPr>
              <w:t>3</w:t>
            </w:r>
            <w:r>
              <w:rPr>
                <w:sz w:val="24"/>
              </w:rPr>
              <w:t>）项目中涉及涂料、胶黏剂、油墨、清洗剂等挥发性有机物产品，且属于强制性标准的，供应商应执行符合本市和国家的VOCs 含量限制标准。</w:t>
            </w:r>
          </w:p>
          <w:p w14:paraId="0C9E57D3">
            <w:pPr>
              <w:pStyle w:val="2"/>
              <w:ind w:firstLine="0"/>
            </w:pPr>
            <w:r>
              <w:rPr>
                <w:rFonts w:hint="eastAsia"/>
              </w:rPr>
              <w:t>4）</w:t>
            </w:r>
            <w:r>
              <w:rPr>
                <w:color w:val="000000"/>
                <w:kern w:val="0"/>
              </w:rPr>
              <w:t>采购的产品若属于</w:t>
            </w:r>
            <w:r>
              <w:rPr>
                <w:rFonts w:hint="eastAsia"/>
              </w:rPr>
              <w:t>《强制性产品认证目录》</w:t>
            </w:r>
            <w:r>
              <w:t>的产品，则</w:t>
            </w:r>
            <w:r>
              <w:rPr>
                <w:rFonts w:hint="eastAsia"/>
              </w:rPr>
              <w:t>供应商</w:t>
            </w:r>
            <w:r>
              <w:t>所报产品必须获得</w:t>
            </w:r>
            <w:r>
              <w:rPr>
                <w:rFonts w:hint="eastAsia"/>
              </w:rPr>
              <w:t>经国家市场监督管理总局指定的认证机构</w:t>
            </w:r>
            <w:r>
              <w:t>出具的、处于有效期之内的</w:t>
            </w:r>
            <w:r>
              <w:rPr>
                <w:rFonts w:hint="eastAsia" w:hAnsi="宋体" w:cs="宋体"/>
              </w:rPr>
              <w:t>强制性产品认证证书</w:t>
            </w:r>
            <w:r>
              <w:rPr>
                <w:rFonts w:hint="eastAsia"/>
              </w:rPr>
              <w:t>。</w:t>
            </w:r>
          </w:p>
        </w:tc>
        <w:tc>
          <w:tcPr>
            <w:tcW w:w="1863" w:type="dxa"/>
            <w:noWrap w:val="0"/>
            <w:vAlign w:val="center"/>
          </w:tcPr>
          <w:p w14:paraId="0B191C23">
            <w:pPr>
              <w:widowControl/>
              <w:jc w:val="left"/>
              <w:rPr>
                <w:sz w:val="24"/>
              </w:rPr>
            </w:pPr>
            <w:r>
              <w:rPr>
                <w:rFonts w:hint="eastAsia"/>
                <w:color w:val="000000"/>
                <w:kern w:val="0"/>
                <w:sz w:val="24"/>
              </w:rPr>
              <w:t>不允许</w:t>
            </w:r>
          </w:p>
        </w:tc>
      </w:tr>
      <w:tr w14:paraId="7AC8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40014AE5">
            <w:pPr>
              <w:widowControl/>
              <w:jc w:val="center"/>
              <w:rPr>
                <w:color w:val="000000"/>
                <w:kern w:val="0"/>
                <w:sz w:val="24"/>
              </w:rPr>
            </w:pPr>
            <w:r>
              <w:rPr>
                <w:color w:val="000000"/>
                <w:kern w:val="0"/>
                <w:sz w:val="24"/>
              </w:rPr>
              <w:t>14</w:t>
            </w:r>
          </w:p>
        </w:tc>
        <w:tc>
          <w:tcPr>
            <w:tcW w:w="1644" w:type="dxa"/>
            <w:noWrap w:val="0"/>
            <w:vAlign w:val="center"/>
          </w:tcPr>
          <w:p w14:paraId="0B25BEDD">
            <w:pPr>
              <w:widowControl/>
              <w:jc w:val="left"/>
              <w:rPr>
                <w:color w:val="000000"/>
                <w:kern w:val="0"/>
                <w:sz w:val="24"/>
              </w:rPr>
            </w:pPr>
            <w:r>
              <w:rPr>
                <w:color w:val="000000"/>
                <w:kern w:val="0"/>
                <w:sz w:val="24"/>
              </w:rPr>
              <w:t>公平竞争</w:t>
            </w:r>
          </w:p>
        </w:tc>
        <w:tc>
          <w:tcPr>
            <w:tcW w:w="4674" w:type="dxa"/>
            <w:noWrap w:val="0"/>
            <w:vAlign w:val="center"/>
          </w:tcPr>
          <w:p w14:paraId="1EC41044">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c>
          <w:tcPr>
            <w:tcW w:w="1863" w:type="dxa"/>
            <w:noWrap w:val="0"/>
            <w:vAlign w:val="center"/>
          </w:tcPr>
          <w:p w14:paraId="2120C2C6">
            <w:pPr>
              <w:widowControl/>
              <w:jc w:val="left"/>
              <w:rPr>
                <w:rFonts w:hint="eastAsia"/>
                <w:color w:val="000000"/>
                <w:sz w:val="24"/>
              </w:rPr>
            </w:pPr>
            <w:r>
              <w:rPr>
                <w:rFonts w:hint="eastAsia"/>
                <w:color w:val="000000"/>
                <w:kern w:val="0"/>
                <w:sz w:val="24"/>
              </w:rPr>
              <w:t>不允许</w:t>
            </w:r>
          </w:p>
        </w:tc>
      </w:tr>
      <w:tr w14:paraId="55CC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62D550D7">
            <w:pPr>
              <w:widowControl/>
              <w:jc w:val="center"/>
              <w:rPr>
                <w:color w:val="000000"/>
                <w:kern w:val="0"/>
                <w:sz w:val="24"/>
              </w:rPr>
            </w:pPr>
            <w:r>
              <w:rPr>
                <w:color w:val="000000"/>
                <w:kern w:val="0"/>
                <w:sz w:val="24"/>
              </w:rPr>
              <w:t>15</w:t>
            </w:r>
          </w:p>
        </w:tc>
        <w:tc>
          <w:tcPr>
            <w:tcW w:w="1644" w:type="dxa"/>
            <w:noWrap w:val="0"/>
            <w:vAlign w:val="center"/>
          </w:tcPr>
          <w:p w14:paraId="7445FA85">
            <w:pPr>
              <w:widowControl/>
              <w:jc w:val="left"/>
              <w:rPr>
                <w:rFonts w:hint="eastAsia"/>
                <w:color w:val="000000"/>
                <w:kern w:val="0"/>
                <w:sz w:val="24"/>
              </w:rPr>
            </w:pPr>
            <w:r>
              <w:rPr>
                <w:color w:val="000000"/>
                <w:kern w:val="0"/>
                <w:sz w:val="24"/>
              </w:rPr>
              <w:t>串通</w:t>
            </w:r>
            <w:r>
              <w:rPr>
                <w:rFonts w:hint="eastAsia"/>
                <w:color w:val="000000"/>
                <w:kern w:val="0"/>
                <w:sz w:val="24"/>
              </w:rPr>
              <w:t>响应</w:t>
            </w:r>
          </w:p>
        </w:tc>
        <w:tc>
          <w:tcPr>
            <w:tcW w:w="4674" w:type="dxa"/>
            <w:noWrap w:val="0"/>
            <w:vAlign w:val="center"/>
          </w:tcPr>
          <w:p w14:paraId="3FA64B51">
            <w:pPr>
              <w:pStyle w:val="2"/>
              <w:widowControl/>
              <w:ind w:firstLine="0"/>
            </w:pPr>
            <w:r>
              <w:rPr>
                <w:rFonts w:hint="eastAsia"/>
              </w:rPr>
              <w:t>不存在</w:t>
            </w:r>
            <w:r>
              <w:rPr>
                <w:rFonts w:hint="eastAsia"/>
                <w:color w:val="000000"/>
              </w:rPr>
              <w:t>《京津冀政府采购负面行为清单》（冀财采〔2024〕18号）中供应商恶意串通和其他串通行为条款的情形；</w:t>
            </w:r>
          </w:p>
        </w:tc>
        <w:tc>
          <w:tcPr>
            <w:tcW w:w="1863" w:type="dxa"/>
            <w:noWrap w:val="0"/>
            <w:vAlign w:val="center"/>
          </w:tcPr>
          <w:p w14:paraId="4027D988">
            <w:pPr>
              <w:widowControl/>
              <w:jc w:val="left"/>
              <w:rPr>
                <w:color w:val="000000"/>
                <w:sz w:val="24"/>
              </w:rPr>
            </w:pPr>
            <w:r>
              <w:rPr>
                <w:rFonts w:hint="eastAsia"/>
                <w:color w:val="000000"/>
                <w:kern w:val="0"/>
                <w:sz w:val="24"/>
              </w:rPr>
              <w:t>不允许</w:t>
            </w:r>
          </w:p>
        </w:tc>
      </w:tr>
      <w:tr w14:paraId="1558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745C50D8">
            <w:pPr>
              <w:widowControl/>
              <w:jc w:val="center"/>
              <w:rPr>
                <w:color w:val="000000"/>
                <w:kern w:val="0"/>
                <w:sz w:val="24"/>
              </w:rPr>
            </w:pPr>
            <w:r>
              <w:rPr>
                <w:color w:val="000000"/>
                <w:kern w:val="0"/>
                <w:sz w:val="24"/>
              </w:rPr>
              <w:t>16</w:t>
            </w:r>
          </w:p>
        </w:tc>
        <w:tc>
          <w:tcPr>
            <w:tcW w:w="1644" w:type="dxa"/>
            <w:noWrap w:val="0"/>
            <w:vAlign w:val="center"/>
          </w:tcPr>
          <w:p w14:paraId="567BD1BC">
            <w:pPr>
              <w:widowControl/>
              <w:jc w:val="left"/>
              <w:rPr>
                <w:color w:val="000000"/>
                <w:kern w:val="0"/>
                <w:sz w:val="24"/>
              </w:rPr>
            </w:pPr>
            <w:r>
              <w:rPr>
                <w:color w:val="000000"/>
                <w:kern w:val="0"/>
                <w:sz w:val="24"/>
              </w:rPr>
              <w:t>附加条件</w:t>
            </w:r>
          </w:p>
        </w:tc>
        <w:tc>
          <w:tcPr>
            <w:tcW w:w="4674" w:type="dxa"/>
            <w:noWrap w:val="0"/>
            <w:vAlign w:val="center"/>
          </w:tcPr>
          <w:p w14:paraId="7B743AA2">
            <w:pPr>
              <w:widowControl/>
              <w:jc w:val="left"/>
              <w:rPr>
                <w:color w:val="000000"/>
                <w:kern w:val="0"/>
                <w:sz w:val="24"/>
              </w:rPr>
            </w:pPr>
            <w:r>
              <w:rPr>
                <w:rFonts w:hint="eastAsia"/>
                <w:color w:val="000000"/>
                <w:kern w:val="0"/>
                <w:sz w:val="24"/>
              </w:rPr>
              <w:t>响应文件</w:t>
            </w:r>
            <w:r>
              <w:rPr>
                <w:color w:val="000000"/>
                <w:kern w:val="0"/>
                <w:sz w:val="24"/>
              </w:rPr>
              <w:t>未含有采购人不能接受的附加条件的；</w:t>
            </w:r>
          </w:p>
        </w:tc>
        <w:tc>
          <w:tcPr>
            <w:tcW w:w="1863" w:type="dxa"/>
            <w:noWrap w:val="0"/>
            <w:vAlign w:val="center"/>
          </w:tcPr>
          <w:p w14:paraId="13AEA46C">
            <w:pPr>
              <w:widowControl/>
              <w:jc w:val="left"/>
              <w:rPr>
                <w:rFonts w:hint="eastAsia"/>
                <w:color w:val="000000"/>
                <w:kern w:val="0"/>
                <w:sz w:val="24"/>
              </w:rPr>
            </w:pPr>
            <w:r>
              <w:rPr>
                <w:rFonts w:hint="eastAsia"/>
                <w:color w:val="000000"/>
                <w:kern w:val="0"/>
                <w:sz w:val="24"/>
              </w:rPr>
              <w:t>不允许</w:t>
            </w:r>
          </w:p>
        </w:tc>
      </w:tr>
      <w:tr w14:paraId="5D7E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noWrap w:val="0"/>
            <w:vAlign w:val="center"/>
          </w:tcPr>
          <w:p w14:paraId="73582ADB">
            <w:pPr>
              <w:widowControl/>
              <w:jc w:val="center"/>
              <w:rPr>
                <w:color w:val="000000"/>
                <w:kern w:val="0"/>
                <w:sz w:val="24"/>
              </w:rPr>
            </w:pPr>
            <w:r>
              <w:rPr>
                <w:color w:val="000000"/>
                <w:kern w:val="0"/>
                <w:sz w:val="24"/>
              </w:rPr>
              <w:t>17</w:t>
            </w:r>
          </w:p>
        </w:tc>
        <w:tc>
          <w:tcPr>
            <w:tcW w:w="1644" w:type="dxa"/>
            <w:noWrap w:val="0"/>
            <w:vAlign w:val="center"/>
          </w:tcPr>
          <w:p w14:paraId="04388001">
            <w:pPr>
              <w:widowControl/>
              <w:jc w:val="left"/>
              <w:rPr>
                <w:color w:val="000000"/>
                <w:kern w:val="0"/>
                <w:sz w:val="24"/>
              </w:rPr>
            </w:pPr>
            <w:r>
              <w:rPr>
                <w:color w:val="000000"/>
                <w:kern w:val="0"/>
                <w:sz w:val="24"/>
              </w:rPr>
              <w:t>其他无效情形</w:t>
            </w:r>
          </w:p>
        </w:tc>
        <w:tc>
          <w:tcPr>
            <w:tcW w:w="4674" w:type="dxa"/>
            <w:noWrap w:val="0"/>
            <w:vAlign w:val="center"/>
          </w:tcPr>
          <w:p w14:paraId="002ADD7E">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w:t>
            </w:r>
            <w:r>
              <w:rPr>
                <w:color w:val="000000"/>
                <w:sz w:val="24"/>
              </w:rPr>
              <w:t>不存在不符合法律、法规和</w:t>
            </w:r>
            <w:r>
              <w:rPr>
                <w:rFonts w:hint="eastAsia"/>
                <w:color w:val="000000"/>
                <w:sz w:val="24"/>
              </w:rPr>
              <w:t>磋商文件</w:t>
            </w:r>
            <w:r>
              <w:rPr>
                <w:color w:val="000000"/>
                <w:sz w:val="24"/>
              </w:rPr>
              <w:t>规定的其他无效情形。</w:t>
            </w:r>
          </w:p>
        </w:tc>
        <w:tc>
          <w:tcPr>
            <w:tcW w:w="1863" w:type="dxa"/>
            <w:noWrap w:val="0"/>
            <w:vAlign w:val="center"/>
          </w:tcPr>
          <w:p w14:paraId="54D267CA">
            <w:pPr>
              <w:widowControl/>
              <w:jc w:val="left"/>
              <w:rPr>
                <w:rFonts w:hint="eastAsia"/>
                <w:color w:val="000000"/>
                <w:sz w:val="24"/>
              </w:rPr>
            </w:pPr>
            <w:r>
              <w:rPr>
                <w:rFonts w:hint="eastAsia"/>
                <w:color w:val="000000"/>
                <w:kern w:val="0"/>
                <w:sz w:val="24"/>
              </w:rPr>
              <w:t>不允许</w:t>
            </w:r>
          </w:p>
        </w:tc>
      </w:tr>
    </w:tbl>
    <w:p w14:paraId="551B5780">
      <w:pPr>
        <w:tabs>
          <w:tab w:val="left" w:pos="900"/>
          <w:tab w:val="left" w:pos="1080"/>
          <w:tab w:val="left" w:pos="1589"/>
        </w:tabs>
        <w:snapToGrid w:val="0"/>
        <w:spacing w:line="360" w:lineRule="auto"/>
        <w:rPr>
          <w:sz w:val="24"/>
        </w:rPr>
      </w:pPr>
    </w:p>
    <w:p w14:paraId="6FEDAAC8">
      <w:pPr>
        <w:numPr>
          <w:ilvl w:val="0"/>
          <w:numId w:val="6"/>
        </w:numPr>
        <w:tabs>
          <w:tab w:val="left" w:pos="360"/>
        </w:tabs>
        <w:snapToGrid w:val="0"/>
        <w:spacing w:line="360" w:lineRule="auto"/>
        <w:outlineLvl w:val="1"/>
        <w:rPr>
          <w:sz w:val="24"/>
        </w:rPr>
      </w:pPr>
      <w:r>
        <w:rPr>
          <w:sz w:val="24"/>
        </w:rPr>
        <w:t>磋商、响应文件有关事项的澄清、说明或者更正和最后报价</w:t>
      </w:r>
    </w:p>
    <w:p w14:paraId="69BCD751">
      <w:pPr>
        <w:numPr>
          <w:ilvl w:val="1"/>
          <w:numId w:val="6"/>
        </w:numPr>
        <w:tabs>
          <w:tab w:val="left" w:pos="1080"/>
        </w:tabs>
        <w:snapToGrid w:val="0"/>
        <w:spacing w:line="360" w:lineRule="auto"/>
        <w:ind w:left="1077" w:hanging="720"/>
        <w:rPr>
          <w:sz w:val="24"/>
        </w:rPr>
      </w:pPr>
      <w:r>
        <w:rPr>
          <w:sz w:val="24"/>
        </w:rPr>
        <w:t>磋商小组所有成员将集中与单一供应商分别进行磋商，并给予所有参加磋商的供应商平等的磋商机会。</w:t>
      </w:r>
    </w:p>
    <w:p w14:paraId="34314DAE">
      <w:pPr>
        <w:numPr>
          <w:ilvl w:val="1"/>
          <w:numId w:val="6"/>
        </w:numPr>
        <w:tabs>
          <w:tab w:val="left" w:pos="1080"/>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3764D74">
      <w:pPr>
        <w:numPr>
          <w:ilvl w:val="1"/>
          <w:numId w:val="6"/>
        </w:numPr>
        <w:tabs>
          <w:tab w:val="left" w:pos="1080"/>
          <w:tab w:val="left" w:pos="1872"/>
        </w:tabs>
        <w:snapToGrid w:val="0"/>
        <w:spacing w:line="360" w:lineRule="auto"/>
        <w:ind w:left="1077" w:hanging="720"/>
        <w:rPr>
          <w:kern w:val="0"/>
          <w:sz w:val="24"/>
        </w:rPr>
      </w:pPr>
      <w:r>
        <w:rPr>
          <w:rFonts w:hint="eastAsia"/>
          <w:kern w:val="0"/>
          <w:sz w:val="24"/>
        </w:rPr>
        <w:t>对磋商文件作出的实质性变动是磋商文件的有效组成部分，磋商小组应当及时以书面形式同时通知所有参加磋商的供应商。</w:t>
      </w:r>
    </w:p>
    <w:p w14:paraId="5E8012A7">
      <w:pPr>
        <w:numPr>
          <w:ilvl w:val="1"/>
          <w:numId w:val="6"/>
        </w:numPr>
        <w:tabs>
          <w:tab w:val="left" w:pos="1080"/>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14:paraId="13AC9065">
      <w:pPr>
        <w:numPr>
          <w:ilvl w:val="1"/>
          <w:numId w:val="6"/>
        </w:numPr>
        <w:tabs>
          <w:tab w:val="left" w:pos="1080"/>
          <w:tab w:val="left" w:pos="1872"/>
        </w:tabs>
        <w:snapToGrid w:val="0"/>
        <w:spacing w:line="360" w:lineRule="auto"/>
        <w:ind w:left="1077" w:hanging="720"/>
        <w:rPr>
          <w:sz w:val="24"/>
        </w:rPr>
      </w:pPr>
      <w:r>
        <w:rPr>
          <w:rFonts w:hint="eastAsia"/>
          <w:sz w:val="24"/>
        </w:rPr>
        <w:t>响应文件的澄清、说明或者更正：</w:t>
      </w:r>
    </w:p>
    <w:p w14:paraId="5C548B04">
      <w:pPr>
        <w:numPr>
          <w:ilvl w:val="2"/>
          <w:numId w:val="6"/>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FC0A882">
      <w:pPr>
        <w:numPr>
          <w:ilvl w:val="2"/>
          <w:numId w:val="6"/>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3D243EDD">
      <w:pPr>
        <w:numPr>
          <w:ilvl w:val="2"/>
          <w:numId w:val="6"/>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56975558">
      <w:pPr>
        <w:numPr>
          <w:ilvl w:val="1"/>
          <w:numId w:val="6"/>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3E0B7D67">
      <w:pPr>
        <w:numPr>
          <w:ilvl w:val="1"/>
          <w:numId w:val="6"/>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072BB96">
      <w:pPr>
        <w:numPr>
          <w:ilvl w:val="1"/>
          <w:numId w:val="6"/>
        </w:numPr>
        <w:tabs>
          <w:tab w:val="left" w:pos="1080"/>
          <w:tab w:val="left" w:pos="1872"/>
        </w:tabs>
        <w:snapToGrid w:val="0"/>
        <w:spacing w:line="360" w:lineRule="auto"/>
        <w:ind w:left="1077" w:hanging="720"/>
        <w:rPr>
          <w:sz w:val="24"/>
        </w:rPr>
      </w:pPr>
      <w:r>
        <w:rPr>
          <w:sz w:val="24"/>
        </w:rPr>
        <w:t>最后报价是供应商响应文件的有效组成部分。</w:t>
      </w:r>
    </w:p>
    <w:p w14:paraId="0BDD6F49">
      <w:pPr>
        <w:numPr>
          <w:ilvl w:val="1"/>
          <w:numId w:val="6"/>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69D6BA60">
      <w:pPr>
        <w:numPr>
          <w:ilvl w:val="0"/>
          <w:numId w:val="6"/>
        </w:numPr>
        <w:tabs>
          <w:tab w:val="left" w:pos="360"/>
        </w:tabs>
        <w:snapToGrid w:val="0"/>
        <w:spacing w:line="360" w:lineRule="auto"/>
        <w:outlineLvl w:val="1"/>
        <w:rPr>
          <w:sz w:val="24"/>
        </w:rPr>
      </w:pPr>
      <w:r>
        <w:rPr>
          <w:sz w:val="24"/>
        </w:rPr>
        <w:t>最后报价的算术修正及政策调整</w:t>
      </w:r>
    </w:p>
    <w:p w14:paraId="5DFEDDB1">
      <w:pPr>
        <w:numPr>
          <w:ilvl w:val="1"/>
          <w:numId w:val="6"/>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投标</w:t>
      </w:r>
      <w:r>
        <w:rPr>
          <w:sz w:val="24"/>
        </w:rPr>
        <w:t>最后报价表有缺漏视为已含在其他各项报价中，将不对最后报价进行调整。磋商小组有权要求供应商在评审现场合理的时间内对此进行书面确认，供应商不确认的，视为将一个采购包中的内容拆分响应，其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4FCC2C48">
      <w:pPr>
        <w:numPr>
          <w:ilvl w:val="1"/>
          <w:numId w:val="6"/>
        </w:numPr>
        <w:tabs>
          <w:tab w:val="left" w:pos="1080"/>
          <w:tab w:val="left" w:pos="1872"/>
        </w:tabs>
        <w:snapToGrid w:val="0"/>
        <w:spacing w:line="360" w:lineRule="auto"/>
        <w:ind w:left="1077" w:hanging="720"/>
        <w:rPr>
          <w:sz w:val="24"/>
        </w:rPr>
      </w:pPr>
      <w:r>
        <w:rPr>
          <w:sz w:val="24"/>
        </w:rPr>
        <w:t>最后报价出现前后不一致的，按照下列规定修正：</w:t>
      </w:r>
    </w:p>
    <w:p w14:paraId="61B8F985">
      <w:pPr>
        <w:numPr>
          <w:ilvl w:val="2"/>
          <w:numId w:val="6"/>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14D5DB64">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2A7B5917">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无，按下述3.2.2-3.2.</w:t>
      </w:r>
      <w:r>
        <w:rPr>
          <w:rFonts w:hint="eastAsia"/>
          <w:sz w:val="24"/>
        </w:rPr>
        <w:t>7</w:t>
      </w:r>
      <w:r>
        <w:rPr>
          <w:sz w:val="24"/>
        </w:rPr>
        <w:t>项规定修正。</w:t>
      </w:r>
    </w:p>
    <w:p w14:paraId="232F7508">
      <w:pPr>
        <w:numPr>
          <w:ilvl w:val="2"/>
          <w:numId w:val="6"/>
        </w:numPr>
        <w:tabs>
          <w:tab w:val="left" w:pos="2035"/>
          <w:tab w:val="left" w:pos="2114"/>
          <w:tab w:val="left" w:pos="2977"/>
        </w:tabs>
        <w:snapToGrid w:val="0"/>
        <w:spacing w:line="360" w:lineRule="auto"/>
        <w:ind w:left="2035"/>
        <w:rPr>
          <w:color w:val="000000"/>
          <w:sz w:val="24"/>
        </w:rPr>
      </w:pPr>
      <w:r>
        <w:rPr>
          <w:rFonts w:hint="eastAsia"/>
          <w:color w:val="000000"/>
          <w:sz w:val="24"/>
        </w:rPr>
        <w:t>通过</w:t>
      </w:r>
      <w:r>
        <w:rPr>
          <w:rFonts w:hint="eastAsia"/>
          <w:sz w:val="24"/>
        </w:rPr>
        <w:t>北京市公共资源交易中心政府采购全流程电子化招投标系统提交显示</w:t>
      </w:r>
      <w:r>
        <w:rPr>
          <w:rFonts w:hint="eastAsia"/>
          <w:color w:val="000000"/>
          <w:sz w:val="24"/>
        </w:rPr>
        <w:t>的</w:t>
      </w:r>
      <w:r>
        <w:rPr>
          <w:rFonts w:hint="eastAsia"/>
          <w:sz w:val="24"/>
        </w:rPr>
        <w:t>最后</w:t>
      </w:r>
      <w:r>
        <w:rPr>
          <w:rFonts w:hint="eastAsia"/>
          <w:color w:val="000000"/>
          <w:sz w:val="24"/>
        </w:rPr>
        <w:t>报价与响应文件中相应内容不一致的，以</w:t>
      </w:r>
      <w:r>
        <w:rPr>
          <w:rFonts w:hint="eastAsia"/>
          <w:sz w:val="24"/>
        </w:rPr>
        <w:t>北京市公共资源交易中心政府采购全流程电子化招投标系统提交显示</w:t>
      </w:r>
      <w:r>
        <w:rPr>
          <w:rFonts w:hint="eastAsia"/>
          <w:color w:val="000000"/>
          <w:sz w:val="24"/>
        </w:rPr>
        <w:t>的</w:t>
      </w:r>
      <w:r>
        <w:rPr>
          <w:rFonts w:hint="eastAsia"/>
          <w:sz w:val="24"/>
        </w:rPr>
        <w:t>最后</w:t>
      </w:r>
      <w:r>
        <w:rPr>
          <w:rFonts w:hint="eastAsia"/>
          <w:color w:val="000000"/>
          <w:sz w:val="24"/>
        </w:rPr>
        <w:t>报价为准；</w:t>
      </w:r>
    </w:p>
    <w:p w14:paraId="307A76F0">
      <w:pPr>
        <w:numPr>
          <w:ilvl w:val="2"/>
          <w:numId w:val="6"/>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52057A03">
      <w:pPr>
        <w:numPr>
          <w:ilvl w:val="2"/>
          <w:numId w:val="6"/>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14:paraId="21B45162">
      <w:pPr>
        <w:numPr>
          <w:ilvl w:val="2"/>
          <w:numId w:val="6"/>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7D4CF565">
      <w:pPr>
        <w:numPr>
          <w:ilvl w:val="2"/>
          <w:numId w:val="6"/>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67547817">
      <w:pPr>
        <w:numPr>
          <w:ilvl w:val="2"/>
          <w:numId w:val="6"/>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4141B9EF">
      <w:pPr>
        <w:numPr>
          <w:ilvl w:val="1"/>
          <w:numId w:val="6"/>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09146EB5">
      <w:pPr>
        <w:numPr>
          <w:ilvl w:val="2"/>
          <w:numId w:val="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对于未预留份额专门面向中小企业采购的采购项目，以及预留份额项目中的非预留部分采购包，对小微企业报价给予__</w:t>
      </w:r>
      <w:r>
        <w:rPr>
          <w:rFonts w:hint="eastAsia"/>
          <w:sz w:val="24"/>
        </w:rPr>
        <w:t>10</w:t>
      </w:r>
      <w:r>
        <w:rPr>
          <w:sz w:val="24"/>
        </w:rPr>
        <w:t>__%的扣除，用扣除后的价格参加评审。</w:t>
      </w:r>
    </w:p>
    <w:p w14:paraId="12296E25">
      <w:pPr>
        <w:numPr>
          <w:ilvl w:val="2"/>
          <w:numId w:val="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w:t>
      </w:r>
      <w:r>
        <w:rPr>
          <w:rFonts w:hint="eastAsia"/>
          <w:sz w:val="24"/>
        </w:rPr>
        <w:t>4</w:t>
      </w:r>
      <w:r>
        <w:rPr>
          <w:sz w:val="24"/>
        </w:rPr>
        <w:t>__%的扣除，用扣除后的价格参加评审。</w:t>
      </w:r>
    </w:p>
    <w:p w14:paraId="7F68E718">
      <w:pPr>
        <w:numPr>
          <w:ilvl w:val="2"/>
          <w:numId w:val="6"/>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CB01C05">
      <w:pPr>
        <w:numPr>
          <w:ilvl w:val="2"/>
          <w:numId w:val="6"/>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3BC69C9">
      <w:pPr>
        <w:numPr>
          <w:ilvl w:val="2"/>
          <w:numId w:val="6"/>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D65A04F">
      <w:pPr>
        <w:numPr>
          <w:ilvl w:val="2"/>
          <w:numId w:val="6"/>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80FE8A9">
      <w:pPr>
        <w:numPr>
          <w:ilvl w:val="2"/>
          <w:numId w:val="6"/>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33B44470">
      <w:pPr>
        <w:numPr>
          <w:ilvl w:val="2"/>
          <w:numId w:val="6"/>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0005A7F0">
      <w:pPr>
        <w:numPr>
          <w:ilvl w:val="2"/>
          <w:numId w:val="6"/>
        </w:numPr>
        <w:tabs>
          <w:tab w:val="left" w:pos="1080"/>
          <w:tab w:val="left" w:pos="1589"/>
          <w:tab w:val="left" w:pos="2014"/>
        </w:tabs>
        <w:snapToGrid w:val="0"/>
        <w:spacing w:line="360" w:lineRule="auto"/>
        <w:ind w:left="2035"/>
        <w:rPr>
          <w:sz w:val="24"/>
        </w:rPr>
      </w:pPr>
      <w:r>
        <w:rPr>
          <w:sz w:val="24"/>
        </w:rPr>
        <w:t>其他为落实政府采购政策实施的优先采购：___</w:t>
      </w:r>
      <w:r>
        <w:rPr>
          <w:rFonts w:hint="eastAsia"/>
          <w:sz w:val="24"/>
        </w:rPr>
        <w:t>/</w:t>
      </w:r>
      <w:r>
        <w:rPr>
          <w:sz w:val="24"/>
        </w:rPr>
        <w:t>___。</w:t>
      </w:r>
    </w:p>
    <w:p w14:paraId="0DD31988">
      <w:pPr>
        <w:numPr>
          <w:ilvl w:val="0"/>
          <w:numId w:val="6"/>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106B57D6">
      <w:pPr>
        <w:numPr>
          <w:ilvl w:val="1"/>
          <w:numId w:val="6"/>
        </w:numPr>
        <w:tabs>
          <w:tab w:val="left" w:pos="1080"/>
        </w:tabs>
        <w:snapToGrid w:val="0"/>
        <w:spacing w:line="360" w:lineRule="auto"/>
        <w:ind w:left="1077" w:hanging="720"/>
        <w:rPr>
          <w:sz w:val="24"/>
        </w:rPr>
      </w:pPr>
      <w:r>
        <w:rPr>
          <w:sz w:val="24"/>
        </w:rPr>
        <w:t>供应商对实质性变动不予确认的；</w:t>
      </w:r>
    </w:p>
    <w:p w14:paraId="675EAAA5">
      <w:pPr>
        <w:numPr>
          <w:ilvl w:val="1"/>
          <w:numId w:val="6"/>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号条款或磋商文件技术指标超出磋商文件《采购需求》中主要技术参数允许偏差的最大范围的（如有）；</w:t>
      </w:r>
    </w:p>
    <w:p w14:paraId="5C725947">
      <w:pPr>
        <w:numPr>
          <w:ilvl w:val="1"/>
          <w:numId w:val="6"/>
        </w:numPr>
        <w:tabs>
          <w:tab w:val="left" w:pos="1080"/>
        </w:tabs>
        <w:snapToGrid w:val="0"/>
        <w:spacing w:line="360" w:lineRule="auto"/>
        <w:ind w:left="1077" w:hanging="720"/>
        <w:rPr>
          <w:sz w:val="24"/>
        </w:rPr>
      </w:pPr>
      <w:r>
        <w:rPr>
          <w:sz w:val="24"/>
        </w:rPr>
        <w:t>未按照磋商小组规定的时间、逾期提交最后报价的；</w:t>
      </w:r>
    </w:p>
    <w:p w14:paraId="49071ECD">
      <w:pPr>
        <w:numPr>
          <w:ilvl w:val="1"/>
          <w:numId w:val="6"/>
        </w:numPr>
        <w:tabs>
          <w:tab w:val="left" w:pos="1080"/>
        </w:tabs>
        <w:snapToGrid w:val="0"/>
        <w:spacing w:line="360" w:lineRule="auto"/>
        <w:ind w:left="1077" w:hanging="720"/>
        <w:rPr>
          <w:sz w:val="24"/>
        </w:rPr>
      </w:pPr>
      <w:r>
        <w:rPr>
          <w:sz w:val="24"/>
        </w:rPr>
        <w:t>如供应商的</w:t>
      </w:r>
      <w:r>
        <w:rPr>
          <w:rFonts w:hint="eastAsia"/>
          <w:color w:val="000000"/>
          <w:kern w:val="0"/>
          <w:sz w:val="24"/>
        </w:rPr>
        <w:t>首次报价、最后报价等各轮响应</w:t>
      </w:r>
      <w:r>
        <w:rPr>
          <w:color w:val="000000"/>
          <w:kern w:val="0"/>
          <w:sz w:val="24"/>
        </w:rPr>
        <w:t>报价</w:t>
      </w:r>
      <w:r>
        <w:rPr>
          <w:sz w:val="24"/>
        </w:rPr>
        <w:t>超过竞争性磋商文件中规定的项目/采购包预算金额或者项目/采购包最高限价的；</w:t>
      </w:r>
    </w:p>
    <w:p w14:paraId="33312C9A">
      <w:pPr>
        <w:numPr>
          <w:ilvl w:val="1"/>
          <w:numId w:val="6"/>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36533B4B">
      <w:pPr>
        <w:numPr>
          <w:ilvl w:val="1"/>
          <w:numId w:val="6"/>
        </w:numPr>
        <w:tabs>
          <w:tab w:val="left" w:pos="1080"/>
        </w:tabs>
        <w:snapToGrid w:val="0"/>
        <w:spacing w:line="360" w:lineRule="auto"/>
        <w:ind w:left="1077" w:hanging="720"/>
        <w:rPr>
          <w:sz w:val="24"/>
        </w:rPr>
      </w:pPr>
      <w:r>
        <w:rPr>
          <w:sz w:val="24"/>
        </w:rPr>
        <w:t>最后报价出现前后不一致，供应商对修正后的报价不予确认的；</w:t>
      </w:r>
    </w:p>
    <w:p w14:paraId="42F22413">
      <w:pPr>
        <w:numPr>
          <w:ilvl w:val="1"/>
          <w:numId w:val="6"/>
        </w:numPr>
        <w:tabs>
          <w:tab w:val="left" w:pos="1080"/>
        </w:tabs>
        <w:snapToGrid w:val="0"/>
        <w:spacing w:line="360" w:lineRule="auto"/>
        <w:ind w:left="1077" w:hanging="720"/>
        <w:rPr>
          <w:sz w:val="24"/>
        </w:rPr>
      </w:pPr>
      <w:r>
        <w:rPr>
          <w:sz w:val="24"/>
        </w:rPr>
        <w:t>其他：____</w:t>
      </w:r>
      <w:r>
        <w:rPr>
          <w:rFonts w:hint="eastAsia"/>
          <w:sz w:val="24"/>
        </w:rPr>
        <w:t>/</w:t>
      </w:r>
      <w:r>
        <w:rPr>
          <w:sz w:val="24"/>
        </w:rPr>
        <w:t>__。</w:t>
      </w:r>
    </w:p>
    <w:bookmarkEnd w:id="614"/>
    <w:bookmarkEnd w:id="615"/>
    <w:p w14:paraId="750F8223">
      <w:pPr>
        <w:numPr>
          <w:ilvl w:val="0"/>
          <w:numId w:val="6"/>
        </w:numPr>
        <w:tabs>
          <w:tab w:val="left" w:pos="360"/>
        </w:tabs>
        <w:snapToGrid w:val="0"/>
        <w:spacing w:line="360" w:lineRule="auto"/>
        <w:outlineLvl w:val="1"/>
        <w:rPr>
          <w:sz w:val="24"/>
        </w:rPr>
      </w:pPr>
      <w:r>
        <w:rPr>
          <w:sz w:val="24"/>
        </w:rPr>
        <w:t>评审方法和评审标准</w:t>
      </w:r>
    </w:p>
    <w:p w14:paraId="3784777C">
      <w:pPr>
        <w:numPr>
          <w:ilvl w:val="1"/>
          <w:numId w:val="6"/>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D508921">
      <w:pPr>
        <w:numPr>
          <w:ilvl w:val="1"/>
          <w:numId w:val="6"/>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2C1230FC">
      <w:pPr>
        <w:numPr>
          <w:ilvl w:val="1"/>
          <w:numId w:val="6"/>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非政府强制采购的节能产品或环境标志产品，依据品目清单和认证证书实施政府优先采购。优先采购的具体规定（如涉及）_</w:t>
      </w:r>
      <w:r>
        <w:rPr>
          <w:rFonts w:hint="eastAsia"/>
          <w:sz w:val="24"/>
        </w:rPr>
        <w:t>详见第三章评审方法和评审标准</w:t>
      </w:r>
      <w:r>
        <w:rPr>
          <w:sz w:val="24"/>
        </w:rPr>
        <w:t>_。</w:t>
      </w:r>
    </w:p>
    <w:p w14:paraId="7F953E6D">
      <w:pPr>
        <w:numPr>
          <w:ilvl w:val="0"/>
          <w:numId w:val="6"/>
        </w:numPr>
        <w:tabs>
          <w:tab w:val="left" w:pos="360"/>
        </w:tabs>
        <w:snapToGrid w:val="0"/>
        <w:spacing w:line="360" w:lineRule="auto"/>
        <w:outlineLvl w:val="1"/>
        <w:rPr>
          <w:sz w:val="24"/>
        </w:rPr>
      </w:pPr>
      <w:r>
        <w:rPr>
          <w:sz w:val="24"/>
        </w:rPr>
        <w:t>确定</w:t>
      </w:r>
      <w:bookmarkStart w:id="631" w:name="_Toc151193934"/>
      <w:bookmarkStart w:id="632" w:name="_Toc305158888"/>
      <w:bookmarkStart w:id="633" w:name="_Toc127151546"/>
      <w:bookmarkStart w:id="634" w:name="_Toc150509297"/>
      <w:bookmarkStart w:id="635" w:name="_Toc164229387"/>
      <w:bookmarkStart w:id="636" w:name="_Toc164608660"/>
      <w:bookmarkStart w:id="637" w:name="_Toc195842911"/>
      <w:bookmarkStart w:id="638" w:name="_Toc305158814"/>
      <w:bookmarkStart w:id="639" w:name="_Toc151193644"/>
      <w:bookmarkStart w:id="640" w:name="_Toc520356170"/>
      <w:bookmarkStart w:id="641" w:name="_Toc150774751"/>
      <w:bookmarkStart w:id="642" w:name="_Toc265228384"/>
      <w:bookmarkStart w:id="643" w:name="_Toc151193716"/>
      <w:bookmarkStart w:id="644" w:name="_Toc127151747"/>
      <w:bookmarkStart w:id="645" w:name="_Toc164608815"/>
      <w:bookmarkStart w:id="646" w:name="_Toc150480784"/>
      <w:bookmarkStart w:id="647" w:name="_Toc151193860"/>
      <w:bookmarkStart w:id="648" w:name="_Toc226337242"/>
      <w:bookmarkStart w:id="649" w:name="_Toc142311048"/>
      <w:bookmarkStart w:id="650" w:name="_Toc151190173"/>
      <w:bookmarkStart w:id="651" w:name="_Toc150774646"/>
      <w:bookmarkStart w:id="652" w:name="_Toc226965736"/>
      <w:bookmarkStart w:id="653" w:name="_Toc226309790"/>
      <w:bookmarkStart w:id="654" w:name="_Toc164351640"/>
      <w:bookmarkStart w:id="655" w:name="_Toc127161460"/>
      <w:bookmarkStart w:id="656" w:name="_Toc151193788"/>
      <w:bookmarkStart w:id="657" w:name="_Ref467307010"/>
      <w:bookmarkStart w:id="658" w:name="_Toc149720839"/>
      <w:bookmarkStart w:id="659" w:name="_Toc164229241"/>
      <w:bookmarkStart w:id="660" w:name="_Toc226965819"/>
      <w:bookmarkStart w:id="661" w:name="_Toc264969236"/>
      <w:r>
        <w:rPr>
          <w:sz w:val="24"/>
        </w:rPr>
        <w:t>成交候选人名单</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29099B42">
      <w:pPr>
        <w:numPr>
          <w:ilvl w:val="1"/>
          <w:numId w:val="6"/>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w:t>
      </w:r>
      <w:r>
        <w:rPr>
          <w:sz w:val="24"/>
          <w:u w:val="single"/>
        </w:rPr>
        <w:t>技术部分</w:t>
      </w:r>
      <w:r>
        <w:rPr>
          <w:sz w:val="24"/>
        </w:rPr>
        <w:t>得</w:t>
      </w:r>
      <w:r>
        <w:rPr>
          <w:rFonts w:hint="eastAsia"/>
          <w:sz w:val="24"/>
        </w:rPr>
        <w:t>分</w:t>
      </w:r>
      <w:r>
        <w:rPr>
          <w:sz w:val="24"/>
        </w:rPr>
        <w:t xml:space="preserve">优劣顺序推荐。响应文件满足竞争性磋商文件全部实质性要求，且按照评审因素的量化指标评审得分最高的供应商为排名第一的成交候选人。评分分值计算保留小数点后两位，第三位四舍五入。 </w:t>
      </w:r>
    </w:p>
    <w:p w14:paraId="70360F54">
      <w:pPr>
        <w:numPr>
          <w:ilvl w:val="1"/>
          <w:numId w:val="6"/>
        </w:numPr>
        <w:tabs>
          <w:tab w:val="left" w:pos="1080"/>
          <w:tab w:val="left" w:pos="1872"/>
        </w:tabs>
        <w:snapToGrid w:val="0"/>
        <w:spacing w:line="360" w:lineRule="auto"/>
        <w:ind w:left="1077" w:hanging="720"/>
        <w:rPr>
          <w:sz w:val="24"/>
          <w:highlight w:val="yellow"/>
        </w:rPr>
      </w:pPr>
      <w:r>
        <w:rPr>
          <w:sz w:val="24"/>
          <w:highlight w:val="yellow"/>
        </w:rPr>
        <w:t>□</w:t>
      </w:r>
      <w:r>
        <w:rPr>
          <w:kern w:val="0"/>
          <w:sz w:val="24"/>
          <w:szCs w:val="20"/>
          <w:highlight w:val="yellow"/>
        </w:rPr>
        <w:t>磋商小组根据上述供应商排序，依次推荐排序前</w:t>
      </w:r>
      <w:r>
        <w:rPr>
          <w:sz w:val="24"/>
          <w:highlight w:val="yellow"/>
        </w:rPr>
        <w:t>______名</w:t>
      </w:r>
      <w:r>
        <w:rPr>
          <w:kern w:val="0"/>
          <w:sz w:val="24"/>
          <w:szCs w:val="20"/>
          <w:highlight w:val="yellow"/>
        </w:rPr>
        <w:t>的供应商为</w:t>
      </w:r>
      <w:r>
        <w:rPr>
          <w:snapToGrid w:val="0"/>
          <w:kern w:val="0"/>
          <w:sz w:val="24"/>
          <w:szCs w:val="21"/>
          <w:highlight w:val="yellow"/>
        </w:rPr>
        <w:t>成交候选供应商</w:t>
      </w:r>
      <w:r>
        <w:rPr>
          <w:kern w:val="0"/>
          <w:sz w:val="24"/>
          <w:szCs w:val="20"/>
          <w:highlight w:val="yellow"/>
        </w:rPr>
        <w:t>（若在磋商文件允许的情形下提交最后报价的供应商为二家，则依次推荐二名供应商为成交候选供应商），并编写评审报告。</w:t>
      </w:r>
    </w:p>
    <w:p w14:paraId="46A66658">
      <w:pPr>
        <w:tabs>
          <w:tab w:val="left" w:pos="1080"/>
          <w:tab w:val="left" w:pos="1872"/>
        </w:tabs>
        <w:snapToGrid w:val="0"/>
        <w:spacing w:line="360" w:lineRule="auto"/>
        <w:ind w:left="1057" w:firstLine="3"/>
        <w:rPr>
          <w:sz w:val="24"/>
          <w:highlight w:val="yellow"/>
        </w:rPr>
      </w:pPr>
      <w:r>
        <w:rPr>
          <w:rFonts w:ascii="Segoe UI Symbol" w:hAnsi="Segoe UI Symbol" w:cs="Segoe UI Symbol"/>
          <w:sz w:val="24"/>
        </w:rPr>
        <w:t>☑</w:t>
      </w:r>
      <w:r>
        <w:rPr>
          <w:kern w:val="0"/>
          <w:sz w:val="24"/>
          <w:szCs w:val="20"/>
          <w:highlight w:val="yellow"/>
        </w:rPr>
        <w:t>磋商小组根据上述供应商排序，依次推荐</w:t>
      </w:r>
      <w:r>
        <w:rPr>
          <w:rFonts w:hint="eastAsia"/>
          <w:kern w:val="0"/>
          <w:sz w:val="24"/>
          <w:szCs w:val="20"/>
          <w:highlight w:val="yellow"/>
        </w:rPr>
        <w:t>所有进入评审</w:t>
      </w:r>
      <w:r>
        <w:rPr>
          <w:kern w:val="0"/>
          <w:sz w:val="24"/>
          <w:szCs w:val="20"/>
          <w:highlight w:val="yellow"/>
        </w:rPr>
        <w:t>排序的供应商为</w:t>
      </w:r>
      <w:r>
        <w:rPr>
          <w:snapToGrid w:val="0"/>
          <w:kern w:val="0"/>
          <w:sz w:val="24"/>
          <w:szCs w:val="21"/>
          <w:highlight w:val="yellow"/>
        </w:rPr>
        <w:t>成交候选供应商</w:t>
      </w:r>
      <w:r>
        <w:rPr>
          <w:kern w:val="0"/>
          <w:sz w:val="24"/>
          <w:szCs w:val="20"/>
          <w:highlight w:val="yellow"/>
        </w:rPr>
        <w:t>（若在磋商文件允许的情形下提交最后报价的供应商为二家，则依次推荐二名供应商为成交候选供应商），并编写评审报告。</w:t>
      </w:r>
    </w:p>
    <w:p w14:paraId="10A6F70D">
      <w:pPr>
        <w:numPr>
          <w:ilvl w:val="1"/>
          <w:numId w:val="6"/>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7E5C8ECA">
      <w:pPr>
        <w:numPr>
          <w:ilvl w:val="0"/>
          <w:numId w:val="6"/>
        </w:numPr>
        <w:tabs>
          <w:tab w:val="left" w:pos="360"/>
        </w:tabs>
        <w:snapToGrid w:val="0"/>
        <w:spacing w:line="360" w:lineRule="auto"/>
        <w:outlineLvl w:val="1"/>
        <w:rPr>
          <w:sz w:val="24"/>
        </w:rPr>
      </w:pPr>
      <w:r>
        <w:rPr>
          <w:sz w:val="24"/>
        </w:rPr>
        <w:t>报告违法行为</w:t>
      </w:r>
    </w:p>
    <w:p w14:paraId="578E6819">
      <w:pPr>
        <w:widowControl/>
        <w:numPr>
          <w:ilvl w:val="1"/>
          <w:numId w:val="6"/>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14:paraId="78123B55">
      <w:pPr>
        <w:pStyle w:val="4"/>
        <w:spacing w:before="0" w:line="360" w:lineRule="auto"/>
        <w:rPr>
          <w:color w:val="000000"/>
          <w:sz w:val="24"/>
        </w:rPr>
      </w:pPr>
      <w:r>
        <w:rPr>
          <w:rFonts w:ascii="Times New Roman" w:hAnsi="Times New Roman" w:eastAsia="宋体"/>
          <w:sz w:val="24"/>
          <w:szCs w:val="24"/>
        </w:rPr>
        <w:t>二、评审标准</w:t>
      </w:r>
    </w:p>
    <w:p w14:paraId="52F375B4">
      <w:pPr>
        <w:widowControl/>
        <w:jc w:val="left"/>
        <w:rPr>
          <w:b/>
          <w:sz w:val="36"/>
          <w:szCs w:val="36"/>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090"/>
        <w:gridCol w:w="4990"/>
        <w:gridCol w:w="1261"/>
        <w:gridCol w:w="909"/>
      </w:tblGrid>
      <w:tr w14:paraId="60F4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center"/>
          </w:tcPr>
          <w:p w14:paraId="2B8A1152">
            <w:pPr>
              <w:ind w:firstLine="28"/>
              <w:jc w:val="center"/>
              <w:rPr>
                <w:rFonts w:ascii="宋体" w:hAnsi="宋体" w:cs="宋体"/>
                <w:b/>
                <w:sz w:val="24"/>
              </w:rPr>
            </w:pPr>
            <w:r>
              <w:rPr>
                <w:rFonts w:hint="eastAsia" w:ascii="宋体" w:hAnsi="宋体" w:cs="宋体"/>
                <w:b/>
                <w:sz w:val="24"/>
              </w:rPr>
              <w:t>评分部分</w:t>
            </w:r>
          </w:p>
        </w:tc>
        <w:tc>
          <w:tcPr>
            <w:tcW w:w="1090" w:type="dxa"/>
            <w:noWrap w:val="0"/>
            <w:vAlign w:val="center"/>
          </w:tcPr>
          <w:p w14:paraId="40D4F766">
            <w:pPr>
              <w:ind w:firstLine="28"/>
              <w:jc w:val="center"/>
              <w:rPr>
                <w:rFonts w:ascii="宋体" w:hAnsi="宋体" w:cs="宋体"/>
                <w:b/>
                <w:sz w:val="24"/>
              </w:rPr>
            </w:pPr>
            <w:r>
              <w:rPr>
                <w:rFonts w:hint="eastAsia" w:ascii="宋体" w:hAnsi="宋体" w:cs="宋体"/>
                <w:b/>
                <w:sz w:val="24"/>
              </w:rPr>
              <w:t>评分因素</w:t>
            </w:r>
          </w:p>
        </w:tc>
        <w:tc>
          <w:tcPr>
            <w:tcW w:w="4990" w:type="dxa"/>
            <w:noWrap w:val="0"/>
            <w:vAlign w:val="center"/>
          </w:tcPr>
          <w:p w14:paraId="5321F76B">
            <w:pPr>
              <w:ind w:firstLine="28"/>
              <w:jc w:val="center"/>
              <w:rPr>
                <w:rFonts w:ascii="宋体" w:hAnsi="宋体" w:cs="宋体"/>
                <w:b/>
                <w:sz w:val="24"/>
              </w:rPr>
            </w:pPr>
            <w:r>
              <w:rPr>
                <w:rFonts w:hint="eastAsia" w:ascii="宋体" w:hAnsi="宋体" w:cs="宋体"/>
                <w:b/>
                <w:sz w:val="24"/>
              </w:rPr>
              <w:t>评分标准</w:t>
            </w:r>
          </w:p>
        </w:tc>
        <w:tc>
          <w:tcPr>
            <w:tcW w:w="1261" w:type="dxa"/>
            <w:noWrap w:val="0"/>
            <w:vAlign w:val="center"/>
          </w:tcPr>
          <w:p w14:paraId="78E59776">
            <w:pPr>
              <w:ind w:firstLine="28"/>
              <w:jc w:val="center"/>
              <w:rPr>
                <w:rFonts w:ascii="宋体" w:hAnsi="宋体" w:cs="宋体"/>
                <w:b/>
                <w:sz w:val="24"/>
              </w:rPr>
            </w:pPr>
            <w:r>
              <w:rPr>
                <w:rFonts w:hint="eastAsia" w:ascii="宋体" w:hAnsi="宋体" w:cs="宋体"/>
                <w:b/>
                <w:sz w:val="24"/>
              </w:rPr>
              <w:t>分值</w:t>
            </w:r>
          </w:p>
        </w:tc>
        <w:tc>
          <w:tcPr>
            <w:tcW w:w="909" w:type="dxa"/>
            <w:noWrap w:val="0"/>
            <w:vAlign w:val="center"/>
          </w:tcPr>
          <w:p w14:paraId="2FBCB26B">
            <w:pPr>
              <w:ind w:firstLine="28"/>
              <w:jc w:val="center"/>
              <w:rPr>
                <w:rFonts w:ascii="宋体" w:hAnsi="宋体" w:cs="宋体"/>
                <w:b/>
                <w:sz w:val="24"/>
              </w:rPr>
            </w:pPr>
            <w:r>
              <w:rPr>
                <w:rFonts w:hint="eastAsia" w:ascii="宋体" w:hAnsi="宋体" w:cs="宋体"/>
                <w:b/>
                <w:sz w:val="24"/>
              </w:rPr>
              <w:t>主客观属性</w:t>
            </w:r>
          </w:p>
        </w:tc>
      </w:tr>
      <w:tr w14:paraId="4919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noWrap w:val="0"/>
            <w:vAlign w:val="center"/>
          </w:tcPr>
          <w:p w14:paraId="78AC2D2D">
            <w:pPr>
              <w:snapToGrid w:val="0"/>
              <w:spacing w:line="360" w:lineRule="auto"/>
              <w:jc w:val="center"/>
              <w:rPr>
                <w:sz w:val="24"/>
                <w:lang w:val="zh-CN"/>
              </w:rPr>
            </w:pPr>
            <w:r>
              <w:rPr>
                <w:sz w:val="24"/>
                <w:lang w:val="zh-CN"/>
              </w:rPr>
              <w:t>投标报价</w:t>
            </w:r>
          </w:p>
          <w:p w14:paraId="062144E2">
            <w:pPr>
              <w:snapToGrid w:val="0"/>
              <w:spacing w:line="360" w:lineRule="auto"/>
              <w:jc w:val="center"/>
              <w:rPr>
                <w:sz w:val="24"/>
                <w:lang w:val="zh-CN"/>
              </w:rPr>
            </w:pPr>
            <w:r>
              <w:rPr>
                <w:sz w:val="24"/>
                <w:lang w:val="zh-CN"/>
              </w:rPr>
              <w:t>（10分）</w:t>
            </w:r>
          </w:p>
        </w:tc>
        <w:tc>
          <w:tcPr>
            <w:tcW w:w="1090" w:type="dxa"/>
            <w:noWrap w:val="0"/>
            <w:vAlign w:val="center"/>
          </w:tcPr>
          <w:p w14:paraId="2087AFC7">
            <w:pPr>
              <w:snapToGrid w:val="0"/>
              <w:spacing w:line="360" w:lineRule="auto"/>
              <w:jc w:val="center"/>
              <w:rPr>
                <w:sz w:val="24"/>
                <w:lang w:val="zh-CN"/>
              </w:rPr>
            </w:pPr>
            <w:r>
              <w:rPr>
                <w:sz w:val="24"/>
                <w:lang w:val="zh-CN"/>
              </w:rPr>
              <w:t>价格分（10分）</w:t>
            </w:r>
          </w:p>
        </w:tc>
        <w:tc>
          <w:tcPr>
            <w:tcW w:w="4990" w:type="dxa"/>
            <w:noWrap w:val="0"/>
            <w:vAlign w:val="center"/>
          </w:tcPr>
          <w:p w14:paraId="1426FB61">
            <w:pPr>
              <w:ind w:firstLine="28"/>
              <w:jc w:val="left"/>
              <w:rPr>
                <w:sz w:val="24"/>
              </w:rPr>
            </w:pPr>
            <w:r>
              <w:rPr>
                <w:sz w:val="24"/>
              </w:rPr>
              <w:t>满足磋商文件要求的最后报价最低的供应商的价格为磋商基准价，其价格分为满分。其他供应商的价格分统一按照下列公式计算：</w:t>
            </w:r>
          </w:p>
          <w:p w14:paraId="6399860C">
            <w:pPr>
              <w:rPr>
                <w:sz w:val="24"/>
              </w:rPr>
            </w:pPr>
            <w:r>
              <w:rPr>
                <w:sz w:val="24"/>
              </w:rPr>
              <w:t>磋商报价得分=（磋商基准价/最后报价）×分值</w:t>
            </w:r>
          </w:p>
          <w:p w14:paraId="51E883AD">
            <w:pPr>
              <w:snapToGrid w:val="0"/>
              <w:spacing w:line="360" w:lineRule="auto"/>
              <w:rPr>
                <w:sz w:val="24"/>
                <w:lang w:val="zh-CN"/>
              </w:rPr>
            </w:pPr>
            <w:r>
              <w:rPr>
                <w:sz w:val="24"/>
              </w:rPr>
              <w:t>此处最后报价指经过报价修正，及因落实政府采购政策进行价格调整后的报价，详见第三章《评审方法和评审标准》3.2、3.3</w:t>
            </w:r>
          </w:p>
        </w:tc>
        <w:tc>
          <w:tcPr>
            <w:tcW w:w="1261" w:type="dxa"/>
            <w:noWrap w:val="0"/>
            <w:vAlign w:val="center"/>
          </w:tcPr>
          <w:p w14:paraId="073E9990">
            <w:pPr>
              <w:snapToGrid w:val="0"/>
              <w:spacing w:line="360" w:lineRule="auto"/>
              <w:jc w:val="center"/>
              <w:rPr>
                <w:sz w:val="24"/>
                <w:lang w:val="zh-CN"/>
              </w:rPr>
            </w:pPr>
            <w:r>
              <w:rPr>
                <w:sz w:val="24"/>
                <w:lang w:val="zh-CN"/>
              </w:rPr>
              <w:t>10分</w:t>
            </w:r>
          </w:p>
        </w:tc>
        <w:tc>
          <w:tcPr>
            <w:tcW w:w="909" w:type="dxa"/>
            <w:noWrap w:val="0"/>
            <w:vAlign w:val="center"/>
          </w:tcPr>
          <w:p w14:paraId="0B853C37">
            <w:pPr>
              <w:snapToGrid w:val="0"/>
              <w:spacing w:line="360" w:lineRule="auto"/>
              <w:jc w:val="center"/>
              <w:rPr>
                <w:sz w:val="24"/>
                <w:lang w:val="zh-CN"/>
              </w:rPr>
            </w:pPr>
            <w:r>
              <w:rPr>
                <w:sz w:val="24"/>
                <w:lang w:val="zh-CN"/>
              </w:rPr>
              <w:t>客观</w:t>
            </w:r>
          </w:p>
        </w:tc>
      </w:tr>
      <w:tr w14:paraId="4358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17" w:type="dxa"/>
            <w:vMerge w:val="restart"/>
            <w:noWrap w:val="0"/>
            <w:vAlign w:val="center"/>
          </w:tcPr>
          <w:p w14:paraId="39DC2C7A">
            <w:pPr>
              <w:snapToGrid w:val="0"/>
              <w:spacing w:line="360" w:lineRule="auto"/>
              <w:jc w:val="center"/>
              <w:rPr>
                <w:sz w:val="24"/>
                <w:lang w:val="zh-CN"/>
              </w:rPr>
            </w:pPr>
            <w:r>
              <w:rPr>
                <w:sz w:val="24"/>
                <w:lang w:val="zh-CN"/>
              </w:rPr>
              <w:t>商务部分</w:t>
            </w:r>
          </w:p>
          <w:p w14:paraId="5E2D44A2">
            <w:pPr>
              <w:snapToGrid w:val="0"/>
              <w:spacing w:line="360" w:lineRule="auto"/>
              <w:ind w:firstLine="240" w:firstLineChars="100"/>
              <w:jc w:val="center"/>
              <w:rPr>
                <w:sz w:val="24"/>
                <w:lang w:val="zh-CN"/>
              </w:rPr>
            </w:pPr>
            <w:r>
              <w:rPr>
                <w:sz w:val="24"/>
                <w:lang w:val="zh-CN"/>
              </w:rPr>
              <w:t>（32分）</w:t>
            </w:r>
          </w:p>
        </w:tc>
        <w:tc>
          <w:tcPr>
            <w:tcW w:w="1090" w:type="dxa"/>
            <w:vMerge w:val="restart"/>
            <w:noWrap w:val="0"/>
            <w:vAlign w:val="center"/>
          </w:tcPr>
          <w:p w14:paraId="07A784AD">
            <w:pPr>
              <w:snapToGrid w:val="0"/>
              <w:spacing w:line="360" w:lineRule="auto"/>
              <w:jc w:val="center"/>
              <w:rPr>
                <w:sz w:val="24"/>
                <w:lang w:val="zh-CN"/>
              </w:rPr>
            </w:pPr>
            <w:r>
              <w:rPr>
                <w:sz w:val="24"/>
                <w:lang w:val="zh-CN"/>
              </w:rPr>
              <w:t>报价人实力</w:t>
            </w:r>
          </w:p>
          <w:p w14:paraId="051E9E27">
            <w:pPr>
              <w:snapToGrid w:val="0"/>
              <w:spacing w:line="360" w:lineRule="auto"/>
              <w:jc w:val="center"/>
              <w:rPr>
                <w:sz w:val="24"/>
                <w:lang w:val="zh-CN"/>
              </w:rPr>
            </w:pPr>
            <w:r>
              <w:rPr>
                <w:sz w:val="24"/>
                <w:lang w:val="zh-CN"/>
              </w:rPr>
              <w:t>（12分）</w:t>
            </w:r>
          </w:p>
          <w:p w14:paraId="7B486180">
            <w:pPr>
              <w:spacing w:line="360" w:lineRule="auto"/>
              <w:jc w:val="center"/>
              <w:rPr>
                <w:sz w:val="24"/>
                <w:lang w:val="zh-CN"/>
              </w:rPr>
            </w:pPr>
          </w:p>
          <w:p w14:paraId="0EAFC801">
            <w:pPr>
              <w:snapToGrid w:val="0"/>
              <w:spacing w:line="360" w:lineRule="auto"/>
              <w:jc w:val="center"/>
              <w:rPr>
                <w:sz w:val="24"/>
                <w:lang w:val="zh-CN"/>
              </w:rPr>
            </w:pPr>
          </w:p>
          <w:p w14:paraId="141B1435">
            <w:pPr>
              <w:snapToGrid w:val="0"/>
              <w:spacing w:line="360" w:lineRule="auto"/>
              <w:jc w:val="center"/>
              <w:rPr>
                <w:sz w:val="24"/>
                <w:lang w:val="zh-CN"/>
              </w:rPr>
            </w:pPr>
          </w:p>
          <w:p w14:paraId="410C85CD">
            <w:pPr>
              <w:snapToGrid w:val="0"/>
              <w:spacing w:line="360" w:lineRule="auto"/>
              <w:jc w:val="center"/>
              <w:rPr>
                <w:sz w:val="24"/>
                <w:lang w:val="zh-CN"/>
              </w:rPr>
            </w:pPr>
          </w:p>
        </w:tc>
        <w:tc>
          <w:tcPr>
            <w:tcW w:w="4990" w:type="dxa"/>
            <w:noWrap w:val="0"/>
            <w:vAlign w:val="center"/>
          </w:tcPr>
          <w:p w14:paraId="2E27EBF1">
            <w:pPr>
              <w:snapToGrid w:val="0"/>
              <w:spacing w:line="360" w:lineRule="auto"/>
              <w:rPr>
                <w:sz w:val="24"/>
                <w:lang w:val="zh-CN"/>
              </w:rPr>
            </w:pPr>
            <w:r>
              <w:rPr>
                <w:sz w:val="24"/>
                <w:lang w:val="zh-CN"/>
              </w:rPr>
              <w:t>报价人具有有效期内的质量管理体系认证证书得</w:t>
            </w:r>
            <w:r>
              <w:rPr>
                <w:rFonts w:hint="eastAsia"/>
                <w:sz w:val="24"/>
                <w:lang w:val="zh-CN"/>
              </w:rPr>
              <w:t>3</w:t>
            </w:r>
            <w:r>
              <w:rPr>
                <w:sz w:val="24"/>
                <w:lang w:val="zh-CN"/>
              </w:rPr>
              <w:t>分，</w:t>
            </w:r>
            <w:r>
              <w:rPr>
                <w:rFonts w:hint="eastAsia"/>
                <w:sz w:val="24"/>
                <w:lang w:val="zh-CN"/>
              </w:rPr>
              <w:t>提供证书复印件，</w:t>
            </w:r>
            <w:r>
              <w:rPr>
                <w:sz w:val="24"/>
                <w:lang w:val="zh-CN"/>
              </w:rPr>
              <w:t>否则不得分。</w:t>
            </w:r>
          </w:p>
        </w:tc>
        <w:tc>
          <w:tcPr>
            <w:tcW w:w="1261" w:type="dxa"/>
            <w:noWrap w:val="0"/>
            <w:vAlign w:val="center"/>
          </w:tcPr>
          <w:p w14:paraId="246CAB2D">
            <w:pPr>
              <w:snapToGrid w:val="0"/>
              <w:spacing w:line="360" w:lineRule="auto"/>
              <w:jc w:val="center"/>
              <w:rPr>
                <w:sz w:val="24"/>
                <w:lang w:val="zh-CN"/>
              </w:rPr>
            </w:pPr>
            <w:r>
              <w:rPr>
                <w:rFonts w:hint="eastAsia"/>
                <w:sz w:val="24"/>
                <w:lang w:val="zh-CN"/>
              </w:rPr>
              <w:t>3</w:t>
            </w:r>
            <w:r>
              <w:rPr>
                <w:sz w:val="24"/>
                <w:lang w:val="zh-CN"/>
              </w:rPr>
              <w:t>分</w:t>
            </w:r>
          </w:p>
        </w:tc>
        <w:tc>
          <w:tcPr>
            <w:tcW w:w="909" w:type="dxa"/>
            <w:noWrap w:val="0"/>
            <w:vAlign w:val="center"/>
          </w:tcPr>
          <w:p w14:paraId="604C1F7D">
            <w:pPr>
              <w:snapToGrid w:val="0"/>
              <w:spacing w:line="360" w:lineRule="auto"/>
              <w:jc w:val="center"/>
              <w:rPr>
                <w:sz w:val="24"/>
                <w:lang w:val="zh-CN"/>
              </w:rPr>
            </w:pPr>
            <w:r>
              <w:rPr>
                <w:sz w:val="24"/>
                <w:lang w:val="zh-CN"/>
              </w:rPr>
              <w:t>客观</w:t>
            </w:r>
          </w:p>
        </w:tc>
      </w:tr>
      <w:tr w14:paraId="4F2A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17" w:type="dxa"/>
            <w:vMerge w:val="continue"/>
            <w:noWrap w:val="0"/>
            <w:vAlign w:val="center"/>
          </w:tcPr>
          <w:p w14:paraId="69ECFE4C">
            <w:pPr>
              <w:spacing w:line="360" w:lineRule="auto"/>
              <w:ind w:firstLine="240" w:firstLineChars="100"/>
              <w:jc w:val="center"/>
              <w:rPr>
                <w:sz w:val="24"/>
                <w:lang w:val="zh-CN"/>
              </w:rPr>
            </w:pPr>
          </w:p>
        </w:tc>
        <w:tc>
          <w:tcPr>
            <w:tcW w:w="1090" w:type="dxa"/>
            <w:vMerge w:val="continue"/>
            <w:noWrap w:val="0"/>
            <w:vAlign w:val="center"/>
          </w:tcPr>
          <w:p w14:paraId="75061573">
            <w:pPr>
              <w:spacing w:line="360" w:lineRule="auto"/>
              <w:jc w:val="center"/>
              <w:rPr>
                <w:sz w:val="24"/>
                <w:lang w:val="zh-CN"/>
              </w:rPr>
            </w:pPr>
          </w:p>
        </w:tc>
        <w:tc>
          <w:tcPr>
            <w:tcW w:w="4990" w:type="dxa"/>
            <w:noWrap w:val="0"/>
            <w:vAlign w:val="center"/>
          </w:tcPr>
          <w:p w14:paraId="2CA4EE07">
            <w:pPr>
              <w:snapToGrid w:val="0"/>
              <w:spacing w:line="360" w:lineRule="auto"/>
              <w:rPr>
                <w:sz w:val="24"/>
                <w:lang w:val="zh-CN"/>
              </w:rPr>
            </w:pPr>
            <w:r>
              <w:rPr>
                <w:sz w:val="24"/>
                <w:lang w:val="zh-CN"/>
              </w:rPr>
              <w:t>报价人具有有效期内的信息技术服务管理体系认证证书得</w:t>
            </w:r>
            <w:r>
              <w:rPr>
                <w:rFonts w:hint="eastAsia"/>
                <w:sz w:val="24"/>
                <w:lang w:val="zh-CN"/>
              </w:rPr>
              <w:t>3</w:t>
            </w:r>
            <w:r>
              <w:rPr>
                <w:sz w:val="24"/>
                <w:lang w:val="zh-CN"/>
              </w:rPr>
              <w:t>分，</w:t>
            </w:r>
            <w:r>
              <w:rPr>
                <w:rFonts w:hint="eastAsia"/>
                <w:sz w:val="24"/>
                <w:lang w:val="zh-CN"/>
              </w:rPr>
              <w:t>提供证书复印件，</w:t>
            </w:r>
            <w:r>
              <w:rPr>
                <w:sz w:val="24"/>
                <w:lang w:val="zh-CN"/>
              </w:rPr>
              <w:t>否则不得分。</w:t>
            </w:r>
          </w:p>
        </w:tc>
        <w:tc>
          <w:tcPr>
            <w:tcW w:w="1261" w:type="dxa"/>
            <w:noWrap w:val="0"/>
            <w:vAlign w:val="center"/>
          </w:tcPr>
          <w:p w14:paraId="28D91FC7">
            <w:pPr>
              <w:snapToGrid w:val="0"/>
              <w:spacing w:line="360" w:lineRule="auto"/>
              <w:jc w:val="center"/>
              <w:rPr>
                <w:sz w:val="24"/>
                <w:lang w:val="zh-CN"/>
              </w:rPr>
            </w:pPr>
            <w:r>
              <w:rPr>
                <w:rFonts w:hint="eastAsia"/>
                <w:sz w:val="24"/>
                <w:lang w:val="zh-CN"/>
              </w:rPr>
              <w:t>3</w:t>
            </w:r>
            <w:r>
              <w:rPr>
                <w:sz w:val="24"/>
                <w:lang w:val="zh-CN"/>
              </w:rPr>
              <w:t>分</w:t>
            </w:r>
          </w:p>
        </w:tc>
        <w:tc>
          <w:tcPr>
            <w:tcW w:w="909" w:type="dxa"/>
            <w:noWrap w:val="0"/>
            <w:vAlign w:val="center"/>
          </w:tcPr>
          <w:p w14:paraId="2E4D3A1A">
            <w:pPr>
              <w:snapToGrid w:val="0"/>
              <w:spacing w:line="360" w:lineRule="auto"/>
              <w:jc w:val="center"/>
              <w:rPr>
                <w:sz w:val="24"/>
                <w:lang w:val="zh-CN"/>
              </w:rPr>
            </w:pPr>
            <w:r>
              <w:rPr>
                <w:sz w:val="24"/>
                <w:lang w:val="zh-CN"/>
              </w:rPr>
              <w:t>客观</w:t>
            </w:r>
          </w:p>
        </w:tc>
      </w:tr>
      <w:tr w14:paraId="4558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17" w:type="dxa"/>
            <w:vMerge w:val="continue"/>
            <w:noWrap w:val="0"/>
            <w:vAlign w:val="center"/>
          </w:tcPr>
          <w:p w14:paraId="1DFE31FE">
            <w:pPr>
              <w:spacing w:line="360" w:lineRule="auto"/>
              <w:ind w:firstLine="240" w:firstLineChars="100"/>
              <w:jc w:val="center"/>
              <w:rPr>
                <w:sz w:val="24"/>
                <w:lang w:val="zh-CN"/>
              </w:rPr>
            </w:pPr>
          </w:p>
        </w:tc>
        <w:tc>
          <w:tcPr>
            <w:tcW w:w="1090" w:type="dxa"/>
            <w:vMerge w:val="continue"/>
            <w:noWrap w:val="0"/>
            <w:vAlign w:val="center"/>
          </w:tcPr>
          <w:p w14:paraId="439BE439">
            <w:pPr>
              <w:spacing w:line="360" w:lineRule="auto"/>
              <w:jc w:val="center"/>
              <w:rPr>
                <w:sz w:val="24"/>
                <w:lang w:val="zh-CN"/>
              </w:rPr>
            </w:pPr>
          </w:p>
        </w:tc>
        <w:tc>
          <w:tcPr>
            <w:tcW w:w="4990" w:type="dxa"/>
            <w:noWrap w:val="0"/>
            <w:vAlign w:val="center"/>
          </w:tcPr>
          <w:p w14:paraId="0F447507">
            <w:pPr>
              <w:snapToGrid w:val="0"/>
              <w:spacing w:line="360" w:lineRule="auto"/>
              <w:rPr>
                <w:sz w:val="24"/>
                <w:lang w:val="zh-CN"/>
              </w:rPr>
            </w:pPr>
            <w:r>
              <w:rPr>
                <w:sz w:val="24"/>
                <w:lang w:val="zh-CN"/>
              </w:rPr>
              <w:t>报价人具有有效期内的信息安全管理体系认证证书得</w:t>
            </w:r>
            <w:r>
              <w:rPr>
                <w:rFonts w:hint="eastAsia"/>
                <w:sz w:val="24"/>
                <w:lang w:val="zh-CN"/>
              </w:rPr>
              <w:t>3</w:t>
            </w:r>
            <w:r>
              <w:rPr>
                <w:sz w:val="24"/>
                <w:lang w:val="zh-CN"/>
              </w:rPr>
              <w:t>分，</w:t>
            </w:r>
            <w:r>
              <w:rPr>
                <w:rFonts w:hint="eastAsia"/>
                <w:sz w:val="24"/>
                <w:lang w:val="zh-CN"/>
              </w:rPr>
              <w:t>提供证书复印件，</w:t>
            </w:r>
            <w:r>
              <w:rPr>
                <w:sz w:val="24"/>
                <w:lang w:val="zh-CN"/>
              </w:rPr>
              <w:t>否则不得分。</w:t>
            </w:r>
          </w:p>
        </w:tc>
        <w:tc>
          <w:tcPr>
            <w:tcW w:w="1261" w:type="dxa"/>
            <w:noWrap w:val="0"/>
            <w:vAlign w:val="center"/>
          </w:tcPr>
          <w:p w14:paraId="618FADF7">
            <w:pPr>
              <w:snapToGrid w:val="0"/>
              <w:spacing w:line="360" w:lineRule="auto"/>
              <w:jc w:val="center"/>
              <w:rPr>
                <w:sz w:val="24"/>
                <w:lang w:val="zh-CN"/>
              </w:rPr>
            </w:pPr>
            <w:r>
              <w:rPr>
                <w:rFonts w:hint="eastAsia"/>
                <w:sz w:val="24"/>
                <w:lang w:val="zh-CN"/>
              </w:rPr>
              <w:t>3</w:t>
            </w:r>
            <w:r>
              <w:rPr>
                <w:sz w:val="24"/>
                <w:lang w:val="zh-CN"/>
              </w:rPr>
              <w:t>分</w:t>
            </w:r>
          </w:p>
        </w:tc>
        <w:tc>
          <w:tcPr>
            <w:tcW w:w="909" w:type="dxa"/>
            <w:noWrap w:val="0"/>
            <w:vAlign w:val="center"/>
          </w:tcPr>
          <w:p w14:paraId="74396B06">
            <w:pPr>
              <w:snapToGrid w:val="0"/>
              <w:spacing w:line="360" w:lineRule="auto"/>
              <w:jc w:val="center"/>
              <w:rPr>
                <w:sz w:val="24"/>
                <w:lang w:val="zh-CN"/>
              </w:rPr>
            </w:pPr>
            <w:r>
              <w:rPr>
                <w:sz w:val="24"/>
                <w:lang w:val="zh-CN"/>
              </w:rPr>
              <w:t>客观</w:t>
            </w:r>
          </w:p>
        </w:tc>
      </w:tr>
      <w:tr w14:paraId="4396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17" w:type="dxa"/>
            <w:vMerge w:val="continue"/>
            <w:noWrap w:val="0"/>
            <w:vAlign w:val="center"/>
          </w:tcPr>
          <w:p w14:paraId="0DB15408">
            <w:pPr>
              <w:spacing w:line="360" w:lineRule="auto"/>
              <w:ind w:firstLine="240" w:firstLineChars="100"/>
              <w:jc w:val="center"/>
              <w:rPr>
                <w:sz w:val="24"/>
                <w:lang w:val="zh-CN"/>
              </w:rPr>
            </w:pPr>
          </w:p>
        </w:tc>
        <w:tc>
          <w:tcPr>
            <w:tcW w:w="1090" w:type="dxa"/>
            <w:vMerge w:val="continue"/>
            <w:noWrap w:val="0"/>
            <w:vAlign w:val="center"/>
          </w:tcPr>
          <w:p w14:paraId="7EF87CE7">
            <w:pPr>
              <w:spacing w:line="360" w:lineRule="auto"/>
              <w:jc w:val="center"/>
              <w:rPr>
                <w:sz w:val="24"/>
                <w:lang w:val="zh-CN"/>
              </w:rPr>
            </w:pPr>
          </w:p>
        </w:tc>
        <w:tc>
          <w:tcPr>
            <w:tcW w:w="4990" w:type="dxa"/>
            <w:noWrap w:val="0"/>
            <w:vAlign w:val="center"/>
          </w:tcPr>
          <w:p w14:paraId="26031333">
            <w:pPr>
              <w:widowControl/>
              <w:shd w:val="clear" w:color="auto" w:fill="FFFFFF"/>
              <w:spacing w:line="360" w:lineRule="auto"/>
              <w:ind w:left="-360"/>
              <w:jc w:val="left"/>
              <w:rPr>
                <w:sz w:val="24"/>
                <w:lang w:val="zh-CN"/>
              </w:rPr>
            </w:pPr>
            <w:r>
              <w:rPr>
                <w:sz w:val="24"/>
                <w:lang w:val="zh-CN"/>
              </w:rPr>
              <w:t>报</w:t>
            </w:r>
            <w:r>
              <w:rPr>
                <w:rFonts w:hint="eastAsia"/>
                <w:sz w:val="24"/>
                <w:lang w:val="zh-CN"/>
              </w:rPr>
              <w:t>报价人</w:t>
            </w:r>
            <w:r>
              <w:rPr>
                <w:sz w:val="24"/>
                <w:lang w:val="zh-CN"/>
              </w:rPr>
              <w:t>运营的政务云平台，获得三级安全等级保护备案证明，且网络安全等级保护定级为第三级，自2022年8月1日至</w:t>
            </w:r>
            <w:r>
              <w:rPr>
                <w:rFonts w:hint="eastAsia"/>
                <w:sz w:val="24"/>
                <w:lang w:val="zh-CN"/>
              </w:rPr>
              <w:t>响应</w:t>
            </w:r>
            <w:r>
              <w:rPr>
                <w:sz w:val="24"/>
                <w:lang w:val="zh-CN"/>
              </w:rPr>
              <w:t>文件</w:t>
            </w:r>
            <w:r>
              <w:rPr>
                <w:rFonts w:hint="eastAsia"/>
                <w:sz w:val="24"/>
                <w:lang w:val="zh-CN"/>
              </w:rPr>
              <w:t>递交</w:t>
            </w:r>
            <w:r>
              <w:rPr>
                <w:sz w:val="24"/>
                <w:lang w:val="zh-CN"/>
              </w:rPr>
              <w:t>截止时间（以报告出具时间为准）完成了等级测评。测评结果在85（含）以上的得</w:t>
            </w:r>
            <w:r>
              <w:rPr>
                <w:rFonts w:hint="eastAsia"/>
                <w:sz w:val="24"/>
                <w:lang w:val="zh-CN"/>
              </w:rPr>
              <w:t>3</w:t>
            </w:r>
            <w:r>
              <w:rPr>
                <w:sz w:val="24"/>
                <w:lang w:val="zh-CN"/>
              </w:rPr>
              <w:t>分，75（含）以上到85（不含）得1分，75分（不含）以下的及未提供不得分。</w:t>
            </w:r>
            <w:r>
              <w:rPr>
                <w:rFonts w:hint="eastAsia"/>
                <w:sz w:val="24"/>
              </w:rPr>
              <w:t>（2025</w:t>
            </w:r>
            <w:r>
              <w:rPr>
                <w:rFonts w:hint="eastAsia"/>
                <w:sz w:val="24"/>
                <w:lang w:val="zh-CN"/>
              </w:rPr>
              <w:t>年3月2</w:t>
            </w:r>
            <w:r>
              <w:rPr>
                <w:sz w:val="24"/>
                <w:lang w:val="zh-CN"/>
              </w:rPr>
              <w:t>0</w:t>
            </w:r>
            <w:r>
              <w:rPr>
                <w:rFonts w:hint="eastAsia"/>
                <w:sz w:val="24"/>
                <w:lang w:val="zh-CN"/>
              </w:rPr>
              <w:t>日之后的网络安全等级保护测评</w:t>
            </w:r>
            <w:r>
              <w:rPr>
                <w:sz w:val="24"/>
                <w:lang w:val="zh-CN"/>
              </w:rPr>
              <w:t>取消百分制评分</w:t>
            </w:r>
            <w:r>
              <w:rPr>
                <w:rFonts w:hint="eastAsia"/>
                <w:sz w:val="24"/>
                <w:lang w:val="zh-CN"/>
              </w:rPr>
              <w:t>，按照</w:t>
            </w:r>
            <w:r>
              <w:rPr>
                <w:sz w:val="24"/>
                <w:lang w:val="zh-CN"/>
              </w:rPr>
              <w:t>符合率≥85%</w:t>
            </w:r>
            <w:r>
              <w:rPr>
                <w:rFonts w:hint="eastAsia"/>
                <w:sz w:val="24"/>
                <w:lang w:val="zh-CN"/>
              </w:rPr>
              <w:t>的得3分，符合率</w:t>
            </w:r>
            <w:r>
              <w:rPr>
                <w:sz w:val="24"/>
                <w:lang w:val="zh-CN"/>
              </w:rPr>
              <w:t>≥75%（含）以上到85%（不含）得1分</w:t>
            </w:r>
            <w:r>
              <w:rPr>
                <w:rFonts w:hint="eastAsia"/>
                <w:sz w:val="24"/>
                <w:lang w:val="zh-CN"/>
              </w:rPr>
              <w:t>，符合率</w:t>
            </w:r>
            <w:r>
              <w:rPr>
                <w:sz w:val="24"/>
                <w:lang w:val="zh-CN"/>
              </w:rPr>
              <w:t>75</w:t>
            </w:r>
            <w:r>
              <w:rPr>
                <w:rFonts w:hint="eastAsia"/>
                <w:sz w:val="24"/>
                <w:lang w:val="zh-CN"/>
              </w:rPr>
              <w:t>%</w:t>
            </w:r>
            <w:r>
              <w:rPr>
                <w:sz w:val="24"/>
                <w:lang w:val="zh-CN"/>
              </w:rPr>
              <w:t>（不含）以下的及未提供不得分</w:t>
            </w:r>
            <w:r>
              <w:rPr>
                <w:rFonts w:hint="eastAsia"/>
                <w:sz w:val="24"/>
                <w:lang w:val="zh-CN"/>
              </w:rPr>
              <w:t>。）</w:t>
            </w:r>
            <w:r>
              <w:rPr>
                <w:sz w:val="24"/>
                <w:lang w:val="zh-CN"/>
              </w:rPr>
              <w:br w:type="textWrapping"/>
            </w:r>
          </w:p>
          <w:p w14:paraId="1432AB86">
            <w:pPr>
              <w:snapToGrid w:val="0"/>
              <w:spacing w:line="360" w:lineRule="auto"/>
              <w:rPr>
                <w:sz w:val="24"/>
                <w:lang w:val="zh-CN"/>
              </w:rPr>
            </w:pPr>
            <w:r>
              <w:rPr>
                <w:sz w:val="24"/>
                <w:lang w:val="zh-CN"/>
              </w:rPr>
              <w:t>提供等级测评报告关键页（内容包括不限于报告首页 ，报告出具时间，被测对象，安全保护等级定级信息，被测单位信息，测评单位信息，等级测评结论页，盖章页）。</w:t>
            </w:r>
          </w:p>
        </w:tc>
        <w:tc>
          <w:tcPr>
            <w:tcW w:w="1261" w:type="dxa"/>
            <w:noWrap w:val="0"/>
            <w:vAlign w:val="center"/>
          </w:tcPr>
          <w:p w14:paraId="42624AF6">
            <w:pPr>
              <w:snapToGrid w:val="0"/>
              <w:spacing w:line="360" w:lineRule="auto"/>
              <w:jc w:val="center"/>
              <w:rPr>
                <w:sz w:val="24"/>
                <w:lang w:val="zh-CN"/>
              </w:rPr>
            </w:pPr>
            <w:r>
              <w:rPr>
                <w:rFonts w:hint="eastAsia"/>
                <w:sz w:val="24"/>
                <w:lang w:val="zh-CN"/>
              </w:rPr>
              <w:t>3</w:t>
            </w:r>
            <w:r>
              <w:rPr>
                <w:sz w:val="24"/>
                <w:lang w:val="zh-CN"/>
              </w:rPr>
              <w:t>分</w:t>
            </w:r>
          </w:p>
        </w:tc>
        <w:tc>
          <w:tcPr>
            <w:tcW w:w="909" w:type="dxa"/>
            <w:noWrap w:val="0"/>
            <w:vAlign w:val="center"/>
          </w:tcPr>
          <w:p w14:paraId="79839E1C">
            <w:pPr>
              <w:snapToGrid w:val="0"/>
              <w:spacing w:line="360" w:lineRule="auto"/>
              <w:jc w:val="center"/>
              <w:rPr>
                <w:sz w:val="24"/>
                <w:lang w:val="zh-CN"/>
              </w:rPr>
            </w:pPr>
            <w:r>
              <w:rPr>
                <w:sz w:val="24"/>
                <w:lang w:val="zh-CN"/>
              </w:rPr>
              <w:t>客观</w:t>
            </w:r>
          </w:p>
        </w:tc>
      </w:tr>
      <w:tr w14:paraId="1695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217" w:type="dxa"/>
            <w:vMerge w:val="continue"/>
            <w:noWrap w:val="0"/>
            <w:vAlign w:val="center"/>
          </w:tcPr>
          <w:p w14:paraId="452B9E43">
            <w:pPr>
              <w:spacing w:line="360" w:lineRule="auto"/>
              <w:ind w:firstLine="28"/>
              <w:jc w:val="center"/>
              <w:rPr>
                <w:sz w:val="24"/>
                <w:lang w:val="zh-CN"/>
              </w:rPr>
            </w:pPr>
          </w:p>
        </w:tc>
        <w:tc>
          <w:tcPr>
            <w:tcW w:w="1090" w:type="dxa"/>
            <w:noWrap w:val="0"/>
            <w:vAlign w:val="center"/>
          </w:tcPr>
          <w:p w14:paraId="3B7441CE">
            <w:pPr>
              <w:snapToGrid w:val="0"/>
              <w:spacing w:line="360" w:lineRule="auto"/>
              <w:jc w:val="center"/>
              <w:rPr>
                <w:sz w:val="24"/>
                <w:lang w:val="zh-CN"/>
              </w:rPr>
            </w:pPr>
            <w:r>
              <w:rPr>
                <w:sz w:val="24"/>
                <w:lang w:val="zh-CN"/>
              </w:rPr>
              <w:t>类似业绩</w:t>
            </w:r>
          </w:p>
          <w:p w14:paraId="29040BC9">
            <w:pPr>
              <w:snapToGrid w:val="0"/>
              <w:spacing w:line="360" w:lineRule="auto"/>
              <w:jc w:val="center"/>
              <w:rPr>
                <w:sz w:val="24"/>
                <w:lang w:val="zh-CN"/>
              </w:rPr>
            </w:pPr>
            <w:r>
              <w:rPr>
                <w:sz w:val="24"/>
                <w:lang w:val="zh-CN"/>
              </w:rPr>
              <w:t>（</w:t>
            </w:r>
            <w:r>
              <w:rPr>
                <w:rFonts w:hint="eastAsia"/>
                <w:sz w:val="24"/>
                <w:lang w:val="zh-CN"/>
              </w:rPr>
              <w:t>8</w:t>
            </w:r>
            <w:r>
              <w:rPr>
                <w:sz w:val="24"/>
                <w:lang w:val="zh-CN"/>
              </w:rPr>
              <w:t>分）</w:t>
            </w:r>
          </w:p>
        </w:tc>
        <w:tc>
          <w:tcPr>
            <w:tcW w:w="4990" w:type="dxa"/>
            <w:noWrap w:val="0"/>
            <w:vAlign w:val="center"/>
          </w:tcPr>
          <w:p w14:paraId="769EB129">
            <w:pPr>
              <w:snapToGrid w:val="0"/>
              <w:spacing w:line="360" w:lineRule="auto"/>
              <w:rPr>
                <w:sz w:val="24"/>
                <w:lang w:val="zh-CN"/>
              </w:rPr>
            </w:pPr>
            <w:r>
              <w:rPr>
                <w:sz w:val="24"/>
                <w:lang w:val="zh-CN"/>
              </w:rPr>
              <w:t>报价人需提供自2022年8月1日至递交投标文件截止时间</w:t>
            </w:r>
            <w:r>
              <w:rPr>
                <w:rFonts w:hint="eastAsia"/>
                <w:sz w:val="24"/>
                <w:lang w:val="zh-CN"/>
              </w:rPr>
              <w:t>承担过的类似云平台项目</w:t>
            </w:r>
            <w:r>
              <w:rPr>
                <w:sz w:val="24"/>
                <w:lang w:val="zh-CN"/>
              </w:rPr>
              <w:t>(</w:t>
            </w:r>
            <w:r>
              <w:rPr>
                <w:rFonts w:hint="eastAsia"/>
                <w:sz w:val="24"/>
                <w:lang w:val="zh-CN"/>
              </w:rPr>
              <w:t>指：云平台集成、云平台运行维护</w:t>
            </w:r>
            <w:r>
              <w:rPr>
                <w:sz w:val="24"/>
                <w:lang w:val="zh-CN"/>
              </w:rPr>
              <w:t>)，每提供1个得</w:t>
            </w:r>
            <w:r>
              <w:rPr>
                <w:rFonts w:hint="eastAsia"/>
                <w:sz w:val="24"/>
                <w:lang w:val="zh-CN"/>
              </w:rPr>
              <w:t>2</w:t>
            </w:r>
            <w:r>
              <w:rPr>
                <w:sz w:val="24"/>
                <w:lang w:val="zh-CN"/>
              </w:rPr>
              <w:t>分，最多得</w:t>
            </w:r>
            <w:r>
              <w:rPr>
                <w:rFonts w:hint="eastAsia"/>
                <w:sz w:val="24"/>
                <w:lang w:val="zh-CN"/>
              </w:rPr>
              <w:t>8</w:t>
            </w:r>
            <w:r>
              <w:rPr>
                <w:sz w:val="24"/>
                <w:lang w:val="zh-CN"/>
              </w:rPr>
              <w:t>分。</w:t>
            </w:r>
          </w:p>
          <w:p w14:paraId="5FFD8143">
            <w:pPr>
              <w:snapToGrid w:val="0"/>
              <w:spacing w:line="360" w:lineRule="auto"/>
              <w:rPr>
                <w:sz w:val="24"/>
                <w:lang w:val="zh-CN"/>
              </w:rPr>
            </w:pPr>
            <w:r>
              <w:rPr>
                <w:sz w:val="24"/>
                <w:lang w:val="zh-CN"/>
              </w:rPr>
              <w:t>注：须提供合同复印件。合同复印件应包含合同首页、签字盖章页、体现工作内容的合同主要页，日期以合同签订日期为准。</w:t>
            </w:r>
          </w:p>
        </w:tc>
        <w:tc>
          <w:tcPr>
            <w:tcW w:w="1261" w:type="dxa"/>
            <w:noWrap w:val="0"/>
            <w:vAlign w:val="center"/>
          </w:tcPr>
          <w:p w14:paraId="63C5AC0B">
            <w:pPr>
              <w:snapToGrid w:val="0"/>
              <w:spacing w:line="360" w:lineRule="auto"/>
              <w:jc w:val="center"/>
              <w:rPr>
                <w:sz w:val="24"/>
                <w:lang w:val="zh-CN"/>
              </w:rPr>
            </w:pPr>
            <w:r>
              <w:rPr>
                <w:rFonts w:hint="eastAsia"/>
                <w:sz w:val="24"/>
                <w:lang w:val="zh-CN"/>
              </w:rPr>
              <w:t>8</w:t>
            </w:r>
            <w:r>
              <w:rPr>
                <w:sz w:val="24"/>
                <w:lang w:val="zh-CN"/>
              </w:rPr>
              <w:t>分</w:t>
            </w:r>
          </w:p>
        </w:tc>
        <w:tc>
          <w:tcPr>
            <w:tcW w:w="909" w:type="dxa"/>
            <w:noWrap w:val="0"/>
            <w:vAlign w:val="center"/>
          </w:tcPr>
          <w:p w14:paraId="5819404D">
            <w:pPr>
              <w:snapToGrid w:val="0"/>
              <w:spacing w:line="360" w:lineRule="auto"/>
              <w:jc w:val="center"/>
              <w:rPr>
                <w:sz w:val="24"/>
                <w:lang w:val="zh-CN"/>
              </w:rPr>
            </w:pPr>
            <w:r>
              <w:rPr>
                <w:sz w:val="24"/>
                <w:lang w:val="zh-CN"/>
              </w:rPr>
              <w:t>客观</w:t>
            </w:r>
          </w:p>
        </w:tc>
      </w:tr>
      <w:tr w14:paraId="37E1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1217" w:type="dxa"/>
            <w:vMerge w:val="continue"/>
            <w:noWrap w:val="0"/>
            <w:vAlign w:val="center"/>
          </w:tcPr>
          <w:p w14:paraId="56982407">
            <w:pPr>
              <w:spacing w:line="360" w:lineRule="auto"/>
              <w:ind w:firstLine="28"/>
              <w:jc w:val="center"/>
              <w:rPr>
                <w:sz w:val="24"/>
                <w:lang w:val="zh-CN"/>
              </w:rPr>
            </w:pPr>
          </w:p>
        </w:tc>
        <w:tc>
          <w:tcPr>
            <w:tcW w:w="1090" w:type="dxa"/>
            <w:vMerge w:val="restart"/>
            <w:noWrap w:val="0"/>
            <w:vAlign w:val="center"/>
          </w:tcPr>
          <w:p w14:paraId="3286D157">
            <w:pPr>
              <w:snapToGrid w:val="0"/>
              <w:spacing w:line="360" w:lineRule="auto"/>
              <w:jc w:val="center"/>
              <w:rPr>
                <w:sz w:val="24"/>
                <w:lang w:val="zh-CN"/>
              </w:rPr>
            </w:pPr>
            <w:r>
              <w:rPr>
                <w:sz w:val="24"/>
                <w:lang w:val="zh-CN"/>
              </w:rPr>
              <w:t>服务团队</w:t>
            </w:r>
          </w:p>
          <w:p w14:paraId="1A2381BB">
            <w:pPr>
              <w:snapToGrid w:val="0"/>
              <w:spacing w:line="360" w:lineRule="auto"/>
              <w:jc w:val="center"/>
              <w:rPr>
                <w:sz w:val="24"/>
                <w:lang w:val="zh-CN"/>
              </w:rPr>
            </w:pPr>
            <w:r>
              <w:rPr>
                <w:sz w:val="24"/>
                <w:lang w:val="zh-CN"/>
              </w:rPr>
              <w:t>（12分）</w:t>
            </w:r>
          </w:p>
        </w:tc>
        <w:tc>
          <w:tcPr>
            <w:tcW w:w="4990" w:type="dxa"/>
            <w:noWrap w:val="0"/>
            <w:vAlign w:val="center"/>
          </w:tcPr>
          <w:p w14:paraId="6EE1E101">
            <w:pPr>
              <w:snapToGrid w:val="0"/>
              <w:spacing w:line="360" w:lineRule="auto"/>
              <w:rPr>
                <w:sz w:val="24"/>
                <w:lang w:val="zh-CN"/>
              </w:rPr>
            </w:pPr>
            <w:r>
              <w:rPr>
                <w:sz w:val="24"/>
                <w:lang w:val="zh-CN"/>
              </w:rPr>
              <w:t>（1）项目经理1人，具有</w:t>
            </w:r>
            <w:r>
              <w:rPr>
                <w:rFonts w:hint="eastAsia"/>
                <w:sz w:val="24"/>
                <w:lang w:val="zh-CN"/>
              </w:rPr>
              <w:t>硕士研究生及以上学位，得2分，具有</w:t>
            </w:r>
            <w:r>
              <w:rPr>
                <w:sz w:val="24"/>
                <w:lang w:val="zh-CN"/>
              </w:rPr>
              <w:t>8</w:t>
            </w:r>
            <w:r>
              <w:rPr>
                <w:rFonts w:hint="eastAsia"/>
                <w:sz w:val="24"/>
                <w:lang w:val="zh-CN"/>
              </w:rPr>
              <w:t>年（含）以上系统集成和运维工作经验，得1分，具有信息系统项目管理师</w:t>
            </w:r>
            <w:r>
              <w:rPr>
                <w:sz w:val="24"/>
                <w:lang w:val="zh-CN"/>
              </w:rPr>
              <w:t>(</w:t>
            </w:r>
            <w:r>
              <w:rPr>
                <w:rFonts w:hint="eastAsia"/>
                <w:sz w:val="24"/>
                <w:lang w:val="zh-CN"/>
              </w:rPr>
              <w:t>高级</w:t>
            </w:r>
            <w:r>
              <w:rPr>
                <w:sz w:val="24"/>
                <w:lang w:val="zh-CN"/>
              </w:rPr>
              <w:t>)</w:t>
            </w:r>
            <w:r>
              <w:rPr>
                <w:rFonts w:hint="eastAsia"/>
                <w:sz w:val="24"/>
                <w:lang w:val="zh-CN"/>
              </w:rPr>
              <w:t>证书，得1分、具有信息安全保障人员认证</w:t>
            </w:r>
            <w:r>
              <w:rPr>
                <w:sz w:val="24"/>
                <w:lang w:val="zh-CN"/>
              </w:rPr>
              <w:t>(CISAW)</w:t>
            </w:r>
            <w:r>
              <w:rPr>
                <w:rFonts w:hint="eastAsia"/>
                <w:sz w:val="24"/>
                <w:lang w:val="zh-CN"/>
              </w:rPr>
              <w:t>证书，得1分，本项最高</w:t>
            </w:r>
            <w:r>
              <w:rPr>
                <w:sz w:val="24"/>
                <w:lang w:val="zh-CN"/>
              </w:rPr>
              <w:t>5分。</w:t>
            </w:r>
          </w:p>
          <w:p w14:paraId="26120290">
            <w:pPr>
              <w:snapToGrid w:val="0"/>
              <w:spacing w:line="360" w:lineRule="auto"/>
              <w:rPr>
                <w:sz w:val="24"/>
                <w:lang w:val="zh-CN"/>
              </w:rPr>
            </w:pPr>
            <w:r>
              <w:rPr>
                <w:sz w:val="24"/>
                <w:lang w:val="zh-CN"/>
              </w:rPr>
              <w:t>注：需提供证书复印件</w:t>
            </w:r>
            <w:r>
              <w:rPr>
                <w:rFonts w:hint="eastAsia"/>
                <w:sz w:val="24"/>
                <w:lang w:val="zh-CN"/>
              </w:rPr>
              <w:t>(以人社部或工信部颁发为准)</w:t>
            </w:r>
            <w:r>
              <w:rPr>
                <w:sz w:val="24"/>
                <w:lang w:val="zh-CN"/>
              </w:rPr>
              <w:t>，</w:t>
            </w:r>
            <w:r>
              <w:rPr>
                <w:rFonts w:hint="eastAsia"/>
                <w:sz w:val="24"/>
                <w:lang w:val="zh-CN"/>
              </w:rPr>
              <w:t>需提供劳动合同复印件或提供近六个月任意一个月的社保证明，</w:t>
            </w:r>
            <w:r>
              <w:rPr>
                <w:sz w:val="24"/>
                <w:lang w:val="zh-CN"/>
              </w:rPr>
              <w:t>否则不得分</w:t>
            </w:r>
            <w:r>
              <w:rPr>
                <w:rFonts w:hint="eastAsia"/>
                <w:sz w:val="24"/>
                <w:lang w:val="zh-CN"/>
              </w:rPr>
              <w:t>。</w:t>
            </w:r>
          </w:p>
        </w:tc>
        <w:tc>
          <w:tcPr>
            <w:tcW w:w="1261" w:type="dxa"/>
            <w:noWrap w:val="0"/>
            <w:vAlign w:val="center"/>
          </w:tcPr>
          <w:p w14:paraId="443B01DD">
            <w:pPr>
              <w:snapToGrid w:val="0"/>
              <w:spacing w:line="360" w:lineRule="auto"/>
              <w:jc w:val="center"/>
              <w:rPr>
                <w:sz w:val="24"/>
                <w:lang w:val="zh-CN"/>
              </w:rPr>
            </w:pPr>
            <w:r>
              <w:rPr>
                <w:sz w:val="24"/>
                <w:lang w:val="zh-CN"/>
              </w:rPr>
              <w:t>5分</w:t>
            </w:r>
          </w:p>
        </w:tc>
        <w:tc>
          <w:tcPr>
            <w:tcW w:w="909" w:type="dxa"/>
            <w:noWrap w:val="0"/>
            <w:vAlign w:val="center"/>
          </w:tcPr>
          <w:p w14:paraId="35498C8A">
            <w:pPr>
              <w:snapToGrid w:val="0"/>
              <w:spacing w:line="360" w:lineRule="auto"/>
              <w:jc w:val="center"/>
              <w:rPr>
                <w:sz w:val="24"/>
                <w:lang w:val="zh-CN"/>
              </w:rPr>
            </w:pPr>
            <w:r>
              <w:rPr>
                <w:sz w:val="24"/>
                <w:lang w:val="zh-CN"/>
              </w:rPr>
              <w:t>客观</w:t>
            </w:r>
          </w:p>
        </w:tc>
      </w:tr>
      <w:tr w14:paraId="7381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217" w:type="dxa"/>
            <w:vMerge w:val="continue"/>
            <w:noWrap w:val="0"/>
            <w:vAlign w:val="center"/>
          </w:tcPr>
          <w:p w14:paraId="19952AE4">
            <w:pPr>
              <w:spacing w:line="360" w:lineRule="auto"/>
              <w:ind w:firstLine="28"/>
              <w:jc w:val="center"/>
              <w:rPr>
                <w:sz w:val="24"/>
                <w:lang w:val="zh-CN"/>
              </w:rPr>
            </w:pPr>
          </w:p>
        </w:tc>
        <w:tc>
          <w:tcPr>
            <w:tcW w:w="1090" w:type="dxa"/>
            <w:vMerge w:val="continue"/>
            <w:noWrap w:val="0"/>
            <w:vAlign w:val="center"/>
          </w:tcPr>
          <w:p w14:paraId="19B18E7C">
            <w:pPr>
              <w:snapToGrid w:val="0"/>
              <w:spacing w:line="360" w:lineRule="auto"/>
              <w:jc w:val="center"/>
              <w:rPr>
                <w:sz w:val="24"/>
                <w:lang w:val="zh-CN"/>
              </w:rPr>
            </w:pPr>
          </w:p>
        </w:tc>
        <w:tc>
          <w:tcPr>
            <w:tcW w:w="4990" w:type="dxa"/>
            <w:noWrap w:val="0"/>
            <w:vAlign w:val="center"/>
          </w:tcPr>
          <w:p w14:paraId="275CBB44">
            <w:pPr>
              <w:snapToGrid w:val="0"/>
              <w:spacing w:line="360" w:lineRule="auto"/>
              <w:rPr>
                <w:sz w:val="24"/>
                <w:lang w:val="zh-CN"/>
              </w:rPr>
            </w:pPr>
            <w:r>
              <w:rPr>
                <w:rFonts w:hint="eastAsia"/>
                <w:sz w:val="24"/>
                <w:lang w:val="zh-CN"/>
              </w:rPr>
              <w:t>（</w:t>
            </w:r>
            <w:r>
              <w:rPr>
                <w:rFonts w:hint="eastAsia"/>
                <w:sz w:val="24"/>
                <w:lang w:val="en-US" w:eastAsia="zh-CN"/>
              </w:rPr>
              <w:t>2</w:t>
            </w:r>
            <w:r>
              <w:rPr>
                <w:rFonts w:hint="eastAsia"/>
                <w:sz w:val="24"/>
                <w:lang w:val="zh-CN"/>
              </w:rPr>
              <w:t>）</w:t>
            </w:r>
            <w:r>
              <w:rPr>
                <w:sz w:val="24"/>
                <w:lang w:val="zh-CN"/>
              </w:rPr>
              <w:t>项目设置安全员2人，</w:t>
            </w:r>
            <w:r>
              <w:rPr>
                <w:rFonts w:hint="eastAsia"/>
                <w:sz w:val="24"/>
                <w:lang w:val="zh-CN"/>
              </w:rPr>
              <w:t>要求2人都</w:t>
            </w:r>
            <w:r>
              <w:rPr>
                <w:sz w:val="24"/>
                <w:lang w:val="zh-CN"/>
              </w:rPr>
              <w:t>有</w:t>
            </w:r>
            <w:r>
              <w:rPr>
                <w:rFonts w:hint="eastAsia"/>
                <w:sz w:val="24"/>
                <w:lang w:val="zh-CN"/>
              </w:rPr>
              <w:t>注册信息安全工程师证书</w:t>
            </w:r>
            <w:r>
              <w:rPr>
                <w:sz w:val="24"/>
                <w:lang w:val="zh-CN"/>
              </w:rPr>
              <w:t>的，得4分。</w:t>
            </w:r>
          </w:p>
          <w:p w14:paraId="3A3B3B9F">
            <w:pPr>
              <w:snapToGrid w:val="0"/>
              <w:spacing w:line="360" w:lineRule="auto"/>
              <w:rPr>
                <w:sz w:val="24"/>
                <w:lang w:val="zh-CN"/>
              </w:rPr>
            </w:pPr>
            <w:r>
              <w:rPr>
                <w:sz w:val="24"/>
                <w:lang w:val="zh-CN"/>
              </w:rPr>
              <w:t>项目安全员与项目经理如为同一人，则此项不得分。</w:t>
            </w:r>
          </w:p>
          <w:p w14:paraId="1A30C5A4">
            <w:pPr>
              <w:snapToGrid w:val="0"/>
              <w:spacing w:line="360" w:lineRule="auto"/>
              <w:rPr>
                <w:sz w:val="24"/>
                <w:lang w:val="zh-CN"/>
              </w:rPr>
            </w:pPr>
            <w:r>
              <w:rPr>
                <w:sz w:val="24"/>
                <w:lang w:val="zh-CN"/>
              </w:rPr>
              <w:t>注：需提供证书复印件，</w:t>
            </w:r>
            <w:r>
              <w:rPr>
                <w:rFonts w:hint="eastAsia"/>
                <w:sz w:val="24"/>
                <w:lang w:val="zh-CN"/>
              </w:rPr>
              <w:t>需提供劳动合同复印件或提供近六个月任意一个月的社保证明，</w:t>
            </w:r>
            <w:r>
              <w:rPr>
                <w:sz w:val="24"/>
                <w:lang w:val="zh-CN"/>
              </w:rPr>
              <w:t>否则不得分</w:t>
            </w:r>
            <w:r>
              <w:rPr>
                <w:rFonts w:hint="eastAsia"/>
                <w:sz w:val="24"/>
                <w:lang w:val="zh-CN"/>
              </w:rPr>
              <w:t>。</w:t>
            </w:r>
          </w:p>
        </w:tc>
        <w:tc>
          <w:tcPr>
            <w:tcW w:w="1261" w:type="dxa"/>
            <w:noWrap w:val="0"/>
            <w:vAlign w:val="center"/>
          </w:tcPr>
          <w:p w14:paraId="01F73B87">
            <w:pPr>
              <w:snapToGrid w:val="0"/>
              <w:spacing w:line="360" w:lineRule="auto"/>
              <w:jc w:val="center"/>
              <w:rPr>
                <w:sz w:val="24"/>
                <w:lang w:val="zh-CN"/>
              </w:rPr>
            </w:pPr>
            <w:r>
              <w:rPr>
                <w:sz w:val="24"/>
                <w:lang w:val="zh-CN"/>
              </w:rPr>
              <w:t>4</w:t>
            </w:r>
            <w:r>
              <w:rPr>
                <w:rFonts w:hint="eastAsia"/>
                <w:sz w:val="24"/>
                <w:lang w:val="zh-CN"/>
              </w:rPr>
              <w:t>分</w:t>
            </w:r>
          </w:p>
        </w:tc>
        <w:tc>
          <w:tcPr>
            <w:tcW w:w="909" w:type="dxa"/>
            <w:noWrap w:val="0"/>
            <w:vAlign w:val="center"/>
          </w:tcPr>
          <w:p w14:paraId="7B369E96">
            <w:pPr>
              <w:snapToGrid w:val="0"/>
              <w:spacing w:line="360" w:lineRule="auto"/>
              <w:jc w:val="center"/>
              <w:rPr>
                <w:sz w:val="24"/>
                <w:lang w:val="zh-CN"/>
              </w:rPr>
            </w:pPr>
            <w:r>
              <w:rPr>
                <w:rFonts w:hint="eastAsia"/>
                <w:sz w:val="24"/>
                <w:lang w:val="zh-CN"/>
              </w:rPr>
              <w:t>客观</w:t>
            </w:r>
          </w:p>
        </w:tc>
      </w:tr>
      <w:tr w14:paraId="3213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17" w:type="dxa"/>
            <w:vMerge w:val="continue"/>
            <w:noWrap w:val="0"/>
            <w:vAlign w:val="center"/>
          </w:tcPr>
          <w:p w14:paraId="133E39EA">
            <w:pPr>
              <w:spacing w:line="360" w:lineRule="auto"/>
              <w:ind w:firstLine="28"/>
              <w:jc w:val="center"/>
              <w:rPr>
                <w:sz w:val="24"/>
                <w:lang w:val="zh-CN"/>
              </w:rPr>
            </w:pPr>
          </w:p>
        </w:tc>
        <w:tc>
          <w:tcPr>
            <w:tcW w:w="1090" w:type="dxa"/>
            <w:vMerge w:val="continue"/>
            <w:noWrap w:val="0"/>
            <w:vAlign w:val="center"/>
          </w:tcPr>
          <w:p w14:paraId="2806671B">
            <w:pPr>
              <w:spacing w:line="360" w:lineRule="auto"/>
              <w:ind w:firstLine="28"/>
              <w:jc w:val="center"/>
              <w:rPr>
                <w:sz w:val="24"/>
                <w:lang w:val="zh-CN"/>
              </w:rPr>
            </w:pPr>
          </w:p>
        </w:tc>
        <w:tc>
          <w:tcPr>
            <w:tcW w:w="4990" w:type="dxa"/>
            <w:noWrap w:val="0"/>
            <w:vAlign w:val="center"/>
          </w:tcPr>
          <w:p w14:paraId="7D50298C">
            <w:pPr>
              <w:snapToGrid w:val="0"/>
              <w:spacing w:line="360" w:lineRule="auto"/>
              <w:rPr>
                <w:sz w:val="24"/>
                <w:lang w:val="zh-CN"/>
              </w:rPr>
            </w:pPr>
            <w:r>
              <w:rPr>
                <w:sz w:val="24"/>
                <w:lang w:val="zh-CN"/>
              </w:rPr>
              <w:t>项目其它成员（除项目经理和安全员之外），提供以下6类证书（系统分析师、系统架构设计师、网络规划设计师、网络工程师、数据库系统工程师、软件设计师证书）的，每类证书得0.5分，本项最高3分。</w:t>
            </w:r>
          </w:p>
          <w:p w14:paraId="0D747571">
            <w:pPr>
              <w:snapToGrid w:val="0"/>
              <w:spacing w:line="360" w:lineRule="auto"/>
              <w:rPr>
                <w:sz w:val="24"/>
                <w:lang w:val="zh-CN"/>
              </w:rPr>
            </w:pPr>
            <w:r>
              <w:rPr>
                <w:sz w:val="24"/>
                <w:lang w:val="zh-CN"/>
              </w:rPr>
              <w:t>注：需提供证书复印件</w:t>
            </w:r>
            <w:r>
              <w:rPr>
                <w:rFonts w:hint="eastAsia"/>
                <w:sz w:val="24"/>
                <w:lang w:val="zh-CN"/>
              </w:rPr>
              <w:t>（以人社部或工信部颁发为准）</w:t>
            </w:r>
            <w:r>
              <w:rPr>
                <w:sz w:val="24"/>
                <w:lang w:val="zh-CN"/>
              </w:rPr>
              <w:t>，</w:t>
            </w:r>
            <w:r>
              <w:rPr>
                <w:rFonts w:hint="eastAsia"/>
                <w:sz w:val="24"/>
                <w:lang w:val="zh-CN"/>
              </w:rPr>
              <w:t>需提供劳动合同复印件或提供近六个月任意一个月的社保证明，</w:t>
            </w:r>
            <w:r>
              <w:rPr>
                <w:sz w:val="24"/>
                <w:lang w:val="zh-CN"/>
              </w:rPr>
              <w:t>否则不得分。</w:t>
            </w:r>
          </w:p>
        </w:tc>
        <w:tc>
          <w:tcPr>
            <w:tcW w:w="1261" w:type="dxa"/>
            <w:noWrap w:val="0"/>
            <w:vAlign w:val="center"/>
          </w:tcPr>
          <w:p w14:paraId="7812DF3B">
            <w:pPr>
              <w:snapToGrid w:val="0"/>
              <w:spacing w:line="360" w:lineRule="auto"/>
              <w:jc w:val="center"/>
              <w:rPr>
                <w:sz w:val="24"/>
                <w:lang w:val="zh-CN"/>
              </w:rPr>
            </w:pPr>
            <w:r>
              <w:rPr>
                <w:sz w:val="24"/>
                <w:lang w:val="zh-CN"/>
              </w:rPr>
              <w:t>3分</w:t>
            </w:r>
          </w:p>
        </w:tc>
        <w:tc>
          <w:tcPr>
            <w:tcW w:w="909" w:type="dxa"/>
            <w:noWrap w:val="0"/>
            <w:vAlign w:val="center"/>
          </w:tcPr>
          <w:p w14:paraId="7AAD7DEF">
            <w:pPr>
              <w:snapToGrid w:val="0"/>
              <w:spacing w:line="360" w:lineRule="auto"/>
              <w:jc w:val="center"/>
              <w:rPr>
                <w:sz w:val="24"/>
                <w:lang w:val="zh-CN"/>
              </w:rPr>
            </w:pPr>
            <w:r>
              <w:rPr>
                <w:sz w:val="24"/>
                <w:lang w:val="zh-CN"/>
              </w:rPr>
              <w:t>客观</w:t>
            </w:r>
          </w:p>
        </w:tc>
      </w:tr>
      <w:tr w14:paraId="1B37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restart"/>
            <w:noWrap w:val="0"/>
            <w:vAlign w:val="center"/>
          </w:tcPr>
          <w:p w14:paraId="31CFD605">
            <w:pPr>
              <w:snapToGrid w:val="0"/>
              <w:spacing w:line="360" w:lineRule="auto"/>
              <w:jc w:val="center"/>
              <w:rPr>
                <w:sz w:val="24"/>
                <w:lang w:val="zh-CN"/>
              </w:rPr>
            </w:pPr>
            <w:r>
              <w:rPr>
                <w:sz w:val="24"/>
                <w:lang w:val="zh-CN"/>
              </w:rPr>
              <w:t>技术部分</w:t>
            </w:r>
          </w:p>
          <w:p w14:paraId="29175C8F">
            <w:pPr>
              <w:snapToGrid w:val="0"/>
              <w:spacing w:line="360" w:lineRule="auto"/>
              <w:ind w:firstLine="240" w:firstLineChars="100"/>
              <w:jc w:val="center"/>
              <w:rPr>
                <w:sz w:val="24"/>
                <w:lang w:val="zh-CN"/>
              </w:rPr>
            </w:pPr>
            <w:r>
              <w:rPr>
                <w:sz w:val="24"/>
                <w:lang w:val="zh-CN"/>
              </w:rPr>
              <w:t>（58分）</w:t>
            </w:r>
          </w:p>
        </w:tc>
        <w:tc>
          <w:tcPr>
            <w:tcW w:w="1090" w:type="dxa"/>
            <w:noWrap w:val="0"/>
            <w:vAlign w:val="center"/>
          </w:tcPr>
          <w:p w14:paraId="1DED18AB">
            <w:pPr>
              <w:snapToGrid w:val="0"/>
              <w:spacing w:line="360" w:lineRule="auto"/>
              <w:jc w:val="center"/>
              <w:rPr>
                <w:sz w:val="24"/>
                <w:lang w:val="zh-CN"/>
              </w:rPr>
            </w:pPr>
            <w:r>
              <w:rPr>
                <w:sz w:val="24"/>
                <w:lang w:val="zh-CN"/>
              </w:rPr>
              <w:t>需求分析-现状、需求分析</w:t>
            </w:r>
          </w:p>
          <w:p w14:paraId="00BD9951">
            <w:pPr>
              <w:snapToGrid w:val="0"/>
              <w:spacing w:line="360" w:lineRule="auto"/>
              <w:jc w:val="center"/>
              <w:rPr>
                <w:sz w:val="24"/>
                <w:lang w:val="zh-CN"/>
              </w:rPr>
            </w:pPr>
            <w:r>
              <w:rPr>
                <w:sz w:val="24"/>
                <w:lang w:val="zh-CN"/>
              </w:rPr>
              <w:t>（</w:t>
            </w:r>
            <w:r>
              <w:rPr>
                <w:rFonts w:hint="eastAsia"/>
                <w:sz w:val="24"/>
                <w:lang w:val="zh-CN"/>
              </w:rPr>
              <w:t>4</w:t>
            </w:r>
            <w:r>
              <w:rPr>
                <w:sz w:val="24"/>
                <w:lang w:val="zh-CN"/>
              </w:rPr>
              <w:t>分）</w:t>
            </w:r>
          </w:p>
        </w:tc>
        <w:tc>
          <w:tcPr>
            <w:tcW w:w="4990" w:type="dxa"/>
            <w:noWrap w:val="0"/>
            <w:vAlign w:val="center"/>
          </w:tcPr>
          <w:p w14:paraId="681CFE1C">
            <w:pPr>
              <w:snapToGrid w:val="0"/>
              <w:spacing w:line="360" w:lineRule="auto"/>
              <w:rPr>
                <w:sz w:val="24"/>
                <w:lang w:val="zh-CN"/>
              </w:rPr>
            </w:pPr>
            <w:r>
              <w:rPr>
                <w:sz w:val="24"/>
                <w:lang w:val="zh-CN"/>
              </w:rPr>
              <w:t>编制《信息系统上云需求分析暨云资源和服务配置方案》，阐述对项目的现状与需求分析，包含但不限于以下内容：</w:t>
            </w:r>
          </w:p>
          <w:p w14:paraId="2FB29148">
            <w:pPr>
              <w:snapToGrid w:val="0"/>
              <w:spacing w:line="360" w:lineRule="auto"/>
              <w:rPr>
                <w:sz w:val="24"/>
                <w:lang w:val="zh-CN"/>
              </w:rPr>
            </w:pPr>
            <w:r>
              <w:rPr>
                <w:sz w:val="24"/>
                <w:lang w:val="zh-CN"/>
              </w:rPr>
              <w:t>对现状、需求分析科学合理，专门针对本项目，符合采购需求和实际情况视为完全符合项目需求，得</w:t>
            </w:r>
            <w:r>
              <w:rPr>
                <w:rFonts w:hint="eastAsia"/>
                <w:sz w:val="24"/>
                <w:lang w:val="zh-CN"/>
              </w:rPr>
              <w:t>4</w:t>
            </w:r>
            <w:r>
              <w:rPr>
                <w:sz w:val="24"/>
                <w:lang w:val="zh-CN"/>
              </w:rPr>
              <w:t>分；</w:t>
            </w:r>
            <w:r>
              <w:rPr>
                <w:sz w:val="24"/>
                <w:lang w:val="zh-CN"/>
              </w:rPr>
              <w:br w:type="textWrapping"/>
            </w:r>
            <w:r>
              <w:rPr>
                <w:sz w:val="24"/>
                <w:lang w:val="zh-CN"/>
              </w:rPr>
              <w:t>对现状、需求分析属于通用类，非专门针对本项目，部分符合采购需求和实际情况视为部分符合项目需求，得2分；</w:t>
            </w:r>
            <w:r>
              <w:rPr>
                <w:sz w:val="24"/>
                <w:lang w:val="zh-CN"/>
              </w:rPr>
              <w:br w:type="textWrapping"/>
            </w:r>
            <w:r>
              <w:rPr>
                <w:sz w:val="24"/>
                <w:lang w:val="zh-CN"/>
              </w:rPr>
              <w:t>对现状、需求分析完全复制粘贴采购需求、不符合采购需求和实际情况或未提供视为不符合，得0分。</w:t>
            </w:r>
          </w:p>
        </w:tc>
        <w:tc>
          <w:tcPr>
            <w:tcW w:w="1261" w:type="dxa"/>
            <w:noWrap w:val="0"/>
            <w:vAlign w:val="center"/>
          </w:tcPr>
          <w:p w14:paraId="416E6D6E">
            <w:pPr>
              <w:snapToGrid w:val="0"/>
              <w:spacing w:line="360" w:lineRule="auto"/>
              <w:jc w:val="center"/>
              <w:rPr>
                <w:sz w:val="24"/>
                <w:lang w:val="zh-CN"/>
              </w:rPr>
            </w:pPr>
            <w:r>
              <w:rPr>
                <w:rFonts w:hint="eastAsia"/>
                <w:sz w:val="24"/>
                <w:lang w:val="zh-CN"/>
              </w:rPr>
              <w:t>4</w:t>
            </w:r>
            <w:r>
              <w:rPr>
                <w:sz w:val="24"/>
                <w:lang w:val="zh-CN"/>
              </w:rPr>
              <w:t>分</w:t>
            </w:r>
          </w:p>
        </w:tc>
        <w:tc>
          <w:tcPr>
            <w:tcW w:w="909" w:type="dxa"/>
            <w:noWrap w:val="0"/>
            <w:vAlign w:val="center"/>
          </w:tcPr>
          <w:p w14:paraId="64BB3F56">
            <w:pPr>
              <w:snapToGrid w:val="0"/>
              <w:spacing w:line="360" w:lineRule="auto"/>
              <w:jc w:val="center"/>
              <w:rPr>
                <w:sz w:val="24"/>
                <w:lang w:val="zh-CN"/>
              </w:rPr>
            </w:pPr>
            <w:r>
              <w:rPr>
                <w:sz w:val="24"/>
                <w:lang w:val="zh-CN"/>
              </w:rPr>
              <w:t>主观</w:t>
            </w:r>
          </w:p>
        </w:tc>
      </w:tr>
      <w:tr w14:paraId="501E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center"/>
          </w:tcPr>
          <w:p w14:paraId="7BCC71B5">
            <w:pPr>
              <w:spacing w:line="360" w:lineRule="auto"/>
              <w:ind w:firstLine="28"/>
              <w:jc w:val="center"/>
              <w:rPr>
                <w:sz w:val="24"/>
                <w:lang w:val="zh-CN"/>
              </w:rPr>
            </w:pPr>
          </w:p>
        </w:tc>
        <w:tc>
          <w:tcPr>
            <w:tcW w:w="1090" w:type="dxa"/>
            <w:noWrap w:val="0"/>
            <w:vAlign w:val="center"/>
          </w:tcPr>
          <w:p w14:paraId="7EED2B36">
            <w:pPr>
              <w:snapToGrid w:val="0"/>
              <w:spacing w:line="360" w:lineRule="auto"/>
              <w:jc w:val="center"/>
              <w:rPr>
                <w:sz w:val="24"/>
                <w:lang w:val="zh-CN"/>
              </w:rPr>
            </w:pPr>
            <w:r>
              <w:rPr>
                <w:rFonts w:hint="eastAsia"/>
                <w:sz w:val="24"/>
                <w:lang w:val="zh-CN"/>
              </w:rPr>
              <w:t>互联网云节点</w:t>
            </w:r>
            <w:r>
              <w:rPr>
                <w:sz w:val="24"/>
                <w:lang w:val="zh-CN"/>
              </w:rPr>
              <w:t>服务方案-计算服务、存储服务、备份服务（6分）</w:t>
            </w:r>
          </w:p>
          <w:p w14:paraId="7C2C0615">
            <w:pPr>
              <w:snapToGrid w:val="0"/>
              <w:spacing w:line="360" w:lineRule="auto"/>
              <w:jc w:val="center"/>
              <w:rPr>
                <w:sz w:val="24"/>
                <w:lang w:val="zh-CN"/>
              </w:rPr>
            </w:pPr>
          </w:p>
        </w:tc>
        <w:tc>
          <w:tcPr>
            <w:tcW w:w="4990" w:type="dxa"/>
            <w:noWrap w:val="0"/>
            <w:vAlign w:val="center"/>
          </w:tcPr>
          <w:p w14:paraId="058FE516">
            <w:pPr>
              <w:snapToGrid w:val="0"/>
              <w:spacing w:line="360" w:lineRule="auto"/>
              <w:rPr>
                <w:sz w:val="24"/>
                <w:lang w:val="zh-CN"/>
              </w:rPr>
            </w:pPr>
            <w:r>
              <w:rPr>
                <w:sz w:val="24"/>
                <w:lang w:val="zh-CN"/>
              </w:rPr>
              <w:t>针对采购人编制云服务方案中涉及以下3项内容，逐一进行打分。</w:t>
            </w:r>
          </w:p>
          <w:p w14:paraId="401270E9">
            <w:pPr>
              <w:snapToGrid w:val="0"/>
              <w:spacing w:line="360" w:lineRule="auto"/>
              <w:rPr>
                <w:sz w:val="24"/>
                <w:lang w:val="zh-CN"/>
              </w:rPr>
            </w:pPr>
            <w:r>
              <w:rPr>
                <w:sz w:val="24"/>
                <w:lang w:val="zh-CN"/>
              </w:rPr>
              <w:t>1.</w:t>
            </w:r>
            <w:r>
              <w:rPr>
                <w:rFonts w:hint="eastAsia"/>
                <w:sz w:val="24"/>
                <w:lang w:val="zh-CN"/>
              </w:rPr>
              <w:t>互联网云节点</w:t>
            </w:r>
            <w:r>
              <w:rPr>
                <w:sz w:val="24"/>
                <w:lang w:val="zh-CN"/>
              </w:rPr>
              <w:t>计算服务</w:t>
            </w:r>
          </w:p>
          <w:p w14:paraId="3AEBC926">
            <w:pPr>
              <w:snapToGrid w:val="0"/>
              <w:spacing w:line="360" w:lineRule="auto"/>
              <w:rPr>
                <w:sz w:val="24"/>
                <w:lang w:val="zh-CN"/>
              </w:rPr>
            </w:pPr>
            <w:r>
              <w:rPr>
                <w:sz w:val="24"/>
                <w:lang w:val="zh-CN"/>
              </w:rPr>
              <w:t>2.</w:t>
            </w:r>
            <w:r>
              <w:rPr>
                <w:rFonts w:hint="eastAsia"/>
                <w:sz w:val="24"/>
                <w:lang w:val="zh-CN"/>
              </w:rPr>
              <w:t>互联网云节点</w:t>
            </w:r>
            <w:r>
              <w:rPr>
                <w:sz w:val="24"/>
                <w:lang w:val="zh-CN"/>
              </w:rPr>
              <w:t>存储服务</w:t>
            </w:r>
          </w:p>
          <w:p w14:paraId="1D51A278">
            <w:pPr>
              <w:snapToGrid w:val="0"/>
              <w:spacing w:line="360" w:lineRule="auto"/>
              <w:rPr>
                <w:sz w:val="24"/>
                <w:lang w:val="zh-CN"/>
              </w:rPr>
            </w:pPr>
            <w:r>
              <w:rPr>
                <w:sz w:val="24"/>
                <w:lang w:val="zh-CN"/>
              </w:rPr>
              <w:t>3.</w:t>
            </w:r>
            <w:r>
              <w:rPr>
                <w:rFonts w:hint="eastAsia"/>
                <w:sz w:val="24"/>
                <w:lang w:val="zh-CN"/>
              </w:rPr>
              <w:t>互联网云节点</w:t>
            </w:r>
            <w:r>
              <w:rPr>
                <w:sz w:val="24"/>
                <w:lang w:val="zh-CN"/>
              </w:rPr>
              <w:t>备份服务</w:t>
            </w:r>
          </w:p>
          <w:p w14:paraId="12811E29">
            <w:pPr>
              <w:snapToGrid w:val="0"/>
              <w:spacing w:line="360" w:lineRule="auto"/>
              <w:rPr>
                <w:sz w:val="24"/>
                <w:lang w:val="zh-CN"/>
              </w:rPr>
            </w:pPr>
            <w:r>
              <w:rPr>
                <w:sz w:val="24"/>
                <w:lang w:val="zh-CN"/>
              </w:rPr>
              <w:t>方案完整合理、内容详细，专门针对本项目，符合采购需求和实际情况视为符合；</w:t>
            </w:r>
          </w:p>
          <w:p w14:paraId="1B04A0FF">
            <w:pPr>
              <w:snapToGrid w:val="0"/>
              <w:spacing w:line="360" w:lineRule="auto"/>
              <w:rPr>
                <w:sz w:val="24"/>
                <w:lang w:val="zh-CN"/>
              </w:rPr>
            </w:pPr>
            <w:r>
              <w:rPr>
                <w:sz w:val="24"/>
                <w:lang w:val="zh-CN"/>
              </w:rPr>
              <w:t>方案内容属于通用类，非专门针对本项目，部分符合采购需求和实际情况视为部分符合；</w:t>
            </w:r>
          </w:p>
          <w:p w14:paraId="11E226E1">
            <w:pPr>
              <w:snapToGrid w:val="0"/>
              <w:spacing w:line="360" w:lineRule="auto"/>
              <w:rPr>
                <w:sz w:val="24"/>
                <w:lang w:val="zh-CN"/>
              </w:rPr>
            </w:pPr>
            <w:r>
              <w:rPr>
                <w:sz w:val="24"/>
                <w:lang w:val="zh-CN"/>
              </w:rPr>
              <w:t>方案内容对采购需求进行简单复制、非专门针对本项目，不符合实际情况或未提供视为不符合。</w:t>
            </w:r>
          </w:p>
          <w:p w14:paraId="4FECF45E">
            <w:pPr>
              <w:snapToGrid w:val="0"/>
              <w:spacing w:line="360" w:lineRule="auto"/>
              <w:rPr>
                <w:sz w:val="24"/>
                <w:lang w:val="zh-CN"/>
              </w:rPr>
            </w:pPr>
            <w:r>
              <w:rPr>
                <w:sz w:val="24"/>
                <w:lang w:val="zh-CN"/>
              </w:rPr>
              <w:t>注：</w:t>
            </w:r>
            <w:r>
              <w:rPr>
                <w:rFonts w:hint="eastAsia"/>
                <w:sz w:val="24"/>
                <w:lang w:val="zh-CN"/>
              </w:rPr>
              <w:t>以上每一项，</w:t>
            </w:r>
            <w:r>
              <w:rPr>
                <w:sz w:val="24"/>
                <w:lang w:val="zh-CN"/>
              </w:rPr>
              <w:t>符合得2分，部分符合得1分，不符合不得分。3项合计最高6分。</w:t>
            </w:r>
          </w:p>
        </w:tc>
        <w:tc>
          <w:tcPr>
            <w:tcW w:w="1261" w:type="dxa"/>
            <w:noWrap w:val="0"/>
            <w:vAlign w:val="center"/>
          </w:tcPr>
          <w:p w14:paraId="0925D13F">
            <w:pPr>
              <w:snapToGrid w:val="0"/>
              <w:spacing w:line="360" w:lineRule="auto"/>
              <w:jc w:val="center"/>
              <w:rPr>
                <w:sz w:val="24"/>
                <w:lang w:val="zh-CN"/>
              </w:rPr>
            </w:pPr>
            <w:r>
              <w:rPr>
                <w:sz w:val="24"/>
                <w:lang w:val="zh-CN"/>
              </w:rPr>
              <w:t>6分</w:t>
            </w:r>
          </w:p>
        </w:tc>
        <w:tc>
          <w:tcPr>
            <w:tcW w:w="909" w:type="dxa"/>
            <w:noWrap w:val="0"/>
            <w:vAlign w:val="center"/>
          </w:tcPr>
          <w:p w14:paraId="752152A1">
            <w:pPr>
              <w:snapToGrid w:val="0"/>
              <w:spacing w:line="360" w:lineRule="auto"/>
              <w:jc w:val="center"/>
              <w:rPr>
                <w:sz w:val="24"/>
                <w:lang w:val="zh-CN"/>
              </w:rPr>
            </w:pPr>
            <w:r>
              <w:rPr>
                <w:sz w:val="24"/>
                <w:lang w:val="zh-CN"/>
              </w:rPr>
              <w:t>主观</w:t>
            </w:r>
          </w:p>
        </w:tc>
      </w:tr>
      <w:tr w14:paraId="5B63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center"/>
          </w:tcPr>
          <w:p w14:paraId="7AA1D28A">
            <w:pPr>
              <w:spacing w:line="360" w:lineRule="auto"/>
              <w:ind w:firstLine="28"/>
              <w:jc w:val="center"/>
              <w:rPr>
                <w:sz w:val="24"/>
                <w:lang w:val="zh-CN"/>
              </w:rPr>
            </w:pPr>
          </w:p>
        </w:tc>
        <w:tc>
          <w:tcPr>
            <w:tcW w:w="1090" w:type="dxa"/>
            <w:noWrap w:val="0"/>
            <w:vAlign w:val="center"/>
          </w:tcPr>
          <w:p w14:paraId="3A8193C1">
            <w:pPr>
              <w:snapToGrid w:val="0"/>
              <w:spacing w:line="360" w:lineRule="auto"/>
              <w:jc w:val="center"/>
              <w:rPr>
                <w:sz w:val="24"/>
                <w:lang w:val="zh-CN"/>
              </w:rPr>
            </w:pPr>
            <w:r>
              <w:rPr>
                <w:rFonts w:hint="eastAsia"/>
                <w:sz w:val="24"/>
                <w:lang w:val="zh-CN"/>
              </w:rPr>
              <w:t>网信专网云节点</w:t>
            </w:r>
            <w:r>
              <w:rPr>
                <w:sz w:val="24"/>
                <w:lang w:val="zh-CN"/>
              </w:rPr>
              <w:t>服务方案-计算服务、存储服务、备份服务（6分）</w:t>
            </w:r>
          </w:p>
          <w:p w14:paraId="738B81A5">
            <w:pPr>
              <w:snapToGrid w:val="0"/>
              <w:spacing w:line="360" w:lineRule="auto"/>
              <w:jc w:val="center"/>
              <w:rPr>
                <w:sz w:val="24"/>
                <w:lang w:val="zh-CN"/>
              </w:rPr>
            </w:pPr>
          </w:p>
        </w:tc>
        <w:tc>
          <w:tcPr>
            <w:tcW w:w="4990" w:type="dxa"/>
            <w:noWrap w:val="0"/>
            <w:vAlign w:val="center"/>
          </w:tcPr>
          <w:p w14:paraId="17126AE3">
            <w:pPr>
              <w:snapToGrid w:val="0"/>
              <w:spacing w:line="360" w:lineRule="auto"/>
              <w:rPr>
                <w:sz w:val="24"/>
                <w:lang w:val="zh-CN"/>
              </w:rPr>
            </w:pPr>
            <w:r>
              <w:rPr>
                <w:sz w:val="24"/>
                <w:lang w:val="zh-CN"/>
              </w:rPr>
              <w:t>针对采购人编制云服务方案中涉及以下3项内容，逐一进行打分。</w:t>
            </w:r>
          </w:p>
          <w:p w14:paraId="7CFFC9E5">
            <w:pPr>
              <w:snapToGrid w:val="0"/>
              <w:spacing w:line="360" w:lineRule="auto"/>
              <w:rPr>
                <w:sz w:val="24"/>
                <w:lang w:val="zh-CN"/>
              </w:rPr>
            </w:pPr>
            <w:r>
              <w:rPr>
                <w:sz w:val="24"/>
                <w:lang w:val="zh-CN"/>
              </w:rPr>
              <w:t>1.</w:t>
            </w:r>
            <w:r>
              <w:rPr>
                <w:rFonts w:hint="eastAsia"/>
                <w:sz w:val="24"/>
                <w:lang w:val="zh-CN"/>
              </w:rPr>
              <w:t>网信专网云节点</w:t>
            </w:r>
            <w:r>
              <w:rPr>
                <w:sz w:val="24"/>
                <w:lang w:val="zh-CN"/>
              </w:rPr>
              <w:t>计算服务</w:t>
            </w:r>
          </w:p>
          <w:p w14:paraId="30436716">
            <w:pPr>
              <w:snapToGrid w:val="0"/>
              <w:spacing w:line="360" w:lineRule="auto"/>
              <w:rPr>
                <w:sz w:val="24"/>
                <w:lang w:val="zh-CN"/>
              </w:rPr>
            </w:pPr>
            <w:r>
              <w:rPr>
                <w:sz w:val="24"/>
                <w:lang w:val="zh-CN"/>
              </w:rPr>
              <w:t>2.</w:t>
            </w:r>
            <w:r>
              <w:rPr>
                <w:rFonts w:hint="eastAsia"/>
                <w:sz w:val="24"/>
                <w:lang w:val="zh-CN"/>
              </w:rPr>
              <w:t>网信专网云节点</w:t>
            </w:r>
            <w:r>
              <w:rPr>
                <w:sz w:val="24"/>
                <w:lang w:val="zh-CN"/>
              </w:rPr>
              <w:t>存储服务</w:t>
            </w:r>
          </w:p>
          <w:p w14:paraId="673055C9">
            <w:pPr>
              <w:snapToGrid w:val="0"/>
              <w:spacing w:line="360" w:lineRule="auto"/>
              <w:rPr>
                <w:sz w:val="24"/>
                <w:lang w:val="zh-CN"/>
              </w:rPr>
            </w:pPr>
            <w:r>
              <w:rPr>
                <w:sz w:val="24"/>
                <w:lang w:val="zh-CN"/>
              </w:rPr>
              <w:t>3.</w:t>
            </w:r>
            <w:r>
              <w:rPr>
                <w:rFonts w:hint="eastAsia"/>
                <w:sz w:val="24"/>
                <w:lang w:val="zh-CN"/>
              </w:rPr>
              <w:t>网信专网云节点</w:t>
            </w:r>
            <w:r>
              <w:rPr>
                <w:sz w:val="24"/>
                <w:lang w:val="zh-CN"/>
              </w:rPr>
              <w:t>备份服务</w:t>
            </w:r>
          </w:p>
          <w:p w14:paraId="723A88BB">
            <w:pPr>
              <w:snapToGrid w:val="0"/>
              <w:spacing w:line="360" w:lineRule="auto"/>
              <w:rPr>
                <w:sz w:val="24"/>
                <w:lang w:val="zh-CN"/>
              </w:rPr>
            </w:pPr>
            <w:r>
              <w:rPr>
                <w:sz w:val="24"/>
                <w:lang w:val="zh-CN"/>
              </w:rPr>
              <w:t>方案完整合理、内容详细，专门针对本项目，符合采购需求和实际情况视为符合；</w:t>
            </w:r>
          </w:p>
          <w:p w14:paraId="63E06D34">
            <w:pPr>
              <w:snapToGrid w:val="0"/>
              <w:spacing w:line="360" w:lineRule="auto"/>
              <w:rPr>
                <w:sz w:val="24"/>
                <w:lang w:val="zh-CN"/>
              </w:rPr>
            </w:pPr>
            <w:r>
              <w:rPr>
                <w:sz w:val="24"/>
                <w:lang w:val="zh-CN"/>
              </w:rPr>
              <w:t>方案内容属于通用类，非专门针对本项目，部分符合采购需求和实际情况视为部分符合；</w:t>
            </w:r>
          </w:p>
          <w:p w14:paraId="3506E689">
            <w:pPr>
              <w:snapToGrid w:val="0"/>
              <w:spacing w:line="360" w:lineRule="auto"/>
              <w:rPr>
                <w:sz w:val="24"/>
                <w:lang w:val="zh-CN"/>
              </w:rPr>
            </w:pPr>
            <w:r>
              <w:rPr>
                <w:sz w:val="24"/>
                <w:lang w:val="zh-CN"/>
              </w:rPr>
              <w:t>方案内容对采购需求进行简单复制、非专门针对本项目，不符合实际情况或未提供视为不符合。</w:t>
            </w:r>
          </w:p>
          <w:p w14:paraId="63972135">
            <w:pPr>
              <w:snapToGrid w:val="0"/>
              <w:spacing w:line="360" w:lineRule="auto"/>
              <w:rPr>
                <w:sz w:val="24"/>
                <w:lang w:val="zh-CN"/>
              </w:rPr>
            </w:pPr>
            <w:r>
              <w:rPr>
                <w:sz w:val="24"/>
                <w:lang w:val="zh-CN"/>
              </w:rPr>
              <w:t>注：</w:t>
            </w:r>
            <w:r>
              <w:rPr>
                <w:rFonts w:hint="eastAsia"/>
                <w:sz w:val="24"/>
                <w:lang w:val="zh-CN"/>
              </w:rPr>
              <w:t>以上每一项，</w:t>
            </w:r>
            <w:r>
              <w:rPr>
                <w:sz w:val="24"/>
                <w:lang w:val="zh-CN"/>
              </w:rPr>
              <w:t>符合得2分，部分符合得1分，不符合不得分。3项合计最高6分。</w:t>
            </w:r>
          </w:p>
        </w:tc>
        <w:tc>
          <w:tcPr>
            <w:tcW w:w="1261" w:type="dxa"/>
            <w:noWrap w:val="0"/>
            <w:vAlign w:val="center"/>
          </w:tcPr>
          <w:p w14:paraId="374DC667">
            <w:pPr>
              <w:snapToGrid w:val="0"/>
              <w:spacing w:line="360" w:lineRule="auto"/>
              <w:jc w:val="center"/>
              <w:rPr>
                <w:sz w:val="24"/>
                <w:lang w:val="zh-CN"/>
              </w:rPr>
            </w:pPr>
            <w:r>
              <w:rPr>
                <w:sz w:val="24"/>
                <w:lang w:val="zh-CN"/>
              </w:rPr>
              <w:t>6分</w:t>
            </w:r>
          </w:p>
        </w:tc>
        <w:tc>
          <w:tcPr>
            <w:tcW w:w="909" w:type="dxa"/>
            <w:noWrap w:val="0"/>
            <w:vAlign w:val="center"/>
          </w:tcPr>
          <w:p w14:paraId="5F638606">
            <w:pPr>
              <w:snapToGrid w:val="0"/>
              <w:spacing w:line="360" w:lineRule="auto"/>
              <w:jc w:val="center"/>
              <w:rPr>
                <w:sz w:val="24"/>
                <w:lang w:val="zh-CN"/>
              </w:rPr>
            </w:pPr>
            <w:r>
              <w:rPr>
                <w:sz w:val="24"/>
                <w:lang w:val="zh-CN"/>
              </w:rPr>
              <w:t>主观</w:t>
            </w:r>
          </w:p>
        </w:tc>
      </w:tr>
      <w:tr w14:paraId="1ED1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center"/>
          </w:tcPr>
          <w:p w14:paraId="27F1E953">
            <w:pPr>
              <w:spacing w:line="360" w:lineRule="auto"/>
              <w:ind w:firstLine="28"/>
              <w:jc w:val="center"/>
              <w:rPr>
                <w:sz w:val="24"/>
                <w:lang w:val="zh-CN"/>
              </w:rPr>
            </w:pPr>
          </w:p>
        </w:tc>
        <w:tc>
          <w:tcPr>
            <w:tcW w:w="1090" w:type="dxa"/>
            <w:noWrap w:val="0"/>
            <w:vAlign w:val="center"/>
          </w:tcPr>
          <w:p w14:paraId="52967FD1">
            <w:pPr>
              <w:snapToGrid w:val="0"/>
              <w:spacing w:line="360" w:lineRule="auto"/>
              <w:jc w:val="center"/>
              <w:rPr>
                <w:sz w:val="24"/>
                <w:lang w:val="zh-CN"/>
              </w:rPr>
            </w:pPr>
            <w:r>
              <w:rPr>
                <w:rFonts w:hint="eastAsia"/>
                <w:sz w:val="24"/>
                <w:lang w:val="zh-CN"/>
              </w:rPr>
              <w:t>互联网云节点</w:t>
            </w:r>
            <w:r>
              <w:rPr>
                <w:sz w:val="24"/>
                <w:lang w:val="zh-CN"/>
              </w:rPr>
              <w:t>服务方案-网络服务（4分）</w:t>
            </w:r>
          </w:p>
          <w:p w14:paraId="0F6DAE12">
            <w:pPr>
              <w:spacing w:line="360" w:lineRule="auto"/>
              <w:jc w:val="center"/>
              <w:rPr>
                <w:sz w:val="24"/>
                <w:lang w:val="zh-CN"/>
              </w:rPr>
            </w:pPr>
          </w:p>
        </w:tc>
        <w:tc>
          <w:tcPr>
            <w:tcW w:w="4990" w:type="dxa"/>
            <w:noWrap w:val="0"/>
            <w:vAlign w:val="center"/>
          </w:tcPr>
          <w:p w14:paraId="76057380">
            <w:pPr>
              <w:snapToGrid w:val="0"/>
              <w:spacing w:line="360" w:lineRule="auto"/>
              <w:rPr>
                <w:sz w:val="24"/>
                <w:lang w:val="zh-CN"/>
              </w:rPr>
            </w:pPr>
            <w:r>
              <w:rPr>
                <w:sz w:val="24"/>
                <w:lang w:val="zh-CN"/>
              </w:rPr>
              <w:t>针对采购人编制</w:t>
            </w:r>
            <w:r>
              <w:rPr>
                <w:rFonts w:hint="eastAsia"/>
                <w:sz w:val="24"/>
                <w:lang w:val="zh-CN"/>
              </w:rPr>
              <w:t>互联网云节点</w:t>
            </w:r>
            <w:r>
              <w:rPr>
                <w:sz w:val="24"/>
                <w:lang w:val="zh-CN"/>
              </w:rPr>
              <w:t>服务方案中涉及网络服务的内容，进行打分。</w:t>
            </w:r>
          </w:p>
          <w:p w14:paraId="28D0074F">
            <w:pPr>
              <w:snapToGrid w:val="0"/>
              <w:spacing w:line="360" w:lineRule="auto"/>
              <w:rPr>
                <w:sz w:val="24"/>
                <w:lang w:val="zh-CN"/>
              </w:rPr>
            </w:pPr>
            <w:r>
              <w:rPr>
                <w:sz w:val="24"/>
                <w:lang w:val="zh-CN"/>
              </w:rPr>
              <w:t>方案完整合理、内容详细，专门针对本项目，符合采购需求和实际情况视为符合；</w:t>
            </w:r>
          </w:p>
          <w:p w14:paraId="0A06D395">
            <w:pPr>
              <w:snapToGrid w:val="0"/>
              <w:spacing w:line="360" w:lineRule="auto"/>
              <w:rPr>
                <w:sz w:val="24"/>
                <w:lang w:val="zh-CN"/>
              </w:rPr>
            </w:pPr>
            <w:r>
              <w:rPr>
                <w:sz w:val="24"/>
                <w:lang w:val="zh-CN"/>
              </w:rPr>
              <w:t>方案内容属于通用类，非专门针对本项目，部分符合采购需求和实际情况视为部分符合；</w:t>
            </w:r>
          </w:p>
          <w:p w14:paraId="2FFDDD21">
            <w:pPr>
              <w:snapToGrid w:val="0"/>
              <w:spacing w:line="360" w:lineRule="auto"/>
              <w:rPr>
                <w:sz w:val="24"/>
                <w:lang w:val="zh-CN"/>
              </w:rPr>
            </w:pPr>
            <w:r>
              <w:rPr>
                <w:sz w:val="24"/>
                <w:lang w:val="zh-CN"/>
              </w:rPr>
              <w:t>方案内容对采购需求进行简单复制、非专门针对本项目，不符合实际情况或未提供视为不符合。</w:t>
            </w:r>
          </w:p>
          <w:p w14:paraId="091DB80E">
            <w:pPr>
              <w:snapToGrid w:val="0"/>
              <w:spacing w:line="360" w:lineRule="auto"/>
              <w:rPr>
                <w:sz w:val="24"/>
                <w:lang w:val="zh-CN"/>
              </w:rPr>
            </w:pPr>
            <w:r>
              <w:rPr>
                <w:sz w:val="24"/>
                <w:lang w:val="zh-CN"/>
              </w:rPr>
              <w:t>注：符合得4分，部分符合得2分，不符合不得分。</w:t>
            </w:r>
          </w:p>
        </w:tc>
        <w:tc>
          <w:tcPr>
            <w:tcW w:w="1261" w:type="dxa"/>
            <w:noWrap w:val="0"/>
            <w:vAlign w:val="center"/>
          </w:tcPr>
          <w:p w14:paraId="17E9D69E">
            <w:pPr>
              <w:snapToGrid w:val="0"/>
              <w:spacing w:line="360" w:lineRule="auto"/>
              <w:jc w:val="center"/>
              <w:rPr>
                <w:sz w:val="24"/>
                <w:lang w:val="zh-CN"/>
              </w:rPr>
            </w:pPr>
            <w:r>
              <w:rPr>
                <w:sz w:val="24"/>
                <w:lang w:val="zh-CN"/>
              </w:rPr>
              <w:t>4分</w:t>
            </w:r>
          </w:p>
        </w:tc>
        <w:tc>
          <w:tcPr>
            <w:tcW w:w="909" w:type="dxa"/>
            <w:noWrap w:val="0"/>
            <w:vAlign w:val="center"/>
          </w:tcPr>
          <w:p w14:paraId="0787C5D6">
            <w:pPr>
              <w:snapToGrid w:val="0"/>
              <w:spacing w:line="360" w:lineRule="auto"/>
              <w:jc w:val="center"/>
              <w:rPr>
                <w:sz w:val="24"/>
                <w:lang w:val="zh-CN"/>
              </w:rPr>
            </w:pPr>
            <w:r>
              <w:rPr>
                <w:sz w:val="24"/>
                <w:lang w:val="zh-CN"/>
              </w:rPr>
              <w:t>主观</w:t>
            </w:r>
          </w:p>
        </w:tc>
      </w:tr>
      <w:tr w14:paraId="0E85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center"/>
          </w:tcPr>
          <w:p w14:paraId="414BFEBB">
            <w:pPr>
              <w:spacing w:line="360" w:lineRule="auto"/>
              <w:ind w:firstLine="28"/>
              <w:jc w:val="center"/>
              <w:rPr>
                <w:sz w:val="24"/>
                <w:lang w:val="zh-CN"/>
              </w:rPr>
            </w:pPr>
          </w:p>
        </w:tc>
        <w:tc>
          <w:tcPr>
            <w:tcW w:w="1090" w:type="dxa"/>
            <w:noWrap w:val="0"/>
            <w:vAlign w:val="center"/>
          </w:tcPr>
          <w:p w14:paraId="12F2585C">
            <w:pPr>
              <w:snapToGrid w:val="0"/>
              <w:spacing w:line="360" w:lineRule="auto"/>
              <w:jc w:val="center"/>
              <w:rPr>
                <w:sz w:val="24"/>
                <w:lang w:val="zh-CN"/>
              </w:rPr>
            </w:pPr>
            <w:r>
              <w:rPr>
                <w:rFonts w:hint="eastAsia"/>
                <w:sz w:val="24"/>
                <w:lang w:val="zh-CN"/>
              </w:rPr>
              <w:t>网信专网云节点</w:t>
            </w:r>
            <w:r>
              <w:rPr>
                <w:sz w:val="24"/>
                <w:lang w:val="zh-CN"/>
              </w:rPr>
              <w:t>服务方案-网络服务（4分）</w:t>
            </w:r>
          </w:p>
          <w:p w14:paraId="7CBA9C99">
            <w:pPr>
              <w:spacing w:line="360" w:lineRule="auto"/>
              <w:jc w:val="center"/>
              <w:rPr>
                <w:sz w:val="24"/>
                <w:lang w:val="zh-CN"/>
              </w:rPr>
            </w:pPr>
          </w:p>
        </w:tc>
        <w:tc>
          <w:tcPr>
            <w:tcW w:w="4990" w:type="dxa"/>
            <w:noWrap w:val="0"/>
            <w:vAlign w:val="center"/>
          </w:tcPr>
          <w:p w14:paraId="27081D29">
            <w:pPr>
              <w:snapToGrid w:val="0"/>
              <w:spacing w:line="360" w:lineRule="auto"/>
              <w:rPr>
                <w:sz w:val="24"/>
                <w:lang w:val="zh-CN"/>
              </w:rPr>
            </w:pPr>
            <w:r>
              <w:rPr>
                <w:sz w:val="24"/>
                <w:lang w:val="zh-CN"/>
              </w:rPr>
              <w:t>针对采购人编制</w:t>
            </w:r>
            <w:r>
              <w:rPr>
                <w:rFonts w:hint="eastAsia"/>
                <w:sz w:val="24"/>
                <w:lang w:val="zh-CN"/>
              </w:rPr>
              <w:t>网信专网云节点</w:t>
            </w:r>
            <w:r>
              <w:rPr>
                <w:sz w:val="24"/>
                <w:lang w:val="zh-CN"/>
              </w:rPr>
              <w:t>服务方案中涉及网络服务的内容，进行打分。</w:t>
            </w:r>
          </w:p>
          <w:p w14:paraId="724A8537">
            <w:pPr>
              <w:snapToGrid w:val="0"/>
              <w:spacing w:line="360" w:lineRule="auto"/>
              <w:rPr>
                <w:sz w:val="24"/>
                <w:lang w:val="zh-CN"/>
              </w:rPr>
            </w:pPr>
            <w:r>
              <w:rPr>
                <w:sz w:val="24"/>
                <w:lang w:val="zh-CN"/>
              </w:rPr>
              <w:t>方案完整合理、内容详细，专门针对本项目，符合采购需求和实际情况视为符合；</w:t>
            </w:r>
          </w:p>
          <w:p w14:paraId="3BB93293">
            <w:pPr>
              <w:snapToGrid w:val="0"/>
              <w:spacing w:line="360" w:lineRule="auto"/>
              <w:rPr>
                <w:sz w:val="24"/>
                <w:lang w:val="zh-CN"/>
              </w:rPr>
            </w:pPr>
            <w:r>
              <w:rPr>
                <w:sz w:val="24"/>
                <w:lang w:val="zh-CN"/>
              </w:rPr>
              <w:t>方案内容属于通用类，非专门针对本项目，部分符合采购需求和实际情况视为部分符合；</w:t>
            </w:r>
          </w:p>
          <w:p w14:paraId="1A02AF59">
            <w:pPr>
              <w:snapToGrid w:val="0"/>
              <w:spacing w:line="360" w:lineRule="auto"/>
              <w:rPr>
                <w:sz w:val="24"/>
                <w:lang w:val="zh-CN"/>
              </w:rPr>
            </w:pPr>
            <w:r>
              <w:rPr>
                <w:sz w:val="24"/>
                <w:lang w:val="zh-CN"/>
              </w:rPr>
              <w:t>方案内容对采购需求进行简单复制、非专门针对本项目，不符合实际情况或未提供视为不符合。</w:t>
            </w:r>
          </w:p>
          <w:p w14:paraId="132E27C9">
            <w:pPr>
              <w:snapToGrid w:val="0"/>
              <w:spacing w:line="360" w:lineRule="auto"/>
              <w:rPr>
                <w:sz w:val="24"/>
                <w:lang w:val="zh-CN"/>
              </w:rPr>
            </w:pPr>
            <w:r>
              <w:rPr>
                <w:sz w:val="24"/>
                <w:lang w:val="zh-CN"/>
              </w:rPr>
              <w:t>注：符合得4分，部分符合得2分，不符合不得分。</w:t>
            </w:r>
          </w:p>
        </w:tc>
        <w:tc>
          <w:tcPr>
            <w:tcW w:w="1261" w:type="dxa"/>
            <w:noWrap w:val="0"/>
            <w:vAlign w:val="center"/>
          </w:tcPr>
          <w:p w14:paraId="45760363">
            <w:pPr>
              <w:snapToGrid w:val="0"/>
              <w:spacing w:line="360" w:lineRule="auto"/>
              <w:jc w:val="center"/>
              <w:rPr>
                <w:sz w:val="24"/>
                <w:lang w:val="zh-CN"/>
              </w:rPr>
            </w:pPr>
            <w:r>
              <w:rPr>
                <w:sz w:val="24"/>
                <w:lang w:val="zh-CN"/>
              </w:rPr>
              <w:t>4分</w:t>
            </w:r>
          </w:p>
        </w:tc>
        <w:tc>
          <w:tcPr>
            <w:tcW w:w="909" w:type="dxa"/>
            <w:noWrap w:val="0"/>
            <w:vAlign w:val="center"/>
          </w:tcPr>
          <w:p w14:paraId="371AF1BC">
            <w:pPr>
              <w:snapToGrid w:val="0"/>
              <w:spacing w:line="360" w:lineRule="auto"/>
              <w:jc w:val="center"/>
              <w:rPr>
                <w:sz w:val="24"/>
                <w:lang w:val="zh-CN"/>
              </w:rPr>
            </w:pPr>
            <w:r>
              <w:rPr>
                <w:sz w:val="24"/>
                <w:lang w:val="zh-CN"/>
              </w:rPr>
              <w:t>主观</w:t>
            </w:r>
          </w:p>
        </w:tc>
      </w:tr>
      <w:tr w14:paraId="6278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center"/>
          </w:tcPr>
          <w:p w14:paraId="4DDD98E7">
            <w:pPr>
              <w:spacing w:line="360" w:lineRule="auto"/>
              <w:ind w:firstLine="28"/>
              <w:jc w:val="center"/>
              <w:rPr>
                <w:sz w:val="24"/>
                <w:lang w:val="zh-CN"/>
              </w:rPr>
            </w:pPr>
          </w:p>
        </w:tc>
        <w:tc>
          <w:tcPr>
            <w:tcW w:w="1090" w:type="dxa"/>
            <w:noWrap w:val="0"/>
            <w:vAlign w:val="center"/>
          </w:tcPr>
          <w:p w14:paraId="539471B5">
            <w:pPr>
              <w:snapToGrid w:val="0"/>
              <w:spacing w:line="360" w:lineRule="auto"/>
              <w:jc w:val="center"/>
              <w:rPr>
                <w:sz w:val="24"/>
                <w:lang w:val="zh-CN"/>
              </w:rPr>
            </w:pPr>
            <w:r>
              <w:rPr>
                <w:rFonts w:hint="eastAsia"/>
                <w:sz w:val="24"/>
                <w:lang w:val="zh-CN"/>
              </w:rPr>
              <w:t>安全服务方案</w:t>
            </w:r>
            <w:r>
              <w:rPr>
                <w:sz w:val="24"/>
                <w:lang w:val="zh-CN"/>
              </w:rPr>
              <w:t>（6分）</w:t>
            </w:r>
          </w:p>
        </w:tc>
        <w:tc>
          <w:tcPr>
            <w:tcW w:w="4990" w:type="dxa"/>
            <w:noWrap w:val="0"/>
            <w:vAlign w:val="center"/>
          </w:tcPr>
          <w:p w14:paraId="06A2724F">
            <w:pPr>
              <w:spacing w:line="360" w:lineRule="auto"/>
              <w:rPr>
                <w:sz w:val="24"/>
                <w:lang w:val="zh-CN"/>
              </w:rPr>
            </w:pPr>
            <w:r>
              <w:rPr>
                <w:rFonts w:hint="eastAsia"/>
                <w:sz w:val="24"/>
                <w:lang w:val="zh-CN"/>
              </w:rPr>
              <w:t>提供安全服务方案，包含以下内容：</w:t>
            </w:r>
          </w:p>
          <w:p w14:paraId="37F3D19F">
            <w:pPr>
              <w:spacing w:line="360" w:lineRule="auto"/>
              <w:rPr>
                <w:sz w:val="24"/>
                <w:lang w:val="zh-CN"/>
              </w:rPr>
            </w:pPr>
            <w:r>
              <w:rPr>
                <w:rFonts w:hint="eastAsia"/>
                <w:sz w:val="24"/>
                <w:lang w:val="zh-CN"/>
              </w:rPr>
              <w:t>①业务系统安全防护方案；</w:t>
            </w:r>
          </w:p>
          <w:p w14:paraId="4D149CB7">
            <w:pPr>
              <w:spacing w:line="360" w:lineRule="auto"/>
              <w:rPr>
                <w:sz w:val="24"/>
                <w:lang w:val="zh-CN"/>
              </w:rPr>
            </w:pPr>
            <w:r>
              <w:rPr>
                <w:rFonts w:hint="eastAsia"/>
                <w:sz w:val="24"/>
                <w:lang w:val="zh-CN"/>
              </w:rPr>
              <w:t>②安全技术保障措施；</w:t>
            </w:r>
          </w:p>
          <w:p w14:paraId="187A45E4">
            <w:pPr>
              <w:spacing w:line="360" w:lineRule="auto"/>
              <w:rPr>
                <w:sz w:val="24"/>
                <w:lang w:val="zh-CN"/>
              </w:rPr>
            </w:pPr>
            <w:r>
              <w:rPr>
                <w:rFonts w:hint="eastAsia"/>
                <w:sz w:val="24"/>
                <w:lang w:val="zh-CN"/>
              </w:rPr>
              <w:t>③网络安全预警方案；</w:t>
            </w:r>
          </w:p>
          <w:p w14:paraId="360156E6">
            <w:pPr>
              <w:spacing w:line="360" w:lineRule="auto"/>
              <w:rPr>
                <w:sz w:val="24"/>
                <w:lang w:val="zh-CN"/>
              </w:rPr>
            </w:pPr>
            <w:r>
              <w:rPr>
                <w:rFonts w:hint="eastAsia"/>
                <w:sz w:val="24"/>
                <w:lang w:val="zh-CN"/>
              </w:rPr>
              <w:t>方案完整合理、内容详细，专门针对本项目，符合采购需求和实际情况视为符合；内容属于通用类，非专门针对本项目，部分符合采购需求和实际情况视为部分符合；内容对采购需求进行简单复制、非专门针对本项目，不符合实际情况或未提供视为不符合。</w:t>
            </w:r>
          </w:p>
          <w:p w14:paraId="00730CD6">
            <w:pPr>
              <w:widowControl/>
              <w:snapToGrid w:val="0"/>
              <w:spacing w:line="360" w:lineRule="auto"/>
              <w:rPr>
                <w:sz w:val="24"/>
                <w:lang w:val="zh-CN"/>
              </w:rPr>
            </w:pPr>
            <w:r>
              <w:rPr>
                <w:sz w:val="24"/>
                <w:lang w:val="zh-CN"/>
              </w:rPr>
              <w:t>注：</w:t>
            </w:r>
            <w:r>
              <w:rPr>
                <w:rFonts w:hint="eastAsia"/>
                <w:sz w:val="24"/>
                <w:lang w:val="zh-CN"/>
              </w:rPr>
              <w:t>以上</w:t>
            </w:r>
            <w:r>
              <w:rPr>
                <w:sz w:val="24"/>
                <w:lang w:val="zh-CN"/>
              </w:rPr>
              <w:t>3</w:t>
            </w:r>
            <w:r>
              <w:rPr>
                <w:rFonts w:hint="eastAsia"/>
                <w:sz w:val="24"/>
                <w:lang w:val="zh-CN"/>
              </w:rPr>
              <w:t>项，每一项符合</w:t>
            </w:r>
            <w:r>
              <w:rPr>
                <w:sz w:val="24"/>
                <w:lang w:val="zh-CN"/>
              </w:rPr>
              <w:t>符合得2分，部分符合得1分，不符合不得分。3项合计最高6分。</w:t>
            </w:r>
          </w:p>
        </w:tc>
        <w:tc>
          <w:tcPr>
            <w:tcW w:w="1261" w:type="dxa"/>
            <w:noWrap w:val="0"/>
            <w:vAlign w:val="center"/>
          </w:tcPr>
          <w:p w14:paraId="32B5C98F">
            <w:pPr>
              <w:widowControl/>
              <w:snapToGrid w:val="0"/>
              <w:spacing w:line="360" w:lineRule="auto"/>
              <w:jc w:val="center"/>
              <w:rPr>
                <w:sz w:val="24"/>
                <w:lang w:val="zh-CN"/>
              </w:rPr>
            </w:pPr>
            <w:r>
              <w:rPr>
                <w:sz w:val="24"/>
                <w:lang w:val="zh-CN"/>
              </w:rPr>
              <w:t>6分</w:t>
            </w:r>
          </w:p>
        </w:tc>
        <w:tc>
          <w:tcPr>
            <w:tcW w:w="909" w:type="dxa"/>
            <w:noWrap w:val="0"/>
            <w:vAlign w:val="center"/>
          </w:tcPr>
          <w:p w14:paraId="3BCF1F8F">
            <w:pPr>
              <w:widowControl/>
              <w:snapToGrid w:val="0"/>
              <w:spacing w:line="360" w:lineRule="auto"/>
              <w:jc w:val="center"/>
              <w:rPr>
                <w:sz w:val="24"/>
                <w:lang w:val="zh-CN"/>
              </w:rPr>
            </w:pPr>
            <w:r>
              <w:rPr>
                <w:sz w:val="24"/>
                <w:lang w:val="zh-CN"/>
              </w:rPr>
              <w:t>主观</w:t>
            </w:r>
          </w:p>
        </w:tc>
      </w:tr>
      <w:tr w14:paraId="5F2A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7" w:type="dxa"/>
            <w:vMerge w:val="continue"/>
            <w:noWrap w:val="0"/>
            <w:vAlign w:val="center"/>
          </w:tcPr>
          <w:p w14:paraId="249E1A1C">
            <w:pPr>
              <w:spacing w:line="360" w:lineRule="auto"/>
              <w:ind w:firstLine="28"/>
              <w:jc w:val="center"/>
              <w:rPr>
                <w:sz w:val="24"/>
                <w:lang w:val="zh-CN"/>
              </w:rPr>
            </w:pPr>
          </w:p>
        </w:tc>
        <w:tc>
          <w:tcPr>
            <w:tcW w:w="1090" w:type="dxa"/>
            <w:noWrap w:val="0"/>
            <w:vAlign w:val="center"/>
          </w:tcPr>
          <w:p w14:paraId="1802D9AC">
            <w:pPr>
              <w:snapToGrid w:val="0"/>
              <w:spacing w:line="360" w:lineRule="auto"/>
              <w:jc w:val="center"/>
              <w:rPr>
                <w:sz w:val="24"/>
                <w:lang w:val="zh-CN"/>
              </w:rPr>
            </w:pPr>
            <w:r>
              <w:rPr>
                <w:rFonts w:hint="eastAsia"/>
                <w:sz w:val="24"/>
                <w:lang w:val="zh-CN"/>
              </w:rPr>
              <w:t>运维服务方案</w:t>
            </w:r>
            <w:r>
              <w:rPr>
                <w:sz w:val="24"/>
                <w:lang w:val="zh-CN"/>
              </w:rPr>
              <w:t xml:space="preserve"> （6分）</w:t>
            </w:r>
          </w:p>
        </w:tc>
        <w:tc>
          <w:tcPr>
            <w:tcW w:w="4990" w:type="dxa"/>
            <w:noWrap w:val="0"/>
            <w:vAlign w:val="center"/>
          </w:tcPr>
          <w:p w14:paraId="032C4EDA">
            <w:pPr>
              <w:pStyle w:val="2"/>
              <w:ind w:firstLine="0"/>
              <w:rPr>
                <w:rFonts w:ascii="Times New Roman"/>
                <w:lang w:val="zh-CN"/>
              </w:rPr>
            </w:pPr>
            <w:r>
              <w:rPr>
                <w:rFonts w:hint="eastAsia" w:ascii="Times New Roman"/>
                <w:lang w:val="zh-CN"/>
              </w:rPr>
              <w:t>提供运维服务方案，包含以下内容：</w:t>
            </w:r>
          </w:p>
          <w:p w14:paraId="2CC046DA">
            <w:pPr>
              <w:pStyle w:val="2"/>
              <w:ind w:firstLine="0"/>
              <w:rPr>
                <w:rFonts w:ascii="Times New Roman"/>
                <w:lang w:val="zh-CN"/>
              </w:rPr>
            </w:pPr>
            <w:r>
              <w:rPr>
                <w:rFonts w:hint="eastAsia" w:ascii="Times New Roman"/>
                <w:lang w:val="zh-CN"/>
              </w:rPr>
              <w:t>①运维服务制度、规范、流程；</w:t>
            </w:r>
          </w:p>
          <w:p w14:paraId="50A0839B">
            <w:pPr>
              <w:pStyle w:val="2"/>
              <w:ind w:firstLine="0"/>
              <w:rPr>
                <w:rFonts w:ascii="Times New Roman"/>
                <w:lang w:val="zh-CN"/>
              </w:rPr>
            </w:pPr>
            <w:r>
              <w:rPr>
                <w:rFonts w:hint="eastAsia" w:ascii="Times New Roman"/>
                <w:lang w:val="zh-CN"/>
              </w:rPr>
              <w:t>②运维服务应急处置方案；</w:t>
            </w:r>
          </w:p>
          <w:p w14:paraId="4359D2D4">
            <w:pPr>
              <w:pStyle w:val="2"/>
              <w:ind w:firstLine="0"/>
              <w:rPr>
                <w:rFonts w:ascii="Times New Roman"/>
                <w:lang w:val="zh-CN"/>
              </w:rPr>
            </w:pPr>
            <w:r>
              <w:rPr>
                <w:rFonts w:hint="eastAsia" w:ascii="Times New Roman"/>
                <w:lang w:val="zh-CN"/>
              </w:rPr>
              <w:t>③业务系统运行可靠性保障方案；</w:t>
            </w:r>
          </w:p>
          <w:p w14:paraId="4AF248FF">
            <w:pPr>
              <w:widowControl/>
              <w:snapToGrid w:val="0"/>
              <w:spacing w:line="360" w:lineRule="auto"/>
              <w:rPr>
                <w:sz w:val="24"/>
                <w:lang w:val="zh-CN"/>
              </w:rPr>
            </w:pPr>
            <w:r>
              <w:rPr>
                <w:rFonts w:hint="eastAsia"/>
                <w:sz w:val="24"/>
                <w:lang w:val="zh-CN"/>
              </w:rPr>
              <w:t>方案完整合理、内容详细，专门针对本项目，符合采购需求和实际情况视为符合；内容属于通用类，非专门针对本项目，部分符合采购需求和实际情况视为部分符合；内容对采购需求进行简单复制、非专门针对本项目，不符合实际情况或未提供视为不符合。</w:t>
            </w:r>
          </w:p>
          <w:p w14:paraId="042D4F76">
            <w:pPr>
              <w:widowControl/>
              <w:snapToGrid w:val="0"/>
              <w:spacing w:line="360" w:lineRule="auto"/>
              <w:rPr>
                <w:sz w:val="24"/>
                <w:lang w:val="zh-CN"/>
              </w:rPr>
            </w:pPr>
            <w:r>
              <w:rPr>
                <w:sz w:val="24"/>
                <w:lang w:val="zh-CN"/>
              </w:rPr>
              <w:t>注：</w:t>
            </w:r>
            <w:r>
              <w:rPr>
                <w:rFonts w:hint="eastAsia"/>
                <w:sz w:val="24"/>
                <w:lang w:val="zh-CN"/>
              </w:rPr>
              <w:t>以上</w:t>
            </w:r>
            <w:r>
              <w:rPr>
                <w:sz w:val="24"/>
                <w:lang w:val="zh-CN"/>
              </w:rPr>
              <w:t>3</w:t>
            </w:r>
            <w:r>
              <w:rPr>
                <w:rFonts w:hint="eastAsia"/>
                <w:sz w:val="24"/>
                <w:lang w:val="zh-CN"/>
              </w:rPr>
              <w:t>项，每一项符合得</w:t>
            </w:r>
            <w:r>
              <w:rPr>
                <w:sz w:val="24"/>
                <w:lang w:val="zh-CN"/>
              </w:rPr>
              <w:t>2</w:t>
            </w:r>
            <w:r>
              <w:rPr>
                <w:rFonts w:hint="eastAsia"/>
                <w:sz w:val="24"/>
                <w:lang w:val="zh-CN"/>
              </w:rPr>
              <w:t>分，部分符合得</w:t>
            </w:r>
            <w:r>
              <w:rPr>
                <w:sz w:val="24"/>
                <w:lang w:val="zh-CN"/>
              </w:rPr>
              <w:t>1</w:t>
            </w:r>
            <w:r>
              <w:rPr>
                <w:rFonts w:hint="eastAsia"/>
                <w:sz w:val="24"/>
                <w:lang w:val="zh-CN"/>
              </w:rPr>
              <w:t>分，不符合不得分。此项最高</w:t>
            </w:r>
            <w:r>
              <w:rPr>
                <w:sz w:val="24"/>
                <w:lang w:val="zh-CN"/>
              </w:rPr>
              <w:t>6</w:t>
            </w:r>
            <w:r>
              <w:rPr>
                <w:rFonts w:hint="eastAsia"/>
                <w:sz w:val="24"/>
                <w:lang w:val="zh-CN"/>
              </w:rPr>
              <w:t>分。</w:t>
            </w:r>
          </w:p>
        </w:tc>
        <w:tc>
          <w:tcPr>
            <w:tcW w:w="1261" w:type="dxa"/>
            <w:noWrap w:val="0"/>
            <w:vAlign w:val="center"/>
          </w:tcPr>
          <w:p w14:paraId="3D56E855">
            <w:pPr>
              <w:widowControl/>
              <w:snapToGrid w:val="0"/>
              <w:spacing w:line="360" w:lineRule="auto"/>
              <w:jc w:val="center"/>
              <w:rPr>
                <w:sz w:val="24"/>
                <w:lang w:val="zh-CN"/>
              </w:rPr>
            </w:pPr>
            <w:r>
              <w:rPr>
                <w:sz w:val="24"/>
                <w:lang w:val="zh-CN"/>
              </w:rPr>
              <w:t>6分</w:t>
            </w:r>
          </w:p>
        </w:tc>
        <w:tc>
          <w:tcPr>
            <w:tcW w:w="909" w:type="dxa"/>
            <w:noWrap w:val="0"/>
            <w:vAlign w:val="center"/>
          </w:tcPr>
          <w:p w14:paraId="448368C4">
            <w:pPr>
              <w:widowControl/>
              <w:snapToGrid w:val="0"/>
              <w:spacing w:line="360" w:lineRule="auto"/>
              <w:jc w:val="center"/>
              <w:rPr>
                <w:sz w:val="24"/>
                <w:lang w:val="zh-CN"/>
              </w:rPr>
            </w:pPr>
            <w:r>
              <w:rPr>
                <w:sz w:val="24"/>
                <w:lang w:val="zh-CN"/>
              </w:rPr>
              <w:t>主观</w:t>
            </w:r>
          </w:p>
        </w:tc>
      </w:tr>
      <w:tr w14:paraId="6A29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center"/>
          </w:tcPr>
          <w:p w14:paraId="58AA89F4">
            <w:pPr>
              <w:spacing w:line="360" w:lineRule="auto"/>
              <w:ind w:firstLine="28"/>
              <w:jc w:val="center"/>
              <w:rPr>
                <w:sz w:val="24"/>
                <w:lang w:val="zh-CN"/>
              </w:rPr>
            </w:pPr>
          </w:p>
        </w:tc>
        <w:tc>
          <w:tcPr>
            <w:tcW w:w="1090" w:type="dxa"/>
            <w:noWrap w:val="0"/>
            <w:vAlign w:val="center"/>
          </w:tcPr>
          <w:p w14:paraId="6D6E7766">
            <w:pPr>
              <w:snapToGrid w:val="0"/>
              <w:spacing w:line="360" w:lineRule="auto"/>
              <w:jc w:val="center"/>
              <w:rPr>
                <w:sz w:val="24"/>
                <w:lang w:val="zh-CN"/>
              </w:rPr>
            </w:pPr>
            <w:r>
              <w:rPr>
                <w:sz w:val="24"/>
                <w:lang w:val="zh-CN"/>
              </w:rPr>
              <w:t>业务连续性服务-承诺</w:t>
            </w:r>
            <w:r>
              <w:rPr>
                <w:rFonts w:hint="eastAsia"/>
                <w:sz w:val="24"/>
                <w:lang w:val="zh-CN"/>
              </w:rPr>
              <w:t>书</w:t>
            </w:r>
            <w:r>
              <w:rPr>
                <w:sz w:val="24"/>
                <w:lang w:val="zh-CN"/>
              </w:rPr>
              <w:t>（6分）</w:t>
            </w:r>
          </w:p>
        </w:tc>
        <w:tc>
          <w:tcPr>
            <w:tcW w:w="4990" w:type="dxa"/>
            <w:noWrap w:val="0"/>
            <w:vAlign w:val="center"/>
          </w:tcPr>
          <w:p w14:paraId="34066729">
            <w:pPr>
              <w:snapToGrid w:val="0"/>
              <w:spacing w:line="360" w:lineRule="auto"/>
              <w:rPr>
                <w:sz w:val="24"/>
                <w:lang w:val="zh-CN"/>
              </w:rPr>
            </w:pPr>
            <w:r>
              <w:rPr>
                <w:sz w:val="24"/>
                <w:lang w:val="zh-CN"/>
              </w:rPr>
              <w:t>为确保信息系统稳定运行及业务服务的连续性，在评估系统迁移过程中可能遇到的各项风险后，针对编制的《信息系统业务连续性服务迁移部署服务保障方案》中的系统连续性服务承诺书的内容部分进行打分。报价人需在承诺书中明确系统迁移所需部署时间。</w:t>
            </w:r>
          </w:p>
          <w:p w14:paraId="313D720E">
            <w:pPr>
              <w:snapToGrid w:val="0"/>
              <w:spacing w:line="360" w:lineRule="auto"/>
              <w:rPr>
                <w:sz w:val="24"/>
                <w:lang w:val="zh-CN"/>
              </w:rPr>
            </w:pPr>
            <w:r>
              <w:rPr>
                <w:sz w:val="24"/>
                <w:lang w:val="zh-CN"/>
              </w:rPr>
              <w:t>1.无需迁移或迁移部署上线时间在1个工作日</w:t>
            </w:r>
            <w:r>
              <w:rPr>
                <w:rFonts w:hint="eastAsia"/>
                <w:sz w:val="24"/>
                <w:lang w:val="zh-CN"/>
              </w:rPr>
              <w:t>（含）</w:t>
            </w:r>
            <w:r>
              <w:rPr>
                <w:sz w:val="24"/>
                <w:lang w:val="zh-CN"/>
              </w:rPr>
              <w:t>以内的，得6分；</w:t>
            </w:r>
          </w:p>
          <w:p w14:paraId="65BE4721">
            <w:pPr>
              <w:snapToGrid w:val="0"/>
              <w:spacing w:line="360" w:lineRule="auto"/>
              <w:rPr>
                <w:sz w:val="24"/>
                <w:lang w:val="zh-CN"/>
              </w:rPr>
            </w:pPr>
            <w:r>
              <w:rPr>
                <w:sz w:val="24"/>
                <w:lang w:val="zh-CN"/>
              </w:rPr>
              <w:t>2.在系统迁移过程中，承诺迁移部署上线时间在2-3个工作日以内（含），得3分；</w:t>
            </w:r>
          </w:p>
          <w:p w14:paraId="508995A6">
            <w:pPr>
              <w:snapToGrid w:val="0"/>
              <w:spacing w:line="360" w:lineRule="auto"/>
              <w:rPr>
                <w:sz w:val="24"/>
                <w:lang w:val="zh-CN"/>
              </w:rPr>
            </w:pPr>
            <w:r>
              <w:rPr>
                <w:sz w:val="24"/>
                <w:lang w:val="zh-CN"/>
              </w:rPr>
              <w:t>3.在系统迁移过程中，承诺迁移部署上线时间在4-5个工作日以内（含），得1分；</w:t>
            </w:r>
          </w:p>
          <w:p w14:paraId="775B3238">
            <w:pPr>
              <w:snapToGrid w:val="0"/>
              <w:spacing w:line="360" w:lineRule="auto"/>
              <w:rPr>
                <w:sz w:val="24"/>
                <w:lang w:val="zh-CN"/>
              </w:rPr>
            </w:pPr>
            <w:r>
              <w:rPr>
                <w:sz w:val="24"/>
                <w:lang w:val="zh-CN"/>
              </w:rPr>
              <w:t>4.在系统迁移过程中迁移部署上线时间超过5个工作日（不含），或未提供、提供材料不完整的，得0分。</w:t>
            </w:r>
          </w:p>
          <w:p w14:paraId="66D7B28A">
            <w:pPr>
              <w:snapToGrid w:val="0"/>
              <w:spacing w:line="360" w:lineRule="auto"/>
              <w:rPr>
                <w:sz w:val="24"/>
                <w:lang w:val="zh-CN"/>
              </w:rPr>
            </w:pPr>
            <w:r>
              <w:rPr>
                <w:sz w:val="24"/>
                <w:lang w:val="zh-CN"/>
              </w:rPr>
              <w:t>注：报价人须出具业务连续性服务承诺书（加盖报价人公章），承诺书应明确迁移时限、部署上线时限，保证系统安全、稳定、连续运行。</w:t>
            </w:r>
          </w:p>
        </w:tc>
        <w:tc>
          <w:tcPr>
            <w:tcW w:w="1261" w:type="dxa"/>
            <w:noWrap w:val="0"/>
            <w:vAlign w:val="center"/>
          </w:tcPr>
          <w:p w14:paraId="6C916F8E">
            <w:pPr>
              <w:widowControl/>
              <w:snapToGrid w:val="0"/>
              <w:spacing w:line="360" w:lineRule="auto"/>
              <w:jc w:val="center"/>
              <w:rPr>
                <w:sz w:val="24"/>
                <w:lang w:val="zh-CN"/>
              </w:rPr>
            </w:pPr>
            <w:r>
              <w:rPr>
                <w:sz w:val="24"/>
                <w:lang w:val="zh-CN"/>
              </w:rPr>
              <w:t>6分</w:t>
            </w:r>
          </w:p>
        </w:tc>
        <w:tc>
          <w:tcPr>
            <w:tcW w:w="909" w:type="dxa"/>
            <w:noWrap w:val="0"/>
            <w:vAlign w:val="center"/>
          </w:tcPr>
          <w:p w14:paraId="482568C1">
            <w:pPr>
              <w:widowControl/>
              <w:snapToGrid w:val="0"/>
              <w:spacing w:line="360" w:lineRule="auto"/>
              <w:jc w:val="center"/>
              <w:rPr>
                <w:sz w:val="24"/>
                <w:lang w:val="zh-CN"/>
              </w:rPr>
            </w:pPr>
            <w:r>
              <w:rPr>
                <w:sz w:val="24"/>
                <w:lang w:val="zh-CN"/>
              </w:rPr>
              <w:t>客观</w:t>
            </w:r>
          </w:p>
        </w:tc>
      </w:tr>
      <w:tr w14:paraId="4010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center"/>
          </w:tcPr>
          <w:p w14:paraId="5D4C1E11">
            <w:pPr>
              <w:spacing w:line="360" w:lineRule="auto"/>
              <w:ind w:firstLine="28"/>
              <w:jc w:val="center"/>
              <w:rPr>
                <w:sz w:val="24"/>
                <w:lang w:val="zh-CN"/>
              </w:rPr>
            </w:pPr>
          </w:p>
        </w:tc>
        <w:tc>
          <w:tcPr>
            <w:tcW w:w="1090" w:type="dxa"/>
            <w:noWrap w:val="0"/>
            <w:vAlign w:val="center"/>
          </w:tcPr>
          <w:p w14:paraId="5FADF832">
            <w:pPr>
              <w:snapToGrid w:val="0"/>
              <w:spacing w:line="360" w:lineRule="auto"/>
              <w:jc w:val="center"/>
              <w:rPr>
                <w:rFonts w:hint="eastAsia"/>
                <w:sz w:val="24"/>
                <w:lang w:val="zh-CN"/>
              </w:rPr>
            </w:pPr>
            <w:r>
              <w:rPr>
                <w:rFonts w:hint="eastAsia"/>
                <w:sz w:val="24"/>
                <w:lang w:val="zh-CN"/>
              </w:rPr>
              <w:t>故障响应时间</w:t>
            </w:r>
            <w:r>
              <w:rPr>
                <w:sz w:val="24"/>
                <w:lang w:val="zh-CN"/>
              </w:rPr>
              <w:br w:type="textWrapping"/>
            </w:r>
            <w:r>
              <w:rPr>
                <w:sz w:val="24"/>
                <w:lang w:val="zh-CN"/>
              </w:rPr>
              <w:t>（4分）</w:t>
            </w:r>
          </w:p>
        </w:tc>
        <w:tc>
          <w:tcPr>
            <w:tcW w:w="4990" w:type="dxa"/>
            <w:noWrap w:val="0"/>
            <w:vAlign w:val="center"/>
          </w:tcPr>
          <w:p w14:paraId="08C701AC">
            <w:pPr>
              <w:pStyle w:val="19"/>
              <w:numPr>
                <w:ilvl w:val="0"/>
                <w:numId w:val="7"/>
              </w:numPr>
              <w:spacing w:line="360" w:lineRule="auto"/>
              <w:ind w:firstLineChars="0"/>
              <w:rPr>
                <w:rFonts w:ascii="Times New Roman" w:hAnsi="Times New Roman"/>
                <w:sz w:val="24"/>
                <w:lang w:val="zh-CN"/>
              </w:rPr>
            </w:pPr>
            <w:r>
              <w:rPr>
                <w:rFonts w:hint="eastAsia" w:ascii="Times New Roman" w:hAnsi="Times New Roman"/>
                <w:sz w:val="24"/>
                <w:lang w:val="zh-CN"/>
              </w:rPr>
              <w:t>故障响应时间在</w:t>
            </w:r>
            <w:r>
              <w:rPr>
                <w:rFonts w:ascii="Times New Roman" w:hAnsi="Times New Roman"/>
                <w:sz w:val="24"/>
                <w:lang w:val="zh-CN"/>
              </w:rPr>
              <w:t>5</w:t>
            </w:r>
            <w:r>
              <w:rPr>
                <w:rFonts w:hint="eastAsia" w:ascii="Times New Roman" w:hAnsi="Times New Roman"/>
                <w:sz w:val="24"/>
                <w:lang w:val="zh-CN"/>
              </w:rPr>
              <w:t>分钟内，故障定位排除时限在</w:t>
            </w:r>
            <w:r>
              <w:rPr>
                <w:rFonts w:ascii="Times New Roman" w:hAnsi="Times New Roman"/>
                <w:sz w:val="24"/>
                <w:lang w:val="zh-CN"/>
              </w:rPr>
              <w:t>30</w:t>
            </w:r>
            <w:r>
              <w:rPr>
                <w:rFonts w:hint="eastAsia" w:ascii="Times New Roman" w:hAnsi="Times New Roman"/>
                <w:sz w:val="24"/>
                <w:lang w:val="zh-CN"/>
              </w:rPr>
              <w:t>分钟内，在</w:t>
            </w:r>
            <w:r>
              <w:rPr>
                <w:rFonts w:ascii="Times New Roman" w:hAnsi="Times New Roman"/>
                <w:sz w:val="24"/>
                <w:lang w:val="zh-CN"/>
              </w:rPr>
              <w:t>2</w:t>
            </w:r>
            <w:r>
              <w:rPr>
                <w:rFonts w:hint="eastAsia" w:ascii="Times New Roman" w:hAnsi="Times New Roman"/>
                <w:sz w:val="24"/>
                <w:lang w:val="zh-CN"/>
              </w:rPr>
              <w:t>个小时之内使系统恢复正常，得</w:t>
            </w:r>
            <w:r>
              <w:rPr>
                <w:rFonts w:ascii="Times New Roman" w:hAnsi="Times New Roman"/>
                <w:sz w:val="24"/>
                <w:lang w:val="zh-CN"/>
              </w:rPr>
              <w:t>4</w:t>
            </w:r>
            <w:r>
              <w:rPr>
                <w:rFonts w:hint="eastAsia" w:ascii="Times New Roman" w:hAnsi="Times New Roman"/>
                <w:sz w:val="24"/>
                <w:lang w:val="zh-CN"/>
              </w:rPr>
              <w:t>分；</w:t>
            </w:r>
          </w:p>
          <w:p w14:paraId="5606B1D1">
            <w:pPr>
              <w:pStyle w:val="19"/>
              <w:numPr>
                <w:ilvl w:val="0"/>
                <w:numId w:val="7"/>
              </w:numPr>
              <w:spacing w:line="360" w:lineRule="auto"/>
              <w:ind w:firstLineChars="0"/>
              <w:rPr>
                <w:rFonts w:ascii="Times New Roman" w:hAnsi="Times New Roman"/>
                <w:sz w:val="24"/>
                <w:lang w:val="zh-CN"/>
              </w:rPr>
            </w:pPr>
            <w:r>
              <w:rPr>
                <w:rFonts w:hint="eastAsia" w:ascii="Times New Roman" w:hAnsi="Times New Roman"/>
                <w:sz w:val="24"/>
                <w:lang w:val="zh-CN"/>
              </w:rPr>
              <w:t>故障响应时间在</w:t>
            </w:r>
            <w:r>
              <w:rPr>
                <w:rFonts w:ascii="Times New Roman" w:hAnsi="Times New Roman"/>
                <w:sz w:val="24"/>
                <w:lang w:val="zh-CN"/>
              </w:rPr>
              <w:t>30</w:t>
            </w:r>
            <w:r>
              <w:rPr>
                <w:rFonts w:hint="eastAsia" w:ascii="Times New Roman" w:hAnsi="Times New Roman"/>
                <w:sz w:val="24"/>
                <w:lang w:val="zh-CN"/>
              </w:rPr>
              <w:t>分钟内，故障定位排除时限在</w:t>
            </w:r>
            <w:r>
              <w:rPr>
                <w:rFonts w:ascii="Times New Roman" w:hAnsi="Times New Roman"/>
                <w:sz w:val="24"/>
                <w:lang w:val="zh-CN"/>
              </w:rPr>
              <w:t>60</w:t>
            </w:r>
            <w:r>
              <w:rPr>
                <w:rFonts w:hint="eastAsia" w:ascii="Times New Roman" w:hAnsi="Times New Roman"/>
                <w:sz w:val="24"/>
                <w:lang w:val="zh-CN"/>
              </w:rPr>
              <w:t>分钟内，在</w:t>
            </w:r>
            <w:r>
              <w:rPr>
                <w:rFonts w:ascii="Times New Roman" w:hAnsi="Times New Roman"/>
                <w:sz w:val="24"/>
                <w:lang w:val="zh-CN"/>
              </w:rPr>
              <w:t>8</w:t>
            </w:r>
            <w:r>
              <w:rPr>
                <w:rFonts w:hint="eastAsia" w:ascii="Times New Roman" w:hAnsi="Times New Roman"/>
                <w:sz w:val="24"/>
                <w:lang w:val="zh-CN"/>
              </w:rPr>
              <w:t>个小时之内使系统恢复正常，得</w:t>
            </w:r>
            <w:r>
              <w:rPr>
                <w:rFonts w:ascii="Times New Roman" w:hAnsi="Times New Roman"/>
                <w:sz w:val="24"/>
                <w:lang w:val="zh-CN"/>
              </w:rPr>
              <w:t>2</w:t>
            </w:r>
            <w:r>
              <w:rPr>
                <w:rFonts w:hint="eastAsia" w:ascii="Times New Roman" w:hAnsi="Times New Roman"/>
                <w:sz w:val="24"/>
                <w:lang w:val="zh-CN"/>
              </w:rPr>
              <w:t>分；</w:t>
            </w:r>
          </w:p>
          <w:p w14:paraId="747BE74F">
            <w:pPr>
              <w:spacing w:line="360" w:lineRule="auto"/>
              <w:rPr>
                <w:sz w:val="24"/>
                <w:lang w:val="zh-CN"/>
              </w:rPr>
            </w:pPr>
            <w:r>
              <w:rPr>
                <w:rFonts w:hint="eastAsia"/>
                <w:sz w:val="24"/>
                <w:lang w:val="zh-CN"/>
              </w:rPr>
              <w:t>③未承诺或不满足上述要求的，不得分。</w:t>
            </w:r>
          </w:p>
          <w:p w14:paraId="064BAC73">
            <w:pPr>
              <w:snapToGrid w:val="0"/>
              <w:spacing w:line="360" w:lineRule="auto"/>
              <w:rPr>
                <w:sz w:val="24"/>
                <w:lang w:val="zh-CN"/>
              </w:rPr>
            </w:pPr>
            <w:r>
              <w:rPr>
                <w:rFonts w:hint="eastAsia"/>
                <w:sz w:val="24"/>
                <w:lang w:val="zh-CN"/>
              </w:rPr>
              <w:t>报价人须提供承诺函并加盖报价人公章，未提供不得分。</w:t>
            </w:r>
          </w:p>
        </w:tc>
        <w:tc>
          <w:tcPr>
            <w:tcW w:w="1261" w:type="dxa"/>
            <w:noWrap w:val="0"/>
            <w:vAlign w:val="center"/>
          </w:tcPr>
          <w:p w14:paraId="3EC60D34">
            <w:pPr>
              <w:widowControl/>
              <w:snapToGrid w:val="0"/>
              <w:spacing w:line="360" w:lineRule="auto"/>
              <w:jc w:val="center"/>
              <w:rPr>
                <w:sz w:val="24"/>
                <w:lang w:val="zh-CN"/>
              </w:rPr>
            </w:pPr>
            <w:r>
              <w:rPr>
                <w:sz w:val="24"/>
                <w:lang w:val="zh-CN"/>
              </w:rPr>
              <w:t>4分</w:t>
            </w:r>
          </w:p>
        </w:tc>
        <w:tc>
          <w:tcPr>
            <w:tcW w:w="909" w:type="dxa"/>
            <w:noWrap w:val="0"/>
            <w:vAlign w:val="center"/>
          </w:tcPr>
          <w:p w14:paraId="55D87B04">
            <w:pPr>
              <w:widowControl/>
              <w:snapToGrid w:val="0"/>
              <w:spacing w:line="360" w:lineRule="auto"/>
              <w:jc w:val="center"/>
              <w:rPr>
                <w:sz w:val="24"/>
                <w:lang w:val="zh-CN"/>
              </w:rPr>
            </w:pPr>
            <w:r>
              <w:rPr>
                <w:rFonts w:hint="eastAsia"/>
                <w:sz w:val="24"/>
                <w:lang w:val="zh-CN"/>
              </w:rPr>
              <w:t>客观</w:t>
            </w:r>
          </w:p>
        </w:tc>
      </w:tr>
      <w:tr w14:paraId="130D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center"/>
          </w:tcPr>
          <w:p w14:paraId="4CC0E056">
            <w:pPr>
              <w:spacing w:line="360" w:lineRule="auto"/>
              <w:ind w:firstLine="28"/>
              <w:jc w:val="center"/>
              <w:rPr>
                <w:sz w:val="24"/>
                <w:lang w:val="zh-CN"/>
              </w:rPr>
            </w:pPr>
          </w:p>
        </w:tc>
        <w:tc>
          <w:tcPr>
            <w:tcW w:w="1090" w:type="dxa"/>
            <w:noWrap w:val="0"/>
            <w:vAlign w:val="center"/>
          </w:tcPr>
          <w:p w14:paraId="1F71966E">
            <w:pPr>
              <w:snapToGrid w:val="0"/>
              <w:spacing w:line="360" w:lineRule="auto"/>
              <w:jc w:val="center"/>
              <w:rPr>
                <w:sz w:val="24"/>
                <w:lang w:val="zh-CN"/>
              </w:rPr>
            </w:pPr>
            <w:r>
              <w:rPr>
                <w:sz w:val="24"/>
                <w:lang w:val="zh-CN"/>
              </w:rPr>
              <w:t>保密</w:t>
            </w:r>
          </w:p>
          <w:p w14:paraId="770F224D">
            <w:pPr>
              <w:snapToGrid w:val="0"/>
              <w:spacing w:line="360" w:lineRule="auto"/>
              <w:jc w:val="center"/>
              <w:rPr>
                <w:sz w:val="24"/>
                <w:lang w:val="zh-CN"/>
              </w:rPr>
            </w:pPr>
            <w:r>
              <w:rPr>
                <w:sz w:val="24"/>
                <w:lang w:val="zh-CN"/>
              </w:rPr>
              <w:t>方案</w:t>
            </w:r>
          </w:p>
          <w:p w14:paraId="4BE027B3">
            <w:pPr>
              <w:snapToGrid w:val="0"/>
              <w:spacing w:line="360" w:lineRule="auto"/>
              <w:jc w:val="center"/>
              <w:rPr>
                <w:sz w:val="24"/>
                <w:lang w:val="zh-CN"/>
              </w:rPr>
            </w:pPr>
            <w:r>
              <w:rPr>
                <w:sz w:val="24"/>
                <w:lang w:val="zh-CN"/>
              </w:rPr>
              <w:t>（2分）</w:t>
            </w:r>
          </w:p>
        </w:tc>
        <w:tc>
          <w:tcPr>
            <w:tcW w:w="4990" w:type="dxa"/>
            <w:noWrap w:val="0"/>
            <w:vAlign w:val="center"/>
          </w:tcPr>
          <w:p w14:paraId="60629F15">
            <w:pPr>
              <w:snapToGrid w:val="0"/>
              <w:spacing w:line="360" w:lineRule="auto"/>
              <w:rPr>
                <w:sz w:val="24"/>
                <w:lang w:val="zh-CN"/>
              </w:rPr>
            </w:pPr>
            <w:r>
              <w:rPr>
                <w:sz w:val="24"/>
                <w:lang w:val="zh-CN"/>
              </w:rPr>
              <w:t>针对本次采购项目的编制《保密方案》：</w:t>
            </w:r>
          </w:p>
          <w:p w14:paraId="633B6110">
            <w:pPr>
              <w:snapToGrid w:val="0"/>
              <w:spacing w:line="360" w:lineRule="auto"/>
              <w:rPr>
                <w:sz w:val="24"/>
                <w:lang w:val="zh-CN"/>
              </w:rPr>
            </w:pPr>
            <w:r>
              <w:rPr>
                <w:sz w:val="24"/>
                <w:lang w:val="zh-CN"/>
              </w:rPr>
              <w:t>方案完整合理、内容详细，专门针对本项目，符合采购需求和实际情况视为符合；</w:t>
            </w:r>
          </w:p>
          <w:p w14:paraId="65141931">
            <w:pPr>
              <w:snapToGrid w:val="0"/>
              <w:spacing w:line="360" w:lineRule="auto"/>
              <w:rPr>
                <w:sz w:val="24"/>
                <w:lang w:val="zh-CN"/>
              </w:rPr>
            </w:pPr>
            <w:r>
              <w:rPr>
                <w:sz w:val="24"/>
                <w:lang w:val="zh-CN"/>
              </w:rPr>
              <w:t>方案内容属于通用类，非专门针对本项目，部分符合采购需求和实际情况视为部分符合；</w:t>
            </w:r>
          </w:p>
          <w:p w14:paraId="7C152F61">
            <w:pPr>
              <w:snapToGrid w:val="0"/>
              <w:spacing w:line="360" w:lineRule="auto"/>
              <w:rPr>
                <w:sz w:val="24"/>
                <w:lang w:val="zh-CN"/>
              </w:rPr>
            </w:pPr>
            <w:r>
              <w:rPr>
                <w:sz w:val="24"/>
                <w:lang w:val="zh-CN"/>
              </w:rPr>
              <w:t>方案内容对采购需求进行简单复制、非专门针对本项目，不符合实际情况或未提供视为不符合。</w:t>
            </w:r>
          </w:p>
          <w:p w14:paraId="5D3D0113">
            <w:pPr>
              <w:snapToGrid w:val="0"/>
              <w:spacing w:line="360" w:lineRule="auto"/>
              <w:rPr>
                <w:sz w:val="24"/>
                <w:lang w:val="zh-CN"/>
              </w:rPr>
            </w:pPr>
            <w:r>
              <w:rPr>
                <w:sz w:val="24"/>
                <w:lang w:val="zh-CN"/>
              </w:rPr>
              <w:t>注：符合得2分，部分符合得1分，不符合不得分。</w:t>
            </w:r>
          </w:p>
        </w:tc>
        <w:tc>
          <w:tcPr>
            <w:tcW w:w="1261" w:type="dxa"/>
            <w:noWrap w:val="0"/>
            <w:vAlign w:val="center"/>
          </w:tcPr>
          <w:p w14:paraId="59CBFB45">
            <w:pPr>
              <w:widowControl/>
              <w:snapToGrid w:val="0"/>
              <w:spacing w:line="360" w:lineRule="auto"/>
              <w:jc w:val="center"/>
              <w:rPr>
                <w:sz w:val="24"/>
                <w:lang w:val="zh-CN"/>
              </w:rPr>
            </w:pPr>
            <w:r>
              <w:rPr>
                <w:sz w:val="24"/>
                <w:lang w:val="zh-CN"/>
              </w:rPr>
              <w:t>2分</w:t>
            </w:r>
          </w:p>
        </w:tc>
        <w:tc>
          <w:tcPr>
            <w:tcW w:w="909" w:type="dxa"/>
            <w:noWrap w:val="0"/>
            <w:vAlign w:val="center"/>
          </w:tcPr>
          <w:p w14:paraId="1D7586E3">
            <w:pPr>
              <w:widowControl/>
              <w:snapToGrid w:val="0"/>
              <w:spacing w:line="360" w:lineRule="auto"/>
              <w:jc w:val="center"/>
              <w:rPr>
                <w:sz w:val="24"/>
                <w:lang w:val="zh-CN"/>
              </w:rPr>
            </w:pPr>
            <w:r>
              <w:rPr>
                <w:sz w:val="24"/>
                <w:lang w:val="zh-CN"/>
              </w:rPr>
              <w:t>主观</w:t>
            </w:r>
          </w:p>
        </w:tc>
      </w:tr>
      <w:tr w14:paraId="702F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center"/>
          </w:tcPr>
          <w:p w14:paraId="09E39E51">
            <w:pPr>
              <w:spacing w:line="360" w:lineRule="auto"/>
              <w:ind w:firstLine="28"/>
              <w:jc w:val="center"/>
              <w:rPr>
                <w:sz w:val="24"/>
                <w:lang w:val="zh-CN"/>
              </w:rPr>
            </w:pPr>
          </w:p>
        </w:tc>
        <w:tc>
          <w:tcPr>
            <w:tcW w:w="1090" w:type="dxa"/>
            <w:noWrap w:val="0"/>
            <w:vAlign w:val="center"/>
          </w:tcPr>
          <w:p w14:paraId="01CCA4CA">
            <w:pPr>
              <w:snapToGrid w:val="0"/>
              <w:spacing w:line="360" w:lineRule="auto"/>
              <w:jc w:val="center"/>
              <w:rPr>
                <w:sz w:val="24"/>
                <w:lang w:val="zh-CN"/>
              </w:rPr>
            </w:pPr>
            <w:r>
              <w:rPr>
                <w:rFonts w:hint="eastAsia"/>
                <w:sz w:val="24"/>
                <w:lang w:val="zh-CN"/>
              </w:rPr>
              <w:t>重大活动保障</w:t>
            </w:r>
            <w:r>
              <w:rPr>
                <w:sz w:val="24"/>
                <w:lang w:val="zh-CN"/>
              </w:rPr>
              <w:t>方案</w:t>
            </w:r>
          </w:p>
          <w:p w14:paraId="1806C843">
            <w:pPr>
              <w:snapToGrid w:val="0"/>
              <w:spacing w:line="360" w:lineRule="auto"/>
              <w:jc w:val="center"/>
              <w:rPr>
                <w:sz w:val="24"/>
                <w:lang w:val="zh-CN"/>
              </w:rPr>
            </w:pPr>
            <w:r>
              <w:rPr>
                <w:sz w:val="24"/>
                <w:lang w:val="zh-CN"/>
              </w:rPr>
              <w:t>（6分）</w:t>
            </w:r>
          </w:p>
        </w:tc>
        <w:tc>
          <w:tcPr>
            <w:tcW w:w="4990" w:type="dxa"/>
            <w:noWrap w:val="0"/>
            <w:vAlign w:val="center"/>
          </w:tcPr>
          <w:p w14:paraId="53AC20BE">
            <w:pPr>
              <w:pStyle w:val="2"/>
              <w:ind w:firstLine="0"/>
              <w:rPr>
                <w:rFonts w:ascii="Times New Roman"/>
                <w:lang w:val="zh-CN"/>
              </w:rPr>
            </w:pPr>
            <w:r>
              <w:rPr>
                <w:rFonts w:hint="eastAsia" w:ascii="Times New Roman"/>
                <w:lang w:val="zh-CN"/>
              </w:rPr>
              <w:t>重大活动服务可靠稳定运行保障方案包括：</w:t>
            </w:r>
          </w:p>
          <w:p w14:paraId="7829282B">
            <w:pPr>
              <w:snapToGrid w:val="0"/>
              <w:spacing w:line="360" w:lineRule="auto"/>
              <w:rPr>
                <w:sz w:val="24"/>
                <w:lang w:val="zh-CN"/>
              </w:rPr>
            </w:pPr>
            <w:r>
              <w:rPr>
                <w:sz w:val="24"/>
                <w:lang w:val="zh-CN"/>
              </w:rPr>
              <w:t>1.质量控制措施</w:t>
            </w:r>
          </w:p>
          <w:p w14:paraId="7966689D">
            <w:pPr>
              <w:snapToGrid w:val="0"/>
              <w:spacing w:line="360" w:lineRule="auto"/>
              <w:rPr>
                <w:sz w:val="24"/>
                <w:lang w:val="zh-CN"/>
              </w:rPr>
            </w:pPr>
            <w:r>
              <w:rPr>
                <w:sz w:val="24"/>
                <w:lang w:val="zh-CN"/>
              </w:rPr>
              <w:t>2.故障响应服务方案</w:t>
            </w:r>
          </w:p>
          <w:p w14:paraId="480E4EFD">
            <w:pPr>
              <w:snapToGrid w:val="0"/>
              <w:spacing w:line="360" w:lineRule="auto"/>
              <w:rPr>
                <w:rFonts w:hint="eastAsia"/>
                <w:sz w:val="24"/>
                <w:lang w:val="zh-CN"/>
              </w:rPr>
            </w:pPr>
            <w:r>
              <w:rPr>
                <w:sz w:val="24"/>
                <w:lang w:val="zh-CN"/>
              </w:rPr>
              <w:t>3.重点时期保障服务</w:t>
            </w:r>
          </w:p>
          <w:p w14:paraId="311AAD59">
            <w:pPr>
              <w:pStyle w:val="2"/>
              <w:ind w:firstLine="0"/>
              <w:rPr>
                <w:rFonts w:ascii="Times New Roman"/>
                <w:lang w:val="zh-CN"/>
              </w:rPr>
            </w:pPr>
            <w:r>
              <w:rPr>
                <w:rFonts w:hint="eastAsia" w:ascii="Times New Roman"/>
                <w:lang w:val="zh-CN"/>
              </w:rPr>
              <w:t>方案完整合理、内容详细，专门针对本项目，符合采购需求和实际情况视为符合；内容属于通用类，非专门针对本项目，部分符合采购需求和实际情况视为部分符合；内容对采购需求进行简单复制、非专门针对本项目，不符合实际情况或未提供视为不符合。</w:t>
            </w:r>
          </w:p>
          <w:p w14:paraId="300D926C">
            <w:pPr>
              <w:snapToGrid w:val="0"/>
              <w:spacing w:line="360" w:lineRule="auto"/>
              <w:rPr>
                <w:sz w:val="24"/>
                <w:lang w:val="zh-CN"/>
              </w:rPr>
            </w:pPr>
            <w:r>
              <w:rPr>
                <w:rFonts w:hint="eastAsia"/>
                <w:sz w:val="24"/>
                <w:lang w:val="zh-CN"/>
              </w:rPr>
              <w:t>以上每一项符合得</w:t>
            </w:r>
            <w:r>
              <w:rPr>
                <w:sz w:val="24"/>
                <w:lang w:val="zh-CN"/>
              </w:rPr>
              <w:t>2</w:t>
            </w:r>
            <w:r>
              <w:rPr>
                <w:rFonts w:hint="eastAsia"/>
                <w:sz w:val="24"/>
                <w:lang w:val="zh-CN"/>
              </w:rPr>
              <w:t>分，部分符合得</w:t>
            </w:r>
            <w:r>
              <w:rPr>
                <w:sz w:val="24"/>
                <w:lang w:val="zh-CN"/>
              </w:rPr>
              <w:t>1</w:t>
            </w:r>
            <w:r>
              <w:rPr>
                <w:rFonts w:hint="eastAsia"/>
                <w:sz w:val="24"/>
                <w:lang w:val="zh-CN"/>
              </w:rPr>
              <w:t>分，不符合不得分。此项最高</w:t>
            </w:r>
            <w:r>
              <w:rPr>
                <w:sz w:val="24"/>
                <w:lang w:val="zh-CN"/>
              </w:rPr>
              <w:t>6</w:t>
            </w:r>
            <w:r>
              <w:rPr>
                <w:rFonts w:hint="eastAsia"/>
                <w:sz w:val="24"/>
                <w:lang w:val="zh-CN"/>
              </w:rPr>
              <w:t>分。</w:t>
            </w:r>
          </w:p>
        </w:tc>
        <w:tc>
          <w:tcPr>
            <w:tcW w:w="1261" w:type="dxa"/>
            <w:noWrap w:val="0"/>
            <w:vAlign w:val="center"/>
          </w:tcPr>
          <w:p w14:paraId="3D96A4E7">
            <w:pPr>
              <w:widowControl/>
              <w:snapToGrid w:val="0"/>
              <w:spacing w:line="360" w:lineRule="auto"/>
              <w:jc w:val="center"/>
              <w:rPr>
                <w:sz w:val="24"/>
                <w:lang w:val="zh-CN"/>
              </w:rPr>
            </w:pPr>
            <w:r>
              <w:rPr>
                <w:sz w:val="24"/>
                <w:lang w:val="zh-CN"/>
              </w:rPr>
              <w:t>6分</w:t>
            </w:r>
          </w:p>
        </w:tc>
        <w:tc>
          <w:tcPr>
            <w:tcW w:w="909" w:type="dxa"/>
            <w:noWrap w:val="0"/>
            <w:vAlign w:val="center"/>
          </w:tcPr>
          <w:p w14:paraId="65D16F39">
            <w:pPr>
              <w:widowControl/>
              <w:snapToGrid w:val="0"/>
              <w:spacing w:line="360" w:lineRule="auto"/>
              <w:jc w:val="center"/>
              <w:rPr>
                <w:sz w:val="24"/>
                <w:lang w:val="zh-CN"/>
              </w:rPr>
            </w:pPr>
            <w:r>
              <w:rPr>
                <w:sz w:val="24"/>
                <w:lang w:val="zh-CN"/>
              </w:rPr>
              <w:t>主观</w:t>
            </w:r>
          </w:p>
        </w:tc>
      </w:tr>
      <w:tr w14:paraId="7989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center"/>
          </w:tcPr>
          <w:p w14:paraId="6D247010">
            <w:pPr>
              <w:spacing w:line="360" w:lineRule="auto"/>
              <w:ind w:firstLine="28"/>
              <w:jc w:val="center"/>
              <w:rPr>
                <w:sz w:val="24"/>
                <w:lang w:val="zh-CN"/>
              </w:rPr>
            </w:pPr>
          </w:p>
        </w:tc>
        <w:tc>
          <w:tcPr>
            <w:tcW w:w="1090" w:type="dxa"/>
            <w:noWrap w:val="0"/>
            <w:vAlign w:val="center"/>
          </w:tcPr>
          <w:p w14:paraId="73966370">
            <w:pPr>
              <w:snapToGrid w:val="0"/>
              <w:spacing w:line="360" w:lineRule="auto"/>
              <w:jc w:val="center"/>
              <w:rPr>
                <w:sz w:val="24"/>
                <w:lang w:val="zh-CN"/>
              </w:rPr>
            </w:pPr>
            <w:r>
              <w:rPr>
                <w:sz w:val="24"/>
                <w:lang w:val="zh-CN"/>
              </w:rPr>
              <w:t>项目组织实施方案</w:t>
            </w:r>
          </w:p>
          <w:p w14:paraId="2605E248">
            <w:pPr>
              <w:snapToGrid w:val="0"/>
              <w:spacing w:line="360" w:lineRule="auto"/>
              <w:jc w:val="center"/>
              <w:rPr>
                <w:sz w:val="24"/>
                <w:lang w:val="zh-CN"/>
              </w:rPr>
            </w:pPr>
            <w:r>
              <w:rPr>
                <w:sz w:val="24"/>
                <w:lang w:val="zh-CN"/>
              </w:rPr>
              <w:t>（4分）</w:t>
            </w:r>
          </w:p>
        </w:tc>
        <w:tc>
          <w:tcPr>
            <w:tcW w:w="4990" w:type="dxa"/>
            <w:noWrap w:val="0"/>
            <w:vAlign w:val="center"/>
          </w:tcPr>
          <w:p w14:paraId="25F5BDB4">
            <w:pPr>
              <w:snapToGrid w:val="0"/>
              <w:spacing w:line="360" w:lineRule="auto"/>
              <w:rPr>
                <w:sz w:val="24"/>
                <w:lang w:val="zh-CN"/>
              </w:rPr>
            </w:pPr>
            <w:r>
              <w:rPr>
                <w:sz w:val="24"/>
                <w:lang w:val="zh-CN"/>
              </w:rPr>
              <w:t>编制本项目《组织实施方案》，针对《组织实施方案》里的内容逐一进行打分。</w:t>
            </w:r>
          </w:p>
          <w:p w14:paraId="3D2691FB">
            <w:pPr>
              <w:snapToGrid w:val="0"/>
              <w:spacing w:line="360" w:lineRule="auto"/>
              <w:rPr>
                <w:sz w:val="24"/>
                <w:lang w:val="zh-CN"/>
              </w:rPr>
            </w:pPr>
            <w:r>
              <w:rPr>
                <w:sz w:val="24"/>
                <w:lang w:val="zh-CN"/>
              </w:rPr>
              <w:t>1.人员组织与协作</w:t>
            </w:r>
          </w:p>
          <w:p w14:paraId="4A82D340">
            <w:pPr>
              <w:snapToGrid w:val="0"/>
              <w:spacing w:line="360" w:lineRule="auto"/>
              <w:rPr>
                <w:sz w:val="24"/>
                <w:lang w:val="zh-CN"/>
              </w:rPr>
            </w:pPr>
            <w:r>
              <w:rPr>
                <w:sz w:val="24"/>
                <w:lang w:val="zh-CN"/>
              </w:rPr>
              <w:t>2.项目实施计划</w:t>
            </w:r>
          </w:p>
          <w:p w14:paraId="3ECB0CFD">
            <w:pPr>
              <w:snapToGrid w:val="0"/>
              <w:spacing w:line="360" w:lineRule="auto"/>
              <w:rPr>
                <w:sz w:val="24"/>
                <w:lang w:val="zh-CN"/>
              </w:rPr>
            </w:pPr>
            <w:r>
              <w:rPr>
                <w:sz w:val="24"/>
                <w:lang w:val="zh-CN"/>
              </w:rPr>
              <w:t>方案完整合理、内容详细，专门针对本项目，符合采购需求和实际情况视为符合；</w:t>
            </w:r>
          </w:p>
          <w:p w14:paraId="08A1C967">
            <w:pPr>
              <w:snapToGrid w:val="0"/>
              <w:spacing w:line="360" w:lineRule="auto"/>
              <w:rPr>
                <w:sz w:val="24"/>
                <w:lang w:val="zh-CN"/>
              </w:rPr>
            </w:pPr>
            <w:r>
              <w:rPr>
                <w:sz w:val="24"/>
                <w:lang w:val="zh-CN"/>
              </w:rPr>
              <w:t>方案内容属于通用类，非专门针对本项目，部分符合采购需求和实际情况视为部分符合；</w:t>
            </w:r>
          </w:p>
          <w:p w14:paraId="4B1D8C33">
            <w:pPr>
              <w:snapToGrid w:val="0"/>
              <w:spacing w:line="360" w:lineRule="auto"/>
              <w:rPr>
                <w:sz w:val="24"/>
                <w:lang w:val="zh-CN"/>
              </w:rPr>
            </w:pPr>
            <w:r>
              <w:rPr>
                <w:sz w:val="24"/>
                <w:lang w:val="zh-CN"/>
              </w:rPr>
              <w:t>方案内容对采购需求进行简单复制、非专门针对本项目，不符合实际情况或未提供视为不符合。</w:t>
            </w:r>
          </w:p>
          <w:p w14:paraId="1BE736C3">
            <w:pPr>
              <w:snapToGrid w:val="0"/>
              <w:spacing w:line="360" w:lineRule="auto"/>
              <w:rPr>
                <w:sz w:val="24"/>
                <w:lang w:val="zh-CN"/>
              </w:rPr>
            </w:pPr>
            <w:r>
              <w:rPr>
                <w:sz w:val="24"/>
                <w:lang w:val="zh-CN"/>
              </w:rPr>
              <w:t>注：</w:t>
            </w:r>
            <w:r>
              <w:rPr>
                <w:rFonts w:hint="eastAsia"/>
                <w:sz w:val="24"/>
                <w:lang w:val="zh-CN"/>
              </w:rPr>
              <w:t>以上每一项，</w:t>
            </w:r>
            <w:r>
              <w:rPr>
                <w:sz w:val="24"/>
                <w:lang w:val="zh-CN"/>
              </w:rPr>
              <w:t>符合得2分，部分符合得1分，不符合不得分。</w:t>
            </w:r>
            <w:r>
              <w:rPr>
                <w:rFonts w:hint="eastAsia"/>
                <w:sz w:val="24"/>
                <w:lang w:val="zh-CN"/>
              </w:rPr>
              <w:t>此项最高4分。</w:t>
            </w:r>
          </w:p>
        </w:tc>
        <w:tc>
          <w:tcPr>
            <w:tcW w:w="1261" w:type="dxa"/>
            <w:noWrap w:val="0"/>
            <w:vAlign w:val="center"/>
          </w:tcPr>
          <w:p w14:paraId="1E457E49">
            <w:pPr>
              <w:widowControl/>
              <w:snapToGrid w:val="0"/>
              <w:spacing w:line="360" w:lineRule="auto"/>
              <w:jc w:val="center"/>
              <w:rPr>
                <w:sz w:val="24"/>
                <w:lang w:val="zh-CN"/>
              </w:rPr>
            </w:pPr>
            <w:r>
              <w:rPr>
                <w:sz w:val="24"/>
                <w:lang w:val="zh-CN"/>
              </w:rPr>
              <w:t>4分</w:t>
            </w:r>
          </w:p>
        </w:tc>
        <w:tc>
          <w:tcPr>
            <w:tcW w:w="909" w:type="dxa"/>
            <w:noWrap w:val="0"/>
            <w:vAlign w:val="center"/>
          </w:tcPr>
          <w:p w14:paraId="3C05D493">
            <w:pPr>
              <w:widowControl/>
              <w:snapToGrid w:val="0"/>
              <w:spacing w:line="360" w:lineRule="auto"/>
              <w:jc w:val="center"/>
              <w:rPr>
                <w:sz w:val="24"/>
                <w:lang w:val="zh-CN"/>
              </w:rPr>
            </w:pPr>
            <w:r>
              <w:rPr>
                <w:sz w:val="24"/>
                <w:lang w:val="zh-CN"/>
              </w:rPr>
              <w:t>主观</w:t>
            </w:r>
          </w:p>
        </w:tc>
      </w:tr>
    </w:tbl>
    <w:p w14:paraId="22DAEBDD">
      <w:pPr>
        <w:pStyle w:val="4"/>
      </w:pPr>
    </w:p>
    <w:p w14:paraId="03010042">
      <w:pPr>
        <w:spacing w:line="360" w:lineRule="auto"/>
        <w:jc w:val="center"/>
        <w:outlineLvl w:val="0"/>
        <w:rPr>
          <w:bCs/>
        </w:rPr>
      </w:pPr>
      <w:r>
        <w:rPr>
          <w:b/>
          <w:sz w:val="36"/>
          <w:szCs w:val="36"/>
        </w:rPr>
        <w:br w:type="page"/>
      </w:r>
      <w:bookmarkStart w:id="662" w:name="_Toc97371945"/>
      <w:r>
        <w:rPr>
          <w:b/>
          <w:sz w:val="36"/>
          <w:szCs w:val="36"/>
        </w:rPr>
        <w:t>第四章   采购需求</w:t>
      </w:r>
      <w:bookmarkEnd w:id="662"/>
    </w:p>
    <w:p w14:paraId="6AE7BFC7">
      <w:pPr>
        <w:pStyle w:val="3"/>
        <w:numPr>
          <w:ilvl w:val="0"/>
          <w:numId w:val="8"/>
        </w:numPr>
        <w:jc w:val="left"/>
        <w:rPr>
          <w:rFonts w:ascii="黑体" w:hAnsi="黑体" w:eastAsia="黑体" w:cs="黑体"/>
          <w:sz w:val="24"/>
        </w:rPr>
      </w:pPr>
      <w:bookmarkStart w:id="663" w:name="_Toc207570338"/>
      <w:r>
        <w:rPr>
          <w:rFonts w:hint="eastAsia" w:ascii="黑体" w:hAnsi="黑体" w:eastAsia="黑体" w:cs="黑体"/>
          <w:sz w:val="24"/>
        </w:rPr>
        <w:t>采购标的</w:t>
      </w:r>
    </w:p>
    <w:p w14:paraId="03F7D73A">
      <w:pPr>
        <w:spacing w:line="560" w:lineRule="exact"/>
        <w:outlineLvl w:val="0"/>
        <w:rPr>
          <w:rFonts w:ascii="宋体" w:hAnsi="宋体" w:cs="宋体"/>
          <w:bCs/>
          <w:sz w:val="24"/>
        </w:rPr>
      </w:pPr>
      <w:r>
        <w:rPr>
          <w:rFonts w:ascii="宋体" w:hAnsi="宋体" w:cs="宋体"/>
          <w:bCs/>
          <w:sz w:val="24"/>
        </w:rPr>
        <w:t>1</w:t>
      </w:r>
      <w:r>
        <w:rPr>
          <w:rFonts w:hint="eastAsia" w:ascii="宋体" w:hAnsi="宋体" w:cs="宋体"/>
          <w:bCs/>
          <w:sz w:val="24"/>
        </w:rPr>
        <w:t>、采购标的</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5656"/>
        <w:gridCol w:w="1559"/>
        <w:gridCol w:w="1525"/>
      </w:tblGrid>
      <w:tr w14:paraId="47CA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14:paraId="49D5AA8B">
            <w:pPr>
              <w:jc w:val="center"/>
              <w:rPr>
                <w:bCs/>
                <w:szCs w:val="21"/>
              </w:rPr>
            </w:pPr>
            <w:r>
              <w:rPr>
                <w:rFonts w:hint="eastAsia"/>
                <w:bCs/>
                <w:szCs w:val="21"/>
              </w:rPr>
              <w:t>序</w:t>
            </w:r>
            <w:r>
              <w:rPr>
                <w:bCs/>
                <w:szCs w:val="21"/>
              </w:rPr>
              <w:t>号</w:t>
            </w:r>
          </w:p>
        </w:tc>
        <w:tc>
          <w:tcPr>
            <w:tcW w:w="5656" w:type="dxa"/>
            <w:noWrap w:val="0"/>
            <w:vAlign w:val="center"/>
          </w:tcPr>
          <w:p w14:paraId="6BEBEE33">
            <w:pPr>
              <w:jc w:val="center"/>
              <w:rPr>
                <w:bCs/>
                <w:szCs w:val="21"/>
              </w:rPr>
            </w:pPr>
            <w:r>
              <w:rPr>
                <w:bCs/>
                <w:szCs w:val="21"/>
              </w:rPr>
              <w:t>标的名称</w:t>
            </w:r>
          </w:p>
        </w:tc>
        <w:tc>
          <w:tcPr>
            <w:tcW w:w="1559" w:type="dxa"/>
            <w:noWrap w:val="0"/>
            <w:vAlign w:val="center"/>
          </w:tcPr>
          <w:p w14:paraId="66FF466C">
            <w:pPr>
              <w:jc w:val="center"/>
              <w:rPr>
                <w:bCs/>
                <w:szCs w:val="21"/>
              </w:rPr>
            </w:pPr>
            <w:r>
              <w:rPr>
                <w:bCs/>
                <w:szCs w:val="21"/>
              </w:rPr>
              <w:t>数量</w:t>
            </w:r>
          </w:p>
        </w:tc>
        <w:tc>
          <w:tcPr>
            <w:tcW w:w="1525" w:type="dxa"/>
            <w:noWrap w:val="0"/>
            <w:vAlign w:val="center"/>
          </w:tcPr>
          <w:p w14:paraId="6EBCE560">
            <w:pPr>
              <w:jc w:val="center"/>
              <w:rPr>
                <w:szCs w:val="21"/>
              </w:rPr>
            </w:pPr>
            <w:r>
              <w:rPr>
                <w:rFonts w:hint="eastAsia"/>
                <w:szCs w:val="21"/>
              </w:rPr>
              <w:t>单位</w:t>
            </w:r>
          </w:p>
        </w:tc>
      </w:tr>
      <w:tr w14:paraId="290B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dxa"/>
            <w:noWrap w:val="0"/>
            <w:vAlign w:val="center"/>
          </w:tcPr>
          <w:p w14:paraId="2BDC62FC">
            <w:pPr>
              <w:jc w:val="center"/>
              <w:rPr>
                <w:bCs/>
                <w:szCs w:val="21"/>
              </w:rPr>
            </w:pPr>
            <w:r>
              <w:rPr>
                <w:bCs/>
                <w:szCs w:val="21"/>
              </w:rPr>
              <w:t>1</w:t>
            </w:r>
          </w:p>
        </w:tc>
        <w:tc>
          <w:tcPr>
            <w:tcW w:w="5656" w:type="dxa"/>
            <w:noWrap w:val="0"/>
            <w:vAlign w:val="center"/>
          </w:tcPr>
          <w:p w14:paraId="7846E192">
            <w:pPr>
              <w:jc w:val="left"/>
              <w:rPr>
                <w:bCs/>
                <w:szCs w:val="21"/>
              </w:rPr>
            </w:pPr>
            <w:r>
              <w:rPr>
                <w:rFonts w:hint="eastAsia"/>
                <w:bCs/>
                <w:szCs w:val="21"/>
              </w:rPr>
              <w:t>中共北京市委网络安全和信息化委员会办公室2025年政务云项目经费采购项目</w:t>
            </w:r>
          </w:p>
        </w:tc>
        <w:tc>
          <w:tcPr>
            <w:tcW w:w="1559" w:type="dxa"/>
            <w:noWrap w:val="0"/>
            <w:vAlign w:val="center"/>
          </w:tcPr>
          <w:p w14:paraId="20C2A2FB">
            <w:pPr>
              <w:jc w:val="center"/>
              <w:rPr>
                <w:rFonts w:hint="eastAsia"/>
                <w:bCs/>
                <w:szCs w:val="21"/>
              </w:rPr>
            </w:pPr>
            <w:r>
              <w:rPr>
                <w:rFonts w:hint="eastAsia"/>
                <w:bCs/>
                <w:szCs w:val="21"/>
              </w:rPr>
              <w:t>1</w:t>
            </w:r>
          </w:p>
        </w:tc>
        <w:tc>
          <w:tcPr>
            <w:tcW w:w="1525" w:type="dxa"/>
            <w:noWrap w:val="0"/>
            <w:vAlign w:val="center"/>
          </w:tcPr>
          <w:p w14:paraId="63F55094">
            <w:pPr>
              <w:jc w:val="center"/>
              <w:rPr>
                <w:kern w:val="0"/>
                <w:szCs w:val="21"/>
              </w:rPr>
            </w:pPr>
            <w:r>
              <w:rPr>
                <w:rFonts w:hint="eastAsia"/>
                <w:kern w:val="0"/>
                <w:szCs w:val="21"/>
              </w:rPr>
              <w:t>项</w:t>
            </w:r>
          </w:p>
        </w:tc>
      </w:tr>
    </w:tbl>
    <w:p w14:paraId="3A03C013">
      <w:pPr>
        <w:rPr>
          <w:rFonts w:hint="eastAsia"/>
        </w:rPr>
      </w:pPr>
    </w:p>
    <w:p w14:paraId="1B67C548">
      <w:pPr>
        <w:spacing w:line="560" w:lineRule="exact"/>
        <w:ind w:left="420" w:leftChars="200"/>
        <w:outlineLvl w:val="0"/>
        <w:rPr>
          <w:rFonts w:ascii="宋体" w:hAnsi="宋体" w:cs="宋体"/>
          <w:bCs/>
          <w:sz w:val="24"/>
        </w:rPr>
      </w:pPr>
      <w:r>
        <w:rPr>
          <w:rFonts w:hint="eastAsia" w:ascii="宋体" w:hAnsi="宋体" w:cs="宋体"/>
          <w:bCs/>
          <w:sz w:val="24"/>
        </w:rPr>
        <w:t>2、项目背景</w:t>
      </w:r>
    </w:p>
    <w:bookmarkEnd w:id="663"/>
    <w:p w14:paraId="23B76BF0">
      <w:pPr>
        <w:snapToGrid w:val="0"/>
        <w:spacing w:line="360" w:lineRule="auto"/>
        <w:ind w:firstLine="480" w:firstLineChars="200"/>
        <w:rPr>
          <w:rFonts w:ascii="宋体" w:hAnsi="宋体" w:cs="宋体"/>
          <w:bCs/>
          <w:sz w:val="24"/>
        </w:rPr>
      </w:pPr>
      <w:r>
        <w:rPr>
          <w:rFonts w:hint="eastAsia" w:ascii="宋体" w:hAnsi="宋体" w:cs="宋体"/>
          <w:bCs/>
          <w:sz w:val="24"/>
        </w:rPr>
        <w:t>本项目依据北京市网络安全态势感知和综合指挥平台业务系统上云总体规划，，充分利用云计算技术构建信息化基础资源环境，利用计算、存储、网络、安全、应用支撑、信息资源等，发挥云计算虚拟化、高可靠性、高可扩展性及快速、按需、弹性服务等特征。同时，按照“企业投资建设，政府购买服务”的方式采购北京市市级政务云（以下简称政务云）云基础服务及其它相关服务，构建满足市委网信办各应用系统部署和运行要求及相关安全要求的市级政务云网信云节点。</w:t>
      </w:r>
    </w:p>
    <w:p w14:paraId="782ABEAB">
      <w:pPr>
        <w:snapToGrid w:val="0"/>
        <w:spacing w:line="360" w:lineRule="auto"/>
        <w:ind w:firstLine="480" w:firstLineChars="200"/>
        <w:rPr>
          <w:rFonts w:ascii="宋体" w:hAnsi="宋体" w:cs="宋体"/>
          <w:bCs/>
          <w:sz w:val="24"/>
        </w:rPr>
      </w:pPr>
      <w:r>
        <w:rPr>
          <w:rFonts w:hint="eastAsia" w:ascii="宋体" w:hAnsi="宋体" w:cs="宋体"/>
          <w:bCs/>
          <w:sz w:val="24"/>
        </w:rPr>
        <w:t>网信云节点采用自主可控技术路线构建，已于2024年6月份建设并于9月份正式投产，安全稳定运行至今。整体云平台具备统一的网信云基础资源服务能力，统一的云安全保障能力。目前已经完成网信互联网节点等保三级评测、商用密码应用安全性评估，网信专网云节点等保三级评测、商用密码应用安全性评估，已经进入云平台运维保障阶段。为保障后续应用系统的安全稳定运行，需采购后续市级政务云基础资源服务及相关其他服务。</w:t>
      </w:r>
    </w:p>
    <w:p w14:paraId="3B622AF8">
      <w:pPr>
        <w:snapToGrid w:val="0"/>
        <w:spacing w:line="360" w:lineRule="auto"/>
        <w:ind w:firstLine="480" w:firstLineChars="200"/>
        <w:rPr>
          <w:rFonts w:ascii="宋体" w:hAnsi="宋体" w:cs="宋体"/>
          <w:bCs/>
          <w:sz w:val="24"/>
        </w:rPr>
      </w:pPr>
      <w:r>
        <w:rPr>
          <w:rFonts w:hint="eastAsia" w:ascii="宋体" w:hAnsi="宋体" w:cs="宋体"/>
          <w:bCs/>
          <w:sz w:val="24"/>
        </w:rPr>
        <w:t>1、现有信息系统情况如下：</w:t>
      </w:r>
    </w:p>
    <w:p w14:paraId="282196D0">
      <w:pPr>
        <w:snapToGrid w:val="0"/>
        <w:spacing w:line="360" w:lineRule="auto"/>
        <w:ind w:firstLine="480" w:firstLineChars="200"/>
        <w:rPr>
          <w:rFonts w:ascii="宋体" w:hAnsi="宋体" w:cs="宋体"/>
          <w:bCs/>
          <w:sz w:val="24"/>
        </w:rPr>
      </w:pPr>
      <w:r>
        <w:rPr>
          <w:rFonts w:hint="eastAsia" w:ascii="宋体" w:hAnsi="宋体" w:cs="宋体"/>
          <w:bCs/>
          <w:sz w:val="24"/>
        </w:rPr>
        <w:t>北京市网络安全态势感知和综合指挥平台各应用系统。</w:t>
      </w:r>
    </w:p>
    <w:p w14:paraId="1713C3E7">
      <w:pPr>
        <w:pStyle w:val="3"/>
        <w:numPr>
          <w:ilvl w:val="0"/>
          <w:numId w:val="8"/>
        </w:numPr>
        <w:jc w:val="left"/>
        <w:rPr>
          <w:rFonts w:ascii="黑体" w:hAnsi="黑体" w:eastAsia="黑体" w:cs="黑体"/>
          <w:sz w:val="24"/>
        </w:rPr>
      </w:pPr>
      <w:r>
        <w:rPr>
          <w:rFonts w:hint="eastAsia" w:ascii="黑体" w:hAnsi="黑体" w:eastAsia="黑体" w:cs="黑体"/>
          <w:sz w:val="24"/>
        </w:rPr>
        <w:t>商务要求</w:t>
      </w:r>
    </w:p>
    <w:p w14:paraId="3476B003">
      <w:pPr>
        <w:spacing w:line="360" w:lineRule="auto"/>
        <w:contextualSpacing/>
        <w:rPr>
          <w:rFonts w:ascii="宋体" w:hAnsi="宋体" w:cs="宋体"/>
          <w:i/>
          <w:sz w:val="24"/>
        </w:rPr>
      </w:pPr>
      <w:r>
        <w:rPr>
          <w:rFonts w:hint="eastAsia" w:ascii="宋体" w:hAnsi="宋体" w:cs="宋体"/>
          <w:sz w:val="24"/>
        </w:rPr>
        <w:t>1. 实施期限和地点</w:t>
      </w:r>
    </w:p>
    <w:p w14:paraId="58A7CCFE">
      <w:pPr>
        <w:spacing w:line="400" w:lineRule="exact"/>
        <w:ind w:firstLine="420" w:firstLineChars="175"/>
        <w:rPr>
          <w:rFonts w:ascii="宋体" w:hAnsi="宋体" w:cs="宋体"/>
          <w:bCs/>
          <w:sz w:val="24"/>
        </w:rPr>
      </w:pPr>
      <w:r>
        <w:rPr>
          <w:rFonts w:hint="eastAsia" w:ascii="宋体" w:hAnsi="宋体" w:cs="宋体"/>
          <w:bCs/>
          <w:sz w:val="24"/>
        </w:rPr>
        <w:t>实施期限：九个月</w:t>
      </w:r>
    </w:p>
    <w:p w14:paraId="0166D0C1">
      <w:pPr>
        <w:spacing w:line="400" w:lineRule="exact"/>
        <w:ind w:firstLine="420" w:firstLineChars="175"/>
        <w:rPr>
          <w:rFonts w:ascii="宋体" w:hAnsi="宋体" w:cs="宋体"/>
          <w:i/>
          <w:sz w:val="24"/>
        </w:rPr>
      </w:pPr>
      <w:r>
        <w:rPr>
          <w:rFonts w:hint="eastAsia" w:ascii="宋体" w:hAnsi="宋体" w:cs="宋体"/>
          <w:bCs/>
          <w:sz w:val="24"/>
        </w:rPr>
        <w:t>实施地点：采购人指定地点</w:t>
      </w:r>
    </w:p>
    <w:p w14:paraId="16786BD2">
      <w:pPr>
        <w:spacing w:line="360" w:lineRule="auto"/>
        <w:contextualSpacing/>
        <w:rPr>
          <w:rFonts w:ascii="宋体" w:hAnsi="宋体" w:cs="宋体"/>
          <w:sz w:val="24"/>
        </w:rPr>
      </w:pPr>
      <w:r>
        <w:rPr>
          <w:rFonts w:hint="eastAsia" w:ascii="宋体" w:hAnsi="宋体" w:cs="宋体"/>
          <w:sz w:val="24"/>
        </w:rPr>
        <w:t>2. 付款条件（进度和方式）</w:t>
      </w:r>
    </w:p>
    <w:p w14:paraId="4FA3EEB4">
      <w:pPr>
        <w:pStyle w:val="20"/>
        <w:spacing w:line="400" w:lineRule="exact"/>
        <w:ind w:firstLine="482"/>
        <w:rPr>
          <w:rFonts w:ascii="宋体" w:hAnsi="宋体" w:cs="宋体"/>
          <w:bCs/>
          <w:sz w:val="24"/>
        </w:rPr>
      </w:pPr>
      <w:r>
        <w:rPr>
          <w:rFonts w:hint="eastAsia" w:ascii="宋体" w:hAnsi="宋体" w:cs="宋体"/>
          <w:bCs/>
          <w:sz w:val="24"/>
        </w:rPr>
        <w:t>本项目分2次支付项目款：</w:t>
      </w:r>
    </w:p>
    <w:p w14:paraId="1ED3BF98">
      <w:pPr>
        <w:pStyle w:val="20"/>
        <w:spacing w:line="400" w:lineRule="exact"/>
        <w:ind w:firstLine="482"/>
        <w:rPr>
          <w:rFonts w:ascii="宋体" w:hAnsi="宋体" w:cs="宋体"/>
          <w:bCs/>
          <w:sz w:val="24"/>
        </w:rPr>
      </w:pPr>
      <w:r>
        <w:rPr>
          <w:rFonts w:hint="eastAsia" w:ascii="宋体" w:hAnsi="宋体" w:cs="宋体"/>
          <w:bCs/>
          <w:sz w:val="24"/>
        </w:rPr>
        <w:t>1、签订合同后，在执行期开始前，采购人根据自身资金支出计划，向成交人支付合同总金额的</w:t>
      </w:r>
      <w:r>
        <w:rPr>
          <w:rFonts w:ascii="宋体" w:hAnsi="宋体" w:cs="宋体"/>
          <w:bCs/>
          <w:sz w:val="24"/>
        </w:rPr>
        <w:t>7</w:t>
      </w:r>
      <w:r>
        <w:rPr>
          <w:rFonts w:hint="eastAsia" w:ascii="宋体" w:hAnsi="宋体" w:cs="宋体"/>
          <w:bCs/>
          <w:sz w:val="24"/>
        </w:rPr>
        <w:t>0%；</w:t>
      </w:r>
    </w:p>
    <w:p w14:paraId="2B1E048A">
      <w:pPr>
        <w:pStyle w:val="20"/>
        <w:spacing w:line="400" w:lineRule="exact"/>
        <w:ind w:firstLine="482"/>
        <w:rPr>
          <w:rFonts w:ascii="宋体" w:hAnsi="宋体" w:cs="宋体"/>
          <w:bCs/>
          <w:sz w:val="24"/>
        </w:rPr>
      </w:pPr>
      <w:r>
        <w:rPr>
          <w:rFonts w:hint="eastAsia" w:ascii="宋体" w:hAnsi="宋体" w:cs="宋体"/>
          <w:bCs/>
          <w:sz w:val="24"/>
        </w:rPr>
        <w:t>2、项目执行期满，成交人提供本协议项下的全部服务内容并经采购人最终验收合格后二十（20）个工作日内，采购人向成交人支付合同总金额的</w:t>
      </w:r>
      <w:r>
        <w:rPr>
          <w:rFonts w:ascii="宋体" w:hAnsi="宋体" w:cs="宋体"/>
          <w:bCs/>
          <w:sz w:val="24"/>
        </w:rPr>
        <w:t>3</w:t>
      </w:r>
      <w:r>
        <w:rPr>
          <w:rFonts w:hint="eastAsia" w:ascii="宋体" w:hAnsi="宋体" w:cs="宋体"/>
          <w:bCs/>
          <w:sz w:val="24"/>
        </w:rPr>
        <w:t>0%。</w:t>
      </w:r>
    </w:p>
    <w:p w14:paraId="36F04CE4">
      <w:pPr>
        <w:spacing w:line="360" w:lineRule="auto"/>
        <w:contextualSpacing/>
        <w:rPr>
          <w:rFonts w:ascii="宋体" w:hAnsi="宋体" w:cs="宋体"/>
          <w:sz w:val="24"/>
        </w:rPr>
      </w:pPr>
      <w:r>
        <w:rPr>
          <w:rFonts w:hint="eastAsia" w:ascii="宋体" w:hAnsi="宋体" w:cs="宋体"/>
          <w:sz w:val="24"/>
        </w:rPr>
        <w:t>3.售后服务</w:t>
      </w:r>
    </w:p>
    <w:p w14:paraId="4BD6E14B">
      <w:pPr>
        <w:spacing w:line="400" w:lineRule="exact"/>
        <w:ind w:firstLine="420" w:firstLineChars="175"/>
        <w:rPr>
          <w:rFonts w:ascii="宋体" w:hAnsi="宋体" w:cs="宋体"/>
          <w:bCs/>
          <w:sz w:val="24"/>
          <w:lang w:val="zh-CN"/>
        </w:rPr>
      </w:pPr>
      <w:r>
        <w:rPr>
          <w:rFonts w:hint="eastAsia" w:ascii="宋体" w:hAnsi="宋体" w:cs="宋体"/>
          <w:bCs/>
          <w:sz w:val="24"/>
        </w:rPr>
        <w:t>成交人</w:t>
      </w:r>
      <w:r>
        <w:rPr>
          <w:rFonts w:hint="eastAsia" w:ascii="宋体" w:hAnsi="宋体" w:cs="宋体"/>
          <w:bCs/>
          <w:sz w:val="24"/>
          <w:lang w:val="zh-CN"/>
        </w:rPr>
        <w:t>应成立专门的技术支持和售后服务小组，提供完善周到的本地化服务，具有7*24小时的维护支持能力以及优先服务级别。</w:t>
      </w:r>
      <w:r>
        <w:rPr>
          <w:rFonts w:hint="eastAsia" w:ascii="宋体" w:hAnsi="宋体" w:cs="宋体"/>
          <w:bCs/>
          <w:sz w:val="24"/>
        </w:rPr>
        <w:t>成交人</w:t>
      </w:r>
      <w:r>
        <w:rPr>
          <w:rFonts w:hint="eastAsia" w:ascii="宋体" w:hAnsi="宋体" w:cs="宋体"/>
          <w:bCs/>
          <w:sz w:val="24"/>
          <w:lang w:val="zh-CN"/>
        </w:rPr>
        <w:t>应提供具体的技术支持和售后服务方案。</w:t>
      </w:r>
    </w:p>
    <w:p w14:paraId="6F1DE6F4">
      <w:pPr>
        <w:spacing w:line="400" w:lineRule="exact"/>
        <w:ind w:firstLine="420" w:firstLineChars="175"/>
        <w:rPr>
          <w:rFonts w:ascii="宋体" w:hAnsi="宋体" w:cs="宋体"/>
          <w:bCs/>
          <w:sz w:val="24"/>
          <w:lang w:val="zh-CN"/>
        </w:rPr>
      </w:pPr>
      <w:r>
        <w:rPr>
          <w:rFonts w:hint="eastAsia" w:ascii="宋体" w:hAnsi="宋体" w:cs="宋体"/>
          <w:bCs/>
          <w:sz w:val="24"/>
          <w:lang w:val="zh-CN"/>
        </w:rPr>
        <w:t>自租用期始至服务期止，需向采购人提供以下两方面内容。</w:t>
      </w:r>
    </w:p>
    <w:p w14:paraId="505EC7D1">
      <w:pPr>
        <w:spacing w:line="400" w:lineRule="exact"/>
        <w:ind w:firstLine="420" w:firstLineChars="175"/>
        <w:rPr>
          <w:rFonts w:ascii="宋体" w:hAnsi="宋体" w:cs="宋体"/>
          <w:bCs/>
          <w:sz w:val="24"/>
          <w:lang w:val="zh-CN"/>
        </w:rPr>
      </w:pPr>
      <w:r>
        <w:rPr>
          <w:rFonts w:hint="eastAsia" w:ascii="宋体" w:hAnsi="宋体" w:cs="宋体"/>
          <w:bCs/>
          <w:sz w:val="24"/>
          <w:lang w:val="zh-CN"/>
        </w:rPr>
        <w:t>（</w:t>
      </w:r>
      <w:r>
        <w:rPr>
          <w:rFonts w:hint="eastAsia" w:ascii="宋体" w:hAnsi="宋体" w:cs="宋体"/>
          <w:bCs/>
          <w:sz w:val="24"/>
        </w:rPr>
        <w:t>1</w:t>
      </w:r>
      <w:r>
        <w:rPr>
          <w:rFonts w:hint="eastAsia" w:ascii="宋体" w:hAnsi="宋体" w:cs="宋体"/>
          <w:bCs/>
          <w:sz w:val="24"/>
          <w:lang w:val="zh-CN"/>
        </w:rPr>
        <w:t>）定期向采购人提供月度服务报告。</w:t>
      </w:r>
    </w:p>
    <w:p w14:paraId="37ABD550">
      <w:pPr>
        <w:spacing w:line="400" w:lineRule="exact"/>
        <w:ind w:firstLine="420" w:firstLineChars="175"/>
        <w:rPr>
          <w:rFonts w:ascii="宋体" w:hAnsi="宋体" w:cs="宋体"/>
          <w:bCs/>
          <w:sz w:val="24"/>
        </w:rPr>
      </w:pPr>
      <w:r>
        <w:rPr>
          <w:rFonts w:hint="eastAsia" w:ascii="宋体" w:hAnsi="宋体" w:cs="宋体"/>
          <w:bCs/>
          <w:sz w:val="24"/>
          <w:lang w:val="zh-CN"/>
        </w:rPr>
        <w:t>（</w:t>
      </w:r>
      <w:r>
        <w:rPr>
          <w:rFonts w:hint="eastAsia" w:ascii="宋体" w:hAnsi="宋体" w:cs="宋体"/>
          <w:bCs/>
          <w:sz w:val="24"/>
        </w:rPr>
        <w:t>2</w:t>
      </w:r>
      <w:r>
        <w:rPr>
          <w:rFonts w:hint="eastAsia" w:ascii="宋体" w:hAnsi="宋体" w:cs="宋体"/>
          <w:bCs/>
          <w:sz w:val="24"/>
          <w:lang w:val="zh-CN"/>
        </w:rPr>
        <w:t>）至少提前一天通知即将进行的，与采购人系统运行相关的安全事件、项目施工、功能或者性能调整工作。</w:t>
      </w:r>
    </w:p>
    <w:p w14:paraId="42B9539C">
      <w:pPr>
        <w:pStyle w:val="2"/>
        <w:rPr>
          <w:rFonts w:hint="eastAsia"/>
        </w:rPr>
      </w:pPr>
    </w:p>
    <w:p w14:paraId="7DC07AFE">
      <w:pPr>
        <w:pStyle w:val="3"/>
        <w:numPr>
          <w:ilvl w:val="0"/>
          <w:numId w:val="8"/>
        </w:numPr>
        <w:jc w:val="left"/>
        <w:rPr>
          <w:rFonts w:ascii="黑体" w:hAnsi="黑体" w:eastAsia="黑体" w:cs="黑体"/>
          <w:sz w:val="24"/>
        </w:rPr>
      </w:pPr>
      <w:bookmarkStart w:id="664" w:name="_Toc207570339"/>
      <w:r>
        <w:rPr>
          <w:rFonts w:hint="eastAsia" w:ascii="黑体" w:hAnsi="黑体" w:eastAsia="黑体" w:cs="黑体"/>
          <w:sz w:val="24"/>
        </w:rPr>
        <w:t>技术要求</w:t>
      </w:r>
      <w:bookmarkEnd w:id="664"/>
    </w:p>
    <w:p w14:paraId="0ED292D6">
      <w:pPr>
        <w:pStyle w:val="4"/>
        <w:numPr>
          <w:ilvl w:val="0"/>
          <w:numId w:val="9"/>
        </w:numPr>
        <w:jc w:val="left"/>
        <w:rPr>
          <w:rFonts w:ascii="楷体" w:hAnsi="楷体" w:eastAsia="楷体" w:cs="楷体"/>
          <w:sz w:val="24"/>
        </w:rPr>
      </w:pPr>
      <w:bookmarkStart w:id="665" w:name="_Toc207570340"/>
      <w:r>
        <w:rPr>
          <w:rFonts w:hint="eastAsia" w:ascii="楷体" w:hAnsi="楷体" w:eastAsia="楷体" w:cs="楷体"/>
          <w:sz w:val="24"/>
        </w:rPr>
        <w:t>政务云基础服务</w:t>
      </w:r>
      <w:bookmarkEnd w:id="665"/>
    </w:p>
    <w:p w14:paraId="305C8D2D">
      <w:pPr>
        <w:pStyle w:val="2"/>
        <w:ind w:firstLine="0"/>
        <w:rPr>
          <w:rFonts w:hint="eastAsia"/>
        </w:rPr>
      </w:pPr>
    </w:p>
    <w:tbl>
      <w:tblPr>
        <w:tblStyle w:val="14"/>
        <w:tblW w:w="0" w:type="auto"/>
        <w:tblInd w:w="0" w:type="dxa"/>
        <w:tblLayout w:type="fixed"/>
        <w:tblCellMar>
          <w:top w:w="0" w:type="dxa"/>
          <w:left w:w="108" w:type="dxa"/>
          <w:bottom w:w="0" w:type="dxa"/>
          <w:right w:w="108" w:type="dxa"/>
        </w:tblCellMar>
      </w:tblPr>
      <w:tblGrid>
        <w:gridCol w:w="543"/>
        <w:gridCol w:w="714"/>
        <w:gridCol w:w="1268"/>
        <w:gridCol w:w="3480"/>
        <w:gridCol w:w="936"/>
        <w:gridCol w:w="1304"/>
        <w:gridCol w:w="1043"/>
      </w:tblGrid>
      <w:tr w14:paraId="7362B9F4">
        <w:tblPrEx>
          <w:tblCellMar>
            <w:top w:w="0" w:type="dxa"/>
            <w:left w:w="108" w:type="dxa"/>
            <w:bottom w:w="0" w:type="dxa"/>
            <w:right w:w="108" w:type="dxa"/>
          </w:tblCellMar>
        </w:tblPrEx>
        <w:trPr>
          <w:trHeight w:val="540" w:hRule="atLeast"/>
        </w:trPr>
        <w:tc>
          <w:tcPr>
            <w:tcW w:w="543" w:type="dxa"/>
            <w:tcBorders>
              <w:top w:val="single" w:color="auto" w:sz="8" w:space="0"/>
              <w:left w:val="single" w:color="auto" w:sz="8" w:space="0"/>
              <w:bottom w:val="single" w:color="auto" w:sz="4" w:space="0"/>
              <w:right w:val="single" w:color="auto" w:sz="4" w:space="0"/>
            </w:tcBorders>
            <w:noWrap w:val="0"/>
            <w:vAlign w:val="center"/>
          </w:tcPr>
          <w:p w14:paraId="45F7C9C8">
            <w:pPr>
              <w:widowControl/>
              <w:jc w:val="center"/>
              <w:rPr>
                <w:rFonts w:ascii="宋体" w:hAnsi="宋体" w:cs="宋体"/>
                <w:b/>
                <w:bCs/>
                <w:sz w:val="24"/>
              </w:rPr>
            </w:pPr>
            <w:r>
              <w:rPr>
                <w:rFonts w:hint="eastAsia" w:ascii="宋体" w:hAnsi="宋体" w:cs="宋体"/>
                <w:b/>
                <w:bCs/>
                <w:sz w:val="24"/>
              </w:rPr>
              <w:t>序号</w:t>
            </w:r>
          </w:p>
        </w:tc>
        <w:tc>
          <w:tcPr>
            <w:tcW w:w="714" w:type="dxa"/>
            <w:tcBorders>
              <w:top w:val="single" w:color="auto" w:sz="8" w:space="0"/>
              <w:left w:val="nil"/>
              <w:bottom w:val="single" w:color="auto" w:sz="4" w:space="0"/>
              <w:right w:val="single" w:color="auto" w:sz="4" w:space="0"/>
            </w:tcBorders>
            <w:noWrap w:val="0"/>
            <w:vAlign w:val="center"/>
          </w:tcPr>
          <w:p w14:paraId="3081D82F">
            <w:pPr>
              <w:widowControl/>
              <w:jc w:val="center"/>
              <w:rPr>
                <w:rFonts w:ascii="宋体" w:hAnsi="宋体" w:cs="宋体"/>
                <w:b/>
                <w:bCs/>
                <w:sz w:val="24"/>
              </w:rPr>
            </w:pPr>
            <w:r>
              <w:rPr>
                <w:rFonts w:hint="eastAsia" w:ascii="宋体" w:hAnsi="宋体" w:cs="宋体"/>
                <w:b/>
                <w:bCs/>
                <w:sz w:val="24"/>
              </w:rPr>
              <w:t>服务类型</w:t>
            </w:r>
          </w:p>
        </w:tc>
        <w:tc>
          <w:tcPr>
            <w:tcW w:w="1268" w:type="dxa"/>
            <w:tcBorders>
              <w:top w:val="single" w:color="auto" w:sz="8" w:space="0"/>
              <w:left w:val="nil"/>
              <w:bottom w:val="single" w:color="auto" w:sz="4" w:space="0"/>
              <w:right w:val="single" w:color="auto" w:sz="4" w:space="0"/>
            </w:tcBorders>
            <w:noWrap w:val="0"/>
            <w:vAlign w:val="center"/>
          </w:tcPr>
          <w:p w14:paraId="6DAAF111">
            <w:pPr>
              <w:widowControl/>
              <w:jc w:val="center"/>
              <w:rPr>
                <w:rFonts w:ascii="宋体" w:hAnsi="宋体" w:cs="宋体"/>
                <w:b/>
                <w:bCs/>
                <w:sz w:val="24"/>
              </w:rPr>
            </w:pPr>
            <w:r>
              <w:rPr>
                <w:rFonts w:hint="eastAsia" w:ascii="宋体" w:hAnsi="宋体" w:cs="宋体"/>
                <w:b/>
                <w:bCs/>
                <w:sz w:val="24"/>
              </w:rPr>
              <w:t>货物或服务名称</w:t>
            </w:r>
          </w:p>
        </w:tc>
        <w:tc>
          <w:tcPr>
            <w:tcW w:w="3480" w:type="dxa"/>
            <w:tcBorders>
              <w:top w:val="single" w:color="auto" w:sz="8" w:space="0"/>
              <w:left w:val="nil"/>
              <w:bottom w:val="single" w:color="auto" w:sz="4" w:space="0"/>
              <w:right w:val="single" w:color="auto" w:sz="4" w:space="0"/>
            </w:tcBorders>
            <w:noWrap w:val="0"/>
            <w:vAlign w:val="center"/>
          </w:tcPr>
          <w:p w14:paraId="5A7D6D41">
            <w:pPr>
              <w:widowControl/>
              <w:jc w:val="center"/>
              <w:rPr>
                <w:rFonts w:ascii="宋体" w:hAnsi="宋体" w:cs="宋体"/>
                <w:b/>
                <w:bCs/>
                <w:sz w:val="24"/>
              </w:rPr>
            </w:pPr>
            <w:r>
              <w:rPr>
                <w:rFonts w:hint="eastAsia" w:ascii="宋体" w:hAnsi="宋体" w:cs="宋体"/>
                <w:b/>
                <w:bCs/>
                <w:sz w:val="24"/>
              </w:rPr>
              <w:t>服务描述</w:t>
            </w:r>
          </w:p>
        </w:tc>
        <w:tc>
          <w:tcPr>
            <w:tcW w:w="936" w:type="dxa"/>
            <w:tcBorders>
              <w:top w:val="single" w:color="auto" w:sz="8" w:space="0"/>
              <w:left w:val="nil"/>
              <w:bottom w:val="single" w:color="auto" w:sz="4" w:space="0"/>
              <w:right w:val="single" w:color="auto" w:sz="4" w:space="0"/>
            </w:tcBorders>
            <w:noWrap w:val="0"/>
            <w:vAlign w:val="center"/>
          </w:tcPr>
          <w:p w14:paraId="2FD20BD2">
            <w:pPr>
              <w:widowControl/>
              <w:jc w:val="center"/>
              <w:rPr>
                <w:rFonts w:ascii="宋体" w:hAnsi="宋体" w:cs="宋体"/>
                <w:b/>
                <w:bCs/>
                <w:sz w:val="24"/>
              </w:rPr>
            </w:pPr>
            <w:r>
              <w:rPr>
                <w:rFonts w:hint="eastAsia" w:ascii="宋体" w:hAnsi="宋体" w:cs="宋体"/>
                <w:b/>
                <w:bCs/>
                <w:sz w:val="24"/>
              </w:rPr>
              <w:t>数量</w:t>
            </w:r>
          </w:p>
        </w:tc>
        <w:tc>
          <w:tcPr>
            <w:tcW w:w="1304" w:type="dxa"/>
            <w:tcBorders>
              <w:top w:val="single" w:color="auto" w:sz="8" w:space="0"/>
              <w:left w:val="nil"/>
              <w:bottom w:val="single" w:color="auto" w:sz="4" w:space="0"/>
              <w:right w:val="single" w:color="auto" w:sz="4" w:space="0"/>
            </w:tcBorders>
            <w:noWrap w:val="0"/>
            <w:vAlign w:val="center"/>
          </w:tcPr>
          <w:p w14:paraId="345A072E">
            <w:pPr>
              <w:widowControl/>
              <w:jc w:val="center"/>
              <w:rPr>
                <w:rFonts w:ascii="宋体" w:hAnsi="宋体" w:cs="宋体"/>
                <w:b/>
                <w:bCs/>
                <w:sz w:val="24"/>
              </w:rPr>
            </w:pPr>
            <w:r>
              <w:rPr>
                <w:rFonts w:hint="eastAsia" w:ascii="宋体" w:hAnsi="宋体" w:cs="宋体"/>
                <w:b/>
                <w:bCs/>
                <w:sz w:val="24"/>
              </w:rPr>
              <w:t>单位</w:t>
            </w:r>
          </w:p>
        </w:tc>
        <w:tc>
          <w:tcPr>
            <w:tcW w:w="1043" w:type="dxa"/>
            <w:tcBorders>
              <w:top w:val="single" w:color="auto" w:sz="8" w:space="0"/>
              <w:left w:val="nil"/>
              <w:bottom w:val="single" w:color="auto" w:sz="4" w:space="0"/>
              <w:right w:val="single" w:color="auto" w:sz="4" w:space="0"/>
            </w:tcBorders>
            <w:noWrap w:val="0"/>
            <w:vAlign w:val="center"/>
          </w:tcPr>
          <w:p w14:paraId="6D492EF4">
            <w:pPr>
              <w:widowControl/>
              <w:jc w:val="center"/>
              <w:rPr>
                <w:rFonts w:ascii="宋体" w:hAnsi="宋体" w:cs="宋体"/>
                <w:b/>
                <w:bCs/>
                <w:sz w:val="24"/>
              </w:rPr>
            </w:pPr>
            <w:r>
              <w:rPr>
                <w:rFonts w:hint="eastAsia" w:ascii="宋体" w:hAnsi="宋体" w:cs="宋体"/>
                <w:b/>
                <w:bCs/>
                <w:sz w:val="24"/>
              </w:rPr>
              <w:t>服务期限</w:t>
            </w:r>
            <w:r>
              <w:rPr>
                <w:rFonts w:ascii="宋体" w:hAnsi="宋体" w:cs="宋体"/>
                <w:b/>
                <w:bCs/>
                <w:sz w:val="24"/>
              </w:rPr>
              <w:t>(</w:t>
            </w:r>
            <w:r>
              <w:rPr>
                <w:rFonts w:hint="eastAsia" w:ascii="宋体" w:hAnsi="宋体" w:cs="宋体"/>
                <w:b/>
                <w:bCs/>
                <w:sz w:val="24"/>
              </w:rPr>
              <w:t>月</w:t>
            </w:r>
            <w:r>
              <w:rPr>
                <w:rFonts w:ascii="宋体" w:hAnsi="宋体" w:cs="宋体"/>
                <w:b/>
                <w:bCs/>
                <w:sz w:val="24"/>
              </w:rPr>
              <w:t>)</w:t>
            </w:r>
          </w:p>
        </w:tc>
      </w:tr>
      <w:tr w14:paraId="1D4E2611">
        <w:tblPrEx>
          <w:tblCellMar>
            <w:top w:w="0" w:type="dxa"/>
            <w:left w:w="108" w:type="dxa"/>
            <w:bottom w:w="0" w:type="dxa"/>
            <w:right w:w="108" w:type="dxa"/>
          </w:tblCellMar>
        </w:tblPrEx>
        <w:trPr>
          <w:trHeight w:val="974" w:hRule="atLeast"/>
        </w:trPr>
        <w:tc>
          <w:tcPr>
            <w:tcW w:w="543" w:type="dxa"/>
            <w:vMerge w:val="restart"/>
            <w:tcBorders>
              <w:top w:val="single" w:color="auto" w:sz="8" w:space="0"/>
              <w:left w:val="single" w:color="auto" w:sz="12" w:space="0"/>
              <w:bottom w:val="single" w:color="000000" w:sz="8" w:space="0"/>
              <w:right w:val="single" w:color="auto" w:sz="8" w:space="0"/>
            </w:tcBorders>
            <w:noWrap w:val="0"/>
            <w:vAlign w:val="center"/>
          </w:tcPr>
          <w:p w14:paraId="43DD267D">
            <w:pPr>
              <w:widowControl/>
              <w:jc w:val="center"/>
              <w:rPr>
                <w:rFonts w:ascii="宋体" w:hAnsi="宋体" w:cs="宋体"/>
                <w:bCs/>
                <w:sz w:val="24"/>
              </w:rPr>
            </w:pPr>
            <w:r>
              <w:rPr>
                <w:rFonts w:ascii="宋体" w:hAnsi="宋体" w:cs="宋体"/>
                <w:bCs/>
                <w:sz w:val="24"/>
              </w:rPr>
              <w:t>1</w:t>
            </w:r>
          </w:p>
        </w:tc>
        <w:tc>
          <w:tcPr>
            <w:tcW w:w="714" w:type="dxa"/>
            <w:vMerge w:val="restart"/>
            <w:tcBorders>
              <w:top w:val="single" w:color="auto" w:sz="8" w:space="0"/>
              <w:left w:val="single" w:color="auto" w:sz="8" w:space="0"/>
              <w:bottom w:val="single" w:color="auto" w:sz="8" w:space="0"/>
              <w:right w:val="single" w:color="auto" w:sz="8" w:space="0"/>
            </w:tcBorders>
            <w:noWrap w:val="0"/>
            <w:vAlign w:val="center"/>
          </w:tcPr>
          <w:p w14:paraId="00CCEE88">
            <w:pPr>
              <w:widowControl/>
              <w:jc w:val="center"/>
              <w:rPr>
                <w:rFonts w:ascii="宋体" w:hAnsi="宋体" w:cs="宋体"/>
                <w:bCs/>
                <w:sz w:val="24"/>
              </w:rPr>
            </w:pPr>
            <w:r>
              <w:rPr>
                <w:rFonts w:hint="eastAsia" w:ascii="宋体" w:hAnsi="宋体" w:cs="宋体"/>
                <w:bCs/>
                <w:sz w:val="24"/>
              </w:rPr>
              <w:t>计算服务</w:t>
            </w:r>
          </w:p>
        </w:tc>
        <w:tc>
          <w:tcPr>
            <w:tcW w:w="1268" w:type="dxa"/>
            <w:vMerge w:val="restart"/>
            <w:tcBorders>
              <w:top w:val="single" w:color="auto" w:sz="8" w:space="0"/>
              <w:left w:val="single" w:color="auto" w:sz="8" w:space="0"/>
              <w:bottom w:val="single" w:color="auto" w:sz="8" w:space="0"/>
              <w:right w:val="single" w:color="auto" w:sz="8" w:space="0"/>
            </w:tcBorders>
            <w:noWrap w:val="0"/>
            <w:vAlign w:val="center"/>
          </w:tcPr>
          <w:p w14:paraId="43B80434">
            <w:pPr>
              <w:widowControl/>
              <w:jc w:val="center"/>
              <w:rPr>
                <w:rFonts w:ascii="宋体" w:hAnsi="宋体" w:cs="宋体"/>
                <w:bCs/>
                <w:sz w:val="24"/>
              </w:rPr>
            </w:pPr>
            <w:r>
              <w:rPr>
                <w:rFonts w:hint="eastAsia" w:ascii="宋体" w:hAnsi="宋体" w:cs="宋体"/>
                <w:bCs/>
                <w:sz w:val="24"/>
              </w:rPr>
              <w:t>计算服务</w:t>
            </w:r>
          </w:p>
        </w:tc>
        <w:tc>
          <w:tcPr>
            <w:tcW w:w="3480" w:type="dxa"/>
            <w:tcBorders>
              <w:top w:val="single" w:color="auto" w:sz="8" w:space="0"/>
              <w:left w:val="nil"/>
              <w:bottom w:val="single" w:color="auto" w:sz="8" w:space="0"/>
              <w:right w:val="single" w:color="auto" w:sz="8" w:space="0"/>
            </w:tcBorders>
            <w:noWrap w:val="0"/>
            <w:vAlign w:val="center"/>
          </w:tcPr>
          <w:p w14:paraId="0A85DE7F">
            <w:pPr>
              <w:widowControl/>
              <w:jc w:val="center"/>
              <w:rPr>
                <w:rFonts w:ascii="宋体" w:hAnsi="宋体" w:cs="宋体"/>
                <w:bCs/>
                <w:sz w:val="24"/>
              </w:rPr>
            </w:pPr>
            <w:r>
              <w:rPr>
                <w:rFonts w:ascii="宋体" w:hAnsi="宋体" w:cs="宋体"/>
                <w:bCs/>
                <w:sz w:val="24"/>
              </w:rPr>
              <w:t>vCPU</w:t>
            </w:r>
            <w:r>
              <w:rPr>
                <w:rFonts w:hint="eastAsia" w:ascii="宋体" w:hAnsi="宋体" w:cs="宋体"/>
                <w:bCs/>
                <w:sz w:val="24"/>
              </w:rPr>
              <w:t>（主频不低于</w:t>
            </w:r>
            <w:r>
              <w:rPr>
                <w:rFonts w:ascii="宋体" w:hAnsi="宋体" w:cs="宋体"/>
                <w:bCs/>
                <w:sz w:val="24"/>
              </w:rPr>
              <w:t>2.4GHz</w:t>
            </w:r>
            <w:r>
              <w:rPr>
                <w:rFonts w:hint="eastAsia" w:ascii="宋体" w:hAnsi="宋体" w:cs="宋体"/>
                <w:bCs/>
                <w:sz w:val="24"/>
              </w:rPr>
              <w:t>，平均利用率不低于</w:t>
            </w:r>
            <w:r>
              <w:rPr>
                <w:rFonts w:ascii="宋体" w:hAnsi="宋体" w:cs="宋体"/>
                <w:bCs/>
                <w:sz w:val="24"/>
              </w:rPr>
              <w:t>20%</w:t>
            </w:r>
            <w:r>
              <w:rPr>
                <w:rFonts w:hint="eastAsia" w:ascii="宋体" w:hAnsi="宋体" w:cs="宋体"/>
                <w:bCs/>
                <w:sz w:val="24"/>
              </w:rPr>
              <w:t>）</w:t>
            </w:r>
          </w:p>
        </w:tc>
        <w:tc>
          <w:tcPr>
            <w:tcW w:w="936" w:type="dxa"/>
            <w:tcBorders>
              <w:top w:val="single" w:color="auto" w:sz="8" w:space="0"/>
              <w:left w:val="nil"/>
              <w:bottom w:val="single" w:color="auto" w:sz="8" w:space="0"/>
              <w:right w:val="single" w:color="auto" w:sz="8" w:space="0"/>
            </w:tcBorders>
            <w:noWrap w:val="0"/>
            <w:vAlign w:val="center"/>
          </w:tcPr>
          <w:p w14:paraId="6E5C0954">
            <w:pPr>
              <w:widowControl/>
              <w:jc w:val="center"/>
              <w:rPr>
                <w:rFonts w:ascii="宋体" w:hAnsi="宋体" w:cs="宋体"/>
                <w:bCs/>
                <w:sz w:val="24"/>
              </w:rPr>
            </w:pPr>
            <w:r>
              <w:rPr>
                <w:rFonts w:ascii="宋体" w:hAnsi="宋体" w:cs="宋体"/>
                <w:bCs/>
                <w:sz w:val="24"/>
              </w:rPr>
              <w:t>7600</w:t>
            </w:r>
          </w:p>
        </w:tc>
        <w:tc>
          <w:tcPr>
            <w:tcW w:w="1304" w:type="dxa"/>
            <w:tcBorders>
              <w:top w:val="single" w:color="auto" w:sz="8" w:space="0"/>
              <w:left w:val="nil"/>
              <w:bottom w:val="single" w:color="auto" w:sz="8" w:space="0"/>
              <w:right w:val="single" w:color="auto" w:sz="8" w:space="0"/>
            </w:tcBorders>
            <w:noWrap w:val="0"/>
            <w:vAlign w:val="center"/>
          </w:tcPr>
          <w:p w14:paraId="69459230">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/CPU·</w:t>
            </w:r>
            <w:r>
              <w:rPr>
                <w:rFonts w:hint="eastAsia" w:ascii="宋体" w:hAnsi="宋体" w:cs="宋体"/>
                <w:bCs/>
                <w:sz w:val="24"/>
              </w:rPr>
              <w:t>月</w:t>
            </w:r>
          </w:p>
        </w:tc>
        <w:tc>
          <w:tcPr>
            <w:tcW w:w="1043" w:type="dxa"/>
            <w:tcBorders>
              <w:top w:val="single" w:color="auto" w:sz="8" w:space="0"/>
              <w:left w:val="nil"/>
              <w:bottom w:val="single" w:color="auto" w:sz="8" w:space="0"/>
              <w:right w:val="single" w:color="auto" w:sz="8" w:space="0"/>
            </w:tcBorders>
            <w:noWrap w:val="0"/>
            <w:vAlign w:val="center"/>
          </w:tcPr>
          <w:p w14:paraId="3E706A5E">
            <w:pPr>
              <w:widowControl/>
              <w:jc w:val="center"/>
              <w:rPr>
                <w:rFonts w:ascii="宋体" w:hAnsi="宋体" w:cs="宋体"/>
                <w:bCs/>
                <w:sz w:val="24"/>
              </w:rPr>
            </w:pPr>
            <w:r>
              <w:rPr>
                <w:rFonts w:ascii="宋体" w:hAnsi="宋体" w:cs="宋体"/>
                <w:bCs/>
                <w:sz w:val="24"/>
              </w:rPr>
              <w:t>9</w:t>
            </w:r>
          </w:p>
        </w:tc>
      </w:tr>
      <w:tr w14:paraId="1A2B3323">
        <w:tblPrEx>
          <w:tblCellMar>
            <w:top w:w="0" w:type="dxa"/>
            <w:left w:w="108" w:type="dxa"/>
            <w:bottom w:w="0" w:type="dxa"/>
            <w:right w:w="108" w:type="dxa"/>
          </w:tblCellMar>
        </w:tblPrEx>
        <w:trPr>
          <w:trHeight w:val="285" w:hRule="atLeast"/>
        </w:trPr>
        <w:tc>
          <w:tcPr>
            <w:tcW w:w="543" w:type="dxa"/>
            <w:vMerge w:val="continue"/>
            <w:tcBorders>
              <w:top w:val="single" w:color="auto" w:sz="8" w:space="0"/>
              <w:left w:val="single" w:color="auto" w:sz="12" w:space="0"/>
              <w:bottom w:val="single" w:color="000000" w:sz="8" w:space="0"/>
              <w:right w:val="single" w:color="auto" w:sz="8" w:space="0"/>
            </w:tcBorders>
            <w:noWrap w:val="0"/>
            <w:vAlign w:val="center"/>
          </w:tcPr>
          <w:p w14:paraId="406058E4">
            <w:pPr>
              <w:widowControl/>
              <w:jc w:val="center"/>
              <w:rPr>
                <w:rFonts w:ascii="宋体" w:hAnsi="宋体" w:cs="宋体"/>
                <w:bCs/>
                <w:sz w:val="24"/>
              </w:rPr>
            </w:pPr>
          </w:p>
        </w:tc>
        <w:tc>
          <w:tcPr>
            <w:tcW w:w="714" w:type="dxa"/>
            <w:vMerge w:val="continue"/>
            <w:tcBorders>
              <w:top w:val="single" w:color="auto" w:sz="8" w:space="0"/>
              <w:left w:val="single" w:color="auto" w:sz="8" w:space="0"/>
              <w:bottom w:val="single" w:color="auto" w:sz="8" w:space="0"/>
              <w:right w:val="single" w:color="auto" w:sz="8" w:space="0"/>
            </w:tcBorders>
            <w:noWrap w:val="0"/>
            <w:vAlign w:val="center"/>
          </w:tcPr>
          <w:p w14:paraId="1F2E23C3">
            <w:pPr>
              <w:widowControl/>
              <w:jc w:val="center"/>
              <w:rPr>
                <w:rFonts w:ascii="宋体" w:hAnsi="宋体" w:cs="宋体"/>
                <w:bCs/>
                <w:sz w:val="24"/>
              </w:rPr>
            </w:pPr>
          </w:p>
        </w:tc>
        <w:tc>
          <w:tcPr>
            <w:tcW w:w="1268" w:type="dxa"/>
            <w:vMerge w:val="continue"/>
            <w:tcBorders>
              <w:top w:val="single" w:color="auto" w:sz="8" w:space="0"/>
              <w:left w:val="single" w:color="auto" w:sz="8" w:space="0"/>
              <w:bottom w:val="single" w:color="auto" w:sz="8" w:space="0"/>
              <w:right w:val="single" w:color="auto" w:sz="8" w:space="0"/>
            </w:tcBorders>
            <w:noWrap w:val="0"/>
            <w:vAlign w:val="center"/>
          </w:tcPr>
          <w:p w14:paraId="03BD530F">
            <w:pPr>
              <w:widowControl/>
              <w:jc w:val="center"/>
              <w:rPr>
                <w:rFonts w:ascii="宋体" w:hAnsi="宋体" w:cs="宋体"/>
                <w:bCs/>
                <w:sz w:val="24"/>
              </w:rPr>
            </w:pPr>
          </w:p>
        </w:tc>
        <w:tc>
          <w:tcPr>
            <w:tcW w:w="3480" w:type="dxa"/>
            <w:tcBorders>
              <w:top w:val="nil"/>
              <w:left w:val="nil"/>
              <w:bottom w:val="single" w:color="auto" w:sz="8" w:space="0"/>
              <w:right w:val="single" w:color="auto" w:sz="8" w:space="0"/>
            </w:tcBorders>
            <w:noWrap w:val="0"/>
            <w:vAlign w:val="center"/>
          </w:tcPr>
          <w:p w14:paraId="705F4249">
            <w:pPr>
              <w:widowControl/>
              <w:jc w:val="center"/>
              <w:rPr>
                <w:rFonts w:ascii="宋体" w:hAnsi="宋体" w:cs="宋体"/>
                <w:bCs/>
                <w:sz w:val="24"/>
              </w:rPr>
            </w:pPr>
            <w:r>
              <w:rPr>
                <w:rFonts w:hint="eastAsia" w:ascii="宋体" w:hAnsi="宋体" w:cs="宋体"/>
                <w:bCs/>
                <w:sz w:val="24"/>
              </w:rPr>
              <w:t>内存</w:t>
            </w:r>
          </w:p>
        </w:tc>
        <w:tc>
          <w:tcPr>
            <w:tcW w:w="936" w:type="dxa"/>
            <w:tcBorders>
              <w:top w:val="nil"/>
              <w:left w:val="nil"/>
              <w:bottom w:val="single" w:color="auto" w:sz="8" w:space="0"/>
              <w:right w:val="single" w:color="auto" w:sz="8" w:space="0"/>
            </w:tcBorders>
            <w:noWrap w:val="0"/>
            <w:vAlign w:val="center"/>
          </w:tcPr>
          <w:p w14:paraId="326CC956">
            <w:pPr>
              <w:widowControl/>
              <w:jc w:val="center"/>
              <w:rPr>
                <w:rFonts w:ascii="宋体" w:hAnsi="宋体" w:cs="宋体"/>
                <w:bCs/>
                <w:sz w:val="24"/>
              </w:rPr>
            </w:pPr>
            <w:r>
              <w:rPr>
                <w:rFonts w:ascii="宋体" w:hAnsi="宋体" w:cs="宋体"/>
                <w:bCs/>
                <w:sz w:val="24"/>
              </w:rPr>
              <w:t>18624</w:t>
            </w:r>
          </w:p>
        </w:tc>
        <w:tc>
          <w:tcPr>
            <w:tcW w:w="1304" w:type="dxa"/>
            <w:tcBorders>
              <w:top w:val="nil"/>
              <w:left w:val="nil"/>
              <w:bottom w:val="single" w:color="auto" w:sz="8" w:space="0"/>
              <w:right w:val="single" w:color="auto" w:sz="8" w:space="0"/>
            </w:tcBorders>
            <w:noWrap w:val="0"/>
            <w:vAlign w:val="center"/>
          </w:tcPr>
          <w:p w14:paraId="7C67D21D">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/GB·</w:t>
            </w:r>
            <w:r>
              <w:rPr>
                <w:rFonts w:hint="eastAsia" w:ascii="宋体" w:hAnsi="宋体" w:cs="宋体"/>
                <w:bCs/>
                <w:sz w:val="24"/>
              </w:rPr>
              <w:t>月</w:t>
            </w:r>
          </w:p>
        </w:tc>
        <w:tc>
          <w:tcPr>
            <w:tcW w:w="1043" w:type="dxa"/>
            <w:tcBorders>
              <w:top w:val="nil"/>
              <w:left w:val="nil"/>
              <w:bottom w:val="single" w:color="auto" w:sz="8" w:space="0"/>
              <w:right w:val="single" w:color="auto" w:sz="8" w:space="0"/>
            </w:tcBorders>
            <w:noWrap w:val="0"/>
            <w:vAlign w:val="center"/>
          </w:tcPr>
          <w:p w14:paraId="5119EB18">
            <w:pPr>
              <w:widowControl/>
              <w:jc w:val="center"/>
              <w:rPr>
                <w:rFonts w:ascii="宋体" w:hAnsi="宋体" w:cs="宋体"/>
                <w:bCs/>
                <w:sz w:val="24"/>
              </w:rPr>
            </w:pPr>
            <w:r>
              <w:rPr>
                <w:rFonts w:ascii="宋体" w:hAnsi="宋体" w:cs="宋体"/>
                <w:bCs/>
                <w:sz w:val="24"/>
              </w:rPr>
              <w:t>9</w:t>
            </w:r>
          </w:p>
        </w:tc>
      </w:tr>
      <w:tr w14:paraId="1D645FD8">
        <w:tblPrEx>
          <w:tblCellMar>
            <w:top w:w="0" w:type="dxa"/>
            <w:left w:w="108" w:type="dxa"/>
            <w:bottom w:w="0" w:type="dxa"/>
            <w:right w:w="108" w:type="dxa"/>
          </w:tblCellMar>
        </w:tblPrEx>
        <w:trPr>
          <w:trHeight w:val="808" w:hRule="atLeast"/>
        </w:trPr>
        <w:tc>
          <w:tcPr>
            <w:tcW w:w="543" w:type="dxa"/>
            <w:vMerge w:val="restart"/>
            <w:tcBorders>
              <w:top w:val="nil"/>
              <w:left w:val="single" w:color="auto" w:sz="8" w:space="0"/>
              <w:bottom w:val="single" w:color="000000" w:sz="8" w:space="0"/>
              <w:right w:val="single" w:color="auto" w:sz="8" w:space="0"/>
            </w:tcBorders>
            <w:noWrap w:val="0"/>
            <w:vAlign w:val="center"/>
          </w:tcPr>
          <w:p w14:paraId="175FCECB">
            <w:pPr>
              <w:widowControl/>
              <w:jc w:val="center"/>
              <w:rPr>
                <w:rFonts w:ascii="宋体" w:hAnsi="宋体" w:cs="宋体"/>
                <w:bCs/>
                <w:sz w:val="24"/>
              </w:rPr>
            </w:pPr>
            <w:r>
              <w:rPr>
                <w:rFonts w:ascii="宋体" w:hAnsi="宋体" w:cs="宋体"/>
                <w:bCs/>
                <w:sz w:val="24"/>
              </w:rPr>
              <w:t>2</w:t>
            </w:r>
          </w:p>
        </w:tc>
        <w:tc>
          <w:tcPr>
            <w:tcW w:w="714" w:type="dxa"/>
            <w:vMerge w:val="restart"/>
            <w:tcBorders>
              <w:top w:val="nil"/>
              <w:left w:val="single" w:color="auto" w:sz="8" w:space="0"/>
              <w:bottom w:val="single" w:color="000000" w:sz="8" w:space="0"/>
              <w:right w:val="single" w:color="auto" w:sz="8" w:space="0"/>
            </w:tcBorders>
            <w:noWrap w:val="0"/>
            <w:vAlign w:val="center"/>
          </w:tcPr>
          <w:p w14:paraId="3B74A0CE">
            <w:pPr>
              <w:widowControl/>
              <w:jc w:val="center"/>
              <w:rPr>
                <w:rFonts w:ascii="宋体" w:hAnsi="宋体" w:cs="宋体"/>
                <w:bCs/>
                <w:sz w:val="24"/>
              </w:rPr>
            </w:pPr>
            <w:r>
              <w:rPr>
                <w:rFonts w:hint="eastAsia" w:ascii="宋体" w:hAnsi="宋体" w:cs="宋体"/>
                <w:bCs/>
                <w:sz w:val="24"/>
              </w:rPr>
              <w:t>存储服务</w:t>
            </w:r>
          </w:p>
        </w:tc>
        <w:tc>
          <w:tcPr>
            <w:tcW w:w="1268" w:type="dxa"/>
            <w:tcBorders>
              <w:top w:val="nil"/>
              <w:left w:val="nil"/>
              <w:bottom w:val="single" w:color="auto" w:sz="8" w:space="0"/>
              <w:right w:val="single" w:color="auto" w:sz="8" w:space="0"/>
            </w:tcBorders>
            <w:noWrap w:val="0"/>
            <w:vAlign w:val="center"/>
          </w:tcPr>
          <w:p w14:paraId="73BC1447">
            <w:pPr>
              <w:widowControl/>
              <w:jc w:val="center"/>
              <w:rPr>
                <w:rFonts w:ascii="宋体" w:hAnsi="宋体" w:cs="宋体"/>
                <w:bCs/>
                <w:sz w:val="24"/>
              </w:rPr>
            </w:pPr>
            <w:r>
              <w:rPr>
                <w:rFonts w:hint="eastAsia" w:ascii="宋体" w:hAnsi="宋体" w:cs="宋体"/>
                <w:bCs/>
                <w:sz w:val="24"/>
              </w:rPr>
              <w:t>普通性能存储</w:t>
            </w:r>
          </w:p>
        </w:tc>
        <w:tc>
          <w:tcPr>
            <w:tcW w:w="3480" w:type="dxa"/>
            <w:tcBorders>
              <w:top w:val="nil"/>
              <w:left w:val="nil"/>
              <w:bottom w:val="single" w:color="auto" w:sz="8" w:space="0"/>
              <w:right w:val="single" w:color="auto" w:sz="8" w:space="0"/>
            </w:tcBorders>
            <w:noWrap w:val="0"/>
            <w:vAlign w:val="center"/>
          </w:tcPr>
          <w:p w14:paraId="28209E31">
            <w:pPr>
              <w:widowControl/>
              <w:jc w:val="center"/>
              <w:rPr>
                <w:rFonts w:ascii="宋体" w:hAnsi="宋体" w:cs="宋体"/>
                <w:bCs/>
                <w:sz w:val="24"/>
              </w:rPr>
            </w:pPr>
            <w:r>
              <w:rPr>
                <w:rFonts w:hint="eastAsia" w:ascii="宋体" w:hAnsi="宋体" w:cs="宋体"/>
                <w:bCs/>
                <w:sz w:val="24"/>
              </w:rPr>
              <w:t>普通存储（单盘技术指标：单盘</w:t>
            </w:r>
            <w:r>
              <w:rPr>
                <w:rFonts w:ascii="宋体" w:hAnsi="宋体" w:cs="宋体"/>
                <w:bCs/>
                <w:sz w:val="24"/>
              </w:rPr>
              <w:t>IOPS 2000-5000</w:t>
            </w:r>
            <w:r>
              <w:rPr>
                <w:rFonts w:hint="eastAsia" w:ascii="宋体" w:hAnsi="宋体" w:cs="宋体"/>
                <w:bCs/>
                <w:sz w:val="24"/>
              </w:rPr>
              <w:t>）</w:t>
            </w:r>
          </w:p>
        </w:tc>
        <w:tc>
          <w:tcPr>
            <w:tcW w:w="936" w:type="dxa"/>
            <w:tcBorders>
              <w:top w:val="nil"/>
              <w:left w:val="nil"/>
              <w:bottom w:val="single" w:color="auto" w:sz="8" w:space="0"/>
              <w:right w:val="single" w:color="auto" w:sz="8" w:space="0"/>
            </w:tcBorders>
            <w:noWrap w:val="0"/>
            <w:vAlign w:val="center"/>
          </w:tcPr>
          <w:p w14:paraId="52EC2E00">
            <w:pPr>
              <w:widowControl/>
              <w:jc w:val="center"/>
              <w:rPr>
                <w:rFonts w:ascii="宋体" w:hAnsi="宋体" w:cs="宋体"/>
                <w:bCs/>
                <w:sz w:val="24"/>
              </w:rPr>
            </w:pPr>
            <w:r>
              <w:rPr>
                <w:rFonts w:ascii="宋体" w:hAnsi="宋体" w:cs="宋体"/>
                <w:bCs/>
                <w:sz w:val="24"/>
              </w:rPr>
              <w:t>19200</w:t>
            </w:r>
          </w:p>
        </w:tc>
        <w:tc>
          <w:tcPr>
            <w:tcW w:w="1304" w:type="dxa"/>
            <w:tcBorders>
              <w:top w:val="nil"/>
              <w:left w:val="nil"/>
              <w:bottom w:val="single" w:color="auto" w:sz="8" w:space="0"/>
              <w:right w:val="single" w:color="auto" w:sz="8" w:space="0"/>
            </w:tcBorders>
            <w:noWrap w:val="0"/>
            <w:vAlign w:val="center"/>
          </w:tcPr>
          <w:p w14:paraId="2BE530AB">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/GB·</w:t>
            </w:r>
            <w:r>
              <w:rPr>
                <w:rFonts w:hint="eastAsia" w:ascii="宋体" w:hAnsi="宋体" w:cs="宋体"/>
                <w:bCs/>
                <w:sz w:val="24"/>
              </w:rPr>
              <w:t>月</w:t>
            </w:r>
          </w:p>
        </w:tc>
        <w:tc>
          <w:tcPr>
            <w:tcW w:w="1043" w:type="dxa"/>
            <w:tcBorders>
              <w:top w:val="nil"/>
              <w:left w:val="nil"/>
              <w:bottom w:val="single" w:color="auto" w:sz="8" w:space="0"/>
              <w:right w:val="single" w:color="auto" w:sz="8" w:space="0"/>
            </w:tcBorders>
            <w:noWrap w:val="0"/>
            <w:vAlign w:val="center"/>
          </w:tcPr>
          <w:p w14:paraId="5DD2E041">
            <w:pPr>
              <w:widowControl/>
              <w:jc w:val="center"/>
              <w:rPr>
                <w:rFonts w:ascii="宋体" w:hAnsi="宋体" w:cs="宋体"/>
                <w:bCs/>
                <w:sz w:val="24"/>
              </w:rPr>
            </w:pPr>
            <w:r>
              <w:rPr>
                <w:rFonts w:ascii="宋体" w:hAnsi="宋体" w:cs="宋体"/>
                <w:bCs/>
                <w:sz w:val="24"/>
              </w:rPr>
              <w:t>9</w:t>
            </w:r>
          </w:p>
        </w:tc>
      </w:tr>
      <w:tr w14:paraId="4811AD97">
        <w:tblPrEx>
          <w:tblCellMar>
            <w:top w:w="0" w:type="dxa"/>
            <w:left w:w="108" w:type="dxa"/>
            <w:bottom w:w="0" w:type="dxa"/>
            <w:right w:w="108" w:type="dxa"/>
          </w:tblCellMar>
        </w:tblPrEx>
        <w:trPr>
          <w:trHeight w:val="834" w:hRule="atLeast"/>
        </w:trPr>
        <w:tc>
          <w:tcPr>
            <w:tcW w:w="543" w:type="dxa"/>
            <w:vMerge w:val="continue"/>
            <w:tcBorders>
              <w:top w:val="nil"/>
              <w:left w:val="single" w:color="auto" w:sz="8" w:space="0"/>
              <w:bottom w:val="single" w:color="000000" w:sz="8" w:space="0"/>
              <w:right w:val="single" w:color="auto" w:sz="8" w:space="0"/>
            </w:tcBorders>
            <w:noWrap w:val="0"/>
            <w:vAlign w:val="center"/>
          </w:tcPr>
          <w:p w14:paraId="14D8A55C">
            <w:pPr>
              <w:widowControl/>
              <w:jc w:val="center"/>
              <w:rPr>
                <w:rFonts w:ascii="宋体" w:hAnsi="宋体" w:cs="宋体"/>
                <w:bCs/>
                <w:sz w:val="24"/>
              </w:rPr>
            </w:pPr>
          </w:p>
        </w:tc>
        <w:tc>
          <w:tcPr>
            <w:tcW w:w="714" w:type="dxa"/>
            <w:vMerge w:val="continue"/>
            <w:tcBorders>
              <w:top w:val="nil"/>
              <w:left w:val="single" w:color="auto" w:sz="8" w:space="0"/>
              <w:bottom w:val="single" w:color="000000" w:sz="8" w:space="0"/>
              <w:right w:val="single" w:color="auto" w:sz="8" w:space="0"/>
            </w:tcBorders>
            <w:noWrap w:val="0"/>
            <w:vAlign w:val="center"/>
          </w:tcPr>
          <w:p w14:paraId="739E6EA6">
            <w:pPr>
              <w:widowControl/>
              <w:jc w:val="center"/>
              <w:rPr>
                <w:rFonts w:ascii="宋体" w:hAnsi="宋体" w:cs="宋体"/>
                <w:bCs/>
                <w:sz w:val="24"/>
              </w:rPr>
            </w:pPr>
          </w:p>
        </w:tc>
        <w:tc>
          <w:tcPr>
            <w:tcW w:w="1268" w:type="dxa"/>
            <w:tcBorders>
              <w:top w:val="nil"/>
              <w:left w:val="nil"/>
              <w:bottom w:val="single" w:color="auto" w:sz="8" w:space="0"/>
              <w:right w:val="single" w:color="auto" w:sz="8" w:space="0"/>
            </w:tcBorders>
            <w:noWrap w:val="0"/>
            <w:vAlign w:val="center"/>
          </w:tcPr>
          <w:p w14:paraId="45E5FD7F">
            <w:pPr>
              <w:widowControl/>
              <w:jc w:val="center"/>
              <w:rPr>
                <w:rFonts w:ascii="宋体" w:hAnsi="宋体" w:cs="宋体"/>
                <w:bCs/>
                <w:sz w:val="24"/>
              </w:rPr>
            </w:pPr>
            <w:r>
              <w:rPr>
                <w:rFonts w:hint="eastAsia" w:ascii="宋体" w:hAnsi="宋体" w:cs="宋体"/>
                <w:bCs/>
                <w:sz w:val="24"/>
              </w:rPr>
              <w:t>高性能存储</w:t>
            </w:r>
          </w:p>
        </w:tc>
        <w:tc>
          <w:tcPr>
            <w:tcW w:w="3480" w:type="dxa"/>
            <w:tcBorders>
              <w:top w:val="nil"/>
              <w:left w:val="nil"/>
              <w:bottom w:val="single" w:color="auto" w:sz="8" w:space="0"/>
              <w:right w:val="single" w:color="auto" w:sz="8" w:space="0"/>
            </w:tcBorders>
            <w:noWrap w:val="0"/>
            <w:vAlign w:val="center"/>
          </w:tcPr>
          <w:p w14:paraId="2E285CA1">
            <w:pPr>
              <w:widowControl/>
              <w:jc w:val="center"/>
              <w:rPr>
                <w:rFonts w:ascii="宋体" w:hAnsi="宋体" w:cs="宋体"/>
                <w:bCs/>
                <w:sz w:val="24"/>
              </w:rPr>
            </w:pPr>
            <w:r>
              <w:rPr>
                <w:rFonts w:hint="eastAsia" w:ascii="宋体" w:hAnsi="宋体" w:cs="宋体"/>
                <w:bCs/>
                <w:sz w:val="24"/>
              </w:rPr>
              <w:t>高性能存储（单盘技术指标：单盘</w:t>
            </w:r>
            <w:r>
              <w:rPr>
                <w:rFonts w:ascii="宋体" w:hAnsi="宋体" w:cs="宋体"/>
                <w:bCs/>
                <w:sz w:val="24"/>
              </w:rPr>
              <w:t>IOPS 10000 - 25000</w:t>
            </w:r>
            <w:r>
              <w:rPr>
                <w:rFonts w:hint="eastAsia" w:ascii="宋体" w:hAnsi="宋体" w:cs="宋体"/>
                <w:bCs/>
                <w:sz w:val="24"/>
              </w:rPr>
              <w:t>）</w:t>
            </w:r>
          </w:p>
        </w:tc>
        <w:tc>
          <w:tcPr>
            <w:tcW w:w="936" w:type="dxa"/>
            <w:tcBorders>
              <w:top w:val="nil"/>
              <w:left w:val="nil"/>
              <w:bottom w:val="single" w:color="auto" w:sz="8" w:space="0"/>
              <w:right w:val="single" w:color="auto" w:sz="8" w:space="0"/>
            </w:tcBorders>
            <w:noWrap w:val="0"/>
            <w:vAlign w:val="center"/>
          </w:tcPr>
          <w:p w14:paraId="4EC27C6A">
            <w:pPr>
              <w:widowControl/>
              <w:jc w:val="center"/>
              <w:rPr>
                <w:rFonts w:ascii="宋体" w:hAnsi="宋体" w:cs="宋体"/>
                <w:bCs/>
                <w:sz w:val="24"/>
              </w:rPr>
            </w:pPr>
            <w:r>
              <w:rPr>
                <w:rFonts w:ascii="宋体" w:hAnsi="宋体" w:cs="宋体"/>
                <w:bCs/>
                <w:sz w:val="24"/>
              </w:rPr>
              <w:t>713800</w:t>
            </w:r>
          </w:p>
        </w:tc>
        <w:tc>
          <w:tcPr>
            <w:tcW w:w="1304" w:type="dxa"/>
            <w:tcBorders>
              <w:top w:val="nil"/>
              <w:left w:val="nil"/>
              <w:bottom w:val="single" w:color="auto" w:sz="8" w:space="0"/>
              <w:right w:val="single" w:color="auto" w:sz="8" w:space="0"/>
            </w:tcBorders>
            <w:noWrap w:val="0"/>
            <w:vAlign w:val="center"/>
          </w:tcPr>
          <w:p w14:paraId="4CBD3A96">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/GB·</w:t>
            </w:r>
            <w:r>
              <w:rPr>
                <w:rFonts w:hint="eastAsia" w:ascii="宋体" w:hAnsi="宋体" w:cs="宋体"/>
                <w:bCs/>
                <w:sz w:val="24"/>
              </w:rPr>
              <w:t>月</w:t>
            </w:r>
          </w:p>
        </w:tc>
        <w:tc>
          <w:tcPr>
            <w:tcW w:w="1043" w:type="dxa"/>
            <w:tcBorders>
              <w:top w:val="nil"/>
              <w:left w:val="nil"/>
              <w:bottom w:val="single" w:color="auto" w:sz="8" w:space="0"/>
              <w:right w:val="single" w:color="auto" w:sz="8" w:space="0"/>
            </w:tcBorders>
            <w:noWrap w:val="0"/>
            <w:vAlign w:val="center"/>
          </w:tcPr>
          <w:p w14:paraId="20C6F68B">
            <w:pPr>
              <w:widowControl/>
              <w:jc w:val="center"/>
              <w:rPr>
                <w:rFonts w:ascii="宋体" w:hAnsi="宋体" w:cs="宋体"/>
                <w:bCs/>
                <w:sz w:val="24"/>
              </w:rPr>
            </w:pPr>
            <w:r>
              <w:rPr>
                <w:rFonts w:ascii="宋体" w:hAnsi="宋体" w:cs="宋体"/>
                <w:bCs/>
                <w:sz w:val="24"/>
              </w:rPr>
              <w:t>9</w:t>
            </w:r>
          </w:p>
        </w:tc>
      </w:tr>
      <w:tr w14:paraId="7D2B4161">
        <w:tblPrEx>
          <w:tblCellMar>
            <w:top w:w="0" w:type="dxa"/>
            <w:left w:w="108" w:type="dxa"/>
            <w:bottom w:w="0" w:type="dxa"/>
            <w:right w:w="108" w:type="dxa"/>
          </w:tblCellMar>
        </w:tblPrEx>
        <w:trPr>
          <w:trHeight w:val="533" w:hRule="atLeast"/>
        </w:trPr>
        <w:tc>
          <w:tcPr>
            <w:tcW w:w="543" w:type="dxa"/>
            <w:vMerge w:val="continue"/>
            <w:tcBorders>
              <w:top w:val="nil"/>
              <w:left w:val="single" w:color="auto" w:sz="8" w:space="0"/>
              <w:bottom w:val="single" w:color="000000" w:sz="8" w:space="0"/>
              <w:right w:val="single" w:color="auto" w:sz="8" w:space="0"/>
            </w:tcBorders>
            <w:noWrap w:val="0"/>
            <w:vAlign w:val="center"/>
          </w:tcPr>
          <w:p w14:paraId="59CB3656">
            <w:pPr>
              <w:widowControl/>
              <w:jc w:val="center"/>
              <w:rPr>
                <w:rFonts w:ascii="宋体" w:hAnsi="宋体" w:cs="宋体"/>
                <w:bCs/>
                <w:sz w:val="24"/>
              </w:rPr>
            </w:pPr>
          </w:p>
        </w:tc>
        <w:tc>
          <w:tcPr>
            <w:tcW w:w="714" w:type="dxa"/>
            <w:vMerge w:val="continue"/>
            <w:tcBorders>
              <w:top w:val="nil"/>
              <w:left w:val="single" w:color="auto" w:sz="8" w:space="0"/>
              <w:bottom w:val="single" w:color="000000" w:sz="8" w:space="0"/>
              <w:right w:val="single" w:color="auto" w:sz="8" w:space="0"/>
            </w:tcBorders>
            <w:noWrap w:val="0"/>
            <w:vAlign w:val="center"/>
          </w:tcPr>
          <w:p w14:paraId="522A3D9D">
            <w:pPr>
              <w:widowControl/>
              <w:jc w:val="center"/>
              <w:rPr>
                <w:rFonts w:ascii="宋体" w:hAnsi="宋体" w:cs="宋体"/>
                <w:bCs/>
                <w:sz w:val="24"/>
              </w:rPr>
            </w:pPr>
          </w:p>
        </w:tc>
        <w:tc>
          <w:tcPr>
            <w:tcW w:w="1268" w:type="dxa"/>
            <w:tcBorders>
              <w:top w:val="nil"/>
              <w:left w:val="nil"/>
              <w:bottom w:val="single" w:color="auto" w:sz="8" w:space="0"/>
              <w:right w:val="single" w:color="auto" w:sz="8" w:space="0"/>
            </w:tcBorders>
            <w:noWrap w:val="0"/>
            <w:vAlign w:val="center"/>
          </w:tcPr>
          <w:p w14:paraId="71F0E187">
            <w:pPr>
              <w:widowControl/>
              <w:jc w:val="center"/>
              <w:rPr>
                <w:rFonts w:ascii="宋体" w:hAnsi="宋体" w:cs="宋体"/>
                <w:bCs/>
                <w:sz w:val="24"/>
              </w:rPr>
            </w:pPr>
            <w:r>
              <w:rPr>
                <w:rFonts w:hint="eastAsia" w:ascii="宋体" w:hAnsi="宋体" w:cs="宋体"/>
                <w:bCs/>
                <w:sz w:val="24"/>
              </w:rPr>
              <w:t>本地备份服务</w:t>
            </w:r>
          </w:p>
        </w:tc>
        <w:tc>
          <w:tcPr>
            <w:tcW w:w="3480" w:type="dxa"/>
            <w:tcBorders>
              <w:top w:val="nil"/>
              <w:left w:val="nil"/>
              <w:bottom w:val="single" w:color="auto" w:sz="8" w:space="0"/>
              <w:right w:val="single" w:color="auto" w:sz="8" w:space="0"/>
            </w:tcBorders>
            <w:noWrap w:val="0"/>
            <w:vAlign w:val="center"/>
          </w:tcPr>
          <w:p w14:paraId="13980493">
            <w:pPr>
              <w:widowControl/>
              <w:jc w:val="center"/>
              <w:rPr>
                <w:rFonts w:ascii="宋体" w:hAnsi="宋体" w:cs="宋体"/>
                <w:bCs/>
                <w:sz w:val="24"/>
              </w:rPr>
            </w:pPr>
            <w:r>
              <w:rPr>
                <w:rFonts w:hint="eastAsia" w:ascii="宋体" w:hAnsi="宋体" w:cs="宋体"/>
                <w:bCs/>
                <w:sz w:val="24"/>
              </w:rPr>
              <w:t>本地备份服务</w:t>
            </w:r>
          </w:p>
        </w:tc>
        <w:tc>
          <w:tcPr>
            <w:tcW w:w="936" w:type="dxa"/>
            <w:tcBorders>
              <w:top w:val="nil"/>
              <w:left w:val="nil"/>
              <w:bottom w:val="single" w:color="auto" w:sz="8" w:space="0"/>
              <w:right w:val="single" w:color="auto" w:sz="8" w:space="0"/>
            </w:tcBorders>
            <w:noWrap w:val="0"/>
            <w:vAlign w:val="center"/>
          </w:tcPr>
          <w:p w14:paraId="71E16144">
            <w:pPr>
              <w:widowControl/>
              <w:jc w:val="center"/>
              <w:rPr>
                <w:rFonts w:ascii="宋体" w:hAnsi="宋体" w:cs="宋体"/>
                <w:bCs/>
                <w:sz w:val="24"/>
              </w:rPr>
            </w:pPr>
            <w:r>
              <w:rPr>
                <w:rFonts w:ascii="宋体" w:hAnsi="宋体" w:cs="宋体"/>
                <w:bCs/>
                <w:sz w:val="24"/>
              </w:rPr>
              <w:t>19200</w:t>
            </w:r>
          </w:p>
        </w:tc>
        <w:tc>
          <w:tcPr>
            <w:tcW w:w="1304" w:type="dxa"/>
            <w:tcBorders>
              <w:top w:val="nil"/>
              <w:left w:val="nil"/>
              <w:bottom w:val="single" w:color="auto" w:sz="8" w:space="0"/>
              <w:right w:val="single" w:color="auto" w:sz="8" w:space="0"/>
            </w:tcBorders>
            <w:noWrap w:val="0"/>
            <w:vAlign w:val="center"/>
          </w:tcPr>
          <w:p w14:paraId="472F07AE">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/GB·</w:t>
            </w:r>
            <w:r>
              <w:rPr>
                <w:rFonts w:hint="eastAsia" w:ascii="宋体" w:hAnsi="宋体" w:cs="宋体"/>
                <w:bCs/>
                <w:sz w:val="24"/>
              </w:rPr>
              <w:t>月</w:t>
            </w:r>
          </w:p>
        </w:tc>
        <w:tc>
          <w:tcPr>
            <w:tcW w:w="1043" w:type="dxa"/>
            <w:tcBorders>
              <w:top w:val="nil"/>
              <w:left w:val="nil"/>
              <w:bottom w:val="single" w:color="auto" w:sz="8" w:space="0"/>
              <w:right w:val="single" w:color="auto" w:sz="8" w:space="0"/>
            </w:tcBorders>
            <w:noWrap w:val="0"/>
            <w:vAlign w:val="center"/>
          </w:tcPr>
          <w:p w14:paraId="4BE8C84C">
            <w:pPr>
              <w:widowControl/>
              <w:jc w:val="center"/>
              <w:rPr>
                <w:rFonts w:ascii="宋体" w:hAnsi="宋体" w:cs="宋体"/>
                <w:bCs/>
                <w:sz w:val="24"/>
              </w:rPr>
            </w:pPr>
            <w:r>
              <w:rPr>
                <w:rFonts w:ascii="宋体" w:hAnsi="宋体" w:cs="宋体"/>
                <w:bCs/>
                <w:sz w:val="24"/>
              </w:rPr>
              <w:t>9</w:t>
            </w:r>
          </w:p>
        </w:tc>
      </w:tr>
      <w:tr w14:paraId="5EE22992">
        <w:tblPrEx>
          <w:tblCellMar>
            <w:top w:w="0" w:type="dxa"/>
            <w:left w:w="108" w:type="dxa"/>
            <w:bottom w:w="0" w:type="dxa"/>
            <w:right w:w="108" w:type="dxa"/>
          </w:tblCellMar>
        </w:tblPrEx>
        <w:trPr>
          <w:trHeight w:val="548" w:hRule="atLeast"/>
        </w:trPr>
        <w:tc>
          <w:tcPr>
            <w:tcW w:w="543" w:type="dxa"/>
            <w:vMerge w:val="restart"/>
            <w:tcBorders>
              <w:top w:val="nil"/>
              <w:left w:val="single" w:color="auto" w:sz="8" w:space="0"/>
              <w:bottom w:val="single" w:color="000000" w:sz="8" w:space="0"/>
              <w:right w:val="single" w:color="auto" w:sz="8" w:space="0"/>
            </w:tcBorders>
            <w:noWrap w:val="0"/>
            <w:vAlign w:val="center"/>
          </w:tcPr>
          <w:p w14:paraId="266DB6AD">
            <w:pPr>
              <w:widowControl/>
              <w:jc w:val="center"/>
              <w:rPr>
                <w:rFonts w:ascii="宋体" w:hAnsi="宋体" w:cs="宋体"/>
                <w:bCs/>
                <w:sz w:val="24"/>
              </w:rPr>
            </w:pPr>
            <w:r>
              <w:rPr>
                <w:rFonts w:ascii="宋体" w:hAnsi="宋体" w:cs="宋体"/>
                <w:bCs/>
                <w:sz w:val="24"/>
              </w:rPr>
              <w:t>3</w:t>
            </w:r>
          </w:p>
        </w:tc>
        <w:tc>
          <w:tcPr>
            <w:tcW w:w="714" w:type="dxa"/>
            <w:vMerge w:val="restart"/>
            <w:tcBorders>
              <w:top w:val="nil"/>
              <w:left w:val="single" w:color="auto" w:sz="8" w:space="0"/>
              <w:bottom w:val="single" w:color="000000" w:sz="8" w:space="0"/>
              <w:right w:val="single" w:color="auto" w:sz="8" w:space="0"/>
            </w:tcBorders>
            <w:noWrap w:val="0"/>
            <w:vAlign w:val="center"/>
          </w:tcPr>
          <w:p w14:paraId="0A220893">
            <w:pPr>
              <w:widowControl/>
              <w:jc w:val="center"/>
              <w:rPr>
                <w:rFonts w:ascii="宋体" w:hAnsi="宋体" w:cs="宋体"/>
                <w:bCs/>
                <w:sz w:val="24"/>
              </w:rPr>
            </w:pPr>
            <w:r>
              <w:rPr>
                <w:rFonts w:hint="eastAsia" w:ascii="宋体" w:hAnsi="宋体" w:cs="宋体"/>
                <w:bCs/>
                <w:sz w:val="24"/>
              </w:rPr>
              <w:t>网络服务</w:t>
            </w:r>
          </w:p>
        </w:tc>
        <w:tc>
          <w:tcPr>
            <w:tcW w:w="1268" w:type="dxa"/>
            <w:tcBorders>
              <w:top w:val="nil"/>
              <w:left w:val="nil"/>
              <w:bottom w:val="single" w:color="auto" w:sz="8" w:space="0"/>
              <w:right w:val="single" w:color="auto" w:sz="8" w:space="0"/>
            </w:tcBorders>
            <w:noWrap w:val="0"/>
            <w:vAlign w:val="center"/>
          </w:tcPr>
          <w:p w14:paraId="47584D37">
            <w:pPr>
              <w:widowControl/>
              <w:jc w:val="center"/>
              <w:rPr>
                <w:rFonts w:ascii="宋体" w:hAnsi="宋体" w:cs="宋体"/>
                <w:bCs/>
                <w:sz w:val="24"/>
              </w:rPr>
            </w:pPr>
            <w:r>
              <w:rPr>
                <w:rFonts w:hint="eastAsia" w:ascii="宋体" w:hAnsi="宋体" w:cs="宋体"/>
                <w:bCs/>
                <w:sz w:val="24"/>
              </w:rPr>
              <w:t>远程接入服务</w:t>
            </w:r>
          </w:p>
        </w:tc>
        <w:tc>
          <w:tcPr>
            <w:tcW w:w="3480" w:type="dxa"/>
            <w:tcBorders>
              <w:top w:val="nil"/>
              <w:left w:val="nil"/>
              <w:bottom w:val="single" w:color="auto" w:sz="8" w:space="0"/>
              <w:right w:val="single" w:color="auto" w:sz="8" w:space="0"/>
            </w:tcBorders>
            <w:noWrap w:val="0"/>
            <w:vAlign w:val="center"/>
          </w:tcPr>
          <w:p w14:paraId="272E17EA">
            <w:pPr>
              <w:widowControl/>
              <w:jc w:val="center"/>
              <w:rPr>
                <w:rFonts w:ascii="宋体" w:hAnsi="宋体" w:cs="宋体"/>
                <w:bCs/>
                <w:sz w:val="24"/>
              </w:rPr>
            </w:pPr>
            <w:r>
              <w:rPr>
                <w:rFonts w:hint="eastAsia" w:ascii="宋体" w:hAnsi="宋体" w:cs="宋体"/>
                <w:bCs/>
                <w:sz w:val="24"/>
              </w:rPr>
              <w:t>远程接入服务</w:t>
            </w:r>
          </w:p>
        </w:tc>
        <w:tc>
          <w:tcPr>
            <w:tcW w:w="936" w:type="dxa"/>
            <w:tcBorders>
              <w:top w:val="nil"/>
              <w:left w:val="nil"/>
              <w:bottom w:val="single" w:color="auto" w:sz="8" w:space="0"/>
              <w:right w:val="single" w:color="auto" w:sz="8" w:space="0"/>
            </w:tcBorders>
            <w:noWrap w:val="0"/>
            <w:vAlign w:val="center"/>
          </w:tcPr>
          <w:p w14:paraId="1C618906">
            <w:pPr>
              <w:widowControl/>
              <w:jc w:val="center"/>
              <w:rPr>
                <w:rFonts w:ascii="宋体" w:hAnsi="宋体" w:cs="宋体"/>
                <w:bCs/>
                <w:sz w:val="24"/>
              </w:rPr>
            </w:pPr>
            <w:r>
              <w:rPr>
                <w:rFonts w:ascii="宋体" w:hAnsi="宋体" w:cs="宋体"/>
                <w:bCs/>
                <w:sz w:val="24"/>
              </w:rPr>
              <w:t>1</w:t>
            </w:r>
          </w:p>
        </w:tc>
        <w:tc>
          <w:tcPr>
            <w:tcW w:w="1304" w:type="dxa"/>
            <w:tcBorders>
              <w:top w:val="nil"/>
              <w:left w:val="nil"/>
              <w:bottom w:val="single" w:color="auto" w:sz="8" w:space="0"/>
              <w:right w:val="single" w:color="auto" w:sz="8" w:space="0"/>
            </w:tcBorders>
            <w:noWrap w:val="0"/>
            <w:vAlign w:val="center"/>
          </w:tcPr>
          <w:p w14:paraId="0450018B">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w:t>
            </w:r>
            <w:r>
              <w:rPr>
                <w:rFonts w:hint="eastAsia" w:ascii="宋体" w:hAnsi="宋体" w:cs="宋体"/>
                <w:bCs/>
                <w:sz w:val="24"/>
              </w:rPr>
              <w:t>账号</w:t>
            </w:r>
            <w:r>
              <w:rPr>
                <w:rFonts w:ascii="宋体" w:hAnsi="宋体" w:cs="宋体"/>
                <w:bCs/>
                <w:sz w:val="24"/>
              </w:rPr>
              <w:t>·</w:t>
            </w:r>
            <w:r>
              <w:rPr>
                <w:rFonts w:hint="eastAsia" w:ascii="宋体" w:hAnsi="宋体" w:cs="宋体"/>
                <w:bCs/>
                <w:sz w:val="24"/>
              </w:rPr>
              <w:t>月</w:t>
            </w:r>
          </w:p>
        </w:tc>
        <w:tc>
          <w:tcPr>
            <w:tcW w:w="1043" w:type="dxa"/>
            <w:tcBorders>
              <w:top w:val="nil"/>
              <w:left w:val="nil"/>
              <w:bottom w:val="single" w:color="auto" w:sz="8" w:space="0"/>
              <w:right w:val="single" w:color="auto" w:sz="8" w:space="0"/>
            </w:tcBorders>
            <w:noWrap w:val="0"/>
            <w:vAlign w:val="center"/>
          </w:tcPr>
          <w:p w14:paraId="7F53BCDC">
            <w:pPr>
              <w:widowControl/>
              <w:jc w:val="center"/>
              <w:rPr>
                <w:rFonts w:ascii="宋体" w:hAnsi="宋体" w:cs="宋体"/>
                <w:bCs/>
                <w:sz w:val="24"/>
              </w:rPr>
            </w:pPr>
            <w:r>
              <w:rPr>
                <w:rFonts w:ascii="宋体" w:hAnsi="宋体" w:cs="宋体"/>
                <w:bCs/>
                <w:sz w:val="24"/>
              </w:rPr>
              <w:t>9</w:t>
            </w:r>
          </w:p>
        </w:tc>
      </w:tr>
      <w:tr w14:paraId="7E7BC3A0">
        <w:tblPrEx>
          <w:tblCellMar>
            <w:top w:w="0" w:type="dxa"/>
            <w:left w:w="108" w:type="dxa"/>
            <w:bottom w:w="0" w:type="dxa"/>
            <w:right w:w="108" w:type="dxa"/>
          </w:tblCellMar>
        </w:tblPrEx>
        <w:trPr>
          <w:trHeight w:val="981" w:hRule="atLeast"/>
        </w:trPr>
        <w:tc>
          <w:tcPr>
            <w:tcW w:w="543"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26064680">
            <w:pPr>
              <w:widowControl/>
              <w:jc w:val="center"/>
              <w:rPr>
                <w:rFonts w:ascii="宋体" w:hAnsi="宋体" w:cs="宋体"/>
                <w:bCs/>
                <w:sz w:val="24"/>
              </w:rPr>
            </w:pPr>
          </w:p>
        </w:tc>
        <w:tc>
          <w:tcPr>
            <w:tcW w:w="714"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07E8D542">
            <w:pPr>
              <w:widowControl/>
              <w:jc w:val="center"/>
              <w:rPr>
                <w:rFonts w:ascii="宋体" w:hAnsi="宋体" w:cs="宋体"/>
                <w:bCs/>
                <w:sz w:val="24"/>
              </w:rPr>
            </w:pPr>
          </w:p>
        </w:tc>
        <w:tc>
          <w:tcPr>
            <w:tcW w:w="1268" w:type="dxa"/>
            <w:tcBorders>
              <w:top w:val="nil"/>
              <w:left w:val="nil"/>
              <w:bottom w:val="single" w:color="auto" w:sz="8" w:space="0"/>
              <w:right w:val="single" w:color="auto" w:sz="8" w:space="0"/>
            </w:tcBorders>
            <w:shd w:val="clear" w:color="000000" w:fill="FFFFFF"/>
            <w:noWrap w:val="0"/>
            <w:vAlign w:val="center"/>
          </w:tcPr>
          <w:p w14:paraId="1E197105">
            <w:pPr>
              <w:widowControl/>
              <w:jc w:val="center"/>
              <w:rPr>
                <w:rFonts w:ascii="宋体" w:hAnsi="宋体" w:cs="宋体"/>
                <w:bCs/>
                <w:sz w:val="24"/>
              </w:rPr>
            </w:pPr>
            <w:r>
              <w:rPr>
                <w:rFonts w:hint="eastAsia" w:ascii="宋体" w:hAnsi="宋体" w:cs="宋体"/>
                <w:bCs/>
                <w:sz w:val="24"/>
              </w:rPr>
              <w:t>专线服务</w:t>
            </w:r>
          </w:p>
        </w:tc>
        <w:tc>
          <w:tcPr>
            <w:tcW w:w="3480" w:type="dxa"/>
            <w:tcBorders>
              <w:top w:val="nil"/>
              <w:left w:val="nil"/>
              <w:bottom w:val="single" w:color="auto" w:sz="8" w:space="0"/>
              <w:right w:val="single" w:color="auto" w:sz="8" w:space="0"/>
            </w:tcBorders>
            <w:shd w:val="clear" w:color="000000" w:fill="FFFFFF"/>
            <w:noWrap w:val="0"/>
            <w:vAlign w:val="center"/>
          </w:tcPr>
          <w:p w14:paraId="61C7DD67">
            <w:pPr>
              <w:widowControl/>
              <w:jc w:val="center"/>
              <w:rPr>
                <w:rFonts w:ascii="宋体" w:hAnsi="宋体" w:cs="宋体"/>
                <w:bCs/>
                <w:sz w:val="24"/>
              </w:rPr>
            </w:pPr>
            <w:r>
              <w:rPr>
                <w:rFonts w:ascii="宋体" w:hAnsi="宋体" w:cs="宋体"/>
                <w:bCs/>
                <w:sz w:val="24"/>
              </w:rPr>
              <w:t>100M</w:t>
            </w:r>
            <w:r>
              <w:rPr>
                <w:rFonts w:hint="eastAsia" w:ascii="宋体" w:hAnsi="宋体" w:cs="宋体"/>
                <w:bCs/>
                <w:sz w:val="24"/>
              </w:rPr>
              <w:t>点对点专线（政务云机房网信专网与北京分中心传输数据）</w:t>
            </w:r>
          </w:p>
        </w:tc>
        <w:tc>
          <w:tcPr>
            <w:tcW w:w="936" w:type="dxa"/>
            <w:tcBorders>
              <w:top w:val="nil"/>
              <w:left w:val="nil"/>
              <w:bottom w:val="single" w:color="auto" w:sz="8" w:space="0"/>
              <w:right w:val="single" w:color="auto" w:sz="8" w:space="0"/>
            </w:tcBorders>
            <w:shd w:val="clear" w:color="000000" w:fill="FFFFFF"/>
            <w:noWrap w:val="0"/>
            <w:vAlign w:val="center"/>
          </w:tcPr>
          <w:p w14:paraId="37757508">
            <w:pPr>
              <w:widowControl/>
              <w:jc w:val="center"/>
              <w:rPr>
                <w:rFonts w:ascii="宋体" w:hAnsi="宋体" w:cs="宋体"/>
                <w:bCs/>
                <w:sz w:val="24"/>
              </w:rPr>
            </w:pPr>
            <w:r>
              <w:rPr>
                <w:rFonts w:ascii="宋体" w:hAnsi="宋体" w:cs="宋体"/>
                <w:bCs/>
                <w:sz w:val="24"/>
              </w:rPr>
              <w:t>1</w:t>
            </w:r>
          </w:p>
        </w:tc>
        <w:tc>
          <w:tcPr>
            <w:tcW w:w="1304" w:type="dxa"/>
            <w:tcBorders>
              <w:top w:val="nil"/>
              <w:left w:val="nil"/>
              <w:bottom w:val="single" w:color="auto" w:sz="8" w:space="0"/>
              <w:right w:val="single" w:color="auto" w:sz="8" w:space="0"/>
            </w:tcBorders>
            <w:shd w:val="clear" w:color="000000" w:fill="FFFFFF"/>
            <w:noWrap w:val="0"/>
            <w:vAlign w:val="center"/>
          </w:tcPr>
          <w:p w14:paraId="20D449D0">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w:t>
            </w:r>
            <w:r>
              <w:rPr>
                <w:rFonts w:hint="eastAsia" w:ascii="宋体" w:hAnsi="宋体" w:cs="宋体"/>
                <w:bCs/>
                <w:sz w:val="24"/>
              </w:rPr>
              <w:t>条</w:t>
            </w:r>
            <w:r>
              <w:rPr>
                <w:rFonts w:ascii="宋体" w:hAnsi="宋体" w:cs="宋体"/>
                <w:bCs/>
                <w:sz w:val="24"/>
              </w:rPr>
              <w:t>·</w:t>
            </w:r>
            <w:r>
              <w:rPr>
                <w:rFonts w:hint="eastAsia" w:ascii="宋体" w:hAnsi="宋体" w:cs="宋体"/>
                <w:bCs/>
                <w:sz w:val="24"/>
              </w:rPr>
              <w:t>月</w:t>
            </w:r>
          </w:p>
        </w:tc>
        <w:tc>
          <w:tcPr>
            <w:tcW w:w="1043" w:type="dxa"/>
            <w:tcBorders>
              <w:top w:val="nil"/>
              <w:left w:val="nil"/>
              <w:bottom w:val="single" w:color="auto" w:sz="8" w:space="0"/>
              <w:right w:val="single" w:color="auto" w:sz="8" w:space="0"/>
            </w:tcBorders>
            <w:shd w:val="clear" w:color="000000" w:fill="FFFFFF"/>
            <w:noWrap w:val="0"/>
            <w:vAlign w:val="center"/>
          </w:tcPr>
          <w:p w14:paraId="6A4BFE72">
            <w:pPr>
              <w:widowControl/>
              <w:jc w:val="center"/>
              <w:rPr>
                <w:rFonts w:ascii="宋体" w:hAnsi="宋体" w:cs="宋体"/>
                <w:bCs/>
                <w:sz w:val="24"/>
              </w:rPr>
            </w:pPr>
            <w:r>
              <w:rPr>
                <w:rFonts w:ascii="宋体" w:hAnsi="宋体" w:cs="宋体"/>
                <w:bCs/>
                <w:sz w:val="24"/>
              </w:rPr>
              <w:t>9</w:t>
            </w:r>
          </w:p>
        </w:tc>
      </w:tr>
      <w:tr w14:paraId="7EAED55D">
        <w:tblPrEx>
          <w:tblCellMar>
            <w:top w:w="0" w:type="dxa"/>
            <w:left w:w="108" w:type="dxa"/>
            <w:bottom w:w="0" w:type="dxa"/>
            <w:right w:w="108" w:type="dxa"/>
          </w:tblCellMar>
        </w:tblPrEx>
        <w:trPr>
          <w:trHeight w:val="847" w:hRule="atLeast"/>
        </w:trPr>
        <w:tc>
          <w:tcPr>
            <w:tcW w:w="543"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0E59D959">
            <w:pPr>
              <w:widowControl/>
              <w:jc w:val="center"/>
              <w:rPr>
                <w:rFonts w:ascii="宋体" w:hAnsi="宋体" w:cs="宋体"/>
                <w:bCs/>
                <w:sz w:val="24"/>
              </w:rPr>
            </w:pPr>
          </w:p>
        </w:tc>
        <w:tc>
          <w:tcPr>
            <w:tcW w:w="714"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3D7F38F5">
            <w:pPr>
              <w:widowControl/>
              <w:jc w:val="center"/>
              <w:rPr>
                <w:rFonts w:ascii="宋体" w:hAnsi="宋体" w:cs="宋体"/>
                <w:bCs/>
                <w:sz w:val="24"/>
              </w:rPr>
            </w:pPr>
          </w:p>
        </w:tc>
        <w:tc>
          <w:tcPr>
            <w:tcW w:w="1268" w:type="dxa"/>
            <w:tcBorders>
              <w:top w:val="nil"/>
              <w:left w:val="nil"/>
              <w:bottom w:val="single" w:color="auto" w:sz="8" w:space="0"/>
              <w:right w:val="single" w:color="auto" w:sz="8" w:space="0"/>
            </w:tcBorders>
            <w:shd w:val="clear" w:color="000000" w:fill="FFFFFF"/>
            <w:noWrap w:val="0"/>
            <w:vAlign w:val="center"/>
          </w:tcPr>
          <w:p w14:paraId="37BF6C6F">
            <w:pPr>
              <w:widowControl/>
              <w:jc w:val="center"/>
              <w:rPr>
                <w:rFonts w:ascii="宋体" w:hAnsi="宋体" w:cs="宋体"/>
                <w:bCs/>
                <w:sz w:val="24"/>
              </w:rPr>
            </w:pPr>
            <w:r>
              <w:rPr>
                <w:rFonts w:hint="eastAsia" w:ascii="宋体" w:hAnsi="宋体" w:cs="宋体"/>
                <w:bCs/>
                <w:sz w:val="24"/>
              </w:rPr>
              <w:t>互联网链路服务</w:t>
            </w:r>
          </w:p>
        </w:tc>
        <w:tc>
          <w:tcPr>
            <w:tcW w:w="3480" w:type="dxa"/>
            <w:tcBorders>
              <w:top w:val="nil"/>
              <w:left w:val="nil"/>
              <w:bottom w:val="single" w:color="auto" w:sz="8" w:space="0"/>
              <w:right w:val="single" w:color="auto" w:sz="8" w:space="0"/>
            </w:tcBorders>
            <w:shd w:val="clear" w:color="000000" w:fill="FFFFFF"/>
            <w:noWrap w:val="0"/>
            <w:vAlign w:val="center"/>
          </w:tcPr>
          <w:p w14:paraId="5EB63C22">
            <w:pPr>
              <w:widowControl/>
              <w:jc w:val="center"/>
              <w:rPr>
                <w:rFonts w:ascii="宋体" w:hAnsi="宋体" w:cs="宋体"/>
                <w:bCs/>
                <w:sz w:val="24"/>
              </w:rPr>
            </w:pPr>
            <w:r>
              <w:rPr>
                <w:rFonts w:ascii="宋体" w:hAnsi="宋体" w:cs="宋体"/>
                <w:bCs/>
                <w:sz w:val="24"/>
              </w:rPr>
              <w:t>400M</w:t>
            </w:r>
            <w:r>
              <w:rPr>
                <w:rFonts w:hint="eastAsia" w:ascii="宋体" w:hAnsi="宋体" w:cs="宋体"/>
                <w:bCs/>
                <w:sz w:val="24"/>
              </w:rPr>
              <w:t>互联网带宽（互联网业务带宽）</w:t>
            </w:r>
          </w:p>
        </w:tc>
        <w:tc>
          <w:tcPr>
            <w:tcW w:w="936" w:type="dxa"/>
            <w:tcBorders>
              <w:top w:val="nil"/>
              <w:left w:val="nil"/>
              <w:bottom w:val="single" w:color="auto" w:sz="8" w:space="0"/>
              <w:right w:val="single" w:color="auto" w:sz="8" w:space="0"/>
            </w:tcBorders>
            <w:shd w:val="clear" w:color="000000" w:fill="FFFFFF"/>
            <w:noWrap w:val="0"/>
            <w:vAlign w:val="center"/>
          </w:tcPr>
          <w:p w14:paraId="4178CB20">
            <w:pPr>
              <w:widowControl/>
              <w:jc w:val="center"/>
              <w:rPr>
                <w:rFonts w:ascii="宋体" w:hAnsi="宋体" w:cs="宋体"/>
                <w:bCs/>
                <w:sz w:val="24"/>
              </w:rPr>
            </w:pPr>
            <w:r>
              <w:rPr>
                <w:rFonts w:ascii="宋体" w:hAnsi="宋体" w:cs="宋体"/>
                <w:bCs/>
                <w:sz w:val="24"/>
              </w:rPr>
              <w:t>1</w:t>
            </w:r>
          </w:p>
        </w:tc>
        <w:tc>
          <w:tcPr>
            <w:tcW w:w="1304" w:type="dxa"/>
            <w:tcBorders>
              <w:top w:val="nil"/>
              <w:left w:val="nil"/>
              <w:bottom w:val="single" w:color="auto" w:sz="8" w:space="0"/>
              <w:right w:val="single" w:color="auto" w:sz="8" w:space="0"/>
            </w:tcBorders>
            <w:shd w:val="clear" w:color="000000" w:fill="FFFFFF"/>
            <w:noWrap w:val="0"/>
            <w:vAlign w:val="center"/>
          </w:tcPr>
          <w:p w14:paraId="1ACE5EB0">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w:t>
            </w:r>
            <w:r>
              <w:rPr>
                <w:rFonts w:hint="eastAsia" w:ascii="宋体" w:hAnsi="宋体" w:cs="宋体"/>
                <w:bCs/>
                <w:sz w:val="24"/>
              </w:rPr>
              <w:t>条</w:t>
            </w:r>
            <w:r>
              <w:rPr>
                <w:rFonts w:ascii="宋体" w:hAnsi="宋体" w:cs="宋体"/>
                <w:bCs/>
                <w:sz w:val="24"/>
              </w:rPr>
              <w:t>·</w:t>
            </w:r>
            <w:r>
              <w:rPr>
                <w:rFonts w:hint="eastAsia" w:ascii="宋体" w:hAnsi="宋体" w:cs="宋体"/>
                <w:bCs/>
                <w:sz w:val="24"/>
              </w:rPr>
              <w:t>月</w:t>
            </w:r>
          </w:p>
        </w:tc>
        <w:tc>
          <w:tcPr>
            <w:tcW w:w="1043" w:type="dxa"/>
            <w:tcBorders>
              <w:top w:val="nil"/>
              <w:left w:val="nil"/>
              <w:bottom w:val="single" w:color="auto" w:sz="8" w:space="0"/>
              <w:right w:val="single" w:color="auto" w:sz="8" w:space="0"/>
            </w:tcBorders>
            <w:shd w:val="clear" w:color="000000" w:fill="FFFFFF"/>
            <w:noWrap w:val="0"/>
            <w:vAlign w:val="center"/>
          </w:tcPr>
          <w:p w14:paraId="097E2314">
            <w:pPr>
              <w:widowControl/>
              <w:jc w:val="center"/>
              <w:rPr>
                <w:rFonts w:ascii="宋体" w:hAnsi="宋体" w:cs="宋体"/>
                <w:bCs/>
                <w:sz w:val="24"/>
              </w:rPr>
            </w:pPr>
            <w:r>
              <w:rPr>
                <w:rFonts w:ascii="宋体" w:hAnsi="宋体" w:cs="宋体"/>
                <w:bCs/>
                <w:sz w:val="24"/>
              </w:rPr>
              <w:t>9</w:t>
            </w:r>
          </w:p>
        </w:tc>
      </w:tr>
      <w:tr w14:paraId="31134234">
        <w:tblPrEx>
          <w:tblCellMar>
            <w:top w:w="0" w:type="dxa"/>
            <w:left w:w="108" w:type="dxa"/>
            <w:bottom w:w="0" w:type="dxa"/>
            <w:right w:w="108" w:type="dxa"/>
          </w:tblCellMar>
        </w:tblPrEx>
        <w:trPr>
          <w:trHeight w:val="548" w:hRule="atLeast"/>
        </w:trPr>
        <w:tc>
          <w:tcPr>
            <w:tcW w:w="543"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5F5D3336">
            <w:pPr>
              <w:widowControl/>
              <w:jc w:val="center"/>
              <w:rPr>
                <w:rFonts w:ascii="宋体" w:hAnsi="宋体" w:cs="宋体"/>
                <w:bCs/>
                <w:sz w:val="24"/>
              </w:rPr>
            </w:pPr>
          </w:p>
        </w:tc>
        <w:tc>
          <w:tcPr>
            <w:tcW w:w="714"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42A928B4">
            <w:pPr>
              <w:widowControl/>
              <w:jc w:val="center"/>
              <w:rPr>
                <w:rFonts w:ascii="宋体" w:hAnsi="宋体" w:cs="宋体"/>
                <w:bCs/>
                <w:sz w:val="24"/>
              </w:rPr>
            </w:pPr>
          </w:p>
        </w:tc>
        <w:tc>
          <w:tcPr>
            <w:tcW w:w="1268" w:type="dxa"/>
            <w:tcBorders>
              <w:top w:val="nil"/>
              <w:left w:val="nil"/>
              <w:bottom w:val="single" w:color="auto" w:sz="8" w:space="0"/>
              <w:right w:val="single" w:color="auto" w:sz="8" w:space="0"/>
            </w:tcBorders>
            <w:shd w:val="clear" w:color="000000" w:fill="FFFFFF"/>
            <w:noWrap w:val="0"/>
            <w:vAlign w:val="center"/>
          </w:tcPr>
          <w:p w14:paraId="4F3D7A17">
            <w:pPr>
              <w:widowControl/>
              <w:jc w:val="center"/>
              <w:rPr>
                <w:rFonts w:ascii="宋体" w:hAnsi="宋体" w:cs="宋体"/>
                <w:bCs/>
                <w:sz w:val="24"/>
              </w:rPr>
            </w:pPr>
            <w:r>
              <w:rPr>
                <w:rFonts w:hint="eastAsia" w:ascii="宋体" w:hAnsi="宋体" w:cs="宋体"/>
                <w:bCs/>
                <w:sz w:val="24"/>
              </w:rPr>
              <w:t>备份带宽</w:t>
            </w:r>
          </w:p>
        </w:tc>
        <w:tc>
          <w:tcPr>
            <w:tcW w:w="3480" w:type="dxa"/>
            <w:tcBorders>
              <w:top w:val="nil"/>
              <w:left w:val="nil"/>
              <w:bottom w:val="single" w:color="auto" w:sz="8" w:space="0"/>
              <w:right w:val="single" w:color="auto" w:sz="8" w:space="0"/>
            </w:tcBorders>
            <w:shd w:val="clear" w:color="000000" w:fill="FFFFFF"/>
            <w:noWrap w:val="0"/>
            <w:vAlign w:val="center"/>
          </w:tcPr>
          <w:p w14:paraId="331CC788">
            <w:pPr>
              <w:widowControl/>
              <w:jc w:val="center"/>
              <w:rPr>
                <w:rFonts w:ascii="宋体" w:hAnsi="宋体" w:cs="宋体"/>
                <w:bCs/>
                <w:sz w:val="24"/>
              </w:rPr>
            </w:pPr>
            <w:r>
              <w:rPr>
                <w:rFonts w:ascii="宋体" w:hAnsi="宋体" w:cs="宋体"/>
                <w:bCs/>
                <w:sz w:val="24"/>
              </w:rPr>
              <w:t>75M</w:t>
            </w:r>
            <w:r>
              <w:rPr>
                <w:rFonts w:hint="eastAsia" w:ascii="宋体" w:hAnsi="宋体" w:cs="宋体"/>
                <w:bCs/>
                <w:sz w:val="24"/>
              </w:rPr>
              <w:t>备份带宽</w:t>
            </w:r>
          </w:p>
        </w:tc>
        <w:tc>
          <w:tcPr>
            <w:tcW w:w="936" w:type="dxa"/>
            <w:tcBorders>
              <w:top w:val="nil"/>
              <w:left w:val="nil"/>
              <w:bottom w:val="single" w:color="auto" w:sz="8" w:space="0"/>
              <w:right w:val="single" w:color="auto" w:sz="8" w:space="0"/>
            </w:tcBorders>
            <w:shd w:val="clear" w:color="000000" w:fill="FFFFFF"/>
            <w:noWrap w:val="0"/>
            <w:vAlign w:val="center"/>
          </w:tcPr>
          <w:p w14:paraId="777F1AF5">
            <w:pPr>
              <w:widowControl/>
              <w:jc w:val="center"/>
              <w:rPr>
                <w:rFonts w:ascii="宋体" w:hAnsi="宋体" w:cs="宋体"/>
                <w:bCs/>
                <w:sz w:val="24"/>
              </w:rPr>
            </w:pPr>
            <w:r>
              <w:rPr>
                <w:rFonts w:ascii="宋体" w:hAnsi="宋体" w:cs="宋体"/>
                <w:bCs/>
                <w:sz w:val="24"/>
              </w:rPr>
              <w:t>1</w:t>
            </w:r>
          </w:p>
        </w:tc>
        <w:tc>
          <w:tcPr>
            <w:tcW w:w="1304" w:type="dxa"/>
            <w:tcBorders>
              <w:top w:val="nil"/>
              <w:left w:val="nil"/>
              <w:bottom w:val="single" w:color="auto" w:sz="8" w:space="0"/>
              <w:right w:val="single" w:color="auto" w:sz="8" w:space="0"/>
            </w:tcBorders>
            <w:shd w:val="clear" w:color="000000" w:fill="FFFFFF"/>
            <w:noWrap w:val="0"/>
            <w:vAlign w:val="center"/>
          </w:tcPr>
          <w:p w14:paraId="123FAAE1">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w:t>
            </w:r>
            <w:r>
              <w:rPr>
                <w:rFonts w:hint="eastAsia" w:ascii="宋体" w:hAnsi="宋体" w:cs="宋体"/>
                <w:bCs/>
                <w:sz w:val="24"/>
              </w:rPr>
              <w:t>条</w:t>
            </w:r>
            <w:r>
              <w:rPr>
                <w:rFonts w:ascii="宋体" w:hAnsi="宋体" w:cs="宋体"/>
                <w:bCs/>
                <w:sz w:val="24"/>
              </w:rPr>
              <w:t>·</w:t>
            </w:r>
            <w:r>
              <w:rPr>
                <w:rFonts w:hint="eastAsia" w:ascii="宋体" w:hAnsi="宋体" w:cs="宋体"/>
                <w:bCs/>
                <w:sz w:val="24"/>
              </w:rPr>
              <w:t>月</w:t>
            </w:r>
          </w:p>
        </w:tc>
        <w:tc>
          <w:tcPr>
            <w:tcW w:w="1043" w:type="dxa"/>
            <w:tcBorders>
              <w:top w:val="nil"/>
              <w:left w:val="nil"/>
              <w:bottom w:val="single" w:color="auto" w:sz="8" w:space="0"/>
              <w:right w:val="single" w:color="auto" w:sz="8" w:space="0"/>
            </w:tcBorders>
            <w:shd w:val="clear" w:color="000000" w:fill="FFFFFF"/>
            <w:noWrap w:val="0"/>
            <w:vAlign w:val="center"/>
          </w:tcPr>
          <w:p w14:paraId="55726024">
            <w:pPr>
              <w:widowControl/>
              <w:jc w:val="center"/>
              <w:rPr>
                <w:rFonts w:ascii="宋体" w:hAnsi="宋体" w:cs="宋体"/>
                <w:bCs/>
                <w:sz w:val="24"/>
              </w:rPr>
            </w:pPr>
            <w:r>
              <w:rPr>
                <w:rFonts w:ascii="宋体" w:hAnsi="宋体" w:cs="宋体"/>
                <w:bCs/>
                <w:sz w:val="24"/>
              </w:rPr>
              <w:t>9</w:t>
            </w:r>
          </w:p>
        </w:tc>
      </w:tr>
      <w:tr w14:paraId="3FFAC381">
        <w:tblPrEx>
          <w:tblCellMar>
            <w:top w:w="0" w:type="dxa"/>
            <w:left w:w="108" w:type="dxa"/>
            <w:bottom w:w="0" w:type="dxa"/>
            <w:right w:w="108" w:type="dxa"/>
          </w:tblCellMar>
        </w:tblPrEx>
        <w:trPr>
          <w:trHeight w:val="624" w:hRule="atLeast"/>
        </w:trPr>
        <w:tc>
          <w:tcPr>
            <w:tcW w:w="543"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3F486078">
            <w:pPr>
              <w:widowControl/>
              <w:jc w:val="center"/>
              <w:rPr>
                <w:rFonts w:ascii="宋体" w:hAnsi="宋体" w:cs="宋体"/>
                <w:bCs/>
                <w:sz w:val="24"/>
              </w:rPr>
            </w:pPr>
          </w:p>
        </w:tc>
        <w:tc>
          <w:tcPr>
            <w:tcW w:w="714"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34C1EC80">
            <w:pPr>
              <w:widowControl/>
              <w:jc w:val="center"/>
              <w:rPr>
                <w:rFonts w:ascii="宋体" w:hAnsi="宋体" w:cs="宋体"/>
                <w:bCs/>
                <w:sz w:val="24"/>
              </w:rPr>
            </w:pPr>
          </w:p>
        </w:tc>
        <w:tc>
          <w:tcPr>
            <w:tcW w:w="1268" w:type="dxa"/>
            <w:tcBorders>
              <w:top w:val="nil"/>
              <w:left w:val="nil"/>
              <w:bottom w:val="single" w:color="auto" w:sz="8" w:space="0"/>
              <w:right w:val="single" w:color="auto" w:sz="8" w:space="0"/>
            </w:tcBorders>
            <w:shd w:val="clear" w:color="000000" w:fill="FFFFFF"/>
            <w:noWrap w:val="0"/>
            <w:vAlign w:val="center"/>
          </w:tcPr>
          <w:p w14:paraId="77F7A0ED">
            <w:pPr>
              <w:widowControl/>
              <w:jc w:val="center"/>
              <w:rPr>
                <w:rFonts w:ascii="宋体" w:hAnsi="宋体" w:cs="宋体"/>
                <w:bCs/>
                <w:sz w:val="24"/>
              </w:rPr>
            </w:pPr>
            <w:r>
              <w:rPr>
                <w:rFonts w:hint="eastAsia" w:ascii="宋体" w:hAnsi="宋体" w:cs="宋体"/>
                <w:bCs/>
                <w:sz w:val="24"/>
              </w:rPr>
              <w:t>专线服务</w:t>
            </w:r>
          </w:p>
        </w:tc>
        <w:tc>
          <w:tcPr>
            <w:tcW w:w="3480" w:type="dxa"/>
            <w:tcBorders>
              <w:top w:val="nil"/>
              <w:left w:val="nil"/>
              <w:bottom w:val="single" w:color="auto" w:sz="8" w:space="0"/>
              <w:right w:val="single" w:color="auto" w:sz="8" w:space="0"/>
            </w:tcBorders>
            <w:shd w:val="clear" w:color="000000" w:fill="FFFFFF"/>
            <w:noWrap w:val="0"/>
            <w:vAlign w:val="center"/>
          </w:tcPr>
          <w:p w14:paraId="614BA0AF">
            <w:pPr>
              <w:widowControl/>
              <w:jc w:val="center"/>
              <w:rPr>
                <w:rFonts w:ascii="宋体" w:hAnsi="宋体" w:cs="宋体"/>
                <w:bCs/>
                <w:sz w:val="24"/>
              </w:rPr>
            </w:pPr>
            <w:r>
              <w:rPr>
                <w:rFonts w:hint="eastAsia" w:ascii="宋体" w:hAnsi="宋体" w:cs="宋体"/>
                <w:bCs/>
                <w:sz w:val="24"/>
              </w:rPr>
              <w:t>裸光纤点对点专线（市公安局）</w:t>
            </w:r>
          </w:p>
        </w:tc>
        <w:tc>
          <w:tcPr>
            <w:tcW w:w="936" w:type="dxa"/>
            <w:tcBorders>
              <w:top w:val="nil"/>
              <w:left w:val="nil"/>
              <w:bottom w:val="single" w:color="auto" w:sz="8" w:space="0"/>
              <w:right w:val="single" w:color="auto" w:sz="8" w:space="0"/>
            </w:tcBorders>
            <w:shd w:val="clear" w:color="000000" w:fill="FFFFFF"/>
            <w:noWrap w:val="0"/>
            <w:vAlign w:val="center"/>
          </w:tcPr>
          <w:p w14:paraId="0DCDFE98">
            <w:pPr>
              <w:widowControl/>
              <w:jc w:val="center"/>
              <w:rPr>
                <w:rFonts w:ascii="宋体" w:hAnsi="宋体" w:cs="宋体"/>
                <w:bCs/>
                <w:sz w:val="24"/>
              </w:rPr>
            </w:pPr>
            <w:r>
              <w:rPr>
                <w:rFonts w:ascii="宋体" w:hAnsi="宋体" w:cs="宋体"/>
                <w:bCs/>
                <w:sz w:val="24"/>
              </w:rPr>
              <w:t>1</w:t>
            </w:r>
          </w:p>
        </w:tc>
        <w:tc>
          <w:tcPr>
            <w:tcW w:w="1304" w:type="dxa"/>
            <w:tcBorders>
              <w:top w:val="nil"/>
              <w:left w:val="nil"/>
              <w:bottom w:val="single" w:color="auto" w:sz="8" w:space="0"/>
              <w:right w:val="single" w:color="auto" w:sz="8" w:space="0"/>
            </w:tcBorders>
            <w:shd w:val="clear" w:color="000000" w:fill="FFFFFF"/>
            <w:noWrap w:val="0"/>
            <w:vAlign w:val="center"/>
          </w:tcPr>
          <w:p w14:paraId="1AF0A1B7">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w:t>
            </w:r>
            <w:r>
              <w:rPr>
                <w:rFonts w:hint="eastAsia" w:ascii="宋体" w:hAnsi="宋体" w:cs="宋体"/>
                <w:bCs/>
                <w:sz w:val="24"/>
              </w:rPr>
              <w:t>条</w:t>
            </w:r>
            <w:r>
              <w:rPr>
                <w:rFonts w:ascii="宋体" w:hAnsi="宋体" w:cs="宋体"/>
                <w:bCs/>
                <w:sz w:val="24"/>
              </w:rPr>
              <w:t>·</w:t>
            </w:r>
            <w:r>
              <w:rPr>
                <w:rFonts w:hint="eastAsia" w:ascii="宋体" w:hAnsi="宋体" w:cs="宋体"/>
                <w:bCs/>
                <w:sz w:val="24"/>
              </w:rPr>
              <w:t>月</w:t>
            </w:r>
          </w:p>
        </w:tc>
        <w:tc>
          <w:tcPr>
            <w:tcW w:w="1043" w:type="dxa"/>
            <w:tcBorders>
              <w:top w:val="nil"/>
              <w:left w:val="nil"/>
              <w:bottom w:val="single" w:color="auto" w:sz="8" w:space="0"/>
              <w:right w:val="single" w:color="auto" w:sz="8" w:space="0"/>
            </w:tcBorders>
            <w:shd w:val="clear" w:color="000000" w:fill="FFFFFF"/>
            <w:noWrap w:val="0"/>
            <w:vAlign w:val="center"/>
          </w:tcPr>
          <w:p w14:paraId="1FAE4B78">
            <w:pPr>
              <w:widowControl/>
              <w:jc w:val="center"/>
              <w:rPr>
                <w:rFonts w:ascii="宋体" w:hAnsi="宋体" w:cs="宋体"/>
                <w:bCs/>
                <w:sz w:val="24"/>
              </w:rPr>
            </w:pPr>
            <w:r>
              <w:rPr>
                <w:rFonts w:ascii="宋体" w:hAnsi="宋体" w:cs="宋体"/>
                <w:bCs/>
                <w:sz w:val="24"/>
              </w:rPr>
              <w:t>9</w:t>
            </w:r>
          </w:p>
        </w:tc>
      </w:tr>
      <w:tr w14:paraId="61E82D50">
        <w:tblPrEx>
          <w:tblCellMar>
            <w:top w:w="0" w:type="dxa"/>
            <w:left w:w="108" w:type="dxa"/>
            <w:bottom w:w="0" w:type="dxa"/>
            <w:right w:w="108" w:type="dxa"/>
          </w:tblCellMar>
        </w:tblPrEx>
        <w:trPr>
          <w:trHeight w:val="832" w:hRule="atLeast"/>
        </w:trPr>
        <w:tc>
          <w:tcPr>
            <w:tcW w:w="543"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586BCD12">
            <w:pPr>
              <w:widowControl/>
              <w:jc w:val="center"/>
              <w:rPr>
                <w:rFonts w:ascii="宋体" w:hAnsi="宋体" w:cs="宋体"/>
                <w:bCs/>
                <w:sz w:val="24"/>
              </w:rPr>
            </w:pPr>
          </w:p>
        </w:tc>
        <w:tc>
          <w:tcPr>
            <w:tcW w:w="714"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5E227D74">
            <w:pPr>
              <w:widowControl/>
              <w:jc w:val="center"/>
              <w:rPr>
                <w:rFonts w:ascii="宋体" w:hAnsi="宋体" w:cs="宋体"/>
                <w:bCs/>
                <w:sz w:val="24"/>
              </w:rPr>
            </w:pPr>
          </w:p>
        </w:tc>
        <w:tc>
          <w:tcPr>
            <w:tcW w:w="1268" w:type="dxa"/>
            <w:tcBorders>
              <w:top w:val="nil"/>
              <w:left w:val="nil"/>
              <w:bottom w:val="single" w:color="auto" w:sz="8" w:space="0"/>
              <w:right w:val="single" w:color="auto" w:sz="8" w:space="0"/>
            </w:tcBorders>
            <w:shd w:val="clear" w:color="000000" w:fill="FFFFFF"/>
            <w:noWrap w:val="0"/>
            <w:vAlign w:val="center"/>
          </w:tcPr>
          <w:p w14:paraId="5DCCCBDB">
            <w:pPr>
              <w:widowControl/>
              <w:jc w:val="center"/>
              <w:rPr>
                <w:rFonts w:ascii="宋体" w:hAnsi="宋体" w:cs="宋体"/>
                <w:bCs/>
                <w:sz w:val="24"/>
              </w:rPr>
            </w:pPr>
            <w:r>
              <w:rPr>
                <w:rFonts w:hint="eastAsia" w:ascii="宋体" w:hAnsi="宋体" w:cs="宋体"/>
                <w:bCs/>
                <w:sz w:val="24"/>
              </w:rPr>
              <w:t>互联网</w:t>
            </w:r>
            <w:r>
              <w:rPr>
                <w:rFonts w:ascii="宋体" w:hAnsi="宋体" w:cs="宋体"/>
                <w:bCs/>
                <w:sz w:val="24"/>
              </w:rPr>
              <w:t>IP</w:t>
            </w:r>
            <w:r>
              <w:rPr>
                <w:rFonts w:hint="eastAsia" w:ascii="宋体" w:hAnsi="宋体" w:cs="宋体"/>
                <w:bCs/>
                <w:sz w:val="24"/>
              </w:rPr>
              <w:t>地址租用服务</w:t>
            </w:r>
          </w:p>
        </w:tc>
        <w:tc>
          <w:tcPr>
            <w:tcW w:w="3480" w:type="dxa"/>
            <w:tcBorders>
              <w:top w:val="nil"/>
              <w:left w:val="nil"/>
              <w:bottom w:val="single" w:color="auto" w:sz="8" w:space="0"/>
              <w:right w:val="single" w:color="auto" w:sz="8" w:space="0"/>
            </w:tcBorders>
            <w:shd w:val="clear" w:color="000000" w:fill="FFFFFF"/>
            <w:noWrap w:val="0"/>
            <w:vAlign w:val="center"/>
          </w:tcPr>
          <w:p w14:paraId="7A704395">
            <w:pPr>
              <w:widowControl/>
              <w:jc w:val="center"/>
              <w:rPr>
                <w:rFonts w:ascii="宋体" w:hAnsi="宋体" w:cs="宋体"/>
                <w:bCs/>
                <w:sz w:val="24"/>
              </w:rPr>
            </w:pPr>
            <w:r>
              <w:rPr>
                <w:rFonts w:hint="eastAsia" w:ascii="宋体" w:hAnsi="宋体" w:cs="宋体"/>
                <w:bCs/>
                <w:sz w:val="24"/>
              </w:rPr>
              <w:t>互联网</w:t>
            </w:r>
            <w:r>
              <w:rPr>
                <w:rFonts w:ascii="宋体" w:hAnsi="宋体" w:cs="宋体"/>
                <w:bCs/>
                <w:sz w:val="24"/>
              </w:rPr>
              <w:t>IP</w:t>
            </w:r>
            <w:r>
              <w:rPr>
                <w:rFonts w:hint="eastAsia" w:ascii="宋体" w:hAnsi="宋体" w:cs="宋体"/>
                <w:bCs/>
                <w:sz w:val="24"/>
              </w:rPr>
              <w:t>地址租用服务、并提供备案服务</w:t>
            </w:r>
          </w:p>
        </w:tc>
        <w:tc>
          <w:tcPr>
            <w:tcW w:w="936" w:type="dxa"/>
            <w:tcBorders>
              <w:top w:val="nil"/>
              <w:left w:val="nil"/>
              <w:bottom w:val="single" w:color="auto" w:sz="8" w:space="0"/>
              <w:right w:val="single" w:color="auto" w:sz="8" w:space="0"/>
            </w:tcBorders>
            <w:shd w:val="clear" w:color="000000" w:fill="FFFFFF"/>
            <w:noWrap w:val="0"/>
            <w:vAlign w:val="center"/>
          </w:tcPr>
          <w:p w14:paraId="0EEDE237">
            <w:pPr>
              <w:widowControl/>
              <w:jc w:val="center"/>
              <w:rPr>
                <w:rFonts w:ascii="宋体" w:hAnsi="宋体" w:cs="宋体"/>
                <w:bCs/>
                <w:sz w:val="24"/>
              </w:rPr>
            </w:pPr>
            <w:r>
              <w:rPr>
                <w:rFonts w:ascii="宋体" w:hAnsi="宋体" w:cs="宋体"/>
                <w:bCs/>
                <w:sz w:val="24"/>
              </w:rPr>
              <w:t>1</w:t>
            </w:r>
          </w:p>
        </w:tc>
        <w:tc>
          <w:tcPr>
            <w:tcW w:w="1304" w:type="dxa"/>
            <w:tcBorders>
              <w:top w:val="nil"/>
              <w:left w:val="nil"/>
              <w:bottom w:val="single" w:color="auto" w:sz="8" w:space="0"/>
              <w:right w:val="single" w:color="auto" w:sz="8" w:space="0"/>
            </w:tcBorders>
            <w:shd w:val="clear" w:color="000000" w:fill="FFFFFF"/>
            <w:noWrap w:val="0"/>
            <w:vAlign w:val="center"/>
          </w:tcPr>
          <w:p w14:paraId="1EFDE198">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/IP·</w:t>
            </w:r>
            <w:r>
              <w:rPr>
                <w:rFonts w:hint="eastAsia" w:ascii="宋体" w:hAnsi="宋体" w:cs="宋体"/>
                <w:bCs/>
                <w:sz w:val="24"/>
              </w:rPr>
              <w:t>月</w:t>
            </w:r>
          </w:p>
        </w:tc>
        <w:tc>
          <w:tcPr>
            <w:tcW w:w="1043" w:type="dxa"/>
            <w:tcBorders>
              <w:top w:val="nil"/>
              <w:left w:val="nil"/>
              <w:bottom w:val="single" w:color="auto" w:sz="8" w:space="0"/>
              <w:right w:val="single" w:color="auto" w:sz="8" w:space="0"/>
            </w:tcBorders>
            <w:shd w:val="clear" w:color="000000" w:fill="FFFFFF"/>
            <w:noWrap w:val="0"/>
            <w:vAlign w:val="center"/>
          </w:tcPr>
          <w:p w14:paraId="588A748E">
            <w:pPr>
              <w:widowControl/>
              <w:jc w:val="center"/>
              <w:rPr>
                <w:rFonts w:ascii="宋体" w:hAnsi="宋体" w:cs="宋体"/>
                <w:bCs/>
                <w:sz w:val="24"/>
              </w:rPr>
            </w:pPr>
            <w:r>
              <w:rPr>
                <w:rFonts w:ascii="宋体" w:hAnsi="宋体" w:cs="宋体"/>
                <w:bCs/>
                <w:sz w:val="24"/>
              </w:rPr>
              <w:t>9</w:t>
            </w:r>
          </w:p>
        </w:tc>
      </w:tr>
    </w:tbl>
    <w:p w14:paraId="32CC1F9E">
      <w:pPr>
        <w:pStyle w:val="2"/>
        <w:rPr>
          <w:rFonts w:hint="eastAsia"/>
        </w:rPr>
      </w:pPr>
    </w:p>
    <w:p w14:paraId="6D5508F9">
      <w:pPr>
        <w:pStyle w:val="4"/>
        <w:numPr>
          <w:ilvl w:val="0"/>
          <w:numId w:val="9"/>
        </w:numPr>
        <w:jc w:val="left"/>
        <w:rPr>
          <w:rFonts w:ascii="楷体" w:hAnsi="楷体" w:eastAsia="楷体" w:cs="楷体"/>
          <w:sz w:val="24"/>
        </w:rPr>
      </w:pPr>
      <w:bookmarkStart w:id="666" w:name="_Toc207570341"/>
      <w:r>
        <w:rPr>
          <w:rFonts w:hint="eastAsia" w:ascii="楷体" w:hAnsi="楷体" w:eastAsia="楷体" w:cs="楷体"/>
          <w:sz w:val="24"/>
        </w:rPr>
        <w:t>政务云扩展服务</w:t>
      </w:r>
      <w:bookmarkEnd w:id="666"/>
    </w:p>
    <w:p w14:paraId="54B20664">
      <w:pPr>
        <w:pStyle w:val="2"/>
        <w:ind w:firstLine="0"/>
        <w:rPr>
          <w:rFonts w:hint="eastAsia"/>
        </w:rPr>
      </w:pPr>
    </w:p>
    <w:tbl>
      <w:tblPr>
        <w:tblStyle w:val="14"/>
        <w:tblW w:w="0" w:type="auto"/>
        <w:tblInd w:w="0" w:type="dxa"/>
        <w:tblLayout w:type="fixed"/>
        <w:tblCellMar>
          <w:top w:w="0" w:type="dxa"/>
          <w:left w:w="108" w:type="dxa"/>
          <w:bottom w:w="0" w:type="dxa"/>
          <w:right w:w="108" w:type="dxa"/>
        </w:tblCellMar>
      </w:tblPr>
      <w:tblGrid>
        <w:gridCol w:w="583"/>
        <w:gridCol w:w="1829"/>
        <w:gridCol w:w="1215"/>
        <w:gridCol w:w="2654"/>
        <w:gridCol w:w="698"/>
        <w:gridCol w:w="1063"/>
        <w:gridCol w:w="1246"/>
      </w:tblGrid>
      <w:tr w14:paraId="343C2707">
        <w:tblPrEx>
          <w:tblCellMar>
            <w:top w:w="0" w:type="dxa"/>
            <w:left w:w="108" w:type="dxa"/>
            <w:bottom w:w="0" w:type="dxa"/>
            <w:right w:w="108" w:type="dxa"/>
          </w:tblCellMar>
        </w:tblPrEx>
        <w:trPr>
          <w:trHeight w:val="533" w:hRule="atLeast"/>
        </w:trPr>
        <w:tc>
          <w:tcPr>
            <w:tcW w:w="583" w:type="dxa"/>
            <w:tcBorders>
              <w:top w:val="single" w:color="auto" w:sz="8" w:space="0"/>
              <w:left w:val="single" w:color="auto" w:sz="8" w:space="0"/>
              <w:bottom w:val="single" w:color="000000" w:sz="4" w:space="0"/>
              <w:right w:val="single" w:color="auto" w:sz="8" w:space="0"/>
            </w:tcBorders>
            <w:noWrap w:val="0"/>
            <w:vAlign w:val="center"/>
          </w:tcPr>
          <w:p w14:paraId="4E67097D">
            <w:pPr>
              <w:widowControl/>
              <w:jc w:val="center"/>
              <w:rPr>
                <w:b/>
                <w:color w:val="000000"/>
                <w:kern w:val="0"/>
                <w:sz w:val="24"/>
              </w:rPr>
            </w:pPr>
            <w:r>
              <w:rPr>
                <w:rFonts w:hint="eastAsia"/>
                <w:b/>
                <w:color w:val="000000"/>
                <w:kern w:val="0"/>
                <w:sz w:val="24"/>
              </w:rPr>
              <w:t>序号</w:t>
            </w:r>
          </w:p>
        </w:tc>
        <w:tc>
          <w:tcPr>
            <w:tcW w:w="1829" w:type="dxa"/>
            <w:tcBorders>
              <w:top w:val="single" w:color="auto" w:sz="8" w:space="0"/>
              <w:left w:val="single" w:color="auto" w:sz="8" w:space="0"/>
              <w:bottom w:val="single" w:color="auto" w:sz="8" w:space="0"/>
              <w:right w:val="single" w:color="auto" w:sz="8" w:space="0"/>
            </w:tcBorders>
            <w:noWrap w:val="0"/>
            <w:vAlign w:val="center"/>
          </w:tcPr>
          <w:p w14:paraId="2A62C26F">
            <w:pPr>
              <w:widowControl/>
              <w:jc w:val="center"/>
              <w:rPr>
                <w:rFonts w:ascii="宋体" w:hAnsi="宋体"/>
                <w:b/>
                <w:color w:val="000000"/>
                <w:kern w:val="0"/>
                <w:sz w:val="24"/>
              </w:rPr>
            </w:pPr>
            <w:r>
              <w:rPr>
                <w:rFonts w:hint="eastAsia" w:ascii="宋体" w:hAnsi="宋体"/>
                <w:b/>
                <w:color w:val="000000"/>
                <w:kern w:val="0"/>
                <w:sz w:val="24"/>
              </w:rPr>
              <w:t>服务类型</w:t>
            </w:r>
          </w:p>
        </w:tc>
        <w:tc>
          <w:tcPr>
            <w:tcW w:w="1215" w:type="dxa"/>
            <w:tcBorders>
              <w:top w:val="single" w:color="auto" w:sz="8" w:space="0"/>
              <w:left w:val="nil"/>
              <w:bottom w:val="single" w:color="auto" w:sz="8" w:space="0"/>
              <w:right w:val="single" w:color="auto" w:sz="8" w:space="0"/>
            </w:tcBorders>
            <w:noWrap w:val="0"/>
            <w:vAlign w:val="center"/>
          </w:tcPr>
          <w:p w14:paraId="68CE0C19">
            <w:pPr>
              <w:widowControl/>
              <w:jc w:val="center"/>
              <w:rPr>
                <w:rFonts w:ascii="宋体" w:hAnsi="宋体"/>
                <w:b/>
                <w:color w:val="000000"/>
                <w:kern w:val="0"/>
                <w:sz w:val="24"/>
              </w:rPr>
            </w:pPr>
            <w:r>
              <w:rPr>
                <w:rFonts w:hint="eastAsia" w:ascii="宋体" w:hAnsi="宋体"/>
                <w:b/>
                <w:color w:val="000000"/>
                <w:kern w:val="0"/>
                <w:sz w:val="24"/>
              </w:rPr>
              <w:t>货物或服务名称</w:t>
            </w:r>
          </w:p>
        </w:tc>
        <w:tc>
          <w:tcPr>
            <w:tcW w:w="2654" w:type="dxa"/>
            <w:tcBorders>
              <w:top w:val="single" w:color="auto" w:sz="8" w:space="0"/>
              <w:left w:val="nil"/>
              <w:bottom w:val="single" w:color="auto" w:sz="8" w:space="0"/>
              <w:right w:val="single" w:color="auto" w:sz="8" w:space="0"/>
            </w:tcBorders>
            <w:noWrap w:val="0"/>
            <w:vAlign w:val="center"/>
          </w:tcPr>
          <w:p w14:paraId="25F7028D">
            <w:pPr>
              <w:widowControl/>
              <w:jc w:val="center"/>
              <w:rPr>
                <w:rFonts w:ascii="宋体" w:hAnsi="宋体"/>
                <w:b/>
                <w:color w:val="000000"/>
                <w:kern w:val="0"/>
                <w:sz w:val="24"/>
              </w:rPr>
            </w:pPr>
            <w:r>
              <w:rPr>
                <w:rFonts w:hint="eastAsia" w:ascii="宋体" w:hAnsi="宋体"/>
                <w:b/>
                <w:color w:val="000000"/>
                <w:kern w:val="0"/>
                <w:sz w:val="24"/>
              </w:rPr>
              <w:t>服务描述</w:t>
            </w:r>
          </w:p>
        </w:tc>
        <w:tc>
          <w:tcPr>
            <w:tcW w:w="698" w:type="dxa"/>
            <w:tcBorders>
              <w:top w:val="single" w:color="auto" w:sz="8" w:space="0"/>
              <w:left w:val="nil"/>
              <w:bottom w:val="single" w:color="auto" w:sz="8" w:space="0"/>
              <w:right w:val="single" w:color="auto" w:sz="8" w:space="0"/>
            </w:tcBorders>
            <w:noWrap/>
            <w:vAlign w:val="center"/>
          </w:tcPr>
          <w:p w14:paraId="122B6208">
            <w:pPr>
              <w:widowControl/>
              <w:jc w:val="center"/>
              <w:rPr>
                <w:rFonts w:ascii="宋体" w:hAnsi="宋体" w:cs="宋体"/>
                <w:b/>
                <w:color w:val="000000"/>
                <w:kern w:val="0"/>
                <w:sz w:val="24"/>
              </w:rPr>
            </w:pPr>
            <w:r>
              <w:rPr>
                <w:rFonts w:hint="eastAsia" w:ascii="宋体" w:hAnsi="宋体" w:cs="宋体"/>
                <w:b/>
                <w:color w:val="000000"/>
                <w:kern w:val="0"/>
                <w:sz w:val="24"/>
              </w:rPr>
              <w:t>数量</w:t>
            </w:r>
          </w:p>
        </w:tc>
        <w:tc>
          <w:tcPr>
            <w:tcW w:w="1063" w:type="dxa"/>
            <w:tcBorders>
              <w:top w:val="single" w:color="auto" w:sz="8" w:space="0"/>
              <w:left w:val="nil"/>
              <w:bottom w:val="single" w:color="auto" w:sz="8" w:space="0"/>
              <w:right w:val="single" w:color="auto" w:sz="8" w:space="0"/>
            </w:tcBorders>
            <w:noWrap w:val="0"/>
            <w:vAlign w:val="center"/>
          </w:tcPr>
          <w:p w14:paraId="08464E24">
            <w:pPr>
              <w:widowControl/>
              <w:jc w:val="center"/>
              <w:rPr>
                <w:rFonts w:ascii="宋体" w:hAnsi="宋体"/>
                <w:b/>
                <w:color w:val="000000"/>
                <w:kern w:val="0"/>
                <w:sz w:val="24"/>
              </w:rPr>
            </w:pPr>
            <w:r>
              <w:rPr>
                <w:rFonts w:hint="eastAsia" w:ascii="宋体" w:hAnsi="宋体"/>
                <w:b/>
                <w:color w:val="000000"/>
                <w:kern w:val="0"/>
                <w:sz w:val="24"/>
              </w:rPr>
              <w:t>单位</w:t>
            </w:r>
          </w:p>
        </w:tc>
        <w:tc>
          <w:tcPr>
            <w:tcW w:w="1246" w:type="dxa"/>
            <w:tcBorders>
              <w:top w:val="single" w:color="auto" w:sz="8" w:space="0"/>
              <w:left w:val="nil"/>
              <w:bottom w:val="single" w:color="auto" w:sz="8" w:space="0"/>
              <w:right w:val="single" w:color="auto" w:sz="8" w:space="0"/>
            </w:tcBorders>
            <w:noWrap w:val="0"/>
            <w:vAlign w:val="center"/>
          </w:tcPr>
          <w:p w14:paraId="6432E3E8">
            <w:pPr>
              <w:widowControl/>
              <w:jc w:val="center"/>
              <w:rPr>
                <w:b/>
                <w:color w:val="000000"/>
                <w:kern w:val="0"/>
                <w:sz w:val="24"/>
              </w:rPr>
            </w:pPr>
            <w:r>
              <w:rPr>
                <w:rFonts w:hint="eastAsia"/>
                <w:b/>
                <w:color w:val="000000"/>
                <w:kern w:val="0"/>
                <w:sz w:val="24"/>
              </w:rPr>
              <w:t>服务期限</w:t>
            </w:r>
            <w:r>
              <w:rPr>
                <w:b/>
                <w:color w:val="000000"/>
                <w:kern w:val="0"/>
                <w:sz w:val="24"/>
              </w:rPr>
              <w:t>(</w:t>
            </w:r>
            <w:r>
              <w:rPr>
                <w:rFonts w:hint="eastAsia"/>
                <w:b/>
                <w:color w:val="000000"/>
                <w:kern w:val="0"/>
                <w:sz w:val="24"/>
              </w:rPr>
              <w:t>月/次</w:t>
            </w:r>
            <w:r>
              <w:rPr>
                <w:b/>
                <w:color w:val="000000"/>
                <w:kern w:val="0"/>
                <w:sz w:val="24"/>
              </w:rPr>
              <w:t>)</w:t>
            </w:r>
          </w:p>
        </w:tc>
      </w:tr>
      <w:tr w14:paraId="094A8350">
        <w:tblPrEx>
          <w:tblCellMar>
            <w:top w:w="0" w:type="dxa"/>
            <w:left w:w="108" w:type="dxa"/>
            <w:bottom w:w="0" w:type="dxa"/>
            <w:right w:w="108" w:type="dxa"/>
          </w:tblCellMar>
        </w:tblPrEx>
        <w:trPr>
          <w:trHeight w:val="533" w:hRule="atLeast"/>
        </w:trPr>
        <w:tc>
          <w:tcPr>
            <w:tcW w:w="583" w:type="dxa"/>
            <w:vMerge w:val="restart"/>
            <w:tcBorders>
              <w:top w:val="single" w:color="auto" w:sz="8" w:space="0"/>
              <w:left w:val="single" w:color="auto" w:sz="8" w:space="0"/>
              <w:bottom w:val="single" w:color="000000" w:sz="4" w:space="0"/>
              <w:right w:val="single" w:color="auto" w:sz="8" w:space="0"/>
            </w:tcBorders>
            <w:noWrap w:val="0"/>
            <w:vAlign w:val="center"/>
          </w:tcPr>
          <w:p w14:paraId="3DE15C04">
            <w:pPr>
              <w:widowControl/>
              <w:jc w:val="center"/>
              <w:rPr>
                <w:color w:val="000000"/>
                <w:kern w:val="0"/>
                <w:sz w:val="24"/>
              </w:rPr>
            </w:pPr>
          </w:p>
          <w:p w14:paraId="44D387A4">
            <w:pPr>
              <w:widowControl/>
              <w:jc w:val="center"/>
              <w:rPr>
                <w:color w:val="000000"/>
                <w:kern w:val="0"/>
                <w:sz w:val="24"/>
              </w:rPr>
            </w:pPr>
            <w:r>
              <w:rPr>
                <w:rFonts w:hint="eastAsia"/>
                <w:color w:val="000000"/>
                <w:kern w:val="0"/>
                <w:sz w:val="24"/>
              </w:rPr>
              <w:t>1</w:t>
            </w:r>
          </w:p>
        </w:tc>
        <w:tc>
          <w:tcPr>
            <w:tcW w:w="1829" w:type="dxa"/>
            <w:vMerge w:val="restart"/>
            <w:tcBorders>
              <w:top w:val="single" w:color="auto" w:sz="8" w:space="0"/>
              <w:left w:val="single" w:color="auto" w:sz="8" w:space="0"/>
              <w:bottom w:val="single" w:color="auto" w:sz="8" w:space="0"/>
              <w:right w:val="single" w:color="auto" w:sz="8" w:space="0"/>
            </w:tcBorders>
            <w:noWrap w:val="0"/>
            <w:vAlign w:val="center"/>
          </w:tcPr>
          <w:p w14:paraId="21948D79">
            <w:pPr>
              <w:widowControl/>
              <w:jc w:val="center"/>
              <w:rPr>
                <w:color w:val="000000"/>
                <w:kern w:val="0"/>
                <w:sz w:val="24"/>
              </w:rPr>
            </w:pPr>
            <w:r>
              <w:rPr>
                <w:rFonts w:hint="eastAsia" w:ascii="宋体" w:hAnsi="宋体"/>
                <w:color w:val="000000"/>
                <w:kern w:val="0"/>
                <w:sz w:val="24"/>
              </w:rPr>
              <w:t>安全服务</w:t>
            </w:r>
          </w:p>
        </w:tc>
        <w:tc>
          <w:tcPr>
            <w:tcW w:w="1215" w:type="dxa"/>
            <w:tcBorders>
              <w:top w:val="single" w:color="auto" w:sz="8" w:space="0"/>
              <w:left w:val="nil"/>
              <w:bottom w:val="single" w:color="auto" w:sz="8" w:space="0"/>
              <w:right w:val="single" w:color="auto" w:sz="8" w:space="0"/>
            </w:tcBorders>
            <w:noWrap w:val="0"/>
            <w:vAlign w:val="center"/>
          </w:tcPr>
          <w:p w14:paraId="5C9B2EBC">
            <w:pPr>
              <w:widowControl/>
              <w:jc w:val="center"/>
              <w:rPr>
                <w:color w:val="000000"/>
                <w:kern w:val="0"/>
                <w:sz w:val="24"/>
              </w:rPr>
            </w:pPr>
            <w:r>
              <w:rPr>
                <w:rFonts w:hint="eastAsia" w:ascii="宋体" w:hAnsi="宋体"/>
                <w:color w:val="000000"/>
                <w:kern w:val="0"/>
                <w:sz w:val="24"/>
              </w:rPr>
              <w:t>主机杀毒服务</w:t>
            </w:r>
          </w:p>
        </w:tc>
        <w:tc>
          <w:tcPr>
            <w:tcW w:w="2654" w:type="dxa"/>
            <w:tcBorders>
              <w:top w:val="single" w:color="auto" w:sz="8" w:space="0"/>
              <w:left w:val="nil"/>
              <w:bottom w:val="single" w:color="auto" w:sz="8" w:space="0"/>
              <w:right w:val="single" w:color="auto" w:sz="8" w:space="0"/>
            </w:tcBorders>
            <w:noWrap w:val="0"/>
            <w:vAlign w:val="center"/>
          </w:tcPr>
          <w:p w14:paraId="0DB6EA3C">
            <w:pPr>
              <w:widowControl/>
              <w:jc w:val="center"/>
              <w:rPr>
                <w:color w:val="000000"/>
                <w:kern w:val="0"/>
                <w:sz w:val="24"/>
              </w:rPr>
            </w:pPr>
            <w:r>
              <w:rPr>
                <w:rFonts w:hint="eastAsia" w:ascii="宋体" w:hAnsi="宋体"/>
                <w:color w:val="000000"/>
                <w:kern w:val="0"/>
                <w:sz w:val="24"/>
              </w:rPr>
              <w:t>主机杀毒服务</w:t>
            </w:r>
          </w:p>
        </w:tc>
        <w:tc>
          <w:tcPr>
            <w:tcW w:w="698" w:type="dxa"/>
            <w:tcBorders>
              <w:top w:val="single" w:color="auto" w:sz="8" w:space="0"/>
              <w:left w:val="nil"/>
              <w:bottom w:val="single" w:color="auto" w:sz="8" w:space="0"/>
              <w:right w:val="single" w:color="auto" w:sz="8" w:space="0"/>
            </w:tcBorders>
            <w:noWrap/>
            <w:vAlign w:val="center"/>
          </w:tcPr>
          <w:p w14:paraId="403D83D2">
            <w:pPr>
              <w:widowControl/>
              <w:jc w:val="center"/>
              <w:rPr>
                <w:rFonts w:ascii="宋体" w:hAnsi="宋体" w:cs="宋体"/>
                <w:color w:val="000000"/>
                <w:kern w:val="0"/>
                <w:sz w:val="24"/>
              </w:rPr>
            </w:pPr>
            <w:r>
              <w:rPr>
                <w:rFonts w:hint="eastAsia" w:ascii="宋体" w:hAnsi="宋体" w:cs="宋体"/>
                <w:color w:val="000000"/>
                <w:kern w:val="0"/>
                <w:sz w:val="24"/>
              </w:rPr>
              <w:t>159</w:t>
            </w:r>
          </w:p>
        </w:tc>
        <w:tc>
          <w:tcPr>
            <w:tcW w:w="1063" w:type="dxa"/>
            <w:tcBorders>
              <w:top w:val="single" w:color="auto" w:sz="8" w:space="0"/>
              <w:left w:val="nil"/>
              <w:bottom w:val="single" w:color="auto" w:sz="8" w:space="0"/>
              <w:right w:val="single" w:color="auto" w:sz="8" w:space="0"/>
            </w:tcBorders>
            <w:noWrap w:val="0"/>
            <w:vAlign w:val="center"/>
          </w:tcPr>
          <w:p w14:paraId="0FCC41C6">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台</w:t>
            </w:r>
            <w:r>
              <w:rPr>
                <w:color w:val="000000"/>
                <w:kern w:val="0"/>
                <w:sz w:val="24"/>
              </w:rPr>
              <w:t>·</w:t>
            </w:r>
            <w:r>
              <w:rPr>
                <w:rFonts w:hint="eastAsia" w:ascii="宋体" w:hAnsi="宋体"/>
                <w:color w:val="000000"/>
                <w:kern w:val="0"/>
                <w:sz w:val="24"/>
              </w:rPr>
              <w:t>月</w:t>
            </w:r>
          </w:p>
        </w:tc>
        <w:tc>
          <w:tcPr>
            <w:tcW w:w="1246" w:type="dxa"/>
            <w:tcBorders>
              <w:top w:val="single" w:color="auto" w:sz="8" w:space="0"/>
              <w:left w:val="nil"/>
              <w:bottom w:val="single" w:color="auto" w:sz="8" w:space="0"/>
              <w:right w:val="single" w:color="auto" w:sz="8" w:space="0"/>
            </w:tcBorders>
            <w:noWrap w:val="0"/>
            <w:vAlign w:val="center"/>
          </w:tcPr>
          <w:p w14:paraId="646E803B">
            <w:pPr>
              <w:widowControl/>
              <w:jc w:val="center"/>
              <w:rPr>
                <w:color w:val="000000"/>
                <w:kern w:val="0"/>
                <w:sz w:val="24"/>
              </w:rPr>
            </w:pPr>
            <w:r>
              <w:rPr>
                <w:color w:val="000000"/>
                <w:kern w:val="0"/>
                <w:sz w:val="24"/>
              </w:rPr>
              <w:t>9</w:t>
            </w:r>
          </w:p>
        </w:tc>
      </w:tr>
      <w:tr w14:paraId="1424E98F">
        <w:tblPrEx>
          <w:tblCellMar>
            <w:top w:w="0" w:type="dxa"/>
            <w:left w:w="108" w:type="dxa"/>
            <w:bottom w:w="0" w:type="dxa"/>
            <w:right w:w="108" w:type="dxa"/>
          </w:tblCellMar>
        </w:tblPrEx>
        <w:trPr>
          <w:trHeight w:val="746" w:hRule="atLeast"/>
        </w:trPr>
        <w:tc>
          <w:tcPr>
            <w:tcW w:w="583" w:type="dxa"/>
            <w:vMerge w:val="continue"/>
            <w:tcBorders>
              <w:top w:val="single" w:color="auto" w:sz="8" w:space="0"/>
              <w:left w:val="single" w:color="auto" w:sz="8" w:space="0"/>
              <w:bottom w:val="single" w:color="000000" w:sz="4" w:space="0"/>
              <w:right w:val="single" w:color="auto" w:sz="8" w:space="0"/>
            </w:tcBorders>
            <w:shd w:val="clear" w:color="auto" w:fill="auto"/>
            <w:noWrap w:val="0"/>
            <w:vAlign w:val="center"/>
          </w:tcPr>
          <w:p w14:paraId="5313D952">
            <w:pPr>
              <w:widowControl/>
              <w:jc w:val="left"/>
              <w:rPr>
                <w:color w:val="000000"/>
                <w:kern w:val="0"/>
                <w:sz w:val="24"/>
              </w:rPr>
            </w:pPr>
          </w:p>
        </w:tc>
        <w:tc>
          <w:tcPr>
            <w:tcW w:w="1829"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4BE9F2C2">
            <w:pPr>
              <w:widowControl/>
              <w:jc w:val="left"/>
              <w:rPr>
                <w:color w:val="000000"/>
                <w:kern w:val="0"/>
                <w:sz w:val="24"/>
              </w:rPr>
            </w:pPr>
          </w:p>
        </w:tc>
        <w:tc>
          <w:tcPr>
            <w:tcW w:w="1215" w:type="dxa"/>
            <w:tcBorders>
              <w:top w:val="nil"/>
              <w:left w:val="nil"/>
              <w:bottom w:val="single" w:color="auto" w:sz="8" w:space="0"/>
              <w:right w:val="single" w:color="auto" w:sz="8" w:space="0"/>
            </w:tcBorders>
            <w:shd w:val="clear" w:color="auto" w:fill="auto"/>
            <w:noWrap w:val="0"/>
            <w:vAlign w:val="center"/>
          </w:tcPr>
          <w:p w14:paraId="76593CC6">
            <w:pPr>
              <w:widowControl/>
              <w:jc w:val="center"/>
              <w:rPr>
                <w:color w:val="000000"/>
                <w:kern w:val="0"/>
                <w:sz w:val="24"/>
              </w:rPr>
            </w:pPr>
            <w:r>
              <w:rPr>
                <w:rFonts w:hint="eastAsia" w:ascii="宋体" w:hAnsi="宋体"/>
                <w:color w:val="000000"/>
                <w:kern w:val="0"/>
                <w:sz w:val="24"/>
              </w:rPr>
              <w:t>主机安全加固</w:t>
            </w:r>
          </w:p>
        </w:tc>
        <w:tc>
          <w:tcPr>
            <w:tcW w:w="2654" w:type="dxa"/>
            <w:tcBorders>
              <w:top w:val="nil"/>
              <w:left w:val="nil"/>
              <w:bottom w:val="single" w:color="auto" w:sz="8" w:space="0"/>
              <w:right w:val="single" w:color="auto" w:sz="8" w:space="0"/>
            </w:tcBorders>
            <w:shd w:val="clear" w:color="auto" w:fill="auto"/>
            <w:noWrap w:val="0"/>
            <w:vAlign w:val="center"/>
          </w:tcPr>
          <w:p w14:paraId="2A3DC7F9">
            <w:pPr>
              <w:widowControl/>
              <w:jc w:val="center"/>
              <w:rPr>
                <w:color w:val="000000"/>
                <w:kern w:val="0"/>
                <w:sz w:val="24"/>
              </w:rPr>
            </w:pPr>
            <w:r>
              <w:rPr>
                <w:rFonts w:hint="eastAsia" w:ascii="宋体" w:hAnsi="宋体"/>
                <w:color w:val="000000"/>
                <w:kern w:val="0"/>
                <w:sz w:val="24"/>
              </w:rPr>
              <w:t>主机安全加固（服务周期内进行2次）</w:t>
            </w:r>
          </w:p>
        </w:tc>
        <w:tc>
          <w:tcPr>
            <w:tcW w:w="698" w:type="dxa"/>
            <w:tcBorders>
              <w:top w:val="nil"/>
              <w:left w:val="nil"/>
              <w:bottom w:val="single" w:color="auto" w:sz="8" w:space="0"/>
              <w:right w:val="single" w:color="auto" w:sz="8" w:space="0"/>
            </w:tcBorders>
            <w:shd w:val="clear" w:color="auto" w:fill="auto"/>
            <w:noWrap/>
            <w:vAlign w:val="center"/>
          </w:tcPr>
          <w:p w14:paraId="73B04880">
            <w:pPr>
              <w:widowControl/>
              <w:jc w:val="center"/>
              <w:rPr>
                <w:rFonts w:ascii="宋体" w:hAnsi="宋体" w:cs="宋体"/>
                <w:color w:val="000000"/>
                <w:kern w:val="0"/>
                <w:sz w:val="24"/>
              </w:rPr>
            </w:pPr>
            <w:r>
              <w:rPr>
                <w:rFonts w:hint="eastAsia" w:ascii="宋体" w:hAnsi="宋体" w:cs="宋体"/>
                <w:color w:val="000000"/>
                <w:kern w:val="0"/>
                <w:sz w:val="24"/>
              </w:rPr>
              <w:t>159</w:t>
            </w:r>
          </w:p>
        </w:tc>
        <w:tc>
          <w:tcPr>
            <w:tcW w:w="1063" w:type="dxa"/>
            <w:tcBorders>
              <w:top w:val="nil"/>
              <w:left w:val="nil"/>
              <w:bottom w:val="single" w:color="auto" w:sz="8" w:space="0"/>
              <w:right w:val="single" w:color="auto" w:sz="8" w:space="0"/>
            </w:tcBorders>
            <w:shd w:val="clear" w:color="auto" w:fill="auto"/>
            <w:noWrap w:val="0"/>
            <w:vAlign w:val="center"/>
          </w:tcPr>
          <w:p w14:paraId="5153C3C9">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次</w:t>
            </w:r>
          </w:p>
        </w:tc>
        <w:tc>
          <w:tcPr>
            <w:tcW w:w="1246" w:type="dxa"/>
            <w:tcBorders>
              <w:top w:val="nil"/>
              <w:left w:val="nil"/>
              <w:bottom w:val="single" w:color="auto" w:sz="8" w:space="0"/>
              <w:right w:val="single" w:color="auto" w:sz="8" w:space="0"/>
            </w:tcBorders>
            <w:shd w:val="clear" w:color="000000" w:fill="FFFFFF"/>
            <w:noWrap w:val="0"/>
            <w:vAlign w:val="center"/>
          </w:tcPr>
          <w:p w14:paraId="3C18A7EB">
            <w:pPr>
              <w:widowControl/>
              <w:jc w:val="center"/>
              <w:rPr>
                <w:color w:val="000000"/>
                <w:kern w:val="0"/>
                <w:sz w:val="24"/>
              </w:rPr>
            </w:pPr>
            <w:r>
              <w:rPr>
                <w:color w:val="000000"/>
                <w:kern w:val="0"/>
                <w:sz w:val="24"/>
              </w:rPr>
              <w:t>2</w:t>
            </w:r>
          </w:p>
        </w:tc>
      </w:tr>
      <w:tr w14:paraId="15A07E5E">
        <w:tblPrEx>
          <w:tblCellMar>
            <w:top w:w="0" w:type="dxa"/>
            <w:left w:w="108" w:type="dxa"/>
            <w:bottom w:w="0" w:type="dxa"/>
            <w:right w:w="108" w:type="dxa"/>
          </w:tblCellMar>
        </w:tblPrEx>
        <w:trPr>
          <w:trHeight w:val="533" w:hRule="atLeast"/>
        </w:trPr>
        <w:tc>
          <w:tcPr>
            <w:tcW w:w="583" w:type="dxa"/>
            <w:vMerge w:val="continue"/>
            <w:tcBorders>
              <w:top w:val="single" w:color="auto" w:sz="8" w:space="0"/>
              <w:left w:val="single" w:color="auto" w:sz="8" w:space="0"/>
              <w:bottom w:val="single" w:color="000000" w:sz="4" w:space="0"/>
              <w:right w:val="single" w:color="auto" w:sz="8" w:space="0"/>
            </w:tcBorders>
            <w:noWrap w:val="0"/>
            <w:vAlign w:val="center"/>
          </w:tcPr>
          <w:p w14:paraId="32CD48A5">
            <w:pPr>
              <w:widowControl/>
              <w:jc w:val="left"/>
              <w:rPr>
                <w:color w:val="000000"/>
                <w:kern w:val="0"/>
                <w:sz w:val="24"/>
              </w:rPr>
            </w:pPr>
          </w:p>
        </w:tc>
        <w:tc>
          <w:tcPr>
            <w:tcW w:w="1829" w:type="dxa"/>
            <w:vMerge w:val="continue"/>
            <w:tcBorders>
              <w:top w:val="single" w:color="auto" w:sz="8" w:space="0"/>
              <w:left w:val="single" w:color="auto" w:sz="8" w:space="0"/>
              <w:bottom w:val="single" w:color="auto" w:sz="8" w:space="0"/>
              <w:right w:val="single" w:color="auto" w:sz="8" w:space="0"/>
            </w:tcBorders>
            <w:noWrap w:val="0"/>
            <w:vAlign w:val="center"/>
          </w:tcPr>
          <w:p w14:paraId="4C040470">
            <w:pPr>
              <w:widowControl/>
              <w:jc w:val="left"/>
              <w:rPr>
                <w:color w:val="000000"/>
                <w:kern w:val="0"/>
                <w:sz w:val="24"/>
              </w:rPr>
            </w:pPr>
          </w:p>
        </w:tc>
        <w:tc>
          <w:tcPr>
            <w:tcW w:w="1215" w:type="dxa"/>
            <w:tcBorders>
              <w:top w:val="nil"/>
              <w:left w:val="nil"/>
              <w:bottom w:val="single" w:color="auto" w:sz="8" w:space="0"/>
              <w:right w:val="single" w:color="auto" w:sz="8" w:space="0"/>
            </w:tcBorders>
            <w:noWrap w:val="0"/>
            <w:vAlign w:val="center"/>
          </w:tcPr>
          <w:p w14:paraId="7D0EDA86">
            <w:pPr>
              <w:widowControl/>
              <w:jc w:val="center"/>
              <w:rPr>
                <w:color w:val="000000"/>
                <w:kern w:val="0"/>
                <w:sz w:val="24"/>
              </w:rPr>
            </w:pPr>
            <w:r>
              <w:rPr>
                <w:rFonts w:hint="eastAsia" w:ascii="宋体" w:hAnsi="宋体"/>
                <w:color w:val="000000"/>
                <w:kern w:val="0"/>
                <w:sz w:val="24"/>
              </w:rPr>
              <w:t>主机防护服务</w:t>
            </w:r>
          </w:p>
        </w:tc>
        <w:tc>
          <w:tcPr>
            <w:tcW w:w="2654" w:type="dxa"/>
            <w:tcBorders>
              <w:top w:val="nil"/>
              <w:left w:val="nil"/>
              <w:bottom w:val="single" w:color="auto" w:sz="8" w:space="0"/>
              <w:right w:val="single" w:color="auto" w:sz="8" w:space="0"/>
            </w:tcBorders>
            <w:noWrap w:val="0"/>
            <w:vAlign w:val="center"/>
          </w:tcPr>
          <w:p w14:paraId="00660367">
            <w:pPr>
              <w:widowControl/>
              <w:jc w:val="center"/>
              <w:rPr>
                <w:color w:val="000000"/>
                <w:kern w:val="0"/>
                <w:sz w:val="24"/>
              </w:rPr>
            </w:pPr>
            <w:r>
              <w:rPr>
                <w:rFonts w:hint="eastAsia" w:ascii="宋体" w:hAnsi="宋体"/>
                <w:color w:val="000000"/>
                <w:kern w:val="0"/>
                <w:sz w:val="24"/>
              </w:rPr>
              <w:t>主机防护服务</w:t>
            </w:r>
          </w:p>
        </w:tc>
        <w:tc>
          <w:tcPr>
            <w:tcW w:w="698" w:type="dxa"/>
            <w:tcBorders>
              <w:top w:val="nil"/>
              <w:left w:val="nil"/>
              <w:bottom w:val="single" w:color="auto" w:sz="8" w:space="0"/>
              <w:right w:val="single" w:color="auto" w:sz="8" w:space="0"/>
            </w:tcBorders>
            <w:noWrap/>
            <w:vAlign w:val="center"/>
          </w:tcPr>
          <w:p w14:paraId="7FF4C193">
            <w:pPr>
              <w:widowControl/>
              <w:jc w:val="center"/>
              <w:rPr>
                <w:rFonts w:ascii="宋体" w:hAnsi="宋体" w:cs="宋体"/>
                <w:color w:val="000000"/>
                <w:kern w:val="0"/>
                <w:sz w:val="24"/>
              </w:rPr>
            </w:pPr>
            <w:r>
              <w:rPr>
                <w:rFonts w:hint="eastAsia" w:ascii="宋体" w:hAnsi="宋体" w:cs="宋体"/>
                <w:color w:val="000000"/>
                <w:kern w:val="0"/>
                <w:sz w:val="24"/>
              </w:rPr>
              <w:t>159</w:t>
            </w:r>
          </w:p>
        </w:tc>
        <w:tc>
          <w:tcPr>
            <w:tcW w:w="1063" w:type="dxa"/>
            <w:tcBorders>
              <w:top w:val="nil"/>
              <w:left w:val="nil"/>
              <w:bottom w:val="single" w:color="auto" w:sz="8" w:space="0"/>
              <w:right w:val="single" w:color="auto" w:sz="8" w:space="0"/>
            </w:tcBorders>
            <w:noWrap w:val="0"/>
            <w:vAlign w:val="center"/>
          </w:tcPr>
          <w:p w14:paraId="4976AA4C">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台</w:t>
            </w:r>
            <w:r>
              <w:rPr>
                <w:color w:val="000000"/>
                <w:kern w:val="0"/>
                <w:sz w:val="24"/>
              </w:rPr>
              <w:t>·</w:t>
            </w:r>
            <w:r>
              <w:rPr>
                <w:rFonts w:hint="eastAsia" w:ascii="宋体" w:hAnsi="宋体"/>
                <w:color w:val="000000"/>
                <w:kern w:val="0"/>
                <w:sz w:val="24"/>
              </w:rPr>
              <w:t>月</w:t>
            </w:r>
          </w:p>
        </w:tc>
        <w:tc>
          <w:tcPr>
            <w:tcW w:w="1246" w:type="dxa"/>
            <w:tcBorders>
              <w:top w:val="nil"/>
              <w:left w:val="nil"/>
              <w:bottom w:val="single" w:color="auto" w:sz="8" w:space="0"/>
              <w:right w:val="single" w:color="auto" w:sz="8" w:space="0"/>
            </w:tcBorders>
            <w:noWrap w:val="0"/>
            <w:vAlign w:val="center"/>
          </w:tcPr>
          <w:p w14:paraId="6AEDA2A4">
            <w:pPr>
              <w:widowControl/>
              <w:jc w:val="center"/>
              <w:rPr>
                <w:color w:val="000000"/>
                <w:kern w:val="0"/>
                <w:sz w:val="24"/>
              </w:rPr>
            </w:pPr>
            <w:r>
              <w:rPr>
                <w:color w:val="000000"/>
                <w:kern w:val="0"/>
                <w:sz w:val="24"/>
              </w:rPr>
              <w:t>9</w:t>
            </w:r>
          </w:p>
        </w:tc>
      </w:tr>
      <w:tr w14:paraId="32A36CA7">
        <w:tblPrEx>
          <w:tblCellMar>
            <w:top w:w="0" w:type="dxa"/>
            <w:left w:w="108" w:type="dxa"/>
            <w:bottom w:w="0" w:type="dxa"/>
            <w:right w:w="108" w:type="dxa"/>
          </w:tblCellMar>
        </w:tblPrEx>
        <w:trPr>
          <w:trHeight w:val="553" w:hRule="atLeast"/>
        </w:trPr>
        <w:tc>
          <w:tcPr>
            <w:tcW w:w="583" w:type="dxa"/>
            <w:vMerge w:val="restart"/>
            <w:tcBorders>
              <w:top w:val="nil"/>
              <w:left w:val="single" w:color="auto" w:sz="8" w:space="0"/>
              <w:bottom w:val="single" w:color="000000" w:sz="4" w:space="0"/>
              <w:right w:val="single" w:color="auto" w:sz="8" w:space="0"/>
            </w:tcBorders>
            <w:shd w:val="clear" w:color="auto" w:fill="auto"/>
            <w:noWrap w:val="0"/>
            <w:vAlign w:val="center"/>
          </w:tcPr>
          <w:p w14:paraId="406905A6">
            <w:pPr>
              <w:widowControl/>
              <w:jc w:val="center"/>
              <w:rPr>
                <w:color w:val="000000"/>
                <w:kern w:val="0"/>
                <w:sz w:val="24"/>
              </w:rPr>
            </w:pPr>
            <w:r>
              <w:rPr>
                <w:rFonts w:hint="eastAsia"/>
                <w:color w:val="000000"/>
                <w:kern w:val="0"/>
                <w:sz w:val="24"/>
              </w:rPr>
              <w:t>2</w:t>
            </w:r>
          </w:p>
        </w:tc>
        <w:tc>
          <w:tcPr>
            <w:tcW w:w="1829" w:type="dxa"/>
            <w:vMerge w:val="restart"/>
            <w:tcBorders>
              <w:top w:val="nil"/>
              <w:left w:val="single" w:color="auto" w:sz="8" w:space="0"/>
              <w:bottom w:val="single" w:color="auto" w:sz="8" w:space="0"/>
              <w:right w:val="single" w:color="auto" w:sz="8" w:space="0"/>
            </w:tcBorders>
            <w:shd w:val="clear" w:color="000000" w:fill="FFFFFF"/>
            <w:noWrap w:val="0"/>
            <w:vAlign w:val="center"/>
          </w:tcPr>
          <w:p w14:paraId="7F477AFB">
            <w:pPr>
              <w:widowControl/>
              <w:jc w:val="center"/>
              <w:rPr>
                <w:color w:val="000000"/>
                <w:kern w:val="0"/>
                <w:sz w:val="24"/>
              </w:rPr>
            </w:pPr>
            <w:r>
              <w:rPr>
                <w:rFonts w:hint="eastAsia" w:ascii="宋体" w:hAnsi="宋体"/>
                <w:color w:val="000000"/>
                <w:kern w:val="0"/>
                <w:sz w:val="24"/>
              </w:rPr>
              <w:t>安全检测监测、审计服务</w:t>
            </w:r>
          </w:p>
        </w:tc>
        <w:tc>
          <w:tcPr>
            <w:tcW w:w="1215" w:type="dxa"/>
            <w:tcBorders>
              <w:top w:val="nil"/>
              <w:left w:val="nil"/>
              <w:bottom w:val="single" w:color="auto" w:sz="8" w:space="0"/>
              <w:right w:val="single" w:color="auto" w:sz="8" w:space="0"/>
            </w:tcBorders>
            <w:shd w:val="clear" w:color="000000" w:fill="FFFFFF"/>
            <w:noWrap w:val="0"/>
            <w:vAlign w:val="center"/>
          </w:tcPr>
          <w:p w14:paraId="7A1AEB82">
            <w:pPr>
              <w:widowControl/>
              <w:jc w:val="center"/>
              <w:rPr>
                <w:color w:val="000000"/>
                <w:kern w:val="0"/>
                <w:sz w:val="24"/>
              </w:rPr>
            </w:pPr>
            <w:r>
              <w:rPr>
                <w:rFonts w:hint="eastAsia" w:ascii="宋体" w:hAnsi="宋体"/>
                <w:color w:val="000000"/>
                <w:kern w:val="0"/>
                <w:sz w:val="24"/>
              </w:rPr>
              <w:t>主机漏洞扫描</w:t>
            </w:r>
          </w:p>
        </w:tc>
        <w:tc>
          <w:tcPr>
            <w:tcW w:w="2654" w:type="dxa"/>
            <w:tcBorders>
              <w:top w:val="nil"/>
              <w:left w:val="nil"/>
              <w:bottom w:val="single" w:color="auto" w:sz="8" w:space="0"/>
              <w:right w:val="single" w:color="auto" w:sz="8" w:space="0"/>
            </w:tcBorders>
            <w:shd w:val="clear" w:color="000000" w:fill="FFFFFF"/>
            <w:noWrap w:val="0"/>
            <w:vAlign w:val="center"/>
          </w:tcPr>
          <w:p w14:paraId="71071266">
            <w:pPr>
              <w:widowControl/>
              <w:jc w:val="center"/>
              <w:rPr>
                <w:color w:val="000000"/>
                <w:kern w:val="0"/>
                <w:sz w:val="24"/>
              </w:rPr>
            </w:pPr>
            <w:r>
              <w:rPr>
                <w:rFonts w:hint="eastAsia" w:ascii="宋体" w:hAnsi="宋体"/>
                <w:color w:val="000000"/>
                <w:kern w:val="0"/>
                <w:sz w:val="24"/>
              </w:rPr>
              <w:t>主机漏洞扫描（服务周期内进行2次）</w:t>
            </w:r>
          </w:p>
        </w:tc>
        <w:tc>
          <w:tcPr>
            <w:tcW w:w="698" w:type="dxa"/>
            <w:tcBorders>
              <w:top w:val="nil"/>
              <w:left w:val="nil"/>
              <w:bottom w:val="single" w:color="auto" w:sz="8" w:space="0"/>
              <w:right w:val="single" w:color="auto" w:sz="8" w:space="0"/>
            </w:tcBorders>
            <w:shd w:val="clear" w:color="auto" w:fill="auto"/>
            <w:noWrap/>
            <w:vAlign w:val="center"/>
          </w:tcPr>
          <w:p w14:paraId="682E03B6">
            <w:pPr>
              <w:widowControl/>
              <w:jc w:val="center"/>
              <w:rPr>
                <w:rFonts w:ascii="宋体" w:hAnsi="宋体" w:cs="宋体"/>
                <w:color w:val="000000"/>
                <w:kern w:val="0"/>
                <w:sz w:val="24"/>
              </w:rPr>
            </w:pPr>
            <w:r>
              <w:rPr>
                <w:rFonts w:hint="eastAsia" w:ascii="宋体" w:hAnsi="宋体" w:cs="宋体"/>
                <w:color w:val="000000"/>
                <w:kern w:val="0"/>
                <w:sz w:val="24"/>
              </w:rPr>
              <w:t>159</w:t>
            </w:r>
          </w:p>
        </w:tc>
        <w:tc>
          <w:tcPr>
            <w:tcW w:w="1063" w:type="dxa"/>
            <w:tcBorders>
              <w:top w:val="nil"/>
              <w:left w:val="nil"/>
              <w:bottom w:val="single" w:color="auto" w:sz="8" w:space="0"/>
              <w:right w:val="single" w:color="auto" w:sz="8" w:space="0"/>
            </w:tcBorders>
            <w:shd w:val="clear" w:color="000000" w:fill="FFFFFF"/>
            <w:noWrap w:val="0"/>
            <w:vAlign w:val="center"/>
          </w:tcPr>
          <w:p w14:paraId="42DBE575">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次</w:t>
            </w:r>
          </w:p>
        </w:tc>
        <w:tc>
          <w:tcPr>
            <w:tcW w:w="1246" w:type="dxa"/>
            <w:tcBorders>
              <w:top w:val="nil"/>
              <w:left w:val="nil"/>
              <w:bottom w:val="single" w:color="auto" w:sz="8" w:space="0"/>
              <w:right w:val="single" w:color="auto" w:sz="8" w:space="0"/>
            </w:tcBorders>
            <w:shd w:val="clear" w:color="000000" w:fill="FFFFFF"/>
            <w:noWrap w:val="0"/>
            <w:vAlign w:val="center"/>
          </w:tcPr>
          <w:p w14:paraId="03D8C2B4">
            <w:pPr>
              <w:widowControl/>
              <w:jc w:val="center"/>
              <w:rPr>
                <w:color w:val="000000"/>
                <w:kern w:val="0"/>
                <w:sz w:val="24"/>
              </w:rPr>
            </w:pPr>
            <w:r>
              <w:rPr>
                <w:color w:val="000000"/>
                <w:kern w:val="0"/>
                <w:sz w:val="24"/>
              </w:rPr>
              <w:t>2</w:t>
            </w:r>
          </w:p>
        </w:tc>
      </w:tr>
      <w:tr w14:paraId="7CB8A1BA">
        <w:tblPrEx>
          <w:tblCellMar>
            <w:top w:w="0" w:type="dxa"/>
            <w:left w:w="108" w:type="dxa"/>
            <w:bottom w:w="0" w:type="dxa"/>
            <w:right w:w="108" w:type="dxa"/>
          </w:tblCellMar>
        </w:tblPrEx>
        <w:trPr>
          <w:trHeight w:val="674" w:hRule="atLeast"/>
        </w:trPr>
        <w:tc>
          <w:tcPr>
            <w:tcW w:w="583" w:type="dxa"/>
            <w:vMerge w:val="continue"/>
            <w:tcBorders>
              <w:top w:val="nil"/>
              <w:left w:val="single" w:color="auto" w:sz="8" w:space="0"/>
              <w:bottom w:val="single" w:color="000000" w:sz="4" w:space="0"/>
              <w:right w:val="single" w:color="auto" w:sz="8" w:space="0"/>
            </w:tcBorders>
            <w:shd w:val="clear" w:color="auto" w:fill="auto"/>
            <w:noWrap w:val="0"/>
            <w:vAlign w:val="center"/>
          </w:tcPr>
          <w:p w14:paraId="609C1D8A">
            <w:pPr>
              <w:widowControl/>
              <w:jc w:val="left"/>
              <w:rPr>
                <w:color w:val="000000"/>
                <w:kern w:val="0"/>
                <w:sz w:val="24"/>
              </w:rPr>
            </w:pPr>
          </w:p>
        </w:tc>
        <w:tc>
          <w:tcPr>
            <w:tcW w:w="1829" w:type="dxa"/>
            <w:vMerge w:val="continue"/>
            <w:tcBorders>
              <w:top w:val="nil"/>
              <w:left w:val="single" w:color="auto" w:sz="8" w:space="0"/>
              <w:bottom w:val="single" w:color="auto" w:sz="8" w:space="0"/>
              <w:right w:val="single" w:color="auto" w:sz="8" w:space="0"/>
            </w:tcBorders>
            <w:shd w:val="clear" w:color="auto" w:fill="auto"/>
            <w:noWrap w:val="0"/>
            <w:vAlign w:val="center"/>
          </w:tcPr>
          <w:p w14:paraId="161AB8F7">
            <w:pPr>
              <w:widowControl/>
              <w:jc w:val="left"/>
              <w:rPr>
                <w:color w:val="000000"/>
                <w:kern w:val="0"/>
                <w:sz w:val="24"/>
              </w:rPr>
            </w:pPr>
          </w:p>
        </w:tc>
        <w:tc>
          <w:tcPr>
            <w:tcW w:w="1215" w:type="dxa"/>
            <w:tcBorders>
              <w:top w:val="nil"/>
              <w:left w:val="nil"/>
              <w:bottom w:val="single" w:color="auto" w:sz="8" w:space="0"/>
              <w:right w:val="single" w:color="auto" w:sz="8" w:space="0"/>
            </w:tcBorders>
            <w:shd w:val="clear" w:color="000000" w:fill="FFFFFF"/>
            <w:noWrap w:val="0"/>
            <w:vAlign w:val="center"/>
          </w:tcPr>
          <w:p w14:paraId="59F73973">
            <w:pPr>
              <w:widowControl/>
              <w:jc w:val="center"/>
              <w:rPr>
                <w:color w:val="000000"/>
                <w:kern w:val="0"/>
                <w:sz w:val="24"/>
              </w:rPr>
            </w:pPr>
            <w:r>
              <w:rPr>
                <w:rFonts w:hint="eastAsia" w:ascii="宋体" w:hAnsi="宋体"/>
                <w:color w:val="000000"/>
                <w:kern w:val="0"/>
                <w:sz w:val="24"/>
              </w:rPr>
              <w:t>主机日志分析</w:t>
            </w:r>
          </w:p>
        </w:tc>
        <w:tc>
          <w:tcPr>
            <w:tcW w:w="2654" w:type="dxa"/>
            <w:tcBorders>
              <w:top w:val="nil"/>
              <w:left w:val="nil"/>
              <w:bottom w:val="single" w:color="auto" w:sz="8" w:space="0"/>
              <w:right w:val="single" w:color="auto" w:sz="8" w:space="0"/>
            </w:tcBorders>
            <w:shd w:val="clear" w:color="000000" w:fill="FFFFFF"/>
            <w:noWrap w:val="0"/>
            <w:vAlign w:val="center"/>
          </w:tcPr>
          <w:p w14:paraId="52A6B5AB">
            <w:pPr>
              <w:widowControl/>
              <w:jc w:val="center"/>
              <w:rPr>
                <w:color w:val="000000"/>
                <w:kern w:val="0"/>
                <w:sz w:val="24"/>
              </w:rPr>
            </w:pPr>
            <w:r>
              <w:rPr>
                <w:rFonts w:hint="eastAsia" w:ascii="宋体" w:hAnsi="宋体"/>
                <w:color w:val="000000"/>
                <w:kern w:val="0"/>
                <w:sz w:val="24"/>
              </w:rPr>
              <w:t>主机日志分析（服务周期内进行2次）</w:t>
            </w:r>
          </w:p>
        </w:tc>
        <w:tc>
          <w:tcPr>
            <w:tcW w:w="698" w:type="dxa"/>
            <w:tcBorders>
              <w:top w:val="nil"/>
              <w:left w:val="nil"/>
              <w:bottom w:val="single" w:color="auto" w:sz="8" w:space="0"/>
              <w:right w:val="single" w:color="auto" w:sz="8" w:space="0"/>
            </w:tcBorders>
            <w:shd w:val="clear" w:color="auto" w:fill="auto"/>
            <w:noWrap/>
            <w:vAlign w:val="center"/>
          </w:tcPr>
          <w:p w14:paraId="79ACD851">
            <w:pPr>
              <w:widowControl/>
              <w:jc w:val="center"/>
              <w:rPr>
                <w:rFonts w:ascii="宋体" w:hAnsi="宋体" w:cs="宋体"/>
                <w:color w:val="000000"/>
                <w:kern w:val="0"/>
                <w:sz w:val="24"/>
              </w:rPr>
            </w:pPr>
            <w:r>
              <w:rPr>
                <w:rFonts w:hint="eastAsia" w:ascii="宋体" w:hAnsi="宋体" w:cs="宋体"/>
                <w:color w:val="000000"/>
                <w:kern w:val="0"/>
                <w:sz w:val="24"/>
              </w:rPr>
              <w:t>159</w:t>
            </w:r>
          </w:p>
        </w:tc>
        <w:tc>
          <w:tcPr>
            <w:tcW w:w="1063" w:type="dxa"/>
            <w:tcBorders>
              <w:top w:val="nil"/>
              <w:left w:val="nil"/>
              <w:bottom w:val="single" w:color="auto" w:sz="8" w:space="0"/>
              <w:right w:val="single" w:color="auto" w:sz="8" w:space="0"/>
            </w:tcBorders>
            <w:shd w:val="clear" w:color="000000" w:fill="FFFFFF"/>
            <w:noWrap w:val="0"/>
            <w:vAlign w:val="center"/>
          </w:tcPr>
          <w:p w14:paraId="2518AC64">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次</w:t>
            </w:r>
          </w:p>
        </w:tc>
        <w:tc>
          <w:tcPr>
            <w:tcW w:w="1246" w:type="dxa"/>
            <w:tcBorders>
              <w:top w:val="nil"/>
              <w:left w:val="nil"/>
              <w:bottom w:val="single" w:color="auto" w:sz="8" w:space="0"/>
              <w:right w:val="single" w:color="auto" w:sz="8" w:space="0"/>
            </w:tcBorders>
            <w:shd w:val="clear" w:color="000000" w:fill="FFFFFF"/>
            <w:noWrap w:val="0"/>
            <w:vAlign w:val="center"/>
          </w:tcPr>
          <w:p w14:paraId="78978616">
            <w:pPr>
              <w:widowControl/>
              <w:jc w:val="center"/>
              <w:rPr>
                <w:color w:val="000000"/>
                <w:kern w:val="0"/>
                <w:sz w:val="24"/>
              </w:rPr>
            </w:pPr>
            <w:r>
              <w:rPr>
                <w:color w:val="000000"/>
                <w:kern w:val="0"/>
                <w:sz w:val="24"/>
              </w:rPr>
              <w:t>2</w:t>
            </w:r>
          </w:p>
        </w:tc>
      </w:tr>
      <w:tr w14:paraId="49A4FB15">
        <w:tblPrEx>
          <w:tblCellMar>
            <w:top w:w="0" w:type="dxa"/>
            <w:left w:w="108" w:type="dxa"/>
            <w:bottom w:w="0" w:type="dxa"/>
            <w:right w:w="108" w:type="dxa"/>
          </w:tblCellMar>
        </w:tblPrEx>
        <w:trPr>
          <w:trHeight w:val="698" w:hRule="atLeast"/>
        </w:trPr>
        <w:tc>
          <w:tcPr>
            <w:tcW w:w="583" w:type="dxa"/>
            <w:vMerge w:val="restart"/>
            <w:tcBorders>
              <w:top w:val="nil"/>
              <w:left w:val="single" w:color="auto" w:sz="8" w:space="0"/>
              <w:bottom w:val="single" w:color="000000" w:sz="4" w:space="0"/>
              <w:right w:val="single" w:color="auto" w:sz="8" w:space="0"/>
            </w:tcBorders>
            <w:shd w:val="clear" w:color="auto" w:fill="auto"/>
            <w:noWrap w:val="0"/>
            <w:vAlign w:val="center"/>
          </w:tcPr>
          <w:p w14:paraId="035B8950">
            <w:pPr>
              <w:widowControl/>
              <w:jc w:val="center"/>
              <w:rPr>
                <w:color w:val="000000"/>
                <w:kern w:val="0"/>
                <w:sz w:val="24"/>
              </w:rPr>
            </w:pPr>
            <w:r>
              <w:rPr>
                <w:rFonts w:hint="eastAsia"/>
                <w:color w:val="000000"/>
                <w:kern w:val="0"/>
                <w:sz w:val="24"/>
              </w:rPr>
              <w:t>3</w:t>
            </w:r>
          </w:p>
        </w:tc>
        <w:tc>
          <w:tcPr>
            <w:tcW w:w="1829" w:type="dxa"/>
            <w:vMerge w:val="restart"/>
            <w:tcBorders>
              <w:top w:val="nil"/>
              <w:left w:val="single" w:color="auto" w:sz="8" w:space="0"/>
              <w:bottom w:val="single" w:color="auto" w:sz="8" w:space="0"/>
              <w:right w:val="single" w:color="auto" w:sz="8" w:space="0"/>
            </w:tcBorders>
            <w:shd w:val="clear" w:color="000000" w:fill="FFFFFF"/>
            <w:noWrap w:val="0"/>
            <w:vAlign w:val="center"/>
          </w:tcPr>
          <w:p w14:paraId="78FDCE25">
            <w:pPr>
              <w:widowControl/>
              <w:jc w:val="center"/>
              <w:rPr>
                <w:color w:val="000000"/>
                <w:kern w:val="0"/>
                <w:sz w:val="24"/>
              </w:rPr>
            </w:pPr>
            <w:r>
              <w:rPr>
                <w:rFonts w:hint="eastAsia" w:ascii="宋体" w:hAnsi="宋体"/>
                <w:color w:val="000000"/>
                <w:kern w:val="0"/>
                <w:sz w:val="24"/>
              </w:rPr>
              <w:t>密码应用安全支撑服务</w:t>
            </w:r>
          </w:p>
        </w:tc>
        <w:tc>
          <w:tcPr>
            <w:tcW w:w="1215" w:type="dxa"/>
            <w:vMerge w:val="restart"/>
            <w:tcBorders>
              <w:top w:val="nil"/>
              <w:left w:val="single" w:color="auto" w:sz="8" w:space="0"/>
              <w:bottom w:val="single" w:color="auto" w:sz="8" w:space="0"/>
              <w:right w:val="single" w:color="auto" w:sz="8" w:space="0"/>
            </w:tcBorders>
            <w:shd w:val="clear" w:color="000000" w:fill="FFFFFF"/>
            <w:noWrap w:val="0"/>
            <w:vAlign w:val="center"/>
          </w:tcPr>
          <w:p w14:paraId="63033845">
            <w:pPr>
              <w:widowControl/>
              <w:jc w:val="center"/>
              <w:rPr>
                <w:color w:val="000000"/>
                <w:kern w:val="0"/>
                <w:sz w:val="24"/>
              </w:rPr>
            </w:pPr>
            <w:r>
              <w:rPr>
                <w:rFonts w:hint="eastAsia" w:ascii="宋体" w:hAnsi="宋体"/>
                <w:color w:val="000000"/>
                <w:kern w:val="0"/>
                <w:sz w:val="24"/>
              </w:rPr>
              <w:t>国密服务</w:t>
            </w:r>
          </w:p>
        </w:tc>
        <w:tc>
          <w:tcPr>
            <w:tcW w:w="2654" w:type="dxa"/>
            <w:tcBorders>
              <w:top w:val="nil"/>
              <w:left w:val="nil"/>
              <w:bottom w:val="single" w:color="auto" w:sz="8" w:space="0"/>
              <w:right w:val="single" w:color="auto" w:sz="8" w:space="0"/>
            </w:tcBorders>
            <w:shd w:val="clear" w:color="000000" w:fill="FFFFFF"/>
            <w:noWrap w:val="0"/>
            <w:vAlign w:val="center"/>
          </w:tcPr>
          <w:p w14:paraId="2B4E1556">
            <w:pPr>
              <w:widowControl/>
              <w:jc w:val="center"/>
              <w:rPr>
                <w:color w:val="000000"/>
                <w:kern w:val="0"/>
                <w:sz w:val="24"/>
              </w:rPr>
            </w:pPr>
            <w:r>
              <w:rPr>
                <w:color w:val="000000"/>
                <w:kern w:val="0"/>
                <w:sz w:val="24"/>
              </w:rPr>
              <w:t xml:space="preserve">SSL </w:t>
            </w:r>
            <w:r>
              <w:rPr>
                <w:rFonts w:hint="eastAsia" w:ascii="宋体" w:hAnsi="宋体"/>
                <w:color w:val="000000"/>
                <w:kern w:val="0"/>
                <w:sz w:val="24"/>
              </w:rPr>
              <w:t>安全服务（国密）</w:t>
            </w:r>
            <w:r>
              <w:rPr>
                <w:color w:val="000000"/>
                <w:kern w:val="0"/>
                <w:sz w:val="24"/>
              </w:rPr>
              <w:t>-</w:t>
            </w:r>
            <w:r>
              <w:rPr>
                <w:rFonts w:hint="eastAsia" w:ascii="宋体" w:hAnsi="宋体"/>
                <w:color w:val="000000"/>
                <w:kern w:val="0"/>
                <w:sz w:val="24"/>
              </w:rPr>
              <w:t>网信专网云节点</w:t>
            </w:r>
          </w:p>
        </w:tc>
        <w:tc>
          <w:tcPr>
            <w:tcW w:w="698" w:type="dxa"/>
            <w:tcBorders>
              <w:top w:val="nil"/>
              <w:left w:val="nil"/>
              <w:bottom w:val="single" w:color="auto" w:sz="8" w:space="0"/>
              <w:right w:val="single" w:color="auto" w:sz="8" w:space="0"/>
            </w:tcBorders>
            <w:shd w:val="clear" w:color="000000" w:fill="FFFFFF"/>
            <w:noWrap w:val="0"/>
            <w:vAlign w:val="center"/>
          </w:tcPr>
          <w:p w14:paraId="76F6CA06">
            <w:pPr>
              <w:widowControl/>
              <w:jc w:val="center"/>
              <w:rPr>
                <w:color w:val="000000"/>
                <w:kern w:val="0"/>
                <w:sz w:val="24"/>
              </w:rPr>
            </w:pPr>
            <w:r>
              <w:rPr>
                <w:color w:val="000000"/>
                <w:kern w:val="0"/>
                <w:sz w:val="24"/>
              </w:rPr>
              <w:t>1</w:t>
            </w:r>
          </w:p>
        </w:tc>
        <w:tc>
          <w:tcPr>
            <w:tcW w:w="1063" w:type="dxa"/>
            <w:tcBorders>
              <w:top w:val="nil"/>
              <w:left w:val="nil"/>
              <w:bottom w:val="single" w:color="auto" w:sz="8" w:space="0"/>
              <w:right w:val="single" w:color="auto" w:sz="8" w:space="0"/>
            </w:tcBorders>
            <w:shd w:val="clear" w:color="000000" w:fill="FFFFFF"/>
            <w:noWrap w:val="0"/>
            <w:vAlign w:val="center"/>
          </w:tcPr>
          <w:p w14:paraId="1BDB7963">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系统</w:t>
            </w:r>
            <w:r>
              <w:rPr>
                <w:color w:val="000000"/>
                <w:kern w:val="0"/>
                <w:sz w:val="24"/>
              </w:rPr>
              <w:t>·</w:t>
            </w:r>
            <w:r>
              <w:rPr>
                <w:rFonts w:hint="eastAsia" w:ascii="宋体" w:hAnsi="宋体"/>
                <w:color w:val="000000"/>
                <w:kern w:val="0"/>
                <w:sz w:val="24"/>
              </w:rPr>
              <w:t>月</w:t>
            </w:r>
          </w:p>
        </w:tc>
        <w:tc>
          <w:tcPr>
            <w:tcW w:w="1246" w:type="dxa"/>
            <w:tcBorders>
              <w:top w:val="nil"/>
              <w:left w:val="nil"/>
              <w:bottom w:val="single" w:color="auto" w:sz="8" w:space="0"/>
              <w:right w:val="single" w:color="auto" w:sz="8" w:space="0"/>
            </w:tcBorders>
            <w:shd w:val="clear" w:color="000000" w:fill="FFFFFF"/>
            <w:noWrap w:val="0"/>
            <w:vAlign w:val="center"/>
          </w:tcPr>
          <w:p w14:paraId="18BB21AD">
            <w:pPr>
              <w:widowControl/>
              <w:jc w:val="center"/>
              <w:rPr>
                <w:color w:val="000000"/>
                <w:kern w:val="0"/>
                <w:sz w:val="24"/>
              </w:rPr>
            </w:pPr>
            <w:r>
              <w:rPr>
                <w:color w:val="000000"/>
                <w:kern w:val="0"/>
                <w:sz w:val="24"/>
              </w:rPr>
              <w:t>9</w:t>
            </w:r>
          </w:p>
        </w:tc>
      </w:tr>
      <w:tr w14:paraId="272248F6">
        <w:tblPrEx>
          <w:tblCellMar>
            <w:top w:w="0" w:type="dxa"/>
            <w:left w:w="108" w:type="dxa"/>
            <w:bottom w:w="0" w:type="dxa"/>
            <w:right w:w="108" w:type="dxa"/>
          </w:tblCellMar>
        </w:tblPrEx>
        <w:trPr>
          <w:trHeight w:val="552" w:hRule="atLeast"/>
        </w:trPr>
        <w:tc>
          <w:tcPr>
            <w:tcW w:w="583" w:type="dxa"/>
            <w:vMerge w:val="continue"/>
            <w:tcBorders>
              <w:top w:val="nil"/>
              <w:left w:val="single" w:color="auto" w:sz="8" w:space="0"/>
              <w:bottom w:val="single" w:color="000000" w:sz="4" w:space="0"/>
              <w:right w:val="single" w:color="auto" w:sz="8" w:space="0"/>
            </w:tcBorders>
            <w:shd w:val="clear" w:color="auto" w:fill="auto"/>
            <w:noWrap w:val="0"/>
            <w:vAlign w:val="center"/>
          </w:tcPr>
          <w:p w14:paraId="6E399D42">
            <w:pPr>
              <w:widowControl/>
              <w:jc w:val="left"/>
              <w:rPr>
                <w:color w:val="000000"/>
                <w:kern w:val="0"/>
                <w:sz w:val="24"/>
              </w:rPr>
            </w:pPr>
          </w:p>
        </w:tc>
        <w:tc>
          <w:tcPr>
            <w:tcW w:w="1829" w:type="dxa"/>
            <w:vMerge w:val="continue"/>
            <w:tcBorders>
              <w:top w:val="nil"/>
              <w:left w:val="single" w:color="auto" w:sz="8" w:space="0"/>
              <w:bottom w:val="single" w:color="auto" w:sz="8" w:space="0"/>
              <w:right w:val="single" w:color="auto" w:sz="8" w:space="0"/>
            </w:tcBorders>
            <w:shd w:val="clear" w:color="auto" w:fill="auto"/>
            <w:noWrap w:val="0"/>
            <w:vAlign w:val="center"/>
          </w:tcPr>
          <w:p w14:paraId="149EBC5B">
            <w:pPr>
              <w:widowControl/>
              <w:jc w:val="left"/>
              <w:rPr>
                <w:color w:val="000000"/>
                <w:kern w:val="0"/>
                <w:sz w:val="24"/>
              </w:rPr>
            </w:pPr>
          </w:p>
        </w:tc>
        <w:tc>
          <w:tcPr>
            <w:tcW w:w="1215" w:type="dxa"/>
            <w:vMerge w:val="continue"/>
            <w:tcBorders>
              <w:top w:val="nil"/>
              <w:left w:val="single" w:color="auto" w:sz="8" w:space="0"/>
              <w:bottom w:val="single" w:color="auto" w:sz="8" w:space="0"/>
              <w:right w:val="single" w:color="auto" w:sz="8" w:space="0"/>
            </w:tcBorders>
            <w:shd w:val="clear" w:color="auto" w:fill="auto"/>
            <w:noWrap w:val="0"/>
            <w:vAlign w:val="center"/>
          </w:tcPr>
          <w:p w14:paraId="56E6CF84">
            <w:pPr>
              <w:widowControl/>
              <w:jc w:val="left"/>
              <w:rPr>
                <w:color w:val="000000"/>
                <w:kern w:val="0"/>
                <w:sz w:val="24"/>
              </w:rPr>
            </w:pPr>
          </w:p>
        </w:tc>
        <w:tc>
          <w:tcPr>
            <w:tcW w:w="2654" w:type="dxa"/>
            <w:tcBorders>
              <w:top w:val="nil"/>
              <w:left w:val="nil"/>
              <w:bottom w:val="single" w:color="auto" w:sz="8" w:space="0"/>
              <w:right w:val="single" w:color="auto" w:sz="8" w:space="0"/>
            </w:tcBorders>
            <w:shd w:val="clear" w:color="000000" w:fill="FFFFFF"/>
            <w:noWrap w:val="0"/>
            <w:vAlign w:val="center"/>
          </w:tcPr>
          <w:p w14:paraId="7DD59D20">
            <w:pPr>
              <w:widowControl/>
              <w:jc w:val="center"/>
              <w:rPr>
                <w:color w:val="000000"/>
                <w:kern w:val="0"/>
                <w:sz w:val="24"/>
              </w:rPr>
            </w:pPr>
            <w:r>
              <w:rPr>
                <w:color w:val="000000"/>
                <w:kern w:val="0"/>
                <w:sz w:val="24"/>
              </w:rPr>
              <w:t xml:space="preserve">SSL </w:t>
            </w:r>
            <w:r>
              <w:rPr>
                <w:rFonts w:hint="eastAsia" w:ascii="宋体" w:hAnsi="宋体"/>
                <w:color w:val="000000"/>
                <w:kern w:val="0"/>
                <w:sz w:val="24"/>
              </w:rPr>
              <w:t>安全服务（国密）</w:t>
            </w:r>
            <w:r>
              <w:rPr>
                <w:color w:val="000000"/>
                <w:kern w:val="0"/>
                <w:sz w:val="24"/>
              </w:rPr>
              <w:t>-</w:t>
            </w:r>
            <w:r>
              <w:rPr>
                <w:rFonts w:hint="eastAsia" w:ascii="宋体" w:hAnsi="宋体"/>
                <w:color w:val="000000"/>
                <w:kern w:val="0"/>
                <w:sz w:val="24"/>
              </w:rPr>
              <w:t>互联网云节点</w:t>
            </w:r>
          </w:p>
        </w:tc>
        <w:tc>
          <w:tcPr>
            <w:tcW w:w="698" w:type="dxa"/>
            <w:tcBorders>
              <w:top w:val="nil"/>
              <w:left w:val="nil"/>
              <w:bottom w:val="single" w:color="auto" w:sz="8" w:space="0"/>
              <w:right w:val="single" w:color="auto" w:sz="8" w:space="0"/>
            </w:tcBorders>
            <w:shd w:val="clear" w:color="000000" w:fill="FFFFFF"/>
            <w:noWrap w:val="0"/>
            <w:vAlign w:val="center"/>
          </w:tcPr>
          <w:p w14:paraId="73364C34">
            <w:pPr>
              <w:widowControl/>
              <w:jc w:val="center"/>
              <w:rPr>
                <w:color w:val="000000"/>
                <w:kern w:val="0"/>
                <w:sz w:val="24"/>
              </w:rPr>
            </w:pPr>
            <w:r>
              <w:rPr>
                <w:color w:val="000000"/>
                <w:kern w:val="0"/>
                <w:sz w:val="24"/>
              </w:rPr>
              <w:t>1</w:t>
            </w:r>
          </w:p>
        </w:tc>
        <w:tc>
          <w:tcPr>
            <w:tcW w:w="1063" w:type="dxa"/>
            <w:tcBorders>
              <w:top w:val="nil"/>
              <w:left w:val="nil"/>
              <w:bottom w:val="single" w:color="auto" w:sz="8" w:space="0"/>
              <w:right w:val="single" w:color="auto" w:sz="8" w:space="0"/>
            </w:tcBorders>
            <w:shd w:val="clear" w:color="000000" w:fill="FFFFFF"/>
            <w:noWrap w:val="0"/>
            <w:vAlign w:val="center"/>
          </w:tcPr>
          <w:p w14:paraId="59E19A72">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系统</w:t>
            </w:r>
            <w:r>
              <w:rPr>
                <w:color w:val="000000"/>
                <w:kern w:val="0"/>
                <w:sz w:val="24"/>
              </w:rPr>
              <w:t>·</w:t>
            </w:r>
            <w:r>
              <w:rPr>
                <w:rFonts w:hint="eastAsia" w:ascii="宋体" w:hAnsi="宋体"/>
                <w:color w:val="000000"/>
                <w:kern w:val="0"/>
                <w:sz w:val="24"/>
              </w:rPr>
              <w:t>月</w:t>
            </w:r>
          </w:p>
        </w:tc>
        <w:tc>
          <w:tcPr>
            <w:tcW w:w="1246" w:type="dxa"/>
            <w:tcBorders>
              <w:top w:val="nil"/>
              <w:left w:val="nil"/>
              <w:bottom w:val="single" w:color="auto" w:sz="8" w:space="0"/>
              <w:right w:val="single" w:color="auto" w:sz="8" w:space="0"/>
            </w:tcBorders>
            <w:shd w:val="clear" w:color="000000" w:fill="FFFFFF"/>
            <w:noWrap w:val="0"/>
            <w:vAlign w:val="center"/>
          </w:tcPr>
          <w:p w14:paraId="51871D99">
            <w:pPr>
              <w:widowControl/>
              <w:jc w:val="center"/>
              <w:rPr>
                <w:color w:val="000000"/>
                <w:kern w:val="0"/>
                <w:sz w:val="24"/>
              </w:rPr>
            </w:pPr>
            <w:r>
              <w:rPr>
                <w:color w:val="000000"/>
                <w:kern w:val="0"/>
                <w:sz w:val="24"/>
              </w:rPr>
              <w:t>9</w:t>
            </w:r>
          </w:p>
        </w:tc>
      </w:tr>
      <w:tr w14:paraId="28D80107">
        <w:tblPrEx>
          <w:tblCellMar>
            <w:top w:w="0" w:type="dxa"/>
            <w:left w:w="108" w:type="dxa"/>
            <w:bottom w:w="0" w:type="dxa"/>
            <w:right w:w="108" w:type="dxa"/>
          </w:tblCellMar>
        </w:tblPrEx>
        <w:trPr>
          <w:trHeight w:val="548" w:hRule="atLeast"/>
        </w:trPr>
        <w:tc>
          <w:tcPr>
            <w:tcW w:w="583" w:type="dxa"/>
            <w:vMerge w:val="continue"/>
            <w:tcBorders>
              <w:top w:val="nil"/>
              <w:left w:val="single" w:color="auto" w:sz="8" w:space="0"/>
              <w:bottom w:val="single" w:color="000000" w:sz="4" w:space="0"/>
              <w:right w:val="single" w:color="auto" w:sz="8" w:space="0"/>
            </w:tcBorders>
            <w:shd w:val="clear" w:color="auto" w:fill="auto"/>
            <w:noWrap w:val="0"/>
            <w:vAlign w:val="center"/>
          </w:tcPr>
          <w:p w14:paraId="0657CD61">
            <w:pPr>
              <w:widowControl/>
              <w:jc w:val="left"/>
              <w:rPr>
                <w:color w:val="000000"/>
                <w:kern w:val="0"/>
                <w:sz w:val="24"/>
              </w:rPr>
            </w:pPr>
          </w:p>
        </w:tc>
        <w:tc>
          <w:tcPr>
            <w:tcW w:w="1829" w:type="dxa"/>
            <w:vMerge w:val="continue"/>
            <w:tcBorders>
              <w:top w:val="nil"/>
              <w:left w:val="single" w:color="auto" w:sz="8" w:space="0"/>
              <w:bottom w:val="single" w:color="auto" w:sz="8" w:space="0"/>
              <w:right w:val="single" w:color="auto" w:sz="8" w:space="0"/>
            </w:tcBorders>
            <w:shd w:val="clear" w:color="auto" w:fill="auto"/>
            <w:noWrap w:val="0"/>
            <w:vAlign w:val="center"/>
          </w:tcPr>
          <w:p w14:paraId="2BEEADBC">
            <w:pPr>
              <w:widowControl/>
              <w:jc w:val="left"/>
              <w:rPr>
                <w:color w:val="000000"/>
                <w:kern w:val="0"/>
                <w:sz w:val="24"/>
              </w:rPr>
            </w:pPr>
          </w:p>
        </w:tc>
        <w:tc>
          <w:tcPr>
            <w:tcW w:w="1215" w:type="dxa"/>
            <w:vMerge w:val="continue"/>
            <w:tcBorders>
              <w:top w:val="nil"/>
              <w:left w:val="single" w:color="auto" w:sz="8" w:space="0"/>
              <w:bottom w:val="single" w:color="auto" w:sz="8" w:space="0"/>
              <w:right w:val="single" w:color="auto" w:sz="8" w:space="0"/>
            </w:tcBorders>
            <w:shd w:val="clear" w:color="auto" w:fill="auto"/>
            <w:noWrap w:val="0"/>
            <w:vAlign w:val="center"/>
          </w:tcPr>
          <w:p w14:paraId="31CE1CD2">
            <w:pPr>
              <w:widowControl/>
              <w:jc w:val="left"/>
              <w:rPr>
                <w:color w:val="000000"/>
                <w:kern w:val="0"/>
                <w:sz w:val="24"/>
              </w:rPr>
            </w:pPr>
          </w:p>
        </w:tc>
        <w:tc>
          <w:tcPr>
            <w:tcW w:w="2654" w:type="dxa"/>
            <w:tcBorders>
              <w:top w:val="nil"/>
              <w:left w:val="nil"/>
              <w:bottom w:val="single" w:color="auto" w:sz="8" w:space="0"/>
              <w:right w:val="single" w:color="auto" w:sz="8" w:space="0"/>
            </w:tcBorders>
            <w:shd w:val="clear" w:color="000000" w:fill="FFFFFF"/>
            <w:noWrap w:val="0"/>
            <w:vAlign w:val="center"/>
          </w:tcPr>
          <w:p w14:paraId="49625944">
            <w:pPr>
              <w:widowControl/>
              <w:jc w:val="center"/>
              <w:rPr>
                <w:color w:val="000000"/>
                <w:kern w:val="0"/>
                <w:sz w:val="24"/>
              </w:rPr>
            </w:pPr>
            <w:r>
              <w:rPr>
                <w:rFonts w:hint="eastAsia" w:ascii="宋体" w:hAnsi="宋体"/>
                <w:color w:val="000000"/>
                <w:kern w:val="0"/>
                <w:sz w:val="24"/>
              </w:rPr>
              <w:t>时间戳服务</w:t>
            </w:r>
          </w:p>
        </w:tc>
        <w:tc>
          <w:tcPr>
            <w:tcW w:w="698" w:type="dxa"/>
            <w:tcBorders>
              <w:top w:val="nil"/>
              <w:left w:val="nil"/>
              <w:bottom w:val="single" w:color="auto" w:sz="8" w:space="0"/>
              <w:right w:val="single" w:color="auto" w:sz="8" w:space="0"/>
            </w:tcBorders>
            <w:shd w:val="clear" w:color="000000" w:fill="FFFFFF"/>
            <w:noWrap w:val="0"/>
            <w:vAlign w:val="center"/>
          </w:tcPr>
          <w:p w14:paraId="6F134E0D">
            <w:pPr>
              <w:widowControl/>
              <w:jc w:val="center"/>
              <w:rPr>
                <w:color w:val="000000"/>
                <w:kern w:val="0"/>
                <w:sz w:val="24"/>
              </w:rPr>
            </w:pPr>
            <w:r>
              <w:rPr>
                <w:color w:val="000000"/>
                <w:kern w:val="0"/>
                <w:sz w:val="24"/>
              </w:rPr>
              <w:t>1</w:t>
            </w:r>
          </w:p>
        </w:tc>
        <w:tc>
          <w:tcPr>
            <w:tcW w:w="1063" w:type="dxa"/>
            <w:tcBorders>
              <w:top w:val="nil"/>
              <w:left w:val="nil"/>
              <w:bottom w:val="single" w:color="auto" w:sz="8" w:space="0"/>
              <w:right w:val="single" w:color="auto" w:sz="8" w:space="0"/>
            </w:tcBorders>
            <w:shd w:val="clear" w:color="000000" w:fill="FFFFFF"/>
            <w:noWrap w:val="0"/>
            <w:vAlign w:val="center"/>
          </w:tcPr>
          <w:p w14:paraId="4DDBD7C1">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系统</w:t>
            </w:r>
            <w:r>
              <w:rPr>
                <w:color w:val="000000"/>
                <w:kern w:val="0"/>
                <w:sz w:val="24"/>
              </w:rPr>
              <w:t>·</w:t>
            </w:r>
            <w:r>
              <w:rPr>
                <w:rFonts w:hint="eastAsia" w:ascii="宋体" w:hAnsi="宋体"/>
                <w:color w:val="000000"/>
                <w:kern w:val="0"/>
                <w:sz w:val="24"/>
              </w:rPr>
              <w:t>月</w:t>
            </w:r>
          </w:p>
        </w:tc>
        <w:tc>
          <w:tcPr>
            <w:tcW w:w="1246" w:type="dxa"/>
            <w:tcBorders>
              <w:top w:val="nil"/>
              <w:left w:val="nil"/>
              <w:bottom w:val="single" w:color="auto" w:sz="8" w:space="0"/>
              <w:right w:val="single" w:color="auto" w:sz="8" w:space="0"/>
            </w:tcBorders>
            <w:shd w:val="clear" w:color="000000" w:fill="FFFFFF"/>
            <w:noWrap w:val="0"/>
            <w:vAlign w:val="center"/>
          </w:tcPr>
          <w:p w14:paraId="38B0F2CF">
            <w:pPr>
              <w:widowControl/>
              <w:jc w:val="center"/>
              <w:rPr>
                <w:color w:val="000000"/>
                <w:kern w:val="0"/>
                <w:sz w:val="24"/>
              </w:rPr>
            </w:pPr>
            <w:r>
              <w:rPr>
                <w:color w:val="000000"/>
                <w:kern w:val="0"/>
                <w:sz w:val="24"/>
              </w:rPr>
              <w:t>9</w:t>
            </w:r>
          </w:p>
        </w:tc>
      </w:tr>
      <w:tr w14:paraId="4BE099AA">
        <w:tblPrEx>
          <w:tblCellMar>
            <w:top w:w="0" w:type="dxa"/>
            <w:left w:w="108" w:type="dxa"/>
            <w:bottom w:w="0" w:type="dxa"/>
            <w:right w:w="108" w:type="dxa"/>
          </w:tblCellMar>
        </w:tblPrEx>
        <w:trPr>
          <w:trHeight w:val="548" w:hRule="atLeast"/>
        </w:trPr>
        <w:tc>
          <w:tcPr>
            <w:tcW w:w="583" w:type="dxa"/>
            <w:vMerge w:val="continue"/>
            <w:tcBorders>
              <w:top w:val="nil"/>
              <w:left w:val="single" w:color="auto" w:sz="8" w:space="0"/>
              <w:bottom w:val="single" w:color="000000" w:sz="4" w:space="0"/>
              <w:right w:val="single" w:color="auto" w:sz="8" w:space="0"/>
            </w:tcBorders>
            <w:shd w:val="clear" w:color="auto" w:fill="auto"/>
            <w:noWrap w:val="0"/>
            <w:vAlign w:val="center"/>
          </w:tcPr>
          <w:p w14:paraId="683DB984">
            <w:pPr>
              <w:widowControl/>
              <w:jc w:val="left"/>
              <w:rPr>
                <w:color w:val="000000"/>
                <w:kern w:val="0"/>
                <w:sz w:val="24"/>
              </w:rPr>
            </w:pPr>
          </w:p>
        </w:tc>
        <w:tc>
          <w:tcPr>
            <w:tcW w:w="1829" w:type="dxa"/>
            <w:vMerge w:val="continue"/>
            <w:tcBorders>
              <w:top w:val="nil"/>
              <w:left w:val="single" w:color="auto" w:sz="8" w:space="0"/>
              <w:bottom w:val="single" w:color="auto" w:sz="8" w:space="0"/>
              <w:right w:val="single" w:color="auto" w:sz="8" w:space="0"/>
            </w:tcBorders>
            <w:shd w:val="clear" w:color="auto" w:fill="auto"/>
            <w:noWrap w:val="0"/>
            <w:vAlign w:val="center"/>
          </w:tcPr>
          <w:p w14:paraId="166A3A46">
            <w:pPr>
              <w:widowControl/>
              <w:jc w:val="left"/>
              <w:rPr>
                <w:color w:val="000000"/>
                <w:kern w:val="0"/>
                <w:sz w:val="24"/>
              </w:rPr>
            </w:pPr>
          </w:p>
        </w:tc>
        <w:tc>
          <w:tcPr>
            <w:tcW w:w="1215" w:type="dxa"/>
            <w:vMerge w:val="continue"/>
            <w:tcBorders>
              <w:top w:val="nil"/>
              <w:left w:val="single" w:color="auto" w:sz="8" w:space="0"/>
              <w:bottom w:val="single" w:color="auto" w:sz="8" w:space="0"/>
              <w:right w:val="single" w:color="auto" w:sz="8" w:space="0"/>
            </w:tcBorders>
            <w:shd w:val="clear" w:color="auto" w:fill="auto"/>
            <w:noWrap w:val="0"/>
            <w:vAlign w:val="center"/>
          </w:tcPr>
          <w:p w14:paraId="170ADEE8">
            <w:pPr>
              <w:widowControl/>
              <w:jc w:val="left"/>
              <w:rPr>
                <w:color w:val="000000"/>
                <w:kern w:val="0"/>
                <w:sz w:val="24"/>
              </w:rPr>
            </w:pPr>
          </w:p>
        </w:tc>
        <w:tc>
          <w:tcPr>
            <w:tcW w:w="2654" w:type="dxa"/>
            <w:tcBorders>
              <w:top w:val="nil"/>
              <w:left w:val="nil"/>
              <w:bottom w:val="single" w:color="auto" w:sz="8" w:space="0"/>
              <w:right w:val="single" w:color="auto" w:sz="8" w:space="0"/>
            </w:tcBorders>
            <w:shd w:val="clear" w:color="000000" w:fill="FFFFFF"/>
            <w:noWrap w:val="0"/>
            <w:vAlign w:val="center"/>
          </w:tcPr>
          <w:p w14:paraId="63E0C98A">
            <w:pPr>
              <w:widowControl/>
              <w:jc w:val="center"/>
              <w:rPr>
                <w:color w:val="000000"/>
                <w:kern w:val="0"/>
                <w:sz w:val="24"/>
              </w:rPr>
            </w:pPr>
            <w:r>
              <w:rPr>
                <w:rFonts w:hint="eastAsia" w:ascii="宋体" w:hAnsi="宋体"/>
                <w:color w:val="000000"/>
                <w:kern w:val="0"/>
                <w:sz w:val="24"/>
              </w:rPr>
              <w:t>签名验证服务</w:t>
            </w:r>
          </w:p>
        </w:tc>
        <w:tc>
          <w:tcPr>
            <w:tcW w:w="698" w:type="dxa"/>
            <w:tcBorders>
              <w:top w:val="nil"/>
              <w:left w:val="nil"/>
              <w:bottom w:val="single" w:color="auto" w:sz="8" w:space="0"/>
              <w:right w:val="single" w:color="auto" w:sz="8" w:space="0"/>
            </w:tcBorders>
            <w:shd w:val="clear" w:color="000000" w:fill="FFFFFF"/>
            <w:noWrap w:val="0"/>
            <w:vAlign w:val="center"/>
          </w:tcPr>
          <w:p w14:paraId="6BA6B5E8">
            <w:pPr>
              <w:widowControl/>
              <w:jc w:val="center"/>
              <w:rPr>
                <w:color w:val="000000"/>
                <w:kern w:val="0"/>
                <w:sz w:val="24"/>
              </w:rPr>
            </w:pPr>
            <w:r>
              <w:rPr>
                <w:color w:val="000000"/>
                <w:kern w:val="0"/>
                <w:sz w:val="24"/>
              </w:rPr>
              <w:t>1</w:t>
            </w:r>
          </w:p>
        </w:tc>
        <w:tc>
          <w:tcPr>
            <w:tcW w:w="1063" w:type="dxa"/>
            <w:tcBorders>
              <w:top w:val="nil"/>
              <w:left w:val="nil"/>
              <w:bottom w:val="single" w:color="auto" w:sz="8" w:space="0"/>
              <w:right w:val="single" w:color="auto" w:sz="8" w:space="0"/>
            </w:tcBorders>
            <w:shd w:val="clear" w:color="000000" w:fill="FFFFFF"/>
            <w:noWrap w:val="0"/>
            <w:vAlign w:val="center"/>
          </w:tcPr>
          <w:p w14:paraId="7CC0B633">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系统</w:t>
            </w:r>
            <w:r>
              <w:rPr>
                <w:color w:val="000000"/>
                <w:kern w:val="0"/>
                <w:sz w:val="24"/>
              </w:rPr>
              <w:t>·</w:t>
            </w:r>
            <w:r>
              <w:rPr>
                <w:rFonts w:hint="eastAsia" w:ascii="宋体" w:hAnsi="宋体"/>
                <w:color w:val="000000"/>
                <w:kern w:val="0"/>
                <w:sz w:val="24"/>
              </w:rPr>
              <w:t>月</w:t>
            </w:r>
          </w:p>
        </w:tc>
        <w:tc>
          <w:tcPr>
            <w:tcW w:w="1246" w:type="dxa"/>
            <w:tcBorders>
              <w:top w:val="nil"/>
              <w:left w:val="nil"/>
              <w:bottom w:val="single" w:color="auto" w:sz="8" w:space="0"/>
              <w:right w:val="single" w:color="auto" w:sz="8" w:space="0"/>
            </w:tcBorders>
            <w:shd w:val="clear" w:color="000000" w:fill="FFFFFF"/>
            <w:noWrap w:val="0"/>
            <w:vAlign w:val="center"/>
          </w:tcPr>
          <w:p w14:paraId="2B0E5379">
            <w:pPr>
              <w:widowControl/>
              <w:jc w:val="center"/>
              <w:rPr>
                <w:color w:val="000000"/>
                <w:kern w:val="0"/>
                <w:sz w:val="24"/>
              </w:rPr>
            </w:pPr>
            <w:r>
              <w:rPr>
                <w:color w:val="000000"/>
                <w:kern w:val="0"/>
                <w:sz w:val="24"/>
              </w:rPr>
              <w:t>9</w:t>
            </w:r>
          </w:p>
        </w:tc>
      </w:tr>
      <w:tr w14:paraId="632D80F1">
        <w:tblPrEx>
          <w:tblCellMar>
            <w:top w:w="0" w:type="dxa"/>
            <w:left w:w="108" w:type="dxa"/>
            <w:bottom w:w="0" w:type="dxa"/>
            <w:right w:w="108" w:type="dxa"/>
          </w:tblCellMar>
        </w:tblPrEx>
        <w:trPr>
          <w:trHeight w:val="548" w:hRule="atLeast"/>
        </w:trPr>
        <w:tc>
          <w:tcPr>
            <w:tcW w:w="583" w:type="dxa"/>
            <w:vMerge w:val="continue"/>
            <w:tcBorders>
              <w:top w:val="nil"/>
              <w:left w:val="single" w:color="auto" w:sz="8" w:space="0"/>
              <w:bottom w:val="single" w:color="000000" w:sz="4" w:space="0"/>
              <w:right w:val="single" w:color="auto" w:sz="8" w:space="0"/>
            </w:tcBorders>
            <w:shd w:val="clear" w:color="auto" w:fill="auto"/>
            <w:noWrap w:val="0"/>
            <w:vAlign w:val="center"/>
          </w:tcPr>
          <w:p w14:paraId="470B983A">
            <w:pPr>
              <w:widowControl/>
              <w:jc w:val="left"/>
              <w:rPr>
                <w:color w:val="000000"/>
                <w:kern w:val="0"/>
                <w:sz w:val="24"/>
              </w:rPr>
            </w:pPr>
          </w:p>
        </w:tc>
        <w:tc>
          <w:tcPr>
            <w:tcW w:w="1829" w:type="dxa"/>
            <w:vMerge w:val="continue"/>
            <w:tcBorders>
              <w:top w:val="nil"/>
              <w:left w:val="single" w:color="auto" w:sz="8" w:space="0"/>
              <w:bottom w:val="single" w:color="auto" w:sz="8" w:space="0"/>
              <w:right w:val="single" w:color="auto" w:sz="8" w:space="0"/>
            </w:tcBorders>
            <w:shd w:val="clear" w:color="auto" w:fill="auto"/>
            <w:noWrap w:val="0"/>
            <w:vAlign w:val="center"/>
          </w:tcPr>
          <w:p w14:paraId="2CCB494D">
            <w:pPr>
              <w:widowControl/>
              <w:jc w:val="left"/>
              <w:rPr>
                <w:color w:val="000000"/>
                <w:kern w:val="0"/>
                <w:sz w:val="24"/>
              </w:rPr>
            </w:pPr>
          </w:p>
        </w:tc>
        <w:tc>
          <w:tcPr>
            <w:tcW w:w="1215" w:type="dxa"/>
            <w:vMerge w:val="continue"/>
            <w:tcBorders>
              <w:top w:val="nil"/>
              <w:left w:val="single" w:color="auto" w:sz="8" w:space="0"/>
              <w:bottom w:val="single" w:color="auto" w:sz="8" w:space="0"/>
              <w:right w:val="single" w:color="auto" w:sz="8" w:space="0"/>
            </w:tcBorders>
            <w:shd w:val="clear" w:color="auto" w:fill="auto"/>
            <w:noWrap w:val="0"/>
            <w:vAlign w:val="center"/>
          </w:tcPr>
          <w:p w14:paraId="404C8DFC">
            <w:pPr>
              <w:widowControl/>
              <w:jc w:val="left"/>
              <w:rPr>
                <w:color w:val="000000"/>
                <w:kern w:val="0"/>
                <w:sz w:val="24"/>
              </w:rPr>
            </w:pPr>
          </w:p>
        </w:tc>
        <w:tc>
          <w:tcPr>
            <w:tcW w:w="2654" w:type="dxa"/>
            <w:tcBorders>
              <w:top w:val="nil"/>
              <w:left w:val="nil"/>
              <w:bottom w:val="single" w:color="auto" w:sz="8" w:space="0"/>
              <w:right w:val="single" w:color="auto" w:sz="8" w:space="0"/>
            </w:tcBorders>
            <w:shd w:val="clear" w:color="000000" w:fill="FFFFFF"/>
            <w:noWrap w:val="0"/>
            <w:vAlign w:val="center"/>
          </w:tcPr>
          <w:p w14:paraId="6BEB0AC8">
            <w:pPr>
              <w:widowControl/>
              <w:jc w:val="center"/>
              <w:rPr>
                <w:color w:val="000000"/>
                <w:kern w:val="0"/>
                <w:sz w:val="24"/>
              </w:rPr>
            </w:pPr>
            <w:r>
              <w:rPr>
                <w:rFonts w:hint="eastAsia" w:ascii="宋体" w:hAnsi="宋体"/>
                <w:color w:val="000000"/>
                <w:kern w:val="0"/>
                <w:sz w:val="24"/>
              </w:rPr>
              <w:t>加解密服务</w:t>
            </w:r>
          </w:p>
        </w:tc>
        <w:tc>
          <w:tcPr>
            <w:tcW w:w="698" w:type="dxa"/>
            <w:tcBorders>
              <w:top w:val="nil"/>
              <w:left w:val="nil"/>
              <w:bottom w:val="single" w:color="auto" w:sz="8" w:space="0"/>
              <w:right w:val="single" w:color="auto" w:sz="8" w:space="0"/>
            </w:tcBorders>
            <w:shd w:val="clear" w:color="000000" w:fill="FFFFFF"/>
            <w:noWrap w:val="0"/>
            <w:vAlign w:val="center"/>
          </w:tcPr>
          <w:p w14:paraId="33A32266">
            <w:pPr>
              <w:widowControl/>
              <w:jc w:val="center"/>
              <w:rPr>
                <w:color w:val="000000"/>
                <w:kern w:val="0"/>
                <w:sz w:val="24"/>
              </w:rPr>
            </w:pPr>
            <w:r>
              <w:rPr>
                <w:color w:val="000000"/>
                <w:kern w:val="0"/>
                <w:sz w:val="24"/>
              </w:rPr>
              <w:t>1</w:t>
            </w:r>
          </w:p>
        </w:tc>
        <w:tc>
          <w:tcPr>
            <w:tcW w:w="1063" w:type="dxa"/>
            <w:tcBorders>
              <w:top w:val="nil"/>
              <w:left w:val="nil"/>
              <w:bottom w:val="single" w:color="auto" w:sz="8" w:space="0"/>
              <w:right w:val="single" w:color="auto" w:sz="8" w:space="0"/>
            </w:tcBorders>
            <w:shd w:val="clear" w:color="000000" w:fill="FFFFFF"/>
            <w:noWrap w:val="0"/>
            <w:vAlign w:val="center"/>
          </w:tcPr>
          <w:p w14:paraId="1F1FBB5D">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系统</w:t>
            </w:r>
            <w:r>
              <w:rPr>
                <w:color w:val="000000"/>
                <w:kern w:val="0"/>
                <w:sz w:val="24"/>
              </w:rPr>
              <w:t>·</w:t>
            </w:r>
            <w:r>
              <w:rPr>
                <w:rFonts w:hint="eastAsia" w:ascii="宋体" w:hAnsi="宋体"/>
                <w:color w:val="000000"/>
                <w:kern w:val="0"/>
                <w:sz w:val="24"/>
              </w:rPr>
              <w:t>月</w:t>
            </w:r>
          </w:p>
        </w:tc>
        <w:tc>
          <w:tcPr>
            <w:tcW w:w="1246" w:type="dxa"/>
            <w:tcBorders>
              <w:top w:val="nil"/>
              <w:left w:val="nil"/>
              <w:bottom w:val="single" w:color="auto" w:sz="8" w:space="0"/>
              <w:right w:val="single" w:color="auto" w:sz="8" w:space="0"/>
            </w:tcBorders>
            <w:shd w:val="clear" w:color="000000" w:fill="FFFFFF"/>
            <w:noWrap w:val="0"/>
            <w:vAlign w:val="center"/>
          </w:tcPr>
          <w:p w14:paraId="271590C0">
            <w:pPr>
              <w:widowControl/>
              <w:jc w:val="center"/>
              <w:rPr>
                <w:color w:val="000000"/>
                <w:kern w:val="0"/>
                <w:sz w:val="24"/>
              </w:rPr>
            </w:pPr>
            <w:r>
              <w:rPr>
                <w:color w:val="000000"/>
                <w:kern w:val="0"/>
                <w:sz w:val="24"/>
              </w:rPr>
              <w:t>9</w:t>
            </w:r>
          </w:p>
        </w:tc>
      </w:tr>
    </w:tbl>
    <w:p w14:paraId="3F0939CC">
      <w:pPr>
        <w:pStyle w:val="2"/>
        <w:rPr>
          <w:rFonts w:hint="eastAsia"/>
        </w:rPr>
      </w:pPr>
    </w:p>
    <w:p w14:paraId="158B2DB4">
      <w:pPr>
        <w:pStyle w:val="3"/>
        <w:numPr>
          <w:ilvl w:val="0"/>
          <w:numId w:val="8"/>
        </w:numPr>
        <w:jc w:val="left"/>
        <w:rPr>
          <w:rFonts w:hint="eastAsia" w:ascii="黑体" w:hAnsi="黑体" w:eastAsia="黑体" w:cs="黑体"/>
          <w:sz w:val="24"/>
        </w:rPr>
      </w:pPr>
      <w:bookmarkStart w:id="667" w:name="_Toc207570342"/>
      <w:r>
        <w:rPr>
          <w:rFonts w:hint="eastAsia" w:ascii="黑体" w:hAnsi="黑体" w:eastAsia="黑体" w:cs="黑体"/>
          <w:sz w:val="24"/>
        </w:rPr>
        <w:t>采购目标</w:t>
      </w:r>
      <w:bookmarkEnd w:id="667"/>
    </w:p>
    <w:p w14:paraId="0020AA1B">
      <w:pPr>
        <w:snapToGrid w:val="0"/>
        <w:spacing w:line="360" w:lineRule="auto"/>
        <w:ind w:firstLine="480" w:firstLineChars="200"/>
        <w:rPr>
          <w:rFonts w:ascii="宋体" w:hAnsi="宋体" w:cs="宋体"/>
          <w:bCs/>
          <w:sz w:val="24"/>
        </w:rPr>
      </w:pPr>
      <w:r>
        <w:rPr>
          <w:rFonts w:hint="eastAsia" w:ascii="宋体" w:hAnsi="宋体" w:cs="宋体"/>
          <w:bCs/>
          <w:sz w:val="24"/>
        </w:rPr>
        <w:t>本项目的总体目标是通过采购后续市级政务云基础资源服务、政务云相关服务，为北京市网信办各应用系统提供持续可靠、稳定、安全的运行环境，具体包括:</w:t>
      </w:r>
    </w:p>
    <w:p w14:paraId="144C7394">
      <w:pPr>
        <w:snapToGrid w:val="0"/>
        <w:spacing w:line="360" w:lineRule="auto"/>
        <w:ind w:firstLine="480" w:firstLineChars="200"/>
        <w:rPr>
          <w:rFonts w:ascii="宋体" w:hAnsi="宋体" w:cs="宋体"/>
          <w:bCs/>
          <w:sz w:val="24"/>
        </w:rPr>
      </w:pPr>
      <w:r>
        <w:rPr>
          <w:rFonts w:hint="eastAsia" w:ascii="宋体" w:hAnsi="宋体" w:cs="宋体"/>
          <w:bCs/>
          <w:sz w:val="24"/>
        </w:rPr>
        <w:t>1、提供政务云基础资源服务，包括计算服务、存储服务、网络服务等。</w:t>
      </w:r>
    </w:p>
    <w:p w14:paraId="7F90D447">
      <w:pPr>
        <w:snapToGrid w:val="0"/>
        <w:spacing w:line="360" w:lineRule="auto"/>
        <w:ind w:firstLine="480" w:firstLineChars="200"/>
        <w:rPr>
          <w:rFonts w:ascii="宋体" w:hAnsi="宋体" w:cs="宋体"/>
          <w:bCs/>
          <w:sz w:val="24"/>
        </w:rPr>
      </w:pPr>
      <w:r>
        <w:rPr>
          <w:rFonts w:hint="eastAsia" w:ascii="宋体" w:hAnsi="宋体" w:cs="宋体"/>
          <w:bCs/>
          <w:sz w:val="24"/>
        </w:rPr>
        <w:t>2、提供政务云相关服务，包括基础软件支撑服务、安全服务等。</w:t>
      </w:r>
    </w:p>
    <w:p w14:paraId="022BC7B2">
      <w:pPr>
        <w:snapToGrid w:val="0"/>
        <w:spacing w:line="360" w:lineRule="auto"/>
        <w:ind w:firstLine="480" w:firstLineChars="200"/>
        <w:rPr>
          <w:rFonts w:ascii="宋体" w:hAnsi="宋体" w:cs="宋体"/>
          <w:bCs/>
          <w:sz w:val="24"/>
        </w:rPr>
      </w:pPr>
      <w:r>
        <w:rPr>
          <w:rFonts w:hint="eastAsia" w:ascii="宋体" w:hAnsi="宋体" w:cs="宋体"/>
          <w:bCs/>
          <w:sz w:val="24"/>
        </w:rPr>
        <w:t>3、服务期内，报价人须完成信息系统的日常运维和安全运维服务工作，确保入云系统安全、稳定的运行。做好重大活动和节假日应急值守保障服务，确保重点保障时期各系统在政务云环境中可靠稳定运行。</w:t>
      </w:r>
    </w:p>
    <w:p w14:paraId="3AC3B9ED">
      <w:pPr>
        <w:snapToGrid w:val="0"/>
        <w:spacing w:line="360" w:lineRule="auto"/>
        <w:ind w:firstLine="480" w:firstLineChars="200"/>
        <w:rPr>
          <w:rFonts w:ascii="宋体" w:hAnsi="宋体" w:cs="宋体"/>
          <w:bCs/>
          <w:sz w:val="24"/>
        </w:rPr>
      </w:pPr>
      <w:r>
        <w:rPr>
          <w:rFonts w:hint="eastAsia" w:ascii="宋体" w:hAnsi="宋体" w:cs="宋体"/>
          <w:bCs/>
          <w:sz w:val="24"/>
        </w:rPr>
        <w:t>4、报价人所提供的云服务，应确保支撑北京市网络安全态势感知和综合指挥平台各应用系统的部署和应用工作，后期需根据业务需求及实际情况形成调整方案，并对政务云配置进行变更。</w:t>
      </w:r>
    </w:p>
    <w:p w14:paraId="6E0F9565">
      <w:pPr>
        <w:snapToGrid w:val="0"/>
        <w:spacing w:line="360" w:lineRule="auto"/>
        <w:ind w:firstLine="480" w:firstLineChars="200"/>
        <w:rPr>
          <w:rFonts w:ascii="宋体" w:hAnsi="宋体" w:cs="宋体"/>
          <w:bCs/>
          <w:sz w:val="24"/>
        </w:rPr>
      </w:pPr>
      <w:r>
        <w:rPr>
          <w:rFonts w:hint="eastAsia" w:ascii="宋体" w:hAnsi="宋体" w:cs="宋体"/>
          <w:bCs/>
          <w:sz w:val="24"/>
        </w:rPr>
        <w:t>5、报价人需提供支撑北京市网络安全态势感知和综合指挥平台各应用系统发布、部署、运行的互联网云节点及网信专网云节点，两套云节点需分别部署云平台，相关基础软硬件、网络系统、安全系统、专用软件的建设、部署等工作应基于各自的云平台开展。两套云节点的运行维护相互隔离。市委网信办需获得对互联网云节点及网信专网云节点的独立管理权限。互联网云节点和网信专网云节点各类设备及资源由市委网信办独享。</w:t>
      </w:r>
    </w:p>
    <w:p w14:paraId="63A1B50C">
      <w:pPr>
        <w:snapToGrid w:val="0"/>
        <w:spacing w:line="360" w:lineRule="auto"/>
        <w:ind w:firstLine="480" w:firstLineChars="200"/>
        <w:rPr>
          <w:rFonts w:ascii="宋体" w:hAnsi="宋体" w:cs="宋体"/>
          <w:bCs/>
          <w:sz w:val="24"/>
        </w:rPr>
      </w:pPr>
      <w:r>
        <w:rPr>
          <w:rFonts w:hint="eastAsia" w:ascii="宋体" w:hAnsi="宋体" w:cs="宋体"/>
          <w:bCs/>
          <w:sz w:val="24"/>
        </w:rPr>
        <w:t>6、市委网信办网信专网云节点结合业务需求需与中央网信办、国家安全中心、区县网信办、等市属相关单位实现业务通信。</w:t>
      </w:r>
    </w:p>
    <w:p w14:paraId="10F27FEE">
      <w:pPr>
        <w:snapToGrid w:val="0"/>
        <w:spacing w:line="360" w:lineRule="auto"/>
        <w:ind w:firstLine="480" w:firstLineChars="200"/>
        <w:rPr>
          <w:rFonts w:ascii="宋体" w:hAnsi="宋体" w:cs="宋体"/>
          <w:bCs/>
          <w:sz w:val="24"/>
        </w:rPr>
      </w:pPr>
      <w:r>
        <w:rPr>
          <w:rFonts w:hint="eastAsia" w:ascii="宋体" w:hAnsi="宋体" w:cs="宋体"/>
          <w:bCs/>
          <w:sz w:val="24"/>
        </w:rPr>
        <w:t>7、互联网云节点需接入互联网，链路带宽由成交人按实际需求提供。</w:t>
      </w:r>
    </w:p>
    <w:p w14:paraId="49BF0690">
      <w:pPr>
        <w:pStyle w:val="3"/>
        <w:numPr>
          <w:ilvl w:val="0"/>
          <w:numId w:val="8"/>
        </w:numPr>
        <w:jc w:val="left"/>
        <w:rPr>
          <w:rFonts w:hint="eastAsia" w:ascii="黑体" w:hAnsi="黑体" w:eastAsia="黑体" w:cs="黑体"/>
          <w:sz w:val="24"/>
        </w:rPr>
      </w:pPr>
      <w:bookmarkStart w:id="668" w:name="_Toc207570343"/>
      <w:r>
        <w:rPr>
          <w:rFonts w:hint="eastAsia" w:ascii="黑体" w:hAnsi="黑体" w:eastAsia="黑体" w:cs="黑体"/>
          <w:sz w:val="24"/>
        </w:rPr>
        <w:t>服务内容与服务标准</w:t>
      </w:r>
      <w:bookmarkEnd w:id="668"/>
    </w:p>
    <w:p w14:paraId="0156A23A">
      <w:pPr>
        <w:pStyle w:val="4"/>
        <w:jc w:val="left"/>
        <w:rPr>
          <w:rFonts w:ascii="楷体" w:hAnsi="楷体" w:eastAsia="楷体" w:cs="楷体"/>
          <w:sz w:val="24"/>
        </w:rPr>
      </w:pPr>
      <w:bookmarkStart w:id="669" w:name="_Toc207570344"/>
      <w:r>
        <w:rPr>
          <w:rFonts w:hint="eastAsia" w:ascii="楷体" w:hAnsi="楷体" w:eastAsia="楷体" w:cs="楷体"/>
          <w:sz w:val="24"/>
        </w:rPr>
        <w:t>（一）云基础服务</w:t>
      </w:r>
      <w:bookmarkEnd w:id="669"/>
    </w:p>
    <w:p w14:paraId="7C572529">
      <w:pPr>
        <w:pStyle w:val="19"/>
        <w:numPr>
          <w:ilvl w:val="0"/>
          <w:numId w:val="10"/>
        </w:numPr>
        <w:tabs>
          <w:tab w:val="left" w:pos="1162"/>
        </w:tabs>
        <w:spacing w:line="560" w:lineRule="exact"/>
        <w:ind w:firstLineChars="0"/>
        <w:rPr>
          <w:rFonts w:ascii="宋体" w:hAnsi="宋体" w:cs="宋体"/>
          <w:sz w:val="24"/>
        </w:rPr>
      </w:pPr>
      <w:r>
        <w:rPr>
          <w:rFonts w:hint="eastAsia" w:ascii="宋体" w:hAnsi="宋体" w:cs="宋体"/>
          <w:sz w:val="24"/>
        </w:rPr>
        <w:t>计算资源</w:t>
      </w:r>
    </w:p>
    <w:p w14:paraId="24BF27F5">
      <w:pPr>
        <w:tabs>
          <w:tab w:val="left" w:pos="1162"/>
        </w:tabs>
        <w:spacing w:line="560" w:lineRule="exact"/>
        <w:ind w:firstLine="480" w:firstLineChars="200"/>
        <w:rPr>
          <w:rFonts w:ascii="宋体" w:hAnsi="宋体"/>
          <w:sz w:val="24"/>
        </w:rPr>
      </w:pPr>
      <w:r>
        <w:rPr>
          <w:rFonts w:hint="eastAsia" w:ascii="宋体" w:hAnsi="宋体" w:cs="宋体"/>
          <w:sz w:val="24"/>
        </w:rPr>
        <w:t>报价人需根据采购需求提供云主机服务，包括</w:t>
      </w:r>
      <w:r>
        <w:rPr>
          <w:rFonts w:ascii="宋体" w:hAnsi="宋体" w:cs="宋体"/>
          <w:sz w:val="24"/>
        </w:rPr>
        <w:t>VCPU7600</w:t>
      </w:r>
      <w:r>
        <w:rPr>
          <w:rFonts w:hint="eastAsia" w:ascii="宋体" w:hAnsi="宋体" w:cs="宋体"/>
          <w:sz w:val="24"/>
        </w:rPr>
        <w:t>核，内存</w:t>
      </w:r>
      <w:r>
        <w:rPr>
          <w:rFonts w:ascii="宋体" w:hAnsi="宋体" w:cs="宋体"/>
          <w:sz w:val="24"/>
        </w:rPr>
        <w:t>18624GB</w:t>
      </w:r>
      <w:r>
        <w:rPr>
          <w:rFonts w:hint="eastAsia" w:ascii="宋体" w:hAnsi="宋体" w:cs="宋体"/>
          <w:sz w:val="24"/>
        </w:rPr>
        <w:t>。</w:t>
      </w:r>
    </w:p>
    <w:p w14:paraId="5DD99AFD">
      <w:pPr>
        <w:pStyle w:val="19"/>
        <w:numPr>
          <w:ilvl w:val="0"/>
          <w:numId w:val="10"/>
        </w:numPr>
        <w:tabs>
          <w:tab w:val="left" w:pos="1162"/>
        </w:tabs>
        <w:spacing w:line="560" w:lineRule="exact"/>
        <w:ind w:firstLineChars="0"/>
        <w:rPr>
          <w:rFonts w:ascii="宋体" w:hAnsi="宋体" w:cs="宋体"/>
          <w:sz w:val="24"/>
        </w:rPr>
      </w:pPr>
      <w:r>
        <w:rPr>
          <w:rFonts w:hint="eastAsia" w:ascii="宋体" w:hAnsi="宋体" w:cs="宋体"/>
          <w:sz w:val="24"/>
        </w:rPr>
        <w:t>存储资源</w:t>
      </w:r>
    </w:p>
    <w:p w14:paraId="04171A04">
      <w:pPr>
        <w:tabs>
          <w:tab w:val="left" w:pos="1162"/>
        </w:tabs>
        <w:spacing w:line="560" w:lineRule="exact"/>
        <w:ind w:firstLine="480" w:firstLineChars="200"/>
        <w:rPr>
          <w:rFonts w:ascii="宋体" w:hAnsi="宋体" w:cs="宋体"/>
          <w:sz w:val="24"/>
        </w:rPr>
      </w:pPr>
      <w:r>
        <w:rPr>
          <w:rFonts w:hint="eastAsia" w:ascii="宋体" w:hAnsi="宋体" w:cs="宋体"/>
          <w:sz w:val="24"/>
        </w:rPr>
        <w:t>报价人需根据采购需求提供普通存储服务</w:t>
      </w:r>
      <w:r>
        <w:rPr>
          <w:rFonts w:ascii="宋体" w:hAnsi="宋体" w:cs="宋体"/>
          <w:sz w:val="24"/>
        </w:rPr>
        <w:t>19200 GB</w:t>
      </w:r>
      <w:r>
        <w:rPr>
          <w:rFonts w:hint="eastAsia" w:ascii="宋体" w:hAnsi="宋体" w:cs="宋体"/>
          <w:sz w:val="24"/>
        </w:rPr>
        <w:t>；提供高性能存储服务</w:t>
      </w:r>
      <w:r>
        <w:rPr>
          <w:rFonts w:ascii="宋体" w:hAnsi="宋体" w:cs="宋体"/>
          <w:sz w:val="24"/>
        </w:rPr>
        <w:t>713800GB</w:t>
      </w:r>
      <w:r>
        <w:rPr>
          <w:rFonts w:hint="eastAsia" w:ascii="宋体" w:hAnsi="宋体" w:cs="宋体"/>
          <w:sz w:val="24"/>
        </w:rPr>
        <w:t>。以及通过备份策略实现文件、操作系统、数据库的本地备份</w:t>
      </w:r>
      <w:r>
        <w:rPr>
          <w:rFonts w:ascii="宋体" w:hAnsi="宋体" w:cs="宋体"/>
          <w:sz w:val="24"/>
        </w:rPr>
        <w:t>19200GB</w:t>
      </w:r>
      <w:r>
        <w:rPr>
          <w:rFonts w:hint="eastAsia" w:ascii="宋体" w:hAnsi="宋体" w:cs="宋体"/>
          <w:sz w:val="24"/>
        </w:rPr>
        <w:t>。</w:t>
      </w:r>
    </w:p>
    <w:p w14:paraId="0E787CC0">
      <w:pPr>
        <w:pStyle w:val="19"/>
        <w:numPr>
          <w:ilvl w:val="0"/>
          <w:numId w:val="10"/>
        </w:numPr>
        <w:tabs>
          <w:tab w:val="left" w:pos="1162"/>
        </w:tabs>
        <w:spacing w:line="560" w:lineRule="exact"/>
        <w:ind w:firstLineChars="0"/>
        <w:rPr>
          <w:rFonts w:ascii="宋体" w:hAnsi="宋体"/>
          <w:sz w:val="24"/>
        </w:rPr>
      </w:pPr>
      <w:r>
        <w:rPr>
          <w:rFonts w:hint="eastAsia" w:ascii="宋体" w:hAnsi="宋体"/>
          <w:sz w:val="24"/>
        </w:rPr>
        <w:t>网络资源</w:t>
      </w:r>
    </w:p>
    <w:p w14:paraId="7D7C0C39">
      <w:pPr>
        <w:tabs>
          <w:tab w:val="left" w:pos="1162"/>
        </w:tabs>
        <w:spacing w:line="560" w:lineRule="exact"/>
        <w:ind w:firstLine="480" w:firstLineChars="200"/>
        <w:rPr>
          <w:rFonts w:ascii="宋体" w:hAnsi="宋体" w:cs="宋体"/>
          <w:sz w:val="24"/>
        </w:rPr>
      </w:pPr>
      <w:r>
        <w:rPr>
          <w:rFonts w:hint="eastAsia" w:ascii="宋体" w:hAnsi="宋体" w:cs="宋体"/>
          <w:sz w:val="24"/>
        </w:rPr>
        <w:t>报价人需根据采购需求提供互联网</w:t>
      </w:r>
      <w:r>
        <w:rPr>
          <w:rFonts w:ascii="宋体" w:hAnsi="宋体" w:cs="宋体"/>
          <w:sz w:val="24"/>
        </w:rPr>
        <w:t>IP</w:t>
      </w:r>
      <w:r>
        <w:rPr>
          <w:rFonts w:hint="eastAsia" w:ascii="宋体" w:hAnsi="宋体" w:cs="宋体"/>
          <w:sz w:val="24"/>
        </w:rPr>
        <w:t>地址租用服务、互联网链路带宽以及远程接入服务等。</w:t>
      </w:r>
    </w:p>
    <w:p w14:paraId="74C56B40">
      <w:pPr>
        <w:pStyle w:val="4"/>
        <w:jc w:val="left"/>
        <w:rPr>
          <w:rFonts w:ascii="楷体" w:hAnsi="楷体" w:eastAsia="楷体" w:cs="楷体"/>
          <w:sz w:val="24"/>
        </w:rPr>
      </w:pPr>
      <w:bookmarkStart w:id="670" w:name="_Toc207570345"/>
      <w:r>
        <w:rPr>
          <w:rFonts w:hint="eastAsia" w:ascii="楷体" w:hAnsi="楷体" w:eastAsia="楷体" w:cs="楷体"/>
          <w:sz w:val="24"/>
        </w:rPr>
        <w:t>（二）云扩展服务</w:t>
      </w:r>
      <w:bookmarkEnd w:id="670"/>
    </w:p>
    <w:p w14:paraId="2E477618">
      <w:pPr>
        <w:pStyle w:val="19"/>
        <w:numPr>
          <w:ilvl w:val="2"/>
          <w:numId w:val="11"/>
        </w:numPr>
        <w:tabs>
          <w:tab w:val="left" w:pos="1162"/>
        </w:tabs>
        <w:spacing w:line="560" w:lineRule="exact"/>
        <w:ind w:firstLineChars="0"/>
        <w:rPr>
          <w:rFonts w:ascii="宋体" w:hAnsi="宋体" w:cs="宋体"/>
          <w:sz w:val="24"/>
        </w:rPr>
      </w:pPr>
      <w:r>
        <w:rPr>
          <w:rFonts w:hint="eastAsia" w:ascii="宋体" w:hAnsi="宋体"/>
          <w:sz w:val="24"/>
        </w:rPr>
        <w:t>安全服务</w:t>
      </w:r>
    </w:p>
    <w:p w14:paraId="0491F1EC">
      <w:pPr>
        <w:tabs>
          <w:tab w:val="left" w:pos="1162"/>
        </w:tabs>
        <w:spacing w:line="560" w:lineRule="exact"/>
        <w:ind w:firstLine="480" w:firstLineChars="200"/>
        <w:rPr>
          <w:rFonts w:ascii="宋体" w:hAnsi="宋体" w:cs="宋体"/>
          <w:sz w:val="24"/>
        </w:rPr>
      </w:pPr>
      <w:r>
        <w:rPr>
          <w:rFonts w:hint="eastAsia" w:ascii="宋体" w:hAnsi="宋体" w:cs="宋体"/>
          <w:sz w:val="24"/>
        </w:rPr>
        <w:t>报价人需根据采购需求提供以下安全服务：</w:t>
      </w:r>
    </w:p>
    <w:p w14:paraId="0AA4BCB9">
      <w:pPr>
        <w:tabs>
          <w:tab w:val="left" w:pos="1162"/>
        </w:tabs>
        <w:spacing w:line="5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）主机防护服务</w:t>
      </w:r>
      <w:r>
        <w:rPr>
          <w:rFonts w:ascii="宋体" w:hAnsi="宋体" w:cs="宋体"/>
          <w:sz w:val="24"/>
        </w:rPr>
        <w:t>:</w:t>
      </w:r>
      <w:r>
        <w:rPr>
          <w:rFonts w:hint="eastAsia" w:ascii="宋体" w:hAnsi="宋体" w:cs="宋体"/>
          <w:sz w:val="24"/>
        </w:rPr>
        <w:t>提供符合等保三级要求的主机权限管理及安全防护，共</w:t>
      </w:r>
      <w:r>
        <w:rPr>
          <w:rFonts w:ascii="宋体" w:hAnsi="宋体" w:cs="宋体"/>
          <w:sz w:val="24"/>
        </w:rPr>
        <w:t>159</w:t>
      </w:r>
      <w:r>
        <w:rPr>
          <w:rFonts w:hint="eastAsia" w:ascii="宋体" w:hAnsi="宋体" w:cs="宋体"/>
          <w:sz w:val="24"/>
        </w:rPr>
        <w:t>台。</w:t>
      </w:r>
    </w:p>
    <w:p w14:paraId="409ED9CF">
      <w:pPr>
        <w:tabs>
          <w:tab w:val="left" w:pos="1162"/>
        </w:tabs>
        <w:spacing w:line="5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）主机杀毒服务：对未知攻击威胁进行检测和防护，发现隐蔽威胁、木马后门等异常威胁，共</w:t>
      </w:r>
      <w:r>
        <w:rPr>
          <w:rFonts w:ascii="宋体" w:hAnsi="宋体" w:cs="宋体"/>
          <w:sz w:val="24"/>
        </w:rPr>
        <w:t>159</w:t>
      </w:r>
      <w:r>
        <w:rPr>
          <w:rFonts w:hint="eastAsia" w:ascii="宋体" w:hAnsi="宋体" w:cs="宋体"/>
          <w:sz w:val="24"/>
        </w:rPr>
        <w:t>台。</w:t>
      </w:r>
    </w:p>
    <w:p w14:paraId="5D8A024D">
      <w:pPr>
        <w:pStyle w:val="19"/>
        <w:numPr>
          <w:ilvl w:val="0"/>
          <w:numId w:val="12"/>
        </w:numPr>
        <w:tabs>
          <w:tab w:val="left" w:pos="1162"/>
        </w:tabs>
        <w:spacing w:line="560" w:lineRule="exact"/>
        <w:ind w:firstLineChars="0"/>
        <w:rPr>
          <w:rFonts w:ascii="宋体" w:hAnsi="宋体" w:cs="宋体"/>
          <w:sz w:val="24"/>
        </w:rPr>
      </w:pPr>
      <w:r>
        <w:rPr>
          <w:rFonts w:hint="eastAsia" w:ascii="宋体" w:hAnsi="宋体" w:cs="宋体"/>
          <w:sz w:val="24"/>
        </w:rPr>
        <w:t>主机安全加固：对现有系统进行主机、数据库、安全设备、网络安全性评估，评估报告的基础上，根据信息系统各种业务的具体部署情况对发现的问题进行安全固化，消除信息系统存在的弱点，并提供复检报告，共</w:t>
      </w:r>
      <w:r>
        <w:rPr>
          <w:rFonts w:ascii="宋体" w:hAnsi="宋体" w:cs="宋体"/>
          <w:sz w:val="24"/>
        </w:rPr>
        <w:t>159</w:t>
      </w:r>
      <w:r>
        <w:rPr>
          <w:rFonts w:hint="eastAsia" w:ascii="宋体" w:hAnsi="宋体" w:cs="宋体"/>
          <w:sz w:val="24"/>
        </w:rPr>
        <w:t>台</w:t>
      </w:r>
      <w:r>
        <w:rPr>
          <w:rFonts w:ascii="宋体" w:hAnsi="宋体" w:cs="宋体"/>
          <w:sz w:val="24"/>
        </w:rPr>
        <w:t>,</w:t>
      </w:r>
      <w:r>
        <w:rPr>
          <w:rFonts w:hint="eastAsia" w:ascii="宋体" w:hAnsi="宋体" w:cs="宋体"/>
          <w:sz w:val="24"/>
        </w:rPr>
        <w:t>每服务周期进行两次。</w:t>
      </w:r>
    </w:p>
    <w:p w14:paraId="746FCAA1">
      <w:pPr>
        <w:pStyle w:val="19"/>
        <w:numPr>
          <w:ilvl w:val="2"/>
          <w:numId w:val="11"/>
        </w:numPr>
        <w:tabs>
          <w:tab w:val="left" w:pos="1162"/>
        </w:tabs>
        <w:spacing w:line="560" w:lineRule="exact"/>
        <w:ind w:firstLineChars="0"/>
        <w:rPr>
          <w:rFonts w:ascii="宋体" w:hAnsi="宋体" w:cs="宋体"/>
          <w:sz w:val="24"/>
        </w:rPr>
      </w:pPr>
      <w:r>
        <w:rPr>
          <w:rFonts w:hint="eastAsia" w:ascii="宋体" w:hAnsi="宋体"/>
          <w:sz w:val="24"/>
        </w:rPr>
        <w:t>安全检测、监测、审计服务</w:t>
      </w:r>
    </w:p>
    <w:p w14:paraId="21233315">
      <w:pPr>
        <w:tabs>
          <w:tab w:val="left" w:pos="1162"/>
        </w:tabs>
        <w:spacing w:line="560" w:lineRule="exact"/>
        <w:ind w:firstLine="480" w:firstLineChars="200"/>
        <w:rPr>
          <w:rFonts w:ascii="宋体" w:hAnsi="宋体" w:cs="宋体"/>
          <w:sz w:val="24"/>
        </w:rPr>
      </w:pPr>
      <w:r>
        <w:rPr>
          <w:rFonts w:hint="eastAsia" w:ascii="宋体" w:hAnsi="宋体" w:cs="宋体"/>
          <w:sz w:val="24"/>
        </w:rPr>
        <w:t>报价人需根据采购需求提供以下安全检测监测、审计服务：</w:t>
      </w:r>
    </w:p>
    <w:p w14:paraId="3A6EFDFA">
      <w:pPr>
        <w:tabs>
          <w:tab w:val="left" w:pos="1162"/>
        </w:tabs>
        <w:spacing w:line="5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）主机漏洞扫描：为用户提供针对</w:t>
      </w:r>
      <w:r>
        <w:rPr>
          <w:rFonts w:ascii="宋体" w:hAnsi="宋体" w:cs="宋体"/>
          <w:sz w:val="24"/>
        </w:rPr>
        <w:t>159</w:t>
      </w:r>
      <w:r>
        <w:rPr>
          <w:rFonts w:hint="eastAsia" w:ascii="宋体" w:hAnsi="宋体" w:cs="宋体"/>
          <w:sz w:val="24"/>
        </w:rPr>
        <w:t>台主机层面的安全扫描服务（每服务周期进行两次），并反馈相关结果。</w:t>
      </w:r>
    </w:p>
    <w:p w14:paraId="5E56CAB8">
      <w:pPr>
        <w:tabs>
          <w:tab w:val="left" w:pos="1162"/>
        </w:tabs>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）主机日志分析：针对操作系统进行日志收集，用于了解主机安全情况及资源使用情况，为用户提供</w:t>
      </w:r>
      <w:r>
        <w:rPr>
          <w:rFonts w:ascii="宋体" w:hAnsi="宋体" w:cs="宋体"/>
          <w:sz w:val="24"/>
        </w:rPr>
        <w:t>159</w:t>
      </w:r>
      <w:r>
        <w:rPr>
          <w:rFonts w:hint="eastAsia" w:ascii="宋体" w:hAnsi="宋体" w:cs="宋体"/>
          <w:sz w:val="24"/>
        </w:rPr>
        <w:t>次主机日志分析服务。</w:t>
      </w:r>
    </w:p>
    <w:p w14:paraId="000D004E">
      <w:pPr>
        <w:pStyle w:val="19"/>
        <w:numPr>
          <w:ilvl w:val="2"/>
          <w:numId w:val="11"/>
        </w:numPr>
        <w:tabs>
          <w:tab w:val="left" w:pos="1162"/>
        </w:tabs>
        <w:spacing w:line="360" w:lineRule="auto"/>
        <w:ind w:firstLineChars="0"/>
        <w:rPr>
          <w:rFonts w:ascii="宋体" w:hAnsi="宋体" w:cs="宋体"/>
          <w:sz w:val="24"/>
        </w:rPr>
      </w:pPr>
      <w:r>
        <w:rPr>
          <w:rFonts w:hint="eastAsia" w:ascii="宋体" w:hAnsi="宋体"/>
          <w:sz w:val="24"/>
        </w:rPr>
        <w:t>密码应用安全支撑服务</w:t>
      </w:r>
    </w:p>
    <w:p w14:paraId="1C5E8EDF">
      <w:pPr>
        <w:tabs>
          <w:tab w:val="left" w:pos="1162"/>
        </w:tabs>
        <w:spacing w:line="360" w:lineRule="auto"/>
        <w:ind w:firstLine="480" w:firstLineChars="200"/>
        <w:rPr>
          <w:rFonts w:ascii="宋体" w:hAnsi="宋体" w:cs="宋体"/>
          <w:sz w:val="24"/>
        </w:rPr>
      </w:pPr>
      <w:r>
        <w:rPr>
          <w:rFonts w:hint="eastAsia" w:ascii="宋体" w:hAnsi="宋体" w:cs="宋体"/>
          <w:sz w:val="24"/>
        </w:rPr>
        <w:t>国密服务：提供</w:t>
      </w:r>
      <w:r>
        <w:rPr>
          <w:rFonts w:ascii="宋体" w:hAnsi="宋体" w:cs="宋体"/>
          <w:sz w:val="24"/>
        </w:rPr>
        <w:t xml:space="preserve">SSL </w:t>
      </w:r>
      <w:r>
        <w:rPr>
          <w:rFonts w:hint="eastAsia" w:ascii="宋体" w:hAnsi="宋体" w:cs="宋体"/>
          <w:sz w:val="24"/>
        </w:rPr>
        <w:t>安全服务（国密）、时间戳服务、签名验证服务、加解密服务。</w:t>
      </w:r>
    </w:p>
    <w:p w14:paraId="5C0A4AA5">
      <w:pPr>
        <w:pStyle w:val="4"/>
        <w:spacing w:line="360" w:lineRule="auto"/>
        <w:jc w:val="left"/>
        <w:rPr>
          <w:rFonts w:ascii="楷体" w:hAnsi="楷体" w:eastAsia="楷体" w:cs="楷体"/>
          <w:sz w:val="24"/>
        </w:rPr>
      </w:pPr>
      <w:bookmarkStart w:id="671" w:name="_Toc207570346"/>
      <w:r>
        <w:rPr>
          <w:rFonts w:hint="eastAsia" w:ascii="楷体" w:hAnsi="楷体" w:eastAsia="楷体" w:cs="楷体"/>
          <w:sz w:val="24"/>
        </w:rPr>
        <w:t>（三）等保三级安全评测和商用密码应用安全性评估需求</w:t>
      </w:r>
      <w:bookmarkEnd w:id="671"/>
    </w:p>
    <w:p w14:paraId="707B7E70">
      <w:pPr>
        <w:pStyle w:val="2"/>
        <w:snapToGrid w:val="0"/>
        <w:spacing w:line="360" w:lineRule="auto"/>
        <w:ind w:firstLine="480"/>
        <w:rPr>
          <w:rFonts w:hAnsi="宋体" w:cs="宋体"/>
        </w:rPr>
      </w:pPr>
      <w:r>
        <w:rPr>
          <w:rFonts w:hint="eastAsia" w:hAnsi="宋体" w:cs="宋体"/>
        </w:rPr>
        <w:t>本项目中互联网云节点和网信专网云节点按照等级保护三级要求进行建设，服务期内需要通过等级保护三级测评和密码应用安全性评估。</w:t>
      </w:r>
    </w:p>
    <w:p w14:paraId="305EF577">
      <w:pPr>
        <w:pStyle w:val="4"/>
        <w:jc w:val="left"/>
        <w:rPr>
          <w:rFonts w:ascii="楷体" w:hAnsi="楷体" w:eastAsia="楷体" w:cs="楷体"/>
          <w:sz w:val="24"/>
        </w:rPr>
      </w:pPr>
      <w:bookmarkStart w:id="672" w:name="_Toc207570347"/>
      <w:r>
        <w:rPr>
          <w:rFonts w:hint="eastAsia" w:ascii="楷体" w:hAnsi="楷体" w:eastAsia="楷体" w:cs="楷体"/>
          <w:sz w:val="24"/>
        </w:rPr>
        <w:t>（四）业务连续性服务要求</w:t>
      </w:r>
      <w:bookmarkEnd w:id="672"/>
    </w:p>
    <w:p w14:paraId="5982D249">
      <w:pPr>
        <w:tabs>
          <w:tab w:val="left" w:pos="1162"/>
        </w:tabs>
        <w:spacing w:line="560" w:lineRule="exact"/>
        <w:ind w:firstLine="480" w:firstLineChars="200"/>
        <w:rPr>
          <w:rFonts w:ascii="宋体" w:hAnsi="宋体" w:cs="宋体"/>
          <w:sz w:val="24"/>
        </w:rPr>
      </w:pPr>
      <w:r>
        <w:rPr>
          <w:rFonts w:hint="eastAsia" w:ascii="宋体" w:hAnsi="宋体" w:cs="宋体"/>
          <w:sz w:val="24"/>
        </w:rPr>
        <w:t>1、本项目如涉及系统迁移，成交人需编制业务连续性服务方案。成交人以迁移时间窗口与进度要求为总约束，合理规划，科学组织。迁移部署服务子方案应包括（但不限于）政务云资源配置、应用迁移、数据迁移、测试验证、业务割接、风险评估、迁移期间安全保障、迁移期间应急保障、迁移期间运维保障等内容。</w:t>
      </w:r>
    </w:p>
    <w:p w14:paraId="0FF36F21">
      <w:pPr>
        <w:tabs>
          <w:tab w:val="left" w:pos="1162"/>
        </w:tabs>
        <w:spacing w:line="560" w:lineRule="exact"/>
        <w:ind w:firstLine="480" w:firstLineChars="200"/>
        <w:rPr>
          <w:rFonts w:ascii="宋体" w:hAnsi="宋体" w:cs="宋体"/>
          <w:sz w:val="24"/>
        </w:rPr>
      </w:pPr>
      <w:r>
        <w:rPr>
          <w:rFonts w:hint="eastAsia" w:ascii="宋体" w:hAnsi="宋体" w:cs="宋体"/>
          <w:sz w:val="24"/>
        </w:rPr>
        <w:t>2、本项目如涉及系统迁移，针对已经运行在政务云平台上的应用系统，为确保迁移过程中数据不丢失、系统业务不中断，应确保自合同签订起</w:t>
      </w:r>
      <w:r>
        <w:rPr>
          <w:rFonts w:ascii="宋体" w:hAnsi="宋体" w:cs="宋体"/>
          <w:sz w:val="24"/>
        </w:rPr>
        <w:t>1</w:t>
      </w:r>
      <w:r>
        <w:rPr>
          <w:rFonts w:hint="eastAsia" w:ascii="宋体" w:hAnsi="宋体" w:cs="宋体"/>
          <w:sz w:val="24"/>
        </w:rPr>
        <w:t>个工作日以内迁移部署上线。成交人负责与原政务云平台的服务商进行主动对接，成交人需承诺系统迁移涉及的所有费用（包括但不限于成交人迁移测试阶段的云资源费用，第三方对业务系统的部署、调试费用等）由成交人承担。</w:t>
      </w:r>
    </w:p>
    <w:p w14:paraId="223DA872">
      <w:pPr>
        <w:pStyle w:val="4"/>
        <w:jc w:val="left"/>
        <w:rPr>
          <w:rFonts w:ascii="楷体" w:hAnsi="楷体" w:eastAsia="楷体" w:cs="楷体"/>
          <w:sz w:val="24"/>
        </w:rPr>
      </w:pPr>
      <w:bookmarkStart w:id="673" w:name="_Toc207570348"/>
      <w:r>
        <w:rPr>
          <w:rFonts w:hint="eastAsia" w:ascii="楷体" w:hAnsi="楷体" w:eastAsia="楷体" w:cs="楷体"/>
          <w:sz w:val="24"/>
        </w:rPr>
        <w:t>（五）运维服务要求</w:t>
      </w:r>
      <w:bookmarkEnd w:id="673"/>
    </w:p>
    <w:p w14:paraId="1888BB0A">
      <w:pPr>
        <w:tabs>
          <w:tab w:val="left" w:pos="1162"/>
        </w:tabs>
        <w:spacing w:line="560" w:lineRule="exact"/>
        <w:ind w:firstLine="480" w:firstLineChars="200"/>
        <w:rPr>
          <w:rFonts w:ascii="宋体" w:hAnsi="宋体" w:cs="宋体"/>
          <w:sz w:val="24"/>
        </w:rPr>
      </w:pPr>
      <w:r>
        <w:rPr>
          <w:rFonts w:hint="eastAsia" w:ascii="宋体" w:hAnsi="宋体" w:cs="宋体"/>
          <w:sz w:val="24"/>
        </w:rPr>
        <w:t>1、报价人须严格按照采购人制定的管理办法、流程及其他汇报制度、应急制度、文档管理、资产管理、基线管理、人员管理、培训与考试、知识库管理、安全管理等相关制度，开展标准化运维工作。</w:t>
      </w:r>
    </w:p>
    <w:p w14:paraId="6BD9BF29">
      <w:pPr>
        <w:tabs>
          <w:tab w:val="left" w:pos="1162"/>
        </w:tabs>
        <w:spacing w:line="56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、运维服务团队的驻场要求：其中</w:t>
      </w:r>
      <w:r>
        <w:rPr>
          <w:rFonts w:ascii="宋体" w:hAnsi="宋体" w:cs="宋体"/>
          <w:sz w:val="24"/>
        </w:rPr>
        <w:t>7*24</w:t>
      </w:r>
      <w:r>
        <w:rPr>
          <w:rFonts w:hint="eastAsia" w:ascii="宋体" w:hAnsi="宋体" w:cs="宋体"/>
          <w:sz w:val="24"/>
        </w:rPr>
        <w:t>小时驻场运维服务（驻甲方办公地点）人员不少于</w:t>
      </w:r>
      <w:r>
        <w:rPr>
          <w:rFonts w:ascii="宋体" w:hAnsi="宋体" w:cs="宋体"/>
          <w:sz w:val="24"/>
        </w:rPr>
        <w:t>1</w:t>
      </w:r>
      <w:r>
        <w:rPr>
          <w:rFonts w:hint="eastAsia" w:ascii="宋体" w:hAnsi="宋体" w:cs="宋体"/>
          <w:sz w:val="24"/>
        </w:rPr>
        <w:t>人，</w:t>
      </w:r>
      <w:r>
        <w:rPr>
          <w:rFonts w:ascii="宋体" w:hAnsi="宋体" w:cs="宋体"/>
          <w:sz w:val="24"/>
        </w:rPr>
        <w:t>5*8</w:t>
      </w:r>
      <w:r>
        <w:rPr>
          <w:rFonts w:hint="eastAsia" w:ascii="宋体" w:hAnsi="宋体" w:cs="宋体"/>
          <w:sz w:val="24"/>
        </w:rPr>
        <w:t>小时的运维驻场值守工作不少于</w:t>
      </w:r>
      <w:r>
        <w:rPr>
          <w:rFonts w:ascii="宋体" w:hAnsi="宋体" w:cs="宋体"/>
          <w:sz w:val="24"/>
        </w:rPr>
        <w:t>6</w:t>
      </w:r>
      <w:r>
        <w:rPr>
          <w:rFonts w:hint="eastAsia" w:ascii="宋体" w:hAnsi="宋体" w:cs="宋体"/>
          <w:sz w:val="24"/>
        </w:rPr>
        <w:t>人，二线高级运维人员不少与</w:t>
      </w:r>
      <w:r>
        <w:rPr>
          <w:rFonts w:ascii="宋体" w:hAnsi="宋体" w:cs="宋体"/>
          <w:sz w:val="24"/>
        </w:rPr>
        <w:t>2</w:t>
      </w:r>
      <w:r>
        <w:rPr>
          <w:rFonts w:hint="eastAsia" w:ascii="宋体" w:hAnsi="宋体" w:cs="宋体"/>
          <w:sz w:val="24"/>
        </w:rPr>
        <w:t>人。</w:t>
      </w:r>
    </w:p>
    <w:p w14:paraId="564BB424">
      <w:pPr>
        <w:tabs>
          <w:tab w:val="left" w:pos="1162"/>
        </w:tabs>
        <w:spacing w:line="560" w:lineRule="exact"/>
        <w:ind w:firstLine="480" w:firstLineChars="200"/>
        <w:rPr>
          <w:rFonts w:ascii="宋体" w:hAnsi="宋体" w:cs="宋体"/>
          <w:sz w:val="24"/>
        </w:rPr>
      </w:pPr>
      <w:r>
        <w:rPr>
          <w:rFonts w:ascii="宋体" w:hAnsi="宋体" w:cs="宋体"/>
          <w:sz w:val="24"/>
        </w:rPr>
        <w:t>3</w:t>
      </w:r>
      <w:r>
        <w:rPr>
          <w:rFonts w:hint="eastAsia" w:ascii="宋体" w:hAnsi="宋体" w:cs="宋体"/>
          <w:sz w:val="24"/>
        </w:rPr>
        <w:t>、运维服务不仅限于机房巡检、云平台和硬件监控，同时提供问题排查协助、协助处理应用故障等服务，并提供相应报告。</w:t>
      </w:r>
      <w:r>
        <w:rPr>
          <w:rFonts w:ascii="宋体" w:hAnsi="宋体" w:cs="宋体"/>
          <w:sz w:val="24"/>
        </w:rPr>
        <w:t xml:space="preserve"> </w:t>
      </w:r>
    </w:p>
    <w:p w14:paraId="6D0526EF">
      <w:pPr>
        <w:tabs>
          <w:tab w:val="left" w:pos="1162"/>
        </w:tabs>
        <w:spacing w:line="560" w:lineRule="exact"/>
        <w:ind w:firstLine="480" w:firstLineChars="200"/>
        <w:rPr>
          <w:rFonts w:ascii="宋体" w:hAnsi="宋体" w:cs="宋体"/>
          <w:sz w:val="24"/>
        </w:rPr>
      </w:pPr>
      <w:r>
        <w:rPr>
          <w:rFonts w:ascii="宋体" w:hAnsi="宋体" w:cs="宋体"/>
          <w:sz w:val="24"/>
        </w:rPr>
        <w:t>4</w:t>
      </w:r>
      <w:r>
        <w:rPr>
          <w:rFonts w:hint="eastAsia" w:ascii="宋体" w:hAnsi="宋体" w:cs="宋体"/>
          <w:sz w:val="24"/>
        </w:rPr>
        <w:t>、报价人应制定严格的日常巡检计划，定期对云平台的服务器、操作系统、云平台软件、存储、网络设备、数据库、机房环境、传输专线和其他相关设备进行巡检，巡检周期不可超过一周时间，巡检记录需要保存</w:t>
      </w:r>
      <w:r>
        <w:rPr>
          <w:rFonts w:ascii="宋体" w:hAnsi="宋体" w:cs="宋体"/>
          <w:sz w:val="24"/>
        </w:rPr>
        <w:t>2</w:t>
      </w:r>
      <w:r>
        <w:rPr>
          <w:rFonts w:hint="eastAsia" w:ascii="宋体" w:hAnsi="宋体" w:cs="宋体"/>
          <w:sz w:val="24"/>
        </w:rPr>
        <w:t>年。</w:t>
      </w:r>
    </w:p>
    <w:p w14:paraId="100548A4">
      <w:pPr>
        <w:tabs>
          <w:tab w:val="left" w:pos="1162"/>
        </w:tabs>
        <w:spacing w:line="56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、报价人需要对物理服务器、网络设备、存储设备、网络带宽资源，以及虚拟化平台、云主机、操作系统、数据库、应用服务器等资源进行统一的资源监控，全面覆盖监控和管理需求。</w:t>
      </w:r>
    </w:p>
    <w:p w14:paraId="5CBACA03"/>
    <w:p w14:paraId="75A35F3D">
      <w:pPr>
        <w:pStyle w:val="4"/>
        <w:jc w:val="left"/>
        <w:rPr>
          <w:rFonts w:ascii="楷体" w:hAnsi="楷体" w:eastAsia="楷体" w:cs="楷体"/>
          <w:sz w:val="24"/>
        </w:rPr>
      </w:pPr>
      <w:bookmarkStart w:id="674" w:name="_Toc207570349"/>
      <w:r>
        <w:rPr>
          <w:rFonts w:hint="eastAsia" w:ascii="楷体" w:hAnsi="楷体" w:eastAsia="楷体" w:cs="楷体"/>
          <w:sz w:val="24"/>
        </w:rPr>
        <w:t>（六）重点时期保障服务要求</w:t>
      </w:r>
      <w:bookmarkEnd w:id="674"/>
    </w:p>
    <w:p w14:paraId="4B9BF375">
      <w:pPr>
        <w:tabs>
          <w:tab w:val="left" w:pos="420"/>
        </w:tabs>
        <w:adjustRightInd w:val="0"/>
        <w:spacing w:line="360" w:lineRule="auto"/>
        <w:jc w:val="left"/>
        <w:rPr>
          <w:rFonts w:ascii="宋体" w:hAnsi="宋体"/>
          <w:sz w:val="24"/>
        </w:rPr>
      </w:pPr>
      <w:r>
        <w:rPr>
          <w:rFonts w:hint="eastAsia" w:ascii="宋体" w:hAnsi="宋体"/>
          <w:sz w:val="24"/>
        </w:rPr>
        <w:t>1、重点保障要求</w:t>
      </w:r>
    </w:p>
    <w:p w14:paraId="1627B856">
      <w:pPr>
        <w:tabs>
          <w:tab w:val="left" w:pos="1162"/>
        </w:tabs>
        <w:spacing w:line="560" w:lineRule="exact"/>
        <w:ind w:firstLine="480" w:firstLineChars="200"/>
        <w:rPr>
          <w:rFonts w:ascii="宋体" w:hAnsi="宋体" w:cs="宋体"/>
          <w:sz w:val="24"/>
        </w:rPr>
      </w:pPr>
      <w:r>
        <w:rPr>
          <w:rFonts w:hint="eastAsia" w:ascii="宋体" w:hAnsi="宋体" w:cs="宋体"/>
          <w:sz w:val="24"/>
        </w:rPr>
        <w:t>成立专项重点保障工作组，在两会、国庆、重要会议活动期间及采购人要求需要重点保障的时期提供不少于</w:t>
      </w:r>
      <w:r>
        <w:rPr>
          <w:rFonts w:ascii="宋体" w:hAnsi="宋体" w:cs="宋体"/>
          <w:sz w:val="24"/>
        </w:rPr>
        <w:t>4</w:t>
      </w:r>
      <w:r>
        <w:rPr>
          <w:rFonts w:hint="eastAsia" w:ascii="宋体" w:hAnsi="宋体" w:cs="宋体"/>
          <w:sz w:val="24"/>
        </w:rPr>
        <w:t>人的</w:t>
      </w:r>
      <w:r>
        <w:rPr>
          <w:rFonts w:ascii="宋体" w:hAnsi="宋体" w:cs="宋体"/>
          <w:sz w:val="24"/>
        </w:rPr>
        <w:t xml:space="preserve"> 7*24 </w:t>
      </w:r>
      <w:r>
        <w:rPr>
          <w:rFonts w:hint="eastAsia" w:ascii="宋体" w:hAnsi="宋体" w:cs="宋体"/>
          <w:sz w:val="24"/>
        </w:rPr>
        <w:t>重点保障服务。主要包括但不限于</w:t>
      </w:r>
      <w:r>
        <w:rPr>
          <w:rFonts w:ascii="宋体" w:hAnsi="宋体" w:cs="宋体"/>
          <w:sz w:val="24"/>
        </w:rPr>
        <w:t xml:space="preserve">7*24 </w:t>
      </w:r>
      <w:r>
        <w:rPr>
          <w:rFonts w:hint="eastAsia" w:ascii="宋体" w:hAnsi="宋体" w:cs="宋体"/>
          <w:sz w:val="24"/>
        </w:rPr>
        <w:t>监控工程师完成值守工作，重点观察核心网络设备、安全设备的运行与检测状态，加大机房、系统巡检力度，降低故障发生的概率；针对网络中断等高发问题情况进行演练，对各项保障项目平稳运行而演示问题处理与排查流程。加大运维保障力度，保证在业务高峰期内系统平稳运行。</w:t>
      </w:r>
    </w:p>
    <w:p w14:paraId="2257D23F">
      <w:pPr>
        <w:numPr>
          <w:ilvl w:val="0"/>
          <w:numId w:val="13"/>
        </w:numPr>
        <w:tabs>
          <w:tab w:val="left" w:pos="420"/>
        </w:tabs>
        <w:adjustRightInd w:val="0"/>
        <w:spacing w:line="360" w:lineRule="auto"/>
        <w:jc w:val="left"/>
        <w:rPr>
          <w:rFonts w:ascii="宋体" w:hAnsi="宋体"/>
          <w:sz w:val="24"/>
          <w:szCs w:val="22"/>
        </w:rPr>
      </w:pPr>
      <w:r>
        <w:rPr>
          <w:rFonts w:hint="eastAsia" w:ascii="宋体" w:hAnsi="宋体"/>
          <w:sz w:val="24"/>
          <w:szCs w:val="22"/>
        </w:rPr>
        <w:t>应急保障要求</w:t>
      </w:r>
    </w:p>
    <w:p w14:paraId="257FF591">
      <w:pPr>
        <w:tabs>
          <w:tab w:val="left" w:pos="1162"/>
        </w:tabs>
        <w:spacing w:line="560" w:lineRule="exact"/>
        <w:ind w:firstLine="480" w:firstLineChars="200"/>
        <w:rPr>
          <w:rFonts w:ascii="宋体" w:hAnsi="宋体" w:cs="宋体"/>
          <w:sz w:val="24"/>
        </w:rPr>
      </w:pPr>
      <w:r>
        <w:rPr>
          <w:rFonts w:hint="eastAsia" w:ascii="宋体" w:hAnsi="宋体" w:cs="宋体"/>
          <w:sz w:val="24"/>
        </w:rPr>
        <w:t>云平台应具备相应的应急预案</w:t>
      </w:r>
      <w:r>
        <w:rPr>
          <w:rFonts w:ascii="宋体" w:hAnsi="宋体" w:cs="宋体"/>
          <w:sz w:val="24"/>
        </w:rPr>
        <w:t>,</w:t>
      </w:r>
      <w:r>
        <w:rPr>
          <w:rFonts w:hint="eastAsia" w:ascii="宋体" w:hAnsi="宋体" w:cs="宋体"/>
          <w:sz w:val="24"/>
        </w:rPr>
        <w:t>在云平台运行维护期间，出现应急情况和风险状况时，按照预案处置</w:t>
      </w:r>
      <w:r>
        <w:rPr>
          <w:rFonts w:ascii="宋体" w:hAnsi="宋体" w:cs="宋体"/>
          <w:sz w:val="24"/>
        </w:rPr>
        <w:t>,</w:t>
      </w:r>
      <w:r>
        <w:rPr>
          <w:rFonts w:hint="eastAsia" w:ascii="宋体" w:hAnsi="宋体" w:cs="宋体"/>
          <w:sz w:val="24"/>
        </w:rPr>
        <w:t>快速解决问题。</w:t>
      </w:r>
    </w:p>
    <w:p w14:paraId="3D5BFB57">
      <w:pPr>
        <w:rPr>
          <w:rFonts w:ascii="宋体" w:hAnsi="宋体" w:cs="宋体"/>
          <w:sz w:val="24"/>
        </w:rPr>
      </w:pPr>
    </w:p>
    <w:p w14:paraId="10FCE97A">
      <w:pPr>
        <w:pStyle w:val="4"/>
        <w:jc w:val="left"/>
        <w:rPr>
          <w:rFonts w:ascii="楷体" w:hAnsi="楷体" w:eastAsia="楷体" w:cs="楷体"/>
          <w:sz w:val="24"/>
        </w:rPr>
      </w:pPr>
      <w:bookmarkStart w:id="675" w:name="_Toc207570350"/>
      <w:r>
        <w:rPr>
          <w:rFonts w:hint="eastAsia" w:ascii="楷体" w:hAnsi="楷体" w:eastAsia="楷体" w:cs="楷体"/>
          <w:sz w:val="24"/>
        </w:rPr>
        <w:t>（七）其他（本部分为★条款，报价人未提供书面承诺</w:t>
      </w:r>
      <w:r>
        <w:rPr>
          <w:rFonts w:hint="eastAsia" w:ascii="楷体" w:hAnsi="楷体" w:eastAsia="楷体" w:cs="楷体"/>
          <w:sz w:val="24"/>
          <w:lang w:eastAsia="zh-CN"/>
        </w:rPr>
        <w:t>加盖公章</w:t>
      </w:r>
      <w:r>
        <w:rPr>
          <w:rFonts w:hint="eastAsia" w:ascii="楷体" w:hAnsi="楷体" w:eastAsia="楷体" w:cs="楷体"/>
          <w:sz w:val="24"/>
        </w:rPr>
        <w:t>，将被视为无效投标）</w:t>
      </w:r>
      <w:bookmarkEnd w:id="675"/>
    </w:p>
    <w:p w14:paraId="32A7D760">
      <w:pPr>
        <w:tabs>
          <w:tab w:val="left" w:pos="1162"/>
        </w:tabs>
        <w:spacing w:line="560" w:lineRule="exact"/>
        <w:ind w:firstLine="480" w:firstLineChars="200"/>
        <w:rPr>
          <w:rFonts w:ascii="Calibri" w:hAnsi="Calibri"/>
          <w:szCs w:val="22"/>
        </w:rPr>
      </w:pPr>
      <w:r>
        <w:rPr>
          <w:rFonts w:hint="eastAsia" w:ascii="宋体" w:hAnsi="宋体" w:cs="宋体"/>
          <w:sz w:val="24"/>
        </w:rPr>
        <w:t>★</w:t>
      </w:r>
      <w:r>
        <w:rPr>
          <w:rFonts w:ascii="宋体" w:hAnsi="宋体" w:cs="宋体"/>
          <w:sz w:val="24"/>
        </w:rPr>
        <w:t>1.</w:t>
      </w:r>
      <w:r>
        <w:rPr>
          <w:rFonts w:hint="eastAsia" w:ascii="宋体" w:hAnsi="宋体" w:cs="宋体"/>
          <w:sz w:val="24"/>
        </w:rPr>
        <w:t>报价人成交后须提供与云主机等量的国产化操作系统</w:t>
      </w:r>
      <w:r>
        <w:rPr>
          <w:rFonts w:hint="eastAsia" w:ascii="宋体" w:hAnsi="宋体" w:cs="宋体"/>
          <w:sz w:val="24"/>
          <w:lang w:eastAsia="zh-CN"/>
        </w:rPr>
        <w:t>，</w:t>
      </w:r>
      <w:r>
        <w:rPr>
          <w:rFonts w:hint="eastAsia" w:ascii="宋体" w:hAnsi="宋体" w:cs="宋体"/>
          <w:sz w:val="24"/>
        </w:rPr>
        <w:t>并对此提供承诺函。</w:t>
      </w:r>
    </w:p>
    <w:p w14:paraId="3B8DB00B">
      <w:pPr>
        <w:tabs>
          <w:tab w:val="left" w:pos="1162"/>
        </w:tabs>
        <w:spacing w:line="5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报价人按采购人要求做好与应用系统服务商的各项配合工作，并对此提供承诺函。</w:t>
      </w:r>
    </w:p>
    <w:p w14:paraId="0E115817">
      <w:pPr>
        <w:tabs>
          <w:tab w:val="left" w:pos="1162"/>
        </w:tabs>
        <w:spacing w:line="5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报价人需无条件配合接入北京市政务云监管平台，并对此提供承诺函。</w:t>
      </w:r>
    </w:p>
    <w:p w14:paraId="408CC460">
      <w:pPr>
        <w:pStyle w:val="3"/>
        <w:numPr>
          <w:ilvl w:val="0"/>
          <w:numId w:val="8"/>
        </w:numPr>
        <w:jc w:val="left"/>
        <w:rPr>
          <w:rFonts w:ascii="黑体" w:hAnsi="黑体" w:eastAsia="黑体" w:cs="黑体"/>
          <w:sz w:val="24"/>
        </w:rPr>
      </w:pPr>
      <w:bookmarkStart w:id="676" w:name="_Toc207570351"/>
      <w:r>
        <w:rPr>
          <w:rFonts w:hint="eastAsia" w:ascii="黑体" w:hAnsi="黑体" w:eastAsia="黑体" w:cs="黑体"/>
          <w:sz w:val="24"/>
        </w:rPr>
        <w:t>运维团队要求</w:t>
      </w:r>
      <w:bookmarkEnd w:id="676"/>
    </w:p>
    <w:p w14:paraId="11BE2BB9">
      <w:pPr>
        <w:pStyle w:val="2"/>
        <w:snapToGrid w:val="0"/>
        <w:spacing w:line="360" w:lineRule="auto"/>
        <w:ind w:firstLine="480"/>
        <w:rPr>
          <w:rFonts w:hAnsi="宋体" w:cs="宋体"/>
        </w:rPr>
      </w:pPr>
      <w:r>
        <w:rPr>
          <w:rFonts w:hint="eastAsia" w:hAnsi="宋体" w:cs="宋体"/>
        </w:rPr>
        <w:t>1.服务期内，报价人须设有7×24小时电话响应服务、具备运维团队，提供售后服务保障。团队成员应明确职责，架构清晰，岗位设置合理，且具备与本项目相关的项目经验。</w:t>
      </w:r>
    </w:p>
    <w:p w14:paraId="432606F8">
      <w:pPr>
        <w:pStyle w:val="2"/>
        <w:snapToGrid w:val="0"/>
        <w:spacing w:line="360" w:lineRule="auto"/>
        <w:ind w:firstLine="480"/>
        <w:rPr>
          <w:rFonts w:hAnsi="宋体" w:cs="宋体"/>
        </w:rPr>
      </w:pPr>
      <w:r>
        <w:rPr>
          <w:rFonts w:hint="eastAsia" w:hAnsi="宋体" w:cs="宋体"/>
        </w:rPr>
        <w:t>2.报价人须提供</w:t>
      </w:r>
      <w:r>
        <w:rPr>
          <w:rFonts w:hAnsi="宋体" w:cs="宋体"/>
        </w:rPr>
        <w:t>1</w:t>
      </w:r>
      <w:r>
        <w:rPr>
          <w:rFonts w:hint="eastAsia" w:hAnsi="宋体" w:cs="宋体"/>
        </w:rPr>
        <w:t>名驻场项目经理及</w:t>
      </w:r>
      <w:r>
        <w:rPr>
          <w:rFonts w:hAnsi="宋体" w:cs="宋体"/>
        </w:rPr>
        <w:t>8</w:t>
      </w:r>
      <w:r>
        <w:rPr>
          <w:rFonts w:hint="eastAsia" w:hAnsi="宋体" w:cs="宋体"/>
        </w:rPr>
        <w:t>名项目团队专职人员，为本项目提供服务。</w:t>
      </w:r>
    </w:p>
    <w:p w14:paraId="388B0961">
      <w:pPr>
        <w:pStyle w:val="2"/>
        <w:snapToGrid w:val="0"/>
        <w:spacing w:line="360" w:lineRule="auto"/>
        <w:ind w:firstLine="480"/>
        <w:rPr>
          <w:rFonts w:hAnsi="宋体" w:cs="宋体"/>
        </w:rPr>
      </w:pPr>
      <w:r>
        <w:rPr>
          <w:rFonts w:hint="eastAsia" w:hAnsi="宋体" w:cs="宋体"/>
        </w:rPr>
        <w:t>3</w:t>
      </w:r>
      <w:r>
        <w:rPr>
          <w:rFonts w:hAnsi="宋体" w:cs="宋体"/>
        </w:rPr>
        <w:t>.</w:t>
      </w:r>
      <w:r>
        <w:rPr>
          <w:rFonts w:hint="eastAsia" w:hAnsi="宋体" w:cs="宋体"/>
        </w:rPr>
        <w:t>人员要求如下：</w:t>
      </w:r>
    </w:p>
    <w:p w14:paraId="78450EFB">
      <w:pPr>
        <w:pStyle w:val="2"/>
        <w:snapToGrid w:val="0"/>
        <w:spacing w:line="360" w:lineRule="auto"/>
        <w:ind w:firstLine="480"/>
        <w:rPr>
          <w:rFonts w:hAnsi="宋体" w:cs="宋体"/>
        </w:rPr>
      </w:pPr>
      <w:r>
        <w:rPr>
          <w:rFonts w:hint="eastAsia" w:hAnsi="宋体" w:cs="宋体"/>
        </w:rPr>
        <w:t>项目经理1人，需硕士研究生及以上学历，具有</w:t>
      </w:r>
      <w:r>
        <w:rPr>
          <w:rFonts w:hAnsi="宋体" w:cs="宋体"/>
        </w:rPr>
        <w:t>8</w:t>
      </w:r>
      <w:r>
        <w:rPr>
          <w:rFonts w:hint="eastAsia" w:hAnsi="宋体" w:cs="宋体"/>
        </w:rPr>
        <w:t>年（含）以上系统集成和运维工作经验，具有信息系统项目管理师</w:t>
      </w:r>
      <w:r>
        <w:rPr>
          <w:rFonts w:hAnsi="宋体" w:cs="宋体"/>
        </w:rPr>
        <w:t>(</w:t>
      </w:r>
      <w:r>
        <w:rPr>
          <w:rFonts w:hint="eastAsia" w:hAnsi="宋体" w:cs="宋体"/>
        </w:rPr>
        <w:t>高级</w:t>
      </w:r>
      <w:r>
        <w:rPr>
          <w:rFonts w:hAnsi="宋体" w:cs="宋体"/>
        </w:rPr>
        <w:t>)</w:t>
      </w:r>
      <w:r>
        <w:rPr>
          <w:rFonts w:hint="eastAsia" w:hAnsi="宋体" w:cs="宋体"/>
        </w:rPr>
        <w:t>证书、信息安全保障人员认证</w:t>
      </w:r>
      <w:r>
        <w:rPr>
          <w:rFonts w:hAnsi="宋体" w:cs="宋体"/>
        </w:rPr>
        <w:t>(CISAW)</w:t>
      </w:r>
      <w:r>
        <w:rPr>
          <w:rFonts w:hint="eastAsia" w:hAnsi="宋体" w:cs="宋体"/>
        </w:rPr>
        <w:t>证书，需提供劳动合同复印件或提供近六个月任意一个月的社保证明。</w:t>
      </w:r>
    </w:p>
    <w:p w14:paraId="1584B7AD">
      <w:pPr>
        <w:pStyle w:val="2"/>
        <w:snapToGrid w:val="0"/>
        <w:spacing w:line="360" w:lineRule="auto"/>
        <w:ind w:firstLine="480"/>
        <w:rPr>
          <w:rFonts w:hAnsi="宋体" w:cs="宋体"/>
        </w:rPr>
      </w:pPr>
      <w:r>
        <w:rPr>
          <w:rFonts w:hint="eastAsia" w:hAnsi="宋体" w:cs="宋体"/>
        </w:rPr>
        <w:t>安全员2名，资格要求：需持有注册信息安全专业人员证书（安全员与项目经理不能为同一人），需提供劳动合同复印件或提供近六个月任意一个月的社保证明。</w:t>
      </w:r>
    </w:p>
    <w:p w14:paraId="6CAE7C2E">
      <w:pPr>
        <w:spacing w:line="360" w:lineRule="auto"/>
        <w:ind w:firstLine="480" w:firstLineChars="200"/>
        <w:contextualSpacing/>
        <w:rPr>
          <w:rFonts w:ascii="宋体" w:hAnsi="宋体" w:cs="宋体"/>
          <w:sz w:val="24"/>
        </w:rPr>
      </w:pPr>
      <w:r>
        <w:rPr>
          <w:rFonts w:hint="eastAsia" w:ascii="宋体" w:hAnsi="宋体" w:cs="宋体"/>
          <w:sz w:val="24"/>
        </w:rPr>
        <w:t>其他项目成员6人，需至少持有以下 6类证书中的任意一种：系统分析师、</w:t>
      </w:r>
    </w:p>
    <w:p w14:paraId="3DF38DA2">
      <w:pPr>
        <w:spacing w:line="360" w:lineRule="auto"/>
        <w:contextualSpacing/>
        <w:rPr>
          <w:rFonts w:ascii="宋体" w:hAnsi="宋体" w:cs="宋体"/>
          <w:sz w:val="24"/>
        </w:rPr>
      </w:pPr>
      <w:r>
        <w:rPr>
          <w:rFonts w:hint="eastAsia" w:ascii="宋体" w:hAnsi="宋体" w:cs="宋体"/>
          <w:sz w:val="24"/>
        </w:rPr>
        <w:t>系统架构设计师、网络规划设计师、网络工程师、数据库系统工程师、软件设计师。（证书需由人社部、工信部颁发，并提供有效期证明。需提供劳动合同复印件或提供近六个月任意一个月的社保证明。）</w:t>
      </w:r>
    </w:p>
    <w:p w14:paraId="2ABE1DD9">
      <w:pPr>
        <w:pStyle w:val="3"/>
        <w:numPr>
          <w:ilvl w:val="0"/>
          <w:numId w:val="8"/>
        </w:numPr>
        <w:jc w:val="left"/>
        <w:rPr>
          <w:rFonts w:ascii="黑体" w:hAnsi="黑体" w:eastAsia="黑体" w:cs="黑体"/>
          <w:sz w:val="24"/>
        </w:rPr>
      </w:pPr>
      <w:r>
        <w:rPr>
          <w:rFonts w:hint="eastAsia" w:ascii="黑体" w:hAnsi="黑体" w:eastAsia="黑体" w:cs="黑体"/>
          <w:sz w:val="24"/>
        </w:rPr>
        <w:t>验收服务标准</w:t>
      </w:r>
    </w:p>
    <w:p w14:paraId="5F340897">
      <w:pPr>
        <w:snapToGrid w:val="0"/>
        <w:spacing w:line="360" w:lineRule="auto"/>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报价人所提供的北京市市级政务云基础资源服务应遵循客观、科学、合理的原则。</w:t>
      </w:r>
    </w:p>
    <w:p w14:paraId="5FD23142">
      <w:pPr>
        <w:snapToGrid w:val="0"/>
        <w:spacing w:line="360" w:lineRule="auto"/>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报价人所提供资源应满足采购文件规定的要求。保证合同期内系统安全稳定运行，不因硬件故障导致服务中断</w:t>
      </w:r>
      <w:r>
        <w:rPr>
          <w:rFonts w:ascii="宋体" w:hAnsi="宋体" w:cs="宋体"/>
          <w:bCs/>
          <w:sz w:val="24"/>
        </w:rPr>
        <w:t>4</w:t>
      </w:r>
      <w:r>
        <w:rPr>
          <w:rFonts w:hint="eastAsia" w:ascii="宋体" w:hAnsi="宋体" w:cs="宋体"/>
          <w:bCs/>
          <w:sz w:val="24"/>
        </w:rPr>
        <w:t>小时及以上。</w:t>
      </w:r>
    </w:p>
    <w:p w14:paraId="7B1B5057">
      <w:pPr>
        <w:snapToGrid w:val="0"/>
        <w:spacing w:line="360" w:lineRule="auto"/>
        <w:ind w:firstLine="480" w:firstLineChars="200"/>
        <w:rPr>
          <w:rFonts w:ascii="宋体" w:hAnsi="宋体" w:cs="宋体"/>
          <w:bCs/>
          <w:sz w:val="24"/>
        </w:rPr>
      </w:pPr>
      <w:r>
        <w:rPr>
          <w:rFonts w:hint="eastAsia" w:ascii="宋体" w:hAnsi="宋体" w:cs="宋体"/>
          <w:sz w:val="24"/>
        </w:rPr>
        <w:t>（3）</w:t>
      </w:r>
      <w:r>
        <w:rPr>
          <w:rFonts w:hint="eastAsia" w:ascii="宋体" w:hAnsi="宋体" w:cs="宋体"/>
          <w:bCs/>
          <w:sz w:val="24"/>
        </w:rPr>
        <w:t>服务期满后十五个工作日开始对合同项目进行验收，成交人应当在采购人指定的验收日前向采购人提交验收报告。验收报告的内容包括但不限于，合同规定的各项服务清单，各系统设备运行情况。</w:t>
      </w:r>
    </w:p>
    <w:p w14:paraId="30F9E44C">
      <w:pPr>
        <w:pStyle w:val="2"/>
        <w:rPr>
          <w:rFonts w:hint="eastAsia"/>
        </w:rPr>
      </w:pPr>
      <w:r>
        <w:rPr>
          <w:rFonts w:hint="eastAsia" w:hAnsi="宋体" w:cs="宋体"/>
        </w:rPr>
        <w:t>（4）服务期届满，成按照采购人要求完成所有项目，各项记录、报告等文档齐全，无任何系统遗留问题，并通过由采购人组织的专家验收评审，方可通过验收。</w:t>
      </w:r>
    </w:p>
    <w:p w14:paraId="1FE7B24E">
      <w:pPr>
        <w:pStyle w:val="3"/>
        <w:numPr>
          <w:ilvl w:val="0"/>
          <w:numId w:val="8"/>
        </w:numPr>
        <w:jc w:val="left"/>
        <w:rPr>
          <w:rFonts w:ascii="黑体" w:hAnsi="黑体" w:eastAsia="黑体" w:cs="黑体"/>
          <w:sz w:val="24"/>
        </w:rPr>
      </w:pPr>
      <w:r>
        <w:rPr>
          <w:rFonts w:hint="eastAsia" w:ascii="黑体" w:hAnsi="黑体" w:eastAsia="黑体" w:cs="黑体"/>
          <w:sz w:val="24"/>
        </w:rPr>
        <w:t>其他</w:t>
      </w:r>
    </w:p>
    <w:p w14:paraId="1C5293D1">
      <w:pPr>
        <w:spacing w:line="360" w:lineRule="auto"/>
        <w:ind w:firstLine="480" w:firstLineChars="200"/>
        <w:contextualSpacing/>
        <w:rPr>
          <w:rFonts w:ascii="宋体" w:hAnsi="宋体" w:cs="宋体"/>
          <w:sz w:val="24"/>
        </w:rPr>
      </w:pPr>
      <w:r>
        <w:rPr>
          <w:rFonts w:hint="eastAsia" w:ascii="宋体" w:hAnsi="宋体" w:cs="宋体"/>
          <w:sz w:val="24"/>
        </w:rPr>
        <w:t>为在项目中充分落实《政府采购法》规定的“政府采购应当有助于实现国家的经济和社会发展政策目标”等相关要求，以项目为载体推动北京市环境社会治理(ESG)体系高质量发展，请报价人提供在本项目中落实ESG理念的工作</w:t>
      </w:r>
      <w:r>
        <w:rPr>
          <w:rFonts w:ascii="宋体" w:hAnsi="宋体" w:cs="宋体"/>
          <w:sz w:val="24"/>
        </w:rPr>
        <w:t>措施。</w:t>
      </w:r>
    </w:p>
    <w:p w14:paraId="155E2DB6">
      <w:pPr>
        <w:pStyle w:val="2"/>
        <w:rPr>
          <w:rFonts w:hint="eastAsia"/>
        </w:rPr>
      </w:pPr>
    </w:p>
    <w:p w14:paraId="395FB513">
      <w:pPr>
        <w:rPr>
          <w:rFonts w:ascii="宋体" w:hAnsi="宋体" w:cs="宋体"/>
          <w:b/>
          <w:bCs/>
          <w:sz w:val="24"/>
        </w:rPr>
        <w:sectPr>
          <w:footerReference r:id="rId10" w:type="default"/>
          <w:pgSz w:w="11906" w:h="16838"/>
          <w:pgMar w:top="1701" w:right="1417" w:bottom="1701" w:left="1417" w:header="851" w:footer="992" w:gutter="0"/>
          <w:cols w:space="720" w:num="1"/>
          <w:docGrid w:type="lines" w:linePitch="395" w:charSpace="0"/>
        </w:sectPr>
      </w:pPr>
    </w:p>
    <w:p w14:paraId="3CCEA7EB">
      <w:pPr>
        <w:pStyle w:val="2"/>
        <w:snapToGrid w:val="0"/>
        <w:ind w:firstLine="480"/>
        <w:rPr>
          <w:rFonts w:hAnsi="宋体" w:cs="宋体"/>
        </w:rPr>
      </w:pPr>
    </w:p>
    <w:p w14:paraId="3A521707">
      <w:pPr>
        <w:pStyle w:val="3"/>
        <w:numPr>
          <w:ilvl w:val="0"/>
          <w:numId w:val="8"/>
        </w:numPr>
        <w:jc w:val="left"/>
        <w:rPr>
          <w:rFonts w:ascii="黑体" w:hAnsi="黑体" w:eastAsia="黑体" w:cs="黑体"/>
          <w:sz w:val="24"/>
        </w:rPr>
      </w:pPr>
      <w:r>
        <w:rPr>
          <w:rFonts w:hint="eastAsia" w:ascii="黑体" w:hAnsi="黑体" w:eastAsia="黑体" w:cs="黑体"/>
          <w:sz w:val="24"/>
        </w:rPr>
        <w:t xml:space="preserve"> </w:t>
      </w:r>
      <w:bookmarkStart w:id="677" w:name="_Toc207570358"/>
      <w:r>
        <w:rPr>
          <w:rFonts w:hint="eastAsia" w:ascii="黑体" w:hAnsi="黑体" w:eastAsia="黑体" w:cs="黑体"/>
          <w:sz w:val="24"/>
        </w:rPr>
        <w:t>保密要求</w:t>
      </w:r>
      <w:bookmarkEnd w:id="677"/>
    </w:p>
    <w:p w14:paraId="5C4D2003">
      <w:pPr>
        <w:pStyle w:val="2"/>
        <w:snapToGrid w:val="0"/>
        <w:spacing w:line="360" w:lineRule="auto"/>
        <w:ind w:firstLine="480"/>
        <w:rPr>
          <w:rFonts w:hAnsi="宋体" w:cs="宋体"/>
        </w:rPr>
      </w:pPr>
      <w:r>
        <w:rPr>
          <w:rFonts w:hint="eastAsia" w:hAnsi="宋体" w:cs="宋体"/>
        </w:rPr>
        <w:t>（1）报价人因承接本合同约定项目所知悉的该项目信息或采购人信息，以及在项目实施过程中所产生的与该项目有关的全部信息均为采购人的保密信息，报价人应按照采购人关于保密工作的相关要求，对上述保密信息承担保密义务。报价人须严格遵守信息安全规定，不得利用系统维护服务时的便利对采购人数据及其他信息擅自修改或透漏给第三方。</w:t>
      </w:r>
    </w:p>
    <w:p w14:paraId="599935C2">
      <w:pPr>
        <w:pStyle w:val="2"/>
        <w:snapToGrid w:val="0"/>
        <w:spacing w:line="360" w:lineRule="auto"/>
        <w:ind w:firstLine="480"/>
        <w:rPr>
          <w:rFonts w:hAnsi="宋体" w:cs="宋体"/>
        </w:rPr>
      </w:pPr>
      <w:r>
        <w:rPr>
          <w:rFonts w:hint="eastAsia" w:hAnsi="宋体" w:cs="宋体"/>
        </w:rPr>
        <w:t>（2）报价人应对上述保密信息予以妥善保存，并保证仅将其用于与完成本合同项下约定项目实施有关的用途或目的。在缺少相关保密条款约定时，对上述保密信息,报价人应至少采取适用于对自己商业秘密进行保护的同等保护措施和审慎程度进行保密。</w:t>
      </w:r>
    </w:p>
    <w:p w14:paraId="527BCBFA">
      <w:pPr>
        <w:pStyle w:val="2"/>
        <w:snapToGrid w:val="0"/>
        <w:spacing w:line="360" w:lineRule="auto"/>
        <w:ind w:firstLine="480"/>
        <w:rPr>
          <w:rFonts w:hAnsi="宋体" w:cs="宋体"/>
        </w:rPr>
      </w:pPr>
      <w:r>
        <w:rPr>
          <w:rFonts w:hint="eastAsia" w:hAnsi="宋体" w:cs="宋体"/>
        </w:rPr>
        <w:t>（3）报价人保证将保密信息的披露范围严格控制在直接从事该项目工作且因工作需要有必要知悉保密信息的工作人员范围内,对报价人非从事该项目的人员一律严格保密。</w:t>
      </w:r>
    </w:p>
    <w:p w14:paraId="15B79F75">
      <w:pPr>
        <w:pStyle w:val="2"/>
        <w:snapToGrid w:val="0"/>
        <w:spacing w:line="360" w:lineRule="auto"/>
        <w:ind w:firstLine="480"/>
        <w:rPr>
          <w:rFonts w:hAnsi="宋体" w:cs="宋体"/>
        </w:rPr>
      </w:pPr>
      <w:r>
        <w:rPr>
          <w:rFonts w:hint="eastAsia" w:hAnsi="宋体" w:cs="宋体"/>
        </w:rPr>
        <w:t>（4）报价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307A8AED">
      <w:pPr>
        <w:pStyle w:val="2"/>
        <w:snapToGrid w:val="0"/>
        <w:spacing w:line="360" w:lineRule="auto"/>
        <w:ind w:firstLine="480"/>
        <w:rPr>
          <w:rFonts w:hAnsi="宋体" w:cs="宋体"/>
        </w:rPr>
      </w:pPr>
      <w:r>
        <w:rPr>
          <w:rFonts w:hint="eastAsia" w:hAnsi="宋体" w:cs="宋体"/>
        </w:rPr>
        <w:t>（5）任何时间内，一经采购人提出要求，报价人应按照采购人指示在收到采购人书面通知后 5 日内将含有保密信息的所有文件或其他资料归还采购人，且不得擅自复制留存。</w:t>
      </w:r>
    </w:p>
    <w:p w14:paraId="6DE03C23">
      <w:pPr>
        <w:pStyle w:val="2"/>
        <w:snapToGrid w:val="0"/>
        <w:spacing w:line="360" w:lineRule="auto"/>
        <w:ind w:firstLine="480"/>
        <w:rPr>
          <w:rFonts w:hAnsi="宋体" w:cs="宋体"/>
        </w:rPr>
      </w:pPr>
      <w:r>
        <w:rPr>
          <w:rFonts w:hint="eastAsia" w:hAnsi="宋体" w:cs="宋体"/>
        </w:rPr>
        <w:t>（6）非经采购人特别授权，采购人向报价人提供的任何保密信息并不包括授予报价人该保密信息包含的任何专利权、商标权、著作权、商业秘密或其它类型的知识产权。</w:t>
      </w:r>
    </w:p>
    <w:p w14:paraId="391F9D87">
      <w:pPr>
        <w:pStyle w:val="2"/>
        <w:snapToGrid w:val="0"/>
        <w:spacing w:line="360" w:lineRule="auto"/>
        <w:ind w:firstLine="480"/>
        <w:rPr>
          <w:rFonts w:hAnsi="宋体" w:cs="宋体"/>
        </w:rPr>
      </w:pPr>
      <w:r>
        <w:rPr>
          <w:rFonts w:hint="eastAsia" w:hAnsi="宋体" w:cs="宋体"/>
        </w:rPr>
        <w:t>（7）报价人承担上述保密义务的期限为合同有效期间及合同终止后2年，承担上述保密义务的责任主体为报价人（含报价人服务人员）。</w:t>
      </w:r>
    </w:p>
    <w:p w14:paraId="4D8DB5E8">
      <w:pPr>
        <w:pStyle w:val="2"/>
        <w:snapToGrid w:val="0"/>
        <w:spacing w:line="360" w:lineRule="auto"/>
        <w:ind w:firstLine="480"/>
        <w:rPr>
          <w:rFonts w:hAnsi="宋体" w:cs="宋体"/>
        </w:rPr>
      </w:pPr>
      <w:r>
        <w:rPr>
          <w:rFonts w:hint="eastAsia" w:hAnsi="宋体" w:cs="宋体"/>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259AB6FA">
      <w:pPr>
        <w:pStyle w:val="2"/>
        <w:snapToGrid w:val="0"/>
        <w:spacing w:line="360" w:lineRule="auto"/>
        <w:ind w:firstLine="480"/>
        <w:rPr>
          <w:rFonts w:hAnsi="宋体" w:cs="宋体"/>
        </w:rPr>
      </w:pPr>
      <w:r>
        <w:rPr>
          <w:rFonts w:hint="eastAsia" w:hAnsi="宋体" w:cs="宋体"/>
        </w:rPr>
        <w:t>（9）报价人应当对获悉的政务数据、个人信息等予以保密，不得用于其他用途，不得泄露、出售或者非法向他人提供。</w:t>
      </w:r>
    </w:p>
    <w:p w14:paraId="37F0AD1D">
      <w:pPr>
        <w:pStyle w:val="3"/>
        <w:numPr>
          <w:ilvl w:val="0"/>
          <w:numId w:val="8"/>
        </w:numPr>
        <w:jc w:val="left"/>
        <w:rPr>
          <w:rFonts w:ascii="黑体" w:hAnsi="黑体" w:eastAsia="黑体" w:cs="黑体"/>
          <w:sz w:val="24"/>
        </w:rPr>
      </w:pPr>
      <w:bookmarkStart w:id="678" w:name="_Toc207570359"/>
      <w:r>
        <w:rPr>
          <w:rFonts w:hint="eastAsia" w:ascii="黑体" w:hAnsi="黑体" w:eastAsia="黑体" w:cs="黑体"/>
          <w:sz w:val="24"/>
        </w:rPr>
        <w:t>其他相关要求</w:t>
      </w:r>
      <w:bookmarkEnd w:id="678"/>
    </w:p>
    <w:p w14:paraId="24123AD0">
      <w:pPr>
        <w:pStyle w:val="4"/>
        <w:jc w:val="left"/>
        <w:rPr>
          <w:rFonts w:ascii="楷体" w:hAnsi="楷体" w:eastAsia="楷体" w:cs="楷体"/>
          <w:sz w:val="24"/>
        </w:rPr>
      </w:pPr>
      <w:bookmarkStart w:id="679" w:name="_Toc207570361"/>
      <w:r>
        <w:rPr>
          <w:rFonts w:hint="eastAsia" w:ascii="楷体" w:hAnsi="楷体" w:eastAsia="楷体" w:cs="楷体"/>
          <w:sz w:val="24"/>
        </w:rPr>
        <w:t>（</w:t>
      </w:r>
      <w:r>
        <w:rPr>
          <w:rFonts w:hint="eastAsia" w:ascii="楷体" w:hAnsi="楷体" w:eastAsia="楷体" w:cs="楷体"/>
          <w:sz w:val="24"/>
          <w:lang w:eastAsia="zh-CN"/>
        </w:rPr>
        <w:t>一</w:t>
      </w:r>
      <w:r>
        <w:rPr>
          <w:rFonts w:hint="eastAsia" w:ascii="楷体" w:hAnsi="楷体" w:eastAsia="楷体" w:cs="楷体"/>
          <w:sz w:val="24"/>
        </w:rPr>
        <w:t>）知识产权要求</w:t>
      </w:r>
      <w:bookmarkEnd w:id="679"/>
    </w:p>
    <w:p w14:paraId="0B486931">
      <w:pPr>
        <w:pStyle w:val="7"/>
        <w:snapToGrid w:val="0"/>
        <w:spacing w:line="360" w:lineRule="auto"/>
        <w:ind w:firstLine="480"/>
        <w:rPr>
          <w:rFonts w:hint="eastAsia" w:cs="宋体"/>
          <w:lang w:eastAsia="zh-CN"/>
        </w:rPr>
      </w:pPr>
      <w:r>
        <w:rPr>
          <w:rFonts w:hint="eastAsia" w:ascii="宋体" w:hAnsi="宋体" w:cs="宋体"/>
          <w:sz w:val="24"/>
        </w:rPr>
        <w:t>★</w:t>
      </w:r>
      <w:r>
        <w:rPr>
          <w:rFonts w:cs="宋体"/>
        </w:rPr>
        <w:t>1.</w:t>
      </w:r>
      <w:r>
        <w:rPr>
          <w:rFonts w:hint="eastAsia" w:cs="宋体"/>
        </w:rPr>
        <w:t>报价人应确保本项目所提交成果无知识产权纠纷，项目成果的知识产权属于项目委托方。须在响应文件中对此项作出专项承诺，格式自拟。</w:t>
      </w:r>
      <w:r>
        <w:rPr>
          <w:rFonts w:hint="eastAsia" w:cs="宋体"/>
          <w:lang w:eastAsia="zh-CN"/>
        </w:rPr>
        <w:t>（</w:t>
      </w:r>
      <w:r>
        <w:rPr>
          <w:rFonts w:hint="eastAsia" w:ascii="楷体" w:hAnsi="楷体" w:eastAsia="楷体" w:cs="楷体"/>
          <w:sz w:val="24"/>
        </w:rPr>
        <w:t>本部分为★条款，报价人未提供书面承诺</w:t>
      </w:r>
      <w:r>
        <w:rPr>
          <w:rFonts w:hint="eastAsia" w:ascii="楷体" w:hAnsi="楷体" w:eastAsia="楷体" w:cs="楷体"/>
          <w:sz w:val="24"/>
          <w:lang w:eastAsia="zh-CN"/>
        </w:rPr>
        <w:t>加盖公章</w:t>
      </w:r>
      <w:r>
        <w:rPr>
          <w:rFonts w:hint="eastAsia" w:ascii="楷体" w:hAnsi="楷体" w:eastAsia="楷体" w:cs="楷体"/>
          <w:sz w:val="24"/>
        </w:rPr>
        <w:t>，将被视为无效投标</w:t>
      </w:r>
      <w:r>
        <w:rPr>
          <w:rFonts w:hint="eastAsia" w:cs="宋体"/>
          <w:lang w:eastAsia="zh-CN"/>
        </w:rPr>
        <w:t>）</w:t>
      </w:r>
    </w:p>
    <w:p w14:paraId="0028501D">
      <w:pPr>
        <w:pStyle w:val="7"/>
        <w:snapToGrid w:val="0"/>
        <w:spacing w:line="360" w:lineRule="auto"/>
        <w:ind w:firstLine="480"/>
        <w:rPr>
          <w:rFonts w:cs="宋体"/>
        </w:rPr>
      </w:pPr>
      <w:r>
        <w:rPr>
          <w:rFonts w:cs="宋体"/>
        </w:rPr>
        <w:t>2.</w:t>
      </w:r>
      <w:r>
        <w:rPr>
          <w:rFonts w:hint="eastAsia" w:cs="宋体"/>
        </w:rPr>
        <w:t>报价人保证向采购人提供的服务成果是其独立实施完成，不存在任何侵犯第三方专利权、商标权、著作权等合法权益。如因报价人提供的服务成果侵犯任何第三方的合法权益，导致该第三方追究采购人责任的，报价人应负责解决并赔偿因此给采购人造成的全部损失。</w:t>
      </w:r>
    </w:p>
    <w:p w14:paraId="5F4885D1">
      <w:pPr>
        <w:spacing w:line="360" w:lineRule="auto"/>
        <w:jc w:val="center"/>
        <w:outlineLvl w:val="0"/>
        <w:rPr>
          <w:b/>
          <w:sz w:val="36"/>
          <w:szCs w:val="36"/>
        </w:rPr>
      </w:pPr>
      <w:r>
        <w:rPr>
          <w:b/>
          <w:sz w:val="36"/>
          <w:szCs w:val="36"/>
        </w:rPr>
        <w:br w:type="page"/>
      </w:r>
      <w:bookmarkStart w:id="680" w:name="_Toc97371946"/>
      <w:r>
        <w:rPr>
          <w:b/>
          <w:sz w:val="36"/>
          <w:szCs w:val="36"/>
        </w:rPr>
        <w:t>第五章   合同草案条款</w:t>
      </w:r>
      <w:bookmarkEnd w:id="680"/>
    </w:p>
    <w:p w14:paraId="166B3DF5">
      <w:pPr>
        <w:tabs>
          <w:tab w:val="left" w:pos="900"/>
          <w:tab w:val="left" w:pos="1080"/>
        </w:tabs>
        <w:snapToGrid w:val="0"/>
        <w:spacing w:line="360" w:lineRule="auto"/>
        <w:rPr>
          <w:kern w:val="0"/>
          <w:sz w:val="18"/>
          <w:szCs w:val="18"/>
        </w:rPr>
      </w:pPr>
    </w:p>
    <w:p w14:paraId="1592DA6D">
      <w:pPr>
        <w:pStyle w:val="13"/>
        <w:spacing w:line="360" w:lineRule="auto"/>
        <w:rPr>
          <w:sz w:val="36"/>
        </w:rPr>
      </w:pPr>
      <w:bookmarkStart w:id="681" w:name="_Toc97371947"/>
      <w:r>
        <w:rPr>
          <w:rFonts w:hint="eastAsia"/>
          <w:sz w:val="36"/>
        </w:rPr>
        <w:t>中共北京市委网络安全和信息化委员会办公室</w:t>
      </w:r>
    </w:p>
    <w:p w14:paraId="3A292705">
      <w:pPr>
        <w:pStyle w:val="13"/>
        <w:spacing w:line="360" w:lineRule="auto"/>
        <w:rPr>
          <w:sz w:val="36"/>
        </w:rPr>
      </w:pPr>
      <w:r>
        <w:rPr>
          <w:rFonts w:hint="eastAsia"/>
          <w:sz w:val="36"/>
        </w:rPr>
        <w:t>政务云经费项目合同</w:t>
      </w:r>
    </w:p>
    <w:p w14:paraId="19BE42AC">
      <w:pPr>
        <w:spacing w:line="360" w:lineRule="auto"/>
        <w:jc w:val="left"/>
        <w:rPr>
          <w:b/>
          <w:bCs/>
          <w:szCs w:val="21"/>
        </w:rPr>
      </w:pPr>
    </w:p>
    <w:p w14:paraId="0C1DE392">
      <w:pPr>
        <w:spacing w:line="360" w:lineRule="auto"/>
        <w:jc w:val="left"/>
        <w:rPr>
          <w:b/>
          <w:bCs/>
          <w:szCs w:val="21"/>
        </w:rPr>
      </w:pPr>
    </w:p>
    <w:p w14:paraId="4071947E">
      <w:pPr>
        <w:spacing w:line="360" w:lineRule="auto"/>
        <w:jc w:val="left"/>
        <w:rPr>
          <w:b/>
          <w:bCs/>
          <w:szCs w:val="21"/>
        </w:rPr>
      </w:pPr>
    </w:p>
    <w:p w14:paraId="2F81D6BD">
      <w:pPr>
        <w:spacing w:line="360" w:lineRule="auto"/>
        <w:jc w:val="left"/>
        <w:rPr>
          <w:b/>
          <w:bCs/>
          <w:szCs w:val="21"/>
        </w:rPr>
      </w:pPr>
    </w:p>
    <w:p w14:paraId="7C53515C">
      <w:pPr>
        <w:spacing w:line="360" w:lineRule="auto"/>
        <w:jc w:val="left"/>
        <w:rPr>
          <w:b/>
          <w:bCs/>
          <w:szCs w:val="21"/>
        </w:rPr>
      </w:pPr>
    </w:p>
    <w:p w14:paraId="76F12A2D">
      <w:pPr>
        <w:spacing w:line="360" w:lineRule="auto"/>
        <w:jc w:val="left"/>
        <w:rPr>
          <w:b/>
          <w:bCs/>
          <w:szCs w:val="21"/>
        </w:rPr>
      </w:pPr>
    </w:p>
    <w:p w14:paraId="5C8BB9D2">
      <w:pPr>
        <w:spacing w:line="360" w:lineRule="auto"/>
        <w:jc w:val="left"/>
        <w:rPr>
          <w:b/>
          <w:bCs/>
          <w:szCs w:val="21"/>
        </w:rPr>
      </w:pPr>
    </w:p>
    <w:p w14:paraId="391F651A">
      <w:pPr>
        <w:spacing w:line="360" w:lineRule="auto"/>
        <w:jc w:val="left"/>
        <w:rPr>
          <w:b/>
          <w:bCs/>
          <w:szCs w:val="21"/>
        </w:rPr>
      </w:pPr>
    </w:p>
    <w:p w14:paraId="62E8C1E8">
      <w:pPr>
        <w:spacing w:line="360" w:lineRule="auto"/>
        <w:jc w:val="left"/>
        <w:rPr>
          <w:rFonts w:ascii="仿宋" w:hAnsi="仿宋" w:eastAsia="仿宋"/>
          <w:b/>
          <w:bCs/>
          <w:sz w:val="32"/>
          <w:szCs w:val="21"/>
        </w:rPr>
      </w:pPr>
      <w:r>
        <w:rPr>
          <w:rFonts w:hint="eastAsia" w:ascii="仿宋" w:hAnsi="仿宋" w:eastAsia="仿宋"/>
          <w:b/>
          <w:bCs/>
          <w:sz w:val="32"/>
          <w:szCs w:val="21"/>
        </w:rPr>
        <w:t>项目名称：中共北京市委网络安全和信息化委员会办公室</w:t>
      </w:r>
    </w:p>
    <w:p w14:paraId="0F0FE0D7">
      <w:pPr>
        <w:spacing w:line="360" w:lineRule="auto"/>
        <w:jc w:val="left"/>
        <w:rPr>
          <w:rFonts w:hint="eastAsia" w:ascii="仿宋" w:hAnsi="仿宋" w:eastAsia="仿宋"/>
          <w:b/>
          <w:bCs/>
          <w:sz w:val="32"/>
          <w:szCs w:val="21"/>
          <w:lang w:eastAsia="zh-CN"/>
        </w:rPr>
      </w:pPr>
      <w:r>
        <w:rPr>
          <w:rFonts w:hint="eastAsia" w:ascii="仿宋" w:hAnsi="仿宋" w:eastAsia="仿宋"/>
          <w:b/>
          <w:bCs/>
          <w:sz w:val="32"/>
          <w:szCs w:val="21"/>
          <w:lang w:val="en-US" w:eastAsia="zh-CN"/>
        </w:rPr>
        <w:t>2025年</w:t>
      </w:r>
      <w:r>
        <w:rPr>
          <w:rFonts w:hint="eastAsia" w:ascii="仿宋" w:hAnsi="仿宋" w:eastAsia="仿宋"/>
          <w:b/>
          <w:bCs/>
          <w:sz w:val="32"/>
          <w:szCs w:val="21"/>
        </w:rPr>
        <w:t>政务云</w:t>
      </w:r>
      <w:r>
        <w:rPr>
          <w:rFonts w:hint="eastAsia" w:ascii="仿宋" w:hAnsi="仿宋" w:eastAsia="仿宋"/>
          <w:b/>
          <w:bCs/>
          <w:sz w:val="32"/>
          <w:szCs w:val="21"/>
          <w:lang w:eastAsia="zh-CN"/>
        </w:rPr>
        <w:t>项目</w:t>
      </w:r>
      <w:r>
        <w:rPr>
          <w:rFonts w:hint="eastAsia" w:ascii="仿宋" w:hAnsi="仿宋" w:eastAsia="仿宋"/>
          <w:b/>
          <w:bCs/>
          <w:sz w:val="32"/>
          <w:szCs w:val="21"/>
        </w:rPr>
        <w:t>经费</w:t>
      </w:r>
      <w:r>
        <w:rPr>
          <w:rFonts w:hint="eastAsia" w:ascii="仿宋" w:hAnsi="仿宋" w:eastAsia="仿宋"/>
          <w:b/>
          <w:bCs/>
          <w:sz w:val="32"/>
          <w:szCs w:val="21"/>
          <w:lang w:eastAsia="zh-CN"/>
        </w:rPr>
        <w:t>采购项目</w:t>
      </w:r>
    </w:p>
    <w:p w14:paraId="0BAA442A">
      <w:pPr>
        <w:spacing w:line="360" w:lineRule="auto"/>
        <w:jc w:val="left"/>
        <w:rPr>
          <w:rFonts w:ascii="仿宋" w:hAnsi="仿宋" w:eastAsia="仿宋"/>
          <w:b/>
          <w:bCs/>
          <w:sz w:val="32"/>
          <w:szCs w:val="21"/>
        </w:rPr>
      </w:pPr>
    </w:p>
    <w:p w14:paraId="62E135D5">
      <w:pPr>
        <w:spacing w:line="360" w:lineRule="auto"/>
        <w:jc w:val="left"/>
        <w:rPr>
          <w:rFonts w:ascii="仿宋" w:hAnsi="仿宋" w:eastAsia="仿宋"/>
          <w:b/>
          <w:bCs/>
          <w:sz w:val="32"/>
          <w:szCs w:val="21"/>
        </w:rPr>
      </w:pPr>
    </w:p>
    <w:p w14:paraId="182A4D9B">
      <w:pPr>
        <w:pStyle w:val="2"/>
        <w:spacing w:line="360" w:lineRule="auto"/>
      </w:pPr>
    </w:p>
    <w:p w14:paraId="3B264F3A">
      <w:pPr>
        <w:pStyle w:val="2"/>
        <w:spacing w:line="360" w:lineRule="auto"/>
        <w:ind w:firstLine="0"/>
        <w:rPr>
          <w:rFonts w:hint="eastAsia"/>
        </w:rPr>
      </w:pPr>
    </w:p>
    <w:p w14:paraId="3587D0A8">
      <w:pPr>
        <w:pStyle w:val="2"/>
        <w:spacing w:line="360" w:lineRule="auto"/>
      </w:pPr>
    </w:p>
    <w:p w14:paraId="711083E7">
      <w:pPr>
        <w:spacing w:line="360" w:lineRule="auto"/>
        <w:ind w:left="630" w:leftChars="300"/>
        <w:rPr>
          <w:rFonts w:ascii="仿宋" w:hAnsi="仿宋" w:eastAsia="仿宋"/>
          <w:sz w:val="32"/>
          <w:szCs w:val="32"/>
        </w:rPr>
      </w:pPr>
      <w:r>
        <w:rPr>
          <w:rFonts w:hint="eastAsia" w:ascii="仿宋" w:hAnsi="仿宋" w:eastAsia="仿宋"/>
          <w:sz w:val="32"/>
          <w:szCs w:val="21"/>
        </w:rPr>
        <w:t>甲方：</w:t>
      </w:r>
      <w:r>
        <w:rPr>
          <w:rFonts w:hint="eastAsia" w:ascii="仿宋" w:hAnsi="仿宋" w:eastAsia="仿宋"/>
          <w:sz w:val="32"/>
          <w:szCs w:val="21"/>
          <w:u w:val="single"/>
        </w:rPr>
        <w:t>中共北京市委网络安全和信息化委员会办公室</w:t>
      </w:r>
    </w:p>
    <w:p w14:paraId="3572ABB5">
      <w:pPr>
        <w:spacing w:line="360" w:lineRule="auto"/>
        <w:ind w:left="630" w:leftChars="300"/>
        <w:rPr>
          <w:rFonts w:ascii="仿宋" w:hAnsi="仿宋" w:eastAsia="仿宋"/>
          <w:sz w:val="32"/>
          <w:szCs w:val="21"/>
        </w:rPr>
      </w:pPr>
      <w:r>
        <w:rPr>
          <w:rFonts w:hint="eastAsia" w:ascii="仿宋" w:hAnsi="仿宋" w:eastAsia="仿宋"/>
          <w:sz w:val="32"/>
          <w:szCs w:val="21"/>
        </w:rPr>
        <w:t>乙方：</w:t>
      </w:r>
      <w:r>
        <w:rPr>
          <w:rFonts w:hint="eastAsia" w:ascii="仿宋" w:hAnsi="仿宋" w:eastAsia="仿宋"/>
          <w:sz w:val="32"/>
          <w:szCs w:val="21"/>
          <w:u w:val="single"/>
        </w:rPr>
        <w:t xml:space="preserve"> </w:t>
      </w:r>
      <w:r>
        <w:rPr>
          <w:rFonts w:ascii="仿宋" w:hAnsi="仿宋" w:eastAsia="仿宋"/>
          <w:sz w:val="32"/>
          <w:szCs w:val="21"/>
          <w:u w:val="single"/>
        </w:rPr>
        <w:t xml:space="preserve">                          </w:t>
      </w:r>
      <w:r>
        <w:rPr>
          <w:rFonts w:ascii="仿宋" w:hAnsi="仿宋" w:eastAsia="仿宋"/>
          <w:sz w:val="32"/>
          <w:szCs w:val="21"/>
        </w:rPr>
        <w:t xml:space="preserve"> </w:t>
      </w:r>
    </w:p>
    <w:p w14:paraId="3E0214E6">
      <w:pPr>
        <w:spacing w:line="360" w:lineRule="auto"/>
        <w:jc w:val="left"/>
        <w:rPr>
          <w:sz w:val="28"/>
          <w:szCs w:val="21"/>
        </w:rPr>
      </w:pPr>
    </w:p>
    <w:p w14:paraId="4017C323">
      <w:pPr>
        <w:spacing w:line="360" w:lineRule="auto"/>
        <w:ind w:firstLine="1960" w:firstLineChars="700"/>
        <w:jc w:val="left"/>
        <w:rPr>
          <w:sz w:val="28"/>
          <w:szCs w:val="21"/>
        </w:rPr>
      </w:pPr>
      <w:r>
        <w:rPr>
          <w:rFonts w:hint="eastAsia"/>
          <w:sz w:val="28"/>
          <w:szCs w:val="21"/>
        </w:rPr>
        <w:t xml:space="preserve">签订日期： </w:t>
      </w:r>
      <w:r>
        <w:rPr>
          <w:sz w:val="28"/>
          <w:szCs w:val="21"/>
        </w:rPr>
        <w:t xml:space="preserve">   </w:t>
      </w:r>
      <w:r>
        <w:rPr>
          <w:rFonts w:hint="eastAsia"/>
          <w:sz w:val="28"/>
          <w:szCs w:val="21"/>
        </w:rPr>
        <w:t xml:space="preserve">年 </w:t>
      </w:r>
      <w:r>
        <w:rPr>
          <w:sz w:val="28"/>
          <w:szCs w:val="21"/>
        </w:rPr>
        <w:t xml:space="preserve"> </w:t>
      </w:r>
      <w:r>
        <w:rPr>
          <w:rFonts w:hint="eastAsia"/>
          <w:sz w:val="28"/>
          <w:szCs w:val="21"/>
        </w:rPr>
        <w:t>月</w:t>
      </w:r>
    </w:p>
    <w:p w14:paraId="663E2BF5">
      <w:pPr>
        <w:spacing w:line="360" w:lineRule="auto"/>
        <w:jc w:val="left"/>
        <w:rPr>
          <w:szCs w:val="21"/>
        </w:rPr>
      </w:pPr>
    </w:p>
    <w:p w14:paraId="3C3F9E2B">
      <w:pPr>
        <w:spacing w:line="360" w:lineRule="auto"/>
        <w:jc w:val="left"/>
        <w:rPr>
          <w:szCs w:val="21"/>
        </w:rPr>
        <w:sectPr>
          <w:pgSz w:w="11906" w:h="16839"/>
          <w:pgMar w:top="1429" w:right="1785" w:bottom="1156" w:left="1785" w:header="0" w:footer="996" w:gutter="0"/>
          <w:cols w:space="720" w:num="1"/>
        </w:sectPr>
      </w:pPr>
    </w:p>
    <w:p w14:paraId="4E50184B">
      <w:pPr>
        <w:spacing w:line="360" w:lineRule="auto"/>
        <w:rPr>
          <w:rFonts w:ascii="宋体" w:hAnsi="宋体"/>
          <w:sz w:val="40"/>
          <w:szCs w:val="32"/>
        </w:rPr>
      </w:pPr>
      <w:r>
        <w:rPr>
          <w:rFonts w:hint="eastAsia"/>
          <w:sz w:val="24"/>
          <w:szCs w:val="21"/>
        </w:rPr>
        <w:t>甲方：</w:t>
      </w:r>
      <w:r>
        <w:rPr>
          <w:rFonts w:hint="eastAsia"/>
          <w:sz w:val="24"/>
          <w:szCs w:val="21"/>
          <w:u w:val="single"/>
        </w:rPr>
        <w:t>中共北京市委网络安全和信息化委员会办公室</w:t>
      </w:r>
    </w:p>
    <w:p w14:paraId="1AEC193E">
      <w:pPr>
        <w:spacing w:line="360" w:lineRule="auto"/>
        <w:jc w:val="left"/>
        <w:rPr>
          <w:sz w:val="24"/>
          <w:szCs w:val="21"/>
          <w:u w:val="single"/>
        </w:rPr>
      </w:pPr>
      <w:r>
        <w:rPr>
          <w:rFonts w:hint="eastAsia"/>
          <w:sz w:val="24"/>
          <w:szCs w:val="21"/>
        </w:rPr>
        <w:t>乙方：</w:t>
      </w:r>
      <w:r>
        <w:rPr>
          <w:rFonts w:hint="eastAsia"/>
          <w:sz w:val="24"/>
          <w:szCs w:val="21"/>
          <w:u w:val="single"/>
        </w:rPr>
        <w:t xml:space="preserve"> </w:t>
      </w:r>
      <w:r>
        <w:rPr>
          <w:sz w:val="24"/>
          <w:szCs w:val="21"/>
          <w:u w:val="single"/>
        </w:rPr>
        <w:t xml:space="preserve">                    </w:t>
      </w:r>
    </w:p>
    <w:p w14:paraId="029C8DCB">
      <w:pPr>
        <w:spacing w:line="360" w:lineRule="auto"/>
        <w:jc w:val="left"/>
        <w:rPr>
          <w:sz w:val="24"/>
          <w:szCs w:val="21"/>
        </w:rPr>
      </w:pPr>
    </w:p>
    <w:p w14:paraId="7A74A53C">
      <w:pPr>
        <w:spacing w:line="360" w:lineRule="auto"/>
        <w:ind w:firstLine="480" w:firstLineChars="200"/>
        <w:jc w:val="left"/>
        <w:rPr>
          <w:rFonts w:ascii="宋体" w:hAnsi="宋体" w:cs="微软雅黑"/>
          <w:sz w:val="24"/>
          <w:szCs w:val="21"/>
          <w:u w:val="single"/>
        </w:rPr>
      </w:pPr>
      <w:r>
        <w:rPr>
          <w:rFonts w:hint="eastAsia"/>
          <w:sz w:val="24"/>
          <w:szCs w:val="21"/>
        </w:rPr>
        <w:t>根据《中华人民共和国民法典》合同编等相关法律，合同双方就乙方向甲方提供</w:t>
      </w:r>
      <w:r>
        <w:rPr>
          <w:rFonts w:hint="eastAsia" w:ascii="宋体" w:hAnsi="宋体" w:cs="微软雅黑"/>
          <w:sz w:val="24"/>
          <w:szCs w:val="21"/>
          <w:u w:val="single"/>
        </w:rPr>
        <w:t>中共北京市委网络安全和信息化委员会办公室政务云经费</w:t>
      </w:r>
      <w:r>
        <w:rPr>
          <w:rFonts w:hint="eastAsia"/>
          <w:sz w:val="24"/>
          <w:szCs w:val="21"/>
        </w:rPr>
        <w:t>项目事宜，经协商达成一致，确立本合同，以明确双方的权利及义务，确保合同双方共同执行。</w:t>
      </w:r>
    </w:p>
    <w:p w14:paraId="6CDE88E0">
      <w:pPr>
        <w:numPr>
          <w:ilvl w:val="0"/>
          <w:numId w:val="14"/>
        </w:numPr>
        <w:spacing w:line="360" w:lineRule="auto"/>
        <w:ind w:firstLine="480" w:firstLineChars="200"/>
        <w:jc w:val="left"/>
        <w:rPr>
          <w:sz w:val="24"/>
          <w:szCs w:val="21"/>
        </w:rPr>
      </w:pPr>
      <w:r>
        <w:rPr>
          <w:rFonts w:hint="eastAsia"/>
          <w:sz w:val="24"/>
          <w:szCs w:val="21"/>
        </w:rPr>
        <w:t>甲方委托内容</w:t>
      </w:r>
    </w:p>
    <w:p w14:paraId="3C753AD3">
      <w:pPr>
        <w:spacing w:line="360" w:lineRule="auto"/>
        <w:ind w:firstLine="552" w:firstLineChars="200"/>
        <w:jc w:val="left"/>
        <w:rPr>
          <w:rFonts w:ascii="宋体" w:hAnsi="宋体" w:cs="宋体"/>
          <w:color w:val="000008"/>
          <w:spacing w:val="18"/>
          <w:sz w:val="24"/>
          <w:szCs w:val="21"/>
          <w:u w:val="single"/>
        </w:rPr>
      </w:pPr>
      <w:r>
        <w:rPr>
          <w:rFonts w:hint="eastAsia" w:ascii="宋体" w:hAnsi="宋体" w:cs="宋体"/>
          <w:color w:val="000008"/>
          <w:spacing w:val="18"/>
          <w:sz w:val="24"/>
          <w:szCs w:val="21"/>
          <w:u w:val="single"/>
        </w:rPr>
        <w:t>详见附件一《招标文件采购清单》部分</w:t>
      </w:r>
    </w:p>
    <w:p w14:paraId="5A9A5494">
      <w:pPr>
        <w:spacing w:line="360" w:lineRule="auto"/>
        <w:ind w:firstLine="480" w:firstLineChars="200"/>
        <w:jc w:val="left"/>
        <w:rPr>
          <w:sz w:val="24"/>
          <w:szCs w:val="21"/>
        </w:rPr>
      </w:pPr>
      <w:r>
        <w:rPr>
          <w:rFonts w:hint="eastAsia"/>
          <w:sz w:val="24"/>
          <w:szCs w:val="21"/>
        </w:rPr>
        <w:t>第二条 合同标的与服务期限</w:t>
      </w:r>
    </w:p>
    <w:p w14:paraId="132B0710">
      <w:pPr>
        <w:spacing w:line="360" w:lineRule="auto"/>
        <w:ind w:firstLine="480" w:firstLineChars="200"/>
        <w:jc w:val="left"/>
        <w:rPr>
          <w:sz w:val="24"/>
          <w:szCs w:val="21"/>
        </w:rPr>
      </w:pPr>
      <w:r>
        <w:rPr>
          <w:rFonts w:hint="eastAsia"/>
          <w:sz w:val="24"/>
          <w:szCs w:val="21"/>
        </w:rPr>
        <w:t>甲方同意从乙方购买，乙方同意向甲方提供下列服务：</w:t>
      </w:r>
    </w:p>
    <w:p w14:paraId="01359095">
      <w:pPr>
        <w:spacing w:line="360" w:lineRule="auto"/>
        <w:ind w:firstLine="480" w:firstLineChars="200"/>
        <w:jc w:val="left"/>
        <w:rPr>
          <w:sz w:val="24"/>
          <w:szCs w:val="21"/>
        </w:rPr>
      </w:pPr>
      <w:r>
        <w:rPr>
          <w:rFonts w:hint="eastAsia"/>
          <w:sz w:val="24"/>
          <w:szCs w:val="21"/>
        </w:rPr>
        <w:t>人员要求：</w:t>
      </w:r>
    </w:p>
    <w:p w14:paraId="1DE0D204">
      <w:pPr>
        <w:spacing w:line="360" w:lineRule="auto"/>
        <w:ind w:firstLine="480" w:firstLineChars="200"/>
        <w:jc w:val="left"/>
        <w:rPr>
          <w:sz w:val="24"/>
          <w:szCs w:val="21"/>
        </w:rPr>
      </w:pPr>
      <w:r>
        <w:rPr>
          <w:rFonts w:hint="eastAsia"/>
          <w:sz w:val="24"/>
          <w:szCs w:val="21"/>
        </w:rPr>
        <w:t>1、项目人员具备合格的政治素质、保密意识、信息安全技术能力，无犯罪记录，具备2年以上运行维护和技术支持工作经验；</w:t>
      </w:r>
    </w:p>
    <w:p w14:paraId="716CD9DB">
      <w:pPr>
        <w:spacing w:line="360" w:lineRule="auto"/>
        <w:ind w:firstLine="480" w:firstLineChars="200"/>
        <w:jc w:val="left"/>
        <w:rPr>
          <w:sz w:val="24"/>
          <w:szCs w:val="21"/>
        </w:rPr>
      </w:pPr>
      <w:r>
        <w:rPr>
          <w:sz w:val="24"/>
          <w:szCs w:val="21"/>
        </w:rPr>
        <w:t>2</w:t>
      </w:r>
      <w:r>
        <w:rPr>
          <w:rFonts w:hint="eastAsia"/>
          <w:sz w:val="24"/>
          <w:szCs w:val="21"/>
        </w:rPr>
        <w:t>、应提供与驻场支持服务人员配套的内部支持体系，与驻场支持服务人员进行衔接，以确保现场支持工作的有效进行，保证服务质量；</w:t>
      </w:r>
    </w:p>
    <w:p w14:paraId="008617A5">
      <w:pPr>
        <w:spacing w:line="360" w:lineRule="auto"/>
        <w:ind w:firstLine="480" w:firstLineChars="200"/>
        <w:jc w:val="left"/>
        <w:rPr>
          <w:sz w:val="24"/>
          <w:szCs w:val="21"/>
        </w:rPr>
      </w:pPr>
      <w:r>
        <w:rPr>
          <w:sz w:val="24"/>
          <w:szCs w:val="21"/>
        </w:rPr>
        <w:t>3</w:t>
      </w:r>
      <w:r>
        <w:rPr>
          <w:rFonts w:hint="eastAsia"/>
          <w:sz w:val="24"/>
          <w:szCs w:val="21"/>
        </w:rPr>
        <w:t>、须签订保密协议和廉政承诺书，并保证项目人员遵守甲方的工作时间和纪律。</w:t>
      </w:r>
    </w:p>
    <w:p w14:paraId="6E6156B4">
      <w:pPr>
        <w:spacing w:line="360" w:lineRule="auto"/>
        <w:ind w:firstLine="480" w:firstLineChars="200"/>
        <w:jc w:val="left"/>
        <w:rPr>
          <w:sz w:val="24"/>
          <w:szCs w:val="21"/>
        </w:rPr>
      </w:pPr>
      <w:r>
        <w:rPr>
          <w:rFonts w:hint="eastAsia"/>
          <w:sz w:val="24"/>
          <w:szCs w:val="21"/>
        </w:rPr>
        <w:t>服务要求：</w:t>
      </w:r>
    </w:p>
    <w:p w14:paraId="6E64CED7">
      <w:pPr>
        <w:spacing w:line="360" w:lineRule="auto"/>
        <w:ind w:firstLine="480" w:firstLineChars="200"/>
        <w:jc w:val="left"/>
        <w:rPr>
          <w:sz w:val="24"/>
          <w:szCs w:val="21"/>
          <w:u w:val="single"/>
        </w:rPr>
      </w:pPr>
      <w:r>
        <w:rPr>
          <w:rFonts w:hint="eastAsia"/>
          <w:sz w:val="24"/>
          <w:szCs w:val="21"/>
        </w:rPr>
        <w:t>详见附件一《招标文件采购清单》部分。</w:t>
      </w:r>
    </w:p>
    <w:p w14:paraId="54D8E232">
      <w:pPr>
        <w:spacing w:line="360" w:lineRule="auto"/>
        <w:ind w:firstLine="480" w:firstLineChars="200"/>
        <w:jc w:val="left"/>
        <w:rPr>
          <w:sz w:val="24"/>
          <w:szCs w:val="21"/>
        </w:rPr>
      </w:pPr>
      <w:r>
        <w:rPr>
          <w:rFonts w:hint="eastAsia"/>
          <w:sz w:val="24"/>
          <w:szCs w:val="21"/>
        </w:rPr>
        <w:t>服务地点：</w:t>
      </w:r>
      <w:r>
        <w:rPr>
          <w:rFonts w:hint="eastAsia" w:ascii="宋体" w:hAnsi="宋体"/>
          <w:sz w:val="24"/>
          <w:szCs w:val="21"/>
          <w:u w:val="single"/>
        </w:rPr>
        <w:t>甲方指定地点</w:t>
      </w:r>
    </w:p>
    <w:p w14:paraId="0099DEC7">
      <w:pPr>
        <w:spacing w:line="360" w:lineRule="auto"/>
        <w:ind w:firstLine="480" w:firstLineChars="200"/>
        <w:jc w:val="left"/>
        <w:rPr>
          <w:rFonts w:hint="eastAsia"/>
          <w:sz w:val="24"/>
          <w:szCs w:val="21"/>
        </w:rPr>
      </w:pPr>
      <w:r>
        <w:rPr>
          <w:rFonts w:hint="eastAsia"/>
          <w:sz w:val="24"/>
          <w:szCs w:val="21"/>
        </w:rPr>
        <w:t>服务期限：</w:t>
      </w:r>
    </w:p>
    <w:p w14:paraId="65C15044">
      <w:pPr>
        <w:spacing w:line="360" w:lineRule="auto"/>
        <w:ind w:firstLine="480" w:firstLineChars="200"/>
        <w:jc w:val="left"/>
        <w:rPr>
          <w:sz w:val="24"/>
          <w:szCs w:val="21"/>
        </w:rPr>
      </w:pPr>
      <w:r>
        <w:rPr>
          <w:rFonts w:hint="eastAsia"/>
          <w:sz w:val="24"/>
          <w:szCs w:val="21"/>
        </w:rPr>
        <w:t>服务期为</w:t>
      </w:r>
      <w:r>
        <w:rPr>
          <w:rFonts w:hint="eastAsia"/>
          <w:sz w:val="24"/>
          <w:szCs w:val="21"/>
          <w:u w:val="single"/>
        </w:rPr>
        <w:t>9</w:t>
      </w:r>
      <w:r>
        <w:rPr>
          <w:rFonts w:hint="eastAsia"/>
          <w:sz w:val="24"/>
          <w:szCs w:val="21"/>
        </w:rPr>
        <w:t>个月。自合同签到日期起开始计算云资源租用服务期。</w:t>
      </w:r>
    </w:p>
    <w:p w14:paraId="4F8D9784">
      <w:pPr>
        <w:spacing w:line="360" w:lineRule="auto"/>
        <w:ind w:firstLine="480" w:firstLineChars="200"/>
        <w:jc w:val="left"/>
        <w:rPr>
          <w:sz w:val="24"/>
          <w:szCs w:val="21"/>
        </w:rPr>
      </w:pPr>
      <w:r>
        <w:rPr>
          <w:rFonts w:hint="eastAsia"/>
          <w:sz w:val="24"/>
          <w:szCs w:val="21"/>
        </w:rPr>
        <w:t>第三条 合同价格</w:t>
      </w:r>
    </w:p>
    <w:p w14:paraId="39517634">
      <w:pPr>
        <w:spacing w:line="360" w:lineRule="auto"/>
        <w:ind w:firstLine="480" w:firstLineChars="200"/>
        <w:jc w:val="left"/>
        <w:rPr>
          <w:sz w:val="24"/>
          <w:szCs w:val="21"/>
        </w:rPr>
      </w:pPr>
      <w:r>
        <w:rPr>
          <w:rFonts w:hint="eastAsia"/>
          <w:sz w:val="24"/>
          <w:szCs w:val="21"/>
        </w:rPr>
        <w:t>合同总金额为人民币</w:t>
      </w:r>
      <w:r>
        <w:rPr>
          <w:rFonts w:hint="eastAsia"/>
          <w:sz w:val="24"/>
          <w:szCs w:val="21"/>
          <w:u w:val="single"/>
        </w:rPr>
        <w:t>*</w:t>
      </w:r>
      <w:r>
        <w:rPr>
          <w:sz w:val="24"/>
          <w:szCs w:val="21"/>
          <w:u w:val="single"/>
        </w:rPr>
        <w:t>*****</w:t>
      </w:r>
      <w:r>
        <w:rPr>
          <w:rFonts w:hint="eastAsia"/>
          <w:sz w:val="24"/>
          <w:szCs w:val="21"/>
        </w:rPr>
        <w:t xml:space="preserve">元整（大写）；¥ </w:t>
      </w:r>
      <w:r>
        <w:rPr>
          <w:color w:val="000000"/>
          <w:kern w:val="0"/>
          <w:sz w:val="28"/>
          <w:szCs w:val="22"/>
          <w:u w:val="single"/>
          <w:lang w:bidi="ar"/>
        </w:rPr>
        <w:t>*******元</w:t>
      </w:r>
      <w:r>
        <w:rPr>
          <w:rFonts w:hint="eastAsia"/>
          <w:sz w:val="24"/>
          <w:szCs w:val="21"/>
        </w:rPr>
        <w:t>（小写）。</w:t>
      </w:r>
    </w:p>
    <w:p w14:paraId="13CAC6E8">
      <w:pPr>
        <w:spacing w:line="360" w:lineRule="auto"/>
        <w:ind w:firstLine="480" w:firstLineChars="200"/>
        <w:jc w:val="left"/>
        <w:rPr>
          <w:sz w:val="24"/>
          <w:szCs w:val="21"/>
        </w:rPr>
      </w:pPr>
      <w:r>
        <w:rPr>
          <w:sz w:val="24"/>
          <w:szCs w:val="21"/>
        </w:rPr>
        <w:t>付款方式</w:t>
      </w:r>
    </w:p>
    <w:p w14:paraId="02C7375B">
      <w:pPr>
        <w:spacing w:line="360" w:lineRule="auto"/>
        <w:ind w:firstLine="480" w:firstLineChars="200"/>
        <w:jc w:val="left"/>
        <w:rPr>
          <w:sz w:val="24"/>
          <w:szCs w:val="21"/>
        </w:rPr>
      </w:pPr>
      <w:r>
        <w:rPr>
          <w:rFonts w:hint="eastAsia"/>
          <w:sz w:val="24"/>
          <w:szCs w:val="21"/>
        </w:rPr>
        <w:t>本合同项下的合同价款将由甲方按下述比例分期以电汇方式支付到乙方指定的账户。</w:t>
      </w:r>
    </w:p>
    <w:p w14:paraId="7A14A087">
      <w:pPr>
        <w:spacing w:line="360" w:lineRule="auto"/>
        <w:ind w:firstLine="480" w:firstLineChars="200"/>
        <w:jc w:val="left"/>
        <w:rPr>
          <w:sz w:val="24"/>
          <w:szCs w:val="21"/>
        </w:rPr>
      </w:pPr>
      <w:r>
        <w:rPr>
          <w:rFonts w:hint="eastAsia"/>
          <w:sz w:val="24"/>
          <w:szCs w:val="21"/>
        </w:rPr>
        <w:t>（1）首次付款：合同生效，甲方在</w:t>
      </w:r>
      <w:r>
        <w:rPr>
          <w:sz w:val="24"/>
          <w:szCs w:val="21"/>
        </w:rPr>
        <w:t>30</w:t>
      </w:r>
      <w:r>
        <w:rPr>
          <w:rFonts w:hint="eastAsia"/>
          <w:sz w:val="24"/>
          <w:szCs w:val="21"/>
        </w:rPr>
        <w:t>日内向乙方支付合同总价</w:t>
      </w:r>
      <w:r>
        <w:rPr>
          <w:sz w:val="24"/>
          <w:szCs w:val="21"/>
        </w:rPr>
        <w:t>7</w:t>
      </w:r>
      <w:r>
        <w:rPr>
          <w:rFonts w:hint="eastAsia"/>
          <w:sz w:val="24"/>
          <w:szCs w:val="21"/>
        </w:rPr>
        <w:t xml:space="preserve">0％的预付款，即人民币 </w:t>
      </w:r>
      <w:r>
        <w:rPr>
          <w:color w:val="000000"/>
          <w:kern w:val="0"/>
          <w:sz w:val="28"/>
          <w:szCs w:val="22"/>
          <w:u w:val="single"/>
          <w:lang w:bidi="ar"/>
        </w:rPr>
        <w:t>******</w:t>
      </w:r>
      <w:r>
        <w:rPr>
          <w:rFonts w:hint="eastAsia"/>
          <w:sz w:val="24"/>
          <w:szCs w:val="21"/>
        </w:rPr>
        <w:t>元（大写人民币</w:t>
      </w:r>
      <w:r>
        <w:rPr>
          <w:rFonts w:hint="eastAsia"/>
          <w:sz w:val="24"/>
          <w:szCs w:val="21"/>
          <w:u w:val="single"/>
        </w:rPr>
        <w:t>*</w:t>
      </w:r>
      <w:r>
        <w:rPr>
          <w:sz w:val="24"/>
          <w:szCs w:val="21"/>
          <w:u w:val="single"/>
        </w:rPr>
        <w:t>*******</w:t>
      </w:r>
      <w:r>
        <w:rPr>
          <w:rFonts w:hint="eastAsia"/>
          <w:sz w:val="24"/>
          <w:szCs w:val="21"/>
          <w:u w:val="single"/>
        </w:rPr>
        <w:t>元整</w:t>
      </w:r>
      <w:r>
        <w:rPr>
          <w:rFonts w:hint="eastAsia"/>
          <w:sz w:val="24"/>
          <w:szCs w:val="21"/>
        </w:rPr>
        <w:t>）；</w:t>
      </w:r>
    </w:p>
    <w:p w14:paraId="3B8D222B">
      <w:pPr>
        <w:spacing w:line="360" w:lineRule="auto"/>
        <w:ind w:firstLine="480" w:firstLineChars="200"/>
        <w:jc w:val="left"/>
        <w:rPr>
          <w:sz w:val="24"/>
          <w:szCs w:val="21"/>
        </w:rPr>
      </w:pPr>
      <w:r>
        <w:rPr>
          <w:rFonts w:hint="eastAsia"/>
          <w:sz w:val="24"/>
          <w:szCs w:val="21"/>
        </w:rPr>
        <w:t>（2）服务期满后，在甲方收到乙方付款申请后30日内，甲方向乙方支付合同总价</w:t>
      </w:r>
      <w:r>
        <w:rPr>
          <w:sz w:val="24"/>
          <w:szCs w:val="21"/>
        </w:rPr>
        <w:t>3</w:t>
      </w:r>
      <w:r>
        <w:rPr>
          <w:rFonts w:hint="eastAsia"/>
          <w:sz w:val="24"/>
          <w:szCs w:val="21"/>
        </w:rPr>
        <w:t>0％的合同款，即人民币</w:t>
      </w:r>
      <w:r>
        <w:rPr>
          <w:color w:val="000000"/>
          <w:kern w:val="0"/>
          <w:sz w:val="28"/>
          <w:szCs w:val="22"/>
          <w:u w:val="single"/>
          <w:lang w:bidi="ar"/>
        </w:rPr>
        <w:t>*******</w:t>
      </w:r>
      <w:r>
        <w:rPr>
          <w:rFonts w:hint="eastAsia"/>
          <w:sz w:val="24"/>
          <w:szCs w:val="21"/>
        </w:rPr>
        <w:t>元（大写人民币</w:t>
      </w:r>
      <w:r>
        <w:rPr>
          <w:rFonts w:hint="eastAsia"/>
          <w:sz w:val="24"/>
          <w:szCs w:val="21"/>
          <w:u w:val="single"/>
        </w:rPr>
        <w:t>*</w:t>
      </w:r>
      <w:r>
        <w:rPr>
          <w:sz w:val="24"/>
          <w:szCs w:val="21"/>
          <w:u w:val="single"/>
        </w:rPr>
        <w:t>*******</w:t>
      </w:r>
      <w:r>
        <w:rPr>
          <w:rFonts w:hint="eastAsia"/>
          <w:sz w:val="24"/>
          <w:szCs w:val="21"/>
          <w:u w:val="single"/>
        </w:rPr>
        <w:t>元整</w:t>
      </w:r>
      <w:r>
        <w:rPr>
          <w:rFonts w:hint="eastAsia"/>
          <w:sz w:val="24"/>
          <w:szCs w:val="21"/>
        </w:rPr>
        <w:t>）；</w:t>
      </w:r>
    </w:p>
    <w:p w14:paraId="4102FD6B">
      <w:pPr>
        <w:spacing w:line="360" w:lineRule="auto"/>
        <w:ind w:firstLine="480" w:firstLineChars="200"/>
        <w:jc w:val="left"/>
        <w:rPr>
          <w:sz w:val="24"/>
          <w:szCs w:val="21"/>
        </w:rPr>
      </w:pPr>
      <w:r>
        <w:rPr>
          <w:rFonts w:hint="eastAsia"/>
          <w:sz w:val="24"/>
          <w:szCs w:val="21"/>
        </w:rPr>
        <w:t>乙方指定账户：</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6600"/>
      </w:tblGrid>
      <w:tr w14:paraId="32113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696" w:type="dxa"/>
            <w:noWrap w:val="0"/>
            <w:vAlign w:val="top"/>
          </w:tcPr>
          <w:p w14:paraId="44239603">
            <w:pPr>
              <w:spacing w:line="360" w:lineRule="auto"/>
              <w:ind w:firstLine="480" w:firstLineChars="200"/>
              <w:jc w:val="left"/>
              <w:rPr>
                <w:sz w:val="24"/>
                <w:szCs w:val="21"/>
              </w:rPr>
            </w:pPr>
            <w:r>
              <w:rPr>
                <w:rFonts w:hint="eastAsia"/>
                <w:sz w:val="24"/>
                <w:szCs w:val="21"/>
              </w:rPr>
              <w:t>户名</w:t>
            </w:r>
          </w:p>
        </w:tc>
        <w:tc>
          <w:tcPr>
            <w:tcW w:w="6600" w:type="dxa"/>
            <w:noWrap w:val="0"/>
            <w:vAlign w:val="top"/>
          </w:tcPr>
          <w:p w14:paraId="51168EA3">
            <w:pPr>
              <w:spacing w:line="360" w:lineRule="auto"/>
              <w:ind w:firstLine="480" w:firstLineChars="200"/>
              <w:jc w:val="left"/>
              <w:rPr>
                <w:sz w:val="24"/>
                <w:szCs w:val="21"/>
              </w:rPr>
            </w:pPr>
            <w:r>
              <w:rPr>
                <w:rFonts w:hint="eastAsia"/>
                <w:sz w:val="24"/>
                <w:szCs w:val="21"/>
              </w:rPr>
              <w:t>*</w:t>
            </w:r>
            <w:r>
              <w:rPr>
                <w:sz w:val="24"/>
                <w:szCs w:val="21"/>
              </w:rPr>
              <w:t>*</w:t>
            </w:r>
          </w:p>
        </w:tc>
      </w:tr>
      <w:tr w14:paraId="40DEC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696" w:type="dxa"/>
            <w:noWrap w:val="0"/>
            <w:vAlign w:val="top"/>
          </w:tcPr>
          <w:p w14:paraId="42A7C622">
            <w:pPr>
              <w:spacing w:line="360" w:lineRule="auto"/>
              <w:jc w:val="left"/>
              <w:rPr>
                <w:sz w:val="24"/>
                <w:szCs w:val="21"/>
              </w:rPr>
            </w:pPr>
            <w:r>
              <w:rPr>
                <w:rFonts w:hint="eastAsia"/>
                <w:sz w:val="24"/>
                <w:szCs w:val="21"/>
              </w:rPr>
              <w:t>开户银行</w:t>
            </w:r>
          </w:p>
        </w:tc>
        <w:tc>
          <w:tcPr>
            <w:tcW w:w="6600" w:type="dxa"/>
            <w:noWrap w:val="0"/>
            <w:vAlign w:val="top"/>
          </w:tcPr>
          <w:p w14:paraId="30F4CA7D">
            <w:pPr>
              <w:spacing w:line="360" w:lineRule="auto"/>
              <w:ind w:firstLine="480" w:firstLineChars="200"/>
              <w:jc w:val="left"/>
              <w:rPr>
                <w:sz w:val="24"/>
                <w:szCs w:val="21"/>
              </w:rPr>
            </w:pPr>
            <w:r>
              <w:rPr>
                <w:rFonts w:hint="eastAsia"/>
                <w:sz w:val="24"/>
                <w:szCs w:val="21"/>
              </w:rPr>
              <w:t>*</w:t>
            </w:r>
            <w:r>
              <w:rPr>
                <w:sz w:val="24"/>
                <w:szCs w:val="21"/>
              </w:rPr>
              <w:t>*</w:t>
            </w:r>
          </w:p>
        </w:tc>
      </w:tr>
      <w:tr w14:paraId="3E7E5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696" w:type="dxa"/>
            <w:noWrap w:val="0"/>
            <w:vAlign w:val="top"/>
          </w:tcPr>
          <w:p w14:paraId="58E477E9">
            <w:pPr>
              <w:spacing w:line="360" w:lineRule="auto"/>
              <w:jc w:val="left"/>
              <w:rPr>
                <w:sz w:val="24"/>
                <w:szCs w:val="21"/>
              </w:rPr>
            </w:pPr>
            <w:r>
              <w:rPr>
                <w:rFonts w:hint="eastAsia"/>
                <w:sz w:val="24"/>
                <w:szCs w:val="21"/>
              </w:rPr>
              <w:t>指定账号</w:t>
            </w:r>
          </w:p>
        </w:tc>
        <w:tc>
          <w:tcPr>
            <w:tcW w:w="6600" w:type="dxa"/>
            <w:noWrap w:val="0"/>
            <w:vAlign w:val="top"/>
          </w:tcPr>
          <w:p w14:paraId="55DDE5CA">
            <w:pPr>
              <w:spacing w:line="360" w:lineRule="auto"/>
              <w:ind w:firstLine="480" w:firstLineChars="200"/>
              <w:jc w:val="left"/>
              <w:rPr>
                <w:sz w:val="24"/>
                <w:szCs w:val="21"/>
              </w:rPr>
            </w:pPr>
            <w:r>
              <w:rPr>
                <w:sz w:val="24"/>
                <w:szCs w:val="21"/>
              </w:rPr>
              <w:t>***</w:t>
            </w:r>
          </w:p>
        </w:tc>
      </w:tr>
    </w:tbl>
    <w:p w14:paraId="679D610F">
      <w:pPr>
        <w:spacing w:line="360" w:lineRule="auto"/>
        <w:ind w:firstLine="480" w:firstLineChars="200"/>
        <w:jc w:val="left"/>
        <w:rPr>
          <w:sz w:val="24"/>
          <w:szCs w:val="21"/>
        </w:rPr>
      </w:pPr>
    </w:p>
    <w:p w14:paraId="2D9828D4">
      <w:pPr>
        <w:spacing w:line="360" w:lineRule="auto"/>
        <w:ind w:firstLine="480" w:firstLineChars="200"/>
        <w:jc w:val="left"/>
        <w:rPr>
          <w:sz w:val="24"/>
          <w:szCs w:val="21"/>
        </w:rPr>
      </w:pPr>
      <w:r>
        <w:rPr>
          <w:rFonts w:hint="eastAsia"/>
          <w:sz w:val="24"/>
          <w:szCs w:val="21"/>
        </w:rPr>
        <w:t>上述款项由甲方按期汇入乙方在本合同中指定的账户，乙方在申请付款时，先向甲方出具正式的等额增值税专用发票，乙方开具的增值税发票价税合计金额应与甲方实际支付的价税合计款项一致。甲方增值税专用发票开票信息如下：</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6208"/>
      </w:tblGrid>
      <w:tr w14:paraId="3EB17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noWrap w:val="0"/>
            <w:vAlign w:val="top"/>
          </w:tcPr>
          <w:p w14:paraId="6E077FD6">
            <w:pPr>
              <w:spacing w:line="360" w:lineRule="auto"/>
              <w:jc w:val="left"/>
              <w:rPr>
                <w:sz w:val="24"/>
                <w:szCs w:val="21"/>
              </w:rPr>
            </w:pPr>
            <w:r>
              <w:rPr>
                <w:rFonts w:hint="eastAsia"/>
                <w:sz w:val="24"/>
                <w:szCs w:val="21"/>
              </w:rPr>
              <w:t>名        称：</w:t>
            </w:r>
          </w:p>
        </w:tc>
        <w:tc>
          <w:tcPr>
            <w:tcW w:w="6208" w:type="dxa"/>
            <w:noWrap w:val="0"/>
            <w:vAlign w:val="top"/>
          </w:tcPr>
          <w:p w14:paraId="34E3DA81">
            <w:pPr>
              <w:spacing w:line="360" w:lineRule="auto"/>
              <w:ind w:firstLine="480" w:firstLineChars="200"/>
              <w:jc w:val="left"/>
              <w:rPr>
                <w:sz w:val="24"/>
                <w:szCs w:val="21"/>
              </w:rPr>
            </w:pPr>
            <w:r>
              <w:rPr>
                <w:rFonts w:hint="eastAsia"/>
                <w:sz w:val="24"/>
                <w:szCs w:val="21"/>
              </w:rPr>
              <w:t>中共北京市委网络安全和信息化委员会办公室</w:t>
            </w:r>
          </w:p>
        </w:tc>
      </w:tr>
      <w:tr w14:paraId="3CDC3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noWrap w:val="0"/>
            <w:vAlign w:val="top"/>
          </w:tcPr>
          <w:p w14:paraId="49C4C232">
            <w:pPr>
              <w:spacing w:line="360" w:lineRule="auto"/>
              <w:jc w:val="left"/>
              <w:rPr>
                <w:sz w:val="24"/>
                <w:szCs w:val="21"/>
              </w:rPr>
            </w:pPr>
            <w:r>
              <w:rPr>
                <w:rFonts w:hint="eastAsia"/>
                <w:sz w:val="24"/>
                <w:szCs w:val="21"/>
              </w:rPr>
              <w:t>纳税人识别号：</w:t>
            </w:r>
          </w:p>
        </w:tc>
        <w:tc>
          <w:tcPr>
            <w:tcW w:w="6208" w:type="dxa"/>
            <w:noWrap w:val="0"/>
            <w:vAlign w:val="top"/>
          </w:tcPr>
          <w:p w14:paraId="032AE009">
            <w:pPr>
              <w:spacing w:line="360" w:lineRule="auto"/>
              <w:ind w:firstLine="480" w:firstLineChars="200"/>
              <w:jc w:val="left"/>
              <w:rPr>
                <w:sz w:val="24"/>
                <w:szCs w:val="21"/>
              </w:rPr>
            </w:pPr>
            <w:r>
              <w:rPr>
                <w:sz w:val="24"/>
                <w:szCs w:val="21"/>
              </w:rPr>
              <w:t>11110000MB03598814</w:t>
            </w:r>
          </w:p>
        </w:tc>
      </w:tr>
      <w:tr w14:paraId="22CD4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noWrap w:val="0"/>
            <w:vAlign w:val="top"/>
          </w:tcPr>
          <w:p w14:paraId="781D036C">
            <w:pPr>
              <w:spacing w:line="360" w:lineRule="auto"/>
              <w:jc w:val="left"/>
              <w:rPr>
                <w:sz w:val="24"/>
                <w:szCs w:val="21"/>
              </w:rPr>
            </w:pPr>
            <w:r>
              <w:rPr>
                <w:rFonts w:hint="eastAsia"/>
                <w:sz w:val="24"/>
                <w:szCs w:val="21"/>
              </w:rPr>
              <w:t>地        址：</w:t>
            </w:r>
          </w:p>
        </w:tc>
        <w:tc>
          <w:tcPr>
            <w:tcW w:w="6208" w:type="dxa"/>
            <w:noWrap w:val="0"/>
            <w:vAlign w:val="top"/>
          </w:tcPr>
          <w:p w14:paraId="6924C92C">
            <w:pPr>
              <w:spacing w:line="360" w:lineRule="auto"/>
              <w:ind w:firstLine="480" w:firstLineChars="200"/>
              <w:jc w:val="left"/>
              <w:rPr>
                <w:sz w:val="24"/>
                <w:szCs w:val="21"/>
              </w:rPr>
            </w:pPr>
            <w:r>
              <w:rPr>
                <w:rFonts w:hint="eastAsia"/>
                <w:sz w:val="24"/>
                <w:szCs w:val="21"/>
              </w:rPr>
              <w:t>北京市通州区留庄路4号院1号楼</w:t>
            </w:r>
          </w:p>
        </w:tc>
      </w:tr>
      <w:tr w14:paraId="3A413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noWrap w:val="0"/>
            <w:vAlign w:val="top"/>
          </w:tcPr>
          <w:p w14:paraId="75075625">
            <w:pPr>
              <w:spacing w:line="360" w:lineRule="auto"/>
              <w:jc w:val="left"/>
              <w:rPr>
                <w:sz w:val="24"/>
                <w:szCs w:val="21"/>
              </w:rPr>
            </w:pPr>
            <w:r>
              <w:rPr>
                <w:rFonts w:hint="eastAsia"/>
                <w:sz w:val="24"/>
                <w:szCs w:val="21"/>
              </w:rPr>
              <w:t>电        话：</w:t>
            </w:r>
          </w:p>
        </w:tc>
        <w:tc>
          <w:tcPr>
            <w:tcW w:w="6208" w:type="dxa"/>
            <w:noWrap w:val="0"/>
            <w:vAlign w:val="top"/>
          </w:tcPr>
          <w:p w14:paraId="15FD0528">
            <w:pPr>
              <w:spacing w:line="360" w:lineRule="auto"/>
              <w:ind w:firstLine="480" w:firstLineChars="200"/>
              <w:jc w:val="left"/>
              <w:rPr>
                <w:sz w:val="24"/>
                <w:szCs w:val="21"/>
              </w:rPr>
            </w:pPr>
            <w:r>
              <w:rPr>
                <w:rFonts w:hint="eastAsia" w:ascii="宋体" w:hAnsi="宋体"/>
                <w:sz w:val="24"/>
              </w:rPr>
              <w:t>010-</w:t>
            </w:r>
            <w:r>
              <w:rPr>
                <w:rFonts w:ascii="宋体" w:hAnsi="宋体"/>
                <w:sz w:val="24"/>
              </w:rPr>
              <w:t>67190255</w:t>
            </w:r>
          </w:p>
        </w:tc>
      </w:tr>
      <w:tr w14:paraId="4FE36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noWrap w:val="0"/>
            <w:vAlign w:val="top"/>
          </w:tcPr>
          <w:p w14:paraId="368CCD6B">
            <w:pPr>
              <w:spacing w:line="360" w:lineRule="auto"/>
              <w:jc w:val="left"/>
              <w:rPr>
                <w:sz w:val="24"/>
                <w:szCs w:val="21"/>
              </w:rPr>
            </w:pPr>
            <w:r>
              <w:rPr>
                <w:rFonts w:hint="eastAsia"/>
                <w:sz w:val="24"/>
                <w:szCs w:val="21"/>
              </w:rPr>
              <w:t>开   户   行：</w:t>
            </w:r>
          </w:p>
        </w:tc>
        <w:tc>
          <w:tcPr>
            <w:tcW w:w="6208" w:type="dxa"/>
            <w:noWrap w:val="0"/>
            <w:vAlign w:val="top"/>
          </w:tcPr>
          <w:p w14:paraId="2206E5A1">
            <w:pPr>
              <w:spacing w:line="360" w:lineRule="auto"/>
              <w:ind w:firstLine="480" w:firstLineChars="200"/>
              <w:jc w:val="left"/>
              <w:rPr>
                <w:sz w:val="24"/>
                <w:szCs w:val="21"/>
              </w:rPr>
            </w:pPr>
            <w:r>
              <w:rPr>
                <w:rFonts w:hint="eastAsia"/>
                <w:sz w:val="24"/>
                <w:szCs w:val="21"/>
              </w:rPr>
              <w:t>北京银行景山支行</w:t>
            </w:r>
          </w:p>
        </w:tc>
      </w:tr>
      <w:tr w14:paraId="33B75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0" w:type="dxa"/>
            <w:noWrap w:val="0"/>
            <w:vAlign w:val="top"/>
          </w:tcPr>
          <w:p w14:paraId="40D9AA90">
            <w:pPr>
              <w:spacing w:line="360" w:lineRule="auto"/>
              <w:jc w:val="left"/>
              <w:rPr>
                <w:sz w:val="24"/>
                <w:szCs w:val="21"/>
              </w:rPr>
            </w:pPr>
            <w:r>
              <w:rPr>
                <w:rFonts w:hint="eastAsia"/>
                <w:sz w:val="24"/>
                <w:szCs w:val="21"/>
              </w:rPr>
              <w:t>账        号：</w:t>
            </w:r>
          </w:p>
        </w:tc>
        <w:tc>
          <w:tcPr>
            <w:tcW w:w="6208" w:type="dxa"/>
            <w:noWrap w:val="0"/>
            <w:vAlign w:val="top"/>
          </w:tcPr>
          <w:p w14:paraId="08E13323">
            <w:pPr>
              <w:spacing w:line="360" w:lineRule="auto"/>
              <w:ind w:firstLine="480" w:firstLineChars="200"/>
              <w:jc w:val="left"/>
              <w:rPr>
                <w:sz w:val="24"/>
                <w:szCs w:val="21"/>
              </w:rPr>
            </w:pPr>
            <w:r>
              <w:rPr>
                <w:sz w:val="24"/>
                <w:szCs w:val="21"/>
              </w:rPr>
              <w:t>01090314200120112002746</w:t>
            </w:r>
          </w:p>
        </w:tc>
      </w:tr>
    </w:tbl>
    <w:p w14:paraId="7FA9D22F">
      <w:pPr>
        <w:spacing w:line="360" w:lineRule="auto"/>
        <w:ind w:firstLine="480" w:firstLineChars="200"/>
        <w:jc w:val="left"/>
        <w:rPr>
          <w:sz w:val="24"/>
          <w:szCs w:val="21"/>
        </w:rPr>
      </w:pPr>
      <w:r>
        <w:rPr>
          <w:rFonts w:hint="eastAsia"/>
          <w:sz w:val="24"/>
          <w:szCs w:val="21"/>
        </w:rPr>
        <w:t>第五条 项目质量保证</w:t>
      </w:r>
    </w:p>
    <w:p w14:paraId="27EAD1F9">
      <w:pPr>
        <w:spacing w:line="360" w:lineRule="auto"/>
        <w:ind w:firstLine="480" w:firstLineChars="200"/>
        <w:jc w:val="left"/>
        <w:rPr>
          <w:sz w:val="24"/>
          <w:szCs w:val="21"/>
        </w:rPr>
      </w:pPr>
      <w:r>
        <w:rPr>
          <w:rFonts w:hint="eastAsia"/>
          <w:sz w:val="24"/>
          <w:szCs w:val="21"/>
        </w:rPr>
        <w:t>1.乙方应保证其提供的服务符合本合同规定的数量、规格和性能要求。</w:t>
      </w:r>
    </w:p>
    <w:p w14:paraId="0ECF86B6">
      <w:pPr>
        <w:spacing w:line="360" w:lineRule="auto"/>
        <w:ind w:firstLine="480" w:firstLineChars="200"/>
        <w:jc w:val="left"/>
        <w:rPr>
          <w:sz w:val="24"/>
          <w:szCs w:val="21"/>
        </w:rPr>
      </w:pPr>
      <w:r>
        <w:rPr>
          <w:rFonts w:hint="eastAsia"/>
          <w:sz w:val="24"/>
          <w:szCs w:val="21"/>
        </w:rPr>
        <w:t>2.乙方所提供服务的技术规格和指标参数应与本项目比选文件要求的和成交人投标文件中的承诺相一致，但由于客观原因经甲乙双方书面确认同意调整的除外（调整后须优于调整前）。若上述文件中的技术规格中无相应规定，则应符合相应的国家标准或其原厂家最新颁布的相应正式标准。</w:t>
      </w:r>
    </w:p>
    <w:p w14:paraId="559BAC9F">
      <w:pPr>
        <w:spacing w:line="360" w:lineRule="auto"/>
        <w:ind w:firstLine="480" w:firstLineChars="200"/>
        <w:jc w:val="left"/>
        <w:rPr>
          <w:sz w:val="24"/>
          <w:szCs w:val="21"/>
        </w:rPr>
      </w:pPr>
      <w:r>
        <w:rPr>
          <w:rFonts w:hint="eastAsia"/>
          <w:sz w:val="24"/>
          <w:szCs w:val="21"/>
        </w:rPr>
        <w:t>3.乙方须保证甲方在使用乙方提供的服务及其任何组成部分时具有合法性，并且不侵害任何第三方知识产权（包括但不限于专利权、商标权、工业设计权以及其他知识产权）。否则，乙方须承担全部责任并负责妥善处理，给甲方带来损失的还须赔偿甲方相应损失。</w:t>
      </w:r>
    </w:p>
    <w:p w14:paraId="055704ED">
      <w:pPr>
        <w:spacing w:line="360" w:lineRule="auto"/>
        <w:ind w:firstLine="480" w:firstLineChars="200"/>
        <w:jc w:val="left"/>
        <w:rPr>
          <w:sz w:val="24"/>
          <w:szCs w:val="21"/>
        </w:rPr>
      </w:pPr>
      <w:r>
        <w:rPr>
          <w:rFonts w:hint="eastAsia"/>
          <w:sz w:val="24"/>
          <w:szCs w:val="21"/>
        </w:rPr>
        <w:t xml:space="preserve">第六条 </w:t>
      </w:r>
      <w:r>
        <w:rPr>
          <w:sz w:val="24"/>
          <w:szCs w:val="21"/>
        </w:rPr>
        <w:t>甲方权利和义务</w:t>
      </w:r>
    </w:p>
    <w:p w14:paraId="19D18E68">
      <w:pPr>
        <w:spacing w:line="360" w:lineRule="auto"/>
        <w:ind w:firstLine="480" w:firstLineChars="200"/>
        <w:jc w:val="left"/>
        <w:rPr>
          <w:sz w:val="24"/>
          <w:szCs w:val="21"/>
        </w:rPr>
      </w:pPr>
      <w:r>
        <w:rPr>
          <w:rFonts w:hint="eastAsia"/>
          <w:sz w:val="24"/>
          <w:szCs w:val="21"/>
        </w:rPr>
        <w:t>1.甲方承诺严格遵守《中华人民共和国网络安全法》《互联网信息服务管理办法》《计算机信息网络国际联网安全保护管理办法》《互联网电子公告服务管理规定》</w:t>
      </w:r>
    </w:p>
    <w:p w14:paraId="6DBB9F33">
      <w:pPr>
        <w:spacing w:line="360" w:lineRule="auto"/>
        <w:ind w:firstLine="480" w:firstLineChars="200"/>
        <w:jc w:val="left"/>
        <w:rPr>
          <w:sz w:val="24"/>
          <w:szCs w:val="21"/>
        </w:rPr>
      </w:pPr>
      <w:r>
        <w:rPr>
          <w:rFonts w:hint="eastAsia"/>
          <w:sz w:val="24"/>
          <w:szCs w:val="21"/>
        </w:rPr>
        <w:t>《互联网网络安全应急预案》《木马和僵尸网络监测与处置机制》（工信部保[2009]157号）等有关法规和行政规章制度，不得利用所租用的服务从事危害国家安全、泄漏国家秘密、违法犯罪、妨碍社会治安的活动。</w:t>
      </w:r>
    </w:p>
    <w:p w14:paraId="78487D61">
      <w:pPr>
        <w:spacing w:line="360" w:lineRule="auto"/>
        <w:ind w:firstLine="480" w:firstLineChars="200"/>
        <w:jc w:val="left"/>
        <w:rPr>
          <w:sz w:val="24"/>
          <w:szCs w:val="21"/>
        </w:rPr>
      </w:pPr>
      <w:r>
        <w:rPr>
          <w:rFonts w:hint="eastAsia"/>
          <w:sz w:val="24"/>
          <w:szCs w:val="21"/>
        </w:rPr>
        <w:t>2.甲方利用所租用的云主机系统对外发布的信息所产生的纠纷，完全由甲方负责解释并依法承担相应的责任。如给乙方造成直接经济损失，由甲方依法赔偿。</w:t>
      </w:r>
    </w:p>
    <w:p w14:paraId="730DCF01">
      <w:pPr>
        <w:spacing w:line="360" w:lineRule="auto"/>
        <w:ind w:firstLine="480" w:firstLineChars="200"/>
        <w:jc w:val="left"/>
        <w:rPr>
          <w:sz w:val="24"/>
          <w:szCs w:val="21"/>
        </w:rPr>
      </w:pPr>
      <w:r>
        <w:rPr>
          <w:rFonts w:hint="eastAsia"/>
          <w:sz w:val="24"/>
          <w:szCs w:val="21"/>
        </w:rPr>
        <w:t>3.对于由乙方分配的IP地址，甲方只有使用权，不可转让他人使用，本合同终止时IP地址使用权自动取消。甲方有义务接受乙方对IP地址使用情况的调查，填写乙方要求提供的资料。如甲方提供虚假资料，乙方有权处理直至收回所分配的IP地址。</w:t>
      </w:r>
    </w:p>
    <w:p w14:paraId="7D68CCD9">
      <w:pPr>
        <w:spacing w:line="360" w:lineRule="auto"/>
        <w:ind w:firstLine="480" w:firstLineChars="200"/>
        <w:jc w:val="left"/>
        <w:rPr>
          <w:sz w:val="24"/>
          <w:szCs w:val="21"/>
        </w:rPr>
      </w:pPr>
      <w:r>
        <w:rPr>
          <w:rFonts w:hint="eastAsia"/>
          <w:sz w:val="24"/>
          <w:szCs w:val="21"/>
        </w:rPr>
        <w:t>4.甲方应遵守国家主管部门有关使用互联网的法规和规定。</w:t>
      </w:r>
    </w:p>
    <w:p w14:paraId="0350ECBB">
      <w:pPr>
        <w:spacing w:line="360" w:lineRule="auto"/>
        <w:ind w:firstLine="480" w:firstLineChars="200"/>
        <w:jc w:val="left"/>
        <w:rPr>
          <w:sz w:val="24"/>
          <w:szCs w:val="21"/>
        </w:rPr>
      </w:pPr>
      <w:r>
        <w:rPr>
          <w:rFonts w:hint="eastAsia"/>
          <w:sz w:val="24"/>
          <w:szCs w:val="21"/>
        </w:rPr>
        <w:t>5.甲方应具有健全的信息安全管理制度，在合同有效期内乙方有权对执行情况进行定期监督检查。同时，对于法院或政府指令协查处理或关闭的所属网站甲方有责任协助乙方实施查处或关闭。</w:t>
      </w:r>
    </w:p>
    <w:p w14:paraId="270760D8">
      <w:pPr>
        <w:spacing w:line="360" w:lineRule="auto"/>
        <w:ind w:firstLine="480" w:firstLineChars="200"/>
        <w:jc w:val="left"/>
        <w:rPr>
          <w:sz w:val="24"/>
          <w:szCs w:val="21"/>
        </w:rPr>
      </w:pPr>
      <w:r>
        <w:rPr>
          <w:rFonts w:hint="eastAsia"/>
          <w:sz w:val="24"/>
          <w:szCs w:val="21"/>
        </w:rPr>
        <w:t>6.甲方不得擅自改变使用用途，甲方变更使用用途时，应及时通知乙方，否则乙方有权终止合同，并对此不承担任何责任。</w:t>
      </w:r>
    </w:p>
    <w:p w14:paraId="58B5500A">
      <w:pPr>
        <w:spacing w:line="360" w:lineRule="auto"/>
        <w:ind w:firstLine="480" w:firstLineChars="200"/>
        <w:jc w:val="left"/>
        <w:rPr>
          <w:sz w:val="24"/>
          <w:szCs w:val="21"/>
        </w:rPr>
      </w:pPr>
      <w:r>
        <w:rPr>
          <w:rFonts w:hint="eastAsia"/>
          <w:sz w:val="24"/>
          <w:szCs w:val="21"/>
        </w:rPr>
        <w:t>7.甲方应严格遵守《电信业务经营许可办法》。甲方在使用本合同租用的资源前，须获得相关的电信业务许可资质。</w:t>
      </w:r>
    </w:p>
    <w:p w14:paraId="3EAF5E48">
      <w:pPr>
        <w:spacing w:line="360" w:lineRule="auto"/>
        <w:ind w:firstLine="480" w:firstLineChars="200"/>
        <w:jc w:val="left"/>
        <w:rPr>
          <w:sz w:val="24"/>
          <w:szCs w:val="21"/>
        </w:rPr>
      </w:pPr>
      <w:r>
        <w:rPr>
          <w:rFonts w:hint="eastAsia"/>
          <w:sz w:val="24"/>
          <w:szCs w:val="21"/>
        </w:rPr>
        <w:t>8. 交付至甲方的虚拟机操作系统的日常维护及安全防护工作应由甲方负责，对于甲方侧未对系统进行安全加固或由于系统及应用漏洞产生的中毒、被入侵、数据丢失等问题，由甲方自行处理。</w:t>
      </w:r>
    </w:p>
    <w:p w14:paraId="5182A60B">
      <w:pPr>
        <w:spacing w:line="360" w:lineRule="auto"/>
        <w:ind w:firstLine="480" w:firstLineChars="200"/>
        <w:jc w:val="left"/>
        <w:rPr>
          <w:sz w:val="24"/>
          <w:szCs w:val="21"/>
        </w:rPr>
      </w:pPr>
      <w:r>
        <w:rPr>
          <w:rFonts w:hint="eastAsia"/>
          <w:sz w:val="24"/>
          <w:szCs w:val="21"/>
        </w:rPr>
        <w:t>第七条 乙方权利和义务</w:t>
      </w:r>
    </w:p>
    <w:p w14:paraId="76140DB3">
      <w:pPr>
        <w:spacing w:line="360" w:lineRule="auto"/>
        <w:ind w:firstLine="480" w:firstLineChars="200"/>
        <w:jc w:val="left"/>
        <w:rPr>
          <w:sz w:val="24"/>
          <w:szCs w:val="21"/>
        </w:rPr>
      </w:pPr>
      <w:r>
        <w:rPr>
          <w:rFonts w:hint="eastAsia"/>
          <w:sz w:val="24"/>
          <w:szCs w:val="21"/>
        </w:rPr>
        <w:t>1.乙方为甲方提供保证甲方业务系统正常运营所需的云服务。</w:t>
      </w:r>
    </w:p>
    <w:p w14:paraId="43E523B3">
      <w:pPr>
        <w:spacing w:line="360" w:lineRule="auto"/>
        <w:ind w:firstLine="480" w:firstLineChars="200"/>
        <w:jc w:val="left"/>
        <w:rPr>
          <w:sz w:val="24"/>
          <w:szCs w:val="21"/>
        </w:rPr>
      </w:pPr>
      <w:r>
        <w:rPr>
          <w:rFonts w:hint="eastAsia"/>
          <w:sz w:val="24"/>
          <w:szCs w:val="21"/>
        </w:rPr>
        <w:t>2.由于甲方未及时完成网站备案或未及时取得相关经营许可，造成地提供租用服务的延误，乙方不承担责任。</w:t>
      </w:r>
    </w:p>
    <w:p w14:paraId="7F3117EA">
      <w:pPr>
        <w:spacing w:line="360" w:lineRule="auto"/>
        <w:ind w:firstLine="480" w:firstLineChars="200"/>
        <w:jc w:val="left"/>
        <w:rPr>
          <w:sz w:val="24"/>
          <w:szCs w:val="21"/>
        </w:rPr>
      </w:pPr>
      <w:r>
        <w:rPr>
          <w:rFonts w:hint="eastAsia"/>
          <w:sz w:val="24"/>
          <w:szCs w:val="21"/>
        </w:rPr>
        <w:t>3.乙方应根据与甲方签订的服务订单，为其提供有关的云主机服务所需的乙方系统的基础运行维护、故障排除等相关基本服务和其他约定的服务。在此甲方认同：由于INTERNET公网阻塞或者其他通路（如访问目的地的服务器响应速度）问题，或不可抗力而造成的线路中断或甲方的访问速率下降，乙方将不承担任何责任，如甲方要求，乙方应向甲方提供上述因素产生的相关证明文件。</w:t>
      </w:r>
    </w:p>
    <w:p w14:paraId="505764EB">
      <w:pPr>
        <w:spacing w:line="360" w:lineRule="auto"/>
        <w:ind w:firstLine="480" w:firstLineChars="200"/>
        <w:jc w:val="left"/>
        <w:rPr>
          <w:sz w:val="24"/>
          <w:szCs w:val="21"/>
        </w:rPr>
      </w:pPr>
      <w:r>
        <w:rPr>
          <w:rFonts w:hint="eastAsia"/>
          <w:sz w:val="24"/>
          <w:szCs w:val="21"/>
        </w:rPr>
        <w:t>4.乙方提供基础运维服务，包括且不限于超出要求的更优质的系统维护服务，云计算售后服务开通多渠道受理响应支持，包括客服热线、值班支撑热线、邮件、QQ、微信等。一般性故障或技术支持，在工作时间内统一由运维部门受理录入系统，并根据事件详情进行分派，并对事件处理的进度进行监控，处理完毕后进行回访以及关闭事件。 重要或升级支撑事件由运维/客响经理受理，根据事件详情进行分派，并对事件处理的进度进行监控，处理完毕后对客户进行回访以及关闭事件。</w:t>
      </w:r>
    </w:p>
    <w:p w14:paraId="60985BF1">
      <w:pPr>
        <w:spacing w:line="360" w:lineRule="auto"/>
        <w:ind w:firstLine="480" w:firstLineChars="200"/>
        <w:jc w:val="left"/>
        <w:rPr>
          <w:sz w:val="24"/>
          <w:szCs w:val="21"/>
        </w:rPr>
      </w:pPr>
      <w:r>
        <w:rPr>
          <w:rFonts w:hint="eastAsia"/>
          <w:sz w:val="24"/>
          <w:szCs w:val="21"/>
        </w:rPr>
        <w:t>5.乙方运维部门及时处理或再分派事件，按照相关要求在规定的响应时间内对事件进行处理并把处理结果记录在运维管理平台。</w:t>
      </w:r>
    </w:p>
    <w:p w14:paraId="5A8BC0EA">
      <w:pPr>
        <w:spacing w:line="360" w:lineRule="auto"/>
        <w:ind w:firstLine="480" w:firstLineChars="200"/>
        <w:jc w:val="left"/>
        <w:rPr>
          <w:sz w:val="24"/>
          <w:szCs w:val="21"/>
        </w:rPr>
      </w:pPr>
      <w:r>
        <w:rPr>
          <w:rFonts w:hint="eastAsia"/>
          <w:sz w:val="24"/>
          <w:szCs w:val="21"/>
        </w:rPr>
        <w:t>6.乙方基础运维服务包括以下内容。</w:t>
      </w:r>
    </w:p>
    <w:p w14:paraId="1AE80045">
      <w:pPr>
        <w:spacing w:line="360" w:lineRule="auto"/>
        <w:ind w:firstLine="480" w:firstLineChars="200"/>
        <w:jc w:val="left"/>
        <w:rPr>
          <w:sz w:val="24"/>
          <w:szCs w:val="21"/>
        </w:rPr>
      </w:pPr>
      <w:r>
        <w:rPr>
          <w:rFonts w:hint="eastAsia"/>
          <w:sz w:val="24"/>
          <w:szCs w:val="21"/>
        </w:rPr>
        <w:t>（1）基本维护服务，基本服务指为保证系统正常运行所需的预防性维护，日常维护支持，网络调整支持，数据备份支持等工作。包括：云服务器及应用系统日常维护支持，对应用系统日常工单及版本、日常保障进行维护，监控运行情况，保证应用系统正常运行。</w:t>
      </w:r>
    </w:p>
    <w:p w14:paraId="3620B9AB">
      <w:pPr>
        <w:spacing w:line="360" w:lineRule="auto"/>
        <w:ind w:firstLine="480" w:firstLineChars="200"/>
        <w:jc w:val="left"/>
        <w:rPr>
          <w:sz w:val="24"/>
          <w:szCs w:val="21"/>
        </w:rPr>
      </w:pPr>
      <w:r>
        <w:rPr>
          <w:rFonts w:hint="eastAsia"/>
          <w:sz w:val="24"/>
          <w:szCs w:val="21"/>
        </w:rPr>
        <w:t>（2）基础网络日常维护支持，对网络部分维护，同时支撑节假日及特殊时期保障。</w:t>
      </w:r>
    </w:p>
    <w:p w14:paraId="2324C805">
      <w:pPr>
        <w:spacing w:line="360" w:lineRule="auto"/>
        <w:ind w:firstLine="480" w:firstLineChars="200"/>
        <w:jc w:val="left"/>
        <w:rPr>
          <w:sz w:val="24"/>
          <w:szCs w:val="21"/>
        </w:rPr>
      </w:pPr>
      <w:r>
        <w:rPr>
          <w:rFonts w:hint="eastAsia"/>
          <w:sz w:val="24"/>
          <w:szCs w:val="21"/>
        </w:rPr>
        <w:t>（3）升级支持服务，提供云平台相关组件安全升级服务。</w:t>
      </w:r>
    </w:p>
    <w:p w14:paraId="3F2E30D3">
      <w:pPr>
        <w:spacing w:line="360" w:lineRule="auto"/>
        <w:ind w:firstLine="480" w:firstLineChars="200"/>
        <w:jc w:val="left"/>
        <w:rPr>
          <w:sz w:val="24"/>
          <w:szCs w:val="21"/>
        </w:rPr>
      </w:pPr>
      <w:r>
        <w:rPr>
          <w:rFonts w:hint="eastAsia"/>
          <w:sz w:val="24"/>
          <w:szCs w:val="21"/>
        </w:rPr>
        <w:t>（4）技术资料支持，提供全面翔实的维护技术资料，当系统或网络发生变化时在5个工作日内更新相关文档。</w:t>
      </w:r>
    </w:p>
    <w:p w14:paraId="1F9357A5">
      <w:pPr>
        <w:spacing w:line="360" w:lineRule="auto"/>
        <w:ind w:firstLine="480" w:firstLineChars="200"/>
        <w:jc w:val="left"/>
        <w:rPr>
          <w:sz w:val="24"/>
          <w:szCs w:val="21"/>
        </w:rPr>
      </w:pPr>
      <w:r>
        <w:rPr>
          <w:rFonts w:hint="eastAsia"/>
          <w:sz w:val="24"/>
          <w:szCs w:val="21"/>
        </w:rPr>
        <w:t>7.乙方基础运维服务标准如下。</w:t>
      </w:r>
    </w:p>
    <w:p w14:paraId="36F473C8">
      <w:pPr>
        <w:spacing w:line="360" w:lineRule="auto"/>
        <w:ind w:firstLine="480" w:firstLineChars="200"/>
        <w:jc w:val="left"/>
        <w:rPr>
          <w:sz w:val="24"/>
          <w:szCs w:val="21"/>
        </w:rPr>
      </w:pPr>
      <w:r>
        <w:rPr>
          <w:rFonts w:hint="eastAsia"/>
          <w:sz w:val="24"/>
          <w:szCs w:val="21"/>
        </w:rPr>
        <w:t>（1）提供7x24小时在线技术服务支持电话。</w:t>
      </w:r>
    </w:p>
    <w:p w14:paraId="359A4091">
      <w:pPr>
        <w:spacing w:line="360" w:lineRule="auto"/>
        <w:ind w:firstLine="480" w:firstLineChars="200"/>
        <w:jc w:val="left"/>
        <w:rPr>
          <w:sz w:val="24"/>
          <w:szCs w:val="21"/>
        </w:rPr>
      </w:pPr>
      <w:r>
        <w:rPr>
          <w:rFonts w:hint="eastAsia"/>
          <w:sz w:val="24"/>
          <w:szCs w:val="21"/>
        </w:rPr>
        <w:t>（2）不涉及升级支持服务、需求建设服务的一般运维服务，例如开关机等在内的普通服务支持4小时内实施。</w:t>
      </w:r>
    </w:p>
    <w:p w14:paraId="3C20409E">
      <w:pPr>
        <w:spacing w:line="360" w:lineRule="auto"/>
        <w:ind w:firstLine="480" w:firstLineChars="200"/>
        <w:jc w:val="left"/>
        <w:rPr>
          <w:sz w:val="24"/>
          <w:szCs w:val="21"/>
        </w:rPr>
      </w:pPr>
      <w:r>
        <w:rPr>
          <w:rFonts w:hint="eastAsia"/>
          <w:sz w:val="24"/>
          <w:szCs w:val="21"/>
        </w:rPr>
        <w:t>（3）升级支持服务、需求建设服务，在3个工作日内确定实施方案和计划，待双方确认后立即实施。</w:t>
      </w:r>
    </w:p>
    <w:p w14:paraId="7984E573">
      <w:pPr>
        <w:spacing w:line="360" w:lineRule="auto"/>
        <w:ind w:firstLine="480" w:firstLineChars="200"/>
        <w:jc w:val="left"/>
        <w:rPr>
          <w:sz w:val="24"/>
          <w:szCs w:val="21"/>
        </w:rPr>
      </w:pPr>
      <w:r>
        <w:rPr>
          <w:rFonts w:hint="eastAsia"/>
          <w:sz w:val="24"/>
          <w:szCs w:val="21"/>
        </w:rPr>
        <w:t>（4）重大故障响应，在服务期内当系统出现重大故障影响系统使用时，或者在节假日等关键时期提供分级响应。</w:t>
      </w:r>
    </w:p>
    <w:p w14:paraId="12D92C5A">
      <w:pPr>
        <w:spacing w:line="360" w:lineRule="auto"/>
        <w:ind w:firstLine="480" w:firstLineChars="200"/>
        <w:jc w:val="left"/>
        <w:rPr>
          <w:sz w:val="24"/>
          <w:szCs w:val="21"/>
        </w:rPr>
      </w:pPr>
      <w:r>
        <w:rPr>
          <w:rFonts w:hint="eastAsia"/>
          <w:sz w:val="24"/>
          <w:szCs w:val="21"/>
        </w:rPr>
        <w:t>故障级别定义：</w:t>
      </w:r>
    </w:p>
    <w:p w14:paraId="6900FE3F">
      <w:pPr>
        <w:spacing w:line="360" w:lineRule="auto"/>
        <w:ind w:firstLine="480" w:firstLineChars="200"/>
        <w:jc w:val="left"/>
        <w:rPr>
          <w:sz w:val="24"/>
          <w:szCs w:val="21"/>
        </w:rPr>
      </w:pPr>
      <w:r>
        <w:rPr>
          <w:rFonts w:hint="eastAsia"/>
          <w:sz w:val="24"/>
          <w:szCs w:val="21"/>
        </w:rPr>
        <w:t>一级故障：出现严重影响系统可用性问题或者出现任何一个系统瘫痪，或遇到系统操作疑难以及系统出现不正常状态等无法即时锁定问题等故障。</w:t>
      </w:r>
    </w:p>
    <w:p w14:paraId="1814DBF3">
      <w:pPr>
        <w:spacing w:line="360" w:lineRule="auto"/>
        <w:ind w:firstLine="480" w:firstLineChars="200"/>
        <w:jc w:val="left"/>
        <w:rPr>
          <w:sz w:val="24"/>
          <w:szCs w:val="21"/>
        </w:rPr>
      </w:pPr>
      <w:r>
        <w:rPr>
          <w:rFonts w:hint="eastAsia"/>
          <w:sz w:val="24"/>
          <w:szCs w:val="21"/>
        </w:rPr>
        <w:t>二级故障：系统出现影响业务的系统可用性、安全性或者出现系统故障的问题。</w:t>
      </w:r>
    </w:p>
    <w:p w14:paraId="669947D9">
      <w:pPr>
        <w:spacing w:line="360" w:lineRule="auto"/>
        <w:ind w:firstLine="480" w:firstLineChars="200"/>
        <w:jc w:val="left"/>
        <w:rPr>
          <w:sz w:val="24"/>
          <w:szCs w:val="21"/>
        </w:rPr>
      </w:pPr>
      <w:r>
        <w:rPr>
          <w:rFonts w:hint="eastAsia"/>
          <w:sz w:val="24"/>
          <w:szCs w:val="21"/>
        </w:rPr>
        <w:t>三级故障：常规设备故障及主机系统、数据库、网络传输中断等故障。</w:t>
      </w:r>
    </w:p>
    <w:p w14:paraId="181E00D8">
      <w:pPr>
        <w:spacing w:line="360" w:lineRule="auto"/>
        <w:ind w:firstLine="480" w:firstLineChars="200"/>
        <w:jc w:val="left"/>
        <w:rPr>
          <w:sz w:val="24"/>
          <w:szCs w:val="21"/>
        </w:rPr>
      </w:pPr>
      <w:r>
        <w:rPr>
          <w:rFonts w:hint="eastAsia"/>
          <w:sz w:val="24"/>
          <w:szCs w:val="21"/>
        </w:rPr>
        <w:t>8.如果甲方在使用本合同项下服务时遭遇黑客攻击、病毒感染等情况，乙方应积极通知甲方处理并在书面通知甲方后暂停向甲方提供服务，待甲方已经完全解除黑客攻击、病毒感染等情况，乙方再行恢复服务，在此种情形下，双方相互无须承担任何违约责任。</w:t>
      </w:r>
    </w:p>
    <w:p w14:paraId="39D27C10">
      <w:pPr>
        <w:spacing w:line="360" w:lineRule="auto"/>
        <w:ind w:firstLine="480" w:firstLineChars="200"/>
        <w:jc w:val="left"/>
        <w:rPr>
          <w:sz w:val="24"/>
          <w:szCs w:val="21"/>
        </w:rPr>
      </w:pPr>
      <w:r>
        <w:rPr>
          <w:rFonts w:hint="eastAsia"/>
          <w:sz w:val="24"/>
          <w:szCs w:val="21"/>
        </w:rPr>
        <w:t>9.乙方因检修线路、设备搬迁、工程割接、网络及软件升级等可预见的原因影响或可能影响甲方使用服务的，应提前72小时书面通知甲方，未按此约定提前通知的，乙方应按未正常提供服务时长，向甲方免费提供等时长的免费服务，如甲方因此遭受损失的，乙方应当承担赔偿责任。若甲方提供的联系信息错误或变更未及时通知乙方而造成延误的，乙方不承担责任。</w:t>
      </w:r>
    </w:p>
    <w:p w14:paraId="4AB6E773">
      <w:pPr>
        <w:spacing w:line="360" w:lineRule="auto"/>
        <w:ind w:firstLine="480" w:firstLineChars="200"/>
        <w:jc w:val="left"/>
        <w:rPr>
          <w:sz w:val="24"/>
          <w:szCs w:val="21"/>
        </w:rPr>
      </w:pPr>
      <w:r>
        <w:rPr>
          <w:rFonts w:hint="eastAsia"/>
          <w:sz w:val="24"/>
          <w:szCs w:val="21"/>
        </w:rPr>
        <w:t>第八条 违约责任</w:t>
      </w:r>
    </w:p>
    <w:p w14:paraId="61DAD230">
      <w:pPr>
        <w:spacing w:line="360" w:lineRule="auto"/>
        <w:ind w:firstLine="480" w:firstLineChars="200"/>
        <w:jc w:val="left"/>
        <w:rPr>
          <w:sz w:val="24"/>
          <w:szCs w:val="21"/>
        </w:rPr>
      </w:pPr>
      <w:r>
        <w:rPr>
          <w:rFonts w:hint="eastAsia"/>
          <w:sz w:val="24"/>
          <w:szCs w:val="21"/>
        </w:rPr>
        <w:t>双方确定，按以下约定承担各自的违约责任：</w:t>
      </w:r>
    </w:p>
    <w:p w14:paraId="088940E6">
      <w:pPr>
        <w:spacing w:line="360" w:lineRule="auto"/>
        <w:ind w:firstLine="480" w:firstLineChars="200"/>
        <w:jc w:val="left"/>
        <w:rPr>
          <w:sz w:val="24"/>
          <w:szCs w:val="21"/>
        </w:rPr>
      </w:pPr>
      <w:r>
        <w:rPr>
          <w:rFonts w:hint="eastAsia"/>
          <w:sz w:val="24"/>
          <w:szCs w:val="21"/>
        </w:rPr>
        <w:t>1、甲方违反本合同第三条约定，应当向乙方支付损失费，赔偿合同总价的千分之一；</w:t>
      </w:r>
    </w:p>
    <w:p w14:paraId="5C302A1A">
      <w:pPr>
        <w:spacing w:line="360" w:lineRule="auto"/>
        <w:ind w:firstLine="480" w:firstLineChars="200"/>
        <w:jc w:val="left"/>
        <w:rPr>
          <w:sz w:val="24"/>
          <w:szCs w:val="21"/>
        </w:rPr>
      </w:pPr>
      <w:r>
        <w:rPr>
          <w:rFonts w:hint="eastAsia"/>
          <w:sz w:val="24"/>
          <w:szCs w:val="21"/>
        </w:rPr>
        <w:t>2、乙方违反本合同第四条约定，应当向甲方支付赔偿费，每次违约乙方赔偿合同总金额的千分之一；</w:t>
      </w:r>
    </w:p>
    <w:p w14:paraId="6B75E59F">
      <w:pPr>
        <w:spacing w:line="360" w:lineRule="auto"/>
        <w:ind w:firstLine="480" w:firstLineChars="200"/>
        <w:jc w:val="left"/>
        <w:rPr>
          <w:sz w:val="24"/>
          <w:szCs w:val="21"/>
        </w:rPr>
      </w:pPr>
      <w:r>
        <w:rPr>
          <w:rFonts w:hint="eastAsia"/>
          <w:sz w:val="24"/>
          <w:szCs w:val="21"/>
        </w:rPr>
        <w:t>3、乙方违反本合同约定，给甲方造成损失的，甲方有权向乙方提出索赔；损失特别严重的，甲方有权终止合同，并要求乙方返还甲方已支付的合同经费。</w:t>
      </w:r>
    </w:p>
    <w:p w14:paraId="3A4B2736">
      <w:pPr>
        <w:spacing w:line="360" w:lineRule="auto"/>
        <w:ind w:firstLine="480" w:firstLineChars="200"/>
        <w:jc w:val="left"/>
        <w:rPr>
          <w:sz w:val="24"/>
          <w:szCs w:val="21"/>
        </w:rPr>
      </w:pPr>
      <w:r>
        <w:rPr>
          <w:rFonts w:hint="eastAsia"/>
          <w:sz w:val="24"/>
          <w:szCs w:val="21"/>
        </w:rPr>
        <w:t>4、甲方延期支付的，每延期一日，按合同总金额千分之一的比例向乙方支付延期支付违约金。</w:t>
      </w:r>
    </w:p>
    <w:p w14:paraId="52FADBB3">
      <w:pPr>
        <w:spacing w:line="360" w:lineRule="auto"/>
        <w:ind w:firstLine="480" w:firstLineChars="200"/>
        <w:jc w:val="left"/>
        <w:rPr>
          <w:sz w:val="24"/>
          <w:szCs w:val="21"/>
        </w:rPr>
      </w:pPr>
      <w:r>
        <w:rPr>
          <w:rFonts w:hint="eastAsia"/>
          <w:sz w:val="24"/>
          <w:szCs w:val="21"/>
        </w:rPr>
        <w:t>第十条 合同变更</w:t>
      </w:r>
    </w:p>
    <w:p w14:paraId="4395FA0E">
      <w:pPr>
        <w:spacing w:line="360" w:lineRule="auto"/>
        <w:ind w:firstLine="480" w:firstLineChars="200"/>
        <w:jc w:val="left"/>
        <w:rPr>
          <w:sz w:val="24"/>
          <w:szCs w:val="21"/>
        </w:rPr>
      </w:pPr>
      <w:r>
        <w:rPr>
          <w:rFonts w:hint="eastAsia"/>
          <w:sz w:val="24"/>
          <w:szCs w:val="21"/>
        </w:rPr>
        <w:t>本合同的变更必须由双方协商一致，并以书面形式确定。</w:t>
      </w:r>
    </w:p>
    <w:p w14:paraId="614E1E44">
      <w:pPr>
        <w:spacing w:line="360" w:lineRule="auto"/>
        <w:ind w:firstLine="480" w:firstLineChars="200"/>
        <w:jc w:val="left"/>
        <w:rPr>
          <w:sz w:val="24"/>
          <w:szCs w:val="21"/>
        </w:rPr>
      </w:pPr>
      <w:r>
        <w:rPr>
          <w:rFonts w:hint="eastAsia"/>
          <w:sz w:val="24"/>
          <w:szCs w:val="21"/>
        </w:rPr>
        <w:t>但有下列情形之一的，一方可以向另一方提出变更合同权利与义务的请求，另一方应当在10日内予以答复；逾期未予答复的，视为同意：</w:t>
      </w:r>
    </w:p>
    <w:p w14:paraId="16C5DF83">
      <w:pPr>
        <w:spacing w:line="360" w:lineRule="auto"/>
        <w:ind w:firstLine="480" w:firstLineChars="200"/>
        <w:jc w:val="left"/>
        <w:rPr>
          <w:sz w:val="24"/>
          <w:szCs w:val="21"/>
        </w:rPr>
      </w:pPr>
      <w:r>
        <w:rPr>
          <w:rFonts w:hint="eastAsia"/>
          <w:sz w:val="24"/>
          <w:szCs w:val="21"/>
        </w:rPr>
        <w:t>1、甲方需求发生变更；</w:t>
      </w:r>
    </w:p>
    <w:p w14:paraId="1C226875">
      <w:pPr>
        <w:spacing w:line="360" w:lineRule="auto"/>
        <w:ind w:firstLine="480" w:firstLineChars="200"/>
        <w:jc w:val="left"/>
        <w:rPr>
          <w:sz w:val="24"/>
          <w:szCs w:val="21"/>
        </w:rPr>
      </w:pPr>
      <w:r>
        <w:rPr>
          <w:rFonts w:hint="eastAsia"/>
          <w:sz w:val="24"/>
          <w:szCs w:val="21"/>
        </w:rPr>
        <w:t>2、因不可抗力导致项目进度延误或部分项目任务无法实现。</w:t>
      </w:r>
    </w:p>
    <w:p w14:paraId="3FE4588A">
      <w:pPr>
        <w:spacing w:line="360" w:lineRule="auto"/>
        <w:ind w:firstLine="480" w:firstLineChars="200"/>
        <w:jc w:val="left"/>
        <w:rPr>
          <w:sz w:val="24"/>
          <w:szCs w:val="21"/>
        </w:rPr>
      </w:pPr>
      <w:r>
        <w:rPr>
          <w:rFonts w:hint="eastAsia"/>
          <w:sz w:val="24"/>
          <w:szCs w:val="21"/>
        </w:rPr>
        <w:t>双方确定，出现下列情形，致使本合同的履行成为不必要或不可能的，可以解除本合同：</w:t>
      </w:r>
    </w:p>
    <w:p w14:paraId="5F2148D6">
      <w:pPr>
        <w:spacing w:line="360" w:lineRule="auto"/>
        <w:ind w:firstLine="480" w:firstLineChars="200"/>
        <w:jc w:val="left"/>
        <w:rPr>
          <w:sz w:val="24"/>
          <w:szCs w:val="21"/>
        </w:rPr>
      </w:pPr>
      <w:r>
        <w:rPr>
          <w:rFonts w:hint="eastAsia"/>
          <w:sz w:val="24"/>
          <w:szCs w:val="21"/>
        </w:rPr>
        <w:t>1、发生不可抗力；</w:t>
      </w:r>
    </w:p>
    <w:p w14:paraId="021784DC">
      <w:pPr>
        <w:spacing w:line="360" w:lineRule="auto"/>
        <w:ind w:firstLine="480" w:firstLineChars="200"/>
        <w:jc w:val="left"/>
        <w:rPr>
          <w:sz w:val="24"/>
          <w:szCs w:val="21"/>
        </w:rPr>
      </w:pPr>
      <w:r>
        <w:rPr>
          <w:rFonts w:hint="eastAsia"/>
          <w:sz w:val="24"/>
          <w:szCs w:val="21"/>
        </w:rPr>
        <w:t>2、由于合同一方不履行合同或严重违反合同，造成合同部分或全部无法履行时，合同另一方除有权向违约方索赔外，并有权部分或全部终止合同。对于部分终止的合同，违约方除应承担本合同第十条规定的责任外，还应继续履行合同的剩余部分。</w:t>
      </w:r>
    </w:p>
    <w:p w14:paraId="7D302B63">
      <w:pPr>
        <w:spacing w:line="360" w:lineRule="auto"/>
        <w:ind w:firstLine="480" w:firstLineChars="200"/>
        <w:jc w:val="left"/>
        <w:rPr>
          <w:sz w:val="24"/>
          <w:szCs w:val="21"/>
        </w:rPr>
      </w:pPr>
      <w:r>
        <w:rPr>
          <w:rFonts w:hint="eastAsia"/>
          <w:sz w:val="24"/>
          <w:szCs w:val="21"/>
        </w:rPr>
        <w:t>第十一条 合同纠纷</w:t>
      </w:r>
    </w:p>
    <w:p w14:paraId="34F95DF5">
      <w:pPr>
        <w:spacing w:line="360" w:lineRule="auto"/>
        <w:ind w:firstLine="480" w:firstLineChars="200"/>
        <w:jc w:val="left"/>
        <w:rPr>
          <w:sz w:val="24"/>
          <w:szCs w:val="21"/>
        </w:rPr>
      </w:pPr>
      <w:r>
        <w:rPr>
          <w:rFonts w:hint="eastAsia"/>
          <w:sz w:val="24"/>
          <w:szCs w:val="21"/>
        </w:rPr>
        <w:t>双方因履行本合同而发生的争议，应协商、调解解决。协商、调解不成的，优先按以下第1种方式处理：</w:t>
      </w:r>
    </w:p>
    <w:p w14:paraId="36A5403B">
      <w:pPr>
        <w:spacing w:line="360" w:lineRule="auto"/>
        <w:ind w:firstLine="480" w:firstLineChars="200"/>
        <w:jc w:val="left"/>
        <w:rPr>
          <w:sz w:val="24"/>
          <w:szCs w:val="21"/>
        </w:rPr>
      </w:pPr>
      <w:r>
        <w:rPr>
          <w:rFonts w:hint="eastAsia"/>
          <w:sz w:val="24"/>
          <w:szCs w:val="21"/>
        </w:rPr>
        <w:t>1、提交北京仲裁委员会仲裁；</w:t>
      </w:r>
    </w:p>
    <w:p w14:paraId="00F20F6D">
      <w:pPr>
        <w:spacing w:line="360" w:lineRule="auto"/>
        <w:ind w:firstLine="480" w:firstLineChars="200"/>
        <w:jc w:val="left"/>
        <w:rPr>
          <w:sz w:val="24"/>
          <w:szCs w:val="21"/>
        </w:rPr>
      </w:pPr>
      <w:r>
        <w:rPr>
          <w:rFonts w:hint="eastAsia"/>
          <w:sz w:val="24"/>
          <w:szCs w:val="21"/>
        </w:rPr>
        <w:t>2、依法向人民法院起诉。</w:t>
      </w:r>
    </w:p>
    <w:p w14:paraId="45DA725B">
      <w:pPr>
        <w:spacing w:line="360" w:lineRule="auto"/>
        <w:ind w:firstLine="480" w:firstLineChars="200"/>
        <w:jc w:val="left"/>
        <w:rPr>
          <w:sz w:val="24"/>
          <w:szCs w:val="21"/>
        </w:rPr>
      </w:pPr>
      <w:r>
        <w:rPr>
          <w:rFonts w:hint="eastAsia"/>
          <w:sz w:val="24"/>
          <w:szCs w:val="21"/>
        </w:rPr>
        <w:t>第十二条 合同份数</w:t>
      </w:r>
    </w:p>
    <w:p w14:paraId="2525B9C0">
      <w:pPr>
        <w:spacing w:line="360" w:lineRule="auto"/>
        <w:ind w:firstLine="480" w:firstLineChars="200"/>
        <w:jc w:val="left"/>
        <w:rPr>
          <w:sz w:val="24"/>
          <w:szCs w:val="21"/>
        </w:rPr>
      </w:pPr>
      <w:r>
        <w:rPr>
          <w:rFonts w:hint="eastAsia"/>
          <w:sz w:val="24"/>
          <w:szCs w:val="21"/>
        </w:rPr>
        <w:t>本合同一式</w:t>
      </w:r>
      <w:r>
        <w:rPr>
          <w:sz w:val="24"/>
          <w:szCs w:val="21"/>
          <w:u w:val="single"/>
        </w:rPr>
        <w:t>6</w:t>
      </w:r>
      <w:r>
        <w:rPr>
          <w:rFonts w:hint="eastAsia"/>
          <w:sz w:val="24"/>
          <w:szCs w:val="21"/>
        </w:rPr>
        <w:t>份，甲乙双方各执</w:t>
      </w:r>
      <w:r>
        <w:rPr>
          <w:sz w:val="24"/>
          <w:szCs w:val="21"/>
          <w:u w:val="single"/>
        </w:rPr>
        <w:t>3</w:t>
      </w:r>
      <w:r>
        <w:rPr>
          <w:rFonts w:hint="eastAsia"/>
          <w:sz w:val="24"/>
          <w:szCs w:val="21"/>
        </w:rPr>
        <w:t>份，具有同等法律效力。</w:t>
      </w:r>
    </w:p>
    <w:p w14:paraId="449BD2CC">
      <w:pPr>
        <w:pStyle w:val="2"/>
        <w:spacing w:line="360" w:lineRule="auto"/>
        <w:ind w:firstLine="480" w:firstLineChars="200"/>
        <w:rPr>
          <w:rFonts w:ascii="Calibri"/>
          <w:szCs w:val="21"/>
        </w:rPr>
      </w:pPr>
      <w:r>
        <w:rPr>
          <w:rFonts w:hint="eastAsia" w:ascii="Calibri"/>
          <w:szCs w:val="21"/>
        </w:rPr>
        <w:t>本合同所有附件作为合同不可分割的组成部分，与合同正文具有同等法律效力。</w:t>
      </w:r>
    </w:p>
    <w:p w14:paraId="32AD6ACD">
      <w:pPr>
        <w:spacing w:line="360" w:lineRule="auto"/>
        <w:ind w:firstLine="480" w:firstLineChars="200"/>
        <w:jc w:val="left"/>
        <w:rPr>
          <w:sz w:val="24"/>
          <w:szCs w:val="21"/>
        </w:rPr>
      </w:pPr>
      <w:r>
        <w:rPr>
          <w:rFonts w:hint="eastAsia"/>
          <w:sz w:val="24"/>
          <w:szCs w:val="21"/>
        </w:rPr>
        <w:t>第十三条 本合同经双方法定代表人/委托代理人签字盖章后生效。</w:t>
      </w:r>
    </w:p>
    <w:p w14:paraId="5B5DC363">
      <w:pPr>
        <w:spacing w:line="360" w:lineRule="auto"/>
        <w:jc w:val="left"/>
        <w:rPr>
          <w:sz w:val="24"/>
          <w:szCs w:val="21"/>
        </w:rPr>
      </w:pPr>
      <w:r>
        <w:rPr>
          <w:sz w:val="24"/>
          <w:szCs w:val="21"/>
        </w:rPr>
        <w:tab/>
      </w:r>
      <w:r>
        <w:rPr>
          <w:rFonts w:hint="eastAsia"/>
          <w:sz w:val="24"/>
          <w:szCs w:val="21"/>
        </w:rPr>
        <w:t>附件：服务清单及报价。</w:t>
      </w:r>
    </w:p>
    <w:p w14:paraId="12368CCA">
      <w:pPr>
        <w:spacing w:line="360" w:lineRule="auto"/>
        <w:jc w:val="left"/>
        <w:rPr>
          <w:sz w:val="22"/>
          <w:szCs w:val="21"/>
        </w:rPr>
      </w:pPr>
    </w:p>
    <w:p w14:paraId="5D13F9C2">
      <w:pPr>
        <w:pStyle w:val="2"/>
      </w:pPr>
    </w:p>
    <w:p w14:paraId="5C59372F">
      <w:pPr>
        <w:pStyle w:val="2"/>
      </w:pPr>
    </w:p>
    <w:p w14:paraId="2B47AE1A">
      <w:pPr>
        <w:pStyle w:val="2"/>
      </w:pPr>
    </w:p>
    <w:p w14:paraId="1A3ABEAE">
      <w:pPr>
        <w:pStyle w:val="2"/>
      </w:pPr>
    </w:p>
    <w:p w14:paraId="067C007D">
      <w:pPr>
        <w:pStyle w:val="2"/>
      </w:pPr>
    </w:p>
    <w:p w14:paraId="73FB8C1C">
      <w:pPr>
        <w:pStyle w:val="2"/>
      </w:pPr>
      <w:r>
        <w:rPr>
          <w:rFonts w:hint="eastAsia"/>
        </w:rPr>
        <w:t>本页无正文。</w:t>
      </w:r>
    </w:p>
    <w:p w14:paraId="5F012B2F">
      <w:pPr>
        <w:pStyle w:val="2"/>
      </w:pPr>
    </w:p>
    <w:p w14:paraId="25FD0323">
      <w:pPr>
        <w:spacing w:line="360" w:lineRule="auto"/>
        <w:ind w:left="2160" w:hanging="2160" w:hangingChars="900"/>
        <w:rPr>
          <w:rFonts w:ascii="宋体" w:hAnsi="宋体"/>
          <w:sz w:val="24"/>
        </w:rPr>
      </w:pPr>
      <w:r>
        <w:rPr>
          <w:rFonts w:hint="eastAsia" w:ascii="宋体" w:hAnsi="宋体"/>
          <w:sz w:val="24"/>
        </w:rPr>
        <w:t xml:space="preserve">甲方：中共北京市委网络安全和信息化 </w:t>
      </w:r>
      <w:r>
        <w:rPr>
          <w:rFonts w:ascii="宋体" w:hAnsi="宋体"/>
          <w:sz w:val="24"/>
        </w:rPr>
        <w:t xml:space="preserve"> </w:t>
      </w:r>
      <w:r>
        <w:rPr>
          <w:rFonts w:hint="eastAsia" w:ascii="宋体" w:hAnsi="宋体"/>
          <w:sz w:val="24"/>
        </w:rPr>
        <w:t>乙方：</w:t>
      </w:r>
      <w:r>
        <w:rPr>
          <w:rFonts w:hint="eastAsia"/>
          <w:sz w:val="24"/>
          <w:szCs w:val="21"/>
        </w:rPr>
        <w:t>*</w:t>
      </w:r>
      <w:r>
        <w:rPr>
          <w:sz w:val="24"/>
          <w:szCs w:val="21"/>
        </w:rPr>
        <w:t>*******</w:t>
      </w:r>
    </w:p>
    <w:p w14:paraId="4696CBE6">
      <w:pPr>
        <w:spacing w:line="360" w:lineRule="auto"/>
        <w:ind w:left="2160" w:hanging="2160" w:hangingChars="900"/>
        <w:rPr>
          <w:rFonts w:ascii="宋体" w:hAnsi="宋体"/>
          <w:sz w:val="24"/>
        </w:rPr>
      </w:pPr>
      <w:r>
        <w:rPr>
          <w:rFonts w:hint="eastAsia" w:ascii="宋体" w:hAnsi="宋体"/>
          <w:sz w:val="24"/>
        </w:rPr>
        <w:t xml:space="preserve">      委员会办公室                                       </w:t>
      </w:r>
    </w:p>
    <w:p w14:paraId="74603E43">
      <w:pPr>
        <w:spacing w:line="360" w:lineRule="auto"/>
        <w:rPr>
          <w:rFonts w:ascii="宋体" w:hAnsi="宋体"/>
          <w:sz w:val="24"/>
        </w:rPr>
      </w:pPr>
    </w:p>
    <w:p w14:paraId="46E74D01">
      <w:pPr>
        <w:spacing w:line="360" w:lineRule="auto"/>
        <w:rPr>
          <w:rFonts w:ascii="宋体" w:hAnsi="宋体"/>
          <w:sz w:val="24"/>
        </w:rPr>
      </w:pPr>
      <w:r>
        <w:rPr>
          <w:rFonts w:hint="eastAsia" w:ascii="宋体" w:hAnsi="宋体"/>
          <w:sz w:val="24"/>
        </w:rPr>
        <w:t>负责人/授权代表（签字或</w:t>
      </w:r>
      <w:r>
        <w:rPr>
          <w:rFonts w:ascii="宋体" w:hAnsi="宋体"/>
          <w:sz w:val="24"/>
        </w:rPr>
        <w:t>盖章</w:t>
      </w:r>
      <w:r>
        <w:rPr>
          <w:rFonts w:hint="eastAsia" w:ascii="宋体" w:hAnsi="宋体"/>
          <w:sz w:val="24"/>
        </w:rPr>
        <w:t>）：     负责人/授权代表（签字或</w:t>
      </w:r>
      <w:r>
        <w:rPr>
          <w:rFonts w:ascii="宋体" w:hAnsi="宋体"/>
          <w:sz w:val="24"/>
        </w:rPr>
        <w:t>盖章</w:t>
      </w:r>
      <w:r>
        <w:rPr>
          <w:rFonts w:hint="eastAsia" w:ascii="宋体" w:hAnsi="宋体"/>
          <w:sz w:val="24"/>
        </w:rPr>
        <w:t>）：</w:t>
      </w:r>
    </w:p>
    <w:p w14:paraId="6EFBC428">
      <w:pPr>
        <w:spacing w:line="360" w:lineRule="auto"/>
        <w:rPr>
          <w:rFonts w:ascii="宋体" w:hAnsi="宋体"/>
          <w:sz w:val="24"/>
        </w:rPr>
      </w:pPr>
    </w:p>
    <w:p w14:paraId="4266C903">
      <w:pPr>
        <w:spacing w:line="360" w:lineRule="auto"/>
        <w:rPr>
          <w:rFonts w:ascii="宋体" w:hAnsi="宋体"/>
          <w:sz w:val="24"/>
        </w:rPr>
      </w:pPr>
    </w:p>
    <w:p w14:paraId="1C9A4099">
      <w:pPr>
        <w:spacing w:line="360" w:lineRule="auto"/>
        <w:rPr>
          <w:rFonts w:ascii="宋体" w:hAnsi="宋体"/>
          <w:sz w:val="24"/>
        </w:rPr>
      </w:pPr>
      <w:r>
        <w:rPr>
          <w:rFonts w:hint="eastAsia" w:ascii="宋体" w:hAnsi="宋体"/>
          <w:sz w:val="24"/>
        </w:rPr>
        <w:t xml:space="preserve">签约日期：     年 </w:t>
      </w:r>
      <w:r>
        <w:rPr>
          <w:rFonts w:ascii="宋体" w:hAnsi="宋体"/>
          <w:sz w:val="24"/>
        </w:rPr>
        <w:t xml:space="preserve"> </w:t>
      </w:r>
      <w:r>
        <w:rPr>
          <w:rFonts w:hint="eastAsia" w:ascii="宋体" w:hAnsi="宋体"/>
          <w:sz w:val="24"/>
        </w:rPr>
        <w:t xml:space="preserve"> 月   日         </w:t>
      </w:r>
      <w:r>
        <w:rPr>
          <w:rFonts w:ascii="宋体" w:hAnsi="宋体"/>
          <w:sz w:val="24"/>
        </w:rPr>
        <w:t xml:space="preserve"> </w:t>
      </w:r>
      <w:r>
        <w:rPr>
          <w:rFonts w:hint="eastAsia" w:ascii="宋体" w:hAnsi="宋体"/>
          <w:sz w:val="24"/>
        </w:rPr>
        <w:t>签约日期：     年   月    日</w:t>
      </w:r>
    </w:p>
    <w:p w14:paraId="37C4ED42">
      <w:pPr>
        <w:spacing w:line="360" w:lineRule="auto"/>
        <w:rPr>
          <w:rFonts w:ascii="宋体" w:hAnsi="宋体"/>
          <w:sz w:val="24"/>
        </w:rPr>
      </w:pPr>
    </w:p>
    <w:p w14:paraId="2446C1C6">
      <w:pPr>
        <w:spacing w:line="360" w:lineRule="auto"/>
        <w:ind w:left="5520" w:hanging="5520" w:hangingChars="2300"/>
        <w:rPr>
          <w:rFonts w:ascii="宋体" w:hAnsi="宋体"/>
          <w:sz w:val="24"/>
          <w:u w:val="single"/>
        </w:rPr>
      </w:pPr>
      <w:r>
        <w:rPr>
          <w:rFonts w:hint="eastAsia" w:ascii="宋体" w:hAnsi="宋体"/>
          <w:sz w:val="24"/>
        </w:rPr>
        <w:t>地址：</w:t>
      </w:r>
      <w:r>
        <w:rPr>
          <w:rFonts w:ascii="宋体"/>
          <w:sz w:val="24"/>
        </w:rPr>
        <w:t>北京市</w:t>
      </w:r>
      <w:r>
        <w:rPr>
          <w:rFonts w:hint="eastAsia" w:ascii="宋体"/>
          <w:sz w:val="24"/>
        </w:rPr>
        <w:t>通州区运河东大街留庄路</w:t>
      </w:r>
      <w:r>
        <w:rPr>
          <w:rFonts w:ascii="宋体" w:hAnsi="宋体"/>
          <w:sz w:val="24"/>
        </w:rPr>
        <w:t xml:space="preserve">   </w:t>
      </w:r>
      <w:r>
        <w:rPr>
          <w:rFonts w:hint="eastAsia" w:ascii="宋体" w:hAnsi="宋体"/>
          <w:sz w:val="24"/>
        </w:rPr>
        <w:t>地址：*</w:t>
      </w:r>
      <w:r>
        <w:rPr>
          <w:rFonts w:ascii="宋体" w:hAnsi="宋体"/>
          <w:sz w:val="24"/>
        </w:rPr>
        <w:t>*****</w:t>
      </w:r>
    </w:p>
    <w:p w14:paraId="0A469D40">
      <w:pPr>
        <w:spacing w:line="360" w:lineRule="auto"/>
        <w:ind w:left="5520" w:hanging="5520" w:hangingChars="2300"/>
        <w:rPr>
          <w:rFonts w:ascii="宋体" w:hAnsi="宋体"/>
          <w:sz w:val="24"/>
        </w:rPr>
      </w:pPr>
      <w:r>
        <w:rPr>
          <w:rFonts w:hint="eastAsia" w:ascii="宋体" w:hAnsi="宋体"/>
          <w:sz w:val="24"/>
        </w:rPr>
        <w:t xml:space="preserve">      </w:t>
      </w:r>
      <w:r>
        <w:rPr>
          <w:rFonts w:ascii="宋体"/>
          <w:sz w:val="24"/>
        </w:rPr>
        <w:t>4</w:t>
      </w:r>
      <w:r>
        <w:rPr>
          <w:rFonts w:hint="eastAsia" w:ascii="宋体"/>
          <w:sz w:val="24"/>
        </w:rPr>
        <w:t>号院</w:t>
      </w:r>
      <w:r>
        <w:rPr>
          <w:rFonts w:ascii="宋体"/>
          <w:sz w:val="24"/>
        </w:rPr>
        <w:t>1号楼</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14:paraId="1062F527">
      <w:pPr>
        <w:spacing w:line="360" w:lineRule="auto"/>
        <w:jc w:val="left"/>
        <w:rPr>
          <w:sz w:val="24"/>
          <w:szCs w:val="21"/>
          <w:lang w:eastAsia="zh-Hans"/>
        </w:rPr>
      </w:pPr>
    </w:p>
    <w:p w14:paraId="5A843497">
      <w:pPr>
        <w:spacing w:line="360" w:lineRule="auto"/>
        <w:jc w:val="left"/>
        <w:rPr>
          <w:szCs w:val="21"/>
        </w:rPr>
      </w:pPr>
    </w:p>
    <w:p w14:paraId="4EA1AEDA">
      <w:pPr>
        <w:spacing w:line="360" w:lineRule="auto"/>
        <w:jc w:val="left"/>
        <w:rPr>
          <w:szCs w:val="21"/>
          <w:lang w:eastAsia="zh-Hans"/>
        </w:rPr>
      </w:pPr>
    </w:p>
    <w:p w14:paraId="3DE20536">
      <w:pPr>
        <w:spacing w:line="360" w:lineRule="auto"/>
      </w:pPr>
    </w:p>
    <w:p w14:paraId="24EF8DE9">
      <w:pPr>
        <w:pStyle w:val="2"/>
      </w:pPr>
    </w:p>
    <w:p w14:paraId="4A243527">
      <w:pPr>
        <w:pStyle w:val="2"/>
      </w:pPr>
    </w:p>
    <w:p w14:paraId="54E469E6">
      <w:pPr>
        <w:pStyle w:val="2"/>
      </w:pPr>
    </w:p>
    <w:p w14:paraId="41D16A86">
      <w:pPr>
        <w:pStyle w:val="2"/>
      </w:pPr>
    </w:p>
    <w:p w14:paraId="6013BDFA">
      <w:pPr>
        <w:pStyle w:val="2"/>
      </w:pPr>
    </w:p>
    <w:p w14:paraId="404EA29E">
      <w:pPr>
        <w:pStyle w:val="2"/>
      </w:pPr>
    </w:p>
    <w:p w14:paraId="53B604BD">
      <w:pPr>
        <w:pStyle w:val="2"/>
        <w:ind w:firstLine="0"/>
      </w:pPr>
    </w:p>
    <w:p w14:paraId="1606AB56">
      <w:pPr>
        <w:pStyle w:val="2"/>
        <w:rPr>
          <w:rFonts w:hint="eastAsia"/>
        </w:rPr>
      </w:pPr>
    </w:p>
    <w:p w14:paraId="4CA1BF27">
      <w:pPr>
        <w:pStyle w:val="2"/>
      </w:pPr>
      <w:r>
        <w:rPr>
          <w:rFonts w:hint="eastAsia"/>
        </w:rPr>
        <w:t>附件：服务清单及报价</w:t>
      </w:r>
    </w:p>
    <w:tbl>
      <w:tblPr>
        <w:tblStyle w:val="14"/>
        <w:tblW w:w="0" w:type="auto"/>
        <w:tblInd w:w="0" w:type="dxa"/>
        <w:tblLayout w:type="fixed"/>
        <w:tblCellMar>
          <w:top w:w="0" w:type="dxa"/>
          <w:left w:w="108" w:type="dxa"/>
          <w:bottom w:w="0" w:type="dxa"/>
          <w:right w:w="108" w:type="dxa"/>
        </w:tblCellMar>
      </w:tblPr>
      <w:tblGrid>
        <w:gridCol w:w="543"/>
        <w:gridCol w:w="714"/>
        <w:gridCol w:w="1268"/>
        <w:gridCol w:w="3480"/>
        <w:gridCol w:w="936"/>
        <w:gridCol w:w="1304"/>
        <w:gridCol w:w="1043"/>
      </w:tblGrid>
      <w:tr w14:paraId="54BFBC93">
        <w:tblPrEx>
          <w:tblCellMar>
            <w:top w:w="0" w:type="dxa"/>
            <w:left w:w="108" w:type="dxa"/>
            <w:bottom w:w="0" w:type="dxa"/>
            <w:right w:w="108" w:type="dxa"/>
          </w:tblCellMar>
        </w:tblPrEx>
        <w:trPr>
          <w:trHeight w:val="540" w:hRule="atLeast"/>
        </w:trPr>
        <w:tc>
          <w:tcPr>
            <w:tcW w:w="543" w:type="dxa"/>
            <w:tcBorders>
              <w:top w:val="single" w:color="auto" w:sz="8" w:space="0"/>
              <w:left w:val="single" w:color="auto" w:sz="8" w:space="0"/>
              <w:bottom w:val="single" w:color="auto" w:sz="4" w:space="0"/>
              <w:right w:val="single" w:color="auto" w:sz="4" w:space="0"/>
            </w:tcBorders>
            <w:noWrap w:val="0"/>
            <w:vAlign w:val="center"/>
          </w:tcPr>
          <w:p w14:paraId="1E2E137C">
            <w:pPr>
              <w:widowControl/>
              <w:jc w:val="center"/>
              <w:rPr>
                <w:rFonts w:ascii="宋体" w:hAnsi="宋体" w:cs="宋体"/>
                <w:b/>
                <w:bCs/>
                <w:sz w:val="24"/>
              </w:rPr>
            </w:pPr>
            <w:r>
              <w:rPr>
                <w:rFonts w:hint="eastAsia" w:ascii="宋体" w:hAnsi="宋体" w:cs="宋体"/>
                <w:b/>
                <w:bCs/>
                <w:sz w:val="24"/>
              </w:rPr>
              <w:t>序号</w:t>
            </w:r>
          </w:p>
        </w:tc>
        <w:tc>
          <w:tcPr>
            <w:tcW w:w="714" w:type="dxa"/>
            <w:tcBorders>
              <w:top w:val="single" w:color="auto" w:sz="8" w:space="0"/>
              <w:left w:val="nil"/>
              <w:bottom w:val="single" w:color="auto" w:sz="4" w:space="0"/>
              <w:right w:val="single" w:color="auto" w:sz="4" w:space="0"/>
            </w:tcBorders>
            <w:noWrap w:val="0"/>
            <w:vAlign w:val="center"/>
          </w:tcPr>
          <w:p w14:paraId="6B62F796">
            <w:pPr>
              <w:widowControl/>
              <w:jc w:val="center"/>
              <w:rPr>
                <w:rFonts w:ascii="宋体" w:hAnsi="宋体" w:cs="宋体"/>
                <w:b/>
                <w:bCs/>
                <w:sz w:val="24"/>
              </w:rPr>
            </w:pPr>
            <w:r>
              <w:rPr>
                <w:rFonts w:hint="eastAsia" w:ascii="宋体" w:hAnsi="宋体" w:cs="宋体"/>
                <w:b/>
                <w:bCs/>
                <w:sz w:val="24"/>
              </w:rPr>
              <w:t>服务类型</w:t>
            </w:r>
          </w:p>
        </w:tc>
        <w:tc>
          <w:tcPr>
            <w:tcW w:w="1268" w:type="dxa"/>
            <w:tcBorders>
              <w:top w:val="single" w:color="auto" w:sz="8" w:space="0"/>
              <w:left w:val="nil"/>
              <w:bottom w:val="single" w:color="auto" w:sz="4" w:space="0"/>
              <w:right w:val="single" w:color="auto" w:sz="4" w:space="0"/>
            </w:tcBorders>
            <w:noWrap w:val="0"/>
            <w:vAlign w:val="center"/>
          </w:tcPr>
          <w:p w14:paraId="44AD2F8E">
            <w:pPr>
              <w:widowControl/>
              <w:jc w:val="center"/>
              <w:rPr>
                <w:rFonts w:ascii="宋体" w:hAnsi="宋体" w:cs="宋体"/>
                <w:b/>
                <w:bCs/>
                <w:sz w:val="24"/>
              </w:rPr>
            </w:pPr>
            <w:r>
              <w:rPr>
                <w:rFonts w:hint="eastAsia" w:ascii="宋体" w:hAnsi="宋体" w:cs="宋体"/>
                <w:b/>
                <w:bCs/>
                <w:sz w:val="24"/>
              </w:rPr>
              <w:t>货物或服务名称</w:t>
            </w:r>
          </w:p>
        </w:tc>
        <w:tc>
          <w:tcPr>
            <w:tcW w:w="3480" w:type="dxa"/>
            <w:tcBorders>
              <w:top w:val="single" w:color="auto" w:sz="8" w:space="0"/>
              <w:left w:val="nil"/>
              <w:bottom w:val="single" w:color="auto" w:sz="4" w:space="0"/>
              <w:right w:val="single" w:color="auto" w:sz="4" w:space="0"/>
            </w:tcBorders>
            <w:noWrap w:val="0"/>
            <w:vAlign w:val="center"/>
          </w:tcPr>
          <w:p w14:paraId="75641DD7">
            <w:pPr>
              <w:widowControl/>
              <w:jc w:val="center"/>
              <w:rPr>
                <w:rFonts w:ascii="宋体" w:hAnsi="宋体" w:cs="宋体"/>
                <w:b/>
                <w:bCs/>
                <w:sz w:val="24"/>
              </w:rPr>
            </w:pPr>
            <w:r>
              <w:rPr>
                <w:rFonts w:hint="eastAsia" w:ascii="宋体" w:hAnsi="宋体" w:cs="宋体"/>
                <w:b/>
                <w:bCs/>
                <w:sz w:val="24"/>
              </w:rPr>
              <w:t>服务描述</w:t>
            </w:r>
          </w:p>
        </w:tc>
        <w:tc>
          <w:tcPr>
            <w:tcW w:w="936" w:type="dxa"/>
            <w:tcBorders>
              <w:top w:val="single" w:color="auto" w:sz="8" w:space="0"/>
              <w:left w:val="nil"/>
              <w:bottom w:val="single" w:color="auto" w:sz="4" w:space="0"/>
              <w:right w:val="single" w:color="auto" w:sz="4" w:space="0"/>
            </w:tcBorders>
            <w:noWrap w:val="0"/>
            <w:vAlign w:val="center"/>
          </w:tcPr>
          <w:p w14:paraId="666F0718">
            <w:pPr>
              <w:widowControl/>
              <w:jc w:val="center"/>
              <w:rPr>
                <w:rFonts w:ascii="宋体" w:hAnsi="宋体" w:cs="宋体"/>
                <w:b/>
                <w:bCs/>
                <w:sz w:val="24"/>
              </w:rPr>
            </w:pPr>
            <w:r>
              <w:rPr>
                <w:rFonts w:hint="eastAsia" w:ascii="宋体" w:hAnsi="宋体" w:cs="宋体"/>
                <w:b/>
                <w:bCs/>
                <w:sz w:val="24"/>
              </w:rPr>
              <w:t>数量</w:t>
            </w:r>
          </w:p>
        </w:tc>
        <w:tc>
          <w:tcPr>
            <w:tcW w:w="1304" w:type="dxa"/>
            <w:tcBorders>
              <w:top w:val="single" w:color="auto" w:sz="8" w:space="0"/>
              <w:left w:val="nil"/>
              <w:bottom w:val="single" w:color="auto" w:sz="4" w:space="0"/>
              <w:right w:val="single" w:color="auto" w:sz="4" w:space="0"/>
            </w:tcBorders>
            <w:noWrap w:val="0"/>
            <w:vAlign w:val="center"/>
          </w:tcPr>
          <w:p w14:paraId="3A18D0CB">
            <w:pPr>
              <w:widowControl/>
              <w:jc w:val="center"/>
              <w:rPr>
                <w:rFonts w:ascii="宋体" w:hAnsi="宋体" w:cs="宋体"/>
                <w:b/>
                <w:bCs/>
                <w:sz w:val="24"/>
              </w:rPr>
            </w:pPr>
            <w:r>
              <w:rPr>
                <w:rFonts w:hint="eastAsia" w:ascii="宋体" w:hAnsi="宋体" w:cs="宋体"/>
                <w:b/>
                <w:bCs/>
                <w:sz w:val="24"/>
              </w:rPr>
              <w:t>单位</w:t>
            </w:r>
          </w:p>
        </w:tc>
        <w:tc>
          <w:tcPr>
            <w:tcW w:w="1043" w:type="dxa"/>
            <w:tcBorders>
              <w:top w:val="single" w:color="auto" w:sz="8" w:space="0"/>
              <w:left w:val="nil"/>
              <w:bottom w:val="single" w:color="auto" w:sz="4" w:space="0"/>
              <w:right w:val="single" w:color="auto" w:sz="4" w:space="0"/>
            </w:tcBorders>
            <w:noWrap w:val="0"/>
            <w:vAlign w:val="center"/>
          </w:tcPr>
          <w:p w14:paraId="4C6CC47F">
            <w:pPr>
              <w:widowControl/>
              <w:jc w:val="center"/>
              <w:rPr>
                <w:rFonts w:ascii="宋体" w:hAnsi="宋体" w:cs="宋体"/>
                <w:b/>
                <w:bCs/>
                <w:sz w:val="24"/>
              </w:rPr>
            </w:pPr>
            <w:r>
              <w:rPr>
                <w:rFonts w:hint="eastAsia" w:ascii="宋体" w:hAnsi="宋体" w:cs="宋体"/>
                <w:b/>
                <w:bCs/>
                <w:sz w:val="24"/>
              </w:rPr>
              <w:t>服务期限</w:t>
            </w:r>
            <w:r>
              <w:rPr>
                <w:rFonts w:ascii="宋体" w:hAnsi="宋体" w:cs="宋体"/>
                <w:b/>
                <w:bCs/>
                <w:sz w:val="24"/>
              </w:rPr>
              <w:t>(</w:t>
            </w:r>
            <w:r>
              <w:rPr>
                <w:rFonts w:hint="eastAsia" w:ascii="宋体" w:hAnsi="宋体" w:cs="宋体"/>
                <w:b/>
                <w:bCs/>
                <w:sz w:val="24"/>
              </w:rPr>
              <w:t>月</w:t>
            </w:r>
            <w:r>
              <w:rPr>
                <w:rFonts w:ascii="宋体" w:hAnsi="宋体" w:cs="宋体"/>
                <w:b/>
                <w:bCs/>
                <w:sz w:val="24"/>
              </w:rPr>
              <w:t>)</w:t>
            </w:r>
          </w:p>
        </w:tc>
      </w:tr>
      <w:tr w14:paraId="3E0A4D81">
        <w:tblPrEx>
          <w:tblCellMar>
            <w:top w:w="0" w:type="dxa"/>
            <w:left w:w="108" w:type="dxa"/>
            <w:bottom w:w="0" w:type="dxa"/>
            <w:right w:w="108" w:type="dxa"/>
          </w:tblCellMar>
        </w:tblPrEx>
        <w:trPr>
          <w:trHeight w:val="974" w:hRule="atLeast"/>
        </w:trPr>
        <w:tc>
          <w:tcPr>
            <w:tcW w:w="543" w:type="dxa"/>
            <w:vMerge w:val="restart"/>
            <w:tcBorders>
              <w:top w:val="single" w:color="auto" w:sz="8" w:space="0"/>
              <w:left w:val="single" w:color="auto" w:sz="12" w:space="0"/>
              <w:bottom w:val="single" w:color="000000" w:sz="8" w:space="0"/>
              <w:right w:val="single" w:color="auto" w:sz="8" w:space="0"/>
            </w:tcBorders>
            <w:noWrap w:val="0"/>
            <w:vAlign w:val="center"/>
          </w:tcPr>
          <w:p w14:paraId="7C177CBB">
            <w:pPr>
              <w:widowControl/>
              <w:jc w:val="center"/>
              <w:rPr>
                <w:rFonts w:ascii="宋体" w:hAnsi="宋体" w:cs="宋体"/>
                <w:bCs/>
                <w:sz w:val="24"/>
              </w:rPr>
            </w:pPr>
            <w:r>
              <w:rPr>
                <w:rFonts w:ascii="宋体" w:hAnsi="宋体" w:cs="宋体"/>
                <w:bCs/>
                <w:sz w:val="24"/>
              </w:rPr>
              <w:t>1</w:t>
            </w:r>
          </w:p>
        </w:tc>
        <w:tc>
          <w:tcPr>
            <w:tcW w:w="714" w:type="dxa"/>
            <w:vMerge w:val="restart"/>
            <w:tcBorders>
              <w:top w:val="single" w:color="auto" w:sz="8" w:space="0"/>
              <w:left w:val="single" w:color="auto" w:sz="8" w:space="0"/>
              <w:bottom w:val="single" w:color="auto" w:sz="8" w:space="0"/>
              <w:right w:val="single" w:color="auto" w:sz="8" w:space="0"/>
            </w:tcBorders>
            <w:noWrap w:val="0"/>
            <w:vAlign w:val="center"/>
          </w:tcPr>
          <w:p w14:paraId="0E631F3B">
            <w:pPr>
              <w:widowControl/>
              <w:jc w:val="center"/>
              <w:rPr>
                <w:rFonts w:ascii="宋体" w:hAnsi="宋体" w:cs="宋体"/>
                <w:bCs/>
                <w:sz w:val="24"/>
              </w:rPr>
            </w:pPr>
            <w:r>
              <w:rPr>
                <w:rFonts w:hint="eastAsia" w:ascii="宋体" w:hAnsi="宋体" w:cs="宋体"/>
                <w:bCs/>
                <w:sz w:val="24"/>
              </w:rPr>
              <w:t>计算服务</w:t>
            </w:r>
          </w:p>
        </w:tc>
        <w:tc>
          <w:tcPr>
            <w:tcW w:w="1268" w:type="dxa"/>
            <w:vMerge w:val="restart"/>
            <w:tcBorders>
              <w:top w:val="single" w:color="auto" w:sz="8" w:space="0"/>
              <w:left w:val="single" w:color="auto" w:sz="8" w:space="0"/>
              <w:bottom w:val="single" w:color="auto" w:sz="8" w:space="0"/>
              <w:right w:val="single" w:color="auto" w:sz="8" w:space="0"/>
            </w:tcBorders>
            <w:noWrap w:val="0"/>
            <w:vAlign w:val="center"/>
          </w:tcPr>
          <w:p w14:paraId="776DD4CD">
            <w:pPr>
              <w:widowControl/>
              <w:jc w:val="center"/>
              <w:rPr>
                <w:rFonts w:ascii="宋体" w:hAnsi="宋体" w:cs="宋体"/>
                <w:bCs/>
                <w:sz w:val="24"/>
              </w:rPr>
            </w:pPr>
            <w:r>
              <w:rPr>
                <w:rFonts w:hint="eastAsia" w:ascii="宋体" w:hAnsi="宋体" w:cs="宋体"/>
                <w:bCs/>
                <w:sz w:val="24"/>
              </w:rPr>
              <w:t>计算服务</w:t>
            </w:r>
          </w:p>
        </w:tc>
        <w:tc>
          <w:tcPr>
            <w:tcW w:w="3480" w:type="dxa"/>
            <w:tcBorders>
              <w:top w:val="single" w:color="auto" w:sz="8" w:space="0"/>
              <w:left w:val="nil"/>
              <w:bottom w:val="single" w:color="auto" w:sz="8" w:space="0"/>
              <w:right w:val="single" w:color="auto" w:sz="8" w:space="0"/>
            </w:tcBorders>
            <w:noWrap w:val="0"/>
            <w:vAlign w:val="center"/>
          </w:tcPr>
          <w:p w14:paraId="68AE14D5">
            <w:pPr>
              <w:widowControl/>
              <w:jc w:val="center"/>
              <w:rPr>
                <w:rFonts w:ascii="宋体" w:hAnsi="宋体" w:cs="宋体"/>
                <w:bCs/>
                <w:sz w:val="24"/>
              </w:rPr>
            </w:pPr>
            <w:r>
              <w:rPr>
                <w:rFonts w:ascii="宋体" w:hAnsi="宋体" w:cs="宋体"/>
                <w:bCs/>
                <w:sz w:val="24"/>
              </w:rPr>
              <w:t>vCPU</w:t>
            </w:r>
            <w:r>
              <w:rPr>
                <w:rFonts w:hint="eastAsia" w:ascii="宋体" w:hAnsi="宋体" w:cs="宋体"/>
                <w:bCs/>
                <w:sz w:val="24"/>
              </w:rPr>
              <w:t>（主频不低于</w:t>
            </w:r>
            <w:r>
              <w:rPr>
                <w:rFonts w:ascii="宋体" w:hAnsi="宋体" w:cs="宋体"/>
                <w:bCs/>
                <w:sz w:val="24"/>
              </w:rPr>
              <w:t>2.4GHz</w:t>
            </w:r>
            <w:r>
              <w:rPr>
                <w:rFonts w:hint="eastAsia" w:ascii="宋体" w:hAnsi="宋体" w:cs="宋体"/>
                <w:bCs/>
                <w:sz w:val="24"/>
              </w:rPr>
              <w:t>，平均利用率不低于</w:t>
            </w:r>
            <w:r>
              <w:rPr>
                <w:rFonts w:ascii="宋体" w:hAnsi="宋体" w:cs="宋体"/>
                <w:bCs/>
                <w:sz w:val="24"/>
              </w:rPr>
              <w:t>20%</w:t>
            </w:r>
            <w:r>
              <w:rPr>
                <w:rFonts w:hint="eastAsia" w:ascii="宋体" w:hAnsi="宋体" w:cs="宋体"/>
                <w:bCs/>
                <w:sz w:val="24"/>
              </w:rPr>
              <w:t>）</w:t>
            </w:r>
          </w:p>
        </w:tc>
        <w:tc>
          <w:tcPr>
            <w:tcW w:w="936" w:type="dxa"/>
            <w:tcBorders>
              <w:top w:val="single" w:color="auto" w:sz="8" w:space="0"/>
              <w:left w:val="nil"/>
              <w:bottom w:val="single" w:color="auto" w:sz="8" w:space="0"/>
              <w:right w:val="single" w:color="auto" w:sz="8" w:space="0"/>
            </w:tcBorders>
            <w:noWrap w:val="0"/>
            <w:vAlign w:val="center"/>
          </w:tcPr>
          <w:p w14:paraId="1FA3EA98">
            <w:pPr>
              <w:widowControl/>
              <w:jc w:val="center"/>
              <w:rPr>
                <w:rFonts w:ascii="宋体" w:hAnsi="宋体" w:cs="宋体"/>
                <w:bCs/>
                <w:sz w:val="24"/>
              </w:rPr>
            </w:pPr>
            <w:r>
              <w:rPr>
                <w:rFonts w:ascii="宋体" w:hAnsi="宋体" w:cs="宋体"/>
                <w:bCs/>
                <w:sz w:val="24"/>
              </w:rPr>
              <w:t>7600</w:t>
            </w:r>
          </w:p>
        </w:tc>
        <w:tc>
          <w:tcPr>
            <w:tcW w:w="1304" w:type="dxa"/>
            <w:tcBorders>
              <w:top w:val="single" w:color="auto" w:sz="8" w:space="0"/>
              <w:left w:val="nil"/>
              <w:bottom w:val="single" w:color="auto" w:sz="8" w:space="0"/>
              <w:right w:val="single" w:color="auto" w:sz="8" w:space="0"/>
            </w:tcBorders>
            <w:noWrap w:val="0"/>
            <w:vAlign w:val="center"/>
          </w:tcPr>
          <w:p w14:paraId="19457C5F">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/CPU·</w:t>
            </w:r>
            <w:r>
              <w:rPr>
                <w:rFonts w:hint="eastAsia" w:ascii="宋体" w:hAnsi="宋体" w:cs="宋体"/>
                <w:bCs/>
                <w:sz w:val="24"/>
              </w:rPr>
              <w:t>月</w:t>
            </w:r>
          </w:p>
        </w:tc>
        <w:tc>
          <w:tcPr>
            <w:tcW w:w="1043" w:type="dxa"/>
            <w:tcBorders>
              <w:top w:val="single" w:color="auto" w:sz="8" w:space="0"/>
              <w:left w:val="nil"/>
              <w:bottom w:val="single" w:color="auto" w:sz="8" w:space="0"/>
              <w:right w:val="single" w:color="auto" w:sz="8" w:space="0"/>
            </w:tcBorders>
            <w:noWrap w:val="0"/>
            <w:vAlign w:val="center"/>
          </w:tcPr>
          <w:p w14:paraId="1B3F35E4">
            <w:pPr>
              <w:widowControl/>
              <w:jc w:val="center"/>
              <w:rPr>
                <w:rFonts w:ascii="宋体" w:hAnsi="宋体" w:cs="宋体"/>
                <w:bCs/>
                <w:sz w:val="24"/>
              </w:rPr>
            </w:pPr>
            <w:r>
              <w:rPr>
                <w:rFonts w:ascii="宋体" w:hAnsi="宋体" w:cs="宋体"/>
                <w:bCs/>
                <w:sz w:val="24"/>
              </w:rPr>
              <w:t>9</w:t>
            </w:r>
          </w:p>
        </w:tc>
      </w:tr>
      <w:tr w14:paraId="724A30E2">
        <w:tblPrEx>
          <w:tblCellMar>
            <w:top w:w="0" w:type="dxa"/>
            <w:left w:w="108" w:type="dxa"/>
            <w:bottom w:w="0" w:type="dxa"/>
            <w:right w:w="108" w:type="dxa"/>
          </w:tblCellMar>
        </w:tblPrEx>
        <w:trPr>
          <w:trHeight w:val="285" w:hRule="atLeast"/>
        </w:trPr>
        <w:tc>
          <w:tcPr>
            <w:tcW w:w="543" w:type="dxa"/>
            <w:vMerge w:val="continue"/>
            <w:tcBorders>
              <w:top w:val="single" w:color="auto" w:sz="8" w:space="0"/>
              <w:left w:val="single" w:color="auto" w:sz="12" w:space="0"/>
              <w:bottom w:val="single" w:color="000000" w:sz="8" w:space="0"/>
              <w:right w:val="single" w:color="auto" w:sz="8" w:space="0"/>
            </w:tcBorders>
            <w:noWrap w:val="0"/>
            <w:vAlign w:val="center"/>
          </w:tcPr>
          <w:p w14:paraId="5CFF8D9A">
            <w:pPr>
              <w:widowControl/>
              <w:jc w:val="center"/>
              <w:rPr>
                <w:rFonts w:ascii="宋体" w:hAnsi="宋体" w:cs="宋体"/>
                <w:bCs/>
                <w:sz w:val="24"/>
              </w:rPr>
            </w:pPr>
          </w:p>
        </w:tc>
        <w:tc>
          <w:tcPr>
            <w:tcW w:w="714" w:type="dxa"/>
            <w:vMerge w:val="continue"/>
            <w:tcBorders>
              <w:top w:val="single" w:color="auto" w:sz="8" w:space="0"/>
              <w:left w:val="single" w:color="auto" w:sz="8" w:space="0"/>
              <w:bottom w:val="single" w:color="auto" w:sz="8" w:space="0"/>
              <w:right w:val="single" w:color="auto" w:sz="8" w:space="0"/>
            </w:tcBorders>
            <w:noWrap w:val="0"/>
            <w:vAlign w:val="center"/>
          </w:tcPr>
          <w:p w14:paraId="2EA62426">
            <w:pPr>
              <w:widowControl/>
              <w:jc w:val="center"/>
              <w:rPr>
                <w:rFonts w:ascii="宋体" w:hAnsi="宋体" w:cs="宋体"/>
                <w:bCs/>
                <w:sz w:val="24"/>
              </w:rPr>
            </w:pPr>
          </w:p>
        </w:tc>
        <w:tc>
          <w:tcPr>
            <w:tcW w:w="1268" w:type="dxa"/>
            <w:vMerge w:val="continue"/>
            <w:tcBorders>
              <w:top w:val="single" w:color="auto" w:sz="8" w:space="0"/>
              <w:left w:val="single" w:color="auto" w:sz="8" w:space="0"/>
              <w:bottom w:val="single" w:color="auto" w:sz="8" w:space="0"/>
              <w:right w:val="single" w:color="auto" w:sz="8" w:space="0"/>
            </w:tcBorders>
            <w:noWrap w:val="0"/>
            <w:vAlign w:val="center"/>
          </w:tcPr>
          <w:p w14:paraId="3E74CC4E">
            <w:pPr>
              <w:widowControl/>
              <w:jc w:val="center"/>
              <w:rPr>
                <w:rFonts w:ascii="宋体" w:hAnsi="宋体" w:cs="宋体"/>
                <w:bCs/>
                <w:sz w:val="24"/>
              </w:rPr>
            </w:pPr>
          </w:p>
        </w:tc>
        <w:tc>
          <w:tcPr>
            <w:tcW w:w="3480" w:type="dxa"/>
            <w:tcBorders>
              <w:top w:val="nil"/>
              <w:left w:val="nil"/>
              <w:bottom w:val="single" w:color="auto" w:sz="8" w:space="0"/>
              <w:right w:val="single" w:color="auto" w:sz="8" w:space="0"/>
            </w:tcBorders>
            <w:noWrap w:val="0"/>
            <w:vAlign w:val="center"/>
          </w:tcPr>
          <w:p w14:paraId="051DDD23">
            <w:pPr>
              <w:widowControl/>
              <w:jc w:val="center"/>
              <w:rPr>
                <w:rFonts w:ascii="宋体" w:hAnsi="宋体" w:cs="宋体"/>
                <w:bCs/>
                <w:sz w:val="24"/>
              </w:rPr>
            </w:pPr>
            <w:r>
              <w:rPr>
                <w:rFonts w:hint="eastAsia" w:ascii="宋体" w:hAnsi="宋体" w:cs="宋体"/>
                <w:bCs/>
                <w:sz w:val="24"/>
              </w:rPr>
              <w:t>内存</w:t>
            </w:r>
          </w:p>
        </w:tc>
        <w:tc>
          <w:tcPr>
            <w:tcW w:w="936" w:type="dxa"/>
            <w:tcBorders>
              <w:top w:val="nil"/>
              <w:left w:val="nil"/>
              <w:bottom w:val="single" w:color="auto" w:sz="8" w:space="0"/>
              <w:right w:val="single" w:color="auto" w:sz="8" w:space="0"/>
            </w:tcBorders>
            <w:noWrap w:val="0"/>
            <w:vAlign w:val="center"/>
          </w:tcPr>
          <w:p w14:paraId="3C325565">
            <w:pPr>
              <w:widowControl/>
              <w:jc w:val="center"/>
              <w:rPr>
                <w:rFonts w:ascii="宋体" w:hAnsi="宋体" w:cs="宋体"/>
                <w:bCs/>
                <w:sz w:val="24"/>
              </w:rPr>
            </w:pPr>
            <w:r>
              <w:rPr>
                <w:rFonts w:ascii="宋体" w:hAnsi="宋体" w:cs="宋体"/>
                <w:bCs/>
                <w:sz w:val="24"/>
              </w:rPr>
              <w:t>18624</w:t>
            </w:r>
          </w:p>
        </w:tc>
        <w:tc>
          <w:tcPr>
            <w:tcW w:w="1304" w:type="dxa"/>
            <w:tcBorders>
              <w:top w:val="nil"/>
              <w:left w:val="nil"/>
              <w:bottom w:val="single" w:color="auto" w:sz="8" w:space="0"/>
              <w:right w:val="single" w:color="auto" w:sz="8" w:space="0"/>
            </w:tcBorders>
            <w:noWrap w:val="0"/>
            <w:vAlign w:val="center"/>
          </w:tcPr>
          <w:p w14:paraId="2DE4AE47">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/GB·</w:t>
            </w:r>
            <w:r>
              <w:rPr>
                <w:rFonts w:hint="eastAsia" w:ascii="宋体" w:hAnsi="宋体" w:cs="宋体"/>
                <w:bCs/>
                <w:sz w:val="24"/>
              </w:rPr>
              <w:t>月</w:t>
            </w:r>
          </w:p>
        </w:tc>
        <w:tc>
          <w:tcPr>
            <w:tcW w:w="1043" w:type="dxa"/>
            <w:tcBorders>
              <w:top w:val="nil"/>
              <w:left w:val="nil"/>
              <w:bottom w:val="single" w:color="auto" w:sz="8" w:space="0"/>
              <w:right w:val="single" w:color="auto" w:sz="8" w:space="0"/>
            </w:tcBorders>
            <w:noWrap w:val="0"/>
            <w:vAlign w:val="center"/>
          </w:tcPr>
          <w:p w14:paraId="35A82594">
            <w:pPr>
              <w:widowControl/>
              <w:jc w:val="center"/>
              <w:rPr>
                <w:rFonts w:ascii="宋体" w:hAnsi="宋体" w:cs="宋体"/>
                <w:bCs/>
                <w:sz w:val="24"/>
              </w:rPr>
            </w:pPr>
            <w:r>
              <w:rPr>
                <w:rFonts w:ascii="宋体" w:hAnsi="宋体" w:cs="宋体"/>
                <w:bCs/>
                <w:sz w:val="24"/>
              </w:rPr>
              <w:t>9</w:t>
            </w:r>
          </w:p>
        </w:tc>
      </w:tr>
      <w:tr w14:paraId="2DAE470C">
        <w:tblPrEx>
          <w:tblCellMar>
            <w:top w:w="0" w:type="dxa"/>
            <w:left w:w="108" w:type="dxa"/>
            <w:bottom w:w="0" w:type="dxa"/>
            <w:right w:w="108" w:type="dxa"/>
          </w:tblCellMar>
        </w:tblPrEx>
        <w:trPr>
          <w:trHeight w:val="808" w:hRule="atLeast"/>
        </w:trPr>
        <w:tc>
          <w:tcPr>
            <w:tcW w:w="543" w:type="dxa"/>
            <w:vMerge w:val="restart"/>
            <w:tcBorders>
              <w:top w:val="nil"/>
              <w:left w:val="single" w:color="auto" w:sz="8" w:space="0"/>
              <w:bottom w:val="single" w:color="000000" w:sz="8" w:space="0"/>
              <w:right w:val="single" w:color="auto" w:sz="8" w:space="0"/>
            </w:tcBorders>
            <w:noWrap w:val="0"/>
            <w:vAlign w:val="center"/>
          </w:tcPr>
          <w:p w14:paraId="42A7D4F7">
            <w:pPr>
              <w:widowControl/>
              <w:jc w:val="center"/>
              <w:rPr>
                <w:rFonts w:ascii="宋体" w:hAnsi="宋体" w:cs="宋体"/>
                <w:bCs/>
                <w:sz w:val="24"/>
              </w:rPr>
            </w:pPr>
            <w:r>
              <w:rPr>
                <w:rFonts w:ascii="宋体" w:hAnsi="宋体" w:cs="宋体"/>
                <w:bCs/>
                <w:sz w:val="24"/>
              </w:rPr>
              <w:t>2</w:t>
            </w:r>
          </w:p>
        </w:tc>
        <w:tc>
          <w:tcPr>
            <w:tcW w:w="714" w:type="dxa"/>
            <w:vMerge w:val="restart"/>
            <w:tcBorders>
              <w:top w:val="nil"/>
              <w:left w:val="single" w:color="auto" w:sz="8" w:space="0"/>
              <w:bottom w:val="single" w:color="000000" w:sz="8" w:space="0"/>
              <w:right w:val="single" w:color="auto" w:sz="8" w:space="0"/>
            </w:tcBorders>
            <w:noWrap w:val="0"/>
            <w:vAlign w:val="center"/>
          </w:tcPr>
          <w:p w14:paraId="053A88AB">
            <w:pPr>
              <w:widowControl/>
              <w:jc w:val="center"/>
              <w:rPr>
                <w:rFonts w:ascii="宋体" w:hAnsi="宋体" w:cs="宋体"/>
                <w:bCs/>
                <w:sz w:val="24"/>
              </w:rPr>
            </w:pPr>
            <w:r>
              <w:rPr>
                <w:rFonts w:hint="eastAsia" w:ascii="宋体" w:hAnsi="宋体" w:cs="宋体"/>
                <w:bCs/>
                <w:sz w:val="24"/>
              </w:rPr>
              <w:t>存储服务</w:t>
            </w:r>
          </w:p>
        </w:tc>
        <w:tc>
          <w:tcPr>
            <w:tcW w:w="1268" w:type="dxa"/>
            <w:tcBorders>
              <w:top w:val="nil"/>
              <w:left w:val="nil"/>
              <w:bottom w:val="single" w:color="auto" w:sz="8" w:space="0"/>
              <w:right w:val="single" w:color="auto" w:sz="8" w:space="0"/>
            </w:tcBorders>
            <w:noWrap w:val="0"/>
            <w:vAlign w:val="center"/>
          </w:tcPr>
          <w:p w14:paraId="110C1226">
            <w:pPr>
              <w:widowControl/>
              <w:jc w:val="center"/>
              <w:rPr>
                <w:rFonts w:ascii="宋体" w:hAnsi="宋体" w:cs="宋体"/>
                <w:bCs/>
                <w:sz w:val="24"/>
              </w:rPr>
            </w:pPr>
            <w:r>
              <w:rPr>
                <w:rFonts w:hint="eastAsia" w:ascii="宋体" w:hAnsi="宋体" w:cs="宋体"/>
                <w:bCs/>
                <w:sz w:val="24"/>
              </w:rPr>
              <w:t>普通性能存储</w:t>
            </w:r>
          </w:p>
        </w:tc>
        <w:tc>
          <w:tcPr>
            <w:tcW w:w="3480" w:type="dxa"/>
            <w:tcBorders>
              <w:top w:val="nil"/>
              <w:left w:val="nil"/>
              <w:bottom w:val="single" w:color="auto" w:sz="8" w:space="0"/>
              <w:right w:val="single" w:color="auto" w:sz="8" w:space="0"/>
            </w:tcBorders>
            <w:noWrap w:val="0"/>
            <w:vAlign w:val="center"/>
          </w:tcPr>
          <w:p w14:paraId="733119E0">
            <w:pPr>
              <w:widowControl/>
              <w:jc w:val="center"/>
              <w:rPr>
                <w:rFonts w:ascii="宋体" w:hAnsi="宋体" w:cs="宋体"/>
                <w:bCs/>
                <w:sz w:val="24"/>
              </w:rPr>
            </w:pPr>
            <w:r>
              <w:rPr>
                <w:rFonts w:hint="eastAsia" w:ascii="宋体" w:hAnsi="宋体" w:cs="宋体"/>
                <w:bCs/>
                <w:sz w:val="24"/>
              </w:rPr>
              <w:t>普通存储（单盘技术指标：单盘</w:t>
            </w:r>
            <w:r>
              <w:rPr>
                <w:rFonts w:ascii="宋体" w:hAnsi="宋体" w:cs="宋体"/>
                <w:bCs/>
                <w:sz w:val="24"/>
              </w:rPr>
              <w:t>IOPS 2000-5000</w:t>
            </w:r>
            <w:r>
              <w:rPr>
                <w:rFonts w:hint="eastAsia" w:ascii="宋体" w:hAnsi="宋体" w:cs="宋体"/>
                <w:bCs/>
                <w:sz w:val="24"/>
              </w:rPr>
              <w:t>）</w:t>
            </w:r>
          </w:p>
        </w:tc>
        <w:tc>
          <w:tcPr>
            <w:tcW w:w="936" w:type="dxa"/>
            <w:tcBorders>
              <w:top w:val="nil"/>
              <w:left w:val="nil"/>
              <w:bottom w:val="single" w:color="auto" w:sz="8" w:space="0"/>
              <w:right w:val="single" w:color="auto" w:sz="8" w:space="0"/>
            </w:tcBorders>
            <w:noWrap w:val="0"/>
            <w:vAlign w:val="center"/>
          </w:tcPr>
          <w:p w14:paraId="22C68FD2">
            <w:pPr>
              <w:widowControl/>
              <w:jc w:val="center"/>
              <w:rPr>
                <w:rFonts w:ascii="宋体" w:hAnsi="宋体" w:cs="宋体"/>
                <w:bCs/>
                <w:sz w:val="24"/>
              </w:rPr>
            </w:pPr>
            <w:r>
              <w:rPr>
                <w:rFonts w:ascii="宋体" w:hAnsi="宋体" w:cs="宋体"/>
                <w:bCs/>
                <w:sz w:val="24"/>
              </w:rPr>
              <w:t>19200</w:t>
            </w:r>
          </w:p>
        </w:tc>
        <w:tc>
          <w:tcPr>
            <w:tcW w:w="1304" w:type="dxa"/>
            <w:tcBorders>
              <w:top w:val="nil"/>
              <w:left w:val="nil"/>
              <w:bottom w:val="single" w:color="auto" w:sz="8" w:space="0"/>
              <w:right w:val="single" w:color="auto" w:sz="8" w:space="0"/>
            </w:tcBorders>
            <w:noWrap w:val="0"/>
            <w:vAlign w:val="center"/>
          </w:tcPr>
          <w:p w14:paraId="6B3F7E06">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/GB·</w:t>
            </w:r>
            <w:r>
              <w:rPr>
                <w:rFonts w:hint="eastAsia" w:ascii="宋体" w:hAnsi="宋体" w:cs="宋体"/>
                <w:bCs/>
                <w:sz w:val="24"/>
              </w:rPr>
              <w:t>月</w:t>
            </w:r>
          </w:p>
        </w:tc>
        <w:tc>
          <w:tcPr>
            <w:tcW w:w="1043" w:type="dxa"/>
            <w:tcBorders>
              <w:top w:val="nil"/>
              <w:left w:val="nil"/>
              <w:bottom w:val="single" w:color="auto" w:sz="8" w:space="0"/>
              <w:right w:val="single" w:color="auto" w:sz="8" w:space="0"/>
            </w:tcBorders>
            <w:noWrap w:val="0"/>
            <w:vAlign w:val="center"/>
          </w:tcPr>
          <w:p w14:paraId="62994A36">
            <w:pPr>
              <w:widowControl/>
              <w:jc w:val="center"/>
              <w:rPr>
                <w:rFonts w:ascii="宋体" w:hAnsi="宋体" w:cs="宋体"/>
                <w:bCs/>
                <w:sz w:val="24"/>
              </w:rPr>
            </w:pPr>
            <w:r>
              <w:rPr>
                <w:rFonts w:ascii="宋体" w:hAnsi="宋体" w:cs="宋体"/>
                <w:bCs/>
                <w:sz w:val="24"/>
              </w:rPr>
              <w:t>9</w:t>
            </w:r>
          </w:p>
        </w:tc>
      </w:tr>
      <w:tr w14:paraId="1F0BE9F4">
        <w:tblPrEx>
          <w:tblCellMar>
            <w:top w:w="0" w:type="dxa"/>
            <w:left w:w="108" w:type="dxa"/>
            <w:bottom w:w="0" w:type="dxa"/>
            <w:right w:w="108" w:type="dxa"/>
          </w:tblCellMar>
        </w:tblPrEx>
        <w:trPr>
          <w:trHeight w:val="834" w:hRule="atLeast"/>
        </w:trPr>
        <w:tc>
          <w:tcPr>
            <w:tcW w:w="543" w:type="dxa"/>
            <w:vMerge w:val="continue"/>
            <w:tcBorders>
              <w:top w:val="nil"/>
              <w:left w:val="single" w:color="auto" w:sz="8" w:space="0"/>
              <w:bottom w:val="single" w:color="000000" w:sz="8" w:space="0"/>
              <w:right w:val="single" w:color="auto" w:sz="8" w:space="0"/>
            </w:tcBorders>
            <w:noWrap w:val="0"/>
            <w:vAlign w:val="center"/>
          </w:tcPr>
          <w:p w14:paraId="034C36AC">
            <w:pPr>
              <w:widowControl/>
              <w:jc w:val="center"/>
              <w:rPr>
                <w:rFonts w:ascii="宋体" w:hAnsi="宋体" w:cs="宋体"/>
                <w:bCs/>
                <w:sz w:val="24"/>
              </w:rPr>
            </w:pPr>
          </w:p>
        </w:tc>
        <w:tc>
          <w:tcPr>
            <w:tcW w:w="714" w:type="dxa"/>
            <w:vMerge w:val="continue"/>
            <w:tcBorders>
              <w:top w:val="nil"/>
              <w:left w:val="single" w:color="auto" w:sz="8" w:space="0"/>
              <w:bottom w:val="single" w:color="000000" w:sz="8" w:space="0"/>
              <w:right w:val="single" w:color="auto" w:sz="8" w:space="0"/>
            </w:tcBorders>
            <w:noWrap w:val="0"/>
            <w:vAlign w:val="center"/>
          </w:tcPr>
          <w:p w14:paraId="69FC42D8">
            <w:pPr>
              <w:widowControl/>
              <w:jc w:val="center"/>
              <w:rPr>
                <w:rFonts w:ascii="宋体" w:hAnsi="宋体" w:cs="宋体"/>
                <w:bCs/>
                <w:sz w:val="24"/>
              </w:rPr>
            </w:pPr>
          </w:p>
        </w:tc>
        <w:tc>
          <w:tcPr>
            <w:tcW w:w="1268" w:type="dxa"/>
            <w:tcBorders>
              <w:top w:val="nil"/>
              <w:left w:val="nil"/>
              <w:bottom w:val="single" w:color="auto" w:sz="8" w:space="0"/>
              <w:right w:val="single" w:color="auto" w:sz="8" w:space="0"/>
            </w:tcBorders>
            <w:noWrap w:val="0"/>
            <w:vAlign w:val="center"/>
          </w:tcPr>
          <w:p w14:paraId="67320B99">
            <w:pPr>
              <w:widowControl/>
              <w:jc w:val="center"/>
              <w:rPr>
                <w:rFonts w:ascii="宋体" w:hAnsi="宋体" w:cs="宋体"/>
                <w:bCs/>
                <w:sz w:val="24"/>
              </w:rPr>
            </w:pPr>
            <w:r>
              <w:rPr>
                <w:rFonts w:hint="eastAsia" w:ascii="宋体" w:hAnsi="宋体" w:cs="宋体"/>
                <w:bCs/>
                <w:sz w:val="24"/>
              </w:rPr>
              <w:t>高性能存储</w:t>
            </w:r>
          </w:p>
        </w:tc>
        <w:tc>
          <w:tcPr>
            <w:tcW w:w="3480" w:type="dxa"/>
            <w:tcBorders>
              <w:top w:val="nil"/>
              <w:left w:val="nil"/>
              <w:bottom w:val="single" w:color="auto" w:sz="8" w:space="0"/>
              <w:right w:val="single" w:color="auto" w:sz="8" w:space="0"/>
            </w:tcBorders>
            <w:noWrap w:val="0"/>
            <w:vAlign w:val="center"/>
          </w:tcPr>
          <w:p w14:paraId="6D7449FF">
            <w:pPr>
              <w:widowControl/>
              <w:jc w:val="center"/>
              <w:rPr>
                <w:rFonts w:ascii="宋体" w:hAnsi="宋体" w:cs="宋体"/>
                <w:bCs/>
                <w:sz w:val="24"/>
              </w:rPr>
            </w:pPr>
            <w:r>
              <w:rPr>
                <w:rFonts w:hint="eastAsia" w:ascii="宋体" w:hAnsi="宋体" w:cs="宋体"/>
                <w:bCs/>
                <w:sz w:val="24"/>
              </w:rPr>
              <w:t>高性能存储（单盘技术指标：单盘</w:t>
            </w:r>
            <w:r>
              <w:rPr>
                <w:rFonts w:ascii="宋体" w:hAnsi="宋体" w:cs="宋体"/>
                <w:bCs/>
                <w:sz w:val="24"/>
              </w:rPr>
              <w:t>IOPS 10000 - 25000</w:t>
            </w:r>
            <w:r>
              <w:rPr>
                <w:rFonts w:hint="eastAsia" w:ascii="宋体" w:hAnsi="宋体" w:cs="宋体"/>
                <w:bCs/>
                <w:sz w:val="24"/>
              </w:rPr>
              <w:t>）</w:t>
            </w:r>
          </w:p>
        </w:tc>
        <w:tc>
          <w:tcPr>
            <w:tcW w:w="936" w:type="dxa"/>
            <w:tcBorders>
              <w:top w:val="nil"/>
              <w:left w:val="nil"/>
              <w:bottom w:val="single" w:color="auto" w:sz="8" w:space="0"/>
              <w:right w:val="single" w:color="auto" w:sz="8" w:space="0"/>
            </w:tcBorders>
            <w:noWrap w:val="0"/>
            <w:vAlign w:val="center"/>
          </w:tcPr>
          <w:p w14:paraId="44C99ACF">
            <w:pPr>
              <w:widowControl/>
              <w:jc w:val="center"/>
              <w:rPr>
                <w:rFonts w:ascii="宋体" w:hAnsi="宋体" w:cs="宋体"/>
                <w:bCs/>
                <w:sz w:val="24"/>
              </w:rPr>
            </w:pPr>
            <w:r>
              <w:rPr>
                <w:rFonts w:ascii="宋体" w:hAnsi="宋体" w:cs="宋体"/>
                <w:bCs/>
                <w:sz w:val="24"/>
              </w:rPr>
              <w:t>713800</w:t>
            </w:r>
          </w:p>
        </w:tc>
        <w:tc>
          <w:tcPr>
            <w:tcW w:w="1304" w:type="dxa"/>
            <w:tcBorders>
              <w:top w:val="nil"/>
              <w:left w:val="nil"/>
              <w:bottom w:val="single" w:color="auto" w:sz="8" w:space="0"/>
              <w:right w:val="single" w:color="auto" w:sz="8" w:space="0"/>
            </w:tcBorders>
            <w:noWrap w:val="0"/>
            <w:vAlign w:val="center"/>
          </w:tcPr>
          <w:p w14:paraId="2F71C34D">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/GB·</w:t>
            </w:r>
            <w:r>
              <w:rPr>
                <w:rFonts w:hint="eastAsia" w:ascii="宋体" w:hAnsi="宋体" w:cs="宋体"/>
                <w:bCs/>
                <w:sz w:val="24"/>
              </w:rPr>
              <w:t>月</w:t>
            </w:r>
          </w:p>
        </w:tc>
        <w:tc>
          <w:tcPr>
            <w:tcW w:w="1043" w:type="dxa"/>
            <w:tcBorders>
              <w:top w:val="nil"/>
              <w:left w:val="nil"/>
              <w:bottom w:val="single" w:color="auto" w:sz="8" w:space="0"/>
              <w:right w:val="single" w:color="auto" w:sz="8" w:space="0"/>
            </w:tcBorders>
            <w:noWrap w:val="0"/>
            <w:vAlign w:val="center"/>
          </w:tcPr>
          <w:p w14:paraId="12CAC942">
            <w:pPr>
              <w:widowControl/>
              <w:jc w:val="center"/>
              <w:rPr>
                <w:rFonts w:ascii="宋体" w:hAnsi="宋体" w:cs="宋体"/>
                <w:bCs/>
                <w:sz w:val="24"/>
              </w:rPr>
            </w:pPr>
            <w:r>
              <w:rPr>
                <w:rFonts w:ascii="宋体" w:hAnsi="宋体" w:cs="宋体"/>
                <w:bCs/>
                <w:sz w:val="24"/>
              </w:rPr>
              <w:t>9</w:t>
            </w:r>
          </w:p>
        </w:tc>
      </w:tr>
      <w:tr w14:paraId="1F55E0DF">
        <w:tblPrEx>
          <w:tblCellMar>
            <w:top w:w="0" w:type="dxa"/>
            <w:left w:w="108" w:type="dxa"/>
            <w:bottom w:w="0" w:type="dxa"/>
            <w:right w:w="108" w:type="dxa"/>
          </w:tblCellMar>
        </w:tblPrEx>
        <w:trPr>
          <w:trHeight w:val="533" w:hRule="atLeast"/>
        </w:trPr>
        <w:tc>
          <w:tcPr>
            <w:tcW w:w="543" w:type="dxa"/>
            <w:vMerge w:val="continue"/>
            <w:tcBorders>
              <w:top w:val="nil"/>
              <w:left w:val="single" w:color="auto" w:sz="8" w:space="0"/>
              <w:bottom w:val="single" w:color="000000" w:sz="8" w:space="0"/>
              <w:right w:val="single" w:color="auto" w:sz="8" w:space="0"/>
            </w:tcBorders>
            <w:noWrap w:val="0"/>
            <w:vAlign w:val="center"/>
          </w:tcPr>
          <w:p w14:paraId="36967B98">
            <w:pPr>
              <w:widowControl/>
              <w:jc w:val="center"/>
              <w:rPr>
                <w:rFonts w:ascii="宋体" w:hAnsi="宋体" w:cs="宋体"/>
                <w:bCs/>
                <w:sz w:val="24"/>
              </w:rPr>
            </w:pPr>
          </w:p>
        </w:tc>
        <w:tc>
          <w:tcPr>
            <w:tcW w:w="714" w:type="dxa"/>
            <w:vMerge w:val="continue"/>
            <w:tcBorders>
              <w:top w:val="nil"/>
              <w:left w:val="single" w:color="auto" w:sz="8" w:space="0"/>
              <w:bottom w:val="single" w:color="000000" w:sz="8" w:space="0"/>
              <w:right w:val="single" w:color="auto" w:sz="8" w:space="0"/>
            </w:tcBorders>
            <w:noWrap w:val="0"/>
            <w:vAlign w:val="center"/>
          </w:tcPr>
          <w:p w14:paraId="2E016DF5">
            <w:pPr>
              <w:widowControl/>
              <w:jc w:val="center"/>
              <w:rPr>
                <w:rFonts w:ascii="宋体" w:hAnsi="宋体" w:cs="宋体"/>
                <w:bCs/>
                <w:sz w:val="24"/>
              </w:rPr>
            </w:pPr>
          </w:p>
        </w:tc>
        <w:tc>
          <w:tcPr>
            <w:tcW w:w="1268" w:type="dxa"/>
            <w:tcBorders>
              <w:top w:val="nil"/>
              <w:left w:val="nil"/>
              <w:bottom w:val="single" w:color="auto" w:sz="8" w:space="0"/>
              <w:right w:val="single" w:color="auto" w:sz="8" w:space="0"/>
            </w:tcBorders>
            <w:noWrap w:val="0"/>
            <w:vAlign w:val="center"/>
          </w:tcPr>
          <w:p w14:paraId="6510299E">
            <w:pPr>
              <w:widowControl/>
              <w:jc w:val="center"/>
              <w:rPr>
                <w:rFonts w:ascii="宋体" w:hAnsi="宋体" w:cs="宋体"/>
                <w:bCs/>
                <w:sz w:val="24"/>
              </w:rPr>
            </w:pPr>
            <w:r>
              <w:rPr>
                <w:rFonts w:hint="eastAsia" w:ascii="宋体" w:hAnsi="宋体" w:cs="宋体"/>
                <w:bCs/>
                <w:sz w:val="24"/>
              </w:rPr>
              <w:t>本地备份服务</w:t>
            </w:r>
          </w:p>
        </w:tc>
        <w:tc>
          <w:tcPr>
            <w:tcW w:w="3480" w:type="dxa"/>
            <w:tcBorders>
              <w:top w:val="nil"/>
              <w:left w:val="nil"/>
              <w:bottom w:val="single" w:color="auto" w:sz="8" w:space="0"/>
              <w:right w:val="single" w:color="auto" w:sz="8" w:space="0"/>
            </w:tcBorders>
            <w:noWrap w:val="0"/>
            <w:vAlign w:val="center"/>
          </w:tcPr>
          <w:p w14:paraId="226F9D4B">
            <w:pPr>
              <w:widowControl/>
              <w:jc w:val="center"/>
              <w:rPr>
                <w:rFonts w:ascii="宋体" w:hAnsi="宋体" w:cs="宋体"/>
                <w:bCs/>
                <w:sz w:val="24"/>
              </w:rPr>
            </w:pPr>
            <w:r>
              <w:rPr>
                <w:rFonts w:hint="eastAsia" w:ascii="宋体" w:hAnsi="宋体" w:cs="宋体"/>
                <w:bCs/>
                <w:sz w:val="24"/>
              </w:rPr>
              <w:t>本地备份服务</w:t>
            </w:r>
          </w:p>
        </w:tc>
        <w:tc>
          <w:tcPr>
            <w:tcW w:w="936" w:type="dxa"/>
            <w:tcBorders>
              <w:top w:val="nil"/>
              <w:left w:val="nil"/>
              <w:bottom w:val="single" w:color="auto" w:sz="8" w:space="0"/>
              <w:right w:val="single" w:color="auto" w:sz="8" w:space="0"/>
            </w:tcBorders>
            <w:noWrap w:val="0"/>
            <w:vAlign w:val="center"/>
          </w:tcPr>
          <w:p w14:paraId="5440760D">
            <w:pPr>
              <w:widowControl/>
              <w:jc w:val="center"/>
              <w:rPr>
                <w:rFonts w:ascii="宋体" w:hAnsi="宋体" w:cs="宋体"/>
                <w:bCs/>
                <w:sz w:val="24"/>
              </w:rPr>
            </w:pPr>
            <w:r>
              <w:rPr>
                <w:rFonts w:ascii="宋体" w:hAnsi="宋体" w:cs="宋体"/>
                <w:bCs/>
                <w:sz w:val="24"/>
              </w:rPr>
              <w:t>19200</w:t>
            </w:r>
          </w:p>
        </w:tc>
        <w:tc>
          <w:tcPr>
            <w:tcW w:w="1304" w:type="dxa"/>
            <w:tcBorders>
              <w:top w:val="nil"/>
              <w:left w:val="nil"/>
              <w:bottom w:val="single" w:color="auto" w:sz="8" w:space="0"/>
              <w:right w:val="single" w:color="auto" w:sz="8" w:space="0"/>
            </w:tcBorders>
            <w:noWrap w:val="0"/>
            <w:vAlign w:val="center"/>
          </w:tcPr>
          <w:p w14:paraId="6D61B007">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/GB·</w:t>
            </w:r>
            <w:r>
              <w:rPr>
                <w:rFonts w:hint="eastAsia" w:ascii="宋体" w:hAnsi="宋体" w:cs="宋体"/>
                <w:bCs/>
                <w:sz w:val="24"/>
              </w:rPr>
              <w:t>月</w:t>
            </w:r>
          </w:p>
        </w:tc>
        <w:tc>
          <w:tcPr>
            <w:tcW w:w="1043" w:type="dxa"/>
            <w:tcBorders>
              <w:top w:val="nil"/>
              <w:left w:val="nil"/>
              <w:bottom w:val="single" w:color="auto" w:sz="8" w:space="0"/>
              <w:right w:val="single" w:color="auto" w:sz="8" w:space="0"/>
            </w:tcBorders>
            <w:noWrap w:val="0"/>
            <w:vAlign w:val="center"/>
          </w:tcPr>
          <w:p w14:paraId="02A3B257">
            <w:pPr>
              <w:widowControl/>
              <w:jc w:val="center"/>
              <w:rPr>
                <w:rFonts w:ascii="宋体" w:hAnsi="宋体" w:cs="宋体"/>
                <w:bCs/>
                <w:sz w:val="24"/>
              </w:rPr>
            </w:pPr>
            <w:r>
              <w:rPr>
                <w:rFonts w:ascii="宋体" w:hAnsi="宋体" w:cs="宋体"/>
                <w:bCs/>
                <w:sz w:val="24"/>
              </w:rPr>
              <w:t>9</w:t>
            </w:r>
          </w:p>
        </w:tc>
      </w:tr>
      <w:tr w14:paraId="76126D34">
        <w:tblPrEx>
          <w:tblCellMar>
            <w:top w:w="0" w:type="dxa"/>
            <w:left w:w="108" w:type="dxa"/>
            <w:bottom w:w="0" w:type="dxa"/>
            <w:right w:w="108" w:type="dxa"/>
          </w:tblCellMar>
        </w:tblPrEx>
        <w:trPr>
          <w:trHeight w:val="548" w:hRule="atLeast"/>
        </w:trPr>
        <w:tc>
          <w:tcPr>
            <w:tcW w:w="543" w:type="dxa"/>
            <w:vMerge w:val="restart"/>
            <w:tcBorders>
              <w:top w:val="nil"/>
              <w:left w:val="single" w:color="auto" w:sz="8" w:space="0"/>
              <w:bottom w:val="single" w:color="000000" w:sz="8" w:space="0"/>
              <w:right w:val="single" w:color="auto" w:sz="8" w:space="0"/>
            </w:tcBorders>
            <w:noWrap w:val="0"/>
            <w:vAlign w:val="center"/>
          </w:tcPr>
          <w:p w14:paraId="0A873F5D">
            <w:pPr>
              <w:widowControl/>
              <w:jc w:val="center"/>
              <w:rPr>
                <w:rFonts w:ascii="宋体" w:hAnsi="宋体" w:cs="宋体"/>
                <w:bCs/>
                <w:sz w:val="24"/>
              </w:rPr>
            </w:pPr>
            <w:r>
              <w:rPr>
                <w:rFonts w:ascii="宋体" w:hAnsi="宋体" w:cs="宋体"/>
                <w:bCs/>
                <w:sz w:val="24"/>
              </w:rPr>
              <w:t>3</w:t>
            </w:r>
          </w:p>
        </w:tc>
        <w:tc>
          <w:tcPr>
            <w:tcW w:w="714" w:type="dxa"/>
            <w:vMerge w:val="restart"/>
            <w:tcBorders>
              <w:top w:val="nil"/>
              <w:left w:val="single" w:color="auto" w:sz="8" w:space="0"/>
              <w:bottom w:val="single" w:color="000000" w:sz="8" w:space="0"/>
              <w:right w:val="single" w:color="auto" w:sz="8" w:space="0"/>
            </w:tcBorders>
            <w:noWrap w:val="0"/>
            <w:vAlign w:val="center"/>
          </w:tcPr>
          <w:p w14:paraId="16380226">
            <w:pPr>
              <w:widowControl/>
              <w:jc w:val="center"/>
              <w:rPr>
                <w:rFonts w:ascii="宋体" w:hAnsi="宋体" w:cs="宋体"/>
                <w:bCs/>
                <w:sz w:val="24"/>
              </w:rPr>
            </w:pPr>
            <w:r>
              <w:rPr>
                <w:rFonts w:hint="eastAsia" w:ascii="宋体" w:hAnsi="宋体" w:cs="宋体"/>
                <w:bCs/>
                <w:sz w:val="24"/>
              </w:rPr>
              <w:t>网络服务</w:t>
            </w:r>
          </w:p>
        </w:tc>
        <w:tc>
          <w:tcPr>
            <w:tcW w:w="1268" w:type="dxa"/>
            <w:tcBorders>
              <w:top w:val="nil"/>
              <w:left w:val="nil"/>
              <w:bottom w:val="single" w:color="auto" w:sz="8" w:space="0"/>
              <w:right w:val="single" w:color="auto" w:sz="8" w:space="0"/>
            </w:tcBorders>
            <w:noWrap w:val="0"/>
            <w:vAlign w:val="center"/>
          </w:tcPr>
          <w:p w14:paraId="3D93E7BF">
            <w:pPr>
              <w:widowControl/>
              <w:jc w:val="center"/>
              <w:rPr>
                <w:rFonts w:ascii="宋体" w:hAnsi="宋体" w:cs="宋体"/>
                <w:bCs/>
                <w:sz w:val="24"/>
              </w:rPr>
            </w:pPr>
            <w:r>
              <w:rPr>
                <w:rFonts w:hint="eastAsia" w:ascii="宋体" w:hAnsi="宋体" w:cs="宋体"/>
                <w:bCs/>
                <w:sz w:val="24"/>
              </w:rPr>
              <w:t>远程接入服务</w:t>
            </w:r>
          </w:p>
        </w:tc>
        <w:tc>
          <w:tcPr>
            <w:tcW w:w="3480" w:type="dxa"/>
            <w:tcBorders>
              <w:top w:val="nil"/>
              <w:left w:val="nil"/>
              <w:bottom w:val="single" w:color="auto" w:sz="8" w:space="0"/>
              <w:right w:val="single" w:color="auto" w:sz="8" w:space="0"/>
            </w:tcBorders>
            <w:noWrap w:val="0"/>
            <w:vAlign w:val="center"/>
          </w:tcPr>
          <w:p w14:paraId="5A52DDD8">
            <w:pPr>
              <w:widowControl/>
              <w:jc w:val="center"/>
              <w:rPr>
                <w:rFonts w:ascii="宋体" w:hAnsi="宋体" w:cs="宋体"/>
                <w:bCs/>
                <w:sz w:val="24"/>
              </w:rPr>
            </w:pPr>
            <w:r>
              <w:rPr>
                <w:rFonts w:hint="eastAsia" w:ascii="宋体" w:hAnsi="宋体" w:cs="宋体"/>
                <w:bCs/>
                <w:sz w:val="24"/>
              </w:rPr>
              <w:t>远程接入服务</w:t>
            </w:r>
          </w:p>
        </w:tc>
        <w:tc>
          <w:tcPr>
            <w:tcW w:w="936" w:type="dxa"/>
            <w:tcBorders>
              <w:top w:val="nil"/>
              <w:left w:val="nil"/>
              <w:bottom w:val="single" w:color="auto" w:sz="8" w:space="0"/>
              <w:right w:val="single" w:color="auto" w:sz="8" w:space="0"/>
            </w:tcBorders>
            <w:noWrap w:val="0"/>
            <w:vAlign w:val="center"/>
          </w:tcPr>
          <w:p w14:paraId="76A9CFDB">
            <w:pPr>
              <w:widowControl/>
              <w:jc w:val="center"/>
              <w:rPr>
                <w:rFonts w:ascii="宋体" w:hAnsi="宋体" w:cs="宋体"/>
                <w:bCs/>
                <w:sz w:val="24"/>
              </w:rPr>
            </w:pPr>
            <w:r>
              <w:rPr>
                <w:rFonts w:ascii="宋体" w:hAnsi="宋体" w:cs="宋体"/>
                <w:bCs/>
                <w:sz w:val="24"/>
              </w:rPr>
              <w:t>1</w:t>
            </w:r>
          </w:p>
        </w:tc>
        <w:tc>
          <w:tcPr>
            <w:tcW w:w="1304" w:type="dxa"/>
            <w:tcBorders>
              <w:top w:val="nil"/>
              <w:left w:val="nil"/>
              <w:bottom w:val="single" w:color="auto" w:sz="8" w:space="0"/>
              <w:right w:val="single" w:color="auto" w:sz="8" w:space="0"/>
            </w:tcBorders>
            <w:noWrap w:val="0"/>
            <w:vAlign w:val="center"/>
          </w:tcPr>
          <w:p w14:paraId="1EBF4073">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w:t>
            </w:r>
            <w:r>
              <w:rPr>
                <w:rFonts w:hint="eastAsia" w:ascii="宋体" w:hAnsi="宋体" w:cs="宋体"/>
                <w:bCs/>
                <w:sz w:val="24"/>
              </w:rPr>
              <w:t>账号</w:t>
            </w:r>
            <w:r>
              <w:rPr>
                <w:rFonts w:ascii="宋体" w:hAnsi="宋体" w:cs="宋体"/>
                <w:bCs/>
                <w:sz w:val="24"/>
              </w:rPr>
              <w:t>·</w:t>
            </w:r>
            <w:r>
              <w:rPr>
                <w:rFonts w:hint="eastAsia" w:ascii="宋体" w:hAnsi="宋体" w:cs="宋体"/>
                <w:bCs/>
                <w:sz w:val="24"/>
              </w:rPr>
              <w:t>月</w:t>
            </w:r>
          </w:p>
        </w:tc>
        <w:tc>
          <w:tcPr>
            <w:tcW w:w="1043" w:type="dxa"/>
            <w:tcBorders>
              <w:top w:val="nil"/>
              <w:left w:val="nil"/>
              <w:bottom w:val="single" w:color="auto" w:sz="8" w:space="0"/>
              <w:right w:val="single" w:color="auto" w:sz="8" w:space="0"/>
            </w:tcBorders>
            <w:noWrap w:val="0"/>
            <w:vAlign w:val="center"/>
          </w:tcPr>
          <w:p w14:paraId="11769B4A">
            <w:pPr>
              <w:widowControl/>
              <w:jc w:val="center"/>
              <w:rPr>
                <w:rFonts w:ascii="宋体" w:hAnsi="宋体" w:cs="宋体"/>
                <w:bCs/>
                <w:sz w:val="24"/>
              </w:rPr>
            </w:pPr>
            <w:r>
              <w:rPr>
                <w:rFonts w:ascii="宋体" w:hAnsi="宋体" w:cs="宋体"/>
                <w:bCs/>
                <w:sz w:val="24"/>
              </w:rPr>
              <w:t>9</w:t>
            </w:r>
          </w:p>
        </w:tc>
      </w:tr>
      <w:tr w14:paraId="2887EA96">
        <w:tblPrEx>
          <w:tblCellMar>
            <w:top w:w="0" w:type="dxa"/>
            <w:left w:w="108" w:type="dxa"/>
            <w:bottom w:w="0" w:type="dxa"/>
            <w:right w:w="108" w:type="dxa"/>
          </w:tblCellMar>
        </w:tblPrEx>
        <w:trPr>
          <w:trHeight w:val="981" w:hRule="atLeast"/>
        </w:trPr>
        <w:tc>
          <w:tcPr>
            <w:tcW w:w="543"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0C344384">
            <w:pPr>
              <w:widowControl/>
              <w:jc w:val="center"/>
              <w:rPr>
                <w:rFonts w:ascii="宋体" w:hAnsi="宋体" w:cs="宋体"/>
                <w:bCs/>
                <w:sz w:val="24"/>
              </w:rPr>
            </w:pPr>
          </w:p>
        </w:tc>
        <w:tc>
          <w:tcPr>
            <w:tcW w:w="714"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5688305D">
            <w:pPr>
              <w:widowControl/>
              <w:jc w:val="center"/>
              <w:rPr>
                <w:rFonts w:ascii="宋体" w:hAnsi="宋体" w:cs="宋体"/>
                <w:bCs/>
                <w:sz w:val="24"/>
              </w:rPr>
            </w:pPr>
          </w:p>
        </w:tc>
        <w:tc>
          <w:tcPr>
            <w:tcW w:w="1268" w:type="dxa"/>
            <w:tcBorders>
              <w:top w:val="nil"/>
              <w:left w:val="nil"/>
              <w:bottom w:val="single" w:color="auto" w:sz="8" w:space="0"/>
              <w:right w:val="single" w:color="auto" w:sz="8" w:space="0"/>
            </w:tcBorders>
            <w:shd w:val="clear" w:color="000000" w:fill="FFFFFF"/>
            <w:noWrap w:val="0"/>
            <w:vAlign w:val="center"/>
          </w:tcPr>
          <w:p w14:paraId="712A008D">
            <w:pPr>
              <w:widowControl/>
              <w:jc w:val="center"/>
              <w:rPr>
                <w:rFonts w:ascii="宋体" w:hAnsi="宋体" w:cs="宋体"/>
                <w:bCs/>
                <w:sz w:val="24"/>
              </w:rPr>
            </w:pPr>
            <w:r>
              <w:rPr>
                <w:rFonts w:hint="eastAsia" w:ascii="宋体" w:hAnsi="宋体" w:cs="宋体"/>
                <w:bCs/>
                <w:sz w:val="24"/>
              </w:rPr>
              <w:t>专线服务</w:t>
            </w:r>
          </w:p>
        </w:tc>
        <w:tc>
          <w:tcPr>
            <w:tcW w:w="3480" w:type="dxa"/>
            <w:tcBorders>
              <w:top w:val="nil"/>
              <w:left w:val="nil"/>
              <w:bottom w:val="single" w:color="auto" w:sz="8" w:space="0"/>
              <w:right w:val="single" w:color="auto" w:sz="8" w:space="0"/>
            </w:tcBorders>
            <w:shd w:val="clear" w:color="000000" w:fill="FFFFFF"/>
            <w:noWrap w:val="0"/>
            <w:vAlign w:val="center"/>
          </w:tcPr>
          <w:p w14:paraId="58D9236B">
            <w:pPr>
              <w:widowControl/>
              <w:jc w:val="center"/>
              <w:rPr>
                <w:rFonts w:ascii="宋体" w:hAnsi="宋体" w:cs="宋体"/>
                <w:bCs/>
                <w:sz w:val="24"/>
              </w:rPr>
            </w:pPr>
            <w:r>
              <w:rPr>
                <w:rFonts w:ascii="宋体" w:hAnsi="宋体" w:cs="宋体"/>
                <w:bCs/>
                <w:sz w:val="24"/>
              </w:rPr>
              <w:t>100M</w:t>
            </w:r>
            <w:r>
              <w:rPr>
                <w:rFonts w:hint="eastAsia" w:ascii="宋体" w:hAnsi="宋体" w:cs="宋体"/>
                <w:bCs/>
                <w:sz w:val="24"/>
              </w:rPr>
              <w:t>点对点专线（政务云机房网信专网与北京分中心传输数据）</w:t>
            </w:r>
          </w:p>
        </w:tc>
        <w:tc>
          <w:tcPr>
            <w:tcW w:w="936" w:type="dxa"/>
            <w:tcBorders>
              <w:top w:val="nil"/>
              <w:left w:val="nil"/>
              <w:bottom w:val="single" w:color="auto" w:sz="8" w:space="0"/>
              <w:right w:val="single" w:color="auto" w:sz="8" w:space="0"/>
            </w:tcBorders>
            <w:shd w:val="clear" w:color="000000" w:fill="FFFFFF"/>
            <w:noWrap w:val="0"/>
            <w:vAlign w:val="center"/>
          </w:tcPr>
          <w:p w14:paraId="7139CD3E">
            <w:pPr>
              <w:widowControl/>
              <w:jc w:val="center"/>
              <w:rPr>
                <w:rFonts w:ascii="宋体" w:hAnsi="宋体" w:cs="宋体"/>
                <w:bCs/>
                <w:sz w:val="24"/>
              </w:rPr>
            </w:pPr>
            <w:r>
              <w:rPr>
                <w:rFonts w:ascii="宋体" w:hAnsi="宋体" w:cs="宋体"/>
                <w:bCs/>
                <w:sz w:val="24"/>
              </w:rPr>
              <w:t>1</w:t>
            </w:r>
          </w:p>
        </w:tc>
        <w:tc>
          <w:tcPr>
            <w:tcW w:w="1304" w:type="dxa"/>
            <w:tcBorders>
              <w:top w:val="nil"/>
              <w:left w:val="nil"/>
              <w:bottom w:val="single" w:color="auto" w:sz="8" w:space="0"/>
              <w:right w:val="single" w:color="auto" w:sz="8" w:space="0"/>
            </w:tcBorders>
            <w:shd w:val="clear" w:color="000000" w:fill="FFFFFF"/>
            <w:noWrap w:val="0"/>
            <w:vAlign w:val="center"/>
          </w:tcPr>
          <w:p w14:paraId="446E9C2B">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w:t>
            </w:r>
            <w:r>
              <w:rPr>
                <w:rFonts w:hint="eastAsia" w:ascii="宋体" w:hAnsi="宋体" w:cs="宋体"/>
                <w:bCs/>
                <w:sz w:val="24"/>
              </w:rPr>
              <w:t>条</w:t>
            </w:r>
            <w:r>
              <w:rPr>
                <w:rFonts w:ascii="宋体" w:hAnsi="宋体" w:cs="宋体"/>
                <w:bCs/>
                <w:sz w:val="24"/>
              </w:rPr>
              <w:t>·</w:t>
            </w:r>
            <w:r>
              <w:rPr>
                <w:rFonts w:hint="eastAsia" w:ascii="宋体" w:hAnsi="宋体" w:cs="宋体"/>
                <w:bCs/>
                <w:sz w:val="24"/>
              </w:rPr>
              <w:t>月</w:t>
            </w:r>
          </w:p>
        </w:tc>
        <w:tc>
          <w:tcPr>
            <w:tcW w:w="1043" w:type="dxa"/>
            <w:tcBorders>
              <w:top w:val="nil"/>
              <w:left w:val="nil"/>
              <w:bottom w:val="single" w:color="auto" w:sz="8" w:space="0"/>
              <w:right w:val="single" w:color="auto" w:sz="8" w:space="0"/>
            </w:tcBorders>
            <w:shd w:val="clear" w:color="000000" w:fill="FFFFFF"/>
            <w:noWrap w:val="0"/>
            <w:vAlign w:val="center"/>
          </w:tcPr>
          <w:p w14:paraId="7F583D11">
            <w:pPr>
              <w:widowControl/>
              <w:jc w:val="center"/>
              <w:rPr>
                <w:rFonts w:ascii="宋体" w:hAnsi="宋体" w:cs="宋体"/>
                <w:bCs/>
                <w:sz w:val="24"/>
              </w:rPr>
            </w:pPr>
            <w:r>
              <w:rPr>
                <w:rFonts w:ascii="宋体" w:hAnsi="宋体" w:cs="宋体"/>
                <w:bCs/>
                <w:sz w:val="24"/>
              </w:rPr>
              <w:t>9</w:t>
            </w:r>
          </w:p>
        </w:tc>
      </w:tr>
      <w:tr w14:paraId="5F3CAF04">
        <w:tblPrEx>
          <w:tblCellMar>
            <w:top w:w="0" w:type="dxa"/>
            <w:left w:w="108" w:type="dxa"/>
            <w:bottom w:w="0" w:type="dxa"/>
            <w:right w:w="108" w:type="dxa"/>
          </w:tblCellMar>
        </w:tblPrEx>
        <w:trPr>
          <w:trHeight w:val="847" w:hRule="atLeast"/>
        </w:trPr>
        <w:tc>
          <w:tcPr>
            <w:tcW w:w="543"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7684E1CB">
            <w:pPr>
              <w:widowControl/>
              <w:jc w:val="center"/>
              <w:rPr>
                <w:rFonts w:ascii="宋体" w:hAnsi="宋体" w:cs="宋体"/>
                <w:bCs/>
                <w:sz w:val="24"/>
              </w:rPr>
            </w:pPr>
          </w:p>
        </w:tc>
        <w:tc>
          <w:tcPr>
            <w:tcW w:w="714"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56CF4F51">
            <w:pPr>
              <w:widowControl/>
              <w:jc w:val="center"/>
              <w:rPr>
                <w:rFonts w:ascii="宋体" w:hAnsi="宋体" w:cs="宋体"/>
                <w:bCs/>
                <w:sz w:val="24"/>
              </w:rPr>
            </w:pPr>
          </w:p>
        </w:tc>
        <w:tc>
          <w:tcPr>
            <w:tcW w:w="1268" w:type="dxa"/>
            <w:tcBorders>
              <w:top w:val="nil"/>
              <w:left w:val="nil"/>
              <w:bottom w:val="single" w:color="auto" w:sz="8" w:space="0"/>
              <w:right w:val="single" w:color="auto" w:sz="8" w:space="0"/>
            </w:tcBorders>
            <w:shd w:val="clear" w:color="000000" w:fill="FFFFFF"/>
            <w:noWrap w:val="0"/>
            <w:vAlign w:val="center"/>
          </w:tcPr>
          <w:p w14:paraId="03A91AB9">
            <w:pPr>
              <w:widowControl/>
              <w:jc w:val="center"/>
              <w:rPr>
                <w:rFonts w:ascii="宋体" w:hAnsi="宋体" w:cs="宋体"/>
                <w:bCs/>
                <w:sz w:val="24"/>
              </w:rPr>
            </w:pPr>
            <w:r>
              <w:rPr>
                <w:rFonts w:hint="eastAsia" w:ascii="宋体" w:hAnsi="宋体" w:cs="宋体"/>
                <w:bCs/>
                <w:sz w:val="24"/>
              </w:rPr>
              <w:t>互联网链路服务</w:t>
            </w:r>
          </w:p>
        </w:tc>
        <w:tc>
          <w:tcPr>
            <w:tcW w:w="3480" w:type="dxa"/>
            <w:tcBorders>
              <w:top w:val="nil"/>
              <w:left w:val="nil"/>
              <w:bottom w:val="single" w:color="auto" w:sz="8" w:space="0"/>
              <w:right w:val="single" w:color="auto" w:sz="8" w:space="0"/>
            </w:tcBorders>
            <w:shd w:val="clear" w:color="000000" w:fill="FFFFFF"/>
            <w:noWrap w:val="0"/>
            <w:vAlign w:val="center"/>
          </w:tcPr>
          <w:p w14:paraId="16377A8E">
            <w:pPr>
              <w:widowControl/>
              <w:jc w:val="center"/>
              <w:rPr>
                <w:rFonts w:ascii="宋体" w:hAnsi="宋体" w:cs="宋体"/>
                <w:bCs/>
                <w:sz w:val="24"/>
              </w:rPr>
            </w:pPr>
            <w:r>
              <w:rPr>
                <w:rFonts w:ascii="宋体" w:hAnsi="宋体" w:cs="宋体"/>
                <w:bCs/>
                <w:sz w:val="24"/>
              </w:rPr>
              <w:t>400M</w:t>
            </w:r>
            <w:r>
              <w:rPr>
                <w:rFonts w:hint="eastAsia" w:ascii="宋体" w:hAnsi="宋体" w:cs="宋体"/>
                <w:bCs/>
                <w:sz w:val="24"/>
              </w:rPr>
              <w:t>互联网带宽（互联网业务带宽）</w:t>
            </w:r>
          </w:p>
        </w:tc>
        <w:tc>
          <w:tcPr>
            <w:tcW w:w="936" w:type="dxa"/>
            <w:tcBorders>
              <w:top w:val="nil"/>
              <w:left w:val="nil"/>
              <w:bottom w:val="single" w:color="auto" w:sz="8" w:space="0"/>
              <w:right w:val="single" w:color="auto" w:sz="8" w:space="0"/>
            </w:tcBorders>
            <w:shd w:val="clear" w:color="000000" w:fill="FFFFFF"/>
            <w:noWrap w:val="0"/>
            <w:vAlign w:val="center"/>
          </w:tcPr>
          <w:p w14:paraId="5D9530F7">
            <w:pPr>
              <w:widowControl/>
              <w:jc w:val="center"/>
              <w:rPr>
                <w:rFonts w:ascii="宋体" w:hAnsi="宋体" w:cs="宋体"/>
                <w:bCs/>
                <w:sz w:val="24"/>
              </w:rPr>
            </w:pPr>
            <w:r>
              <w:rPr>
                <w:rFonts w:ascii="宋体" w:hAnsi="宋体" w:cs="宋体"/>
                <w:bCs/>
                <w:sz w:val="24"/>
              </w:rPr>
              <w:t>1</w:t>
            </w:r>
          </w:p>
        </w:tc>
        <w:tc>
          <w:tcPr>
            <w:tcW w:w="1304" w:type="dxa"/>
            <w:tcBorders>
              <w:top w:val="nil"/>
              <w:left w:val="nil"/>
              <w:bottom w:val="single" w:color="auto" w:sz="8" w:space="0"/>
              <w:right w:val="single" w:color="auto" w:sz="8" w:space="0"/>
            </w:tcBorders>
            <w:shd w:val="clear" w:color="000000" w:fill="FFFFFF"/>
            <w:noWrap w:val="0"/>
            <w:vAlign w:val="center"/>
          </w:tcPr>
          <w:p w14:paraId="4912C773">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w:t>
            </w:r>
            <w:r>
              <w:rPr>
                <w:rFonts w:hint="eastAsia" w:ascii="宋体" w:hAnsi="宋体" w:cs="宋体"/>
                <w:bCs/>
                <w:sz w:val="24"/>
              </w:rPr>
              <w:t>条</w:t>
            </w:r>
            <w:r>
              <w:rPr>
                <w:rFonts w:ascii="宋体" w:hAnsi="宋体" w:cs="宋体"/>
                <w:bCs/>
                <w:sz w:val="24"/>
              </w:rPr>
              <w:t>·</w:t>
            </w:r>
            <w:r>
              <w:rPr>
                <w:rFonts w:hint="eastAsia" w:ascii="宋体" w:hAnsi="宋体" w:cs="宋体"/>
                <w:bCs/>
                <w:sz w:val="24"/>
              </w:rPr>
              <w:t>月</w:t>
            </w:r>
          </w:p>
        </w:tc>
        <w:tc>
          <w:tcPr>
            <w:tcW w:w="1043" w:type="dxa"/>
            <w:tcBorders>
              <w:top w:val="nil"/>
              <w:left w:val="nil"/>
              <w:bottom w:val="single" w:color="auto" w:sz="8" w:space="0"/>
              <w:right w:val="single" w:color="auto" w:sz="8" w:space="0"/>
            </w:tcBorders>
            <w:shd w:val="clear" w:color="000000" w:fill="FFFFFF"/>
            <w:noWrap w:val="0"/>
            <w:vAlign w:val="center"/>
          </w:tcPr>
          <w:p w14:paraId="78EA8E82">
            <w:pPr>
              <w:widowControl/>
              <w:jc w:val="center"/>
              <w:rPr>
                <w:rFonts w:ascii="宋体" w:hAnsi="宋体" w:cs="宋体"/>
                <w:bCs/>
                <w:sz w:val="24"/>
              </w:rPr>
            </w:pPr>
            <w:r>
              <w:rPr>
                <w:rFonts w:ascii="宋体" w:hAnsi="宋体" w:cs="宋体"/>
                <w:bCs/>
                <w:sz w:val="24"/>
              </w:rPr>
              <w:t>9</w:t>
            </w:r>
          </w:p>
        </w:tc>
      </w:tr>
      <w:tr w14:paraId="41195F02">
        <w:tblPrEx>
          <w:tblCellMar>
            <w:top w:w="0" w:type="dxa"/>
            <w:left w:w="108" w:type="dxa"/>
            <w:bottom w:w="0" w:type="dxa"/>
            <w:right w:w="108" w:type="dxa"/>
          </w:tblCellMar>
        </w:tblPrEx>
        <w:trPr>
          <w:trHeight w:val="548" w:hRule="atLeast"/>
        </w:trPr>
        <w:tc>
          <w:tcPr>
            <w:tcW w:w="543"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30FC67E8">
            <w:pPr>
              <w:widowControl/>
              <w:jc w:val="center"/>
              <w:rPr>
                <w:rFonts w:ascii="宋体" w:hAnsi="宋体" w:cs="宋体"/>
                <w:bCs/>
                <w:sz w:val="24"/>
              </w:rPr>
            </w:pPr>
          </w:p>
        </w:tc>
        <w:tc>
          <w:tcPr>
            <w:tcW w:w="714"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577AE620">
            <w:pPr>
              <w:widowControl/>
              <w:jc w:val="center"/>
              <w:rPr>
                <w:rFonts w:ascii="宋体" w:hAnsi="宋体" w:cs="宋体"/>
                <w:bCs/>
                <w:sz w:val="24"/>
              </w:rPr>
            </w:pPr>
          </w:p>
        </w:tc>
        <w:tc>
          <w:tcPr>
            <w:tcW w:w="1268" w:type="dxa"/>
            <w:tcBorders>
              <w:top w:val="nil"/>
              <w:left w:val="nil"/>
              <w:bottom w:val="single" w:color="auto" w:sz="8" w:space="0"/>
              <w:right w:val="single" w:color="auto" w:sz="8" w:space="0"/>
            </w:tcBorders>
            <w:shd w:val="clear" w:color="000000" w:fill="FFFFFF"/>
            <w:noWrap w:val="0"/>
            <w:vAlign w:val="center"/>
          </w:tcPr>
          <w:p w14:paraId="006FAF07">
            <w:pPr>
              <w:widowControl/>
              <w:jc w:val="center"/>
              <w:rPr>
                <w:rFonts w:ascii="宋体" w:hAnsi="宋体" w:cs="宋体"/>
                <w:bCs/>
                <w:sz w:val="24"/>
              </w:rPr>
            </w:pPr>
            <w:r>
              <w:rPr>
                <w:rFonts w:hint="eastAsia" w:ascii="宋体" w:hAnsi="宋体" w:cs="宋体"/>
                <w:bCs/>
                <w:sz w:val="24"/>
              </w:rPr>
              <w:t>备份带宽</w:t>
            </w:r>
          </w:p>
        </w:tc>
        <w:tc>
          <w:tcPr>
            <w:tcW w:w="3480" w:type="dxa"/>
            <w:tcBorders>
              <w:top w:val="nil"/>
              <w:left w:val="nil"/>
              <w:bottom w:val="single" w:color="auto" w:sz="8" w:space="0"/>
              <w:right w:val="single" w:color="auto" w:sz="8" w:space="0"/>
            </w:tcBorders>
            <w:shd w:val="clear" w:color="000000" w:fill="FFFFFF"/>
            <w:noWrap w:val="0"/>
            <w:vAlign w:val="center"/>
          </w:tcPr>
          <w:p w14:paraId="4D7BAF7E">
            <w:pPr>
              <w:widowControl/>
              <w:jc w:val="center"/>
              <w:rPr>
                <w:rFonts w:ascii="宋体" w:hAnsi="宋体" w:cs="宋体"/>
                <w:bCs/>
                <w:sz w:val="24"/>
              </w:rPr>
            </w:pPr>
            <w:r>
              <w:rPr>
                <w:rFonts w:ascii="宋体" w:hAnsi="宋体" w:cs="宋体"/>
                <w:bCs/>
                <w:sz w:val="24"/>
              </w:rPr>
              <w:t>75M</w:t>
            </w:r>
            <w:r>
              <w:rPr>
                <w:rFonts w:hint="eastAsia" w:ascii="宋体" w:hAnsi="宋体" w:cs="宋体"/>
                <w:bCs/>
                <w:sz w:val="24"/>
              </w:rPr>
              <w:t>备份带宽</w:t>
            </w:r>
          </w:p>
        </w:tc>
        <w:tc>
          <w:tcPr>
            <w:tcW w:w="936" w:type="dxa"/>
            <w:tcBorders>
              <w:top w:val="nil"/>
              <w:left w:val="nil"/>
              <w:bottom w:val="single" w:color="auto" w:sz="8" w:space="0"/>
              <w:right w:val="single" w:color="auto" w:sz="8" w:space="0"/>
            </w:tcBorders>
            <w:shd w:val="clear" w:color="000000" w:fill="FFFFFF"/>
            <w:noWrap w:val="0"/>
            <w:vAlign w:val="center"/>
          </w:tcPr>
          <w:p w14:paraId="2D369A86">
            <w:pPr>
              <w:widowControl/>
              <w:jc w:val="center"/>
              <w:rPr>
                <w:rFonts w:ascii="宋体" w:hAnsi="宋体" w:cs="宋体"/>
                <w:bCs/>
                <w:sz w:val="24"/>
              </w:rPr>
            </w:pPr>
            <w:r>
              <w:rPr>
                <w:rFonts w:ascii="宋体" w:hAnsi="宋体" w:cs="宋体"/>
                <w:bCs/>
                <w:sz w:val="24"/>
              </w:rPr>
              <w:t>1</w:t>
            </w:r>
          </w:p>
        </w:tc>
        <w:tc>
          <w:tcPr>
            <w:tcW w:w="1304" w:type="dxa"/>
            <w:tcBorders>
              <w:top w:val="nil"/>
              <w:left w:val="nil"/>
              <w:bottom w:val="single" w:color="auto" w:sz="8" w:space="0"/>
              <w:right w:val="single" w:color="auto" w:sz="8" w:space="0"/>
            </w:tcBorders>
            <w:shd w:val="clear" w:color="000000" w:fill="FFFFFF"/>
            <w:noWrap w:val="0"/>
            <w:vAlign w:val="center"/>
          </w:tcPr>
          <w:p w14:paraId="5EFE22A7">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w:t>
            </w:r>
            <w:r>
              <w:rPr>
                <w:rFonts w:hint="eastAsia" w:ascii="宋体" w:hAnsi="宋体" w:cs="宋体"/>
                <w:bCs/>
                <w:sz w:val="24"/>
              </w:rPr>
              <w:t>条</w:t>
            </w:r>
            <w:r>
              <w:rPr>
                <w:rFonts w:ascii="宋体" w:hAnsi="宋体" w:cs="宋体"/>
                <w:bCs/>
                <w:sz w:val="24"/>
              </w:rPr>
              <w:t>·</w:t>
            </w:r>
            <w:r>
              <w:rPr>
                <w:rFonts w:hint="eastAsia" w:ascii="宋体" w:hAnsi="宋体" w:cs="宋体"/>
                <w:bCs/>
                <w:sz w:val="24"/>
              </w:rPr>
              <w:t>月</w:t>
            </w:r>
          </w:p>
        </w:tc>
        <w:tc>
          <w:tcPr>
            <w:tcW w:w="1043" w:type="dxa"/>
            <w:tcBorders>
              <w:top w:val="nil"/>
              <w:left w:val="nil"/>
              <w:bottom w:val="single" w:color="auto" w:sz="8" w:space="0"/>
              <w:right w:val="single" w:color="auto" w:sz="8" w:space="0"/>
            </w:tcBorders>
            <w:shd w:val="clear" w:color="000000" w:fill="FFFFFF"/>
            <w:noWrap w:val="0"/>
            <w:vAlign w:val="center"/>
          </w:tcPr>
          <w:p w14:paraId="17323025">
            <w:pPr>
              <w:widowControl/>
              <w:jc w:val="center"/>
              <w:rPr>
                <w:rFonts w:ascii="宋体" w:hAnsi="宋体" w:cs="宋体"/>
                <w:bCs/>
                <w:sz w:val="24"/>
              </w:rPr>
            </w:pPr>
            <w:r>
              <w:rPr>
                <w:rFonts w:ascii="宋体" w:hAnsi="宋体" w:cs="宋体"/>
                <w:bCs/>
                <w:sz w:val="24"/>
              </w:rPr>
              <w:t>9</w:t>
            </w:r>
          </w:p>
        </w:tc>
      </w:tr>
      <w:tr w14:paraId="03738021">
        <w:tblPrEx>
          <w:tblCellMar>
            <w:top w:w="0" w:type="dxa"/>
            <w:left w:w="108" w:type="dxa"/>
            <w:bottom w:w="0" w:type="dxa"/>
            <w:right w:w="108" w:type="dxa"/>
          </w:tblCellMar>
        </w:tblPrEx>
        <w:trPr>
          <w:trHeight w:val="624" w:hRule="atLeast"/>
        </w:trPr>
        <w:tc>
          <w:tcPr>
            <w:tcW w:w="543"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227369DC">
            <w:pPr>
              <w:widowControl/>
              <w:jc w:val="center"/>
              <w:rPr>
                <w:rFonts w:ascii="宋体" w:hAnsi="宋体" w:cs="宋体"/>
                <w:bCs/>
                <w:sz w:val="24"/>
              </w:rPr>
            </w:pPr>
          </w:p>
        </w:tc>
        <w:tc>
          <w:tcPr>
            <w:tcW w:w="714"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3B2348ED">
            <w:pPr>
              <w:widowControl/>
              <w:jc w:val="center"/>
              <w:rPr>
                <w:rFonts w:ascii="宋体" w:hAnsi="宋体" w:cs="宋体"/>
                <w:bCs/>
                <w:sz w:val="24"/>
              </w:rPr>
            </w:pPr>
          </w:p>
        </w:tc>
        <w:tc>
          <w:tcPr>
            <w:tcW w:w="1268" w:type="dxa"/>
            <w:tcBorders>
              <w:top w:val="nil"/>
              <w:left w:val="nil"/>
              <w:bottom w:val="single" w:color="auto" w:sz="8" w:space="0"/>
              <w:right w:val="single" w:color="auto" w:sz="8" w:space="0"/>
            </w:tcBorders>
            <w:shd w:val="clear" w:color="000000" w:fill="FFFFFF"/>
            <w:noWrap w:val="0"/>
            <w:vAlign w:val="center"/>
          </w:tcPr>
          <w:p w14:paraId="444BF1D7">
            <w:pPr>
              <w:widowControl/>
              <w:jc w:val="center"/>
              <w:rPr>
                <w:rFonts w:ascii="宋体" w:hAnsi="宋体" w:cs="宋体"/>
                <w:bCs/>
                <w:sz w:val="24"/>
              </w:rPr>
            </w:pPr>
            <w:r>
              <w:rPr>
                <w:rFonts w:hint="eastAsia" w:ascii="宋体" w:hAnsi="宋体" w:cs="宋体"/>
                <w:bCs/>
                <w:sz w:val="24"/>
              </w:rPr>
              <w:t>专线服务</w:t>
            </w:r>
          </w:p>
        </w:tc>
        <w:tc>
          <w:tcPr>
            <w:tcW w:w="3480" w:type="dxa"/>
            <w:tcBorders>
              <w:top w:val="nil"/>
              <w:left w:val="nil"/>
              <w:bottom w:val="single" w:color="auto" w:sz="8" w:space="0"/>
              <w:right w:val="single" w:color="auto" w:sz="8" w:space="0"/>
            </w:tcBorders>
            <w:shd w:val="clear" w:color="000000" w:fill="FFFFFF"/>
            <w:noWrap w:val="0"/>
            <w:vAlign w:val="center"/>
          </w:tcPr>
          <w:p w14:paraId="294B7CEC">
            <w:pPr>
              <w:widowControl/>
              <w:jc w:val="center"/>
              <w:rPr>
                <w:rFonts w:ascii="宋体" w:hAnsi="宋体" w:cs="宋体"/>
                <w:bCs/>
                <w:sz w:val="24"/>
              </w:rPr>
            </w:pPr>
            <w:r>
              <w:rPr>
                <w:rFonts w:hint="eastAsia" w:ascii="宋体" w:hAnsi="宋体" w:cs="宋体"/>
                <w:bCs/>
                <w:sz w:val="24"/>
              </w:rPr>
              <w:t>裸光纤点对点专线（市公安局）</w:t>
            </w:r>
          </w:p>
        </w:tc>
        <w:tc>
          <w:tcPr>
            <w:tcW w:w="936" w:type="dxa"/>
            <w:tcBorders>
              <w:top w:val="nil"/>
              <w:left w:val="nil"/>
              <w:bottom w:val="single" w:color="auto" w:sz="8" w:space="0"/>
              <w:right w:val="single" w:color="auto" w:sz="8" w:space="0"/>
            </w:tcBorders>
            <w:shd w:val="clear" w:color="000000" w:fill="FFFFFF"/>
            <w:noWrap w:val="0"/>
            <w:vAlign w:val="center"/>
          </w:tcPr>
          <w:p w14:paraId="5AA20E39">
            <w:pPr>
              <w:widowControl/>
              <w:jc w:val="center"/>
              <w:rPr>
                <w:rFonts w:ascii="宋体" w:hAnsi="宋体" w:cs="宋体"/>
                <w:bCs/>
                <w:sz w:val="24"/>
              </w:rPr>
            </w:pPr>
            <w:r>
              <w:rPr>
                <w:rFonts w:ascii="宋体" w:hAnsi="宋体" w:cs="宋体"/>
                <w:bCs/>
                <w:sz w:val="24"/>
              </w:rPr>
              <w:t>1</w:t>
            </w:r>
          </w:p>
        </w:tc>
        <w:tc>
          <w:tcPr>
            <w:tcW w:w="1304" w:type="dxa"/>
            <w:tcBorders>
              <w:top w:val="nil"/>
              <w:left w:val="nil"/>
              <w:bottom w:val="single" w:color="auto" w:sz="8" w:space="0"/>
              <w:right w:val="single" w:color="auto" w:sz="8" w:space="0"/>
            </w:tcBorders>
            <w:shd w:val="clear" w:color="000000" w:fill="FFFFFF"/>
            <w:noWrap w:val="0"/>
            <w:vAlign w:val="center"/>
          </w:tcPr>
          <w:p w14:paraId="1DA416EC">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w:t>
            </w:r>
            <w:r>
              <w:rPr>
                <w:rFonts w:hint="eastAsia" w:ascii="宋体" w:hAnsi="宋体" w:cs="宋体"/>
                <w:bCs/>
                <w:sz w:val="24"/>
              </w:rPr>
              <w:t>条</w:t>
            </w:r>
            <w:r>
              <w:rPr>
                <w:rFonts w:ascii="宋体" w:hAnsi="宋体" w:cs="宋体"/>
                <w:bCs/>
                <w:sz w:val="24"/>
              </w:rPr>
              <w:t>·</w:t>
            </w:r>
            <w:r>
              <w:rPr>
                <w:rFonts w:hint="eastAsia" w:ascii="宋体" w:hAnsi="宋体" w:cs="宋体"/>
                <w:bCs/>
                <w:sz w:val="24"/>
              </w:rPr>
              <w:t>月</w:t>
            </w:r>
          </w:p>
        </w:tc>
        <w:tc>
          <w:tcPr>
            <w:tcW w:w="1043" w:type="dxa"/>
            <w:tcBorders>
              <w:top w:val="nil"/>
              <w:left w:val="nil"/>
              <w:bottom w:val="single" w:color="auto" w:sz="8" w:space="0"/>
              <w:right w:val="single" w:color="auto" w:sz="8" w:space="0"/>
            </w:tcBorders>
            <w:shd w:val="clear" w:color="000000" w:fill="FFFFFF"/>
            <w:noWrap w:val="0"/>
            <w:vAlign w:val="center"/>
          </w:tcPr>
          <w:p w14:paraId="2B82AF2B">
            <w:pPr>
              <w:widowControl/>
              <w:jc w:val="center"/>
              <w:rPr>
                <w:rFonts w:ascii="宋体" w:hAnsi="宋体" w:cs="宋体"/>
                <w:bCs/>
                <w:sz w:val="24"/>
              </w:rPr>
            </w:pPr>
            <w:r>
              <w:rPr>
                <w:rFonts w:ascii="宋体" w:hAnsi="宋体" w:cs="宋体"/>
                <w:bCs/>
                <w:sz w:val="24"/>
              </w:rPr>
              <w:t>9</w:t>
            </w:r>
          </w:p>
        </w:tc>
      </w:tr>
      <w:tr w14:paraId="273391D0">
        <w:tblPrEx>
          <w:tblCellMar>
            <w:top w:w="0" w:type="dxa"/>
            <w:left w:w="108" w:type="dxa"/>
            <w:bottom w:w="0" w:type="dxa"/>
            <w:right w:w="108" w:type="dxa"/>
          </w:tblCellMar>
        </w:tblPrEx>
        <w:trPr>
          <w:trHeight w:val="832" w:hRule="atLeast"/>
        </w:trPr>
        <w:tc>
          <w:tcPr>
            <w:tcW w:w="543"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6E31FCCF">
            <w:pPr>
              <w:widowControl/>
              <w:jc w:val="center"/>
              <w:rPr>
                <w:rFonts w:ascii="宋体" w:hAnsi="宋体" w:cs="宋体"/>
                <w:bCs/>
                <w:sz w:val="24"/>
              </w:rPr>
            </w:pPr>
          </w:p>
        </w:tc>
        <w:tc>
          <w:tcPr>
            <w:tcW w:w="714" w:type="dxa"/>
            <w:vMerge w:val="continue"/>
            <w:tcBorders>
              <w:top w:val="nil"/>
              <w:left w:val="single" w:color="auto" w:sz="8" w:space="0"/>
              <w:bottom w:val="single" w:color="000000" w:sz="8" w:space="0"/>
              <w:right w:val="single" w:color="auto" w:sz="8" w:space="0"/>
            </w:tcBorders>
            <w:shd w:val="clear" w:color="auto" w:fill="auto"/>
            <w:noWrap w:val="0"/>
            <w:vAlign w:val="center"/>
          </w:tcPr>
          <w:p w14:paraId="70D98F15">
            <w:pPr>
              <w:widowControl/>
              <w:jc w:val="center"/>
              <w:rPr>
                <w:rFonts w:ascii="宋体" w:hAnsi="宋体" w:cs="宋体"/>
                <w:bCs/>
                <w:sz w:val="24"/>
              </w:rPr>
            </w:pPr>
          </w:p>
        </w:tc>
        <w:tc>
          <w:tcPr>
            <w:tcW w:w="1268" w:type="dxa"/>
            <w:tcBorders>
              <w:top w:val="nil"/>
              <w:left w:val="nil"/>
              <w:bottom w:val="single" w:color="auto" w:sz="8" w:space="0"/>
              <w:right w:val="single" w:color="auto" w:sz="8" w:space="0"/>
            </w:tcBorders>
            <w:shd w:val="clear" w:color="000000" w:fill="FFFFFF"/>
            <w:noWrap w:val="0"/>
            <w:vAlign w:val="center"/>
          </w:tcPr>
          <w:p w14:paraId="0797E58E">
            <w:pPr>
              <w:widowControl/>
              <w:jc w:val="center"/>
              <w:rPr>
                <w:rFonts w:ascii="宋体" w:hAnsi="宋体" w:cs="宋体"/>
                <w:bCs/>
                <w:sz w:val="24"/>
              </w:rPr>
            </w:pPr>
            <w:r>
              <w:rPr>
                <w:rFonts w:hint="eastAsia" w:ascii="宋体" w:hAnsi="宋体" w:cs="宋体"/>
                <w:bCs/>
                <w:sz w:val="24"/>
              </w:rPr>
              <w:t>互联网</w:t>
            </w:r>
            <w:r>
              <w:rPr>
                <w:rFonts w:ascii="宋体" w:hAnsi="宋体" w:cs="宋体"/>
                <w:bCs/>
                <w:sz w:val="24"/>
              </w:rPr>
              <w:t>IP</w:t>
            </w:r>
            <w:r>
              <w:rPr>
                <w:rFonts w:hint="eastAsia" w:ascii="宋体" w:hAnsi="宋体" w:cs="宋体"/>
                <w:bCs/>
                <w:sz w:val="24"/>
              </w:rPr>
              <w:t>地址租用服务</w:t>
            </w:r>
          </w:p>
        </w:tc>
        <w:tc>
          <w:tcPr>
            <w:tcW w:w="3480" w:type="dxa"/>
            <w:tcBorders>
              <w:top w:val="nil"/>
              <w:left w:val="nil"/>
              <w:bottom w:val="single" w:color="auto" w:sz="8" w:space="0"/>
              <w:right w:val="single" w:color="auto" w:sz="8" w:space="0"/>
            </w:tcBorders>
            <w:shd w:val="clear" w:color="000000" w:fill="FFFFFF"/>
            <w:noWrap w:val="0"/>
            <w:vAlign w:val="center"/>
          </w:tcPr>
          <w:p w14:paraId="587BDD9C">
            <w:pPr>
              <w:widowControl/>
              <w:jc w:val="center"/>
              <w:rPr>
                <w:rFonts w:ascii="宋体" w:hAnsi="宋体" w:cs="宋体"/>
                <w:bCs/>
                <w:sz w:val="24"/>
              </w:rPr>
            </w:pPr>
            <w:r>
              <w:rPr>
                <w:rFonts w:hint="eastAsia" w:ascii="宋体" w:hAnsi="宋体" w:cs="宋体"/>
                <w:bCs/>
                <w:sz w:val="24"/>
              </w:rPr>
              <w:t>互联网</w:t>
            </w:r>
            <w:r>
              <w:rPr>
                <w:rFonts w:ascii="宋体" w:hAnsi="宋体" w:cs="宋体"/>
                <w:bCs/>
                <w:sz w:val="24"/>
              </w:rPr>
              <w:t>IP</w:t>
            </w:r>
            <w:r>
              <w:rPr>
                <w:rFonts w:hint="eastAsia" w:ascii="宋体" w:hAnsi="宋体" w:cs="宋体"/>
                <w:bCs/>
                <w:sz w:val="24"/>
              </w:rPr>
              <w:t>地址租用服务、并提供备案服务</w:t>
            </w:r>
          </w:p>
        </w:tc>
        <w:tc>
          <w:tcPr>
            <w:tcW w:w="936" w:type="dxa"/>
            <w:tcBorders>
              <w:top w:val="nil"/>
              <w:left w:val="nil"/>
              <w:bottom w:val="single" w:color="auto" w:sz="8" w:space="0"/>
              <w:right w:val="single" w:color="auto" w:sz="8" w:space="0"/>
            </w:tcBorders>
            <w:shd w:val="clear" w:color="000000" w:fill="FFFFFF"/>
            <w:noWrap w:val="0"/>
            <w:vAlign w:val="center"/>
          </w:tcPr>
          <w:p w14:paraId="1E9DC4DA">
            <w:pPr>
              <w:widowControl/>
              <w:jc w:val="center"/>
              <w:rPr>
                <w:rFonts w:ascii="宋体" w:hAnsi="宋体" w:cs="宋体"/>
                <w:bCs/>
                <w:sz w:val="24"/>
              </w:rPr>
            </w:pPr>
            <w:r>
              <w:rPr>
                <w:rFonts w:ascii="宋体" w:hAnsi="宋体" w:cs="宋体"/>
                <w:bCs/>
                <w:sz w:val="24"/>
              </w:rPr>
              <w:t>1</w:t>
            </w:r>
          </w:p>
        </w:tc>
        <w:tc>
          <w:tcPr>
            <w:tcW w:w="1304" w:type="dxa"/>
            <w:tcBorders>
              <w:top w:val="nil"/>
              <w:left w:val="nil"/>
              <w:bottom w:val="single" w:color="auto" w:sz="8" w:space="0"/>
              <w:right w:val="single" w:color="auto" w:sz="8" w:space="0"/>
            </w:tcBorders>
            <w:shd w:val="clear" w:color="000000" w:fill="FFFFFF"/>
            <w:noWrap w:val="0"/>
            <w:vAlign w:val="center"/>
          </w:tcPr>
          <w:p w14:paraId="31FCFC39">
            <w:pPr>
              <w:widowControl/>
              <w:jc w:val="center"/>
              <w:rPr>
                <w:rFonts w:ascii="宋体" w:hAnsi="宋体" w:cs="宋体"/>
                <w:bCs/>
                <w:sz w:val="24"/>
              </w:rPr>
            </w:pPr>
            <w:r>
              <w:rPr>
                <w:rFonts w:hint="eastAsia" w:ascii="宋体" w:hAnsi="宋体" w:cs="宋体"/>
                <w:bCs/>
                <w:sz w:val="24"/>
              </w:rPr>
              <w:t>元</w:t>
            </w:r>
            <w:r>
              <w:rPr>
                <w:rFonts w:ascii="宋体" w:hAnsi="宋体" w:cs="宋体"/>
                <w:bCs/>
                <w:sz w:val="24"/>
              </w:rPr>
              <w:t>/IP·</w:t>
            </w:r>
            <w:r>
              <w:rPr>
                <w:rFonts w:hint="eastAsia" w:ascii="宋体" w:hAnsi="宋体" w:cs="宋体"/>
                <w:bCs/>
                <w:sz w:val="24"/>
              </w:rPr>
              <w:t>月</w:t>
            </w:r>
          </w:p>
        </w:tc>
        <w:tc>
          <w:tcPr>
            <w:tcW w:w="1043" w:type="dxa"/>
            <w:tcBorders>
              <w:top w:val="nil"/>
              <w:left w:val="nil"/>
              <w:bottom w:val="single" w:color="auto" w:sz="8" w:space="0"/>
              <w:right w:val="single" w:color="auto" w:sz="8" w:space="0"/>
            </w:tcBorders>
            <w:shd w:val="clear" w:color="000000" w:fill="FFFFFF"/>
            <w:noWrap w:val="0"/>
            <w:vAlign w:val="center"/>
          </w:tcPr>
          <w:p w14:paraId="0A07208A">
            <w:pPr>
              <w:widowControl/>
              <w:jc w:val="center"/>
              <w:rPr>
                <w:rFonts w:ascii="宋体" w:hAnsi="宋体" w:cs="宋体"/>
                <w:bCs/>
                <w:sz w:val="24"/>
              </w:rPr>
            </w:pPr>
            <w:r>
              <w:rPr>
                <w:rFonts w:ascii="宋体" w:hAnsi="宋体" w:cs="宋体"/>
                <w:bCs/>
                <w:sz w:val="24"/>
              </w:rPr>
              <w:t>9</w:t>
            </w:r>
          </w:p>
        </w:tc>
      </w:tr>
    </w:tbl>
    <w:p w14:paraId="580B0859">
      <w:r>
        <w:rPr>
          <w:rFonts w:hint="eastAsia"/>
        </w:rPr>
        <w:t>扩展服务：</w:t>
      </w:r>
    </w:p>
    <w:tbl>
      <w:tblPr>
        <w:tblStyle w:val="14"/>
        <w:tblW w:w="0" w:type="auto"/>
        <w:tblInd w:w="0" w:type="dxa"/>
        <w:tblLayout w:type="fixed"/>
        <w:tblCellMar>
          <w:top w:w="0" w:type="dxa"/>
          <w:left w:w="108" w:type="dxa"/>
          <w:bottom w:w="0" w:type="dxa"/>
          <w:right w:w="108" w:type="dxa"/>
        </w:tblCellMar>
      </w:tblPr>
      <w:tblGrid>
        <w:gridCol w:w="583"/>
        <w:gridCol w:w="1829"/>
        <w:gridCol w:w="1215"/>
        <w:gridCol w:w="2654"/>
        <w:gridCol w:w="698"/>
        <w:gridCol w:w="1063"/>
        <w:gridCol w:w="1246"/>
      </w:tblGrid>
      <w:tr w14:paraId="134E1DCC">
        <w:tblPrEx>
          <w:tblCellMar>
            <w:top w:w="0" w:type="dxa"/>
            <w:left w:w="108" w:type="dxa"/>
            <w:bottom w:w="0" w:type="dxa"/>
            <w:right w:w="108" w:type="dxa"/>
          </w:tblCellMar>
        </w:tblPrEx>
        <w:trPr>
          <w:trHeight w:val="533" w:hRule="atLeast"/>
        </w:trPr>
        <w:tc>
          <w:tcPr>
            <w:tcW w:w="583" w:type="dxa"/>
            <w:tcBorders>
              <w:top w:val="single" w:color="auto" w:sz="8" w:space="0"/>
              <w:left w:val="single" w:color="auto" w:sz="8" w:space="0"/>
              <w:bottom w:val="single" w:color="000000" w:sz="4" w:space="0"/>
              <w:right w:val="single" w:color="auto" w:sz="8" w:space="0"/>
            </w:tcBorders>
            <w:noWrap w:val="0"/>
            <w:vAlign w:val="center"/>
          </w:tcPr>
          <w:p w14:paraId="790035F9">
            <w:pPr>
              <w:widowControl/>
              <w:jc w:val="center"/>
              <w:rPr>
                <w:b/>
                <w:color w:val="000000"/>
                <w:kern w:val="0"/>
                <w:sz w:val="24"/>
              </w:rPr>
            </w:pPr>
            <w:r>
              <w:rPr>
                <w:rFonts w:hint="eastAsia"/>
                <w:b/>
                <w:color w:val="000000"/>
                <w:kern w:val="0"/>
                <w:sz w:val="24"/>
              </w:rPr>
              <w:t>序号</w:t>
            </w:r>
          </w:p>
        </w:tc>
        <w:tc>
          <w:tcPr>
            <w:tcW w:w="1829" w:type="dxa"/>
            <w:tcBorders>
              <w:top w:val="single" w:color="auto" w:sz="8" w:space="0"/>
              <w:left w:val="single" w:color="auto" w:sz="8" w:space="0"/>
              <w:bottom w:val="single" w:color="auto" w:sz="8" w:space="0"/>
              <w:right w:val="single" w:color="auto" w:sz="8" w:space="0"/>
            </w:tcBorders>
            <w:noWrap w:val="0"/>
            <w:vAlign w:val="center"/>
          </w:tcPr>
          <w:p w14:paraId="49A6920D">
            <w:pPr>
              <w:widowControl/>
              <w:jc w:val="center"/>
              <w:rPr>
                <w:rFonts w:ascii="宋体" w:hAnsi="宋体"/>
                <w:b/>
                <w:color w:val="000000"/>
                <w:kern w:val="0"/>
                <w:sz w:val="24"/>
              </w:rPr>
            </w:pPr>
            <w:r>
              <w:rPr>
                <w:rFonts w:hint="eastAsia" w:ascii="宋体" w:hAnsi="宋体"/>
                <w:b/>
                <w:color w:val="000000"/>
                <w:kern w:val="0"/>
                <w:sz w:val="24"/>
              </w:rPr>
              <w:t>服务类型</w:t>
            </w:r>
          </w:p>
        </w:tc>
        <w:tc>
          <w:tcPr>
            <w:tcW w:w="1215" w:type="dxa"/>
            <w:tcBorders>
              <w:top w:val="single" w:color="auto" w:sz="8" w:space="0"/>
              <w:left w:val="nil"/>
              <w:bottom w:val="single" w:color="auto" w:sz="8" w:space="0"/>
              <w:right w:val="single" w:color="auto" w:sz="8" w:space="0"/>
            </w:tcBorders>
            <w:noWrap w:val="0"/>
            <w:vAlign w:val="center"/>
          </w:tcPr>
          <w:p w14:paraId="4909A7FC">
            <w:pPr>
              <w:widowControl/>
              <w:jc w:val="center"/>
              <w:rPr>
                <w:rFonts w:ascii="宋体" w:hAnsi="宋体"/>
                <w:b/>
                <w:color w:val="000000"/>
                <w:kern w:val="0"/>
                <w:sz w:val="24"/>
              </w:rPr>
            </w:pPr>
            <w:r>
              <w:rPr>
                <w:rFonts w:hint="eastAsia" w:ascii="宋体" w:hAnsi="宋体"/>
                <w:b/>
                <w:color w:val="000000"/>
                <w:kern w:val="0"/>
                <w:sz w:val="24"/>
              </w:rPr>
              <w:t>货物或服务名称</w:t>
            </w:r>
          </w:p>
        </w:tc>
        <w:tc>
          <w:tcPr>
            <w:tcW w:w="2654" w:type="dxa"/>
            <w:tcBorders>
              <w:top w:val="single" w:color="auto" w:sz="8" w:space="0"/>
              <w:left w:val="nil"/>
              <w:bottom w:val="single" w:color="auto" w:sz="8" w:space="0"/>
              <w:right w:val="single" w:color="auto" w:sz="8" w:space="0"/>
            </w:tcBorders>
            <w:noWrap w:val="0"/>
            <w:vAlign w:val="center"/>
          </w:tcPr>
          <w:p w14:paraId="6B2FFE87">
            <w:pPr>
              <w:widowControl/>
              <w:jc w:val="center"/>
              <w:rPr>
                <w:rFonts w:ascii="宋体" w:hAnsi="宋体"/>
                <w:b/>
                <w:color w:val="000000"/>
                <w:kern w:val="0"/>
                <w:sz w:val="24"/>
              </w:rPr>
            </w:pPr>
            <w:r>
              <w:rPr>
                <w:rFonts w:hint="eastAsia" w:ascii="宋体" w:hAnsi="宋体"/>
                <w:b/>
                <w:color w:val="000000"/>
                <w:kern w:val="0"/>
                <w:sz w:val="24"/>
              </w:rPr>
              <w:t>服务描述</w:t>
            </w:r>
          </w:p>
        </w:tc>
        <w:tc>
          <w:tcPr>
            <w:tcW w:w="698" w:type="dxa"/>
            <w:tcBorders>
              <w:top w:val="single" w:color="auto" w:sz="8" w:space="0"/>
              <w:left w:val="nil"/>
              <w:bottom w:val="single" w:color="auto" w:sz="8" w:space="0"/>
              <w:right w:val="single" w:color="auto" w:sz="8" w:space="0"/>
            </w:tcBorders>
            <w:noWrap/>
            <w:vAlign w:val="center"/>
          </w:tcPr>
          <w:p w14:paraId="3221A4FC">
            <w:pPr>
              <w:widowControl/>
              <w:jc w:val="center"/>
              <w:rPr>
                <w:rFonts w:ascii="宋体" w:hAnsi="宋体" w:cs="宋体"/>
                <w:b/>
                <w:color w:val="000000"/>
                <w:kern w:val="0"/>
                <w:sz w:val="24"/>
              </w:rPr>
            </w:pPr>
            <w:r>
              <w:rPr>
                <w:rFonts w:hint="eastAsia" w:ascii="宋体" w:hAnsi="宋体" w:cs="宋体"/>
                <w:b/>
                <w:color w:val="000000"/>
                <w:kern w:val="0"/>
                <w:sz w:val="24"/>
              </w:rPr>
              <w:t>数量</w:t>
            </w:r>
          </w:p>
        </w:tc>
        <w:tc>
          <w:tcPr>
            <w:tcW w:w="1063" w:type="dxa"/>
            <w:tcBorders>
              <w:top w:val="single" w:color="auto" w:sz="8" w:space="0"/>
              <w:left w:val="nil"/>
              <w:bottom w:val="single" w:color="auto" w:sz="8" w:space="0"/>
              <w:right w:val="single" w:color="auto" w:sz="8" w:space="0"/>
            </w:tcBorders>
            <w:noWrap w:val="0"/>
            <w:vAlign w:val="center"/>
          </w:tcPr>
          <w:p w14:paraId="678CDE85">
            <w:pPr>
              <w:widowControl/>
              <w:jc w:val="center"/>
              <w:rPr>
                <w:rFonts w:ascii="宋体" w:hAnsi="宋体"/>
                <w:b/>
                <w:color w:val="000000"/>
                <w:kern w:val="0"/>
                <w:sz w:val="24"/>
              </w:rPr>
            </w:pPr>
            <w:r>
              <w:rPr>
                <w:rFonts w:hint="eastAsia" w:ascii="宋体" w:hAnsi="宋体"/>
                <w:b/>
                <w:color w:val="000000"/>
                <w:kern w:val="0"/>
                <w:sz w:val="24"/>
              </w:rPr>
              <w:t>单位</w:t>
            </w:r>
          </w:p>
        </w:tc>
        <w:tc>
          <w:tcPr>
            <w:tcW w:w="1246" w:type="dxa"/>
            <w:tcBorders>
              <w:top w:val="single" w:color="auto" w:sz="8" w:space="0"/>
              <w:left w:val="nil"/>
              <w:bottom w:val="single" w:color="auto" w:sz="8" w:space="0"/>
              <w:right w:val="single" w:color="auto" w:sz="8" w:space="0"/>
            </w:tcBorders>
            <w:noWrap w:val="0"/>
            <w:vAlign w:val="center"/>
          </w:tcPr>
          <w:p w14:paraId="13091601">
            <w:pPr>
              <w:widowControl/>
              <w:jc w:val="center"/>
              <w:rPr>
                <w:b/>
                <w:color w:val="000000"/>
                <w:kern w:val="0"/>
                <w:sz w:val="24"/>
              </w:rPr>
            </w:pPr>
            <w:r>
              <w:rPr>
                <w:rFonts w:hint="eastAsia"/>
                <w:b/>
                <w:color w:val="000000"/>
                <w:kern w:val="0"/>
                <w:sz w:val="24"/>
              </w:rPr>
              <w:t>服务期限</w:t>
            </w:r>
            <w:r>
              <w:rPr>
                <w:b/>
                <w:color w:val="000000"/>
                <w:kern w:val="0"/>
                <w:sz w:val="24"/>
              </w:rPr>
              <w:t>(</w:t>
            </w:r>
            <w:r>
              <w:rPr>
                <w:rFonts w:hint="eastAsia"/>
                <w:b/>
                <w:color w:val="000000"/>
                <w:kern w:val="0"/>
                <w:sz w:val="24"/>
              </w:rPr>
              <w:t>月/次</w:t>
            </w:r>
            <w:r>
              <w:rPr>
                <w:b/>
                <w:color w:val="000000"/>
                <w:kern w:val="0"/>
                <w:sz w:val="24"/>
              </w:rPr>
              <w:t>)</w:t>
            </w:r>
          </w:p>
        </w:tc>
      </w:tr>
      <w:tr w14:paraId="0B021C5F">
        <w:tblPrEx>
          <w:tblCellMar>
            <w:top w:w="0" w:type="dxa"/>
            <w:left w:w="108" w:type="dxa"/>
            <w:bottom w:w="0" w:type="dxa"/>
            <w:right w:w="108" w:type="dxa"/>
          </w:tblCellMar>
        </w:tblPrEx>
        <w:trPr>
          <w:trHeight w:val="533" w:hRule="atLeast"/>
        </w:trPr>
        <w:tc>
          <w:tcPr>
            <w:tcW w:w="583" w:type="dxa"/>
            <w:vMerge w:val="restart"/>
            <w:tcBorders>
              <w:top w:val="single" w:color="auto" w:sz="8" w:space="0"/>
              <w:left w:val="single" w:color="auto" w:sz="8" w:space="0"/>
              <w:bottom w:val="single" w:color="000000" w:sz="4" w:space="0"/>
              <w:right w:val="single" w:color="auto" w:sz="8" w:space="0"/>
            </w:tcBorders>
            <w:noWrap w:val="0"/>
            <w:vAlign w:val="center"/>
          </w:tcPr>
          <w:p w14:paraId="2DDBFD44">
            <w:pPr>
              <w:widowControl/>
              <w:jc w:val="center"/>
              <w:rPr>
                <w:color w:val="000000"/>
                <w:kern w:val="0"/>
                <w:sz w:val="24"/>
              </w:rPr>
            </w:pPr>
          </w:p>
          <w:p w14:paraId="6FAB1727">
            <w:pPr>
              <w:widowControl/>
              <w:jc w:val="center"/>
              <w:rPr>
                <w:color w:val="000000"/>
                <w:kern w:val="0"/>
                <w:sz w:val="24"/>
              </w:rPr>
            </w:pPr>
            <w:r>
              <w:rPr>
                <w:rFonts w:hint="eastAsia"/>
                <w:color w:val="000000"/>
                <w:kern w:val="0"/>
                <w:sz w:val="24"/>
              </w:rPr>
              <w:t>1</w:t>
            </w:r>
          </w:p>
        </w:tc>
        <w:tc>
          <w:tcPr>
            <w:tcW w:w="1829" w:type="dxa"/>
            <w:vMerge w:val="restart"/>
            <w:tcBorders>
              <w:top w:val="single" w:color="auto" w:sz="8" w:space="0"/>
              <w:left w:val="single" w:color="auto" w:sz="8" w:space="0"/>
              <w:bottom w:val="single" w:color="auto" w:sz="8" w:space="0"/>
              <w:right w:val="single" w:color="auto" w:sz="8" w:space="0"/>
            </w:tcBorders>
            <w:noWrap w:val="0"/>
            <w:vAlign w:val="center"/>
          </w:tcPr>
          <w:p w14:paraId="4D26F543">
            <w:pPr>
              <w:widowControl/>
              <w:jc w:val="center"/>
              <w:rPr>
                <w:color w:val="000000"/>
                <w:kern w:val="0"/>
                <w:sz w:val="24"/>
              </w:rPr>
            </w:pPr>
            <w:r>
              <w:rPr>
                <w:rFonts w:hint="eastAsia" w:ascii="宋体" w:hAnsi="宋体"/>
                <w:color w:val="000000"/>
                <w:kern w:val="0"/>
                <w:sz w:val="24"/>
              </w:rPr>
              <w:t>安全服务</w:t>
            </w:r>
          </w:p>
        </w:tc>
        <w:tc>
          <w:tcPr>
            <w:tcW w:w="1215" w:type="dxa"/>
            <w:tcBorders>
              <w:top w:val="single" w:color="auto" w:sz="8" w:space="0"/>
              <w:left w:val="nil"/>
              <w:bottom w:val="single" w:color="auto" w:sz="8" w:space="0"/>
              <w:right w:val="single" w:color="auto" w:sz="8" w:space="0"/>
            </w:tcBorders>
            <w:noWrap w:val="0"/>
            <w:vAlign w:val="center"/>
          </w:tcPr>
          <w:p w14:paraId="451E5BCC">
            <w:pPr>
              <w:widowControl/>
              <w:jc w:val="center"/>
              <w:rPr>
                <w:color w:val="000000"/>
                <w:kern w:val="0"/>
                <w:sz w:val="24"/>
              </w:rPr>
            </w:pPr>
            <w:r>
              <w:rPr>
                <w:rFonts w:hint="eastAsia" w:ascii="宋体" w:hAnsi="宋体"/>
                <w:color w:val="000000"/>
                <w:kern w:val="0"/>
                <w:sz w:val="24"/>
              </w:rPr>
              <w:t>主机杀毒服务</w:t>
            </w:r>
          </w:p>
        </w:tc>
        <w:tc>
          <w:tcPr>
            <w:tcW w:w="2654" w:type="dxa"/>
            <w:tcBorders>
              <w:top w:val="single" w:color="auto" w:sz="8" w:space="0"/>
              <w:left w:val="nil"/>
              <w:bottom w:val="single" w:color="auto" w:sz="8" w:space="0"/>
              <w:right w:val="single" w:color="auto" w:sz="8" w:space="0"/>
            </w:tcBorders>
            <w:noWrap w:val="0"/>
            <w:vAlign w:val="center"/>
          </w:tcPr>
          <w:p w14:paraId="227D56CC">
            <w:pPr>
              <w:widowControl/>
              <w:jc w:val="center"/>
              <w:rPr>
                <w:color w:val="000000"/>
                <w:kern w:val="0"/>
                <w:sz w:val="24"/>
              </w:rPr>
            </w:pPr>
            <w:r>
              <w:rPr>
                <w:rFonts w:hint="eastAsia" w:ascii="宋体" w:hAnsi="宋体"/>
                <w:color w:val="000000"/>
                <w:kern w:val="0"/>
                <w:sz w:val="24"/>
              </w:rPr>
              <w:t>主机杀毒服务</w:t>
            </w:r>
          </w:p>
        </w:tc>
        <w:tc>
          <w:tcPr>
            <w:tcW w:w="698" w:type="dxa"/>
            <w:tcBorders>
              <w:top w:val="single" w:color="auto" w:sz="8" w:space="0"/>
              <w:left w:val="nil"/>
              <w:bottom w:val="single" w:color="auto" w:sz="8" w:space="0"/>
              <w:right w:val="single" w:color="auto" w:sz="8" w:space="0"/>
            </w:tcBorders>
            <w:noWrap/>
            <w:vAlign w:val="center"/>
          </w:tcPr>
          <w:p w14:paraId="27E6928B">
            <w:pPr>
              <w:widowControl/>
              <w:jc w:val="center"/>
              <w:rPr>
                <w:rFonts w:ascii="宋体" w:hAnsi="宋体" w:cs="宋体"/>
                <w:color w:val="000000"/>
                <w:kern w:val="0"/>
                <w:sz w:val="24"/>
              </w:rPr>
            </w:pPr>
            <w:r>
              <w:rPr>
                <w:rFonts w:hint="eastAsia" w:ascii="宋体" w:hAnsi="宋体" w:cs="宋体"/>
                <w:color w:val="000000"/>
                <w:kern w:val="0"/>
                <w:sz w:val="24"/>
              </w:rPr>
              <w:t>159</w:t>
            </w:r>
          </w:p>
        </w:tc>
        <w:tc>
          <w:tcPr>
            <w:tcW w:w="1063" w:type="dxa"/>
            <w:tcBorders>
              <w:top w:val="single" w:color="auto" w:sz="8" w:space="0"/>
              <w:left w:val="nil"/>
              <w:bottom w:val="single" w:color="auto" w:sz="8" w:space="0"/>
              <w:right w:val="single" w:color="auto" w:sz="8" w:space="0"/>
            </w:tcBorders>
            <w:noWrap w:val="0"/>
            <w:vAlign w:val="center"/>
          </w:tcPr>
          <w:p w14:paraId="1413EA60">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台</w:t>
            </w:r>
            <w:r>
              <w:rPr>
                <w:color w:val="000000"/>
                <w:kern w:val="0"/>
                <w:sz w:val="24"/>
              </w:rPr>
              <w:t>·</w:t>
            </w:r>
            <w:r>
              <w:rPr>
                <w:rFonts w:hint="eastAsia" w:ascii="宋体" w:hAnsi="宋体"/>
                <w:color w:val="000000"/>
                <w:kern w:val="0"/>
                <w:sz w:val="24"/>
              </w:rPr>
              <w:t>月</w:t>
            </w:r>
          </w:p>
        </w:tc>
        <w:tc>
          <w:tcPr>
            <w:tcW w:w="1246" w:type="dxa"/>
            <w:tcBorders>
              <w:top w:val="single" w:color="auto" w:sz="8" w:space="0"/>
              <w:left w:val="nil"/>
              <w:bottom w:val="single" w:color="auto" w:sz="8" w:space="0"/>
              <w:right w:val="single" w:color="auto" w:sz="8" w:space="0"/>
            </w:tcBorders>
            <w:noWrap w:val="0"/>
            <w:vAlign w:val="center"/>
          </w:tcPr>
          <w:p w14:paraId="53043620">
            <w:pPr>
              <w:widowControl/>
              <w:jc w:val="center"/>
              <w:rPr>
                <w:color w:val="000000"/>
                <w:kern w:val="0"/>
                <w:sz w:val="24"/>
              </w:rPr>
            </w:pPr>
            <w:r>
              <w:rPr>
                <w:color w:val="000000"/>
                <w:kern w:val="0"/>
                <w:sz w:val="24"/>
              </w:rPr>
              <w:t>9</w:t>
            </w:r>
          </w:p>
        </w:tc>
      </w:tr>
      <w:tr w14:paraId="0034A2F2">
        <w:tblPrEx>
          <w:tblCellMar>
            <w:top w:w="0" w:type="dxa"/>
            <w:left w:w="108" w:type="dxa"/>
            <w:bottom w:w="0" w:type="dxa"/>
            <w:right w:w="108" w:type="dxa"/>
          </w:tblCellMar>
        </w:tblPrEx>
        <w:trPr>
          <w:trHeight w:val="746" w:hRule="atLeast"/>
        </w:trPr>
        <w:tc>
          <w:tcPr>
            <w:tcW w:w="583" w:type="dxa"/>
            <w:vMerge w:val="continue"/>
            <w:tcBorders>
              <w:top w:val="single" w:color="auto" w:sz="8" w:space="0"/>
              <w:left w:val="single" w:color="auto" w:sz="8" w:space="0"/>
              <w:bottom w:val="single" w:color="000000" w:sz="4" w:space="0"/>
              <w:right w:val="single" w:color="auto" w:sz="8" w:space="0"/>
            </w:tcBorders>
            <w:shd w:val="clear" w:color="auto" w:fill="auto"/>
            <w:noWrap w:val="0"/>
            <w:vAlign w:val="center"/>
          </w:tcPr>
          <w:p w14:paraId="57C94259">
            <w:pPr>
              <w:widowControl/>
              <w:jc w:val="left"/>
              <w:rPr>
                <w:color w:val="000000"/>
                <w:kern w:val="0"/>
                <w:sz w:val="24"/>
              </w:rPr>
            </w:pPr>
          </w:p>
        </w:tc>
        <w:tc>
          <w:tcPr>
            <w:tcW w:w="1829" w:type="dxa"/>
            <w:vMerge w:val="continue"/>
            <w:tcBorders>
              <w:top w:val="single" w:color="auto" w:sz="8" w:space="0"/>
              <w:left w:val="single" w:color="auto" w:sz="8" w:space="0"/>
              <w:bottom w:val="single" w:color="auto" w:sz="8" w:space="0"/>
              <w:right w:val="single" w:color="auto" w:sz="8" w:space="0"/>
            </w:tcBorders>
            <w:shd w:val="clear" w:color="auto" w:fill="auto"/>
            <w:noWrap w:val="0"/>
            <w:vAlign w:val="center"/>
          </w:tcPr>
          <w:p w14:paraId="4B7C7A67">
            <w:pPr>
              <w:widowControl/>
              <w:jc w:val="left"/>
              <w:rPr>
                <w:color w:val="000000"/>
                <w:kern w:val="0"/>
                <w:sz w:val="24"/>
              </w:rPr>
            </w:pPr>
          </w:p>
        </w:tc>
        <w:tc>
          <w:tcPr>
            <w:tcW w:w="1215" w:type="dxa"/>
            <w:tcBorders>
              <w:top w:val="nil"/>
              <w:left w:val="nil"/>
              <w:bottom w:val="single" w:color="auto" w:sz="8" w:space="0"/>
              <w:right w:val="single" w:color="auto" w:sz="8" w:space="0"/>
            </w:tcBorders>
            <w:shd w:val="clear" w:color="auto" w:fill="auto"/>
            <w:noWrap w:val="0"/>
            <w:vAlign w:val="center"/>
          </w:tcPr>
          <w:p w14:paraId="2261D707">
            <w:pPr>
              <w:widowControl/>
              <w:jc w:val="center"/>
              <w:rPr>
                <w:color w:val="000000"/>
                <w:kern w:val="0"/>
                <w:sz w:val="24"/>
              </w:rPr>
            </w:pPr>
            <w:r>
              <w:rPr>
                <w:rFonts w:hint="eastAsia" w:ascii="宋体" w:hAnsi="宋体"/>
                <w:color w:val="000000"/>
                <w:kern w:val="0"/>
                <w:sz w:val="24"/>
              </w:rPr>
              <w:t>主机安全加固</w:t>
            </w:r>
          </w:p>
        </w:tc>
        <w:tc>
          <w:tcPr>
            <w:tcW w:w="2654" w:type="dxa"/>
            <w:tcBorders>
              <w:top w:val="nil"/>
              <w:left w:val="nil"/>
              <w:bottom w:val="single" w:color="auto" w:sz="8" w:space="0"/>
              <w:right w:val="single" w:color="auto" w:sz="8" w:space="0"/>
            </w:tcBorders>
            <w:shd w:val="clear" w:color="auto" w:fill="auto"/>
            <w:noWrap w:val="0"/>
            <w:vAlign w:val="center"/>
          </w:tcPr>
          <w:p w14:paraId="06E08634">
            <w:pPr>
              <w:widowControl/>
              <w:jc w:val="center"/>
              <w:rPr>
                <w:color w:val="000000"/>
                <w:kern w:val="0"/>
                <w:sz w:val="24"/>
              </w:rPr>
            </w:pPr>
            <w:r>
              <w:rPr>
                <w:rFonts w:hint="eastAsia" w:ascii="宋体" w:hAnsi="宋体"/>
                <w:color w:val="000000"/>
                <w:kern w:val="0"/>
                <w:sz w:val="24"/>
              </w:rPr>
              <w:t>主机安全加固（服务周期内进行2次）</w:t>
            </w:r>
          </w:p>
        </w:tc>
        <w:tc>
          <w:tcPr>
            <w:tcW w:w="698" w:type="dxa"/>
            <w:tcBorders>
              <w:top w:val="nil"/>
              <w:left w:val="nil"/>
              <w:bottom w:val="single" w:color="auto" w:sz="8" w:space="0"/>
              <w:right w:val="single" w:color="auto" w:sz="8" w:space="0"/>
            </w:tcBorders>
            <w:shd w:val="clear" w:color="auto" w:fill="auto"/>
            <w:noWrap/>
            <w:vAlign w:val="center"/>
          </w:tcPr>
          <w:p w14:paraId="719EDF12">
            <w:pPr>
              <w:widowControl/>
              <w:jc w:val="center"/>
              <w:rPr>
                <w:rFonts w:ascii="宋体" w:hAnsi="宋体" w:cs="宋体"/>
                <w:color w:val="000000"/>
                <w:kern w:val="0"/>
                <w:sz w:val="24"/>
              </w:rPr>
            </w:pPr>
            <w:r>
              <w:rPr>
                <w:rFonts w:hint="eastAsia" w:ascii="宋体" w:hAnsi="宋体" w:cs="宋体"/>
                <w:color w:val="000000"/>
                <w:kern w:val="0"/>
                <w:sz w:val="24"/>
              </w:rPr>
              <w:t>159</w:t>
            </w:r>
          </w:p>
        </w:tc>
        <w:tc>
          <w:tcPr>
            <w:tcW w:w="1063" w:type="dxa"/>
            <w:tcBorders>
              <w:top w:val="nil"/>
              <w:left w:val="nil"/>
              <w:bottom w:val="single" w:color="auto" w:sz="8" w:space="0"/>
              <w:right w:val="single" w:color="auto" w:sz="8" w:space="0"/>
            </w:tcBorders>
            <w:shd w:val="clear" w:color="auto" w:fill="auto"/>
            <w:noWrap w:val="0"/>
            <w:vAlign w:val="center"/>
          </w:tcPr>
          <w:p w14:paraId="735954A4">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次</w:t>
            </w:r>
          </w:p>
        </w:tc>
        <w:tc>
          <w:tcPr>
            <w:tcW w:w="1246" w:type="dxa"/>
            <w:tcBorders>
              <w:top w:val="nil"/>
              <w:left w:val="nil"/>
              <w:bottom w:val="single" w:color="auto" w:sz="8" w:space="0"/>
              <w:right w:val="single" w:color="auto" w:sz="8" w:space="0"/>
            </w:tcBorders>
            <w:shd w:val="clear" w:color="000000" w:fill="FFFFFF"/>
            <w:noWrap w:val="0"/>
            <w:vAlign w:val="center"/>
          </w:tcPr>
          <w:p w14:paraId="28F7FE30">
            <w:pPr>
              <w:widowControl/>
              <w:jc w:val="center"/>
              <w:rPr>
                <w:color w:val="000000"/>
                <w:kern w:val="0"/>
                <w:sz w:val="24"/>
              </w:rPr>
            </w:pPr>
            <w:r>
              <w:rPr>
                <w:color w:val="000000"/>
                <w:kern w:val="0"/>
                <w:sz w:val="24"/>
              </w:rPr>
              <w:t>2</w:t>
            </w:r>
          </w:p>
        </w:tc>
      </w:tr>
      <w:tr w14:paraId="36651086">
        <w:tblPrEx>
          <w:tblCellMar>
            <w:top w:w="0" w:type="dxa"/>
            <w:left w:w="108" w:type="dxa"/>
            <w:bottom w:w="0" w:type="dxa"/>
            <w:right w:w="108" w:type="dxa"/>
          </w:tblCellMar>
        </w:tblPrEx>
        <w:trPr>
          <w:trHeight w:val="533" w:hRule="atLeast"/>
        </w:trPr>
        <w:tc>
          <w:tcPr>
            <w:tcW w:w="583" w:type="dxa"/>
            <w:vMerge w:val="continue"/>
            <w:tcBorders>
              <w:top w:val="single" w:color="auto" w:sz="8" w:space="0"/>
              <w:left w:val="single" w:color="auto" w:sz="8" w:space="0"/>
              <w:bottom w:val="single" w:color="000000" w:sz="4" w:space="0"/>
              <w:right w:val="single" w:color="auto" w:sz="8" w:space="0"/>
            </w:tcBorders>
            <w:noWrap w:val="0"/>
            <w:vAlign w:val="center"/>
          </w:tcPr>
          <w:p w14:paraId="14F67947">
            <w:pPr>
              <w:widowControl/>
              <w:jc w:val="left"/>
              <w:rPr>
                <w:color w:val="000000"/>
                <w:kern w:val="0"/>
                <w:sz w:val="24"/>
              </w:rPr>
            </w:pPr>
          </w:p>
        </w:tc>
        <w:tc>
          <w:tcPr>
            <w:tcW w:w="1829" w:type="dxa"/>
            <w:vMerge w:val="continue"/>
            <w:tcBorders>
              <w:top w:val="single" w:color="auto" w:sz="8" w:space="0"/>
              <w:left w:val="single" w:color="auto" w:sz="8" w:space="0"/>
              <w:bottom w:val="single" w:color="auto" w:sz="8" w:space="0"/>
              <w:right w:val="single" w:color="auto" w:sz="8" w:space="0"/>
            </w:tcBorders>
            <w:noWrap w:val="0"/>
            <w:vAlign w:val="center"/>
          </w:tcPr>
          <w:p w14:paraId="336C7D2A">
            <w:pPr>
              <w:widowControl/>
              <w:jc w:val="left"/>
              <w:rPr>
                <w:color w:val="000000"/>
                <w:kern w:val="0"/>
                <w:sz w:val="24"/>
              </w:rPr>
            </w:pPr>
          </w:p>
        </w:tc>
        <w:tc>
          <w:tcPr>
            <w:tcW w:w="1215" w:type="dxa"/>
            <w:tcBorders>
              <w:top w:val="nil"/>
              <w:left w:val="nil"/>
              <w:bottom w:val="single" w:color="auto" w:sz="8" w:space="0"/>
              <w:right w:val="single" w:color="auto" w:sz="8" w:space="0"/>
            </w:tcBorders>
            <w:noWrap w:val="0"/>
            <w:vAlign w:val="center"/>
          </w:tcPr>
          <w:p w14:paraId="001E86F9">
            <w:pPr>
              <w:widowControl/>
              <w:jc w:val="center"/>
              <w:rPr>
                <w:color w:val="000000"/>
                <w:kern w:val="0"/>
                <w:sz w:val="24"/>
              </w:rPr>
            </w:pPr>
            <w:r>
              <w:rPr>
                <w:rFonts w:hint="eastAsia" w:ascii="宋体" w:hAnsi="宋体"/>
                <w:color w:val="000000"/>
                <w:kern w:val="0"/>
                <w:sz w:val="24"/>
              </w:rPr>
              <w:t>主机防护服务</w:t>
            </w:r>
          </w:p>
        </w:tc>
        <w:tc>
          <w:tcPr>
            <w:tcW w:w="2654" w:type="dxa"/>
            <w:tcBorders>
              <w:top w:val="nil"/>
              <w:left w:val="nil"/>
              <w:bottom w:val="single" w:color="auto" w:sz="8" w:space="0"/>
              <w:right w:val="single" w:color="auto" w:sz="8" w:space="0"/>
            </w:tcBorders>
            <w:noWrap w:val="0"/>
            <w:vAlign w:val="center"/>
          </w:tcPr>
          <w:p w14:paraId="36BB3654">
            <w:pPr>
              <w:widowControl/>
              <w:jc w:val="center"/>
              <w:rPr>
                <w:color w:val="000000"/>
                <w:kern w:val="0"/>
                <w:sz w:val="24"/>
              </w:rPr>
            </w:pPr>
            <w:r>
              <w:rPr>
                <w:rFonts w:hint="eastAsia" w:ascii="宋体" w:hAnsi="宋体"/>
                <w:color w:val="000000"/>
                <w:kern w:val="0"/>
                <w:sz w:val="24"/>
              </w:rPr>
              <w:t>主机防护服务</w:t>
            </w:r>
          </w:p>
        </w:tc>
        <w:tc>
          <w:tcPr>
            <w:tcW w:w="698" w:type="dxa"/>
            <w:tcBorders>
              <w:top w:val="nil"/>
              <w:left w:val="nil"/>
              <w:bottom w:val="single" w:color="auto" w:sz="8" w:space="0"/>
              <w:right w:val="single" w:color="auto" w:sz="8" w:space="0"/>
            </w:tcBorders>
            <w:noWrap/>
            <w:vAlign w:val="center"/>
          </w:tcPr>
          <w:p w14:paraId="5117C7B8">
            <w:pPr>
              <w:widowControl/>
              <w:jc w:val="center"/>
              <w:rPr>
                <w:rFonts w:ascii="宋体" w:hAnsi="宋体" w:cs="宋体"/>
                <w:color w:val="000000"/>
                <w:kern w:val="0"/>
                <w:sz w:val="24"/>
              </w:rPr>
            </w:pPr>
            <w:r>
              <w:rPr>
                <w:rFonts w:hint="eastAsia" w:ascii="宋体" w:hAnsi="宋体" w:cs="宋体"/>
                <w:color w:val="000000"/>
                <w:kern w:val="0"/>
                <w:sz w:val="24"/>
              </w:rPr>
              <w:t>159</w:t>
            </w:r>
          </w:p>
        </w:tc>
        <w:tc>
          <w:tcPr>
            <w:tcW w:w="1063" w:type="dxa"/>
            <w:tcBorders>
              <w:top w:val="nil"/>
              <w:left w:val="nil"/>
              <w:bottom w:val="single" w:color="auto" w:sz="8" w:space="0"/>
              <w:right w:val="single" w:color="auto" w:sz="8" w:space="0"/>
            </w:tcBorders>
            <w:noWrap w:val="0"/>
            <w:vAlign w:val="center"/>
          </w:tcPr>
          <w:p w14:paraId="741BB6B8">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台</w:t>
            </w:r>
            <w:r>
              <w:rPr>
                <w:color w:val="000000"/>
                <w:kern w:val="0"/>
                <w:sz w:val="24"/>
              </w:rPr>
              <w:t>·</w:t>
            </w:r>
            <w:r>
              <w:rPr>
                <w:rFonts w:hint="eastAsia" w:ascii="宋体" w:hAnsi="宋体"/>
                <w:color w:val="000000"/>
                <w:kern w:val="0"/>
                <w:sz w:val="24"/>
              </w:rPr>
              <w:t>月</w:t>
            </w:r>
          </w:p>
        </w:tc>
        <w:tc>
          <w:tcPr>
            <w:tcW w:w="1246" w:type="dxa"/>
            <w:tcBorders>
              <w:top w:val="nil"/>
              <w:left w:val="nil"/>
              <w:bottom w:val="single" w:color="auto" w:sz="8" w:space="0"/>
              <w:right w:val="single" w:color="auto" w:sz="8" w:space="0"/>
            </w:tcBorders>
            <w:noWrap w:val="0"/>
            <w:vAlign w:val="center"/>
          </w:tcPr>
          <w:p w14:paraId="4FB605F6">
            <w:pPr>
              <w:widowControl/>
              <w:jc w:val="center"/>
              <w:rPr>
                <w:color w:val="000000"/>
                <w:kern w:val="0"/>
                <w:sz w:val="24"/>
              </w:rPr>
            </w:pPr>
            <w:r>
              <w:rPr>
                <w:color w:val="000000"/>
                <w:kern w:val="0"/>
                <w:sz w:val="24"/>
              </w:rPr>
              <w:t>9</w:t>
            </w:r>
          </w:p>
        </w:tc>
      </w:tr>
      <w:tr w14:paraId="6477CC17">
        <w:tblPrEx>
          <w:tblCellMar>
            <w:top w:w="0" w:type="dxa"/>
            <w:left w:w="108" w:type="dxa"/>
            <w:bottom w:w="0" w:type="dxa"/>
            <w:right w:w="108" w:type="dxa"/>
          </w:tblCellMar>
        </w:tblPrEx>
        <w:trPr>
          <w:trHeight w:val="553" w:hRule="atLeast"/>
        </w:trPr>
        <w:tc>
          <w:tcPr>
            <w:tcW w:w="583" w:type="dxa"/>
            <w:vMerge w:val="restart"/>
            <w:tcBorders>
              <w:top w:val="nil"/>
              <w:left w:val="single" w:color="auto" w:sz="8" w:space="0"/>
              <w:bottom w:val="single" w:color="000000" w:sz="4" w:space="0"/>
              <w:right w:val="single" w:color="auto" w:sz="8" w:space="0"/>
            </w:tcBorders>
            <w:shd w:val="clear" w:color="auto" w:fill="auto"/>
            <w:noWrap w:val="0"/>
            <w:vAlign w:val="center"/>
          </w:tcPr>
          <w:p w14:paraId="3879F86A">
            <w:pPr>
              <w:widowControl/>
              <w:jc w:val="center"/>
              <w:rPr>
                <w:color w:val="000000"/>
                <w:kern w:val="0"/>
                <w:sz w:val="24"/>
              </w:rPr>
            </w:pPr>
            <w:r>
              <w:rPr>
                <w:rFonts w:hint="eastAsia"/>
                <w:color w:val="000000"/>
                <w:kern w:val="0"/>
                <w:sz w:val="24"/>
              </w:rPr>
              <w:t>2</w:t>
            </w:r>
          </w:p>
        </w:tc>
        <w:tc>
          <w:tcPr>
            <w:tcW w:w="1829" w:type="dxa"/>
            <w:vMerge w:val="restart"/>
            <w:tcBorders>
              <w:top w:val="nil"/>
              <w:left w:val="single" w:color="auto" w:sz="8" w:space="0"/>
              <w:bottom w:val="single" w:color="auto" w:sz="8" w:space="0"/>
              <w:right w:val="single" w:color="auto" w:sz="8" w:space="0"/>
            </w:tcBorders>
            <w:shd w:val="clear" w:color="000000" w:fill="FFFFFF"/>
            <w:noWrap w:val="0"/>
            <w:vAlign w:val="center"/>
          </w:tcPr>
          <w:p w14:paraId="0D1167F1">
            <w:pPr>
              <w:widowControl/>
              <w:jc w:val="center"/>
              <w:rPr>
                <w:color w:val="000000"/>
                <w:kern w:val="0"/>
                <w:sz w:val="24"/>
              </w:rPr>
            </w:pPr>
            <w:r>
              <w:rPr>
                <w:rFonts w:hint="eastAsia" w:ascii="宋体" w:hAnsi="宋体"/>
                <w:color w:val="000000"/>
                <w:kern w:val="0"/>
                <w:sz w:val="24"/>
              </w:rPr>
              <w:t>安全检测监测、审计服务</w:t>
            </w:r>
          </w:p>
        </w:tc>
        <w:tc>
          <w:tcPr>
            <w:tcW w:w="1215" w:type="dxa"/>
            <w:tcBorders>
              <w:top w:val="nil"/>
              <w:left w:val="nil"/>
              <w:bottom w:val="single" w:color="auto" w:sz="8" w:space="0"/>
              <w:right w:val="single" w:color="auto" w:sz="8" w:space="0"/>
            </w:tcBorders>
            <w:shd w:val="clear" w:color="000000" w:fill="FFFFFF"/>
            <w:noWrap w:val="0"/>
            <w:vAlign w:val="center"/>
          </w:tcPr>
          <w:p w14:paraId="020BCAE2">
            <w:pPr>
              <w:widowControl/>
              <w:jc w:val="center"/>
              <w:rPr>
                <w:color w:val="000000"/>
                <w:kern w:val="0"/>
                <w:sz w:val="24"/>
              </w:rPr>
            </w:pPr>
            <w:r>
              <w:rPr>
                <w:rFonts w:hint="eastAsia" w:ascii="宋体" w:hAnsi="宋体"/>
                <w:color w:val="000000"/>
                <w:kern w:val="0"/>
                <w:sz w:val="24"/>
              </w:rPr>
              <w:t>主机漏洞扫描</w:t>
            </w:r>
          </w:p>
        </w:tc>
        <w:tc>
          <w:tcPr>
            <w:tcW w:w="2654" w:type="dxa"/>
            <w:tcBorders>
              <w:top w:val="nil"/>
              <w:left w:val="nil"/>
              <w:bottom w:val="single" w:color="auto" w:sz="8" w:space="0"/>
              <w:right w:val="single" w:color="auto" w:sz="8" w:space="0"/>
            </w:tcBorders>
            <w:shd w:val="clear" w:color="000000" w:fill="FFFFFF"/>
            <w:noWrap w:val="0"/>
            <w:vAlign w:val="center"/>
          </w:tcPr>
          <w:p w14:paraId="74EDF184">
            <w:pPr>
              <w:widowControl/>
              <w:jc w:val="center"/>
              <w:rPr>
                <w:color w:val="000000"/>
                <w:kern w:val="0"/>
                <w:sz w:val="24"/>
              </w:rPr>
            </w:pPr>
            <w:r>
              <w:rPr>
                <w:rFonts w:hint="eastAsia" w:ascii="宋体" w:hAnsi="宋体"/>
                <w:color w:val="000000"/>
                <w:kern w:val="0"/>
                <w:sz w:val="24"/>
              </w:rPr>
              <w:t>主机漏洞扫描（服务周期内进行2次）</w:t>
            </w:r>
          </w:p>
        </w:tc>
        <w:tc>
          <w:tcPr>
            <w:tcW w:w="698" w:type="dxa"/>
            <w:tcBorders>
              <w:top w:val="nil"/>
              <w:left w:val="nil"/>
              <w:bottom w:val="single" w:color="auto" w:sz="8" w:space="0"/>
              <w:right w:val="single" w:color="auto" w:sz="8" w:space="0"/>
            </w:tcBorders>
            <w:shd w:val="clear" w:color="auto" w:fill="auto"/>
            <w:noWrap/>
            <w:vAlign w:val="center"/>
          </w:tcPr>
          <w:p w14:paraId="42AD3772">
            <w:pPr>
              <w:widowControl/>
              <w:jc w:val="center"/>
              <w:rPr>
                <w:rFonts w:ascii="宋体" w:hAnsi="宋体" w:cs="宋体"/>
                <w:color w:val="000000"/>
                <w:kern w:val="0"/>
                <w:sz w:val="24"/>
              </w:rPr>
            </w:pPr>
            <w:r>
              <w:rPr>
                <w:rFonts w:hint="eastAsia" w:ascii="宋体" w:hAnsi="宋体" w:cs="宋体"/>
                <w:color w:val="000000"/>
                <w:kern w:val="0"/>
                <w:sz w:val="24"/>
              </w:rPr>
              <w:t>159</w:t>
            </w:r>
          </w:p>
        </w:tc>
        <w:tc>
          <w:tcPr>
            <w:tcW w:w="1063" w:type="dxa"/>
            <w:tcBorders>
              <w:top w:val="nil"/>
              <w:left w:val="nil"/>
              <w:bottom w:val="single" w:color="auto" w:sz="8" w:space="0"/>
              <w:right w:val="single" w:color="auto" w:sz="8" w:space="0"/>
            </w:tcBorders>
            <w:shd w:val="clear" w:color="000000" w:fill="FFFFFF"/>
            <w:noWrap w:val="0"/>
            <w:vAlign w:val="center"/>
          </w:tcPr>
          <w:p w14:paraId="059B811B">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次</w:t>
            </w:r>
          </w:p>
        </w:tc>
        <w:tc>
          <w:tcPr>
            <w:tcW w:w="1246" w:type="dxa"/>
            <w:tcBorders>
              <w:top w:val="nil"/>
              <w:left w:val="nil"/>
              <w:bottom w:val="single" w:color="auto" w:sz="8" w:space="0"/>
              <w:right w:val="single" w:color="auto" w:sz="8" w:space="0"/>
            </w:tcBorders>
            <w:shd w:val="clear" w:color="000000" w:fill="FFFFFF"/>
            <w:noWrap w:val="0"/>
            <w:vAlign w:val="center"/>
          </w:tcPr>
          <w:p w14:paraId="4523209F">
            <w:pPr>
              <w:widowControl/>
              <w:jc w:val="center"/>
              <w:rPr>
                <w:color w:val="000000"/>
                <w:kern w:val="0"/>
                <w:sz w:val="24"/>
              </w:rPr>
            </w:pPr>
            <w:r>
              <w:rPr>
                <w:color w:val="000000"/>
                <w:kern w:val="0"/>
                <w:sz w:val="24"/>
              </w:rPr>
              <w:t>2</w:t>
            </w:r>
          </w:p>
        </w:tc>
      </w:tr>
      <w:tr w14:paraId="51B14901">
        <w:tblPrEx>
          <w:tblCellMar>
            <w:top w:w="0" w:type="dxa"/>
            <w:left w:w="108" w:type="dxa"/>
            <w:bottom w:w="0" w:type="dxa"/>
            <w:right w:w="108" w:type="dxa"/>
          </w:tblCellMar>
        </w:tblPrEx>
        <w:trPr>
          <w:trHeight w:val="674" w:hRule="atLeast"/>
        </w:trPr>
        <w:tc>
          <w:tcPr>
            <w:tcW w:w="583" w:type="dxa"/>
            <w:vMerge w:val="continue"/>
            <w:tcBorders>
              <w:top w:val="nil"/>
              <w:left w:val="single" w:color="auto" w:sz="8" w:space="0"/>
              <w:bottom w:val="single" w:color="000000" w:sz="4" w:space="0"/>
              <w:right w:val="single" w:color="auto" w:sz="8" w:space="0"/>
            </w:tcBorders>
            <w:shd w:val="clear" w:color="auto" w:fill="auto"/>
            <w:noWrap w:val="0"/>
            <w:vAlign w:val="center"/>
          </w:tcPr>
          <w:p w14:paraId="0AFDFF02">
            <w:pPr>
              <w:widowControl/>
              <w:jc w:val="left"/>
              <w:rPr>
                <w:color w:val="000000"/>
                <w:kern w:val="0"/>
                <w:sz w:val="24"/>
              </w:rPr>
            </w:pPr>
          </w:p>
        </w:tc>
        <w:tc>
          <w:tcPr>
            <w:tcW w:w="1829" w:type="dxa"/>
            <w:vMerge w:val="continue"/>
            <w:tcBorders>
              <w:top w:val="nil"/>
              <w:left w:val="single" w:color="auto" w:sz="8" w:space="0"/>
              <w:bottom w:val="single" w:color="auto" w:sz="8" w:space="0"/>
              <w:right w:val="single" w:color="auto" w:sz="8" w:space="0"/>
            </w:tcBorders>
            <w:shd w:val="clear" w:color="auto" w:fill="auto"/>
            <w:noWrap w:val="0"/>
            <w:vAlign w:val="center"/>
          </w:tcPr>
          <w:p w14:paraId="57A1D21A">
            <w:pPr>
              <w:widowControl/>
              <w:jc w:val="left"/>
              <w:rPr>
                <w:color w:val="000000"/>
                <w:kern w:val="0"/>
                <w:sz w:val="24"/>
              </w:rPr>
            </w:pPr>
          </w:p>
        </w:tc>
        <w:tc>
          <w:tcPr>
            <w:tcW w:w="1215" w:type="dxa"/>
            <w:tcBorders>
              <w:top w:val="nil"/>
              <w:left w:val="nil"/>
              <w:bottom w:val="single" w:color="auto" w:sz="8" w:space="0"/>
              <w:right w:val="single" w:color="auto" w:sz="8" w:space="0"/>
            </w:tcBorders>
            <w:shd w:val="clear" w:color="000000" w:fill="FFFFFF"/>
            <w:noWrap w:val="0"/>
            <w:vAlign w:val="center"/>
          </w:tcPr>
          <w:p w14:paraId="212A5BD0">
            <w:pPr>
              <w:widowControl/>
              <w:jc w:val="center"/>
              <w:rPr>
                <w:color w:val="000000"/>
                <w:kern w:val="0"/>
                <w:sz w:val="24"/>
              </w:rPr>
            </w:pPr>
            <w:r>
              <w:rPr>
                <w:rFonts w:hint="eastAsia" w:ascii="宋体" w:hAnsi="宋体"/>
                <w:color w:val="000000"/>
                <w:kern w:val="0"/>
                <w:sz w:val="24"/>
              </w:rPr>
              <w:t>主机日志分析</w:t>
            </w:r>
          </w:p>
        </w:tc>
        <w:tc>
          <w:tcPr>
            <w:tcW w:w="2654" w:type="dxa"/>
            <w:tcBorders>
              <w:top w:val="nil"/>
              <w:left w:val="nil"/>
              <w:bottom w:val="single" w:color="auto" w:sz="8" w:space="0"/>
              <w:right w:val="single" w:color="auto" w:sz="8" w:space="0"/>
            </w:tcBorders>
            <w:shd w:val="clear" w:color="000000" w:fill="FFFFFF"/>
            <w:noWrap w:val="0"/>
            <w:vAlign w:val="center"/>
          </w:tcPr>
          <w:p w14:paraId="72A05C27">
            <w:pPr>
              <w:widowControl/>
              <w:jc w:val="center"/>
              <w:rPr>
                <w:color w:val="000000"/>
                <w:kern w:val="0"/>
                <w:sz w:val="24"/>
              </w:rPr>
            </w:pPr>
            <w:r>
              <w:rPr>
                <w:rFonts w:hint="eastAsia" w:ascii="宋体" w:hAnsi="宋体"/>
                <w:color w:val="000000"/>
                <w:kern w:val="0"/>
                <w:sz w:val="24"/>
              </w:rPr>
              <w:t>主机日志分析（服务周期内进行2次）</w:t>
            </w:r>
          </w:p>
        </w:tc>
        <w:tc>
          <w:tcPr>
            <w:tcW w:w="698" w:type="dxa"/>
            <w:tcBorders>
              <w:top w:val="nil"/>
              <w:left w:val="nil"/>
              <w:bottom w:val="single" w:color="auto" w:sz="8" w:space="0"/>
              <w:right w:val="single" w:color="auto" w:sz="8" w:space="0"/>
            </w:tcBorders>
            <w:shd w:val="clear" w:color="auto" w:fill="auto"/>
            <w:noWrap/>
            <w:vAlign w:val="center"/>
          </w:tcPr>
          <w:p w14:paraId="0578F071">
            <w:pPr>
              <w:widowControl/>
              <w:jc w:val="center"/>
              <w:rPr>
                <w:rFonts w:ascii="宋体" w:hAnsi="宋体" w:cs="宋体"/>
                <w:color w:val="000000"/>
                <w:kern w:val="0"/>
                <w:sz w:val="24"/>
              </w:rPr>
            </w:pPr>
            <w:r>
              <w:rPr>
                <w:rFonts w:hint="eastAsia" w:ascii="宋体" w:hAnsi="宋体" w:cs="宋体"/>
                <w:color w:val="000000"/>
                <w:kern w:val="0"/>
                <w:sz w:val="24"/>
              </w:rPr>
              <w:t>159</w:t>
            </w:r>
          </w:p>
        </w:tc>
        <w:tc>
          <w:tcPr>
            <w:tcW w:w="1063" w:type="dxa"/>
            <w:tcBorders>
              <w:top w:val="nil"/>
              <w:left w:val="nil"/>
              <w:bottom w:val="single" w:color="auto" w:sz="8" w:space="0"/>
              <w:right w:val="single" w:color="auto" w:sz="8" w:space="0"/>
            </w:tcBorders>
            <w:shd w:val="clear" w:color="000000" w:fill="FFFFFF"/>
            <w:noWrap w:val="0"/>
            <w:vAlign w:val="center"/>
          </w:tcPr>
          <w:p w14:paraId="44122CD8">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次</w:t>
            </w:r>
          </w:p>
        </w:tc>
        <w:tc>
          <w:tcPr>
            <w:tcW w:w="1246" w:type="dxa"/>
            <w:tcBorders>
              <w:top w:val="nil"/>
              <w:left w:val="nil"/>
              <w:bottom w:val="single" w:color="auto" w:sz="8" w:space="0"/>
              <w:right w:val="single" w:color="auto" w:sz="8" w:space="0"/>
            </w:tcBorders>
            <w:shd w:val="clear" w:color="000000" w:fill="FFFFFF"/>
            <w:noWrap w:val="0"/>
            <w:vAlign w:val="center"/>
          </w:tcPr>
          <w:p w14:paraId="2A60F221">
            <w:pPr>
              <w:widowControl/>
              <w:jc w:val="center"/>
              <w:rPr>
                <w:color w:val="000000"/>
                <w:kern w:val="0"/>
                <w:sz w:val="24"/>
              </w:rPr>
            </w:pPr>
            <w:r>
              <w:rPr>
                <w:color w:val="000000"/>
                <w:kern w:val="0"/>
                <w:sz w:val="24"/>
              </w:rPr>
              <w:t>2</w:t>
            </w:r>
          </w:p>
        </w:tc>
      </w:tr>
      <w:tr w14:paraId="7FF8873B">
        <w:tblPrEx>
          <w:tblCellMar>
            <w:top w:w="0" w:type="dxa"/>
            <w:left w:w="108" w:type="dxa"/>
            <w:bottom w:w="0" w:type="dxa"/>
            <w:right w:w="108" w:type="dxa"/>
          </w:tblCellMar>
        </w:tblPrEx>
        <w:trPr>
          <w:trHeight w:val="698" w:hRule="atLeast"/>
        </w:trPr>
        <w:tc>
          <w:tcPr>
            <w:tcW w:w="583" w:type="dxa"/>
            <w:vMerge w:val="restart"/>
            <w:tcBorders>
              <w:top w:val="nil"/>
              <w:left w:val="single" w:color="auto" w:sz="8" w:space="0"/>
              <w:bottom w:val="single" w:color="000000" w:sz="4" w:space="0"/>
              <w:right w:val="single" w:color="auto" w:sz="8" w:space="0"/>
            </w:tcBorders>
            <w:shd w:val="clear" w:color="auto" w:fill="auto"/>
            <w:noWrap w:val="0"/>
            <w:vAlign w:val="center"/>
          </w:tcPr>
          <w:p w14:paraId="7638D896">
            <w:pPr>
              <w:widowControl/>
              <w:jc w:val="center"/>
              <w:rPr>
                <w:color w:val="000000"/>
                <w:kern w:val="0"/>
                <w:sz w:val="24"/>
              </w:rPr>
            </w:pPr>
            <w:r>
              <w:rPr>
                <w:rFonts w:hint="eastAsia"/>
                <w:color w:val="000000"/>
                <w:kern w:val="0"/>
                <w:sz w:val="24"/>
              </w:rPr>
              <w:t>3</w:t>
            </w:r>
          </w:p>
        </w:tc>
        <w:tc>
          <w:tcPr>
            <w:tcW w:w="1829" w:type="dxa"/>
            <w:vMerge w:val="restart"/>
            <w:tcBorders>
              <w:top w:val="nil"/>
              <w:left w:val="single" w:color="auto" w:sz="8" w:space="0"/>
              <w:bottom w:val="single" w:color="auto" w:sz="8" w:space="0"/>
              <w:right w:val="single" w:color="auto" w:sz="8" w:space="0"/>
            </w:tcBorders>
            <w:shd w:val="clear" w:color="000000" w:fill="FFFFFF"/>
            <w:noWrap w:val="0"/>
            <w:vAlign w:val="center"/>
          </w:tcPr>
          <w:p w14:paraId="13413762">
            <w:pPr>
              <w:widowControl/>
              <w:jc w:val="center"/>
              <w:rPr>
                <w:color w:val="000000"/>
                <w:kern w:val="0"/>
                <w:sz w:val="24"/>
              </w:rPr>
            </w:pPr>
            <w:r>
              <w:rPr>
                <w:rFonts w:hint="eastAsia" w:ascii="宋体" w:hAnsi="宋体"/>
                <w:color w:val="000000"/>
                <w:kern w:val="0"/>
                <w:sz w:val="24"/>
              </w:rPr>
              <w:t>密码应用安全支撑服务</w:t>
            </w:r>
          </w:p>
        </w:tc>
        <w:tc>
          <w:tcPr>
            <w:tcW w:w="1215" w:type="dxa"/>
            <w:vMerge w:val="restart"/>
            <w:tcBorders>
              <w:top w:val="nil"/>
              <w:left w:val="single" w:color="auto" w:sz="8" w:space="0"/>
              <w:bottom w:val="single" w:color="auto" w:sz="8" w:space="0"/>
              <w:right w:val="single" w:color="auto" w:sz="8" w:space="0"/>
            </w:tcBorders>
            <w:shd w:val="clear" w:color="000000" w:fill="FFFFFF"/>
            <w:noWrap w:val="0"/>
            <w:vAlign w:val="center"/>
          </w:tcPr>
          <w:p w14:paraId="73D302C2">
            <w:pPr>
              <w:widowControl/>
              <w:jc w:val="center"/>
              <w:rPr>
                <w:color w:val="000000"/>
                <w:kern w:val="0"/>
                <w:sz w:val="24"/>
              </w:rPr>
            </w:pPr>
            <w:r>
              <w:rPr>
                <w:rFonts w:hint="eastAsia" w:ascii="宋体" w:hAnsi="宋体"/>
                <w:color w:val="000000"/>
                <w:kern w:val="0"/>
                <w:sz w:val="24"/>
              </w:rPr>
              <w:t>国密服务</w:t>
            </w:r>
          </w:p>
        </w:tc>
        <w:tc>
          <w:tcPr>
            <w:tcW w:w="2654" w:type="dxa"/>
            <w:tcBorders>
              <w:top w:val="nil"/>
              <w:left w:val="nil"/>
              <w:bottom w:val="single" w:color="auto" w:sz="8" w:space="0"/>
              <w:right w:val="single" w:color="auto" w:sz="8" w:space="0"/>
            </w:tcBorders>
            <w:shd w:val="clear" w:color="000000" w:fill="FFFFFF"/>
            <w:noWrap w:val="0"/>
            <w:vAlign w:val="center"/>
          </w:tcPr>
          <w:p w14:paraId="354246C7">
            <w:pPr>
              <w:widowControl/>
              <w:jc w:val="center"/>
              <w:rPr>
                <w:color w:val="000000"/>
                <w:kern w:val="0"/>
                <w:sz w:val="24"/>
              </w:rPr>
            </w:pPr>
            <w:r>
              <w:rPr>
                <w:color w:val="000000"/>
                <w:kern w:val="0"/>
                <w:sz w:val="24"/>
              </w:rPr>
              <w:t xml:space="preserve">SSL </w:t>
            </w:r>
            <w:r>
              <w:rPr>
                <w:rFonts w:hint="eastAsia" w:ascii="宋体" w:hAnsi="宋体"/>
                <w:color w:val="000000"/>
                <w:kern w:val="0"/>
                <w:sz w:val="24"/>
              </w:rPr>
              <w:t>安全服务（国密）</w:t>
            </w:r>
            <w:r>
              <w:rPr>
                <w:color w:val="000000"/>
                <w:kern w:val="0"/>
                <w:sz w:val="24"/>
              </w:rPr>
              <w:t>-</w:t>
            </w:r>
            <w:r>
              <w:rPr>
                <w:rFonts w:hint="eastAsia" w:ascii="宋体" w:hAnsi="宋体"/>
                <w:color w:val="000000"/>
                <w:kern w:val="0"/>
                <w:sz w:val="24"/>
              </w:rPr>
              <w:t>网信专网云节点</w:t>
            </w:r>
          </w:p>
        </w:tc>
        <w:tc>
          <w:tcPr>
            <w:tcW w:w="698" w:type="dxa"/>
            <w:tcBorders>
              <w:top w:val="nil"/>
              <w:left w:val="nil"/>
              <w:bottom w:val="single" w:color="auto" w:sz="8" w:space="0"/>
              <w:right w:val="single" w:color="auto" w:sz="8" w:space="0"/>
            </w:tcBorders>
            <w:shd w:val="clear" w:color="000000" w:fill="FFFFFF"/>
            <w:noWrap w:val="0"/>
            <w:vAlign w:val="center"/>
          </w:tcPr>
          <w:p w14:paraId="7AEEB99F">
            <w:pPr>
              <w:widowControl/>
              <w:jc w:val="center"/>
              <w:rPr>
                <w:color w:val="000000"/>
                <w:kern w:val="0"/>
                <w:sz w:val="24"/>
              </w:rPr>
            </w:pPr>
            <w:r>
              <w:rPr>
                <w:color w:val="000000"/>
                <w:kern w:val="0"/>
                <w:sz w:val="24"/>
              </w:rPr>
              <w:t>1</w:t>
            </w:r>
          </w:p>
        </w:tc>
        <w:tc>
          <w:tcPr>
            <w:tcW w:w="1063" w:type="dxa"/>
            <w:tcBorders>
              <w:top w:val="nil"/>
              <w:left w:val="nil"/>
              <w:bottom w:val="single" w:color="auto" w:sz="8" w:space="0"/>
              <w:right w:val="single" w:color="auto" w:sz="8" w:space="0"/>
            </w:tcBorders>
            <w:shd w:val="clear" w:color="000000" w:fill="FFFFFF"/>
            <w:noWrap w:val="0"/>
            <w:vAlign w:val="center"/>
          </w:tcPr>
          <w:p w14:paraId="27A7E0BC">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系统</w:t>
            </w:r>
            <w:r>
              <w:rPr>
                <w:color w:val="000000"/>
                <w:kern w:val="0"/>
                <w:sz w:val="24"/>
              </w:rPr>
              <w:t>·</w:t>
            </w:r>
            <w:r>
              <w:rPr>
                <w:rFonts w:hint="eastAsia" w:ascii="宋体" w:hAnsi="宋体"/>
                <w:color w:val="000000"/>
                <w:kern w:val="0"/>
                <w:sz w:val="24"/>
              </w:rPr>
              <w:t>月</w:t>
            </w:r>
          </w:p>
        </w:tc>
        <w:tc>
          <w:tcPr>
            <w:tcW w:w="1246" w:type="dxa"/>
            <w:tcBorders>
              <w:top w:val="nil"/>
              <w:left w:val="nil"/>
              <w:bottom w:val="single" w:color="auto" w:sz="8" w:space="0"/>
              <w:right w:val="single" w:color="auto" w:sz="8" w:space="0"/>
            </w:tcBorders>
            <w:shd w:val="clear" w:color="000000" w:fill="FFFFFF"/>
            <w:noWrap w:val="0"/>
            <w:vAlign w:val="center"/>
          </w:tcPr>
          <w:p w14:paraId="34795672">
            <w:pPr>
              <w:widowControl/>
              <w:jc w:val="center"/>
              <w:rPr>
                <w:color w:val="000000"/>
                <w:kern w:val="0"/>
                <w:sz w:val="24"/>
              </w:rPr>
            </w:pPr>
            <w:r>
              <w:rPr>
                <w:color w:val="000000"/>
                <w:kern w:val="0"/>
                <w:sz w:val="24"/>
              </w:rPr>
              <w:t>9</w:t>
            </w:r>
          </w:p>
        </w:tc>
      </w:tr>
      <w:tr w14:paraId="6F4F7CAD">
        <w:tblPrEx>
          <w:tblCellMar>
            <w:top w:w="0" w:type="dxa"/>
            <w:left w:w="108" w:type="dxa"/>
            <w:bottom w:w="0" w:type="dxa"/>
            <w:right w:w="108" w:type="dxa"/>
          </w:tblCellMar>
        </w:tblPrEx>
        <w:trPr>
          <w:trHeight w:val="552" w:hRule="atLeast"/>
        </w:trPr>
        <w:tc>
          <w:tcPr>
            <w:tcW w:w="583" w:type="dxa"/>
            <w:vMerge w:val="continue"/>
            <w:tcBorders>
              <w:top w:val="nil"/>
              <w:left w:val="single" w:color="auto" w:sz="8" w:space="0"/>
              <w:bottom w:val="single" w:color="000000" w:sz="4" w:space="0"/>
              <w:right w:val="single" w:color="auto" w:sz="8" w:space="0"/>
            </w:tcBorders>
            <w:shd w:val="clear" w:color="auto" w:fill="auto"/>
            <w:noWrap w:val="0"/>
            <w:vAlign w:val="center"/>
          </w:tcPr>
          <w:p w14:paraId="5A25ACAB">
            <w:pPr>
              <w:widowControl/>
              <w:jc w:val="left"/>
              <w:rPr>
                <w:color w:val="000000"/>
                <w:kern w:val="0"/>
                <w:sz w:val="24"/>
              </w:rPr>
            </w:pPr>
          </w:p>
        </w:tc>
        <w:tc>
          <w:tcPr>
            <w:tcW w:w="1829" w:type="dxa"/>
            <w:vMerge w:val="continue"/>
            <w:tcBorders>
              <w:top w:val="nil"/>
              <w:left w:val="single" w:color="auto" w:sz="8" w:space="0"/>
              <w:bottom w:val="single" w:color="auto" w:sz="8" w:space="0"/>
              <w:right w:val="single" w:color="auto" w:sz="8" w:space="0"/>
            </w:tcBorders>
            <w:shd w:val="clear" w:color="auto" w:fill="auto"/>
            <w:noWrap w:val="0"/>
            <w:vAlign w:val="center"/>
          </w:tcPr>
          <w:p w14:paraId="336A8A95">
            <w:pPr>
              <w:widowControl/>
              <w:jc w:val="left"/>
              <w:rPr>
                <w:color w:val="000000"/>
                <w:kern w:val="0"/>
                <w:sz w:val="24"/>
              </w:rPr>
            </w:pPr>
          </w:p>
        </w:tc>
        <w:tc>
          <w:tcPr>
            <w:tcW w:w="1215" w:type="dxa"/>
            <w:vMerge w:val="continue"/>
            <w:tcBorders>
              <w:top w:val="nil"/>
              <w:left w:val="single" w:color="auto" w:sz="8" w:space="0"/>
              <w:bottom w:val="single" w:color="auto" w:sz="8" w:space="0"/>
              <w:right w:val="single" w:color="auto" w:sz="8" w:space="0"/>
            </w:tcBorders>
            <w:shd w:val="clear" w:color="auto" w:fill="auto"/>
            <w:noWrap w:val="0"/>
            <w:vAlign w:val="center"/>
          </w:tcPr>
          <w:p w14:paraId="0727C4D0">
            <w:pPr>
              <w:widowControl/>
              <w:jc w:val="left"/>
              <w:rPr>
                <w:color w:val="000000"/>
                <w:kern w:val="0"/>
                <w:sz w:val="24"/>
              </w:rPr>
            </w:pPr>
          </w:p>
        </w:tc>
        <w:tc>
          <w:tcPr>
            <w:tcW w:w="2654" w:type="dxa"/>
            <w:tcBorders>
              <w:top w:val="nil"/>
              <w:left w:val="nil"/>
              <w:bottom w:val="single" w:color="auto" w:sz="8" w:space="0"/>
              <w:right w:val="single" w:color="auto" w:sz="8" w:space="0"/>
            </w:tcBorders>
            <w:shd w:val="clear" w:color="000000" w:fill="FFFFFF"/>
            <w:noWrap w:val="0"/>
            <w:vAlign w:val="center"/>
          </w:tcPr>
          <w:p w14:paraId="6FFF7B81">
            <w:pPr>
              <w:widowControl/>
              <w:jc w:val="center"/>
              <w:rPr>
                <w:color w:val="000000"/>
                <w:kern w:val="0"/>
                <w:sz w:val="24"/>
              </w:rPr>
            </w:pPr>
            <w:r>
              <w:rPr>
                <w:color w:val="000000"/>
                <w:kern w:val="0"/>
                <w:sz w:val="24"/>
              </w:rPr>
              <w:t xml:space="preserve">SSL </w:t>
            </w:r>
            <w:r>
              <w:rPr>
                <w:rFonts w:hint="eastAsia" w:ascii="宋体" w:hAnsi="宋体"/>
                <w:color w:val="000000"/>
                <w:kern w:val="0"/>
                <w:sz w:val="24"/>
              </w:rPr>
              <w:t>安全服务（国密）</w:t>
            </w:r>
            <w:r>
              <w:rPr>
                <w:color w:val="000000"/>
                <w:kern w:val="0"/>
                <w:sz w:val="24"/>
              </w:rPr>
              <w:t>-</w:t>
            </w:r>
            <w:r>
              <w:rPr>
                <w:rFonts w:hint="eastAsia" w:ascii="宋体" w:hAnsi="宋体"/>
                <w:color w:val="000000"/>
                <w:kern w:val="0"/>
                <w:sz w:val="24"/>
              </w:rPr>
              <w:t>互联网云节点</w:t>
            </w:r>
          </w:p>
        </w:tc>
        <w:tc>
          <w:tcPr>
            <w:tcW w:w="698" w:type="dxa"/>
            <w:tcBorders>
              <w:top w:val="nil"/>
              <w:left w:val="nil"/>
              <w:bottom w:val="single" w:color="auto" w:sz="8" w:space="0"/>
              <w:right w:val="single" w:color="auto" w:sz="8" w:space="0"/>
            </w:tcBorders>
            <w:shd w:val="clear" w:color="000000" w:fill="FFFFFF"/>
            <w:noWrap w:val="0"/>
            <w:vAlign w:val="center"/>
          </w:tcPr>
          <w:p w14:paraId="7D26653F">
            <w:pPr>
              <w:widowControl/>
              <w:jc w:val="center"/>
              <w:rPr>
                <w:color w:val="000000"/>
                <w:kern w:val="0"/>
                <w:sz w:val="24"/>
              </w:rPr>
            </w:pPr>
            <w:r>
              <w:rPr>
                <w:color w:val="000000"/>
                <w:kern w:val="0"/>
                <w:sz w:val="24"/>
              </w:rPr>
              <w:t>1</w:t>
            </w:r>
          </w:p>
        </w:tc>
        <w:tc>
          <w:tcPr>
            <w:tcW w:w="1063" w:type="dxa"/>
            <w:tcBorders>
              <w:top w:val="nil"/>
              <w:left w:val="nil"/>
              <w:bottom w:val="single" w:color="auto" w:sz="8" w:space="0"/>
              <w:right w:val="single" w:color="auto" w:sz="8" w:space="0"/>
            </w:tcBorders>
            <w:shd w:val="clear" w:color="000000" w:fill="FFFFFF"/>
            <w:noWrap w:val="0"/>
            <w:vAlign w:val="center"/>
          </w:tcPr>
          <w:p w14:paraId="7F9280AA">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系统</w:t>
            </w:r>
            <w:r>
              <w:rPr>
                <w:color w:val="000000"/>
                <w:kern w:val="0"/>
                <w:sz w:val="24"/>
              </w:rPr>
              <w:t>·</w:t>
            </w:r>
            <w:r>
              <w:rPr>
                <w:rFonts w:hint="eastAsia" w:ascii="宋体" w:hAnsi="宋体"/>
                <w:color w:val="000000"/>
                <w:kern w:val="0"/>
                <w:sz w:val="24"/>
              </w:rPr>
              <w:t>月</w:t>
            </w:r>
          </w:p>
        </w:tc>
        <w:tc>
          <w:tcPr>
            <w:tcW w:w="1246" w:type="dxa"/>
            <w:tcBorders>
              <w:top w:val="nil"/>
              <w:left w:val="nil"/>
              <w:bottom w:val="single" w:color="auto" w:sz="8" w:space="0"/>
              <w:right w:val="single" w:color="auto" w:sz="8" w:space="0"/>
            </w:tcBorders>
            <w:shd w:val="clear" w:color="000000" w:fill="FFFFFF"/>
            <w:noWrap w:val="0"/>
            <w:vAlign w:val="center"/>
          </w:tcPr>
          <w:p w14:paraId="14C683F1">
            <w:pPr>
              <w:widowControl/>
              <w:jc w:val="center"/>
              <w:rPr>
                <w:color w:val="000000"/>
                <w:kern w:val="0"/>
                <w:sz w:val="24"/>
              </w:rPr>
            </w:pPr>
            <w:r>
              <w:rPr>
                <w:color w:val="000000"/>
                <w:kern w:val="0"/>
                <w:sz w:val="24"/>
              </w:rPr>
              <w:t>9</w:t>
            </w:r>
          </w:p>
        </w:tc>
      </w:tr>
      <w:tr w14:paraId="65624FBE">
        <w:tblPrEx>
          <w:tblCellMar>
            <w:top w:w="0" w:type="dxa"/>
            <w:left w:w="108" w:type="dxa"/>
            <w:bottom w:w="0" w:type="dxa"/>
            <w:right w:w="108" w:type="dxa"/>
          </w:tblCellMar>
        </w:tblPrEx>
        <w:trPr>
          <w:trHeight w:val="548" w:hRule="atLeast"/>
        </w:trPr>
        <w:tc>
          <w:tcPr>
            <w:tcW w:w="583" w:type="dxa"/>
            <w:vMerge w:val="continue"/>
            <w:tcBorders>
              <w:top w:val="nil"/>
              <w:left w:val="single" w:color="auto" w:sz="8" w:space="0"/>
              <w:bottom w:val="single" w:color="000000" w:sz="4" w:space="0"/>
              <w:right w:val="single" w:color="auto" w:sz="8" w:space="0"/>
            </w:tcBorders>
            <w:shd w:val="clear" w:color="auto" w:fill="auto"/>
            <w:noWrap w:val="0"/>
            <w:vAlign w:val="center"/>
          </w:tcPr>
          <w:p w14:paraId="343B443A">
            <w:pPr>
              <w:widowControl/>
              <w:jc w:val="left"/>
              <w:rPr>
                <w:color w:val="000000"/>
                <w:kern w:val="0"/>
                <w:sz w:val="24"/>
              </w:rPr>
            </w:pPr>
          </w:p>
        </w:tc>
        <w:tc>
          <w:tcPr>
            <w:tcW w:w="1829" w:type="dxa"/>
            <w:vMerge w:val="continue"/>
            <w:tcBorders>
              <w:top w:val="nil"/>
              <w:left w:val="single" w:color="auto" w:sz="8" w:space="0"/>
              <w:bottom w:val="single" w:color="auto" w:sz="8" w:space="0"/>
              <w:right w:val="single" w:color="auto" w:sz="8" w:space="0"/>
            </w:tcBorders>
            <w:shd w:val="clear" w:color="auto" w:fill="auto"/>
            <w:noWrap w:val="0"/>
            <w:vAlign w:val="center"/>
          </w:tcPr>
          <w:p w14:paraId="38887269">
            <w:pPr>
              <w:widowControl/>
              <w:jc w:val="left"/>
              <w:rPr>
                <w:color w:val="000000"/>
                <w:kern w:val="0"/>
                <w:sz w:val="24"/>
              </w:rPr>
            </w:pPr>
          </w:p>
        </w:tc>
        <w:tc>
          <w:tcPr>
            <w:tcW w:w="1215" w:type="dxa"/>
            <w:vMerge w:val="continue"/>
            <w:tcBorders>
              <w:top w:val="nil"/>
              <w:left w:val="single" w:color="auto" w:sz="8" w:space="0"/>
              <w:bottom w:val="single" w:color="auto" w:sz="8" w:space="0"/>
              <w:right w:val="single" w:color="auto" w:sz="8" w:space="0"/>
            </w:tcBorders>
            <w:shd w:val="clear" w:color="auto" w:fill="auto"/>
            <w:noWrap w:val="0"/>
            <w:vAlign w:val="center"/>
          </w:tcPr>
          <w:p w14:paraId="6D196DE8">
            <w:pPr>
              <w:widowControl/>
              <w:jc w:val="left"/>
              <w:rPr>
                <w:color w:val="000000"/>
                <w:kern w:val="0"/>
                <w:sz w:val="24"/>
              </w:rPr>
            </w:pPr>
          </w:p>
        </w:tc>
        <w:tc>
          <w:tcPr>
            <w:tcW w:w="2654" w:type="dxa"/>
            <w:tcBorders>
              <w:top w:val="nil"/>
              <w:left w:val="nil"/>
              <w:bottom w:val="single" w:color="auto" w:sz="8" w:space="0"/>
              <w:right w:val="single" w:color="auto" w:sz="8" w:space="0"/>
            </w:tcBorders>
            <w:shd w:val="clear" w:color="000000" w:fill="FFFFFF"/>
            <w:noWrap w:val="0"/>
            <w:vAlign w:val="center"/>
          </w:tcPr>
          <w:p w14:paraId="6B49F2CE">
            <w:pPr>
              <w:widowControl/>
              <w:jc w:val="center"/>
              <w:rPr>
                <w:color w:val="000000"/>
                <w:kern w:val="0"/>
                <w:sz w:val="24"/>
              </w:rPr>
            </w:pPr>
            <w:r>
              <w:rPr>
                <w:rFonts w:hint="eastAsia" w:ascii="宋体" w:hAnsi="宋体"/>
                <w:color w:val="000000"/>
                <w:kern w:val="0"/>
                <w:sz w:val="24"/>
              </w:rPr>
              <w:t>时间戳服务</w:t>
            </w:r>
          </w:p>
        </w:tc>
        <w:tc>
          <w:tcPr>
            <w:tcW w:w="698" w:type="dxa"/>
            <w:tcBorders>
              <w:top w:val="nil"/>
              <w:left w:val="nil"/>
              <w:bottom w:val="single" w:color="auto" w:sz="8" w:space="0"/>
              <w:right w:val="single" w:color="auto" w:sz="8" w:space="0"/>
            </w:tcBorders>
            <w:shd w:val="clear" w:color="000000" w:fill="FFFFFF"/>
            <w:noWrap w:val="0"/>
            <w:vAlign w:val="center"/>
          </w:tcPr>
          <w:p w14:paraId="13D6E6C3">
            <w:pPr>
              <w:widowControl/>
              <w:jc w:val="center"/>
              <w:rPr>
                <w:color w:val="000000"/>
                <w:kern w:val="0"/>
                <w:sz w:val="24"/>
              </w:rPr>
            </w:pPr>
            <w:r>
              <w:rPr>
                <w:color w:val="000000"/>
                <w:kern w:val="0"/>
                <w:sz w:val="24"/>
              </w:rPr>
              <w:t>1</w:t>
            </w:r>
          </w:p>
        </w:tc>
        <w:tc>
          <w:tcPr>
            <w:tcW w:w="1063" w:type="dxa"/>
            <w:tcBorders>
              <w:top w:val="nil"/>
              <w:left w:val="nil"/>
              <w:bottom w:val="single" w:color="auto" w:sz="8" w:space="0"/>
              <w:right w:val="single" w:color="auto" w:sz="8" w:space="0"/>
            </w:tcBorders>
            <w:shd w:val="clear" w:color="000000" w:fill="FFFFFF"/>
            <w:noWrap w:val="0"/>
            <w:vAlign w:val="center"/>
          </w:tcPr>
          <w:p w14:paraId="687BC4CE">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系统</w:t>
            </w:r>
            <w:r>
              <w:rPr>
                <w:color w:val="000000"/>
                <w:kern w:val="0"/>
                <w:sz w:val="24"/>
              </w:rPr>
              <w:t>·</w:t>
            </w:r>
            <w:r>
              <w:rPr>
                <w:rFonts w:hint="eastAsia" w:ascii="宋体" w:hAnsi="宋体"/>
                <w:color w:val="000000"/>
                <w:kern w:val="0"/>
                <w:sz w:val="24"/>
              </w:rPr>
              <w:t>月</w:t>
            </w:r>
          </w:p>
        </w:tc>
        <w:tc>
          <w:tcPr>
            <w:tcW w:w="1246" w:type="dxa"/>
            <w:tcBorders>
              <w:top w:val="nil"/>
              <w:left w:val="nil"/>
              <w:bottom w:val="single" w:color="auto" w:sz="8" w:space="0"/>
              <w:right w:val="single" w:color="auto" w:sz="8" w:space="0"/>
            </w:tcBorders>
            <w:shd w:val="clear" w:color="000000" w:fill="FFFFFF"/>
            <w:noWrap w:val="0"/>
            <w:vAlign w:val="center"/>
          </w:tcPr>
          <w:p w14:paraId="30A18137">
            <w:pPr>
              <w:widowControl/>
              <w:jc w:val="center"/>
              <w:rPr>
                <w:color w:val="000000"/>
                <w:kern w:val="0"/>
                <w:sz w:val="24"/>
              </w:rPr>
            </w:pPr>
            <w:r>
              <w:rPr>
                <w:color w:val="000000"/>
                <w:kern w:val="0"/>
                <w:sz w:val="24"/>
              </w:rPr>
              <w:t>9</w:t>
            </w:r>
          </w:p>
        </w:tc>
      </w:tr>
      <w:tr w14:paraId="6DA3A954">
        <w:tblPrEx>
          <w:tblCellMar>
            <w:top w:w="0" w:type="dxa"/>
            <w:left w:w="108" w:type="dxa"/>
            <w:bottom w:w="0" w:type="dxa"/>
            <w:right w:w="108" w:type="dxa"/>
          </w:tblCellMar>
        </w:tblPrEx>
        <w:trPr>
          <w:trHeight w:val="548" w:hRule="atLeast"/>
        </w:trPr>
        <w:tc>
          <w:tcPr>
            <w:tcW w:w="583" w:type="dxa"/>
            <w:vMerge w:val="continue"/>
            <w:tcBorders>
              <w:top w:val="nil"/>
              <w:left w:val="single" w:color="auto" w:sz="8" w:space="0"/>
              <w:bottom w:val="single" w:color="000000" w:sz="4" w:space="0"/>
              <w:right w:val="single" w:color="auto" w:sz="8" w:space="0"/>
            </w:tcBorders>
            <w:shd w:val="clear" w:color="auto" w:fill="auto"/>
            <w:noWrap w:val="0"/>
            <w:vAlign w:val="center"/>
          </w:tcPr>
          <w:p w14:paraId="760CCC24">
            <w:pPr>
              <w:widowControl/>
              <w:jc w:val="left"/>
              <w:rPr>
                <w:color w:val="000000"/>
                <w:kern w:val="0"/>
                <w:sz w:val="24"/>
              </w:rPr>
            </w:pPr>
          </w:p>
        </w:tc>
        <w:tc>
          <w:tcPr>
            <w:tcW w:w="1829" w:type="dxa"/>
            <w:vMerge w:val="continue"/>
            <w:tcBorders>
              <w:top w:val="nil"/>
              <w:left w:val="single" w:color="auto" w:sz="8" w:space="0"/>
              <w:bottom w:val="single" w:color="auto" w:sz="8" w:space="0"/>
              <w:right w:val="single" w:color="auto" w:sz="8" w:space="0"/>
            </w:tcBorders>
            <w:shd w:val="clear" w:color="auto" w:fill="auto"/>
            <w:noWrap w:val="0"/>
            <w:vAlign w:val="center"/>
          </w:tcPr>
          <w:p w14:paraId="2D881D01">
            <w:pPr>
              <w:widowControl/>
              <w:jc w:val="left"/>
              <w:rPr>
                <w:color w:val="000000"/>
                <w:kern w:val="0"/>
                <w:sz w:val="24"/>
              </w:rPr>
            </w:pPr>
          </w:p>
        </w:tc>
        <w:tc>
          <w:tcPr>
            <w:tcW w:w="1215" w:type="dxa"/>
            <w:vMerge w:val="continue"/>
            <w:tcBorders>
              <w:top w:val="nil"/>
              <w:left w:val="single" w:color="auto" w:sz="8" w:space="0"/>
              <w:bottom w:val="single" w:color="auto" w:sz="8" w:space="0"/>
              <w:right w:val="single" w:color="auto" w:sz="8" w:space="0"/>
            </w:tcBorders>
            <w:shd w:val="clear" w:color="auto" w:fill="auto"/>
            <w:noWrap w:val="0"/>
            <w:vAlign w:val="center"/>
          </w:tcPr>
          <w:p w14:paraId="4C68BE6A">
            <w:pPr>
              <w:widowControl/>
              <w:jc w:val="left"/>
              <w:rPr>
                <w:color w:val="000000"/>
                <w:kern w:val="0"/>
                <w:sz w:val="24"/>
              </w:rPr>
            </w:pPr>
          </w:p>
        </w:tc>
        <w:tc>
          <w:tcPr>
            <w:tcW w:w="2654" w:type="dxa"/>
            <w:tcBorders>
              <w:top w:val="nil"/>
              <w:left w:val="nil"/>
              <w:bottom w:val="single" w:color="auto" w:sz="8" w:space="0"/>
              <w:right w:val="single" w:color="auto" w:sz="8" w:space="0"/>
            </w:tcBorders>
            <w:shd w:val="clear" w:color="000000" w:fill="FFFFFF"/>
            <w:noWrap w:val="0"/>
            <w:vAlign w:val="center"/>
          </w:tcPr>
          <w:p w14:paraId="2D2EF717">
            <w:pPr>
              <w:widowControl/>
              <w:jc w:val="center"/>
              <w:rPr>
                <w:color w:val="000000"/>
                <w:kern w:val="0"/>
                <w:sz w:val="24"/>
              </w:rPr>
            </w:pPr>
            <w:r>
              <w:rPr>
                <w:rFonts w:hint="eastAsia" w:ascii="宋体" w:hAnsi="宋体"/>
                <w:color w:val="000000"/>
                <w:kern w:val="0"/>
                <w:sz w:val="24"/>
              </w:rPr>
              <w:t>签名验证服务</w:t>
            </w:r>
          </w:p>
        </w:tc>
        <w:tc>
          <w:tcPr>
            <w:tcW w:w="698" w:type="dxa"/>
            <w:tcBorders>
              <w:top w:val="nil"/>
              <w:left w:val="nil"/>
              <w:bottom w:val="single" w:color="auto" w:sz="8" w:space="0"/>
              <w:right w:val="single" w:color="auto" w:sz="8" w:space="0"/>
            </w:tcBorders>
            <w:shd w:val="clear" w:color="000000" w:fill="FFFFFF"/>
            <w:noWrap w:val="0"/>
            <w:vAlign w:val="center"/>
          </w:tcPr>
          <w:p w14:paraId="367E154B">
            <w:pPr>
              <w:widowControl/>
              <w:jc w:val="center"/>
              <w:rPr>
                <w:color w:val="000000"/>
                <w:kern w:val="0"/>
                <w:sz w:val="24"/>
              </w:rPr>
            </w:pPr>
            <w:r>
              <w:rPr>
                <w:color w:val="000000"/>
                <w:kern w:val="0"/>
                <w:sz w:val="24"/>
              </w:rPr>
              <w:t>1</w:t>
            </w:r>
          </w:p>
        </w:tc>
        <w:tc>
          <w:tcPr>
            <w:tcW w:w="1063" w:type="dxa"/>
            <w:tcBorders>
              <w:top w:val="nil"/>
              <w:left w:val="nil"/>
              <w:bottom w:val="single" w:color="auto" w:sz="8" w:space="0"/>
              <w:right w:val="single" w:color="auto" w:sz="8" w:space="0"/>
            </w:tcBorders>
            <w:shd w:val="clear" w:color="000000" w:fill="FFFFFF"/>
            <w:noWrap w:val="0"/>
            <w:vAlign w:val="center"/>
          </w:tcPr>
          <w:p w14:paraId="59F7F4AB">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系统</w:t>
            </w:r>
            <w:r>
              <w:rPr>
                <w:color w:val="000000"/>
                <w:kern w:val="0"/>
                <w:sz w:val="24"/>
              </w:rPr>
              <w:t>·</w:t>
            </w:r>
            <w:r>
              <w:rPr>
                <w:rFonts w:hint="eastAsia" w:ascii="宋体" w:hAnsi="宋体"/>
                <w:color w:val="000000"/>
                <w:kern w:val="0"/>
                <w:sz w:val="24"/>
              </w:rPr>
              <w:t>月</w:t>
            </w:r>
          </w:p>
        </w:tc>
        <w:tc>
          <w:tcPr>
            <w:tcW w:w="1246" w:type="dxa"/>
            <w:tcBorders>
              <w:top w:val="nil"/>
              <w:left w:val="nil"/>
              <w:bottom w:val="single" w:color="auto" w:sz="8" w:space="0"/>
              <w:right w:val="single" w:color="auto" w:sz="8" w:space="0"/>
            </w:tcBorders>
            <w:shd w:val="clear" w:color="000000" w:fill="FFFFFF"/>
            <w:noWrap w:val="0"/>
            <w:vAlign w:val="center"/>
          </w:tcPr>
          <w:p w14:paraId="209CD1B1">
            <w:pPr>
              <w:widowControl/>
              <w:jc w:val="center"/>
              <w:rPr>
                <w:color w:val="000000"/>
                <w:kern w:val="0"/>
                <w:sz w:val="24"/>
              </w:rPr>
            </w:pPr>
            <w:r>
              <w:rPr>
                <w:color w:val="000000"/>
                <w:kern w:val="0"/>
                <w:sz w:val="24"/>
              </w:rPr>
              <w:t>9</w:t>
            </w:r>
          </w:p>
        </w:tc>
      </w:tr>
      <w:tr w14:paraId="19DA9549">
        <w:tblPrEx>
          <w:tblCellMar>
            <w:top w:w="0" w:type="dxa"/>
            <w:left w:w="108" w:type="dxa"/>
            <w:bottom w:w="0" w:type="dxa"/>
            <w:right w:w="108" w:type="dxa"/>
          </w:tblCellMar>
        </w:tblPrEx>
        <w:trPr>
          <w:trHeight w:val="548" w:hRule="atLeast"/>
        </w:trPr>
        <w:tc>
          <w:tcPr>
            <w:tcW w:w="583" w:type="dxa"/>
            <w:vMerge w:val="continue"/>
            <w:tcBorders>
              <w:top w:val="nil"/>
              <w:left w:val="single" w:color="auto" w:sz="8" w:space="0"/>
              <w:bottom w:val="single" w:color="000000" w:sz="4" w:space="0"/>
              <w:right w:val="single" w:color="auto" w:sz="8" w:space="0"/>
            </w:tcBorders>
            <w:shd w:val="clear" w:color="auto" w:fill="auto"/>
            <w:noWrap w:val="0"/>
            <w:vAlign w:val="center"/>
          </w:tcPr>
          <w:p w14:paraId="07871369">
            <w:pPr>
              <w:widowControl/>
              <w:jc w:val="left"/>
              <w:rPr>
                <w:color w:val="000000"/>
                <w:kern w:val="0"/>
                <w:sz w:val="24"/>
              </w:rPr>
            </w:pPr>
          </w:p>
        </w:tc>
        <w:tc>
          <w:tcPr>
            <w:tcW w:w="1829" w:type="dxa"/>
            <w:vMerge w:val="continue"/>
            <w:tcBorders>
              <w:top w:val="nil"/>
              <w:left w:val="single" w:color="auto" w:sz="8" w:space="0"/>
              <w:bottom w:val="single" w:color="auto" w:sz="8" w:space="0"/>
              <w:right w:val="single" w:color="auto" w:sz="8" w:space="0"/>
            </w:tcBorders>
            <w:shd w:val="clear" w:color="auto" w:fill="auto"/>
            <w:noWrap w:val="0"/>
            <w:vAlign w:val="center"/>
          </w:tcPr>
          <w:p w14:paraId="1E60CD16">
            <w:pPr>
              <w:widowControl/>
              <w:jc w:val="left"/>
              <w:rPr>
                <w:color w:val="000000"/>
                <w:kern w:val="0"/>
                <w:sz w:val="24"/>
              </w:rPr>
            </w:pPr>
          </w:p>
        </w:tc>
        <w:tc>
          <w:tcPr>
            <w:tcW w:w="1215" w:type="dxa"/>
            <w:vMerge w:val="continue"/>
            <w:tcBorders>
              <w:top w:val="nil"/>
              <w:left w:val="single" w:color="auto" w:sz="8" w:space="0"/>
              <w:bottom w:val="single" w:color="auto" w:sz="8" w:space="0"/>
              <w:right w:val="single" w:color="auto" w:sz="8" w:space="0"/>
            </w:tcBorders>
            <w:shd w:val="clear" w:color="auto" w:fill="auto"/>
            <w:noWrap w:val="0"/>
            <w:vAlign w:val="center"/>
          </w:tcPr>
          <w:p w14:paraId="47FE021B">
            <w:pPr>
              <w:widowControl/>
              <w:jc w:val="left"/>
              <w:rPr>
                <w:color w:val="000000"/>
                <w:kern w:val="0"/>
                <w:sz w:val="24"/>
              </w:rPr>
            </w:pPr>
          </w:p>
        </w:tc>
        <w:tc>
          <w:tcPr>
            <w:tcW w:w="2654" w:type="dxa"/>
            <w:tcBorders>
              <w:top w:val="nil"/>
              <w:left w:val="nil"/>
              <w:bottom w:val="single" w:color="auto" w:sz="8" w:space="0"/>
              <w:right w:val="single" w:color="auto" w:sz="8" w:space="0"/>
            </w:tcBorders>
            <w:shd w:val="clear" w:color="000000" w:fill="FFFFFF"/>
            <w:noWrap w:val="0"/>
            <w:vAlign w:val="center"/>
          </w:tcPr>
          <w:p w14:paraId="7651C00A">
            <w:pPr>
              <w:widowControl/>
              <w:jc w:val="center"/>
              <w:rPr>
                <w:color w:val="000000"/>
                <w:kern w:val="0"/>
                <w:sz w:val="24"/>
              </w:rPr>
            </w:pPr>
            <w:r>
              <w:rPr>
                <w:rFonts w:hint="eastAsia" w:ascii="宋体" w:hAnsi="宋体"/>
                <w:color w:val="000000"/>
                <w:kern w:val="0"/>
                <w:sz w:val="24"/>
              </w:rPr>
              <w:t>加解密服务</w:t>
            </w:r>
          </w:p>
        </w:tc>
        <w:tc>
          <w:tcPr>
            <w:tcW w:w="698" w:type="dxa"/>
            <w:tcBorders>
              <w:top w:val="nil"/>
              <w:left w:val="nil"/>
              <w:bottom w:val="single" w:color="auto" w:sz="8" w:space="0"/>
              <w:right w:val="single" w:color="auto" w:sz="8" w:space="0"/>
            </w:tcBorders>
            <w:shd w:val="clear" w:color="000000" w:fill="FFFFFF"/>
            <w:noWrap w:val="0"/>
            <w:vAlign w:val="center"/>
          </w:tcPr>
          <w:p w14:paraId="60859FDB">
            <w:pPr>
              <w:widowControl/>
              <w:jc w:val="center"/>
              <w:rPr>
                <w:color w:val="000000"/>
                <w:kern w:val="0"/>
                <w:sz w:val="24"/>
              </w:rPr>
            </w:pPr>
            <w:r>
              <w:rPr>
                <w:color w:val="000000"/>
                <w:kern w:val="0"/>
                <w:sz w:val="24"/>
              </w:rPr>
              <w:t>1</w:t>
            </w:r>
          </w:p>
        </w:tc>
        <w:tc>
          <w:tcPr>
            <w:tcW w:w="1063" w:type="dxa"/>
            <w:tcBorders>
              <w:top w:val="nil"/>
              <w:left w:val="nil"/>
              <w:bottom w:val="single" w:color="auto" w:sz="8" w:space="0"/>
              <w:right w:val="single" w:color="auto" w:sz="8" w:space="0"/>
            </w:tcBorders>
            <w:shd w:val="clear" w:color="000000" w:fill="FFFFFF"/>
            <w:noWrap w:val="0"/>
            <w:vAlign w:val="center"/>
          </w:tcPr>
          <w:p w14:paraId="164D661F">
            <w:pPr>
              <w:widowControl/>
              <w:jc w:val="center"/>
              <w:rPr>
                <w:color w:val="000000"/>
                <w:kern w:val="0"/>
                <w:sz w:val="24"/>
              </w:rPr>
            </w:pPr>
            <w:r>
              <w:rPr>
                <w:rFonts w:hint="eastAsia" w:ascii="宋体" w:hAnsi="宋体"/>
                <w:color w:val="000000"/>
                <w:kern w:val="0"/>
                <w:sz w:val="24"/>
              </w:rPr>
              <w:t>元</w:t>
            </w:r>
            <w:r>
              <w:rPr>
                <w:color w:val="000000"/>
                <w:kern w:val="0"/>
                <w:sz w:val="24"/>
              </w:rPr>
              <w:t>/</w:t>
            </w:r>
            <w:r>
              <w:rPr>
                <w:rFonts w:hint="eastAsia" w:ascii="宋体" w:hAnsi="宋体"/>
                <w:color w:val="000000"/>
                <w:kern w:val="0"/>
                <w:sz w:val="24"/>
              </w:rPr>
              <w:t>系统</w:t>
            </w:r>
            <w:r>
              <w:rPr>
                <w:color w:val="000000"/>
                <w:kern w:val="0"/>
                <w:sz w:val="24"/>
              </w:rPr>
              <w:t>·</w:t>
            </w:r>
            <w:r>
              <w:rPr>
                <w:rFonts w:hint="eastAsia" w:ascii="宋体" w:hAnsi="宋体"/>
                <w:color w:val="000000"/>
                <w:kern w:val="0"/>
                <w:sz w:val="24"/>
              </w:rPr>
              <w:t>月</w:t>
            </w:r>
          </w:p>
        </w:tc>
        <w:tc>
          <w:tcPr>
            <w:tcW w:w="1246" w:type="dxa"/>
            <w:tcBorders>
              <w:top w:val="nil"/>
              <w:left w:val="nil"/>
              <w:bottom w:val="single" w:color="auto" w:sz="8" w:space="0"/>
              <w:right w:val="single" w:color="auto" w:sz="8" w:space="0"/>
            </w:tcBorders>
            <w:shd w:val="clear" w:color="000000" w:fill="FFFFFF"/>
            <w:noWrap w:val="0"/>
            <w:vAlign w:val="center"/>
          </w:tcPr>
          <w:p w14:paraId="721F3FAC">
            <w:pPr>
              <w:widowControl/>
              <w:jc w:val="center"/>
              <w:rPr>
                <w:color w:val="000000"/>
                <w:kern w:val="0"/>
                <w:sz w:val="24"/>
              </w:rPr>
            </w:pPr>
            <w:r>
              <w:rPr>
                <w:color w:val="000000"/>
                <w:kern w:val="0"/>
                <w:sz w:val="24"/>
              </w:rPr>
              <w:t>9</w:t>
            </w:r>
          </w:p>
        </w:tc>
      </w:tr>
    </w:tbl>
    <w:p w14:paraId="3EF596CB">
      <w:pPr>
        <w:pStyle w:val="2"/>
        <w:rPr>
          <w:rFonts w:hint="eastAsia"/>
        </w:rPr>
      </w:pPr>
    </w:p>
    <w:p w14:paraId="10393F1D">
      <w:pPr>
        <w:tabs>
          <w:tab w:val="left" w:pos="900"/>
          <w:tab w:val="left" w:pos="1080"/>
        </w:tabs>
        <w:snapToGrid w:val="0"/>
        <w:spacing w:line="360" w:lineRule="auto"/>
        <w:rPr>
          <w:b/>
          <w:sz w:val="36"/>
          <w:szCs w:val="36"/>
        </w:rPr>
      </w:pPr>
      <w:r>
        <w:rPr>
          <w:b/>
          <w:sz w:val="36"/>
          <w:szCs w:val="36"/>
        </w:rPr>
        <w:br w:type="page"/>
      </w:r>
    </w:p>
    <w:p w14:paraId="1C875209">
      <w:pPr>
        <w:spacing w:line="360" w:lineRule="auto"/>
        <w:jc w:val="center"/>
        <w:outlineLvl w:val="0"/>
        <w:rPr>
          <w:b/>
          <w:sz w:val="36"/>
          <w:szCs w:val="36"/>
        </w:rPr>
      </w:pPr>
      <w:r>
        <w:rPr>
          <w:b/>
          <w:sz w:val="36"/>
          <w:szCs w:val="36"/>
        </w:rPr>
        <w:t>第六章   响应文件格式</w:t>
      </w:r>
      <w:bookmarkEnd w:id="681"/>
    </w:p>
    <w:p w14:paraId="03A71E0C">
      <w:pPr>
        <w:widowControl/>
        <w:spacing w:line="360" w:lineRule="auto"/>
        <w:jc w:val="left"/>
        <w:rPr>
          <w:b/>
          <w:sz w:val="24"/>
        </w:rPr>
      </w:pPr>
    </w:p>
    <w:p w14:paraId="5404E16B">
      <w:pPr>
        <w:tabs>
          <w:tab w:val="left" w:pos="900"/>
          <w:tab w:val="left" w:pos="1980"/>
        </w:tabs>
        <w:snapToGrid w:val="0"/>
        <w:spacing w:line="360" w:lineRule="auto"/>
        <w:ind w:left="142"/>
        <w:rPr>
          <w:b/>
          <w:kern w:val="0"/>
          <w:sz w:val="24"/>
        </w:rPr>
      </w:pPr>
      <w:r>
        <w:rPr>
          <w:b/>
          <w:kern w:val="0"/>
          <w:sz w:val="24"/>
        </w:rPr>
        <w:t>供应商编制文件须知</w:t>
      </w:r>
    </w:p>
    <w:p w14:paraId="340F8602">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549D8BAE">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00D6955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0280BA3">
      <w:pPr>
        <w:tabs>
          <w:tab w:val="left" w:pos="900"/>
          <w:tab w:val="left" w:pos="1980"/>
        </w:tabs>
        <w:snapToGrid w:val="0"/>
        <w:spacing w:line="360" w:lineRule="auto"/>
        <w:ind w:left="142"/>
        <w:rPr>
          <w:sz w:val="24"/>
        </w:rPr>
      </w:pPr>
    </w:p>
    <w:p w14:paraId="7B029F95">
      <w:pPr>
        <w:widowControl/>
        <w:jc w:val="left"/>
        <w:rPr>
          <w:sz w:val="24"/>
        </w:rPr>
      </w:pPr>
      <w:r>
        <w:rPr>
          <w:sz w:val="24"/>
        </w:rPr>
        <w:br w:type="page"/>
      </w:r>
    </w:p>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14:paraId="28781E15">
      <w:pPr>
        <w:rPr>
          <w:b/>
          <w:spacing w:val="20"/>
          <w:szCs w:val="21"/>
        </w:rPr>
      </w:pPr>
    </w:p>
    <w:p w14:paraId="354E0F2D">
      <w:pPr>
        <w:rPr>
          <w:b/>
          <w:sz w:val="24"/>
        </w:rPr>
      </w:pPr>
      <w:r>
        <w:rPr>
          <w:b/>
          <w:spacing w:val="20"/>
          <w:sz w:val="24"/>
        </w:rPr>
        <w:t>响应文件</w:t>
      </w:r>
      <w:r>
        <w:rPr>
          <w:b/>
          <w:sz w:val="24"/>
        </w:rPr>
        <w:t>封面（非实质性格式）</w:t>
      </w:r>
    </w:p>
    <w:p w14:paraId="4A67F95B">
      <w:pPr>
        <w:jc w:val="center"/>
        <w:rPr>
          <w:szCs w:val="21"/>
        </w:rPr>
      </w:pPr>
    </w:p>
    <w:p w14:paraId="7551C722">
      <w:pPr>
        <w:jc w:val="center"/>
        <w:rPr>
          <w:b/>
          <w:spacing w:val="60"/>
          <w:sz w:val="84"/>
          <w:szCs w:val="84"/>
        </w:rPr>
      </w:pPr>
      <w:r>
        <w:rPr>
          <w:b/>
          <w:spacing w:val="60"/>
          <w:sz w:val="84"/>
          <w:szCs w:val="84"/>
        </w:rPr>
        <w:t>响 应 文 件</w:t>
      </w:r>
    </w:p>
    <w:p w14:paraId="4C1803FE">
      <w:pPr>
        <w:jc w:val="center"/>
        <w:rPr>
          <w:b/>
          <w:spacing w:val="60"/>
          <w:sz w:val="52"/>
          <w:szCs w:val="52"/>
        </w:rPr>
      </w:pPr>
    </w:p>
    <w:p w14:paraId="1B05C0CB">
      <w:pPr>
        <w:ind w:firstLine="542" w:firstLineChars="150"/>
        <w:rPr>
          <w:b/>
          <w:spacing w:val="20"/>
          <w:sz w:val="32"/>
          <w:szCs w:val="32"/>
        </w:rPr>
      </w:pPr>
    </w:p>
    <w:p w14:paraId="35B3B7B6">
      <w:pPr>
        <w:ind w:firstLine="542" w:firstLineChars="150"/>
        <w:rPr>
          <w:b/>
          <w:spacing w:val="20"/>
          <w:sz w:val="32"/>
          <w:szCs w:val="32"/>
        </w:rPr>
      </w:pPr>
    </w:p>
    <w:p w14:paraId="19696F08">
      <w:pPr>
        <w:ind w:firstLine="542" w:firstLineChars="150"/>
        <w:rPr>
          <w:b/>
          <w:spacing w:val="20"/>
          <w:sz w:val="32"/>
          <w:szCs w:val="32"/>
        </w:rPr>
      </w:pPr>
      <w:r>
        <w:rPr>
          <w:b/>
          <w:spacing w:val="20"/>
          <w:sz w:val="32"/>
          <w:szCs w:val="32"/>
        </w:rPr>
        <w:t>项目名称:</w:t>
      </w:r>
    </w:p>
    <w:p w14:paraId="462939BE">
      <w:pPr>
        <w:ind w:firstLine="542" w:firstLineChars="150"/>
        <w:rPr>
          <w:b/>
          <w:spacing w:val="20"/>
          <w:sz w:val="32"/>
          <w:szCs w:val="32"/>
        </w:rPr>
      </w:pPr>
      <w:r>
        <w:rPr>
          <w:rFonts w:hint="eastAsia"/>
          <w:b/>
          <w:spacing w:val="20"/>
          <w:sz w:val="32"/>
          <w:szCs w:val="32"/>
        </w:rPr>
        <w:t>采购编号</w:t>
      </w:r>
      <w:r>
        <w:rPr>
          <w:b/>
          <w:spacing w:val="20"/>
          <w:sz w:val="32"/>
          <w:szCs w:val="32"/>
        </w:rPr>
        <w:t>/包号：</w:t>
      </w:r>
    </w:p>
    <w:p w14:paraId="6DECD275">
      <w:pPr>
        <w:ind w:firstLine="542" w:firstLineChars="150"/>
        <w:rPr>
          <w:b/>
          <w:spacing w:val="20"/>
          <w:sz w:val="32"/>
          <w:szCs w:val="32"/>
        </w:rPr>
      </w:pPr>
    </w:p>
    <w:p w14:paraId="11685F42">
      <w:pPr>
        <w:ind w:firstLine="542" w:firstLineChars="150"/>
        <w:rPr>
          <w:b/>
          <w:spacing w:val="20"/>
          <w:sz w:val="32"/>
          <w:szCs w:val="32"/>
        </w:rPr>
      </w:pPr>
    </w:p>
    <w:p w14:paraId="34870467">
      <w:pPr>
        <w:jc w:val="center"/>
        <w:rPr>
          <w:b/>
          <w:sz w:val="32"/>
          <w:szCs w:val="32"/>
        </w:rPr>
      </w:pPr>
    </w:p>
    <w:p w14:paraId="34FD70EE">
      <w:pPr>
        <w:jc w:val="center"/>
        <w:rPr>
          <w:b/>
          <w:sz w:val="32"/>
          <w:szCs w:val="32"/>
        </w:rPr>
      </w:pPr>
    </w:p>
    <w:p w14:paraId="7A9A7AAF">
      <w:pPr>
        <w:jc w:val="center"/>
        <w:rPr>
          <w:b/>
          <w:sz w:val="32"/>
          <w:szCs w:val="32"/>
        </w:rPr>
      </w:pPr>
    </w:p>
    <w:p w14:paraId="6D156114">
      <w:pPr>
        <w:jc w:val="center"/>
        <w:rPr>
          <w:b/>
          <w:spacing w:val="20"/>
          <w:sz w:val="32"/>
          <w:szCs w:val="32"/>
        </w:rPr>
      </w:pPr>
    </w:p>
    <w:p w14:paraId="44EDE0B0">
      <w:pPr>
        <w:jc w:val="center"/>
        <w:rPr>
          <w:b/>
          <w:spacing w:val="20"/>
          <w:sz w:val="32"/>
          <w:szCs w:val="32"/>
        </w:rPr>
      </w:pPr>
    </w:p>
    <w:p w14:paraId="3C620470">
      <w:pPr>
        <w:jc w:val="center"/>
        <w:rPr>
          <w:b/>
          <w:spacing w:val="20"/>
          <w:sz w:val="32"/>
          <w:szCs w:val="32"/>
        </w:rPr>
      </w:pPr>
    </w:p>
    <w:p w14:paraId="47B4F69A">
      <w:pPr>
        <w:spacing w:line="360" w:lineRule="auto"/>
        <w:ind w:firstLine="1445" w:firstLineChars="400"/>
        <w:jc w:val="left"/>
        <w:rPr>
          <w:b/>
          <w:spacing w:val="20"/>
          <w:sz w:val="32"/>
          <w:szCs w:val="32"/>
        </w:rPr>
      </w:pPr>
      <w:r>
        <w:rPr>
          <w:b/>
          <w:spacing w:val="20"/>
          <w:sz w:val="32"/>
          <w:szCs w:val="32"/>
        </w:rPr>
        <w:t>供应商名称：</w:t>
      </w:r>
    </w:p>
    <w:p w14:paraId="2D7914B0">
      <w:pPr>
        <w:jc w:val="center"/>
        <w:rPr>
          <w:b/>
          <w:sz w:val="32"/>
          <w:szCs w:val="32"/>
        </w:rPr>
      </w:pPr>
    </w:p>
    <w:p w14:paraId="7E4670A1">
      <w:pPr>
        <w:rPr>
          <w:b/>
        </w:rPr>
      </w:pPr>
      <w:r>
        <w:rPr>
          <w:b/>
          <w:spacing w:val="20"/>
          <w:sz w:val="32"/>
          <w:szCs w:val="32"/>
        </w:rPr>
        <w:br w:type="page"/>
      </w:r>
    </w:p>
    <w:p w14:paraId="3D8E13B0">
      <w:pPr>
        <w:tabs>
          <w:tab w:val="left" w:pos="360"/>
        </w:tabs>
        <w:snapToGrid w:val="0"/>
        <w:spacing w:line="360" w:lineRule="auto"/>
        <w:outlineLvl w:val="1"/>
        <w:rPr>
          <w:sz w:val="24"/>
        </w:rPr>
      </w:pPr>
      <w:r>
        <w:rPr>
          <w:sz w:val="24"/>
        </w:rPr>
        <w:t>1 满足《中华人民共和国政府采购法》第二十二条规定</w:t>
      </w:r>
    </w:p>
    <w:p w14:paraId="48C18671">
      <w:pPr>
        <w:spacing w:line="360" w:lineRule="auto"/>
        <w:outlineLvl w:val="2"/>
        <w:rPr>
          <w:color w:val="000000"/>
          <w:sz w:val="24"/>
        </w:rPr>
      </w:pPr>
      <w:r>
        <w:rPr>
          <w:color w:val="000000"/>
          <w:sz w:val="24"/>
        </w:rPr>
        <w:t>1-1 营业执照等证明文件</w:t>
      </w:r>
    </w:p>
    <w:p w14:paraId="69F6F7DF">
      <w:pPr>
        <w:tabs>
          <w:tab w:val="left" w:pos="1080"/>
        </w:tabs>
        <w:snapToGrid w:val="0"/>
        <w:rPr>
          <w:sz w:val="24"/>
        </w:rPr>
      </w:pPr>
    </w:p>
    <w:p w14:paraId="2ABC629B">
      <w:pPr>
        <w:widowControl/>
        <w:jc w:val="left"/>
        <w:rPr>
          <w:color w:val="000000"/>
          <w:sz w:val="24"/>
          <w:szCs w:val="20"/>
        </w:rPr>
      </w:pPr>
      <w:r>
        <w:rPr>
          <w:color w:val="000000"/>
          <w:sz w:val="24"/>
        </w:rPr>
        <w:br w:type="page"/>
      </w:r>
    </w:p>
    <w:p w14:paraId="15FDD1E0">
      <w:pPr>
        <w:pStyle w:val="5"/>
        <w:rPr>
          <w:rFonts w:ascii="Times New Roman"/>
          <w:b w:val="0"/>
          <w:bCs/>
          <w:color w:val="000000"/>
          <w:szCs w:val="24"/>
          <w:u w:val="none"/>
        </w:rPr>
      </w:pPr>
      <w:r>
        <w:rPr>
          <w:rFonts w:ascii="Times New Roman"/>
          <w:b w:val="0"/>
          <w:color w:val="000000"/>
          <w:szCs w:val="24"/>
          <w:u w:val="none"/>
        </w:rPr>
        <w:t>1-2 供应商资格声明书</w:t>
      </w:r>
    </w:p>
    <w:p w14:paraId="49ECFE6D">
      <w:pPr>
        <w:jc w:val="center"/>
        <w:rPr>
          <w:b/>
          <w:color w:val="000000"/>
          <w:sz w:val="36"/>
          <w:szCs w:val="36"/>
        </w:rPr>
      </w:pPr>
      <w:r>
        <w:rPr>
          <w:b/>
          <w:color w:val="000000"/>
          <w:sz w:val="36"/>
          <w:szCs w:val="36"/>
        </w:rPr>
        <w:t>供应商资格声明书</w:t>
      </w:r>
    </w:p>
    <w:p w14:paraId="3EBBB743">
      <w:pPr>
        <w:tabs>
          <w:tab w:val="left" w:pos="5580"/>
        </w:tabs>
        <w:spacing w:line="360" w:lineRule="auto"/>
        <w:rPr>
          <w:sz w:val="24"/>
        </w:rPr>
      </w:pPr>
    </w:p>
    <w:p w14:paraId="612D4D6D">
      <w:pPr>
        <w:tabs>
          <w:tab w:val="left" w:pos="5580"/>
        </w:tabs>
        <w:spacing w:line="360" w:lineRule="auto"/>
        <w:rPr>
          <w:sz w:val="24"/>
        </w:rPr>
      </w:pPr>
      <w:r>
        <w:rPr>
          <w:sz w:val="24"/>
        </w:rPr>
        <w:t>致：</w:t>
      </w:r>
      <w:r>
        <w:rPr>
          <w:rFonts w:hint="eastAsia"/>
          <w:sz w:val="24"/>
          <w:u w:val="single"/>
        </w:rPr>
        <w:t xml:space="preserve">              </w:t>
      </w:r>
      <w:r>
        <w:rPr>
          <w:rFonts w:hint="eastAsia"/>
          <w:b/>
          <w:bCs/>
          <w:sz w:val="24"/>
        </w:rPr>
        <w:t>（请供应商填写“采购人名称”）</w:t>
      </w:r>
    </w:p>
    <w:p w14:paraId="72AA60EB">
      <w:pPr>
        <w:spacing w:line="360" w:lineRule="auto"/>
        <w:ind w:firstLine="480" w:firstLineChars="200"/>
        <w:rPr>
          <w:sz w:val="24"/>
        </w:rPr>
      </w:pPr>
      <w:r>
        <w:rPr>
          <w:sz w:val="24"/>
        </w:rPr>
        <w:t>在参与本次项目磋商中，我单位承诺：</w:t>
      </w:r>
    </w:p>
    <w:p w14:paraId="4EA9E052">
      <w:pPr>
        <w:numPr>
          <w:ilvl w:val="0"/>
          <w:numId w:val="15"/>
        </w:numPr>
        <w:spacing w:line="360" w:lineRule="auto"/>
        <w:ind w:left="1134"/>
        <w:rPr>
          <w:sz w:val="24"/>
          <w:szCs w:val="22"/>
        </w:rPr>
      </w:pPr>
      <w:r>
        <w:rPr>
          <w:sz w:val="24"/>
          <w:szCs w:val="22"/>
        </w:rPr>
        <w:t>具有良好的商业信誉和健全的财务会计制度；</w:t>
      </w:r>
    </w:p>
    <w:p w14:paraId="29B71945">
      <w:pPr>
        <w:numPr>
          <w:ilvl w:val="0"/>
          <w:numId w:val="15"/>
        </w:numPr>
        <w:spacing w:line="360" w:lineRule="auto"/>
        <w:ind w:left="1134"/>
        <w:rPr>
          <w:sz w:val="24"/>
          <w:szCs w:val="22"/>
        </w:rPr>
      </w:pPr>
      <w:r>
        <w:rPr>
          <w:sz w:val="24"/>
          <w:szCs w:val="22"/>
        </w:rPr>
        <w:t>具有履行合同所必需的设备和专业技术能力；</w:t>
      </w:r>
    </w:p>
    <w:p w14:paraId="6CEDE0CB">
      <w:pPr>
        <w:numPr>
          <w:ilvl w:val="0"/>
          <w:numId w:val="15"/>
        </w:numPr>
        <w:spacing w:line="360" w:lineRule="auto"/>
        <w:ind w:left="1134"/>
        <w:rPr>
          <w:sz w:val="24"/>
          <w:szCs w:val="22"/>
        </w:rPr>
      </w:pPr>
      <w:r>
        <w:rPr>
          <w:sz w:val="24"/>
          <w:szCs w:val="22"/>
        </w:rPr>
        <w:t>有依法缴纳税收和社会保障资金的良好记录；</w:t>
      </w:r>
    </w:p>
    <w:p w14:paraId="01975CD8">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C9E0E29">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77E9F1B">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ABCABB6">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D59E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6490AE0">
            <w:pPr>
              <w:jc w:val="center"/>
              <w:rPr>
                <w:sz w:val="24"/>
              </w:rPr>
            </w:pPr>
            <w:r>
              <w:rPr>
                <w:sz w:val="24"/>
              </w:rPr>
              <w:t>序号</w:t>
            </w:r>
          </w:p>
        </w:tc>
        <w:tc>
          <w:tcPr>
            <w:tcW w:w="4574" w:type="dxa"/>
            <w:noWrap w:val="0"/>
            <w:vAlign w:val="center"/>
          </w:tcPr>
          <w:p w14:paraId="4D41CBAB">
            <w:pPr>
              <w:jc w:val="center"/>
              <w:rPr>
                <w:sz w:val="24"/>
              </w:rPr>
            </w:pPr>
            <w:r>
              <w:rPr>
                <w:sz w:val="24"/>
              </w:rPr>
              <w:t>单位名称</w:t>
            </w:r>
          </w:p>
        </w:tc>
        <w:tc>
          <w:tcPr>
            <w:tcW w:w="2976" w:type="dxa"/>
            <w:noWrap w:val="0"/>
            <w:vAlign w:val="center"/>
          </w:tcPr>
          <w:p w14:paraId="5BED681D">
            <w:pPr>
              <w:jc w:val="center"/>
              <w:rPr>
                <w:sz w:val="24"/>
              </w:rPr>
            </w:pPr>
            <w:r>
              <w:rPr>
                <w:sz w:val="24"/>
              </w:rPr>
              <w:t>相互关系</w:t>
            </w:r>
          </w:p>
        </w:tc>
      </w:tr>
      <w:tr w14:paraId="76DCF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EE160B9">
            <w:pPr>
              <w:jc w:val="center"/>
              <w:rPr>
                <w:sz w:val="24"/>
              </w:rPr>
            </w:pPr>
            <w:r>
              <w:rPr>
                <w:sz w:val="24"/>
              </w:rPr>
              <w:t>1</w:t>
            </w:r>
          </w:p>
        </w:tc>
        <w:tc>
          <w:tcPr>
            <w:tcW w:w="4574" w:type="dxa"/>
            <w:noWrap w:val="0"/>
            <w:vAlign w:val="center"/>
          </w:tcPr>
          <w:p w14:paraId="6A33D733">
            <w:pPr>
              <w:jc w:val="center"/>
              <w:rPr>
                <w:sz w:val="24"/>
              </w:rPr>
            </w:pPr>
          </w:p>
        </w:tc>
        <w:tc>
          <w:tcPr>
            <w:tcW w:w="2976" w:type="dxa"/>
            <w:noWrap w:val="0"/>
            <w:vAlign w:val="center"/>
          </w:tcPr>
          <w:p w14:paraId="7D474D2A">
            <w:pPr>
              <w:jc w:val="center"/>
              <w:rPr>
                <w:sz w:val="24"/>
              </w:rPr>
            </w:pPr>
          </w:p>
        </w:tc>
      </w:tr>
      <w:tr w14:paraId="52EC6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65628DA">
            <w:pPr>
              <w:jc w:val="center"/>
              <w:rPr>
                <w:sz w:val="24"/>
              </w:rPr>
            </w:pPr>
            <w:r>
              <w:rPr>
                <w:sz w:val="24"/>
              </w:rPr>
              <w:t>2</w:t>
            </w:r>
          </w:p>
        </w:tc>
        <w:tc>
          <w:tcPr>
            <w:tcW w:w="4574" w:type="dxa"/>
            <w:noWrap w:val="0"/>
            <w:vAlign w:val="center"/>
          </w:tcPr>
          <w:p w14:paraId="71588D3E">
            <w:pPr>
              <w:jc w:val="center"/>
              <w:rPr>
                <w:sz w:val="24"/>
              </w:rPr>
            </w:pPr>
          </w:p>
        </w:tc>
        <w:tc>
          <w:tcPr>
            <w:tcW w:w="2976" w:type="dxa"/>
            <w:noWrap w:val="0"/>
            <w:vAlign w:val="center"/>
          </w:tcPr>
          <w:p w14:paraId="0F6AC77E">
            <w:pPr>
              <w:jc w:val="center"/>
              <w:rPr>
                <w:sz w:val="24"/>
              </w:rPr>
            </w:pPr>
          </w:p>
        </w:tc>
      </w:tr>
      <w:tr w14:paraId="70408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A910BE6">
            <w:pPr>
              <w:jc w:val="center"/>
              <w:rPr>
                <w:sz w:val="24"/>
              </w:rPr>
            </w:pPr>
            <w:r>
              <w:rPr>
                <w:sz w:val="24"/>
              </w:rPr>
              <w:t>…</w:t>
            </w:r>
          </w:p>
        </w:tc>
        <w:tc>
          <w:tcPr>
            <w:tcW w:w="4574" w:type="dxa"/>
            <w:noWrap w:val="0"/>
            <w:vAlign w:val="center"/>
          </w:tcPr>
          <w:p w14:paraId="1A8E8D73">
            <w:pPr>
              <w:jc w:val="center"/>
              <w:rPr>
                <w:sz w:val="24"/>
              </w:rPr>
            </w:pPr>
          </w:p>
        </w:tc>
        <w:tc>
          <w:tcPr>
            <w:tcW w:w="2976" w:type="dxa"/>
            <w:noWrap w:val="0"/>
            <w:vAlign w:val="center"/>
          </w:tcPr>
          <w:p w14:paraId="05AB667B">
            <w:pPr>
              <w:jc w:val="center"/>
              <w:rPr>
                <w:sz w:val="24"/>
              </w:rPr>
            </w:pPr>
          </w:p>
        </w:tc>
      </w:tr>
    </w:tbl>
    <w:p w14:paraId="11C7BE46"/>
    <w:p w14:paraId="3A65AAC7">
      <w:pPr>
        <w:ind w:firstLine="480" w:firstLineChars="200"/>
        <w:rPr>
          <w:sz w:val="24"/>
          <w:szCs w:val="22"/>
        </w:rPr>
      </w:pPr>
      <w:r>
        <w:rPr>
          <w:sz w:val="24"/>
        </w:rPr>
        <w:t>上述声明真实有效，否则我方负全部责任。</w:t>
      </w:r>
    </w:p>
    <w:p w14:paraId="2516169E">
      <w:pPr>
        <w:spacing w:line="360" w:lineRule="auto"/>
        <w:rPr>
          <w:sz w:val="24"/>
        </w:rPr>
      </w:pPr>
    </w:p>
    <w:p w14:paraId="40536CFE">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25244C60">
      <w:pPr>
        <w:spacing w:line="360" w:lineRule="auto"/>
        <w:ind w:right="360" w:firstLine="480"/>
        <w:jc w:val="right"/>
        <w:rPr>
          <w:sz w:val="24"/>
        </w:rPr>
      </w:pPr>
      <w:r>
        <w:rPr>
          <w:color w:val="000000"/>
          <w:sz w:val="24"/>
          <w:szCs w:val="20"/>
        </w:rPr>
        <w:t xml:space="preserve">日期：____年____月____日   </w:t>
      </w:r>
    </w:p>
    <w:p w14:paraId="2660EF4C">
      <w:pPr>
        <w:spacing w:line="360" w:lineRule="auto"/>
        <w:rPr>
          <w:sz w:val="24"/>
        </w:rPr>
      </w:pPr>
      <w:r>
        <w:rPr>
          <w:sz w:val="24"/>
        </w:rPr>
        <w:t>说明：供应商承诺不实的，依据《政府采购法》第七十七条“提供虚假材料谋取中标、成交的”有关规定予以处理。</w:t>
      </w:r>
    </w:p>
    <w:p w14:paraId="1FFFB580">
      <w:pPr>
        <w:tabs>
          <w:tab w:val="left" w:pos="5580"/>
        </w:tabs>
        <w:spacing w:line="360" w:lineRule="auto"/>
        <w:rPr>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6327F70F">
      <w:pPr>
        <w:tabs>
          <w:tab w:val="left" w:pos="360"/>
        </w:tabs>
        <w:snapToGrid w:val="0"/>
        <w:spacing w:line="360" w:lineRule="auto"/>
        <w:outlineLvl w:val="1"/>
        <w:rPr>
          <w:sz w:val="24"/>
        </w:rPr>
      </w:pPr>
      <w:r>
        <w:rPr>
          <w:sz w:val="24"/>
        </w:rPr>
        <w:t>2 落实政府采购政策需满足的资格要求</w:t>
      </w:r>
      <w:r>
        <w:rPr>
          <w:b/>
          <w:bCs/>
          <w:color w:val="FF0000"/>
          <w:sz w:val="24"/>
        </w:rPr>
        <w:t>（如有）</w:t>
      </w:r>
    </w:p>
    <w:p w14:paraId="0EAE13A3">
      <w:pPr>
        <w:spacing w:line="360" w:lineRule="auto"/>
        <w:outlineLvl w:val="2"/>
        <w:rPr>
          <w:color w:val="000000"/>
          <w:sz w:val="24"/>
          <w:szCs w:val="20"/>
        </w:rPr>
      </w:pPr>
      <w:r>
        <w:rPr>
          <w:color w:val="000000"/>
          <w:sz w:val="24"/>
          <w:szCs w:val="20"/>
        </w:rPr>
        <w:t>2-1 中小企业</w:t>
      </w:r>
      <w:r>
        <w:rPr>
          <w:rFonts w:hint="eastAsia"/>
          <w:color w:val="000000"/>
          <w:sz w:val="24"/>
          <w:szCs w:val="20"/>
        </w:rPr>
        <w:t>政策</w:t>
      </w:r>
      <w:r>
        <w:rPr>
          <w:color w:val="000000"/>
          <w:sz w:val="24"/>
          <w:szCs w:val="20"/>
        </w:rPr>
        <w:t>证明文件</w:t>
      </w:r>
    </w:p>
    <w:p w14:paraId="02341641">
      <w:pPr>
        <w:tabs>
          <w:tab w:val="left" w:pos="5580"/>
        </w:tabs>
        <w:spacing w:line="360" w:lineRule="auto"/>
        <w:rPr>
          <w:sz w:val="24"/>
        </w:rPr>
      </w:pPr>
      <w:r>
        <w:rPr>
          <w:sz w:val="24"/>
        </w:rPr>
        <w:t>说明：</w:t>
      </w:r>
    </w:p>
    <w:p w14:paraId="469C5C18">
      <w:pPr>
        <w:tabs>
          <w:tab w:val="left" w:pos="5580"/>
        </w:tabs>
        <w:spacing w:line="360" w:lineRule="auto"/>
        <w:rPr>
          <w:b/>
          <w:bCs/>
          <w:sz w:val="24"/>
          <w:u w:val="single"/>
        </w:rPr>
      </w:pPr>
      <w:r>
        <w:rPr>
          <w:b/>
          <w:bCs/>
          <w:sz w:val="24"/>
        </w:rPr>
        <w:t>（1）如本项目（包）不专门面向中小企业预留采购份额，供应商无须提供《中小企业声明函》或《残疾人福利性单位声明函》或由省级以上监狱管理局、戒毒管理局（含新疆生产建设兵团）出具的属于监狱企业的证明文件；</w:t>
      </w:r>
      <w:r>
        <w:rPr>
          <w:b/>
          <w:bCs/>
          <w:sz w:val="24"/>
          <w:u w:val="single"/>
        </w:rPr>
        <w:t>当供应商拟享受中小企业扶持政策时，仍应提供上述证明文件，</w:t>
      </w:r>
      <w:r>
        <w:rPr>
          <w:b/>
          <w:bCs/>
          <w:color w:val="000000"/>
          <w:sz w:val="24"/>
          <w:u w:val="single"/>
        </w:rPr>
        <w:t>否则不享受相关中小企业扶持政策</w:t>
      </w:r>
      <w:r>
        <w:rPr>
          <w:b/>
          <w:bCs/>
          <w:sz w:val="24"/>
          <w:u w:val="single"/>
        </w:rPr>
        <w:t>。</w:t>
      </w:r>
    </w:p>
    <w:p w14:paraId="14B7B542">
      <w:pPr>
        <w:tabs>
          <w:tab w:val="left" w:pos="5580"/>
        </w:tabs>
        <w:spacing w:line="360" w:lineRule="auto"/>
        <w:rPr>
          <w:sz w:val="24"/>
        </w:rPr>
      </w:pPr>
      <w:r>
        <w:rPr>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1AE38333">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CC668D2">
      <w:pPr>
        <w:tabs>
          <w:tab w:val="left" w:pos="5580"/>
        </w:tabs>
        <w:spacing w:line="360" w:lineRule="auto"/>
        <w:rPr>
          <w:sz w:val="24"/>
        </w:rPr>
      </w:pPr>
      <w:r>
        <w:rPr>
          <w:sz w:val="24"/>
        </w:rPr>
        <w:t>（4）中小企业声明函填写注意事项</w:t>
      </w:r>
    </w:p>
    <w:p w14:paraId="242FF2DC">
      <w:pPr>
        <w:tabs>
          <w:tab w:val="left" w:pos="5580"/>
        </w:tabs>
        <w:spacing w:line="360" w:lineRule="auto"/>
        <w:rPr>
          <w:sz w:val="24"/>
        </w:rPr>
      </w:pPr>
      <w:r>
        <w:rPr>
          <w:sz w:val="24"/>
        </w:rPr>
        <w:t>1）《中小企业声明函》由参加政府采购活动的供应商出具。联合体参与的，《中小企业声明函》可由牵头人出具。</w:t>
      </w:r>
    </w:p>
    <w:p w14:paraId="023F95AE">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1D91DEA">
      <w:pPr>
        <w:tabs>
          <w:tab w:val="left" w:pos="5580"/>
        </w:tabs>
        <w:spacing w:line="360" w:lineRule="auto"/>
        <w:rPr>
          <w:sz w:val="24"/>
        </w:rPr>
      </w:pPr>
      <w:r>
        <w:rPr>
          <w:sz w:val="24"/>
        </w:rPr>
        <w:t>3）对于多标的采购项目，供应商应充分、准确地了解所提供货物的制造企业、提供服务的承接企业信息。对相关情况了解不清楚的，不建议填报本声明函。</w:t>
      </w:r>
    </w:p>
    <w:p w14:paraId="2276C7B4">
      <w:pPr>
        <w:tabs>
          <w:tab w:val="left" w:pos="5580"/>
        </w:tabs>
        <w:spacing w:line="360" w:lineRule="auto"/>
        <w:rPr>
          <w:sz w:val="24"/>
        </w:rPr>
      </w:pPr>
      <w:r>
        <w:rPr>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D4CCDB4">
      <w:pPr>
        <w:widowControl/>
        <w:jc w:val="left"/>
        <w:rPr>
          <w:b/>
          <w:bCs/>
          <w:color w:val="000000"/>
          <w:sz w:val="36"/>
          <w:szCs w:val="36"/>
        </w:rPr>
      </w:pPr>
    </w:p>
    <w:p w14:paraId="025E37E6">
      <w:pPr>
        <w:pStyle w:val="6"/>
        <w:rPr>
          <w:rFonts w:ascii="Times New Roman" w:hAnsi="Times New Roman" w:eastAsia="宋体"/>
          <w:sz w:val="24"/>
          <w:szCs w:val="24"/>
        </w:rPr>
      </w:pPr>
      <w:r>
        <w:rPr>
          <w:rFonts w:ascii="Times New Roman" w:hAnsi="Times New Roman" w:eastAsia="宋体"/>
          <w:sz w:val="24"/>
          <w:szCs w:val="24"/>
        </w:rPr>
        <w:t>2-1-1 中小企业</w:t>
      </w:r>
      <w:r>
        <w:rPr>
          <w:rFonts w:hint="eastAsia" w:ascii="Times New Roman" w:hAnsi="Times New Roman" w:eastAsia="宋体"/>
          <w:sz w:val="24"/>
          <w:szCs w:val="24"/>
        </w:rPr>
        <w:t>证明文件</w:t>
      </w:r>
    </w:p>
    <w:p w14:paraId="501C47B6">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6C4DDD4">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B025149">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6301FA3">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FCFB440">
      <w:pPr>
        <w:spacing w:line="360" w:lineRule="auto"/>
        <w:ind w:firstLine="504"/>
        <w:rPr>
          <w:spacing w:val="6"/>
          <w:sz w:val="24"/>
        </w:rPr>
      </w:pPr>
      <w:r>
        <w:rPr>
          <w:spacing w:val="6"/>
          <w:sz w:val="24"/>
        </w:rPr>
        <w:t>……</w:t>
      </w:r>
    </w:p>
    <w:p w14:paraId="43CDE09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FD950A6">
      <w:pPr>
        <w:spacing w:line="360" w:lineRule="auto"/>
        <w:ind w:firstLine="504"/>
        <w:rPr>
          <w:spacing w:val="6"/>
          <w:sz w:val="24"/>
        </w:rPr>
      </w:pPr>
      <w:r>
        <w:rPr>
          <w:spacing w:val="6"/>
          <w:sz w:val="24"/>
        </w:rPr>
        <w:t>本企业对上述声明内容的真实性负责。如有虚假，将依法承担相应责任。</w:t>
      </w:r>
    </w:p>
    <w:p w14:paraId="396D8FE4">
      <w:pPr>
        <w:spacing w:line="360" w:lineRule="auto"/>
        <w:ind w:firstLine="504"/>
        <w:rPr>
          <w:spacing w:val="6"/>
          <w:sz w:val="24"/>
        </w:rPr>
      </w:pPr>
    </w:p>
    <w:p w14:paraId="4C4667C8">
      <w:pPr>
        <w:spacing w:line="360" w:lineRule="auto"/>
        <w:ind w:right="360" w:firstLine="480"/>
        <w:jc w:val="right"/>
        <w:rPr>
          <w:color w:val="000000"/>
          <w:sz w:val="24"/>
        </w:rPr>
      </w:pPr>
      <w:r>
        <w:rPr>
          <w:color w:val="000000"/>
          <w:sz w:val="24"/>
        </w:rPr>
        <w:t>企业名称（盖章）：</w:t>
      </w:r>
      <w:r>
        <w:rPr>
          <w:sz w:val="24"/>
        </w:rPr>
        <w:t>______</w:t>
      </w:r>
    </w:p>
    <w:p w14:paraId="1CF18CF7">
      <w:pPr>
        <w:spacing w:line="360" w:lineRule="auto"/>
        <w:ind w:right="360" w:firstLine="480"/>
        <w:jc w:val="right"/>
        <w:rPr>
          <w:color w:val="000000"/>
          <w:sz w:val="24"/>
        </w:rPr>
      </w:pPr>
      <w:r>
        <w:rPr>
          <w:color w:val="000000"/>
          <w:sz w:val="24"/>
        </w:rPr>
        <w:t>日 期：</w:t>
      </w:r>
      <w:r>
        <w:rPr>
          <w:sz w:val="24"/>
        </w:rPr>
        <w:t>______</w:t>
      </w:r>
    </w:p>
    <w:p w14:paraId="21EC1A6E">
      <w:pPr>
        <w:spacing w:line="360" w:lineRule="auto"/>
        <w:ind w:right="360" w:firstLine="480"/>
        <w:jc w:val="right"/>
        <w:rPr>
          <w:color w:val="000000"/>
          <w:sz w:val="24"/>
        </w:rPr>
      </w:pPr>
    </w:p>
    <w:p w14:paraId="2D01A8E9">
      <w:pPr>
        <w:spacing w:line="360" w:lineRule="auto"/>
        <w:ind w:right="360" w:firstLine="480"/>
        <w:jc w:val="right"/>
        <w:rPr>
          <w:color w:val="000000"/>
          <w:sz w:val="24"/>
        </w:rPr>
      </w:pPr>
    </w:p>
    <w:tbl>
      <w:tblPr>
        <w:tblStyle w:val="1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A02EE6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712F302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0FCD1F9">
      <w:pPr>
        <w:autoSpaceDE w:val="0"/>
        <w:autoSpaceDN w:val="0"/>
        <w:adjustRightInd w:val="0"/>
        <w:ind w:firstLine="420"/>
        <w:jc w:val="left"/>
        <w:rPr>
          <w:sz w:val="24"/>
        </w:rPr>
      </w:pPr>
    </w:p>
    <w:p w14:paraId="7C34A7C3">
      <w:pPr>
        <w:spacing w:line="360" w:lineRule="auto"/>
        <w:rPr>
          <w:color w:val="000000"/>
          <w:sz w:val="24"/>
        </w:rPr>
      </w:pPr>
    </w:p>
    <w:p w14:paraId="30E6A222">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43EF0D88">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5CAEF82">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2634B6EA">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56CDA12D">
      <w:pPr>
        <w:spacing w:line="360" w:lineRule="auto"/>
        <w:ind w:firstLine="504"/>
        <w:rPr>
          <w:spacing w:val="6"/>
          <w:sz w:val="24"/>
        </w:rPr>
      </w:pPr>
    </w:p>
    <w:p w14:paraId="546E4CD7">
      <w:pPr>
        <w:spacing w:line="360" w:lineRule="auto"/>
        <w:ind w:firstLine="504"/>
        <w:rPr>
          <w:spacing w:val="6"/>
          <w:sz w:val="24"/>
        </w:rPr>
      </w:pPr>
      <w:r>
        <w:rPr>
          <w:spacing w:val="6"/>
          <w:sz w:val="24"/>
        </w:rPr>
        <w:t>……</w:t>
      </w:r>
    </w:p>
    <w:p w14:paraId="0ED6EFB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E179145">
      <w:pPr>
        <w:spacing w:line="360" w:lineRule="auto"/>
        <w:ind w:firstLine="504"/>
        <w:rPr>
          <w:spacing w:val="6"/>
          <w:sz w:val="24"/>
        </w:rPr>
      </w:pPr>
      <w:r>
        <w:rPr>
          <w:spacing w:val="6"/>
          <w:sz w:val="24"/>
        </w:rPr>
        <w:t>本企业对上述声明内容的真实性负责。如有虚假，将依法承担相应责任。</w:t>
      </w:r>
    </w:p>
    <w:p w14:paraId="0D011838">
      <w:pPr>
        <w:spacing w:line="360" w:lineRule="auto"/>
        <w:ind w:right="360" w:firstLine="480"/>
        <w:jc w:val="right"/>
        <w:rPr>
          <w:color w:val="000000"/>
          <w:sz w:val="24"/>
        </w:rPr>
      </w:pPr>
    </w:p>
    <w:p w14:paraId="2E694495">
      <w:pPr>
        <w:spacing w:line="360" w:lineRule="auto"/>
        <w:ind w:right="360" w:firstLine="480"/>
        <w:jc w:val="right"/>
        <w:rPr>
          <w:color w:val="000000"/>
          <w:sz w:val="24"/>
        </w:rPr>
      </w:pPr>
      <w:r>
        <w:rPr>
          <w:color w:val="000000"/>
          <w:sz w:val="24"/>
        </w:rPr>
        <w:t>企业名称（盖章）：</w:t>
      </w:r>
      <w:r>
        <w:rPr>
          <w:sz w:val="24"/>
        </w:rPr>
        <w:t>______</w:t>
      </w:r>
    </w:p>
    <w:p w14:paraId="3B3976A7">
      <w:pPr>
        <w:spacing w:line="360" w:lineRule="auto"/>
        <w:ind w:right="360" w:firstLine="480"/>
        <w:jc w:val="right"/>
        <w:rPr>
          <w:color w:val="000000"/>
          <w:sz w:val="24"/>
        </w:rPr>
      </w:pPr>
      <w:r>
        <w:rPr>
          <w:color w:val="000000"/>
          <w:sz w:val="24"/>
        </w:rPr>
        <w:t>日 期：</w:t>
      </w:r>
      <w:r>
        <w:rPr>
          <w:sz w:val="24"/>
        </w:rPr>
        <w:t>______</w:t>
      </w:r>
    </w:p>
    <w:p w14:paraId="359EF009">
      <w:pPr>
        <w:adjustRightInd w:val="0"/>
        <w:snapToGrid w:val="0"/>
        <w:jc w:val="left"/>
        <w:rPr>
          <w:color w:val="000000"/>
          <w:sz w:val="24"/>
          <w:szCs w:val="21"/>
        </w:rPr>
      </w:pPr>
    </w:p>
    <w:p w14:paraId="7636C8D2">
      <w:pPr>
        <w:adjustRightInd w:val="0"/>
        <w:snapToGrid w:val="0"/>
        <w:jc w:val="left"/>
        <w:rPr>
          <w:color w:val="000000"/>
          <w:sz w:val="24"/>
          <w:szCs w:val="21"/>
        </w:rPr>
      </w:pPr>
    </w:p>
    <w:tbl>
      <w:tblPr>
        <w:tblStyle w:val="1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92A85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48240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CD413E3">
      <w:pPr>
        <w:adjustRightInd w:val="0"/>
        <w:snapToGrid w:val="0"/>
        <w:jc w:val="left"/>
        <w:rPr>
          <w:color w:val="000000"/>
          <w:szCs w:val="21"/>
          <w:vertAlign w:val="superscript"/>
        </w:rPr>
      </w:pPr>
    </w:p>
    <w:p w14:paraId="5674C64D">
      <w:pPr>
        <w:spacing w:line="360" w:lineRule="auto"/>
        <w:ind w:right="360" w:firstLine="480"/>
        <w:jc w:val="right"/>
        <w:rPr>
          <w:color w:val="000000"/>
          <w:sz w:val="24"/>
        </w:rPr>
      </w:pPr>
    </w:p>
    <w:p w14:paraId="7ECCE43B">
      <w:pPr>
        <w:spacing w:line="360" w:lineRule="auto"/>
        <w:ind w:right="360" w:firstLine="480"/>
        <w:jc w:val="right"/>
        <w:rPr>
          <w:color w:val="000000"/>
          <w:sz w:val="24"/>
        </w:rPr>
      </w:pPr>
    </w:p>
    <w:p w14:paraId="72CA7502">
      <w:pPr>
        <w:spacing w:line="360" w:lineRule="auto"/>
        <w:ind w:right="360" w:firstLine="480"/>
        <w:jc w:val="right"/>
        <w:rPr>
          <w:color w:val="000000"/>
          <w:sz w:val="24"/>
          <w:szCs w:val="20"/>
        </w:rPr>
      </w:pPr>
      <w:r>
        <w:rPr>
          <w:color w:val="000000"/>
          <w:sz w:val="24"/>
          <w:szCs w:val="20"/>
        </w:rPr>
        <w:br w:type="page"/>
      </w:r>
    </w:p>
    <w:p w14:paraId="3B0E6D1A">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C55A05D">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330A99F">
      <w:pPr>
        <w:spacing w:line="588" w:lineRule="exact"/>
        <w:ind w:firstLine="482"/>
        <w:rPr>
          <w:b/>
          <w:spacing w:val="6"/>
          <w:sz w:val="24"/>
        </w:rPr>
      </w:pPr>
      <w:r>
        <w:rPr>
          <w:b/>
          <w:sz w:val="24"/>
        </w:rPr>
        <w:t>□</w:t>
      </w:r>
      <w:r>
        <w:rPr>
          <w:b/>
          <w:spacing w:val="6"/>
          <w:sz w:val="24"/>
        </w:rPr>
        <w:t>不属于符合条件的残疾人福利性单位。</w:t>
      </w:r>
    </w:p>
    <w:p w14:paraId="65A08E3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56C2111E">
      <w:pPr>
        <w:spacing w:line="588" w:lineRule="exact"/>
        <w:ind w:firstLine="506" w:firstLineChars="200"/>
        <w:rPr>
          <w:spacing w:val="6"/>
          <w:sz w:val="24"/>
        </w:rPr>
      </w:pPr>
      <w:r>
        <w:rPr>
          <w:b/>
          <w:spacing w:val="6"/>
          <w:sz w:val="24"/>
        </w:rPr>
        <w:t>本单位对上述声明的真实性负责。如有虚假，将依法承担相应责任。</w:t>
      </w:r>
    </w:p>
    <w:p w14:paraId="68DEF5E5">
      <w:pPr>
        <w:spacing w:line="588" w:lineRule="exact"/>
        <w:ind w:firstLine="504" w:firstLineChars="200"/>
        <w:rPr>
          <w:spacing w:val="6"/>
          <w:sz w:val="24"/>
        </w:rPr>
      </w:pPr>
    </w:p>
    <w:p w14:paraId="68A7A119">
      <w:pPr>
        <w:spacing w:line="588" w:lineRule="exact"/>
        <w:ind w:firstLine="504" w:firstLineChars="200"/>
        <w:rPr>
          <w:spacing w:val="6"/>
          <w:sz w:val="24"/>
        </w:rPr>
      </w:pPr>
    </w:p>
    <w:p w14:paraId="484A791B">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4E5270AE">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212FC2F7">
      <w:pPr>
        <w:widowControl/>
        <w:jc w:val="left"/>
        <w:rPr>
          <w:color w:val="000000"/>
          <w:sz w:val="24"/>
          <w:szCs w:val="20"/>
        </w:rPr>
      </w:pPr>
      <w:r>
        <w:rPr>
          <w:color w:val="000000"/>
          <w:sz w:val="24"/>
          <w:szCs w:val="20"/>
        </w:rPr>
        <w:br w:type="page"/>
      </w:r>
    </w:p>
    <w:p w14:paraId="261EBA46">
      <w:pPr>
        <w:pStyle w:val="6"/>
        <w:rPr>
          <w:rFonts w:ascii="Times New Roman" w:hAnsi="Times New Roman" w:eastAsia="宋体"/>
          <w:b w:val="0"/>
          <w:color w:val="000000"/>
          <w:sz w:val="24"/>
        </w:rPr>
      </w:pPr>
      <w:r>
        <w:rPr>
          <w:rFonts w:ascii="Times New Roman" w:hAnsi="Times New Roman" w:eastAsia="宋体"/>
          <w:b w:val="0"/>
          <w:color w:val="000000"/>
          <w:sz w:val="24"/>
        </w:rPr>
        <w:t>2-1-2 拟分包情况说明及分包意向协议</w:t>
      </w:r>
    </w:p>
    <w:p w14:paraId="7EC29416">
      <w:pPr>
        <w:tabs>
          <w:tab w:val="left" w:pos="5580"/>
        </w:tabs>
        <w:spacing w:line="360" w:lineRule="auto"/>
        <w:rPr>
          <w:sz w:val="24"/>
        </w:rPr>
      </w:pPr>
      <w:r>
        <w:rPr>
          <w:sz w:val="24"/>
        </w:rPr>
        <w:t>说明：</w:t>
      </w:r>
    </w:p>
    <w:p w14:paraId="0D08DBE8">
      <w:pPr>
        <w:tabs>
          <w:tab w:val="left" w:pos="5580"/>
        </w:tabs>
        <w:spacing w:line="360" w:lineRule="auto"/>
        <w:rPr>
          <w:sz w:val="24"/>
        </w:rPr>
      </w:pPr>
      <w:r>
        <w:rPr>
          <w:sz w:val="24"/>
        </w:rPr>
        <w:t>如本项目（包）允许分包，且供应商拟进行分包时</w:t>
      </w:r>
      <w:r>
        <w:rPr>
          <w:rFonts w:hint="eastAsia"/>
          <w:sz w:val="24"/>
        </w:rPr>
        <w:t>：</w:t>
      </w:r>
    </w:p>
    <w:p w14:paraId="75D0F089">
      <w:pPr>
        <w:tabs>
          <w:tab w:val="left" w:pos="5580"/>
        </w:tabs>
        <w:spacing w:line="360" w:lineRule="auto"/>
        <w:rPr>
          <w:sz w:val="24"/>
        </w:rPr>
      </w:pPr>
      <w:r>
        <w:rPr>
          <w:sz w:val="24"/>
        </w:rPr>
        <w:t>（1）响应文件中须提供《拟分包情况说明》，否则</w:t>
      </w:r>
      <w:r>
        <w:rPr>
          <w:b/>
          <w:sz w:val="24"/>
        </w:rPr>
        <w:t>响应无效</w:t>
      </w:r>
      <w:r>
        <w:rPr>
          <w:sz w:val="24"/>
        </w:rPr>
        <w:t>；</w:t>
      </w:r>
    </w:p>
    <w:p w14:paraId="6C9675B0">
      <w:pPr>
        <w:tabs>
          <w:tab w:val="left" w:pos="5580"/>
        </w:tabs>
        <w:spacing w:line="360" w:lineRule="auto"/>
        <w:rPr>
          <w:sz w:val="24"/>
        </w:rPr>
      </w:pPr>
      <w:r>
        <w:rPr>
          <w:sz w:val="24"/>
        </w:rPr>
        <w:t>（2）当同时符合下列情形时，响应文件还须提供《分包意向协议》，否则</w:t>
      </w:r>
      <w:r>
        <w:rPr>
          <w:b/>
          <w:sz w:val="24"/>
        </w:rPr>
        <w:t>响应无效</w:t>
      </w:r>
      <w:r>
        <w:rPr>
          <w:sz w:val="24"/>
        </w:rPr>
        <w:t>：</w:t>
      </w:r>
    </w:p>
    <w:p w14:paraId="45088E18">
      <w:pPr>
        <w:tabs>
          <w:tab w:val="left" w:pos="5580"/>
        </w:tabs>
        <w:spacing w:line="360" w:lineRule="auto"/>
        <w:ind w:left="567" w:leftChars="270"/>
        <w:rPr>
          <w:sz w:val="24"/>
        </w:rPr>
      </w:pPr>
      <w:r>
        <w:rPr>
          <w:sz w:val="24"/>
        </w:rPr>
        <w:t>A. 本项目（包）预留部分采购项目预算专门面向中小企业采购，且要求获得采购合同的供应商将采购项目中的一定比例分包给一家或者多家中小企业的；</w:t>
      </w:r>
    </w:p>
    <w:p w14:paraId="2F0C483B">
      <w:pPr>
        <w:tabs>
          <w:tab w:val="left" w:pos="5580"/>
        </w:tabs>
        <w:spacing w:line="360" w:lineRule="auto"/>
        <w:ind w:left="567" w:leftChars="270"/>
        <w:rPr>
          <w:sz w:val="24"/>
        </w:rPr>
      </w:pPr>
      <w:r>
        <w:rPr>
          <w:sz w:val="24"/>
        </w:rPr>
        <w:t>B. 供应商通过分包方式满足中小企业政策要求的。</w:t>
      </w:r>
    </w:p>
    <w:p w14:paraId="71E93AF0">
      <w:pPr>
        <w:autoSpaceDE w:val="0"/>
        <w:autoSpaceDN w:val="0"/>
        <w:adjustRightInd w:val="0"/>
        <w:rPr>
          <w:color w:val="000000"/>
          <w:sz w:val="30"/>
          <w:szCs w:val="30"/>
        </w:rPr>
      </w:pPr>
    </w:p>
    <w:p w14:paraId="150809C3">
      <w:pPr>
        <w:widowControl/>
        <w:jc w:val="left"/>
        <w:rPr>
          <w:b/>
          <w:color w:val="000000"/>
          <w:sz w:val="36"/>
          <w:szCs w:val="36"/>
        </w:rPr>
      </w:pPr>
      <w:r>
        <w:rPr>
          <w:b/>
          <w:color w:val="000000"/>
          <w:sz w:val="36"/>
          <w:szCs w:val="36"/>
        </w:rPr>
        <w:br w:type="page"/>
      </w:r>
    </w:p>
    <w:p w14:paraId="56D09B3E">
      <w:pPr>
        <w:autoSpaceDE w:val="0"/>
        <w:autoSpaceDN w:val="0"/>
        <w:adjustRightInd w:val="0"/>
        <w:spacing w:line="360" w:lineRule="auto"/>
        <w:jc w:val="center"/>
        <w:rPr>
          <w:b/>
          <w:color w:val="000000"/>
          <w:sz w:val="36"/>
          <w:szCs w:val="36"/>
        </w:rPr>
      </w:pPr>
      <w:r>
        <w:rPr>
          <w:b/>
          <w:color w:val="000000"/>
          <w:sz w:val="36"/>
          <w:szCs w:val="36"/>
        </w:rPr>
        <w:t>拟分包情况说明</w:t>
      </w:r>
    </w:p>
    <w:p w14:paraId="1790C475">
      <w:pPr>
        <w:tabs>
          <w:tab w:val="left" w:pos="5580"/>
        </w:tabs>
        <w:spacing w:line="360" w:lineRule="auto"/>
        <w:rPr>
          <w:sz w:val="24"/>
        </w:rPr>
      </w:pPr>
      <w:r>
        <w:rPr>
          <w:sz w:val="24"/>
        </w:rPr>
        <w:t>致：</w:t>
      </w:r>
      <w:r>
        <w:rPr>
          <w:rFonts w:hint="eastAsia"/>
          <w:sz w:val="24"/>
          <w:u w:val="single"/>
        </w:rPr>
        <w:t xml:space="preserve">              </w:t>
      </w:r>
      <w:r>
        <w:rPr>
          <w:rFonts w:hint="eastAsia"/>
          <w:b/>
          <w:bCs/>
          <w:sz w:val="24"/>
        </w:rPr>
        <w:t>（请供应商填写“采购人名称”）</w:t>
      </w:r>
    </w:p>
    <w:p w14:paraId="35B52B6B">
      <w:pPr>
        <w:adjustRightInd w:val="0"/>
        <w:snapToGrid w:val="0"/>
        <w:spacing w:line="360" w:lineRule="auto"/>
        <w:ind w:firstLine="480" w:firstLineChars="200"/>
        <w:jc w:val="left"/>
        <w:rPr>
          <w:sz w:val="24"/>
        </w:rPr>
      </w:pPr>
      <w:r>
        <w:rPr>
          <w:sz w:val="24"/>
        </w:rPr>
        <w:t>我单位参加贵单位组织采购的</w:t>
      </w:r>
      <w:r>
        <w:rPr>
          <w:rFonts w:hint="eastAsia"/>
          <w:sz w:val="24"/>
        </w:rPr>
        <w:t>采购编号</w:t>
      </w:r>
      <w:r>
        <w:rPr>
          <w:sz w:val="24"/>
        </w:rPr>
        <w:t>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1D786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05511E09">
            <w:pPr>
              <w:pStyle w:val="21"/>
              <w:jc w:val="center"/>
              <w:rPr>
                <w:rFonts w:ascii="Times New Roman" w:hAnsi="Times New Roman" w:cs="Times New Roman"/>
                <w:sz w:val="24"/>
              </w:rPr>
            </w:pPr>
            <w:r>
              <w:rPr>
                <w:rFonts w:ascii="Times New Roman" w:hAnsi="Times New Roman" w:cs="Times New Roman"/>
                <w:sz w:val="24"/>
              </w:rPr>
              <w:t>序号</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C8941D0">
            <w:pPr>
              <w:pStyle w:val="21"/>
              <w:jc w:val="center"/>
              <w:rPr>
                <w:rFonts w:ascii="Times New Roman" w:hAnsi="Times New Roman" w:cs="Times New Roman"/>
                <w:sz w:val="24"/>
              </w:rPr>
            </w:pPr>
            <w:r>
              <w:rPr>
                <w:rFonts w:ascii="Times New Roman" w:hAnsi="Times New Roman" w:cs="Times New Roman"/>
                <w:sz w:val="24"/>
              </w:rPr>
              <w:t>分包承担</w:t>
            </w:r>
          </w:p>
          <w:p w14:paraId="277B8AF8">
            <w:pPr>
              <w:pStyle w:val="21"/>
              <w:jc w:val="center"/>
              <w:rPr>
                <w:rFonts w:ascii="Times New Roman" w:hAnsi="Times New Roman" w:cs="Times New Roman"/>
                <w:sz w:val="24"/>
              </w:rPr>
            </w:pPr>
            <w:r>
              <w:rPr>
                <w:rFonts w:ascii="Times New Roman" w:hAnsi="Times New Roman" w:cs="Times New Roman"/>
                <w:sz w:val="24"/>
              </w:rPr>
              <w:t>主体名称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AD7B687">
            <w:pPr>
              <w:pStyle w:val="21"/>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3EB7A5E8">
            <w:pPr>
              <w:pStyle w:val="21"/>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1AB059EC">
            <w:pPr>
              <w:pStyle w:val="21"/>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986A94">
            <w:pPr>
              <w:pStyle w:val="21"/>
              <w:jc w:val="center"/>
              <w:rPr>
                <w:rFonts w:ascii="Times New Roman" w:hAnsi="Times New Roman" w:cs="Times New Roman"/>
                <w:sz w:val="24"/>
              </w:rPr>
            </w:pPr>
            <w:r>
              <w:rPr>
                <w:rFonts w:ascii="Times New Roman" w:hAnsi="Times New Roman" w:cs="Times New Roman"/>
                <w:sz w:val="24"/>
              </w:rPr>
              <w:t>资质等级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61967B6">
            <w:pPr>
              <w:pStyle w:val="21"/>
              <w:jc w:val="center"/>
              <w:rPr>
                <w:rFonts w:ascii="Times New Roman" w:hAnsi="Times New Roman" w:cs="Times New Roman"/>
                <w:sz w:val="24"/>
              </w:rPr>
            </w:pPr>
            <w:r>
              <w:rPr>
                <w:rFonts w:ascii="Times New Roman" w:hAnsi="Times New Roman" w:cs="Times New Roman"/>
                <w:sz w:val="24"/>
              </w:rPr>
              <w:t>拟分包</w:t>
            </w:r>
          </w:p>
          <w:p w14:paraId="2E671AD1">
            <w:pPr>
              <w:pStyle w:val="21"/>
              <w:jc w:val="center"/>
              <w:rPr>
                <w:rFonts w:ascii="Times New Roman" w:hAnsi="Times New Roman" w:cs="Times New Roman"/>
                <w:sz w:val="24"/>
              </w:rPr>
            </w:pPr>
            <w:r>
              <w:rPr>
                <w:rFonts w:ascii="Times New Roman" w:hAnsi="Times New Roman" w:cs="Times New Roman"/>
                <w:sz w:val="24"/>
              </w:rPr>
              <w:t>合同内容</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98FEC36">
            <w:pPr>
              <w:pStyle w:val="21"/>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6B018C54">
            <w:pPr>
              <w:pStyle w:val="21"/>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63E00446">
            <w:pPr>
              <w:pStyle w:val="21"/>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4A1E7CCE">
            <w:pPr>
              <w:pStyle w:val="21"/>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7BC68F24">
            <w:pPr>
              <w:pStyle w:val="21"/>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75C1DAFD">
            <w:pPr>
              <w:pStyle w:val="21"/>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14:paraId="58B4D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25DC541D">
            <w:pPr>
              <w:pStyle w:val="21"/>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3299D9A">
            <w:pPr>
              <w:pStyle w:val="21"/>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09D302E">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517A4497">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2DA0D341">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7764B7">
            <w:pPr>
              <w:pStyle w:val="21"/>
              <w:jc w:val="center"/>
              <w:rPr>
                <w:rFonts w:ascii="Times New Roman" w:hAnsi="Times New Roman"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7EE2388">
            <w:pPr>
              <w:pStyle w:val="21"/>
              <w:jc w:val="center"/>
              <w:rPr>
                <w:rFonts w:ascii="Times New Roman" w:hAnsi="Times New Roman"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416C0159">
            <w:pPr>
              <w:pStyle w:val="21"/>
              <w:jc w:val="center"/>
              <w:rPr>
                <w:rFonts w:ascii="Times New Roman" w:hAnsi="Times New Roman"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7E749356">
            <w:pPr>
              <w:pStyle w:val="21"/>
              <w:jc w:val="center"/>
              <w:rPr>
                <w:rFonts w:ascii="Times New Roman" w:hAnsi="Times New Roman" w:cs="Times New Roman"/>
                <w:sz w:val="30"/>
                <w:lang w:eastAsia="zh-CN"/>
              </w:rPr>
            </w:pPr>
          </w:p>
        </w:tc>
      </w:tr>
      <w:tr w14:paraId="07D0C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0EA7072">
            <w:pPr>
              <w:pStyle w:val="21"/>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578B6D2">
            <w:pPr>
              <w:pStyle w:val="21"/>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07C2628">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D5936FE">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2D230F57">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7B8936">
            <w:pPr>
              <w:pStyle w:val="21"/>
              <w:jc w:val="center"/>
              <w:rPr>
                <w:rFonts w:ascii="Times New Roman" w:hAnsi="Times New Roman"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8198F1F">
            <w:pPr>
              <w:pStyle w:val="21"/>
              <w:jc w:val="center"/>
              <w:rPr>
                <w:rFonts w:ascii="Times New Roman" w:hAnsi="Times New Roman"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0649486">
            <w:pPr>
              <w:pStyle w:val="21"/>
              <w:jc w:val="center"/>
              <w:rPr>
                <w:rFonts w:ascii="Times New Roman" w:hAnsi="Times New Roman"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62F6688E">
            <w:pPr>
              <w:pStyle w:val="21"/>
              <w:jc w:val="center"/>
              <w:rPr>
                <w:rFonts w:ascii="Times New Roman" w:hAnsi="Times New Roman" w:cs="Times New Roman"/>
                <w:sz w:val="30"/>
                <w:lang w:eastAsia="zh-CN"/>
              </w:rPr>
            </w:pPr>
          </w:p>
        </w:tc>
      </w:tr>
      <w:tr w14:paraId="0079E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1F0787BB">
            <w:pPr>
              <w:pStyle w:val="21"/>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242177A">
            <w:pPr>
              <w:pStyle w:val="21"/>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6D2FF71">
            <w:pPr>
              <w:pStyle w:val="21"/>
              <w:tabs>
                <w:tab w:val="left" w:pos="235"/>
              </w:tabs>
              <w:jc w:val="center"/>
              <w:rPr>
                <w:rFonts w:ascii="Times New Roman" w:hAnsi="Times New Roman" w:cs="Times New Roman"/>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D0B7B0">
            <w:pPr>
              <w:pStyle w:val="21"/>
              <w:jc w:val="center"/>
              <w:rPr>
                <w:rFonts w:ascii="Times New Roman" w:hAnsi="Times New Roman" w:cs="Times New Roman"/>
                <w:sz w:val="3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558D689">
            <w:pPr>
              <w:pStyle w:val="21"/>
              <w:jc w:val="center"/>
              <w:rPr>
                <w:rFonts w:ascii="Times New Roman" w:hAnsi="Times New Roman" w:cs="Times New Roman"/>
                <w:sz w:val="30"/>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0864ABE">
            <w:pPr>
              <w:pStyle w:val="21"/>
              <w:jc w:val="center"/>
              <w:rPr>
                <w:rFonts w:ascii="Times New Roman" w:hAnsi="Times New Roman" w:cs="Times New Roman"/>
                <w:sz w:val="30"/>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6433CD20">
            <w:pPr>
              <w:pStyle w:val="21"/>
              <w:jc w:val="center"/>
              <w:rPr>
                <w:rFonts w:ascii="Times New Roman" w:hAnsi="Times New Roman" w:cs="Times New Roman"/>
                <w:sz w:val="30"/>
              </w:rPr>
            </w:pPr>
          </w:p>
        </w:tc>
      </w:tr>
      <w:tr w14:paraId="1EE5A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noWrap w:val="0"/>
            <w:vAlign w:val="center"/>
          </w:tcPr>
          <w:p w14:paraId="124D998E">
            <w:pPr>
              <w:pStyle w:val="21"/>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96B52A9">
            <w:pPr>
              <w:pStyle w:val="21"/>
              <w:jc w:val="center"/>
              <w:rPr>
                <w:rFonts w:ascii="Times New Roman" w:hAnsi="Times New Roman" w:cs="Times New Roman"/>
                <w:sz w:val="30"/>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2F6CFD0A">
            <w:pPr>
              <w:pStyle w:val="21"/>
              <w:jc w:val="center"/>
              <w:rPr>
                <w:rFonts w:ascii="Times New Roman" w:hAnsi="Times New Roman" w:cs="Times New Roman"/>
                <w:sz w:val="30"/>
              </w:rPr>
            </w:pPr>
          </w:p>
        </w:tc>
      </w:tr>
    </w:tbl>
    <w:p w14:paraId="3AB37242">
      <w:pPr>
        <w:adjustRightInd w:val="0"/>
        <w:snapToGrid w:val="0"/>
        <w:spacing w:line="360" w:lineRule="auto"/>
        <w:jc w:val="left"/>
        <w:rPr>
          <w:sz w:val="24"/>
        </w:rPr>
      </w:pPr>
    </w:p>
    <w:p w14:paraId="7B1CEE8E">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7DEEAA66">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2DF1D734">
      <w:pPr>
        <w:adjustRightInd w:val="0"/>
        <w:snapToGrid w:val="0"/>
        <w:spacing w:line="360" w:lineRule="auto"/>
        <w:jc w:val="left"/>
        <w:rPr>
          <w:sz w:val="24"/>
        </w:rPr>
      </w:pPr>
    </w:p>
    <w:p w14:paraId="7371B9EE">
      <w:pPr>
        <w:adjustRightInd w:val="0"/>
        <w:snapToGrid w:val="0"/>
        <w:spacing w:line="360" w:lineRule="auto"/>
        <w:jc w:val="left"/>
        <w:rPr>
          <w:sz w:val="24"/>
        </w:rPr>
      </w:pPr>
      <w:r>
        <w:rPr>
          <w:sz w:val="24"/>
        </w:rPr>
        <w:t>注：</w:t>
      </w:r>
    </w:p>
    <w:p w14:paraId="1A606D19">
      <w:pPr>
        <w:adjustRightInd w:val="0"/>
        <w:snapToGrid w:val="0"/>
        <w:spacing w:line="360" w:lineRule="auto"/>
        <w:jc w:val="left"/>
        <w:rPr>
          <w:sz w:val="24"/>
        </w:rPr>
      </w:pPr>
      <w:r>
        <w:rPr>
          <w:sz w:val="24"/>
        </w:rPr>
        <w:t>（1）当供应商属于本部分说明中第（1）类情形，如未提供《拟分包情况说明》，或提供了《拟分包情况说明》但未填写分包承担主体名称、拟分包合同内容、拟分包合同金额，其</w:t>
      </w:r>
      <w:r>
        <w:rPr>
          <w:b/>
          <w:sz w:val="24"/>
        </w:rPr>
        <w:t>响应无效</w:t>
      </w:r>
      <w:r>
        <w:rPr>
          <w:sz w:val="24"/>
        </w:rPr>
        <w:t>；</w:t>
      </w:r>
    </w:p>
    <w:p w14:paraId="40DDB954">
      <w:pPr>
        <w:adjustRightInd w:val="0"/>
        <w:snapToGrid w:val="0"/>
        <w:spacing w:line="360" w:lineRule="auto"/>
        <w:jc w:val="left"/>
        <w:rPr>
          <w:sz w:val="24"/>
        </w:rPr>
      </w:pPr>
      <w:r>
        <w:rPr>
          <w:sz w:val="24"/>
        </w:rPr>
        <w:t>（2）当供应商属于本部分说明中第（2）类情形，如未提供《拟分包情况说明》，或提供了《拟分包情况说明》但未填写分包承担主体名称、分包承担主体类型、拟分包合同内容、拟分包合同金额，其</w:t>
      </w:r>
      <w:r>
        <w:rPr>
          <w:b/>
          <w:sz w:val="24"/>
        </w:rPr>
        <w:t>响应无效</w:t>
      </w:r>
      <w:r>
        <w:rPr>
          <w:sz w:val="24"/>
        </w:rPr>
        <w:t>；</w:t>
      </w:r>
    </w:p>
    <w:p w14:paraId="1A08DA4B">
      <w:pPr>
        <w:adjustRightInd w:val="0"/>
        <w:snapToGrid w:val="0"/>
        <w:spacing w:line="360" w:lineRule="auto"/>
        <w:jc w:val="left"/>
        <w:rPr>
          <w:sz w:val="24"/>
        </w:rPr>
      </w:pPr>
      <w:r>
        <w:rPr>
          <w:sz w:val="24"/>
        </w:rPr>
        <w:t>（3）如本采购文件《供应商须知资料表》载明本项目分包承担主体应具备的相应资质条件，则供应商须在本表中列明分包承担主体的资质等级，并后附资质证书电子件，否则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14:paraId="013277E6">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4AEEDEAA">
      <w:pPr>
        <w:adjustRightInd w:val="0"/>
        <w:snapToGrid w:val="0"/>
        <w:spacing w:line="360" w:lineRule="auto"/>
        <w:ind w:firstLine="480" w:firstLineChars="200"/>
        <w:jc w:val="left"/>
        <w:rPr>
          <w:sz w:val="24"/>
        </w:rPr>
      </w:pPr>
      <w:r>
        <w:rPr>
          <w:sz w:val="24"/>
        </w:rPr>
        <w:t>甲方（供应商）：______</w:t>
      </w:r>
    </w:p>
    <w:p w14:paraId="3A615176">
      <w:pPr>
        <w:adjustRightInd w:val="0"/>
        <w:snapToGrid w:val="0"/>
        <w:spacing w:line="360" w:lineRule="auto"/>
        <w:ind w:firstLine="480" w:firstLineChars="200"/>
        <w:jc w:val="left"/>
        <w:rPr>
          <w:sz w:val="24"/>
        </w:rPr>
      </w:pPr>
      <w:r>
        <w:rPr>
          <w:sz w:val="24"/>
        </w:rPr>
        <w:t>乙方（拟分包单位）：______</w:t>
      </w:r>
    </w:p>
    <w:p w14:paraId="68945E59">
      <w:pPr>
        <w:adjustRightInd w:val="0"/>
        <w:snapToGrid w:val="0"/>
        <w:spacing w:line="360" w:lineRule="auto"/>
        <w:ind w:firstLine="480" w:firstLineChars="200"/>
        <w:jc w:val="left"/>
        <w:rPr>
          <w:sz w:val="24"/>
        </w:rPr>
      </w:pPr>
      <w:r>
        <w:rPr>
          <w:sz w:val="24"/>
        </w:rPr>
        <w:t>甲方承诺，一旦在______（采购项目名称）（</w:t>
      </w:r>
      <w:r>
        <w:rPr>
          <w:rFonts w:hint="eastAsia"/>
          <w:sz w:val="24"/>
        </w:rPr>
        <w:t>采购编号</w:t>
      </w:r>
      <w:r>
        <w:rPr>
          <w:sz w:val="24"/>
        </w:rPr>
        <w:t>/包号为：______）采购项目中获得采购合同，将按照下述约定将合同项下部分内容分包给乙方：</w:t>
      </w:r>
    </w:p>
    <w:p w14:paraId="0EBE4661">
      <w:pPr>
        <w:adjustRightInd w:val="0"/>
        <w:snapToGrid w:val="0"/>
        <w:spacing w:line="360" w:lineRule="auto"/>
        <w:ind w:firstLine="480" w:firstLineChars="200"/>
        <w:jc w:val="left"/>
        <w:rPr>
          <w:sz w:val="24"/>
        </w:rPr>
      </w:pPr>
      <w:r>
        <w:rPr>
          <w:sz w:val="24"/>
        </w:rPr>
        <w:t>1.分包内容：______。</w:t>
      </w:r>
    </w:p>
    <w:p w14:paraId="64ADAD6B">
      <w:pPr>
        <w:adjustRightInd w:val="0"/>
        <w:snapToGrid w:val="0"/>
        <w:spacing w:line="360" w:lineRule="auto"/>
        <w:ind w:firstLine="480" w:firstLineChars="200"/>
        <w:jc w:val="left"/>
        <w:rPr>
          <w:sz w:val="24"/>
        </w:rPr>
      </w:pPr>
      <w:r>
        <w:rPr>
          <w:sz w:val="24"/>
        </w:rPr>
        <w:t>2.分包金额：______，该金额占该采购包合同金额的比例为______%。</w:t>
      </w:r>
    </w:p>
    <w:p w14:paraId="1B1E80D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BF49BD8">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1A141D1A">
      <w:pPr>
        <w:spacing w:line="360" w:lineRule="auto"/>
        <w:ind w:firstLine="471"/>
        <w:rPr>
          <w:b/>
          <w:color w:val="000000"/>
          <w:sz w:val="24"/>
        </w:rPr>
      </w:pPr>
    </w:p>
    <w:p w14:paraId="3D2FB3E5">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25643AEA">
      <w:pPr>
        <w:spacing w:line="360" w:lineRule="auto"/>
        <w:ind w:left="480"/>
        <w:jc w:val="right"/>
        <w:rPr>
          <w:color w:val="000000"/>
          <w:sz w:val="24"/>
        </w:rPr>
      </w:pPr>
    </w:p>
    <w:p w14:paraId="11F1A4F2">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27A996E2">
      <w:pPr>
        <w:tabs>
          <w:tab w:val="left" w:pos="8280"/>
        </w:tabs>
        <w:spacing w:line="360" w:lineRule="auto"/>
        <w:ind w:firstLine="480"/>
        <w:rPr>
          <w:color w:val="000000"/>
          <w:sz w:val="24"/>
        </w:rPr>
      </w:pPr>
    </w:p>
    <w:p w14:paraId="7808EAE4">
      <w:pPr>
        <w:tabs>
          <w:tab w:val="left" w:pos="8280"/>
        </w:tabs>
        <w:spacing w:line="360" w:lineRule="auto"/>
        <w:rPr>
          <w:color w:val="000000"/>
          <w:sz w:val="24"/>
        </w:rPr>
      </w:pPr>
      <w:r>
        <w:rPr>
          <w:color w:val="000000"/>
          <w:sz w:val="24"/>
        </w:rPr>
        <w:t>注：</w:t>
      </w:r>
    </w:p>
    <w:p w14:paraId="54D86F17">
      <w:pPr>
        <w:tabs>
          <w:tab w:val="left" w:pos="8280"/>
        </w:tabs>
        <w:spacing w:line="360" w:lineRule="auto"/>
        <w:rPr>
          <w:color w:val="000000"/>
          <w:sz w:val="24"/>
        </w:rPr>
      </w:pPr>
      <w:r>
        <w:rPr>
          <w:color w:val="000000"/>
          <w:sz w:val="24"/>
        </w:rPr>
        <w:t>（1）</w:t>
      </w:r>
      <w:r>
        <w:rPr>
          <w:sz w:val="24"/>
        </w:rPr>
        <w:t>当供应商属于本部分说明中第（2）类情形，必须提供，否则</w:t>
      </w:r>
      <w:r>
        <w:rPr>
          <w:b/>
          <w:sz w:val="24"/>
        </w:rPr>
        <w:t>响应无效；</w:t>
      </w:r>
      <w:r>
        <w:rPr>
          <w:sz w:val="24"/>
        </w:rPr>
        <w:t xml:space="preserve">其他情形无须提供； </w:t>
      </w:r>
    </w:p>
    <w:p w14:paraId="4F6530B0">
      <w:pPr>
        <w:tabs>
          <w:tab w:val="left" w:pos="8280"/>
        </w:tabs>
        <w:spacing w:line="360" w:lineRule="auto"/>
        <w:rPr>
          <w:color w:val="000000"/>
          <w:sz w:val="24"/>
        </w:rPr>
      </w:pPr>
      <w:r>
        <w:rPr>
          <w:color w:val="000000"/>
          <w:sz w:val="24"/>
        </w:rPr>
        <w:t>（2）供应商须与所有拟分包单位分别签订《分包意向协议》，每单位签订一份，并在响应文件中提交全部协议原件的电子件，否则</w:t>
      </w:r>
      <w:r>
        <w:rPr>
          <w:b/>
          <w:color w:val="000000"/>
          <w:sz w:val="24"/>
        </w:rPr>
        <w:t>响应无效</w:t>
      </w:r>
      <w:r>
        <w:rPr>
          <w:color w:val="000000"/>
          <w:sz w:val="24"/>
        </w:rPr>
        <w:t>。</w:t>
      </w:r>
    </w:p>
    <w:p w14:paraId="1D31E5D0">
      <w:pPr>
        <w:tabs>
          <w:tab w:val="left" w:pos="8280"/>
        </w:tabs>
        <w:spacing w:line="360" w:lineRule="auto"/>
        <w:rPr>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2B00FCEA">
      <w:pPr>
        <w:spacing w:line="360" w:lineRule="auto"/>
        <w:outlineLvl w:val="2"/>
        <w:rPr>
          <w:b/>
          <w:bCs/>
          <w:color w:val="FF0000"/>
          <w:sz w:val="24"/>
          <w:szCs w:val="20"/>
        </w:rPr>
      </w:pPr>
      <w:r>
        <w:rPr>
          <w:color w:val="000000"/>
          <w:sz w:val="24"/>
          <w:szCs w:val="20"/>
        </w:rPr>
        <w:t xml:space="preserve">2-2 </w:t>
      </w:r>
      <w:r>
        <w:rPr>
          <w:sz w:val="24"/>
        </w:rPr>
        <w:t>其它落实政府采购政策的资格要求</w:t>
      </w:r>
      <w:r>
        <w:rPr>
          <w:b/>
          <w:bCs/>
          <w:color w:val="FF0000"/>
          <w:sz w:val="24"/>
          <w:szCs w:val="20"/>
        </w:rPr>
        <w:t>（如有）</w:t>
      </w:r>
    </w:p>
    <w:p w14:paraId="649587B6">
      <w:pPr>
        <w:spacing w:line="360" w:lineRule="auto"/>
        <w:outlineLvl w:val="2"/>
        <w:rPr>
          <w:color w:val="000000"/>
          <w:sz w:val="24"/>
          <w:szCs w:val="20"/>
        </w:rPr>
      </w:pPr>
      <w:r>
        <w:rPr>
          <w:rFonts w:hint="eastAsia"/>
          <w:color w:val="000000"/>
          <w:sz w:val="24"/>
          <w:szCs w:val="20"/>
        </w:rPr>
        <w:t>2</w:t>
      </w:r>
      <w:r>
        <w:rPr>
          <w:color w:val="000000"/>
          <w:sz w:val="24"/>
          <w:szCs w:val="20"/>
        </w:rPr>
        <w:t>-3披露 ESG 报告的相应网页截图及网址(如有）</w:t>
      </w:r>
    </w:p>
    <w:p w14:paraId="4D1D321D">
      <w:pPr>
        <w:pStyle w:val="2"/>
        <w:ind w:firstLine="0"/>
        <w:rPr>
          <w:rFonts w:hint="eastAsia"/>
        </w:rPr>
      </w:pPr>
    </w:p>
    <w:p w14:paraId="64F2E048">
      <w:pPr>
        <w:widowControl/>
        <w:jc w:val="left"/>
        <w:rPr>
          <w:sz w:val="24"/>
        </w:rPr>
      </w:pPr>
    </w:p>
    <w:p w14:paraId="1A3E3EF7">
      <w:pPr>
        <w:widowControl/>
        <w:jc w:val="left"/>
        <w:rPr>
          <w:sz w:val="24"/>
        </w:rPr>
      </w:pPr>
      <w:r>
        <w:rPr>
          <w:sz w:val="24"/>
        </w:rPr>
        <w:br w:type="page"/>
      </w:r>
    </w:p>
    <w:p w14:paraId="5F0C8C7D">
      <w:pPr>
        <w:tabs>
          <w:tab w:val="left" w:pos="360"/>
        </w:tabs>
        <w:snapToGrid w:val="0"/>
        <w:spacing w:line="360" w:lineRule="auto"/>
        <w:outlineLvl w:val="1"/>
        <w:rPr>
          <w:sz w:val="24"/>
        </w:rPr>
      </w:pPr>
      <w:r>
        <w:rPr>
          <w:sz w:val="24"/>
        </w:rPr>
        <w:t>3 本项目的特定资格要求</w:t>
      </w:r>
      <w:r>
        <w:rPr>
          <w:b/>
          <w:bCs/>
          <w:color w:val="FF0000"/>
          <w:sz w:val="24"/>
        </w:rPr>
        <w:t>（如有）</w:t>
      </w:r>
    </w:p>
    <w:p w14:paraId="284A9508">
      <w:pPr>
        <w:spacing w:line="360" w:lineRule="auto"/>
        <w:outlineLvl w:val="2"/>
        <w:rPr>
          <w:color w:val="000000"/>
          <w:sz w:val="24"/>
          <w:szCs w:val="20"/>
        </w:rPr>
      </w:pPr>
      <w:r>
        <w:rPr>
          <w:color w:val="000000"/>
          <w:sz w:val="24"/>
          <w:szCs w:val="20"/>
        </w:rPr>
        <w:t>3-1 联合协议</w:t>
      </w:r>
      <w:r>
        <w:rPr>
          <w:b/>
          <w:bCs/>
          <w:color w:val="FF0000"/>
          <w:sz w:val="24"/>
          <w:szCs w:val="20"/>
        </w:rPr>
        <w:t>（如有）</w:t>
      </w:r>
    </w:p>
    <w:p w14:paraId="0405FFE4">
      <w:pPr>
        <w:autoSpaceDE w:val="0"/>
        <w:autoSpaceDN w:val="0"/>
        <w:adjustRightInd w:val="0"/>
        <w:spacing w:line="360" w:lineRule="auto"/>
        <w:jc w:val="center"/>
        <w:rPr>
          <w:b/>
          <w:color w:val="000000"/>
          <w:sz w:val="36"/>
          <w:szCs w:val="36"/>
        </w:rPr>
      </w:pPr>
      <w:r>
        <w:rPr>
          <w:b/>
          <w:color w:val="000000"/>
          <w:sz w:val="36"/>
          <w:szCs w:val="36"/>
        </w:rPr>
        <w:t>联合协议</w:t>
      </w:r>
    </w:p>
    <w:p w14:paraId="6C615197">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0923D3F0">
      <w:pPr>
        <w:numPr>
          <w:ilvl w:val="0"/>
          <w:numId w:val="16"/>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4F5261DE">
      <w:pPr>
        <w:numPr>
          <w:ilvl w:val="0"/>
          <w:numId w:val="16"/>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03E1EA48">
      <w:pPr>
        <w:numPr>
          <w:ilvl w:val="0"/>
          <w:numId w:val="16"/>
        </w:numPr>
        <w:spacing w:line="360" w:lineRule="auto"/>
        <w:rPr>
          <w:bCs/>
          <w:color w:val="000000"/>
          <w:sz w:val="24"/>
        </w:rPr>
      </w:pPr>
      <w:r>
        <w:rPr>
          <w:bCs/>
          <w:color w:val="000000"/>
          <w:sz w:val="24"/>
        </w:rPr>
        <w:t>联合体各方均同意由牵头人代表其他联合体成员单位按竞争性磋商文件要求出具《授权委托书》。</w:t>
      </w:r>
    </w:p>
    <w:p w14:paraId="518F98D8">
      <w:pPr>
        <w:numPr>
          <w:ilvl w:val="0"/>
          <w:numId w:val="16"/>
        </w:numPr>
        <w:spacing w:line="360" w:lineRule="auto"/>
        <w:rPr>
          <w:bCs/>
          <w:color w:val="000000"/>
          <w:sz w:val="24"/>
        </w:rPr>
      </w:pPr>
      <w:r>
        <w:rPr>
          <w:bCs/>
          <w:color w:val="000000"/>
          <w:sz w:val="24"/>
        </w:rPr>
        <w:t>牵头人为项目的总负责单位；组织各参加方进行项目实施工作。</w:t>
      </w:r>
    </w:p>
    <w:p w14:paraId="4CDCCB72">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5EE89C95">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2D4A789F">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5D655263">
      <w:pPr>
        <w:numPr>
          <w:ilvl w:val="0"/>
          <w:numId w:val="16"/>
        </w:numPr>
        <w:spacing w:line="360" w:lineRule="auto"/>
        <w:rPr>
          <w:sz w:val="24"/>
        </w:rPr>
      </w:pPr>
      <w:r>
        <w:rPr>
          <w:sz w:val="24"/>
        </w:rPr>
        <w:t>本项目联合协议合同总额为______元，联合体各成员按照如下比例分摊（按联合体成员分别列明）：</w:t>
      </w:r>
    </w:p>
    <w:p w14:paraId="32DD08C1">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29D1E26A">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38AA1EFE">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203C8577">
      <w:pPr>
        <w:numPr>
          <w:ilvl w:val="0"/>
          <w:numId w:val="16"/>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62BBA05E">
      <w:pPr>
        <w:numPr>
          <w:ilvl w:val="0"/>
          <w:numId w:val="16"/>
        </w:numPr>
        <w:spacing w:line="360" w:lineRule="auto"/>
        <w:rPr>
          <w:bCs/>
          <w:color w:val="000000"/>
          <w:sz w:val="24"/>
        </w:rPr>
      </w:pPr>
      <w:r>
        <w:rPr>
          <w:bCs/>
          <w:color w:val="000000"/>
          <w:sz w:val="24"/>
        </w:rPr>
        <w:t>其他约定（如有）：</w:t>
      </w:r>
      <w:r>
        <w:rPr>
          <w:sz w:val="24"/>
        </w:rPr>
        <w:t>______。</w:t>
      </w:r>
    </w:p>
    <w:p w14:paraId="75B1BBD2">
      <w:pPr>
        <w:tabs>
          <w:tab w:val="left" w:pos="780"/>
        </w:tabs>
        <w:spacing w:line="360" w:lineRule="auto"/>
        <w:ind w:left="180" w:firstLine="480" w:firstLineChars="200"/>
        <w:rPr>
          <w:color w:val="000000"/>
          <w:sz w:val="24"/>
        </w:rPr>
      </w:pPr>
      <w:r>
        <w:rPr>
          <w:bCs/>
          <w:color w:val="000000"/>
          <w:sz w:val="24"/>
        </w:rPr>
        <w:t>本协议自各方盖章后生效，采购合同履行完毕后自动失效。如未成交，本协议自动终止。</w:t>
      </w:r>
      <w:r>
        <w:rPr>
          <w:color w:val="000000"/>
          <w:sz w:val="24"/>
        </w:rPr>
        <w:br w:type="page"/>
      </w:r>
    </w:p>
    <w:p w14:paraId="7B4DB9E7">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016DB54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38EA8383">
      <w:pPr>
        <w:spacing w:line="360" w:lineRule="auto"/>
        <w:ind w:firstLine="471"/>
        <w:rPr>
          <w:color w:val="000000"/>
          <w:sz w:val="24"/>
        </w:rPr>
      </w:pPr>
    </w:p>
    <w:p w14:paraId="5FCCB856">
      <w:pPr>
        <w:spacing w:line="360" w:lineRule="auto"/>
        <w:ind w:firstLine="471"/>
        <w:rPr>
          <w:color w:val="000000"/>
          <w:sz w:val="24"/>
        </w:rPr>
      </w:pPr>
    </w:p>
    <w:p w14:paraId="5C1CBB42">
      <w:pPr>
        <w:spacing w:line="360" w:lineRule="auto"/>
        <w:ind w:firstLine="471"/>
        <w:rPr>
          <w:color w:val="000000"/>
          <w:sz w:val="24"/>
        </w:rPr>
      </w:pPr>
      <w:r>
        <w:rPr>
          <w:color w:val="000000"/>
          <w:sz w:val="24"/>
        </w:rPr>
        <w:t>联合体成员名称：</w:t>
      </w:r>
      <w:r>
        <w:rPr>
          <w:color w:val="000000"/>
          <w:sz w:val="24"/>
          <w:szCs w:val="20"/>
        </w:rPr>
        <w:t>______</w:t>
      </w:r>
    </w:p>
    <w:p w14:paraId="7AEB65A0">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58C6B41F">
      <w:pPr>
        <w:spacing w:line="360" w:lineRule="auto"/>
        <w:ind w:left="480"/>
        <w:jc w:val="right"/>
        <w:rPr>
          <w:color w:val="000000"/>
          <w:sz w:val="24"/>
        </w:rPr>
      </w:pPr>
    </w:p>
    <w:p w14:paraId="44D9ECD5">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450EC998">
      <w:pPr>
        <w:spacing w:line="360" w:lineRule="auto"/>
        <w:ind w:left="480"/>
        <w:jc w:val="right"/>
        <w:rPr>
          <w:b/>
          <w:color w:val="000000"/>
          <w:sz w:val="24"/>
        </w:rPr>
      </w:pPr>
    </w:p>
    <w:p w14:paraId="4AEE38B5">
      <w:pPr>
        <w:tabs>
          <w:tab w:val="left" w:pos="8280"/>
        </w:tabs>
        <w:spacing w:line="360" w:lineRule="auto"/>
        <w:ind w:firstLine="480"/>
        <w:rPr>
          <w:color w:val="000000"/>
          <w:sz w:val="24"/>
        </w:rPr>
      </w:pPr>
    </w:p>
    <w:p w14:paraId="18BBBD29">
      <w:pPr>
        <w:tabs>
          <w:tab w:val="left" w:pos="8280"/>
        </w:tabs>
        <w:spacing w:line="360" w:lineRule="auto"/>
        <w:ind w:firstLine="480"/>
        <w:rPr>
          <w:color w:val="000000"/>
          <w:sz w:val="24"/>
        </w:rPr>
      </w:pPr>
    </w:p>
    <w:p w14:paraId="6CB4AA67">
      <w:pPr>
        <w:spacing w:line="360" w:lineRule="auto"/>
        <w:ind w:left="719" w:leftChars="228" w:hanging="240" w:hangingChars="100"/>
        <w:rPr>
          <w:color w:val="000000"/>
          <w:sz w:val="24"/>
        </w:rPr>
      </w:pPr>
      <w:r>
        <w:rPr>
          <w:color w:val="000000"/>
          <w:sz w:val="24"/>
        </w:rPr>
        <w:t>注：</w:t>
      </w:r>
    </w:p>
    <w:p w14:paraId="0551E07A">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响应无效</w:t>
      </w:r>
      <w:r>
        <w:rPr>
          <w:color w:val="000000"/>
          <w:sz w:val="24"/>
        </w:rPr>
        <w:t>。</w:t>
      </w:r>
    </w:p>
    <w:p w14:paraId="0903730F">
      <w:pPr>
        <w:spacing w:line="360" w:lineRule="auto"/>
        <w:ind w:left="719" w:leftChars="228" w:hanging="240" w:hangingChars="100"/>
        <w:rPr>
          <w:color w:val="000000"/>
          <w:sz w:val="24"/>
        </w:rPr>
      </w:pPr>
      <w:r>
        <w:rPr>
          <w:color w:val="000000"/>
          <w:sz w:val="24"/>
        </w:rPr>
        <w:t>2. 联合体各方成员</w:t>
      </w:r>
      <w:r>
        <w:rPr>
          <w:rFonts w:hint="eastAsia"/>
          <w:color w:val="000000"/>
          <w:sz w:val="24"/>
        </w:rPr>
        <w:t>须</w:t>
      </w:r>
      <w:r>
        <w:rPr>
          <w:color w:val="000000"/>
          <w:sz w:val="24"/>
        </w:rPr>
        <w:t>在本协议上共同盖章。</w:t>
      </w:r>
    </w:p>
    <w:p w14:paraId="20C67295">
      <w:pPr>
        <w:widowControl/>
        <w:jc w:val="left"/>
        <w:rPr>
          <w:sz w:val="24"/>
        </w:rPr>
      </w:pPr>
      <w:r>
        <w:rPr>
          <w:sz w:val="24"/>
        </w:rPr>
        <w:br w:type="page"/>
      </w:r>
    </w:p>
    <w:p w14:paraId="711E8666">
      <w:pPr>
        <w:spacing w:line="360" w:lineRule="auto"/>
        <w:outlineLvl w:val="2"/>
        <w:rPr>
          <w:sz w:val="24"/>
          <w:szCs w:val="20"/>
        </w:rPr>
      </w:pPr>
      <w:r>
        <w:rPr>
          <w:color w:val="000000"/>
          <w:sz w:val="24"/>
          <w:szCs w:val="20"/>
        </w:rPr>
        <w:t>3-2 其他</w:t>
      </w:r>
      <w:r>
        <w:rPr>
          <w:sz w:val="24"/>
          <w:szCs w:val="20"/>
        </w:rPr>
        <w:t>特定资格要求</w:t>
      </w:r>
    </w:p>
    <w:p w14:paraId="443D2D51">
      <w:pPr>
        <w:tabs>
          <w:tab w:val="left" w:pos="5580"/>
        </w:tabs>
        <w:spacing w:line="360" w:lineRule="auto"/>
        <w:rPr>
          <w:sz w:val="24"/>
        </w:rPr>
      </w:pPr>
    </w:p>
    <w:p w14:paraId="3A0D887F">
      <w:pPr>
        <w:widowControl/>
        <w:jc w:val="left"/>
        <w:rPr>
          <w:sz w:val="24"/>
          <w:szCs w:val="20"/>
        </w:rPr>
      </w:pPr>
      <w:r>
        <w:rPr>
          <w:sz w:val="24"/>
          <w:szCs w:val="20"/>
        </w:rPr>
        <w:br w:type="page"/>
      </w:r>
    </w:p>
    <w:p w14:paraId="5063979D">
      <w:pPr>
        <w:widowControl/>
        <w:jc w:val="left"/>
        <w:rPr>
          <w:kern w:val="0"/>
          <w:sz w:val="24"/>
          <w:szCs w:val="20"/>
        </w:rPr>
      </w:pPr>
    </w:p>
    <w:p w14:paraId="7B871197">
      <w:pPr>
        <w:tabs>
          <w:tab w:val="left" w:pos="360"/>
        </w:tabs>
        <w:snapToGrid w:val="0"/>
        <w:spacing w:line="360" w:lineRule="auto"/>
        <w:outlineLvl w:val="1"/>
        <w:rPr>
          <w:sz w:val="24"/>
        </w:rPr>
      </w:pPr>
      <w:bookmarkStart w:id="682" w:name="_Hlt520355504"/>
      <w:bookmarkEnd w:id="682"/>
      <w:bookmarkStart w:id="683" w:name="_Hlt520343392"/>
      <w:bookmarkEnd w:id="683"/>
      <w:bookmarkStart w:id="684" w:name="_Hlt520274121"/>
      <w:bookmarkEnd w:id="684"/>
      <w:bookmarkStart w:id="685" w:name="_Hlt520350918"/>
      <w:bookmarkEnd w:id="685"/>
      <w:bookmarkStart w:id="686" w:name="_Hlt520274407"/>
      <w:bookmarkEnd w:id="686"/>
      <w:bookmarkStart w:id="687" w:name="_Hlt520271212"/>
      <w:bookmarkEnd w:id="687"/>
      <w:bookmarkStart w:id="688" w:name="_Hlt520274393"/>
      <w:bookmarkEnd w:id="688"/>
      <w:bookmarkStart w:id="689" w:name="_Hlt520343000"/>
      <w:bookmarkEnd w:id="689"/>
      <w:bookmarkStart w:id="690" w:name="_Hlt520274065"/>
      <w:bookmarkEnd w:id="690"/>
      <w:bookmarkStart w:id="691" w:name="_Hlt520273711"/>
      <w:bookmarkEnd w:id="691"/>
      <w:bookmarkStart w:id="692" w:name="_Toc480942349"/>
      <w:bookmarkStart w:id="693" w:name="_Ref467988698"/>
      <w:bookmarkStart w:id="694" w:name="_Toc520356217"/>
      <w:bookmarkStart w:id="695" w:name="_Toc226965746"/>
      <w:bookmarkStart w:id="696" w:name="_Toc150480794"/>
      <w:bookmarkStart w:id="697" w:name="_Toc150774761"/>
      <w:bookmarkStart w:id="698" w:name="_Toc226309800"/>
      <w:bookmarkStart w:id="699" w:name="_Toc226965829"/>
      <w:bookmarkStart w:id="700" w:name="_Toc226337252"/>
      <w:bookmarkStart w:id="701" w:name="_Toc142311058"/>
      <w:bookmarkStart w:id="702" w:name="_Toc195842921"/>
      <w:bookmarkStart w:id="703" w:name="_Toc127151556"/>
      <w:r>
        <w:rPr>
          <w:rFonts w:hint="eastAsia"/>
          <w:sz w:val="24"/>
        </w:rPr>
        <w:t>4</w:t>
      </w:r>
      <w:r>
        <w:rPr>
          <w:sz w:val="24"/>
        </w:rPr>
        <w:t xml:space="preserve">  </w:t>
      </w:r>
      <w:bookmarkEnd w:id="692"/>
      <w:bookmarkEnd w:id="693"/>
      <w:r>
        <w:rPr>
          <w:sz w:val="24"/>
        </w:rPr>
        <w:t>响应书</w:t>
      </w:r>
      <w:bookmarkEnd w:id="694"/>
      <w:bookmarkEnd w:id="695"/>
      <w:bookmarkEnd w:id="696"/>
      <w:bookmarkEnd w:id="697"/>
      <w:bookmarkEnd w:id="698"/>
      <w:bookmarkEnd w:id="699"/>
      <w:bookmarkEnd w:id="700"/>
      <w:bookmarkEnd w:id="701"/>
      <w:bookmarkEnd w:id="702"/>
      <w:bookmarkEnd w:id="703"/>
      <w:r>
        <w:rPr>
          <w:sz w:val="24"/>
        </w:rPr>
        <w:t>（实质性格式）</w:t>
      </w:r>
    </w:p>
    <w:p w14:paraId="54702AD4">
      <w:pPr>
        <w:tabs>
          <w:tab w:val="left" w:pos="5580"/>
        </w:tabs>
        <w:spacing w:line="360" w:lineRule="auto"/>
        <w:rPr>
          <w:color w:val="000000"/>
          <w:sz w:val="24"/>
        </w:rPr>
      </w:pPr>
    </w:p>
    <w:p w14:paraId="422F35A6">
      <w:pPr>
        <w:spacing w:line="360" w:lineRule="auto"/>
        <w:jc w:val="center"/>
        <w:rPr>
          <w:b/>
          <w:color w:val="000000"/>
          <w:sz w:val="36"/>
          <w:szCs w:val="36"/>
        </w:rPr>
      </w:pPr>
      <w:r>
        <w:rPr>
          <w:b/>
          <w:color w:val="000000"/>
          <w:sz w:val="36"/>
          <w:szCs w:val="36"/>
        </w:rPr>
        <w:t>响应书</w:t>
      </w:r>
    </w:p>
    <w:p w14:paraId="3FE7E84E">
      <w:pPr>
        <w:tabs>
          <w:tab w:val="left" w:pos="5580"/>
        </w:tabs>
        <w:spacing w:line="360" w:lineRule="auto"/>
        <w:rPr>
          <w:sz w:val="24"/>
        </w:rPr>
      </w:pPr>
      <w:r>
        <w:rPr>
          <w:sz w:val="24"/>
        </w:rPr>
        <w:t>致：</w:t>
      </w:r>
      <w:r>
        <w:rPr>
          <w:rFonts w:hint="eastAsia"/>
          <w:sz w:val="24"/>
          <w:u w:val="single"/>
        </w:rPr>
        <w:t xml:space="preserve">              </w:t>
      </w:r>
      <w:r>
        <w:rPr>
          <w:rFonts w:hint="eastAsia"/>
          <w:b/>
          <w:bCs/>
          <w:sz w:val="24"/>
        </w:rPr>
        <w:t>（请供应商填写“采购人名称”）</w:t>
      </w:r>
    </w:p>
    <w:p w14:paraId="198DC246">
      <w:pPr>
        <w:tabs>
          <w:tab w:val="left" w:pos="5580"/>
        </w:tabs>
        <w:spacing w:line="360" w:lineRule="auto"/>
        <w:rPr>
          <w:color w:val="000000"/>
          <w:sz w:val="24"/>
          <w:szCs w:val="20"/>
        </w:rPr>
      </w:pPr>
    </w:p>
    <w:p w14:paraId="2F89E6C3">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w:t>
      </w:r>
      <w:r>
        <w:rPr>
          <w:rFonts w:hint="eastAsia"/>
          <w:color w:val="000000"/>
          <w:sz w:val="24"/>
          <w:szCs w:val="20"/>
        </w:rPr>
        <w:t>采购编号</w:t>
      </w:r>
      <w:r>
        <w:rPr>
          <w:color w:val="000000"/>
          <w:sz w:val="24"/>
          <w:szCs w:val="20"/>
        </w:rPr>
        <w:t>/包号）组织的采购活动，并对此项目进行磋商。</w:t>
      </w:r>
    </w:p>
    <w:p w14:paraId="63D2127E">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78AB689C">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rFonts w:hint="eastAsia"/>
          <w:sz w:val="24"/>
        </w:rPr>
        <w:t>180</w:t>
      </w:r>
      <w:r>
        <w:rPr>
          <w:color w:val="000000"/>
          <w:sz w:val="24"/>
          <w:szCs w:val="20"/>
        </w:rPr>
        <w:t>个日历日。</w:t>
      </w:r>
    </w:p>
    <w:p w14:paraId="73B216C8">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7C21BFE3">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338E0D7F">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7C515F58">
      <w:pPr>
        <w:spacing w:line="360" w:lineRule="auto"/>
        <w:ind w:left="420"/>
        <w:rPr>
          <w:color w:val="000000"/>
          <w:sz w:val="24"/>
        </w:rPr>
      </w:pPr>
      <w:r>
        <w:rPr>
          <w:color w:val="000000"/>
          <w:sz w:val="24"/>
        </w:rPr>
        <w:t>2. 其他补充条款（如有）：</w:t>
      </w:r>
      <w:r>
        <w:rPr>
          <w:sz w:val="24"/>
        </w:rPr>
        <w:t>______</w:t>
      </w:r>
      <w:r>
        <w:rPr>
          <w:color w:val="000000"/>
          <w:sz w:val="24"/>
        </w:rPr>
        <w:t>。</w:t>
      </w:r>
    </w:p>
    <w:p w14:paraId="109A4F81">
      <w:pPr>
        <w:spacing w:line="360" w:lineRule="auto"/>
        <w:ind w:firstLine="480" w:firstLineChars="200"/>
        <w:rPr>
          <w:color w:val="000000"/>
          <w:sz w:val="24"/>
        </w:rPr>
      </w:pPr>
      <w:r>
        <w:rPr>
          <w:color w:val="000000"/>
          <w:sz w:val="24"/>
        </w:rPr>
        <w:t>与本磋商有关的一切正式往来信函请寄：</w:t>
      </w:r>
    </w:p>
    <w:p w14:paraId="1222F623">
      <w:pPr>
        <w:tabs>
          <w:tab w:val="left" w:pos="5580"/>
        </w:tabs>
        <w:spacing w:line="360" w:lineRule="auto"/>
        <w:ind w:left="420"/>
        <w:rPr>
          <w:color w:val="000000"/>
          <w:sz w:val="24"/>
          <w:szCs w:val="20"/>
        </w:rPr>
      </w:pPr>
    </w:p>
    <w:p w14:paraId="0C3A5262">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724494F1">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6B173C70">
      <w:pPr>
        <w:tabs>
          <w:tab w:val="left" w:pos="5580"/>
        </w:tabs>
        <w:spacing w:line="360" w:lineRule="auto"/>
        <w:ind w:left="420"/>
        <w:rPr>
          <w:color w:val="000000"/>
          <w:sz w:val="24"/>
          <w:szCs w:val="20"/>
        </w:rPr>
      </w:pPr>
    </w:p>
    <w:p w14:paraId="616C2BF3">
      <w:pPr>
        <w:tabs>
          <w:tab w:val="left" w:pos="5580"/>
        </w:tabs>
        <w:spacing w:line="360" w:lineRule="auto"/>
        <w:ind w:left="420"/>
        <w:rPr>
          <w:color w:val="000000"/>
          <w:sz w:val="24"/>
          <w:szCs w:val="20"/>
        </w:rPr>
      </w:pPr>
    </w:p>
    <w:p w14:paraId="77ED94B9">
      <w:pPr>
        <w:tabs>
          <w:tab w:val="left" w:pos="5580"/>
        </w:tabs>
        <w:spacing w:line="360" w:lineRule="auto"/>
        <w:ind w:left="420"/>
        <w:rPr>
          <w:color w:val="000000"/>
          <w:sz w:val="24"/>
          <w:szCs w:val="20"/>
        </w:rPr>
      </w:pPr>
    </w:p>
    <w:p w14:paraId="607F15CC">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737D2D94">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3AF1D8A4">
      <w:pPr>
        <w:tabs>
          <w:tab w:val="left" w:pos="5580"/>
        </w:tabs>
        <w:spacing w:line="360" w:lineRule="auto"/>
        <w:ind w:left="420"/>
        <w:jc w:val="left"/>
        <w:rPr>
          <w:color w:val="000000"/>
          <w:sz w:val="24"/>
          <w:szCs w:val="20"/>
        </w:rPr>
      </w:pPr>
    </w:p>
    <w:p w14:paraId="262F9BD5">
      <w:pPr>
        <w:widowControl/>
        <w:jc w:val="left"/>
        <w:rPr>
          <w:b/>
          <w:color w:val="000000"/>
          <w:sz w:val="24"/>
          <w:szCs w:val="20"/>
        </w:rPr>
      </w:pPr>
      <w:r>
        <w:rPr>
          <w:b/>
          <w:color w:val="000000"/>
          <w:sz w:val="24"/>
          <w:szCs w:val="20"/>
        </w:rPr>
        <w:br w:type="page"/>
      </w:r>
    </w:p>
    <w:p w14:paraId="526AB2EB">
      <w:pPr>
        <w:tabs>
          <w:tab w:val="left" w:pos="360"/>
        </w:tabs>
        <w:snapToGrid w:val="0"/>
        <w:spacing w:line="360" w:lineRule="auto"/>
        <w:outlineLvl w:val="1"/>
        <w:rPr>
          <w:sz w:val="24"/>
        </w:rPr>
      </w:pPr>
      <w:bookmarkStart w:id="704" w:name="_Hlt520356243"/>
      <w:bookmarkEnd w:id="704"/>
      <w:bookmarkStart w:id="705" w:name="_Hlt520355938"/>
      <w:bookmarkEnd w:id="705"/>
      <w:bookmarkStart w:id="706" w:name="_Toc226337253"/>
      <w:bookmarkStart w:id="707" w:name="_Toc226965830"/>
      <w:bookmarkStart w:id="708" w:name="_Toc265228395"/>
      <w:bookmarkStart w:id="709" w:name="_Toc305158899"/>
      <w:bookmarkStart w:id="710" w:name="_Toc305158825"/>
      <w:bookmarkStart w:id="711" w:name="_Toc226965747"/>
      <w:bookmarkStart w:id="712" w:name="_Toc195842922"/>
      <w:bookmarkStart w:id="713" w:name="_Toc127151557"/>
      <w:bookmarkStart w:id="714" w:name="_Toc142311059"/>
      <w:bookmarkStart w:id="715" w:name="_Toc150774762"/>
      <w:bookmarkStart w:id="716" w:name="_Toc480942350"/>
      <w:bookmarkStart w:id="717" w:name="_Toc226309801"/>
      <w:bookmarkStart w:id="718" w:name="_Toc264969247"/>
      <w:bookmarkStart w:id="719" w:name="_Toc150480795"/>
      <w:bookmarkStart w:id="720" w:name="_Toc520356218"/>
      <w:bookmarkStart w:id="721" w:name="_Ref467988705"/>
      <w:r>
        <w:rPr>
          <w:rFonts w:hint="eastAsia"/>
          <w:sz w:val="24"/>
        </w:rPr>
        <w:t>5</w:t>
      </w:r>
      <w:r>
        <w:rPr>
          <w:sz w:val="24"/>
        </w:rPr>
        <w:t xml:space="preserve">  授权委托书（实质性格式）</w:t>
      </w:r>
    </w:p>
    <w:p w14:paraId="47DD3484">
      <w:pPr>
        <w:autoSpaceDE w:val="0"/>
        <w:autoSpaceDN w:val="0"/>
        <w:adjustRightInd w:val="0"/>
        <w:spacing w:line="360" w:lineRule="auto"/>
        <w:jc w:val="center"/>
        <w:rPr>
          <w:b/>
          <w:color w:val="000000"/>
          <w:sz w:val="36"/>
          <w:szCs w:val="36"/>
        </w:rPr>
      </w:pPr>
      <w:r>
        <w:rPr>
          <w:b/>
          <w:color w:val="000000"/>
          <w:sz w:val="36"/>
          <w:szCs w:val="36"/>
        </w:rPr>
        <w:t>授权委托书</w:t>
      </w:r>
    </w:p>
    <w:p w14:paraId="6596574F">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0924BE4">
      <w:pPr>
        <w:spacing w:line="360" w:lineRule="auto"/>
        <w:ind w:firstLine="420"/>
        <w:rPr>
          <w:color w:val="000000"/>
          <w:sz w:val="24"/>
          <w:szCs w:val="20"/>
        </w:rPr>
      </w:pPr>
      <w:r>
        <w:rPr>
          <w:color w:val="000000"/>
          <w:sz w:val="24"/>
          <w:szCs w:val="20"/>
        </w:rPr>
        <w:t>委托期限：自本授权委托书签署之日起至响应有效期届满之日止。</w:t>
      </w:r>
    </w:p>
    <w:p w14:paraId="12739EEE">
      <w:pPr>
        <w:spacing w:line="360" w:lineRule="auto"/>
        <w:ind w:firstLine="420"/>
        <w:rPr>
          <w:color w:val="000000"/>
          <w:sz w:val="24"/>
          <w:szCs w:val="20"/>
        </w:rPr>
      </w:pPr>
      <w:r>
        <w:rPr>
          <w:color w:val="000000"/>
          <w:sz w:val="24"/>
          <w:szCs w:val="20"/>
        </w:rPr>
        <w:t>代理人无转委托权。</w:t>
      </w:r>
      <w:r>
        <w:rPr>
          <w:color w:val="000000"/>
          <w:sz w:val="24"/>
          <w:szCs w:val="20"/>
        </w:rPr>
        <w:cr/>
      </w:r>
    </w:p>
    <w:p w14:paraId="18222E50">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6A046473">
      <w:pPr>
        <w:spacing w:line="360" w:lineRule="auto"/>
        <w:rPr>
          <w:color w:val="000000"/>
          <w:sz w:val="24"/>
          <w:szCs w:val="20"/>
        </w:rPr>
      </w:pPr>
      <w:r>
        <w:rPr>
          <w:color w:val="000000"/>
          <w:sz w:val="24"/>
          <w:szCs w:val="20"/>
        </w:rPr>
        <w:t>法定代表人（单位负责人）（签字或签章）：______________</w:t>
      </w:r>
    </w:p>
    <w:p w14:paraId="1816B56C">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1A445467">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4DB3AE48">
      <w:pPr>
        <w:tabs>
          <w:tab w:val="left" w:pos="5580"/>
        </w:tabs>
        <w:spacing w:line="360" w:lineRule="auto"/>
        <w:ind w:firstLine="480" w:firstLineChars="200"/>
        <w:rPr>
          <w:color w:val="000000"/>
          <w:sz w:val="24"/>
          <w:szCs w:val="20"/>
        </w:rPr>
      </w:pPr>
    </w:p>
    <w:p w14:paraId="3A9546D5">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6EA4AD37">
      <w:pPr>
        <w:tabs>
          <w:tab w:val="left" w:pos="5580"/>
        </w:tabs>
        <w:spacing w:line="360" w:lineRule="auto"/>
        <w:jc w:val="left"/>
        <w:rPr>
          <w:color w:val="000000"/>
          <w:sz w:val="24"/>
          <w:szCs w:val="20"/>
        </w:rPr>
      </w:pPr>
    </w:p>
    <w:p w14:paraId="39570FEF">
      <w:pPr>
        <w:tabs>
          <w:tab w:val="left" w:pos="5580"/>
        </w:tabs>
        <w:spacing w:line="360" w:lineRule="auto"/>
        <w:jc w:val="left"/>
        <w:rPr>
          <w:color w:val="000000"/>
          <w:sz w:val="24"/>
          <w:szCs w:val="20"/>
        </w:rPr>
      </w:pPr>
    </w:p>
    <w:p w14:paraId="4790EE59">
      <w:pPr>
        <w:tabs>
          <w:tab w:val="left" w:pos="5580"/>
        </w:tabs>
        <w:spacing w:line="360" w:lineRule="auto"/>
        <w:jc w:val="left"/>
        <w:rPr>
          <w:color w:val="000000"/>
          <w:sz w:val="24"/>
          <w:szCs w:val="20"/>
        </w:rPr>
      </w:pPr>
    </w:p>
    <w:p w14:paraId="6C478D2A">
      <w:pPr>
        <w:tabs>
          <w:tab w:val="left" w:pos="5580"/>
        </w:tabs>
        <w:spacing w:line="360" w:lineRule="auto"/>
        <w:jc w:val="left"/>
        <w:rPr>
          <w:color w:val="000000"/>
          <w:sz w:val="24"/>
          <w:szCs w:val="20"/>
        </w:rPr>
      </w:pPr>
    </w:p>
    <w:p w14:paraId="067AFCEB">
      <w:pPr>
        <w:tabs>
          <w:tab w:val="left" w:pos="5580"/>
        </w:tabs>
        <w:spacing w:line="360" w:lineRule="auto"/>
        <w:jc w:val="left"/>
        <w:rPr>
          <w:color w:val="000000"/>
          <w:sz w:val="24"/>
          <w:szCs w:val="20"/>
        </w:rPr>
      </w:pPr>
    </w:p>
    <w:p w14:paraId="5052DEBB">
      <w:pPr>
        <w:tabs>
          <w:tab w:val="left" w:pos="5580"/>
        </w:tabs>
        <w:spacing w:line="360" w:lineRule="auto"/>
        <w:jc w:val="left"/>
        <w:rPr>
          <w:color w:val="000000"/>
          <w:sz w:val="24"/>
          <w:szCs w:val="20"/>
        </w:rPr>
      </w:pPr>
      <w:r>
        <w:rPr>
          <w:color w:val="000000"/>
          <w:sz w:val="24"/>
          <w:szCs w:val="20"/>
        </w:rPr>
        <w:t>说明：</w:t>
      </w:r>
    </w:p>
    <w:p w14:paraId="1828F8B2">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3C95018A">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069CA091">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201E7072">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212C393">
      <w:pPr>
        <w:autoSpaceDE w:val="0"/>
        <w:autoSpaceDN w:val="0"/>
        <w:adjustRightInd w:val="0"/>
        <w:spacing w:line="360" w:lineRule="auto"/>
        <w:jc w:val="center"/>
        <w:rPr>
          <w:b/>
          <w:color w:val="000000"/>
          <w:sz w:val="36"/>
          <w:szCs w:val="36"/>
        </w:rPr>
      </w:pPr>
      <w:r>
        <w:rPr>
          <w:b/>
          <w:color w:val="000000"/>
          <w:sz w:val="36"/>
          <w:szCs w:val="36"/>
        </w:rPr>
        <w:t>法定代表人（单位负责人）身份证明</w:t>
      </w:r>
    </w:p>
    <w:p w14:paraId="47825B6B">
      <w:pPr>
        <w:kinsoku w:val="0"/>
        <w:overflowPunct w:val="0"/>
        <w:spacing w:line="200" w:lineRule="exact"/>
        <w:rPr>
          <w:sz w:val="20"/>
          <w:szCs w:val="20"/>
        </w:rPr>
      </w:pPr>
    </w:p>
    <w:p w14:paraId="71D7D168">
      <w:pPr>
        <w:tabs>
          <w:tab w:val="left" w:pos="5580"/>
        </w:tabs>
        <w:spacing w:line="360" w:lineRule="auto"/>
        <w:rPr>
          <w:sz w:val="24"/>
        </w:rPr>
      </w:pPr>
      <w:r>
        <w:rPr>
          <w:sz w:val="24"/>
        </w:rPr>
        <w:t>致：</w:t>
      </w:r>
      <w:r>
        <w:rPr>
          <w:rFonts w:hint="eastAsia"/>
          <w:sz w:val="24"/>
          <w:u w:val="single"/>
        </w:rPr>
        <w:t xml:space="preserve">              </w:t>
      </w:r>
      <w:r>
        <w:rPr>
          <w:rFonts w:hint="eastAsia"/>
          <w:b/>
          <w:bCs/>
          <w:sz w:val="24"/>
        </w:rPr>
        <w:t>（请供应商填写“采购人名称”）</w:t>
      </w:r>
    </w:p>
    <w:p w14:paraId="3CE8509B">
      <w:pPr>
        <w:pStyle w:val="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381DC955">
      <w:pPr>
        <w:pStyle w:val="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49E7E5FE">
      <w:pPr>
        <w:pStyle w:val="7"/>
        <w:tabs>
          <w:tab w:val="left" w:pos="2412"/>
          <w:tab w:val="left" w:pos="3883"/>
          <w:tab w:val="left" w:pos="5352"/>
          <w:tab w:val="left" w:pos="6821"/>
        </w:tabs>
        <w:kinsoku w:val="0"/>
        <w:overflowPunct w:val="0"/>
        <w:spacing w:line="335" w:lineRule="exact"/>
        <w:rPr>
          <w:rFonts w:ascii="Times New Roman" w:hAnsi="Times New Roman"/>
        </w:rPr>
      </w:pPr>
    </w:p>
    <w:p w14:paraId="5AD58433">
      <w:pPr>
        <w:pStyle w:val="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6F0A70FE">
      <w:pPr>
        <w:pStyle w:val="7"/>
        <w:tabs>
          <w:tab w:val="left" w:pos="2412"/>
          <w:tab w:val="left" w:pos="3883"/>
          <w:tab w:val="left" w:pos="5352"/>
          <w:tab w:val="left" w:pos="6821"/>
        </w:tabs>
        <w:kinsoku w:val="0"/>
        <w:overflowPunct w:val="0"/>
        <w:spacing w:line="335" w:lineRule="exact"/>
        <w:rPr>
          <w:rFonts w:ascii="Times New Roman" w:hAnsi="Times New Roman"/>
        </w:rPr>
      </w:pPr>
    </w:p>
    <w:p w14:paraId="3266666E">
      <w:pPr>
        <w:pStyle w:val="7"/>
        <w:tabs>
          <w:tab w:val="left" w:pos="2412"/>
          <w:tab w:val="left" w:pos="3883"/>
          <w:tab w:val="left" w:pos="5352"/>
          <w:tab w:val="left" w:pos="6821"/>
        </w:tabs>
        <w:kinsoku w:val="0"/>
        <w:overflowPunct w:val="0"/>
        <w:spacing w:line="335" w:lineRule="exact"/>
        <w:rPr>
          <w:rFonts w:ascii="Times New Roman" w:hAnsi="Times New Roman"/>
        </w:rPr>
      </w:pPr>
    </w:p>
    <w:p w14:paraId="433DFFB1">
      <w:pPr>
        <w:pStyle w:val="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7CD9EEE9">
      <w:pPr>
        <w:pStyle w:val="7"/>
        <w:kinsoku w:val="0"/>
        <w:overflowPunct w:val="0"/>
        <w:spacing w:line="583" w:lineRule="auto"/>
        <w:ind w:right="4305"/>
        <w:rPr>
          <w:rFonts w:ascii="Times New Roman" w:hAnsi="Times New Roman"/>
          <w:spacing w:val="-3"/>
        </w:rPr>
      </w:pPr>
    </w:p>
    <w:p w14:paraId="3CF2C39A">
      <w:pPr>
        <w:pStyle w:val="7"/>
        <w:kinsoku w:val="0"/>
        <w:overflowPunct w:val="0"/>
        <w:spacing w:line="583" w:lineRule="auto"/>
        <w:ind w:right="4305"/>
        <w:rPr>
          <w:rFonts w:ascii="Times New Roman" w:hAnsi="Times New Roman"/>
          <w:spacing w:val="-3"/>
        </w:rPr>
      </w:pPr>
    </w:p>
    <w:p w14:paraId="0EF37FB5">
      <w:pPr>
        <w:pStyle w:val="7"/>
        <w:kinsoku w:val="0"/>
        <w:overflowPunct w:val="0"/>
        <w:spacing w:line="583" w:lineRule="auto"/>
        <w:ind w:right="4305"/>
        <w:rPr>
          <w:rFonts w:ascii="Times New Roman" w:hAnsi="Times New Roman"/>
          <w:spacing w:val="-3"/>
        </w:rPr>
      </w:pPr>
    </w:p>
    <w:p w14:paraId="049AF452">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4E104F66">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spacing w:val="-3"/>
          <w:sz w:val="24"/>
        </w:rPr>
        <w:t>）：</w:t>
      </w:r>
      <w:r>
        <w:rPr>
          <w:sz w:val="24"/>
        </w:rPr>
        <w:t>______</w:t>
      </w:r>
    </w:p>
    <w:p w14:paraId="4EFC431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1DD9CBEE">
      <w:pPr>
        <w:widowControl/>
        <w:jc w:val="left"/>
        <w:rPr>
          <w:i/>
          <w:color w:val="000000"/>
          <w:sz w:val="24"/>
          <w:szCs w:val="20"/>
          <w:u w:val="single"/>
        </w:rPr>
      </w:pPr>
    </w:p>
    <w:p w14:paraId="113C644B">
      <w:pPr>
        <w:widowControl/>
        <w:jc w:val="left"/>
        <w:rPr>
          <w:color w:val="000000"/>
          <w:sz w:val="24"/>
          <w:szCs w:val="20"/>
        </w:rPr>
      </w:pPr>
      <w:r>
        <w:rPr>
          <w:color w:val="000000"/>
          <w:sz w:val="24"/>
          <w:szCs w:val="20"/>
        </w:rPr>
        <w:br w:type="page"/>
      </w:r>
    </w:p>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14:paraId="4FE3199A">
      <w:pPr>
        <w:autoSpaceDE w:val="0"/>
        <w:autoSpaceDN w:val="0"/>
        <w:adjustRightInd w:val="0"/>
        <w:snapToGrid w:val="0"/>
        <w:spacing w:before="25" w:after="25" w:line="360" w:lineRule="auto"/>
        <w:rPr>
          <w:rFonts w:hint="eastAsia"/>
          <w:color w:val="000000"/>
          <w:sz w:val="24"/>
          <w:szCs w:val="20"/>
        </w:rPr>
      </w:pPr>
      <w:r>
        <w:rPr>
          <w:rFonts w:hint="eastAsia"/>
          <w:color w:val="000000"/>
          <w:sz w:val="24"/>
          <w:szCs w:val="20"/>
        </w:rPr>
        <w:t>6</w:t>
      </w:r>
      <w:r>
        <w:rPr>
          <w:color w:val="000000"/>
          <w:sz w:val="24"/>
          <w:szCs w:val="20"/>
        </w:rPr>
        <w:t xml:space="preserve">  </w:t>
      </w:r>
      <w:r>
        <w:rPr>
          <w:rFonts w:hint="eastAsia"/>
          <w:color w:val="000000"/>
          <w:sz w:val="24"/>
          <w:szCs w:val="20"/>
        </w:rPr>
        <w:t>项目报价表</w:t>
      </w:r>
    </w:p>
    <w:p w14:paraId="224103F5">
      <w:pPr>
        <w:autoSpaceDE w:val="0"/>
        <w:autoSpaceDN w:val="0"/>
        <w:adjustRightInd w:val="0"/>
        <w:snapToGrid w:val="0"/>
        <w:spacing w:before="25" w:after="25" w:line="360" w:lineRule="auto"/>
        <w:ind w:firstLine="480" w:firstLineChars="200"/>
        <w:rPr>
          <w:color w:val="000000"/>
          <w:sz w:val="24"/>
          <w:lang w:val="zh-CN"/>
        </w:rPr>
      </w:pPr>
      <w:r>
        <w:rPr>
          <w:color w:val="000000"/>
          <w:sz w:val="24"/>
          <w:szCs w:val="20"/>
        </w:rPr>
        <w:t>按照</w:t>
      </w:r>
      <w:r>
        <w:rPr>
          <w:rFonts w:hint="eastAsia"/>
          <w:color w:val="000000"/>
          <w:sz w:val="24"/>
          <w:szCs w:val="20"/>
        </w:rPr>
        <w:t>北京市公共资源交易中心政府采购全流程电子化招投标系统</w:t>
      </w:r>
      <w:r>
        <w:rPr>
          <w:color w:val="000000"/>
          <w:sz w:val="24"/>
          <w:szCs w:val="20"/>
        </w:rPr>
        <w:t>电子投标客户端制作并生成，加盖</w:t>
      </w:r>
      <w:r>
        <w:rPr>
          <w:rFonts w:hint="eastAsia"/>
          <w:color w:val="000000"/>
          <w:sz w:val="24"/>
          <w:szCs w:val="20"/>
        </w:rPr>
        <w:t>供应商</w:t>
      </w:r>
      <w:r>
        <w:rPr>
          <w:color w:val="000000"/>
          <w:sz w:val="24"/>
          <w:szCs w:val="20"/>
        </w:rPr>
        <w:t>电子签章。客户端填写分项报价后，</w:t>
      </w:r>
      <w:r>
        <w:rPr>
          <w:rFonts w:hint="eastAsia"/>
          <w:color w:val="000000"/>
          <w:sz w:val="24"/>
          <w:szCs w:val="20"/>
        </w:rPr>
        <w:t>项目</w:t>
      </w:r>
      <w:r>
        <w:rPr>
          <w:color w:val="000000"/>
          <w:sz w:val="24"/>
          <w:szCs w:val="20"/>
        </w:rPr>
        <w:t>报价表自动生成在客户端内与电子</w:t>
      </w:r>
      <w:r>
        <w:rPr>
          <w:rFonts w:hint="eastAsia"/>
          <w:color w:val="000000"/>
          <w:sz w:val="24"/>
          <w:szCs w:val="20"/>
        </w:rPr>
        <w:t>响应</w:t>
      </w:r>
      <w:r>
        <w:rPr>
          <w:color w:val="000000"/>
          <w:sz w:val="24"/>
          <w:szCs w:val="20"/>
        </w:rPr>
        <w:t xml:space="preserve">文件一同加密上传。  </w:t>
      </w:r>
    </w:p>
    <w:p w14:paraId="188347D3">
      <w:pPr>
        <w:tabs>
          <w:tab w:val="left" w:pos="360"/>
        </w:tabs>
        <w:snapToGrid w:val="0"/>
        <w:spacing w:line="360" w:lineRule="auto"/>
        <w:outlineLvl w:val="1"/>
        <w:rPr>
          <w:color w:val="000000"/>
          <w:sz w:val="24"/>
          <w:szCs w:val="20"/>
        </w:rPr>
      </w:pPr>
      <w:bookmarkStart w:id="722" w:name="_Toc150480796"/>
      <w:bookmarkStart w:id="723" w:name="_Toc226337255"/>
      <w:bookmarkStart w:id="724" w:name="_Toc142311060"/>
      <w:bookmarkStart w:id="725" w:name="_Toc226965832"/>
      <w:bookmarkStart w:id="726" w:name="_Toc265228397"/>
      <w:bookmarkStart w:id="727" w:name="_Toc305158901"/>
      <w:bookmarkStart w:id="728" w:name="_Toc226965749"/>
      <w:bookmarkStart w:id="729" w:name="_Toc305158827"/>
      <w:bookmarkStart w:id="730" w:name="_Toc127151558"/>
      <w:bookmarkStart w:id="731" w:name="_Toc226309803"/>
      <w:bookmarkStart w:id="732" w:name="_Toc195842924"/>
      <w:bookmarkStart w:id="733" w:name="_Toc150774763"/>
      <w:bookmarkStart w:id="734" w:name="_Toc264969249"/>
      <w:r>
        <w:rPr>
          <w:sz w:val="24"/>
        </w:rPr>
        <w:br w:type="page"/>
      </w:r>
      <w:bookmarkEnd w:id="722"/>
      <w:bookmarkEnd w:id="723"/>
      <w:bookmarkEnd w:id="724"/>
      <w:bookmarkEnd w:id="725"/>
      <w:bookmarkEnd w:id="726"/>
      <w:bookmarkEnd w:id="727"/>
      <w:bookmarkEnd w:id="728"/>
      <w:bookmarkEnd w:id="729"/>
      <w:bookmarkEnd w:id="730"/>
      <w:bookmarkEnd w:id="731"/>
      <w:bookmarkEnd w:id="732"/>
      <w:bookmarkEnd w:id="733"/>
      <w:bookmarkEnd w:id="734"/>
      <w:bookmarkStart w:id="735" w:name="_Toc142311062"/>
      <w:bookmarkStart w:id="736" w:name="_Toc265228400"/>
      <w:bookmarkStart w:id="737" w:name="_Toc226965752"/>
      <w:bookmarkStart w:id="738" w:name="_Toc226337258"/>
      <w:bookmarkStart w:id="739" w:name="_Toc127151562"/>
      <w:bookmarkStart w:id="740" w:name="_Toc195842927"/>
      <w:bookmarkStart w:id="741" w:name="_Toc264969252"/>
      <w:bookmarkStart w:id="742" w:name="_Toc226309806"/>
      <w:bookmarkStart w:id="743" w:name="_Toc305158830"/>
      <w:bookmarkStart w:id="744" w:name="_Toc305158904"/>
      <w:bookmarkStart w:id="745" w:name="_Toc226965835"/>
      <w:bookmarkStart w:id="746" w:name="_Toc150774765"/>
      <w:bookmarkStart w:id="747" w:name="_Toc150480798"/>
      <w:bookmarkStart w:id="748" w:name="_Toc226965751"/>
      <w:bookmarkStart w:id="749" w:name="_Toc264969251"/>
      <w:bookmarkStart w:id="750" w:name="_Toc226965834"/>
      <w:bookmarkStart w:id="751" w:name="_Toc195842926"/>
      <w:bookmarkStart w:id="752" w:name="_Toc265228399"/>
      <w:bookmarkStart w:id="753" w:name="_Toc150480797"/>
      <w:bookmarkStart w:id="754" w:name="_Toc226309805"/>
      <w:bookmarkStart w:id="755" w:name="_Toc305158903"/>
      <w:bookmarkStart w:id="756" w:name="_Toc142311061"/>
      <w:bookmarkStart w:id="757" w:name="_Toc150774764"/>
      <w:bookmarkStart w:id="758" w:name="_Toc226337257"/>
      <w:bookmarkStart w:id="759" w:name="_Toc127151561"/>
      <w:bookmarkStart w:id="760" w:name="_Toc305158829"/>
      <w:r>
        <w:rPr>
          <w:rFonts w:hint="eastAsia"/>
          <w:sz w:val="24"/>
        </w:rPr>
        <w:t>7</w:t>
      </w:r>
      <w:r>
        <w:rPr>
          <w:sz w:val="24"/>
        </w:rPr>
        <w:t xml:space="preserve">  合同条款偏离表</w:t>
      </w:r>
      <w:bookmarkEnd w:id="735"/>
      <w:bookmarkEnd w:id="736"/>
      <w:bookmarkEnd w:id="737"/>
      <w:bookmarkEnd w:id="738"/>
      <w:bookmarkEnd w:id="739"/>
      <w:bookmarkEnd w:id="740"/>
      <w:bookmarkEnd w:id="741"/>
      <w:bookmarkEnd w:id="742"/>
      <w:bookmarkEnd w:id="743"/>
      <w:bookmarkEnd w:id="744"/>
      <w:bookmarkEnd w:id="745"/>
      <w:bookmarkEnd w:id="746"/>
      <w:bookmarkEnd w:id="747"/>
      <w:r>
        <w:rPr>
          <w:sz w:val="24"/>
        </w:rPr>
        <w:t>（实质性格式）</w:t>
      </w:r>
    </w:p>
    <w:p w14:paraId="555D54FC">
      <w:pPr>
        <w:spacing w:line="360" w:lineRule="auto"/>
        <w:rPr>
          <w:color w:val="000000"/>
          <w:sz w:val="24"/>
          <w:szCs w:val="20"/>
        </w:rPr>
      </w:pPr>
    </w:p>
    <w:p w14:paraId="42818739">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14:paraId="76738444">
      <w:pPr>
        <w:spacing w:line="360" w:lineRule="auto"/>
        <w:rPr>
          <w:color w:val="000000"/>
          <w:sz w:val="24"/>
          <w:szCs w:val="20"/>
        </w:rPr>
      </w:pPr>
    </w:p>
    <w:p w14:paraId="322D690F">
      <w:pPr>
        <w:tabs>
          <w:tab w:val="left" w:pos="1800"/>
          <w:tab w:val="left" w:pos="5580"/>
        </w:tabs>
        <w:spacing w:line="360" w:lineRule="auto"/>
        <w:ind w:firstLine="360" w:firstLineChars="150"/>
        <w:jc w:val="left"/>
        <w:rPr>
          <w:color w:val="000000"/>
          <w:sz w:val="24"/>
        </w:rPr>
      </w:pPr>
      <w:r>
        <w:rPr>
          <w:rFonts w:hint="eastAsia"/>
          <w:color w:val="000000"/>
          <w:sz w:val="24"/>
        </w:rPr>
        <w:t>采购编号</w:t>
      </w:r>
      <w:r>
        <w:rPr>
          <w:color w:val="000000"/>
          <w:sz w:val="24"/>
        </w:rPr>
        <w:t>/包号：_______________     项目名称：_______________</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29"/>
        <w:gridCol w:w="1730"/>
        <w:gridCol w:w="1731"/>
        <w:gridCol w:w="2122"/>
        <w:gridCol w:w="961"/>
      </w:tblGrid>
      <w:tr w14:paraId="1EFF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54CF8F83">
            <w:pPr>
              <w:adjustRightInd w:val="0"/>
              <w:snapToGrid w:val="0"/>
              <w:jc w:val="center"/>
              <w:rPr>
                <w:color w:val="000000"/>
                <w:sz w:val="24"/>
              </w:rPr>
            </w:pPr>
            <w:r>
              <w:rPr>
                <w:color w:val="000000"/>
                <w:sz w:val="24"/>
              </w:rPr>
              <w:t>序号</w:t>
            </w:r>
          </w:p>
        </w:tc>
        <w:tc>
          <w:tcPr>
            <w:tcW w:w="1529" w:type="dxa"/>
            <w:noWrap w:val="0"/>
            <w:vAlign w:val="center"/>
          </w:tcPr>
          <w:p w14:paraId="0FC0DA0C">
            <w:pPr>
              <w:adjustRightInd w:val="0"/>
              <w:snapToGrid w:val="0"/>
              <w:jc w:val="center"/>
              <w:rPr>
                <w:color w:val="000000"/>
                <w:sz w:val="24"/>
              </w:rPr>
            </w:pPr>
            <w:r>
              <w:rPr>
                <w:color w:val="000000"/>
                <w:sz w:val="24"/>
                <w:szCs w:val="21"/>
              </w:rPr>
              <w:t>竞争性磋商文件</w:t>
            </w:r>
            <w:r>
              <w:rPr>
                <w:color w:val="000000"/>
                <w:sz w:val="24"/>
              </w:rPr>
              <w:t>条目号（页码）</w:t>
            </w:r>
          </w:p>
        </w:tc>
        <w:tc>
          <w:tcPr>
            <w:tcW w:w="1730" w:type="dxa"/>
            <w:noWrap w:val="0"/>
            <w:vAlign w:val="center"/>
          </w:tcPr>
          <w:p w14:paraId="3B9BCDB1">
            <w:pPr>
              <w:adjustRightInd w:val="0"/>
              <w:snapToGrid w:val="0"/>
              <w:jc w:val="center"/>
              <w:rPr>
                <w:color w:val="000000"/>
                <w:sz w:val="24"/>
              </w:rPr>
            </w:pPr>
            <w:r>
              <w:rPr>
                <w:color w:val="000000"/>
                <w:sz w:val="24"/>
                <w:szCs w:val="21"/>
              </w:rPr>
              <w:t>竞争性磋商文件</w:t>
            </w:r>
            <w:r>
              <w:rPr>
                <w:color w:val="000000"/>
                <w:sz w:val="24"/>
              </w:rPr>
              <w:t>要求</w:t>
            </w:r>
          </w:p>
        </w:tc>
        <w:tc>
          <w:tcPr>
            <w:tcW w:w="1731" w:type="dxa"/>
            <w:noWrap w:val="0"/>
            <w:vAlign w:val="center"/>
          </w:tcPr>
          <w:p w14:paraId="233B1D0D">
            <w:pPr>
              <w:adjustRightInd w:val="0"/>
              <w:snapToGrid w:val="0"/>
              <w:jc w:val="center"/>
              <w:rPr>
                <w:color w:val="000000"/>
                <w:sz w:val="24"/>
              </w:rPr>
            </w:pPr>
            <w:r>
              <w:rPr>
                <w:color w:val="000000"/>
                <w:sz w:val="24"/>
              </w:rPr>
              <w:t>响应文件内容</w:t>
            </w:r>
          </w:p>
        </w:tc>
        <w:tc>
          <w:tcPr>
            <w:tcW w:w="2122" w:type="dxa"/>
            <w:noWrap w:val="0"/>
            <w:vAlign w:val="center"/>
          </w:tcPr>
          <w:p w14:paraId="1C0BF853">
            <w:pPr>
              <w:adjustRightInd w:val="0"/>
              <w:snapToGrid w:val="0"/>
              <w:jc w:val="center"/>
              <w:rPr>
                <w:color w:val="000000"/>
                <w:sz w:val="24"/>
              </w:rPr>
            </w:pPr>
            <w:r>
              <w:rPr>
                <w:color w:val="000000"/>
                <w:sz w:val="24"/>
              </w:rPr>
              <w:t>偏离情况</w:t>
            </w:r>
          </w:p>
        </w:tc>
        <w:tc>
          <w:tcPr>
            <w:tcW w:w="961" w:type="dxa"/>
            <w:noWrap w:val="0"/>
            <w:vAlign w:val="center"/>
          </w:tcPr>
          <w:p w14:paraId="17628A57">
            <w:pPr>
              <w:adjustRightInd w:val="0"/>
              <w:snapToGrid w:val="0"/>
              <w:jc w:val="center"/>
              <w:rPr>
                <w:color w:val="000000"/>
                <w:sz w:val="24"/>
              </w:rPr>
            </w:pPr>
            <w:r>
              <w:rPr>
                <w:color w:val="000000"/>
                <w:sz w:val="24"/>
              </w:rPr>
              <w:t>说明</w:t>
            </w:r>
          </w:p>
        </w:tc>
      </w:tr>
      <w:tr w14:paraId="3E76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noWrap w:val="0"/>
            <w:vAlign w:val="center"/>
          </w:tcPr>
          <w:p w14:paraId="7AB415F0">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2887FDF4">
            <w:pPr>
              <w:adjustRightInd w:val="0"/>
              <w:snapToGrid w:val="0"/>
              <w:jc w:val="left"/>
              <w:rPr>
                <w:b/>
                <w:color w:val="000000"/>
                <w:sz w:val="24"/>
              </w:rPr>
            </w:pP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7CBCB1F0">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14:paraId="05D3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031D2957">
            <w:pPr>
              <w:adjustRightInd w:val="0"/>
              <w:snapToGrid w:val="0"/>
              <w:jc w:val="center"/>
              <w:rPr>
                <w:color w:val="000000"/>
                <w:sz w:val="24"/>
              </w:rPr>
            </w:pPr>
          </w:p>
        </w:tc>
        <w:tc>
          <w:tcPr>
            <w:tcW w:w="1529" w:type="dxa"/>
            <w:noWrap w:val="0"/>
            <w:vAlign w:val="center"/>
          </w:tcPr>
          <w:p w14:paraId="48DF7485">
            <w:pPr>
              <w:adjustRightInd w:val="0"/>
              <w:snapToGrid w:val="0"/>
              <w:jc w:val="center"/>
              <w:rPr>
                <w:color w:val="000000"/>
                <w:sz w:val="24"/>
              </w:rPr>
            </w:pPr>
          </w:p>
        </w:tc>
        <w:tc>
          <w:tcPr>
            <w:tcW w:w="1730" w:type="dxa"/>
            <w:noWrap w:val="0"/>
            <w:vAlign w:val="center"/>
          </w:tcPr>
          <w:p w14:paraId="37E9975B">
            <w:pPr>
              <w:adjustRightInd w:val="0"/>
              <w:snapToGrid w:val="0"/>
              <w:jc w:val="center"/>
              <w:rPr>
                <w:color w:val="000000"/>
                <w:sz w:val="24"/>
              </w:rPr>
            </w:pPr>
          </w:p>
        </w:tc>
        <w:tc>
          <w:tcPr>
            <w:tcW w:w="1731" w:type="dxa"/>
            <w:noWrap w:val="0"/>
            <w:vAlign w:val="center"/>
          </w:tcPr>
          <w:p w14:paraId="36DB1316">
            <w:pPr>
              <w:adjustRightInd w:val="0"/>
              <w:snapToGrid w:val="0"/>
              <w:jc w:val="center"/>
              <w:rPr>
                <w:color w:val="000000"/>
                <w:sz w:val="24"/>
              </w:rPr>
            </w:pPr>
          </w:p>
        </w:tc>
        <w:tc>
          <w:tcPr>
            <w:tcW w:w="2122" w:type="dxa"/>
            <w:noWrap w:val="0"/>
            <w:vAlign w:val="center"/>
          </w:tcPr>
          <w:p w14:paraId="3C9B61BB">
            <w:pPr>
              <w:adjustRightInd w:val="0"/>
              <w:snapToGrid w:val="0"/>
              <w:jc w:val="center"/>
              <w:rPr>
                <w:color w:val="000000"/>
                <w:sz w:val="24"/>
              </w:rPr>
            </w:pPr>
          </w:p>
        </w:tc>
        <w:tc>
          <w:tcPr>
            <w:tcW w:w="961" w:type="dxa"/>
            <w:noWrap w:val="0"/>
            <w:vAlign w:val="center"/>
          </w:tcPr>
          <w:p w14:paraId="014FD614">
            <w:pPr>
              <w:adjustRightInd w:val="0"/>
              <w:snapToGrid w:val="0"/>
              <w:jc w:val="center"/>
              <w:rPr>
                <w:color w:val="000000"/>
                <w:sz w:val="24"/>
              </w:rPr>
            </w:pPr>
          </w:p>
        </w:tc>
      </w:tr>
      <w:tr w14:paraId="005B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6F2E0E63">
            <w:pPr>
              <w:adjustRightInd w:val="0"/>
              <w:snapToGrid w:val="0"/>
              <w:jc w:val="center"/>
              <w:rPr>
                <w:color w:val="000000"/>
                <w:sz w:val="24"/>
              </w:rPr>
            </w:pPr>
          </w:p>
        </w:tc>
        <w:tc>
          <w:tcPr>
            <w:tcW w:w="1529" w:type="dxa"/>
            <w:noWrap w:val="0"/>
            <w:vAlign w:val="center"/>
          </w:tcPr>
          <w:p w14:paraId="699F803C">
            <w:pPr>
              <w:adjustRightInd w:val="0"/>
              <w:snapToGrid w:val="0"/>
              <w:jc w:val="center"/>
              <w:rPr>
                <w:color w:val="000000"/>
                <w:sz w:val="24"/>
              </w:rPr>
            </w:pPr>
          </w:p>
        </w:tc>
        <w:tc>
          <w:tcPr>
            <w:tcW w:w="1730" w:type="dxa"/>
            <w:noWrap w:val="0"/>
            <w:vAlign w:val="center"/>
          </w:tcPr>
          <w:p w14:paraId="56EA7E47">
            <w:pPr>
              <w:adjustRightInd w:val="0"/>
              <w:snapToGrid w:val="0"/>
              <w:jc w:val="center"/>
              <w:rPr>
                <w:color w:val="000000"/>
                <w:sz w:val="24"/>
              </w:rPr>
            </w:pPr>
          </w:p>
        </w:tc>
        <w:tc>
          <w:tcPr>
            <w:tcW w:w="1731" w:type="dxa"/>
            <w:noWrap w:val="0"/>
            <w:vAlign w:val="center"/>
          </w:tcPr>
          <w:p w14:paraId="1D4C9B09">
            <w:pPr>
              <w:adjustRightInd w:val="0"/>
              <w:snapToGrid w:val="0"/>
              <w:jc w:val="center"/>
              <w:rPr>
                <w:color w:val="000000"/>
                <w:sz w:val="24"/>
              </w:rPr>
            </w:pPr>
          </w:p>
        </w:tc>
        <w:tc>
          <w:tcPr>
            <w:tcW w:w="2122" w:type="dxa"/>
            <w:noWrap w:val="0"/>
            <w:vAlign w:val="center"/>
          </w:tcPr>
          <w:p w14:paraId="1694DACA">
            <w:pPr>
              <w:adjustRightInd w:val="0"/>
              <w:snapToGrid w:val="0"/>
              <w:jc w:val="center"/>
              <w:rPr>
                <w:color w:val="000000"/>
                <w:sz w:val="24"/>
              </w:rPr>
            </w:pPr>
          </w:p>
        </w:tc>
        <w:tc>
          <w:tcPr>
            <w:tcW w:w="961" w:type="dxa"/>
            <w:noWrap w:val="0"/>
            <w:vAlign w:val="center"/>
          </w:tcPr>
          <w:p w14:paraId="29125403">
            <w:pPr>
              <w:adjustRightInd w:val="0"/>
              <w:snapToGrid w:val="0"/>
              <w:jc w:val="center"/>
              <w:rPr>
                <w:color w:val="000000"/>
                <w:sz w:val="24"/>
              </w:rPr>
            </w:pPr>
          </w:p>
        </w:tc>
      </w:tr>
      <w:tr w14:paraId="1DC0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52D71344">
            <w:pPr>
              <w:adjustRightInd w:val="0"/>
              <w:snapToGrid w:val="0"/>
              <w:jc w:val="center"/>
              <w:rPr>
                <w:color w:val="000000"/>
                <w:sz w:val="24"/>
              </w:rPr>
            </w:pPr>
          </w:p>
        </w:tc>
        <w:tc>
          <w:tcPr>
            <w:tcW w:w="1529" w:type="dxa"/>
            <w:noWrap w:val="0"/>
            <w:vAlign w:val="center"/>
          </w:tcPr>
          <w:p w14:paraId="47C4AE71">
            <w:pPr>
              <w:adjustRightInd w:val="0"/>
              <w:snapToGrid w:val="0"/>
              <w:jc w:val="center"/>
              <w:rPr>
                <w:color w:val="000000"/>
                <w:sz w:val="24"/>
              </w:rPr>
            </w:pPr>
          </w:p>
        </w:tc>
        <w:tc>
          <w:tcPr>
            <w:tcW w:w="1730" w:type="dxa"/>
            <w:noWrap w:val="0"/>
            <w:vAlign w:val="center"/>
          </w:tcPr>
          <w:p w14:paraId="36BFA4FE">
            <w:pPr>
              <w:adjustRightInd w:val="0"/>
              <w:snapToGrid w:val="0"/>
              <w:jc w:val="center"/>
              <w:rPr>
                <w:color w:val="000000"/>
                <w:sz w:val="24"/>
              </w:rPr>
            </w:pPr>
          </w:p>
        </w:tc>
        <w:tc>
          <w:tcPr>
            <w:tcW w:w="1731" w:type="dxa"/>
            <w:noWrap w:val="0"/>
            <w:vAlign w:val="center"/>
          </w:tcPr>
          <w:p w14:paraId="4544E40B">
            <w:pPr>
              <w:adjustRightInd w:val="0"/>
              <w:snapToGrid w:val="0"/>
              <w:jc w:val="center"/>
              <w:rPr>
                <w:color w:val="000000"/>
                <w:sz w:val="24"/>
              </w:rPr>
            </w:pPr>
          </w:p>
        </w:tc>
        <w:tc>
          <w:tcPr>
            <w:tcW w:w="2122" w:type="dxa"/>
            <w:noWrap w:val="0"/>
            <w:vAlign w:val="center"/>
          </w:tcPr>
          <w:p w14:paraId="36561094">
            <w:pPr>
              <w:adjustRightInd w:val="0"/>
              <w:snapToGrid w:val="0"/>
              <w:jc w:val="center"/>
              <w:rPr>
                <w:color w:val="000000"/>
                <w:sz w:val="24"/>
              </w:rPr>
            </w:pPr>
          </w:p>
        </w:tc>
        <w:tc>
          <w:tcPr>
            <w:tcW w:w="961" w:type="dxa"/>
            <w:noWrap w:val="0"/>
            <w:vAlign w:val="center"/>
          </w:tcPr>
          <w:p w14:paraId="702B55F8">
            <w:pPr>
              <w:adjustRightInd w:val="0"/>
              <w:snapToGrid w:val="0"/>
              <w:jc w:val="center"/>
              <w:rPr>
                <w:color w:val="000000"/>
                <w:sz w:val="24"/>
              </w:rPr>
            </w:pPr>
          </w:p>
        </w:tc>
      </w:tr>
      <w:tr w14:paraId="4E5A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06C8EE55">
            <w:pPr>
              <w:adjustRightInd w:val="0"/>
              <w:snapToGrid w:val="0"/>
              <w:jc w:val="center"/>
              <w:rPr>
                <w:color w:val="000000"/>
                <w:sz w:val="24"/>
              </w:rPr>
            </w:pPr>
          </w:p>
        </w:tc>
        <w:tc>
          <w:tcPr>
            <w:tcW w:w="1529" w:type="dxa"/>
            <w:noWrap w:val="0"/>
            <w:vAlign w:val="center"/>
          </w:tcPr>
          <w:p w14:paraId="7602DBB5">
            <w:pPr>
              <w:adjustRightInd w:val="0"/>
              <w:snapToGrid w:val="0"/>
              <w:jc w:val="center"/>
              <w:rPr>
                <w:color w:val="000000"/>
                <w:sz w:val="24"/>
              </w:rPr>
            </w:pPr>
          </w:p>
        </w:tc>
        <w:tc>
          <w:tcPr>
            <w:tcW w:w="1730" w:type="dxa"/>
            <w:noWrap w:val="0"/>
            <w:vAlign w:val="center"/>
          </w:tcPr>
          <w:p w14:paraId="083CADAA">
            <w:pPr>
              <w:adjustRightInd w:val="0"/>
              <w:snapToGrid w:val="0"/>
              <w:jc w:val="center"/>
              <w:rPr>
                <w:color w:val="000000"/>
                <w:sz w:val="24"/>
              </w:rPr>
            </w:pPr>
          </w:p>
        </w:tc>
        <w:tc>
          <w:tcPr>
            <w:tcW w:w="1731" w:type="dxa"/>
            <w:noWrap w:val="0"/>
            <w:vAlign w:val="center"/>
          </w:tcPr>
          <w:p w14:paraId="1C814F8D">
            <w:pPr>
              <w:adjustRightInd w:val="0"/>
              <w:snapToGrid w:val="0"/>
              <w:jc w:val="center"/>
              <w:rPr>
                <w:color w:val="000000"/>
                <w:sz w:val="24"/>
              </w:rPr>
            </w:pPr>
          </w:p>
        </w:tc>
        <w:tc>
          <w:tcPr>
            <w:tcW w:w="2122" w:type="dxa"/>
            <w:noWrap w:val="0"/>
            <w:vAlign w:val="center"/>
          </w:tcPr>
          <w:p w14:paraId="4B468DE6">
            <w:pPr>
              <w:adjustRightInd w:val="0"/>
              <w:snapToGrid w:val="0"/>
              <w:jc w:val="center"/>
              <w:rPr>
                <w:color w:val="000000"/>
                <w:sz w:val="24"/>
              </w:rPr>
            </w:pPr>
          </w:p>
        </w:tc>
        <w:tc>
          <w:tcPr>
            <w:tcW w:w="961" w:type="dxa"/>
            <w:noWrap w:val="0"/>
            <w:vAlign w:val="center"/>
          </w:tcPr>
          <w:p w14:paraId="688D5934">
            <w:pPr>
              <w:adjustRightInd w:val="0"/>
              <w:snapToGrid w:val="0"/>
              <w:jc w:val="center"/>
              <w:rPr>
                <w:color w:val="000000"/>
                <w:sz w:val="24"/>
              </w:rPr>
            </w:pPr>
          </w:p>
        </w:tc>
      </w:tr>
      <w:tr w14:paraId="5451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noWrap w:val="0"/>
            <w:vAlign w:val="center"/>
          </w:tcPr>
          <w:p w14:paraId="6BC607BA">
            <w:pPr>
              <w:adjustRightInd w:val="0"/>
              <w:snapToGrid w:val="0"/>
              <w:jc w:val="center"/>
              <w:rPr>
                <w:color w:val="000000"/>
                <w:sz w:val="24"/>
              </w:rPr>
            </w:pPr>
          </w:p>
        </w:tc>
        <w:tc>
          <w:tcPr>
            <w:tcW w:w="1529" w:type="dxa"/>
            <w:noWrap w:val="0"/>
            <w:vAlign w:val="center"/>
          </w:tcPr>
          <w:p w14:paraId="293AABF5">
            <w:pPr>
              <w:adjustRightInd w:val="0"/>
              <w:snapToGrid w:val="0"/>
              <w:jc w:val="center"/>
              <w:rPr>
                <w:color w:val="000000"/>
                <w:sz w:val="24"/>
              </w:rPr>
            </w:pPr>
          </w:p>
        </w:tc>
        <w:tc>
          <w:tcPr>
            <w:tcW w:w="1730" w:type="dxa"/>
            <w:noWrap w:val="0"/>
            <w:vAlign w:val="center"/>
          </w:tcPr>
          <w:p w14:paraId="5294FE41">
            <w:pPr>
              <w:adjustRightInd w:val="0"/>
              <w:snapToGrid w:val="0"/>
              <w:jc w:val="center"/>
              <w:rPr>
                <w:color w:val="000000"/>
                <w:sz w:val="24"/>
              </w:rPr>
            </w:pPr>
          </w:p>
        </w:tc>
        <w:tc>
          <w:tcPr>
            <w:tcW w:w="1731" w:type="dxa"/>
            <w:noWrap w:val="0"/>
            <w:vAlign w:val="center"/>
          </w:tcPr>
          <w:p w14:paraId="53DB691B">
            <w:pPr>
              <w:adjustRightInd w:val="0"/>
              <w:snapToGrid w:val="0"/>
              <w:jc w:val="center"/>
              <w:rPr>
                <w:color w:val="000000"/>
                <w:sz w:val="24"/>
              </w:rPr>
            </w:pPr>
          </w:p>
        </w:tc>
        <w:tc>
          <w:tcPr>
            <w:tcW w:w="2122" w:type="dxa"/>
            <w:noWrap w:val="0"/>
            <w:vAlign w:val="center"/>
          </w:tcPr>
          <w:p w14:paraId="74CB5CE1">
            <w:pPr>
              <w:adjustRightInd w:val="0"/>
              <w:snapToGrid w:val="0"/>
              <w:jc w:val="center"/>
              <w:rPr>
                <w:color w:val="000000"/>
                <w:sz w:val="24"/>
              </w:rPr>
            </w:pPr>
          </w:p>
        </w:tc>
        <w:tc>
          <w:tcPr>
            <w:tcW w:w="961" w:type="dxa"/>
            <w:noWrap w:val="0"/>
            <w:vAlign w:val="center"/>
          </w:tcPr>
          <w:p w14:paraId="17ADF2FB">
            <w:pPr>
              <w:adjustRightInd w:val="0"/>
              <w:snapToGrid w:val="0"/>
              <w:jc w:val="center"/>
              <w:rPr>
                <w:color w:val="000000"/>
                <w:sz w:val="24"/>
              </w:rPr>
            </w:pPr>
          </w:p>
        </w:tc>
      </w:tr>
    </w:tbl>
    <w:p w14:paraId="0EF9C588">
      <w:pPr>
        <w:tabs>
          <w:tab w:val="left" w:pos="1800"/>
          <w:tab w:val="left" w:pos="5580"/>
        </w:tabs>
        <w:jc w:val="left"/>
        <w:rPr>
          <w:color w:val="000000"/>
          <w:sz w:val="24"/>
        </w:rPr>
      </w:pPr>
    </w:p>
    <w:p w14:paraId="52A7E26F">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27C18ABA">
      <w:pPr>
        <w:spacing w:line="360" w:lineRule="auto"/>
        <w:rPr>
          <w:color w:val="000000"/>
          <w:sz w:val="24"/>
          <w:szCs w:val="20"/>
        </w:rPr>
      </w:pPr>
    </w:p>
    <w:p w14:paraId="31E503A6">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4E04FC98">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514299E3">
      <w:pPr>
        <w:tabs>
          <w:tab w:val="left" w:pos="360"/>
        </w:tabs>
        <w:snapToGrid w:val="0"/>
        <w:spacing w:line="360" w:lineRule="auto"/>
        <w:outlineLvl w:val="1"/>
        <w:rPr>
          <w:color w:val="000000"/>
          <w:sz w:val="24"/>
          <w:szCs w:val="20"/>
        </w:rPr>
      </w:pPr>
      <w:r>
        <w:rPr>
          <w:color w:val="000000"/>
          <w:sz w:val="24"/>
          <w:szCs w:val="20"/>
        </w:rPr>
        <w:br w:type="page"/>
      </w:r>
      <w:r>
        <w:rPr>
          <w:rFonts w:hint="eastAsia"/>
          <w:sz w:val="24"/>
        </w:rPr>
        <w:t>8</w:t>
      </w:r>
      <w:r>
        <w:rPr>
          <w:sz w:val="24"/>
        </w:rPr>
        <w:t xml:space="preserve">  </w:t>
      </w:r>
      <w:bookmarkEnd w:id="748"/>
      <w:bookmarkEnd w:id="749"/>
      <w:bookmarkEnd w:id="750"/>
      <w:bookmarkEnd w:id="751"/>
      <w:bookmarkEnd w:id="752"/>
      <w:bookmarkEnd w:id="753"/>
      <w:bookmarkEnd w:id="754"/>
      <w:bookmarkEnd w:id="755"/>
      <w:bookmarkEnd w:id="756"/>
      <w:bookmarkEnd w:id="757"/>
      <w:bookmarkEnd w:id="758"/>
      <w:bookmarkEnd w:id="759"/>
      <w:bookmarkEnd w:id="760"/>
      <w:r>
        <w:rPr>
          <w:sz w:val="24"/>
        </w:rPr>
        <w:t>采购需求偏离表（实质性格式）</w:t>
      </w:r>
    </w:p>
    <w:p w14:paraId="4B5A56E1">
      <w:pPr>
        <w:autoSpaceDE w:val="0"/>
        <w:autoSpaceDN w:val="0"/>
        <w:adjustRightInd w:val="0"/>
        <w:spacing w:line="360" w:lineRule="auto"/>
        <w:jc w:val="center"/>
        <w:rPr>
          <w:b/>
          <w:color w:val="000000"/>
          <w:sz w:val="36"/>
          <w:szCs w:val="36"/>
        </w:rPr>
      </w:pPr>
      <w:r>
        <w:rPr>
          <w:b/>
          <w:color w:val="000000"/>
          <w:sz w:val="36"/>
          <w:szCs w:val="36"/>
        </w:rPr>
        <w:t>采购需求偏离表</w:t>
      </w:r>
    </w:p>
    <w:p w14:paraId="5591FE10">
      <w:pPr>
        <w:tabs>
          <w:tab w:val="left" w:pos="1800"/>
          <w:tab w:val="left" w:pos="5580"/>
        </w:tabs>
        <w:spacing w:line="360" w:lineRule="auto"/>
        <w:ind w:firstLine="360" w:firstLineChars="150"/>
        <w:jc w:val="left"/>
        <w:rPr>
          <w:color w:val="000000"/>
          <w:sz w:val="24"/>
        </w:rPr>
      </w:pPr>
      <w:r>
        <w:rPr>
          <w:rFonts w:hint="eastAsia"/>
          <w:color w:val="000000"/>
          <w:sz w:val="24"/>
        </w:rPr>
        <w:t>采购编号</w:t>
      </w:r>
      <w:r>
        <w:rPr>
          <w:color w:val="000000"/>
          <w:sz w:val="24"/>
        </w:rPr>
        <w:t>/包号：_______________     项目名称：_______________</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72D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00A42FD7">
            <w:pPr>
              <w:adjustRightInd w:val="0"/>
              <w:snapToGrid w:val="0"/>
              <w:jc w:val="center"/>
              <w:rPr>
                <w:color w:val="000000"/>
                <w:sz w:val="24"/>
              </w:rPr>
            </w:pPr>
            <w:r>
              <w:rPr>
                <w:color w:val="000000"/>
                <w:sz w:val="24"/>
              </w:rPr>
              <w:t>序号</w:t>
            </w:r>
          </w:p>
        </w:tc>
        <w:tc>
          <w:tcPr>
            <w:tcW w:w="1482" w:type="dxa"/>
            <w:noWrap w:val="0"/>
            <w:vAlign w:val="center"/>
          </w:tcPr>
          <w:p w14:paraId="4EA52C18">
            <w:pPr>
              <w:adjustRightInd w:val="0"/>
              <w:snapToGrid w:val="0"/>
              <w:jc w:val="center"/>
              <w:rPr>
                <w:color w:val="000000"/>
                <w:sz w:val="24"/>
              </w:rPr>
            </w:pPr>
            <w:r>
              <w:rPr>
                <w:color w:val="000000"/>
                <w:sz w:val="24"/>
              </w:rPr>
              <w:t>竞争性磋商文件条目号(页码)</w:t>
            </w:r>
          </w:p>
        </w:tc>
        <w:tc>
          <w:tcPr>
            <w:tcW w:w="2384" w:type="dxa"/>
            <w:noWrap w:val="0"/>
            <w:vAlign w:val="center"/>
          </w:tcPr>
          <w:p w14:paraId="20F0D47D">
            <w:pPr>
              <w:adjustRightInd w:val="0"/>
              <w:snapToGrid w:val="0"/>
              <w:jc w:val="center"/>
              <w:rPr>
                <w:color w:val="000000"/>
                <w:sz w:val="24"/>
              </w:rPr>
            </w:pPr>
            <w:r>
              <w:rPr>
                <w:color w:val="000000"/>
                <w:sz w:val="24"/>
              </w:rPr>
              <w:t>竞争性磋商文件要求</w:t>
            </w:r>
          </w:p>
        </w:tc>
        <w:tc>
          <w:tcPr>
            <w:tcW w:w="2126" w:type="dxa"/>
            <w:noWrap w:val="0"/>
            <w:vAlign w:val="center"/>
          </w:tcPr>
          <w:p w14:paraId="7E09E938">
            <w:pPr>
              <w:adjustRightInd w:val="0"/>
              <w:snapToGrid w:val="0"/>
              <w:jc w:val="center"/>
              <w:rPr>
                <w:color w:val="000000"/>
                <w:sz w:val="24"/>
              </w:rPr>
            </w:pPr>
            <w:r>
              <w:rPr>
                <w:color w:val="000000"/>
                <w:sz w:val="24"/>
              </w:rPr>
              <w:t>响应内容</w:t>
            </w:r>
          </w:p>
        </w:tc>
        <w:tc>
          <w:tcPr>
            <w:tcW w:w="1875" w:type="dxa"/>
            <w:noWrap w:val="0"/>
            <w:vAlign w:val="center"/>
          </w:tcPr>
          <w:p w14:paraId="040448D3">
            <w:pPr>
              <w:adjustRightInd w:val="0"/>
              <w:snapToGrid w:val="0"/>
              <w:jc w:val="center"/>
              <w:rPr>
                <w:color w:val="000000"/>
                <w:sz w:val="24"/>
              </w:rPr>
            </w:pPr>
            <w:r>
              <w:rPr>
                <w:color w:val="000000"/>
                <w:sz w:val="24"/>
              </w:rPr>
              <w:t>偏离情况</w:t>
            </w:r>
          </w:p>
        </w:tc>
        <w:tc>
          <w:tcPr>
            <w:tcW w:w="1009" w:type="dxa"/>
            <w:noWrap w:val="0"/>
            <w:vAlign w:val="center"/>
          </w:tcPr>
          <w:p w14:paraId="278856E6">
            <w:pPr>
              <w:adjustRightInd w:val="0"/>
              <w:snapToGrid w:val="0"/>
              <w:jc w:val="center"/>
              <w:rPr>
                <w:color w:val="000000"/>
                <w:sz w:val="24"/>
              </w:rPr>
            </w:pPr>
            <w:r>
              <w:rPr>
                <w:color w:val="000000"/>
                <w:sz w:val="24"/>
              </w:rPr>
              <w:t>说明</w:t>
            </w:r>
          </w:p>
        </w:tc>
      </w:tr>
      <w:tr w14:paraId="6FC3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BE31D5">
            <w:pPr>
              <w:adjustRightInd w:val="0"/>
              <w:snapToGrid w:val="0"/>
              <w:jc w:val="center"/>
              <w:rPr>
                <w:color w:val="000000"/>
                <w:sz w:val="24"/>
              </w:rPr>
            </w:pPr>
          </w:p>
        </w:tc>
        <w:tc>
          <w:tcPr>
            <w:tcW w:w="1482" w:type="dxa"/>
            <w:noWrap w:val="0"/>
            <w:vAlign w:val="center"/>
          </w:tcPr>
          <w:p w14:paraId="176D17E5">
            <w:pPr>
              <w:adjustRightInd w:val="0"/>
              <w:snapToGrid w:val="0"/>
              <w:jc w:val="center"/>
              <w:rPr>
                <w:color w:val="000000"/>
                <w:sz w:val="24"/>
              </w:rPr>
            </w:pPr>
          </w:p>
        </w:tc>
        <w:tc>
          <w:tcPr>
            <w:tcW w:w="2384" w:type="dxa"/>
            <w:noWrap w:val="0"/>
            <w:vAlign w:val="center"/>
          </w:tcPr>
          <w:p w14:paraId="0FE27FA7">
            <w:pPr>
              <w:adjustRightInd w:val="0"/>
              <w:snapToGrid w:val="0"/>
              <w:jc w:val="center"/>
              <w:rPr>
                <w:color w:val="000000"/>
                <w:sz w:val="24"/>
              </w:rPr>
            </w:pPr>
          </w:p>
        </w:tc>
        <w:tc>
          <w:tcPr>
            <w:tcW w:w="2126" w:type="dxa"/>
            <w:noWrap w:val="0"/>
            <w:vAlign w:val="center"/>
          </w:tcPr>
          <w:p w14:paraId="4D06C6FC">
            <w:pPr>
              <w:adjustRightInd w:val="0"/>
              <w:snapToGrid w:val="0"/>
              <w:jc w:val="center"/>
              <w:rPr>
                <w:color w:val="000000"/>
                <w:sz w:val="24"/>
              </w:rPr>
            </w:pPr>
          </w:p>
        </w:tc>
        <w:tc>
          <w:tcPr>
            <w:tcW w:w="1875" w:type="dxa"/>
            <w:noWrap w:val="0"/>
            <w:vAlign w:val="center"/>
          </w:tcPr>
          <w:p w14:paraId="7F60C236">
            <w:pPr>
              <w:adjustRightInd w:val="0"/>
              <w:snapToGrid w:val="0"/>
              <w:jc w:val="center"/>
              <w:rPr>
                <w:color w:val="000000"/>
                <w:sz w:val="24"/>
              </w:rPr>
            </w:pPr>
          </w:p>
        </w:tc>
        <w:tc>
          <w:tcPr>
            <w:tcW w:w="1009" w:type="dxa"/>
            <w:noWrap w:val="0"/>
            <w:vAlign w:val="center"/>
          </w:tcPr>
          <w:p w14:paraId="721DBCF6">
            <w:pPr>
              <w:adjustRightInd w:val="0"/>
              <w:snapToGrid w:val="0"/>
              <w:jc w:val="center"/>
              <w:rPr>
                <w:color w:val="000000"/>
                <w:sz w:val="24"/>
              </w:rPr>
            </w:pPr>
          </w:p>
        </w:tc>
      </w:tr>
      <w:tr w14:paraId="2D5A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EA4CCF1">
            <w:pPr>
              <w:adjustRightInd w:val="0"/>
              <w:snapToGrid w:val="0"/>
              <w:jc w:val="center"/>
              <w:rPr>
                <w:color w:val="000000"/>
                <w:sz w:val="24"/>
              </w:rPr>
            </w:pPr>
          </w:p>
        </w:tc>
        <w:tc>
          <w:tcPr>
            <w:tcW w:w="1482" w:type="dxa"/>
            <w:noWrap w:val="0"/>
            <w:vAlign w:val="center"/>
          </w:tcPr>
          <w:p w14:paraId="5E223DA0">
            <w:pPr>
              <w:adjustRightInd w:val="0"/>
              <w:snapToGrid w:val="0"/>
              <w:jc w:val="center"/>
              <w:rPr>
                <w:color w:val="000000"/>
                <w:sz w:val="24"/>
              </w:rPr>
            </w:pPr>
          </w:p>
        </w:tc>
        <w:tc>
          <w:tcPr>
            <w:tcW w:w="2384" w:type="dxa"/>
            <w:noWrap w:val="0"/>
            <w:vAlign w:val="center"/>
          </w:tcPr>
          <w:p w14:paraId="599A0FF8">
            <w:pPr>
              <w:adjustRightInd w:val="0"/>
              <w:snapToGrid w:val="0"/>
              <w:jc w:val="center"/>
              <w:rPr>
                <w:color w:val="000000"/>
                <w:sz w:val="24"/>
              </w:rPr>
            </w:pPr>
          </w:p>
        </w:tc>
        <w:tc>
          <w:tcPr>
            <w:tcW w:w="2126" w:type="dxa"/>
            <w:noWrap w:val="0"/>
            <w:vAlign w:val="center"/>
          </w:tcPr>
          <w:p w14:paraId="4E440DB8">
            <w:pPr>
              <w:adjustRightInd w:val="0"/>
              <w:snapToGrid w:val="0"/>
              <w:jc w:val="center"/>
              <w:rPr>
                <w:color w:val="000000"/>
                <w:sz w:val="24"/>
              </w:rPr>
            </w:pPr>
          </w:p>
        </w:tc>
        <w:tc>
          <w:tcPr>
            <w:tcW w:w="1875" w:type="dxa"/>
            <w:noWrap w:val="0"/>
            <w:vAlign w:val="center"/>
          </w:tcPr>
          <w:p w14:paraId="02C8ECB2">
            <w:pPr>
              <w:adjustRightInd w:val="0"/>
              <w:snapToGrid w:val="0"/>
              <w:jc w:val="center"/>
              <w:rPr>
                <w:color w:val="000000"/>
                <w:sz w:val="24"/>
              </w:rPr>
            </w:pPr>
          </w:p>
        </w:tc>
        <w:tc>
          <w:tcPr>
            <w:tcW w:w="1009" w:type="dxa"/>
            <w:noWrap w:val="0"/>
            <w:vAlign w:val="center"/>
          </w:tcPr>
          <w:p w14:paraId="485F57E8">
            <w:pPr>
              <w:adjustRightInd w:val="0"/>
              <w:snapToGrid w:val="0"/>
              <w:jc w:val="center"/>
              <w:rPr>
                <w:color w:val="000000"/>
                <w:sz w:val="24"/>
              </w:rPr>
            </w:pPr>
          </w:p>
        </w:tc>
      </w:tr>
      <w:tr w14:paraId="5469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16D2259">
            <w:pPr>
              <w:adjustRightInd w:val="0"/>
              <w:snapToGrid w:val="0"/>
              <w:jc w:val="center"/>
              <w:rPr>
                <w:color w:val="000000"/>
                <w:sz w:val="24"/>
              </w:rPr>
            </w:pPr>
          </w:p>
        </w:tc>
        <w:tc>
          <w:tcPr>
            <w:tcW w:w="1482" w:type="dxa"/>
            <w:noWrap w:val="0"/>
            <w:vAlign w:val="center"/>
          </w:tcPr>
          <w:p w14:paraId="5DDCF290">
            <w:pPr>
              <w:adjustRightInd w:val="0"/>
              <w:snapToGrid w:val="0"/>
              <w:jc w:val="center"/>
              <w:rPr>
                <w:color w:val="000000"/>
                <w:sz w:val="24"/>
              </w:rPr>
            </w:pPr>
          </w:p>
        </w:tc>
        <w:tc>
          <w:tcPr>
            <w:tcW w:w="2384" w:type="dxa"/>
            <w:noWrap w:val="0"/>
            <w:vAlign w:val="center"/>
          </w:tcPr>
          <w:p w14:paraId="3AB2424F">
            <w:pPr>
              <w:adjustRightInd w:val="0"/>
              <w:snapToGrid w:val="0"/>
              <w:jc w:val="center"/>
              <w:rPr>
                <w:color w:val="000000"/>
                <w:sz w:val="24"/>
              </w:rPr>
            </w:pPr>
          </w:p>
        </w:tc>
        <w:tc>
          <w:tcPr>
            <w:tcW w:w="2126" w:type="dxa"/>
            <w:noWrap w:val="0"/>
            <w:vAlign w:val="center"/>
          </w:tcPr>
          <w:p w14:paraId="2EA166A1">
            <w:pPr>
              <w:adjustRightInd w:val="0"/>
              <w:snapToGrid w:val="0"/>
              <w:jc w:val="center"/>
              <w:rPr>
                <w:color w:val="000000"/>
                <w:sz w:val="24"/>
              </w:rPr>
            </w:pPr>
          </w:p>
        </w:tc>
        <w:tc>
          <w:tcPr>
            <w:tcW w:w="1875" w:type="dxa"/>
            <w:noWrap w:val="0"/>
            <w:vAlign w:val="center"/>
          </w:tcPr>
          <w:p w14:paraId="5B9F7CB1">
            <w:pPr>
              <w:adjustRightInd w:val="0"/>
              <w:snapToGrid w:val="0"/>
              <w:jc w:val="center"/>
              <w:rPr>
                <w:color w:val="000000"/>
                <w:sz w:val="24"/>
              </w:rPr>
            </w:pPr>
          </w:p>
        </w:tc>
        <w:tc>
          <w:tcPr>
            <w:tcW w:w="1009" w:type="dxa"/>
            <w:noWrap w:val="0"/>
            <w:vAlign w:val="center"/>
          </w:tcPr>
          <w:p w14:paraId="761BC48F">
            <w:pPr>
              <w:adjustRightInd w:val="0"/>
              <w:snapToGrid w:val="0"/>
              <w:jc w:val="center"/>
              <w:rPr>
                <w:color w:val="000000"/>
                <w:sz w:val="24"/>
              </w:rPr>
            </w:pPr>
          </w:p>
        </w:tc>
      </w:tr>
      <w:tr w14:paraId="32CA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3717ECC">
            <w:pPr>
              <w:adjustRightInd w:val="0"/>
              <w:snapToGrid w:val="0"/>
              <w:jc w:val="center"/>
              <w:rPr>
                <w:color w:val="000000"/>
                <w:sz w:val="24"/>
              </w:rPr>
            </w:pPr>
          </w:p>
        </w:tc>
        <w:tc>
          <w:tcPr>
            <w:tcW w:w="1482" w:type="dxa"/>
            <w:noWrap w:val="0"/>
            <w:vAlign w:val="center"/>
          </w:tcPr>
          <w:p w14:paraId="383F21CD">
            <w:pPr>
              <w:adjustRightInd w:val="0"/>
              <w:snapToGrid w:val="0"/>
              <w:jc w:val="center"/>
              <w:rPr>
                <w:color w:val="000000"/>
                <w:sz w:val="24"/>
              </w:rPr>
            </w:pPr>
          </w:p>
        </w:tc>
        <w:tc>
          <w:tcPr>
            <w:tcW w:w="2384" w:type="dxa"/>
            <w:noWrap w:val="0"/>
            <w:vAlign w:val="center"/>
          </w:tcPr>
          <w:p w14:paraId="16662B4B">
            <w:pPr>
              <w:adjustRightInd w:val="0"/>
              <w:snapToGrid w:val="0"/>
              <w:jc w:val="center"/>
              <w:rPr>
                <w:color w:val="000000"/>
                <w:sz w:val="24"/>
              </w:rPr>
            </w:pPr>
          </w:p>
        </w:tc>
        <w:tc>
          <w:tcPr>
            <w:tcW w:w="2126" w:type="dxa"/>
            <w:noWrap w:val="0"/>
            <w:vAlign w:val="center"/>
          </w:tcPr>
          <w:p w14:paraId="24A82CD8">
            <w:pPr>
              <w:adjustRightInd w:val="0"/>
              <w:snapToGrid w:val="0"/>
              <w:jc w:val="center"/>
              <w:rPr>
                <w:color w:val="000000"/>
                <w:sz w:val="24"/>
              </w:rPr>
            </w:pPr>
          </w:p>
        </w:tc>
        <w:tc>
          <w:tcPr>
            <w:tcW w:w="1875" w:type="dxa"/>
            <w:noWrap w:val="0"/>
            <w:vAlign w:val="center"/>
          </w:tcPr>
          <w:p w14:paraId="68CA2818">
            <w:pPr>
              <w:adjustRightInd w:val="0"/>
              <w:snapToGrid w:val="0"/>
              <w:jc w:val="center"/>
              <w:rPr>
                <w:color w:val="000000"/>
                <w:sz w:val="24"/>
              </w:rPr>
            </w:pPr>
          </w:p>
        </w:tc>
        <w:tc>
          <w:tcPr>
            <w:tcW w:w="1009" w:type="dxa"/>
            <w:noWrap w:val="0"/>
            <w:vAlign w:val="center"/>
          </w:tcPr>
          <w:p w14:paraId="3884BCE5">
            <w:pPr>
              <w:adjustRightInd w:val="0"/>
              <w:snapToGrid w:val="0"/>
              <w:jc w:val="center"/>
              <w:rPr>
                <w:color w:val="000000"/>
                <w:sz w:val="24"/>
              </w:rPr>
            </w:pPr>
          </w:p>
        </w:tc>
      </w:tr>
      <w:tr w14:paraId="76D9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DEF3A86">
            <w:pPr>
              <w:adjustRightInd w:val="0"/>
              <w:snapToGrid w:val="0"/>
              <w:jc w:val="center"/>
              <w:rPr>
                <w:color w:val="000000"/>
                <w:sz w:val="24"/>
              </w:rPr>
            </w:pPr>
          </w:p>
        </w:tc>
        <w:tc>
          <w:tcPr>
            <w:tcW w:w="1482" w:type="dxa"/>
            <w:noWrap w:val="0"/>
            <w:vAlign w:val="center"/>
          </w:tcPr>
          <w:p w14:paraId="1B3286B6">
            <w:pPr>
              <w:adjustRightInd w:val="0"/>
              <w:snapToGrid w:val="0"/>
              <w:jc w:val="center"/>
              <w:rPr>
                <w:color w:val="000000"/>
                <w:sz w:val="24"/>
              </w:rPr>
            </w:pPr>
          </w:p>
        </w:tc>
        <w:tc>
          <w:tcPr>
            <w:tcW w:w="2384" w:type="dxa"/>
            <w:noWrap w:val="0"/>
            <w:vAlign w:val="center"/>
          </w:tcPr>
          <w:p w14:paraId="5A328C13">
            <w:pPr>
              <w:adjustRightInd w:val="0"/>
              <w:snapToGrid w:val="0"/>
              <w:jc w:val="center"/>
              <w:rPr>
                <w:color w:val="000000"/>
                <w:sz w:val="24"/>
              </w:rPr>
            </w:pPr>
          </w:p>
        </w:tc>
        <w:tc>
          <w:tcPr>
            <w:tcW w:w="2126" w:type="dxa"/>
            <w:noWrap w:val="0"/>
            <w:vAlign w:val="center"/>
          </w:tcPr>
          <w:p w14:paraId="1D34C5B0">
            <w:pPr>
              <w:adjustRightInd w:val="0"/>
              <w:snapToGrid w:val="0"/>
              <w:jc w:val="center"/>
              <w:rPr>
                <w:color w:val="000000"/>
                <w:sz w:val="24"/>
              </w:rPr>
            </w:pPr>
          </w:p>
        </w:tc>
        <w:tc>
          <w:tcPr>
            <w:tcW w:w="1875" w:type="dxa"/>
            <w:noWrap w:val="0"/>
            <w:vAlign w:val="center"/>
          </w:tcPr>
          <w:p w14:paraId="333B454C">
            <w:pPr>
              <w:adjustRightInd w:val="0"/>
              <w:snapToGrid w:val="0"/>
              <w:jc w:val="center"/>
              <w:rPr>
                <w:color w:val="000000"/>
                <w:sz w:val="24"/>
              </w:rPr>
            </w:pPr>
          </w:p>
        </w:tc>
        <w:tc>
          <w:tcPr>
            <w:tcW w:w="1009" w:type="dxa"/>
            <w:noWrap w:val="0"/>
            <w:vAlign w:val="center"/>
          </w:tcPr>
          <w:p w14:paraId="43F4312B">
            <w:pPr>
              <w:adjustRightInd w:val="0"/>
              <w:snapToGrid w:val="0"/>
              <w:jc w:val="center"/>
              <w:rPr>
                <w:color w:val="000000"/>
                <w:sz w:val="24"/>
              </w:rPr>
            </w:pPr>
          </w:p>
        </w:tc>
      </w:tr>
      <w:tr w14:paraId="0871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2E5FF0B">
            <w:pPr>
              <w:adjustRightInd w:val="0"/>
              <w:snapToGrid w:val="0"/>
              <w:jc w:val="center"/>
              <w:rPr>
                <w:color w:val="000000"/>
                <w:sz w:val="24"/>
              </w:rPr>
            </w:pPr>
          </w:p>
        </w:tc>
        <w:tc>
          <w:tcPr>
            <w:tcW w:w="1482" w:type="dxa"/>
            <w:noWrap w:val="0"/>
            <w:vAlign w:val="center"/>
          </w:tcPr>
          <w:p w14:paraId="686DD1B4">
            <w:pPr>
              <w:adjustRightInd w:val="0"/>
              <w:snapToGrid w:val="0"/>
              <w:jc w:val="center"/>
              <w:rPr>
                <w:color w:val="000000"/>
                <w:sz w:val="24"/>
              </w:rPr>
            </w:pPr>
          </w:p>
        </w:tc>
        <w:tc>
          <w:tcPr>
            <w:tcW w:w="2384" w:type="dxa"/>
            <w:noWrap w:val="0"/>
            <w:vAlign w:val="center"/>
          </w:tcPr>
          <w:p w14:paraId="0D650B5D">
            <w:pPr>
              <w:adjustRightInd w:val="0"/>
              <w:snapToGrid w:val="0"/>
              <w:jc w:val="center"/>
              <w:rPr>
                <w:color w:val="000000"/>
                <w:sz w:val="24"/>
              </w:rPr>
            </w:pPr>
          </w:p>
        </w:tc>
        <w:tc>
          <w:tcPr>
            <w:tcW w:w="2126" w:type="dxa"/>
            <w:noWrap w:val="0"/>
            <w:vAlign w:val="center"/>
          </w:tcPr>
          <w:p w14:paraId="523E442A">
            <w:pPr>
              <w:adjustRightInd w:val="0"/>
              <w:snapToGrid w:val="0"/>
              <w:jc w:val="center"/>
              <w:rPr>
                <w:color w:val="000000"/>
                <w:sz w:val="24"/>
              </w:rPr>
            </w:pPr>
          </w:p>
        </w:tc>
        <w:tc>
          <w:tcPr>
            <w:tcW w:w="1875" w:type="dxa"/>
            <w:noWrap w:val="0"/>
            <w:vAlign w:val="center"/>
          </w:tcPr>
          <w:p w14:paraId="32BB2173">
            <w:pPr>
              <w:adjustRightInd w:val="0"/>
              <w:snapToGrid w:val="0"/>
              <w:jc w:val="center"/>
              <w:rPr>
                <w:color w:val="000000"/>
                <w:sz w:val="24"/>
              </w:rPr>
            </w:pPr>
          </w:p>
        </w:tc>
        <w:tc>
          <w:tcPr>
            <w:tcW w:w="1009" w:type="dxa"/>
            <w:noWrap w:val="0"/>
            <w:vAlign w:val="center"/>
          </w:tcPr>
          <w:p w14:paraId="17B84DF4">
            <w:pPr>
              <w:adjustRightInd w:val="0"/>
              <w:snapToGrid w:val="0"/>
              <w:jc w:val="center"/>
              <w:rPr>
                <w:color w:val="000000"/>
                <w:sz w:val="24"/>
              </w:rPr>
            </w:pPr>
          </w:p>
        </w:tc>
      </w:tr>
    </w:tbl>
    <w:p w14:paraId="6EA3AA0A">
      <w:pPr>
        <w:tabs>
          <w:tab w:val="left" w:pos="1800"/>
          <w:tab w:val="left" w:pos="5580"/>
        </w:tabs>
        <w:spacing w:line="360" w:lineRule="auto"/>
        <w:ind w:firstLine="360" w:firstLineChars="150"/>
        <w:jc w:val="left"/>
        <w:rPr>
          <w:color w:val="000000"/>
          <w:sz w:val="24"/>
          <w:u w:val="single"/>
        </w:rPr>
      </w:pPr>
    </w:p>
    <w:p w14:paraId="3A7CB49A">
      <w:pPr>
        <w:tabs>
          <w:tab w:val="left" w:pos="1800"/>
          <w:tab w:val="left" w:pos="5580"/>
        </w:tabs>
        <w:jc w:val="left"/>
        <w:rPr>
          <w:color w:val="000000"/>
          <w:sz w:val="24"/>
        </w:rPr>
      </w:pPr>
      <w:r>
        <w:rPr>
          <w:color w:val="000000"/>
          <w:sz w:val="24"/>
        </w:rPr>
        <w:t>注：</w:t>
      </w:r>
    </w:p>
    <w:p w14:paraId="1B9D3234">
      <w:pPr>
        <w:tabs>
          <w:tab w:val="left" w:pos="1800"/>
          <w:tab w:val="left" w:pos="5580"/>
        </w:tabs>
        <w:jc w:val="left"/>
        <w:rPr>
          <w:sz w:val="24"/>
        </w:rPr>
      </w:pPr>
      <w:r>
        <w:rPr>
          <w:color w:val="000000"/>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3BB6DD2A">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FDFED69">
      <w:pPr>
        <w:tabs>
          <w:tab w:val="left" w:pos="1800"/>
          <w:tab w:val="left" w:pos="5580"/>
        </w:tabs>
        <w:jc w:val="left"/>
        <w:rPr>
          <w:color w:val="000000"/>
          <w:sz w:val="24"/>
        </w:rPr>
      </w:pPr>
    </w:p>
    <w:p w14:paraId="6A46BE66">
      <w:pPr>
        <w:rPr>
          <w:color w:val="000000"/>
          <w:sz w:val="24"/>
          <w:szCs w:val="20"/>
        </w:rPr>
      </w:pPr>
    </w:p>
    <w:p w14:paraId="3FF15C6A">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1C5514C8">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0D24752F">
      <w:pPr>
        <w:tabs>
          <w:tab w:val="left" w:pos="360"/>
        </w:tabs>
        <w:snapToGrid w:val="0"/>
        <w:spacing w:line="360" w:lineRule="auto"/>
        <w:outlineLvl w:val="1"/>
        <w:rPr>
          <w:color w:val="000000"/>
          <w:sz w:val="24"/>
          <w:szCs w:val="20"/>
        </w:rPr>
      </w:pPr>
      <w:r>
        <w:rPr>
          <w:color w:val="000000"/>
          <w:sz w:val="24"/>
          <w:szCs w:val="20"/>
        </w:rPr>
        <w:br w:type="page"/>
      </w:r>
      <w:r>
        <w:rPr>
          <w:rFonts w:hint="eastAsia"/>
          <w:sz w:val="24"/>
        </w:rPr>
        <w:t>9</w:t>
      </w:r>
      <w:r>
        <w:rPr>
          <w:sz w:val="24"/>
        </w:rPr>
        <w:t xml:space="preserve">  竞争性磋商文件要求提供或供应商认为应附的其他材料</w:t>
      </w:r>
    </w:p>
    <w:p w14:paraId="32DBA874">
      <w:pPr>
        <w:widowControl/>
        <w:jc w:val="left"/>
        <w:rPr>
          <w:rFonts w:hint="eastAsia"/>
          <w:color w:val="000000"/>
          <w:sz w:val="24"/>
          <w:szCs w:val="20"/>
        </w:rPr>
      </w:pPr>
      <w:r>
        <w:rPr>
          <w:rFonts w:hint="eastAsia"/>
          <w:color w:val="000000"/>
          <w:sz w:val="24"/>
          <w:szCs w:val="20"/>
        </w:rPr>
        <w:t>9</w:t>
      </w:r>
      <w:r>
        <w:rPr>
          <w:color w:val="000000"/>
          <w:sz w:val="24"/>
          <w:szCs w:val="20"/>
        </w:rPr>
        <w:t>-1</w:t>
      </w:r>
      <w:r>
        <w:rPr>
          <w:rFonts w:hint="eastAsia"/>
          <w:color w:val="000000"/>
          <w:sz w:val="24"/>
          <w:szCs w:val="20"/>
        </w:rPr>
        <w:t>申请人信息采集表</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0"/>
        <w:gridCol w:w="5216"/>
      </w:tblGrid>
      <w:tr w14:paraId="7F577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8096" w:type="dxa"/>
            <w:gridSpan w:val="2"/>
            <w:noWrap w:val="0"/>
            <w:vAlign w:val="center"/>
          </w:tcPr>
          <w:p w14:paraId="3ACA4EDB">
            <w:pPr>
              <w:jc w:val="center"/>
              <w:rPr>
                <w:rFonts w:hint="eastAsia"/>
                <w:b/>
                <w:bCs/>
                <w:sz w:val="24"/>
              </w:rPr>
            </w:pPr>
            <w:r>
              <w:rPr>
                <w:rFonts w:hint="eastAsia"/>
                <w:b/>
                <w:bCs/>
                <w:sz w:val="24"/>
              </w:rPr>
              <w:t>申请人信息</w:t>
            </w:r>
          </w:p>
        </w:tc>
      </w:tr>
      <w:tr w14:paraId="60425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48B8C967">
            <w:pPr>
              <w:jc w:val="center"/>
              <w:rPr>
                <w:rFonts w:hint="eastAsia"/>
                <w:b/>
                <w:bCs/>
                <w:sz w:val="24"/>
              </w:rPr>
            </w:pPr>
            <w:r>
              <w:rPr>
                <w:rFonts w:hint="eastAsia"/>
                <w:b/>
                <w:bCs/>
                <w:sz w:val="24"/>
              </w:rPr>
              <w:t>申请人名称</w:t>
            </w:r>
          </w:p>
        </w:tc>
        <w:tc>
          <w:tcPr>
            <w:tcW w:w="5216" w:type="dxa"/>
            <w:noWrap w:val="0"/>
            <w:vAlign w:val="center"/>
          </w:tcPr>
          <w:p w14:paraId="249985C8">
            <w:pPr>
              <w:jc w:val="center"/>
              <w:rPr>
                <w:rFonts w:hint="eastAsia"/>
                <w:b/>
                <w:bCs/>
                <w:sz w:val="24"/>
              </w:rPr>
            </w:pPr>
          </w:p>
        </w:tc>
      </w:tr>
      <w:tr w14:paraId="469A8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216F9372">
            <w:pPr>
              <w:pStyle w:val="9"/>
              <w:tabs>
                <w:tab w:val="left" w:pos="5580"/>
              </w:tabs>
              <w:spacing w:line="300" w:lineRule="auto"/>
              <w:jc w:val="center"/>
              <w:rPr>
                <w:rFonts w:hint="default" w:hAnsi="宋体"/>
                <w:b/>
                <w:bCs/>
                <w:sz w:val="24"/>
                <w:szCs w:val="24"/>
              </w:rPr>
            </w:pPr>
            <w:r>
              <w:rPr>
                <w:rFonts w:ascii="Times New Roman" w:hAnsi="Times New Roman"/>
                <w:b/>
                <w:bCs/>
                <w:sz w:val="24"/>
              </w:rPr>
              <w:t>申请人统一</w:t>
            </w:r>
            <w:r>
              <w:rPr>
                <w:rFonts w:hAnsi="宋体"/>
                <w:b/>
                <w:bCs/>
                <w:sz w:val="24"/>
                <w:szCs w:val="24"/>
              </w:rPr>
              <w:t>社会信用代码</w:t>
            </w:r>
          </w:p>
        </w:tc>
        <w:tc>
          <w:tcPr>
            <w:tcW w:w="5216" w:type="dxa"/>
            <w:noWrap w:val="0"/>
            <w:vAlign w:val="center"/>
          </w:tcPr>
          <w:p w14:paraId="6C061764">
            <w:pPr>
              <w:jc w:val="center"/>
              <w:rPr>
                <w:sz w:val="24"/>
              </w:rPr>
            </w:pPr>
          </w:p>
        </w:tc>
      </w:tr>
      <w:tr w14:paraId="65136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3259363F">
            <w:pPr>
              <w:pStyle w:val="9"/>
              <w:tabs>
                <w:tab w:val="left" w:pos="5580"/>
              </w:tabs>
              <w:spacing w:line="300" w:lineRule="auto"/>
              <w:jc w:val="center"/>
              <w:rPr>
                <w:rFonts w:hint="default" w:hAnsi="宋体"/>
                <w:b/>
                <w:bCs/>
                <w:sz w:val="24"/>
                <w:szCs w:val="24"/>
              </w:rPr>
            </w:pPr>
            <w:r>
              <w:rPr>
                <w:rFonts w:ascii="Times New Roman" w:hAnsi="Times New Roman"/>
                <w:b/>
                <w:bCs/>
                <w:sz w:val="24"/>
              </w:rPr>
              <w:t>申请人</w:t>
            </w:r>
            <w:r>
              <w:rPr>
                <w:rFonts w:hAnsi="宋体"/>
                <w:b/>
                <w:bCs/>
                <w:sz w:val="24"/>
                <w:szCs w:val="24"/>
              </w:rPr>
              <w:t>地址</w:t>
            </w:r>
          </w:p>
        </w:tc>
        <w:tc>
          <w:tcPr>
            <w:tcW w:w="5216" w:type="dxa"/>
            <w:noWrap w:val="0"/>
            <w:vAlign w:val="center"/>
          </w:tcPr>
          <w:p w14:paraId="611DDD3E">
            <w:pPr>
              <w:jc w:val="center"/>
              <w:rPr>
                <w:sz w:val="24"/>
              </w:rPr>
            </w:pPr>
          </w:p>
        </w:tc>
      </w:tr>
      <w:tr w14:paraId="4B017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24170557">
            <w:pPr>
              <w:pStyle w:val="9"/>
              <w:tabs>
                <w:tab w:val="left" w:pos="5580"/>
              </w:tabs>
              <w:spacing w:line="300" w:lineRule="auto"/>
              <w:jc w:val="center"/>
              <w:rPr>
                <w:rFonts w:hAnsi="宋体"/>
                <w:b/>
                <w:bCs/>
                <w:sz w:val="24"/>
                <w:szCs w:val="24"/>
              </w:rPr>
            </w:pPr>
            <w:r>
              <w:rPr>
                <w:rFonts w:ascii="Times New Roman" w:hAnsi="Times New Roman"/>
                <w:b/>
                <w:bCs/>
                <w:sz w:val="24"/>
              </w:rPr>
              <w:t>申请人</w:t>
            </w:r>
            <w:r>
              <w:rPr>
                <w:rFonts w:hAnsi="宋体"/>
                <w:b/>
                <w:bCs/>
                <w:sz w:val="24"/>
                <w:szCs w:val="24"/>
              </w:rPr>
              <w:t>性质</w:t>
            </w:r>
          </w:p>
        </w:tc>
        <w:tc>
          <w:tcPr>
            <w:tcW w:w="5216" w:type="dxa"/>
            <w:noWrap w:val="0"/>
            <w:vAlign w:val="center"/>
          </w:tcPr>
          <w:p w14:paraId="469FEE31">
            <w:pPr>
              <w:jc w:val="center"/>
              <w:rPr>
                <w:sz w:val="24"/>
              </w:rPr>
            </w:pPr>
          </w:p>
        </w:tc>
      </w:tr>
      <w:tr w14:paraId="79786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5063B814">
            <w:pPr>
              <w:pStyle w:val="9"/>
              <w:tabs>
                <w:tab w:val="left" w:pos="5580"/>
              </w:tabs>
              <w:spacing w:line="300" w:lineRule="auto"/>
              <w:jc w:val="center"/>
              <w:rPr>
                <w:rFonts w:ascii="Times New Roman" w:hAnsi="Times New Roman"/>
                <w:b/>
                <w:bCs/>
                <w:sz w:val="24"/>
              </w:rPr>
            </w:pPr>
            <w:r>
              <w:rPr>
                <w:rFonts w:ascii="Times New Roman" w:hAnsi="Times New Roman"/>
                <w:b/>
                <w:bCs/>
                <w:sz w:val="24"/>
              </w:rPr>
              <w:t>申请人规模</w:t>
            </w:r>
          </w:p>
        </w:tc>
        <w:tc>
          <w:tcPr>
            <w:tcW w:w="5216" w:type="dxa"/>
            <w:noWrap w:val="0"/>
            <w:vAlign w:val="center"/>
          </w:tcPr>
          <w:p w14:paraId="2E67830E">
            <w:pPr>
              <w:jc w:val="center"/>
              <w:rPr>
                <w:sz w:val="24"/>
              </w:rPr>
            </w:pPr>
          </w:p>
        </w:tc>
      </w:tr>
      <w:tr w14:paraId="3A32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exact"/>
        </w:trPr>
        <w:tc>
          <w:tcPr>
            <w:tcW w:w="2880" w:type="dxa"/>
            <w:noWrap w:val="0"/>
            <w:vAlign w:val="center"/>
          </w:tcPr>
          <w:p w14:paraId="71569661">
            <w:pPr>
              <w:jc w:val="center"/>
              <w:rPr>
                <w:b/>
                <w:bCs/>
                <w:sz w:val="24"/>
              </w:rPr>
            </w:pPr>
            <w:r>
              <w:rPr>
                <w:rFonts w:hint="eastAsia"/>
                <w:b/>
                <w:bCs/>
                <w:sz w:val="24"/>
              </w:rPr>
              <w:t>申请人绝对所有权拥有者所属性别</w:t>
            </w:r>
          </w:p>
        </w:tc>
        <w:tc>
          <w:tcPr>
            <w:tcW w:w="5216" w:type="dxa"/>
            <w:noWrap w:val="0"/>
            <w:vAlign w:val="center"/>
          </w:tcPr>
          <w:p w14:paraId="66F9B15A">
            <w:pPr>
              <w:jc w:val="center"/>
              <w:rPr>
                <w:sz w:val="24"/>
              </w:rPr>
            </w:pPr>
          </w:p>
        </w:tc>
      </w:tr>
      <w:tr w14:paraId="38E9E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4F74CC38">
            <w:pPr>
              <w:jc w:val="center"/>
              <w:rPr>
                <w:b/>
                <w:bCs/>
                <w:sz w:val="24"/>
              </w:rPr>
            </w:pPr>
            <w:r>
              <w:rPr>
                <w:rFonts w:hint="eastAsia"/>
                <w:b/>
                <w:bCs/>
                <w:sz w:val="24"/>
              </w:rPr>
              <w:t>外商投资类型</w:t>
            </w:r>
          </w:p>
        </w:tc>
        <w:tc>
          <w:tcPr>
            <w:tcW w:w="5216" w:type="dxa"/>
            <w:noWrap w:val="0"/>
            <w:vAlign w:val="center"/>
          </w:tcPr>
          <w:p w14:paraId="6B7AF571">
            <w:pPr>
              <w:jc w:val="center"/>
              <w:rPr>
                <w:sz w:val="24"/>
              </w:rPr>
            </w:pPr>
          </w:p>
        </w:tc>
      </w:tr>
      <w:tr w14:paraId="5E59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2582FFB5">
            <w:pPr>
              <w:jc w:val="center"/>
              <w:rPr>
                <w:b/>
                <w:bCs/>
                <w:sz w:val="24"/>
              </w:rPr>
            </w:pPr>
            <w:r>
              <w:rPr>
                <w:rFonts w:hint="eastAsia"/>
                <w:b/>
                <w:bCs/>
                <w:sz w:val="24"/>
              </w:rPr>
              <w:t>外商投资国别</w:t>
            </w:r>
          </w:p>
        </w:tc>
        <w:tc>
          <w:tcPr>
            <w:tcW w:w="5216" w:type="dxa"/>
            <w:noWrap w:val="0"/>
            <w:vAlign w:val="center"/>
          </w:tcPr>
          <w:p w14:paraId="35B940D1">
            <w:pPr>
              <w:jc w:val="center"/>
              <w:rPr>
                <w:sz w:val="24"/>
              </w:rPr>
            </w:pPr>
          </w:p>
        </w:tc>
      </w:tr>
      <w:tr w14:paraId="14603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8096" w:type="dxa"/>
            <w:gridSpan w:val="2"/>
            <w:noWrap w:val="0"/>
            <w:vAlign w:val="center"/>
          </w:tcPr>
          <w:p w14:paraId="7387EBBC">
            <w:pPr>
              <w:jc w:val="center"/>
              <w:rPr>
                <w:sz w:val="24"/>
              </w:rPr>
            </w:pPr>
            <w:r>
              <w:rPr>
                <w:rFonts w:hint="eastAsia" w:hAnsi="宋体"/>
                <w:b/>
                <w:bCs/>
                <w:sz w:val="24"/>
              </w:rPr>
              <w:t>委托代理人信息</w:t>
            </w:r>
          </w:p>
        </w:tc>
      </w:tr>
      <w:tr w14:paraId="1F462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2EC21551">
            <w:pPr>
              <w:pStyle w:val="9"/>
              <w:tabs>
                <w:tab w:val="left" w:pos="5580"/>
              </w:tabs>
              <w:spacing w:line="300" w:lineRule="auto"/>
              <w:jc w:val="center"/>
              <w:rPr>
                <w:rFonts w:hint="default" w:hAnsi="宋体"/>
                <w:b/>
                <w:bCs/>
                <w:sz w:val="24"/>
                <w:szCs w:val="24"/>
              </w:rPr>
            </w:pPr>
            <w:r>
              <w:rPr>
                <w:rFonts w:hAnsi="宋体"/>
                <w:b/>
                <w:bCs/>
                <w:sz w:val="24"/>
                <w:szCs w:val="24"/>
              </w:rPr>
              <w:t>委托代理人姓名</w:t>
            </w:r>
          </w:p>
        </w:tc>
        <w:tc>
          <w:tcPr>
            <w:tcW w:w="5216" w:type="dxa"/>
            <w:noWrap w:val="0"/>
            <w:vAlign w:val="center"/>
          </w:tcPr>
          <w:p w14:paraId="6353B2D4">
            <w:pPr>
              <w:jc w:val="center"/>
              <w:rPr>
                <w:sz w:val="24"/>
              </w:rPr>
            </w:pPr>
          </w:p>
        </w:tc>
      </w:tr>
      <w:tr w14:paraId="41AD4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303A55D8">
            <w:pPr>
              <w:pStyle w:val="9"/>
              <w:tabs>
                <w:tab w:val="left" w:pos="5580"/>
              </w:tabs>
              <w:spacing w:line="300" w:lineRule="auto"/>
              <w:jc w:val="center"/>
              <w:rPr>
                <w:rFonts w:hint="default" w:hAnsi="宋体"/>
                <w:b/>
                <w:bCs/>
                <w:sz w:val="24"/>
                <w:szCs w:val="24"/>
              </w:rPr>
            </w:pPr>
            <w:r>
              <w:rPr>
                <w:b/>
                <w:bCs/>
                <w:color w:val="000000"/>
                <w:sz w:val="24"/>
              </w:rPr>
              <w:t>委托代理人</w:t>
            </w:r>
            <w:r>
              <w:rPr>
                <w:rFonts w:hAnsi="宋体"/>
                <w:b/>
                <w:bCs/>
                <w:sz w:val="24"/>
                <w:szCs w:val="24"/>
              </w:rPr>
              <w:t>手机号</w:t>
            </w:r>
          </w:p>
        </w:tc>
        <w:tc>
          <w:tcPr>
            <w:tcW w:w="5216" w:type="dxa"/>
            <w:noWrap w:val="0"/>
            <w:vAlign w:val="center"/>
          </w:tcPr>
          <w:p w14:paraId="2ABF8DC2">
            <w:pPr>
              <w:jc w:val="center"/>
              <w:rPr>
                <w:sz w:val="24"/>
              </w:rPr>
            </w:pPr>
          </w:p>
        </w:tc>
      </w:tr>
      <w:tr w14:paraId="42AF4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880" w:type="dxa"/>
            <w:noWrap w:val="0"/>
            <w:vAlign w:val="center"/>
          </w:tcPr>
          <w:p w14:paraId="1B9D66EC">
            <w:pPr>
              <w:pStyle w:val="9"/>
              <w:tabs>
                <w:tab w:val="left" w:pos="5580"/>
              </w:tabs>
              <w:spacing w:line="300" w:lineRule="auto"/>
              <w:jc w:val="center"/>
              <w:rPr>
                <w:rFonts w:hint="default" w:hAnsi="宋体"/>
                <w:b/>
                <w:bCs/>
                <w:sz w:val="24"/>
                <w:szCs w:val="24"/>
              </w:rPr>
            </w:pPr>
            <w:r>
              <w:rPr>
                <w:b/>
                <w:bCs/>
                <w:color w:val="000000"/>
                <w:sz w:val="24"/>
              </w:rPr>
              <w:t>委托代理人</w:t>
            </w:r>
            <w:r>
              <w:rPr>
                <w:rFonts w:hAnsi="宋体"/>
                <w:b/>
                <w:bCs/>
                <w:sz w:val="24"/>
                <w:szCs w:val="24"/>
              </w:rPr>
              <w:t>邮箱</w:t>
            </w:r>
          </w:p>
        </w:tc>
        <w:tc>
          <w:tcPr>
            <w:tcW w:w="5216" w:type="dxa"/>
            <w:noWrap w:val="0"/>
            <w:vAlign w:val="center"/>
          </w:tcPr>
          <w:p w14:paraId="49863B68">
            <w:pPr>
              <w:jc w:val="center"/>
              <w:rPr>
                <w:sz w:val="24"/>
              </w:rPr>
            </w:pPr>
          </w:p>
        </w:tc>
      </w:tr>
    </w:tbl>
    <w:p w14:paraId="75313AFF">
      <w:pPr>
        <w:tabs>
          <w:tab w:val="left" w:pos="1800"/>
          <w:tab w:val="left" w:pos="5580"/>
        </w:tabs>
        <w:jc w:val="left"/>
        <w:rPr>
          <w:rFonts w:hint="eastAsia"/>
          <w:color w:val="000000"/>
          <w:sz w:val="24"/>
          <w:szCs w:val="20"/>
        </w:rPr>
      </w:pPr>
      <w:r>
        <w:rPr>
          <w:color w:val="000000"/>
          <w:sz w:val="24"/>
        </w:rPr>
        <w:t>注：</w:t>
      </w:r>
      <w:r>
        <w:rPr>
          <w:rFonts w:hint="eastAsia"/>
          <w:color w:val="000000"/>
          <w:sz w:val="24"/>
          <w:szCs w:val="20"/>
        </w:rPr>
        <w:t>1.申请人如为联合体，则应填写联合体各成员信息。</w:t>
      </w:r>
    </w:p>
    <w:p w14:paraId="1F00C1C1">
      <w:pPr>
        <w:tabs>
          <w:tab w:val="left" w:pos="1800"/>
          <w:tab w:val="left" w:pos="5580"/>
        </w:tabs>
        <w:ind w:firstLine="480" w:firstLineChars="200"/>
        <w:jc w:val="left"/>
        <w:rPr>
          <w:rFonts w:hint="eastAsia"/>
          <w:color w:val="000000"/>
          <w:sz w:val="24"/>
          <w:szCs w:val="20"/>
        </w:rPr>
      </w:pPr>
      <w:r>
        <w:rPr>
          <w:rFonts w:hint="eastAsia"/>
          <w:color w:val="000000"/>
          <w:sz w:val="24"/>
          <w:szCs w:val="20"/>
        </w:rPr>
        <w:t>2.申请人性质请填写：“企业”、“社会组织”、 “公益二类事业单位”、“从事生产经营活动事业单位”、“农村集体经济组织”、“基层群众性自治组织”或“个人”。</w:t>
      </w:r>
    </w:p>
    <w:p w14:paraId="5A2AD396">
      <w:pPr>
        <w:tabs>
          <w:tab w:val="left" w:pos="1800"/>
          <w:tab w:val="left" w:pos="5580"/>
        </w:tabs>
        <w:ind w:firstLine="480" w:firstLineChars="200"/>
        <w:jc w:val="left"/>
        <w:rPr>
          <w:rFonts w:hint="eastAsia"/>
          <w:color w:val="000000"/>
          <w:sz w:val="24"/>
          <w:szCs w:val="20"/>
        </w:rPr>
      </w:pPr>
      <w:r>
        <w:rPr>
          <w:rFonts w:hint="eastAsia"/>
          <w:color w:val="000000"/>
          <w:sz w:val="24"/>
          <w:szCs w:val="20"/>
        </w:rPr>
        <w:t>3.申请人规模请填写：“大型”、“中型”、“小型”、“微型”或 “其他”，且不应与《中小企业声明函》或《拟分包情况说明》中内容矛盾。</w:t>
      </w:r>
    </w:p>
    <w:p w14:paraId="08A7F548">
      <w:pPr>
        <w:tabs>
          <w:tab w:val="left" w:pos="1800"/>
          <w:tab w:val="left" w:pos="5580"/>
        </w:tabs>
        <w:ind w:firstLine="480" w:firstLineChars="200"/>
        <w:jc w:val="left"/>
        <w:rPr>
          <w:rFonts w:hint="eastAsia"/>
          <w:color w:val="000000"/>
          <w:sz w:val="24"/>
          <w:szCs w:val="20"/>
        </w:rPr>
      </w:pPr>
      <w:r>
        <w:rPr>
          <w:rFonts w:hint="eastAsia"/>
          <w:color w:val="000000"/>
          <w:sz w:val="24"/>
          <w:szCs w:val="20"/>
        </w:rPr>
        <w:t>4.申请人所属性别请填写：“男”或“女”，指拥有申请人51%以上绝对所有权的性别；绝对所有权拥有者可以是一个人，也可以是多人合计计算。</w:t>
      </w:r>
    </w:p>
    <w:p w14:paraId="1F56521D">
      <w:pPr>
        <w:tabs>
          <w:tab w:val="left" w:pos="1800"/>
          <w:tab w:val="left" w:pos="5580"/>
        </w:tabs>
        <w:ind w:firstLine="480" w:firstLineChars="200"/>
        <w:jc w:val="left"/>
        <w:rPr>
          <w:rFonts w:hint="eastAsia"/>
          <w:color w:val="000000"/>
          <w:sz w:val="24"/>
          <w:szCs w:val="20"/>
        </w:rPr>
      </w:pPr>
      <w:r>
        <w:rPr>
          <w:rFonts w:hint="eastAsia"/>
          <w:color w:val="000000"/>
          <w:sz w:val="24"/>
          <w:szCs w:val="20"/>
        </w:rPr>
        <w:t>5.外商投资类型请填写：“外商单独投资”、“外商部分投资”或“内资”。</w:t>
      </w:r>
    </w:p>
    <w:p w14:paraId="0FD305E7">
      <w:pPr>
        <w:tabs>
          <w:tab w:val="left" w:pos="1800"/>
          <w:tab w:val="left" w:pos="5580"/>
        </w:tabs>
        <w:ind w:firstLine="480" w:firstLineChars="200"/>
        <w:jc w:val="left"/>
        <w:rPr>
          <w:rFonts w:hint="eastAsia"/>
          <w:color w:val="000000"/>
          <w:sz w:val="24"/>
          <w:szCs w:val="20"/>
        </w:rPr>
      </w:pPr>
      <w:r>
        <w:rPr>
          <w:rFonts w:hint="eastAsia"/>
          <w:color w:val="000000"/>
          <w:sz w:val="24"/>
          <w:szCs w:val="20"/>
        </w:rPr>
        <w:t>6.属于“内资”的，无需填写“外商投资国别”。属于“外商单独投资”、“外商部分投资”的，外商投资国别请填写：“欧资企业”、“美资企业”、“日资企业”、“其他”。</w:t>
      </w:r>
    </w:p>
    <w:p w14:paraId="4F5E659E">
      <w:pPr>
        <w:tabs>
          <w:tab w:val="left" w:pos="1800"/>
          <w:tab w:val="left" w:pos="5580"/>
        </w:tabs>
        <w:ind w:firstLine="480" w:firstLineChars="200"/>
        <w:jc w:val="left"/>
        <w:rPr>
          <w:rFonts w:hint="eastAsia"/>
          <w:color w:val="000000"/>
          <w:sz w:val="24"/>
          <w:szCs w:val="20"/>
        </w:rPr>
      </w:pPr>
      <w:r>
        <w:rPr>
          <w:rFonts w:hint="eastAsia"/>
          <w:color w:val="000000"/>
          <w:sz w:val="24"/>
          <w:szCs w:val="20"/>
        </w:rPr>
        <w:t>7</w:t>
      </w:r>
      <w:r>
        <w:rPr>
          <w:color w:val="000000"/>
          <w:sz w:val="24"/>
          <w:szCs w:val="20"/>
        </w:rPr>
        <w:t>.请</w:t>
      </w:r>
      <w:r>
        <w:rPr>
          <w:rFonts w:hint="eastAsia"/>
          <w:color w:val="000000"/>
          <w:sz w:val="24"/>
          <w:szCs w:val="20"/>
        </w:rPr>
        <w:t>申请人</w:t>
      </w:r>
      <w:r>
        <w:rPr>
          <w:color w:val="000000"/>
          <w:sz w:val="24"/>
          <w:szCs w:val="20"/>
        </w:rPr>
        <w:t>按要求填写，该信息采集表不作为实质性格式</w:t>
      </w:r>
      <w:r>
        <w:rPr>
          <w:rFonts w:hint="eastAsia"/>
          <w:color w:val="000000"/>
          <w:sz w:val="24"/>
          <w:szCs w:val="20"/>
        </w:rPr>
        <w:t>和内容</w:t>
      </w:r>
      <w:r>
        <w:rPr>
          <w:color w:val="000000"/>
          <w:sz w:val="24"/>
          <w:szCs w:val="20"/>
        </w:rPr>
        <w:t>进行评审使用。</w:t>
      </w:r>
    </w:p>
    <w:p w14:paraId="5A450564">
      <w:pPr>
        <w:widowControl/>
        <w:jc w:val="left"/>
        <w:rPr>
          <w:rFonts w:hint="eastAsia"/>
          <w:color w:val="000000"/>
          <w:sz w:val="24"/>
          <w:szCs w:val="20"/>
        </w:rPr>
      </w:pPr>
    </w:p>
    <w:p w14:paraId="33CD37A8">
      <w:pPr>
        <w:widowControl/>
        <w:jc w:val="left"/>
        <w:rPr>
          <w:rFonts w:hint="eastAsia"/>
          <w:color w:val="000000"/>
          <w:sz w:val="24"/>
          <w:szCs w:val="20"/>
        </w:rPr>
      </w:pPr>
    </w:p>
    <w:p w14:paraId="5AA930E6">
      <w:pPr>
        <w:widowControl/>
        <w:jc w:val="left"/>
        <w:rPr>
          <w:rFonts w:hint="eastAsia"/>
          <w:color w:val="000000"/>
          <w:sz w:val="24"/>
          <w:szCs w:val="20"/>
        </w:rPr>
      </w:pPr>
    </w:p>
    <w:p w14:paraId="7F8FFF8D">
      <w:pPr>
        <w:widowControl/>
        <w:jc w:val="left"/>
        <w:rPr>
          <w:rFonts w:hint="eastAsia"/>
          <w:color w:val="000000"/>
          <w:sz w:val="24"/>
          <w:szCs w:val="20"/>
        </w:rPr>
      </w:pPr>
    </w:p>
    <w:p w14:paraId="6A1E171B">
      <w:pPr>
        <w:widowControl/>
        <w:jc w:val="left"/>
        <w:rPr>
          <w:rFonts w:hint="eastAsia"/>
          <w:color w:val="000000"/>
          <w:sz w:val="24"/>
          <w:szCs w:val="20"/>
        </w:rPr>
      </w:pPr>
    </w:p>
    <w:p w14:paraId="7E5BC4CE">
      <w:pPr>
        <w:widowControl/>
        <w:jc w:val="left"/>
        <w:rPr>
          <w:rFonts w:hint="eastAsia"/>
          <w:color w:val="000000"/>
          <w:sz w:val="24"/>
          <w:szCs w:val="20"/>
        </w:rPr>
      </w:pPr>
    </w:p>
    <w:p w14:paraId="174D6F04">
      <w:pPr>
        <w:widowControl/>
        <w:jc w:val="left"/>
        <w:rPr>
          <w:rFonts w:hint="eastAsia"/>
          <w:color w:val="000000"/>
          <w:sz w:val="24"/>
          <w:szCs w:val="20"/>
        </w:rPr>
      </w:pPr>
    </w:p>
    <w:p w14:paraId="2BD1161E">
      <w:pPr>
        <w:widowControl/>
        <w:jc w:val="left"/>
        <w:rPr>
          <w:rFonts w:hint="eastAsia"/>
          <w:color w:val="000000"/>
          <w:sz w:val="24"/>
          <w:szCs w:val="20"/>
        </w:rPr>
      </w:pPr>
    </w:p>
    <w:p w14:paraId="333652BE">
      <w:pPr>
        <w:widowControl/>
        <w:jc w:val="left"/>
        <w:rPr>
          <w:rFonts w:hint="eastAsia"/>
          <w:color w:val="000000"/>
          <w:sz w:val="24"/>
          <w:szCs w:val="20"/>
        </w:rPr>
      </w:pPr>
    </w:p>
    <w:p w14:paraId="5DC2F878">
      <w:pPr>
        <w:widowControl/>
        <w:jc w:val="left"/>
        <w:rPr>
          <w:rFonts w:hint="eastAsia"/>
          <w:color w:val="000000"/>
          <w:sz w:val="24"/>
          <w:szCs w:val="20"/>
        </w:rPr>
      </w:pPr>
    </w:p>
    <w:p w14:paraId="783B63E6">
      <w:pPr>
        <w:widowControl/>
        <w:jc w:val="left"/>
        <w:rPr>
          <w:rFonts w:hint="eastAsia"/>
          <w:color w:val="000000"/>
          <w:sz w:val="24"/>
          <w:szCs w:val="20"/>
        </w:rPr>
      </w:pPr>
      <w:r>
        <w:rPr>
          <w:rFonts w:hint="eastAsia"/>
          <w:color w:val="000000"/>
          <w:sz w:val="24"/>
          <w:szCs w:val="20"/>
        </w:rPr>
        <w:t>9-2制造商信息采集表（货物类采购项目需填写）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890"/>
        <w:gridCol w:w="746"/>
        <w:gridCol w:w="1468"/>
        <w:gridCol w:w="746"/>
        <w:gridCol w:w="2479"/>
        <w:gridCol w:w="1179"/>
        <w:gridCol w:w="1179"/>
      </w:tblGrid>
      <w:tr w14:paraId="3A42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42A6449D">
            <w:pPr>
              <w:adjustRightInd w:val="0"/>
              <w:snapToGrid w:val="0"/>
              <w:jc w:val="center"/>
              <w:rPr>
                <w:b/>
                <w:color w:val="000000"/>
                <w:sz w:val="24"/>
              </w:rPr>
            </w:pPr>
            <w:r>
              <w:rPr>
                <w:b/>
                <w:color w:val="000000"/>
                <w:sz w:val="24"/>
              </w:rPr>
              <w:t>序号</w:t>
            </w:r>
          </w:p>
        </w:tc>
        <w:tc>
          <w:tcPr>
            <w:tcW w:w="890" w:type="dxa"/>
            <w:noWrap w:val="0"/>
            <w:vAlign w:val="center"/>
          </w:tcPr>
          <w:p w14:paraId="33830A1A">
            <w:pPr>
              <w:adjustRightInd w:val="0"/>
              <w:snapToGrid w:val="0"/>
              <w:jc w:val="center"/>
              <w:rPr>
                <w:b/>
                <w:color w:val="000000"/>
                <w:sz w:val="24"/>
              </w:rPr>
            </w:pPr>
            <w:r>
              <w:rPr>
                <w:rFonts w:hint="eastAsia"/>
                <w:b/>
                <w:color w:val="000000"/>
                <w:sz w:val="24"/>
              </w:rPr>
              <w:t>分项</w:t>
            </w:r>
            <w:r>
              <w:rPr>
                <w:b/>
                <w:color w:val="000000"/>
                <w:sz w:val="24"/>
              </w:rPr>
              <w:t>名称</w:t>
            </w:r>
          </w:p>
        </w:tc>
        <w:tc>
          <w:tcPr>
            <w:tcW w:w="746" w:type="dxa"/>
            <w:noWrap w:val="0"/>
            <w:vAlign w:val="center"/>
          </w:tcPr>
          <w:p w14:paraId="443BACBA">
            <w:pPr>
              <w:adjustRightInd w:val="0"/>
              <w:snapToGrid w:val="0"/>
              <w:jc w:val="center"/>
              <w:rPr>
                <w:b/>
                <w:color w:val="000000"/>
                <w:sz w:val="24"/>
              </w:rPr>
            </w:pPr>
            <w:r>
              <w:rPr>
                <w:b/>
                <w:color w:val="000000"/>
                <w:sz w:val="24"/>
              </w:rPr>
              <w:t>制造商</w:t>
            </w:r>
          </w:p>
        </w:tc>
        <w:tc>
          <w:tcPr>
            <w:tcW w:w="1468" w:type="dxa"/>
            <w:noWrap w:val="0"/>
            <w:vAlign w:val="center"/>
          </w:tcPr>
          <w:p w14:paraId="0EA82180">
            <w:pPr>
              <w:jc w:val="center"/>
              <w:rPr>
                <w:b/>
                <w:color w:val="000000"/>
                <w:sz w:val="24"/>
              </w:rPr>
            </w:pPr>
            <w:r>
              <w:rPr>
                <w:b/>
                <w:color w:val="000000"/>
                <w:sz w:val="24"/>
              </w:rPr>
              <w:t>制造商</w:t>
            </w:r>
          </w:p>
          <w:p w14:paraId="326B6EFF">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746" w:type="dxa"/>
            <w:noWrap w:val="0"/>
            <w:vAlign w:val="center"/>
          </w:tcPr>
          <w:p w14:paraId="0EC5AE86">
            <w:pPr>
              <w:jc w:val="center"/>
              <w:rPr>
                <w:b/>
                <w:color w:val="000000"/>
                <w:sz w:val="24"/>
              </w:rPr>
            </w:pPr>
            <w:r>
              <w:rPr>
                <w:b/>
                <w:color w:val="000000"/>
                <w:sz w:val="24"/>
              </w:rPr>
              <w:t>制造商</w:t>
            </w:r>
          </w:p>
          <w:p w14:paraId="6F9BCE76">
            <w:pPr>
              <w:adjustRightInd w:val="0"/>
              <w:snapToGrid w:val="0"/>
              <w:jc w:val="center"/>
              <w:rPr>
                <w:b/>
                <w:color w:val="000000"/>
                <w:sz w:val="24"/>
              </w:rPr>
            </w:pPr>
            <w:r>
              <w:rPr>
                <w:b/>
                <w:color w:val="000000"/>
                <w:sz w:val="24"/>
              </w:rPr>
              <w:t>规模</w:t>
            </w:r>
          </w:p>
        </w:tc>
        <w:tc>
          <w:tcPr>
            <w:tcW w:w="2479" w:type="dxa"/>
            <w:noWrap w:val="0"/>
            <w:vAlign w:val="center"/>
          </w:tcPr>
          <w:p w14:paraId="7C6E55F8">
            <w:pPr>
              <w:adjustRightInd w:val="0"/>
              <w:snapToGrid w:val="0"/>
              <w:jc w:val="center"/>
              <w:rPr>
                <w:b/>
                <w:color w:val="000000"/>
                <w:sz w:val="24"/>
              </w:rPr>
            </w:pPr>
            <w:r>
              <w:rPr>
                <w:b/>
                <w:color w:val="000000"/>
                <w:sz w:val="24"/>
              </w:rPr>
              <w:t>制造商</w:t>
            </w:r>
            <w:r>
              <w:rPr>
                <w:rFonts w:hint="eastAsia"/>
                <w:b/>
                <w:color w:val="000000"/>
                <w:sz w:val="24"/>
              </w:rPr>
              <w:t>绝对所有权拥有者</w:t>
            </w:r>
            <w:r>
              <w:rPr>
                <w:b/>
                <w:color w:val="000000"/>
                <w:sz w:val="24"/>
              </w:rPr>
              <w:t>所属性别</w:t>
            </w:r>
          </w:p>
        </w:tc>
        <w:tc>
          <w:tcPr>
            <w:tcW w:w="1179" w:type="dxa"/>
            <w:noWrap w:val="0"/>
            <w:vAlign w:val="center"/>
          </w:tcPr>
          <w:p w14:paraId="6B00924A">
            <w:pPr>
              <w:adjustRightInd w:val="0"/>
              <w:snapToGrid w:val="0"/>
              <w:jc w:val="center"/>
              <w:rPr>
                <w:b/>
                <w:color w:val="000000"/>
                <w:sz w:val="24"/>
              </w:rPr>
            </w:pPr>
            <w:r>
              <w:rPr>
                <w:b/>
                <w:color w:val="000000"/>
                <w:sz w:val="24"/>
              </w:rPr>
              <w:t>外商投资类型</w:t>
            </w:r>
          </w:p>
        </w:tc>
        <w:tc>
          <w:tcPr>
            <w:tcW w:w="1179" w:type="dxa"/>
            <w:noWrap w:val="0"/>
            <w:vAlign w:val="center"/>
          </w:tcPr>
          <w:p w14:paraId="1D1336E5">
            <w:pPr>
              <w:adjustRightInd w:val="0"/>
              <w:snapToGrid w:val="0"/>
              <w:jc w:val="center"/>
              <w:rPr>
                <w:b/>
                <w:color w:val="000000"/>
                <w:sz w:val="24"/>
              </w:rPr>
            </w:pPr>
            <w:r>
              <w:rPr>
                <w:rFonts w:hint="eastAsia"/>
                <w:b/>
                <w:bCs/>
                <w:sz w:val="24"/>
              </w:rPr>
              <w:t>外商投资国别</w:t>
            </w:r>
          </w:p>
        </w:tc>
      </w:tr>
      <w:tr w14:paraId="43E5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74853661">
            <w:pPr>
              <w:adjustRightInd w:val="0"/>
              <w:snapToGrid w:val="0"/>
              <w:jc w:val="left"/>
              <w:rPr>
                <w:color w:val="000000"/>
                <w:sz w:val="24"/>
              </w:rPr>
            </w:pPr>
            <w:r>
              <w:rPr>
                <w:color w:val="000000"/>
                <w:sz w:val="24"/>
              </w:rPr>
              <w:t>1</w:t>
            </w:r>
          </w:p>
        </w:tc>
        <w:tc>
          <w:tcPr>
            <w:tcW w:w="890" w:type="dxa"/>
            <w:noWrap w:val="0"/>
            <w:vAlign w:val="center"/>
          </w:tcPr>
          <w:p w14:paraId="3ACB3A76">
            <w:pPr>
              <w:adjustRightInd w:val="0"/>
              <w:snapToGrid w:val="0"/>
              <w:jc w:val="left"/>
              <w:rPr>
                <w:color w:val="000000"/>
                <w:sz w:val="24"/>
              </w:rPr>
            </w:pPr>
          </w:p>
        </w:tc>
        <w:tc>
          <w:tcPr>
            <w:tcW w:w="746" w:type="dxa"/>
            <w:noWrap w:val="0"/>
            <w:vAlign w:val="center"/>
          </w:tcPr>
          <w:p w14:paraId="44FF85D0">
            <w:pPr>
              <w:adjustRightInd w:val="0"/>
              <w:snapToGrid w:val="0"/>
              <w:jc w:val="left"/>
              <w:rPr>
                <w:color w:val="000000"/>
                <w:sz w:val="24"/>
              </w:rPr>
            </w:pPr>
          </w:p>
        </w:tc>
        <w:tc>
          <w:tcPr>
            <w:tcW w:w="1468" w:type="dxa"/>
            <w:noWrap w:val="0"/>
            <w:vAlign w:val="center"/>
          </w:tcPr>
          <w:p w14:paraId="28816F82">
            <w:pPr>
              <w:adjustRightInd w:val="0"/>
              <w:snapToGrid w:val="0"/>
              <w:jc w:val="center"/>
              <w:rPr>
                <w:color w:val="000000"/>
                <w:sz w:val="24"/>
              </w:rPr>
            </w:pPr>
          </w:p>
        </w:tc>
        <w:tc>
          <w:tcPr>
            <w:tcW w:w="746" w:type="dxa"/>
            <w:noWrap w:val="0"/>
            <w:vAlign w:val="center"/>
          </w:tcPr>
          <w:p w14:paraId="06981222">
            <w:pPr>
              <w:adjustRightInd w:val="0"/>
              <w:snapToGrid w:val="0"/>
              <w:jc w:val="center"/>
              <w:rPr>
                <w:color w:val="000000"/>
                <w:sz w:val="24"/>
              </w:rPr>
            </w:pPr>
          </w:p>
        </w:tc>
        <w:tc>
          <w:tcPr>
            <w:tcW w:w="2479" w:type="dxa"/>
            <w:noWrap w:val="0"/>
            <w:vAlign w:val="top"/>
          </w:tcPr>
          <w:p w14:paraId="1A21F153">
            <w:pPr>
              <w:adjustRightInd w:val="0"/>
              <w:snapToGrid w:val="0"/>
              <w:jc w:val="center"/>
              <w:rPr>
                <w:color w:val="000000"/>
                <w:sz w:val="24"/>
              </w:rPr>
            </w:pPr>
          </w:p>
        </w:tc>
        <w:tc>
          <w:tcPr>
            <w:tcW w:w="1179" w:type="dxa"/>
            <w:noWrap w:val="0"/>
            <w:vAlign w:val="top"/>
          </w:tcPr>
          <w:p w14:paraId="6466D1E7">
            <w:pPr>
              <w:adjustRightInd w:val="0"/>
              <w:snapToGrid w:val="0"/>
              <w:jc w:val="center"/>
              <w:rPr>
                <w:color w:val="000000"/>
                <w:sz w:val="24"/>
              </w:rPr>
            </w:pPr>
          </w:p>
        </w:tc>
        <w:tc>
          <w:tcPr>
            <w:tcW w:w="1179" w:type="dxa"/>
            <w:noWrap w:val="0"/>
            <w:vAlign w:val="center"/>
          </w:tcPr>
          <w:p w14:paraId="33404BD9">
            <w:pPr>
              <w:adjustRightInd w:val="0"/>
              <w:snapToGrid w:val="0"/>
              <w:jc w:val="center"/>
              <w:rPr>
                <w:color w:val="000000"/>
                <w:sz w:val="24"/>
              </w:rPr>
            </w:pPr>
          </w:p>
        </w:tc>
      </w:tr>
      <w:tr w14:paraId="5C09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5854869D">
            <w:pPr>
              <w:adjustRightInd w:val="0"/>
              <w:snapToGrid w:val="0"/>
              <w:jc w:val="left"/>
              <w:rPr>
                <w:color w:val="000000"/>
                <w:sz w:val="24"/>
              </w:rPr>
            </w:pPr>
            <w:r>
              <w:rPr>
                <w:color w:val="000000"/>
                <w:sz w:val="24"/>
              </w:rPr>
              <w:t>2</w:t>
            </w:r>
          </w:p>
        </w:tc>
        <w:tc>
          <w:tcPr>
            <w:tcW w:w="890" w:type="dxa"/>
            <w:noWrap w:val="0"/>
            <w:vAlign w:val="center"/>
          </w:tcPr>
          <w:p w14:paraId="5F33414D">
            <w:pPr>
              <w:adjustRightInd w:val="0"/>
              <w:snapToGrid w:val="0"/>
              <w:jc w:val="left"/>
              <w:rPr>
                <w:color w:val="000000"/>
                <w:sz w:val="24"/>
              </w:rPr>
            </w:pPr>
          </w:p>
        </w:tc>
        <w:tc>
          <w:tcPr>
            <w:tcW w:w="746" w:type="dxa"/>
            <w:noWrap w:val="0"/>
            <w:vAlign w:val="center"/>
          </w:tcPr>
          <w:p w14:paraId="4321C670">
            <w:pPr>
              <w:adjustRightInd w:val="0"/>
              <w:snapToGrid w:val="0"/>
              <w:jc w:val="left"/>
              <w:rPr>
                <w:color w:val="000000"/>
                <w:sz w:val="24"/>
              </w:rPr>
            </w:pPr>
          </w:p>
        </w:tc>
        <w:tc>
          <w:tcPr>
            <w:tcW w:w="1468" w:type="dxa"/>
            <w:noWrap w:val="0"/>
            <w:vAlign w:val="center"/>
          </w:tcPr>
          <w:p w14:paraId="3E842993">
            <w:pPr>
              <w:adjustRightInd w:val="0"/>
              <w:snapToGrid w:val="0"/>
              <w:jc w:val="center"/>
              <w:rPr>
                <w:color w:val="000000"/>
                <w:sz w:val="24"/>
              </w:rPr>
            </w:pPr>
          </w:p>
        </w:tc>
        <w:tc>
          <w:tcPr>
            <w:tcW w:w="746" w:type="dxa"/>
            <w:noWrap w:val="0"/>
            <w:vAlign w:val="center"/>
          </w:tcPr>
          <w:p w14:paraId="55310E93">
            <w:pPr>
              <w:adjustRightInd w:val="0"/>
              <w:snapToGrid w:val="0"/>
              <w:jc w:val="center"/>
              <w:rPr>
                <w:color w:val="000000"/>
                <w:sz w:val="24"/>
              </w:rPr>
            </w:pPr>
          </w:p>
        </w:tc>
        <w:tc>
          <w:tcPr>
            <w:tcW w:w="2479" w:type="dxa"/>
            <w:noWrap w:val="0"/>
            <w:vAlign w:val="top"/>
          </w:tcPr>
          <w:p w14:paraId="03A6475C">
            <w:pPr>
              <w:adjustRightInd w:val="0"/>
              <w:snapToGrid w:val="0"/>
              <w:jc w:val="center"/>
              <w:rPr>
                <w:color w:val="000000"/>
                <w:sz w:val="24"/>
              </w:rPr>
            </w:pPr>
          </w:p>
        </w:tc>
        <w:tc>
          <w:tcPr>
            <w:tcW w:w="1179" w:type="dxa"/>
            <w:noWrap w:val="0"/>
            <w:vAlign w:val="top"/>
          </w:tcPr>
          <w:p w14:paraId="2E75958F">
            <w:pPr>
              <w:adjustRightInd w:val="0"/>
              <w:snapToGrid w:val="0"/>
              <w:jc w:val="center"/>
              <w:rPr>
                <w:color w:val="000000"/>
                <w:sz w:val="24"/>
              </w:rPr>
            </w:pPr>
          </w:p>
        </w:tc>
        <w:tc>
          <w:tcPr>
            <w:tcW w:w="1179" w:type="dxa"/>
            <w:noWrap w:val="0"/>
            <w:vAlign w:val="center"/>
          </w:tcPr>
          <w:p w14:paraId="0ED26F1A">
            <w:pPr>
              <w:adjustRightInd w:val="0"/>
              <w:snapToGrid w:val="0"/>
              <w:jc w:val="center"/>
              <w:rPr>
                <w:color w:val="000000"/>
                <w:sz w:val="24"/>
              </w:rPr>
            </w:pPr>
          </w:p>
        </w:tc>
      </w:tr>
      <w:tr w14:paraId="05C2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4EF724AD">
            <w:pPr>
              <w:adjustRightInd w:val="0"/>
              <w:snapToGrid w:val="0"/>
              <w:jc w:val="left"/>
              <w:rPr>
                <w:color w:val="000000"/>
                <w:sz w:val="24"/>
              </w:rPr>
            </w:pPr>
            <w:r>
              <w:rPr>
                <w:color w:val="000000"/>
                <w:sz w:val="24"/>
              </w:rPr>
              <w:t>3</w:t>
            </w:r>
          </w:p>
        </w:tc>
        <w:tc>
          <w:tcPr>
            <w:tcW w:w="890" w:type="dxa"/>
            <w:noWrap w:val="0"/>
            <w:vAlign w:val="center"/>
          </w:tcPr>
          <w:p w14:paraId="05C484A4">
            <w:pPr>
              <w:adjustRightInd w:val="0"/>
              <w:snapToGrid w:val="0"/>
              <w:jc w:val="left"/>
              <w:rPr>
                <w:color w:val="000000"/>
                <w:sz w:val="24"/>
              </w:rPr>
            </w:pPr>
          </w:p>
        </w:tc>
        <w:tc>
          <w:tcPr>
            <w:tcW w:w="746" w:type="dxa"/>
            <w:noWrap w:val="0"/>
            <w:vAlign w:val="center"/>
          </w:tcPr>
          <w:p w14:paraId="3E82C495">
            <w:pPr>
              <w:adjustRightInd w:val="0"/>
              <w:snapToGrid w:val="0"/>
              <w:jc w:val="left"/>
              <w:rPr>
                <w:color w:val="000000"/>
                <w:sz w:val="24"/>
              </w:rPr>
            </w:pPr>
          </w:p>
        </w:tc>
        <w:tc>
          <w:tcPr>
            <w:tcW w:w="1468" w:type="dxa"/>
            <w:noWrap w:val="0"/>
            <w:vAlign w:val="center"/>
          </w:tcPr>
          <w:p w14:paraId="345660B4">
            <w:pPr>
              <w:adjustRightInd w:val="0"/>
              <w:snapToGrid w:val="0"/>
              <w:jc w:val="center"/>
              <w:rPr>
                <w:color w:val="000000"/>
                <w:sz w:val="24"/>
              </w:rPr>
            </w:pPr>
          </w:p>
        </w:tc>
        <w:tc>
          <w:tcPr>
            <w:tcW w:w="746" w:type="dxa"/>
            <w:noWrap w:val="0"/>
            <w:vAlign w:val="center"/>
          </w:tcPr>
          <w:p w14:paraId="4CDEF322">
            <w:pPr>
              <w:adjustRightInd w:val="0"/>
              <w:snapToGrid w:val="0"/>
              <w:jc w:val="center"/>
              <w:rPr>
                <w:color w:val="000000"/>
                <w:sz w:val="24"/>
              </w:rPr>
            </w:pPr>
          </w:p>
        </w:tc>
        <w:tc>
          <w:tcPr>
            <w:tcW w:w="2479" w:type="dxa"/>
            <w:noWrap w:val="0"/>
            <w:vAlign w:val="top"/>
          </w:tcPr>
          <w:p w14:paraId="718E87ED">
            <w:pPr>
              <w:adjustRightInd w:val="0"/>
              <w:snapToGrid w:val="0"/>
              <w:jc w:val="center"/>
              <w:rPr>
                <w:color w:val="000000"/>
                <w:sz w:val="24"/>
              </w:rPr>
            </w:pPr>
          </w:p>
        </w:tc>
        <w:tc>
          <w:tcPr>
            <w:tcW w:w="1179" w:type="dxa"/>
            <w:noWrap w:val="0"/>
            <w:vAlign w:val="top"/>
          </w:tcPr>
          <w:p w14:paraId="4017BB65">
            <w:pPr>
              <w:adjustRightInd w:val="0"/>
              <w:snapToGrid w:val="0"/>
              <w:jc w:val="center"/>
              <w:rPr>
                <w:color w:val="000000"/>
                <w:sz w:val="24"/>
              </w:rPr>
            </w:pPr>
          </w:p>
        </w:tc>
        <w:tc>
          <w:tcPr>
            <w:tcW w:w="1179" w:type="dxa"/>
            <w:noWrap w:val="0"/>
            <w:vAlign w:val="center"/>
          </w:tcPr>
          <w:p w14:paraId="3507E5A4">
            <w:pPr>
              <w:adjustRightInd w:val="0"/>
              <w:snapToGrid w:val="0"/>
              <w:jc w:val="center"/>
              <w:rPr>
                <w:color w:val="000000"/>
                <w:sz w:val="24"/>
              </w:rPr>
            </w:pPr>
          </w:p>
        </w:tc>
      </w:tr>
      <w:tr w14:paraId="4E57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183CED94">
            <w:pPr>
              <w:adjustRightInd w:val="0"/>
              <w:snapToGrid w:val="0"/>
              <w:jc w:val="left"/>
              <w:rPr>
                <w:color w:val="000000"/>
                <w:sz w:val="24"/>
              </w:rPr>
            </w:pPr>
            <w:r>
              <w:rPr>
                <w:color w:val="000000"/>
                <w:sz w:val="24"/>
              </w:rPr>
              <w:t>4</w:t>
            </w:r>
          </w:p>
        </w:tc>
        <w:tc>
          <w:tcPr>
            <w:tcW w:w="890" w:type="dxa"/>
            <w:noWrap w:val="0"/>
            <w:vAlign w:val="center"/>
          </w:tcPr>
          <w:p w14:paraId="08161226">
            <w:pPr>
              <w:adjustRightInd w:val="0"/>
              <w:snapToGrid w:val="0"/>
              <w:jc w:val="left"/>
              <w:rPr>
                <w:color w:val="000000"/>
                <w:sz w:val="24"/>
              </w:rPr>
            </w:pPr>
          </w:p>
        </w:tc>
        <w:tc>
          <w:tcPr>
            <w:tcW w:w="746" w:type="dxa"/>
            <w:noWrap w:val="0"/>
            <w:vAlign w:val="center"/>
          </w:tcPr>
          <w:p w14:paraId="442DA26D">
            <w:pPr>
              <w:adjustRightInd w:val="0"/>
              <w:snapToGrid w:val="0"/>
              <w:jc w:val="left"/>
              <w:rPr>
                <w:color w:val="000000"/>
                <w:sz w:val="24"/>
              </w:rPr>
            </w:pPr>
          </w:p>
        </w:tc>
        <w:tc>
          <w:tcPr>
            <w:tcW w:w="1468" w:type="dxa"/>
            <w:noWrap w:val="0"/>
            <w:vAlign w:val="center"/>
          </w:tcPr>
          <w:p w14:paraId="764EFF6E">
            <w:pPr>
              <w:adjustRightInd w:val="0"/>
              <w:snapToGrid w:val="0"/>
              <w:jc w:val="center"/>
              <w:rPr>
                <w:color w:val="000000"/>
                <w:sz w:val="24"/>
              </w:rPr>
            </w:pPr>
          </w:p>
        </w:tc>
        <w:tc>
          <w:tcPr>
            <w:tcW w:w="746" w:type="dxa"/>
            <w:noWrap w:val="0"/>
            <w:vAlign w:val="center"/>
          </w:tcPr>
          <w:p w14:paraId="33C882F7">
            <w:pPr>
              <w:adjustRightInd w:val="0"/>
              <w:snapToGrid w:val="0"/>
              <w:jc w:val="center"/>
              <w:rPr>
                <w:color w:val="000000"/>
                <w:sz w:val="24"/>
              </w:rPr>
            </w:pPr>
          </w:p>
        </w:tc>
        <w:tc>
          <w:tcPr>
            <w:tcW w:w="2479" w:type="dxa"/>
            <w:noWrap w:val="0"/>
            <w:vAlign w:val="top"/>
          </w:tcPr>
          <w:p w14:paraId="2B31FD8C">
            <w:pPr>
              <w:adjustRightInd w:val="0"/>
              <w:snapToGrid w:val="0"/>
              <w:jc w:val="center"/>
              <w:rPr>
                <w:color w:val="000000"/>
                <w:sz w:val="24"/>
              </w:rPr>
            </w:pPr>
          </w:p>
        </w:tc>
        <w:tc>
          <w:tcPr>
            <w:tcW w:w="1179" w:type="dxa"/>
            <w:noWrap w:val="0"/>
            <w:vAlign w:val="top"/>
          </w:tcPr>
          <w:p w14:paraId="5102B96C">
            <w:pPr>
              <w:adjustRightInd w:val="0"/>
              <w:snapToGrid w:val="0"/>
              <w:jc w:val="center"/>
              <w:rPr>
                <w:color w:val="000000"/>
                <w:sz w:val="24"/>
              </w:rPr>
            </w:pPr>
          </w:p>
        </w:tc>
        <w:tc>
          <w:tcPr>
            <w:tcW w:w="1179" w:type="dxa"/>
            <w:noWrap w:val="0"/>
            <w:vAlign w:val="center"/>
          </w:tcPr>
          <w:p w14:paraId="0C24FCC1">
            <w:pPr>
              <w:adjustRightInd w:val="0"/>
              <w:snapToGrid w:val="0"/>
              <w:jc w:val="center"/>
              <w:rPr>
                <w:color w:val="000000"/>
                <w:sz w:val="24"/>
              </w:rPr>
            </w:pPr>
          </w:p>
        </w:tc>
      </w:tr>
      <w:tr w14:paraId="741B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1" w:type="dxa"/>
            <w:noWrap w:val="0"/>
            <w:vAlign w:val="center"/>
          </w:tcPr>
          <w:p w14:paraId="392D79F9">
            <w:pPr>
              <w:adjustRightInd w:val="0"/>
              <w:snapToGrid w:val="0"/>
              <w:jc w:val="left"/>
              <w:rPr>
                <w:color w:val="000000"/>
                <w:sz w:val="24"/>
              </w:rPr>
            </w:pPr>
            <w:r>
              <w:rPr>
                <w:color w:val="000000"/>
                <w:sz w:val="24"/>
              </w:rPr>
              <w:t>…</w:t>
            </w:r>
          </w:p>
        </w:tc>
        <w:tc>
          <w:tcPr>
            <w:tcW w:w="890" w:type="dxa"/>
            <w:noWrap w:val="0"/>
            <w:vAlign w:val="center"/>
          </w:tcPr>
          <w:p w14:paraId="7423B9C5">
            <w:pPr>
              <w:adjustRightInd w:val="0"/>
              <w:snapToGrid w:val="0"/>
              <w:jc w:val="left"/>
              <w:rPr>
                <w:color w:val="000000"/>
                <w:sz w:val="24"/>
              </w:rPr>
            </w:pPr>
          </w:p>
        </w:tc>
        <w:tc>
          <w:tcPr>
            <w:tcW w:w="746" w:type="dxa"/>
            <w:noWrap w:val="0"/>
            <w:vAlign w:val="center"/>
          </w:tcPr>
          <w:p w14:paraId="00043C19">
            <w:pPr>
              <w:adjustRightInd w:val="0"/>
              <w:snapToGrid w:val="0"/>
              <w:jc w:val="left"/>
              <w:rPr>
                <w:color w:val="000000"/>
                <w:sz w:val="24"/>
              </w:rPr>
            </w:pPr>
          </w:p>
        </w:tc>
        <w:tc>
          <w:tcPr>
            <w:tcW w:w="1468" w:type="dxa"/>
            <w:noWrap w:val="0"/>
            <w:vAlign w:val="center"/>
          </w:tcPr>
          <w:p w14:paraId="22325072">
            <w:pPr>
              <w:adjustRightInd w:val="0"/>
              <w:snapToGrid w:val="0"/>
              <w:jc w:val="center"/>
              <w:rPr>
                <w:color w:val="000000"/>
                <w:sz w:val="24"/>
              </w:rPr>
            </w:pPr>
          </w:p>
        </w:tc>
        <w:tc>
          <w:tcPr>
            <w:tcW w:w="746" w:type="dxa"/>
            <w:noWrap w:val="0"/>
            <w:vAlign w:val="center"/>
          </w:tcPr>
          <w:p w14:paraId="0959CB0B">
            <w:pPr>
              <w:adjustRightInd w:val="0"/>
              <w:snapToGrid w:val="0"/>
              <w:jc w:val="center"/>
              <w:rPr>
                <w:color w:val="000000"/>
                <w:sz w:val="24"/>
              </w:rPr>
            </w:pPr>
          </w:p>
        </w:tc>
        <w:tc>
          <w:tcPr>
            <w:tcW w:w="2479" w:type="dxa"/>
            <w:noWrap w:val="0"/>
            <w:vAlign w:val="top"/>
          </w:tcPr>
          <w:p w14:paraId="293FAE99">
            <w:pPr>
              <w:adjustRightInd w:val="0"/>
              <w:snapToGrid w:val="0"/>
              <w:jc w:val="center"/>
              <w:rPr>
                <w:color w:val="000000"/>
                <w:sz w:val="24"/>
              </w:rPr>
            </w:pPr>
          </w:p>
        </w:tc>
        <w:tc>
          <w:tcPr>
            <w:tcW w:w="1179" w:type="dxa"/>
            <w:noWrap w:val="0"/>
            <w:vAlign w:val="top"/>
          </w:tcPr>
          <w:p w14:paraId="3E412171">
            <w:pPr>
              <w:adjustRightInd w:val="0"/>
              <w:snapToGrid w:val="0"/>
              <w:jc w:val="center"/>
              <w:rPr>
                <w:color w:val="000000"/>
                <w:sz w:val="24"/>
              </w:rPr>
            </w:pPr>
          </w:p>
        </w:tc>
        <w:tc>
          <w:tcPr>
            <w:tcW w:w="1179" w:type="dxa"/>
            <w:noWrap w:val="0"/>
            <w:vAlign w:val="center"/>
          </w:tcPr>
          <w:p w14:paraId="2556311B">
            <w:pPr>
              <w:adjustRightInd w:val="0"/>
              <w:snapToGrid w:val="0"/>
              <w:jc w:val="center"/>
              <w:rPr>
                <w:color w:val="000000"/>
                <w:sz w:val="24"/>
              </w:rPr>
            </w:pPr>
          </w:p>
        </w:tc>
      </w:tr>
    </w:tbl>
    <w:p w14:paraId="4F749D1F">
      <w:pPr>
        <w:adjustRightInd w:val="0"/>
        <w:snapToGrid w:val="0"/>
        <w:jc w:val="left"/>
        <w:rPr>
          <w:rFonts w:hint="eastAsia"/>
          <w:color w:val="000000"/>
          <w:sz w:val="24"/>
          <w:szCs w:val="20"/>
        </w:rPr>
      </w:pPr>
      <w:r>
        <w:rPr>
          <w:rFonts w:hint="eastAsia"/>
          <w:color w:val="000000"/>
          <w:sz w:val="24"/>
          <w:szCs w:val="20"/>
        </w:rPr>
        <w:t>注：1.制造商规模请填写：“大型”、“中型”、“小型”、“微型”或 “其他”，中小企业的定义见第二章《供应商须知》。</w:t>
      </w:r>
    </w:p>
    <w:p w14:paraId="37BB15B2">
      <w:pPr>
        <w:tabs>
          <w:tab w:val="left" w:pos="1800"/>
          <w:tab w:val="left" w:pos="5580"/>
        </w:tabs>
        <w:adjustRightInd w:val="0"/>
        <w:snapToGrid w:val="0"/>
        <w:ind w:firstLine="480" w:firstLineChars="200"/>
        <w:jc w:val="left"/>
        <w:rPr>
          <w:rFonts w:hint="eastAsia"/>
          <w:color w:val="000000"/>
          <w:sz w:val="24"/>
          <w:szCs w:val="20"/>
        </w:rPr>
      </w:pPr>
      <w:r>
        <w:rPr>
          <w:rFonts w:hint="eastAsia"/>
          <w:color w:val="000000"/>
          <w:sz w:val="24"/>
          <w:szCs w:val="20"/>
        </w:rPr>
        <w:t>2.制造商绝对所有权拥有者所属性别请填写：“男”或“女”， 指拥有制造商51%以上绝对所有权的性别；绝对所有权拥有者可以是一个人，也可以是多人合计计算。</w:t>
      </w:r>
    </w:p>
    <w:p w14:paraId="0B21D640">
      <w:pPr>
        <w:tabs>
          <w:tab w:val="left" w:pos="1800"/>
          <w:tab w:val="left" w:pos="5580"/>
        </w:tabs>
        <w:adjustRightInd w:val="0"/>
        <w:snapToGrid w:val="0"/>
        <w:ind w:firstLine="480" w:firstLineChars="200"/>
        <w:jc w:val="left"/>
        <w:rPr>
          <w:rFonts w:hint="eastAsia"/>
          <w:color w:val="000000"/>
          <w:sz w:val="24"/>
          <w:szCs w:val="20"/>
        </w:rPr>
      </w:pPr>
      <w:r>
        <w:rPr>
          <w:rFonts w:hint="eastAsia"/>
          <w:color w:val="000000"/>
          <w:sz w:val="24"/>
          <w:szCs w:val="20"/>
        </w:rPr>
        <w:t>3.外商投资类型请填写：“外商单独投资”、“外商部分投资”或“内资”。</w:t>
      </w:r>
    </w:p>
    <w:p w14:paraId="379AE31C">
      <w:pPr>
        <w:tabs>
          <w:tab w:val="left" w:pos="1800"/>
          <w:tab w:val="left" w:pos="5580"/>
        </w:tabs>
        <w:adjustRightInd w:val="0"/>
        <w:snapToGrid w:val="0"/>
        <w:ind w:firstLine="480" w:firstLineChars="200"/>
        <w:jc w:val="left"/>
        <w:rPr>
          <w:rFonts w:hint="eastAsia"/>
          <w:color w:val="000000"/>
          <w:sz w:val="24"/>
          <w:szCs w:val="20"/>
        </w:rPr>
      </w:pPr>
      <w:r>
        <w:rPr>
          <w:rFonts w:hint="eastAsia"/>
          <w:color w:val="000000"/>
          <w:sz w:val="24"/>
          <w:szCs w:val="20"/>
        </w:rPr>
        <w:t>4.属于“内资”的，无需填写“外商投资国别”。属于“外商单独投资”、“外商部分投资”的，外商投资国别请填写：“欧资企业”、“美资企业”、“日资企业”、“其他”。</w:t>
      </w:r>
    </w:p>
    <w:p w14:paraId="6792CEDD">
      <w:pPr>
        <w:snapToGrid w:val="0"/>
        <w:ind w:firstLine="480" w:firstLineChars="200"/>
        <w:rPr>
          <w:rFonts w:hint="eastAsia"/>
          <w:color w:val="000000"/>
          <w:sz w:val="24"/>
          <w:szCs w:val="20"/>
        </w:rPr>
      </w:pPr>
      <w:r>
        <w:rPr>
          <w:rFonts w:hint="eastAsia"/>
          <w:color w:val="000000"/>
          <w:sz w:val="24"/>
          <w:szCs w:val="20"/>
        </w:rPr>
        <w:t>5.请申请人按要求填写，该信息采集表不作为实质性格式和内容进行评审使用。</w:t>
      </w:r>
    </w:p>
    <w:p w14:paraId="35D39B26">
      <w:pPr>
        <w:adjustRightInd w:val="0"/>
        <w:snapToGrid w:val="0"/>
        <w:spacing w:before="240" w:beforeLines="100" w:after="240" w:afterLines="100"/>
        <w:jc w:val="left"/>
        <w:rPr>
          <w:b/>
          <w:i/>
          <w:color w:val="FF0000"/>
          <w:sz w:val="24"/>
        </w:rPr>
      </w:pPr>
    </w:p>
    <w:p w14:paraId="168FB193">
      <w:pPr>
        <w:adjustRightInd w:val="0"/>
        <w:snapToGrid w:val="0"/>
        <w:spacing w:before="240" w:beforeLines="100" w:after="240" w:afterLines="100"/>
        <w:jc w:val="left"/>
        <w:rPr>
          <w:rFonts w:hint="eastAsia"/>
          <w:b/>
          <w:i/>
          <w:color w:val="FF0000"/>
          <w:sz w:val="24"/>
        </w:rPr>
        <w:sectPr>
          <w:pgSz w:w="11907" w:h="16840"/>
          <w:pgMar w:top="1418" w:right="1134" w:bottom="1418" w:left="1701" w:header="851" w:footer="851" w:gutter="0"/>
          <w:cols w:space="720" w:num="1"/>
          <w:docGrid w:linePitch="462" w:charSpace="0"/>
        </w:sectPr>
      </w:pPr>
    </w:p>
    <w:p w14:paraId="04BC3809">
      <w:pPr>
        <w:widowControl/>
        <w:jc w:val="left"/>
        <w:rPr>
          <w:color w:val="000000"/>
          <w:sz w:val="24"/>
          <w:szCs w:val="20"/>
        </w:rPr>
      </w:pPr>
      <w:r>
        <w:rPr>
          <w:rFonts w:hint="eastAsia"/>
          <w:color w:val="000000"/>
          <w:sz w:val="24"/>
          <w:szCs w:val="20"/>
        </w:rPr>
        <w:t>9</w:t>
      </w:r>
      <w:r>
        <w:rPr>
          <w:color w:val="000000"/>
          <w:sz w:val="24"/>
          <w:szCs w:val="20"/>
        </w:rPr>
        <w:t>-</w:t>
      </w:r>
      <w:r>
        <w:rPr>
          <w:rFonts w:hint="eastAsia"/>
          <w:color w:val="000000"/>
          <w:sz w:val="24"/>
          <w:szCs w:val="20"/>
        </w:rPr>
        <w:t>3</w:t>
      </w:r>
      <w:r>
        <w:rPr>
          <w:color w:val="000000"/>
          <w:sz w:val="24"/>
          <w:szCs w:val="20"/>
        </w:rPr>
        <w:t>操作系统、CPU信息采集表（计算机、服务器采购项目需填写）</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3"/>
        <w:gridCol w:w="1464"/>
        <w:gridCol w:w="1464"/>
        <w:gridCol w:w="2363"/>
        <w:gridCol w:w="2534"/>
      </w:tblGrid>
      <w:tr w14:paraId="12BD2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9288" w:type="dxa"/>
            <w:gridSpan w:val="5"/>
            <w:noWrap w:val="0"/>
            <w:vAlign w:val="center"/>
          </w:tcPr>
          <w:p w14:paraId="3735B835">
            <w:pPr>
              <w:jc w:val="center"/>
              <w:rPr>
                <w:rFonts w:hint="eastAsia"/>
                <w:b/>
                <w:bCs/>
                <w:sz w:val="24"/>
              </w:rPr>
            </w:pPr>
            <w:r>
              <w:rPr>
                <w:rFonts w:hint="eastAsia"/>
                <w:b/>
                <w:bCs/>
                <w:sz w:val="24"/>
              </w:rPr>
              <w:t>计算机信息</w:t>
            </w:r>
          </w:p>
        </w:tc>
      </w:tr>
      <w:tr w14:paraId="26D53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7748349B">
            <w:pPr>
              <w:jc w:val="center"/>
              <w:rPr>
                <w:b/>
                <w:bCs/>
                <w:sz w:val="24"/>
              </w:rPr>
            </w:pPr>
            <w:r>
              <w:rPr>
                <w:rFonts w:hint="eastAsia"/>
                <w:b/>
                <w:bCs/>
                <w:sz w:val="24"/>
              </w:rPr>
              <w:t>商品名称</w:t>
            </w:r>
          </w:p>
        </w:tc>
        <w:tc>
          <w:tcPr>
            <w:tcW w:w="1464" w:type="dxa"/>
            <w:noWrap w:val="0"/>
            <w:vAlign w:val="center"/>
          </w:tcPr>
          <w:p w14:paraId="7F4C93E8">
            <w:pPr>
              <w:jc w:val="center"/>
              <w:rPr>
                <w:rFonts w:hint="eastAsia"/>
                <w:b/>
                <w:bCs/>
                <w:sz w:val="24"/>
              </w:rPr>
            </w:pPr>
            <w:r>
              <w:rPr>
                <w:rFonts w:hint="eastAsia"/>
                <w:b/>
                <w:bCs/>
                <w:sz w:val="24"/>
              </w:rPr>
              <w:t>商品品牌</w:t>
            </w:r>
          </w:p>
        </w:tc>
        <w:tc>
          <w:tcPr>
            <w:tcW w:w="1464" w:type="dxa"/>
            <w:noWrap w:val="0"/>
            <w:vAlign w:val="center"/>
          </w:tcPr>
          <w:p w14:paraId="7453F871">
            <w:pPr>
              <w:jc w:val="center"/>
              <w:rPr>
                <w:b/>
                <w:bCs/>
                <w:sz w:val="24"/>
              </w:rPr>
            </w:pPr>
            <w:r>
              <w:rPr>
                <w:rFonts w:hint="eastAsia"/>
                <w:b/>
                <w:bCs/>
                <w:sz w:val="24"/>
              </w:rPr>
              <w:t>商品型号</w:t>
            </w:r>
          </w:p>
        </w:tc>
        <w:tc>
          <w:tcPr>
            <w:tcW w:w="2363" w:type="dxa"/>
            <w:noWrap w:val="0"/>
            <w:vAlign w:val="center"/>
          </w:tcPr>
          <w:p w14:paraId="2C3EB1B3">
            <w:pPr>
              <w:jc w:val="center"/>
              <w:rPr>
                <w:rFonts w:hint="eastAsia"/>
                <w:b/>
                <w:bCs/>
                <w:sz w:val="24"/>
              </w:rPr>
            </w:pPr>
            <w:r>
              <w:rPr>
                <w:rFonts w:hint="eastAsia"/>
                <w:b/>
                <w:bCs/>
                <w:sz w:val="24"/>
              </w:rPr>
              <w:t>计算机操作系统</w:t>
            </w:r>
          </w:p>
        </w:tc>
        <w:tc>
          <w:tcPr>
            <w:tcW w:w="2534" w:type="dxa"/>
            <w:noWrap w:val="0"/>
            <w:vAlign w:val="center"/>
          </w:tcPr>
          <w:p w14:paraId="7BD88629">
            <w:pPr>
              <w:jc w:val="center"/>
              <w:rPr>
                <w:rFonts w:hint="eastAsia"/>
                <w:b/>
                <w:bCs/>
                <w:sz w:val="24"/>
              </w:rPr>
            </w:pPr>
            <w:r>
              <w:rPr>
                <w:rFonts w:hint="eastAsia"/>
                <w:b/>
                <w:bCs/>
                <w:sz w:val="24"/>
              </w:rPr>
              <w:t>计算机CPU型号</w:t>
            </w:r>
          </w:p>
        </w:tc>
      </w:tr>
      <w:tr w14:paraId="32A40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07B61C45">
            <w:pPr>
              <w:jc w:val="center"/>
              <w:rPr>
                <w:sz w:val="24"/>
              </w:rPr>
            </w:pPr>
          </w:p>
        </w:tc>
        <w:tc>
          <w:tcPr>
            <w:tcW w:w="1464" w:type="dxa"/>
            <w:noWrap w:val="0"/>
            <w:vAlign w:val="center"/>
          </w:tcPr>
          <w:p w14:paraId="66034EED">
            <w:pPr>
              <w:jc w:val="center"/>
              <w:rPr>
                <w:sz w:val="24"/>
              </w:rPr>
            </w:pPr>
          </w:p>
        </w:tc>
        <w:tc>
          <w:tcPr>
            <w:tcW w:w="1464" w:type="dxa"/>
            <w:noWrap w:val="0"/>
            <w:vAlign w:val="center"/>
          </w:tcPr>
          <w:p w14:paraId="651B120C">
            <w:pPr>
              <w:jc w:val="center"/>
              <w:rPr>
                <w:sz w:val="24"/>
              </w:rPr>
            </w:pPr>
          </w:p>
        </w:tc>
        <w:tc>
          <w:tcPr>
            <w:tcW w:w="2363" w:type="dxa"/>
            <w:noWrap w:val="0"/>
            <w:vAlign w:val="center"/>
          </w:tcPr>
          <w:p w14:paraId="44856560">
            <w:pPr>
              <w:jc w:val="center"/>
              <w:rPr>
                <w:sz w:val="24"/>
              </w:rPr>
            </w:pPr>
          </w:p>
        </w:tc>
        <w:tc>
          <w:tcPr>
            <w:tcW w:w="2534" w:type="dxa"/>
            <w:noWrap w:val="0"/>
            <w:vAlign w:val="center"/>
          </w:tcPr>
          <w:p w14:paraId="240620FC">
            <w:pPr>
              <w:jc w:val="center"/>
              <w:rPr>
                <w:sz w:val="24"/>
              </w:rPr>
            </w:pPr>
          </w:p>
        </w:tc>
      </w:tr>
      <w:tr w14:paraId="0ED12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40DE974A">
            <w:pPr>
              <w:jc w:val="center"/>
              <w:rPr>
                <w:sz w:val="24"/>
              </w:rPr>
            </w:pPr>
          </w:p>
        </w:tc>
        <w:tc>
          <w:tcPr>
            <w:tcW w:w="1464" w:type="dxa"/>
            <w:noWrap w:val="0"/>
            <w:vAlign w:val="center"/>
          </w:tcPr>
          <w:p w14:paraId="59F9C700">
            <w:pPr>
              <w:jc w:val="center"/>
              <w:rPr>
                <w:sz w:val="24"/>
              </w:rPr>
            </w:pPr>
          </w:p>
        </w:tc>
        <w:tc>
          <w:tcPr>
            <w:tcW w:w="1464" w:type="dxa"/>
            <w:noWrap w:val="0"/>
            <w:vAlign w:val="center"/>
          </w:tcPr>
          <w:p w14:paraId="14C7F0B6">
            <w:pPr>
              <w:jc w:val="center"/>
              <w:rPr>
                <w:sz w:val="24"/>
              </w:rPr>
            </w:pPr>
          </w:p>
        </w:tc>
        <w:tc>
          <w:tcPr>
            <w:tcW w:w="2363" w:type="dxa"/>
            <w:noWrap w:val="0"/>
            <w:vAlign w:val="center"/>
          </w:tcPr>
          <w:p w14:paraId="7706BD47">
            <w:pPr>
              <w:jc w:val="center"/>
              <w:rPr>
                <w:sz w:val="24"/>
              </w:rPr>
            </w:pPr>
          </w:p>
        </w:tc>
        <w:tc>
          <w:tcPr>
            <w:tcW w:w="2534" w:type="dxa"/>
            <w:noWrap w:val="0"/>
            <w:vAlign w:val="center"/>
          </w:tcPr>
          <w:p w14:paraId="7377C2D4">
            <w:pPr>
              <w:jc w:val="center"/>
              <w:rPr>
                <w:sz w:val="24"/>
              </w:rPr>
            </w:pPr>
          </w:p>
        </w:tc>
      </w:tr>
      <w:tr w14:paraId="0AD0D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20EB3909">
            <w:pPr>
              <w:jc w:val="center"/>
              <w:rPr>
                <w:sz w:val="24"/>
              </w:rPr>
            </w:pPr>
          </w:p>
        </w:tc>
        <w:tc>
          <w:tcPr>
            <w:tcW w:w="1464" w:type="dxa"/>
            <w:noWrap w:val="0"/>
            <w:vAlign w:val="center"/>
          </w:tcPr>
          <w:p w14:paraId="3A0A1A58">
            <w:pPr>
              <w:jc w:val="center"/>
              <w:rPr>
                <w:sz w:val="24"/>
              </w:rPr>
            </w:pPr>
          </w:p>
        </w:tc>
        <w:tc>
          <w:tcPr>
            <w:tcW w:w="1464" w:type="dxa"/>
            <w:noWrap w:val="0"/>
            <w:vAlign w:val="center"/>
          </w:tcPr>
          <w:p w14:paraId="7A274EE4">
            <w:pPr>
              <w:jc w:val="center"/>
              <w:rPr>
                <w:sz w:val="24"/>
              </w:rPr>
            </w:pPr>
          </w:p>
        </w:tc>
        <w:tc>
          <w:tcPr>
            <w:tcW w:w="2363" w:type="dxa"/>
            <w:noWrap w:val="0"/>
            <w:vAlign w:val="center"/>
          </w:tcPr>
          <w:p w14:paraId="0A6106D9">
            <w:pPr>
              <w:jc w:val="center"/>
              <w:rPr>
                <w:sz w:val="24"/>
              </w:rPr>
            </w:pPr>
          </w:p>
        </w:tc>
        <w:tc>
          <w:tcPr>
            <w:tcW w:w="2534" w:type="dxa"/>
            <w:noWrap w:val="0"/>
            <w:vAlign w:val="center"/>
          </w:tcPr>
          <w:p w14:paraId="394CCA4B">
            <w:pPr>
              <w:jc w:val="center"/>
              <w:rPr>
                <w:sz w:val="24"/>
              </w:rPr>
            </w:pPr>
          </w:p>
        </w:tc>
      </w:tr>
      <w:tr w14:paraId="292A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9288" w:type="dxa"/>
            <w:gridSpan w:val="5"/>
            <w:noWrap w:val="0"/>
            <w:vAlign w:val="center"/>
          </w:tcPr>
          <w:p w14:paraId="39DD2096">
            <w:pPr>
              <w:jc w:val="center"/>
              <w:rPr>
                <w:rFonts w:hint="eastAsia"/>
                <w:b/>
                <w:bCs/>
                <w:sz w:val="24"/>
              </w:rPr>
            </w:pPr>
            <w:r>
              <w:rPr>
                <w:rFonts w:hint="eastAsia"/>
                <w:b/>
                <w:bCs/>
                <w:sz w:val="24"/>
              </w:rPr>
              <w:t>服务器信息</w:t>
            </w:r>
          </w:p>
        </w:tc>
      </w:tr>
      <w:tr w14:paraId="0E017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3ABED54C">
            <w:pPr>
              <w:jc w:val="center"/>
              <w:rPr>
                <w:sz w:val="24"/>
              </w:rPr>
            </w:pPr>
            <w:r>
              <w:rPr>
                <w:rFonts w:hint="eastAsia"/>
                <w:b/>
                <w:bCs/>
                <w:sz w:val="24"/>
              </w:rPr>
              <w:t>商品名称</w:t>
            </w:r>
          </w:p>
        </w:tc>
        <w:tc>
          <w:tcPr>
            <w:tcW w:w="1464" w:type="dxa"/>
            <w:noWrap w:val="0"/>
            <w:vAlign w:val="center"/>
          </w:tcPr>
          <w:p w14:paraId="5F1357BE">
            <w:pPr>
              <w:jc w:val="center"/>
              <w:rPr>
                <w:rFonts w:hint="eastAsia"/>
                <w:b/>
                <w:bCs/>
                <w:sz w:val="24"/>
              </w:rPr>
            </w:pPr>
            <w:r>
              <w:rPr>
                <w:rFonts w:hint="eastAsia"/>
                <w:b/>
                <w:bCs/>
                <w:sz w:val="24"/>
              </w:rPr>
              <w:t>商品品牌</w:t>
            </w:r>
          </w:p>
        </w:tc>
        <w:tc>
          <w:tcPr>
            <w:tcW w:w="1464" w:type="dxa"/>
            <w:noWrap w:val="0"/>
            <w:vAlign w:val="center"/>
          </w:tcPr>
          <w:p w14:paraId="23EF39F1">
            <w:pPr>
              <w:jc w:val="center"/>
              <w:rPr>
                <w:rFonts w:hint="eastAsia"/>
                <w:b/>
                <w:bCs/>
                <w:sz w:val="24"/>
              </w:rPr>
            </w:pPr>
            <w:r>
              <w:rPr>
                <w:rFonts w:hint="eastAsia"/>
                <w:b/>
                <w:bCs/>
                <w:sz w:val="24"/>
              </w:rPr>
              <w:t>商品型号</w:t>
            </w:r>
          </w:p>
        </w:tc>
        <w:tc>
          <w:tcPr>
            <w:tcW w:w="2363" w:type="dxa"/>
            <w:noWrap w:val="0"/>
            <w:vAlign w:val="center"/>
          </w:tcPr>
          <w:p w14:paraId="76CD2A57">
            <w:pPr>
              <w:jc w:val="center"/>
              <w:rPr>
                <w:sz w:val="24"/>
              </w:rPr>
            </w:pPr>
            <w:r>
              <w:rPr>
                <w:rFonts w:hint="eastAsia"/>
                <w:b/>
                <w:bCs/>
                <w:sz w:val="24"/>
              </w:rPr>
              <w:t>服务器操作系统</w:t>
            </w:r>
          </w:p>
        </w:tc>
        <w:tc>
          <w:tcPr>
            <w:tcW w:w="2534" w:type="dxa"/>
            <w:noWrap w:val="0"/>
            <w:vAlign w:val="center"/>
          </w:tcPr>
          <w:p w14:paraId="5FA8FA76">
            <w:pPr>
              <w:jc w:val="center"/>
              <w:rPr>
                <w:sz w:val="24"/>
              </w:rPr>
            </w:pPr>
            <w:r>
              <w:rPr>
                <w:rFonts w:hint="eastAsia"/>
                <w:b/>
                <w:bCs/>
                <w:sz w:val="24"/>
              </w:rPr>
              <w:t>服务器CPU型号</w:t>
            </w:r>
          </w:p>
        </w:tc>
      </w:tr>
      <w:tr w14:paraId="6C7FE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476D34A6">
            <w:pPr>
              <w:rPr>
                <w:sz w:val="24"/>
              </w:rPr>
            </w:pPr>
          </w:p>
        </w:tc>
        <w:tc>
          <w:tcPr>
            <w:tcW w:w="1464" w:type="dxa"/>
            <w:noWrap w:val="0"/>
            <w:vAlign w:val="center"/>
          </w:tcPr>
          <w:p w14:paraId="49D67864">
            <w:pPr>
              <w:rPr>
                <w:sz w:val="24"/>
              </w:rPr>
            </w:pPr>
          </w:p>
        </w:tc>
        <w:tc>
          <w:tcPr>
            <w:tcW w:w="1464" w:type="dxa"/>
            <w:noWrap w:val="0"/>
            <w:vAlign w:val="center"/>
          </w:tcPr>
          <w:p w14:paraId="62E2F8DB">
            <w:pPr>
              <w:rPr>
                <w:sz w:val="24"/>
              </w:rPr>
            </w:pPr>
          </w:p>
        </w:tc>
        <w:tc>
          <w:tcPr>
            <w:tcW w:w="2363" w:type="dxa"/>
            <w:noWrap w:val="0"/>
            <w:vAlign w:val="center"/>
          </w:tcPr>
          <w:p w14:paraId="5A0BC286">
            <w:pPr>
              <w:rPr>
                <w:sz w:val="24"/>
              </w:rPr>
            </w:pPr>
          </w:p>
        </w:tc>
        <w:tc>
          <w:tcPr>
            <w:tcW w:w="2534" w:type="dxa"/>
            <w:noWrap w:val="0"/>
            <w:vAlign w:val="center"/>
          </w:tcPr>
          <w:p w14:paraId="2AF3A498">
            <w:pPr>
              <w:rPr>
                <w:sz w:val="24"/>
              </w:rPr>
            </w:pPr>
          </w:p>
        </w:tc>
      </w:tr>
      <w:tr w14:paraId="4C2E4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0ABC3687">
            <w:pPr>
              <w:rPr>
                <w:sz w:val="24"/>
              </w:rPr>
            </w:pPr>
          </w:p>
        </w:tc>
        <w:tc>
          <w:tcPr>
            <w:tcW w:w="1464" w:type="dxa"/>
            <w:noWrap w:val="0"/>
            <w:vAlign w:val="center"/>
          </w:tcPr>
          <w:p w14:paraId="04246681">
            <w:pPr>
              <w:rPr>
                <w:sz w:val="24"/>
              </w:rPr>
            </w:pPr>
          </w:p>
        </w:tc>
        <w:tc>
          <w:tcPr>
            <w:tcW w:w="1464" w:type="dxa"/>
            <w:noWrap w:val="0"/>
            <w:vAlign w:val="center"/>
          </w:tcPr>
          <w:p w14:paraId="50E5AEDA">
            <w:pPr>
              <w:rPr>
                <w:sz w:val="24"/>
              </w:rPr>
            </w:pPr>
          </w:p>
        </w:tc>
        <w:tc>
          <w:tcPr>
            <w:tcW w:w="2363" w:type="dxa"/>
            <w:noWrap w:val="0"/>
            <w:vAlign w:val="center"/>
          </w:tcPr>
          <w:p w14:paraId="34CB5624">
            <w:pPr>
              <w:rPr>
                <w:sz w:val="24"/>
              </w:rPr>
            </w:pPr>
          </w:p>
        </w:tc>
        <w:tc>
          <w:tcPr>
            <w:tcW w:w="2534" w:type="dxa"/>
            <w:noWrap w:val="0"/>
            <w:vAlign w:val="center"/>
          </w:tcPr>
          <w:p w14:paraId="6B19C163">
            <w:pPr>
              <w:rPr>
                <w:sz w:val="24"/>
              </w:rPr>
            </w:pPr>
          </w:p>
        </w:tc>
      </w:tr>
      <w:tr w14:paraId="18B3E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noWrap w:val="0"/>
            <w:vAlign w:val="center"/>
          </w:tcPr>
          <w:p w14:paraId="270F5455">
            <w:pPr>
              <w:rPr>
                <w:sz w:val="24"/>
              </w:rPr>
            </w:pPr>
          </w:p>
        </w:tc>
        <w:tc>
          <w:tcPr>
            <w:tcW w:w="1464" w:type="dxa"/>
            <w:noWrap w:val="0"/>
            <w:vAlign w:val="center"/>
          </w:tcPr>
          <w:p w14:paraId="00F4D2B3">
            <w:pPr>
              <w:rPr>
                <w:sz w:val="24"/>
              </w:rPr>
            </w:pPr>
          </w:p>
        </w:tc>
        <w:tc>
          <w:tcPr>
            <w:tcW w:w="1464" w:type="dxa"/>
            <w:noWrap w:val="0"/>
            <w:vAlign w:val="center"/>
          </w:tcPr>
          <w:p w14:paraId="2B89814A">
            <w:pPr>
              <w:rPr>
                <w:sz w:val="24"/>
              </w:rPr>
            </w:pPr>
          </w:p>
        </w:tc>
        <w:tc>
          <w:tcPr>
            <w:tcW w:w="2363" w:type="dxa"/>
            <w:noWrap w:val="0"/>
            <w:vAlign w:val="center"/>
          </w:tcPr>
          <w:p w14:paraId="5522C8A3">
            <w:pPr>
              <w:rPr>
                <w:sz w:val="24"/>
              </w:rPr>
            </w:pPr>
          </w:p>
        </w:tc>
        <w:tc>
          <w:tcPr>
            <w:tcW w:w="2534" w:type="dxa"/>
            <w:noWrap w:val="0"/>
            <w:vAlign w:val="center"/>
          </w:tcPr>
          <w:p w14:paraId="350D1A39">
            <w:pPr>
              <w:rPr>
                <w:sz w:val="24"/>
              </w:rPr>
            </w:pPr>
          </w:p>
        </w:tc>
      </w:tr>
    </w:tbl>
    <w:p w14:paraId="050FD59C">
      <w:pPr>
        <w:widowControl/>
        <w:tabs>
          <w:tab w:val="left" w:pos="1800"/>
          <w:tab w:val="left" w:pos="5580"/>
        </w:tabs>
        <w:jc w:val="left"/>
        <w:rPr>
          <w:rFonts w:hint="eastAsia"/>
          <w:color w:val="000000"/>
          <w:sz w:val="24"/>
          <w:szCs w:val="20"/>
        </w:rPr>
      </w:pPr>
      <w:r>
        <w:rPr>
          <w:color w:val="000000"/>
          <w:sz w:val="24"/>
        </w:rPr>
        <w:t>注：请</w:t>
      </w:r>
      <w:r>
        <w:rPr>
          <w:rFonts w:hint="eastAsia"/>
          <w:color w:val="000000"/>
          <w:sz w:val="24"/>
        </w:rPr>
        <w:t>申请人</w:t>
      </w:r>
      <w:r>
        <w:rPr>
          <w:color w:val="000000"/>
          <w:sz w:val="24"/>
        </w:rPr>
        <w:t>按要求填写，该信息采集表不作为实质性格式</w:t>
      </w:r>
      <w:r>
        <w:rPr>
          <w:rFonts w:hint="eastAsia"/>
          <w:color w:val="000000"/>
          <w:sz w:val="24"/>
        </w:rPr>
        <w:t>和内容</w:t>
      </w:r>
      <w:r>
        <w:rPr>
          <w:color w:val="000000"/>
          <w:sz w:val="24"/>
        </w:rPr>
        <w:t>进行评审使用。</w:t>
      </w:r>
    </w:p>
    <w:p w14:paraId="406E9ECE">
      <w:pPr>
        <w:widowControl/>
        <w:jc w:val="left"/>
        <w:rPr>
          <w:b/>
          <w:sz w:val="36"/>
          <w:szCs w:val="36"/>
        </w:rPr>
      </w:pPr>
      <w:r>
        <w:rPr>
          <w:b/>
          <w:sz w:val="36"/>
          <w:szCs w:val="36"/>
        </w:rPr>
        <w:br w:type="page"/>
      </w:r>
    </w:p>
    <w:p w14:paraId="76FC285D">
      <w:pPr>
        <w:tabs>
          <w:tab w:val="left" w:pos="360"/>
        </w:tabs>
        <w:snapToGrid w:val="0"/>
        <w:spacing w:line="360" w:lineRule="auto"/>
        <w:outlineLvl w:val="1"/>
        <w:rPr>
          <w:rFonts w:hint="eastAsia"/>
          <w:sz w:val="24"/>
        </w:rPr>
      </w:pPr>
      <w:r>
        <w:rPr>
          <w:rFonts w:hint="eastAsia"/>
          <w:sz w:val="24"/>
        </w:rPr>
        <w:t>10</w:t>
      </w:r>
      <w:r>
        <w:rPr>
          <w:sz w:val="24"/>
        </w:rPr>
        <w:t xml:space="preserve">  </w:t>
      </w:r>
      <w:r>
        <w:rPr>
          <w:rFonts w:hint="eastAsia"/>
          <w:sz w:val="24"/>
        </w:rPr>
        <w:t>最后报价及投标最后报价表（磋商后提交）</w:t>
      </w:r>
    </w:p>
    <w:p w14:paraId="26C88409">
      <w:pPr>
        <w:widowControl/>
        <w:tabs>
          <w:tab w:val="left" w:pos="360"/>
        </w:tabs>
        <w:ind w:firstLine="480" w:firstLineChars="200"/>
        <w:jc w:val="left"/>
        <w:rPr>
          <w:rFonts w:hint="eastAsia"/>
          <w:color w:val="000000"/>
          <w:sz w:val="24"/>
        </w:rPr>
      </w:pPr>
      <w:r>
        <w:rPr>
          <w:rFonts w:hint="eastAsia"/>
          <w:color w:val="000000"/>
          <w:sz w:val="24"/>
        </w:rPr>
        <w:t>磋商结束后，</w:t>
      </w:r>
      <w:r>
        <w:rPr>
          <w:color w:val="000000"/>
          <w:sz w:val="24"/>
        </w:rPr>
        <w:t>按照</w:t>
      </w:r>
      <w:r>
        <w:rPr>
          <w:rFonts w:hint="eastAsia"/>
          <w:color w:val="000000"/>
          <w:sz w:val="24"/>
          <w:lang w:bidi="ar"/>
        </w:rPr>
        <w:t>北京市公共资源交易中心政府采购全流程电子化招投标系统</w:t>
      </w:r>
      <w:r>
        <w:rPr>
          <w:rFonts w:hint="eastAsia"/>
          <w:color w:val="000000"/>
          <w:sz w:val="24"/>
        </w:rPr>
        <w:t>要求填写最后报价后</w:t>
      </w:r>
      <w:r>
        <w:rPr>
          <w:color w:val="000000"/>
          <w:sz w:val="24"/>
        </w:rPr>
        <w:t>制作</w:t>
      </w:r>
      <w:r>
        <w:rPr>
          <w:rFonts w:hint="eastAsia"/>
          <w:color w:val="000000"/>
          <w:sz w:val="24"/>
        </w:rPr>
        <w:t>、</w:t>
      </w:r>
      <w:r>
        <w:rPr>
          <w:color w:val="000000"/>
          <w:sz w:val="24"/>
        </w:rPr>
        <w:t>生成</w:t>
      </w:r>
      <w:r>
        <w:rPr>
          <w:rFonts w:hint="eastAsia"/>
          <w:color w:val="000000"/>
          <w:sz w:val="24"/>
        </w:rPr>
        <w:t>并上传</w:t>
      </w:r>
      <w:r>
        <w:rPr>
          <w:color w:val="000000"/>
          <w:sz w:val="24"/>
        </w:rPr>
        <w:t>，加盖</w:t>
      </w:r>
      <w:r>
        <w:rPr>
          <w:rFonts w:hint="eastAsia"/>
          <w:color w:val="000000"/>
          <w:sz w:val="24"/>
        </w:rPr>
        <w:t>供应商</w:t>
      </w:r>
      <w:r>
        <w:rPr>
          <w:color w:val="000000"/>
          <w:sz w:val="24"/>
        </w:rPr>
        <w:t>电子签章</w:t>
      </w:r>
      <w:r>
        <w:rPr>
          <w:rFonts w:hint="eastAsia"/>
          <w:color w:val="000000"/>
          <w:sz w:val="24"/>
        </w:rPr>
        <w:t>。</w:t>
      </w:r>
    </w:p>
    <w:p w14:paraId="1566F911">
      <w:pPr>
        <w:widowControl/>
        <w:jc w:val="left"/>
        <w:rPr>
          <w:color w:val="000000"/>
          <w:sz w:val="24"/>
          <w:szCs w:val="20"/>
        </w:rPr>
      </w:pPr>
    </w:p>
    <w:p w14:paraId="3526ABDD">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12D3913C">
      <w:pPr>
        <w:widowControl/>
        <w:tabs>
          <w:tab w:val="left" w:pos="360"/>
        </w:tabs>
        <w:jc w:val="left"/>
        <w:rPr>
          <w:sz w:val="24"/>
        </w:rPr>
      </w:pPr>
      <w:r>
        <w:rPr>
          <w:sz w:val="24"/>
        </w:rPr>
        <w:t>1</w:t>
      </w:r>
      <w:r>
        <w:rPr>
          <w:rFonts w:hint="eastAsia"/>
          <w:sz w:val="24"/>
        </w:rPr>
        <w:t>1</w:t>
      </w:r>
      <w:r>
        <w:rPr>
          <w:sz w:val="24"/>
        </w:rPr>
        <w:t xml:space="preserve">  最后报价构成表（</w:t>
      </w:r>
      <w:r>
        <w:rPr>
          <w:rFonts w:hint="eastAsia"/>
          <w:sz w:val="24"/>
        </w:rPr>
        <w:t>如有，磋商后提交</w:t>
      </w:r>
      <w:r>
        <w:rPr>
          <w:sz w:val="24"/>
        </w:rPr>
        <w:t>）</w:t>
      </w:r>
    </w:p>
    <w:p w14:paraId="42DD013A">
      <w:pPr>
        <w:tabs>
          <w:tab w:val="left" w:pos="1800"/>
          <w:tab w:val="left" w:pos="5580"/>
        </w:tabs>
        <w:jc w:val="left"/>
        <w:rPr>
          <w:color w:val="000000"/>
          <w:sz w:val="24"/>
        </w:rPr>
      </w:pPr>
      <w:r>
        <w:rPr>
          <w:color w:val="000000"/>
          <w:sz w:val="24"/>
        </w:rPr>
        <w:t>1</w:t>
      </w:r>
      <w:r>
        <w:rPr>
          <w:rFonts w:hint="eastAsia"/>
          <w:color w:val="000000"/>
          <w:sz w:val="24"/>
        </w:rPr>
        <w:t>1</w:t>
      </w:r>
      <w:r>
        <w:rPr>
          <w:color w:val="000000"/>
          <w:sz w:val="24"/>
        </w:rPr>
        <w:t>-1 最</w:t>
      </w:r>
      <w:r>
        <w:rPr>
          <w:rFonts w:hint="eastAsia"/>
          <w:color w:val="000000"/>
          <w:sz w:val="24"/>
        </w:rPr>
        <w:t>后</w:t>
      </w:r>
      <w:r>
        <w:rPr>
          <w:color w:val="000000"/>
          <w:sz w:val="24"/>
        </w:rPr>
        <w:t>报价中分包情况说明</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6B4A3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1C2A4C8E">
            <w:pPr>
              <w:pStyle w:val="21"/>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1F79B8E8">
            <w:pPr>
              <w:pStyle w:val="21"/>
              <w:jc w:val="center"/>
              <w:rPr>
                <w:rFonts w:ascii="Times New Roman" w:hAnsi="Times New Roman" w:cs="Times New Roman"/>
                <w:sz w:val="24"/>
              </w:rPr>
            </w:pPr>
            <w:r>
              <w:rPr>
                <w:rFonts w:ascii="Times New Roman" w:hAnsi="Times New Roman" w:cs="Times New Roman"/>
                <w:sz w:val="24"/>
              </w:rPr>
              <w:t>分包承担主体名称</w:t>
            </w: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6000857C">
            <w:pPr>
              <w:pStyle w:val="21"/>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10F9478E">
            <w:pPr>
              <w:pStyle w:val="21"/>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0F4497C3">
            <w:pPr>
              <w:pStyle w:val="21"/>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17C639E5">
            <w:pPr>
              <w:pStyle w:val="21"/>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14:paraId="408DE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692C1F49">
            <w:pPr>
              <w:pStyle w:val="21"/>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28B77584">
            <w:pPr>
              <w:pStyle w:val="21"/>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21F282B6">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33A7204">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46CB8E5E">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599A83D5">
            <w:pPr>
              <w:pStyle w:val="21"/>
              <w:jc w:val="center"/>
              <w:rPr>
                <w:rFonts w:ascii="Times New Roman" w:hAnsi="Times New Roman" w:cs="Times New Roman"/>
                <w:sz w:val="30"/>
                <w:lang w:eastAsia="zh-CN"/>
              </w:rPr>
            </w:pPr>
          </w:p>
        </w:tc>
      </w:tr>
      <w:tr w14:paraId="16BD9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2A5D2D28">
            <w:pPr>
              <w:pStyle w:val="21"/>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013AC060">
            <w:pPr>
              <w:pStyle w:val="21"/>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317BEBD1">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3107B5B">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702D2FC3">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79DFD902">
            <w:pPr>
              <w:pStyle w:val="21"/>
              <w:jc w:val="center"/>
              <w:rPr>
                <w:rFonts w:ascii="Times New Roman" w:hAnsi="Times New Roman" w:cs="Times New Roman"/>
                <w:sz w:val="30"/>
                <w:lang w:eastAsia="zh-CN"/>
              </w:rPr>
            </w:pPr>
          </w:p>
        </w:tc>
      </w:tr>
      <w:tr w14:paraId="1B185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113A270F">
            <w:pPr>
              <w:pStyle w:val="21"/>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1CBACF20">
            <w:pPr>
              <w:pStyle w:val="21"/>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644E6549">
            <w:pPr>
              <w:pStyle w:val="21"/>
              <w:tabs>
                <w:tab w:val="left" w:pos="235"/>
              </w:tabs>
              <w:jc w:val="center"/>
              <w:rPr>
                <w:rFonts w:ascii="Times New Roman" w:hAnsi="Times New Roman" w:cs="Times New Roman"/>
                <w:sz w:val="24"/>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6E15F8EE">
            <w:pPr>
              <w:pStyle w:val="21"/>
              <w:jc w:val="center"/>
              <w:rPr>
                <w:rFonts w:ascii="Times New Roman" w:hAnsi="Times New Roman" w:cs="Times New Roman"/>
                <w:sz w:val="30"/>
              </w:rPr>
            </w:pPr>
          </w:p>
        </w:tc>
      </w:tr>
      <w:tr w14:paraId="6900D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noWrap w:val="0"/>
            <w:vAlign w:val="center"/>
          </w:tcPr>
          <w:p w14:paraId="6F864C50">
            <w:pPr>
              <w:pStyle w:val="21"/>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54F7DD5E">
            <w:pPr>
              <w:pStyle w:val="21"/>
              <w:jc w:val="center"/>
              <w:rPr>
                <w:rFonts w:ascii="Times New Roman" w:hAnsi="Times New Roman" w:cs="Times New Roman"/>
                <w:sz w:val="30"/>
              </w:rPr>
            </w:pPr>
          </w:p>
        </w:tc>
      </w:tr>
    </w:tbl>
    <w:p w14:paraId="4878D836">
      <w:pPr>
        <w:tabs>
          <w:tab w:val="left" w:pos="1800"/>
          <w:tab w:val="left" w:pos="5580"/>
        </w:tabs>
        <w:jc w:val="left"/>
        <w:rPr>
          <w:color w:val="000000"/>
          <w:sz w:val="24"/>
        </w:rPr>
      </w:pPr>
    </w:p>
    <w:p w14:paraId="63F91252">
      <w:pPr>
        <w:tabs>
          <w:tab w:val="left" w:pos="1800"/>
          <w:tab w:val="left" w:pos="5580"/>
        </w:tabs>
        <w:jc w:val="left"/>
        <w:rPr>
          <w:color w:val="000000"/>
          <w:sz w:val="24"/>
        </w:rPr>
      </w:pPr>
      <w:r>
        <w:rPr>
          <w:color w:val="000000"/>
          <w:sz w:val="24"/>
        </w:rPr>
        <w:t>1</w:t>
      </w:r>
      <w:r>
        <w:rPr>
          <w:rFonts w:hint="eastAsia"/>
          <w:color w:val="000000"/>
          <w:sz w:val="24"/>
        </w:rPr>
        <w:t>1</w:t>
      </w:r>
      <w:r>
        <w:rPr>
          <w:color w:val="000000"/>
          <w:sz w:val="24"/>
        </w:rPr>
        <w:t>-2 联合体最</w:t>
      </w:r>
      <w:r>
        <w:rPr>
          <w:rFonts w:hint="eastAsia"/>
          <w:color w:val="000000"/>
          <w:sz w:val="24"/>
        </w:rPr>
        <w:t>后</w:t>
      </w:r>
      <w:r>
        <w:rPr>
          <w:color w:val="000000"/>
          <w:sz w:val="24"/>
        </w:rPr>
        <w:t>报价情况说明</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53395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7AAE18A1">
            <w:pPr>
              <w:pStyle w:val="21"/>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65DF879A">
            <w:pPr>
              <w:pStyle w:val="21"/>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0484C25B">
            <w:pPr>
              <w:pStyle w:val="21"/>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24C59A57">
            <w:pPr>
              <w:pStyle w:val="21"/>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4BF58742">
            <w:pPr>
              <w:pStyle w:val="21"/>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6C7526E">
            <w:pPr>
              <w:pStyle w:val="21"/>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14:paraId="0FA61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2E9F060A">
            <w:pPr>
              <w:pStyle w:val="21"/>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3FB18B6C">
            <w:pPr>
              <w:pStyle w:val="21"/>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497476E4">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DC98A8F">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713BCEF9">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7DD5D079">
            <w:pPr>
              <w:pStyle w:val="21"/>
              <w:jc w:val="center"/>
              <w:rPr>
                <w:rFonts w:ascii="Times New Roman" w:hAnsi="Times New Roman" w:cs="Times New Roman"/>
                <w:sz w:val="30"/>
                <w:lang w:eastAsia="zh-CN"/>
              </w:rPr>
            </w:pPr>
          </w:p>
        </w:tc>
      </w:tr>
      <w:tr w14:paraId="58DCD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5AE2EA5F">
            <w:pPr>
              <w:pStyle w:val="21"/>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48AC06E9">
            <w:pPr>
              <w:pStyle w:val="21"/>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554F8621">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14E851CB">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0056F597">
            <w:pPr>
              <w:pStyle w:val="2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5D2632F5">
            <w:pPr>
              <w:pStyle w:val="21"/>
              <w:jc w:val="center"/>
              <w:rPr>
                <w:rFonts w:ascii="Times New Roman" w:hAnsi="Times New Roman" w:cs="Times New Roman"/>
                <w:sz w:val="30"/>
                <w:lang w:eastAsia="zh-CN"/>
              </w:rPr>
            </w:pPr>
          </w:p>
        </w:tc>
      </w:tr>
      <w:tr w14:paraId="4CAF2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6913626A">
            <w:pPr>
              <w:pStyle w:val="21"/>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14:paraId="7F4179EB">
            <w:pPr>
              <w:pStyle w:val="21"/>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14:paraId="2577D661">
            <w:pPr>
              <w:pStyle w:val="21"/>
              <w:tabs>
                <w:tab w:val="left" w:pos="235"/>
              </w:tabs>
              <w:jc w:val="center"/>
              <w:rPr>
                <w:rFonts w:ascii="Times New Roman" w:hAnsi="Times New Roman" w:cs="Times New Roman"/>
                <w:sz w:val="24"/>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71DF1974">
            <w:pPr>
              <w:pStyle w:val="21"/>
              <w:jc w:val="center"/>
              <w:rPr>
                <w:rFonts w:ascii="Times New Roman" w:hAnsi="Times New Roman" w:cs="Times New Roman"/>
                <w:sz w:val="30"/>
              </w:rPr>
            </w:pPr>
          </w:p>
        </w:tc>
      </w:tr>
      <w:tr w14:paraId="0118A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noWrap w:val="0"/>
            <w:vAlign w:val="center"/>
          </w:tcPr>
          <w:p w14:paraId="40FA23E6">
            <w:pPr>
              <w:pStyle w:val="21"/>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23F50043">
            <w:pPr>
              <w:pStyle w:val="21"/>
              <w:jc w:val="center"/>
              <w:rPr>
                <w:rFonts w:ascii="Times New Roman" w:hAnsi="Times New Roman" w:cs="Times New Roman"/>
                <w:sz w:val="30"/>
              </w:rPr>
            </w:pPr>
          </w:p>
        </w:tc>
      </w:tr>
    </w:tbl>
    <w:p w14:paraId="4848D1DB">
      <w:pPr>
        <w:tabs>
          <w:tab w:val="left" w:pos="1800"/>
          <w:tab w:val="left" w:pos="5580"/>
        </w:tabs>
        <w:jc w:val="left"/>
        <w:rPr>
          <w:color w:val="000000"/>
          <w:sz w:val="24"/>
        </w:rPr>
      </w:pPr>
    </w:p>
    <w:p w14:paraId="6DC37A1A">
      <w:pPr>
        <w:tabs>
          <w:tab w:val="left" w:pos="1800"/>
          <w:tab w:val="left" w:pos="5580"/>
        </w:tabs>
        <w:jc w:val="left"/>
        <w:rPr>
          <w:color w:val="000000"/>
          <w:sz w:val="24"/>
        </w:rPr>
      </w:pPr>
    </w:p>
    <w:p w14:paraId="512CBE5D">
      <w:pPr>
        <w:tabs>
          <w:tab w:val="left" w:pos="1800"/>
          <w:tab w:val="left" w:pos="5580"/>
        </w:tabs>
        <w:jc w:val="left"/>
        <w:rPr>
          <w:color w:val="000000"/>
          <w:sz w:val="24"/>
        </w:rPr>
      </w:pPr>
      <w:r>
        <w:rPr>
          <w:color w:val="000000"/>
          <w:sz w:val="24"/>
        </w:rPr>
        <w:t>注：</w:t>
      </w:r>
      <w:r>
        <w:rPr>
          <w:sz w:val="24"/>
        </w:rPr>
        <w:t>1.</w:t>
      </w:r>
      <w:r>
        <w:rPr>
          <w:rFonts w:hint="eastAsia"/>
          <w:sz w:val="24"/>
        </w:rPr>
        <w:t xml:space="preserve"> </w:t>
      </w:r>
      <w:bookmarkStart w:id="761" w:name="_Hlk176775226"/>
      <w:r>
        <w:rPr>
          <w:rFonts w:hint="eastAsia"/>
          <w:sz w:val="24"/>
        </w:rPr>
        <w:t>如供应商为联合体或拟进行合同分包，则必须选择一种表格填报，否则</w:t>
      </w:r>
      <w:r>
        <w:rPr>
          <w:rFonts w:hint="eastAsia"/>
          <w:b/>
          <w:bCs/>
          <w:sz w:val="24"/>
        </w:rPr>
        <w:t>响应无效</w:t>
      </w:r>
      <w:bookmarkEnd w:id="761"/>
      <w:r>
        <w:rPr>
          <w:rFonts w:hint="eastAsia"/>
          <w:color w:val="000000"/>
          <w:sz w:val="24"/>
        </w:rPr>
        <w:t>。</w:t>
      </w:r>
    </w:p>
    <w:p w14:paraId="585204E5">
      <w:pPr>
        <w:tabs>
          <w:tab w:val="left" w:pos="1800"/>
          <w:tab w:val="left" w:pos="5580"/>
        </w:tabs>
        <w:ind w:firstLine="480" w:firstLineChars="200"/>
        <w:jc w:val="left"/>
        <w:rPr>
          <w:color w:val="000000"/>
          <w:sz w:val="24"/>
        </w:rPr>
      </w:pPr>
      <w:r>
        <w:rPr>
          <w:color w:val="000000"/>
          <w:sz w:val="24"/>
        </w:rPr>
        <w:t>2.本表应按包分别填写。</w:t>
      </w:r>
    </w:p>
    <w:p w14:paraId="726F73F8">
      <w:pPr>
        <w:tabs>
          <w:tab w:val="left" w:pos="1800"/>
          <w:tab w:val="left" w:pos="5580"/>
        </w:tabs>
        <w:ind w:firstLine="480" w:firstLineChars="200"/>
        <w:jc w:val="left"/>
        <w:rPr>
          <w:sz w:val="24"/>
        </w:rPr>
      </w:pPr>
      <w:r>
        <w:rPr>
          <w:color w:val="000000"/>
          <w:sz w:val="24"/>
        </w:rPr>
        <w:t>3</w:t>
      </w:r>
      <w:r>
        <w:rPr>
          <w:sz w:val="24"/>
        </w:rPr>
        <w:t>.此表无需在响应文件中提交，磋商后供应商按磋商小组要求</w:t>
      </w:r>
      <w:r>
        <w:rPr>
          <w:rFonts w:hint="eastAsia"/>
          <w:sz w:val="24"/>
        </w:rPr>
        <w:t>，在北京市公共资源交易中心政府采购全流程电子化招投标系统中填报最后报价时以附件形式</w:t>
      </w:r>
      <w:r>
        <w:rPr>
          <w:sz w:val="24"/>
        </w:rPr>
        <w:t>提交。</w:t>
      </w:r>
    </w:p>
    <w:p w14:paraId="4D082A74">
      <w:pPr>
        <w:tabs>
          <w:tab w:val="left" w:pos="1800"/>
          <w:tab w:val="left" w:pos="5580"/>
        </w:tabs>
        <w:jc w:val="left"/>
        <w:rPr>
          <w:color w:val="000000"/>
          <w:sz w:val="24"/>
        </w:rPr>
      </w:pPr>
    </w:p>
    <w:p w14:paraId="554107D8">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626C6303">
      <w:pPr>
        <w:autoSpaceDE w:val="0"/>
        <w:autoSpaceDN w:val="0"/>
        <w:adjustRightInd w:val="0"/>
        <w:snapToGrid w:val="0"/>
        <w:spacing w:before="25" w:after="25" w:line="360" w:lineRule="auto"/>
        <w:rPr>
          <w:color w:val="000000"/>
          <w:sz w:val="24"/>
        </w:rPr>
      </w:pPr>
      <w:r>
        <w:rPr>
          <w:color w:val="000000"/>
          <w:sz w:val="24"/>
          <w:szCs w:val="20"/>
        </w:rPr>
        <w:t xml:space="preserve">日期：____年____月____日   </w:t>
      </w:r>
    </w:p>
    <w:p w14:paraId="578BA9E6">
      <w:pPr>
        <w:tabs>
          <w:tab w:val="left" w:pos="1800"/>
          <w:tab w:val="left" w:pos="5580"/>
        </w:tabs>
        <w:jc w:val="left"/>
        <w:rPr>
          <w:color w:val="000000"/>
          <w:sz w:val="24"/>
        </w:rPr>
      </w:pPr>
    </w:p>
    <w:p w14:paraId="4F201007"/>
    <w:p w14:paraId="7C5C5B58"/>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Times New Roman Bold">
    <w:altName w:val="Times New Roman"/>
    <w:panose1 w:val="02020803070505020304"/>
    <w:charset w:val="00"/>
    <w:family w:val="auto"/>
    <w:pitch w:val="default"/>
    <w:sig w:usb0="00000000" w:usb1="00000000"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B6A1">
    <w:pPr>
      <w:pStyle w:val="10"/>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9F6C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4EDC7">
    <w:pPr>
      <w:pStyle w:val="10"/>
      <w:framePr w:wrap="around" w:vAnchor="text" w:hAnchor="margin" w:xAlign="center" w:y="1"/>
      <w:rPr>
        <w:rStyle w:val="16"/>
      </w:rPr>
    </w:pPr>
    <w:r>
      <w:fldChar w:fldCharType="begin"/>
    </w:r>
    <w:r>
      <w:rPr>
        <w:rStyle w:val="16"/>
      </w:rPr>
      <w:instrText xml:space="preserve">PAGE  </w:instrText>
    </w:r>
    <w:r>
      <w:fldChar w:fldCharType="end"/>
    </w:r>
  </w:p>
  <w:p w14:paraId="1C1392C8">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233B6">
    <w:pPr>
      <w:pStyle w:val="1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4706A">
    <w:pPr>
      <w:pStyle w:val="10"/>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9201B">
    <w:pPr>
      <w:pStyle w:val="10"/>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9D50">
    <w:pPr>
      <w:pStyle w:val="10"/>
      <w:jc w:val="center"/>
    </w:pPr>
    <w:r>
      <w:fldChar w:fldCharType="begin"/>
    </w:r>
    <w:r>
      <w:instrText xml:space="preserve">PAGE   \* MERGEFORMAT</w:instrText>
    </w:r>
    <w:r>
      <w:fldChar w:fldCharType="separate"/>
    </w:r>
    <w:r>
      <w:rPr>
        <w:lang w:val="zh-CN"/>
      </w:rPr>
      <w:t>32</w:t>
    </w:r>
    <w:r>
      <w:fldChar w:fldCharType="end"/>
    </w:r>
  </w:p>
  <w:p w14:paraId="795E0153">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681B9">
    <w:pPr>
      <w:pStyle w:val="10"/>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14:paraId="6672C7F6">
    <w:pPr>
      <w:pStyle w:val="10"/>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9DF7F">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58C96">
    <w:pPr>
      <w:pStyle w:val="10"/>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14:paraId="3C473291">
    <w:pPr>
      <w:pStyle w:val="10"/>
      <w:ind w:right="360"/>
    </w:pPr>
  </w:p>
  <w:p w14:paraId="78A7436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8A583">
    <w:pPr>
      <w:pStyle w:val="11"/>
      <w:jc w:val="right"/>
    </w:pPr>
    <w:r>
      <w:rPr>
        <w:rFonts w:hint="eastAsia"/>
      </w:rPr>
      <w:t xml:space="preserve">竞争性磋商文件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730E0">
    <w:pPr>
      <w:pStyle w:val="11"/>
      <w:pBdr>
        <w:bottom w:val="single" w:color="auto" w:sz="4" w:space="1"/>
      </w:pBdr>
      <w:jc w:val="right"/>
    </w:pPr>
    <w:r>
      <w:rPr>
        <w:rFonts w:hint="eastAsia"/>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F684">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F1EAC">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88796">
    <w:pPr>
      <w:pStyle w:val="11"/>
    </w:pPr>
  </w:p>
  <w:p w14:paraId="388AF9B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43BF">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5486"/>
    <w:multiLevelType w:val="singleLevel"/>
    <w:tmpl w:val="C9DC5486"/>
    <w:lvl w:ilvl="0" w:tentative="0">
      <w:start w:val="1"/>
      <w:numFmt w:val="chineseCounting"/>
      <w:suff w:val="space"/>
      <w:lvlText w:val="第%1条"/>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019D11E5"/>
    <w:multiLevelType w:val="multilevel"/>
    <w:tmpl w:val="019D11E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1FCD4497"/>
    <w:multiLevelType w:val="multilevel"/>
    <w:tmpl w:val="1FCD4497"/>
    <w:lvl w:ilvl="0" w:tentative="0">
      <w:start w:val="1"/>
      <w:numFmt w:val="chineseCountingThousand"/>
      <w:lvlText w:val="%1、"/>
      <w:lvlJc w:val="left"/>
      <w:pPr>
        <w:ind w:left="420" w:hanging="420"/>
      </w:pPr>
      <w:rPr>
        <w:rFonts w:hint="eastAsia" w:ascii="Times New Roman Bold" w:hAnsi="Times New Roman Bold" w:cs="Times New Roman Bold"/>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34591699"/>
    <w:multiLevelType w:val="singleLevel"/>
    <w:tmpl w:val="34591699"/>
    <w:lvl w:ilvl="0" w:tentative="0">
      <w:start w:val="1"/>
      <w:numFmt w:val="decimal"/>
      <w:suff w:val="nothing"/>
      <w:lvlText w:val="（%1）"/>
      <w:lvlJc w:val="left"/>
    </w:lvl>
  </w:abstractNum>
  <w:abstractNum w:abstractNumId="9">
    <w:nsid w:val="40BC3CF3"/>
    <w:multiLevelType w:val="multilevel"/>
    <w:tmpl w:val="40BC3CF3"/>
    <w:lvl w:ilvl="0" w:tentative="0">
      <w:start w:val="1"/>
      <w:numFmt w:val="japaneseCounting"/>
      <w:lvlText w:val="（%1）"/>
      <w:lvlJc w:val="left"/>
      <w:pPr>
        <w:ind w:left="984" w:hanging="743"/>
      </w:pPr>
      <w:rPr>
        <w:rFonts w:hint="default"/>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10">
    <w:nsid w:val="48DF67ED"/>
    <w:multiLevelType w:val="multilevel"/>
    <w:tmpl w:val="48DF67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2">
    <w:nsid w:val="662B5A2C"/>
    <w:multiLevelType w:val="multilevel"/>
    <w:tmpl w:val="662B5A2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3AF5D6D"/>
    <w:multiLevelType w:val="multilevel"/>
    <w:tmpl w:val="73AF5D6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706AB61"/>
    <w:multiLevelType w:val="singleLevel"/>
    <w:tmpl w:val="7706AB61"/>
    <w:lvl w:ilvl="0" w:tentative="0">
      <w:start w:val="1"/>
      <w:numFmt w:val="decimalEnclosedCircleChinese"/>
      <w:suff w:val="nothing"/>
      <w:lvlText w:val="%1　"/>
      <w:lvlJc w:val="left"/>
      <w:pPr>
        <w:ind w:left="0" w:firstLine="400"/>
      </w:pPr>
      <w:rPr>
        <w:rFonts w:hint="eastAsia"/>
      </w:rPr>
    </w:lvl>
  </w:abstractNum>
  <w:abstractNum w:abstractNumId="15">
    <w:nsid w:val="7D8D60D0"/>
    <w:multiLevelType w:val="multilevel"/>
    <w:tmpl w:val="7D8D60D0"/>
    <w:lvl w:ilvl="0" w:tentative="0">
      <w:start w:val="3"/>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8"/>
  </w:num>
  <w:num w:numId="2">
    <w:abstractNumId w:val="14"/>
  </w:num>
  <w:num w:numId="3">
    <w:abstractNumId w:val="2"/>
  </w:num>
  <w:num w:numId="4">
    <w:abstractNumId w:val="5"/>
  </w:num>
  <w:num w:numId="5">
    <w:abstractNumId w:val="1"/>
  </w:num>
  <w:num w:numId="6">
    <w:abstractNumId w:val="4"/>
  </w:num>
  <w:num w:numId="7">
    <w:abstractNumId w:val="12"/>
  </w:num>
  <w:num w:numId="8">
    <w:abstractNumId w:val="6"/>
  </w:num>
  <w:num w:numId="9">
    <w:abstractNumId w:val="9"/>
  </w:num>
  <w:num w:numId="10">
    <w:abstractNumId w:val="3"/>
  </w:num>
  <w:num w:numId="11">
    <w:abstractNumId w:val="10"/>
  </w:num>
  <w:num w:numId="12">
    <w:abstractNumId w:val="15"/>
  </w:num>
  <w:num w:numId="13">
    <w:abstractNumId w:val="13"/>
  </w:num>
  <w:num w:numId="14">
    <w:abstractNumId w:val="0"/>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A5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next w:val="8"/>
    <w:qFormat/>
    <w:uiPriority w:val="0"/>
    <w:pPr>
      <w:tabs>
        <w:tab w:val="left" w:pos="567"/>
      </w:tabs>
      <w:spacing w:before="120" w:line="22" w:lineRule="atLeast"/>
    </w:pPr>
    <w:rPr>
      <w:rFonts w:ascii="宋体" w:hAnsi="宋体"/>
      <w:sz w:val="24"/>
    </w:rPr>
  </w:style>
  <w:style w:type="paragraph" w:customStyle="1" w:styleId="8">
    <w:name w:val="目录 11"/>
    <w:next w:val="1"/>
    <w:qFormat/>
    <w:uiPriority w:val="0"/>
    <w:pPr>
      <w:wordWrap w:val="0"/>
      <w:jc w:val="both"/>
    </w:pPr>
    <w:rPr>
      <w:rFonts w:ascii="Calibri" w:hAnsi="Calibri" w:eastAsia="宋体" w:cs="Calibri"/>
      <w:sz w:val="21"/>
      <w:szCs w:val="22"/>
      <w:lang w:val="en-US" w:eastAsia="zh-CN" w:bidi="ar-SA"/>
    </w:rPr>
  </w:style>
  <w:style w:type="paragraph" w:styleId="9">
    <w:name w:val="Plain Text"/>
    <w:basedOn w:val="1"/>
    <w:next w:val="1"/>
    <w:qFormat/>
    <w:uiPriority w:val="0"/>
    <w:rPr>
      <w:rFonts w:hint="eastAsia"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3">
    <w:name w:val="Title"/>
    <w:basedOn w:val="1"/>
    <w:next w:val="1"/>
    <w:qFormat/>
    <w:uiPriority w:val="0"/>
    <w:pPr>
      <w:jc w:val="center"/>
      <w:outlineLvl w:val="0"/>
    </w:pPr>
    <w:rPr>
      <w:b/>
      <w:sz w:val="32"/>
      <w:szCs w:val="20"/>
    </w:rPr>
  </w:style>
  <w:style w:type="character" w:styleId="16">
    <w:name w:val="page number"/>
    <w:qFormat/>
    <w:uiPriority w:val="0"/>
  </w:style>
  <w:style w:type="character" w:styleId="17">
    <w:name w:val="Hyperlink"/>
    <w:qFormat/>
    <w:uiPriority w:val="99"/>
    <w:rPr>
      <w:color w:val="0000FF"/>
      <w:u w:val="single"/>
    </w:rPr>
  </w:style>
  <w:style w:type="paragraph" w:customStyle="1" w:styleId="1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正文"/>
    <w:basedOn w:val="1"/>
    <w:qFormat/>
    <w:uiPriority w:val="0"/>
    <w:pPr>
      <w:ind w:firstLine="480"/>
    </w:pPr>
    <w:rPr>
      <w:rFonts w:ascii="Times New Roman" w:hAnsi="Times New Roman" w:eastAsia="宋体"/>
    </w:rPr>
  </w:style>
  <w:style w:type="paragraph" w:customStyle="1" w:styleId="21">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2025-09-22T07:05:22Z</dcterms:created>
  <dc:creator>user</dc:creator>
  <cp:lastModifiedBy>user</cp:lastModifiedBy>
  <dcterms:modified xsi:type="dcterms:W3CDTF">2025-09-22T07:05:45Z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eyJoZGlkIjoiZDY2ZGE0NTNjMjczYjk4NjU0NDRhYjBhMjQwOTk3ZjUiLCJ1c2VySWQiOiI1ODk3MTQzNjQifQ==</vt:lpwstr>
  </property>
  <property fmtid="{D5CDD505-2E9C-101B-9397-08002B2CF9AE}" pid="4" name="ICV">
    <vt:lpwstr>59506CDBCBD7498B8C84040041CD8F3A_12</vt:lpwstr>
  </property>
</Properties>
</file>