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A6461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68F965AC">
      <w:pPr>
        <w:spacing w:line="360" w:lineRule="auto"/>
        <w:rPr>
          <w:rFonts w:hint="eastAsia"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一、项目编号：BJJQ-2025-</w:t>
      </w:r>
      <w:r>
        <w:rPr>
          <w:rFonts w:hint="eastAsia" w:ascii="Times New Roman" w:hAnsi="Times New Roman" w:eastAsia="宋体"/>
          <w:sz w:val="24"/>
          <w:szCs w:val="24"/>
        </w:rPr>
        <w:t>1085</w:t>
      </w:r>
    </w:p>
    <w:p w14:paraId="7A4E86AB">
      <w:pPr>
        <w:spacing w:line="360" w:lineRule="auto"/>
        <w:rPr>
          <w:rFonts w:ascii="Times New Roman" w:hAnsi="Times New Roman" w:eastAsia="宋体"/>
          <w:sz w:val="24"/>
          <w:szCs w:val="24"/>
          <w:u w:val="single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bCs/>
          <w:sz w:val="24"/>
          <w:szCs w:val="24"/>
        </w:rPr>
        <w:t>能力提升信息系统适配及升级改造（二）</w:t>
      </w:r>
      <w:r>
        <w:rPr>
          <w:rFonts w:ascii="Times New Roman" w:hAnsi="Times New Roman" w:eastAsia="宋体"/>
          <w:bCs/>
          <w:sz w:val="24"/>
          <w:szCs w:val="24"/>
        </w:rPr>
        <w:t>-北京市建筑工程监管与服务平台</w:t>
      </w:r>
    </w:p>
    <w:p w14:paraId="58BFBD2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2FCAABAD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北京理正人信息技术有限公司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（911101027393543171）</w:t>
      </w:r>
    </w:p>
    <w:p w14:paraId="19E6EF3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北京市西城区新街口外大街28号B座233A号(德胜园区)</w:t>
      </w:r>
    </w:p>
    <w:p w14:paraId="637CC33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中标金额：</w:t>
      </w:r>
    </w:p>
    <w:p w14:paraId="1FF03CCE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人民币大写：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伍佰陆拾陆万陆仟元整</w:t>
      </w:r>
    </w:p>
    <w:p w14:paraId="1BA493A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人民币小写：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￥5666000.00</w:t>
      </w:r>
    </w:p>
    <w:p w14:paraId="5427E2B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四、主要标的信息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A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A9298B7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5F59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0E04A22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bookmarkStart w:id="2" w:name="OLE_LINK34"/>
            <w:r>
              <w:rPr>
                <w:rFonts w:ascii="Times New Roman" w:hAnsi="Times New Roman" w:eastAsia="宋体"/>
                <w:sz w:val="24"/>
              </w:rPr>
              <w:t>能力提升信息系统适配及升级改造（二）-</w:t>
            </w:r>
            <w:bookmarkStart w:id="3" w:name="OLE_LINK8"/>
            <w:r>
              <w:rPr>
                <w:rFonts w:ascii="Times New Roman" w:hAnsi="Times New Roman" w:eastAsia="宋体"/>
                <w:sz w:val="24"/>
              </w:rPr>
              <w:t>北京市建筑工程监管与服务平台</w:t>
            </w:r>
            <w:bookmarkEnd w:id="2"/>
            <w:bookmarkEnd w:id="3"/>
          </w:p>
          <w:p w14:paraId="0A2C9820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7D9A980A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/>
          <w:sz w:val="24"/>
          <w:szCs w:val="24"/>
        </w:rPr>
        <w:t>李冠蕊、胡鹤、付成伟、蔡峰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4"/>
        </w:rPr>
        <w:t>殷悦</w:t>
      </w:r>
    </w:p>
    <w:p w14:paraId="31541E57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六、代理服务收费标准及金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>额：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4.9997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万</w:t>
      </w:r>
      <w:r>
        <w:rPr>
          <w:rFonts w:ascii="Times New Roman" w:hAnsi="Times New Roman" w:eastAsia="宋体"/>
          <w:color w:val="000000" w:themeColor="text1"/>
          <w:sz w:val="24"/>
          <w:szCs w:val="24"/>
        </w:rPr>
        <w:t>元（</w:t>
      </w:r>
      <w:r>
        <w:rPr>
          <w:rFonts w:ascii="Times New Roman" w:hAnsi="Times New Roman" w:eastAsia="宋体"/>
          <w:sz w:val="24"/>
          <w:szCs w:val="24"/>
        </w:rPr>
        <w:t>收费标准详见招标文件）</w:t>
      </w:r>
    </w:p>
    <w:p w14:paraId="6439351B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七、公告期限</w:t>
      </w:r>
    </w:p>
    <w:p w14:paraId="3D1A2B8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76B8EC5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541A9C6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4044BCDC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8.2采购代理机构项目编号：</w:t>
      </w:r>
      <w:r>
        <w:rPr>
          <w:rFonts w:ascii="Times New Roman" w:hAnsi="Times New Roman" w:eastAsia="宋体"/>
          <w:sz w:val="24"/>
          <w:szCs w:val="24"/>
        </w:rPr>
        <w:t>BJJQ-2025-1085</w:t>
      </w:r>
    </w:p>
    <w:p w14:paraId="00D37B25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8.3中标供应商的</w:t>
      </w:r>
      <w:bookmarkStart w:id="9" w:name="_GoBack"/>
      <w:r>
        <w:rPr>
          <w:rFonts w:ascii="Times New Roman" w:hAnsi="Times New Roman" w:eastAsia="宋体"/>
          <w:sz w:val="24"/>
          <w:szCs w:val="24"/>
          <w:highlight w:val="none"/>
        </w:rPr>
        <w:t>评审得分：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94.72</w:t>
      </w:r>
      <w:r>
        <w:rPr>
          <w:rFonts w:ascii="Times New Roman" w:hAnsi="Times New Roman" w:eastAsia="宋体"/>
          <w:color w:val="000000"/>
          <w:kern w:val="0"/>
          <w:sz w:val="24"/>
          <w:szCs w:val="24"/>
          <w:highlight w:val="none"/>
          <w:lang w:bidi="ar"/>
        </w:rPr>
        <w:t>分。</w:t>
      </w:r>
      <w:bookmarkEnd w:id="9"/>
    </w:p>
    <w:p w14:paraId="6C2BD8B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九、凡对本次公告内容提出询问，请按以下方式联系。</w:t>
      </w:r>
    </w:p>
    <w:p w14:paraId="0CA0C224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Cs/>
          <w:sz w:val="24"/>
        </w:rPr>
      </w:pPr>
      <w:r>
        <w:rPr>
          <w:rFonts w:ascii="Times New Roman" w:hAnsi="Times New Roman" w:eastAsia="宋体"/>
          <w:bCs/>
          <w:sz w:val="24"/>
        </w:rPr>
        <w:t>1.采购人信息</w:t>
      </w:r>
    </w:p>
    <w:p w14:paraId="0E44A6A3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bookmarkStart w:id="4" w:name="_Toc28359009"/>
      <w:bookmarkStart w:id="5" w:name="_Toc28359086"/>
      <w:r>
        <w:rPr>
          <w:rFonts w:ascii="Times New Roman" w:hAnsi="Times New Roman" w:eastAsia="宋体"/>
          <w:sz w:val="24"/>
        </w:rPr>
        <w:t>名    称：北京市住房和城乡建设委员会综合事务中心</w:t>
      </w:r>
    </w:p>
    <w:p w14:paraId="7AB98098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    址：北京市通州区达济街9号院</w:t>
      </w:r>
    </w:p>
    <w:p w14:paraId="39874F11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u w:val="single"/>
        </w:rPr>
      </w:pPr>
      <w:r>
        <w:rPr>
          <w:rFonts w:ascii="Times New Roman" w:hAnsi="Times New Roman" w:eastAsia="宋体"/>
          <w:sz w:val="24"/>
        </w:rPr>
        <w:t>联系方式：</w:t>
      </w:r>
      <w:bookmarkStart w:id="6" w:name="OLE_LINK21"/>
      <w:r>
        <w:rPr>
          <w:rFonts w:ascii="Times New Roman" w:hAnsi="Times New Roman" w:eastAsia="宋体"/>
          <w:sz w:val="24"/>
        </w:rPr>
        <w:t>殷老师</w:t>
      </w:r>
      <w:bookmarkEnd w:id="6"/>
      <w:r>
        <w:rPr>
          <w:rFonts w:ascii="Times New Roman" w:hAnsi="Times New Roman" w:eastAsia="宋体"/>
          <w:sz w:val="24"/>
        </w:rPr>
        <w:t>，010-55597698</w:t>
      </w:r>
    </w:p>
    <w:bookmarkEnd w:id="4"/>
    <w:bookmarkEnd w:id="5"/>
    <w:p w14:paraId="16F0FECB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bCs/>
          <w:sz w:val="24"/>
        </w:rPr>
      </w:pPr>
      <w:r>
        <w:rPr>
          <w:rFonts w:ascii="Times New Roman" w:hAnsi="Times New Roman" w:eastAsia="宋体"/>
          <w:bCs/>
          <w:sz w:val="24"/>
        </w:rPr>
        <w:t>2.采购代理机构信息</w:t>
      </w:r>
    </w:p>
    <w:p w14:paraId="366B6D64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bookmarkStart w:id="7" w:name="_Toc28359010"/>
      <w:bookmarkStart w:id="8" w:name="_Toc28359087"/>
      <w:r>
        <w:rPr>
          <w:rFonts w:ascii="Times New Roman" w:hAnsi="Times New Roman" w:eastAsia="宋体"/>
          <w:sz w:val="24"/>
        </w:rPr>
        <w:t>名称：北京汇诚金桥国际招标咨询有限公司</w:t>
      </w:r>
    </w:p>
    <w:p w14:paraId="52505F48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地址：北京市东城区朝内大街南竹杆胡同6号北京INN3号楼9层</w:t>
      </w:r>
    </w:p>
    <w:bookmarkEnd w:id="7"/>
    <w:bookmarkEnd w:id="8"/>
    <w:p w14:paraId="706431B5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联系方式：010-65173261、65173011</w:t>
      </w:r>
    </w:p>
    <w:p w14:paraId="4ED3E3D0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3.项目联系方式</w:t>
      </w:r>
    </w:p>
    <w:p w14:paraId="31D79488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>项目联系人：刘亮、李雅琪</w:t>
      </w:r>
    </w:p>
    <w:p w14:paraId="57DD17F5">
      <w:pPr>
        <w:spacing w:line="360" w:lineRule="auto"/>
        <w:ind w:left="1079" w:leftChars="371" w:hanging="300" w:hangingChars="125"/>
        <w:jc w:val="lef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</w:rPr>
        <w:t>电　话：010-65173261、65173011</w:t>
      </w:r>
    </w:p>
    <w:p w14:paraId="63918144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254D80FA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5DF6F73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2.中小企业声明函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2MWQ0NDBlNjllYTJhZmJkMzk4ZmU1MmMyZWFkMjEifQ=="/>
  </w:docVars>
  <w:rsids>
    <w:rsidRoot w:val="004D1179"/>
    <w:rsid w:val="00016F98"/>
    <w:rsid w:val="00020153"/>
    <w:rsid w:val="00023799"/>
    <w:rsid w:val="00033B9F"/>
    <w:rsid w:val="00041363"/>
    <w:rsid w:val="00051475"/>
    <w:rsid w:val="0006144F"/>
    <w:rsid w:val="000861D5"/>
    <w:rsid w:val="000A7750"/>
    <w:rsid w:val="000C22C2"/>
    <w:rsid w:val="001136E5"/>
    <w:rsid w:val="00114392"/>
    <w:rsid w:val="00136456"/>
    <w:rsid w:val="00145F95"/>
    <w:rsid w:val="00177283"/>
    <w:rsid w:val="00195E27"/>
    <w:rsid w:val="001E6812"/>
    <w:rsid w:val="001F106F"/>
    <w:rsid w:val="00200845"/>
    <w:rsid w:val="00222088"/>
    <w:rsid w:val="002223BB"/>
    <w:rsid w:val="00276863"/>
    <w:rsid w:val="002C135D"/>
    <w:rsid w:val="002D620F"/>
    <w:rsid w:val="002E320C"/>
    <w:rsid w:val="00323F82"/>
    <w:rsid w:val="00345A0A"/>
    <w:rsid w:val="00384786"/>
    <w:rsid w:val="003D19E1"/>
    <w:rsid w:val="003F4527"/>
    <w:rsid w:val="00403D39"/>
    <w:rsid w:val="0041710E"/>
    <w:rsid w:val="00444F72"/>
    <w:rsid w:val="004468B8"/>
    <w:rsid w:val="0048319B"/>
    <w:rsid w:val="00490D8B"/>
    <w:rsid w:val="004B7BE5"/>
    <w:rsid w:val="004D1179"/>
    <w:rsid w:val="004F3D59"/>
    <w:rsid w:val="00512BFC"/>
    <w:rsid w:val="005170F8"/>
    <w:rsid w:val="005A36BD"/>
    <w:rsid w:val="005A3917"/>
    <w:rsid w:val="005B77E8"/>
    <w:rsid w:val="005C57DC"/>
    <w:rsid w:val="00605A61"/>
    <w:rsid w:val="00605E69"/>
    <w:rsid w:val="00646F2A"/>
    <w:rsid w:val="006608AB"/>
    <w:rsid w:val="006928F6"/>
    <w:rsid w:val="006A11AD"/>
    <w:rsid w:val="006B0B03"/>
    <w:rsid w:val="006D47C2"/>
    <w:rsid w:val="0070324D"/>
    <w:rsid w:val="00704EB3"/>
    <w:rsid w:val="00705D10"/>
    <w:rsid w:val="007126CB"/>
    <w:rsid w:val="00721F31"/>
    <w:rsid w:val="00722C19"/>
    <w:rsid w:val="00736692"/>
    <w:rsid w:val="007407E3"/>
    <w:rsid w:val="00751A97"/>
    <w:rsid w:val="0077059A"/>
    <w:rsid w:val="007E5356"/>
    <w:rsid w:val="007F65BC"/>
    <w:rsid w:val="008104CF"/>
    <w:rsid w:val="008147BE"/>
    <w:rsid w:val="00815EDF"/>
    <w:rsid w:val="00824DAD"/>
    <w:rsid w:val="00930CCF"/>
    <w:rsid w:val="00951B8E"/>
    <w:rsid w:val="00980C03"/>
    <w:rsid w:val="009C6209"/>
    <w:rsid w:val="009E4255"/>
    <w:rsid w:val="009E442F"/>
    <w:rsid w:val="009E6482"/>
    <w:rsid w:val="009F06E5"/>
    <w:rsid w:val="009F22EF"/>
    <w:rsid w:val="00A01CDC"/>
    <w:rsid w:val="00A34EA7"/>
    <w:rsid w:val="00A36A5F"/>
    <w:rsid w:val="00A42D63"/>
    <w:rsid w:val="00A54A60"/>
    <w:rsid w:val="00A744E6"/>
    <w:rsid w:val="00A75344"/>
    <w:rsid w:val="00A83878"/>
    <w:rsid w:val="00AA524A"/>
    <w:rsid w:val="00AE08EF"/>
    <w:rsid w:val="00AE5856"/>
    <w:rsid w:val="00AE601D"/>
    <w:rsid w:val="00B072B2"/>
    <w:rsid w:val="00B13947"/>
    <w:rsid w:val="00B13FF5"/>
    <w:rsid w:val="00B33BC6"/>
    <w:rsid w:val="00B40BDF"/>
    <w:rsid w:val="00B54565"/>
    <w:rsid w:val="00B97AB8"/>
    <w:rsid w:val="00BA7848"/>
    <w:rsid w:val="00BF2CA2"/>
    <w:rsid w:val="00BF590A"/>
    <w:rsid w:val="00BF7DD6"/>
    <w:rsid w:val="00C12F32"/>
    <w:rsid w:val="00C42EAD"/>
    <w:rsid w:val="00C61709"/>
    <w:rsid w:val="00C771BA"/>
    <w:rsid w:val="00C852EA"/>
    <w:rsid w:val="00C95C95"/>
    <w:rsid w:val="00CA6C6A"/>
    <w:rsid w:val="00CB4D90"/>
    <w:rsid w:val="00CB59BC"/>
    <w:rsid w:val="00CC205A"/>
    <w:rsid w:val="00CD156D"/>
    <w:rsid w:val="00CD302F"/>
    <w:rsid w:val="00CD7940"/>
    <w:rsid w:val="00CF74D4"/>
    <w:rsid w:val="00D20014"/>
    <w:rsid w:val="00D230C0"/>
    <w:rsid w:val="00D516F2"/>
    <w:rsid w:val="00DA630C"/>
    <w:rsid w:val="00DB2561"/>
    <w:rsid w:val="00DD001C"/>
    <w:rsid w:val="00DE3240"/>
    <w:rsid w:val="00DF34CC"/>
    <w:rsid w:val="00DF35BE"/>
    <w:rsid w:val="00DF3C7F"/>
    <w:rsid w:val="00E31F94"/>
    <w:rsid w:val="00E360AA"/>
    <w:rsid w:val="00E53478"/>
    <w:rsid w:val="00ED27D0"/>
    <w:rsid w:val="00F02B19"/>
    <w:rsid w:val="00F1694B"/>
    <w:rsid w:val="00F351CB"/>
    <w:rsid w:val="00F37E29"/>
    <w:rsid w:val="00F5237F"/>
    <w:rsid w:val="00F579A8"/>
    <w:rsid w:val="00F65A74"/>
    <w:rsid w:val="00FA2359"/>
    <w:rsid w:val="00FA634B"/>
    <w:rsid w:val="00FE10A1"/>
    <w:rsid w:val="00FE498C"/>
    <w:rsid w:val="01422674"/>
    <w:rsid w:val="02CF4A12"/>
    <w:rsid w:val="069244AA"/>
    <w:rsid w:val="09297778"/>
    <w:rsid w:val="0A01671E"/>
    <w:rsid w:val="0B3B6363"/>
    <w:rsid w:val="0C24078E"/>
    <w:rsid w:val="0CB65138"/>
    <w:rsid w:val="0D961094"/>
    <w:rsid w:val="0F7A2ADB"/>
    <w:rsid w:val="0FCA0775"/>
    <w:rsid w:val="13531FC1"/>
    <w:rsid w:val="14E629C1"/>
    <w:rsid w:val="1607145C"/>
    <w:rsid w:val="185D0F99"/>
    <w:rsid w:val="1CD83485"/>
    <w:rsid w:val="1EF54315"/>
    <w:rsid w:val="20016F00"/>
    <w:rsid w:val="21DC6091"/>
    <w:rsid w:val="22EE7E5C"/>
    <w:rsid w:val="27154EF8"/>
    <w:rsid w:val="2D0E6797"/>
    <w:rsid w:val="2E450300"/>
    <w:rsid w:val="2F0934A0"/>
    <w:rsid w:val="2FC27852"/>
    <w:rsid w:val="33296443"/>
    <w:rsid w:val="34CC3529"/>
    <w:rsid w:val="3CAF35C0"/>
    <w:rsid w:val="3D240DAD"/>
    <w:rsid w:val="3E5B1DBB"/>
    <w:rsid w:val="40BF4AAC"/>
    <w:rsid w:val="417A21AD"/>
    <w:rsid w:val="42D13D54"/>
    <w:rsid w:val="4850040D"/>
    <w:rsid w:val="49EC3FFA"/>
    <w:rsid w:val="4EAF1A9A"/>
    <w:rsid w:val="4EC81323"/>
    <w:rsid w:val="4FD74E04"/>
    <w:rsid w:val="51222089"/>
    <w:rsid w:val="51E22BFD"/>
    <w:rsid w:val="589044BB"/>
    <w:rsid w:val="5CB81DDC"/>
    <w:rsid w:val="688866DB"/>
    <w:rsid w:val="68D55E10"/>
    <w:rsid w:val="691029E7"/>
    <w:rsid w:val="6B2655DF"/>
    <w:rsid w:val="6B4406FC"/>
    <w:rsid w:val="71BE50D0"/>
    <w:rsid w:val="71DA128D"/>
    <w:rsid w:val="73880040"/>
    <w:rsid w:val="74122D63"/>
    <w:rsid w:val="744B4999"/>
    <w:rsid w:val="75F15752"/>
    <w:rsid w:val="77446EFF"/>
    <w:rsid w:val="78AE679B"/>
    <w:rsid w:val="7932627F"/>
    <w:rsid w:val="799E0C5C"/>
    <w:rsid w:val="7A2B3E1B"/>
    <w:rsid w:val="7E957F19"/>
    <w:rsid w:val="7EC77F34"/>
    <w:rsid w:val="7ECA4308"/>
    <w:rsid w:val="7FC9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17"/>
    <w:autoRedefine/>
    <w:qFormat/>
    <w:uiPriority w:val="0"/>
    <w:rPr>
      <w:rFonts w:ascii="宋体" w:hAnsi="Courier New"/>
    </w:rPr>
  </w:style>
  <w:style w:type="paragraph" w:styleId="6">
    <w:name w:val="Balloon Text"/>
    <w:basedOn w:val="1"/>
    <w:link w:val="19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autoRedefine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5"/>
    <w:autoRedefine/>
    <w:qFormat/>
    <w:locked/>
    <w:uiPriority w:val="0"/>
    <w:rPr>
      <w:rFonts w:ascii="宋体" w:hAnsi="Courier New" w:cs="Times New Roman"/>
    </w:rPr>
  </w:style>
  <w:style w:type="character" w:customStyle="1" w:styleId="18">
    <w:name w:val="批注文字 字符"/>
    <w:basedOn w:val="12"/>
    <w:link w:val="4"/>
    <w:autoRedefine/>
    <w:semiHidden/>
    <w:qFormat/>
    <w:uiPriority w:val="99"/>
  </w:style>
  <w:style w:type="character" w:customStyle="1" w:styleId="19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0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1">
    <w:name w:val="页脚 字符"/>
    <w:link w:val="7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472</Words>
  <Characters>612</Characters>
  <Lines>17</Lines>
  <Paragraphs>21</Paragraphs>
  <TotalTime>0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</cp:lastModifiedBy>
  <dcterms:modified xsi:type="dcterms:W3CDTF">2025-11-20T03:56:55Z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BB5E6C5EE3054E7FAB301FE34C2AAB2C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