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BB2226">
      <w:pPr>
        <w:topLinePunct/>
        <w:spacing w:line="360" w:lineRule="auto"/>
        <w:rPr>
          <w:sz w:val="60"/>
          <w:szCs w:val="60"/>
        </w:rPr>
      </w:pPr>
    </w:p>
    <w:p w14:paraId="17AD891C">
      <w:pPr>
        <w:topLinePunct/>
        <w:jc w:val="center"/>
        <w:rPr>
          <w:b/>
          <w:bCs/>
          <w:sz w:val="60"/>
          <w:szCs w:val="60"/>
        </w:rPr>
      </w:pPr>
      <w:r>
        <w:rPr>
          <w:b/>
          <w:bCs/>
          <w:sz w:val="60"/>
          <w:szCs w:val="60"/>
        </w:rPr>
        <w:t>北京市政府采购项目</w:t>
      </w:r>
    </w:p>
    <w:p w14:paraId="2411E963">
      <w:pPr>
        <w:pStyle w:val="19"/>
        <w:topLinePunct/>
      </w:pPr>
    </w:p>
    <w:p w14:paraId="3CA32FB0">
      <w:pPr>
        <w:topLinePunct/>
        <w:jc w:val="center"/>
        <w:rPr>
          <w:b/>
          <w:bCs/>
          <w:sz w:val="60"/>
          <w:szCs w:val="60"/>
        </w:rPr>
      </w:pPr>
      <w:r>
        <w:rPr>
          <w:rFonts w:hint="eastAsia"/>
          <w:b/>
          <w:bCs/>
          <w:sz w:val="60"/>
          <w:szCs w:val="60"/>
        </w:rPr>
        <w:t>公开</w:t>
      </w:r>
      <w:r>
        <w:rPr>
          <w:b/>
          <w:bCs/>
          <w:sz w:val="60"/>
          <w:szCs w:val="60"/>
        </w:rPr>
        <w:t>招标文件</w:t>
      </w:r>
    </w:p>
    <w:p w14:paraId="1693CC04">
      <w:pPr>
        <w:topLinePunct/>
        <w:jc w:val="center"/>
        <w:rPr>
          <w:b/>
          <w:bCs/>
          <w:sz w:val="60"/>
          <w:szCs w:val="60"/>
        </w:rPr>
      </w:pPr>
    </w:p>
    <w:p w14:paraId="5246E9EC">
      <w:pPr>
        <w:pStyle w:val="14"/>
        <w:topLinePunct/>
        <w:ind w:left="0"/>
      </w:pPr>
    </w:p>
    <w:p w14:paraId="6C66D243">
      <w:pPr>
        <w:pStyle w:val="14"/>
        <w:topLinePunct/>
        <w:ind w:left="0"/>
      </w:pPr>
    </w:p>
    <w:p w14:paraId="0A2B0248">
      <w:pPr>
        <w:topLinePunct/>
      </w:pPr>
    </w:p>
    <w:p w14:paraId="5CC3E5D3">
      <w:pPr>
        <w:tabs>
          <w:tab w:val="left" w:pos="3240"/>
          <w:tab w:val="left" w:pos="3420"/>
        </w:tabs>
        <w:topLinePunct/>
        <w:spacing w:line="360" w:lineRule="auto"/>
        <w:ind w:left="2832" w:leftChars="444" w:hanging="1900" w:hangingChars="528"/>
        <w:jc w:val="left"/>
        <w:rPr>
          <w:bCs/>
          <w:sz w:val="36"/>
          <w:szCs w:val="36"/>
        </w:rPr>
      </w:pPr>
      <w:r>
        <w:rPr>
          <w:bCs/>
          <w:sz w:val="36"/>
          <w:szCs w:val="36"/>
        </w:rPr>
        <w:t>项目名称：</w:t>
      </w:r>
      <w:r>
        <w:rPr>
          <w:rFonts w:hint="eastAsia"/>
          <w:bCs/>
          <w:sz w:val="36"/>
          <w:szCs w:val="36"/>
        </w:rPr>
        <w:t>北京市交通运输综合执法总队行政执法制式服装和标志采购项目（第一包）</w:t>
      </w:r>
    </w:p>
    <w:p w14:paraId="51B4AAA2">
      <w:pPr>
        <w:tabs>
          <w:tab w:val="left" w:pos="3240"/>
          <w:tab w:val="left" w:pos="3420"/>
        </w:tabs>
        <w:topLinePunct/>
        <w:spacing w:line="360" w:lineRule="auto"/>
        <w:ind w:left="2832" w:leftChars="444" w:hanging="1900" w:hangingChars="528"/>
        <w:jc w:val="left"/>
        <w:rPr>
          <w:bCs/>
          <w:sz w:val="36"/>
          <w:szCs w:val="36"/>
        </w:rPr>
      </w:pPr>
      <w:r>
        <w:rPr>
          <w:bCs/>
          <w:sz w:val="36"/>
          <w:szCs w:val="36"/>
        </w:rPr>
        <w:t>项目编号：</w:t>
      </w:r>
      <w:r>
        <w:rPr>
          <w:rFonts w:hint="eastAsia"/>
          <w:bCs/>
          <w:sz w:val="36"/>
          <w:szCs w:val="36"/>
        </w:rPr>
        <w:t>0686-2511QG102725Z/001</w:t>
      </w:r>
    </w:p>
    <w:p w14:paraId="66A14312">
      <w:pPr>
        <w:tabs>
          <w:tab w:val="left" w:pos="3240"/>
          <w:tab w:val="left" w:pos="3420"/>
        </w:tabs>
        <w:topLinePunct/>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北京市交通运输综合执法总队</w:t>
      </w:r>
    </w:p>
    <w:p w14:paraId="0292B50A">
      <w:pPr>
        <w:tabs>
          <w:tab w:val="left" w:pos="3240"/>
          <w:tab w:val="left" w:pos="3420"/>
        </w:tabs>
        <w:topLinePunct/>
        <w:spacing w:line="360" w:lineRule="auto"/>
        <w:ind w:left="2832" w:leftChars="444" w:hanging="1900" w:hangingChars="528"/>
        <w:jc w:val="left"/>
        <w:rPr>
          <w:bCs/>
          <w:sz w:val="36"/>
          <w:szCs w:val="36"/>
        </w:rPr>
      </w:pPr>
      <w:r>
        <w:rPr>
          <w:rFonts w:hint="eastAsia"/>
          <w:bCs/>
          <w:sz w:val="36"/>
          <w:szCs w:val="36"/>
        </w:rPr>
        <w:t>采购</w:t>
      </w:r>
      <w:r>
        <w:rPr>
          <w:bCs/>
          <w:sz w:val="36"/>
          <w:szCs w:val="36"/>
        </w:rPr>
        <w:t>代理机构：</w:t>
      </w:r>
      <w:r>
        <w:rPr>
          <w:rFonts w:hint="eastAsia"/>
          <w:bCs/>
          <w:sz w:val="36"/>
          <w:szCs w:val="36"/>
        </w:rPr>
        <w:t>北京国际贸易有限公司</w:t>
      </w:r>
    </w:p>
    <w:p w14:paraId="58FA243B">
      <w:pPr>
        <w:tabs>
          <w:tab w:val="left" w:pos="3240"/>
          <w:tab w:val="left" w:pos="3420"/>
        </w:tabs>
        <w:topLinePunct/>
        <w:spacing w:line="360" w:lineRule="auto"/>
        <w:ind w:left="2832" w:leftChars="444" w:hanging="1900" w:hangingChars="528"/>
        <w:jc w:val="left"/>
        <w:rPr>
          <w:bCs/>
          <w:sz w:val="36"/>
          <w:szCs w:val="36"/>
        </w:rPr>
      </w:pPr>
    </w:p>
    <w:p w14:paraId="589D564D">
      <w:pPr>
        <w:tabs>
          <w:tab w:val="left" w:pos="3240"/>
          <w:tab w:val="left" w:pos="3420"/>
        </w:tabs>
        <w:topLinePunct/>
        <w:spacing w:line="360" w:lineRule="auto"/>
        <w:ind w:leftChars="-1" w:hanging="2"/>
        <w:jc w:val="center"/>
        <w:rPr>
          <w:rFonts w:ascii="宋体" w:hAnsi="宋体"/>
          <w:bCs/>
          <w:sz w:val="36"/>
          <w:szCs w:val="36"/>
        </w:rPr>
      </w:pPr>
      <w:r>
        <w:rPr>
          <w:rFonts w:hint="eastAsia" w:ascii="宋体" w:hAnsi="宋体"/>
          <w:bCs/>
          <w:sz w:val="36"/>
          <w:szCs w:val="36"/>
        </w:rPr>
        <w:t>2025年9月</w:t>
      </w:r>
    </w:p>
    <w:p w14:paraId="013BCF72">
      <w:pPr>
        <w:tabs>
          <w:tab w:val="left" w:pos="3240"/>
          <w:tab w:val="left" w:pos="3420"/>
        </w:tabs>
        <w:topLinePunct/>
        <w:spacing w:line="360" w:lineRule="auto"/>
        <w:ind w:leftChars="-1" w:hanging="2"/>
        <w:jc w:val="center"/>
        <w:rPr>
          <w:rFonts w:ascii="宋体" w:hAnsi="宋体"/>
          <w:bCs/>
          <w:sz w:val="36"/>
          <w:szCs w:val="36"/>
        </w:rPr>
        <w:sectPr>
          <w:headerReference r:id="rId6" w:type="first"/>
          <w:footerReference r:id="rId9" w:type="first"/>
          <w:headerReference r:id="rId5" w:type="default"/>
          <w:footerReference r:id="rId7" w:type="default"/>
          <w:footerReference r:id="rId8" w:type="even"/>
          <w:type w:val="nextColumn"/>
          <w:pgSz w:w="11907" w:h="16840"/>
          <w:pgMar w:top="1911" w:right="1474" w:bottom="1882" w:left="1587" w:header="851" w:footer="851" w:gutter="0"/>
          <w:pgNumType w:start="1"/>
          <w:cols w:space="720" w:num="1"/>
          <w:titlePg/>
          <w:docGrid w:linePitch="462" w:charSpace="0"/>
        </w:sectPr>
      </w:pPr>
    </w:p>
    <w:p w14:paraId="28768223">
      <w:pPr>
        <w:topLinePunct/>
        <w:spacing w:line="360" w:lineRule="auto"/>
        <w:jc w:val="center"/>
        <w:outlineLvl w:val="0"/>
        <w:rPr>
          <w:b/>
          <w:sz w:val="36"/>
          <w:szCs w:val="36"/>
        </w:rPr>
      </w:pPr>
      <w:bookmarkStart w:id="0" w:name="_Toc1011"/>
      <w:bookmarkStart w:id="1" w:name="_Toc147735549"/>
      <w:bookmarkStart w:id="2" w:name="_Toc99301418"/>
      <w:bookmarkStart w:id="3" w:name="_Toc29369"/>
      <w:r>
        <w:rPr>
          <w:b/>
          <w:sz w:val="36"/>
          <w:szCs w:val="36"/>
        </w:rPr>
        <w:t>目      录</w:t>
      </w:r>
      <w:bookmarkEnd w:id="0"/>
      <w:bookmarkEnd w:id="1"/>
      <w:bookmarkEnd w:id="2"/>
      <w:bookmarkEnd w:id="3"/>
    </w:p>
    <w:p w14:paraId="688A297C">
      <w:pPr>
        <w:topLinePunct/>
      </w:pPr>
    </w:p>
    <w:p w14:paraId="4C84CCF3">
      <w:pPr>
        <w:topLinePunct/>
      </w:pPr>
    </w:p>
    <w:p w14:paraId="413A655C">
      <w:pPr>
        <w:topLinePunct/>
        <w:rPr>
          <w:rFonts w:ascii="宋体" w:hAnsi="宋体" w:cs="宋体"/>
          <w:sz w:val="22"/>
          <w:szCs w:val="28"/>
        </w:rPr>
      </w:pPr>
    </w:p>
    <w:p w14:paraId="11EE17CE">
      <w:pPr>
        <w:pStyle w:val="32"/>
        <w:tabs>
          <w:tab w:val="right" w:leader="dot" w:pos="9072"/>
          <w:tab w:val="clear" w:pos="1050"/>
          <w:tab w:val="clear" w:pos="8937"/>
        </w:tabs>
        <w:rPr>
          <w:sz w:val="32"/>
          <w:szCs w:val="32"/>
        </w:rPr>
      </w:pPr>
      <w:r>
        <w:rPr>
          <w:rFonts w:hint="eastAsia" w:cs="宋体"/>
          <w:b w:val="0"/>
          <w:sz w:val="36"/>
          <w:szCs w:val="36"/>
        </w:rPr>
        <w:fldChar w:fldCharType="begin"/>
      </w:r>
      <w:r>
        <w:rPr>
          <w:rFonts w:hint="eastAsia" w:cs="宋体"/>
          <w:b w:val="0"/>
          <w:sz w:val="36"/>
          <w:szCs w:val="36"/>
        </w:rPr>
        <w:instrText xml:space="preserve"> TOC \o "1-1" \h \z \u </w:instrText>
      </w:r>
      <w:r>
        <w:rPr>
          <w:rFonts w:hint="eastAsia" w:cs="宋体"/>
          <w:b w:val="0"/>
          <w:sz w:val="36"/>
          <w:szCs w:val="36"/>
        </w:rPr>
        <w:fldChar w:fldCharType="separate"/>
      </w:r>
      <w:r>
        <w:fldChar w:fldCharType="begin"/>
      </w:r>
      <w:r>
        <w:instrText xml:space="preserve"> HYPERLINK \l "_Toc26649" </w:instrText>
      </w:r>
      <w:r>
        <w:fldChar w:fldCharType="separate"/>
      </w:r>
      <w:r>
        <w:rPr>
          <w:sz w:val="32"/>
          <w:szCs w:val="44"/>
        </w:rPr>
        <w:t>第一章   投标邀请</w:t>
      </w:r>
      <w:r>
        <w:rPr>
          <w:sz w:val="32"/>
          <w:szCs w:val="32"/>
        </w:rPr>
        <w:tab/>
      </w:r>
      <w:r>
        <w:rPr>
          <w:sz w:val="32"/>
          <w:szCs w:val="32"/>
        </w:rPr>
        <w:fldChar w:fldCharType="begin"/>
      </w:r>
      <w:r>
        <w:rPr>
          <w:sz w:val="32"/>
          <w:szCs w:val="32"/>
        </w:rPr>
        <w:instrText xml:space="preserve"> PAGEREF _Toc26649 \h </w:instrText>
      </w:r>
      <w:r>
        <w:rPr>
          <w:sz w:val="32"/>
          <w:szCs w:val="32"/>
        </w:rPr>
        <w:fldChar w:fldCharType="separate"/>
      </w:r>
      <w:r>
        <w:rPr>
          <w:sz w:val="32"/>
          <w:szCs w:val="32"/>
        </w:rPr>
        <w:t>1</w:t>
      </w:r>
      <w:r>
        <w:rPr>
          <w:sz w:val="32"/>
          <w:szCs w:val="32"/>
        </w:rPr>
        <w:fldChar w:fldCharType="end"/>
      </w:r>
      <w:r>
        <w:rPr>
          <w:sz w:val="32"/>
          <w:szCs w:val="32"/>
        </w:rPr>
        <w:fldChar w:fldCharType="end"/>
      </w:r>
    </w:p>
    <w:p w14:paraId="58531156">
      <w:pPr>
        <w:pStyle w:val="32"/>
        <w:tabs>
          <w:tab w:val="right" w:leader="dot" w:pos="9072"/>
          <w:tab w:val="clear" w:pos="1050"/>
          <w:tab w:val="clear" w:pos="8937"/>
        </w:tabs>
        <w:rPr>
          <w:sz w:val="32"/>
          <w:szCs w:val="32"/>
        </w:rPr>
      </w:pPr>
      <w:r>
        <w:fldChar w:fldCharType="begin"/>
      </w:r>
      <w:r>
        <w:instrText xml:space="preserve"> HYPERLINK \l "_Toc8422" </w:instrText>
      </w:r>
      <w:r>
        <w:fldChar w:fldCharType="separate"/>
      </w:r>
      <w:r>
        <w:rPr>
          <w:sz w:val="32"/>
          <w:szCs w:val="44"/>
        </w:rPr>
        <w:t>第二章   投标人须知</w:t>
      </w:r>
      <w:r>
        <w:rPr>
          <w:sz w:val="32"/>
          <w:szCs w:val="32"/>
        </w:rPr>
        <w:tab/>
      </w:r>
      <w:r>
        <w:rPr>
          <w:sz w:val="32"/>
          <w:szCs w:val="32"/>
        </w:rPr>
        <w:fldChar w:fldCharType="begin"/>
      </w:r>
      <w:r>
        <w:rPr>
          <w:sz w:val="32"/>
          <w:szCs w:val="32"/>
        </w:rPr>
        <w:instrText xml:space="preserve"> PAGEREF _Toc8422 \h </w:instrText>
      </w:r>
      <w:r>
        <w:rPr>
          <w:sz w:val="32"/>
          <w:szCs w:val="32"/>
        </w:rPr>
        <w:fldChar w:fldCharType="separate"/>
      </w:r>
      <w:r>
        <w:rPr>
          <w:sz w:val="32"/>
          <w:szCs w:val="32"/>
        </w:rPr>
        <w:t>6</w:t>
      </w:r>
      <w:r>
        <w:rPr>
          <w:sz w:val="32"/>
          <w:szCs w:val="32"/>
        </w:rPr>
        <w:fldChar w:fldCharType="end"/>
      </w:r>
      <w:r>
        <w:rPr>
          <w:sz w:val="32"/>
          <w:szCs w:val="32"/>
        </w:rPr>
        <w:fldChar w:fldCharType="end"/>
      </w:r>
    </w:p>
    <w:p w14:paraId="477E5E2D">
      <w:pPr>
        <w:pStyle w:val="32"/>
        <w:tabs>
          <w:tab w:val="right" w:leader="dot" w:pos="9072"/>
          <w:tab w:val="clear" w:pos="1050"/>
          <w:tab w:val="clear" w:pos="8937"/>
        </w:tabs>
        <w:rPr>
          <w:sz w:val="32"/>
          <w:szCs w:val="32"/>
        </w:rPr>
      </w:pPr>
      <w:r>
        <w:fldChar w:fldCharType="begin"/>
      </w:r>
      <w:r>
        <w:instrText xml:space="preserve"> HYPERLINK \l "_Toc22770" </w:instrText>
      </w:r>
      <w:r>
        <w:fldChar w:fldCharType="separate"/>
      </w:r>
      <w:r>
        <w:rPr>
          <w:sz w:val="32"/>
          <w:szCs w:val="44"/>
        </w:rPr>
        <w:t>第三章   资格审查</w:t>
      </w:r>
      <w:r>
        <w:rPr>
          <w:sz w:val="32"/>
          <w:szCs w:val="32"/>
        </w:rPr>
        <w:tab/>
      </w:r>
      <w:r>
        <w:rPr>
          <w:sz w:val="32"/>
          <w:szCs w:val="32"/>
        </w:rPr>
        <w:fldChar w:fldCharType="begin"/>
      </w:r>
      <w:r>
        <w:rPr>
          <w:sz w:val="32"/>
          <w:szCs w:val="32"/>
        </w:rPr>
        <w:instrText xml:space="preserve"> PAGEREF _Toc22770 \h </w:instrText>
      </w:r>
      <w:r>
        <w:rPr>
          <w:sz w:val="32"/>
          <w:szCs w:val="32"/>
        </w:rPr>
        <w:fldChar w:fldCharType="separate"/>
      </w:r>
      <w:r>
        <w:rPr>
          <w:sz w:val="32"/>
          <w:szCs w:val="32"/>
        </w:rPr>
        <w:t>22</w:t>
      </w:r>
      <w:r>
        <w:rPr>
          <w:sz w:val="32"/>
          <w:szCs w:val="32"/>
        </w:rPr>
        <w:fldChar w:fldCharType="end"/>
      </w:r>
      <w:r>
        <w:rPr>
          <w:sz w:val="32"/>
          <w:szCs w:val="32"/>
        </w:rPr>
        <w:fldChar w:fldCharType="end"/>
      </w:r>
    </w:p>
    <w:p w14:paraId="5AC0DE11">
      <w:pPr>
        <w:pStyle w:val="32"/>
        <w:tabs>
          <w:tab w:val="right" w:leader="dot" w:pos="9072"/>
          <w:tab w:val="clear" w:pos="1050"/>
          <w:tab w:val="clear" w:pos="8937"/>
        </w:tabs>
        <w:rPr>
          <w:sz w:val="32"/>
          <w:szCs w:val="32"/>
        </w:rPr>
      </w:pPr>
      <w:bookmarkStart w:id="4" w:name="OLE_LINK9"/>
      <w:r>
        <w:fldChar w:fldCharType="begin"/>
      </w:r>
      <w:r>
        <w:instrText xml:space="preserve">HYPERLINK \l "_Toc4837"</w:instrText>
      </w:r>
      <w:r>
        <w:fldChar w:fldCharType="separate"/>
      </w:r>
      <w:r>
        <w:rPr>
          <w:sz w:val="32"/>
          <w:szCs w:val="44"/>
        </w:rPr>
        <w:t>第四章   评标程序、评标方法和评标标准</w:t>
      </w:r>
      <w:r>
        <w:rPr>
          <w:sz w:val="32"/>
          <w:szCs w:val="32"/>
        </w:rPr>
        <w:tab/>
      </w:r>
      <w:r>
        <w:rPr>
          <w:sz w:val="32"/>
          <w:szCs w:val="32"/>
        </w:rPr>
        <w:fldChar w:fldCharType="begin"/>
      </w:r>
      <w:r>
        <w:rPr>
          <w:sz w:val="32"/>
          <w:szCs w:val="32"/>
        </w:rPr>
        <w:instrText xml:space="preserve"> PAGEREF _Toc4837 \h </w:instrText>
      </w:r>
      <w:r>
        <w:rPr>
          <w:sz w:val="32"/>
          <w:szCs w:val="32"/>
        </w:rPr>
        <w:fldChar w:fldCharType="separate"/>
      </w:r>
      <w:r>
        <w:rPr>
          <w:sz w:val="32"/>
          <w:szCs w:val="32"/>
        </w:rPr>
        <w:t>24</w:t>
      </w:r>
      <w:r>
        <w:rPr>
          <w:sz w:val="32"/>
          <w:szCs w:val="32"/>
        </w:rPr>
        <w:fldChar w:fldCharType="end"/>
      </w:r>
      <w:r>
        <w:fldChar w:fldCharType="end"/>
      </w:r>
    </w:p>
    <w:bookmarkEnd w:id="4"/>
    <w:p w14:paraId="75F0DDAC">
      <w:pPr>
        <w:pStyle w:val="32"/>
        <w:tabs>
          <w:tab w:val="right" w:leader="dot" w:pos="9072"/>
          <w:tab w:val="clear" w:pos="1050"/>
          <w:tab w:val="clear" w:pos="8937"/>
        </w:tabs>
        <w:rPr>
          <w:sz w:val="32"/>
          <w:szCs w:val="32"/>
        </w:rPr>
      </w:pPr>
      <w:r>
        <w:fldChar w:fldCharType="begin"/>
      </w:r>
      <w:r>
        <w:instrText xml:space="preserve">HYPERLINK \l "_Toc25212"</w:instrText>
      </w:r>
      <w:r>
        <w:fldChar w:fldCharType="separate"/>
      </w:r>
      <w:r>
        <w:rPr>
          <w:sz w:val="32"/>
          <w:szCs w:val="44"/>
        </w:rPr>
        <w:t>第五章   采购需求</w:t>
      </w:r>
      <w:r>
        <w:rPr>
          <w:sz w:val="32"/>
          <w:szCs w:val="32"/>
        </w:rPr>
        <w:tab/>
      </w:r>
      <w:r>
        <w:rPr>
          <w:sz w:val="32"/>
          <w:szCs w:val="32"/>
        </w:rPr>
        <w:fldChar w:fldCharType="begin"/>
      </w:r>
      <w:r>
        <w:rPr>
          <w:sz w:val="32"/>
          <w:szCs w:val="32"/>
        </w:rPr>
        <w:instrText xml:space="preserve"> PAGEREF _Toc25212 \h </w:instrText>
      </w:r>
      <w:r>
        <w:rPr>
          <w:sz w:val="32"/>
          <w:szCs w:val="32"/>
        </w:rPr>
        <w:fldChar w:fldCharType="separate"/>
      </w:r>
      <w:r>
        <w:rPr>
          <w:sz w:val="32"/>
          <w:szCs w:val="32"/>
        </w:rPr>
        <w:t>34</w:t>
      </w:r>
      <w:r>
        <w:rPr>
          <w:sz w:val="32"/>
          <w:szCs w:val="32"/>
        </w:rPr>
        <w:fldChar w:fldCharType="end"/>
      </w:r>
      <w:r>
        <w:fldChar w:fldCharType="end"/>
      </w:r>
    </w:p>
    <w:p w14:paraId="5BFC6114">
      <w:pPr>
        <w:pStyle w:val="32"/>
        <w:tabs>
          <w:tab w:val="right" w:leader="dot" w:pos="9072"/>
          <w:tab w:val="clear" w:pos="1050"/>
          <w:tab w:val="clear" w:pos="8937"/>
        </w:tabs>
        <w:rPr>
          <w:sz w:val="32"/>
          <w:szCs w:val="32"/>
        </w:rPr>
      </w:pPr>
      <w:r>
        <w:fldChar w:fldCharType="begin"/>
      </w:r>
      <w:r>
        <w:instrText xml:space="preserve"> HYPERLINK \l "_Toc20566" </w:instrText>
      </w:r>
      <w:r>
        <w:fldChar w:fldCharType="separate"/>
      </w:r>
      <w:r>
        <w:rPr>
          <w:rFonts w:hint="eastAsia" w:cs="宋体"/>
          <w:sz w:val="32"/>
          <w:szCs w:val="44"/>
        </w:rPr>
        <w:t>第六章   拟签订的合同文本</w:t>
      </w:r>
      <w:r>
        <w:rPr>
          <w:sz w:val="32"/>
          <w:szCs w:val="32"/>
        </w:rPr>
        <w:tab/>
      </w:r>
      <w:r>
        <w:rPr>
          <w:sz w:val="32"/>
          <w:szCs w:val="32"/>
        </w:rPr>
        <w:fldChar w:fldCharType="begin"/>
      </w:r>
      <w:r>
        <w:rPr>
          <w:sz w:val="32"/>
          <w:szCs w:val="32"/>
        </w:rPr>
        <w:instrText xml:space="preserve"> PAGEREF _Toc20566 \h </w:instrText>
      </w:r>
      <w:r>
        <w:rPr>
          <w:sz w:val="32"/>
          <w:szCs w:val="32"/>
        </w:rPr>
        <w:fldChar w:fldCharType="separate"/>
      </w:r>
      <w:r>
        <w:rPr>
          <w:sz w:val="32"/>
          <w:szCs w:val="32"/>
        </w:rPr>
        <w:t>40</w:t>
      </w:r>
      <w:r>
        <w:rPr>
          <w:sz w:val="32"/>
          <w:szCs w:val="32"/>
        </w:rPr>
        <w:fldChar w:fldCharType="end"/>
      </w:r>
      <w:r>
        <w:rPr>
          <w:sz w:val="32"/>
          <w:szCs w:val="32"/>
        </w:rPr>
        <w:fldChar w:fldCharType="end"/>
      </w:r>
    </w:p>
    <w:p w14:paraId="30F71AF9">
      <w:pPr>
        <w:pStyle w:val="32"/>
        <w:tabs>
          <w:tab w:val="right" w:leader="dot" w:pos="9072"/>
          <w:tab w:val="clear" w:pos="1050"/>
          <w:tab w:val="clear" w:pos="8937"/>
        </w:tabs>
        <w:rPr>
          <w:sz w:val="32"/>
          <w:szCs w:val="32"/>
        </w:rPr>
      </w:pPr>
      <w:r>
        <w:fldChar w:fldCharType="begin"/>
      </w:r>
      <w:r>
        <w:instrText xml:space="preserve"> HYPERLINK \l "_Toc12826" </w:instrText>
      </w:r>
      <w:r>
        <w:fldChar w:fldCharType="separate"/>
      </w:r>
      <w:r>
        <w:rPr>
          <w:sz w:val="32"/>
          <w:szCs w:val="44"/>
        </w:rPr>
        <w:t>第七章   投标文件格式</w:t>
      </w:r>
      <w:r>
        <w:rPr>
          <w:sz w:val="32"/>
          <w:szCs w:val="32"/>
        </w:rPr>
        <w:tab/>
      </w:r>
      <w:r>
        <w:rPr>
          <w:sz w:val="32"/>
          <w:szCs w:val="32"/>
        </w:rPr>
        <w:fldChar w:fldCharType="begin"/>
      </w:r>
      <w:r>
        <w:rPr>
          <w:sz w:val="32"/>
          <w:szCs w:val="32"/>
        </w:rPr>
        <w:instrText xml:space="preserve"> PAGEREF _Toc12826 \h </w:instrText>
      </w:r>
      <w:r>
        <w:rPr>
          <w:sz w:val="32"/>
          <w:szCs w:val="32"/>
        </w:rPr>
        <w:fldChar w:fldCharType="separate"/>
      </w:r>
      <w:r>
        <w:rPr>
          <w:sz w:val="32"/>
          <w:szCs w:val="32"/>
        </w:rPr>
        <w:t>55</w:t>
      </w:r>
      <w:r>
        <w:rPr>
          <w:sz w:val="32"/>
          <w:szCs w:val="32"/>
        </w:rPr>
        <w:fldChar w:fldCharType="end"/>
      </w:r>
      <w:r>
        <w:rPr>
          <w:sz w:val="32"/>
          <w:szCs w:val="32"/>
        </w:rPr>
        <w:fldChar w:fldCharType="end"/>
      </w:r>
    </w:p>
    <w:p w14:paraId="1625F3F3">
      <w:pPr>
        <w:pStyle w:val="32"/>
        <w:topLinePunct/>
        <w:spacing w:line="360" w:lineRule="auto"/>
        <w:rPr>
          <w:rFonts w:ascii="Times New Roman" w:hAnsi="Times New Roman"/>
          <w:b w:val="0"/>
        </w:rPr>
      </w:pPr>
      <w:r>
        <w:rPr>
          <w:rFonts w:hint="eastAsia" w:cs="宋体"/>
          <w:sz w:val="32"/>
          <w:szCs w:val="36"/>
        </w:rPr>
        <w:fldChar w:fldCharType="end"/>
      </w:r>
    </w:p>
    <w:p w14:paraId="617E0273">
      <w:pPr>
        <w:topLinePunct/>
        <w:spacing w:line="360" w:lineRule="auto"/>
        <w:jc w:val="center"/>
        <w:outlineLvl w:val="0"/>
        <w:rPr>
          <w:b/>
          <w:sz w:val="36"/>
          <w:szCs w:val="36"/>
        </w:rPr>
        <w:sectPr>
          <w:headerReference r:id="rId12" w:type="first"/>
          <w:footerReference r:id="rId14" w:type="first"/>
          <w:headerReference r:id="rId10" w:type="default"/>
          <w:headerReference r:id="rId11" w:type="even"/>
          <w:footerReference r:id="rId13" w:type="even"/>
          <w:pgSz w:w="11907" w:h="16840"/>
          <w:pgMar w:top="1418" w:right="1134" w:bottom="1418" w:left="1701" w:header="851" w:footer="851" w:gutter="0"/>
          <w:cols w:space="720" w:num="1"/>
          <w:docGrid w:linePitch="462" w:charSpace="0"/>
        </w:sectPr>
      </w:pPr>
    </w:p>
    <w:p w14:paraId="6C49F931">
      <w:pPr>
        <w:topLinePunct/>
        <w:spacing w:line="360" w:lineRule="auto"/>
        <w:jc w:val="center"/>
        <w:outlineLvl w:val="0"/>
        <w:rPr>
          <w:b/>
          <w:sz w:val="36"/>
          <w:szCs w:val="36"/>
        </w:rPr>
      </w:pPr>
      <w:bookmarkStart w:id="5" w:name="_Toc26649"/>
      <w:r>
        <w:rPr>
          <w:b/>
          <w:sz w:val="36"/>
          <w:szCs w:val="36"/>
        </w:rPr>
        <w:t>第一章   投标邀请</w:t>
      </w:r>
      <w:bookmarkEnd w:id="5"/>
    </w:p>
    <w:p w14:paraId="67943E8E">
      <w:pPr>
        <w:pStyle w:val="3"/>
        <w:topLinePunct/>
        <w:spacing w:before="0" w:line="360" w:lineRule="auto"/>
        <w:jc w:val="left"/>
        <w:rPr>
          <w:rFonts w:ascii="Times New Roman" w:hAnsi="Times New Roman" w:eastAsia="宋体"/>
          <w:sz w:val="24"/>
          <w:szCs w:val="24"/>
        </w:rPr>
      </w:pPr>
      <w:bookmarkStart w:id="6" w:name="_Toc28359002"/>
      <w:bookmarkStart w:id="7" w:name="_Toc35393790"/>
      <w:bookmarkStart w:id="8" w:name="_Toc35393621"/>
      <w:bookmarkStart w:id="9" w:name="_Toc28359079"/>
      <w:bookmarkStart w:id="10" w:name="_Hlk24379207"/>
      <w:r>
        <w:rPr>
          <w:rFonts w:ascii="Times New Roman" w:hAnsi="Times New Roman" w:eastAsia="宋体"/>
          <w:sz w:val="24"/>
          <w:szCs w:val="24"/>
        </w:rPr>
        <w:t>一、项目基本情况</w:t>
      </w:r>
      <w:bookmarkEnd w:id="6"/>
      <w:bookmarkEnd w:id="7"/>
      <w:bookmarkEnd w:id="8"/>
      <w:bookmarkEnd w:id="9"/>
    </w:p>
    <w:p w14:paraId="79ABA6E3">
      <w:pPr>
        <w:topLinePunct/>
        <w:spacing w:line="360" w:lineRule="auto"/>
        <w:ind w:firstLine="480" w:firstLineChars="200"/>
        <w:rPr>
          <w:sz w:val="24"/>
        </w:rPr>
      </w:pPr>
      <w:r>
        <w:rPr>
          <w:sz w:val="24"/>
        </w:rPr>
        <w:t>1.项目编号：</w:t>
      </w:r>
      <w:r>
        <w:rPr>
          <w:rFonts w:hint="eastAsia"/>
          <w:sz w:val="24"/>
        </w:rPr>
        <w:t>0686-2511QG102725Z/001</w:t>
      </w:r>
    </w:p>
    <w:p w14:paraId="46594B6B">
      <w:pPr>
        <w:topLinePunct/>
        <w:spacing w:line="360" w:lineRule="auto"/>
        <w:ind w:firstLine="480" w:firstLineChars="200"/>
        <w:rPr>
          <w:sz w:val="24"/>
        </w:rPr>
      </w:pPr>
      <w:r>
        <w:rPr>
          <w:sz w:val="24"/>
        </w:rPr>
        <w:t>2.项目名称：</w:t>
      </w:r>
      <w:r>
        <w:rPr>
          <w:rFonts w:hint="eastAsia"/>
          <w:sz w:val="24"/>
        </w:rPr>
        <w:t>北京市交通运输综合执法总队行政执法制式服装和标志采购项目（第一包）</w:t>
      </w:r>
    </w:p>
    <w:bookmarkEnd w:id="10"/>
    <w:p w14:paraId="23F247E2">
      <w:pPr>
        <w:topLinePunct/>
        <w:spacing w:line="360" w:lineRule="auto"/>
        <w:ind w:firstLine="480" w:firstLineChars="200"/>
        <w:rPr>
          <w:sz w:val="24"/>
        </w:rPr>
      </w:pPr>
      <w:r>
        <w:rPr>
          <w:sz w:val="24"/>
        </w:rPr>
        <w:t>3.预算金额：</w:t>
      </w:r>
      <w:r>
        <w:rPr>
          <w:rFonts w:hint="eastAsia" w:ascii="新宋体" w:hAnsi="新宋体" w:eastAsia="新宋体"/>
          <w:sz w:val="24"/>
          <w:u w:val="single"/>
        </w:rPr>
        <w:t>115.1754</w:t>
      </w:r>
      <w:r>
        <w:rPr>
          <w:sz w:val="24"/>
        </w:rPr>
        <w:t>万元</w:t>
      </w:r>
      <w:r>
        <w:rPr>
          <w:rFonts w:hint="eastAsia"/>
          <w:sz w:val="24"/>
        </w:rPr>
        <w:t>；最高限价：</w:t>
      </w:r>
      <w:r>
        <w:rPr>
          <w:rFonts w:hint="eastAsia" w:ascii="新宋体" w:hAnsi="新宋体" w:eastAsia="新宋体"/>
          <w:sz w:val="24"/>
          <w:u w:val="single"/>
        </w:rPr>
        <w:t>115.1754</w:t>
      </w:r>
      <w:r>
        <w:rPr>
          <w:sz w:val="24"/>
        </w:rPr>
        <w:t>万元</w:t>
      </w:r>
    </w:p>
    <w:p w14:paraId="208908DE">
      <w:pPr>
        <w:tabs>
          <w:tab w:val="left" w:pos="1470"/>
        </w:tabs>
        <w:topLinePunct/>
        <w:spacing w:before="120" w:line="360" w:lineRule="auto"/>
        <w:ind w:firstLine="480" w:firstLineChars="200"/>
        <w:rPr>
          <w:sz w:val="24"/>
        </w:rPr>
      </w:pPr>
      <w:r>
        <w:rPr>
          <w:sz w:val="24"/>
        </w:rPr>
        <w:t>4.采购需求：</w:t>
      </w:r>
      <w:r>
        <w:rPr>
          <w:rFonts w:hint="eastAsia"/>
          <w:sz w:val="24"/>
        </w:rPr>
        <w:t>此次采购范围为北京市交通运输综合执法总队主要履行行政处罚、行政强制、行政检查等行政执法职能的内设或所属执法支队中，取得行政执法证件且直接面向执法对象开展执法工作的在编在岗人员配发或换发制式服装和标志，其他人员不予配发。本包为采购类别详见下表。</w:t>
      </w:r>
    </w:p>
    <w:tbl>
      <w:tblPr>
        <w:tblStyle w:val="45"/>
        <w:tblW w:w="7954"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990"/>
        <w:gridCol w:w="709"/>
        <w:gridCol w:w="1956"/>
        <w:gridCol w:w="24"/>
        <w:gridCol w:w="1818"/>
      </w:tblGrid>
      <w:tr w14:paraId="0788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57" w:type="dxa"/>
            <w:vAlign w:val="center"/>
          </w:tcPr>
          <w:p w14:paraId="49E53BBF">
            <w:pPr>
              <w:widowControl/>
              <w:spacing w:after="0" w:line="240" w:lineRule="auto"/>
              <w:jc w:val="center"/>
              <w:rPr>
                <w:rFonts w:ascii="宋体" w:hAnsi="宋体" w:cs="宋体"/>
                <w:color w:val="000000"/>
                <w:kern w:val="0"/>
                <w:sz w:val="24"/>
              </w:rPr>
            </w:pPr>
            <w:bookmarkStart w:id="11" w:name="OLE_LINK10"/>
            <w:r>
              <w:rPr>
                <w:rFonts w:hint="eastAsia" w:ascii="宋体" w:hAnsi="宋体" w:cs="宋体"/>
                <w:color w:val="000000"/>
                <w:kern w:val="0"/>
                <w:sz w:val="24"/>
              </w:rPr>
              <w:t>序 号</w:t>
            </w:r>
          </w:p>
        </w:tc>
        <w:tc>
          <w:tcPr>
            <w:tcW w:w="2990" w:type="dxa"/>
            <w:vAlign w:val="center"/>
          </w:tcPr>
          <w:p w14:paraId="4D3C768A">
            <w:pPr>
              <w:widowControl/>
              <w:spacing w:after="0" w:line="240" w:lineRule="auto"/>
              <w:jc w:val="center"/>
              <w:rPr>
                <w:rFonts w:ascii="宋体" w:hAnsi="宋体" w:cs="宋体"/>
                <w:color w:val="000000"/>
                <w:sz w:val="24"/>
              </w:rPr>
            </w:pPr>
            <w:r>
              <w:rPr>
                <w:rFonts w:hint="eastAsia" w:ascii="宋体" w:hAnsi="宋体" w:cs="宋体"/>
                <w:color w:val="000000"/>
                <w:kern w:val="0"/>
                <w:sz w:val="24"/>
              </w:rPr>
              <w:t>品种名称</w:t>
            </w:r>
          </w:p>
        </w:tc>
        <w:tc>
          <w:tcPr>
            <w:tcW w:w="709" w:type="dxa"/>
            <w:textDirection w:val="tbRlV"/>
            <w:vAlign w:val="center"/>
          </w:tcPr>
          <w:p w14:paraId="4640D7A3">
            <w:pPr>
              <w:widowControl/>
              <w:spacing w:after="0" w:line="240" w:lineRule="auto"/>
              <w:jc w:val="center"/>
              <w:rPr>
                <w:rFonts w:ascii="宋体" w:hAnsi="宋体" w:cs="宋体"/>
                <w:color w:val="000000"/>
                <w:sz w:val="24"/>
              </w:rPr>
            </w:pPr>
            <w:r>
              <w:rPr>
                <w:rFonts w:hint="eastAsia" w:ascii="宋体" w:hAnsi="宋体" w:cs="宋体"/>
                <w:color w:val="000000"/>
                <w:kern w:val="0"/>
                <w:sz w:val="24"/>
              </w:rPr>
              <w:t>单位</w:t>
            </w:r>
          </w:p>
        </w:tc>
        <w:tc>
          <w:tcPr>
            <w:tcW w:w="1956" w:type="dxa"/>
            <w:vAlign w:val="center"/>
          </w:tcPr>
          <w:p w14:paraId="1CB1FD62">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单价最高限价</w:t>
            </w:r>
          </w:p>
          <w:p w14:paraId="52D7B2D9">
            <w:pPr>
              <w:widowControl/>
              <w:spacing w:after="0" w:line="240" w:lineRule="auto"/>
              <w:jc w:val="center"/>
              <w:rPr>
                <w:rFonts w:ascii="宋体" w:hAnsi="宋体" w:cs="宋体"/>
                <w:color w:val="000000"/>
                <w:sz w:val="24"/>
              </w:rPr>
            </w:pPr>
            <w:r>
              <w:rPr>
                <w:rFonts w:hint="eastAsia" w:ascii="宋体" w:hAnsi="宋体" w:cs="宋体"/>
                <w:color w:val="000000"/>
                <w:kern w:val="0"/>
                <w:sz w:val="24"/>
              </w:rPr>
              <w:t xml:space="preserve"> （元/单位）</w:t>
            </w:r>
          </w:p>
        </w:tc>
        <w:tc>
          <w:tcPr>
            <w:tcW w:w="1842" w:type="dxa"/>
            <w:gridSpan w:val="2"/>
            <w:vAlign w:val="center"/>
          </w:tcPr>
          <w:p w14:paraId="49549CEB">
            <w:pPr>
              <w:widowControl/>
              <w:spacing w:after="0" w:line="240" w:lineRule="auto"/>
              <w:jc w:val="center"/>
              <w:rPr>
                <w:rFonts w:ascii="宋体" w:hAnsi="宋体" w:cs="宋体"/>
                <w:color w:val="000000"/>
                <w:sz w:val="24"/>
              </w:rPr>
            </w:pPr>
            <w:r>
              <w:rPr>
                <w:rFonts w:hint="eastAsia" w:ascii="宋体" w:hAnsi="宋体" w:cs="宋体"/>
                <w:color w:val="000000"/>
                <w:kern w:val="0"/>
                <w:sz w:val="24"/>
              </w:rPr>
              <w:t>采购数量</w:t>
            </w:r>
          </w:p>
        </w:tc>
      </w:tr>
      <w:tr w14:paraId="1BFB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57" w:type="dxa"/>
            <w:vAlign w:val="center"/>
          </w:tcPr>
          <w:p w14:paraId="764F9FE2">
            <w:pPr>
              <w:widowControl/>
              <w:spacing w:after="0" w:line="240" w:lineRule="auto"/>
              <w:jc w:val="center"/>
              <w:rPr>
                <w:rFonts w:ascii="宋体" w:hAnsi="宋体" w:cs="宋体"/>
                <w:color w:val="000000"/>
                <w:kern w:val="0"/>
                <w:sz w:val="24"/>
              </w:rPr>
            </w:pPr>
            <w:bookmarkStart w:id="12" w:name="_Hlk209019487"/>
            <w:r>
              <w:rPr>
                <w:rFonts w:hint="eastAsia" w:ascii="宋体" w:hAnsi="宋体" w:cs="宋体"/>
                <w:color w:val="000000"/>
                <w:kern w:val="0"/>
                <w:sz w:val="24"/>
              </w:rPr>
              <w:t>1</w:t>
            </w:r>
          </w:p>
        </w:tc>
        <w:tc>
          <w:tcPr>
            <w:tcW w:w="2990" w:type="dxa"/>
            <w:vAlign w:val="center"/>
          </w:tcPr>
          <w:p w14:paraId="46679DFE">
            <w:pPr>
              <w:widowControl/>
              <w:spacing w:after="0" w:line="240" w:lineRule="auto"/>
              <w:jc w:val="center"/>
              <w:rPr>
                <w:rFonts w:ascii="宋体" w:hAnsi="宋体" w:cs="宋体"/>
                <w:color w:val="000000"/>
                <w:kern w:val="0"/>
                <w:sz w:val="24"/>
              </w:rPr>
            </w:pPr>
            <w:r>
              <w:rPr>
                <w:rFonts w:hint="eastAsia" w:ascii="宋体" w:hAnsi="宋体" w:cs="宋体"/>
                <w:color w:val="000000"/>
                <w:sz w:val="24"/>
              </w:rPr>
              <w:t>夏装制式衬衣（长袖）</w:t>
            </w:r>
          </w:p>
        </w:tc>
        <w:tc>
          <w:tcPr>
            <w:tcW w:w="709" w:type="dxa"/>
            <w:vAlign w:val="center"/>
          </w:tcPr>
          <w:p w14:paraId="78CEA224">
            <w:pPr>
              <w:widowControl/>
              <w:spacing w:after="0" w:line="240" w:lineRule="auto"/>
              <w:jc w:val="center"/>
              <w:rPr>
                <w:rFonts w:ascii="宋体" w:hAnsi="宋体" w:cs="宋体"/>
                <w:color w:val="000000"/>
                <w:kern w:val="0"/>
                <w:sz w:val="24"/>
              </w:rPr>
            </w:pPr>
            <w:r>
              <w:rPr>
                <w:rFonts w:hint="eastAsia" w:ascii="宋体" w:hAnsi="宋体" w:cs="宋体"/>
                <w:color w:val="000000"/>
                <w:sz w:val="24"/>
              </w:rPr>
              <w:t>件</w:t>
            </w:r>
          </w:p>
        </w:tc>
        <w:tc>
          <w:tcPr>
            <w:tcW w:w="1956" w:type="dxa"/>
            <w:vAlign w:val="center"/>
          </w:tcPr>
          <w:p w14:paraId="3CF691BD">
            <w:pPr>
              <w:widowControl/>
              <w:spacing w:after="0" w:line="240" w:lineRule="auto"/>
              <w:jc w:val="center"/>
              <w:rPr>
                <w:rFonts w:ascii="宋体" w:hAnsi="宋体" w:cs="宋体"/>
                <w:color w:val="000000"/>
                <w:kern w:val="0"/>
                <w:sz w:val="24"/>
              </w:rPr>
            </w:pPr>
            <w:r>
              <w:rPr>
                <w:rFonts w:hint="eastAsia" w:ascii="宋体" w:hAnsi="宋体" w:cs="宋体"/>
                <w:color w:val="000000"/>
                <w:sz w:val="24"/>
              </w:rPr>
              <w:t>81</w:t>
            </w:r>
          </w:p>
        </w:tc>
        <w:tc>
          <w:tcPr>
            <w:tcW w:w="1842" w:type="dxa"/>
            <w:gridSpan w:val="2"/>
            <w:vAlign w:val="center"/>
          </w:tcPr>
          <w:p w14:paraId="2961C2AB">
            <w:pPr>
              <w:widowControl/>
              <w:spacing w:after="0" w:line="240" w:lineRule="auto"/>
              <w:jc w:val="center"/>
              <w:rPr>
                <w:rFonts w:ascii="宋体" w:hAnsi="宋体" w:cs="宋体"/>
                <w:color w:val="000000"/>
                <w:kern w:val="0"/>
                <w:sz w:val="24"/>
              </w:rPr>
            </w:pPr>
            <w:r>
              <w:rPr>
                <w:rFonts w:hint="eastAsia" w:ascii="宋体" w:hAnsi="宋体" w:cs="宋体"/>
                <w:color w:val="000000"/>
                <w:sz w:val="24"/>
              </w:rPr>
              <w:t>1624</w:t>
            </w:r>
          </w:p>
        </w:tc>
      </w:tr>
      <w:tr w14:paraId="784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7" w:type="dxa"/>
            <w:vAlign w:val="center"/>
          </w:tcPr>
          <w:p w14:paraId="6510AAB5">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2</w:t>
            </w:r>
          </w:p>
        </w:tc>
        <w:tc>
          <w:tcPr>
            <w:tcW w:w="2990" w:type="dxa"/>
            <w:vAlign w:val="center"/>
          </w:tcPr>
          <w:p w14:paraId="02E92AFC">
            <w:pPr>
              <w:widowControl/>
              <w:spacing w:after="0" w:line="240" w:lineRule="auto"/>
              <w:jc w:val="center"/>
              <w:rPr>
                <w:rFonts w:ascii="宋体" w:hAnsi="宋体" w:cs="宋体"/>
                <w:color w:val="000000"/>
                <w:kern w:val="0"/>
                <w:sz w:val="24"/>
              </w:rPr>
            </w:pPr>
            <w:r>
              <w:rPr>
                <w:rFonts w:hint="eastAsia" w:ascii="宋体" w:hAnsi="宋体" w:cs="宋体"/>
                <w:color w:val="000000"/>
                <w:sz w:val="24"/>
              </w:rPr>
              <w:t>夏装制式衬衣（短袖）</w:t>
            </w:r>
          </w:p>
        </w:tc>
        <w:tc>
          <w:tcPr>
            <w:tcW w:w="709" w:type="dxa"/>
            <w:vAlign w:val="center"/>
          </w:tcPr>
          <w:p w14:paraId="58CED687">
            <w:pPr>
              <w:widowControl/>
              <w:spacing w:after="0" w:line="240" w:lineRule="auto"/>
              <w:jc w:val="center"/>
              <w:rPr>
                <w:rFonts w:ascii="宋体" w:hAnsi="宋体" w:cs="宋体"/>
                <w:color w:val="000000"/>
                <w:kern w:val="0"/>
                <w:sz w:val="24"/>
              </w:rPr>
            </w:pPr>
            <w:r>
              <w:rPr>
                <w:rFonts w:hint="eastAsia" w:ascii="宋体" w:hAnsi="宋体" w:cs="宋体"/>
                <w:color w:val="000000"/>
                <w:sz w:val="24"/>
              </w:rPr>
              <w:t>件</w:t>
            </w:r>
          </w:p>
        </w:tc>
        <w:tc>
          <w:tcPr>
            <w:tcW w:w="1956" w:type="dxa"/>
            <w:vAlign w:val="center"/>
          </w:tcPr>
          <w:p w14:paraId="4028CBD9">
            <w:pPr>
              <w:widowControl/>
              <w:spacing w:after="0" w:line="240" w:lineRule="auto"/>
              <w:jc w:val="center"/>
              <w:rPr>
                <w:rFonts w:ascii="宋体" w:hAnsi="宋体" w:cs="宋体"/>
                <w:color w:val="000000"/>
                <w:kern w:val="0"/>
                <w:sz w:val="24"/>
              </w:rPr>
            </w:pPr>
            <w:r>
              <w:rPr>
                <w:rFonts w:hint="eastAsia" w:ascii="宋体" w:hAnsi="宋体" w:cs="宋体"/>
                <w:color w:val="000000"/>
                <w:sz w:val="24"/>
              </w:rPr>
              <w:t>80</w:t>
            </w:r>
          </w:p>
        </w:tc>
        <w:tc>
          <w:tcPr>
            <w:tcW w:w="1842" w:type="dxa"/>
            <w:gridSpan w:val="2"/>
            <w:vAlign w:val="center"/>
          </w:tcPr>
          <w:p w14:paraId="1DE9BF49">
            <w:pPr>
              <w:widowControl/>
              <w:spacing w:after="0" w:line="240" w:lineRule="auto"/>
              <w:jc w:val="center"/>
              <w:rPr>
                <w:rFonts w:ascii="宋体" w:hAnsi="宋体" w:cs="宋体"/>
                <w:color w:val="000000"/>
                <w:kern w:val="0"/>
                <w:sz w:val="24"/>
              </w:rPr>
            </w:pPr>
            <w:r>
              <w:rPr>
                <w:rFonts w:hint="eastAsia" w:ascii="宋体" w:hAnsi="宋体" w:cs="宋体"/>
                <w:color w:val="000000"/>
                <w:sz w:val="24"/>
              </w:rPr>
              <w:t>2436</w:t>
            </w:r>
          </w:p>
        </w:tc>
      </w:tr>
      <w:tr w14:paraId="4BA0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exact"/>
          <w:jc w:val="center"/>
        </w:trPr>
        <w:tc>
          <w:tcPr>
            <w:tcW w:w="457" w:type="dxa"/>
            <w:vAlign w:val="bottom"/>
          </w:tcPr>
          <w:p w14:paraId="39B0672C">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3</w:t>
            </w:r>
          </w:p>
        </w:tc>
        <w:tc>
          <w:tcPr>
            <w:tcW w:w="2990" w:type="dxa"/>
            <w:vAlign w:val="center"/>
          </w:tcPr>
          <w:p w14:paraId="290BB142">
            <w:pPr>
              <w:widowControl/>
              <w:spacing w:after="0" w:line="240" w:lineRule="auto"/>
              <w:jc w:val="center"/>
              <w:rPr>
                <w:rFonts w:ascii="宋体" w:hAnsi="宋体" w:cs="宋体"/>
                <w:color w:val="000000"/>
                <w:kern w:val="0"/>
                <w:sz w:val="24"/>
              </w:rPr>
            </w:pPr>
            <w:r>
              <w:rPr>
                <w:rFonts w:hint="eastAsia" w:ascii="宋体" w:hAnsi="宋体" w:cs="宋体"/>
                <w:color w:val="000000"/>
                <w:sz w:val="24"/>
              </w:rPr>
              <w:t>单裤</w:t>
            </w:r>
          </w:p>
        </w:tc>
        <w:tc>
          <w:tcPr>
            <w:tcW w:w="709" w:type="dxa"/>
            <w:vAlign w:val="center"/>
          </w:tcPr>
          <w:p w14:paraId="570984B3">
            <w:pPr>
              <w:widowControl/>
              <w:spacing w:after="0" w:line="240" w:lineRule="auto"/>
              <w:jc w:val="center"/>
              <w:rPr>
                <w:rFonts w:ascii="宋体" w:hAnsi="宋体" w:cs="宋体"/>
                <w:color w:val="000000"/>
                <w:kern w:val="0"/>
                <w:sz w:val="24"/>
              </w:rPr>
            </w:pPr>
            <w:r>
              <w:rPr>
                <w:rFonts w:hint="eastAsia" w:ascii="宋体" w:hAnsi="宋体" w:cs="宋体"/>
                <w:color w:val="000000"/>
                <w:sz w:val="24"/>
              </w:rPr>
              <w:t>条</w:t>
            </w:r>
          </w:p>
        </w:tc>
        <w:tc>
          <w:tcPr>
            <w:tcW w:w="1980" w:type="dxa"/>
            <w:gridSpan w:val="2"/>
            <w:vAlign w:val="center"/>
          </w:tcPr>
          <w:p w14:paraId="73EEDDDC">
            <w:pPr>
              <w:widowControl/>
              <w:spacing w:after="0" w:line="240" w:lineRule="auto"/>
              <w:jc w:val="center"/>
              <w:rPr>
                <w:rFonts w:ascii="宋体" w:hAnsi="宋体" w:cs="宋体"/>
                <w:color w:val="000000"/>
                <w:kern w:val="0"/>
                <w:sz w:val="24"/>
              </w:rPr>
            </w:pPr>
            <w:r>
              <w:rPr>
                <w:rFonts w:hint="eastAsia" w:ascii="宋体" w:hAnsi="宋体" w:cs="宋体"/>
                <w:color w:val="000000"/>
                <w:sz w:val="24"/>
              </w:rPr>
              <w:t>116</w:t>
            </w:r>
          </w:p>
        </w:tc>
        <w:tc>
          <w:tcPr>
            <w:tcW w:w="1818" w:type="dxa"/>
            <w:vAlign w:val="center"/>
          </w:tcPr>
          <w:p w14:paraId="2E7207A5">
            <w:pPr>
              <w:widowControl/>
              <w:spacing w:after="0" w:line="240" w:lineRule="auto"/>
              <w:jc w:val="center"/>
              <w:rPr>
                <w:rFonts w:ascii="宋体" w:hAnsi="宋体" w:cs="宋体"/>
                <w:color w:val="000000"/>
                <w:kern w:val="0"/>
                <w:sz w:val="24"/>
              </w:rPr>
            </w:pPr>
            <w:r>
              <w:rPr>
                <w:rFonts w:hint="eastAsia" w:ascii="宋体" w:hAnsi="宋体" w:cs="宋体"/>
                <w:color w:val="000000"/>
                <w:sz w:val="24"/>
              </w:rPr>
              <w:t>1658</w:t>
            </w:r>
          </w:p>
        </w:tc>
      </w:tr>
      <w:tr w14:paraId="1A67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exact"/>
          <w:jc w:val="center"/>
        </w:trPr>
        <w:tc>
          <w:tcPr>
            <w:tcW w:w="457" w:type="dxa"/>
            <w:vAlign w:val="bottom"/>
          </w:tcPr>
          <w:p w14:paraId="1E8B180C">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4</w:t>
            </w:r>
          </w:p>
        </w:tc>
        <w:tc>
          <w:tcPr>
            <w:tcW w:w="2990" w:type="dxa"/>
            <w:vAlign w:val="center"/>
          </w:tcPr>
          <w:p w14:paraId="6EF394FE">
            <w:pPr>
              <w:widowControl/>
              <w:spacing w:after="0" w:line="240" w:lineRule="auto"/>
              <w:jc w:val="center"/>
              <w:rPr>
                <w:rFonts w:ascii="宋体" w:hAnsi="宋体" w:cs="宋体"/>
                <w:color w:val="000000"/>
                <w:sz w:val="24"/>
              </w:rPr>
            </w:pPr>
            <w:r>
              <w:rPr>
                <w:rFonts w:hint="eastAsia" w:ascii="宋体" w:hAnsi="宋体" w:cs="宋体"/>
                <w:color w:val="000000"/>
                <w:sz w:val="24"/>
              </w:rPr>
              <w:t>春秋执勤服（上衣、裤子）</w:t>
            </w:r>
          </w:p>
        </w:tc>
        <w:tc>
          <w:tcPr>
            <w:tcW w:w="709" w:type="dxa"/>
            <w:vAlign w:val="center"/>
          </w:tcPr>
          <w:p w14:paraId="21B3197B">
            <w:pPr>
              <w:widowControl/>
              <w:spacing w:after="0" w:line="240" w:lineRule="auto"/>
              <w:jc w:val="center"/>
              <w:rPr>
                <w:rFonts w:ascii="宋体" w:hAnsi="宋体" w:cs="宋体"/>
                <w:color w:val="000000"/>
                <w:sz w:val="24"/>
              </w:rPr>
            </w:pPr>
            <w:r>
              <w:rPr>
                <w:rFonts w:hint="eastAsia" w:ascii="宋体" w:hAnsi="宋体" w:cs="宋体"/>
                <w:color w:val="000000"/>
                <w:sz w:val="24"/>
              </w:rPr>
              <w:t>套</w:t>
            </w:r>
          </w:p>
        </w:tc>
        <w:tc>
          <w:tcPr>
            <w:tcW w:w="1980" w:type="dxa"/>
            <w:gridSpan w:val="2"/>
            <w:vAlign w:val="center"/>
          </w:tcPr>
          <w:p w14:paraId="44DD046D">
            <w:pPr>
              <w:widowControl/>
              <w:spacing w:after="0" w:line="240" w:lineRule="auto"/>
              <w:jc w:val="center"/>
              <w:rPr>
                <w:rFonts w:ascii="宋体" w:hAnsi="宋体" w:cs="宋体"/>
                <w:color w:val="000000"/>
                <w:sz w:val="24"/>
              </w:rPr>
            </w:pPr>
            <w:r>
              <w:rPr>
                <w:rFonts w:hint="eastAsia" w:ascii="宋体" w:hAnsi="宋体" w:cs="宋体"/>
                <w:color w:val="000000"/>
                <w:sz w:val="24"/>
              </w:rPr>
              <w:t>360</w:t>
            </w:r>
          </w:p>
        </w:tc>
        <w:tc>
          <w:tcPr>
            <w:tcW w:w="1818" w:type="dxa"/>
            <w:vAlign w:val="center"/>
          </w:tcPr>
          <w:p w14:paraId="256D3188">
            <w:pPr>
              <w:widowControl/>
              <w:spacing w:after="0" w:line="240" w:lineRule="auto"/>
              <w:jc w:val="center"/>
              <w:rPr>
                <w:rFonts w:ascii="宋体" w:hAnsi="宋体" w:cs="宋体"/>
                <w:color w:val="000000"/>
                <w:sz w:val="24"/>
              </w:rPr>
            </w:pPr>
            <w:r>
              <w:rPr>
                <w:rFonts w:hint="eastAsia" w:ascii="宋体" w:hAnsi="宋体" w:cs="宋体"/>
                <w:color w:val="000000"/>
                <w:sz w:val="24"/>
              </w:rPr>
              <w:t>1550</w:t>
            </w:r>
          </w:p>
        </w:tc>
      </w:tr>
      <w:tr w14:paraId="38E0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4" w:hRule="exact"/>
          <w:jc w:val="center"/>
        </w:trPr>
        <w:tc>
          <w:tcPr>
            <w:tcW w:w="457" w:type="dxa"/>
            <w:vAlign w:val="bottom"/>
          </w:tcPr>
          <w:p w14:paraId="7DF390B5">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5</w:t>
            </w:r>
          </w:p>
        </w:tc>
        <w:tc>
          <w:tcPr>
            <w:tcW w:w="2990" w:type="dxa"/>
          </w:tcPr>
          <w:p w14:paraId="6F571CEA">
            <w:pPr>
              <w:pStyle w:val="267"/>
              <w:jc w:val="center"/>
              <w:rPr>
                <w:sz w:val="24"/>
                <w:szCs w:val="24"/>
                <w:lang w:val="en-US"/>
              </w:rPr>
            </w:pPr>
            <w:r>
              <w:rPr>
                <w:rFonts w:hint="eastAsia"/>
                <w:sz w:val="24"/>
                <w:szCs w:val="24"/>
              </w:rPr>
              <w:t>大檐帽</w:t>
            </w:r>
            <w:r>
              <w:rPr>
                <w:rFonts w:hint="eastAsia"/>
                <w:sz w:val="24"/>
                <w:szCs w:val="24"/>
                <w:lang w:val="en-US"/>
              </w:rPr>
              <w:t>（</w:t>
            </w:r>
            <w:r>
              <w:rPr>
                <w:rFonts w:hint="eastAsia"/>
                <w:sz w:val="24"/>
                <w:szCs w:val="24"/>
              </w:rPr>
              <w:t>男士</w:t>
            </w:r>
            <w:r>
              <w:rPr>
                <w:rFonts w:hint="eastAsia"/>
                <w:sz w:val="24"/>
                <w:szCs w:val="24"/>
                <w:lang w:val="en-US"/>
              </w:rPr>
              <w:t>）/</w:t>
            </w:r>
          </w:p>
          <w:p w14:paraId="23963D2A">
            <w:pPr>
              <w:widowControl/>
              <w:spacing w:after="0" w:line="240" w:lineRule="auto"/>
              <w:jc w:val="center"/>
              <w:rPr>
                <w:rFonts w:ascii="宋体" w:hAnsi="宋体" w:cs="宋体"/>
                <w:color w:val="000000"/>
                <w:sz w:val="24"/>
              </w:rPr>
            </w:pPr>
            <w:r>
              <w:rPr>
                <w:rFonts w:hint="eastAsia" w:ascii="宋体" w:hAnsi="宋体" w:cs="宋体"/>
                <w:sz w:val="24"/>
              </w:rPr>
              <w:t>卷檐帽（女士）</w:t>
            </w:r>
          </w:p>
        </w:tc>
        <w:tc>
          <w:tcPr>
            <w:tcW w:w="709" w:type="dxa"/>
          </w:tcPr>
          <w:p w14:paraId="4F0D253F">
            <w:pPr>
              <w:widowControl/>
              <w:spacing w:after="0" w:line="240" w:lineRule="auto"/>
              <w:jc w:val="center"/>
              <w:rPr>
                <w:rFonts w:ascii="宋体" w:hAnsi="宋体" w:cs="宋体"/>
                <w:sz w:val="24"/>
              </w:rPr>
            </w:pPr>
          </w:p>
          <w:p w14:paraId="5EECBC76">
            <w:pPr>
              <w:widowControl/>
              <w:spacing w:after="0" w:line="240" w:lineRule="auto"/>
              <w:jc w:val="center"/>
              <w:rPr>
                <w:rFonts w:ascii="宋体" w:hAnsi="宋体" w:cs="宋体"/>
                <w:color w:val="000000"/>
                <w:sz w:val="24"/>
              </w:rPr>
            </w:pPr>
            <w:r>
              <w:rPr>
                <w:rFonts w:hint="eastAsia" w:ascii="宋体" w:hAnsi="宋体" w:cs="宋体"/>
                <w:sz w:val="24"/>
              </w:rPr>
              <w:t>顶</w:t>
            </w:r>
          </w:p>
        </w:tc>
        <w:tc>
          <w:tcPr>
            <w:tcW w:w="1980" w:type="dxa"/>
            <w:gridSpan w:val="2"/>
          </w:tcPr>
          <w:p w14:paraId="378C0257">
            <w:pPr>
              <w:widowControl/>
              <w:spacing w:after="0" w:line="240" w:lineRule="auto"/>
              <w:jc w:val="center"/>
              <w:rPr>
                <w:rFonts w:ascii="宋体" w:hAnsi="宋体" w:cs="宋体"/>
                <w:sz w:val="24"/>
              </w:rPr>
            </w:pPr>
          </w:p>
          <w:p w14:paraId="4BC3D9BA">
            <w:pPr>
              <w:widowControl/>
              <w:spacing w:after="0" w:line="240" w:lineRule="auto"/>
              <w:jc w:val="center"/>
              <w:rPr>
                <w:rFonts w:ascii="宋体" w:hAnsi="宋体" w:cs="宋体"/>
                <w:color w:val="000000"/>
                <w:sz w:val="24"/>
              </w:rPr>
            </w:pPr>
            <w:r>
              <w:rPr>
                <w:rFonts w:hint="eastAsia" w:ascii="宋体" w:hAnsi="宋体" w:cs="宋体"/>
                <w:sz w:val="24"/>
              </w:rPr>
              <w:t>52</w:t>
            </w:r>
          </w:p>
        </w:tc>
        <w:tc>
          <w:tcPr>
            <w:tcW w:w="1818" w:type="dxa"/>
          </w:tcPr>
          <w:p w14:paraId="2B2E79C0">
            <w:pPr>
              <w:widowControl/>
              <w:spacing w:after="0" w:line="240" w:lineRule="auto"/>
              <w:jc w:val="center"/>
              <w:rPr>
                <w:rFonts w:ascii="宋体" w:hAnsi="宋体" w:cs="宋体"/>
                <w:sz w:val="24"/>
              </w:rPr>
            </w:pPr>
          </w:p>
          <w:p w14:paraId="654D8FE0">
            <w:pPr>
              <w:widowControl/>
              <w:spacing w:after="0" w:line="240" w:lineRule="auto"/>
              <w:jc w:val="center"/>
              <w:rPr>
                <w:rFonts w:ascii="宋体" w:hAnsi="宋体" w:cs="宋体"/>
                <w:color w:val="000000"/>
                <w:sz w:val="24"/>
              </w:rPr>
            </w:pPr>
            <w:r>
              <w:rPr>
                <w:rFonts w:hint="eastAsia" w:ascii="宋体" w:hAnsi="宋体" w:cs="宋体"/>
                <w:sz w:val="24"/>
              </w:rPr>
              <w:t>698</w:t>
            </w:r>
          </w:p>
        </w:tc>
      </w:tr>
      <w:tr w14:paraId="2D99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9" w:hRule="exact"/>
          <w:jc w:val="center"/>
        </w:trPr>
        <w:tc>
          <w:tcPr>
            <w:tcW w:w="457" w:type="dxa"/>
            <w:vAlign w:val="bottom"/>
          </w:tcPr>
          <w:p w14:paraId="51C5D11A">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6</w:t>
            </w:r>
          </w:p>
        </w:tc>
        <w:tc>
          <w:tcPr>
            <w:tcW w:w="2990" w:type="dxa"/>
          </w:tcPr>
          <w:p w14:paraId="630F1AD1">
            <w:pPr>
              <w:pStyle w:val="267"/>
              <w:jc w:val="center"/>
              <w:rPr>
                <w:sz w:val="24"/>
                <w:szCs w:val="24"/>
              </w:rPr>
            </w:pPr>
            <w:r>
              <w:rPr>
                <w:rFonts w:hint="eastAsia"/>
                <w:sz w:val="24"/>
                <w:szCs w:val="24"/>
              </w:rPr>
              <w:t>大檐凉帽（男士）/</w:t>
            </w:r>
          </w:p>
          <w:p w14:paraId="60E588B1">
            <w:pPr>
              <w:widowControl/>
              <w:spacing w:after="0" w:line="240" w:lineRule="auto"/>
              <w:jc w:val="center"/>
              <w:rPr>
                <w:rFonts w:ascii="宋体" w:hAnsi="宋体" w:cs="宋体"/>
                <w:color w:val="000000"/>
                <w:sz w:val="24"/>
              </w:rPr>
            </w:pPr>
            <w:r>
              <w:rPr>
                <w:rFonts w:hint="eastAsia" w:ascii="宋体" w:hAnsi="宋体" w:cs="宋体"/>
                <w:sz w:val="24"/>
              </w:rPr>
              <w:t>卷檐凉帽（女士）</w:t>
            </w:r>
          </w:p>
        </w:tc>
        <w:tc>
          <w:tcPr>
            <w:tcW w:w="709" w:type="dxa"/>
          </w:tcPr>
          <w:p w14:paraId="21ABBCEB">
            <w:pPr>
              <w:widowControl/>
              <w:spacing w:after="0" w:line="240" w:lineRule="auto"/>
              <w:jc w:val="center"/>
              <w:rPr>
                <w:rFonts w:ascii="宋体" w:hAnsi="宋体" w:cs="宋体"/>
                <w:sz w:val="24"/>
              </w:rPr>
            </w:pPr>
          </w:p>
          <w:p w14:paraId="197F0782">
            <w:pPr>
              <w:widowControl/>
              <w:spacing w:after="0" w:line="240" w:lineRule="auto"/>
              <w:jc w:val="center"/>
              <w:rPr>
                <w:rFonts w:ascii="宋体" w:hAnsi="宋体" w:cs="宋体"/>
                <w:color w:val="000000"/>
                <w:sz w:val="24"/>
              </w:rPr>
            </w:pPr>
            <w:r>
              <w:rPr>
                <w:rFonts w:hint="eastAsia" w:ascii="宋体" w:hAnsi="宋体" w:cs="宋体"/>
                <w:sz w:val="24"/>
              </w:rPr>
              <w:t>顶</w:t>
            </w:r>
          </w:p>
        </w:tc>
        <w:tc>
          <w:tcPr>
            <w:tcW w:w="1980" w:type="dxa"/>
            <w:gridSpan w:val="2"/>
          </w:tcPr>
          <w:p w14:paraId="06B05CF7">
            <w:pPr>
              <w:widowControl/>
              <w:spacing w:after="0" w:line="240" w:lineRule="auto"/>
              <w:jc w:val="center"/>
              <w:rPr>
                <w:rFonts w:ascii="宋体" w:hAnsi="宋体" w:cs="宋体"/>
                <w:sz w:val="24"/>
              </w:rPr>
            </w:pPr>
          </w:p>
          <w:p w14:paraId="0D82D8FF">
            <w:pPr>
              <w:widowControl/>
              <w:spacing w:after="0" w:line="240" w:lineRule="auto"/>
              <w:jc w:val="center"/>
              <w:rPr>
                <w:rFonts w:ascii="宋体" w:hAnsi="宋体" w:cs="宋体"/>
                <w:color w:val="000000"/>
                <w:sz w:val="24"/>
              </w:rPr>
            </w:pPr>
            <w:r>
              <w:rPr>
                <w:rFonts w:hint="eastAsia" w:ascii="宋体" w:hAnsi="宋体" w:cs="宋体"/>
                <w:sz w:val="24"/>
              </w:rPr>
              <w:t>47</w:t>
            </w:r>
          </w:p>
        </w:tc>
        <w:tc>
          <w:tcPr>
            <w:tcW w:w="1818" w:type="dxa"/>
          </w:tcPr>
          <w:p w14:paraId="17C50585">
            <w:pPr>
              <w:widowControl/>
              <w:spacing w:after="0" w:line="240" w:lineRule="auto"/>
              <w:jc w:val="center"/>
              <w:rPr>
                <w:rFonts w:ascii="宋体" w:hAnsi="宋体" w:cs="宋体"/>
                <w:sz w:val="24"/>
              </w:rPr>
            </w:pPr>
          </w:p>
          <w:p w14:paraId="055F4C57">
            <w:pPr>
              <w:widowControl/>
              <w:spacing w:after="0" w:line="240" w:lineRule="auto"/>
              <w:jc w:val="center"/>
              <w:rPr>
                <w:rFonts w:ascii="宋体" w:hAnsi="宋体" w:cs="宋体"/>
                <w:color w:val="000000"/>
                <w:sz w:val="24"/>
              </w:rPr>
            </w:pPr>
            <w:r>
              <w:rPr>
                <w:rFonts w:hint="eastAsia" w:ascii="宋体" w:hAnsi="宋体" w:cs="宋体"/>
                <w:sz w:val="24"/>
              </w:rPr>
              <w:t>698</w:t>
            </w:r>
          </w:p>
        </w:tc>
      </w:tr>
      <w:tr w14:paraId="3E55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exact"/>
          <w:jc w:val="center"/>
        </w:trPr>
        <w:tc>
          <w:tcPr>
            <w:tcW w:w="457" w:type="dxa"/>
            <w:vAlign w:val="bottom"/>
          </w:tcPr>
          <w:p w14:paraId="3AD8562E">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7</w:t>
            </w:r>
          </w:p>
        </w:tc>
        <w:tc>
          <w:tcPr>
            <w:tcW w:w="2990" w:type="dxa"/>
          </w:tcPr>
          <w:p w14:paraId="43EF782E">
            <w:pPr>
              <w:widowControl/>
              <w:spacing w:after="0" w:line="240" w:lineRule="auto"/>
              <w:jc w:val="center"/>
              <w:rPr>
                <w:rFonts w:ascii="宋体" w:hAnsi="宋体" w:cs="宋体"/>
                <w:color w:val="000000"/>
                <w:sz w:val="24"/>
              </w:rPr>
            </w:pPr>
            <w:r>
              <w:rPr>
                <w:rFonts w:hint="eastAsia" w:ascii="宋体" w:hAnsi="宋体" w:cs="宋体"/>
                <w:sz w:val="24"/>
              </w:rPr>
              <w:t>栽绒防寒帽</w:t>
            </w:r>
          </w:p>
        </w:tc>
        <w:tc>
          <w:tcPr>
            <w:tcW w:w="709" w:type="dxa"/>
          </w:tcPr>
          <w:p w14:paraId="78D93797">
            <w:pPr>
              <w:widowControl/>
              <w:spacing w:after="0" w:line="240" w:lineRule="auto"/>
              <w:jc w:val="center"/>
              <w:rPr>
                <w:rFonts w:ascii="宋体" w:hAnsi="宋体" w:cs="宋体"/>
                <w:color w:val="000000"/>
                <w:sz w:val="24"/>
              </w:rPr>
            </w:pPr>
            <w:r>
              <w:rPr>
                <w:rFonts w:hint="eastAsia" w:ascii="宋体" w:hAnsi="宋体" w:cs="宋体"/>
                <w:sz w:val="24"/>
              </w:rPr>
              <w:t>顶</w:t>
            </w:r>
          </w:p>
        </w:tc>
        <w:tc>
          <w:tcPr>
            <w:tcW w:w="1980" w:type="dxa"/>
            <w:gridSpan w:val="2"/>
          </w:tcPr>
          <w:p w14:paraId="6E689970">
            <w:pPr>
              <w:widowControl/>
              <w:spacing w:after="0" w:line="240" w:lineRule="auto"/>
              <w:jc w:val="center"/>
              <w:rPr>
                <w:rFonts w:ascii="宋体" w:hAnsi="宋体" w:cs="宋体"/>
                <w:color w:val="000000"/>
                <w:sz w:val="24"/>
              </w:rPr>
            </w:pPr>
            <w:r>
              <w:rPr>
                <w:rFonts w:hint="eastAsia" w:ascii="宋体" w:hAnsi="宋体" w:cs="宋体"/>
                <w:sz w:val="24"/>
              </w:rPr>
              <w:t>59</w:t>
            </w:r>
          </w:p>
        </w:tc>
        <w:tc>
          <w:tcPr>
            <w:tcW w:w="1818" w:type="dxa"/>
          </w:tcPr>
          <w:p w14:paraId="7FFF1C3A">
            <w:pPr>
              <w:widowControl/>
              <w:spacing w:after="0" w:line="240" w:lineRule="auto"/>
              <w:jc w:val="center"/>
              <w:rPr>
                <w:rFonts w:ascii="宋体" w:hAnsi="宋体" w:cs="宋体"/>
                <w:color w:val="000000"/>
                <w:sz w:val="24"/>
              </w:rPr>
            </w:pPr>
            <w:r>
              <w:rPr>
                <w:rFonts w:hint="eastAsia" w:ascii="宋体" w:hAnsi="宋体" w:cs="宋体"/>
                <w:sz w:val="24"/>
              </w:rPr>
              <w:t>100</w:t>
            </w:r>
          </w:p>
        </w:tc>
      </w:tr>
      <w:bookmarkEnd w:id="11"/>
      <w:bookmarkEnd w:id="12"/>
    </w:tbl>
    <w:p w14:paraId="017AA6CD">
      <w:pPr>
        <w:pStyle w:val="19"/>
      </w:pPr>
    </w:p>
    <w:p w14:paraId="4E606D6F">
      <w:pPr>
        <w:numPr>
          <w:ilvl w:val="0"/>
          <w:numId w:val="8"/>
        </w:numPr>
        <w:topLinePunct/>
        <w:spacing w:line="360" w:lineRule="auto"/>
        <w:ind w:firstLine="480"/>
        <w:rPr>
          <w:sz w:val="24"/>
        </w:rPr>
      </w:pPr>
      <w:r>
        <w:rPr>
          <w:sz w:val="24"/>
        </w:rPr>
        <w:t>合同履行期限：</w:t>
      </w:r>
    </w:p>
    <w:p w14:paraId="17F7E096">
      <w:pPr>
        <w:tabs>
          <w:tab w:val="left" w:pos="312"/>
        </w:tabs>
        <w:topLinePunct/>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自合同签订之日起至2027年12月31日。按采购人需求分批供货。</w:t>
      </w:r>
    </w:p>
    <w:p w14:paraId="54E3E8A3">
      <w:pPr>
        <w:tabs>
          <w:tab w:val="left" w:pos="312"/>
        </w:tabs>
        <w:topLinePunct/>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2025年 合同签订后15个日历日内完成量体，量体后30个日历日内交货至采购人指定地点。</w:t>
      </w:r>
    </w:p>
    <w:p w14:paraId="1AC41A91">
      <w:pPr>
        <w:tabs>
          <w:tab w:val="left" w:pos="312"/>
        </w:tabs>
        <w:topLinePunct/>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2026、2027年度于当年新增人员到岗量体、换发人员量体后30个日历日内交货至采购人指定地点。</w:t>
      </w:r>
    </w:p>
    <w:p w14:paraId="5AAC6CD5">
      <w:pPr>
        <w:numPr>
          <w:ilvl w:val="0"/>
          <w:numId w:val="8"/>
        </w:numPr>
        <w:topLinePunct/>
        <w:spacing w:line="360" w:lineRule="auto"/>
        <w:ind w:firstLine="480" w:firstLineChars="200"/>
        <w:rPr>
          <w:sz w:val="24"/>
        </w:rPr>
      </w:pPr>
      <w:r>
        <w:rPr>
          <w:sz w:val="24"/>
        </w:rPr>
        <w:t>本项目是否接受联合体投标：□是  ■否。</w:t>
      </w:r>
    </w:p>
    <w:p w14:paraId="051C4B4B">
      <w:pPr>
        <w:pStyle w:val="3"/>
        <w:topLinePunct/>
        <w:spacing w:before="0" w:line="360" w:lineRule="auto"/>
        <w:jc w:val="left"/>
        <w:rPr>
          <w:rFonts w:ascii="Times New Roman" w:hAnsi="Times New Roman" w:eastAsia="宋体"/>
          <w:sz w:val="24"/>
          <w:szCs w:val="24"/>
        </w:rPr>
      </w:pPr>
      <w:bookmarkStart w:id="13" w:name="_Toc28359080"/>
      <w:bookmarkStart w:id="14" w:name="_Toc35393791"/>
      <w:bookmarkStart w:id="15" w:name="_Toc35393622"/>
      <w:bookmarkStart w:id="16" w:name="_Toc28359003"/>
      <w:r>
        <w:rPr>
          <w:rFonts w:ascii="Times New Roman" w:hAnsi="Times New Roman" w:eastAsia="宋体"/>
          <w:sz w:val="24"/>
          <w:szCs w:val="24"/>
        </w:rPr>
        <w:t>二、申请人的资格要求（须同时满足）</w:t>
      </w:r>
      <w:bookmarkEnd w:id="13"/>
      <w:bookmarkEnd w:id="14"/>
      <w:bookmarkEnd w:id="15"/>
      <w:bookmarkEnd w:id="16"/>
    </w:p>
    <w:p w14:paraId="4CD80E22">
      <w:pPr>
        <w:topLinePunct/>
        <w:spacing w:line="360" w:lineRule="auto"/>
        <w:ind w:firstLine="480" w:firstLineChars="200"/>
        <w:rPr>
          <w:sz w:val="24"/>
        </w:rPr>
      </w:pPr>
      <w:r>
        <w:rPr>
          <w:sz w:val="24"/>
        </w:rPr>
        <w:t>1.满足《中华人民共和国政府采购法》第二十二条规定；</w:t>
      </w:r>
    </w:p>
    <w:p w14:paraId="29C78563">
      <w:pPr>
        <w:topLinePunct/>
        <w:spacing w:line="360" w:lineRule="auto"/>
        <w:ind w:firstLine="480" w:firstLineChars="200"/>
        <w:rPr>
          <w:sz w:val="24"/>
        </w:rPr>
      </w:pPr>
      <w:bookmarkStart w:id="17" w:name="_Toc28359004"/>
      <w:bookmarkStart w:id="18" w:name="_Toc28359081"/>
      <w:r>
        <w:rPr>
          <w:sz w:val="24"/>
        </w:rPr>
        <w:t>2.落实政府采购政策需满足的资格要求：</w:t>
      </w:r>
    </w:p>
    <w:p w14:paraId="7BBC0066">
      <w:pPr>
        <w:topLinePunct/>
        <w:spacing w:line="360" w:lineRule="auto"/>
        <w:ind w:firstLine="480" w:firstLineChars="200"/>
        <w:rPr>
          <w:sz w:val="24"/>
        </w:rPr>
      </w:pPr>
      <w:r>
        <w:rPr>
          <w:sz w:val="24"/>
        </w:rPr>
        <w:t>2.1 中小企业政策</w:t>
      </w:r>
    </w:p>
    <w:p w14:paraId="2D9BA9AD">
      <w:pPr>
        <w:topLinePunct/>
        <w:spacing w:line="360" w:lineRule="auto"/>
        <w:ind w:firstLine="480" w:firstLineChars="200"/>
        <w:rPr>
          <w:sz w:val="24"/>
        </w:rPr>
      </w:pPr>
      <w:r>
        <w:rPr>
          <w:sz w:val="24"/>
        </w:rPr>
        <w:t>本项目专门面向</w:t>
      </w:r>
      <w:r>
        <w:rPr>
          <w:rFonts w:hint="eastAsia"/>
          <w:sz w:val="24"/>
        </w:rPr>
        <w:t>中小企业采购</w:t>
      </w:r>
      <w:r>
        <w:rPr>
          <w:sz w:val="24"/>
        </w:rPr>
        <w:t>。</w:t>
      </w:r>
    </w:p>
    <w:p w14:paraId="3724C338">
      <w:pPr>
        <w:topLinePunct/>
        <w:spacing w:line="360" w:lineRule="auto"/>
        <w:ind w:firstLine="480" w:firstLineChars="200"/>
        <w:rPr>
          <w:sz w:val="24"/>
        </w:rPr>
      </w:pPr>
      <w:r>
        <w:rPr>
          <w:sz w:val="24"/>
        </w:rPr>
        <w:t>2.2 其它落实政府采购政策的资格要求：</w:t>
      </w:r>
      <w:r>
        <w:rPr>
          <w:rFonts w:hint="eastAsia"/>
          <w:sz w:val="24"/>
        </w:rPr>
        <w:t>/</w:t>
      </w:r>
    </w:p>
    <w:p w14:paraId="7031B6DB">
      <w:pPr>
        <w:topLinePunct/>
        <w:spacing w:line="360" w:lineRule="auto"/>
        <w:ind w:firstLine="480" w:firstLineChars="200"/>
        <w:rPr>
          <w:i/>
          <w:iCs/>
          <w:sz w:val="24"/>
          <w:u w:val="single"/>
        </w:rPr>
      </w:pPr>
      <w:r>
        <w:rPr>
          <w:sz w:val="24"/>
        </w:rPr>
        <w:t>3.本项目的特定资格要求：</w:t>
      </w:r>
    </w:p>
    <w:p w14:paraId="1D426A13">
      <w:pPr>
        <w:tabs>
          <w:tab w:val="left" w:pos="900"/>
          <w:tab w:val="left" w:pos="1134"/>
          <w:tab w:val="left" w:pos="1589"/>
          <w:tab w:val="left" w:pos="5521"/>
        </w:tabs>
        <w:topLinePunct/>
        <w:snapToGrid w:val="0"/>
        <w:spacing w:line="360" w:lineRule="auto"/>
        <w:ind w:firstLine="480" w:firstLineChars="200"/>
        <w:rPr>
          <w:sz w:val="24"/>
        </w:rPr>
      </w:pPr>
      <w:r>
        <w:rPr>
          <w:sz w:val="24"/>
        </w:rPr>
        <w:t>3.1本项目是否属于政府购买服务：</w:t>
      </w:r>
    </w:p>
    <w:p w14:paraId="06B3AE99">
      <w:pPr>
        <w:tabs>
          <w:tab w:val="left" w:pos="900"/>
          <w:tab w:val="left" w:pos="1134"/>
          <w:tab w:val="left" w:pos="1589"/>
          <w:tab w:val="left" w:pos="5521"/>
        </w:tabs>
        <w:topLinePunct/>
        <w:snapToGrid w:val="0"/>
        <w:spacing w:line="360" w:lineRule="auto"/>
        <w:ind w:firstLine="480" w:firstLineChars="200"/>
        <w:rPr>
          <w:sz w:val="24"/>
        </w:rPr>
      </w:pPr>
      <w:r>
        <w:rPr>
          <w:sz w:val="24"/>
        </w:rPr>
        <w:t>■否；</w:t>
      </w:r>
    </w:p>
    <w:p w14:paraId="18A54A4F">
      <w:pPr>
        <w:tabs>
          <w:tab w:val="left" w:pos="900"/>
          <w:tab w:val="left" w:pos="1134"/>
          <w:tab w:val="left" w:pos="1589"/>
          <w:tab w:val="left" w:pos="5521"/>
        </w:tabs>
        <w:topLinePunct/>
        <w:snapToGrid w:val="0"/>
        <w:spacing w:line="360" w:lineRule="auto"/>
        <w:ind w:firstLine="480" w:firstLineChars="200"/>
        <w:rPr>
          <w:sz w:val="24"/>
        </w:rPr>
      </w:pPr>
      <w:r>
        <w:rPr>
          <w:sz w:val="24"/>
        </w:rPr>
        <w:t>□</w:t>
      </w:r>
      <w:r>
        <w:rPr>
          <w:rFonts w:hint="eastAsia"/>
          <w:sz w:val="24"/>
        </w:rPr>
        <w:t>是，公益一类事业单位、使用事业编制且由财政拨款保障的群团组织，不得作为承接主体；</w:t>
      </w:r>
    </w:p>
    <w:p w14:paraId="0434869B">
      <w:pPr>
        <w:tabs>
          <w:tab w:val="left" w:pos="900"/>
          <w:tab w:val="left" w:pos="1134"/>
          <w:tab w:val="left" w:pos="1589"/>
          <w:tab w:val="left" w:pos="5521"/>
        </w:tabs>
        <w:topLinePunct/>
        <w:snapToGrid w:val="0"/>
        <w:spacing w:line="360" w:lineRule="auto"/>
        <w:ind w:firstLine="480" w:firstLineChars="200"/>
        <w:rPr>
          <w:i/>
          <w:iCs/>
          <w:sz w:val="24"/>
          <w:u w:val="single"/>
        </w:rPr>
      </w:pPr>
      <w:r>
        <w:rPr>
          <w:sz w:val="24"/>
        </w:rPr>
        <w:t>3.2其他特定资格要求：</w:t>
      </w:r>
      <w:bookmarkStart w:id="19" w:name="OLE_LINK2"/>
      <w:r>
        <w:rPr>
          <w:rFonts w:hint="eastAsia"/>
          <w:sz w:val="24"/>
          <w:u w:val="single"/>
        </w:rPr>
        <w:t>无。</w:t>
      </w:r>
      <w:bookmarkEnd w:id="19"/>
    </w:p>
    <w:bookmarkEnd w:id="17"/>
    <w:bookmarkEnd w:id="18"/>
    <w:p w14:paraId="340B9342">
      <w:pPr>
        <w:pStyle w:val="3"/>
        <w:widowControl/>
        <w:topLinePunct/>
        <w:spacing w:before="0" w:line="360" w:lineRule="auto"/>
        <w:jc w:val="left"/>
        <w:rPr>
          <w:rFonts w:ascii="Times New Roman" w:hAnsi="Times New Roman" w:eastAsia="宋体"/>
          <w:sz w:val="24"/>
          <w:szCs w:val="24"/>
        </w:rPr>
      </w:pPr>
      <w:bookmarkStart w:id="20" w:name="_Toc35393792"/>
      <w:bookmarkStart w:id="21" w:name="_Toc35393623"/>
      <w:r>
        <w:rPr>
          <w:rFonts w:ascii="Times New Roman" w:hAnsi="Times New Roman" w:eastAsia="宋体"/>
          <w:sz w:val="24"/>
          <w:szCs w:val="24"/>
        </w:rPr>
        <w:t>三、获取招标文件</w:t>
      </w:r>
      <w:bookmarkEnd w:id="20"/>
      <w:bookmarkEnd w:id="21"/>
    </w:p>
    <w:p w14:paraId="4BECF6FE">
      <w:pPr>
        <w:topLinePunct/>
        <w:adjustRightInd w:val="0"/>
        <w:snapToGrid w:val="0"/>
        <w:spacing w:line="360" w:lineRule="auto"/>
        <w:ind w:firstLine="480" w:firstLineChars="200"/>
        <w:rPr>
          <w:sz w:val="24"/>
          <w:lang w:bidi="ar"/>
        </w:rPr>
      </w:pPr>
      <w:r>
        <w:rPr>
          <w:sz w:val="24"/>
          <w:lang w:bidi="ar"/>
        </w:rPr>
        <w:t>1.时间：</w:t>
      </w:r>
      <w:r>
        <w:rPr>
          <w:rFonts w:hint="eastAsia"/>
          <w:sz w:val="24"/>
          <w:lang w:bidi="ar"/>
        </w:rPr>
        <w:t>2025</w:t>
      </w:r>
      <w:r>
        <w:rPr>
          <w:sz w:val="24"/>
          <w:lang w:bidi="ar"/>
        </w:rPr>
        <w:t>年</w:t>
      </w:r>
      <w:r>
        <w:rPr>
          <w:rFonts w:hint="eastAsia"/>
          <w:sz w:val="24"/>
          <w:lang w:val="en-US" w:eastAsia="zh-CN" w:bidi="ar"/>
        </w:rPr>
        <w:t>10</w:t>
      </w:r>
      <w:r>
        <w:rPr>
          <w:sz w:val="24"/>
          <w:lang w:bidi="ar"/>
        </w:rPr>
        <w:t>月</w:t>
      </w:r>
      <w:r>
        <w:rPr>
          <w:rFonts w:hint="eastAsia"/>
          <w:sz w:val="24"/>
          <w:lang w:bidi="ar"/>
        </w:rPr>
        <w:t>2</w:t>
      </w:r>
      <w:r>
        <w:rPr>
          <w:rFonts w:hint="eastAsia"/>
          <w:sz w:val="24"/>
          <w:lang w:val="en-US" w:eastAsia="zh-CN" w:bidi="ar"/>
        </w:rPr>
        <w:t>2</w:t>
      </w:r>
      <w:r>
        <w:rPr>
          <w:sz w:val="24"/>
          <w:lang w:bidi="ar"/>
        </w:rPr>
        <w:t>日至</w:t>
      </w:r>
      <w:r>
        <w:rPr>
          <w:rFonts w:hint="eastAsia"/>
          <w:sz w:val="24"/>
          <w:lang w:bidi="ar"/>
        </w:rPr>
        <w:t>2025</w:t>
      </w:r>
      <w:r>
        <w:rPr>
          <w:sz w:val="24"/>
          <w:lang w:bidi="ar"/>
        </w:rPr>
        <w:t>年</w:t>
      </w:r>
      <w:r>
        <w:rPr>
          <w:rFonts w:hint="eastAsia"/>
          <w:sz w:val="24"/>
          <w:lang w:bidi="ar"/>
        </w:rPr>
        <w:t>10</w:t>
      </w:r>
      <w:r>
        <w:rPr>
          <w:sz w:val="24"/>
          <w:lang w:bidi="ar"/>
        </w:rPr>
        <w:t>月</w:t>
      </w:r>
      <w:r>
        <w:rPr>
          <w:rFonts w:hint="eastAsia"/>
          <w:sz w:val="24"/>
          <w:lang w:val="en-US" w:eastAsia="zh-CN" w:bidi="ar"/>
        </w:rPr>
        <w:t>28</w:t>
      </w:r>
      <w:r>
        <w:rPr>
          <w:sz w:val="24"/>
          <w:lang w:bidi="ar"/>
        </w:rPr>
        <w:t>日，每天上午</w:t>
      </w:r>
      <w:r>
        <w:rPr>
          <w:rFonts w:ascii="宋体" w:hAnsi="宋体"/>
          <w:sz w:val="24"/>
        </w:rPr>
        <w:t>8:30至12</w:t>
      </w:r>
      <w:r>
        <w:rPr>
          <w:rFonts w:hint="eastAsia" w:ascii="宋体" w:hAnsi="宋体"/>
          <w:sz w:val="24"/>
        </w:rPr>
        <w:t>:0</w:t>
      </w:r>
      <w:r>
        <w:rPr>
          <w:rFonts w:ascii="宋体" w:hAnsi="宋体"/>
          <w:sz w:val="24"/>
        </w:rPr>
        <w:t>0</w:t>
      </w:r>
      <w:r>
        <w:rPr>
          <w:sz w:val="24"/>
          <w:lang w:bidi="ar"/>
        </w:rPr>
        <w:t>，下午</w:t>
      </w:r>
      <w:r>
        <w:rPr>
          <w:rFonts w:ascii="宋体" w:hAnsi="宋体"/>
          <w:sz w:val="24"/>
        </w:rPr>
        <w:t>12</w:t>
      </w:r>
      <w:r>
        <w:rPr>
          <w:rFonts w:hint="eastAsia" w:ascii="宋体" w:hAnsi="宋体"/>
          <w:sz w:val="24"/>
        </w:rPr>
        <w:t>:0</w:t>
      </w:r>
      <w:r>
        <w:rPr>
          <w:rFonts w:ascii="宋体" w:hAnsi="宋体"/>
          <w:sz w:val="24"/>
        </w:rPr>
        <w:t>0至17</w:t>
      </w:r>
      <w:r>
        <w:rPr>
          <w:rFonts w:hint="eastAsia" w:ascii="宋体" w:hAnsi="宋体"/>
          <w:sz w:val="24"/>
        </w:rPr>
        <w:t>:</w:t>
      </w:r>
      <w:r>
        <w:rPr>
          <w:rFonts w:ascii="宋体" w:hAnsi="宋体"/>
          <w:sz w:val="24"/>
        </w:rPr>
        <w:t>00</w:t>
      </w:r>
      <w:r>
        <w:rPr>
          <w:sz w:val="24"/>
          <w:lang w:bidi="ar"/>
        </w:rPr>
        <w:t>（北京时间，法定节假日除外）。</w:t>
      </w:r>
    </w:p>
    <w:p w14:paraId="1D860F64">
      <w:pPr>
        <w:topLinePunct/>
        <w:adjustRightInd w:val="0"/>
        <w:snapToGrid w:val="0"/>
        <w:spacing w:line="360" w:lineRule="auto"/>
        <w:ind w:firstLine="480" w:firstLineChars="200"/>
        <w:jc w:val="left"/>
        <w:rPr>
          <w:sz w:val="24"/>
        </w:rPr>
      </w:pPr>
      <w:r>
        <w:rPr>
          <w:sz w:val="24"/>
          <w:lang w:bidi="ar"/>
        </w:rPr>
        <w:t>2.地点：</w:t>
      </w:r>
      <w:r>
        <w:rPr>
          <w:rFonts w:hint="eastAsia"/>
          <w:sz w:val="24"/>
          <w:lang w:bidi="ar"/>
        </w:rPr>
        <w:t>北京市政府采购电子交易平台</w:t>
      </w:r>
    </w:p>
    <w:p w14:paraId="02ED45A0">
      <w:pPr>
        <w:widowControl/>
        <w:topLinePunct/>
        <w:adjustRightInd w:val="0"/>
        <w:snapToGrid w:val="0"/>
        <w:spacing w:line="360" w:lineRule="auto"/>
        <w:ind w:firstLine="480" w:firstLineChars="200"/>
        <w:jc w:val="left"/>
        <w:rPr>
          <w:sz w:val="24"/>
          <w:lang w:bidi="ar"/>
        </w:rPr>
      </w:pPr>
      <w:r>
        <w:rPr>
          <w:sz w:val="24"/>
          <w:lang w:bidi="ar"/>
        </w:rPr>
        <w:t>3.方式：</w:t>
      </w:r>
      <w:r>
        <w:rPr>
          <w:rFonts w:hint="eastAsia"/>
          <w:sz w:val="24"/>
        </w:rPr>
        <w:t>供应商使用CA数字证书或电子营业执照登录北京市政府采购电子交易平台（</w:t>
      </w:r>
      <w:r>
        <w:fldChar w:fldCharType="begin"/>
      </w:r>
      <w:r>
        <w:instrText xml:space="preserve"> HYPERLINK "http://zbcg-bjzc.zhongcy.com/bjczj-portal-site/index.html%23/home" \h </w:instrText>
      </w:r>
      <w:r>
        <w:fldChar w:fldCharType="separate"/>
      </w:r>
      <w:r>
        <w:rPr>
          <w:rFonts w:hint="eastAsia"/>
          <w:sz w:val="24"/>
        </w:rPr>
        <w:t>http://zbcg-bjzc.zhongcy.com/bjczj-portal-site/index.html#/home</w:t>
      </w:r>
      <w:r>
        <w:rPr>
          <w:rFonts w:hint="eastAsia"/>
          <w:sz w:val="24"/>
        </w:rPr>
        <w:fldChar w:fldCharType="end"/>
      </w:r>
      <w:r>
        <w:rPr>
          <w:rFonts w:hint="eastAsia"/>
          <w:sz w:val="24"/>
        </w:rPr>
        <w:t>）获取电子版招标文件。</w:t>
      </w:r>
    </w:p>
    <w:p w14:paraId="7C64BD5C">
      <w:pPr>
        <w:widowControl/>
        <w:topLinePunct/>
        <w:adjustRightInd w:val="0"/>
        <w:snapToGrid w:val="0"/>
        <w:spacing w:line="360" w:lineRule="auto"/>
        <w:ind w:firstLine="480" w:firstLineChars="200"/>
        <w:jc w:val="left"/>
        <w:rPr>
          <w:sz w:val="24"/>
        </w:rPr>
      </w:pPr>
      <w:r>
        <w:rPr>
          <w:rFonts w:ascii="宋体" w:hAnsi="宋体"/>
          <w:sz w:val="24"/>
        </w:rPr>
        <w:t>4.</w:t>
      </w:r>
      <w:r>
        <w:rPr>
          <w:rFonts w:ascii="宋体" w:hAnsi="宋体"/>
          <w:sz w:val="24"/>
        </w:rPr>
        <w:tab/>
      </w:r>
      <w:r>
        <w:rPr>
          <w:rFonts w:ascii="宋体" w:hAnsi="宋体"/>
          <w:sz w:val="24"/>
        </w:rPr>
        <w:t>售价：</w:t>
      </w:r>
      <w:r>
        <w:rPr>
          <w:rFonts w:ascii="宋体" w:hAnsi="宋体"/>
          <w:sz w:val="24"/>
          <w:u w:val="single"/>
        </w:rPr>
        <w:t>0</w:t>
      </w:r>
      <w:r>
        <w:rPr>
          <w:rFonts w:ascii="宋体" w:hAnsi="宋体"/>
          <w:sz w:val="24"/>
        </w:rPr>
        <w:t>元。</w:t>
      </w:r>
    </w:p>
    <w:p w14:paraId="513FA5AE">
      <w:pPr>
        <w:pStyle w:val="3"/>
        <w:widowControl/>
        <w:topLinePunct/>
        <w:spacing w:before="0" w:line="360" w:lineRule="auto"/>
        <w:jc w:val="left"/>
        <w:rPr>
          <w:rFonts w:ascii="Times New Roman" w:hAnsi="Times New Roman" w:eastAsia="宋体"/>
          <w:sz w:val="24"/>
          <w:szCs w:val="24"/>
        </w:rPr>
      </w:pPr>
      <w:bookmarkStart w:id="22" w:name="_Toc28359005"/>
      <w:bookmarkStart w:id="23" w:name="_Toc28359082"/>
      <w:bookmarkStart w:id="24" w:name="_Toc35393793"/>
      <w:bookmarkStart w:id="25" w:name="_Toc35393624"/>
      <w:r>
        <w:rPr>
          <w:rFonts w:ascii="Times New Roman" w:hAnsi="Times New Roman" w:eastAsia="宋体"/>
          <w:sz w:val="24"/>
          <w:szCs w:val="24"/>
        </w:rPr>
        <w:t>四、提交投标文件</w:t>
      </w:r>
      <w:bookmarkEnd w:id="22"/>
      <w:bookmarkEnd w:id="23"/>
      <w:r>
        <w:rPr>
          <w:rFonts w:ascii="Times New Roman" w:hAnsi="Times New Roman" w:eastAsia="宋体"/>
          <w:sz w:val="24"/>
          <w:szCs w:val="24"/>
        </w:rPr>
        <w:t>截止时间、开标时间和地点</w:t>
      </w:r>
      <w:bookmarkEnd w:id="24"/>
      <w:bookmarkEnd w:id="25"/>
    </w:p>
    <w:p w14:paraId="196B2C67">
      <w:pPr>
        <w:topLinePunct/>
        <w:spacing w:line="360" w:lineRule="auto"/>
        <w:ind w:firstLine="480" w:firstLineChars="20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bidi="ar"/>
        </w:rPr>
        <w:t>1</w:t>
      </w:r>
      <w:r>
        <w:rPr>
          <w:rFonts w:hint="eastAsia"/>
          <w:sz w:val="24"/>
          <w:lang w:val="en-US" w:eastAsia="zh-CN" w:bidi="ar"/>
        </w:rPr>
        <w:t>1</w:t>
      </w:r>
      <w:r>
        <w:rPr>
          <w:sz w:val="24"/>
          <w:lang w:bidi="ar"/>
        </w:rPr>
        <w:t>月</w:t>
      </w:r>
      <w:r>
        <w:rPr>
          <w:rFonts w:hint="eastAsia"/>
          <w:sz w:val="24"/>
          <w:lang w:val="en-US" w:eastAsia="zh-CN" w:bidi="ar"/>
        </w:rPr>
        <w:t>11</w:t>
      </w:r>
      <w:r>
        <w:rPr>
          <w:sz w:val="24"/>
          <w:lang w:bidi="ar"/>
        </w:rPr>
        <w:t>日09点3</w:t>
      </w:r>
      <w:r>
        <w:rPr>
          <w:rFonts w:hint="eastAsia"/>
          <w:sz w:val="24"/>
          <w:lang w:bidi="ar"/>
        </w:rPr>
        <w:t>0</w:t>
      </w:r>
      <w:r>
        <w:rPr>
          <w:sz w:val="24"/>
          <w:lang w:bidi="ar"/>
        </w:rPr>
        <w:t>分</w:t>
      </w:r>
      <w:r>
        <w:rPr>
          <w:bCs/>
          <w:sz w:val="24"/>
          <w:lang w:bidi="ar"/>
        </w:rPr>
        <w:t>（北京时间）</w:t>
      </w:r>
      <w:r>
        <w:rPr>
          <w:iCs/>
          <w:sz w:val="24"/>
          <w:lang w:bidi="ar"/>
        </w:rPr>
        <w:t>。</w:t>
      </w:r>
    </w:p>
    <w:p w14:paraId="5558F11F">
      <w:pPr>
        <w:topLinePunct/>
        <w:spacing w:line="360" w:lineRule="auto"/>
        <w:ind w:firstLine="480" w:firstLineChars="200"/>
        <w:rPr>
          <w:bCs/>
          <w:sz w:val="24"/>
          <w:u w:val="single"/>
        </w:rPr>
      </w:pPr>
      <w:r>
        <w:rPr>
          <w:sz w:val="24"/>
          <w:lang w:bidi="ar"/>
        </w:rPr>
        <w:t>地点：</w:t>
      </w:r>
      <w:r>
        <w:rPr>
          <w:rFonts w:hint="eastAsia"/>
          <w:sz w:val="24"/>
          <w:lang w:bidi="ar"/>
        </w:rPr>
        <w:t>北京国际贸易有限公司（北京市朝阳区建国门外大街甲3号）。</w:t>
      </w:r>
    </w:p>
    <w:p w14:paraId="6380D438">
      <w:pPr>
        <w:pStyle w:val="3"/>
        <w:topLinePunct/>
        <w:spacing w:before="0" w:line="360" w:lineRule="auto"/>
        <w:jc w:val="left"/>
        <w:rPr>
          <w:rFonts w:ascii="Times New Roman" w:hAnsi="Times New Roman" w:eastAsia="宋体"/>
          <w:sz w:val="24"/>
          <w:szCs w:val="24"/>
        </w:rPr>
      </w:pPr>
      <w:bookmarkStart w:id="26" w:name="_Toc35393625"/>
      <w:bookmarkStart w:id="27" w:name="_Toc28359084"/>
      <w:bookmarkStart w:id="28" w:name="_Toc35393794"/>
      <w:bookmarkStart w:id="29" w:name="_Toc28359007"/>
      <w:r>
        <w:rPr>
          <w:rFonts w:ascii="Times New Roman" w:hAnsi="Times New Roman" w:eastAsia="宋体"/>
          <w:sz w:val="24"/>
          <w:szCs w:val="24"/>
        </w:rPr>
        <w:t>五、公告期限</w:t>
      </w:r>
      <w:bookmarkEnd w:id="26"/>
      <w:bookmarkEnd w:id="27"/>
      <w:bookmarkEnd w:id="28"/>
      <w:bookmarkEnd w:id="29"/>
    </w:p>
    <w:p w14:paraId="5CDF4A7A">
      <w:pPr>
        <w:topLinePunct/>
        <w:spacing w:line="360" w:lineRule="auto"/>
        <w:ind w:firstLine="480" w:firstLineChars="200"/>
        <w:rPr>
          <w:kern w:val="0"/>
          <w:sz w:val="24"/>
        </w:rPr>
      </w:pPr>
      <w:r>
        <w:rPr>
          <w:kern w:val="0"/>
          <w:sz w:val="24"/>
        </w:rPr>
        <w:t>自本公告发布之日起5个工作日。</w:t>
      </w:r>
    </w:p>
    <w:p w14:paraId="30BFC053">
      <w:pPr>
        <w:pStyle w:val="3"/>
        <w:topLinePunct/>
        <w:spacing w:before="0" w:line="360" w:lineRule="auto"/>
        <w:jc w:val="left"/>
        <w:rPr>
          <w:rFonts w:ascii="Times New Roman" w:hAnsi="Times New Roman" w:eastAsia="宋体"/>
          <w:sz w:val="24"/>
          <w:szCs w:val="24"/>
        </w:rPr>
      </w:pPr>
      <w:bookmarkStart w:id="30" w:name="_Toc35393795"/>
      <w:bookmarkStart w:id="31" w:name="_Toc35393626"/>
      <w:r>
        <w:rPr>
          <w:rFonts w:ascii="Times New Roman" w:hAnsi="Times New Roman" w:eastAsia="宋体"/>
          <w:sz w:val="24"/>
          <w:szCs w:val="24"/>
        </w:rPr>
        <w:t>六、其他补充事宜</w:t>
      </w:r>
      <w:bookmarkEnd w:id="30"/>
      <w:bookmarkEnd w:id="31"/>
    </w:p>
    <w:p w14:paraId="7660ED6E">
      <w:pPr>
        <w:topLinePunct/>
        <w:spacing w:line="360" w:lineRule="auto"/>
        <w:ind w:firstLine="480" w:firstLineChars="200"/>
        <w:rPr>
          <w:rFonts w:ascii="宋体" w:hAnsi="宋体" w:cs="宋体"/>
          <w:sz w:val="24"/>
        </w:rPr>
      </w:pPr>
      <w:r>
        <w:rPr>
          <w:sz w:val="24"/>
        </w:rPr>
        <w:t>1</w:t>
      </w:r>
      <w:r>
        <w:rPr>
          <w:rFonts w:hint="eastAsia" w:ascii="宋体" w:hAnsi="宋体" w:cs="宋体"/>
          <w:sz w:val="24"/>
        </w:rPr>
        <w:t>.本项目需要落实的政府采购政策：节约能源、保护环境、促进中小企业及监狱企业发展、促进残疾人就业、支持乡村产业振兴等，政府采购政策具体落实情况详见招标文件。</w:t>
      </w:r>
    </w:p>
    <w:p w14:paraId="36130C5F">
      <w:pPr>
        <w:pStyle w:val="19"/>
        <w:tabs>
          <w:tab w:val="clear" w:pos="567"/>
        </w:tabs>
        <w:topLinePunct/>
        <w:spacing w:before="0" w:line="360" w:lineRule="auto"/>
        <w:ind w:firstLine="476" w:firstLineChars="200"/>
        <w:rPr>
          <w:rFonts w:cs="宋体"/>
        </w:rPr>
      </w:pPr>
      <w:r>
        <w:rPr>
          <w:rFonts w:hint="eastAsia" w:cs="宋体"/>
          <w:spacing w:val="-1"/>
        </w:rPr>
        <w:t>2.本项目采用全流程电子化采购方式，请供应商认真学习北京市政府采购电子交易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办理 CA 数字证书或</w:t>
      </w:r>
      <w:r>
        <w:rPr>
          <w:rFonts w:hint="eastAsia" w:cs="宋体"/>
        </w:rPr>
        <w:t xml:space="preserve">  </w:t>
      </w:r>
      <w:r>
        <w:rPr>
          <w:rFonts w:hint="eastAsia" w:cs="宋体"/>
          <w:spacing w:val="-1"/>
        </w:rPr>
        <w:t xml:space="preserve">电子营业执照、进行北京市政府采购电子交易平台注册绑定，并认真核实 CA </w:t>
      </w:r>
      <w:r>
        <w:rPr>
          <w:rFonts w:hint="eastAsia" w:cs="宋体"/>
          <w:spacing w:val="-2"/>
        </w:rPr>
        <w:t>数字证书</w:t>
      </w:r>
      <w:r>
        <w:rPr>
          <w:rFonts w:hint="eastAsia" w:cs="宋体"/>
        </w:rPr>
        <w:t xml:space="preserve"> 或电子营业执照情况确认是否符合本项目电子化采购</w:t>
      </w:r>
      <w:r>
        <w:rPr>
          <w:rFonts w:hint="eastAsia" w:cs="宋体"/>
          <w:spacing w:val="-1"/>
        </w:rPr>
        <w:t>流程要求。</w:t>
      </w:r>
    </w:p>
    <w:p w14:paraId="322B2370">
      <w:pPr>
        <w:pStyle w:val="19"/>
        <w:tabs>
          <w:tab w:val="clear" w:pos="567"/>
        </w:tabs>
        <w:topLinePunct/>
        <w:spacing w:before="0" w:line="360" w:lineRule="auto"/>
        <w:ind w:firstLine="480" w:firstLineChars="200"/>
        <w:rPr>
          <w:rFonts w:cs="宋体"/>
        </w:rPr>
      </w:pPr>
      <w:r>
        <w:rPr>
          <w:rFonts w:hint="eastAsia" w:cs="宋体"/>
        </w:rPr>
        <w:t>CA</w:t>
      </w:r>
      <w:r>
        <w:rPr>
          <w:rFonts w:hint="eastAsia" w:cs="宋体"/>
          <w:spacing w:val="8"/>
        </w:rPr>
        <w:t xml:space="preserve"> 数字证书服务热线010-58511086，电子营业执照服务热400-699-7000</w:t>
      </w:r>
      <w:r>
        <w:rPr>
          <w:rFonts w:hint="eastAsia" w:cs="宋体"/>
        </w:rPr>
        <w:t xml:space="preserve"> </w:t>
      </w:r>
      <w:r>
        <w:rPr>
          <w:rFonts w:hint="eastAsia" w:cs="宋体"/>
          <w:spacing w:val="9"/>
        </w:rPr>
        <w:t>技术支持服务热线010-86483801</w:t>
      </w:r>
      <w:r>
        <w:rPr>
          <w:rFonts w:hint="eastAsia" w:cs="宋体"/>
        </w:rPr>
        <w:t xml:space="preserve">  </w:t>
      </w:r>
    </w:p>
    <w:p w14:paraId="3CCA7A4C">
      <w:pPr>
        <w:pStyle w:val="19"/>
        <w:tabs>
          <w:tab w:val="clear" w:pos="567"/>
        </w:tabs>
        <w:topLinePunct/>
        <w:spacing w:before="0" w:line="360" w:lineRule="auto"/>
        <w:ind w:firstLine="476" w:firstLineChars="200"/>
        <w:rPr>
          <w:rFonts w:cs="宋体"/>
        </w:rPr>
      </w:pPr>
      <w:r>
        <w:rPr>
          <w:rFonts w:hint="eastAsia" w:cs="宋体"/>
          <w:spacing w:val="-1"/>
        </w:rPr>
        <w:t>2.1 办理 CA 数字证书或电子营业执照</w:t>
      </w:r>
    </w:p>
    <w:p w14:paraId="0BE19E92">
      <w:pPr>
        <w:pStyle w:val="19"/>
        <w:tabs>
          <w:tab w:val="clear" w:pos="567"/>
        </w:tabs>
        <w:topLinePunct/>
        <w:spacing w:before="0" w:line="360" w:lineRule="auto"/>
        <w:ind w:firstLine="492" w:firstLineChars="200"/>
        <w:rPr>
          <w:rFonts w:cs="宋体"/>
        </w:rPr>
      </w:pPr>
      <w:r>
        <w:rPr>
          <w:rFonts w:hint="eastAsia" w:cs="宋体"/>
          <w:spacing w:val="3"/>
        </w:rPr>
        <w:t>供应商登录北京市政府采购电子交易平台查阅</w:t>
      </w:r>
      <w:r>
        <w:rPr>
          <w:rFonts w:hint="eastAsia" w:cs="宋体"/>
          <w:spacing w:val="71"/>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rPr>
        <w:t xml:space="preserve"> </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14:paraId="2C5BC24C">
      <w:pPr>
        <w:pStyle w:val="19"/>
        <w:tabs>
          <w:tab w:val="clear" w:pos="567"/>
        </w:tabs>
        <w:topLinePunct/>
        <w:spacing w:before="0" w:line="360" w:lineRule="auto"/>
        <w:ind w:firstLine="492" w:firstLineChars="200"/>
        <w:rPr>
          <w:rFonts w:cs="宋体"/>
        </w:rPr>
      </w:pPr>
      <w:r>
        <w:rPr>
          <w:rFonts w:hint="eastAsia" w:cs="宋体"/>
          <w:spacing w:val="3"/>
        </w:rPr>
        <w:t>2.2注册</w:t>
      </w:r>
    </w:p>
    <w:p w14:paraId="00FD4E6A">
      <w:pPr>
        <w:pStyle w:val="19"/>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 xml:space="preserve"> 册入库操作流程指引</w:t>
      </w:r>
      <w:r>
        <w:rPr>
          <w:rFonts w:hint="eastAsia" w:cs="宋体"/>
          <w:spacing w:val="-35"/>
        </w:rPr>
        <w:t xml:space="preserve"> </w:t>
      </w:r>
      <w:r>
        <w:rPr>
          <w:rFonts w:hint="eastAsia" w:cs="宋体"/>
        </w:rPr>
        <w:t>”进行自助注册绑定。</w:t>
      </w:r>
    </w:p>
    <w:p w14:paraId="709A8B8E">
      <w:pPr>
        <w:pStyle w:val="19"/>
        <w:tabs>
          <w:tab w:val="clear" w:pos="567"/>
        </w:tabs>
        <w:topLinePunct/>
        <w:spacing w:before="0" w:line="360" w:lineRule="auto"/>
        <w:ind w:firstLine="484" w:firstLineChars="200"/>
        <w:rPr>
          <w:rFonts w:cs="宋体"/>
        </w:rPr>
      </w:pPr>
      <w:r>
        <w:rPr>
          <w:rFonts w:hint="eastAsia" w:cs="宋体"/>
          <w:spacing w:val="1"/>
        </w:rPr>
        <w:t>2.3驱动、客户端下载</w:t>
      </w:r>
    </w:p>
    <w:p w14:paraId="77C0C5CE">
      <w:pPr>
        <w:pStyle w:val="19"/>
        <w:tabs>
          <w:tab w:val="clear" w:pos="567"/>
        </w:tabs>
        <w:topLinePunct/>
        <w:spacing w:before="0" w:line="360" w:lineRule="auto"/>
        <w:ind w:firstLine="492" w:firstLineChars="200"/>
        <w:rPr>
          <w:rFonts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 xml:space="preserve"> 统文件驱动安装包</w:t>
      </w:r>
      <w:r>
        <w:rPr>
          <w:rFonts w:hint="eastAsia" w:cs="宋体"/>
          <w:spacing w:val="-37"/>
        </w:rPr>
        <w:t xml:space="preserve"> </w:t>
      </w:r>
      <w:r>
        <w:rPr>
          <w:rFonts w:hint="eastAsia" w:cs="宋体"/>
        </w:rPr>
        <w:t>”下载相关驱动。</w:t>
      </w:r>
    </w:p>
    <w:p w14:paraId="5B55CC57">
      <w:pPr>
        <w:pStyle w:val="19"/>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rPr>
        <w:t xml:space="preserve"> </w:t>
      </w:r>
      <w:r>
        <w:rPr>
          <w:rFonts w:hint="eastAsia" w:cs="宋体"/>
          <w:spacing w:val="1"/>
        </w:rPr>
        <w:t>制工具</w:t>
      </w:r>
      <w:r>
        <w:rPr>
          <w:rFonts w:hint="eastAsia" w:cs="宋体"/>
          <w:spacing w:val="-48"/>
        </w:rPr>
        <w:t xml:space="preserve"> </w:t>
      </w:r>
      <w:r>
        <w:rPr>
          <w:rFonts w:hint="eastAsia" w:cs="宋体"/>
          <w:spacing w:val="1"/>
        </w:rPr>
        <w:t>”下载相关客户端。</w:t>
      </w:r>
    </w:p>
    <w:p w14:paraId="6CD12EE8">
      <w:pPr>
        <w:pStyle w:val="19"/>
        <w:tabs>
          <w:tab w:val="clear" w:pos="567"/>
        </w:tabs>
        <w:topLinePunct/>
        <w:spacing w:before="0" w:line="360" w:lineRule="auto"/>
        <w:ind w:firstLine="484" w:firstLineChars="200"/>
        <w:rPr>
          <w:rFonts w:cs="宋体"/>
        </w:rPr>
      </w:pPr>
      <w:r>
        <w:rPr>
          <w:rFonts w:hint="eastAsia" w:cs="宋体"/>
          <w:spacing w:val="1"/>
        </w:rPr>
        <w:t>2.4获取电子招标文件</w:t>
      </w:r>
    </w:p>
    <w:p w14:paraId="5FCEAA2B">
      <w:pPr>
        <w:pStyle w:val="19"/>
        <w:tabs>
          <w:tab w:val="clear" w:pos="567"/>
        </w:tabs>
        <w:topLinePunct/>
        <w:spacing w:before="0" w:line="360" w:lineRule="auto"/>
        <w:ind w:firstLine="476" w:firstLineChars="200"/>
        <w:rPr>
          <w:rFonts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14:paraId="66A8979A">
      <w:pPr>
        <w:pStyle w:val="19"/>
        <w:tabs>
          <w:tab w:val="clear" w:pos="567"/>
        </w:tabs>
        <w:topLinePunct/>
        <w:spacing w:before="0" w:line="360" w:lineRule="auto"/>
        <w:ind w:firstLine="476" w:firstLineChars="200"/>
        <w:rPr>
          <w:rFonts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rPr>
        <w:t xml:space="preserve"> </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rPr>
        <w:t xml:space="preserve"> </w:t>
      </w:r>
      <w:r>
        <w:rPr>
          <w:rFonts w:hint="eastAsia" w:cs="宋体"/>
          <w:spacing w:val="-1"/>
        </w:rPr>
        <w:t>法提交相应包的电子投标文件。</w:t>
      </w:r>
    </w:p>
    <w:p w14:paraId="269D91B0">
      <w:pPr>
        <w:pStyle w:val="19"/>
        <w:tabs>
          <w:tab w:val="clear" w:pos="567"/>
        </w:tabs>
        <w:topLinePunct/>
        <w:spacing w:before="0" w:line="360" w:lineRule="auto"/>
        <w:ind w:firstLine="484" w:firstLineChars="200"/>
        <w:rPr>
          <w:rFonts w:cs="宋体"/>
        </w:rPr>
      </w:pPr>
      <w:r>
        <w:rPr>
          <w:rFonts w:hint="eastAsia" w:cs="宋体"/>
          <w:spacing w:val="1"/>
        </w:rPr>
        <w:t>2.5编制电子投标文件</w:t>
      </w:r>
    </w:p>
    <w:p w14:paraId="4183CC0D">
      <w:pPr>
        <w:pStyle w:val="19"/>
        <w:tabs>
          <w:tab w:val="clear" w:pos="567"/>
        </w:tabs>
        <w:topLinePunct/>
        <w:spacing w:before="0" w:line="360" w:lineRule="auto"/>
        <w:ind w:firstLine="476" w:firstLineChars="200"/>
        <w:jc w:val="right"/>
        <w:rPr>
          <w:rFonts w:cs="宋体"/>
        </w:rPr>
      </w:pPr>
      <w:r>
        <w:rPr>
          <w:rFonts w:hint="eastAsia" w:cs="宋体"/>
          <w:spacing w:val="-1"/>
        </w:rPr>
        <w:t>供应商应使用电子投标客户端编制电子投标</w:t>
      </w:r>
      <w:r>
        <w:rPr>
          <w:rFonts w:hint="eastAsia" w:cs="宋体"/>
          <w:spacing w:val="-2"/>
        </w:rPr>
        <w:t>文件并进行线上投标，供应商电子投标</w:t>
      </w:r>
    </w:p>
    <w:p w14:paraId="0E0386EF">
      <w:pPr>
        <w:pStyle w:val="19"/>
        <w:tabs>
          <w:tab w:val="clear" w:pos="567"/>
        </w:tabs>
        <w:topLinePunct/>
        <w:spacing w:before="0" w:line="360" w:lineRule="auto"/>
        <w:rPr>
          <w:rFonts w:cs="宋体"/>
        </w:rPr>
      </w:pPr>
      <w:r>
        <w:rPr>
          <w:rFonts w:hint="eastAsia" w:cs="宋体"/>
          <w:spacing w:val="-3"/>
        </w:rPr>
        <w:t>文件需要加密并加盖电子签章，如无法按照要求在电子投标文件中加盖电子签章和加密，</w:t>
      </w:r>
      <w:r>
        <w:rPr>
          <w:rFonts w:hint="eastAsia" w:cs="宋体"/>
          <w:spacing w:val="13"/>
        </w:rPr>
        <w:t xml:space="preserve"> </w:t>
      </w:r>
      <w:r>
        <w:rPr>
          <w:rFonts w:hint="eastAsia" w:cs="宋体"/>
          <w:spacing w:val="-1"/>
        </w:rPr>
        <w:t>请及时通过技术支持服务热线联系技术人员。</w:t>
      </w:r>
    </w:p>
    <w:p w14:paraId="0EFAA623">
      <w:pPr>
        <w:pStyle w:val="19"/>
        <w:tabs>
          <w:tab w:val="clear" w:pos="567"/>
        </w:tabs>
        <w:topLinePunct/>
        <w:spacing w:before="0" w:line="360" w:lineRule="auto"/>
        <w:ind w:firstLine="484" w:firstLineChars="200"/>
        <w:rPr>
          <w:rFonts w:cs="宋体"/>
        </w:rPr>
      </w:pPr>
      <w:r>
        <w:rPr>
          <w:rFonts w:hint="eastAsia" w:cs="宋体"/>
          <w:spacing w:val="1"/>
        </w:rPr>
        <w:t>2.6提交电子投标文件</w:t>
      </w:r>
    </w:p>
    <w:p w14:paraId="15E604CD">
      <w:pPr>
        <w:pStyle w:val="19"/>
        <w:tabs>
          <w:tab w:val="clear" w:pos="567"/>
        </w:tabs>
        <w:topLinePunct/>
        <w:spacing w:before="0" w:line="360" w:lineRule="auto"/>
        <w:ind w:firstLine="476" w:firstLineChars="200"/>
        <w:rPr>
          <w:rFonts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14:paraId="663A2900">
      <w:pPr>
        <w:pStyle w:val="19"/>
        <w:tabs>
          <w:tab w:val="clear" w:pos="567"/>
        </w:tabs>
        <w:topLinePunct/>
        <w:spacing w:before="0" w:line="360" w:lineRule="auto"/>
        <w:ind w:firstLine="480" w:firstLineChars="200"/>
        <w:rPr>
          <w:rFonts w:cs="宋体"/>
        </w:rPr>
      </w:pPr>
      <w:r>
        <w:rPr>
          <w:rFonts w:hint="eastAsia" w:cs="宋体"/>
        </w:rPr>
        <w:t>2.7电子开标</w:t>
      </w:r>
    </w:p>
    <w:p w14:paraId="6A9331DB">
      <w:pPr>
        <w:pStyle w:val="19"/>
        <w:tabs>
          <w:tab w:val="clear" w:pos="567"/>
        </w:tabs>
        <w:topLinePunct/>
        <w:spacing w:before="0" w:line="360" w:lineRule="auto"/>
        <w:ind w:firstLine="476" w:firstLineChars="200"/>
        <w:rPr>
          <w:rFonts w:cs="宋体"/>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rPr>
        <w:t xml:space="preserve"> </w:t>
      </w:r>
      <w:r>
        <w:rPr>
          <w:rFonts w:hint="eastAsia" w:cs="宋体"/>
          <w:spacing w:val="-1"/>
        </w:rPr>
        <w:t>平台进行电子开标。</w:t>
      </w:r>
    </w:p>
    <w:p w14:paraId="67B7E80E">
      <w:pPr>
        <w:topLinePunct/>
        <w:spacing w:line="360" w:lineRule="auto"/>
        <w:ind w:firstLine="480" w:firstLineChars="200"/>
        <w:rPr>
          <w:rFonts w:ascii="宋体" w:hAnsi="宋体" w:cs="宋体"/>
          <w:sz w:val="24"/>
        </w:rPr>
      </w:pPr>
      <w:r>
        <w:rPr>
          <w:rFonts w:hint="eastAsia" w:ascii="宋体" w:hAnsi="宋体" w:cs="宋体"/>
          <w:sz w:val="24"/>
        </w:rPr>
        <w:t>3.项目编号：0686-2511QG102725Z/001</w:t>
      </w:r>
    </w:p>
    <w:p w14:paraId="7CE7A739">
      <w:pPr>
        <w:pStyle w:val="3"/>
        <w:topLinePunct/>
        <w:spacing w:before="0" w:line="360" w:lineRule="auto"/>
        <w:jc w:val="left"/>
        <w:rPr>
          <w:rFonts w:ascii="Times New Roman" w:hAnsi="Times New Roman" w:eastAsia="宋体"/>
          <w:sz w:val="24"/>
          <w:szCs w:val="24"/>
        </w:rPr>
      </w:pPr>
      <w:bookmarkStart w:id="32" w:name="_Toc35393796"/>
      <w:bookmarkStart w:id="33" w:name="_Toc28359008"/>
      <w:bookmarkStart w:id="34" w:name="_Toc28359085"/>
      <w:bookmarkStart w:id="35" w:name="_Toc35393627"/>
      <w:r>
        <w:rPr>
          <w:rFonts w:ascii="Times New Roman" w:hAnsi="Times New Roman" w:eastAsia="宋体"/>
          <w:sz w:val="24"/>
          <w:szCs w:val="24"/>
        </w:rPr>
        <w:t>七、对本次招标提出询问，请按以下方式联系。</w:t>
      </w:r>
      <w:bookmarkEnd w:id="32"/>
      <w:bookmarkEnd w:id="33"/>
      <w:bookmarkEnd w:id="34"/>
      <w:bookmarkEnd w:id="35"/>
    </w:p>
    <w:p w14:paraId="64D2A867">
      <w:pPr>
        <w:widowControl/>
        <w:topLinePunct/>
        <w:spacing w:line="360" w:lineRule="auto"/>
        <w:jc w:val="left"/>
        <w:rPr>
          <w:b/>
          <w:sz w:val="24"/>
        </w:rPr>
      </w:pPr>
      <w:r>
        <w:rPr>
          <w:sz w:val="24"/>
        </w:rPr>
        <w:t>　　　</w:t>
      </w:r>
      <w:r>
        <w:rPr>
          <w:b/>
          <w:sz w:val="24"/>
        </w:rPr>
        <w:t>1.采购人信息</w:t>
      </w:r>
    </w:p>
    <w:p w14:paraId="3D4FD111">
      <w:pPr>
        <w:topLinePunct/>
        <w:spacing w:line="360" w:lineRule="auto"/>
        <w:ind w:left="1079" w:leftChars="371" w:hanging="300" w:hangingChars="125"/>
        <w:jc w:val="left"/>
        <w:rPr>
          <w:sz w:val="24"/>
        </w:rPr>
      </w:pPr>
      <w:bookmarkStart w:id="36" w:name="_Toc28359086"/>
      <w:bookmarkStart w:id="37" w:name="_Toc28359009"/>
      <w:r>
        <w:rPr>
          <w:sz w:val="24"/>
        </w:rPr>
        <w:t>名    称：</w:t>
      </w:r>
      <w:r>
        <w:rPr>
          <w:rFonts w:hint="eastAsia"/>
          <w:sz w:val="24"/>
        </w:rPr>
        <w:t>北京市交通运输综合执法总队</w:t>
      </w:r>
    </w:p>
    <w:p w14:paraId="119ACA6E">
      <w:pPr>
        <w:topLinePunct/>
        <w:spacing w:line="360" w:lineRule="auto"/>
        <w:ind w:left="1079" w:leftChars="371" w:hanging="300" w:hangingChars="125"/>
        <w:jc w:val="left"/>
        <w:rPr>
          <w:sz w:val="24"/>
        </w:rPr>
      </w:pPr>
      <w:r>
        <w:rPr>
          <w:sz w:val="24"/>
        </w:rPr>
        <w:t>地    址：</w:t>
      </w:r>
      <w:r>
        <w:rPr>
          <w:rFonts w:hint="eastAsia"/>
          <w:sz w:val="24"/>
        </w:rPr>
        <w:t>北京市西城区北礼士路22号</w:t>
      </w:r>
    </w:p>
    <w:p w14:paraId="1E354D77">
      <w:pPr>
        <w:topLinePunct/>
        <w:spacing w:line="360" w:lineRule="auto"/>
        <w:ind w:left="1079" w:leftChars="371" w:hanging="300" w:hangingChars="125"/>
        <w:jc w:val="left"/>
        <w:rPr>
          <w:sz w:val="24"/>
          <w:u w:val="single"/>
        </w:rPr>
      </w:pPr>
      <w:r>
        <w:rPr>
          <w:sz w:val="24"/>
        </w:rPr>
        <w:t>联</w:t>
      </w:r>
      <w:r>
        <w:rPr>
          <w:rFonts w:hint="eastAsia"/>
          <w:sz w:val="24"/>
        </w:rPr>
        <w:t xml:space="preserve">系方式：杨洋 </w:t>
      </w:r>
      <w:r>
        <w:rPr>
          <w:sz w:val="24"/>
        </w:rPr>
        <w:t xml:space="preserve"> </w:t>
      </w:r>
      <w:r>
        <w:rPr>
          <w:rFonts w:hint="eastAsia"/>
          <w:sz w:val="24"/>
        </w:rPr>
        <w:t>010-</w:t>
      </w:r>
      <w:r>
        <w:rPr>
          <w:sz w:val="24"/>
        </w:rPr>
        <w:t>68312152</w:t>
      </w:r>
    </w:p>
    <w:p w14:paraId="4CC50DCF">
      <w:pPr>
        <w:topLinePunct/>
        <w:spacing w:line="360" w:lineRule="auto"/>
        <w:ind w:left="1080" w:leftChars="371" w:hanging="301" w:hangingChars="125"/>
        <w:jc w:val="left"/>
        <w:rPr>
          <w:b/>
          <w:sz w:val="24"/>
        </w:rPr>
      </w:pPr>
      <w:r>
        <w:rPr>
          <w:b/>
          <w:sz w:val="24"/>
        </w:rPr>
        <w:t>2.采购代理机构信息</w:t>
      </w:r>
      <w:bookmarkEnd w:id="36"/>
      <w:bookmarkEnd w:id="37"/>
    </w:p>
    <w:p w14:paraId="6067F95A">
      <w:pPr>
        <w:topLinePunct/>
        <w:spacing w:line="360" w:lineRule="auto"/>
        <w:ind w:left="1079" w:leftChars="371" w:hanging="300" w:hangingChars="125"/>
        <w:jc w:val="left"/>
        <w:rPr>
          <w:sz w:val="24"/>
        </w:rPr>
      </w:pPr>
      <w:bookmarkStart w:id="38" w:name="_Toc28359087"/>
      <w:bookmarkStart w:id="39" w:name="_Toc28359010"/>
      <w:r>
        <w:rPr>
          <w:sz w:val="24"/>
        </w:rPr>
        <w:t>名    称：</w:t>
      </w:r>
      <w:r>
        <w:rPr>
          <w:rFonts w:hint="eastAsia"/>
          <w:sz w:val="24"/>
        </w:rPr>
        <w:t>北京国际贸易有限公司</w:t>
      </w:r>
    </w:p>
    <w:p w14:paraId="23058359">
      <w:pPr>
        <w:topLinePunct/>
        <w:spacing w:line="360" w:lineRule="auto"/>
        <w:ind w:left="1079" w:leftChars="371" w:hanging="300" w:hangingChars="125"/>
        <w:jc w:val="left"/>
        <w:rPr>
          <w:sz w:val="24"/>
        </w:rPr>
      </w:pPr>
      <w:r>
        <w:rPr>
          <w:sz w:val="24"/>
        </w:rPr>
        <w:t>地    址：</w:t>
      </w:r>
      <w:r>
        <w:rPr>
          <w:rFonts w:hint="eastAsia"/>
          <w:sz w:val="24"/>
        </w:rPr>
        <w:t>北京市朝阳区建国门外大街甲3号</w:t>
      </w:r>
    </w:p>
    <w:p w14:paraId="049A0C1E">
      <w:pPr>
        <w:topLinePunct/>
        <w:spacing w:line="360" w:lineRule="auto"/>
        <w:ind w:left="1079" w:leftChars="371" w:hanging="300" w:hangingChars="125"/>
        <w:jc w:val="left"/>
        <w:rPr>
          <w:rFonts w:ascii="仿宋" w:hAnsi="仿宋"/>
          <w:sz w:val="24"/>
        </w:rPr>
      </w:pPr>
      <w:r>
        <w:rPr>
          <w:sz w:val="24"/>
        </w:rPr>
        <w:t>联系方式：</w:t>
      </w:r>
      <w:r>
        <w:rPr>
          <w:rFonts w:hint="eastAsia" w:ascii="仿宋" w:hAnsi="仿宋" w:eastAsia="仿宋"/>
          <w:sz w:val="24"/>
        </w:rPr>
        <w:t>13011852014</w:t>
      </w:r>
    </w:p>
    <w:p w14:paraId="3555395D">
      <w:pPr>
        <w:topLinePunct/>
        <w:spacing w:line="360" w:lineRule="auto"/>
        <w:ind w:firstLine="723" w:firstLineChars="300"/>
        <w:rPr>
          <w:b/>
          <w:sz w:val="24"/>
          <w:u w:val="single"/>
        </w:rPr>
      </w:pPr>
      <w:r>
        <w:rPr>
          <w:b/>
          <w:sz w:val="24"/>
        </w:rPr>
        <w:t>3.项目联系方式</w:t>
      </w:r>
      <w:bookmarkEnd w:id="38"/>
      <w:bookmarkEnd w:id="39"/>
    </w:p>
    <w:p w14:paraId="2D22E438">
      <w:pPr>
        <w:pStyle w:val="25"/>
        <w:topLinePunct/>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Ansi="宋体"/>
          <w:sz w:val="24"/>
          <w:szCs w:val="24"/>
        </w:rPr>
        <w:t>郑捷、</w:t>
      </w:r>
      <w:r>
        <w:rPr>
          <w:rFonts w:ascii="Times New Roman" w:hAnsi="Times New Roman"/>
          <w:sz w:val="24"/>
        </w:rPr>
        <w:t>沈添玉</w:t>
      </w:r>
    </w:p>
    <w:p w14:paraId="369A31F1">
      <w:pPr>
        <w:topLinePunct/>
        <w:spacing w:line="360" w:lineRule="auto"/>
        <w:ind w:left="1079" w:leftChars="371" w:hanging="300" w:hangingChars="125"/>
        <w:jc w:val="left"/>
        <w:rPr>
          <w:sz w:val="24"/>
        </w:rPr>
      </w:pPr>
      <w:r>
        <w:rPr>
          <w:sz w:val="24"/>
        </w:rPr>
        <w:t>电      话：</w:t>
      </w:r>
      <w:r>
        <w:rPr>
          <w:rFonts w:hint="eastAsia"/>
          <w:sz w:val="24"/>
        </w:rPr>
        <w:t>13011852014</w:t>
      </w:r>
    </w:p>
    <w:p w14:paraId="1AA64919">
      <w:pPr>
        <w:topLinePunct/>
        <w:spacing w:line="360" w:lineRule="auto"/>
        <w:jc w:val="center"/>
        <w:outlineLvl w:val="0"/>
        <w:rPr>
          <w:b/>
          <w:sz w:val="32"/>
          <w:szCs w:val="32"/>
        </w:rPr>
      </w:pPr>
      <w:r>
        <w:rPr>
          <w:sz w:val="24"/>
        </w:rPr>
        <w:br w:type="page"/>
      </w:r>
      <w:bookmarkStart w:id="40" w:name="_Toc127151777"/>
      <w:bookmarkStart w:id="41" w:name="_Toc195842950"/>
      <w:bookmarkStart w:id="42" w:name="_Toc226965856"/>
      <w:bookmarkStart w:id="43" w:name="_Toc265228423"/>
      <w:bookmarkStart w:id="44" w:name="_Toc264969275"/>
      <w:bookmarkStart w:id="45" w:name="_Toc8422"/>
      <w:bookmarkStart w:id="46" w:name="_Toc305158928"/>
      <w:bookmarkStart w:id="47" w:name="_Toc305158854"/>
      <w:bookmarkStart w:id="48" w:name="_Toc353873938"/>
      <w:bookmarkStart w:id="49" w:name="_Toc150774783"/>
      <w:bookmarkStart w:id="50" w:name="_Toc512937850"/>
      <w:bookmarkStart w:id="51" w:name="_Toc353825548"/>
      <w:bookmarkStart w:id="52" w:name="_Toc127161488"/>
      <w:r>
        <w:rPr>
          <w:b/>
          <w:sz w:val="36"/>
          <w:szCs w:val="36"/>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p>
    <w:p w14:paraId="0B151C5C">
      <w:pPr>
        <w:pStyle w:val="3"/>
        <w:tabs>
          <w:tab w:val="center" w:pos="4592"/>
          <w:tab w:val="left" w:pos="7860"/>
        </w:tabs>
        <w:topLinePunct/>
        <w:spacing w:before="0" w:line="360" w:lineRule="auto"/>
        <w:rPr>
          <w:sz w:val="28"/>
          <w:szCs w:val="28"/>
        </w:rPr>
      </w:pPr>
      <w:bookmarkStart w:id="53" w:name="_Toc127151720"/>
      <w:bookmarkStart w:id="54" w:name="_Toc226309763"/>
      <w:bookmarkStart w:id="55" w:name="_Toc150480757"/>
      <w:bookmarkStart w:id="56" w:name="_Toc164351613"/>
      <w:bookmarkStart w:id="57" w:name="_Toc150774724"/>
      <w:bookmarkStart w:id="58" w:name="_Toc164608633"/>
      <w:bookmarkStart w:id="59" w:name="_Toc149720812"/>
      <w:bookmarkStart w:id="60" w:name="_Toc151193617"/>
      <w:bookmarkStart w:id="61" w:name="_Toc151193907"/>
      <w:bookmarkStart w:id="62" w:name="_Toc164229214"/>
      <w:bookmarkStart w:id="63" w:name="_Toc127151519"/>
      <w:bookmarkStart w:id="64" w:name="_Toc164608788"/>
      <w:bookmarkStart w:id="65" w:name="_Toc151193833"/>
      <w:bookmarkStart w:id="66" w:name="_Toc150509270"/>
      <w:bookmarkStart w:id="67" w:name="_Toc226965709"/>
      <w:bookmarkStart w:id="68" w:name="_Toc226337215"/>
      <w:bookmarkStart w:id="69" w:name="_Toc142311021"/>
      <w:bookmarkStart w:id="70" w:name="_Toc226965792"/>
      <w:bookmarkStart w:id="71" w:name="_Toc151193761"/>
      <w:bookmarkStart w:id="72" w:name="_Toc127161433"/>
      <w:bookmarkStart w:id="73" w:name="_Toc151190146"/>
      <w:bookmarkStart w:id="74" w:name="_Toc520356144"/>
      <w:bookmarkStart w:id="75" w:name="_Toc164229360"/>
      <w:bookmarkStart w:id="76" w:name="_Toc195842884"/>
      <w:bookmarkStart w:id="77" w:name="_Toc151193689"/>
      <w:bookmarkStart w:id="78" w:name="_Toc150774619"/>
      <w:r>
        <w:rPr>
          <w:rFonts w:ascii="Times New Roman" w:hAnsi="Times New Roman" w:eastAsia="宋体"/>
          <w:sz w:val="28"/>
        </w:rPr>
        <w:t>投标人须知资料表</w:t>
      </w:r>
    </w:p>
    <w:p w14:paraId="72893D05">
      <w:pPr>
        <w:topLinePunct/>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339"/>
        <w:gridCol w:w="6768"/>
      </w:tblGrid>
      <w:tr w14:paraId="5FD3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042" w:type="dxa"/>
            <w:vAlign w:val="center"/>
          </w:tcPr>
          <w:p w14:paraId="7ABD07DD">
            <w:pPr>
              <w:topLinePunct/>
              <w:jc w:val="center"/>
              <w:rPr>
                <w:b/>
                <w:bCs/>
                <w:sz w:val="24"/>
              </w:rPr>
            </w:pPr>
            <w:r>
              <w:rPr>
                <w:rFonts w:hint="eastAsia" w:ascii="微软雅黑" w:hAnsi="微软雅黑" w:eastAsia="微软雅黑" w:cs="微软雅黑"/>
                <w:b/>
                <w:sz w:val="24"/>
              </w:rPr>
              <w:t>条</w:t>
            </w:r>
            <w:r>
              <w:rPr>
                <w:b/>
                <w:sz w:val="24"/>
              </w:rPr>
              <w:t>款号</w:t>
            </w:r>
          </w:p>
        </w:tc>
        <w:tc>
          <w:tcPr>
            <w:tcW w:w="1339" w:type="dxa"/>
            <w:vAlign w:val="center"/>
          </w:tcPr>
          <w:p w14:paraId="65A8A213">
            <w:pPr>
              <w:topLinePunct/>
              <w:jc w:val="center"/>
              <w:rPr>
                <w:b/>
                <w:bCs/>
                <w:sz w:val="24"/>
              </w:rPr>
            </w:pPr>
            <w:r>
              <w:rPr>
                <w:b/>
                <w:bCs/>
                <w:sz w:val="24"/>
              </w:rPr>
              <w:t>条目</w:t>
            </w:r>
          </w:p>
        </w:tc>
        <w:tc>
          <w:tcPr>
            <w:tcW w:w="6768" w:type="dxa"/>
            <w:vAlign w:val="center"/>
          </w:tcPr>
          <w:p w14:paraId="0AA83659">
            <w:pPr>
              <w:topLinePunct/>
              <w:jc w:val="center"/>
              <w:rPr>
                <w:b/>
                <w:bCs/>
                <w:sz w:val="24"/>
              </w:rPr>
            </w:pPr>
            <w:r>
              <w:rPr>
                <w:b/>
                <w:bCs/>
                <w:sz w:val="24"/>
              </w:rPr>
              <w:t>内容</w:t>
            </w:r>
          </w:p>
        </w:tc>
      </w:tr>
      <w:tr w14:paraId="6DD9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5C0152F6">
            <w:pPr>
              <w:pStyle w:val="25"/>
              <w:topLinePunct/>
              <w:jc w:val="center"/>
              <w:rPr>
                <w:rFonts w:hint="default" w:ascii="Times New Roman" w:hAnsi="Times New Roman"/>
                <w:sz w:val="24"/>
                <w:szCs w:val="24"/>
              </w:rPr>
            </w:pPr>
            <w:r>
              <w:rPr>
                <w:rFonts w:hint="default" w:ascii="Times New Roman" w:hAnsi="Times New Roman"/>
                <w:sz w:val="24"/>
                <w:szCs w:val="24"/>
              </w:rPr>
              <w:t>2.2</w:t>
            </w:r>
          </w:p>
        </w:tc>
        <w:tc>
          <w:tcPr>
            <w:tcW w:w="1339" w:type="dxa"/>
            <w:vAlign w:val="center"/>
          </w:tcPr>
          <w:p w14:paraId="1B9D982A">
            <w:pPr>
              <w:topLinePunct/>
              <w:jc w:val="center"/>
              <w:rPr>
                <w:sz w:val="24"/>
              </w:rPr>
            </w:pPr>
            <w:r>
              <w:rPr>
                <w:sz w:val="24"/>
              </w:rPr>
              <w:t>项目属性</w:t>
            </w:r>
          </w:p>
        </w:tc>
        <w:tc>
          <w:tcPr>
            <w:tcW w:w="6768" w:type="dxa"/>
            <w:vAlign w:val="center"/>
          </w:tcPr>
          <w:p w14:paraId="5111FD6A">
            <w:pPr>
              <w:topLinePunct/>
              <w:rPr>
                <w:sz w:val="24"/>
              </w:rPr>
            </w:pPr>
            <w:r>
              <w:rPr>
                <w:sz w:val="24"/>
              </w:rPr>
              <w:t>项目属性：</w:t>
            </w:r>
          </w:p>
          <w:p w14:paraId="612580BF">
            <w:pPr>
              <w:topLinePunct/>
              <w:rPr>
                <w:sz w:val="24"/>
              </w:rPr>
            </w:pPr>
            <w:r>
              <w:rPr>
                <w:sz w:val="24"/>
              </w:rPr>
              <w:t>□服务</w:t>
            </w:r>
          </w:p>
          <w:p w14:paraId="79259C4E">
            <w:pPr>
              <w:topLinePunct/>
              <w:rPr>
                <w:sz w:val="24"/>
                <w:u w:val="single"/>
              </w:rPr>
            </w:pPr>
            <w:r>
              <w:rPr>
                <w:sz w:val="24"/>
              </w:rPr>
              <w:t>■货物</w:t>
            </w:r>
          </w:p>
        </w:tc>
      </w:tr>
      <w:tr w14:paraId="3C11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543B879F">
            <w:pPr>
              <w:pStyle w:val="25"/>
              <w:topLinePunct/>
              <w:jc w:val="center"/>
              <w:rPr>
                <w:rFonts w:hint="default" w:ascii="Times New Roman" w:hAnsi="Times New Roman"/>
                <w:sz w:val="24"/>
                <w:szCs w:val="24"/>
              </w:rPr>
            </w:pPr>
            <w:r>
              <w:rPr>
                <w:rFonts w:hint="default" w:ascii="Times New Roman" w:hAnsi="Times New Roman"/>
                <w:sz w:val="24"/>
                <w:szCs w:val="24"/>
              </w:rPr>
              <w:t>2.3</w:t>
            </w:r>
          </w:p>
        </w:tc>
        <w:tc>
          <w:tcPr>
            <w:tcW w:w="1339" w:type="dxa"/>
            <w:vAlign w:val="center"/>
          </w:tcPr>
          <w:p w14:paraId="455749EA">
            <w:pPr>
              <w:topLinePunct/>
              <w:jc w:val="center"/>
              <w:rPr>
                <w:sz w:val="24"/>
              </w:rPr>
            </w:pPr>
            <w:r>
              <w:rPr>
                <w:sz w:val="24"/>
              </w:rPr>
              <w:t>科研仪器设备</w:t>
            </w:r>
          </w:p>
        </w:tc>
        <w:tc>
          <w:tcPr>
            <w:tcW w:w="6768" w:type="dxa"/>
            <w:vAlign w:val="center"/>
          </w:tcPr>
          <w:p w14:paraId="58F685EC">
            <w:pPr>
              <w:topLinePunct/>
              <w:rPr>
                <w:sz w:val="24"/>
              </w:rPr>
            </w:pPr>
            <w:r>
              <w:rPr>
                <w:sz w:val="24"/>
              </w:rPr>
              <w:t>是否属于科研仪器设备采购项目：</w:t>
            </w:r>
          </w:p>
          <w:p w14:paraId="0DDB72C9">
            <w:pPr>
              <w:topLinePunct/>
              <w:rPr>
                <w:sz w:val="24"/>
              </w:rPr>
            </w:pPr>
            <w:bookmarkStart w:id="79" w:name="OLE_LINK3"/>
            <w:r>
              <w:rPr>
                <w:sz w:val="24"/>
              </w:rPr>
              <w:t>□</w:t>
            </w:r>
            <w:bookmarkEnd w:id="79"/>
            <w:r>
              <w:rPr>
                <w:sz w:val="24"/>
              </w:rPr>
              <w:t>是</w:t>
            </w:r>
          </w:p>
          <w:p w14:paraId="06EA24A4">
            <w:pPr>
              <w:topLinePunct/>
              <w:rPr>
                <w:sz w:val="24"/>
              </w:rPr>
            </w:pPr>
            <w:r>
              <w:rPr>
                <w:sz w:val="24"/>
              </w:rPr>
              <w:t>■否</w:t>
            </w:r>
          </w:p>
        </w:tc>
      </w:tr>
      <w:tr w14:paraId="7C77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A765487">
            <w:pPr>
              <w:pStyle w:val="25"/>
              <w:topLinePunct/>
              <w:jc w:val="center"/>
              <w:rPr>
                <w:rFonts w:hint="default" w:ascii="Times New Roman" w:hAnsi="Times New Roman"/>
                <w:sz w:val="24"/>
                <w:szCs w:val="24"/>
              </w:rPr>
            </w:pPr>
            <w:r>
              <w:rPr>
                <w:rFonts w:hint="default" w:ascii="Times New Roman" w:hAnsi="Times New Roman"/>
                <w:sz w:val="24"/>
                <w:szCs w:val="24"/>
              </w:rPr>
              <w:t>2.4</w:t>
            </w:r>
          </w:p>
        </w:tc>
        <w:tc>
          <w:tcPr>
            <w:tcW w:w="1339" w:type="dxa"/>
            <w:vAlign w:val="center"/>
          </w:tcPr>
          <w:p w14:paraId="215C2110">
            <w:pPr>
              <w:topLinePunct/>
              <w:jc w:val="center"/>
              <w:rPr>
                <w:sz w:val="24"/>
              </w:rPr>
            </w:pPr>
            <w:r>
              <w:rPr>
                <w:sz w:val="24"/>
              </w:rPr>
              <w:t>核心产品</w:t>
            </w:r>
          </w:p>
        </w:tc>
        <w:tc>
          <w:tcPr>
            <w:tcW w:w="6768" w:type="dxa"/>
            <w:vAlign w:val="center"/>
          </w:tcPr>
          <w:p w14:paraId="560F5185">
            <w:pPr>
              <w:topLinePunct/>
            </w:pPr>
            <w:r>
              <w:rPr>
                <w:sz w:val="24"/>
              </w:rPr>
              <w:t>□关于核心产品本项目不适用。</w:t>
            </w:r>
          </w:p>
          <w:p w14:paraId="5057E61E">
            <w:pPr>
              <w:pStyle w:val="25"/>
              <w:topLinePunct/>
              <w:rPr>
                <w:rFonts w:hint="default" w:ascii="Times New Roman" w:hAnsi="Times New Roman"/>
                <w:sz w:val="24"/>
                <w:szCs w:val="24"/>
              </w:rPr>
            </w:pPr>
            <w:r>
              <w:rPr>
                <w:rFonts w:hint="default" w:ascii="Times New Roman" w:hAnsi="Times New Roman"/>
                <w:sz w:val="24"/>
                <w:szCs w:val="24"/>
              </w:rPr>
              <w:t>□本项目为单一产品采购项目。</w:t>
            </w:r>
          </w:p>
          <w:p w14:paraId="06ECF27D">
            <w:pPr>
              <w:topLinePunct/>
              <w:rPr>
                <w:sz w:val="24"/>
              </w:rPr>
            </w:pPr>
            <w:r>
              <w:rPr>
                <w:sz w:val="24"/>
              </w:rPr>
              <w:t>■</w:t>
            </w:r>
            <w:r>
              <w:rPr>
                <w:rFonts w:hint="eastAsia" w:ascii="宋体" w:hAnsi="宋体" w:cs="微软雅黑"/>
                <w:sz w:val="24"/>
              </w:rPr>
              <w:t>本项目为非单一产品采购项目，核心产品为：</w:t>
            </w:r>
            <w:r>
              <w:rPr>
                <w:rFonts w:hint="eastAsia" w:ascii="宋体" w:hAnsi="宋体" w:cs="微软雅黑"/>
                <w:sz w:val="24"/>
                <w:u w:val="single"/>
              </w:rPr>
              <w:t>春秋执勤服（上衣、裤子）</w:t>
            </w:r>
            <w:r>
              <w:rPr>
                <w:rFonts w:hint="eastAsia" w:ascii="宋体" w:hAnsi="宋体"/>
                <w:sz w:val="24"/>
                <w:u w:val="single"/>
              </w:rPr>
              <w:t xml:space="preserve">          </w:t>
            </w:r>
          </w:p>
        </w:tc>
      </w:tr>
      <w:tr w14:paraId="4739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restart"/>
            <w:vAlign w:val="center"/>
          </w:tcPr>
          <w:p w14:paraId="7A75ED9A">
            <w:pPr>
              <w:pStyle w:val="25"/>
              <w:topLinePunct/>
              <w:jc w:val="center"/>
              <w:rPr>
                <w:rFonts w:hint="default" w:ascii="Times New Roman" w:hAnsi="Times New Roman"/>
                <w:sz w:val="24"/>
                <w:szCs w:val="24"/>
              </w:rPr>
            </w:pPr>
            <w:r>
              <w:rPr>
                <w:rFonts w:hint="default" w:ascii="Times New Roman" w:hAnsi="Times New Roman"/>
                <w:sz w:val="24"/>
                <w:szCs w:val="24"/>
              </w:rPr>
              <w:t>3.1</w:t>
            </w:r>
          </w:p>
        </w:tc>
        <w:tc>
          <w:tcPr>
            <w:tcW w:w="1339" w:type="dxa"/>
            <w:vAlign w:val="center"/>
          </w:tcPr>
          <w:p w14:paraId="700C9381">
            <w:pPr>
              <w:topLinePunct/>
              <w:jc w:val="center"/>
              <w:rPr>
                <w:sz w:val="24"/>
              </w:rPr>
            </w:pPr>
            <w:r>
              <w:rPr>
                <w:sz w:val="24"/>
              </w:rPr>
              <w:t>现场考察</w:t>
            </w:r>
          </w:p>
        </w:tc>
        <w:tc>
          <w:tcPr>
            <w:tcW w:w="6768" w:type="dxa"/>
            <w:vAlign w:val="center"/>
          </w:tcPr>
          <w:p w14:paraId="4ABD4530">
            <w:pPr>
              <w:topLinePunct/>
              <w:rPr>
                <w:sz w:val="24"/>
              </w:rPr>
            </w:pPr>
            <w:r>
              <w:rPr>
                <w:sz w:val="24"/>
              </w:rPr>
              <w:t>■不组织</w:t>
            </w:r>
          </w:p>
          <w:p w14:paraId="6D25B9A2">
            <w:pPr>
              <w:topLinePunct/>
              <w:rPr>
                <w:bCs/>
                <w:sz w:val="24"/>
              </w:rPr>
            </w:pPr>
            <w:r>
              <w:rPr>
                <w:sz w:val="24"/>
              </w:rPr>
              <w:t>□组织，考察时间：__年_月_日_</w:t>
            </w:r>
            <w:r>
              <w:rPr>
                <w:bCs/>
                <w:sz w:val="24"/>
              </w:rPr>
              <w:t>点</w:t>
            </w:r>
            <w:r>
              <w:rPr>
                <w:sz w:val="24"/>
              </w:rPr>
              <w:t>_</w:t>
            </w:r>
            <w:r>
              <w:rPr>
                <w:bCs/>
                <w:sz w:val="24"/>
              </w:rPr>
              <w:t>分</w:t>
            </w:r>
          </w:p>
          <w:p w14:paraId="079F7BA3">
            <w:pPr>
              <w:pStyle w:val="25"/>
              <w:topLinePunct/>
              <w:rPr>
                <w:rFonts w:hint="default" w:ascii="Times New Roman" w:hAnsi="Times New Roman"/>
                <w:sz w:val="24"/>
                <w:szCs w:val="24"/>
              </w:rPr>
            </w:pPr>
            <w:r>
              <w:rPr>
                <w:rFonts w:hint="default" w:ascii="Times New Roman" w:hAnsi="Times New Roman"/>
                <w:sz w:val="24"/>
              </w:rPr>
              <w:t>考察地点：____________</w:t>
            </w:r>
            <w:r>
              <w:rPr>
                <w:rFonts w:ascii="Times New Roman" w:hAnsi="Times New Roman"/>
                <w:sz w:val="24"/>
              </w:rPr>
              <w:t>。</w:t>
            </w:r>
          </w:p>
        </w:tc>
      </w:tr>
      <w:tr w14:paraId="6446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continue"/>
            <w:vAlign w:val="center"/>
          </w:tcPr>
          <w:p w14:paraId="77A0772D">
            <w:pPr>
              <w:pStyle w:val="25"/>
              <w:topLinePunct/>
              <w:jc w:val="center"/>
              <w:rPr>
                <w:rFonts w:hint="default" w:ascii="Times New Roman" w:hAnsi="Times New Roman"/>
                <w:sz w:val="24"/>
                <w:szCs w:val="24"/>
              </w:rPr>
            </w:pPr>
          </w:p>
        </w:tc>
        <w:tc>
          <w:tcPr>
            <w:tcW w:w="1339" w:type="dxa"/>
            <w:vAlign w:val="center"/>
          </w:tcPr>
          <w:p w14:paraId="2923E614">
            <w:pPr>
              <w:topLinePunct/>
              <w:jc w:val="center"/>
              <w:rPr>
                <w:sz w:val="24"/>
              </w:rPr>
            </w:pPr>
            <w:r>
              <w:rPr>
                <w:sz w:val="24"/>
              </w:rPr>
              <w:t>开标前答疑会</w:t>
            </w:r>
          </w:p>
        </w:tc>
        <w:tc>
          <w:tcPr>
            <w:tcW w:w="6768" w:type="dxa"/>
            <w:vAlign w:val="center"/>
          </w:tcPr>
          <w:p w14:paraId="2EA347EC">
            <w:pPr>
              <w:topLinePunct/>
              <w:rPr>
                <w:sz w:val="24"/>
              </w:rPr>
            </w:pPr>
            <w:r>
              <w:rPr>
                <w:sz w:val="24"/>
              </w:rPr>
              <w:t>■不召开</w:t>
            </w:r>
          </w:p>
          <w:p w14:paraId="07C1B9D0">
            <w:pPr>
              <w:topLinePunct/>
              <w:rPr>
                <w:sz w:val="24"/>
              </w:rPr>
            </w:pPr>
            <w:bookmarkStart w:id="80" w:name="OLE_LINK1"/>
            <w:r>
              <w:rPr>
                <w:sz w:val="24"/>
              </w:rPr>
              <w:t>□</w:t>
            </w:r>
            <w:bookmarkEnd w:id="80"/>
            <w:r>
              <w:rPr>
                <w:sz w:val="24"/>
              </w:rPr>
              <w:t>召开，召开时间：__年_月_日_</w:t>
            </w:r>
            <w:r>
              <w:rPr>
                <w:bCs/>
                <w:sz w:val="24"/>
              </w:rPr>
              <w:t>点</w:t>
            </w:r>
            <w:r>
              <w:rPr>
                <w:sz w:val="24"/>
              </w:rPr>
              <w:t>_</w:t>
            </w:r>
            <w:r>
              <w:rPr>
                <w:bCs/>
                <w:sz w:val="24"/>
              </w:rPr>
              <w:t>分</w:t>
            </w:r>
          </w:p>
          <w:p w14:paraId="66BAE370">
            <w:pPr>
              <w:topLinePunct/>
              <w:rPr>
                <w:sz w:val="24"/>
              </w:rPr>
            </w:pPr>
            <w:r>
              <w:rPr>
                <w:sz w:val="24"/>
              </w:rPr>
              <w:t>召开地点：____________</w:t>
            </w:r>
            <w:r>
              <w:rPr>
                <w:rFonts w:hint="eastAsia"/>
                <w:sz w:val="24"/>
              </w:rPr>
              <w:t>。</w:t>
            </w:r>
          </w:p>
        </w:tc>
      </w:tr>
      <w:tr w14:paraId="7720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1458F95">
            <w:pPr>
              <w:pStyle w:val="25"/>
              <w:topLinePunct/>
              <w:jc w:val="center"/>
              <w:rPr>
                <w:rFonts w:hint="default" w:ascii="Times New Roman" w:hAnsi="Times New Roman"/>
                <w:sz w:val="24"/>
                <w:szCs w:val="24"/>
              </w:rPr>
            </w:pPr>
            <w:r>
              <w:rPr>
                <w:rFonts w:hint="default" w:ascii="Times New Roman" w:hAnsi="Times New Roman"/>
                <w:sz w:val="24"/>
                <w:szCs w:val="24"/>
              </w:rPr>
              <w:t>4.1</w:t>
            </w:r>
          </w:p>
        </w:tc>
        <w:tc>
          <w:tcPr>
            <w:tcW w:w="1339" w:type="dxa"/>
            <w:vAlign w:val="center"/>
          </w:tcPr>
          <w:p w14:paraId="17D353E7">
            <w:pPr>
              <w:topLinePunct/>
              <w:jc w:val="center"/>
              <w:rPr>
                <w:sz w:val="24"/>
              </w:rPr>
            </w:pPr>
            <w:r>
              <w:rPr>
                <w:sz w:val="24"/>
              </w:rPr>
              <w:t>样品</w:t>
            </w:r>
          </w:p>
        </w:tc>
        <w:tc>
          <w:tcPr>
            <w:tcW w:w="6768" w:type="dxa"/>
            <w:vAlign w:val="center"/>
          </w:tcPr>
          <w:p w14:paraId="7D68E538">
            <w:pPr>
              <w:topLinePunct/>
              <w:rPr>
                <w:sz w:val="24"/>
              </w:rPr>
            </w:pPr>
            <w:r>
              <w:rPr>
                <w:sz w:val="24"/>
              </w:rPr>
              <w:t>投标样品递交：</w:t>
            </w:r>
          </w:p>
          <w:p w14:paraId="1F6F8FB3">
            <w:pPr>
              <w:topLinePunct/>
              <w:rPr>
                <w:sz w:val="24"/>
              </w:rPr>
            </w:pPr>
            <w:r>
              <w:rPr>
                <w:sz w:val="24"/>
              </w:rPr>
              <w:t>□不需要</w:t>
            </w:r>
          </w:p>
          <w:p w14:paraId="521D7396">
            <w:pPr>
              <w:topLinePunct/>
              <w:rPr>
                <w:sz w:val="24"/>
              </w:rPr>
            </w:pPr>
            <w:r>
              <w:rPr>
                <w:b/>
                <w:sz w:val="24"/>
              </w:rPr>
              <w:t>■</w:t>
            </w:r>
            <w:r>
              <w:rPr>
                <w:sz w:val="24"/>
              </w:rPr>
              <w:t>需要，具体要求如下：</w:t>
            </w:r>
          </w:p>
          <w:p w14:paraId="4C058DC5">
            <w:pPr>
              <w:topLinePunct/>
              <w:rPr>
                <w:sz w:val="24"/>
                <w:u w:val="single"/>
              </w:rPr>
            </w:pPr>
            <w:r>
              <w:rPr>
                <w:sz w:val="24"/>
              </w:rPr>
              <w:t>（1）样品制作的标准和要求：</w:t>
            </w:r>
            <w:r>
              <w:rPr>
                <w:rFonts w:hint="eastAsia"/>
                <w:sz w:val="24"/>
                <w:u w:val="single"/>
              </w:rPr>
              <w:t>详见招标文件第五章采购需求及第四章评标标准</w:t>
            </w:r>
            <w:r>
              <w:rPr>
                <w:sz w:val="24"/>
              </w:rPr>
              <w:t>；</w:t>
            </w:r>
          </w:p>
          <w:p w14:paraId="0846ED9A">
            <w:pPr>
              <w:topLinePunct/>
              <w:rPr>
                <w:sz w:val="24"/>
              </w:rPr>
            </w:pPr>
            <w:r>
              <w:rPr>
                <w:sz w:val="24"/>
              </w:rPr>
              <w:t>（2）是否需要随样品提交相关检测报告：</w:t>
            </w:r>
          </w:p>
          <w:p w14:paraId="722F89C8">
            <w:pPr>
              <w:topLinePunct/>
              <w:ind w:firstLine="602" w:firstLineChars="250"/>
              <w:rPr>
                <w:sz w:val="24"/>
              </w:rPr>
            </w:pPr>
            <w:r>
              <w:rPr>
                <w:b/>
                <w:sz w:val="24"/>
              </w:rPr>
              <w:t>■</w:t>
            </w:r>
            <w:r>
              <w:rPr>
                <w:sz w:val="24"/>
              </w:rPr>
              <w:t>不需要</w:t>
            </w:r>
          </w:p>
          <w:p w14:paraId="6A01E3BE">
            <w:pPr>
              <w:topLinePunct/>
              <w:ind w:firstLine="600" w:firstLineChars="250"/>
              <w:rPr>
                <w:sz w:val="24"/>
              </w:rPr>
            </w:pPr>
            <w:r>
              <w:rPr>
                <w:sz w:val="24"/>
              </w:rPr>
              <w:t>□需要</w:t>
            </w:r>
          </w:p>
          <w:p w14:paraId="2C9E481D">
            <w:pPr>
              <w:numPr>
                <w:ilvl w:val="0"/>
                <w:numId w:val="0"/>
              </w:numPr>
              <w:topLinePunct/>
              <w:ind w:leftChars="0"/>
              <w:rPr>
                <w:sz w:val="24"/>
              </w:rPr>
            </w:pPr>
            <w:r>
              <w:rPr>
                <w:sz w:val="24"/>
              </w:rPr>
              <w:t>（3）样品递交要求：</w:t>
            </w:r>
            <w:r>
              <w:rPr>
                <w:sz w:val="24"/>
                <w:lang w:bidi="ar"/>
              </w:rPr>
              <w:t>投标截止时间、开标时间</w:t>
            </w:r>
            <w:r>
              <w:rPr>
                <w:rFonts w:hint="eastAsia"/>
                <w:sz w:val="24"/>
                <w:lang w:val="en-US" w:eastAsia="zh-CN" w:bidi="ar"/>
              </w:rPr>
              <w:t>前将样品递交至北京国际贸易有限公司</w:t>
            </w:r>
            <w:r>
              <w:rPr>
                <w:rFonts w:hint="eastAsia"/>
                <w:sz w:val="24"/>
                <w:lang w:bidi="ar"/>
              </w:rPr>
              <w:t>（北京市朝阳区建国门外大街甲3号）</w:t>
            </w:r>
            <w:r>
              <w:rPr>
                <w:rFonts w:hint="eastAsia"/>
                <w:sz w:val="24"/>
                <w:lang w:val="en-US" w:eastAsia="zh-CN" w:bidi="ar"/>
              </w:rPr>
              <w:t>408室。联系人：沈添玉 13011852014</w:t>
            </w:r>
            <w:r>
              <w:rPr>
                <w:sz w:val="24"/>
              </w:rPr>
              <w:t>；</w:t>
            </w:r>
          </w:p>
          <w:p w14:paraId="7B0B5BC9">
            <w:pPr>
              <w:topLinePunct/>
              <w:rPr>
                <w:sz w:val="24"/>
              </w:rPr>
            </w:pPr>
            <w:r>
              <w:rPr>
                <w:sz w:val="24"/>
              </w:rPr>
              <w:t>（4）未中标人样品退还：</w:t>
            </w:r>
            <w:r>
              <w:rPr>
                <w:rFonts w:hint="eastAsia"/>
                <w:sz w:val="24"/>
                <w:u w:val="single"/>
              </w:rPr>
              <w:t>采购代理机构将在中标结果公告公示后 30个工作日内退还，具体退还时间另行通知</w:t>
            </w:r>
            <w:r>
              <w:rPr>
                <w:sz w:val="24"/>
              </w:rPr>
              <w:t>；</w:t>
            </w:r>
          </w:p>
          <w:p w14:paraId="3BC672A3">
            <w:pPr>
              <w:topLinePunct/>
              <w:rPr>
                <w:sz w:val="24"/>
                <w:u w:val="single"/>
              </w:rPr>
            </w:pPr>
            <w:r>
              <w:rPr>
                <w:sz w:val="24"/>
              </w:rPr>
              <w:t>（5）中标人样品保管、封存及退还：</w:t>
            </w:r>
            <w:r>
              <w:rPr>
                <w:rFonts w:hint="eastAsia"/>
                <w:sz w:val="24"/>
                <w:u w:val="single"/>
              </w:rPr>
              <w:t>采购代理机构将中标人的投标样品转交至采购人留做后期验收比对使用</w:t>
            </w:r>
            <w:r>
              <w:rPr>
                <w:sz w:val="24"/>
              </w:rPr>
              <w:t>；</w:t>
            </w:r>
          </w:p>
          <w:p w14:paraId="6CB42B54">
            <w:pPr>
              <w:topLinePunct/>
              <w:rPr>
                <w:sz w:val="24"/>
              </w:rPr>
            </w:pPr>
            <w:r>
              <w:rPr>
                <w:sz w:val="24"/>
              </w:rPr>
              <w:t>（6）其他要求（如有）：__</w:t>
            </w:r>
            <w:r>
              <w:rPr>
                <w:rFonts w:hint="eastAsia"/>
                <w:sz w:val="24"/>
              </w:rPr>
              <w:t>/</w:t>
            </w:r>
            <w:r>
              <w:rPr>
                <w:sz w:val="24"/>
              </w:rPr>
              <w:t>_。</w:t>
            </w:r>
          </w:p>
        </w:tc>
      </w:tr>
      <w:tr w14:paraId="29B1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42" w:type="dxa"/>
            <w:vAlign w:val="center"/>
          </w:tcPr>
          <w:p w14:paraId="67CA9139">
            <w:pPr>
              <w:pStyle w:val="25"/>
              <w:topLinePunct/>
              <w:jc w:val="center"/>
              <w:rPr>
                <w:rFonts w:hint="default" w:ascii="Times New Roman" w:hAnsi="Times New Roman"/>
                <w:sz w:val="24"/>
                <w:szCs w:val="24"/>
              </w:rPr>
            </w:pPr>
            <w:r>
              <w:rPr>
                <w:rFonts w:hint="default" w:ascii="Times New Roman" w:hAnsi="Times New Roman"/>
                <w:sz w:val="24"/>
                <w:szCs w:val="24"/>
              </w:rPr>
              <w:t>5.2.5</w:t>
            </w:r>
          </w:p>
        </w:tc>
        <w:tc>
          <w:tcPr>
            <w:tcW w:w="1339" w:type="dxa"/>
            <w:vAlign w:val="center"/>
          </w:tcPr>
          <w:p w14:paraId="2C0C5268">
            <w:pPr>
              <w:topLinePunct/>
              <w:jc w:val="center"/>
              <w:rPr>
                <w:sz w:val="24"/>
              </w:rPr>
            </w:pPr>
            <w:r>
              <w:rPr>
                <w:sz w:val="24"/>
              </w:rPr>
              <w:t>标的所属行业</w:t>
            </w:r>
          </w:p>
        </w:tc>
        <w:tc>
          <w:tcPr>
            <w:tcW w:w="6768" w:type="dxa"/>
            <w:vAlign w:val="center"/>
          </w:tcPr>
          <w:p w14:paraId="65489D0C">
            <w:pPr>
              <w:topLinePunct/>
              <w:rPr>
                <w:sz w:val="24"/>
              </w:rPr>
            </w:pPr>
            <w:r>
              <w:rPr>
                <w:sz w:val="24"/>
              </w:rPr>
              <w:t>本项目采购标的对应的中小企业划分标准所属行业：</w:t>
            </w:r>
          </w:p>
          <w:tbl>
            <w:tblPr>
              <w:tblStyle w:val="45"/>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2713"/>
            </w:tblGrid>
            <w:tr w14:paraId="4E52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55AABEE5">
                  <w:pPr>
                    <w:topLinePunct/>
                    <w:jc w:val="center"/>
                    <w:rPr>
                      <w:bCs/>
                      <w:sz w:val="24"/>
                    </w:rPr>
                  </w:pPr>
                  <w:r>
                    <w:rPr>
                      <w:bCs/>
                      <w:sz w:val="24"/>
                    </w:rPr>
                    <w:t>标的名称</w:t>
                  </w:r>
                </w:p>
              </w:tc>
              <w:tc>
                <w:tcPr>
                  <w:tcW w:w="2713" w:type="dxa"/>
                  <w:tcBorders>
                    <w:top w:val="single" w:color="auto" w:sz="4" w:space="0"/>
                    <w:left w:val="single" w:color="auto" w:sz="4" w:space="0"/>
                    <w:bottom w:val="single" w:color="auto" w:sz="4" w:space="0"/>
                    <w:right w:val="single" w:color="auto" w:sz="4" w:space="0"/>
                  </w:tcBorders>
                  <w:vAlign w:val="center"/>
                </w:tcPr>
                <w:p w14:paraId="5DE1E781">
                  <w:pPr>
                    <w:topLinePunct/>
                    <w:jc w:val="center"/>
                    <w:rPr>
                      <w:sz w:val="24"/>
                    </w:rPr>
                  </w:pPr>
                  <w:r>
                    <w:rPr>
                      <w:sz w:val="24"/>
                    </w:rPr>
                    <w:t>中小企业划分标准所属行业</w:t>
                  </w:r>
                </w:p>
              </w:tc>
            </w:tr>
            <w:tr w14:paraId="19E7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34D00F92">
                  <w:pPr>
                    <w:topLinePunct/>
                    <w:jc w:val="center"/>
                    <w:rPr>
                      <w:bCs/>
                      <w:sz w:val="24"/>
                    </w:rPr>
                  </w:pPr>
                  <w:r>
                    <w:rPr>
                      <w:rFonts w:hint="eastAsia"/>
                      <w:b/>
                      <w:bCs/>
                      <w:sz w:val="24"/>
                    </w:rPr>
                    <w:t>北京市交通运输综合执法总队行政执法制式服装和标志采购项目（第一包）</w:t>
                  </w:r>
                </w:p>
              </w:tc>
              <w:tc>
                <w:tcPr>
                  <w:tcW w:w="2713" w:type="dxa"/>
                  <w:tcBorders>
                    <w:top w:val="single" w:color="auto" w:sz="4" w:space="0"/>
                    <w:left w:val="single" w:color="auto" w:sz="4" w:space="0"/>
                    <w:bottom w:val="single" w:color="auto" w:sz="4" w:space="0"/>
                    <w:right w:val="single" w:color="auto" w:sz="4" w:space="0"/>
                  </w:tcBorders>
                  <w:vAlign w:val="center"/>
                </w:tcPr>
                <w:p w14:paraId="1F7FC554">
                  <w:pPr>
                    <w:topLinePunct/>
                    <w:jc w:val="center"/>
                    <w:rPr>
                      <w:bCs/>
                      <w:sz w:val="24"/>
                    </w:rPr>
                  </w:pPr>
                  <w:r>
                    <w:rPr>
                      <w:rFonts w:hint="eastAsia"/>
                      <w:bCs/>
                      <w:sz w:val="24"/>
                    </w:rPr>
                    <w:t>工业</w:t>
                  </w:r>
                </w:p>
              </w:tc>
            </w:tr>
          </w:tbl>
          <w:p w14:paraId="4EC3B565">
            <w:pPr>
              <w:topLinePunct/>
              <w:rPr>
                <w:sz w:val="24"/>
              </w:rPr>
            </w:pPr>
          </w:p>
        </w:tc>
      </w:tr>
      <w:tr w14:paraId="6DD7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2" w:type="dxa"/>
            <w:vAlign w:val="center"/>
          </w:tcPr>
          <w:p w14:paraId="18B716D0">
            <w:pPr>
              <w:pStyle w:val="25"/>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339" w:type="dxa"/>
            <w:vAlign w:val="center"/>
          </w:tcPr>
          <w:p w14:paraId="69535C6D">
            <w:pPr>
              <w:topLinePunct/>
              <w:jc w:val="center"/>
              <w:rPr>
                <w:sz w:val="24"/>
              </w:rPr>
            </w:pPr>
            <w:r>
              <w:rPr>
                <w:rFonts w:hint="eastAsia"/>
                <w:sz w:val="24"/>
              </w:rPr>
              <w:t>投标报价</w:t>
            </w:r>
          </w:p>
        </w:tc>
        <w:tc>
          <w:tcPr>
            <w:tcW w:w="6768" w:type="dxa"/>
            <w:vAlign w:val="center"/>
          </w:tcPr>
          <w:p w14:paraId="1CA8DF0F">
            <w:pPr>
              <w:topLinePunct/>
              <w:rPr>
                <w:sz w:val="24"/>
              </w:rPr>
            </w:pPr>
            <w:r>
              <w:rPr>
                <w:rFonts w:hint="eastAsia"/>
                <w:sz w:val="24"/>
              </w:rPr>
              <w:t>投标报价的特殊规定：</w:t>
            </w:r>
          </w:p>
          <w:p w14:paraId="05D988CB">
            <w:pPr>
              <w:topLinePunct/>
              <w:rPr>
                <w:sz w:val="24"/>
              </w:rPr>
            </w:pPr>
            <w:r>
              <w:rPr>
                <w:sz w:val="24"/>
              </w:rPr>
              <w:t>■无</w:t>
            </w:r>
          </w:p>
          <w:p w14:paraId="2E000EC2">
            <w:pPr>
              <w:topLinePunct/>
              <w:rPr>
                <w:sz w:val="24"/>
              </w:rPr>
            </w:pPr>
            <w:r>
              <w:rPr>
                <w:sz w:val="24"/>
              </w:rPr>
              <w:t>□有，具体情形：_____。</w:t>
            </w:r>
          </w:p>
        </w:tc>
      </w:tr>
      <w:tr w14:paraId="37C4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42" w:type="dxa"/>
            <w:vAlign w:val="center"/>
          </w:tcPr>
          <w:p w14:paraId="000AED21">
            <w:pPr>
              <w:pStyle w:val="25"/>
              <w:topLinePunct/>
              <w:jc w:val="center"/>
              <w:rPr>
                <w:rFonts w:hint="default" w:ascii="Times New Roman" w:hAnsi="Times New Roman"/>
                <w:sz w:val="24"/>
                <w:szCs w:val="24"/>
              </w:rPr>
            </w:pPr>
            <w:r>
              <w:rPr>
                <w:rFonts w:hint="default" w:ascii="Times New Roman" w:hAnsi="Times New Roman"/>
                <w:sz w:val="24"/>
                <w:szCs w:val="24"/>
              </w:rPr>
              <w:t>12.1</w:t>
            </w:r>
          </w:p>
        </w:tc>
        <w:tc>
          <w:tcPr>
            <w:tcW w:w="1339" w:type="dxa"/>
            <w:vMerge w:val="restart"/>
            <w:vAlign w:val="center"/>
          </w:tcPr>
          <w:p w14:paraId="14EEA1E5">
            <w:pPr>
              <w:topLinePunct/>
              <w:jc w:val="center"/>
              <w:rPr>
                <w:sz w:val="24"/>
              </w:rPr>
            </w:pPr>
            <w:r>
              <w:rPr>
                <w:sz w:val="24"/>
              </w:rPr>
              <w:t>投标保证金</w:t>
            </w:r>
          </w:p>
        </w:tc>
        <w:tc>
          <w:tcPr>
            <w:tcW w:w="6768" w:type="dxa"/>
            <w:vAlign w:val="center"/>
          </w:tcPr>
          <w:p w14:paraId="2C3B2C63">
            <w:pPr>
              <w:pStyle w:val="25"/>
              <w:topLinePunct/>
              <w:rPr>
                <w:rFonts w:hint="default" w:ascii="Times New Roman" w:hAnsi="Times New Roman"/>
                <w:sz w:val="24"/>
                <w:szCs w:val="24"/>
              </w:rPr>
            </w:pPr>
            <w:r>
              <w:rPr>
                <w:rFonts w:hint="default" w:ascii="Times New Roman" w:hAnsi="Times New Roman"/>
                <w:sz w:val="24"/>
                <w:szCs w:val="24"/>
              </w:rPr>
              <w:t>投标保证金金额：</w:t>
            </w:r>
            <w:r>
              <w:rPr>
                <w:rFonts w:hAnsi="宋体"/>
                <w:sz w:val="24"/>
                <w:szCs w:val="24"/>
              </w:rPr>
              <w:t>人民币23,000.00元</w:t>
            </w:r>
          </w:p>
          <w:p w14:paraId="0AFCF63A">
            <w:pPr>
              <w:topLinePunct/>
              <w:rPr>
                <w:sz w:val="24"/>
              </w:rPr>
            </w:pPr>
            <w:r>
              <w:rPr>
                <w:sz w:val="24"/>
              </w:rPr>
              <w:t>投标保证金收受人信息：</w:t>
            </w:r>
          </w:p>
          <w:p w14:paraId="22ACC0F1">
            <w:pPr>
              <w:topLinePunct/>
              <w:rPr>
                <w:sz w:val="24"/>
              </w:rPr>
            </w:pPr>
            <w:r>
              <w:rPr>
                <w:rFonts w:hint="eastAsia"/>
                <w:sz w:val="24"/>
              </w:rPr>
              <w:t>开户名（全称）：北京国际贸易有限公司</w:t>
            </w:r>
          </w:p>
          <w:p w14:paraId="07CA6FD8">
            <w:pPr>
              <w:topLinePunct/>
              <w:rPr>
                <w:sz w:val="24"/>
              </w:rPr>
            </w:pPr>
            <w:r>
              <w:rPr>
                <w:rFonts w:hint="eastAsia"/>
                <w:sz w:val="24"/>
              </w:rPr>
              <w:t>开户银行：北京农商银行总行营业部</w:t>
            </w:r>
          </w:p>
          <w:p w14:paraId="63C3698F">
            <w:pPr>
              <w:topLinePunct/>
              <w:rPr>
                <w:sz w:val="24"/>
              </w:rPr>
            </w:pPr>
            <w:r>
              <w:rPr>
                <w:rFonts w:hint="eastAsia"/>
                <w:sz w:val="24"/>
              </w:rPr>
              <w:t>银行账号：</w:t>
            </w:r>
            <w:r>
              <w:rPr>
                <w:sz w:val="24"/>
              </w:rPr>
              <w:t>2000000311990</w:t>
            </w:r>
          </w:p>
          <w:p w14:paraId="0E42BDB0">
            <w:pPr>
              <w:topLinePunct/>
              <w:rPr>
                <w:sz w:val="24"/>
              </w:rPr>
            </w:pPr>
            <w:r>
              <w:rPr>
                <w:rFonts w:hint="eastAsia"/>
                <w:sz w:val="24"/>
              </w:rPr>
              <w:t>开户银行代码：402100007149</w:t>
            </w:r>
          </w:p>
          <w:p w14:paraId="4C9DCA75">
            <w:pPr>
              <w:topLinePunct/>
              <w:rPr>
                <w:sz w:val="24"/>
              </w:rPr>
            </w:pPr>
            <w:r>
              <w:rPr>
                <w:rFonts w:hint="eastAsia"/>
                <w:sz w:val="24"/>
              </w:rPr>
              <w:t>备注：以电汇方式递交保证金、支付中标服务费的请投标人在电汇凭据附言栏中写明项目编号及用途。</w:t>
            </w:r>
          </w:p>
        </w:tc>
      </w:tr>
      <w:tr w14:paraId="1F43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FF5F584">
            <w:pPr>
              <w:pStyle w:val="25"/>
              <w:topLinePunct/>
              <w:jc w:val="center"/>
              <w:rPr>
                <w:rFonts w:hint="default" w:ascii="Times New Roman" w:hAnsi="Times New Roman"/>
                <w:sz w:val="24"/>
                <w:szCs w:val="24"/>
              </w:rPr>
            </w:pPr>
            <w:r>
              <w:rPr>
                <w:rFonts w:hint="default" w:ascii="Times New Roman" w:hAnsi="Times New Roman"/>
                <w:sz w:val="24"/>
                <w:szCs w:val="24"/>
              </w:rPr>
              <w:t>12.7.2</w:t>
            </w:r>
          </w:p>
        </w:tc>
        <w:tc>
          <w:tcPr>
            <w:tcW w:w="1339" w:type="dxa"/>
            <w:vMerge w:val="continue"/>
            <w:vAlign w:val="center"/>
          </w:tcPr>
          <w:p w14:paraId="627523A4">
            <w:pPr>
              <w:topLinePunct/>
              <w:jc w:val="center"/>
              <w:rPr>
                <w:sz w:val="24"/>
              </w:rPr>
            </w:pPr>
          </w:p>
        </w:tc>
        <w:tc>
          <w:tcPr>
            <w:tcW w:w="6768" w:type="dxa"/>
            <w:vAlign w:val="center"/>
          </w:tcPr>
          <w:p w14:paraId="30EDE7AF">
            <w:pPr>
              <w:topLinePunct/>
              <w:rPr>
                <w:sz w:val="24"/>
              </w:rPr>
            </w:pPr>
            <w:r>
              <w:rPr>
                <w:sz w:val="24"/>
              </w:rPr>
              <w:t>投标保证金可以不予退还的其他情形：</w:t>
            </w:r>
          </w:p>
          <w:p w14:paraId="0C50292C">
            <w:pPr>
              <w:topLinePunct/>
              <w:rPr>
                <w:sz w:val="24"/>
              </w:rPr>
            </w:pPr>
            <w:r>
              <w:rPr>
                <w:sz w:val="24"/>
              </w:rPr>
              <w:t>■无</w:t>
            </w:r>
          </w:p>
          <w:p w14:paraId="5341FAA4">
            <w:pPr>
              <w:pStyle w:val="25"/>
              <w:topLinePunct/>
              <w:rPr>
                <w:rFonts w:hint="default" w:ascii="Times New Roman" w:hAnsi="Times New Roman"/>
                <w:sz w:val="24"/>
                <w:szCs w:val="24"/>
              </w:rPr>
            </w:pPr>
            <w:r>
              <w:rPr>
                <w:sz w:val="24"/>
              </w:rPr>
              <w:t>□</w:t>
            </w:r>
            <w:r>
              <w:rPr>
                <w:rFonts w:hint="default" w:ascii="Times New Roman" w:hAnsi="Times New Roman"/>
                <w:sz w:val="24"/>
              </w:rPr>
              <w:t>有，具体情形：</w:t>
            </w:r>
            <w:r>
              <w:rPr>
                <w:rFonts w:ascii="Times New Roman" w:hAnsi="Times New Roman"/>
                <w:sz w:val="24"/>
                <w:u w:val="single"/>
              </w:rPr>
              <w:t xml:space="preserve"> </w:t>
            </w:r>
            <w:r>
              <w:rPr>
                <w:rFonts w:hint="default" w:ascii="Times New Roman" w:hAnsi="Times New Roman"/>
                <w:sz w:val="24"/>
                <w:u w:val="single"/>
              </w:rPr>
              <w:t xml:space="preserve">/ </w:t>
            </w:r>
            <w:r>
              <w:rPr>
                <w:sz w:val="24"/>
              </w:rPr>
              <w:t>。</w:t>
            </w:r>
          </w:p>
        </w:tc>
      </w:tr>
      <w:tr w14:paraId="2177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F8F53F5">
            <w:pPr>
              <w:pStyle w:val="25"/>
              <w:topLinePunct/>
              <w:jc w:val="center"/>
              <w:rPr>
                <w:rFonts w:hint="default" w:ascii="Times New Roman" w:hAnsi="Times New Roman"/>
                <w:sz w:val="24"/>
                <w:szCs w:val="24"/>
              </w:rPr>
            </w:pPr>
            <w:r>
              <w:rPr>
                <w:rFonts w:hint="default" w:ascii="Times New Roman" w:hAnsi="Times New Roman"/>
                <w:sz w:val="24"/>
                <w:szCs w:val="24"/>
              </w:rPr>
              <w:t>13.1</w:t>
            </w:r>
          </w:p>
        </w:tc>
        <w:tc>
          <w:tcPr>
            <w:tcW w:w="1339" w:type="dxa"/>
            <w:vAlign w:val="center"/>
          </w:tcPr>
          <w:p w14:paraId="0EFB0ADE">
            <w:pPr>
              <w:topLinePunct/>
              <w:jc w:val="center"/>
              <w:rPr>
                <w:sz w:val="24"/>
              </w:rPr>
            </w:pPr>
            <w:r>
              <w:rPr>
                <w:sz w:val="24"/>
              </w:rPr>
              <w:t>投标有效期</w:t>
            </w:r>
          </w:p>
        </w:tc>
        <w:tc>
          <w:tcPr>
            <w:tcW w:w="6768" w:type="dxa"/>
            <w:vAlign w:val="center"/>
          </w:tcPr>
          <w:p w14:paraId="7DF271B4">
            <w:pPr>
              <w:topLinePunct/>
              <w:rPr>
                <w:sz w:val="24"/>
              </w:rPr>
            </w:pPr>
            <w:r>
              <w:rPr>
                <w:sz w:val="24"/>
              </w:rPr>
              <w:t>自提交投标文件的截止之日起算</w:t>
            </w:r>
            <w:r>
              <w:rPr>
                <w:sz w:val="24"/>
                <w:u w:val="single"/>
              </w:rPr>
              <w:t>90</w:t>
            </w:r>
            <w:r>
              <w:rPr>
                <w:sz w:val="24"/>
              </w:rPr>
              <w:t>日历天。</w:t>
            </w:r>
          </w:p>
        </w:tc>
      </w:tr>
      <w:tr w14:paraId="0FCF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4D2DFD88">
            <w:pPr>
              <w:pStyle w:val="25"/>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8.2</w:t>
            </w:r>
          </w:p>
        </w:tc>
        <w:tc>
          <w:tcPr>
            <w:tcW w:w="1339" w:type="dxa"/>
            <w:vAlign w:val="center"/>
          </w:tcPr>
          <w:p w14:paraId="4CA53487">
            <w:pPr>
              <w:topLinePunct/>
              <w:jc w:val="center"/>
              <w:rPr>
                <w:sz w:val="24"/>
              </w:rPr>
            </w:pPr>
            <w:r>
              <w:rPr>
                <w:rFonts w:hint="eastAsia" w:ascii="宋体" w:hAnsi="宋体"/>
                <w:sz w:val="24"/>
              </w:rPr>
              <w:t>解密时间</w:t>
            </w:r>
          </w:p>
        </w:tc>
        <w:tc>
          <w:tcPr>
            <w:tcW w:w="6768" w:type="dxa"/>
            <w:vAlign w:val="center"/>
          </w:tcPr>
          <w:p w14:paraId="5CCD423F">
            <w:pPr>
              <w:topLinePunct/>
              <w:rPr>
                <w:sz w:val="24"/>
              </w:rPr>
            </w:pPr>
            <w:r>
              <w:rPr>
                <w:rFonts w:hint="eastAsia" w:ascii="宋体" w:hAnsi="宋体"/>
                <w:sz w:val="24"/>
              </w:rPr>
              <w:t>解密时间：</w:t>
            </w:r>
            <w:r>
              <w:rPr>
                <w:rFonts w:hint="eastAsia"/>
                <w:sz w:val="24"/>
              </w:rPr>
              <w:t>1</w:t>
            </w:r>
            <w:r>
              <w:rPr>
                <w:sz w:val="24"/>
              </w:rPr>
              <w:t>5</w:t>
            </w:r>
            <w:r>
              <w:rPr>
                <w:rFonts w:hint="eastAsia"/>
                <w:sz w:val="24"/>
              </w:rPr>
              <w:t>分钟。</w:t>
            </w:r>
          </w:p>
        </w:tc>
      </w:tr>
      <w:tr w14:paraId="4B1F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2E03823">
            <w:pPr>
              <w:pStyle w:val="25"/>
              <w:topLinePunct/>
              <w:jc w:val="center"/>
              <w:rPr>
                <w:rFonts w:hint="default" w:ascii="Times New Roman" w:hAnsi="Times New Roman"/>
                <w:sz w:val="24"/>
                <w:szCs w:val="24"/>
              </w:rPr>
            </w:pPr>
            <w:r>
              <w:rPr>
                <w:rFonts w:hint="default" w:ascii="Times New Roman" w:hAnsi="Times New Roman"/>
                <w:sz w:val="24"/>
                <w:szCs w:val="24"/>
              </w:rPr>
              <w:t>22.1</w:t>
            </w:r>
          </w:p>
        </w:tc>
        <w:tc>
          <w:tcPr>
            <w:tcW w:w="1339" w:type="dxa"/>
            <w:vAlign w:val="center"/>
          </w:tcPr>
          <w:p w14:paraId="14E0DA94">
            <w:pPr>
              <w:topLinePunct/>
              <w:jc w:val="center"/>
              <w:rPr>
                <w:sz w:val="24"/>
              </w:rPr>
            </w:pPr>
            <w:r>
              <w:rPr>
                <w:sz w:val="24"/>
              </w:rPr>
              <w:t>确定中标人</w:t>
            </w:r>
          </w:p>
        </w:tc>
        <w:tc>
          <w:tcPr>
            <w:tcW w:w="6768" w:type="dxa"/>
            <w:vAlign w:val="center"/>
          </w:tcPr>
          <w:p w14:paraId="3620C14F">
            <w:pPr>
              <w:pStyle w:val="25"/>
              <w:topLinePunct/>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7FBBA84">
            <w:pPr>
              <w:pStyle w:val="25"/>
              <w:topLinePunct/>
              <w:rPr>
                <w:rFonts w:hint="default" w:ascii="Times New Roman" w:hAnsi="Times New Roman"/>
                <w:sz w:val="24"/>
              </w:rPr>
            </w:pPr>
            <w:r>
              <w:rPr>
                <w:rFonts w:hint="default" w:ascii="Times New Roman" w:hAnsi="Times New Roman"/>
                <w:sz w:val="24"/>
              </w:rPr>
              <w:t>■否</w:t>
            </w:r>
          </w:p>
          <w:p w14:paraId="0BD118D9">
            <w:pPr>
              <w:pStyle w:val="25"/>
              <w:topLinePunct/>
              <w:rPr>
                <w:rFonts w:hint="default" w:ascii="Times New Roman" w:hAnsi="Times New Roman"/>
                <w:sz w:val="24"/>
              </w:rPr>
            </w:pPr>
            <w:r>
              <w:rPr>
                <w:rFonts w:hint="default" w:ascii="Times New Roman" w:hAnsi="Times New Roman"/>
                <w:sz w:val="24"/>
              </w:rPr>
              <w:t>□是</w:t>
            </w:r>
          </w:p>
          <w:p w14:paraId="7877C53B">
            <w:pPr>
              <w:pStyle w:val="25"/>
              <w:topLinePunct/>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1C1336CE">
            <w:pPr>
              <w:pStyle w:val="25"/>
              <w:topLinePunct/>
              <w:rPr>
                <w:rFonts w:hint="default" w:ascii="Times New Roman" w:hAnsi="Times New Roman"/>
                <w:sz w:val="24"/>
              </w:rPr>
            </w:pPr>
            <w:r>
              <w:rPr>
                <w:rFonts w:hint="default" w:ascii="Times New Roman" w:hAnsi="Times New Roman"/>
                <w:sz w:val="24"/>
              </w:rPr>
              <w:t>■得分且投标报价均相同的，以</w:t>
            </w:r>
            <w:r>
              <w:rPr>
                <w:rFonts w:hAnsi="宋体"/>
                <w:sz w:val="24"/>
                <w:u w:val="single"/>
              </w:rPr>
              <w:t xml:space="preserve"> 供货组织方案 </w:t>
            </w:r>
            <w:r>
              <w:rPr>
                <w:rFonts w:hint="default" w:ascii="Times New Roman" w:hAnsi="Times New Roman"/>
                <w:sz w:val="24"/>
              </w:rPr>
              <w:t>得分高者为中标人</w:t>
            </w:r>
          </w:p>
          <w:p w14:paraId="2ABB16A0">
            <w:pPr>
              <w:topLinePunct/>
              <w:rPr>
                <w:sz w:val="24"/>
                <w:u w:val="single"/>
              </w:rPr>
            </w:pPr>
            <w:r>
              <w:rPr>
                <w:sz w:val="24"/>
              </w:rPr>
              <w:t>□随机抽取</w:t>
            </w:r>
          </w:p>
        </w:tc>
      </w:tr>
      <w:tr w14:paraId="7663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DFA043E">
            <w:pPr>
              <w:pStyle w:val="25"/>
              <w:topLinePunct/>
              <w:jc w:val="center"/>
              <w:rPr>
                <w:rFonts w:hint="default" w:ascii="Times New Roman" w:hAnsi="Times New Roman"/>
                <w:sz w:val="24"/>
                <w:szCs w:val="24"/>
              </w:rPr>
            </w:pPr>
            <w:r>
              <w:rPr>
                <w:rFonts w:hint="default" w:ascii="Times New Roman" w:hAnsi="Times New Roman"/>
                <w:sz w:val="24"/>
                <w:szCs w:val="24"/>
              </w:rPr>
              <w:t>25.5</w:t>
            </w:r>
          </w:p>
        </w:tc>
        <w:tc>
          <w:tcPr>
            <w:tcW w:w="1339" w:type="dxa"/>
            <w:vAlign w:val="center"/>
          </w:tcPr>
          <w:p w14:paraId="679EEF71">
            <w:pPr>
              <w:topLinePunct/>
              <w:jc w:val="center"/>
              <w:rPr>
                <w:sz w:val="24"/>
              </w:rPr>
            </w:pPr>
            <w:r>
              <w:rPr>
                <w:sz w:val="24"/>
              </w:rPr>
              <w:t>分包</w:t>
            </w:r>
          </w:p>
        </w:tc>
        <w:tc>
          <w:tcPr>
            <w:tcW w:w="6768" w:type="dxa"/>
            <w:vAlign w:val="center"/>
          </w:tcPr>
          <w:p w14:paraId="7A937474">
            <w:pPr>
              <w:topLinePunct/>
              <w:rPr>
                <w:sz w:val="24"/>
              </w:rPr>
            </w:pPr>
            <w:r>
              <w:rPr>
                <w:sz w:val="24"/>
              </w:rPr>
              <w:t xml:space="preserve">本项目的非主体、非关键性工作是否允许分包： </w:t>
            </w:r>
          </w:p>
          <w:p w14:paraId="2231F7E4">
            <w:pPr>
              <w:topLinePunct/>
              <w:rPr>
                <w:sz w:val="24"/>
              </w:rPr>
            </w:pPr>
            <w:r>
              <w:rPr>
                <w:sz w:val="24"/>
              </w:rPr>
              <w:t>■不允许</w:t>
            </w:r>
          </w:p>
          <w:p w14:paraId="2F051563">
            <w:pPr>
              <w:topLinePunct/>
              <w:rPr>
                <w:sz w:val="24"/>
              </w:rPr>
            </w:pPr>
            <w:r>
              <w:rPr>
                <w:sz w:val="24"/>
              </w:rPr>
              <w:t>□允许，具体要求：</w:t>
            </w:r>
          </w:p>
          <w:p w14:paraId="67BB1BA3">
            <w:pPr>
              <w:topLinePunct/>
              <w:rPr>
                <w:sz w:val="24"/>
              </w:rPr>
            </w:pPr>
            <w:r>
              <w:rPr>
                <w:sz w:val="24"/>
              </w:rPr>
              <w:t>（1）可以分包履行的具体内容：__</w:t>
            </w:r>
            <w:r>
              <w:rPr>
                <w:rFonts w:hint="eastAsia"/>
                <w:sz w:val="24"/>
              </w:rPr>
              <w:t>/</w:t>
            </w:r>
            <w:r>
              <w:rPr>
                <w:sz w:val="24"/>
              </w:rPr>
              <w:t>__；</w:t>
            </w:r>
          </w:p>
          <w:p w14:paraId="0F0421CA">
            <w:pPr>
              <w:topLinePunct/>
              <w:rPr>
                <w:sz w:val="24"/>
              </w:rPr>
            </w:pPr>
            <w:r>
              <w:rPr>
                <w:sz w:val="24"/>
              </w:rPr>
              <w:t>（2）允许分包的金额或者比例：_</w:t>
            </w:r>
            <w:r>
              <w:rPr>
                <w:rFonts w:hint="eastAsia"/>
                <w:sz w:val="24"/>
              </w:rPr>
              <w:t>/</w:t>
            </w:r>
            <w:r>
              <w:rPr>
                <w:sz w:val="24"/>
              </w:rPr>
              <w:t>__；</w:t>
            </w:r>
          </w:p>
          <w:p w14:paraId="3521BCE3">
            <w:pPr>
              <w:topLinePunct/>
              <w:rPr>
                <w:sz w:val="24"/>
                <w:u w:val="single"/>
              </w:rPr>
            </w:pPr>
            <w:r>
              <w:rPr>
                <w:sz w:val="24"/>
              </w:rPr>
              <w:t>（3）其他要求：__</w:t>
            </w:r>
            <w:r>
              <w:rPr>
                <w:rFonts w:hint="eastAsia"/>
                <w:sz w:val="24"/>
              </w:rPr>
              <w:t>/</w:t>
            </w:r>
            <w:r>
              <w:rPr>
                <w:sz w:val="24"/>
              </w:rPr>
              <w:t>_。</w:t>
            </w:r>
          </w:p>
        </w:tc>
      </w:tr>
      <w:tr w14:paraId="0C5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0B89F567">
            <w:pPr>
              <w:pStyle w:val="262"/>
              <w:topLinePunct/>
              <w:spacing w:before="69" w:line="202" w:lineRule="auto"/>
              <w:jc w:val="center"/>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25.6</w:t>
            </w:r>
          </w:p>
        </w:tc>
        <w:tc>
          <w:tcPr>
            <w:tcW w:w="1339" w:type="dxa"/>
            <w:vAlign w:val="center"/>
          </w:tcPr>
          <w:p w14:paraId="5E1FF8E5">
            <w:pPr>
              <w:topLinePunct/>
              <w:spacing w:before="103" w:line="200" w:lineRule="auto"/>
              <w:jc w:val="center"/>
              <w:rPr>
                <w:sz w:val="24"/>
              </w:rPr>
            </w:pPr>
            <w:r>
              <w:rPr>
                <w:rFonts w:hint="eastAsia"/>
                <w:sz w:val="24"/>
              </w:rPr>
              <w:t>政采贷</w:t>
            </w:r>
          </w:p>
        </w:tc>
        <w:tc>
          <w:tcPr>
            <w:tcW w:w="6768" w:type="dxa"/>
          </w:tcPr>
          <w:p w14:paraId="25F5CD07">
            <w:pPr>
              <w:pStyle w:val="262"/>
              <w:topLinePunct/>
              <w:spacing w:before="41" w:line="198" w:lineRule="auto"/>
              <w:ind w:left="109" w:firstLine="6"/>
              <w:jc w:val="both"/>
              <w:rPr>
                <w:color w:val="auto"/>
                <w:lang w:eastAsia="zh-CN"/>
              </w:rPr>
            </w:pPr>
            <w:r>
              <w:rPr>
                <w:rFonts w:hint="eastAsia"/>
                <w:color w:val="auto"/>
                <w:spacing w:val="-5"/>
                <w:lang w:eastAsia="zh-CN"/>
              </w:rPr>
              <w:t>为更大力度激发市场活力和社会创造力，增强发展动力，按照《北京市</w:t>
            </w:r>
            <w:r>
              <w:rPr>
                <w:rFonts w:hint="eastAsia"/>
                <w:color w:val="auto"/>
                <w:spacing w:val="-2"/>
                <w:lang w:eastAsia="zh-CN"/>
              </w:rPr>
              <w:t>全面优化营商环境助力企业高质量发展实施方案》（京政办发〔20</w:t>
            </w:r>
            <w:r>
              <w:rPr>
                <w:rFonts w:hint="eastAsia"/>
                <w:color w:val="auto"/>
                <w:spacing w:val="-3"/>
                <w:lang w:eastAsia="zh-CN"/>
              </w:rPr>
              <w:t>23〕</w:t>
            </w:r>
            <w:r>
              <w:rPr>
                <w:rFonts w:hint="eastAsia"/>
                <w:color w:val="auto"/>
                <w:spacing w:val="-4"/>
                <w:lang w:eastAsia="zh-CN"/>
              </w:rPr>
              <w:t>8号）部署，进一步加强政府采购合同线上融资“一站式”服务（以下简</w:t>
            </w:r>
            <w:r>
              <w:rPr>
                <w:rFonts w:hint="eastAsia"/>
                <w:color w:val="auto"/>
                <w:spacing w:val="-1"/>
                <w:lang w:eastAsia="zh-CN"/>
              </w:rPr>
              <w:t>称“政采贷”</w:t>
            </w:r>
            <w:r>
              <w:rPr>
                <w:rFonts w:hint="eastAsia"/>
                <w:color w:val="auto"/>
                <w:spacing w:val="-51"/>
                <w:lang w:eastAsia="zh-CN"/>
              </w:rPr>
              <w:t>），</w:t>
            </w:r>
            <w:r>
              <w:rPr>
                <w:rFonts w:hint="eastAsia"/>
                <w:color w:val="auto"/>
                <w:spacing w:val="-1"/>
                <w:lang w:eastAsia="zh-CN"/>
              </w:rPr>
              <w:t>北京市财政局、中国人民银行营业管理部联合发</w:t>
            </w:r>
            <w:r>
              <w:rPr>
                <w:rFonts w:hint="eastAsia"/>
                <w:color w:val="auto"/>
                <w:spacing w:val="-2"/>
                <w:lang w:eastAsia="zh-CN"/>
              </w:rPr>
              <w:t>布《关</w:t>
            </w:r>
            <w:r>
              <w:rPr>
                <w:rFonts w:hint="eastAsia"/>
                <w:color w:val="auto"/>
                <w:spacing w:val="2"/>
                <w:lang w:eastAsia="zh-CN"/>
              </w:rPr>
              <w:t>于推进政府采购合同线上融资有关工作的通知》（京财采购〔2023〕</w:t>
            </w:r>
            <w:r>
              <w:rPr>
                <w:rFonts w:hint="eastAsia"/>
                <w:color w:val="auto"/>
                <w:spacing w:val="1"/>
                <w:lang w:eastAsia="zh-CN"/>
              </w:rPr>
              <w:t>637号）。有需求的供应商，可按上述通知要求办理“政采贷”。</w:t>
            </w:r>
          </w:p>
        </w:tc>
      </w:tr>
      <w:tr w14:paraId="28A7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F7771B1">
            <w:pPr>
              <w:pStyle w:val="25"/>
              <w:topLinePunct/>
              <w:jc w:val="center"/>
              <w:rPr>
                <w:rFonts w:hint="default" w:ascii="Times New Roman" w:hAnsi="Times New Roman"/>
                <w:sz w:val="24"/>
                <w:szCs w:val="24"/>
              </w:rPr>
            </w:pPr>
            <w:r>
              <w:rPr>
                <w:rFonts w:hint="default" w:ascii="Times New Roman" w:hAnsi="Times New Roman"/>
                <w:sz w:val="24"/>
                <w:szCs w:val="24"/>
              </w:rPr>
              <w:t>26.1.1</w:t>
            </w:r>
          </w:p>
        </w:tc>
        <w:tc>
          <w:tcPr>
            <w:tcW w:w="1339" w:type="dxa"/>
            <w:vAlign w:val="center"/>
          </w:tcPr>
          <w:p w14:paraId="00B68BDF">
            <w:pPr>
              <w:topLinePunct/>
              <w:jc w:val="center"/>
              <w:rPr>
                <w:sz w:val="24"/>
              </w:rPr>
            </w:pPr>
            <w:r>
              <w:rPr>
                <w:sz w:val="24"/>
              </w:rPr>
              <w:t>询问</w:t>
            </w:r>
          </w:p>
        </w:tc>
        <w:tc>
          <w:tcPr>
            <w:tcW w:w="6768" w:type="dxa"/>
            <w:vAlign w:val="center"/>
          </w:tcPr>
          <w:p w14:paraId="0EE18B3A">
            <w:pPr>
              <w:topLinePunct/>
              <w:rPr>
                <w:sz w:val="24"/>
              </w:rPr>
            </w:pPr>
            <w:r>
              <w:rPr>
                <w:sz w:val="24"/>
              </w:rPr>
              <w:t>询问送达形式：</w:t>
            </w:r>
            <w:r>
              <w:rPr>
                <w:rFonts w:hint="eastAsia"/>
                <w:sz w:val="24"/>
              </w:rPr>
              <w:t>投标人提出询问时，应当提交书面询问函原件。以传真形式提起询问的，应当尽快提交询问函原件。</w:t>
            </w:r>
          </w:p>
        </w:tc>
      </w:tr>
      <w:tr w14:paraId="6ECA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1B736F4">
            <w:pPr>
              <w:pStyle w:val="25"/>
              <w:topLinePunct/>
              <w:jc w:val="center"/>
              <w:rPr>
                <w:rFonts w:hint="default" w:ascii="Times New Roman" w:hAnsi="Times New Roman"/>
                <w:sz w:val="24"/>
                <w:szCs w:val="24"/>
              </w:rPr>
            </w:pPr>
            <w:r>
              <w:rPr>
                <w:rFonts w:hint="default" w:ascii="Times New Roman" w:hAnsi="Times New Roman"/>
                <w:sz w:val="24"/>
                <w:szCs w:val="24"/>
              </w:rPr>
              <w:t>26.3</w:t>
            </w:r>
          </w:p>
        </w:tc>
        <w:tc>
          <w:tcPr>
            <w:tcW w:w="1339" w:type="dxa"/>
            <w:vAlign w:val="center"/>
          </w:tcPr>
          <w:p w14:paraId="233C51D9">
            <w:pPr>
              <w:topLinePunct/>
              <w:jc w:val="center"/>
              <w:rPr>
                <w:sz w:val="24"/>
              </w:rPr>
            </w:pPr>
            <w:r>
              <w:rPr>
                <w:sz w:val="24"/>
              </w:rPr>
              <w:t>联系方式</w:t>
            </w:r>
          </w:p>
        </w:tc>
        <w:tc>
          <w:tcPr>
            <w:tcW w:w="6768" w:type="dxa"/>
            <w:vAlign w:val="center"/>
          </w:tcPr>
          <w:p w14:paraId="460B358B">
            <w:pPr>
              <w:topLinePunct/>
              <w:rPr>
                <w:sz w:val="24"/>
              </w:rPr>
            </w:pPr>
            <w:r>
              <w:rPr>
                <w:sz w:val="24"/>
              </w:rPr>
              <w:t>接收询问和质疑的联系方式</w:t>
            </w:r>
          </w:p>
          <w:p w14:paraId="2C5ABAB1">
            <w:pPr>
              <w:topLinePunct/>
              <w:rPr>
                <w:sz w:val="24"/>
              </w:rPr>
            </w:pPr>
            <w:r>
              <w:rPr>
                <w:sz w:val="24"/>
              </w:rPr>
              <w:t>联系部门：</w:t>
            </w:r>
            <w:r>
              <w:rPr>
                <w:rFonts w:hint="eastAsia"/>
                <w:sz w:val="24"/>
              </w:rPr>
              <w:t>北京国际贸易有限公司第七业务部</w:t>
            </w:r>
            <w:r>
              <w:rPr>
                <w:sz w:val="24"/>
              </w:rPr>
              <w:t>；</w:t>
            </w:r>
          </w:p>
          <w:p w14:paraId="7E0549C1">
            <w:pPr>
              <w:topLinePunct/>
              <w:rPr>
                <w:sz w:val="24"/>
              </w:rPr>
            </w:pPr>
            <w:r>
              <w:rPr>
                <w:sz w:val="24"/>
              </w:rPr>
              <w:t>联系电话：</w:t>
            </w:r>
            <w:r>
              <w:rPr>
                <w:rFonts w:hint="eastAsia"/>
                <w:sz w:val="24"/>
              </w:rPr>
              <w:t>13011852014</w:t>
            </w:r>
            <w:r>
              <w:rPr>
                <w:sz w:val="24"/>
              </w:rPr>
              <w:t>；</w:t>
            </w:r>
          </w:p>
          <w:p w14:paraId="2BAB69E7">
            <w:pPr>
              <w:topLinePunct/>
              <w:rPr>
                <w:sz w:val="24"/>
              </w:rPr>
            </w:pPr>
            <w:r>
              <w:rPr>
                <w:sz w:val="24"/>
              </w:rPr>
              <w:t>通讯地址：</w:t>
            </w:r>
            <w:r>
              <w:rPr>
                <w:rFonts w:hint="eastAsia"/>
                <w:sz w:val="24"/>
              </w:rPr>
              <w:t>北京市朝阳区建国门外大街甲3号</w:t>
            </w:r>
            <w:r>
              <w:rPr>
                <w:sz w:val="24"/>
              </w:rPr>
              <w:t>。</w:t>
            </w:r>
          </w:p>
        </w:tc>
      </w:tr>
      <w:tr w14:paraId="0AC7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3A635322">
            <w:pPr>
              <w:pStyle w:val="25"/>
              <w:topLinePunct/>
              <w:jc w:val="center"/>
              <w:rPr>
                <w:rFonts w:hint="default" w:ascii="Times New Roman" w:hAnsi="Times New Roman"/>
                <w:sz w:val="24"/>
                <w:szCs w:val="24"/>
              </w:rPr>
            </w:pPr>
            <w:r>
              <w:rPr>
                <w:rFonts w:hint="default" w:ascii="Times New Roman" w:hAnsi="Times New Roman"/>
                <w:sz w:val="24"/>
                <w:szCs w:val="24"/>
              </w:rPr>
              <w:t>27</w:t>
            </w:r>
          </w:p>
        </w:tc>
        <w:tc>
          <w:tcPr>
            <w:tcW w:w="1339" w:type="dxa"/>
            <w:tcBorders>
              <w:top w:val="single" w:color="auto" w:sz="4" w:space="0"/>
              <w:left w:val="single" w:color="auto" w:sz="4" w:space="0"/>
              <w:bottom w:val="single" w:color="auto" w:sz="4" w:space="0"/>
              <w:right w:val="single" w:color="auto" w:sz="4" w:space="0"/>
            </w:tcBorders>
            <w:vAlign w:val="center"/>
          </w:tcPr>
          <w:p w14:paraId="4E7A994C">
            <w:pPr>
              <w:topLinePunct/>
              <w:jc w:val="center"/>
              <w:rPr>
                <w:sz w:val="24"/>
              </w:rPr>
            </w:pPr>
            <w:r>
              <w:rPr>
                <w:sz w:val="24"/>
              </w:rPr>
              <w:t>代理费</w:t>
            </w:r>
          </w:p>
        </w:tc>
        <w:tc>
          <w:tcPr>
            <w:tcW w:w="6768" w:type="dxa"/>
            <w:tcBorders>
              <w:top w:val="single" w:color="auto" w:sz="4" w:space="0"/>
              <w:left w:val="single" w:color="auto" w:sz="4" w:space="0"/>
              <w:bottom w:val="single" w:color="auto" w:sz="4" w:space="0"/>
              <w:right w:val="single" w:color="auto" w:sz="4" w:space="0"/>
            </w:tcBorders>
            <w:vAlign w:val="center"/>
          </w:tcPr>
          <w:p w14:paraId="5D05CA68">
            <w:pPr>
              <w:topLinePunct/>
              <w:rPr>
                <w:sz w:val="24"/>
              </w:rPr>
            </w:pPr>
            <w:r>
              <w:rPr>
                <w:sz w:val="24"/>
              </w:rPr>
              <w:t>收费对象：</w:t>
            </w:r>
          </w:p>
          <w:p w14:paraId="49E8C3B1">
            <w:pPr>
              <w:topLinePunct/>
              <w:rPr>
                <w:sz w:val="24"/>
              </w:rPr>
            </w:pPr>
            <w:r>
              <w:rPr>
                <w:sz w:val="24"/>
              </w:rPr>
              <w:sym w:font="Wingdings 2" w:char="00A3"/>
            </w:r>
            <w:r>
              <w:rPr>
                <w:sz w:val="24"/>
              </w:rPr>
              <w:t>采购人</w:t>
            </w:r>
          </w:p>
          <w:p w14:paraId="416E11FD">
            <w:pPr>
              <w:topLinePunct/>
              <w:rPr>
                <w:sz w:val="24"/>
              </w:rPr>
            </w:pPr>
            <w:r>
              <w:rPr>
                <w:rFonts w:hint="eastAsia" w:ascii="宋体" w:hAnsi="宋体"/>
                <w:sz w:val="24"/>
              </w:rPr>
              <w:t>■</w:t>
            </w:r>
            <w:r>
              <w:rPr>
                <w:sz w:val="24"/>
              </w:rPr>
              <w:t>中标人</w:t>
            </w:r>
          </w:p>
          <w:p w14:paraId="09E023E9">
            <w:pPr>
              <w:topLinePunct/>
              <w:rPr>
                <w:sz w:val="24"/>
              </w:rPr>
            </w:pPr>
            <w:r>
              <w:rPr>
                <w:sz w:val="24"/>
              </w:rPr>
              <w:t>收费标准：</w:t>
            </w:r>
            <w:r>
              <w:rPr>
                <w:rFonts w:hint="eastAsia"/>
                <w:sz w:val="24"/>
              </w:rPr>
              <w:t>《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p>
        </w:tc>
      </w:tr>
      <w:tr w14:paraId="6FEB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49" w:type="dxa"/>
            <w:gridSpan w:val="3"/>
            <w:tcBorders>
              <w:top w:val="single" w:color="auto" w:sz="4" w:space="0"/>
              <w:left w:val="single" w:color="auto" w:sz="4" w:space="0"/>
              <w:bottom w:val="single" w:color="auto" w:sz="4" w:space="0"/>
              <w:right w:val="single" w:color="auto" w:sz="4" w:space="0"/>
            </w:tcBorders>
            <w:vAlign w:val="center"/>
          </w:tcPr>
          <w:p w14:paraId="0BEC56F8">
            <w:pPr>
              <w:topLinePunct/>
              <w:rPr>
                <w:sz w:val="24"/>
              </w:rPr>
            </w:pPr>
            <w:r>
              <w:rPr>
                <w:rFonts w:hint="eastAsia" w:ascii="仿宋" w:hAnsi="仿宋" w:eastAsia="仿宋"/>
                <w:b/>
                <w:sz w:val="24"/>
              </w:rPr>
              <w:t>适用于本须知资料表的其他条款：/</w:t>
            </w:r>
          </w:p>
        </w:tc>
      </w:tr>
    </w:tbl>
    <w:p w14:paraId="09899241">
      <w:pPr>
        <w:topLinePunct/>
        <w:spacing w:line="360" w:lineRule="auto"/>
        <w:jc w:val="center"/>
        <w:outlineLvl w:val="0"/>
        <w:rPr>
          <w:sz w:val="24"/>
        </w:rPr>
        <w:sectPr>
          <w:footerReference r:id="rId15" w:type="default"/>
          <w:pgSz w:w="11907" w:h="16840"/>
          <w:pgMar w:top="1418" w:right="1134" w:bottom="1418" w:left="1701" w:header="851" w:footer="567" w:gutter="0"/>
          <w:pgNumType w:start="1"/>
          <w:cols w:space="720" w:num="1"/>
          <w:docGrid w:linePitch="462" w:charSpace="0"/>
        </w:sectPr>
      </w:pPr>
      <w:bookmarkStart w:id="81" w:name="_Toc353873664"/>
      <w:bookmarkStart w:id="82" w:name="_Toc353825544"/>
      <w:bookmarkStart w:id="83" w:name="_Toc265228392"/>
      <w:bookmarkStart w:id="84" w:name="_Toc353873934"/>
      <w:bookmarkStart w:id="85" w:name="_Toc305158822"/>
      <w:bookmarkStart w:id="86" w:name="_Toc150480792"/>
      <w:bookmarkStart w:id="87" w:name="_Toc150774759"/>
      <w:bookmarkStart w:id="88" w:name="_Toc127151554"/>
      <w:bookmarkStart w:id="89" w:name="_Toc226337250"/>
      <w:bookmarkStart w:id="90" w:name="_Toc305158896"/>
      <w:bookmarkStart w:id="91" w:name="_Toc142311056"/>
      <w:bookmarkStart w:id="92" w:name="_Toc264969244"/>
      <w:bookmarkStart w:id="93" w:name="_Toc226965827"/>
    </w:p>
    <w:p w14:paraId="49A56472">
      <w:pPr>
        <w:pStyle w:val="19"/>
        <w:tabs>
          <w:tab w:val="clear" w:pos="567"/>
        </w:tabs>
        <w:topLinePunct/>
        <w:spacing w:before="0" w:after="0" w:line="360" w:lineRule="auto"/>
        <w:ind w:firstLine="558" w:firstLineChars="200"/>
        <w:jc w:val="center"/>
        <w:rPr>
          <w:b/>
          <w:bCs/>
          <w:szCs w:val="28"/>
        </w:rPr>
      </w:pPr>
      <w:bookmarkStart w:id="94" w:name="_Toc189824255"/>
      <w:bookmarkStart w:id="95" w:name="OLE_LINK11"/>
      <w:r>
        <w:rPr>
          <w:b/>
          <w:bCs/>
          <w:spacing w:val="-1"/>
          <w:sz w:val="28"/>
          <w:szCs w:val="28"/>
        </w:rPr>
        <w:t>投标人须知</w:t>
      </w:r>
    </w:p>
    <w:p w14:paraId="52780AC4">
      <w:pPr>
        <w:pStyle w:val="19"/>
        <w:tabs>
          <w:tab w:val="clear" w:pos="567"/>
        </w:tabs>
        <w:topLinePunct/>
        <w:spacing w:before="0" w:after="0" w:line="360" w:lineRule="auto"/>
        <w:ind w:firstLine="482" w:firstLineChars="200"/>
        <w:outlineLvl w:val="1"/>
        <w:rPr>
          <w:szCs w:val="28"/>
        </w:rPr>
      </w:pPr>
      <w:r>
        <w:rPr>
          <w:b/>
          <w:bCs/>
          <w:szCs w:val="28"/>
        </w:rPr>
        <w:t>一   说   明</w:t>
      </w:r>
      <w:bookmarkEnd w:id="94"/>
    </w:p>
    <w:p w14:paraId="1F24DB56">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6" w:name="_Toc189824256"/>
      <w:r>
        <w:rPr>
          <w:rFonts w:cs="Arial"/>
        </w:rPr>
        <w:t xml:space="preserve">1   </w:t>
      </w:r>
      <w:r>
        <w:t>采购人、采购代理机构、投标人、联合体</w:t>
      </w:r>
      <w:bookmarkEnd w:id="96"/>
    </w:p>
    <w:p w14:paraId="04ABB64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   </w:t>
      </w:r>
      <w:r>
        <w:t>采购人、采购代理机构：指依法进行政府采购的国家机关、事业单位、团体组织，及其委托的采购代理机构。本项目采购人、采购代理机构见第一章《投标邀请》。</w:t>
      </w:r>
    </w:p>
    <w:p w14:paraId="707D1DF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   </w:t>
      </w:r>
      <w:r>
        <w:t>投标人（也称</w:t>
      </w:r>
      <w:r>
        <w:rPr>
          <w:rFonts w:cs="Arial"/>
        </w:rPr>
        <w:t>“</w:t>
      </w:r>
      <w:r>
        <w:t>供应商</w:t>
      </w:r>
      <w:r>
        <w:rPr>
          <w:rFonts w:cs="Arial"/>
        </w:rPr>
        <w:t>”</w:t>
      </w:r>
      <w:r>
        <w:t>、</w:t>
      </w:r>
      <w:r>
        <w:rPr>
          <w:rFonts w:cs="Arial"/>
        </w:rPr>
        <w:t>“</w:t>
      </w:r>
      <w:r>
        <w:t>申请人</w:t>
      </w:r>
      <w:r>
        <w:rPr>
          <w:rFonts w:cs="Arial"/>
        </w:rPr>
        <w:t>”</w:t>
      </w:r>
      <w:r>
        <w:t>）：指向采购人提供货物、工程或者服务的法人、其他组织或者自然人。</w:t>
      </w:r>
    </w:p>
    <w:p w14:paraId="645F274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   </w:t>
      </w:r>
      <w:r>
        <w:t>联合体：指两个以上的自然人、法人或者其他组织组成一个联合体，以一个供应商的身份共同参加政府采购。</w:t>
      </w:r>
    </w:p>
    <w:p w14:paraId="31A2592C">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7" w:name="_Toc189824257"/>
      <w:r>
        <w:rPr>
          <w:rFonts w:cs="Arial"/>
        </w:rPr>
        <w:t xml:space="preserve">2   </w:t>
      </w:r>
      <w:r>
        <w:t>资金来源、项目属性、科研仪器设备采购、核心产品</w:t>
      </w:r>
      <w:bookmarkEnd w:id="97"/>
    </w:p>
    <w:p w14:paraId="530AA0A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   </w:t>
      </w:r>
      <w:r>
        <w:t>资金来源为财政性资金和</w:t>
      </w:r>
      <w:r>
        <w:rPr>
          <w:rFonts w:cs="Arial"/>
        </w:rPr>
        <w:t>/</w:t>
      </w:r>
      <w:r>
        <w:t>或本项目采购中无法与财政性资金分割的非财政性资金。</w:t>
      </w:r>
    </w:p>
    <w:p w14:paraId="0740191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   </w:t>
      </w:r>
      <w:r>
        <w:t>项目属性见《投标人须知资料表》。</w:t>
      </w:r>
    </w:p>
    <w:p w14:paraId="27447EC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   </w:t>
      </w:r>
      <w:r>
        <w:t>是否属于科研仪器设备采购见《投标人须知资料表》。</w:t>
      </w:r>
    </w:p>
    <w:p w14:paraId="688141F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   </w:t>
      </w:r>
      <w:r>
        <w:t>核心产品见《投标人须知资料表》。</w:t>
      </w:r>
    </w:p>
    <w:p w14:paraId="1F71986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8" w:name="_Toc189824258"/>
      <w:r>
        <w:rPr>
          <w:rFonts w:cs="Arial"/>
        </w:rPr>
        <w:t xml:space="preserve">3   </w:t>
      </w:r>
      <w:r>
        <w:t>现场考察、开标前答疑会</w:t>
      </w:r>
      <w:bookmarkEnd w:id="98"/>
    </w:p>
    <w:p w14:paraId="41D6659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3.1   </w:t>
      </w:r>
      <w:r>
        <w:t>若《投标人须知资料表》中规定了组织现场考察、召开开标前答疑会，则投标人应按要求在规定的时间和地点参加。</w:t>
      </w:r>
    </w:p>
    <w:p w14:paraId="1E35884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3.2   </w:t>
      </w:r>
      <w:r>
        <w:t>由于未参加现场考察或开标前答疑会而导致对项目实际情况不了解，影响投标文件编制、投标报价准确性、综合因素响应不全面等问题的，由投标人自行承担不利评审后果。</w:t>
      </w:r>
    </w:p>
    <w:p w14:paraId="42ACED98">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9" w:name="_Toc189824259"/>
      <w:r>
        <w:rPr>
          <w:rFonts w:cs="Arial"/>
        </w:rPr>
        <w:t xml:space="preserve">4   </w:t>
      </w:r>
      <w:r>
        <w:t>样品</w:t>
      </w:r>
      <w:bookmarkEnd w:id="99"/>
    </w:p>
    <w:p w14:paraId="3923B70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4.1   </w:t>
      </w:r>
      <w:r>
        <w:t>本项目是否要求投标人提供样品，以及样品制作的标准和要求、是否需要随样品提交相关检测报告、样品的递交与退还等要求见《投标人须知资料表》。</w:t>
      </w:r>
    </w:p>
    <w:p w14:paraId="72A6074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4.2   </w:t>
      </w:r>
      <w:r>
        <w:t>样品的评审方法以及评审标准等内容见第四章《评标程序、评标方法和评标标准》。</w:t>
      </w:r>
    </w:p>
    <w:p w14:paraId="642995DA">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0" w:name="_Toc189824260"/>
      <w:r>
        <w:rPr>
          <w:rFonts w:cs="Arial"/>
        </w:rPr>
        <w:t xml:space="preserve">5   </w:t>
      </w:r>
      <w:r>
        <w:t>政府采购政策（包括但不限于下列具体政策要求）</w:t>
      </w:r>
      <w:bookmarkEnd w:id="100"/>
    </w:p>
    <w:p w14:paraId="2BE1531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   </w:t>
      </w:r>
      <w:r>
        <w:t>采购本国货物、工程和服务</w:t>
      </w:r>
    </w:p>
    <w:p w14:paraId="55ADC600">
      <w:pPr>
        <w:jc w:val="center"/>
      </w:pPr>
    </w:p>
    <w:p w14:paraId="6F26081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5.1.1  </w:t>
      </w:r>
      <w:r>
        <w:t>政府采购应当采购本国货物、工程和服务。但有《</w:t>
      </w:r>
      <w:r>
        <w:rPr>
          <w:b/>
          <w:bCs/>
        </w:rPr>
        <w:t>中华人民共和国政府采购法</w:t>
      </w:r>
      <w:r>
        <w:t>》第十条规定情形的除外。</w:t>
      </w:r>
    </w:p>
    <w:p w14:paraId="3B7FA78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5.1.2  </w:t>
      </w:r>
      <w:r>
        <w:t>本项目如接受非本国货物、工程、服务参与投标，则具体要求见第五章《采购需求》。</w:t>
      </w:r>
    </w:p>
    <w:p w14:paraId="2475033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5.1.3  </w:t>
      </w:r>
      <w:r>
        <w:t>进口产品指通过中国海关报关验放进入中国境内且产自关境外的产品，包括已经进入中国境内的进口产品。关于进口产品的相关规定依据《政府采购进口产品管理办法》（财库〔</w:t>
      </w:r>
      <w:r>
        <w:rPr>
          <w:rFonts w:cs="Arial"/>
        </w:rPr>
        <w:t>2007</w:t>
      </w:r>
      <w:r>
        <w:t>〕</w:t>
      </w:r>
      <w:r>
        <w:rPr>
          <w:rFonts w:cs="Arial"/>
        </w:rPr>
        <w:t>119</w:t>
      </w:r>
      <w:r>
        <w:t>号文）、《关于政府采购进口产品管理有关问题的通知》（财办库〔</w:t>
      </w:r>
      <w:r>
        <w:rPr>
          <w:rFonts w:cs="Arial"/>
        </w:rPr>
        <w:t>2008</w:t>
      </w:r>
      <w:r>
        <w:t>〕</w:t>
      </w:r>
      <w:r>
        <w:rPr>
          <w:rFonts w:cs="Arial"/>
        </w:rPr>
        <w:t>248</w:t>
      </w:r>
      <w:r>
        <w:t>号文）。</w:t>
      </w:r>
    </w:p>
    <w:p w14:paraId="34E8C13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   </w:t>
      </w:r>
      <w:r>
        <w:t>中小企业、监狱企业及残疾人福利性单位</w:t>
      </w:r>
    </w:p>
    <w:p w14:paraId="49511C0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5.2.1  </w:t>
      </w:r>
      <w:r>
        <w:t>中小企业定义：</w:t>
      </w:r>
    </w:p>
    <w:p w14:paraId="3FFDD832">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"file:/L:/weixin/WeChat%20Files/zhanghefish/FileStorage/File/2025-03/5.2.1.1" </w:instrText>
      </w:r>
      <w:r>
        <w:fldChar w:fldCharType="separate"/>
      </w:r>
      <w:r>
        <w:rPr>
          <w:rFonts w:cs="Arial"/>
        </w:rPr>
        <w:t>5.2.1.1</w:t>
      </w:r>
      <w:r>
        <w:rPr>
          <w:rFonts w:cs="Arial"/>
        </w:rPr>
        <w:fldChar w:fldCharType="end"/>
      </w:r>
      <w:r>
        <w:rPr>
          <w:rFonts w:cs="Arial"/>
        </w:rPr>
        <w:t xml:space="preserve"> </w:t>
      </w:r>
      <w: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cs="Arial"/>
        </w:rPr>
        <w:t>2022</w:t>
      </w:r>
      <w:r>
        <w:t>〕</w:t>
      </w:r>
      <w:r>
        <w:rPr>
          <w:rFonts w:cs="Arial"/>
        </w:rPr>
        <w:t>19</w:t>
      </w:r>
      <w:r>
        <w:t>号）、《政府采购促进中小企业发展管理办法》（财库〔</w:t>
      </w:r>
      <w:r>
        <w:rPr>
          <w:rFonts w:cs="Arial"/>
        </w:rPr>
        <w:t>2020</w:t>
      </w:r>
      <w:r>
        <w:t>〕</w:t>
      </w:r>
      <w:r>
        <w:rPr>
          <w:rFonts w:cs="Arial"/>
        </w:rPr>
        <w:t>46</w:t>
      </w:r>
      <w:r>
        <w:t>号）、《关于印发中小企业划型标准规定的通知》（工信部联企业〔</w:t>
      </w:r>
      <w:r>
        <w:rPr>
          <w:rFonts w:cs="Arial"/>
        </w:rPr>
        <w:t>2011</w:t>
      </w:r>
      <w:r>
        <w:t>〕</w:t>
      </w:r>
      <w:r>
        <w:rPr>
          <w:rFonts w:cs="Arial"/>
        </w:rPr>
        <w:t>300</w:t>
      </w:r>
      <w:r>
        <w:t>号）、《金融业企业划型标准规定》（〔</w:t>
      </w:r>
      <w:r>
        <w:rPr>
          <w:rFonts w:cs="Arial"/>
        </w:rPr>
        <w:t>2015</w:t>
      </w:r>
      <w:r>
        <w:t>〕</w:t>
      </w:r>
      <w:r>
        <w:rPr>
          <w:rFonts w:cs="Arial"/>
        </w:rPr>
        <w:t>309</w:t>
      </w:r>
      <w:r>
        <w:t>号）等国务院批准的中小企业划分标准执行。</w:t>
      </w:r>
    </w:p>
    <w:p w14:paraId="61884DAD">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"file:/L:/weixin/WeChat%20Files/zhanghefish/FileStorage/File/2025-03/5.2.1.2" </w:instrText>
      </w:r>
      <w:r>
        <w:fldChar w:fldCharType="separate"/>
      </w:r>
      <w:r>
        <w:rPr>
          <w:rFonts w:cs="Arial"/>
        </w:rPr>
        <w:t>5.2.1.2</w:t>
      </w:r>
      <w:r>
        <w:rPr>
          <w:rFonts w:cs="Arial"/>
        </w:rPr>
        <w:fldChar w:fldCharType="end"/>
      </w:r>
      <w:r>
        <w:rPr>
          <w:rFonts w:cs="Arial"/>
        </w:rPr>
        <w:t xml:space="preserve"> </w:t>
      </w:r>
      <w:r>
        <w:t>供应商提供的货物、工程或者服务符合下列情形的，享受中小企业扶持政策：</w:t>
      </w:r>
    </w:p>
    <w:p w14:paraId="638FE7CA">
      <w:pPr>
        <w:pStyle w:val="19"/>
        <w:widowControl/>
        <w:tabs>
          <w:tab w:val="clear" w:pos="567"/>
        </w:tabs>
        <w:wordWrap w:val="0"/>
        <w:topLinePunct/>
        <w:adjustRightInd w:val="0"/>
        <w:snapToGrid w:val="0"/>
        <w:spacing w:before="0" w:after="0" w:line="360" w:lineRule="auto"/>
        <w:ind w:firstLine="480" w:firstLineChars="200"/>
        <w:textAlignment w:val="baseline"/>
      </w:pPr>
      <w:r>
        <w:t>（1）在货物采购项目中，货物由中小企业制造，即货物由中小企业生产且使用该中小企业商号或者注册商标；</w:t>
      </w:r>
    </w:p>
    <w:p w14:paraId="7F5B2F29">
      <w:pPr>
        <w:pStyle w:val="19"/>
        <w:widowControl/>
        <w:tabs>
          <w:tab w:val="clear" w:pos="567"/>
        </w:tabs>
        <w:wordWrap w:val="0"/>
        <w:topLinePunct/>
        <w:adjustRightInd w:val="0"/>
        <w:snapToGrid w:val="0"/>
        <w:spacing w:before="0" w:after="0" w:line="360" w:lineRule="auto"/>
        <w:ind w:firstLine="480" w:firstLineChars="200"/>
        <w:textAlignment w:val="baseline"/>
      </w:pPr>
      <w:r>
        <w:t>（2）在工程采购项目中，工程由中小企业承建，即工程施工单位为中小企业；</w:t>
      </w:r>
    </w:p>
    <w:p w14:paraId="2F4D7886">
      <w:pPr>
        <w:pStyle w:val="19"/>
        <w:widowControl/>
        <w:tabs>
          <w:tab w:val="clear" w:pos="567"/>
        </w:tabs>
        <w:wordWrap w:val="0"/>
        <w:topLinePunct/>
        <w:adjustRightInd w:val="0"/>
        <w:snapToGrid w:val="0"/>
        <w:spacing w:before="0" w:after="0" w:line="360" w:lineRule="auto"/>
        <w:ind w:firstLine="480" w:firstLineChars="200"/>
        <w:textAlignment w:val="baseline"/>
      </w:pPr>
      <w:r>
        <w:t>（3）在服务采购项目中，服务由中小企业承接，即提供服务的人员为中小企业依照《中华人民共和国劳动合同法》订立劳动合同的从业人员。</w:t>
      </w:r>
    </w:p>
    <w:p w14:paraId="14F44201">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"file:/L:/weixin/WeChat%20Files/zhanghefish/FileStorage/File/2025-03/5.2.1.3" </w:instrText>
      </w:r>
      <w:r>
        <w:fldChar w:fldCharType="separate"/>
      </w:r>
      <w:r>
        <w:rPr>
          <w:rFonts w:cs="Arial"/>
        </w:rPr>
        <w:t>5.2.1.3</w:t>
      </w:r>
      <w:r>
        <w:rPr>
          <w:rFonts w:cs="Arial"/>
        </w:rPr>
        <w:fldChar w:fldCharType="end"/>
      </w:r>
      <w:r>
        <w:rPr>
          <w:rFonts w:cs="Arial"/>
        </w:rPr>
        <w:t xml:space="preserve"> </w:t>
      </w:r>
      <w:r>
        <w:t>在货物采购项目中，供应商提供的货物既有中小企业制造货物，也有大型企业制造货物的，不享受中小企业扶持政策。</w:t>
      </w:r>
    </w:p>
    <w:p w14:paraId="6E15227A">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"file:/L:/weixin/WeChat%20Files/zhanghefish/FileStorage/File/2025-03/5.2.1.4" </w:instrText>
      </w:r>
      <w:r>
        <w:fldChar w:fldCharType="separate"/>
      </w:r>
      <w:r>
        <w:rPr>
          <w:rFonts w:cs="Arial"/>
        </w:rPr>
        <w:t>5.2.1.4</w:t>
      </w:r>
      <w:r>
        <w:rPr>
          <w:rFonts w:cs="Arial"/>
        </w:rPr>
        <w:fldChar w:fldCharType="end"/>
      </w:r>
      <w:r>
        <w:rPr>
          <w:rFonts w:cs="Arial"/>
        </w:rPr>
        <w:t xml:space="preserve"> </w:t>
      </w:r>
      <w:r>
        <w:t>以联合体形式参加政府采购活动，联合体各方均为中小企业的，联合体视同中小企业。其中，联合体各方均为小微企业的，联合体视同小微企业。</w:t>
      </w:r>
    </w:p>
    <w:p w14:paraId="4122C67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5.2.2  </w:t>
      </w:r>
      <w: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6A840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5.2.3  </w:t>
      </w:r>
      <w: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A73918">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"file:/L:/weixin/WeChat%20Files/zhanghefish/FileStorage/File/2025-03/5.2.3.1" </w:instrText>
      </w:r>
      <w:r>
        <w:fldChar w:fldCharType="separate"/>
      </w:r>
      <w:r>
        <w:rPr>
          <w:rFonts w:cs="Arial"/>
        </w:rPr>
        <w:t>5.2.3.1</w:t>
      </w:r>
      <w:r>
        <w:rPr>
          <w:rFonts w:cs="Arial"/>
        </w:rPr>
        <w:fldChar w:fldCharType="end"/>
      </w:r>
      <w:r>
        <w:rPr>
          <w:rFonts w:cs="Arial"/>
        </w:rPr>
        <w:t xml:space="preserve"> </w:t>
      </w:r>
      <w:r>
        <w:t>安置的残疾人占本单位在职职工人数的比例不低于</w:t>
      </w:r>
      <w:r>
        <w:rPr>
          <w:rFonts w:cs="Arial"/>
        </w:rPr>
        <w:t>25%</w:t>
      </w:r>
      <w:r>
        <w:t>（含</w:t>
      </w:r>
      <w:r>
        <w:rPr>
          <w:rFonts w:cs="Arial"/>
        </w:rPr>
        <w:t>25%</w:t>
      </w:r>
      <w:r>
        <w:t>），并且安置的残疾人人数不少于</w:t>
      </w:r>
      <w:r>
        <w:rPr>
          <w:rFonts w:cs="Arial"/>
        </w:rPr>
        <w:t>10</w:t>
      </w:r>
      <w:r>
        <w:t>人（含</w:t>
      </w:r>
      <w:r>
        <w:rPr>
          <w:rFonts w:cs="Arial"/>
        </w:rPr>
        <w:t>10</w:t>
      </w:r>
      <w:r>
        <w:t>人）；</w:t>
      </w:r>
    </w:p>
    <w:p w14:paraId="3499F7A6">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"file:/L:/weixin/WeChat%20Files/zhanghefish/FileStorage/File/2025-03/5.2.3.2" </w:instrText>
      </w:r>
      <w:r>
        <w:fldChar w:fldCharType="separate"/>
      </w:r>
      <w:r>
        <w:rPr>
          <w:rFonts w:cs="Arial"/>
        </w:rPr>
        <w:t>5.2.3.2</w:t>
      </w:r>
      <w:r>
        <w:rPr>
          <w:rFonts w:cs="Arial"/>
        </w:rPr>
        <w:fldChar w:fldCharType="end"/>
      </w:r>
      <w:r>
        <w:rPr>
          <w:rFonts w:cs="Arial"/>
        </w:rPr>
        <w:t xml:space="preserve"> </w:t>
      </w:r>
      <w:r>
        <w:t>依法与安置的每位残疾人签订了一年以上（含一年）的劳动合同或服务协议；</w:t>
      </w:r>
    </w:p>
    <w:p w14:paraId="52F659C4">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"file:/L:/weixin/WeChat%20Files/zhanghefish/FileStorage/File/2025-03/5.2.3.3" </w:instrText>
      </w:r>
      <w:r>
        <w:fldChar w:fldCharType="separate"/>
      </w:r>
      <w:r>
        <w:rPr>
          <w:rFonts w:cs="Arial"/>
        </w:rPr>
        <w:t>5.2.3.3</w:t>
      </w:r>
      <w:r>
        <w:rPr>
          <w:rFonts w:cs="Arial"/>
        </w:rPr>
        <w:fldChar w:fldCharType="end"/>
      </w:r>
      <w:r>
        <w:rPr>
          <w:rFonts w:cs="Arial"/>
        </w:rPr>
        <w:t xml:space="preserve"> </w:t>
      </w:r>
      <w:r>
        <w:t>为安置的每位残疾人按月足额缴纳了基本养老保险、基本医疗保险、失业保险、工伤保险和生育保险等社会保险费；</w:t>
      </w:r>
    </w:p>
    <w:p w14:paraId="562BF43F">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"file:/L:/weixin/WeChat%20Files/zhanghefish/FileStorage/File/2025-03/5.2.3.4" </w:instrText>
      </w:r>
      <w:r>
        <w:fldChar w:fldCharType="separate"/>
      </w:r>
      <w:r>
        <w:rPr>
          <w:rFonts w:cs="Arial"/>
        </w:rPr>
        <w:t>5.2.3.4</w:t>
      </w:r>
      <w:r>
        <w:rPr>
          <w:rFonts w:cs="Arial"/>
        </w:rPr>
        <w:fldChar w:fldCharType="end"/>
      </w:r>
      <w:r>
        <w:rPr>
          <w:rFonts w:cs="Arial"/>
        </w:rPr>
        <w:t xml:space="preserve"> </w:t>
      </w:r>
      <w:r>
        <w:t>通过银行等金融机构向安置的每位残疾人，按月支付了不低于单位所在区县适用的经省级人民政府批准的月最低工资标准的工资；</w:t>
      </w:r>
    </w:p>
    <w:p w14:paraId="1CDB7985">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"file:/L:/weixin/WeChat%20Files/zhanghefish/FileStorage/File/2025-03/5.2.3.5" </w:instrText>
      </w:r>
      <w:r>
        <w:fldChar w:fldCharType="separate"/>
      </w:r>
      <w:r>
        <w:rPr>
          <w:rFonts w:cs="Arial"/>
        </w:rPr>
        <w:t>5.2.3.5</w:t>
      </w:r>
      <w:r>
        <w:rPr>
          <w:rFonts w:cs="Arial"/>
        </w:rPr>
        <w:fldChar w:fldCharType="end"/>
      </w:r>
      <w:r>
        <w:rPr>
          <w:rFonts w:cs="Arial"/>
        </w:rPr>
        <w:t xml:space="preserve"> </w:t>
      </w:r>
      <w:r>
        <w:t>提供本单位制造的货物、承担的工程或者服务（以下简称产品），或者提供其他残疾人福利性单位制造的货物（不包括使用非残疾人福利性单位注册商标的货物）；</w:t>
      </w:r>
    </w:p>
    <w:p w14:paraId="41B3751E">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"file:/L:/weixin/WeChat%20Files/zhanghefish/FileStorage/File/2025-03/5.2.3.6" </w:instrText>
      </w:r>
      <w:r>
        <w:fldChar w:fldCharType="separate"/>
      </w:r>
      <w:r>
        <w:rPr>
          <w:rFonts w:cs="Arial"/>
        </w:rPr>
        <w:t>5.2.3.6</w:t>
      </w:r>
      <w:r>
        <w:rPr>
          <w:rFonts w:cs="Arial"/>
        </w:rPr>
        <w:fldChar w:fldCharType="end"/>
      </w:r>
      <w:r>
        <w:rPr>
          <w:rFonts w:cs="Arial"/>
        </w:rPr>
        <w:t xml:space="preserve"> </w:t>
      </w:r>
      <w:r>
        <w:t>前款所称残疾人是指法定劳动年龄内，持有《中华人民共和国残疾人证》或者《中华人民共和国残疾军人证（</w:t>
      </w:r>
      <w:r>
        <w:rPr>
          <w:rFonts w:cs="Arial"/>
        </w:rPr>
        <w:t>1</w:t>
      </w:r>
      <w:r>
        <w:t>至</w:t>
      </w:r>
      <w:r>
        <w:rPr>
          <w:rFonts w:cs="Arial"/>
        </w:rPr>
        <w:t>8</w:t>
      </w:r>
      <w:r>
        <w:t>级）》的自然人，包括具有劳动条件和劳动意愿的精神残疾人。在职职工人数是指与残疾人福利性单位建立劳动关系并依法签订劳动合同或服务协议的雇员人数。</w:t>
      </w:r>
    </w:p>
    <w:p w14:paraId="2BD29E6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5.2.4  </w:t>
      </w:r>
      <w:r>
        <w:t>本项目是否专门面向中小企业预留采购份额见第一章《投标邀请》。</w:t>
      </w:r>
    </w:p>
    <w:p w14:paraId="56A7E00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5.2.5  </w:t>
      </w:r>
      <w:r>
        <w:t>采购标的对应的中小企业划分标准所属行业见《投标人须知资料表》。</w:t>
      </w:r>
    </w:p>
    <w:p w14:paraId="2F373C7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5.2.6  </w:t>
      </w:r>
      <w:r>
        <w:t>小微企业价格评审优惠的政策调整：见第四章《评标程序、评标方法 和评标标准》。</w:t>
      </w:r>
    </w:p>
    <w:p w14:paraId="2A435C4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   </w:t>
      </w:r>
      <w:r>
        <w:t>政府采购节能产品、环境标志产品</w:t>
      </w:r>
    </w:p>
    <w:p w14:paraId="4F9B219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5.3.1  </w:t>
      </w: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535E7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5.3.2  </w:t>
      </w:r>
      <w: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cs="Arial"/>
        </w:rPr>
        <w:t>2019</w:t>
      </w:r>
      <w:r>
        <w:t>〕</w:t>
      </w:r>
      <w:r>
        <w:rPr>
          <w:rFonts w:cs="Arial"/>
        </w:rPr>
        <w:t>9</w:t>
      </w:r>
      <w:r>
        <w:t>号）。</w:t>
      </w:r>
    </w:p>
    <w:p w14:paraId="5563A53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5.3.3  </w:t>
      </w:r>
      <w:r>
        <w:t>如本项目采购产品属于实施政府强制采购品目清单范围的节能产品，则投标人所报产品必须获得国家确定的认证机构出具的、处于有效期之内的节能产品认证证书，否则</w:t>
      </w:r>
      <w:r>
        <w:rPr>
          <w:b/>
          <w:bCs/>
        </w:rPr>
        <w:t>投标无效</w:t>
      </w:r>
      <w:r>
        <w:t>；</w:t>
      </w:r>
    </w:p>
    <w:p w14:paraId="1B595A8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5.3.4  </w:t>
      </w:r>
      <w:r>
        <w:t>非政府强制采购的节能产品或环境标志产品，依据品目清单和认证证书实施政府优先采购。优先采购的具体规定见第四章《评标程序、评标方法和评标标准》（如涉及）。</w:t>
      </w:r>
    </w:p>
    <w:p w14:paraId="5BB71B9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   </w:t>
      </w:r>
      <w:r>
        <w:t>正版软件</w:t>
      </w:r>
    </w:p>
    <w:p w14:paraId="7352A38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5.4.1  </w:t>
      </w:r>
      <w: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cs="Arial"/>
        </w:rPr>
        <w:t>2006</w:t>
      </w:r>
      <w:r>
        <w:t>〕</w:t>
      </w:r>
      <w:r>
        <w:rPr>
          <w:rFonts w:cs="Arial"/>
        </w:rPr>
        <w:t>1</w:t>
      </w:r>
      <w:r>
        <w:t>号）、《国务院办公厅关于进一步做好政府机关使用正版软件工作的通知》（国办发〔</w:t>
      </w:r>
      <w:r>
        <w:rPr>
          <w:rFonts w:cs="Arial"/>
        </w:rPr>
        <w:t>2010</w:t>
      </w:r>
      <w:r>
        <w:t>〕</w:t>
      </w:r>
      <w:r>
        <w:rPr>
          <w:rFonts w:cs="Arial"/>
        </w:rPr>
        <w:t>47</w:t>
      </w:r>
      <w:r>
        <w:t>号）、《财政部关于进一步做好政府机关使用正版软件工作的通知》（财预〔</w:t>
      </w:r>
      <w:r>
        <w:rPr>
          <w:rFonts w:cs="Arial"/>
        </w:rPr>
        <w:t>2010</w:t>
      </w:r>
      <w:r>
        <w:t>〕</w:t>
      </w:r>
      <w:r>
        <w:rPr>
          <w:rFonts w:cs="Arial"/>
        </w:rPr>
        <w:t>536</w:t>
      </w:r>
      <w:r>
        <w:t>号）。</w:t>
      </w:r>
    </w:p>
    <w:p w14:paraId="5538683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   </w:t>
      </w:r>
      <w:r>
        <w:t>网络安全专用产品</w:t>
      </w:r>
    </w:p>
    <w:p w14:paraId="13B2B63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5.5.1  </w:t>
      </w:r>
      <w:r>
        <w:t>根据《关于调整网络安全专用产品安全管理有关事项的公告》（</w:t>
      </w:r>
      <w:r>
        <w:rPr>
          <w:rFonts w:cs="Arial"/>
        </w:rPr>
        <w:t>2023</w:t>
      </w:r>
      <w:r>
        <w:t>年第</w:t>
      </w:r>
      <w:r>
        <w:rPr>
          <w:rFonts w:cs="Arial"/>
        </w:rPr>
        <w:t>1</w:t>
      </w:r>
      <w: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05A835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   </w:t>
      </w:r>
      <w:r>
        <w:t>推广使用低挥发性有机化合物（</w:t>
      </w:r>
      <w:r>
        <w:rPr>
          <w:rFonts w:cs="Arial"/>
        </w:rPr>
        <w:t>VOCs</w:t>
      </w:r>
      <w:r>
        <w:t>）</w:t>
      </w:r>
    </w:p>
    <w:p w14:paraId="7392F3C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5.6.1  </w:t>
      </w:r>
      <w:r>
        <w:t>为全面推进本市挥发性有机物（</w:t>
      </w:r>
      <w:r>
        <w:rPr>
          <w:rFonts w:cs="Arial"/>
        </w:rPr>
        <w:t>VOCs</w:t>
      </w:r>
      <w:r>
        <w:t>）治理，贯彻落实挥发性有机物污染治理专项行动有关要求，相关规定依据《北京市财政局北京市生态环境局关于政府采购推广使用低挥发性有机化合物（</w:t>
      </w:r>
      <w:r>
        <w:rPr>
          <w:rFonts w:cs="Arial"/>
        </w:rPr>
        <w:t>VOCs</w:t>
      </w:r>
      <w:r>
        <w:t>）有关事项的通知》（京财采购〔</w:t>
      </w:r>
      <w:r>
        <w:rPr>
          <w:rFonts w:cs="Arial"/>
        </w:rPr>
        <w:t>2020</w:t>
      </w:r>
      <w:r>
        <w:t>〕</w:t>
      </w:r>
      <w:r>
        <w:rPr>
          <w:rFonts w:cs="Arial"/>
        </w:rPr>
        <w:t>2381</w:t>
      </w:r>
      <w:r>
        <w:t>号）。本项目中涉及涂料、胶黏剂、油墨、清洗剂等挥发性有机物产品的，属于强制性标准的，供应商应执行符合本市和国家的</w:t>
      </w:r>
      <w:r>
        <w:rPr>
          <w:rFonts w:cs="Arial"/>
        </w:rPr>
        <w:t>VOCs</w:t>
      </w:r>
      <w:r>
        <w:t>含量限制标准（具体标准见第五章《采购需求》），否则</w:t>
      </w:r>
      <w:r>
        <w:rPr>
          <w:b/>
          <w:bCs/>
        </w:rPr>
        <w:t>投标无效</w:t>
      </w:r>
      <w:r>
        <w:t>；属于推荐性标准的，优先采购，具体见第四章《评标程序、评标方法和评标标准》。</w:t>
      </w:r>
    </w:p>
    <w:p w14:paraId="0D5F934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   </w:t>
      </w:r>
      <w:r>
        <w:t>采购需求标准</w:t>
      </w:r>
    </w:p>
    <w:p w14:paraId="4199291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5.7.1  </w:t>
      </w:r>
      <w:r>
        <w:t>商品包装、快递包装政府采购需求标准（试行）为助力打好污染防治攻坚战，推广使用绿色包装，根据财政部关于印发《商品包装政府采购需求标准（试行）》、《快递包装政府采购需求标准（试行）》的通知（财办库〔</w:t>
      </w:r>
      <w:r>
        <w:rPr>
          <w:rFonts w:cs="Arial"/>
        </w:rPr>
        <w:t>2020</w:t>
      </w:r>
      <w:r>
        <w:t>〕</w:t>
      </w:r>
      <w:r>
        <w:rPr>
          <w:rFonts w:cs="Arial"/>
        </w:rPr>
        <w:t>123</w:t>
      </w:r>
      <w:r>
        <w:t>号），本项目如涉及商品包装和快递包装的，则其具体要求见第五章《采购需求》。</w:t>
      </w:r>
    </w:p>
    <w:p w14:paraId="7D99923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5.7.2  </w:t>
      </w:r>
      <w:r>
        <w:t>其他政府采购需求标准</w:t>
      </w:r>
    </w:p>
    <w:p w14:paraId="770B2CD6">
      <w:pPr>
        <w:pStyle w:val="19"/>
        <w:widowControl/>
        <w:tabs>
          <w:tab w:val="clear" w:pos="567"/>
        </w:tabs>
        <w:wordWrap w:val="0"/>
        <w:topLinePunct/>
        <w:adjustRightInd w:val="0"/>
        <w:snapToGrid w:val="0"/>
        <w:spacing w:before="0" w:after="0" w:line="360" w:lineRule="auto"/>
        <w:ind w:firstLine="480" w:firstLineChars="200"/>
        <w:textAlignment w:val="baseline"/>
      </w:pPr>
      <w:r>
        <w:t>为贯彻落实《深化政府采购制度改革方案》有关要求，推动政府采购需求标准建设，财政部门会同有关部门制定发布的其他政府采购需求标准，本项目如涉及，则具体要求见第五章《采购需求》。</w:t>
      </w:r>
    </w:p>
    <w:p w14:paraId="63BAD66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1" w:name="_Toc189824261"/>
      <w:r>
        <w:rPr>
          <w:rFonts w:cs="Arial"/>
        </w:rPr>
        <w:t xml:space="preserve">6   </w:t>
      </w:r>
      <w:r>
        <w:t>投标费用</w:t>
      </w:r>
      <w:bookmarkEnd w:id="101"/>
    </w:p>
    <w:p w14:paraId="046BBF3B">
      <w:pPr>
        <w:pStyle w:val="19"/>
        <w:widowControl/>
        <w:tabs>
          <w:tab w:val="clear" w:pos="567"/>
        </w:tabs>
        <w:wordWrap w:val="0"/>
        <w:topLinePunct/>
        <w:adjustRightInd w:val="0"/>
        <w:snapToGrid w:val="0"/>
        <w:spacing w:before="0" w:after="0" w:line="360" w:lineRule="auto"/>
        <w:ind w:firstLine="480" w:firstLineChars="200"/>
        <w:textAlignment w:val="baseline"/>
      </w:pPr>
      <w:r>
        <w:t>6.1投标人应自行承担所有与准备和参加投标有关的费用，无论投标的结果如何，采购人或采购代理机构在任何情况下均无承担这些费用的义务和责任。</w:t>
      </w:r>
    </w:p>
    <w:p w14:paraId="6660EF5B">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02" w:name="_Toc189824262"/>
      <w:r>
        <w:rPr>
          <w:b/>
          <w:bCs/>
          <w:szCs w:val="28"/>
        </w:rPr>
        <w:t>二   招标文件</w:t>
      </w:r>
      <w:bookmarkEnd w:id="102"/>
    </w:p>
    <w:p w14:paraId="43AE96BD">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3" w:name="_Toc189824263"/>
      <w:r>
        <w:rPr>
          <w:rFonts w:cs="Arial"/>
        </w:rPr>
        <w:t xml:space="preserve">7   </w:t>
      </w:r>
      <w:r>
        <w:t>招标文件构成</w:t>
      </w:r>
      <w:bookmarkEnd w:id="103"/>
    </w:p>
    <w:p w14:paraId="631DE9F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7.1   </w:t>
      </w:r>
      <w:r>
        <w:t>招标文件包括以下部分：</w:t>
      </w:r>
    </w:p>
    <w:p w14:paraId="1C93546F">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第一章   投标邀请 </w:t>
      </w:r>
    </w:p>
    <w:p w14:paraId="5C8BF5D8">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第二章   投标人须知 </w:t>
      </w:r>
    </w:p>
    <w:p w14:paraId="7D943E96">
      <w:pPr>
        <w:pStyle w:val="19"/>
        <w:widowControl/>
        <w:tabs>
          <w:tab w:val="clear" w:pos="567"/>
        </w:tabs>
        <w:wordWrap w:val="0"/>
        <w:topLinePunct/>
        <w:adjustRightInd w:val="0"/>
        <w:snapToGrid w:val="0"/>
        <w:spacing w:before="0" w:after="0" w:line="360" w:lineRule="auto"/>
        <w:ind w:firstLine="480" w:firstLineChars="200"/>
        <w:textAlignment w:val="baseline"/>
      </w:pPr>
      <w:r>
        <w:t>第三章   资格审查</w:t>
      </w:r>
    </w:p>
    <w:p w14:paraId="3C1820A1">
      <w:pPr>
        <w:pStyle w:val="19"/>
        <w:widowControl/>
        <w:tabs>
          <w:tab w:val="clear" w:pos="567"/>
        </w:tabs>
        <w:wordWrap w:val="0"/>
        <w:topLinePunct/>
        <w:adjustRightInd w:val="0"/>
        <w:snapToGrid w:val="0"/>
        <w:spacing w:before="0" w:after="0" w:line="360" w:lineRule="auto"/>
        <w:ind w:firstLine="480" w:firstLineChars="200"/>
        <w:textAlignment w:val="baseline"/>
      </w:pPr>
      <w:r>
        <w:t>第四章   评标程序、评标方法和评标标准</w:t>
      </w:r>
    </w:p>
    <w:p w14:paraId="5C8906C7">
      <w:pPr>
        <w:pStyle w:val="19"/>
        <w:widowControl/>
        <w:tabs>
          <w:tab w:val="clear" w:pos="567"/>
        </w:tabs>
        <w:wordWrap w:val="0"/>
        <w:topLinePunct/>
        <w:adjustRightInd w:val="0"/>
        <w:snapToGrid w:val="0"/>
        <w:spacing w:before="0" w:after="0" w:line="360" w:lineRule="auto"/>
        <w:ind w:firstLine="480" w:firstLineChars="200"/>
        <w:textAlignment w:val="baseline"/>
      </w:pPr>
      <w:r>
        <w:t>第五章   采购需求</w:t>
      </w:r>
    </w:p>
    <w:p w14:paraId="5741B908">
      <w:pPr>
        <w:pStyle w:val="19"/>
        <w:widowControl/>
        <w:tabs>
          <w:tab w:val="clear" w:pos="567"/>
        </w:tabs>
        <w:wordWrap w:val="0"/>
        <w:topLinePunct/>
        <w:adjustRightInd w:val="0"/>
        <w:snapToGrid w:val="0"/>
        <w:spacing w:before="0" w:after="0" w:line="360" w:lineRule="auto"/>
        <w:ind w:firstLine="480" w:firstLineChars="200"/>
        <w:textAlignment w:val="baseline"/>
      </w:pPr>
      <w:r>
        <w:t>第六章   拟签订的合同文本</w:t>
      </w:r>
    </w:p>
    <w:p w14:paraId="2E658D8F">
      <w:pPr>
        <w:pStyle w:val="19"/>
        <w:widowControl/>
        <w:tabs>
          <w:tab w:val="clear" w:pos="567"/>
        </w:tabs>
        <w:wordWrap w:val="0"/>
        <w:topLinePunct/>
        <w:adjustRightInd w:val="0"/>
        <w:snapToGrid w:val="0"/>
        <w:spacing w:before="0" w:after="0" w:line="360" w:lineRule="auto"/>
        <w:ind w:firstLine="480" w:firstLineChars="200"/>
        <w:textAlignment w:val="baseline"/>
      </w:pPr>
      <w:r>
        <w:t>第七章   投标文件格式</w:t>
      </w:r>
    </w:p>
    <w:p w14:paraId="5B11366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7.2   </w:t>
      </w:r>
      <w:r>
        <w:t>投标人应认真阅读招标文件的全部内容。投标人应按照招标文件要求提交投标文件并保证所提供的全部资料的真实性，并对招标文件做出实质性响应，否则</w:t>
      </w:r>
      <w:r>
        <w:rPr>
          <w:b/>
          <w:bCs/>
        </w:rPr>
        <w:t>投标无效</w:t>
      </w:r>
      <w:r>
        <w:t>。</w:t>
      </w:r>
    </w:p>
    <w:p w14:paraId="1B07C5A2">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4" w:name="_Toc189824264"/>
      <w:r>
        <w:rPr>
          <w:rFonts w:cs="Arial"/>
        </w:rPr>
        <w:t xml:space="preserve">8   </w:t>
      </w:r>
      <w:r>
        <w:t>对招标文件的澄清或修改</w:t>
      </w:r>
      <w:bookmarkEnd w:id="104"/>
    </w:p>
    <w:p w14:paraId="131DC34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8.1 </w:t>
      </w:r>
      <w:r>
        <w:t>采购人或采购代理机构对已发出的招标文件进行必要澄清或者修改的，将在原公告发布媒体上发布更正公告，并以书面形式通知所有获取招标文件的潜在投标人。</w:t>
      </w:r>
    </w:p>
    <w:p w14:paraId="5999659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8.2 </w:t>
      </w:r>
      <w:r>
        <w:t>上述书面通知，按照获取招标文件的潜在投标人提供的联系方式发出，因提供的信息有误导致通知延迟或无法通知的，采购人或采购代理机构不承担责任。</w:t>
      </w:r>
    </w:p>
    <w:p w14:paraId="2DF73FB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8.3 </w:t>
      </w:r>
      <w:r>
        <w:t>澄清或者修改的内容为招标文件的组成部分，并对所有获取招标文件的潜在投标人具有约束力。澄清或者修改的内容可能影响投标文件编制的，将在投标截止时间至少</w:t>
      </w:r>
      <w:r>
        <w:rPr>
          <w:rFonts w:cs="Arial"/>
        </w:rPr>
        <w:t>15</w:t>
      </w:r>
      <w:r>
        <w:t>日前，以书面形式通知所有获取招标文件的潜在投标人；不足</w:t>
      </w:r>
      <w:r>
        <w:rPr>
          <w:rFonts w:cs="Arial"/>
        </w:rPr>
        <w:t>15</w:t>
      </w:r>
      <w:r>
        <w:t>日的，将顺延提交投标文件的截止时间和开标时间。</w:t>
      </w:r>
    </w:p>
    <w:p w14:paraId="52432D59">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05" w:name="_Toc189824265"/>
      <w:r>
        <w:rPr>
          <w:b/>
          <w:bCs/>
          <w:szCs w:val="28"/>
        </w:rPr>
        <w:t>三   投标文件的编制</w:t>
      </w:r>
      <w:bookmarkEnd w:id="105"/>
    </w:p>
    <w:p w14:paraId="7AFA061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6" w:name="_Toc189824266"/>
      <w:r>
        <w:rPr>
          <w:rFonts w:cs="Arial"/>
        </w:rPr>
        <w:t xml:space="preserve">9   </w:t>
      </w:r>
      <w:r>
        <w:t>投标范围、投标文件中计量单位的使用及投标语言</w:t>
      </w:r>
      <w:bookmarkEnd w:id="106"/>
    </w:p>
    <w:p w14:paraId="697FD98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9.1 </w:t>
      </w:r>
      <w: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bCs/>
        </w:rPr>
        <w:t>无效投标</w:t>
      </w:r>
      <w:r>
        <w:t>。</w:t>
      </w:r>
    </w:p>
    <w:p w14:paraId="4D30867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9.2 </w:t>
      </w:r>
      <w:r>
        <w:t>除招标文件有特殊要求外，本项目投标所使用的计量单位，应采用中华人民共和国法定计量单位。</w:t>
      </w:r>
    </w:p>
    <w:p w14:paraId="549DD5D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9.3 </w:t>
      </w:r>
      <w: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774A90C">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7" w:name="_Toc189824267"/>
      <w:r>
        <w:rPr>
          <w:rFonts w:cs="Arial"/>
        </w:rPr>
        <w:t xml:space="preserve">10 </w:t>
      </w:r>
      <w:r>
        <w:t>投标文件构成</w:t>
      </w:r>
      <w:bookmarkEnd w:id="107"/>
    </w:p>
    <w:p w14:paraId="3A586A5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10.1</w:t>
      </w:r>
      <w:r>
        <w:t>投标人应当按照招标文件的要求编制投标文件。投标文件应由《资格证明文件》、《商务技术文件》两部分构成。投标文件的部分格式要求，见第七章《投标文件格式》。</w:t>
      </w:r>
    </w:p>
    <w:p w14:paraId="297E21F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10.2  </w:t>
      </w:r>
      <w:r>
        <w:t>对于招标文件中标记了</w:t>
      </w:r>
      <w:r>
        <w:rPr>
          <w:rFonts w:cs="Arial"/>
        </w:rPr>
        <w:t>“</w:t>
      </w:r>
      <w:r>
        <w:t>实质性格式</w:t>
      </w:r>
      <w:r>
        <w:rPr>
          <w:rFonts w:cs="Arial"/>
        </w:rPr>
        <w:t>”</w:t>
      </w:r>
      <w:r>
        <w:t>文件的，投标人不得改变格式中给定的文字所表达的含义，不得删减格式中的实质性内容，不得自行添加与格式中给定的文字内容相矛盾的内容，不得对应当填写的空格不填写或不实质性响应，否则</w:t>
      </w:r>
      <w:r>
        <w:rPr>
          <w:b/>
          <w:bCs/>
        </w:rPr>
        <w:t>投标无效</w:t>
      </w:r>
      <w:r>
        <w:t>。未标记</w:t>
      </w:r>
      <w:r>
        <w:rPr>
          <w:rFonts w:cs="Arial"/>
        </w:rPr>
        <w:t>“</w:t>
      </w:r>
      <w:r>
        <w:t>实质性格式</w:t>
      </w:r>
      <w:r>
        <w:rPr>
          <w:rFonts w:cs="Arial"/>
        </w:rPr>
        <w:t>”</w:t>
      </w:r>
      <w:r>
        <w:t>的文件和招标文件未提供格式的内容，可由投标人自行编写。</w:t>
      </w:r>
    </w:p>
    <w:p w14:paraId="372DEB6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10.3 </w:t>
      </w:r>
      <w:r>
        <w:t>第四章《评标程序、评标方法和评标标准》中涉及的证明文件。</w:t>
      </w:r>
    </w:p>
    <w:p w14:paraId="5F2F26A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10.4 </w:t>
      </w:r>
      <w:r>
        <w:t>对照第五章《采购需求》，说明所提供货物和服务已对第五章《采购需求》做出了响应，或申明与第五章《采购需求》的偏差和例外。如第五章《采购需求》中要求提供证明文件的，投标人应当按具体要求提供证明文件。</w:t>
      </w:r>
    </w:p>
    <w:p w14:paraId="47CF9D9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10.5 </w:t>
      </w:r>
      <w:r>
        <w:t>投标人认为应附的其他材料。</w:t>
      </w:r>
    </w:p>
    <w:p w14:paraId="20149C1E">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8" w:name="_Toc189824268"/>
      <w:r>
        <w:rPr>
          <w:rFonts w:cs="Arial"/>
        </w:rPr>
        <w:t xml:space="preserve">11 </w:t>
      </w:r>
      <w:r>
        <w:rPr>
          <w:rFonts w:hint="eastAsia" w:cs="Arial"/>
        </w:rPr>
        <w:t xml:space="preserve">  </w:t>
      </w:r>
      <w:r>
        <w:t>投标报价</w:t>
      </w:r>
      <w:bookmarkEnd w:id="108"/>
    </w:p>
    <w:p w14:paraId="4EEBCF3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11.1 </w:t>
      </w:r>
      <w:r>
        <w:t>所有投标均以人民币为计价货币。</w:t>
      </w:r>
    </w:p>
    <w:p w14:paraId="76AA2D2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 </w:t>
      </w:r>
      <w:r>
        <w:t>投标人的报价应包括为完成本项目所发生的一切费用和税费，采购人将不再支付报价以外的任何费用。投标人的报价应包括但不限于下列内容，《投标人须知资料表》中有特殊规定的，从其规定。</w:t>
      </w:r>
    </w:p>
    <w:p w14:paraId="535FB51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11.2.1 </w:t>
      </w:r>
      <w: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238B79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11.2.2 </w:t>
      </w:r>
      <w:r>
        <w:t>按照招标文件要求完成本项目的全部相关费用。</w:t>
      </w:r>
    </w:p>
    <w:p w14:paraId="7FA949E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11.3 </w:t>
      </w:r>
      <w:r>
        <w:t>采购人不得向供应商索要或者接受其给予的赠品、回扣或者与采购无关的其他商品、服务。</w:t>
      </w:r>
    </w:p>
    <w:p w14:paraId="2E03457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11.4 </w:t>
      </w:r>
      <w:r>
        <w:t>投标人不能提供任何有选择性或可调整的报价（招标文件另有规定的除外），否则其</w:t>
      </w:r>
      <w:r>
        <w:rPr>
          <w:b/>
          <w:bCs/>
        </w:rPr>
        <w:t>投标无效</w:t>
      </w:r>
      <w:r>
        <w:t>。</w:t>
      </w:r>
    </w:p>
    <w:p w14:paraId="10EDC341">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9" w:name="_Toc189824269"/>
      <w:r>
        <w:rPr>
          <w:rFonts w:cs="Arial"/>
        </w:rPr>
        <w:t xml:space="preserve">12 </w:t>
      </w:r>
      <w:r>
        <w:t>投标保证金</w:t>
      </w:r>
      <w:bookmarkEnd w:id="109"/>
    </w:p>
    <w:p w14:paraId="3AAB03C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12.1 </w:t>
      </w:r>
      <w:r>
        <w:t>投标人应按《投标人须知资料表》中规定的金额及要求交纳投标保证金。投标人自愿超额缴纳投标保证金的，投标文件不做无效处理。</w:t>
      </w:r>
    </w:p>
    <w:p w14:paraId="2293728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12.2 </w:t>
      </w:r>
      <w:r>
        <w:t>交纳投标保证金可采用的形式：政府采购法律法规接受的支票、汇票、本票、网上银行支付或者金融机构、担保机构出具的保函等非现金形式。</w:t>
      </w:r>
    </w:p>
    <w:p w14:paraId="0270EA5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12.3 </w:t>
      </w:r>
      <w: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bCs/>
        </w:rPr>
        <w:t>投标无效</w:t>
      </w:r>
      <w:r>
        <w:t>。</w:t>
      </w:r>
    </w:p>
    <w:p w14:paraId="26B4D5F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12.4 </w:t>
      </w:r>
      <w:r>
        <w:rPr>
          <w:rFonts w:hint="eastAsia"/>
        </w:rPr>
        <w:t>投标人除需在投标文件中提供“投标保证金凭证</w:t>
      </w:r>
      <w:r>
        <w:t>/</w:t>
      </w:r>
      <w:r>
        <w:rPr>
          <w:rFonts w:hint="eastAsia"/>
        </w:rPr>
        <w:t>交款单据电子件”，还需在投标截止时间前，通过电子交易平台上传“投标保证金凭证</w:t>
      </w:r>
      <w:r>
        <w:t>/</w:t>
      </w:r>
      <w:r>
        <w:rPr>
          <w:rFonts w:hint="eastAsia"/>
        </w:rPr>
        <w:t>交款单据电子件”。</w:t>
      </w:r>
    </w:p>
    <w:p w14:paraId="4C3BEE4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12.5 </w:t>
      </w:r>
      <w:r>
        <w:t>投标保证金有效期同投标有效期。</w:t>
      </w:r>
    </w:p>
    <w:p w14:paraId="538F2CE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12.6 </w:t>
      </w:r>
      <w:r>
        <w:t>投标人为联合体的，可以由联合体中的一方或者多方共同交纳投标保证金，其交纳的投标保证金对联合体各方均具有约束力。</w:t>
      </w:r>
    </w:p>
    <w:p w14:paraId="24EC58C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  </w:t>
      </w:r>
      <w: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5364B97">
      <w:pPr>
        <w:pStyle w:val="19"/>
        <w:widowControl/>
        <w:tabs>
          <w:tab w:val="clear" w:pos="567"/>
        </w:tabs>
        <w:wordWrap w:val="0"/>
        <w:topLinePunct/>
        <w:adjustRightInd w:val="0"/>
        <w:snapToGrid w:val="0"/>
        <w:spacing w:before="0" w:after="0" w:line="360" w:lineRule="auto"/>
        <w:ind w:firstLine="480" w:firstLineChars="200"/>
        <w:textAlignment w:val="baseline"/>
      </w:pPr>
      <w:r>
        <w:t>12.7.1  投标人在投标截止时间前撤回已提交的投标文件的，自收到投标人书面撤回通知之日起5个工作日内退还已收取的投标保证金；</w:t>
      </w:r>
    </w:p>
    <w:p w14:paraId="14063F7A">
      <w:pPr>
        <w:pStyle w:val="19"/>
        <w:widowControl/>
        <w:tabs>
          <w:tab w:val="clear" w:pos="567"/>
        </w:tabs>
        <w:wordWrap w:val="0"/>
        <w:topLinePunct/>
        <w:adjustRightInd w:val="0"/>
        <w:snapToGrid w:val="0"/>
        <w:spacing w:before="0" w:after="0" w:line="360" w:lineRule="auto"/>
        <w:ind w:firstLine="480" w:firstLineChars="200"/>
        <w:textAlignment w:val="baseline"/>
      </w:pPr>
      <w:r>
        <w:t>12.7.2 中标人的投标保证金，自采购合同签订之日起5个工作日内退还中标人；</w:t>
      </w:r>
    </w:p>
    <w:p w14:paraId="7C8ECB39">
      <w:pPr>
        <w:pStyle w:val="19"/>
        <w:widowControl/>
        <w:tabs>
          <w:tab w:val="clear" w:pos="567"/>
        </w:tabs>
        <w:wordWrap w:val="0"/>
        <w:topLinePunct/>
        <w:adjustRightInd w:val="0"/>
        <w:snapToGrid w:val="0"/>
        <w:spacing w:before="0" w:after="0" w:line="360" w:lineRule="auto"/>
        <w:ind w:firstLine="480" w:firstLineChars="200"/>
        <w:textAlignment w:val="baseline"/>
      </w:pPr>
      <w:r>
        <w:t>12.7.3 未中标投标人的投标保证金，自中标通知书发出之日起5个工作日内退还未中标人；</w:t>
      </w:r>
    </w:p>
    <w:p w14:paraId="3F24BB1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12.7.4 </w:t>
      </w:r>
      <w:r>
        <w:t>终止招标项目已经收取投标保证金的，自终止采购活动后</w:t>
      </w:r>
      <w:r>
        <w:rPr>
          <w:rFonts w:cs="Arial"/>
        </w:rPr>
        <w:t>5</w:t>
      </w:r>
      <w:r>
        <w:t>个工作日内退还已收取的投标保证金及其在银行产生的</w:t>
      </w:r>
      <w:r>
        <w:rPr>
          <w:rFonts w:hint="eastAsia"/>
        </w:rPr>
        <w:t>利息</w:t>
      </w:r>
      <w:r>
        <w:t>。</w:t>
      </w:r>
    </w:p>
    <w:p w14:paraId="6195F07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  </w:t>
      </w:r>
      <w:r>
        <w:t>有下列情形之一的，采购人或采购代理机构可以不予退还投标保证金：</w:t>
      </w:r>
    </w:p>
    <w:p w14:paraId="22798D6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12.8.1 </w:t>
      </w:r>
      <w:r>
        <w:t>投标有效期内投标人撤销投标文件的；</w:t>
      </w:r>
    </w:p>
    <w:p w14:paraId="7A825DA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12.8.2</w:t>
      </w:r>
      <w:r>
        <w:t>《投标人须知资料表》 中规定的其他情形。</w:t>
      </w:r>
    </w:p>
    <w:p w14:paraId="62D7E191">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0" w:name="_Toc189824270"/>
      <w:r>
        <w:rPr>
          <w:rFonts w:cs="Arial"/>
        </w:rPr>
        <w:t xml:space="preserve">13 </w:t>
      </w:r>
      <w:r>
        <w:t>投标有效期</w:t>
      </w:r>
      <w:bookmarkEnd w:id="110"/>
    </w:p>
    <w:p w14:paraId="2FC2847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13.1 </w:t>
      </w:r>
      <w:r>
        <w:t>投标文件应在本招标文件《投标人须知资料表》中规定的投标有效期内保持有效，投标有效期少于招标文件规定期限的，其</w:t>
      </w:r>
      <w:r>
        <w:rPr>
          <w:b/>
          <w:bCs/>
        </w:rPr>
        <w:t>投标无效</w:t>
      </w:r>
      <w:r>
        <w:t>。</w:t>
      </w:r>
    </w:p>
    <w:p w14:paraId="6FB799FE">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1" w:name="_Toc189824271"/>
      <w:r>
        <w:rPr>
          <w:rFonts w:cs="Arial"/>
        </w:rPr>
        <w:t xml:space="preserve">14 </w:t>
      </w:r>
      <w:r>
        <w:t>投标文件的签署、盖章</w:t>
      </w:r>
      <w:bookmarkEnd w:id="111"/>
    </w:p>
    <w:p w14:paraId="5D4F07D6">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14.1 </w:t>
      </w:r>
      <w:r>
        <w:rPr>
          <w:rFonts w:hint="eastAsia" w:cs="Aria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4C57FD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14.2  </w:t>
      </w:r>
      <w:r>
        <w:rPr>
          <w:rFonts w:hint="eastAsia" w:cs="Arial"/>
        </w:rPr>
        <w:t>招标文件要求盖章的内容，一般通过投标文件编制工具加盖电子签章。</w:t>
      </w:r>
    </w:p>
    <w:p w14:paraId="5A55049E">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12" w:name="_Toc189824272"/>
      <w:r>
        <w:rPr>
          <w:b/>
          <w:bCs/>
          <w:szCs w:val="28"/>
        </w:rPr>
        <w:t>四   投标文件的提交</w:t>
      </w:r>
      <w:bookmarkEnd w:id="112"/>
    </w:p>
    <w:p w14:paraId="7C51FDC6">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3" w:name="_Toc189824273"/>
      <w:r>
        <w:rPr>
          <w:rFonts w:hint="eastAsia"/>
        </w:rPr>
        <w:t>1</w:t>
      </w:r>
      <w:r>
        <w:t xml:space="preserve">5 </w:t>
      </w:r>
      <w:r>
        <w:rPr>
          <w:rFonts w:hint="eastAsia"/>
        </w:rPr>
        <w:t>投标文件的提交</w:t>
      </w:r>
      <w:bookmarkEnd w:id="113"/>
    </w:p>
    <w:p w14:paraId="13C7D1AB">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15.1 </w:t>
      </w:r>
      <w:r>
        <w:rPr>
          <w:rFonts w:hint="eastAsia"/>
        </w:rPr>
        <w:t>本项目使用北京市政府采购电子交易平台。投标人根据招标文件及电子交易平台供应商操作手册要求编制、生成并提交电子投标文件。</w:t>
      </w:r>
    </w:p>
    <w:p w14:paraId="44E2A5B7">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15.2 </w:t>
      </w:r>
      <w:r>
        <w:rPr>
          <w:rFonts w:hint="eastAsia"/>
        </w:rPr>
        <w:t>采购人及采购代理机构拒绝接受通过电子交易平台以外任何形式提交的投标文件，投标保证金除外。</w:t>
      </w:r>
    </w:p>
    <w:p w14:paraId="2BC4DFEF">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4" w:name="_Toc189824274"/>
      <w:r>
        <w:rPr>
          <w:rFonts w:hint="eastAsia"/>
        </w:rPr>
        <w:t>1</w:t>
      </w:r>
      <w:r>
        <w:t xml:space="preserve">6 </w:t>
      </w:r>
      <w:r>
        <w:rPr>
          <w:rFonts w:hint="eastAsia"/>
        </w:rPr>
        <w:t>投标截止时间</w:t>
      </w:r>
      <w:bookmarkEnd w:id="114"/>
    </w:p>
    <w:p w14:paraId="3CE25B39">
      <w:pPr>
        <w:pStyle w:val="19"/>
        <w:widowControl/>
        <w:tabs>
          <w:tab w:val="clear" w:pos="567"/>
        </w:tabs>
        <w:wordWrap w:val="0"/>
        <w:topLinePunct/>
        <w:adjustRightInd w:val="0"/>
        <w:snapToGrid w:val="0"/>
        <w:spacing w:before="0" w:after="0" w:line="360" w:lineRule="auto"/>
        <w:ind w:firstLine="480" w:firstLineChars="200"/>
        <w:textAlignment w:val="baseline"/>
      </w:pPr>
      <w:r>
        <w:rPr>
          <w:rFonts w:hint="eastAsia"/>
        </w:rPr>
        <w:t>1</w:t>
      </w:r>
      <w:r>
        <w:t xml:space="preserve">6.1 </w:t>
      </w:r>
      <w:r>
        <w:rPr>
          <w:rFonts w:hint="eastAsia"/>
        </w:rPr>
        <w:t>投标人应在招标文件要求提交投标文件截止时间前，将电子投标文件提交至电子交易平台。</w:t>
      </w:r>
    </w:p>
    <w:p w14:paraId="530EE435">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5" w:name="_Toc189824275"/>
      <w:r>
        <w:rPr>
          <w:rFonts w:hint="eastAsia"/>
        </w:rPr>
        <w:t>1</w:t>
      </w:r>
      <w:r>
        <w:t xml:space="preserve">7 </w:t>
      </w:r>
      <w:r>
        <w:rPr>
          <w:rFonts w:hint="eastAsia"/>
        </w:rPr>
        <w:t>投标文件的修改与撤回</w:t>
      </w:r>
      <w:bookmarkEnd w:id="115"/>
    </w:p>
    <w:p w14:paraId="1B65A20D">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17.1 </w:t>
      </w:r>
      <w:r>
        <w:rPr>
          <w:rFonts w:hint="eastAsia"/>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4151EE9">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17.2 </w:t>
      </w:r>
      <w:r>
        <w:rPr>
          <w:rFonts w:hint="eastAsia"/>
        </w:rPr>
        <w:t>投标人对投标文件的补充、修改的内容应当按照招标文件要求签署、盖章，作为投标文件的组成部分。</w:t>
      </w:r>
    </w:p>
    <w:p w14:paraId="0ECB38F4">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16" w:name="_Toc189824276"/>
      <w:r>
        <w:rPr>
          <w:b/>
          <w:bCs/>
          <w:szCs w:val="28"/>
        </w:rPr>
        <w:t>五   开标、资格审查及评标</w:t>
      </w:r>
      <w:bookmarkEnd w:id="116"/>
    </w:p>
    <w:p w14:paraId="5E69E6DB">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7" w:name="_Toc189824277"/>
      <w:r>
        <w:rPr>
          <w:rFonts w:cs="Arial"/>
        </w:rPr>
        <w:t xml:space="preserve">18 </w:t>
      </w:r>
      <w:r>
        <w:t>开标</w:t>
      </w:r>
      <w:bookmarkEnd w:id="117"/>
    </w:p>
    <w:p w14:paraId="41846CD2">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18.1  </w:t>
      </w:r>
      <w:r>
        <w:rPr>
          <w:rFonts w:hint="eastAsia" w:cs="Arial"/>
        </w:rPr>
        <w:t>采购人或采购代理机构将按招标文件的规定，在投标截止时间的同一时间和招标文件预先确定的地点组织开标。</w:t>
      </w:r>
    </w:p>
    <w:p w14:paraId="2B6869C1">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18.2  </w:t>
      </w:r>
      <w:r>
        <w:rPr>
          <w:rFonts w:hint="eastAsia" w:cs="Arial"/>
        </w:rPr>
        <w:t>本项目开标使用北京市政府采购电子交易平台。投标人应在《投标人须知资料表》规定的时间内对投标文件进行解密，因非系统原因导致的解密失败，视为投标无效。</w:t>
      </w:r>
    </w:p>
    <w:p w14:paraId="437C1E7F">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18.3  </w:t>
      </w:r>
      <w:r>
        <w:rPr>
          <w:rFonts w:hint="eastAsia" w:cs="Arial"/>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7649D55">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18.4  </w:t>
      </w:r>
      <w:r>
        <w:rPr>
          <w:rFonts w:hint="eastAsia" w:cs="Aria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30B45A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18.5  </w:t>
      </w:r>
      <w:r>
        <w:rPr>
          <w:rFonts w:hint="eastAsia" w:cs="Arial"/>
        </w:rPr>
        <w:t>投标人不足</w:t>
      </w:r>
      <w:r>
        <w:rPr>
          <w:rFonts w:cs="Arial"/>
        </w:rPr>
        <w:t>3</w:t>
      </w:r>
      <w:r>
        <w:rPr>
          <w:rFonts w:hint="eastAsia" w:cs="Arial"/>
        </w:rPr>
        <w:t>家的，不予开标</w:t>
      </w:r>
    </w:p>
    <w:p w14:paraId="016F0FC6">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8" w:name="_Toc189824278"/>
      <w:r>
        <w:rPr>
          <w:rFonts w:cs="Arial"/>
        </w:rPr>
        <w:t xml:space="preserve">19 </w:t>
      </w:r>
      <w:r>
        <w:t>资格审查</w:t>
      </w:r>
      <w:bookmarkEnd w:id="118"/>
    </w:p>
    <w:p w14:paraId="424FEB7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19.1  </w:t>
      </w:r>
      <w:r>
        <w:t>见第三章《资格审查》。</w:t>
      </w:r>
    </w:p>
    <w:p w14:paraId="0E7C6A8E">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9" w:name="_Toc189824279"/>
      <w:r>
        <w:rPr>
          <w:rFonts w:cs="Arial"/>
        </w:rPr>
        <w:t xml:space="preserve">20 </w:t>
      </w:r>
      <w:r>
        <w:t>评标委员会</w:t>
      </w:r>
      <w:bookmarkEnd w:id="119"/>
    </w:p>
    <w:p w14:paraId="4F31512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20.1  </w:t>
      </w:r>
      <w:r>
        <w:t>评标委员会根据政府采购有关规定和本次采购项目的特点进行组建，并负责具体评标事务，独立履行职责。</w:t>
      </w:r>
    </w:p>
    <w:p w14:paraId="14590ED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20.2  </w:t>
      </w:r>
      <w:r>
        <w:t>评审专家须符合《财政部关于在政府采购活动中查询及使用信用记录有关问题的通知》（财库〔</w:t>
      </w:r>
      <w:r>
        <w:rPr>
          <w:rFonts w:cs="Arial"/>
        </w:rPr>
        <w:t>2016</w:t>
      </w:r>
      <w:r>
        <w:t>〕</w:t>
      </w:r>
      <w:r>
        <w:rPr>
          <w:rFonts w:cs="Arial"/>
        </w:rPr>
        <w:t>125</w:t>
      </w:r>
      <w:r>
        <w:t>号）的规定。依法自行选定评审专家的，采购人和采购代理机构将查询有关信用记录，对具有行贿、受贿、欺诈等不良信用记录的人员，拒绝其参与政府采购活动。</w:t>
      </w:r>
    </w:p>
    <w:p w14:paraId="2F40FEF8">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0" w:name="_Toc189824280"/>
      <w:r>
        <w:rPr>
          <w:rFonts w:cs="Arial"/>
        </w:rPr>
        <w:t xml:space="preserve">21 </w:t>
      </w:r>
      <w:r>
        <w:t>评标程序、评标方法和评标标准</w:t>
      </w:r>
      <w:bookmarkEnd w:id="120"/>
    </w:p>
    <w:p w14:paraId="6A6A770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21.1  </w:t>
      </w:r>
      <w:r>
        <w:t>见第四章《评标程序、评标方法和评标标准》。</w:t>
      </w:r>
    </w:p>
    <w:p w14:paraId="29A86913">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21" w:name="_Toc189824281"/>
      <w:r>
        <w:rPr>
          <w:b/>
          <w:bCs/>
          <w:szCs w:val="28"/>
        </w:rPr>
        <w:t>六   确定中标</w:t>
      </w:r>
      <w:bookmarkEnd w:id="121"/>
    </w:p>
    <w:p w14:paraId="5D699E9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2" w:name="_Toc189824282"/>
      <w:r>
        <w:rPr>
          <w:rFonts w:cs="Arial"/>
        </w:rPr>
        <w:t xml:space="preserve">22 </w:t>
      </w:r>
      <w:r>
        <w:t>确定中标人</w:t>
      </w:r>
      <w:bookmarkEnd w:id="122"/>
    </w:p>
    <w:p w14:paraId="5E3AD29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22.1  </w:t>
      </w:r>
      <w: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A61E355">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3" w:name="_Toc189824283"/>
      <w:r>
        <w:rPr>
          <w:rFonts w:cs="Arial"/>
        </w:rPr>
        <w:t xml:space="preserve">23 </w:t>
      </w:r>
      <w:r>
        <w:t>中标公告与中标通知书</w:t>
      </w:r>
      <w:bookmarkEnd w:id="123"/>
    </w:p>
    <w:p w14:paraId="63894A5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23.1  </w:t>
      </w:r>
      <w:r>
        <w:t>采购人或采购代理机构自中标人确定之日起</w:t>
      </w:r>
      <w:r>
        <w:rPr>
          <w:rFonts w:cs="Arial"/>
        </w:rPr>
        <w:t>2</w:t>
      </w:r>
      <w:r>
        <w:t>个工作日内，在北京市政府采购网公告中标结果，同时向中标人发出中标通知书，中标公告期限为</w:t>
      </w:r>
      <w:r>
        <w:rPr>
          <w:rFonts w:cs="Arial"/>
        </w:rPr>
        <w:t>1</w:t>
      </w:r>
      <w:r>
        <w:t>个工作日。</w:t>
      </w:r>
    </w:p>
    <w:p w14:paraId="495BB06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23.2  </w:t>
      </w:r>
      <w:r>
        <w:t>中标通知书对采购人和中标供应商均具有法律效力。中标通知书发出后，采购人改变中标结果的，或者中标供应商放弃中标项目的，应当依法承担法律责任。</w:t>
      </w:r>
    </w:p>
    <w:p w14:paraId="16F94C1A">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4" w:name="_Toc189824284"/>
      <w:r>
        <w:rPr>
          <w:rFonts w:cs="Arial"/>
        </w:rPr>
        <w:t xml:space="preserve">24 </w:t>
      </w:r>
      <w:r>
        <w:t>废标</w:t>
      </w:r>
      <w:bookmarkEnd w:id="124"/>
    </w:p>
    <w:p w14:paraId="25C2C28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  </w:t>
      </w:r>
      <w:r>
        <w:t>在招标采购中 ，出现下列情形之一的，应予废标：</w:t>
      </w:r>
    </w:p>
    <w:p w14:paraId="5461332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24.1.1  </w:t>
      </w:r>
      <w:r>
        <w:t>符合专业条件的供应商或者对招标文件作实质响应的供应商不足三家的；</w:t>
      </w:r>
    </w:p>
    <w:p w14:paraId="6BC8653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24.1.2  </w:t>
      </w:r>
      <w:r>
        <w:t>出现影响采购公正的违法、违规行为的；</w:t>
      </w:r>
    </w:p>
    <w:p w14:paraId="0FCAEEF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24.1.3  </w:t>
      </w:r>
      <w:r>
        <w:t>投标人的报价均超过了采购预算，采购人不能支付的；</w:t>
      </w:r>
    </w:p>
    <w:p w14:paraId="51CD8FA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24.1.4  </w:t>
      </w:r>
      <w:r>
        <w:t>因重大变故，采购任务取消的。</w:t>
      </w:r>
    </w:p>
    <w:p w14:paraId="6D62E2F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24.2  </w:t>
      </w:r>
      <w:r>
        <w:t>废标后，采购人将废标理由书面通知所有投标人。</w:t>
      </w:r>
    </w:p>
    <w:p w14:paraId="31B3C4CA">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5" w:name="_Toc189824285"/>
      <w:r>
        <w:rPr>
          <w:rFonts w:cs="Arial"/>
        </w:rPr>
        <w:t xml:space="preserve">25 </w:t>
      </w:r>
      <w:r>
        <w:t>签订合同</w:t>
      </w:r>
      <w:bookmarkEnd w:id="125"/>
    </w:p>
    <w:p w14:paraId="79DDBF1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25.1  </w:t>
      </w:r>
      <w:r>
        <w:t>中标人、采购人应当自中标通知书发出之日起</w:t>
      </w:r>
      <w:r>
        <w:rPr>
          <w:rFonts w:cs="Arial"/>
        </w:rPr>
        <w:t>30</w:t>
      </w:r>
      <w:r>
        <w:t>日内，按照招标文件和中标人投标文件的规定签订书面合同。所签订的合同不得对招标文件确定的事项和中标人投标文件作实质性修改。</w:t>
      </w:r>
    </w:p>
    <w:p w14:paraId="181163D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25.2  </w:t>
      </w:r>
      <w:r>
        <w:t>中标人拒绝与采购人签订合同的，采购人可以按照评标报告推荐的中标候选人名单排序，确定下一候选人为中标人，也可以重新开展政府采购活动。</w:t>
      </w:r>
    </w:p>
    <w:p w14:paraId="180007E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25.3  </w:t>
      </w:r>
      <w:r>
        <w:t>联合体中标的，联合体各方应当共同与采购人签订合同，就采购合同约定的事项向采购人承担连带责任。</w:t>
      </w:r>
    </w:p>
    <w:p w14:paraId="5CADF31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25.4  </w:t>
      </w:r>
      <w:r>
        <w:t>政府采购合同不能转包。</w:t>
      </w:r>
    </w:p>
    <w:p w14:paraId="5A4DB7A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25.5  </w:t>
      </w: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bCs/>
        </w:rPr>
        <w:t>，</w:t>
      </w:r>
      <w:r>
        <w:t>否则</w:t>
      </w:r>
      <w:r>
        <w:rPr>
          <w:b/>
          <w:bCs/>
        </w:rPr>
        <w:t>投标无效</w:t>
      </w:r>
      <w:r>
        <w:t>。中标人就采购项目和分包项目向采购人负责，分包供应商就分包项目承担责任。</w:t>
      </w:r>
    </w:p>
    <w:p w14:paraId="3C54B91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25.6  “</w:t>
      </w:r>
      <w:r>
        <w:t>政采贷</w:t>
      </w:r>
      <w:r>
        <w:rPr>
          <w:rFonts w:cs="Arial"/>
        </w:rPr>
        <w:t>”</w:t>
      </w:r>
      <w:r>
        <w:t>融资指引：详见《投标人须知资料表》。</w:t>
      </w:r>
    </w:p>
    <w:p w14:paraId="61591F90">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6" w:name="_Toc189824286"/>
      <w:r>
        <w:rPr>
          <w:rFonts w:cs="Arial"/>
        </w:rPr>
        <w:t xml:space="preserve">26 </w:t>
      </w:r>
      <w:r>
        <w:t>询问与质疑</w:t>
      </w:r>
      <w:bookmarkEnd w:id="126"/>
    </w:p>
    <w:p w14:paraId="073E485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  </w:t>
      </w:r>
      <w:r>
        <w:t>询问</w:t>
      </w:r>
    </w:p>
    <w:p w14:paraId="64F4FDA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26.1.1  </w:t>
      </w:r>
      <w:r>
        <w:t>投标人对政府采购活动事项有疑问的，可依法向采购人或采购代理机构提出询问，提出形式见《投标人须知资料表》。</w:t>
      </w:r>
    </w:p>
    <w:p w14:paraId="32B2AC4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26.1.2  </w:t>
      </w:r>
      <w:r>
        <w:t>采购人或采购代理机构对供应商依法提出的询问，在</w:t>
      </w:r>
      <w:r>
        <w:rPr>
          <w:rFonts w:cs="Arial"/>
        </w:rPr>
        <w:t>3</w:t>
      </w:r>
      <w:r>
        <w:t>个工作日内作出答复，但答复的内容不得涉及商业秘密。</w:t>
      </w:r>
    </w:p>
    <w:p w14:paraId="0E6CD4F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  </w:t>
      </w:r>
      <w:r>
        <w:t>质疑</w:t>
      </w:r>
    </w:p>
    <w:p w14:paraId="5309798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26.2.1  </w:t>
      </w:r>
      <w:r>
        <w:t>投标人认为采购文件、采购过程、中标结果使自己的权益受到损害的，可以在知道或者应知其权益受到损害之日起</w:t>
      </w:r>
      <w:r>
        <w:rPr>
          <w:rFonts w:cs="Arial"/>
        </w:rPr>
        <w:t>7</w:t>
      </w:r>
      <w:r>
        <w:t>个工作日内，以书面形式向采购人、采购代理机构提出质疑。采购人、采购代理机构在收到质疑函后</w:t>
      </w:r>
      <w:r>
        <w:rPr>
          <w:rFonts w:cs="Arial"/>
        </w:rPr>
        <w:t>7</w:t>
      </w:r>
      <w:r>
        <w:t>个工作日内作出答复。</w:t>
      </w:r>
    </w:p>
    <w:p w14:paraId="2AED4CA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26.2.2  </w:t>
      </w:r>
      <w:r>
        <w:t>质疑函须使用财政部制定的范本文件。投标人为自然人的，质疑函应当由本人签字；投标人为法人或者其他组织的，质疑函应当由法定代表人、主要负责人，或者其授权代表签字或者盖章，并加盖公章。</w:t>
      </w:r>
    </w:p>
    <w:p w14:paraId="21D7287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26.2.3  </w:t>
      </w:r>
      <w: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A88B83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26.2.4  </w:t>
      </w:r>
      <w:r>
        <w:t>投标人应在法定质疑期内一次性提出针对同一采购程序环节的质疑，法定质疑期内针对同一采购程序环节再次提出的质疑，采购人、采购代理机构有权不予答复。</w:t>
      </w:r>
    </w:p>
    <w:p w14:paraId="56D4491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26.3  </w:t>
      </w:r>
      <w:r>
        <w:t>接收询问和质疑的联系部门、联系电话和通讯地址见《投标人须知资料表》。</w:t>
      </w:r>
    </w:p>
    <w:p w14:paraId="403A2B7A">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7" w:name="_Toc189824287"/>
      <w:r>
        <w:rPr>
          <w:rFonts w:cs="Arial"/>
        </w:rPr>
        <w:t xml:space="preserve">27 </w:t>
      </w:r>
      <w:r>
        <w:t>代理费</w:t>
      </w:r>
      <w:bookmarkEnd w:id="127"/>
    </w:p>
    <w:p w14:paraId="2D3A103B">
      <w:pPr>
        <w:pStyle w:val="19"/>
        <w:widowControl/>
        <w:tabs>
          <w:tab w:val="clear" w:pos="567"/>
        </w:tabs>
        <w:wordWrap w:val="0"/>
        <w:topLinePunct/>
        <w:adjustRightInd w:val="0"/>
        <w:snapToGrid w:val="0"/>
        <w:spacing w:before="0" w:after="0" w:line="360" w:lineRule="auto"/>
        <w:ind w:firstLine="476" w:firstLineChars="200"/>
        <w:textAlignment w:val="baseline"/>
        <w:rPr>
          <w:spacing w:val="-1"/>
        </w:rPr>
      </w:pPr>
      <w:r>
        <w:rPr>
          <w:spacing w:val="-1"/>
        </w:rPr>
        <w:t>27.1   收费对象、收费标准及缴纳时间见《投标人须知资料表》。由中标人支付的，中标人须一次性向采购代理机构缴纳代理费，投标报价应包含代理费用。</w:t>
      </w:r>
    </w:p>
    <w:bookmarkEnd w:id="95"/>
    <w:p w14:paraId="629A741C">
      <w:pPr>
        <w:topLinePunct/>
        <w:spacing w:line="360" w:lineRule="auto"/>
        <w:jc w:val="center"/>
        <w:outlineLvl w:val="0"/>
        <w:rPr>
          <w:b/>
          <w:sz w:val="36"/>
          <w:szCs w:val="36"/>
        </w:rPr>
      </w:pPr>
      <w:r>
        <w:rPr>
          <w:sz w:val="24"/>
        </w:rPr>
        <w:br w:type="page"/>
      </w:r>
      <w:bookmarkStart w:id="128" w:name="_Toc22770"/>
      <w:r>
        <w:rPr>
          <w:b/>
          <w:sz w:val="36"/>
          <w:szCs w:val="36"/>
        </w:rPr>
        <w:t xml:space="preserve">第三章   </w:t>
      </w:r>
      <w:bookmarkEnd w:id="81"/>
      <w:bookmarkEnd w:id="82"/>
      <w:bookmarkEnd w:id="83"/>
      <w:bookmarkEnd w:id="84"/>
      <w:bookmarkEnd w:id="85"/>
      <w:bookmarkEnd w:id="86"/>
      <w:bookmarkEnd w:id="87"/>
      <w:bookmarkEnd w:id="88"/>
      <w:bookmarkEnd w:id="89"/>
      <w:bookmarkEnd w:id="90"/>
      <w:bookmarkEnd w:id="91"/>
      <w:bookmarkEnd w:id="92"/>
      <w:bookmarkEnd w:id="93"/>
      <w:r>
        <w:rPr>
          <w:b/>
          <w:sz w:val="36"/>
          <w:szCs w:val="36"/>
        </w:rPr>
        <w:t>资格审查</w:t>
      </w:r>
      <w:bookmarkEnd w:id="128"/>
      <w:bookmarkStart w:id="129" w:name="_Toc487900382"/>
    </w:p>
    <w:p w14:paraId="38BA3E3B">
      <w:pPr>
        <w:tabs>
          <w:tab w:val="left" w:pos="360"/>
          <w:tab w:val="left" w:pos="900"/>
        </w:tabs>
        <w:topLinePunct/>
        <w:snapToGrid w:val="0"/>
        <w:spacing w:line="360" w:lineRule="auto"/>
        <w:jc w:val="center"/>
        <w:outlineLvl w:val="1"/>
        <w:rPr>
          <w:b/>
          <w:sz w:val="24"/>
        </w:rPr>
      </w:pPr>
      <w:bookmarkStart w:id="130" w:name="_Toc99301422"/>
      <w:r>
        <w:rPr>
          <w:b/>
          <w:sz w:val="24"/>
        </w:rPr>
        <w:t>一、资格审查程序</w:t>
      </w:r>
      <w:bookmarkEnd w:id="130"/>
    </w:p>
    <w:p w14:paraId="3E492952">
      <w:pPr>
        <w:numPr>
          <w:ilvl w:val="0"/>
          <w:numId w:val="9"/>
        </w:numPr>
        <w:tabs>
          <w:tab w:val="left" w:pos="426"/>
          <w:tab w:val="left" w:pos="851"/>
        </w:tabs>
        <w:topLinePunct/>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FA592FD">
      <w:pPr>
        <w:numPr>
          <w:ilvl w:val="0"/>
          <w:numId w:val="9"/>
        </w:numPr>
        <w:tabs>
          <w:tab w:val="left" w:pos="426"/>
          <w:tab w:val="left" w:pos="851"/>
        </w:tabs>
        <w:topLinePunct/>
        <w:snapToGrid w:val="0"/>
        <w:spacing w:line="360" w:lineRule="auto"/>
        <w:ind w:left="426" w:hanging="426"/>
        <w:outlineLvl w:val="1"/>
        <w:rPr>
          <w:sz w:val="24"/>
        </w:rPr>
      </w:pPr>
      <w:r>
        <w:rPr>
          <w:sz w:val="24"/>
        </w:rPr>
        <w:t>《资格审查要求》中对格式有要求的，除招标文件另有规定外，均为“实质性格式”文件。</w:t>
      </w:r>
    </w:p>
    <w:p w14:paraId="36D2B722">
      <w:pPr>
        <w:numPr>
          <w:ilvl w:val="0"/>
          <w:numId w:val="9"/>
        </w:numPr>
        <w:tabs>
          <w:tab w:val="left" w:pos="426"/>
          <w:tab w:val="left" w:pos="851"/>
        </w:tabs>
        <w:topLinePunct/>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8D389B0">
      <w:pPr>
        <w:numPr>
          <w:ilvl w:val="0"/>
          <w:numId w:val="9"/>
        </w:numPr>
        <w:tabs>
          <w:tab w:val="left" w:pos="426"/>
          <w:tab w:val="left" w:pos="851"/>
        </w:tabs>
        <w:topLinePunct/>
        <w:snapToGrid w:val="0"/>
        <w:spacing w:line="360" w:lineRule="auto"/>
        <w:ind w:left="426" w:hanging="426"/>
        <w:outlineLvl w:val="1"/>
        <w:rPr>
          <w:sz w:val="24"/>
        </w:rPr>
      </w:pPr>
      <w:r>
        <w:rPr>
          <w:sz w:val="24"/>
        </w:rPr>
        <w:t>资格审查合格的投标人不足3家的，不进行评标。</w:t>
      </w:r>
    </w:p>
    <w:p w14:paraId="69547C36">
      <w:pPr>
        <w:tabs>
          <w:tab w:val="left" w:pos="360"/>
          <w:tab w:val="left" w:pos="900"/>
        </w:tabs>
        <w:topLinePunct/>
        <w:snapToGrid w:val="0"/>
        <w:spacing w:line="360" w:lineRule="auto"/>
        <w:jc w:val="center"/>
        <w:outlineLvl w:val="1"/>
        <w:rPr>
          <w:b/>
          <w:sz w:val="24"/>
        </w:rPr>
      </w:pPr>
      <w:r>
        <w:rPr>
          <w:b/>
          <w:sz w:val="24"/>
        </w:rPr>
        <w:t>二、资格审查要求</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934"/>
        <w:gridCol w:w="4707"/>
        <w:gridCol w:w="1599"/>
      </w:tblGrid>
      <w:tr w14:paraId="59300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2" w:type="dxa"/>
            <w:vAlign w:val="center"/>
          </w:tcPr>
          <w:p w14:paraId="08B48075">
            <w:pPr>
              <w:tabs>
                <w:tab w:val="left" w:pos="1080"/>
              </w:tabs>
              <w:topLinePunct/>
              <w:snapToGrid w:val="0"/>
              <w:jc w:val="center"/>
              <w:rPr>
                <w:b/>
                <w:sz w:val="24"/>
              </w:rPr>
            </w:pPr>
            <w:bookmarkStart w:id="131" w:name="_Hlt487972895"/>
            <w:bookmarkEnd w:id="131"/>
            <w:r>
              <w:rPr>
                <w:b/>
                <w:sz w:val="24"/>
              </w:rPr>
              <w:t>序号</w:t>
            </w:r>
          </w:p>
        </w:tc>
        <w:tc>
          <w:tcPr>
            <w:tcW w:w="1934" w:type="dxa"/>
            <w:vAlign w:val="center"/>
          </w:tcPr>
          <w:p w14:paraId="34B0ACC4">
            <w:pPr>
              <w:tabs>
                <w:tab w:val="left" w:pos="1080"/>
              </w:tabs>
              <w:topLinePunct/>
              <w:snapToGrid w:val="0"/>
              <w:jc w:val="center"/>
              <w:rPr>
                <w:b/>
                <w:sz w:val="24"/>
              </w:rPr>
            </w:pPr>
            <w:r>
              <w:rPr>
                <w:b/>
                <w:sz w:val="24"/>
              </w:rPr>
              <w:t>审查因素</w:t>
            </w:r>
          </w:p>
        </w:tc>
        <w:tc>
          <w:tcPr>
            <w:tcW w:w="4707" w:type="dxa"/>
            <w:vAlign w:val="center"/>
          </w:tcPr>
          <w:p w14:paraId="301EFC26">
            <w:pPr>
              <w:tabs>
                <w:tab w:val="left" w:pos="1080"/>
              </w:tabs>
              <w:topLinePunct/>
              <w:snapToGrid w:val="0"/>
              <w:jc w:val="center"/>
              <w:rPr>
                <w:b/>
                <w:sz w:val="24"/>
              </w:rPr>
            </w:pPr>
            <w:r>
              <w:rPr>
                <w:b/>
                <w:sz w:val="24"/>
              </w:rPr>
              <w:t>审查内容</w:t>
            </w:r>
          </w:p>
        </w:tc>
        <w:tc>
          <w:tcPr>
            <w:tcW w:w="1599" w:type="dxa"/>
            <w:vAlign w:val="center"/>
          </w:tcPr>
          <w:p w14:paraId="4DC054E2">
            <w:pPr>
              <w:tabs>
                <w:tab w:val="left" w:pos="1080"/>
              </w:tabs>
              <w:topLinePunct/>
              <w:snapToGrid w:val="0"/>
              <w:jc w:val="center"/>
              <w:rPr>
                <w:b/>
                <w:sz w:val="24"/>
              </w:rPr>
            </w:pPr>
            <w:r>
              <w:rPr>
                <w:b/>
                <w:sz w:val="24"/>
              </w:rPr>
              <w:t>格式要求</w:t>
            </w:r>
          </w:p>
        </w:tc>
      </w:tr>
      <w:tr w14:paraId="5693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2154B074">
            <w:pPr>
              <w:tabs>
                <w:tab w:val="left" w:pos="1080"/>
              </w:tabs>
              <w:topLinePunct/>
              <w:snapToGrid w:val="0"/>
              <w:jc w:val="center"/>
              <w:rPr>
                <w:rFonts w:ascii="仿宋_GB2312" w:eastAsia="仿宋_GB2312"/>
                <w:sz w:val="24"/>
              </w:rPr>
            </w:pPr>
            <w:r>
              <w:rPr>
                <w:rFonts w:hint="eastAsia" w:ascii="仿宋_GB2312" w:eastAsia="仿宋_GB2312"/>
                <w:sz w:val="24"/>
              </w:rPr>
              <w:t>1</w:t>
            </w:r>
          </w:p>
        </w:tc>
        <w:tc>
          <w:tcPr>
            <w:tcW w:w="1934" w:type="dxa"/>
            <w:vAlign w:val="center"/>
          </w:tcPr>
          <w:p w14:paraId="21478355">
            <w:pPr>
              <w:tabs>
                <w:tab w:val="left" w:pos="1080"/>
              </w:tabs>
              <w:topLinePunct/>
              <w:snapToGrid w:val="0"/>
              <w:rPr>
                <w:sz w:val="24"/>
              </w:rPr>
            </w:pPr>
            <w:r>
              <w:rPr>
                <w:rFonts w:hint="eastAsia"/>
                <w:sz w:val="24"/>
              </w:rPr>
              <w:t>营业执照等证明文件</w:t>
            </w:r>
          </w:p>
        </w:tc>
        <w:tc>
          <w:tcPr>
            <w:tcW w:w="4707" w:type="dxa"/>
            <w:vAlign w:val="center"/>
          </w:tcPr>
          <w:p w14:paraId="344E3EA3">
            <w:pPr>
              <w:tabs>
                <w:tab w:val="left" w:pos="1080"/>
              </w:tabs>
              <w:topLinePunct/>
              <w:snapToGrid w:val="0"/>
              <w:rPr>
                <w:sz w:val="24"/>
              </w:rPr>
            </w:pPr>
            <w:r>
              <w:rPr>
                <w:rFonts w:hint="eastAsia"/>
                <w:sz w:val="24"/>
              </w:rPr>
              <w:t>投标人为企业（包括合伙企业）的，应提供有效的“营业执照”；</w:t>
            </w:r>
          </w:p>
          <w:p w14:paraId="6531E68F">
            <w:pPr>
              <w:tabs>
                <w:tab w:val="left" w:pos="1080"/>
              </w:tabs>
              <w:topLinePunct/>
              <w:snapToGrid w:val="0"/>
              <w:rPr>
                <w:sz w:val="24"/>
              </w:rPr>
            </w:pPr>
            <w:r>
              <w:rPr>
                <w:rFonts w:hint="eastAsia"/>
                <w:sz w:val="24"/>
              </w:rPr>
              <w:t>投标人为事业单位的，应提供有效的“事业单位法人证书”；</w:t>
            </w:r>
          </w:p>
          <w:p w14:paraId="272B65B1">
            <w:pPr>
              <w:tabs>
                <w:tab w:val="left" w:pos="1080"/>
              </w:tabs>
              <w:topLinePunct/>
              <w:snapToGrid w:val="0"/>
              <w:rPr>
                <w:sz w:val="24"/>
              </w:rPr>
            </w:pPr>
            <w:r>
              <w:rPr>
                <w:rFonts w:hint="eastAsia"/>
                <w:sz w:val="24"/>
              </w:rPr>
              <w:t>投标人是非企业机构的，应提供有效的“执业许可证”、“登记证书”等证明文件；</w:t>
            </w:r>
          </w:p>
          <w:p w14:paraId="066A32C8">
            <w:pPr>
              <w:tabs>
                <w:tab w:val="left" w:pos="1080"/>
              </w:tabs>
              <w:topLinePunct/>
              <w:snapToGrid w:val="0"/>
              <w:rPr>
                <w:sz w:val="24"/>
              </w:rPr>
            </w:pPr>
            <w:r>
              <w:rPr>
                <w:rFonts w:hint="eastAsia"/>
                <w:sz w:val="24"/>
              </w:rPr>
              <w:t>投标人是个体工商户的，应提供有效的“个体工商户营业执照”；</w:t>
            </w:r>
          </w:p>
          <w:p w14:paraId="02656234">
            <w:pPr>
              <w:tabs>
                <w:tab w:val="left" w:pos="1080"/>
              </w:tabs>
              <w:topLinePunct/>
              <w:snapToGrid w:val="0"/>
              <w:rPr>
                <w:sz w:val="24"/>
              </w:rPr>
            </w:pPr>
            <w:r>
              <w:rPr>
                <w:rFonts w:hint="eastAsia"/>
                <w:sz w:val="24"/>
              </w:rPr>
              <w:t>投标人是自然人的，应提供有效的自然人身份证明。</w:t>
            </w:r>
          </w:p>
        </w:tc>
        <w:tc>
          <w:tcPr>
            <w:tcW w:w="1599" w:type="dxa"/>
            <w:vAlign w:val="center"/>
          </w:tcPr>
          <w:p w14:paraId="3B6FBA0E">
            <w:pPr>
              <w:tabs>
                <w:tab w:val="left" w:pos="1080"/>
              </w:tabs>
              <w:topLinePunct/>
              <w:snapToGrid w:val="0"/>
              <w:rPr>
                <w:sz w:val="24"/>
              </w:rPr>
            </w:pPr>
            <w:r>
              <w:rPr>
                <w:rFonts w:hint="eastAsia"/>
                <w:sz w:val="24"/>
              </w:rPr>
              <w:t>提供证明文件的电子件或电子证照</w:t>
            </w:r>
          </w:p>
        </w:tc>
      </w:tr>
      <w:tr w14:paraId="0295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0C518807">
            <w:pPr>
              <w:tabs>
                <w:tab w:val="left" w:pos="1080"/>
              </w:tabs>
              <w:topLinePunct/>
              <w:snapToGrid w:val="0"/>
              <w:jc w:val="center"/>
              <w:rPr>
                <w:rFonts w:ascii="仿宋_GB2312" w:eastAsia="仿宋_GB2312"/>
                <w:sz w:val="24"/>
              </w:rPr>
            </w:pPr>
            <w:r>
              <w:rPr>
                <w:rFonts w:hint="eastAsia" w:ascii="仿宋_GB2312" w:eastAsia="仿宋_GB2312"/>
                <w:sz w:val="24"/>
              </w:rPr>
              <w:t>2</w:t>
            </w:r>
          </w:p>
        </w:tc>
        <w:tc>
          <w:tcPr>
            <w:tcW w:w="1934" w:type="dxa"/>
            <w:vAlign w:val="center"/>
          </w:tcPr>
          <w:p w14:paraId="695CFC35">
            <w:pPr>
              <w:tabs>
                <w:tab w:val="left" w:pos="1080"/>
              </w:tabs>
              <w:topLinePunct/>
              <w:snapToGrid w:val="0"/>
              <w:rPr>
                <w:sz w:val="24"/>
              </w:rPr>
            </w:pPr>
            <w:r>
              <w:rPr>
                <w:rFonts w:hint="eastAsia"/>
                <w:sz w:val="24"/>
              </w:rPr>
              <w:t>投标人资格声明书</w:t>
            </w:r>
          </w:p>
        </w:tc>
        <w:tc>
          <w:tcPr>
            <w:tcW w:w="4707" w:type="dxa"/>
            <w:vAlign w:val="center"/>
          </w:tcPr>
          <w:p w14:paraId="7869610A">
            <w:pPr>
              <w:tabs>
                <w:tab w:val="left" w:pos="1080"/>
              </w:tabs>
              <w:topLinePunct/>
              <w:snapToGrid w:val="0"/>
              <w:rPr>
                <w:sz w:val="24"/>
              </w:rPr>
            </w:pPr>
            <w:r>
              <w:rPr>
                <w:rFonts w:hint="eastAsia"/>
                <w:sz w:val="24"/>
              </w:rPr>
              <w:t>提供了符合招标文件要求的《投标人资格声明书》。</w:t>
            </w:r>
          </w:p>
        </w:tc>
        <w:tc>
          <w:tcPr>
            <w:tcW w:w="1599" w:type="dxa"/>
            <w:vAlign w:val="center"/>
          </w:tcPr>
          <w:p w14:paraId="03C2A7E8">
            <w:pPr>
              <w:tabs>
                <w:tab w:val="left" w:pos="1080"/>
              </w:tabs>
              <w:topLinePunct/>
              <w:snapToGrid w:val="0"/>
              <w:rPr>
                <w:sz w:val="24"/>
              </w:rPr>
            </w:pPr>
            <w:r>
              <w:rPr>
                <w:rFonts w:hint="eastAsia"/>
                <w:sz w:val="24"/>
              </w:rPr>
              <w:t>格式见《投标文件格式》</w:t>
            </w:r>
          </w:p>
        </w:tc>
      </w:tr>
      <w:tr w14:paraId="70A1A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0CD24035">
            <w:pPr>
              <w:tabs>
                <w:tab w:val="left" w:pos="1080"/>
              </w:tabs>
              <w:topLinePunct/>
              <w:snapToGrid w:val="0"/>
              <w:jc w:val="center"/>
              <w:rPr>
                <w:rFonts w:ascii="仿宋_GB2312" w:eastAsia="仿宋_GB2312"/>
                <w:sz w:val="24"/>
              </w:rPr>
            </w:pPr>
            <w:r>
              <w:rPr>
                <w:rFonts w:hint="eastAsia" w:ascii="仿宋_GB2312" w:eastAsia="仿宋_GB2312"/>
                <w:sz w:val="24"/>
              </w:rPr>
              <w:t>3</w:t>
            </w:r>
          </w:p>
        </w:tc>
        <w:tc>
          <w:tcPr>
            <w:tcW w:w="1934" w:type="dxa"/>
            <w:vAlign w:val="center"/>
          </w:tcPr>
          <w:p w14:paraId="72F3DCAF">
            <w:pPr>
              <w:tabs>
                <w:tab w:val="left" w:pos="1080"/>
              </w:tabs>
              <w:topLinePunct/>
              <w:snapToGrid w:val="0"/>
              <w:rPr>
                <w:sz w:val="24"/>
              </w:rPr>
            </w:pPr>
            <w:r>
              <w:rPr>
                <w:rFonts w:hint="eastAsia"/>
                <w:sz w:val="24"/>
              </w:rPr>
              <w:t>投标人信用记录</w:t>
            </w:r>
          </w:p>
        </w:tc>
        <w:tc>
          <w:tcPr>
            <w:tcW w:w="4707" w:type="dxa"/>
            <w:vAlign w:val="center"/>
          </w:tcPr>
          <w:p w14:paraId="477B8E46">
            <w:pPr>
              <w:tabs>
                <w:tab w:val="left" w:pos="1080"/>
              </w:tabs>
              <w:topLinePunct/>
              <w:snapToGrid w:val="0"/>
              <w:jc w:val="left"/>
              <w:rPr>
                <w:sz w:val="24"/>
              </w:rPr>
            </w:pPr>
            <w:r>
              <w:rPr>
                <w:rFonts w:hint="eastAsia"/>
                <w:sz w:val="24"/>
              </w:rPr>
              <w:t>查询渠道：信用中国网站和中国政府采购网（www.creditchina.gov.cn、www.ccgp.gov.cn）；</w:t>
            </w:r>
          </w:p>
          <w:p w14:paraId="7B28BD13">
            <w:pPr>
              <w:tabs>
                <w:tab w:val="left" w:pos="900"/>
                <w:tab w:val="left" w:pos="1980"/>
              </w:tabs>
              <w:topLinePunct/>
              <w:snapToGrid w:val="0"/>
              <w:rPr>
                <w:sz w:val="24"/>
              </w:rPr>
            </w:pPr>
            <w:r>
              <w:rPr>
                <w:rFonts w:hint="eastAsia"/>
                <w:sz w:val="24"/>
              </w:rPr>
              <w:t>截止时点：投标文件提交当日；</w:t>
            </w:r>
          </w:p>
          <w:p w14:paraId="709D0272">
            <w:pPr>
              <w:tabs>
                <w:tab w:val="left" w:pos="900"/>
                <w:tab w:val="left" w:pos="1980"/>
              </w:tabs>
              <w:topLinePunct/>
              <w:snapToGrid w:val="0"/>
              <w:rPr>
                <w:sz w:val="24"/>
              </w:rPr>
            </w:pPr>
            <w:r>
              <w:rPr>
                <w:rFonts w:hint="eastAsia"/>
                <w:sz w:val="24"/>
              </w:rPr>
              <w:t>信用信息查询记录和证据留存具体方式：查询结果网页打印页作为查询记录和证据，与其他评审文件一并保存；</w:t>
            </w:r>
          </w:p>
          <w:p w14:paraId="7CB17B1B">
            <w:pPr>
              <w:tabs>
                <w:tab w:val="left" w:pos="1080"/>
              </w:tabs>
              <w:topLinePunct/>
              <w:snapToGrid w:val="0"/>
              <w:rPr>
                <w:sz w:val="24"/>
              </w:rPr>
            </w:pPr>
            <w:r>
              <w:rPr>
                <w:rFonts w:hint="eastAsia"/>
                <w:sz w:val="24"/>
              </w:rPr>
              <w:t>信用信息的使用原则：经认定的被列入失信被执行人、重大税收违法案件当事人名单、政府采购严重违法失信行为记录名单的投标人，其投标无效。</w:t>
            </w:r>
          </w:p>
        </w:tc>
        <w:tc>
          <w:tcPr>
            <w:tcW w:w="1599" w:type="dxa"/>
            <w:vAlign w:val="center"/>
          </w:tcPr>
          <w:p w14:paraId="7FB0289B">
            <w:pPr>
              <w:tabs>
                <w:tab w:val="left" w:pos="1080"/>
              </w:tabs>
              <w:topLinePunct/>
              <w:snapToGrid w:val="0"/>
              <w:rPr>
                <w:sz w:val="24"/>
              </w:rPr>
            </w:pPr>
            <w:r>
              <w:rPr>
                <w:rFonts w:hint="eastAsia"/>
                <w:sz w:val="24"/>
              </w:rPr>
              <w:t>无须投标人提供，由采购人或采购代理机构查询。</w:t>
            </w:r>
          </w:p>
        </w:tc>
      </w:tr>
      <w:tr w14:paraId="2501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08A8E2C7">
            <w:pPr>
              <w:tabs>
                <w:tab w:val="left" w:pos="1080"/>
              </w:tabs>
              <w:topLinePunct/>
              <w:snapToGrid w:val="0"/>
              <w:jc w:val="center"/>
              <w:rPr>
                <w:rFonts w:ascii="仿宋_GB2312" w:eastAsia="仿宋_GB2312"/>
                <w:sz w:val="24"/>
              </w:rPr>
            </w:pPr>
            <w:r>
              <w:rPr>
                <w:rFonts w:hint="eastAsia" w:ascii="仿宋_GB2312" w:eastAsia="仿宋_GB2312"/>
                <w:sz w:val="24"/>
              </w:rPr>
              <w:t>4</w:t>
            </w:r>
          </w:p>
        </w:tc>
        <w:tc>
          <w:tcPr>
            <w:tcW w:w="1934" w:type="dxa"/>
            <w:vAlign w:val="center"/>
          </w:tcPr>
          <w:p w14:paraId="361ABE02">
            <w:pPr>
              <w:tabs>
                <w:tab w:val="left" w:pos="1080"/>
              </w:tabs>
              <w:topLinePunct/>
              <w:snapToGrid w:val="0"/>
              <w:rPr>
                <w:sz w:val="24"/>
              </w:rPr>
            </w:pPr>
            <w:r>
              <w:rPr>
                <w:rFonts w:hint="eastAsia"/>
                <w:sz w:val="24"/>
              </w:rPr>
              <w:t>中小企业声明函</w:t>
            </w:r>
          </w:p>
        </w:tc>
        <w:tc>
          <w:tcPr>
            <w:tcW w:w="4707" w:type="dxa"/>
            <w:vAlign w:val="center"/>
          </w:tcPr>
          <w:p w14:paraId="3AD8A4DC">
            <w:pPr>
              <w:tabs>
                <w:tab w:val="left" w:pos="1080"/>
              </w:tabs>
              <w:topLinePunct/>
              <w:snapToGrid w:val="0"/>
              <w:rPr>
                <w:sz w:val="24"/>
              </w:rPr>
            </w:pPr>
            <w:r>
              <w:rPr>
                <w:rFonts w:hint="eastAsia"/>
                <w:sz w:val="24"/>
              </w:rPr>
              <w:t>本项目专门面向中小企业采购。</w:t>
            </w:r>
          </w:p>
          <w:p w14:paraId="6B6A3B92">
            <w:pPr>
              <w:tabs>
                <w:tab w:val="left" w:pos="1080"/>
              </w:tabs>
              <w:topLinePunct/>
              <w:snapToGrid w:val="0"/>
              <w:rPr>
                <w:sz w:val="24"/>
              </w:rPr>
            </w:pPr>
            <w:r>
              <w:rPr>
                <w:rFonts w:hint="eastAsia"/>
                <w:sz w:val="24"/>
              </w:rPr>
              <w:t>提供中小企业声明函；如为监狱企业或残疾人福利性单位，不必提供中小企业声明函，但须按注1或注2要求提供证明材料。</w:t>
            </w:r>
          </w:p>
          <w:p w14:paraId="3456C787">
            <w:pPr>
              <w:tabs>
                <w:tab w:val="left" w:pos="1080"/>
              </w:tabs>
              <w:topLinePunct/>
              <w:snapToGrid w:val="0"/>
              <w:rPr>
                <w:sz w:val="24"/>
              </w:rPr>
            </w:pPr>
          </w:p>
          <w:p w14:paraId="6333D132">
            <w:pPr>
              <w:tabs>
                <w:tab w:val="left" w:pos="1080"/>
              </w:tabs>
              <w:topLinePunct/>
              <w:snapToGrid w:val="0"/>
              <w:rPr>
                <w:sz w:val="24"/>
              </w:rPr>
            </w:pPr>
            <w:r>
              <w:rPr>
                <w:rFonts w:hint="eastAsia"/>
                <w:sz w:val="24"/>
              </w:rPr>
              <w:t>注1：监狱企业须提供由省级以上监狱管理局（北京市含教育矫治局）、戒毒管理局（含新疆生产建设兵团）出具的属于监狱企业的证明文件。</w:t>
            </w:r>
          </w:p>
          <w:p w14:paraId="64577151">
            <w:pPr>
              <w:tabs>
                <w:tab w:val="left" w:pos="1080"/>
              </w:tabs>
              <w:topLinePunct/>
              <w:snapToGrid w:val="0"/>
              <w:rPr>
                <w:sz w:val="24"/>
              </w:rPr>
            </w:pPr>
            <w:r>
              <w:rPr>
                <w:rFonts w:hint="eastAsia"/>
                <w:sz w:val="24"/>
              </w:rPr>
              <w:t>注2：残疾人福利性单位须按招标文件要求提供《残疾人福利性单位声明函》。</w:t>
            </w:r>
          </w:p>
        </w:tc>
        <w:tc>
          <w:tcPr>
            <w:tcW w:w="1599" w:type="dxa"/>
            <w:vAlign w:val="center"/>
          </w:tcPr>
          <w:p w14:paraId="2A5A2E4D">
            <w:pPr>
              <w:tabs>
                <w:tab w:val="left" w:pos="1080"/>
              </w:tabs>
              <w:topLinePunct/>
              <w:snapToGrid w:val="0"/>
              <w:rPr>
                <w:sz w:val="24"/>
              </w:rPr>
            </w:pPr>
            <w:r>
              <w:rPr>
                <w:rFonts w:hint="eastAsia"/>
                <w:sz w:val="24"/>
              </w:rPr>
              <w:t>格式见《投标文件格式》</w:t>
            </w:r>
          </w:p>
        </w:tc>
      </w:tr>
      <w:tr w14:paraId="11901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2026C174">
            <w:pPr>
              <w:tabs>
                <w:tab w:val="left" w:pos="1080"/>
              </w:tabs>
              <w:topLinePunct/>
              <w:snapToGrid w:val="0"/>
              <w:jc w:val="center"/>
              <w:rPr>
                <w:rFonts w:ascii="仿宋_GB2312" w:eastAsia="仿宋_GB2312"/>
                <w:sz w:val="24"/>
              </w:rPr>
            </w:pPr>
            <w:r>
              <w:rPr>
                <w:rFonts w:hint="eastAsia" w:ascii="仿宋_GB2312" w:eastAsia="仿宋_GB2312"/>
                <w:sz w:val="24"/>
              </w:rPr>
              <w:t>5</w:t>
            </w:r>
          </w:p>
        </w:tc>
        <w:tc>
          <w:tcPr>
            <w:tcW w:w="1934" w:type="dxa"/>
            <w:vAlign w:val="center"/>
          </w:tcPr>
          <w:p w14:paraId="2C5F1574">
            <w:pPr>
              <w:tabs>
                <w:tab w:val="left" w:pos="1080"/>
              </w:tabs>
              <w:topLinePunct/>
              <w:snapToGrid w:val="0"/>
              <w:rPr>
                <w:sz w:val="24"/>
              </w:rPr>
            </w:pPr>
            <w:r>
              <w:rPr>
                <w:rFonts w:hint="eastAsia"/>
                <w:sz w:val="24"/>
              </w:rPr>
              <w:t>是否接受联合体</w:t>
            </w:r>
          </w:p>
        </w:tc>
        <w:tc>
          <w:tcPr>
            <w:tcW w:w="4707" w:type="dxa"/>
            <w:vAlign w:val="center"/>
          </w:tcPr>
          <w:p w14:paraId="3F19EE20">
            <w:pPr>
              <w:tabs>
                <w:tab w:val="left" w:pos="1080"/>
              </w:tabs>
              <w:topLinePunct/>
              <w:snapToGrid w:val="0"/>
              <w:rPr>
                <w:sz w:val="24"/>
              </w:rPr>
            </w:pPr>
            <w:r>
              <w:rPr>
                <w:rFonts w:hint="eastAsia"/>
                <w:sz w:val="24"/>
              </w:rPr>
              <w:t xml:space="preserve">投标人不得为联合体。 </w:t>
            </w:r>
          </w:p>
        </w:tc>
        <w:tc>
          <w:tcPr>
            <w:tcW w:w="1599" w:type="dxa"/>
            <w:vAlign w:val="center"/>
          </w:tcPr>
          <w:p w14:paraId="77F67A4E">
            <w:pPr>
              <w:tabs>
                <w:tab w:val="left" w:pos="1080"/>
              </w:tabs>
              <w:topLinePunct/>
              <w:snapToGrid w:val="0"/>
              <w:rPr>
                <w:rFonts w:ascii="仿宋_GB2312" w:eastAsia="仿宋_GB2312"/>
                <w:sz w:val="24"/>
              </w:rPr>
            </w:pPr>
          </w:p>
        </w:tc>
      </w:tr>
      <w:tr w14:paraId="0CD76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05AD7E6D">
            <w:pPr>
              <w:tabs>
                <w:tab w:val="left" w:pos="1080"/>
              </w:tabs>
              <w:topLinePunct/>
              <w:snapToGrid w:val="0"/>
              <w:jc w:val="center"/>
              <w:rPr>
                <w:rFonts w:ascii="仿宋_GB2312" w:eastAsia="仿宋_GB2312"/>
                <w:sz w:val="24"/>
              </w:rPr>
            </w:pPr>
            <w:r>
              <w:rPr>
                <w:rFonts w:hint="eastAsia" w:ascii="仿宋_GB2312" w:eastAsia="仿宋_GB2312"/>
                <w:sz w:val="24"/>
              </w:rPr>
              <w:t>6</w:t>
            </w:r>
          </w:p>
        </w:tc>
        <w:tc>
          <w:tcPr>
            <w:tcW w:w="1934" w:type="dxa"/>
            <w:vAlign w:val="center"/>
          </w:tcPr>
          <w:p w14:paraId="16E636F3">
            <w:pPr>
              <w:tabs>
                <w:tab w:val="left" w:pos="1080"/>
              </w:tabs>
              <w:topLinePunct/>
              <w:snapToGrid w:val="0"/>
              <w:rPr>
                <w:sz w:val="24"/>
              </w:rPr>
            </w:pPr>
            <w:r>
              <w:rPr>
                <w:rFonts w:hint="eastAsia"/>
                <w:sz w:val="24"/>
              </w:rPr>
              <w:t>投标保证金</w:t>
            </w:r>
          </w:p>
        </w:tc>
        <w:tc>
          <w:tcPr>
            <w:tcW w:w="4707" w:type="dxa"/>
            <w:vAlign w:val="center"/>
          </w:tcPr>
          <w:p w14:paraId="39C21CAB">
            <w:pPr>
              <w:tabs>
                <w:tab w:val="left" w:pos="1080"/>
              </w:tabs>
              <w:topLinePunct/>
              <w:snapToGrid w:val="0"/>
              <w:rPr>
                <w:sz w:val="24"/>
              </w:rPr>
            </w:pPr>
            <w:r>
              <w:rPr>
                <w:rFonts w:hint="eastAsia"/>
                <w:sz w:val="24"/>
              </w:rPr>
              <w:t>按照招标文件的要求提交投标保证金。</w:t>
            </w:r>
          </w:p>
        </w:tc>
        <w:tc>
          <w:tcPr>
            <w:tcW w:w="1599" w:type="dxa"/>
            <w:vAlign w:val="center"/>
          </w:tcPr>
          <w:p w14:paraId="7391D8B3">
            <w:pPr>
              <w:tabs>
                <w:tab w:val="left" w:pos="1080"/>
              </w:tabs>
              <w:topLinePunct/>
              <w:snapToGrid w:val="0"/>
              <w:rPr>
                <w:sz w:val="24"/>
              </w:rPr>
            </w:pPr>
            <w:r>
              <w:rPr>
                <w:rFonts w:hint="eastAsia"/>
                <w:sz w:val="24"/>
              </w:rPr>
              <w:t>提供凭证或交款单据电子件</w:t>
            </w:r>
          </w:p>
        </w:tc>
      </w:tr>
      <w:tr w14:paraId="7DCD9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3C9EC2D8">
            <w:pPr>
              <w:tabs>
                <w:tab w:val="left" w:pos="1080"/>
              </w:tabs>
              <w:topLinePunct/>
              <w:snapToGrid w:val="0"/>
              <w:jc w:val="center"/>
              <w:rPr>
                <w:rFonts w:ascii="仿宋_GB2312" w:eastAsia="仿宋_GB2312"/>
                <w:sz w:val="24"/>
              </w:rPr>
            </w:pPr>
            <w:bookmarkStart w:id="132" w:name="_Toc353873940"/>
            <w:bookmarkStart w:id="133" w:name="_Toc353825550"/>
            <w:bookmarkStart w:id="134" w:name="_Toc226965858"/>
            <w:bookmarkStart w:id="135" w:name="_Toc127161490"/>
            <w:bookmarkStart w:id="136" w:name="_Toc127151779"/>
            <w:r>
              <w:rPr>
                <w:rFonts w:hint="eastAsia" w:ascii="仿宋_GB2312" w:eastAsia="仿宋_GB2312"/>
                <w:sz w:val="24"/>
              </w:rPr>
              <w:t>7</w:t>
            </w:r>
          </w:p>
        </w:tc>
        <w:tc>
          <w:tcPr>
            <w:tcW w:w="1934" w:type="dxa"/>
            <w:vAlign w:val="center"/>
          </w:tcPr>
          <w:p w14:paraId="2BDB3C21">
            <w:pPr>
              <w:tabs>
                <w:tab w:val="left" w:pos="1080"/>
              </w:tabs>
              <w:topLinePunct/>
              <w:snapToGrid w:val="0"/>
              <w:rPr>
                <w:sz w:val="24"/>
              </w:rPr>
            </w:pPr>
            <w:r>
              <w:rPr>
                <w:sz w:val="24"/>
              </w:rPr>
              <w:t>其他特定资格要求</w:t>
            </w:r>
          </w:p>
        </w:tc>
        <w:tc>
          <w:tcPr>
            <w:tcW w:w="4707" w:type="dxa"/>
            <w:vAlign w:val="center"/>
          </w:tcPr>
          <w:p w14:paraId="17CDC19A">
            <w:pPr>
              <w:tabs>
                <w:tab w:val="left" w:pos="1080"/>
              </w:tabs>
              <w:topLinePunct/>
              <w:snapToGrid w:val="0"/>
              <w:rPr>
                <w:sz w:val="24"/>
              </w:rPr>
            </w:pPr>
            <w:r>
              <w:rPr>
                <w:rFonts w:hint="eastAsia"/>
                <w:sz w:val="24"/>
              </w:rPr>
              <w:t>无。</w:t>
            </w:r>
          </w:p>
        </w:tc>
        <w:tc>
          <w:tcPr>
            <w:tcW w:w="1599" w:type="dxa"/>
            <w:vAlign w:val="center"/>
          </w:tcPr>
          <w:p w14:paraId="46507E68">
            <w:pPr>
              <w:tabs>
                <w:tab w:val="left" w:pos="1080"/>
              </w:tabs>
              <w:topLinePunct/>
              <w:snapToGrid w:val="0"/>
              <w:rPr>
                <w:sz w:val="24"/>
              </w:rPr>
            </w:pPr>
          </w:p>
        </w:tc>
      </w:t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129"/>
    </w:tbl>
    <w:p w14:paraId="0468C992">
      <w:pPr>
        <w:widowControl/>
        <w:topLinePunct/>
        <w:jc w:val="left"/>
        <w:rPr>
          <w:sz w:val="24"/>
        </w:rPr>
      </w:pPr>
      <w:r>
        <w:rPr>
          <w:sz w:val="24"/>
        </w:rPr>
        <w:br w:type="page"/>
      </w:r>
    </w:p>
    <w:p w14:paraId="27E3D73F">
      <w:pPr>
        <w:topLinePunct/>
        <w:spacing w:line="360" w:lineRule="auto"/>
        <w:jc w:val="center"/>
        <w:outlineLvl w:val="0"/>
        <w:rPr>
          <w:b/>
          <w:sz w:val="36"/>
          <w:szCs w:val="36"/>
        </w:rPr>
      </w:pPr>
      <w:bookmarkStart w:id="137" w:name="_Toc4837"/>
      <w:r>
        <w:rPr>
          <w:b/>
          <w:sz w:val="36"/>
          <w:szCs w:val="36"/>
        </w:rPr>
        <w:t xml:space="preserve">第四章   </w:t>
      </w:r>
      <w:bookmarkEnd w:id="132"/>
      <w:bookmarkEnd w:id="133"/>
      <w:bookmarkEnd w:id="134"/>
      <w:bookmarkEnd w:id="135"/>
      <w:bookmarkEnd w:id="136"/>
      <w:bookmarkStart w:id="138" w:name="_Hlt164229061"/>
      <w:bookmarkEnd w:id="138"/>
      <w:r>
        <w:rPr>
          <w:b/>
          <w:sz w:val="36"/>
          <w:szCs w:val="36"/>
        </w:rPr>
        <w:t>评标程序、评标方法和评标标准</w:t>
      </w:r>
      <w:bookmarkEnd w:id="137"/>
    </w:p>
    <w:p w14:paraId="7AB10082">
      <w:pPr>
        <w:tabs>
          <w:tab w:val="left" w:pos="360"/>
          <w:tab w:val="left" w:pos="900"/>
        </w:tabs>
        <w:topLinePunct/>
        <w:snapToGrid w:val="0"/>
        <w:spacing w:line="360" w:lineRule="auto"/>
        <w:jc w:val="center"/>
        <w:outlineLvl w:val="1"/>
        <w:rPr>
          <w:b/>
        </w:rPr>
      </w:pPr>
      <w:r>
        <w:rPr>
          <w:b/>
          <w:sz w:val="24"/>
        </w:rPr>
        <w:t>一、评标方法</w:t>
      </w:r>
    </w:p>
    <w:p w14:paraId="215C74AC">
      <w:pPr>
        <w:numPr>
          <w:ilvl w:val="0"/>
          <w:numId w:val="10"/>
        </w:numPr>
        <w:tabs>
          <w:tab w:val="left" w:pos="360"/>
        </w:tabs>
        <w:topLinePunct/>
        <w:snapToGrid w:val="0"/>
        <w:spacing w:after="0" w:line="360" w:lineRule="auto"/>
        <w:ind w:left="0" w:firstLine="480" w:firstLineChars="200"/>
        <w:outlineLvl w:val="1"/>
        <w:rPr>
          <w:sz w:val="24"/>
        </w:rPr>
      </w:pPr>
      <w:bookmarkStart w:id="139" w:name="_Toc226965731"/>
      <w:bookmarkStart w:id="140" w:name="_Toc151193711"/>
      <w:bookmarkStart w:id="141" w:name="_Toc305158809"/>
      <w:bookmarkStart w:id="142" w:name="_Toc226309785"/>
      <w:bookmarkStart w:id="143" w:name="_Toc151193783"/>
      <w:bookmarkStart w:id="144" w:name="_Toc151190168"/>
      <w:bookmarkStart w:id="145" w:name="_Toc226337237"/>
      <w:bookmarkStart w:id="146" w:name="_Toc226965814"/>
      <w:bookmarkStart w:id="147" w:name="_Toc127151742"/>
      <w:bookmarkStart w:id="148" w:name="_Toc150774641"/>
      <w:bookmarkStart w:id="149" w:name="_Toc151193855"/>
      <w:bookmarkStart w:id="150" w:name="_Toc151193639"/>
      <w:bookmarkStart w:id="151" w:name="_Toc264969231"/>
      <w:bookmarkStart w:id="152" w:name="_Toc149720834"/>
      <w:bookmarkStart w:id="153" w:name="_Toc164229236"/>
      <w:bookmarkStart w:id="154" w:name="_Toc195842906"/>
      <w:bookmarkStart w:id="155" w:name="_Toc164608655"/>
      <w:bookmarkStart w:id="156" w:name="_Toc164229382"/>
      <w:bookmarkStart w:id="157" w:name="_Toc164608810"/>
      <w:bookmarkStart w:id="158" w:name="_Toc151193929"/>
      <w:bookmarkStart w:id="159" w:name="_Toc305158883"/>
      <w:bookmarkStart w:id="160" w:name="_Toc164351635"/>
      <w:bookmarkStart w:id="161" w:name="_Toc265228379"/>
      <w:bookmarkStart w:id="162" w:name="_Toc127161455"/>
      <w:bookmarkStart w:id="163" w:name="_Toc127151541"/>
      <w:bookmarkStart w:id="164" w:name="_Toc142311043"/>
      <w:bookmarkStart w:id="165" w:name="_Toc150774746"/>
      <w:bookmarkStart w:id="166" w:name="_Toc150509292"/>
      <w:bookmarkStart w:id="167" w:name="_Toc150480779"/>
      <w:bookmarkStart w:id="168" w:name="_Toc353825551"/>
      <w:bookmarkStart w:id="169" w:name="_Toc353873941"/>
      <w:bookmarkStart w:id="170" w:name="_Toc264969245"/>
      <w:bookmarkStart w:id="171" w:name="_Toc142311057"/>
      <w:bookmarkStart w:id="172" w:name="_Toc150774760"/>
      <w:bookmarkStart w:id="173" w:name="_Toc353873665"/>
      <w:bookmarkStart w:id="174" w:name="_Toc226337251"/>
      <w:bookmarkStart w:id="175" w:name="_Toc305158897"/>
      <w:bookmarkStart w:id="176" w:name="_Toc353873935"/>
      <w:bookmarkStart w:id="177" w:name="_Toc226965828"/>
      <w:bookmarkStart w:id="178" w:name="_Toc353825545"/>
      <w:bookmarkStart w:id="179" w:name="_Toc150480793"/>
      <w:bookmarkStart w:id="180" w:name="_Toc195842920"/>
      <w:bookmarkStart w:id="181" w:name="_Toc127151555"/>
      <w:bookmarkStart w:id="182" w:name="_Toc265228393"/>
      <w:bookmarkStart w:id="183" w:name="_Toc305158823"/>
      <w:r>
        <w:rPr>
          <w:sz w:val="24"/>
        </w:rPr>
        <w:t>投标文件的符合性审查</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F514562">
      <w:pPr>
        <w:numPr>
          <w:ilvl w:val="1"/>
          <w:numId w:val="10"/>
        </w:numPr>
        <w:tabs>
          <w:tab w:val="left" w:pos="1080"/>
        </w:tabs>
        <w:topLinePunct/>
        <w:snapToGrid w:val="0"/>
        <w:spacing w:after="0" w:line="360" w:lineRule="auto"/>
        <w:ind w:left="0" w:firstLine="480" w:firstLineChars="200"/>
        <w:rPr>
          <w:sz w:val="24"/>
        </w:rPr>
      </w:pPr>
      <w:r>
        <w:rPr>
          <w:sz w:val="24"/>
        </w:rPr>
        <w:t>评标委员会对资格审查合格的投标人的投标文件进行符合性审查，以确定其是否满足招标文件的实质性要求。</w:t>
      </w:r>
      <w:bookmarkStart w:id="184" w:name="_Toc520356167"/>
    </w:p>
    <w:p w14:paraId="5605EFFF">
      <w:pPr>
        <w:numPr>
          <w:ilvl w:val="1"/>
          <w:numId w:val="10"/>
        </w:numPr>
        <w:tabs>
          <w:tab w:val="left" w:pos="1080"/>
        </w:tabs>
        <w:topLinePunct/>
        <w:snapToGrid w:val="0"/>
        <w:spacing w:after="0" w:line="360" w:lineRule="auto"/>
        <w:ind w:left="0" w:firstLine="480" w:firstLineChars="20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184"/>
      <w:r>
        <w:rPr>
          <w:rFonts w:hint="eastAsia"/>
          <w:sz w:val="24"/>
        </w:rPr>
        <w:t>要求的，</w:t>
      </w:r>
      <w:r>
        <w:rPr>
          <w:rFonts w:hint="eastAsia"/>
          <w:b/>
          <w:sz w:val="24"/>
        </w:rPr>
        <w:t>投标无效</w:t>
      </w:r>
      <w:r>
        <w:rPr>
          <w:rFonts w:hint="eastAsia"/>
          <w:sz w:val="24"/>
        </w:rPr>
        <w:t>。</w:t>
      </w:r>
    </w:p>
    <w:p w14:paraId="11ED97F7">
      <w:pPr>
        <w:tabs>
          <w:tab w:val="left" w:pos="900"/>
          <w:tab w:val="left" w:pos="1080"/>
          <w:tab w:val="left" w:pos="1589"/>
        </w:tabs>
        <w:topLinePunct/>
        <w:snapToGrid w:val="0"/>
        <w:spacing w:line="360" w:lineRule="auto"/>
        <w:ind w:leftChars="-170" w:hanging="357" w:hangingChars="148"/>
        <w:jc w:val="center"/>
        <w:rPr>
          <w:b/>
          <w:color w:val="000000"/>
          <w:sz w:val="24"/>
        </w:rPr>
      </w:pPr>
      <w:r>
        <w:rPr>
          <w:b/>
          <w:sz w:val="24"/>
        </w:rPr>
        <w:t>符合性审查</w:t>
      </w:r>
      <w:r>
        <w:rPr>
          <w:rFonts w:hint="eastAsia"/>
          <w:b/>
          <w:sz w:val="24"/>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10"/>
        <w:gridCol w:w="6733"/>
      </w:tblGrid>
      <w:tr w14:paraId="04B4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5" w:type="dxa"/>
            <w:vAlign w:val="center"/>
          </w:tcPr>
          <w:p w14:paraId="72AD5874">
            <w:pPr>
              <w:widowControl/>
              <w:topLinePunct/>
              <w:jc w:val="center"/>
              <w:rPr>
                <w:b/>
                <w:color w:val="000000"/>
                <w:kern w:val="0"/>
                <w:sz w:val="24"/>
              </w:rPr>
            </w:pPr>
            <w:r>
              <w:rPr>
                <w:b/>
                <w:color w:val="000000"/>
                <w:kern w:val="0"/>
                <w:sz w:val="24"/>
              </w:rPr>
              <w:t>序号</w:t>
            </w:r>
          </w:p>
        </w:tc>
        <w:tc>
          <w:tcPr>
            <w:tcW w:w="1810" w:type="dxa"/>
            <w:vAlign w:val="center"/>
          </w:tcPr>
          <w:p w14:paraId="492FC187">
            <w:pPr>
              <w:widowControl/>
              <w:topLinePunct/>
              <w:jc w:val="center"/>
              <w:rPr>
                <w:b/>
                <w:color w:val="000000"/>
                <w:kern w:val="0"/>
                <w:sz w:val="24"/>
              </w:rPr>
            </w:pPr>
            <w:r>
              <w:rPr>
                <w:b/>
                <w:color w:val="000000"/>
                <w:kern w:val="0"/>
                <w:sz w:val="24"/>
              </w:rPr>
              <w:t>审查因素</w:t>
            </w:r>
          </w:p>
        </w:tc>
        <w:tc>
          <w:tcPr>
            <w:tcW w:w="6733" w:type="dxa"/>
            <w:vAlign w:val="center"/>
          </w:tcPr>
          <w:p w14:paraId="48C7DCB3">
            <w:pPr>
              <w:widowControl/>
              <w:topLinePunct/>
              <w:jc w:val="center"/>
              <w:rPr>
                <w:b/>
                <w:color w:val="000000"/>
                <w:kern w:val="0"/>
                <w:sz w:val="24"/>
              </w:rPr>
            </w:pPr>
            <w:r>
              <w:rPr>
                <w:b/>
                <w:color w:val="000000"/>
                <w:kern w:val="0"/>
                <w:sz w:val="24"/>
              </w:rPr>
              <w:t>审查内容</w:t>
            </w:r>
          </w:p>
        </w:tc>
      </w:tr>
      <w:tr w14:paraId="4B4E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1C51A90B">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1</w:t>
            </w:r>
          </w:p>
        </w:tc>
        <w:tc>
          <w:tcPr>
            <w:tcW w:w="1810" w:type="dxa"/>
            <w:vAlign w:val="center"/>
          </w:tcPr>
          <w:p w14:paraId="51E157C0">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授权委托书</w:t>
            </w:r>
          </w:p>
        </w:tc>
        <w:tc>
          <w:tcPr>
            <w:tcW w:w="6733" w:type="dxa"/>
            <w:vAlign w:val="center"/>
          </w:tcPr>
          <w:p w14:paraId="38E4D95F">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按招标文件要求提供授权委托书；</w:t>
            </w:r>
          </w:p>
        </w:tc>
      </w:tr>
      <w:tr w14:paraId="3EEE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68C9F6E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2</w:t>
            </w:r>
          </w:p>
        </w:tc>
        <w:tc>
          <w:tcPr>
            <w:tcW w:w="1810" w:type="dxa"/>
            <w:vAlign w:val="center"/>
          </w:tcPr>
          <w:p w14:paraId="553B7522">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投标完整性</w:t>
            </w:r>
          </w:p>
        </w:tc>
        <w:tc>
          <w:tcPr>
            <w:tcW w:w="6733" w:type="dxa"/>
            <w:vAlign w:val="center"/>
          </w:tcPr>
          <w:p w14:paraId="4946444E">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未将一个采购包中的内容拆分投标；</w:t>
            </w:r>
          </w:p>
        </w:tc>
      </w:tr>
      <w:tr w14:paraId="4291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7DEF68E6">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3</w:t>
            </w:r>
          </w:p>
        </w:tc>
        <w:tc>
          <w:tcPr>
            <w:tcW w:w="1810" w:type="dxa"/>
            <w:vAlign w:val="center"/>
          </w:tcPr>
          <w:p w14:paraId="3FBFADF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w:t>
            </w:r>
          </w:p>
        </w:tc>
        <w:tc>
          <w:tcPr>
            <w:tcW w:w="6733" w:type="dxa"/>
            <w:vAlign w:val="center"/>
          </w:tcPr>
          <w:p w14:paraId="1130EC39">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投标报价未超过招标文件中规定的项目/采购包预算金额或者项目/采购包最高限价；</w:t>
            </w:r>
          </w:p>
        </w:tc>
      </w:tr>
      <w:tr w14:paraId="07C1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5" w:type="dxa"/>
            <w:vAlign w:val="center"/>
          </w:tcPr>
          <w:p w14:paraId="2063668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4</w:t>
            </w:r>
          </w:p>
        </w:tc>
        <w:tc>
          <w:tcPr>
            <w:tcW w:w="1810" w:type="dxa"/>
            <w:vAlign w:val="center"/>
          </w:tcPr>
          <w:p w14:paraId="1285C38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报价唯一性</w:t>
            </w:r>
          </w:p>
        </w:tc>
        <w:tc>
          <w:tcPr>
            <w:tcW w:w="6733" w:type="dxa"/>
            <w:vAlign w:val="center"/>
          </w:tcPr>
          <w:p w14:paraId="40F16F0A">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投标文件未出现可选择性或可调整的报价（招标文件另有规定的除外）；</w:t>
            </w:r>
          </w:p>
        </w:tc>
      </w:tr>
      <w:tr w14:paraId="57F8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5" w:type="dxa"/>
            <w:vAlign w:val="center"/>
          </w:tcPr>
          <w:p w14:paraId="57600CB0">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5</w:t>
            </w:r>
          </w:p>
        </w:tc>
        <w:tc>
          <w:tcPr>
            <w:tcW w:w="1810" w:type="dxa"/>
            <w:vAlign w:val="center"/>
          </w:tcPr>
          <w:p w14:paraId="68477FA4">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投标有效期</w:t>
            </w:r>
          </w:p>
        </w:tc>
        <w:tc>
          <w:tcPr>
            <w:tcW w:w="6733" w:type="dxa"/>
            <w:vAlign w:val="center"/>
          </w:tcPr>
          <w:p w14:paraId="5602B70C">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投标文件中承诺的投标有效期满足招标文件中载明的投标有效期的；</w:t>
            </w:r>
          </w:p>
        </w:tc>
      </w:tr>
      <w:tr w14:paraId="0E6A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412D4AB9">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6</w:t>
            </w:r>
          </w:p>
        </w:tc>
        <w:tc>
          <w:tcPr>
            <w:tcW w:w="1810" w:type="dxa"/>
            <w:vAlign w:val="center"/>
          </w:tcPr>
          <w:p w14:paraId="4E5436F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实质性格式</w:t>
            </w:r>
          </w:p>
        </w:tc>
        <w:tc>
          <w:tcPr>
            <w:tcW w:w="6733" w:type="dxa"/>
            <w:vAlign w:val="center"/>
          </w:tcPr>
          <w:p w14:paraId="0622D55F">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标记为“实质性格式”的文件均按招标文件要求提供且签署、盖章的；</w:t>
            </w:r>
          </w:p>
        </w:tc>
      </w:tr>
      <w:tr w14:paraId="637D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6D409C73">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7</w:t>
            </w:r>
          </w:p>
        </w:tc>
        <w:tc>
          <w:tcPr>
            <w:tcW w:w="1810" w:type="dxa"/>
            <w:vAlign w:val="center"/>
          </w:tcPr>
          <w:p w14:paraId="41FAD10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报价的修正（如有）</w:t>
            </w:r>
          </w:p>
        </w:tc>
        <w:tc>
          <w:tcPr>
            <w:tcW w:w="6733" w:type="dxa"/>
            <w:vAlign w:val="center"/>
          </w:tcPr>
          <w:p w14:paraId="267F8964">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涉及报价修正，或投标文件报价出现前后不一致时，投标人对修正后的报价予以确认；（如有）</w:t>
            </w:r>
          </w:p>
        </w:tc>
      </w:tr>
      <w:tr w14:paraId="27E6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45" w:type="dxa"/>
            <w:vAlign w:val="center"/>
          </w:tcPr>
          <w:p w14:paraId="1A1E74C5">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8</w:t>
            </w:r>
          </w:p>
        </w:tc>
        <w:tc>
          <w:tcPr>
            <w:tcW w:w="1810" w:type="dxa"/>
            <w:vAlign w:val="center"/>
          </w:tcPr>
          <w:p w14:paraId="22A16328">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报价合理性</w:t>
            </w:r>
          </w:p>
        </w:tc>
        <w:tc>
          <w:tcPr>
            <w:tcW w:w="6733" w:type="dxa"/>
            <w:vAlign w:val="center"/>
          </w:tcPr>
          <w:p w14:paraId="4D817888">
            <w:pPr>
              <w:pStyle w:val="250"/>
              <w:topLinePunct/>
              <w:spacing w:line="275"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报价合理，或投标人的报价明显低于其他通过符合性审查投标</w:t>
            </w:r>
          </w:p>
          <w:p w14:paraId="0C921A41">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人的报价，有可能影响产品质量或者不能诚信履约的，能够应评标委员会要求在规定时间内证明其报价合理性的；</w:t>
            </w:r>
          </w:p>
        </w:tc>
      </w:tr>
      <w:tr w14:paraId="6432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08AFAF39">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9</w:t>
            </w:r>
          </w:p>
        </w:tc>
        <w:tc>
          <w:tcPr>
            <w:tcW w:w="1810" w:type="dxa"/>
            <w:vAlign w:val="center"/>
          </w:tcPr>
          <w:p w14:paraId="0CA2A14C">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公平竞争</w:t>
            </w:r>
          </w:p>
        </w:tc>
        <w:tc>
          <w:tcPr>
            <w:tcW w:w="6733" w:type="dxa"/>
            <w:vAlign w:val="center"/>
          </w:tcPr>
          <w:p w14:paraId="5154BC5C">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投标人遵循公平竞争的原则，不存在恶意串通，妨碍其他投标人的竞争行为，不存在损害采购人或者其他投标人的合法权益情形的；</w:t>
            </w:r>
          </w:p>
        </w:tc>
      </w:tr>
      <w:tr w14:paraId="5C61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45" w:type="dxa"/>
            <w:vAlign w:val="center"/>
          </w:tcPr>
          <w:p w14:paraId="49525123">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10</w:t>
            </w:r>
          </w:p>
        </w:tc>
        <w:tc>
          <w:tcPr>
            <w:tcW w:w="1810" w:type="dxa"/>
            <w:vAlign w:val="center"/>
          </w:tcPr>
          <w:p w14:paraId="2557CB5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串通投标</w:t>
            </w:r>
          </w:p>
        </w:tc>
        <w:tc>
          <w:tcPr>
            <w:tcW w:w="6733" w:type="dxa"/>
            <w:vAlign w:val="center"/>
          </w:tcPr>
          <w:p w14:paraId="0AA2F924">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不存在《政府采购货物和服务招标投标管理办法》视为投标人串通投标的情形</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不同投标人的投标文件由同一单位或者个人编制</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二</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不同投标人委托同一单位或者个人办理投标事</w:t>
            </w:r>
            <w:r>
              <w:rPr>
                <w:rFonts w:hint="eastAsia" w:asciiTheme="minorEastAsia" w:hAnsiTheme="minorEastAsia" w:eastAsiaTheme="minorEastAsia"/>
                <w:spacing w:val="-83"/>
                <w:sz w:val="24"/>
                <w:szCs w:val="24"/>
                <w:lang w:eastAsia="zh-CN"/>
              </w:rPr>
              <w:t>宜；</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三</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不同投标人的投标文件载明的项目管理成员或者联系人员为同一人</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四</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不同投标人的投标文件异常一致或者投标报价呈规律性差异</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五</w:t>
            </w:r>
            <w:r>
              <w:rPr>
                <w:rFonts w:hint="eastAsia" w:asciiTheme="minorEastAsia" w:hAnsiTheme="minorEastAsia" w:eastAsiaTheme="minorEastAsia"/>
                <w:spacing w:val="-109"/>
                <w:sz w:val="24"/>
                <w:szCs w:val="24"/>
                <w:lang w:eastAsia="zh-CN"/>
              </w:rPr>
              <w:t>）</w:t>
            </w:r>
            <w:r>
              <w:rPr>
                <w:rFonts w:hint="eastAsia" w:asciiTheme="minorEastAsia" w:hAnsiTheme="minorEastAsia" w:eastAsiaTheme="minorEastAsia"/>
                <w:sz w:val="24"/>
                <w:szCs w:val="24"/>
                <w:lang w:eastAsia="zh-CN"/>
              </w:rPr>
              <w:t>不同投标人的投标文件相互混装</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z w:val="24"/>
                <w:szCs w:val="24"/>
                <w:lang w:eastAsia="zh-CN"/>
              </w:rPr>
              <w:t>（六）不同投标人的投标保证金从同一单位或者个人的账户转出；</w:t>
            </w:r>
          </w:p>
        </w:tc>
      </w:tr>
      <w:tr w14:paraId="326C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21A9420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11</w:t>
            </w:r>
          </w:p>
        </w:tc>
        <w:tc>
          <w:tcPr>
            <w:tcW w:w="1810" w:type="dxa"/>
            <w:vAlign w:val="center"/>
          </w:tcPr>
          <w:p w14:paraId="1D89E5F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其他无效情形</w:t>
            </w:r>
          </w:p>
        </w:tc>
        <w:tc>
          <w:tcPr>
            <w:tcW w:w="6733" w:type="dxa"/>
            <w:vAlign w:val="center"/>
          </w:tcPr>
          <w:p w14:paraId="4F33C8EF">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投标人、投标文件不存在不符合法律、法规和招标文件规定的其他无效情形。</w:t>
            </w:r>
          </w:p>
        </w:tc>
      </w:tr>
      <w:tr w14:paraId="1D9B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17ED27A9">
            <w:pPr>
              <w:widowControl/>
              <w:topLinePunct/>
              <w:jc w:val="center"/>
              <w:rPr>
                <w:rFonts w:asciiTheme="minorEastAsia" w:hAnsiTheme="minorEastAsia" w:eastAsiaTheme="minorEastAsia"/>
                <w:w w:val="115"/>
                <w:sz w:val="24"/>
              </w:rPr>
            </w:pPr>
            <w:r>
              <w:rPr>
                <w:rFonts w:hint="eastAsia" w:asciiTheme="minorEastAsia" w:hAnsiTheme="minorEastAsia" w:eastAsiaTheme="minorEastAsia"/>
                <w:w w:val="115"/>
                <w:sz w:val="24"/>
              </w:rPr>
              <w:t>12</w:t>
            </w:r>
          </w:p>
        </w:tc>
        <w:tc>
          <w:tcPr>
            <w:tcW w:w="1810" w:type="dxa"/>
            <w:vAlign w:val="center"/>
          </w:tcPr>
          <w:p w14:paraId="0903EF07">
            <w:pPr>
              <w:widowControl/>
              <w:topLinePunct/>
              <w:jc w:val="center"/>
              <w:rPr>
                <w:rFonts w:asciiTheme="minorEastAsia" w:hAnsiTheme="minorEastAsia" w:eastAsiaTheme="minorEastAsia"/>
                <w:sz w:val="24"/>
              </w:rPr>
            </w:pPr>
            <w:r>
              <w:rPr>
                <w:rFonts w:hint="eastAsia" w:asciiTheme="minorEastAsia" w:hAnsiTheme="minorEastAsia" w:eastAsiaTheme="minorEastAsia"/>
                <w:sz w:val="24"/>
              </w:rPr>
              <w:t>★号条款响应</w:t>
            </w:r>
          </w:p>
        </w:tc>
        <w:tc>
          <w:tcPr>
            <w:tcW w:w="6733" w:type="dxa"/>
            <w:vAlign w:val="center"/>
          </w:tcPr>
          <w:p w14:paraId="433FC7DA">
            <w:pPr>
              <w:widowControl/>
              <w:topLinePunct/>
              <w:jc w:val="left"/>
              <w:rPr>
                <w:rFonts w:asciiTheme="minorEastAsia" w:hAnsiTheme="minorEastAsia" w:eastAsiaTheme="minorEastAsia"/>
                <w:sz w:val="24"/>
              </w:rPr>
            </w:pPr>
            <w:r>
              <w:rPr>
                <w:rFonts w:hint="eastAsia" w:asciiTheme="minorEastAsia" w:hAnsiTheme="minorEastAsia" w:eastAsiaTheme="minorEastAsia"/>
                <w:sz w:val="24"/>
              </w:rPr>
              <w:t>投标文件满足招标文件第五章《采购需求》中★号条款要求的；</w:t>
            </w:r>
          </w:p>
        </w:tc>
      </w:tr>
    </w:tbl>
    <w:p w14:paraId="20803145">
      <w:pPr>
        <w:numPr>
          <w:ilvl w:val="0"/>
          <w:numId w:val="11"/>
        </w:numPr>
        <w:tabs>
          <w:tab w:val="left" w:pos="1080"/>
          <w:tab w:val="left" w:pos="1589"/>
        </w:tabs>
        <w:topLinePunct/>
        <w:snapToGrid w:val="0"/>
        <w:spacing w:line="360" w:lineRule="auto"/>
        <w:rPr>
          <w:sz w:val="24"/>
        </w:rPr>
        <w:sectPr>
          <w:footerReference r:id="rId16" w:type="default"/>
          <w:pgSz w:w="11907" w:h="16840"/>
          <w:pgMar w:top="1418" w:right="1134" w:bottom="1418" w:left="1701" w:header="851" w:footer="851" w:gutter="0"/>
          <w:cols w:space="720" w:num="1"/>
          <w:docGrid w:linePitch="462" w:charSpace="0"/>
        </w:sectPr>
      </w:pPr>
    </w:p>
    <w:p w14:paraId="70B46246">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投标文件有关事项的澄清或者说明</w:t>
      </w:r>
    </w:p>
    <w:p w14:paraId="2B8ADEB7">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1ABC9980">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评标委员会认为投标人的报价明显低于其他通过符合性审查投标人的报价， 有可能影响产品质量或者不能诚信履约的，有权要求该投标人在评标现场合理的时间内提供书面说明，必要时提交相关证明材料；若投标人不能证明其报价合理性，评标委员会将其作为</w:t>
      </w:r>
      <w:r>
        <w:rPr>
          <w:rFonts w:hint="eastAsia"/>
          <w:b/>
          <w:bCs/>
          <w:sz w:val="24"/>
        </w:rPr>
        <w:t>无效投标处理</w:t>
      </w:r>
      <w:r>
        <w:rPr>
          <w:rFonts w:hint="eastAsia"/>
          <w:sz w:val="24"/>
        </w:rPr>
        <w:t>。</w:t>
      </w:r>
    </w:p>
    <w:p w14:paraId="580DA4D6">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sz w:val="24"/>
        </w:rPr>
        <w:t>投标无效</w:t>
      </w:r>
      <w:r>
        <w:rPr>
          <w:rFonts w:hint="eastAsia"/>
          <w:sz w:val="24"/>
        </w:rPr>
        <w:t>。</w:t>
      </w:r>
    </w:p>
    <w:p w14:paraId="4D36782D">
      <w:pPr>
        <w:numPr>
          <w:ilvl w:val="1"/>
          <w:numId w:val="10"/>
        </w:numPr>
        <w:tabs>
          <w:tab w:val="left" w:pos="1080"/>
        </w:tabs>
        <w:wordWrap w:val="0"/>
        <w:topLinePunct/>
        <w:snapToGrid w:val="0"/>
        <w:spacing w:after="0" w:line="360" w:lineRule="auto"/>
        <w:ind w:left="0" w:firstLine="480" w:firstLineChars="200"/>
        <w:rPr>
          <w:sz w:val="24"/>
        </w:rPr>
      </w:pPr>
      <w:r>
        <w:rPr>
          <w:sz w:val="24"/>
        </w:rPr>
        <w:t>投标文件报价出现前后不一致的，按照下列规定修正：</w:t>
      </w:r>
    </w:p>
    <w:p w14:paraId="6B0D97EE">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招标文件对于报价修正是否另有规定：</w:t>
      </w:r>
    </w:p>
    <w:p w14:paraId="00B825D7">
      <w:pPr>
        <w:tabs>
          <w:tab w:val="left" w:pos="1080"/>
          <w:tab w:val="left" w:pos="1589"/>
          <w:tab w:val="left" w:pos="2035"/>
          <w:tab w:val="left" w:pos="2114"/>
        </w:tabs>
        <w:wordWrap w:val="0"/>
        <w:topLinePunct/>
        <w:snapToGrid w:val="0"/>
        <w:spacing w:after="0" w:line="360" w:lineRule="auto"/>
        <w:ind w:firstLine="480" w:firstLineChars="200"/>
        <w:rPr>
          <w:sz w:val="24"/>
          <w:u w:val="single"/>
        </w:rPr>
      </w:pPr>
      <w:r>
        <w:rPr>
          <w:sz w:val="24"/>
        </w:rPr>
        <w:t>□有，具体规定为：______________</w:t>
      </w:r>
    </w:p>
    <w:p w14:paraId="5767B12E">
      <w:pPr>
        <w:tabs>
          <w:tab w:val="left" w:pos="1080"/>
          <w:tab w:val="left" w:pos="1589"/>
          <w:tab w:val="left" w:pos="2035"/>
          <w:tab w:val="left" w:pos="2114"/>
        </w:tabs>
        <w:wordWrap w:val="0"/>
        <w:topLinePunct/>
        <w:snapToGrid w:val="0"/>
        <w:spacing w:after="0" w:line="360" w:lineRule="auto"/>
        <w:ind w:firstLine="480" w:firstLineChars="200"/>
        <w:rPr>
          <w:sz w:val="24"/>
        </w:rPr>
      </w:pPr>
      <w:r>
        <w:rPr>
          <w:sz w:val="24"/>
        </w:rPr>
        <w:t>■无，按下述2.4.2-2.4.7项规定修正。</w:t>
      </w:r>
    </w:p>
    <w:p w14:paraId="012F0299">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单独递交的开标一览表（报价表）与投标文件中开标一览表（报价表）内容不一致的，以单独递交的开标一览表（报价表）为准；</w:t>
      </w:r>
    </w:p>
    <w:p w14:paraId="02E1FDFF">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投标文件中开标一览表（报价表）内容与投标文件中相应内容不一致的，以开标一览表（报价表）为准；</w:t>
      </w:r>
    </w:p>
    <w:p w14:paraId="57F3276F">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大写金额和小写金额不一致的，以大写金额为准；</w:t>
      </w:r>
    </w:p>
    <w:p w14:paraId="01398C9D">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单价金额小数点或者百分比有明显错位的，以开标一览表的总价为准，并修改单价；</w:t>
      </w:r>
    </w:p>
    <w:p w14:paraId="7145215D">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总价金额与按单价汇总金额不一致的，以单价金额计算结果为准。</w:t>
      </w:r>
    </w:p>
    <w:p w14:paraId="55627B2C">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2C3F0024">
      <w:pPr>
        <w:numPr>
          <w:ilvl w:val="1"/>
          <w:numId w:val="10"/>
        </w:numPr>
        <w:tabs>
          <w:tab w:val="left" w:pos="1080"/>
        </w:tabs>
        <w:wordWrap w:val="0"/>
        <w:topLinePunct/>
        <w:snapToGrid w:val="0"/>
        <w:spacing w:after="0" w:line="360" w:lineRule="auto"/>
        <w:ind w:left="0" w:firstLine="480" w:firstLineChars="200"/>
        <w:rPr>
          <w:sz w:val="24"/>
        </w:rPr>
      </w:pPr>
      <w:r>
        <w:rPr>
          <w:sz w:val="24"/>
        </w:rPr>
        <w:t>落实政府采购政策的价格调整：只有符合第二章《投标人须知》5.2条规定情形的，可以享受中小企业扶持政策，用扣除后的价格参加评审；否则，评标时价格不予扣除。</w:t>
      </w:r>
    </w:p>
    <w:p w14:paraId="0A328592">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w:t>
      </w:r>
      <w:r>
        <w:rPr>
          <w:sz w:val="24"/>
          <w:u w:val="single"/>
        </w:rPr>
        <w:t xml:space="preserve"> </w:t>
      </w:r>
      <w:r>
        <w:rPr>
          <w:sz w:val="24"/>
        </w:rPr>
        <w:t>%的扣除，用扣除后的价格参加评审。</w:t>
      </w:r>
    </w:p>
    <w:p w14:paraId="7908856B">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u w:val="single"/>
        </w:rPr>
        <w:t>/</w:t>
      </w:r>
      <w:r>
        <w:rPr>
          <w:sz w:val="24"/>
        </w:rPr>
        <w:t>_%的扣除，用扣除后的价格参加评审。</w:t>
      </w:r>
    </w:p>
    <w:p w14:paraId="33F6B94A">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组成联合体或者接受分包的小微企业与联合体内其他企业、分包企业之间存在直接控股、管理关系的，不享受价格扣除优惠政策。</w:t>
      </w:r>
    </w:p>
    <w:p w14:paraId="2C2F4D5A">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价格扣除比例对小型企业和微型企业同等对待，不作区分。</w:t>
      </w:r>
    </w:p>
    <w:p w14:paraId="7C452F3B">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color w:val="000000"/>
          <w:sz w:val="24"/>
        </w:rPr>
        <w:t>中小企业参加政府采购活动，应当按照招标文件给定的格式出具《中小企业声明函》，否则不得享受相关中小企业扶持政策。</w:t>
      </w:r>
    </w:p>
    <w:p w14:paraId="71EABD0B">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监狱企业提供了由省级以上监狱管理局（北京市含教育矫治局）、戒毒管理局（含新疆生产建设兵团）出具的属于监狱企业的证明文件的，视同小微企业。</w:t>
      </w:r>
    </w:p>
    <w:p w14:paraId="4E7E763B">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残疾人福利性单位按招标文件要求提供了《残疾人福利性单位声明函》（见附件）的，视同小微企业。</w:t>
      </w:r>
    </w:p>
    <w:p w14:paraId="4E582C8B">
      <w:pPr>
        <w:numPr>
          <w:ilvl w:val="2"/>
          <w:numId w:val="10"/>
        </w:numPr>
        <w:tabs>
          <w:tab w:val="left" w:pos="1080"/>
          <w:tab w:val="left" w:pos="1589"/>
          <w:tab w:val="left" w:pos="2014"/>
        </w:tabs>
        <w:wordWrap w:val="0"/>
        <w:topLinePunct/>
        <w:snapToGrid w:val="0"/>
        <w:spacing w:after="0" w:line="360" w:lineRule="auto"/>
        <w:ind w:left="0" w:firstLine="480" w:firstLineChars="200"/>
        <w:rPr>
          <w:sz w:val="24"/>
        </w:rPr>
      </w:pPr>
      <w:r>
        <w:rPr>
          <w:sz w:val="24"/>
        </w:rPr>
        <w:t>若投标人同时属于小型或微型企业、监狱企业、残疾人福利性单位中的两种及以上，将不重复享受小微企业价格扣减的优惠政策。</w:t>
      </w:r>
    </w:p>
    <w:p w14:paraId="666F55CD">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投标文件的比较和评价</w:t>
      </w:r>
      <w:bookmarkEnd w:id="168"/>
      <w:bookmarkEnd w:id="169"/>
    </w:p>
    <w:p w14:paraId="23C5F2BB">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B8B7AAF">
      <w:pPr>
        <w:numPr>
          <w:ilvl w:val="1"/>
          <w:numId w:val="10"/>
        </w:numPr>
        <w:tabs>
          <w:tab w:val="left" w:pos="1080"/>
        </w:tabs>
        <w:wordWrap w:val="0"/>
        <w:topLinePunct/>
        <w:snapToGrid w:val="0"/>
        <w:spacing w:after="0" w:line="360" w:lineRule="auto"/>
        <w:ind w:left="0" w:firstLine="480" w:firstLineChars="200"/>
        <w:rPr>
          <w:sz w:val="24"/>
        </w:rPr>
      </w:pPr>
      <w:r>
        <w:rPr>
          <w:sz w:val="24"/>
        </w:rPr>
        <w:t>评标方法和评标标准</w:t>
      </w:r>
    </w:p>
    <w:p w14:paraId="4BDE2FA6">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本项目采用的评标方法为：</w:t>
      </w:r>
    </w:p>
    <w:p w14:paraId="45F77999">
      <w:pPr>
        <w:tabs>
          <w:tab w:val="left" w:pos="900"/>
          <w:tab w:val="left" w:pos="1589"/>
          <w:tab w:val="left" w:pos="1701"/>
        </w:tabs>
        <w:wordWrap w:val="0"/>
        <w:topLinePunct/>
        <w:snapToGrid w:val="0"/>
        <w:spacing w:after="0" w:line="360" w:lineRule="auto"/>
        <w:ind w:firstLine="480" w:firstLineChars="200"/>
        <w:rPr>
          <w:sz w:val="24"/>
        </w:rPr>
      </w:pP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5FA1612E">
      <w:pPr>
        <w:tabs>
          <w:tab w:val="left" w:pos="900"/>
          <w:tab w:val="left" w:pos="1589"/>
          <w:tab w:val="left" w:pos="1701"/>
        </w:tabs>
        <w:wordWrap w:val="0"/>
        <w:topLinePunct/>
        <w:snapToGrid w:val="0"/>
        <w:spacing w:after="0" w:line="360" w:lineRule="auto"/>
        <w:ind w:firstLine="480" w:firstLineChars="200"/>
        <w:rPr>
          <w:sz w:val="24"/>
        </w:rPr>
      </w:pPr>
      <w:r>
        <w:rPr>
          <w:sz w:val="24"/>
        </w:rPr>
        <w:t>□最低评标价法，指投标文件满足招标文件全部实质性要求，且投标报价最低的投标人为中标候选人的评标方法。</w:t>
      </w:r>
    </w:p>
    <w:p w14:paraId="34412D94">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A83D319">
      <w:pPr>
        <w:tabs>
          <w:tab w:val="left" w:pos="1080"/>
          <w:tab w:val="left" w:pos="1589"/>
          <w:tab w:val="left" w:pos="2035"/>
        </w:tabs>
        <w:wordWrap w:val="0"/>
        <w:topLinePunct/>
        <w:snapToGrid w:val="0"/>
        <w:spacing w:after="0" w:line="360" w:lineRule="auto"/>
        <w:ind w:firstLine="480" w:firstLineChars="200"/>
        <w:rPr>
          <w:sz w:val="24"/>
        </w:rPr>
      </w:pPr>
      <w:r>
        <w:rPr>
          <w:sz w:val="24"/>
        </w:rPr>
        <w:t>□随机抽取</w:t>
      </w:r>
    </w:p>
    <w:p w14:paraId="7110CEBF">
      <w:pPr>
        <w:tabs>
          <w:tab w:val="left" w:pos="1080"/>
          <w:tab w:val="left" w:pos="1589"/>
          <w:tab w:val="left" w:pos="2035"/>
        </w:tabs>
        <w:wordWrap w:val="0"/>
        <w:topLinePunct/>
        <w:snapToGrid w:val="0"/>
        <w:spacing w:after="0" w:line="360" w:lineRule="auto"/>
        <w:ind w:firstLine="480" w:firstLineChars="200"/>
        <w:rPr>
          <w:sz w:val="24"/>
          <w:u w:val="single"/>
        </w:rPr>
      </w:pPr>
      <w:r>
        <w:rPr>
          <w:sz w:val="24"/>
        </w:rPr>
        <w:t>□其他方式，具体要求：__</w:t>
      </w:r>
      <w:r>
        <w:rPr>
          <w:sz w:val="24"/>
          <w:u w:val="single"/>
        </w:rPr>
        <w:t>/</w:t>
      </w:r>
      <w:r>
        <w:rPr>
          <w:sz w:val="24"/>
        </w:rPr>
        <w:t>__</w:t>
      </w:r>
    </w:p>
    <w:p w14:paraId="3824E007">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sz w:val="24"/>
          <w:u w:val="single"/>
        </w:rPr>
        <w:t xml:space="preserve">/ </w:t>
      </w:r>
      <w:r>
        <w:rPr>
          <w:sz w:val="24"/>
        </w:rPr>
        <w:t>。</w:t>
      </w:r>
    </w:p>
    <w:p w14:paraId="763F89FE">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关于无线局域网认证产品政府采购清单中的产品，优先采购的具体规定（如涉及）</w:t>
      </w:r>
      <w:r>
        <w:rPr>
          <w:rFonts w:hint="eastAsia"/>
          <w:sz w:val="24"/>
          <w:u w:val="single"/>
        </w:rPr>
        <w:t xml:space="preserve"> </w:t>
      </w:r>
      <w:r>
        <w:rPr>
          <w:sz w:val="24"/>
          <w:u w:val="single"/>
        </w:rPr>
        <w:t xml:space="preserve">/ </w:t>
      </w:r>
      <w:r>
        <w:rPr>
          <w:sz w:val="24"/>
        </w:rPr>
        <w:t>。</w:t>
      </w:r>
    </w:p>
    <w:p w14:paraId="472A74B5">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确定</w:t>
      </w:r>
      <w:bookmarkStart w:id="185" w:name="_Toc150774646"/>
      <w:bookmarkStart w:id="186" w:name="_Toc151193644"/>
      <w:bookmarkStart w:id="187" w:name="_Toc226337242"/>
      <w:bookmarkStart w:id="188" w:name="_Toc151193716"/>
      <w:bookmarkStart w:id="189" w:name="_Toc520356170"/>
      <w:bookmarkStart w:id="190" w:name="_Toc164229241"/>
      <w:bookmarkStart w:id="191" w:name="_Toc151190173"/>
      <w:bookmarkStart w:id="192" w:name="_Toc305158888"/>
      <w:bookmarkStart w:id="193" w:name="_Toc265228384"/>
      <w:bookmarkStart w:id="194" w:name="_Toc127161460"/>
      <w:bookmarkStart w:id="195" w:name="_Toc226965819"/>
      <w:bookmarkStart w:id="196" w:name="_Toc150774751"/>
      <w:bookmarkStart w:id="197" w:name="_Toc151193860"/>
      <w:bookmarkStart w:id="198" w:name="_Toc164608815"/>
      <w:bookmarkStart w:id="199" w:name="_Toc264969236"/>
      <w:bookmarkStart w:id="200" w:name="_Toc226309790"/>
      <w:bookmarkStart w:id="201" w:name="_Toc164608660"/>
      <w:bookmarkStart w:id="202" w:name="_Toc151193788"/>
      <w:bookmarkStart w:id="203" w:name="_Toc164229387"/>
      <w:bookmarkStart w:id="204" w:name="_Toc305158814"/>
      <w:bookmarkStart w:id="205" w:name="_Toc150480784"/>
      <w:bookmarkStart w:id="206" w:name="_Ref467307010"/>
      <w:bookmarkStart w:id="207" w:name="_Toc149720839"/>
      <w:bookmarkStart w:id="208" w:name="_Toc142311048"/>
      <w:bookmarkStart w:id="209" w:name="_Toc164351640"/>
      <w:bookmarkStart w:id="210" w:name="_Toc150509297"/>
      <w:bookmarkStart w:id="211" w:name="_Toc195842911"/>
      <w:bookmarkStart w:id="212" w:name="_Toc151193934"/>
      <w:bookmarkStart w:id="213" w:name="_Toc127151546"/>
      <w:bookmarkStart w:id="214" w:name="_Toc127151747"/>
      <w:bookmarkStart w:id="215" w:name="_Toc226965736"/>
      <w:r>
        <w:rPr>
          <w:sz w:val="24"/>
        </w:rPr>
        <w:t>中标候选人名单</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C11A2DA">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1A075A">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■随机抽取</w:t>
      </w:r>
    </w:p>
    <w:p w14:paraId="5D76CE41">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□其他方式，具体要求：___</w:t>
      </w:r>
      <w:r>
        <w:rPr>
          <w:rFonts w:hint="default" w:ascii="Times New Roman" w:hAnsi="Times New Roman"/>
          <w:sz w:val="24"/>
          <w:szCs w:val="24"/>
          <w:u w:val="single"/>
        </w:rPr>
        <w:t>/</w:t>
      </w:r>
      <w:r>
        <w:rPr>
          <w:rFonts w:hint="default" w:ascii="Times New Roman" w:hAnsi="Times New Roman"/>
          <w:sz w:val="24"/>
          <w:szCs w:val="24"/>
        </w:rPr>
        <w:t>__</w:t>
      </w:r>
    </w:p>
    <w:p w14:paraId="7C08D962">
      <w:pPr>
        <w:numPr>
          <w:ilvl w:val="1"/>
          <w:numId w:val="10"/>
        </w:numPr>
        <w:tabs>
          <w:tab w:val="left" w:pos="1080"/>
        </w:tabs>
        <w:wordWrap w:val="0"/>
        <w:topLinePunct/>
        <w:snapToGrid w:val="0"/>
        <w:spacing w:after="0" w:line="360" w:lineRule="auto"/>
        <w:ind w:left="0" w:firstLine="480" w:firstLineChars="20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13C91F7">
      <w:pPr>
        <w:tabs>
          <w:tab w:val="left" w:pos="900"/>
          <w:tab w:val="left" w:pos="1080"/>
          <w:tab w:val="left" w:pos="1589"/>
        </w:tabs>
        <w:wordWrap w:val="0"/>
        <w:topLinePunct/>
        <w:snapToGrid w:val="0"/>
        <w:spacing w:after="0" w:line="360" w:lineRule="auto"/>
        <w:ind w:firstLine="480" w:firstLineChars="20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F8CDF0B">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10EDF534">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评标委员会将根据各投标人的评标排序，依次推荐本项目的中标候选人，起草并签署评标报告。本项目评标委员会共推荐</w:t>
      </w:r>
      <w:r>
        <w:rPr>
          <w:rFonts w:hint="eastAsia"/>
          <w:sz w:val="24"/>
        </w:rPr>
        <w:t>三</w:t>
      </w:r>
      <w:r>
        <w:rPr>
          <w:sz w:val="24"/>
        </w:rPr>
        <w:t>名中标候选人。</w:t>
      </w:r>
    </w:p>
    <w:p w14:paraId="61FD6A74">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报告违法行为</w:t>
      </w:r>
    </w:p>
    <w:p w14:paraId="19763409">
      <w:pPr>
        <w:widowControl/>
        <w:numPr>
          <w:ilvl w:val="1"/>
          <w:numId w:val="10"/>
        </w:numPr>
        <w:tabs>
          <w:tab w:val="left" w:pos="1080"/>
        </w:tabs>
        <w:wordWrap w:val="0"/>
        <w:topLinePunct/>
        <w:snapToGrid w:val="0"/>
        <w:spacing w:after="0" w:line="360" w:lineRule="auto"/>
        <w:ind w:left="0" w:firstLine="480" w:firstLineChars="200"/>
        <w:jc w:val="left"/>
        <w:rPr>
          <w:b/>
          <w:sz w:val="24"/>
        </w:rPr>
      </w:pPr>
      <w:r>
        <w:rPr>
          <w:sz w:val="24"/>
        </w:rPr>
        <w:t>评标委员会在评标过程中发现投标人有行贿、提供虚假材料或者串通等违法行为时，有向采购人、采购代理机构或者有关部门报告的职责。</w:t>
      </w:r>
    </w:p>
    <w:p w14:paraId="4492FF2E">
      <w:pPr>
        <w:tabs>
          <w:tab w:val="left" w:pos="360"/>
          <w:tab w:val="left" w:pos="900"/>
        </w:tabs>
        <w:wordWrap w:val="0"/>
        <w:topLinePunct/>
        <w:snapToGrid w:val="0"/>
        <w:spacing w:after="0" w:line="360" w:lineRule="auto"/>
        <w:ind w:firstLine="480" w:firstLineChars="200"/>
        <w:jc w:val="center"/>
        <w:outlineLvl w:val="1"/>
        <w:rPr>
          <w:b/>
          <w:sz w:val="22"/>
          <w:szCs w:val="22"/>
        </w:rPr>
      </w:pPr>
      <w:r>
        <w:rPr>
          <w:sz w:val="24"/>
        </w:rPr>
        <w:br w:type="page"/>
      </w:r>
      <w:r>
        <w:rPr>
          <w:b/>
          <w:sz w:val="24"/>
        </w:rPr>
        <w:t>评分标准</w:t>
      </w:r>
    </w:p>
    <w:p w14:paraId="582A4367">
      <w:pPr>
        <w:topLinePunct/>
      </w:pP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564"/>
        <w:gridCol w:w="845"/>
        <w:gridCol w:w="5959"/>
      </w:tblGrid>
      <w:tr w14:paraId="6454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trPr>
        <w:tc>
          <w:tcPr>
            <w:tcW w:w="2689" w:type="dxa"/>
            <w:gridSpan w:val="2"/>
            <w:tcMar>
              <w:top w:w="0" w:type="dxa"/>
              <w:left w:w="57" w:type="dxa"/>
              <w:bottom w:w="0" w:type="dxa"/>
              <w:right w:w="57" w:type="dxa"/>
            </w:tcMar>
            <w:vAlign w:val="center"/>
          </w:tcPr>
          <w:p w14:paraId="1A41ECC9">
            <w:pPr>
              <w:topLinePunct/>
              <w:jc w:val="center"/>
              <w:rPr>
                <w:rFonts w:ascii="宋体" w:hAnsi="宋体" w:cs="宋体"/>
                <w:sz w:val="24"/>
              </w:rPr>
            </w:pPr>
            <w:r>
              <w:rPr>
                <w:rFonts w:hint="eastAsia" w:ascii="宋体" w:hAnsi="宋体" w:cs="宋体"/>
                <w:sz w:val="24"/>
              </w:rPr>
              <w:t>评审内容</w:t>
            </w:r>
          </w:p>
        </w:tc>
        <w:tc>
          <w:tcPr>
            <w:tcW w:w="845" w:type="dxa"/>
            <w:tcMar>
              <w:top w:w="0" w:type="dxa"/>
              <w:left w:w="51" w:type="dxa"/>
              <w:bottom w:w="0" w:type="dxa"/>
              <w:right w:w="51" w:type="dxa"/>
            </w:tcMar>
            <w:vAlign w:val="center"/>
          </w:tcPr>
          <w:p w14:paraId="1763D8A2">
            <w:pPr>
              <w:topLinePunct/>
              <w:jc w:val="center"/>
              <w:rPr>
                <w:rFonts w:ascii="宋体" w:hAnsi="宋体" w:cs="宋体"/>
                <w:sz w:val="24"/>
              </w:rPr>
            </w:pPr>
            <w:r>
              <w:rPr>
                <w:rFonts w:hint="eastAsia" w:ascii="宋体" w:hAnsi="宋体" w:cs="宋体"/>
                <w:sz w:val="24"/>
              </w:rPr>
              <w:t>分值</w:t>
            </w:r>
          </w:p>
        </w:tc>
        <w:tc>
          <w:tcPr>
            <w:tcW w:w="5959" w:type="dxa"/>
            <w:tcMar>
              <w:top w:w="0" w:type="dxa"/>
              <w:left w:w="51" w:type="dxa"/>
              <w:bottom w:w="0" w:type="dxa"/>
              <w:right w:w="51" w:type="dxa"/>
            </w:tcMar>
            <w:vAlign w:val="center"/>
          </w:tcPr>
          <w:p w14:paraId="04D59627">
            <w:pPr>
              <w:topLinePunct/>
              <w:jc w:val="center"/>
              <w:rPr>
                <w:rFonts w:ascii="宋体" w:hAnsi="宋体" w:cs="宋体"/>
                <w:sz w:val="24"/>
              </w:rPr>
            </w:pPr>
            <w:r>
              <w:rPr>
                <w:rFonts w:hint="eastAsia" w:ascii="宋体" w:hAnsi="宋体" w:cs="宋体"/>
                <w:sz w:val="24"/>
              </w:rPr>
              <w:t>评分标准</w:t>
            </w:r>
          </w:p>
        </w:tc>
      </w:tr>
      <w:tr w14:paraId="654D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689" w:type="dxa"/>
            <w:gridSpan w:val="2"/>
            <w:tcMar>
              <w:top w:w="0" w:type="dxa"/>
              <w:left w:w="57" w:type="dxa"/>
              <w:bottom w:w="0" w:type="dxa"/>
              <w:right w:w="57" w:type="dxa"/>
            </w:tcMar>
            <w:vAlign w:val="center"/>
          </w:tcPr>
          <w:p w14:paraId="28FA2054">
            <w:pPr>
              <w:topLinePunct/>
              <w:jc w:val="center"/>
              <w:rPr>
                <w:rFonts w:ascii="宋体" w:hAnsi="宋体" w:cs="宋体"/>
                <w:sz w:val="24"/>
              </w:rPr>
            </w:pPr>
            <w:r>
              <w:rPr>
                <w:rFonts w:hint="eastAsia" w:ascii="宋体" w:hAnsi="宋体" w:cs="宋体"/>
                <w:sz w:val="24"/>
              </w:rPr>
              <w:t>价格部分</w:t>
            </w:r>
          </w:p>
        </w:tc>
        <w:tc>
          <w:tcPr>
            <w:tcW w:w="845" w:type="dxa"/>
            <w:tcMar>
              <w:top w:w="0" w:type="dxa"/>
              <w:left w:w="51" w:type="dxa"/>
              <w:bottom w:w="0" w:type="dxa"/>
              <w:right w:w="51" w:type="dxa"/>
            </w:tcMar>
            <w:vAlign w:val="center"/>
          </w:tcPr>
          <w:p w14:paraId="0BA39E1E">
            <w:pPr>
              <w:topLinePunct/>
              <w:jc w:val="center"/>
              <w:rPr>
                <w:rFonts w:ascii="宋体" w:hAnsi="宋体" w:cs="宋体"/>
                <w:sz w:val="24"/>
              </w:rPr>
            </w:pPr>
            <w:r>
              <w:rPr>
                <w:rFonts w:hint="eastAsia" w:ascii="宋体" w:hAnsi="宋体" w:cs="宋体"/>
                <w:sz w:val="24"/>
              </w:rPr>
              <w:t>30</w:t>
            </w:r>
          </w:p>
        </w:tc>
        <w:tc>
          <w:tcPr>
            <w:tcW w:w="5959" w:type="dxa"/>
            <w:tcMar>
              <w:top w:w="0" w:type="dxa"/>
              <w:left w:w="51" w:type="dxa"/>
              <w:bottom w:w="0" w:type="dxa"/>
              <w:right w:w="51" w:type="dxa"/>
            </w:tcMar>
            <w:vAlign w:val="center"/>
          </w:tcPr>
          <w:p w14:paraId="1E0C5BCA">
            <w:pPr>
              <w:topLinePunct/>
              <w:jc w:val="left"/>
              <w:rPr>
                <w:rFonts w:ascii="宋体" w:hAnsi="宋体" w:cs="宋体"/>
                <w:sz w:val="24"/>
              </w:rPr>
            </w:pPr>
            <w:r>
              <w:rPr>
                <w:rFonts w:hint="eastAsia" w:ascii="宋体" w:hAnsi="宋体" w:cs="宋体"/>
                <w:sz w:val="24"/>
              </w:rPr>
              <w:t>投标报价得分＝（评标基准价/投标报价）×30。</w:t>
            </w:r>
          </w:p>
          <w:p w14:paraId="4D6FFCFA">
            <w:pPr>
              <w:topLinePunct/>
              <w:jc w:val="left"/>
              <w:rPr>
                <w:rFonts w:ascii="宋体" w:hAnsi="宋体" w:cs="宋体"/>
                <w:sz w:val="24"/>
              </w:rPr>
            </w:pPr>
            <w:r>
              <w:rPr>
                <w:rFonts w:hint="eastAsia" w:ascii="宋体" w:hAnsi="宋体" w:cs="宋体"/>
                <w:sz w:val="24"/>
              </w:rPr>
              <w:t>满足招标文件要求且投标价格最低的投标报价为评标基准价，其价格分为满分。</w:t>
            </w:r>
          </w:p>
          <w:p w14:paraId="5E3D1FFE">
            <w:pPr>
              <w:topLinePunct/>
              <w:jc w:val="left"/>
              <w:rPr>
                <w:rFonts w:ascii="宋体" w:hAnsi="宋体" w:cs="宋体"/>
                <w:sz w:val="24"/>
              </w:rPr>
            </w:pPr>
            <w:r>
              <w:rPr>
                <w:rFonts w:hint="eastAsia" w:ascii="宋体" w:hAnsi="宋体" w:cs="宋体"/>
                <w:sz w:val="24"/>
              </w:rPr>
              <w:t>注：评分分值计算保留小数点后两位，第三位四舍五入。</w:t>
            </w:r>
          </w:p>
        </w:tc>
      </w:tr>
      <w:tr w14:paraId="07CD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1125" w:type="dxa"/>
            <w:vMerge w:val="restart"/>
            <w:tcMar>
              <w:top w:w="0" w:type="dxa"/>
              <w:left w:w="57" w:type="dxa"/>
              <w:bottom w:w="0" w:type="dxa"/>
              <w:right w:w="57" w:type="dxa"/>
            </w:tcMar>
            <w:vAlign w:val="center"/>
          </w:tcPr>
          <w:p w14:paraId="3B31370E">
            <w:pPr>
              <w:topLinePunct/>
              <w:jc w:val="center"/>
              <w:rPr>
                <w:rFonts w:ascii="宋体" w:hAnsi="宋体" w:cs="宋体"/>
                <w:sz w:val="24"/>
              </w:rPr>
            </w:pPr>
            <w:r>
              <w:rPr>
                <w:rFonts w:hint="eastAsia" w:ascii="宋体" w:hAnsi="宋体" w:cs="宋体"/>
                <w:sz w:val="24"/>
              </w:rPr>
              <w:t>商务部分（9分）</w:t>
            </w:r>
          </w:p>
        </w:tc>
        <w:tc>
          <w:tcPr>
            <w:tcW w:w="1564" w:type="dxa"/>
            <w:tcMar>
              <w:top w:w="0" w:type="dxa"/>
              <w:left w:w="57" w:type="dxa"/>
              <w:bottom w:w="0" w:type="dxa"/>
              <w:right w:w="57" w:type="dxa"/>
            </w:tcMar>
            <w:vAlign w:val="center"/>
          </w:tcPr>
          <w:p w14:paraId="1D960F4F">
            <w:pPr>
              <w:topLinePunct/>
              <w:jc w:val="center"/>
              <w:rPr>
                <w:rFonts w:ascii="宋体" w:hAnsi="宋体" w:cs="宋体"/>
                <w:sz w:val="24"/>
              </w:rPr>
            </w:pPr>
            <w:r>
              <w:rPr>
                <w:rFonts w:hint="eastAsia" w:ascii="宋体" w:hAnsi="宋体" w:cs="宋体"/>
                <w:sz w:val="24"/>
              </w:rPr>
              <w:t>类似业绩</w:t>
            </w:r>
          </w:p>
        </w:tc>
        <w:tc>
          <w:tcPr>
            <w:tcW w:w="845" w:type="dxa"/>
            <w:tcMar>
              <w:top w:w="0" w:type="dxa"/>
              <w:left w:w="51" w:type="dxa"/>
              <w:bottom w:w="0" w:type="dxa"/>
              <w:right w:w="51" w:type="dxa"/>
            </w:tcMar>
            <w:vAlign w:val="center"/>
          </w:tcPr>
          <w:p w14:paraId="1F5E968F">
            <w:pPr>
              <w:topLinePunct/>
              <w:jc w:val="center"/>
              <w:rPr>
                <w:rFonts w:ascii="宋体" w:hAnsi="宋体" w:cs="宋体"/>
                <w:sz w:val="24"/>
              </w:rPr>
            </w:pPr>
            <w:r>
              <w:rPr>
                <w:rFonts w:hint="eastAsia" w:ascii="宋体" w:hAnsi="宋体" w:cs="宋体"/>
                <w:sz w:val="24"/>
              </w:rPr>
              <w:t>6</w:t>
            </w:r>
          </w:p>
        </w:tc>
        <w:tc>
          <w:tcPr>
            <w:tcW w:w="5959" w:type="dxa"/>
            <w:tcMar>
              <w:top w:w="0" w:type="dxa"/>
              <w:left w:w="51" w:type="dxa"/>
              <w:bottom w:w="0" w:type="dxa"/>
              <w:right w:w="51" w:type="dxa"/>
            </w:tcMar>
            <w:vAlign w:val="center"/>
          </w:tcPr>
          <w:p w14:paraId="75779175">
            <w:pPr>
              <w:topLinePunct/>
              <w:spacing w:line="240" w:lineRule="auto"/>
              <w:jc w:val="left"/>
              <w:rPr>
                <w:rFonts w:ascii="宋体" w:hAnsi="宋体" w:cs="宋体"/>
                <w:spacing w:val="-5"/>
                <w:sz w:val="24"/>
              </w:rPr>
            </w:pPr>
            <w:r>
              <w:rPr>
                <w:rFonts w:hint="eastAsia" w:ascii="宋体" w:hAnsi="宋体" w:cs="宋体"/>
                <w:spacing w:val="-5"/>
                <w:sz w:val="24"/>
              </w:rPr>
              <w:t>类似货物的项目合同业绩情况，每提供一个合同(至少包含包内任意品种)得1.5分，最高6分;</w:t>
            </w:r>
          </w:p>
          <w:p w14:paraId="7551BB22">
            <w:pPr>
              <w:topLinePunct/>
              <w:spacing w:line="240" w:lineRule="auto"/>
              <w:jc w:val="left"/>
              <w:rPr>
                <w:rFonts w:ascii="宋体" w:hAnsi="宋体" w:cs="宋体"/>
                <w:spacing w:val="-5"/>
                <w:sz w:val="24"/>
              </w:rPr>
            </w:pPr>
            <w:r>
              <w:rPr>
                <w:rFonts w:hint="eastAsia" w:ascii="宋体" w:hAnsi="宋体" w:cs="宋体"/>
                <w:spacing w:val="-5"/>
                <w:sz w:val="24"/>
              </w:rPr>
              <w:t>注：</w:t>
            </w:r>
          </w:p>
          <w:p w14:paraId="5779C663">
            <w:pPr>
              <w:topLinePunct/>
              <w:spacing w:line="240" w:lineRule="auto"/>
              <w:jc w:val="left"/>
              <w:rPr>
                <w:rFonts w:ascii="宋体" w:hAnsi="宋体" w:cs="宋体"/>
                <w:spacing w:val="-5"/>
                <w:sz w:val="24"/>
              </w:rPr>
            </w:pPr>
            <w:r>
              <w:rPr>
                <w:rFonts w:hint="eastAsia" w:ascii="宋体" w:hAnsi="宋体" w:cs="宋体"/>
                <w:spacing w:val="-5"/>
                <w:sz w:val="24"/>
              </w:rPr>
              <w:t>1. 须提供合同首页、合同主要内容页、合同盖章</w:t>
            </w:r>
          </w:p>
          <w:p w14:paraId="301BDD5B">
            <w:pPr>
              <w:topLinePunct/>
              <w:spacing w:line="240" w:lineRule="auto"/>
              <w:jc w:val="left"/>
              <w:rPr>
                <w:rFonts w:ascii="宋体" w:hAnsi="宋体" w:cs="宋体"/>
                <w:spacing w:val="-5"/>
                <w:sz w:val="24"/>
              </w:rPr>
            </w:pPr>
            <w:r>
              <w:rPr>
                <w:rFonts w:hint="eastAsia" w:ascii="宋体" w:hAnsi="宋体" w:cs="宋体"/>
                <w:spacing w:val="-5"/>
                <w:sz w:val="24"/>
              </w:rPr>
              <w:t>页复印件，并加盖投标人公章。</w:t>
            </w:r>
          </w:p>
          <w:p w14:paraId="4099872B">
            <w:pPr>
              <w:topLinePunct/>
              <w:jc w:val="left"/>
            </w:pPr>
            <w:r>
              <w:rPr>
                <w:rFonts w:hint="eastAsia" w:ascii="宋体" w:hAnsi="宋体" w:cs="宋体"/>
                <w:spacing w:val="-5"/>
                <w:sz w:val="24"/>
              </w:rPr>
              <w:t>2</w:t>
            </w:r>
            <w:r>
              <w:rPr>
                <w:rFonts w:ascii="宋体" w:hAnsi="宋体" w:cs="宋体"/>
                <w:spacing w:val="-5"/>
                <w:sz w:val="24"/>
              </w:rPr>
              <w:t xml:space="preserve">. </w:t>
            </w:r>
            <w:r>
              <w:rPr>
                <w:rFonts w:hint="eastAsia" w:ascii="宋体" w:hAnsi="宋体" w:cs="宋体"/>
                <w:spacing w:val="-5"/>
                <w:sz w:val="24"/>
              </w:rPr>
              <w:t>业绩时间为2022年0</w:t>
            </w:r>
            <w:r>
              <w:rPr>
                <w:rFonts w:ascii="宋体" w:hAnsi="宋体" w:cs="宋体"/>
                <w:spacing w:val="-5"/>
                <w:sz w:val="24"/>
              </w:rPr>
              <w:t>7</w:t>
            </w:r>
            <w:r>
              <w:rPr>
                <w:rFonts w:hint="eastAsia" w:ascii="宋体" w:hAnsi="宋体" w:cs="宋体"/>
                <w:spacing w:val="-5"/>
                <w:sz w:val="24"/>
              </w:rPr>
              <w:t>月01日起至投标截止时间止，以合同签订之日为准。</w:t>
            </w:r>
          </w:p>
        </w:tc>
      </w:tr>
      <w:tr w14:paraId="1FE4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125" w:type="dxa"/>
            <w:vMerge w:val="continue"/>
            <w:tcMar>
              <w:top w:w="0" w:type="dxa"/>
              <w:left w:w="57" w:type="dxa"/>
              <w:bottom w:w="0" w:type="dxa"/>
              <w:right w:w="57" w:type="dxa"/>
            </w:tcMar>
            <w:vAlign w:val="center"/>
          </w:tcPr>
          <w:p w14:paraId="65576A3B">
            <w:pPr>
              <w:topLinePunct/>
              <w:jc w:val="center"/>
              <w:rPr>
                <w:rFonts w:ascii="宋体" w:hAnsi="宋体" w:cs="宋体"/>
                <w:sz w:val="24"/>
              </w:rPr>
            </w:pPr>
          </w:p>
        </w:tc>
        <w:tc>
          <w:tcPr>
            <w:tcW w:w="1564" w:type="dxa"/>
            <w:tcMar>
              <w:top w:w="0" w:type="dxa"/>
              <w:left w:w="57" w:type="dxa"/>
              <w:bottom w:w="0" w:type="dxa"/>
              <w:right w:w="57" w:type="dxa"/>
            </w:tcMar>
            <w:vAlign w:val="center"/>
          </w:tcPr>
          <w:p w14:paraId="7A159E74">
            <w:pPr>
              <w:topLinePunct/>
              <w:jc w:val="center"/>
              <w:rPr>
                <w:rFonts w:ascii="宋体" w:hAnsi="宋体" w:cs="宋体"/>
                <w:sz w:val="24"/>
              </w:rPr>
            </w:pPr>
            <w:r>
              <w:rPr>
                <w:rFonts w:hint="eastAsia" w:ascii="宋体" w:hAnsi="宋体" w:cs="宋体"/>
                <w:sz w:val="24"/>
              </w:rPr>
              <w:t>资质证书</w:t>
            </w:r>
          </w:p>
        </w:tc>
        <w:tc>
          <w:tcPr>
            <w:tcW w:w="845" w:type="dxa"/>
            <w:tcMar>
              <w:top w:w="0" w:type="dxa"/>
              <w:left w:w="51" w:type="dxa"/>
              <w:bottom w:w="0" w:type="dxa"/>
              <w:right w:w="51" w:type="dxa"/>
            </w:tcMar>
            <w:vAlign w:val="center"/>
          </w:tcPr>
          <w:p w14:paraId="588E22E0">
            <w:pPr>
              <w:topLinePunct/>
              <w:jc w:val="center"/>
              <w:rPr>
                <w:rFonts w:ascii="宋体" w:hAnsi="宋体" w:cs="宋体"/>
                <w:sz w:val="24"/>
              </w:rPr>
            </w:pPr>
            <w:r>
              <w:rPr>
                <w:rFonts w:hint="eastAsia" w:ascii="宋体" w:hAnsi="宋体" w:cs="宋体"/>
                <w:sz w:val="24"/>
              </w:rPr>
              <w:t>3</w:t>
            </w:r>
          </w:p>
        </w:tc>
        <w:tc>
          <w:tcPr>
            <w:tcW w:w="5959" w:type="dxa"/>
            <w:tcMar>
              <w:top w:w="0" w:type="dxa"/>
              <w:left w:w="51" w:type="dxa"/>
              <w:bottom w:w="0" w:type="dxa"/>
              <w:right w:w="51" w:type="dxa"/>
            </w:tcMar>
            <w:vAlign w:val="center"/>
          </w:tcPr>
          <w:p w14:paraId="7DD68F7E">
            <w:pPr>
              <w:tabs>
                <w:tab w:val="left" w:pos="628"/>
              </w:tabs>
              <w:topLinePunct/>
              <w:jc w:val="left"/>
              <w:rPr>
                <w:rFonts w:ascii="宋体" w:hAnsi="宋体" w:cs="宋体"/>
                <w:spacing w:val="-5"/>
                <w:sz w:val="24"/>
              </w:rPr>
            </w:pPr>
            <w:r>
              <w:rPr>
                <w:rFonts w:hint="eastAsia" w:ascii="宋体" w:hAnsi="宋体" w:cs="宋体"/>
                <w:spacing w:val="-5"/>
                <w:sz w:val="24"/>
              </w:rPr>
              <w:t>投标人提供有效的质量管理体系认证证书的得1分，未提供不得分。</w:t>
            </w:r>
          </w:p>
          <w:p w14:paraId="37AA74B1">
            <w:pPr>
              <w:tabs>
                <w:tab w:val="left" w:pos="628"/>
              </w:tabs>
              <w:topLinePunct/>
              <w:jc w:val="left"/>
              <w:rPr>
                <w:rFonts w:ascii="宋体" w:hAnsi="宋体" w:cs="宋体"/>
                <w:spacing w:val="-5"/>
                <w:sz w:val="24"/>
              </w:rPr>
            </w:pPr>
            <w:r>
              <w:rPr>
                <w:rFonts w:hint="eastAsia" w:ascii="宋体" w:hAnsi="宋体" w:cs="宋体"/>
                <w:spacing w:val="-5"/>
                <w:sz w:val="24"/>
              </w:rPr>
              <w:t>投标人提供有效的环境管理体系认证证书的得1分，未提供不得分。</w:t>
            </w:r>
          </w:p>
          <w:p w14:paraId="7F82FCC7">
            <w:pPr>
              <w:tabs>
                <w:tab w:val="left" w:pos="628"/>
              </w:tabs>
              <w:topLinePunct/>
              <w:jc w:val="left"/>
              <w:rPr>
                <w:rFonts w:ascii="宋体" w:hAnsi="宋体" w:cs="宋体"/>
                <w:spacing w:val="-5"/>
                <w:sz w:val="24"/>
              </w:rPr>
            </w:pPr>
            <w:r>
              <w:rPr>
                <w:rFonts w:hint="eastAsia" w:ascii="宋体" w:hAnsi="宋体" w:cs="宋体"/>
                <w:spacing w:val="-5"/>
                <w:sz w:val="24"/>
              </w:rPr>
              <w:t>投标人提供有效的职业健康安全管理体系认证证书的得1分，未提供不得分。</w:t>
            </w:r>
          </w:p>
          <w:p w14:paraId="666FFEF4">
            <w:pPr>
              <w:tabs>
                <w:tab w:val="left" w:pos="628"/>
              </w:tabs>
              <w:topLinePunct/>
              <w:jc w:val="left"/>
              <w:rPr>
                <w:rFonts w:ascii="宋体" w:hAnsi="宋体" w:cs="宋体"/>
                <w:spacing w:val="-5"/>
                <w:sz w:val="24"/>
              </w:rPr>
            </w:pPr>
            <w:r>
              <w:rPr>
                <w:rFonts w:hint="eastAsia" w:ascii="宋体" w:hAnsi="宋体" w:cs="宋体"/>
                <w:spacing w:val="-5"/>
                <w:sz w:val="24"/>
              </w:rPr>
              <w:t>注:需提供证书复印件，否则不得分。</w:t>
            </w:r>
          </w:p>
        </w:tc>
      </w:tr>
      <w:tr w14:paraId="0EA0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restart"/>
            <w:tcMar>
              <w:top w:w="0" w:type="dxa"/>
              <w:left w:w="57" w:type="dxa"/>
              <w:bottom w:w="0" w:type="dxa"/>
              <w:right w:w="57" w:type="dxa"/>
            </w:tcMar>
            <w:vAlign w:val="center"/>
          </w:tcPr>
          <w:p w14:paraId="3E627044">
            <w:pPr>
              <w:topLinePunct/>
              <w:jc w:val="center"/>
              <w:rPr>
                <w:rFonts w:ascii="宋体" w:hAnsi="宋体" w:cs="宋体"/>
                <w:sz w:val="24"/>
              </w:rPr>
            </w:pPr>
          </w:p>
          <w:p w14:paraId="748249F1">
            <w:pPr>
              <w:topLinePunct/>
              <w:jc w:val="center"/>
              <w:rPr>
                <w:rFonts w:ascii="宋体" w:hAnsi="宋体" w:cs="宋体"/>
                <w:sz w:val="24"/>
              </w:rPr>
            </w:pPr>
          </w:p>
          <w:p w14:paraId="4B5BAA51">
            <w:pPr>
              <w:topLinePunct/>
              <w:jc w:val="center"/>
              <w:rPr>
                <w:rFonts w:ascii="宋体" w:hAnsi="宋体" w:cs="宋体"/>
                <w:sz w:val="24"/>
              </w:rPr>
            </w:pPr>
          </w:p>
          <w:p w14:paraId="00C5FAE6">
            <w:pPr>
              <w:topLinePunct/>
              <w:jc w:val="center"/>
              <w:rPr>
                <w:rFonts w:ascii="宋体" w:hAnsi="宋体" w:cs="宋体"/>
                <w:sz w:val="24"/>
              </w:rPr>
            </w:pPr>
          </w:p>
          <w:p w14:paraId="2427E8DA">
            <w:pPr>
              <w:topLinePunct/>
              <w:jc w:val="center"/>
              <w:rPr>
                <w:rFonts w:ascii="宋体" w:hAnsi="宋体" w:cs="宋体"/>
                <w:sz w:val="24"/>
              </w:rPr>
            </w:pPr>
          </w:p>
          <w:p w14:paraId="25860756">
            <w:pPr>
              <w:topLinePunct/>
              <w:jc w:val="center"/>
              <w:rPr>
                <w:rFonts w:ascii="宋体" w:hAnsi="宋体" w:cs="宋体"/>
                <w:sz w:val="24"/>
              </w:rPr>
            </w:pPr>
          </w:p>
          <w:p w14:paraId="1CC0F342">
            <w:pPr>
              <w:topLinePunct/>
              <w:jc w:val="center"/>
              <w:rPr>
                <w:rFonts w:ascii="宋体" w:hAnsi="宋体" w:cs="宋体"/>
                <w:sz w:val="24"/>
              </w:rPr>
            </w:pPr>
          </w:p>
          <w:p w14:paraId="23D3F03A">
            <w:pPr>
              <w:topLinePunct/>
              <w:jc w:val="center"/>
              <w:rPr>
                <w:rFonts w:ascii="宋体" w:hAnsi="宋体" w:cs="宋体"/>
                <w:sz w:val="24"/>
              </w:rPr>
            </w:pPr>
          </w:p>
          <w:p w14:paraId="2CAFA375">
            <w:pPr>
              <w:topLinePunct/>
              <w:jc w:val="center"/>
              <w:rPr>
                <w:rFonts w:ascii="宋体" w:hAnsi="宋体" w:cs="宋体"/>
                <w:sz w:val="24"/>
              </w:rPr>
            </w:pPr>
          </w:p>
          <w:p w14:paraId="32E22E8B">
            <w:pPr>
              <w:topLinePunct/>
              <w:jc w:val="center"/>
              <w:rPr>
                <w:rFonts w:ascii="宋体" w:hAnsi="宋体" w:cs="宋体"/>
                <w:sz w:val="24"/>
              </w:rPr>
            </w:pPr>
          </w:p>
          <w:p w14:paraId="5DB928DB">
            <w:pPr>
              <w:topLinePunct/>
              <w:jc w:val="center"/>
              <w:rPr>
                <w:rFonts w:ascii="宋体" w:hAnsi="宋体" w:cs="宋体"/>
                <w:sz w:val="24"/>
              </w:rPr>
            </w:pPr>
          </w:p>
          <w:p w14:paraId="00BA162F">
            <w:pPr>
              <w:topLinePunct/>
              <w:jc w:val="center"/>
              <w:rPr>
                <w:rFonts w:ascii="宋体" w:hAnsi="宋体" w:cs="宋体"/>
                <w:sz w:val="24"/>
              </w:rPr>
            </w:pPr>
            <w:r>
              <w:rPr>
                <w:rFonts w:hint="eastAsia" w:ascii="宋体" w:hAnsi="宋体" w:cs="宋体"/>
                <w:sz w:val="24"/>
              </w:rPr>
              <w:t>技术部分</w:t>
            </w:r>
          </w:p>
          <w:p w14:paraId="35C46866">
            <w:pPr>
              <w:topLinePunct/>
              <w:rPr>
                <w:rFonts w:ascii="宋体" w:hAnsi="宋体" w:cs="宋体"/>
                <w:sz w:val="24"/>
              </w:rPr>
            </w:pPr>
            <w:r>
              <w:rPr>
                <w:rFonts w:hint="eastAsia" w:ascii="宋体" w:hAnsi="宋体" w:cs="宋体"/>
                <w:sz w:val="24"/>
              </w:rPr>
              <w:t>（ 60分）</w:t>
            </w:r>
          </w:p>
          <w:p w14:paraId="4AC608CE">
            <w:pPr>
              <w:topLinePunct/>
              <w:rPr>
                <w:rFonts w:ascii="宋体" w:hAnsi="宋体" w:cs="宋体"/>
                <w:sz w:val="24"/>
              </w:rPr>
            </w:pPr>
          </w:p>
        </w:tc>
        <w:tc>
          <w:tcPr>
            <w:tcW w:w="1564" w:type="dxa"/>
            <w:tcMar>
              <w:top w:w="0" w:type="dxa"/>
              <w:left w:w="57" w:type="dxa"/>
              <w:bottom w:w="0" w:type="dxa"/>
              <w:right w:w="57" w:type="dxa"/>
            </w:tcMar>
            <w:vAlign w:val="center"/>
          </w:tcPr>
          <w:p w14:paraId="0658B42A">
            <w:pPr>
              <w:topLinePunct/>
              <w:jc w:val="center"/>
              <w:rPr>
                <w:rFonts w:ascii="宋体" w:hAnsi="宋体" w:cs="宋体"/>
                <w:sz w:val="24"/>
              </w:rPr>
            </w:pPr>
            <w:r>
              <w:rPr>
                <w:rFonts w:hint="eastAsia" w:ascii="宋体" w:hAnsi="宋体" w:cs="宋体"/>
                <w:sz w:val="24"/>
              </w:rPr>
              <w:t>样品质量</w:t>
            </w:r>
          </w:p>
        </w:tc>
        <w:tc>
          <w:tcPr>
            <w:tcW w:w="845" w:type="dxa"/>
            <w:tcMar>
              <w:top w:w="0" w:type="dxa"/>
              <w:left w:w="51" w:type="dxa"/>
              <w:bottom w:w="0" w:type="dxa"/>
              <w:right w:w="51" w:type="dxa"/>
            </w:tcMar>
            <w:vAlign w:val="center"/>
          </w:tcPr>
          <w:p w14:paraId="4F312A19">
            <w:pPr>
              <w:topLinePunct/>
              <w:jc w:val="center"/>
              <w:rPr>
                <w:rFonts w:ascii="宋体" w:hAnsi="宋体" w:cs="宋体"/>
                <w:sz w:val="24"/>
              </w:rPr>
            </w:pPr>
            <w:r>
              <w:rPr>
                <w:rFonts w:hint="eastAsia" w:ascii="宋体" w:hAnsi="宋体" w:cs="宋体"/>
                <w:sz w:val="24"/>
              </w:rPr>
              <w:t>25</w:t>
            </w:r>
          </w:p>
        </w:tc>
        <w:tc>
          <w:tcPr>
            <w:tcW w:w="5959" w:type="dxa"/>
            <w:tcMar>
              <w:top w:w="0" w:type="dxa"/>
              <w:left w:w="51" w:type="dxa"/>
              <w:bottom w:w="0" w:type="dxa"/>
              <w:right w:w="51" w:type="dxa"/>
            </w:tcMar>
            <w:vAlign w:val="center"/>
          </w:tcPr>
          <w:p w14:paraId="6C3C6A8D">
            <w:pPr>
              <w:topLinePunct/>
              <w:spacing w:line="240" w:lineRule="auto"/>
              <w:jc w:val="left"/>
              <w:rPr>
                <w:rFonts w:ascii="宋体" w:hAnsi="宋体" w:cs="宋体"/>
                <w:bCs/>
                <w:sz w:val="24"/>
              </w:rPr>
            </w:pPr>
            <w:bookmarkStart w:id="216" w:name="OLE_LINK17"/>
            <w:bookmarkStart w:id="217" w:name="OLE_LINK16"/>
            <w:r>
              <w:rPr>
                <w:rFonts w:hint="eastAsia" w:ascii="宋体" w:hAnsi="宋体" w:cs="宋体"/>
                <w:bCs/>
                <w:sz w:val="24"/>
              </w:rPr>
              <w:t>本项外观总分15分；缝制工艺10分。</w:t>
            </w:r>
          </w:p>
          <w:p w14:paraId="08274C85">
            <w:pPr>
              <w:topLinePunct/>
              <w:spacing w:line="240" w:lineRule="auto"/>
              <w:jc w:val="left"/>
              <w:rPr>
                <w:rFonts w:ascii="宋体" w:hAnsi="宋体" w:cs="宋体"/>
                <w:bCs/>
                <w:sz w:val="24"/>
              </w:rPr>
            </w:pPr>
            <w:r>
              <w:rPr>
                <w:rFonts w:hint="eastAsia" w:ascii="宋体" w:hAnsi="宋体" w:cs="宋体"/>
                <w:bCs/>
                <w:sz w:val="24"/>
              </w:rPr>
              <w:t>外观</w:t>
            </w:r>
            <w:bookmarkStart w:id="218" w:name="OLE_LINK8"/>
            <w:r>
              <w:rPr>
                <w:rFonts w:hint="eastAsia" w:ascii="宋体" w:hAnsi="宋体" w:cs="宋体"/>
                <w:bCs/>
                <w:sz w:val="24"/>
              </w:rPr>
              <w:t>符合《北京市交通运输执法总队行政执法制式服装和标志技术要求》，详见下列：</w:t>
            </w:r>
          </w:p>
          <w:p w14:paraId="58AA94D4">
            <w:pPr>
              <w:topLinePunct/>
              <w:spacing w:line="240" w:lineRule="auto"/>
              <w:jc w:val="left"/>
              <w:rPr>
                <w:rFonts w:ascii="宋体" w:hAnsi="宋体" w:cs="宋体"/>
                <w:bCs/>
                <w:sz w:val="24"/>
              </w:rPr>
            </w:pPr>
            <w:r>
              <w:rPr>
                <w:rFonts w:hint="eastAsia" w:ascii="宋体" w:hAnsi="宋体" w:cs="宋体"/>
                <w:bCs/>
                <w:sz w:val="24"/>
              </w:rPr>
              <w:t>款式、号型规格：符合要求得5分</w:t>
            </w:r>
          </w:p>
          <w:p w14:paraId="4E47B7BF">
            <w:pPr>
              <w:topLinePunct/>
              <w:spacing w:line="240" w:lineRule="auto"/>
              <w:jc w:val="left"/>
              <w:rPr>
                <w:rFonts w:ascii="宋体" w:hAnsi="宋体" w:cs="宋体"/>
                <w:bCs/>
                <w:sz w:val="24"/>
              </w:rPr>
            </w:pPr>
            <w:r>
              <w:rPr>
                <w:rFonts w:hint="eastAsia" w:ascii="宋体" w:hAnsi="宋体" w:cs="宋体"/>
                <w:bCs/>
                <w:sz w:val="24"/>
              </w:rPr>
              <w:t>颜色：符合要求得1分</w:t>
            </w:r>
          </w:p>
          <w:p w14:paraId="7CC3A1EF">
            <w:pPr>
              <w:topLinePunct/>
              <w:spacing w:line="240" w:lineRule="auto"/>
              <w:jc w:val="left"/>
              <w:rPr>
                <w:rFonts w:ascii="宋体" w:hAnsi="宋体" w:cs="宋体"/>
                <w:bCs/>
                <w:sz w:val="24"/>
              </w:rPr>
            </w:pPr>
            <w:r>
              <w:rPr>
                <w:rFonts w:hint="eastAsia" w:ascii="宋体" w:hAnsi="宋体" w:cs="宋体"/>
                <w:bCs/>
                <w:sz w:val="24"/>
              </w:rPr>
              <w:t>裁片纱向：符合要求得1分</w:t>
            </w:r>
          </w:p>
          <w:p w14:paraId="67C12AD6">
            <w:pPr>
              <w:topLinePunct/>
              <w:spacing w:line="240" w:lineRule="auto"/>
              <w:jc w:val="left"/>
              <w:rPr>
                <w:rFonts w:ascii="宋体" w:hAnsi="宋体" w:cs="宋体"/>
                <w:bCs/>
                <w:sz w:val="24"/>
              </w:rPr>
            </w:pPr>
            <w:r>
              <w:rPr>
                <w:rFonts w:hint="eastAsia" w:ascii="宋体" w:hAnsi="宋体" w:cs="宋体"/>
                <w:bCs/>
                <w:sz w:val="24"/>
              </w:rPr>
              <w:t>材料用途：符合要求得5分</w:t>
            </w:r>
          </w:p>
          <w:p w14:paraId="59991D7B">
            <w:pPr>
              <w:topLinePunct/>
              <w:spacing w:line="240" w:lineRule="auto"/>
              <w:jc w:val="left"/>
              <w:rPr>
                <w:rFonts w:ascii="宋体" w:hAnsi="宋体" w:cs="宋体"/>
                <w:bCs/>
                <w:sz w:val="24"/>
              </w:rPr>
            </w:pPr>
            <w:r>
              <w:rPr>
                <w:rFonts w:hint="eastAsia" w:ascii="宋体" w:hAnsi="宋体" w:cs="宋体"/>
                <w:bCs/>
                <w:sz w:val="24"/>
              </w:rPr>
              <w:t>无污渍、无线头、无毛漏：3分</w:t>
            </w:r>
          </w:p>
          <w:p w14:paraId="10D910C3">
            <w:pPr>
              <w:topLinePunct/>
              <w:spacing w:line="240" w:lineRule="auto"/>
              <w:jc w:val="left"/>
              <w:rPr>
                <w:rFonts w:ascii="宋体" w:hAnsi="宋体" w:cs="宋体"/>
                <w:bCs/>
                <w:sz w:val="24"/>
              </w:rPr>
            </w:pPr>
            <w:r>
              <w:rPr>
                <w:rFonts w:hint="eastAsia" w:ascii="宋体" w:hAnsi="宋体" w:cs="宋体"/>
                <w:bCs/>
                <w:sz w:val="24"/>
              </w:rPr>
              <w:t>缝制工艺：符合《北京市交通运输执法总队行政执法制式服装和标志技术要求》，针距密度均匀、明线规整顺直距边宽窄无开线断线、绱袖圆顺前后一致、门襟卡夫顺直、锁眼不漏毛纱、上拉链无抽皱；腰口平服、带袢位置准确左右对称、裆缝顺直、裤腿烫迹线平挺长短一致左右对称。符合得10分。每一项不符合扣1分。</w:t>
            </w:r>
            <w:bookmarkEnd w:id="216"/>
            <w:bookmarkEnd w:id="217"/>
            <w:bookmarkEnd w:id="218"/>
          </w:p>
          <w:p w14:paraId="12686B01">
            <w:pPr>
              <w:topLinePunct/>
              <w:jc w:val="left"/>
              <w:rPr>
                <w:rFonts w:ascii="宋体" w:hAnsi="宋体" w:cs="宋体"/>
                <w:sz w:val="24"/>
              </w:rPr>
            </w:pPr>
            <w:r>
              <w:rPr>
                <w:rFonts w:hint="eastAsia" w:ascii="宋体" w:hAnsi="宋体" w:cs="宋体"/>
                <w:sz w:val="24"/>
              </w:rPr>
              <w:t>注：综合评定投标人提供的所投样品</w:t>
            </w:r>
          </w:p>
          <w:p w14:paraId="4D586D7A">
            <w:pPr>
              <w:topLinePunct/>
              <w:jc w:val="left"/>
              <w:rPr>
                <w:rFonts w:ascii="宋体" w:hAnsi="宋体" w:cs="宋体"/>
                <w:sz w:val="24"/>
              </w:rPr>
            </w:pPr>
            <w:r>
              <w:rPr>
                <w:rFonts w:hint="eastAsia" w:ascii="宋体" w:hAnsi="宋体" w:cs="宋体"/>
                <w:sz w:val="24"/>
              </w:rPr>
              <w:t>投标人若出现以下任意一种情形的，其样品质量整项(25分)得0分，具体如下:</w:t>
            </w:r>
          </w:p>
          <w:p w14:paraId="0830271B">
            <w:pPr>
              <w:topLinePunct/>
              <w:jc w:val="left"/>
              <w:rPr>
                <w:rFonts w:ascii="宋体" w:hAnsi="宋体" w:cs="宋体"/>
                <w:sz w:val="24"/>
              </w:rPr>
            </w:pPr>
            <w:r>
              <w:rPr>
                <w:rFonts w:hint="eastAsia" w:ascii="宋体" w:hAnsi="宋体" w:cs="宋体"/>
                <w:sz w:val="24"/>
              </w:rPr>
              <w:t>(1)投标人递交的评审样品本身含有任何关于投标人信息的标记、标识的;</w:t>
            </w:r>
          </w:p>
          <w:p w14:paraId="1720703A">
            <w:pPr>
              <w:topLinePunct/>
              <w:spacing w:line="240" w:lineRule="auto"/>
              <w:jc w:val="left"/>
              <w:rPr>
                <w:rFonts w:ascii="宋体" w:hAnsi="宋体" w:cs="宋体"/>
                <w:bCs/>
                <w:sz w:val="24"/>
              </w:rPr>
            </w:pPr>
            <w:r>
              <w:rPr>
                <w:rFonts w:hint="eastAsia" w:ascii="宋体" w:hAnsi="宋体" w:cs="宋体"/>
                <w:sz w:val="24"/>
              </w:rPr>
              <w:t>(2)投标人递交的评审样品品种或数量不齐全的。</w:t>
            </w:r>
          </w:p>
        </w:tc>
      </w:tr>
      <w:tr w14:paraId="2A20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125" w:type="dxa"/>
            <w:vMerge w:val="continue"/>
            <w:tcMar>
              <w:top w:w="0" w:type="dxa"/>
              <w:left w:w="57" w:type="dxa"/>
              <w:bottom w:w="0" w:type="dxa"/>
              <w:right w:w="57" w:type="dxa"/>
            </w:tcMar>
            <w:vAlign w:val="center"/>
          </w:tcPr>
          <w:p w14:paraId="2C712CC0">
            <w:pPr>
              <w:topLinePunct/>
              <w:jc w:val="center"/>
              <w:rPr>
                <w:rFonts w:ascii="宋体" w:hAnsi="宋体" w:cs="宋体"/>
                <w:sz w:val="24"/>
              </w:rPr>
            </w:pPr>
          </w:p>
        </w:tc>
        <w:tc>
          <w:tcPr>
            <w:tcW w:w="1564" w:type="dxa"/>
            <w:tcMar>
              <w:top w:w="0" w:type="dxa"/>
              <w:left w:w="57" w:type="dxa"/>
              <w:bottom w:w="0" w:type="dxa"/>
              <w:right w:w="57" w:type="dxa"/>
            </w:tcMar>
            <w:vAlign w:val="center"/>
          </w:tcPr>
          <w:p w14:paraId="4CCAD46B">
            <w:pPr>
              <w:topLinePunct/>
              <w:ind w:firstLine="240" w:firstLineChars="100"/>
              <w:rPr>
                <w:rFonts w:ascii="宋体" w:hAnsi="宋体" w:cs="宋体"/>
                <w:sz w:val="24"/>
              </w:rPr>
            </w:pPr>
            <w:r>
              <w:rPr>
                <w:rFonts w:hint="eastAsia" w:ascii="宋体" w:hAnsi="宋体" w:cs="宋体"/>
                <w:sz w:val="24"/>
              </w:rPr>
              <w:t>生产场所</w:t>
            </w:r>
          </w:p>
        </w:tc>
        <w:tc>
          <w:tcPr>
            <w:tcW w:w="845" w:type="dxa"/>
            <w:tcMar>
              <w:top w:w="0" w:type="dxa"/>
              <w:left w:w="51" w:type="dxa"/>
              <w:bottom w:w="0" w:type="dxa"/>
              <w:right w:w="51" w:type="dxa"/>
            </w:tcMar>
            <w:vAlign w:val="center"/>
          </w:tcPr>
          <w:p w14:paraId="1DF9E945">
            <w:pPr>
              <w:topLinePunct/>
              <w:jc w:val="center"/>
              <w:rPr>
                <w:rFonts w:ascii="宋体" w:hAnsi="宋体" w:cs="宋体"/>
                <w:sz w:val="24"/>
              </w:rPr>
            </w:pPr>
            <w:r>
              <w:rPr>
                <w:rFonts w:hint="eastAsia" w:ascii="宋体" w:hAnsi="宋体" w:cs="宋体"/>
                <w:sz w:val="24"/>
              </w:rPr>
              <w:t>5</w:t>
            </w:r>
          </w:p>
        </w:tc>
        <w:tc>
          <w:tcPr>
            <w:tcW w:w="5959" w:type="dxa"/>
            <w:tcMar>
              <w:top w:w="0" w:type="dxa"/>
              <w:left w:w="51" w:type="dxa"/>
              <w:bottom w:w="0" w:type="dxa"/>
              <w:right w:w="51" w:type="dxa"/>
            </w:tcMar>
            <w:vAlign w:val="center"/>
          </w:tcPr>
          <w:p w14:paraId="23842095">
            <w:pPr>
              <w:topLinePunct/>
              <w:jc w:val="left"/>
              <w:rPr>
                <w:rFonts w:ascii="宋体" w:hAnsi="宋体" w:cs="宋体"/>
                <w:sz w:val="24"/>
              </w:rPr>
            </w:pPr>
            <w:r>
              <w:rPr>
                <w:rFonts w:hint="eastAsia" w:ascii="宋体" w:hAnsi="宋体" w:cs="宋体"/>
                <w:sz w:val="24"/>
              </w:rPr>
              <w:t>投标人须提供生产场所的相关证明材料复印件并加盖公章，投标人须同时提供生产场所的产权证明（或租赁合同或合作协议）及生产场所的清晰照片作为证明材料，按要求提供得5分，未提供或未按要求提供的不得分。</w:t>
            </w:r>
          </w:p>
        </w:tc>
      </w:tr>
      <w:tr w14:paraId="52DD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125" w:type="dxa"/>
            <w:vMerge w:val="continue"/>
            <w:tcMar>
              <w:top w:w="0" w:type="dxa"/>
              <w:left w:w="57" w:type="dxa"/>
              <w:bottom w:w="0" w:type="dxa"/>
              <w:right w:w="57" w:type="dxa"/>
            </w:tcMar>
            <w:vAlign w:val="center"/>
          </w:tcPr>
          <w:p w14:paraId="5BAC70AE">
            <w:pPr>
              <w:topLinePunct/>
              <w:jc w:val="center"/>
              <w:rPr>
                <w:rFonts w:ascii="宋体" w:hAnsi="宋体" w:cs="宋体"/>
                <w:sz w:val="24"/>
              </w:rPr>
            </w:pPr>
          </w:p>
        </w:tc>
        <w:tc>
          <w:tcPr>
            <w:tcW w:w="1564" w:type="dxa"/>
            <w:tcMar>
              <w:top w:w="0" w:type="dxa"/>
              <w:left w:w="57" w:type="dxa"/>
              <w:bottom w:w="0" w:type="dxa"/>
              <w:right w:w="57" w:type="dxa"/>
            </w:tcMar>
            <w:vAlign w:val="center"/>
          </w:tcPr>
          <w:p w14:paraId="307606CC">
            <w:pPr>
              <w:topLinePunct/>
              <w:ind w:firstLine="240" w:firstLineChars="100"/>
              <w:rPr>
                <w:rFonts w:ascii="宋体" w:hAnsi="宋体" w:cs="宋体"/>
                <w:sz w:val="24"/>
              </w:rPr>
            </w:pPr>
            <w:r>
              <w:rPr>
                <w:rFonts w:hint="eastAsia" w:ascii="宋体" w:hAnsi="宋体" w:cs="宋体"/>
                <w:sz w:val="24"/>
              </w:rPr>
              <w:t>生产设备</w:t>
            </w:r>
          </w:p>
        </w:tc>
        <w:tc>
          <w:tcPr>
            <w:tcW w:w="845" w:type="dxa"/>
            <w:tcMar>
              <w:top w:w="0" w:type="dxa"/>
              <w:left w:w="51" w:type="dxa"/>
              <w:bottom w:w="0" w:type="dxa"/>
              <w:right w:w="51" w:type="dxa"/>
            </w:tcMar>
            <w:vAlign w:val="center"/>
          </w:tcPr>
          <w:p w14:paraId="5DCB6072">
            <w:pPr>
              <w:topLinePunct/>
              <w:jc w:val="center"/>
              <w:rPr>
                <w:rFonts w:ascii="宋体" w:hAnsi="宋体" w:cs="宋体"/>
                <w:sz w:val="24"/>
              </w:rPr>
            </w:pPr>
            <w:r>
              <w:rPr>
                <w:rFonts w:hint="eastAsia" w:ascii="宋体" w:hAnsi="宋体" w:cs="宋体"/>
                <w:sz w:val="24"/>
              </w:rPr>
              <w:t>10</w:t>
            </w:r>
          </w:p>
        </w:tc>
        <w:tc>
          <w:tcPr>
            <w:tcW w:w="5959" w:type="dxa"/>
            <w:tcMar>
              <w:top w:w="0" w:type="dxa"/>
              <w:left w:w="51" w:type="dxa"/>
              <w:bottom w:w="0" w:type="dxa"/>
              <w:right w:w="51" w:type="dxa"/>
            </w:tcMar>
            <w:vAlign w:val="center"/>
          </w:tcPr>
          <w:p w14:paraId="55211940">
            <w:pPr>
              <w:topLinePunct/>
              <w:spacing w:line="240" w:lineRule="auto"/>
              <w:jc w:val="left"/>
              <w:rPr>
                <w:rFonts w:ascii="宋体" w:hAnsi="宋体" w:cs="宋体"/>
                <w:bCs/>
                <w:sz w:val="24"/>
              </w:rPr>
            </w:pPr>
            <w:r>
              <w:rPr>
                <w:rFonts w:hint="eastAsia" w:ascii="宋体" w:hAnsi="宋体" w:cs="宋体"/>
                <w:sz w:val="24"/>
              </w:rPr>
              <w:t>服装电脑辅助设计系统（CAD）、双针双链机、面底线钉扣机、自动开袋机、自动绱袖机、套结机、敷衬机、半成品熨烫机、烫裤管机、垫肩机。提供以上设备的购买合同或发票及照片。</w:t>
            </w:r>
            <w:r>
              <w:rPr>
                <w:rFonts w:hint="eastAsia" w:ascii="宋体" w:hAnsi="宋体" w:cs="宋体"/>
                <w:bCs/>
                <w:sz w:val="24"/>
              </w:rPr>
              <w:t>符合得10分。每一项不符合扣1分。</w:t>
            </w:r>
          </w:p>
        </w:tc>
      </w:tr>
      <w:tr w14:paraId="6C76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25" w:type="dxa"/>
            <w:vMerge w:val="continue"/>
            <w:tcMar>
              <w:top w:w="0" w:type="dxa"/>
              <w:left w:w="57" w:type="dxa"/>
              <w:bottom w:w="0" w:type="dxa"/>
              <w:right w:w="57" w:type="dxa"/>
            </w:tcMar>
            <w:vAlign w:val="center"/>
          </w:tcPr>
          <w:p w14:paraId="0A60FD92">
            <w:pPr>
              <w:topLinePunct/>
              <w:jc w:val="center"/>
              <w:rPr>
                <w:rFonts w:ascii="宋体" w:hAnsi="宋体" w:cs="宋体"/>
                <w:sz w:val="24"/>
              </w:rPr>
            </w:pPr>
          </w:p>
        </w:tc>
        <w:tc>
          <w:tcPr>
            <w:tcW w:w="1564" w:type="dxa"/>
            <w:tcMar>
              <w:top w:w="0" w:type="dxa"/>
              <w:left w:w="57" w:type="dxa"/>
              <w:bottom w:w="0" w:type="dxa"/>
              <w:right w:w="57" w:type="dxa"/>
            </w:tcMar>
            <w:vAlign w:val="center"/>
          </w:tcPr>
          <w:p w14:paraId="011802FB">
            <w:pPr>
              <w:topLinePunct/>
              <w:jc w:val="center"/>
              <w:rPr>
                <w:rFonts w:ascii="宋体" w:hAnsi="宋体" w:cs="宋体"/>
                <w:sz w:val="24"/>
              </w:rPr>
            </w:pPr>
            <w:r>
              <w:rPr>
                <w:rFonts w:hint="eastAsia" w:ascii="宋体" w:hAnsi="宋体" w:cs="宋体"/>
                <w:sz w:val="24"/>
              </w:rPr>
              <w:t>项目进度计划</w:t>
            </w:r>
          </w:p>
        </w:tc>
        <w:tc>
          <w:tcPr>
            <w:tcW w:w="845" w:type="dxa"/>
            <w:tcMar>
              <w:top w:w="0" w:type="dxa"/>
              <w:left w:w="51" w:type="dxa"/>
              <w:bottom w:w="0" w:type="dxa"/>
              <w:right w:w="51" w:type="dxa"/>
            </w:tcMar>
            <w:vAlign w:val="center"/>
          </w:tcPr>
          <w:p w14:paraId="0F14003E">
            <w:pPr>
              <w:topLinePunct/>
              <w:jc w:val="center"/>
              <w:rPr>
                <w:rFonts w:ascii="宋体" w:hAnsi="宋体" w:cs="宋体"/>
                <w:sz w:val="24"/>
              </w:rPr>
            </w:pPr>
            <w:r>
              <w:rPr>
                <w:rFonts w:hint="eastAsia" w:ascii="宋体" w:hAnsi="宋体" w:cs="宋体"/>
                <w:sz w:val="24"/>
              </w:rPr>
              <w:t>5</w:t>
            </w:r>
          </w:p>
        </w:tc>
        <w:tc>
          <w:tcPr>
            <w:tcW w:w="5959" w:type="dxa"/>
            <w:tcMar>
              <w:top w:w="0" w:type="dxa"/>
              <w:left w:w="51" w:type="dxa"/>
              <w:bottom w:w="0" w:type="dxa"/>
              <w:right w:w="51" w:type="dxa"/>
            </w:tcMar>
            <w:vAlign w:val="center"/>
          </w:tcPr>
          <w:p w14:paraId="621E99B6">
            <w:pPr>
              <w:topLinePunct/>
              <w:jc w:val="left"/>
              <w:rPr>
                <w:rFonts w:ascii="宋体" w:hAnsi="宋体" w:cs="宋体"/>
                <w:sz w:val="24"/>
              </w:rPr>
            </w:pPr>
            <w:r>
              <w:rPr>
                <w:rFonts w:hint="eastAsia" w:ascii="宋体" w:hAnsi="宋体" w:cs="宋体"/>
                <w:sz w:val="24"/>
              </w:rPr>
              <w:t>项目进度计划（即从合同签订之日起至完成全部交</w:t>
            </w:r>
          </w:p>
          <w:p w14:paraId="6E987B8A">
            <w:pPr>
              <w:topLinePunct/>
              <w:jc w:val="left"/>
              <w:rPr>
                <w:rFonts w:ascii="宋体" w:hAnsi="宋体" w:cs="宋体"/>
                <w:sz w:val="24"/>
              </w:rPr>
            </w:pPr>
            <w:r>
              <w:rPr>
                <w:rFonts w:hint="eastAsia" w:ascii="宋体" w:hAnsi="宋体" w:cs="宋体"/>
                <w:sz w:val="24"/>
              </w:rPr>
              <w:t>付）：</w:t>
            </w:r>
          </w:p>
          <w:p w14:paraId="1018A3EB">
            <w:pPr>
              <w:topLinePunct/>
              <w:jc w:val="left"/>
              <w:rPr>
                <w:rFonts w:ascii="宋体" w:hAnsi="宋体" w:cs="宋体"/>
                <w:sz w:val="24"/>
              </w:rPr>
            </w:pPr>
            <w:r>
              <w:rPr>
                <w:rFonts w:hint="eastAsia" w:ascii="宋体" w:hAnsi="宋体" w:cs="宋体"/>
                <w:sz w:val="24"/>
              </w:rPr>
              <w:t>投标人提供的方案内容完整全面、贴合本项目实际情</w:t>
            </w:r>
          </w:p>
          <w:p w14:paraId="46FCA312">
            <w:pPr>
              <w:topLinePunct/>
              <w:jc w:val="left"/>
              <w:rPr>
                <w:rFonts w:ascii="宋体" w:hAnsi="宋体" w:cs="宋体"/>
                <w:sz w:val="24"/>
              </w:rPr>
            </w:pPr>
            <w:r>
              <w:rPr>
                <w:rFonts w:hint="eastAsia" w:ascii="宋体" w:hAnsi="宋体" w:cs="宋体"/>
                <w:sz w:val="24"/>
              </w:rPr>
              <w:t>况进行详细阐述，方案中包含实施细节和具体措施，</w:t>
            </w:r>
          </w:p>
          <w:p w14:paraId="0FC752CD">
            <w:pPr>
              <w:topLinePunct/>
              <w:jc w:val="left"/>
              <w:rPr>
                <w:rFonts w:ascii="宋体" w:hAnsi="宋体" w:cs="宋体"/>
                <w:sz w:val="24"/>
              </w:rPr>
            </w:pPr>
            <w:r>
              <w:rPr>
                <w:rFonts w:hint="eastAsia" w:ascii="宋体" w:hAnsi="宋体" w:cs="宋体"/>
                <w:sz w:val="24"/>
              </w:rPr>
              <w:t>满足采购需求，得5分；</w:t>
            </w:r>
          </w:p>
          <w:p w14:paraId="54BC4C45">
            <w:pPr>
              <w:topLinePunct/>
              <w:jc w:val="left"/>
              <w:rPr>
                <w:rFonts w:ascii="宋体" w:hAnsi="宋体" w:cs="宋体"/>
                <w:sz w:val="24"/>
              </w:rPr>
            </w:pPr>
            <w:r>
              <w:rPr>
                <w:rFonts w:hint="eastAsia" w:ascii="宋体" w:hAnsi="宋体" w:cs="宋体"/>
                <w:sz w:val="24"/>
              </w:rPr>
              <w:t>方案内容完整，方案内容满足本项目实际情况，但阐</w:t>
            </w:r>
          </w:p>
          <w:p w14:paraId="1F93977C">
            <w:pPr>
              <w:topLinePunct/>
              <w:jc w:val="left"/>
              <w:rPr>
                <w:rFonts w:ascii="宋体" w:hAnsi="宋体" w:cs="宋体"/>
                <w:sz w:val="24"/>
              </w:rPr>
            </w:pPr>
            <w:r>
              <w:rPr>
                <w:rFonts w:hint="eastAsia" w:ascii="宋体" w:hAnsi="宋体" w:cs="宋体"/>
                <w:sz w:val="24"/>
              </w:rPr>
              <w:t>述不详细或未包含相关实施细节或具体措施，得3</w:t>
            </w:r>
            <w:r>
              <w:rPr>
                <w:rFonts w:ascii="宋体" w:hAnsi="宋体" w:cs="宋体"/>
                <w:sz w:val="24"/>
              </w:rPr>
              <w:t xml:space="preserve"> </w:t>
            </w:r>
            <w:r>
              <w:rPr>
                <w:rFonts w:hint="eastAsia" w:ascii="宋体" w:hAnsi="宋体" w:cs="宋体"/>
                <w:sz w:val="24"/>
              </w:rPr>
              <w:t>分；</w:t>
            </w:r>
          </w:p>
          <w:p w14:paraId="05AF501E">
            <w:pPr>
              <w:topLinePunct/>
              <w:jc w:val="left"/>
              <w:rPr>
                <w:rFonts w:ascii="宋体" w:hAnsi="宋体" w:cs="宋体"/>
                <w:sz w:val="24"/>
              </w:rPr>
            </w:pPr>
            <w:r>
              <w:rPr>
                <w:rFonts w:hint="eastAsia" w:ascii="宋体" w:hAnsi="宋体" w:cs="宋体"/>
                <w:sz w:val="24"/>
              </w:rPr>
              <w:t>方案虽进行阐述但不能够完全满足采购需求则得2分；</w:t>
            </w:r>
          </w:p>
          <w:p w14:paraId="73CE1683">
            <w:pPr>
              <w:topLinePunct/>
              <w:jc w:val="left"/>
              <w:rPr>
                <w:rFonts w:ascii="宋体" w:hAnsi="宋体" w:cs="宋体"/>
                <w:sz w:val="24"/>
              </w:rPr>
            </w:pPr>
            <w:r>
              <w:rPr>
                <w:rFonts w:hint="eastAsia" w:ascii="宋体" w:hAnsi="宋体" w:cs="宋体"/>
                <w:sz w:val="24"/>
              </w:rPr>
              <w:t>提供了方案，但方案仅为对采购需求的简单复制，得</w:t>
            </w:r>
          </w:p>
          <w:p w14:paraId="624BA44E">
            <w:pPr>
              <w:topLinePunct/>
              <w:jc w:val="left"/>
              <w:rPr>
                <w:rFonts w:ascii="宋体" w:hAnsi="宋体" w:cs="宋体"/>
                <w:sz w:val="24"/>
              </w:rPr>
            </w:pPr>
            <w:r>
              <w:rPr>
                <w:rFonts w:ascii="宋体" w:hAnsi="宋体" w:cs="宋体"/>
                <w:sz w:val="24"/>
              </w:rPr>
              <w:t xml:space="preserve">1 </w:t>
            </w:r>
            <w:r>
              <w:rPr>
                <w:rFonts w:hint="eastAsia" w:ascii="宋体" w:hAnsi="宋体" w:cs="宋体"/>
                <w:sz w:val="24"/>
              </w:rPr>
              <w:t>分；</w:t>
            </w:r>
          </w:p>
          <w:p w14:paraId="69739267">
            <w:pPr>
              <w:topLinePunct/>
              <w:jc w:val="left"/>
              <w:rPr>
                <w:rFonts w:ascii="宋体" w:hAnsi="宋体" w:cs="宋体"/>
                <w:sz w:val="24"/>
              </w:rPr>
            </w:pPr>
            <w:r>
              <w:rPr>
                <w:rFonts w:hint="eastAsia" w:ascii="宋体" w:hAnsi="宋体" w:cs="宋体"/>
                <w:sz w:val="24"/>
              </w:rPr>
              <w:t>其他情况不得分。</w:t>
            </w:r>
          </w:p>
        </w:tc>
      </w:tr>
      <w:tr w14:paraId="5423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25" w:type="dxa"/>
            <w:vMerge w:val="continue"/>
            <w:tcMar>
              <w:top w:w="0" w:type="dxa"/>
              <w:left w:w="57" w:type="dxa"/>
              <w:bottom w:w="0" w:type="dxa"/>
              <w:right w:w="57" w:type="dxa"/>
            </w:tcMar>
            <w:vAlign w:val="center"/>
          </w:tcPr>
          <w:p w14:paraId="2EEC296E">
            <w:pPr>
              <w:topLinePunct/>
              <w:jc w:val="center"/>
              <w:rPr>
                <w:rFonts w:ascii="宋体" w:hAnsi="宋体" w:cs="宋体"/>
                <w:sz w:val="24"/>
              </w:rPr>
            </w:pPr>
          </w:p>
        </w:tc>
        <w:tc>
          <w:tcPr>
            <w:tcW w:w="1564" w:type="dxa"/>
            <w:tcMar>
              <w:top w:w="0" w:type="dxa"/>
              <w:left w:w="57" w:type="dxa"/>
              <w:bottom w:w="0" w:type="dxa"/>
              <w:right w:w="57" w:type="dxa"/>
            </w:tcMar>
            <w:vAlign w:val="center"/>
          </w:tcPr>
          <w:p w14:paraId="43E1E508">
            <w:pPr>
              <w:topLinePunct/>
              <w:jc w:val="center"/>
              <w:rPr>
                <w:rFonts w:ascii="宋体" w:hAnsi="宋体" w:cs="宋体"/>
                <w:sz w:val="24"/>
              </w:rPr>
            </w:pPr>
            <w:r>
              <w:rPr>
                <w:rFonts w:hint="eastAsia" w:ascii="宋体" w:hAnsi="宋体" w:cs="宋体"/>
                <w:sz w:val="24"/>
              </w:rPr>
              <w:t>供货组织方案</w:t>
            </w:r>
          </w:p>
        </w:tc>
        <w:tc>
          <w:tcPr>
            <w:tcW w:w="845" w:type="dxa"/>
            <w:tcMar>
              <w:top w:w="0" w:type="dxa"/>
              <w:left w:w="51" w:type="dxa"/>
              <w:bottom w:w="0" w:type="dxa"/>
              <w:right w:w="51" w:type="dxa"/>
            </w:tcMar>
            <w:vAlign w:val="center"/>
          </w:tcPr>
          <w:p w14:paraId="133A87D6">
            <w:pPr>
              <w:topLinePunct/>
              <w:jc w:val="center"/>
              <w:rPr>
                <w:rFonts w:ascii="宋体" w:hAnsi="宋体" w:cs="宋体"/>
                <w:sz w:val="24"/>
              </w:rPr>
            </w:pPr>
            <w:r>
              <w:rPr>
                <w:rFonts w:hint="eastAsia" w:ascii="宋体" w:hAnsi="宋体" w:cs="宋体"/>
                <w:sz w:val="24"/>
              </w:rPr>
              <w:t>5</w:t>
            </w:r>
          </w:p>
        </w:tc>
        <w:tc>
          <w:tcPr>
            <w:tcW w:w="5959" w:type="dxa"/>
            <w:tcMar>
              <w:top w:w="0" w:type="dxa"/>
              <w:left w:w="51" w:type="dxa"/>
              <w:bottom w:w="0" w:type="dxa"/>
              <w:right w:w="51" w:type="dxa"/>
            </w:tcMar>
            <w:vAlign w:val="center"/>
          </w:tcPr>
          <w:p w14:paraId="38D60229">
            <w:pPr>
              <w:topLinePunct/>
              <w:jc w:val="left"/>
              <w:rPr>
                <w:rFonts w:ascii="宋体" w:hAnsi="宋体" w:cs="宋体"/>
                <w:color w:val="000000"/>
                <w:kern w:val="0"/>
                <w:sz w:val="24"/>
                <w:lang w:bidi="ar"/>
              </w:rPr>
            </w:pPr>
            <w:r>
              <w:rPr>
                <w:rFonts w:hint="eastAsia" w:ascii="宋体" w:hAnsi="宋体" w:cs="宋体"/>
                <w:color w:val="000000"/>
                <w:kern w:val="0"/>
                <w:sz w:val="24"/>
                <w:lang w:bidi="ar"/>
              </w:rPr>
              <w:t>供货措施及配送方案（包括送货时间、货物交接等）：</w:t>
            </w:r>
          </w:p>
          <w:p w14:paraId="40C27058">
            <w:pPr>
              <w:topLinePunct/>
              <w:jc w:val="left"/>
              <w:rPr>
                <w:rFonts w:ascii="宋体" w:hAnsi="宋体" w:cs="宋体"/>
                <w:color w:val="000000"/>
                <w:kern w:val="0"/>
                <w:sz w:val="24"/>
                <w:lang w:bidi="ar"/>
              </w:rPr>
            </w:pPr>
            <w:r>
              <w:rPr>
                <w:rFonts w:hint="eastAsia" w:ascii="宋体" w:hAnsi="宋体" w:cs="宋体"/>
                <w:color w:val="000000"/>
                <w:kern w:val="0"/>
                <w:sz w:val="24"/>
                <w:lang w:bidi="ar"/>
              </w:rPr>
              <w:t>供货组织方案内容完整全面、贴合本项目实际情况进</w:t>
            </w:r>
          </w:p>
          <w:p w14:paraId="0B27527D">
            <w:pPr>
              <w:topLinePunct/>
              <w:jc w:val="left"/>
              <w:rPr>
                <w:rFonts w:ascii="宋体" w:hAnsi="宋体" w:cs="宋体"/>
                <w:color w:val="000000"/>
                <w:kern w:val="0"/>
                <w:sz w:val="24"/>
                <w:lang w:bidi="ar"/>
              </w:rPr>
            </w:pPr>
            <w:r>
              <w:rPr>
                <w:rFonts w:hint="eastAsia" w:ascii="宋体" w:hAnsi="宋体" w:cs="宋体"/>
                <w:color w:val="000000"/>
                <w:kern w:val="0"/>
                <w:sz w:val="24"/>
                <w:lang w:bidi="ar"/>
              </w:rPr>
              <w:t>行详细阐述，方案中包含实施细节和具体措施，满足</w:t>
            </w:r>
          </w:p>
          <w:p w14:paraId="56F3A5B9">
            <w:pPr>
              <w:topLinePunct/>
              <w:jc w:val="left"/>
              <w:rPr>
                <w:rFonts w:ascii="宋体" w:hAnsi="宋体" w:cs="宋体"/>
                <w:color w:val="000000"/>
                <w:kern w:val="0"/>
                <w:sz w:val="24"/>
                <w:lang w:bidi="ar"/>
              </w:rPr>
            </w:pPr>
            <w:r>
              <w:rPr>
                <w:rFonts w:hint="eastAsia" w:ascii="宋体" w:hAnsi="宋体" w:cs="宋体"/>
                <w:color w:val="000000"/>
                <w:kern w:val="0"/>
                <w:sz w:val="24"/>
                <w:lang w:bidi="ar"/>
              </w:rPr>
              <w:t>采购需求，得5分；</w:t>
            </w:r>
          </w:p>
          <w:p w14:paraId="145D9BE4">
            <w:pPr>
              <w:topLinePunct/>
              <w:jc w:val="left"/>
              <w:rPr>
                <w:rFonts w:ascii="宋体" w:hAnsi="宋体" w:cs="宋体"/>
                <w:color w:val="000000"/>
                <w:kern w:val="0"/>
                <w:sz w:val="24"/>
                <w:lang w:bidi="ar"/>
              </w:rPr>
            </w:pPr>
            <w:r>
              <w:rPr>
                <w:rFonts w:hint="eastAsia" w:ascii="宋体" w:hAnsi="宋体" w:cs="宋体"/>
                <w:color w:val="000000"/>
                <w:kern w:val="0"/>
                <w:sz w:val="24"/>
                <w:lang w:bidi="ar"/>
              </w:rPr>
              <w:t>投标人提供了供货承诺书，供货组织方案内容完整，</w:t>
            </w:r>
          </w:p>
          <w:p w14:paraId="776D2033">
            <w:pPr>
              <w:topLinePunct/>
              <w:jc w:val="left"/>
              <w:rPr>
                <w:rFonts w:ascii="宋体" w:hAnsi="宋体" w:cs="宋体"/>
                <w:color w:val="000000"/>
                <w:kern w:val="0"/>
                <w:sz w:val="24"/>
                <w:lang w:bidi="ar"/>
              </w:rPr>
            </w:pPr>
            <w:r>
              <w:rPr>
                <w:rFonts w:hint="eastAsia" w:ascii="宋体" w:hAnsi="宋体" w:cs="宋体"/>
                <w:color w:val="000000"/>
                <w:kern w:val="0"/>
                <w:sz w:val="24"/>
                <w:lang w:bidi="ar"/>
              </w:rPr>
              <w:t>方案内容满足本项目实际情况，但阐述不详细或未包含相关实施细节或具体措施，得3</w:t>
            </w:r>
            <w:r>
              <w:rPr>
                <w:rFonts w:ascii="宋体" w:hAnsi="宋体" w:cs="宋体"/>
                <w:color w:val="000000"/>
                <w:kern w:val="0"/>
                <w:sz w:val="24"/>
                <w:lang w:bidi="ar"/>
              </w:rPr>
              <w:t xml:space="preserve"> </w:t>
            </w:r>
            <w:r>
              <w:rPr>
                <w:rFonts w:hint="eastAsia" w:ascii="宋体" w:hAnsi="宋体" w:cs="宋体"/>
                <w:color w:val="000000"/>
                <w:kern w:val="0"/>
                <w:sz w:val="24"/>
                <w:lang w:bidi="ar"/>
              </w:rPr>
              <w:t>分；</w:t>
            </w:r>
            <w:r>
              <w:rPr>
                <w:rFonts w:ascii="宋体" w:hAnsi="宋体" w:cs="宋体"/>
                <w:color w:val="000000"/>
                <w:kern w:val="0"/>
                <w:sz w:val="24"/>
                <w:lang w:bidi="ar"/>
              </w:rPr>
              <w:t xml:space="preserve"> </w:t>
            </w:r>
          </w:p>
          <w:p w14:paraId="5FF22777">
            <w:pPr>
              <w:topLinePunct/>
              <w:jc w:val="left"/>
              <w:rPr>
                <w:rFonts w:ascii="宋体" w:hAnsi="宋体" w:cs="宋体"/>
                <w:color w:val="000000"/>
                <w:kern w:val="0"/>
                <w:sz w:val="24"/>
                <w:lang w:bidi="ar"/>
              </w:rPr>
            </w:pPr>
            <w:r>
              <w:rPr>
                <w:rFonts w:hint="eastAsia" w:ascii="宋体" w:hAnsi="宋体" w:cs="宋体"/>
                <w:color w:val="000000"/>
                <w:kern w:val="0"/>
                <w:sz w:val="24"/>
                <w:lang w:bidi="ar"/>
              </w:rPr>
              <w:t>方案虽进行阐述但不能够完全满足采购需求则得2分；</w:t>
            </w:r>
          </w:p>
          <w:p w14:paraId="5E211532">
            <w:pPr>
              <w:topLinePunct/>
              <w:jc w:val="left"/>
              <w:rPr>
                <w:rFonts w:ascii="宋体" w:hAnsi="宋体" w:cs="宋体"/>
                <w:color w:val="000000"/>
                <w:kern w:val="0"/>
                <w:sz w:val="24"/>
                <w:lang w:bidi="ar"/>
              </w:rPr>
            </w:pPr>
            <w:r>
              <w:rPr>
                <w:rFonts w:hint="eastAsia" w:ascii="宋体" w:hAnsi="宋体" w:cs="宋体"/>
                <w:color w:val="000000"/>
                <w:kern w:val="0"/>
                <w:sz w:val="24"/>
                <w:lang w:bidi="ar"/>
              </w:rPr>
              <w:t>投标人提供了供货承诺书，供货组织方案内容仅为对</w:t>
            </w:r>
          </w:p>
          <w:p w14:paraId="4E7D2D2E">
            <w:pPr>
              <w:topLinePunct/>
              <w:jc w:val="left"/>
              <w:rPr>
                <w:rFonts w:ascii="宋体" w:hAnsi="宋体" w:cs="宋体"/>
                <w:color w:val="000000"/>
                <w:kern w:val="0"/>
                <w:sz w:val="24"/>
                <w:lang w:bidi="ar"/>
              </w:rPr>
            </w:pPr>
            <w:r>
              <w:rPr>
                <w:rFonts w:hint="eastAsia" w:ascii="宋体" w:hAnsi="宋体" w:cs="宋体"/>
                <w:color w:val="000000"/>
                <w:kern w:val="0"/>
                <w:sz w:val="24"/>
                <w:lang w:bidi="ar"/>
              </w:rPr>
              <w:t>采购需求的复制，得</w:t>
            </w:r>
            <w:r>
              <w:rPr>
                <w:rFonts w:ascii="宋体" w:hAnsi="宋体" w:cs="宋体"/>
                <w:color w:val="000000"/>
                <w:kern w:val="0"/>
                <w:sz w:val="24"/>
                <w:lang w:bidi="ar"/>
              </w:rPr>
              <w:t xml:space="preserve">1 </w:t>
            </w:r>
            <w:r>
              <w:rPr>
                <w:rFonts w:hint="eastAsia" w:ascii="宋体" w:hAnsi="宋体" w:cs="宋体"/>
                <w:color w:val="000000"/>
                <w:kern w:val="0"/>
                <w:sz w:val="24"/>
                <w:lang w:bidi="ar"/>
              </w:rPr>
              <w:t>分；</w:t>
            </w:r>
          </w:p>
          <w:p w14:paraId="56475B9C">
            <w:pPr>
              <w:topLinePunct/>
              <w:jc w:val="left"/>
              <w:rPr>
                <w:rFonts w:ascii="宋体" w:hAnsi="宋体" w:cs="宋体"/>
                <w:color w:val="000000"/>
                <w:kern w:val="0"/>
                <w:sz w:val="24"/>
                <w:lang w:bidi="ar"/>
              </w:rPr>
            </w:pPr>
            <w:r>
              <w:rPr>
                <w:rFonts w:hint="eastAsia" w:ascii="宋体" w:hAnsi="宋体" w:cs="宋体"/>
                <w:color w:val="000000"/>
                <w:kern w:val="0"/>
                <w:sz w:val="24"/>
                <w:lang w:bidi="ar"/>
              </w:rPr>
              <w:t>其他情况不得分。</w:t>
            </w:r>
          </w:p>
        </w:tc>
      </w:tr>
      <w:tr w14:paraId="4E73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continue"/>
            <w:tcMar>
              <w:top w:w="0" w:type="dxa"/>
              <w:left w:w="57" w:type="dxa"/>
              <w:bottom w:w="0" w:type="dxa"/>
              <w:right w:w="57" w:type="dxa"/>
            </w:tcMar>
            <w:vAlign w:val="center"/>
          </w:tcPr>
          <w:p w14:paraId="79A0DDA8">
            <w:pPr>
              <w:topLinePunct/>
              <w:jc w:val="center"/>
              <w:rPr>
                <w:rFonts w:ascii="宋体" w:hAnsi="宋体" w:cs="宋体"/>
                <w:sz w:val="24"/>
              </w:rPr>
            </w:pPr>
          </w:p>
        </w:tc>
        <w:tc>
          <w:tcPr>
            <w:tcW w:w="1564" w:type="dxa"/>
            <w:tcMar>
              <w:top w:w="0" w:type="dxa"/>
              <w:left w:w="57" w:type="dxa"/>
              <w:bottom w:w="0" w:type="dxa"/>
              <w:right w:w="57" w:type="dxa"/>
            </w:tcMar>
            <w:vAlign w:val="center"/>
          </w:tcPr>
          <w:p w14:paraId="2A32C129">
            <w:pPr>
              <w:topLinePunct/>
              <w:jc w:val="center"/>
              <w:rPr>
                <w:rFonts w:ascii="宋体" w:hAnsi="宋体" w:cs="宋体"/>
                <w:sz w:val="24"/>
              </w:rPr>
            </w:pPr>
            <w:r>
              <w:rPr>
                <w:rFonts w:hint="eastAsia" w:ascii="宋体" w:hAnsi="宋体" w:cs="宋体"/>
                <w:sz w:val="24"/>
              </w:rPr>
              <w:t>质量控制方案</w:t>
            </w:r>
          </w:p>
        </w:tc>
        <w:tc>
          <w:tcPr>
            <w:tcW w:w="845" w:type="dxa"/>
            <w:tcMar>
              <w:top w:w="0" w:type="dxa"/>
              <w:left w:w="51" w:type="dxa"/>
              <w:bottom w:w="0" w:type="dxa"/>
              <w:right w:w="51" w:type="dxa"/>
            </w:tcMar>
            <w:vAlign w:val="center"/>
          </w:tcPr>
          <w:p w14:paraId="46B155F5">
            <w:pPr>
              <w:topLinePunct/>
              <w:jc w:val="center"/>
              <w:rPr>
                <w:rFonts w:ascii="宋体" w:hAnsi="宋体" w:cs="宋体"/>
                <w:sz w:val="24"/>
              </w:rPr>
            </w:pPr>
            <w:r>
              <w:rPr>
                <w:rFonts w:hint="eastAsia" w:ascii="宋体" w:hAnsi="宋体" w:cs="宋体"/>
                <w:sz w:val="24"/>
              </w:rPr>
              <w:t>5</w:t>
            </w:r>
          </w:p>
        </w:tc>
        <w:tc>
          <w:tcPr>
            <w:tcW w:w="5959" w:type="dxa"/>
            <w:tcMar>
              <w:top w:w="0" w:type="dxa"/>
              <w:left w:w="51" w:type="dxa"/>
              <w:bottom w:w="0" w:type="dxa"/>
              <w:right w:w="51" w:type="dxa"/>
            </w:tcMar>
            <w:vAlign w:val="center"/>
          </w:tcPr>
          <w:p w14:paraId="40F40B2D">
            <w:pPr>
              <w:topLinePunct/>
              <w:jc w:val="left"/>
              <w:rPr>
                <w:rFonts w:ascii="宋体" w:hAnsi="宋体" w:cs="宋体"/>
                <w:sz w:val="24"/>
              </w:rPr>
            </w:pPr>
            <w:r>
              <w:rPr>
                <w:rFonts w:hint="eastAsia" w:ascii="宋体" w:hAnsi="宋体" w:cs="宋体"/>
                <w:sz w:val="24"/>
              </w:rPr>
              <w:t>方案内容完整全面、贴合本项目实际情况进行详细阐</w:t>
            </w:r>
          </w:p>
          <w:p w14:paraId="7C1E43F1">
            <w:pPr>
              <w:topLinePunct/>
              <w:jc w:val="left"/>
              <w:rPr>
                <w:rFonts w:ascii="宋体" w:hAnsi="宋体" w:cs="宋体"/>
                <w:sz w:val="24"/>
              </w:rPr>
            </w:pPr>
            <w:r>
              <w:rPr>
                <w:rFonts w:hint="eastAsia" w:ascii="宋体" w:hAnsi="宋体" w:cs="宋体"/>
                <w:sz w:val="24"/>
              </w:rPr>
              <w:t>述，方案中包含实施细节和具体措施，满足采购需求，得5分；</w:t>
            </w:r>
          </w:p>
          <w:p w14:paraId="3A2F8D4A">
            <w:pPr>
              <w:topLinePunct/>
              <w:jc w:val="left"/>
              <w:rPr>
                <w:rFonts w:ascii="宋体" w:hAnsi="宋体" w:cs="宋体"/>
                <w:sz w:val="24"/>
              </w:rPr>
            </w:pPr>
            <w:r>
              <w:rPr>
                <w:rFonts w:hint="eastAsia" w:ascii="宋体" w:hAnsi="宋体" w:cs="宋体"/>
                <w:sz w:val="24"/>
              </w:rPr>
              <w:t>方案内容完整，方案内容满足本项目实际情况，但阐</w:t>
            </w:r>
          </w:p>
          <w:p w14:paraId="434E51CB">
            <w:pPr>
              <w:topLinePunct/>
              <w:jc w:val="left"/>
              <w:rPr>
                <w:rFonts w:ascii="宋体" w:hAnsi="宋体" w:cs="宋体"/>
                <w:sz w:val="24"/>
              </w:rPr>
            </w:pPr>
            <w:r>
              <w:rPr>
                <w:rFonts w:hint="eastAsia" w:ascii="宋体" w:hAnsi="宋体" w:cs="宋体"/>
                <w:sz w:val="24"/>
              </w:rPr>
              <w:t>述不详细或未包含相关实施细节或具体措施，得3分；</w:t>
            </w:r>
          </w:p>
          <w:p w14:paraId="5F050262">
            <w:pPr>
              <w:topLinePunct/>
              <w:jc w:val="left"/>
              <w:rPr>
                <w:rFonts w:ascii="宋体" w:hAnsi="宋体" w:cs="宋体"/>
                <w:sz w:val="24"/>
              </w:rPr>
            </w:pPr>
            <w:r>
              <w:rPr>
                <w:rFonts w:hint="eastAsia" w:ascii="宋体" w:hAnsi="宋体" w:cs="宋体"/>
                <w:sz w:val="24"/>
              </w:rPr>
              <w:t>方案虽进行阐述但不能够完全满足采购需求则得2分；</w:t>
            </w:r>
          </w:p>
          <w:p w14:paraId="13DE6287">
            <w:pPr>
              <w:topLinePunct/>
              <w:jc w:val="left"/>
              <w:rPr>
                <w:rFonts w:ascii="宋体" w:hAnsi="宋体" w:cs="宋体"/>
                <w:sz w:val="24"/>
              </w:rPr>
            </w:pPr>
            <w:r>
              <w:rPr>
                <w:rFonts w:hint="eastAsia" w:ascii="宋体" w:hAnsi="宋体" w:cs="宋体"/>
                <w:sz w:val="24"/>
              </w:rPr>
              <w:t>提供了方案，但方案仅为对采购需求的简单复制，得</w:t>
            </w:r>
          </w:p>
          <w:p w14:paraId="0BAE3D71">
            <w:pPr>
              <w:topLinePunct/>
              <w:jc w:val="left"/>
              <w:rPr>
                <w:rFonts w:ascii="宋体" w:hAnsi="宋体" w:cs="宋体"/>
                <w:sz w:val="24"/>
              </w:rPr>
            </w:pPr>
            <w:r>
              <w:rPr>
                <w:rFonts w:hint="eastAsia" w:ascii="宋体" w:hAnsi="宋体" w:cs="宋体"/>
                <w:sz w:val="24"/>
              </w:rPr>
              <w:t>1分；</w:t>
            </w:r>
          </w:p>
          <w:p w14:paraId="24427FEF">
            <w:pPr>
              <w:topLinePunct/>
              <w:jc w:val="left"/>
              <w:rPr>
                <w:rFonts w:ascii="宋体" w:hAnsi="宋体" w:cs="宋体"/>
                <w:sz w:val="24"/>
              </w:rPr>
            </w:pPr>
            <w:r>
              <w:rPr>
                <w:rFonts w:hint="eastAsia" w:ascii="宋体" w:hAnsi="宋体" w:cs="宋体"/>
                <w:sz w:val="24"/>
              </w:rPr>
              <w:t>其他情况不得分。</w:t>
            </w:r>
          </w:p>
        </w:tc>
      </w:tr>
      <w:tr w14:paraId="10F2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continue"/>
            <w:tcMar>
              <w:top w:w="0" w:type="dxa"/>
              <w:left w:w="57" w:type="dxa"/>
              <w:bottom w:w="0" w:type="dxa"/>
              <w:right w:w="57" w:type="dxa"/>
            </w:tcMar>
            <w:vAlign w:val="center"/>
          </w:tcPr>
          <w:p w14:paraId="2C951486">
            <w:pPr>
              <w:topLinePunct/>
              <w:jc w:val="center"/>
              <w:rPr>
                <w:rFonts w:ascii="宋体" w:hAnsi="宋体" w:cs="宋体"/>
                <w:sz w:val="24"/>
              </w:rPr>
            </w:pPr>
            <w:bookmarkStart w:id="219" w:name="_Hlk209005549"/>
          </w:p>
        </w:tc>
        <w:tc>
          <w:tcPr>
            <w:tcW w:w="1564" w:type="dxa"/>
            <w:tcMar>
              <w:top w:w="0" w:type="dxa"/>
              <w:left w:w="57" w:type="dxa"/>
              <w:bottom w:w="0" w:type="dxa"/>
              <w:right w:w="57" w:type="dxa"/>
            </w:tcMar>
            <w:vAlign w:val="center"/>
          </w:tcPr>
          <w:p w14:paraId="6B502062">
            <w:pPr>
              <w:topLinePunct/>
              <w:spacing w:line="240" w:lineRule="auto"/>
              <w:jc w:val="center"/>
              <w:rPr>
                <w:rFonts w:ascii="宋体" w:hAnsi="宋体" w:cs="宋体"/>
                <w:sz w:val="24"/>
              </w:rPr>
            </w:pPr>
            <w:r>
              <w:rPr>
                <w:rFonts w:hint="eastAsia" w:ascii="宋体" w:hAnsi="宋体" w:cs="宋体"/>
                <w:sz w:val="24"/>
              </w:rPr>
              <w:t>售后服务解决方案</w:t>
            </w:r>
          </w:p>
        </w:tc>
        <w:tc>
          <w:tcPr>
            <w:tcW w:w="845" w:type="dxa"/>
            <w:tcMar>
              <w:top w:w="0" w:type="dxa"/>
              <w:left w:w="51" w:type="dxa"/>
              <w:bottom w:w="0" w:type="dxa"/>
              <w:right w:w="51" w:type="dxa"/>
            </w:tcMar>
            <w:vAlign w:val="center"/>
          </w:tcPr>
          <w:p w14:paraId="07C39D46">
            <w:pPr>
              <w:topLinePunct/>
              <w:spacing w:line="240" w:lineRule="auto"/>
              <w:jc w:val="center"/>
              <w:rPr>
                <w:rFonts w:ascii="宋体" w:hAnsi="宋体" w:cs="宋体"/>
                <w:sz w:val="24"/>
              </w:rPr>
            </w:pPr>
            <w:r>
              <w:rPr>
                <w:rFonts w:hint="eastAsia" w:ascii="宋体" w:hAnsi="宋体" w:cs="宋体"/>
                <w:sz w:val="24"/>
              </w:rPr>
              <w:t>5</w:t>
            </w:r>
          </w:p>
        </w:tc>
        <w:tc>
          <w:tcPr>
            <w:tcW w:w="5959" w:type="dxa"/>
            <w:tcMar>
              <w:top w:w="0" w:type="dxa"/>
              <w:left w:w="51" w:type="dxa"/>
              <w:bottom w:w="0" w:type="dxa"/>
              <w:right w:w="51" w:type="dxa"/>
            </w:tcMar>
            <w:vAlign w:val="center"/>
          </w:tcPr>
          <w:p w14:paraId="617E734F">
            <w:pPr>
              <w:topLinePunct/>
              <w:spacing w:line="240" w:lineRule="auto"/>
              <w:jc w:val="left"/>
              <w:rPr>
                <w:rFonts w:ascii="宋体" w:hAnsi="宋体" w:cs="宋体"/>
                <w:sz w:val="24"/>
              </w:rPr>
            </w:pPr>
            <w:r>
              <w:rPr>
                <w:rFonts w:hint="eastAsia" w:ascii="宋体" w:hAnsi="宋体" w:cs="宋体"/>
                <w:sz w:val="24"/>
              </w:rPr>
              <w:t>方案内容完整全面、贴合本项目实际情况进行详细阐</w:t>
            </w:r>
          </w:p>
          <w:p w14:paraId="7D54CA27">
            <w:pPr>
              <w:topLinePunct/>
              <w:spacing w:line="240" w:lineRule="auto"/>
              <w:jc w:val="left"/>
              <w:rPr>
                <w:rFonts w:ascii="宋体" w:hAnsi="宋体" w:cs="宋体"/>
                <w:sz w:val="24"/>
              </w:rPr>
            </w:pPr>
            <w:r>
              <w:rPr>
                <w:rFonts w:hint="eastAsia" w:ascii="宋体" w:hAnsi="宋体" w:cs="宋体"/>
                <w:sz w:val="24"/>
              </w:rPr>
              <w:t>述，方案中包含实施细节和具体措施，满足采购求，得5分；</w:t>
            </w:r>
          </w:p>
          <w:p w14:paraId="537251CF">
            <w:pPr>
              <w:topLinePunct/>
              <w:jc w:val="left"/>
              <w:rPr>
                <w:rFonts w:ascii="宋体" w:hAnsi="宋体" w:cs="宋体"/>
                <w:sz w:val="24"/>
              </w:rPr>
            </w:pPr>
            <w:r>
              <w:rPr>
                <w:rFonts w:hint="eastAsia" w:ascii="宋体" w:hAnsi="宋体" w:cs="宋体"/>
                <w:sz w:val="24"/>
              </w:rPr>
              <w:t>方案内容完整，方案内容满足本项目实际情况，但阐</w:t>
            </w:r>
          </w:p>
          <w:p w14:paraId="6A8EBD63">
            <w:pPr>
              <w:topLinePunct/>
              <w:jc w:val="left"/>
              <w:rPr>
                <w:rFonts w:ascii="宋体" w:hAnsi="宋体" w:cs="宋体"/>
                <w:sz w:val="24"/>
              </w:rPr>
            </w:pPr>
            <w:r>
              <w:rPr>
                <w:rFonts w:hint="eastAsia" w:ascii="宋体" w:hAnsi="宋体" w:cs="宋体"/>
                <w:sz w:val="24"/>
              </w:rPr>
              <w:t>述不详细或未包含相关实施细节或具体措施，得3分；</w:t>
            </w:r>
          </w:p>
          <w:p w14:paraId="022C6165">
            <w:pPr>
              <w:topLinePunct/>
              <w:jc w:val="left"/>
              <w:rPr>
                <w:rFonts w:ascii="宋体" w:hAnsi="宋体" w:cs="宋体"/>
                <w:sz w:val="24"/>
              </w:rPr>
            </w:pPr>
            <w:r>
              <w:rPr>
                <w:rFonts w:hint="eastAsia" w:ascii="宋体" w:hAnsi="宋体" w:cs="宋体"/>
                <w:sz w:val="24"/>
              </w:rPr>
              <w:t>方案虽进行阐述但不能够完全满足采购需求则得2分；</w:t>
            </w:r>
          </w:p>
          <w:p w14:paraId="07F2FEC0">
            <w:pPr>
              <w:topLinePunct/>
              <w:jc w:val="left"/>
              <w:rPr>
                <w:rFonts w:ascii="宋体" w:hAnsi="宋体" w:cs="宋体"/>
                <w:sz w:val="24"/>
              </w:rPr>
            </w:pPr>
            <w:r>
              <w:rPr>
                <w:rFonts w:hint="eastAsia" w:ascii="宋体" w:hAnsi="宋体" w:cs="宋体"/>
                <w:sz w:val="24"/>
              </w:rPr>
              <w:t>提供了方案，但方案仅为对采购需求的简单复制，得</w:t>
            </w:r>
          </w:p>
          <w:p w14:paraId="7546925B">
            <w:pPr>
              <w:topLinePunct/>
              <w:jc w:val="left"/>
              <w:rPr>
                <w:rFonts w:ascii="宋体" w:hAnsi="宋体" w:cs="宋体"/>
                <w:sz w:val="24"/>
              </w:rPr>
            </w:pPr>
            <w:r>
              <w:rPr>
                <w:rFonts w:hint="eastAsia" w:ascii="宋体" w:hAnsi="宋体" w:cs="宋体"/>
                <w:sz w:val="24"/>
              </w:rPr>
              <w:t>1分；</w:t>
            </w:r>
          </w:p>
          <w:p w14:paraId="57C0B4B0">
            <w:pPr>
              <w:topLinePunct/>
              <w:spacing w:line="240" w:lineRule="auto"/>
              <w:jc w:val="left"/>
              <w:rPr>
                <w:rFonts w:ascii="宋体" w:hAnsi="宋体" w:cs="宋体"/>
                <w:sz w:val="24"/>
              </w:rPr>
            </w:pPr>
            <w:r>
              <w:rPr>
                <w:rFonts w:hint="eastAsia" w:ascii="宋体" w:hAnsi="宋体" w:cs="宋体"/>
                <w:sz w:val="24"/>
              </w:rPr>
              <w:t>其他情况不得分。</w:t>
            </w:r>
          </w:p>
        </w:tc>
      </w:tr>
      <w:bookmarkEnd w:id="219"/>
      <w:tr w14:paraId="0919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restart"/>
            <w:tcMar>
              <w:top w:w="0" w:type="dxa"/>
              <w:left w:w="57" w:type="dxa"/>
              <w:bottom w:w="0" w:type="dxa"/>
              <w:right w:w="57" w:type="dxa"/>
            </w:tcMar>
            <w:vAlign w:val="center"/>
          </w:tcPr>
          <w:p w14:paraId="76B5F0E1">
            <w:pPr>
              <w:topLinePunct/>
              <w:jc w:val="center"/>
              <w:rPr>
                <w:rFonts w:ascii="宋体" w:hAnsi="宋体" w:cs="宋体"/>
                <w:sz w:val="24"/>
              </w:rPr>
            </w:pPr>
            <w:r>
              <w:rPr>
                <w:rFonts w:hint="eastAsia" w:ascii="宋体" w:hAnsi="宋体" w:cs="宋体"/>
                <w:sz w:val="24"/>
              </w:rPr>
              <w:t>非强制采购节能产品及环保标志产品(1分)</w:t>
            </w:r>
          </w:p>
        </w:tc>
        <w:tc>
          <w:tcPr>
            <w:tcW w:w="1564" w:type="dxa"/>
            <w:tcMar>
              <w:top w:w="0" w:type="dxa"/>
              <w:left w:w="57" w:type="dxa"/>
              <w:bottom w:w="0" w:type="dxa"/>
              <w:right w:w="57" w:type="dxa"/>
            </w:tcMar>
            <w:vAlign w:val="center"/>
          </w:tcPr>
          <w:p w14:paraId="6980AF72">
            <w:pPr>
              <w:topLinePunct/>
              <w:jc w:val="center"/>
              <w:rPr>
                <w:rFonts w:ascii="宋体" w:hAnsi="宋体" w:cs="宋体"/>
                <w:sz w:val="24"/>
              </w:rPr>
            </w:pPr>
            <w:r>
              <w:rPr>
                <w:rFonts w:hint="eastAsia" w:ascii="宋体" w:hAnsi="宋体" w:cs="宋体"/>
                <w:sz w:val="24"/>
              </w:rPr>
              <w:t>节能产品</w:t>
            </w:r>
          </w:p>
        </w:tc>
        <w:tc>
          <w:tcPr>
            <w:tcW w:w="845" w:type="dxa"/>
            <w:tcMar>
              <w:top w:w="0" w:type="dxa"/>
              <w:left w:w="51" w:type="dxa"/>
              <w:bottom w:w="0" w:type="dxa"/>
              <w:right w:w="51" w:type="dxa"/>
            </w:tcMar>
            <w:vAlign w:val="center"/>
          </w:tcPr>
          <w:p w14:paraId="5F5BDAE9">
            <w:pPr>
              <w:topLinePunct/>
              <w:jc w:val="center"/>
              <w:rPr>
                <w:rFonts w:ascii="宋体" w:hAnsi="宋体" w:cs="宋体"/>
                <w:sz w:val="24"/>
              </w:rPr>
            </w:pPr>
            <w:r>
              <w:rPr>
                <w:rFonts w:hint="eastAsia" w:ascii="宋体" w:hAnsi="宋体" w:cs="宋体"/>
                <w:sz w:val="24"/>
              </w:rPr>
              <w:t>0.5</w:t>
            </w:r>
          </w:p>
        </w:tc>
        <w:tc>
          <w:tcPr>
            <w:tcW w:w="5959" w:type="dxa"/>
            <w:tcMar>
              <w:top w:w="0" w:type="dxa"/>
              <w:left w:w="51" w:type="dxa"/>
              <w:bottom w:w="0" w:type="dxa"/>
              <w:right w:w="51" w:type="dxa"/>
            </w:tcMar>
            <w:vAlign w:val="center"/>
          </w:tcPr>
          <w:p w14:paraId="65AF7A12">
            <w:pPr>
              <w:topLinePunct/>
              <w:jc w:val="left"/>
              <w:rPr>
                <w:rFonts w:ascii="宋体" w:hAnsi="宋体" w:cs="宋体"/>
                <w:sz w:val="24"/>
              </w:rPr>
            </w:pPr>
            <w:r>
              <w:rPr>
                <w:rFonts w:hint="eastAsia" w:ascii="宋体" w:hAnsi="宋体" w:cs="宋体"/>
                <w:sz w:val="24"/>
              </w:rPr>
              <w:t>投标人所投产品属于节能产品政府采购品目清单中非强制采购品目产品的，得 0.5分，不属于的不得分。须附相关证明材料。证明材料须投标人提供由国家确定的认证机构出具的处于有效期之内的节能产品认证证书复印件加盖投标人公章，未按照要求提供证明材料的不得分。</w:t>
            </w:r>
          </w:p>
        </w:tc>
      </w:tr>
      <w:tr w14:paraId="0BAE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continue"/>
            <w:tcMar>
              <w:top w:w="0" w:type="dxa"/>
              <w:left w:w="57" w:type="dxa"/>
              <w:bottom w:w="0" w:type="dxa"/>
              <w:right w:w="57" w:type="dxa"/>
            </w:tcMar>
            <w:vAlign w:val="center"/>
          </w:tcPr>
          <w:p w14:paraId="37042FE2">
            <w:pPr>
              <w:topLinePunct/>
              <w:jc w:val="center"/>
              <w:rPr>
                <w:rFonts w:ascii="宋体" w:hAnsi="宋体" w:cs="宋体"/>
                <w:sz w:val="24"/>
              </w:rPr>
            </w:pPr>
          </w:p>
        </w:tc>
        <w:tc>
          <w:tcPr>
            <w:tcW w:w="1564" w:type="dxa"/>
            <w:tcMar>
              <w:top w:w="0" w:type="dxa"/>
              <w:left w:w="57" w:type="dxa"/>
              <w:bottom w:w="0" w:type="dxa"/>
              <w:right w:w="57" w:type="dxa"/>
            </w:tcMar>
            <w:vAlign w:val="center"/>
          </w:tcPr>
          <w:p w14:paraId="76065E8F">
            <w:pPr>
              <w:topLinePunct/>
              <w:jc w:val="center"/>
              <w:rPr>
                <w:rFonts w:ascii="宋体" w:hAnsi="宋体" w:cs="宋体"/>
                <w:sz w:val="24"/>
              </w:rPr>
            </w:pPr>
            <w:r>
              <w:rPr>
                <w:rFonts w:hint="eastAsia" w:ascii="宋体" w:hAnsi="宋体" w:cs="宋体"/>
                <w:sz w:val="24"/>
              </w:rPr>
              <w:t>环境标志产品</w:t>
            </w:r>
          </w:p>
        </w:tc>
        <w:tc>
          <w:tcPr>
            <w:tcW w:w="845" w:type="dxa"/>
            <w:tcMar>
              <w:top w:w="0" w:type="dxa"/>
              <w:left w:w="51" w:type="dxa"/>
              <w:bottom w:w="0" w:type="dxa"/>
              <w:right w:w="51" w:type="dxa"/>
            </w:tcMar>
            <w:vAlign w:val="center"/>
          </w:tcPr>
          <w:p w14:paraId="52401F8D">
            <w:pPr>
              <w:topLinePunct/>
              <w:jc w:val="center"/>
              <w:rPr>
                <w:rFonts w:ascii="宋体" w:hAnsi="宋体" w:cs="宋体"/>
                <w:sz w:val="24"/>
              </w:rPr>
            </w:pPr>
            <w:r>
              <w:rPr>
                <w:rFonts w:hint="eastAsia" w:ascii="宋体" w:hAnsi="宋体" w:cs="宋体"/>
                <w:sz w:val="24"/>
              </w:rPr>
              <w:t>0.5</w:t>
            </w:r>
          </w:p>
        </w:tc>
        <w:tc>
          <w:tcPr>
            <w:tcW w:w="5959" w:type="dxa"/>
            <w:tcMar>
              <w:top w:w="0" w:type="dxa"/>
              <w:left w:w="51" w:type="dxa"/>
              <w:bottom w:w="0" w:type="dxa"/>
              <w:right w:w="51" w:type="dxa"/>
            </w:tcMar>
            <w:vAlign w:val="center"/>
          </w:tcPr>
          <w:p w14:paraId="39D71D2A">
            <w:pPr>
              <w:topLinePunct/>
              <w:jc w:val="left"/>
              <w:rPr>
                <w:rFonts w:ascii="宋体" w:hAnsi="宋体" w:cs="宋体"/>
                <w:sz w:val="24"/>
              </w:rPr>
            </w:pPr>
            <w:r>
              <w:rPr>
                <w:rFonts w:hint="eastAsia" w:ascii="宋体" w:hAnsi="宋体" w:cs="宋体"/>
                <w:sz w:val="24"/>
              </w:rPr>
              <w:t>投标人所投产品属于环境标志产品政府采购品目清单中品目产品的，得 0.5分，不属于的不得分。须附相关证明材料。证明材料须投标人提供由国家确定的认证机构出具的处于有效期之内的环境标志产品认证证书复印件加盖投标人公章，未按照要求提供证明材料的不得分。</w:t>
            </w:r>
          </w:p>
        </w:tc>
      </w:tr>
      <w:tr w14:paraId="1597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689" w:type="dxa"/>
            <w:gridSpan w:val="2"/>
            <w:tcMar>
              <w:top w:w="0" w:type="dxa"/>
              <w:left w:w="57" w:type="dxa"/>
              <w:bottom w:w="0" w:type="dxa"/>
              <w:right w:w="57" w:type="dxa"/>
            </w:tcMar>
            <w:vAlign w:val="center"/>
          </w:tcPr>
          <w:p w14:paraId="2231BED2">
            <w:pPr>
              <w:topLinePunct/>
              <w:jc w:val="center"/>
              <w:rPr>
                <w:rFonts w:ascii="宋体" w:hAnsi="宋体" w:cs="宋体"/>
                <w:sz w:val="24"/>
              </w:rPr>
            </w:pPr>
            <w:r>
              <w:rPr>
                <w:rFonts w:hint="eastAsia" w:ascii="宋体" w:hAnsi="宋体" w:cs="宋体"/>
                <w:sz w:val="24"/>
              </w:rPr>
              <w:t>100</w:t>
            </w:r>
          </w:p>
        </w:tc>
        <w:tc>
          <w:tcPr>
            <w:tcW w:w="6804" w:type="dxa"/>
            <w:gridSpan w:val="2"/>
            <w:tcMar>
              <w:top w:w="0" w:type="dxa"/>
              <w:left w:w="51" w:type="dxa"/>
              <w:bottom w:w="0" w:type="dxa"/>
              <w:right w:w="51" w:type="dxa"/>
            </w:tcMar>
            <w:vAlign w:val="center"/>
          </w:tcPr>
          <w:p w14:paraId="5EBD579E">
            <w:pPr>
              <w:topLinePunct/>
              <w:jc w:val="center"/>
              <w:rPr>
                <w:rFonts w:ascii="宋体" w:hAnsi="宋体" w:cs="宋体"/>
                <w:sz w:val="24"/>
              </w:rPr>
            </w:pPr>
          </w:p>
        </w:tc>
      </w:tr>
    </w:tbl>
    <w:p w14:paraId="569AD799">
      <w:pPr>
        <w:topLinePunct/>
        <w:rPr>
          <w:b/>
          <w:sz w:val="36"/>
          <w:szCs w:val="36"/>
        </w:rPr>
      </w:pPr>
      <w:r>
        <w:rPr>
          <w:b/>
          <w:sz w:val="36"/>
          <w:szCs w:val="36"/>
        </w:rPr>
        <w:br w:type="page"/>
      </w:r>
    </w:p>
    <w:p w14:paraId="541A64AD">
      <w:pPr>
        <w:topLinePunct/>
        <w:spacing w:line="360" w:lineRule="auto"/>
        <w:jc w:val="center"/>
        <w:outlineLvl w:val="0"/>
        <w:rPr>
          <w:b/>
          <w:sz w:val="36"/>
          <w:szCs w:val="36"/>
        </w:rPr>
      </w:pPr>
      <w:bookmarkStart w:id="220" w:name="_Toc25212"/>
      <w:r>
        <w:rPr>
          <w:b/>
          <w:sz w:val="36"/>
          <w:szCs w:val="36"/>
        </w:rPr>
        <w:t>第五章   采购需求</w:t>
      </w:r>
      <w:bookmarkEnd w:id="220"/>
    </w:p>
    <w:p w14:paraId="46FBD161">
      <w:pPr>
        <w:topLinePunct/>
        <w:spacing w:line="273" w:lineRule="auto"/>
      </w:pPr>
    </w:p>
    <w:p w14:paraId="0BEFE26D">
      <w:pPr>
        <w:pStyle w:val="19"/>
        <w:spacing w:line="240" w:lineRule="auto"/>
      </w:pPr>
      <w:bookmarkStart w:id="221" w:name="_Toc24379"/>
      <w:bookmarkStart w:id="222" w:name="_Toc99301425"/>
      <w:bookmarkStart w:id="223" w:name="_Toc19407"/>
      <w:bookmarkStart w:id="224" w:name="_Toc22416"/>
      <w:r>
        <w:rPr>
          <w:b/>
          <w:bCs/>
        </w:rPr>
        <w:t>一、采购标的</w:t>
      </w:r>
    </w:p>
    <w:p w14:paraId="41FECD6F">
      <w:pPr>
        <w:pStyle w:val="19"/>
        <w:spacing w:line="240" w:lineRule="auto"/>
      </w:pPr>
      <w:r>
        <w:rPr>
          <w:rFonts w:ascii="Times New Roman" w:hAnsi="Times New Roman" w:eastAsia="Times New Roman"/>
          <w:b/>
          <w:bCs/>
        </w:rPr>
        <w:t>1.</w:t>
      </w:r>
      <w:r>
        <w:rPr>
          <w:b/>
          <w:bCs/>
        </w:rPr>
        <w:t>采购标的</w:t>
      </w:r>
    </w:p>
    <w:tbl>
      <w:tblPr>
        <w:tblStyle w:val="45"/>
        <w:tblW w:w="8176"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065"/>
        <w:gridCol w:w="726"/>
        <w:gridCol w:w="2005"/>
        <w:gridCol w:w="24"/>
        <w:gridCol w:w="1864"/>
        <w:gridCol w:w="24"/>
      </w:tblGrid>
      <w:tr w14:paraId="37CB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84" w:hRule="atLeast"/>
        </w:trPr>
        <w:tc>
          <w:tcPr>
            <w:tcW w:w="468" w:type="dxa"/>
            <w:vAlign w:val="center"/>
          </w:tcPr>
          <w:p w14:paraId="1C426C54">
            <w:pPr>
              <w:widowControl/>
              <w:spacing w:after="0" w:line="240" w:lineRule="auto"/>
              <w:jc w:val="center"/>
              <w:rPr>
                <w:rFonts w:ascii="宋体" w:hAnsi="宋体" w:cs="宋体"/>
                <w:color w:val="000000"/>
                <w:kern w:val="0"/>
                <w:sz w:val="24"/>
              </w:rPr>
            </w:pPr>
            <w:bookmarkStart w:id="225" w:name="bookmark27"/>
            <w:r>
              <w:rPr>
                <w:rFonts w:hint="eastAsia" w:ascii="宋体" w:hAnsi="宋体" w:cs="宋体"/>
                <w:color w:val="000000"/>
                <w:kern w:val="0"/>
                <w:sz w:val="24"/>
              </w:rPr>
              <w:t>序 号</w:t>
            </w:r>
          </w:p>
        </w:tc>
        <w:tc>
          <w:tcPr>
            <w:tcW w:w="3065" w:type="dxa"/>
            <w:vAlign w:val="center"/>
          </w:tcPr>
          <w:p w14:paraId="649D4762">
            <w:pPr>
              <w:widowControl/>
              <w:spacing w:after="0" w:line="240" w:lineRule="auto"/>
              <w:jc w:val="center"/>
              <w:rPr>
                <w:rFonts w:ascii="宋体" w:hAnsi="宋体" w:cs="宋体"/>
                <w:color w:val="000000"/>
                <w:sz w:val="24"/>
              </w:rPr>
            </w:pPr>
            <w:r>
              <w:rPr>
                <w:rFonts w:hint="eastAsia" w:ascii="宋体" w:hAnsi="宋体" w:cs="宋体"/>
                <w:color w:val="000000"/>
                <w:kern w:val="0"/>
                <w:sz w:val="24"/>
              </w:rPr>
              <w:t>品种名称</w:t>
            </w:r>
          </w:p>
        </w:tc>
        <w:tc>
          <w:tcPr>
            <w:tcW w:w="726" w:type="dxa"/>
            <w:textDirection w:val="tbRlV"/>
            <w:vAlign w:val="center"/>
          </w:tcPr>
          <w:p w14:paraId="100FCD14">
            <w:pPr>
              <w:widowControl/>
              <w:spacing w:after="0" w:line="240" w:lineRule="auto"/>
              <w:jc w:val="center"/>
              <w:rPr>
                <w:rFonts w:ascii="宋体" w:hAnsi="宋体" w:cs="宋体"/>
                <w:color w:val="000000"/>
                <w:sz w:val="24"/>
              </w:rPr>
            </w:pPr>
            <w:r>
              <w:rPr>
                <w:rFonts w:hint="eastAsia" w:ascii="宋体" w:hAnsi="宋体" w:cs="宋体"/>
                <w:color w:val="000000"/>
                <w:kern w:val="0"/>
                <w:sz w:val="24"/>
              </w:rPr>
              <w:t>单位</w:t>
            </w:r>
          </w:p>
        </w:tc>
        <w:tc>
          <w:tcPr>
            <w:tcW w:w="2005" w:type="dxa"/>
            <w:vAlign w:val="center"/>
          </w:tcPr>
          <w:p w14:paraId="61145ACF">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单价最高限价</w:t>
            </w:r>
          </w:p>
          <w:p w14:paraId="1D123CE1">
            <w:pPr>
              <w:widowControl/>
              <w:spacing w:after="0" w:line="240" w:lineRule="auto"/>
              <w:jc w:val="center"/>
              <w:rPr>
                <w:rFonts w:ascii="宋体" w:hAnsi="宋体" w:cs="宋体"/>
                <w:color w:val="000000"/>
                <w:sz w:val="24"/>
              </w:rPr>
            </w:pPr>
            <w:r>
              <w:rPr>
                <w:rFonts w:hint="eastAsia" w:ascii="宋体" w:hAnsi="宋体" w:cs="宋体"/>
                <w:color w:val="000000"/>
                <w:kern w:val="0"/>
                <w:sz w:val="24"/>
              </w:rPr>
              <w:t xml:space="preserve"> （元/单位）</w:t>
            </w:r>
          </w:p>
        </w:tc>
        <w:tc>
          <w:tcPr>
            <w:tcW w:w="1888" w:type="dxa"/>
            <w:gridSpan w:val="2"/>
            <w:vAlign w:val="center"/>
          </w:tcPr>
          <w:p w14:paraId="06B89572">
            <w:pPr>
              <w:widowControl/>
              <w:spacing w:after="0" w:line="240" w:lineRule="auto"/>
              <w:jc w:val="center"/>
              <w:rPr>
                <w:rFonts w:ascii="宋体" w:hAnsi="宋体" w:cs="宋体"/>
                <w:color w:val="000000"/>
                <w:sz w:val="24"/>
              </w:rPr>
            </w:pPr>
            <w:r>
              <w:rPr>
                <w:rFonts w:hint="eastAsia" w:ascii="宋体" w:hAnsi="宋体" w:cs="宋体"/>
                <w:color w:val="000000"/>
                <w:kern w:val="0"/>
                <w:sz w:val="24"/>
              </w:rPr>
              <w:t>采购数量</w:t>
            </w:r>
          </w:p>
        </w:tc>
      </w:tr>
      <w:tr w14:paraId="6208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84" w:hRule="atLeast"/>
        </w:trPr>
        <w:tc>
          <w:tcPr>
            <w:tcW w:w="468" w:type="dxa"/>
            <w:vAlign w:val="center"/>
          </w:tcPr>
          <w:p w14:paraId="48798513">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1</w:t>
            </w:r>
          </w:p>
        </w:tc>
        <w:tc>
          <w:tcPr>
            <w:tcW w:w="3065" w:type="dxa"/>
            <w:vAlign w:val="center"/>
          </w:tcPr>
          <w:p w14:paraId="53B58891">
            <w:pPr>
              <w:widowControl/>
              <w:spacing w:after="0" w:line="240" w:lineRule="auto"/>
              <w:jc w:val="center"/>
              <w:rPr>
                <w:rFonts w:ascii="宋体" w:hAnsi="宋体" w:cs="宋体"/>
                <w:color w:val="000000"/>
                <w:kern w:val="0"/>
                <w:sz w:val="24"/>
              </w:rPr>
            </w:pPr>
            <w:r>
              <w:rPr>
                <w:rFonts w:hint="eastAsia" w:ascii="宋体" w:hAnsi="宋体" w:cs="宋体"/>
                <w:color w:val="000000"/>
                <w:sz w:val="24"/>
              </w:rPr>
              <w:t>夏装制式衬衣（长袖）</w:t>
            </w:r>
          </w:p>
        </w:tc>
        <w:tc>
          <w:tcPr>
            <w:tcW w:w="726" w:type="dxa"/>
            <w:vAlign w:val="center"/>
          </w:tcPr>
          <w:p w14:paraId="6D749182">
            <w:pPr>
              <w:widowControl/>
              <w:spacing w:after="0" w:line="240" w:lineRule="auto"/>
              <w:jc w:val="center"/>
              <w:rPr>
                <w:rFonts w:ascii="宋体" w:hAnsi="宋体" w:cs="宋体"/>
                <w:color w:val="000000"/>
                <w:kern w:val="0"/>
                <w:sz w:val="24"/>
              </w:rPr>
            </w:pPr>
            <w:r>
              <w:rPr>
                <w:rFonts w:hint="eastAsia" w:ascii="宋体" w:hAnsi="宋体" w:cs="宋体"/>
                <w:color w:val="000000"/>
                <w:sz w:val="24"/>
              </w:rPr>
              <w:t>件</w:t>
            </w:r>
          </w:p>
        </w:tc>
        <w:tc>
          <w:tcPr>
            <w:tcW w:w="2005" w:type="dxa"/>
            <w:vAlign w:val="center"/>
          </w:tcPr>
          <w:p w14:paraId="4769E9DD">
            <w:pPr>
              <w:widowControl/>
              <w:spacing w:after="0" w:line="240" w:lineRule="auto"/>
              <w:jc w:val="center"/>
              <w:rPr>
                <w:rFonts w:ascii="宋体" w:hAnsi="宋体" w:cs="宋体"/>
                <w:color w:val="000000"/>
                <w:kern w:val="0"/>
                <w:sz w:val="24"/>
              </w:rPr>
            </w:pPr>
            <w:r>
              <w:rPr>
                <w:rFonts w:hint="eastAsia" w:ascii="宋体" w:hAnsi="宋体" w:cs="宋体"/>
                <w:color w:val="000000"/>
                <w:sz w:val="24"/>
              </w:rPr>
              <w:t>81</w:t>
            </w:r>
          </w:p>
        </w:tc>
        <w:tc>
          <w:tcPr>
            <w:tcW w:w="1888" w:type="dxa"/>
            <w:gridSpan w:val="2"/>
            <w:vAlign w:val="center"/>
          </w:tcPr>
          <w:p w14:paraId="2A5A666B">
            <w:pPr>
              <w:widowControl/>
              <w:spacing w:after="0" w:line="240" w:lineRule="auto"/>
              <w:jc w:val="center"/>
              <w:rPr>
                <w:rFonts w:ascii="宋体" w:hAnsi="宋体" w:cs="宋体"/>
                <w:color w:val="000000"/>
                <w:kern w:val="0"/>
                <w:sz w:val="24"/>
              </w:rPr>
            </w:pPr>
            <w:r>
              <w:rPr>
                <w:rFonts w:hint="eastAsia" w:ascii="宋体" w:hAnsi="宋体" w:cs="宋体"/>
                <w:color w:val="000000"/>
                <w:sz w:val="24"/>
              </w:rPr>
              <w:t>1624</w:t>
            </w:r>
          </w:p>
        </w:tc>
      </w:tr>
      <w:tr w14:paraId="1B43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69" w:hRule="atLeast"/>
        </w:trPr>
        <w:tc>
          <w:tcPr>
            <w:tcW w:w="468" w:type="dxa"/>
            <w:vAlign w:val="center"/>
          </w:tcPr>
          <w:p w14:paraId="6CF7E5E6">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2</w:t>
            </w:r>
          </w:p>
        </w:tc>
        <w:tc>
          <w:tcPr>
            <w:tcW w:w="3065" w:type="dxa"/>
            <w:vAlign w:val="center"/>
          </w:tcPr>
          <w:p w14:paraId="0D3D866D">
            <w:pPr>
              <w:widowControl/>
              <w:spacing w:after="0" w:line="240" w:lineRule="auto"/>
              <w:jc w:val="center"/>
              <w:rPr>
                <w:rFonts w:ascii="宋体" w:hAnsi="宋体" w:cs="宋体"/>
                <w:color w:val="000000"/>
                <w:kern w:val="0"/>
                <w:sz w:val="24"/>
              </w:rPr>
            </w:pPr>
            <w:r>
              <w:rPr>
                <w:rFonts w:hint="eastAsia" w:ascii="宋体" w:hAnsi="宋体" w:cs="宋体"/>
                <w:color w:val="000000"/>
                <w:sz w:val="24"/>
              </w:rPr>
              <w:t>夏装制式衬衣（短袖）</w:t>
            </w:r>
          </w:p>
        </w:tc>
        <w:tc>
          <w:tcPr>
            <w:tcW w:w="726" w:type="dxa"/>
            <w:vAlign w:val="center"/>
          </w:tcPr>
          <w:p w14:paraId="7D2A8F07">
            <w:pPr>
              <w:widowControl/>
              <w:spacing w:after="0" w:line="240" w:lineRule="auto"/>
              <w:jc w:val="center"/>
              <w:rPr>
                <w:rFonts w:ascii="宋体" w:hAnsi="宋体" w:cs="宋体"/>
                <w:color w:val="000000"/>
                <w:kern w:val="0"/>
                <w:sz w:val="24"/>
              </w:rPr>
            </w:pPr>
            <w:r>
              <w:rPr>
                <w:rFonts w:hint="eastAsia" w:ascii="宋体" w:hAnsi="宋体" w:cs="宋体"/>
                <w:color w:val="000000"/>
                <w:sz w:val="24"/>
              </w:rPr>
              <w:t>件</w:t>
            </w:r>
          </w:p>
        </w:tc>
        <w:tc>
          <w:tcPr>
            <w:tcW w:w="2005" w:type="dxa"/>
            <w:vAlign w:val="center"/>
          </w:tcPr>
          <w:p w14:paraId="6A37EA67">
            <w:pPr>
              <w:widowControl/>
              <w:spacing w:after="0" w:line="240" w:lineRule="auto"/>
              <w:jc w:val="center"/>
              <w:rPr>
                <w:rFonts w:ascii="宋体" w:hAnsi="宋体" w:cs="宋体"/>
                <w:color w:val="000000"/>
                <w:kern w:val="0"/>
                <w:sz w:val="24"/>
              </w:rPr>
            </w:pPr>
            <w:r>
              <w:rPr>
                <w:rFonts w:hint="eastAsia" w:ascii="宋体" w:hAnsi="宋体" w:cs="宋体"/>
                <w:color w:val="000000"/>
                <w:sz w:val="24"/>
              </w:rPr>
              <w:t>80</w:t>
            </w:r>
          </w:p>
        </w:tc>
        <w:tc>
          <w:tcPr>
            <w:tcW w:w="1888" w:type="dxa"/>
            <w:gridSpan w:val="2"/>
            <w:vAlign w:val="center"/>
          </w:tcPr>
          <w:p w14:paraId="7DB8085B">
            <w:pPr>
              <w:widowControl/>
              <w:spacing w:after="0" w:line="240" w:lineRule="auto"/>
              <w:jc w:val="center"/>
              <w:rPr>
                <w:rFonts w:ascii="宋体" w:hAnsi="宋体" w:cs="宋体"/>
                <w:color w:val="000000"/>
                <w:kern w:val="0"/>
                <w:sz w:val="24"/>
              </w:rPr>
            </w:pPr>
            <w:r>
              <w:rPr>
                <w:rFonts w:hint="eastAsia" w:ascii="宋体" w:hAnsi="宋体" w:cs="宋体"/>
                <w:color w:val="000000"/>
                <w:sz w:val="24"/>
              </w:rPr>
              <w:t>2436</w:t>
            </w:r>
          </w:p>
        </w:tc>
      </w:tr>
      <w:tr w14:paraId="47A1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exact"/>
          <w:jc w:val="center"/>
        </w:trPr>
        <w:tc>
          <w:tcPr>
            <w:tcW w:w="468" w:type="dxa"/>
            <w:vAlign w:val="bottom"/>
          </w:tcPr>
          <w:p w14:paraId="13255F02">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3</w:t>
            </w:r>
          </w:p>
        </w:tc>
        <w:tc>
          <w:tcPr>
            <w:tcW w:w="3065" w:type="dxa"/>
            <w:vAlign w:val="center"/>
          </w:tcPr>
          <w:p w14:paraId="7F8AB047">
            <w:pPr>
              <w:widowControl/>
              <w:spacing w:after="0" w:line="240" w:lineRule="auto"/>
              <w:jc w:val="center"/>
              <w:rPr>
                <w:rFonts w:ascii="宋体" w:hAnsi="宋体" w:cs="宋体"/>
                <w:color w:val="000000"/>
                <w:kern w:val="0"/>
                <w:sz w:val="24"/>
              </w:rPr>
            </w:pPr>
            <w:r>
              <w:rPr>
                <w:rFonts w:hint="eastAsia" w:ascii="宋体" w:hAnsi="宋体" w:cs="宋体"/>
                <w:color w:val="000000"/>
                <w:sz w:val="24"/>
              </w:rPr>
              <w:t>单裤</w:t>
            </w:r>
          </w:p>
        </w:tc>
        <w:tc>
          <w:tcPr>
            <w:tcW w:w="726" w:type="dxa"/>
            <w:vAlign w:val="center"/>
          </w:tcPr>
          <w:p w14:paraId="3E527F6D">
            <w:pPr>
              <w:widowControl/>
              <w:spacing w:after="0" w:line="240" w:lineRule="auto"/>
              <w:jc w:val="center"/>
              <w:rPr>
                <w:rFonts w:ascii="宋体" w:hAnsi="宋体" w:cs="宋体"/>
                <w:color w:val="000000"/>
                <w:kern w:val="0"/>
                <w:sz w:val="24"/>
              </w:rPr>
            </w:pPr>
            <w:r>
              <w:rPr>
                <w:rFonts w:hint="eastAsia" w:ascii="宋体" w:hAnsi="宋体" w:cs="宋体"/>
                <w:color w:val="000000"/>
                <w:sz w:val="24"/>
              </w:rPr>
              <w:t>条</w:t>
            </w:r>
          </w:p>
        </w:tc>
        <w:tc>
          <w:tcPr>
            <w:tcW w:w="2029" w:type="dxa"/>
            <w:gridSpan w:val="2"/>
            <w:vAlign w:val="center"/>
          </w:tcPr>
          <w:p w14:paraId="0BE63CAB">
            <w:pPr>
              <w:widowControl/>
              <w:spacing w:after="0" w:line="240" w:lineRule="auto"/>
              <w:jc w:val="center"/>
              <w:rPr>
                <w:rFonts w:ascii="宋体" w:hAnsi="宋体" w:cs="宋体"/>
                <w:color w:val="000000"/>
                <w:kern w:val="0"/>
                <w:sz w:val="24"/>
              </w:rPr>
            </w:pPr>
            <w:r>
              <w:rPr>
                <w:rFonts w:hint="eastAsia" w:ascii="宋体" w:hAnsi="宋体" w:cs="宋体"/>
                <w:color w:val="000000"/>
                <w:sz w:val="24"/>
              </w:rPr>
              <w:t>116</w:t>
            </w:r>
          </w:p>
        </w:tc>
        <w:tc>
          <w:tcPr>
            <w:tcW w:w="1888" w:type="dxa"/>
            <w:gridSpan w:val="2"/>
            <w:vAlign w:val="center"/>
          </w:tcPr>
          <w:p w14:paraId="6F7172D1">
            <w:pPr>
              <w:widowControl/>
              <w:spacing w:after="0" w:line="240" w:lineRule="auto"/>
              <w:jc w:val="center"/>
              <w:rPr>
                <w:rFonts w:ascii="宋体" w:hAnsi="宋体" w:cs="宋体"/>
                <w:color w:val="000000"/>
                <w:kern w:val="0"/>
                <w:sz w:val="24"/>
              </w:rPr>
            </w:pPr>
            <w:r>
              <w:rPr>
                <w:rFonts w:hint="eastAsia" w:ascii="宋体" w:hAnsi="宋体" w:cs="宋体"/>
                <w:color w:val="000000"/>
                <w:sz w:val="24"/>
              </w:rPr>
              <w:t>1658</w:t>
            </w:r>
          </w:p>
        </w:tc>
      </w:tr>
      <w:tr w14:paraId="443D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exact"/>
          <w:jc w:val="center"/>
        </w:trPr>
        <w:tc>
          <w:tcPr>
            <w:tcW w:w="468" w:type="dxa"/>
            <w:vAlign w:val="bottom"/>
          </w:tcPr>
          <w:p w14:paraId="6E184879">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4</w:t>
            </w:r>
          </w:p>
        </w:tc>
        <w:tc>
          <w:tcPr>
            <w:tcW w:w="3065" w:type="dxa"/>
            <w:vAlign w:val="center"/>
          </w:tcPr>
          <w:p w14:paraId="07C2FA43">
            <w:pPr>
              <w:widowControl/>
              <w:spacing w:after="0" w:line="240" w:lineRule="auto"/>
              <w:jc w:val="center"/>
              <w:rPr>
                <w:rFonts w:ascii="宋体" w:hAnsi="宋体" w:cs="宋体"/>
                <w:color w:val="000000"/>
                <w:sz w:val="24"/>
              </w:rPr>
            </w:pPr>
            <w:r>
              <w:rPr>
                <w:rFonts w:hint="eastAsia" w:ascii="宋体" w:hAnsi="宋体" w:cs="宋体"/>
                <w:color w:val="000000"/>
                <w:sz w:val="24"/>
              </w:rPr>
              <w:t>春秋执勤服（上衣、裤子）</w:t>
            </w:r>
          </w:p>
        </w:tc>
        <w:tc>
          <w:tcPr>
            <w:tcW w:w="726" w:type="dxa"/>
            <w:vAlign w:val="center"/>
          </w:tcPr>
          <w:p w14:paraId="681AE1D0">
            <w:pPr>
              <w:widowControl/>
              <w:spacing w:after="0" w:line="240" w:lineRule="auto"/>
              <w:jc w:val="center"/>
              <w:rPr>
                <w:rFonts w:ascii="宋体" w:hAnsi="宋体" w:cs="宋体"/>
                <w:color w:val="000000"/>
                <w:sz w:val="24"/>
              </w:rPr>
            </w:pPr>
            <w:r>
              <w:rPr>
                <w:rFonts w:hint="eastAsia" w:ascii="宋体" w:hAnsi="宋体" w:cs="宋体"/>
                <w:color w:val="000000"/>
                <w:sz w:val="24"/>
              </w:rPr>
              <w:t>套</w:t>
            </w:r>
          </w:p>
        </w:tc>
        <w:tc>
          <w:tcPr>
            <w:tcW w:w="2029" w:type="dxa"/>
            <w:gridSpan w:val="2"/>
            <w:vAlign w:val="center"/>
          </w:tcPr>
          <w:p w14:paraId="0EE2D2B0">
            <w:pPr>
              <w:widowControl/>
              <w:spacing w:after="0" w:line="240" w:lineRule="auto"/>
              <w:jc w:val="center"/>
              <w:rPr>
                <w:rFonts w:ascii="宋体" w:hAnsi="宋体" w:cs="宋体"/>
                <w:color w:val="000000"/>
                <w:sz w:val="24"/>
              </w:rPr>
            </w:pPr>
            <w:r>
              <w:rPr>
                <w:rFonts w:hint="eastAsia" w:ascii="宋体" w:hAnsi="宋体" w:cs="宋体"/>
                <w:color w:val="000000"/>
                <w:sz w:val="24"/>
              </w:rPr>
              <w:t>360</w:t>
            </w:r>
          </w:p>
        </w:tc>
        <w:tc>
          <w:tcPr>
            <w:tcW w:w="1888" w:type="dxa"/>
            <w:gridSpan w:val="2"/>
            <w:vAlign w:val="center"/>
          </w:tcPr>
          <w:p w14:paraId="2D395FC4">
            <w:pPr>
              <w:widowControl/>
              <w:spacing w:after="0" w:line="240" w:lineRule="auto"/>
              <w:jc w:val="center"/>
              <w:rPr>
                <w:rFonts w:ascii="宋体" w:hAnsi="宋体" w:cs="宋体"/>
                <w:color w:val="000000"/>
                <w:sz w:val="24"/>
              </w:rPr>
            </w:pPr>
            <w:r>
              <w:rPr>
                <w:rFonts w:hint="eastAsia" w:ascii="宋体" w:hAnsi="宋体" w:cs="宋体"/>
                <w:color w:val="000000"/>
                <w:sz w:val="24"/>
              </w:rPr>
              <w:t xml:space="preserve">1550 </w:t>
            </w:r>
          </w:p>
        </w:tc>
      </w:tr>
      <w:tr w14:paraId="225C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0" w:hRule="exact"/>
          <w:jc w:val="center"/>
        </w:trPr>
        <w:tc>
          <w:tcPr>
            <w:tcW w:w="468" w:type="dxa"/>
            <w:vAlign w:val="bottom"/>
          </w:tcPr>
          <w:p w14:paraId="02C5B9E3">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5</w:t>
            </w:r>
          </w:p>
        </w:tc>
        <w:tc>
          <w:tcPr>
            <w:tcW w:w="3065" w:type="dxa"/>
          </w:tcPr>
          <w:p w14:paraId="578A3CB9">
            <w:pPr>
              <w:pStyle w:val="267"/>
              <w:jc w:val="center"/>
              <w:rPr>
                <w:sz w:val="24"/>
                <w:szCs w:val="24"/>
                <w:lang w:val="en-US"/>
              </w:rPr>
            </w:pPr>
            <w:r>
              <w:rPr>
                <w:rFonts w:hint="eastAsia"/>
                <w:sz w:val="24"/>
                <w:szCs w:val="24"/>
              </w:rPr>
              <w:t>大檐帽</w:t>
            </w:r>
            <w:r>
              <w:rPr>
                <w:rFonts w:hint="eastAsia"/>
                <w:sz w:val="24"/>
                <w:szCs w:val="24"/>
                <w:lang w:val="en-US"/>
              </w:rPr>
              <w:t>（</w:t>
            </w:r>
            <w:r>
              <w:rPr>
                <w:rFonts w:hint="eastAsia"/>
                <w:sz w:val="24"/>
                <w:szCs w:val="24"/>
              </w:rPr>
              <w:t>男士</w:t>
            </w:r>
            <w:r>
              <w:rPr>
                <w:rFonts w:hint="eastAsia"/>
                <w:sz w:val="24"/>
                <w:szCs w:val="24"/>
                <w:lang w:val="en-US"/>
              </w:rPr>
              <w:t>）/</w:t>
            </w:r>
          </w:p>
          <w:p w14:paraId="6373E3E0">
            <w:pPr>
              <w:widowControl/>
              <w:spacing w:after="0" w:line="240" w:lineRule="auto"/>
              <w:jc w:val="center"/>
              <w:rPr>
                <w:rFonts w:ascii="宋体" w:hAnsi="宋体" w:cs="宋体"/>
                <w:color w:val="000000"/>
                <w:sz w:val="24"/>
              </w:rPr>
            </w:pPr>
            <w:r>
              <w:rPr>
                <w:rFonts w:hint="eastAsia" w:ascii="宋体" w:hAnsi="宋体" w:cs="宋体"/>
                <w:sz w:val="24"/>
              </w:rPr>
              <w:t>卷檐帽（女士）</w:t>
            </w:r>
          </w:p>
        </w:tc>
        <w:tc>
          <w:tcPr>
            <w:tcW w:w="726" w:type="dxa"/>
          </w:tcPr>
          <w:p w14:paraId="345BAF24">
            <w:pPr>
              <w:widowControl/>
              <w:spacing w:after="0" w:line="240" w:lineRule="auto"/>
              <w:jc w:val="center"/>
              <w:rPr>
                <w:rFonts w:ascii="宋体" w:hAnsi="宋体" w:cs="宋体"/>
                <w:color w:val="000000"/>
                <w:sz w:val="24"/>
              </w:rPr>
            </w:pPr>
            <w:r>
              <w:rPr>
                <w:rFonts w:hint="eastAsia" w:ascii="宋体" w:hAnsi="宋体" w:cs="宋体"/>
                <w:sz w:val="24"/>
              </w:rPr>
              <w:t>顶</w:t>
            </w:r>
          </w:p>
        </w:tc>
        <w:tc>
          <w:tcPr>
            <w:tcW w:w="2029" w:type="dxa"/>
            <w:gridSpan w:val="2"/>
          </w:tcPr>
          <w:p w14:paraId="1A0408EE">
            <w:pPr>
              <w:widowControl/>
              <w:spacing w:after="0" w:line="240" w:lineRule="auto"/>
              <w:jc w:val="center"/>
              <w:rPr>
                <w:rFonts w:ascii="宋体" w:hAnsi="宋体" w:cs="宋体"/>
                <w:color w:val="000000"/>
                <w:sz w:val="24"/>
              </w:rPr>
            </w:pPr>
            <w:r>
              <w:rPr>
                <w:rFonts w:hint="eastAsia" w:ascii="宋体" w:hAnsi="宋体" w:cs="宋体"/>
                <w:sz w:val="24"/>
              </w:rPr>
              <w:t>52</w:t>
            </w:r>
          </w:p>
        </w:tc>
        <w:tc>
          <w:tcPr>
            <w:tcW w:w="1888" w:type="dxa"/>
            <w:gridSpan w:val="2"/>
          </w:tcPr>
          <w:p w14:paraId="4F3D0A55">
            <w:pPr>
              <w:widowControl/>
              <w:spacing w:after="0" w:line="240" w:lineRule="auto"/>
              <w:jc w:val="center"/>
              <w:rPr>
                <w:rFonts w:ascii="宋体" w:hAnsi="宋体" w:cs="宋体"/>
                <w:color w:val="000000"/>
                <w:sz w:val="24"/>
              </w:rPr>
            </w:pPr>
            <w:r>
              <w:rPr>
                <w:rFonts w:hint="eastAsia" w:ascii="宋体" w:hAnsi="宋体" w:cs="宋体"/>
                <w:sz w:val="24"/>
              </w:rPr>
              <w:t>698</w:t>
            </w:r>
          </w:p>
        </w:tc>
      </w:tr>
      <w:tr w14:paraId="698E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0" w:hRule="exact"/>
          <w:jc w:val="center"/>
        </w:trPr>
        <w:tc>
          <w:tcPr>
            <w:tcW w:w="468" w:type="dxa"/>
            <w:vAlign w:val="bottom"/>
          </w:tcPr>
          <w:p w14:paraId="7F87F9D7">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6</w:t>
            </w:r>
          </w:p>
        </w:tc>
        <w:tc>
          <w:tcPr>
            <w:tcW w:w="3065" w:type="dxa"/>
          </w:tcPr>
          <w:p w14:paraId="59589A63">
            <w:pPr>
              <w:pStyle w:val="267"/>
              <w:jc w:val="center"/>
              <w:rPr>
                <w:sz w:val="24"/>
                <w:szCs w:val="24"/>
              </w:rPr>
            </w:pPr>
            <w:r>
              <w:rPr>
                <w:rFonts w:hint="eastAsia"/>
                <w:sz w:val="24"/>
                <w:szCs w:val="24"/>
              </w:rPr>
              <w:t>大檐凉帽（男士）/</w:t>
            </w:r>
          </w:p>
          <w:p w14:paraId="57D40125">
            <w:pPr>
              <w:widowControl/>
              <w:spacing w:after="0" w:line="240" w:lineRule="auto"/>
              <w:jc w:val="center"/>
              <w:rPr>
                <w:rFonts w:ascii="宋体" w:hAnsi="宋体" w:cs="宋体"/>
                <w:color w:val="000000"/>
                <w:sz w:val="24"/>
              </w:rPr>
            </w:pPr>
            <w:r>
              <w:rPr>
                <w:rFonts w:hint="eastAsia" w:ascii="宋体" w:hAnsi="宋体" w:cs="宋体"/>
                <w:sz w:val="24"/>
              </w:rPr>
              <w:t>卷檐凉帽（女士）</w:t>
            </w:r>
          </w:p>
        </w:tc>
        <w:tc>
          <w:tcPr>
            <w:tcW w:w="726" w:type="dxa"/>
          </w:tcPr>
          <w:p w14:paraId="77F47B9E">
            <w:pPr>
              <w:widowControl/>
              <w:spacing w:after="0" w:line="240" w:lineRule="auto"/>
              <w:jc w:val="center"/>
              <w:rPr>
                <w:rFonts w:ascii="宋体" w:hAnsi="宋体" w:cs="宋体"/>
                <w:color w:val="000000"/>
                <w:sz w:val="24"/>
              </w:rPr>
            </w:pPr>
            <w:r>
              <w:rPr>
                <w:rFonts w:hint="eastAsia" w:ascii="宋体" w:hAnsi="宋体" w:cs="宋体"/>
                <w:sz w:val="24"/>
              </w:rPr>
              <w:t>顶</w:t>
            </w:r>
          </w:p>
        </w:tc>
        <w:tc>
          <w:tcPr>
            <w:tcW w:w="2029" w:type="dxa"/>
            <w:gridSpan w:val="2"/>
          </w:tcPr>
          <w:p w14:paraId="5B0E39D3">
            <w:pPr>
              <w:widowControl/>
              <w:spacing w:after="0" w:line="240" w:lineRule="auto"/>
              <w:jc w:val="center"/>
              <w:rPr>
                <w:rFonts w:ascii="宋体" w:hAnsi="宋体" w:cs="宋体"/>
                <w:color w:val="000000"/>
                <w:sz w:val="24"/>
              </w:rPr>
            </w:pPr>
            <w:r>
              <w:rPr>
                <w:rFonts w:hint="eastAsia" w:ascii="宋体" w:hAnsi="宋体" w:cs="宋体"/>
                <w:sz w:val="24"/>
              </w:rPr>
              <w:t>47</w:t>
            </w:r>
          </w:p>
        </w:tc>
        <w:tc>
          <w:tcPr>
            <w:tcW w:w="1888" w:type="dxa"/>
            <w:gridSpan w:val="2"/>
          </w:tcPr>
          <w:p w14:paraId="5F65B633">
            <w:pPr>
              <w:widowControl/>
              <w:spacing w:after="0" w:line="240" w:lineRule="auto"/>
              <w:jc w:val="center"/>
              <w:rPr>
                <w:rFonts w:ascii="宋体" w:hAnsi="宋体" w:cs="宋体"/>
                <w:color w:val="000000"/>
                <w:sz w:val="24"/>
              </w:rPr>
            </w:pPr>
            <w:r>
              <w:rPr>
                <w:rFonts w:hint="eastAsia" w:ascii="宋体" w:hAnsi="宋体" w:cs="宋体"/>
                <w:sz w:val="24"/>
              </w:rPr>
              <w:t>698</w:t>
            </w:r>
          </w:p>
        </w:tc>
      </w:tr>
      <w:tr w14:paraId="1BD1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exact"/>
          <w:jc w:val="center"/>
        </w:trPr>
        <w:tc>
          <w:tcPr>
            <w:tcW w:w="468" w:type="dxa"/>
            <w:vAlign w:val="bottom"/>
          </w:tcPr>
          <w:p w14:paraId="5ABC4B04">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7</w:t>
            </w:r>
          </w:p>
        </w:tc>
        <w:tc>
          <w:tcPr>
            <w:tcW w:w="3065" w:type="dxa"/>
          </w:tcPr>
          <w:p w14:paraId="3732CF42">
            <w:pPr>
              <w:widowControl/>
              <w:spacing w:after="0" w:line="240" w:lineRule="auto"/>
              <w:jc w:val="center"/>
              <w:rPr>
                <w:rFonts w:ascii="宋体" w:hAnsi="宋体" w:cs="宋体"/>
                <w:color w:val="000000"/>
                <w:sz w:val="24"/>
              </w:rPr>
            </w:pPr>
            <w:r>
              <w:rPr>
                <w:rFonts w:hint="eastAsia" w:ascii="宋体" w:hAnsi="宋体" w:cs="宋体"/>
                <w:sz w:val="24"/>
              </w:rPr>
              <w:t>栽绒防寒帽</w:t>
            </w:r>
          </w:p>
        </w:tc>
        <w:tc>
          <w:tcPr>
            <w:tcW w:w="726" w:type="dxa"/>
          </w:tcPr>
          <w:p w14:paraId="04DA45AA">
            <w:pPr>
              <w:widowControl/>
              <w:spacing w:after="0" w:line="240" w:lineRule="auto"/>
              <w:jc w:val="center"/>
              <w:rPr>
                <w:rFonts w:ascii="宋体" w:hAnsi="宋体" w:cs="宋体"/>
                <w:color w:val="000000"/>
                <w:sz w:val="24"/>
              </w:rPr>
            </w:pPr>
            <w:r>
              <w:rPr>
                <w:rFonts w:hint="eastAsia" w:ascii="宋体" w:hAnsi="宋体" w:cs="宋体"/>
                <w:sz w:val="24"/>
              </w:rPr>
              <w:t>顶</w:t>
            </w:r>
          </w:p>
        </w:tc>
        <w:tc>
          <w:tcPr>
            <w:tcW w:w="2029" w:type="dxa"/>
            <w:gridSpan w:val="2"/>
          </w:tcPr>
          <w:p w14:paraId="0CD6C2FA">
            <w:pPr>
              <w:widowControl/>
              <w:spacing w:after="0" w:line="240" w:lineRule="auto"/>
              <w:jc w:val="center"/>
              <w:rPr>
                <w:rFonts w:ascii="宋体" w:hAnsi="宋体" w:cs="宋体"/>
                <w:color w:val="000000"/>
                <w:sz w:val="24"/>
              </w:rPr>
            </w:pPr>
            <w:r>
              <w:rPr>
                <w:rFonts w:hint="eastAsia" w:ascii="宋体" w:hAnsi="宋体" w:cs="宋体"/>
                <w:sz w:val="24"/>
              </w:rPr>
              <w:t>59</w:t>
            </w:r>
          </w:p>
        </w:tc>
        <w:tc>
          <w:tcPr>
            <w:tcW w:w="1888" w:type="dxa"/>
            <w:gridSpan w:val="2"/>
          </w:tcPr>
          <w:p w14:paraId="73EA518B">
            <w:pPr>
              <w:widowControl/>
              <w:spacing w:after="0" w:line="240" w:lineRule="auto"/>
              <w:jc w:val="center"/>
              <w:rPr>
                <w:rFonts w:ascii="宋体" w:hAnsi="宋体" w:cs="宋体"/>
                <w:color w:val="000000"/>
                <w:sz w:val="24"/>
              </w:rPr>
            </w:pPr>
            <w:r>
              <w:rPr>
                <w:rFonts w:hint="eastAsia" w:ascii="宋体" w:hAnsi="宋体" w:cs="宋体"/>
                <w:sz w:val="24"/>
              </w:rPr>
              <w:t>100</w:t>
            </w:r>
          </w:p>
        </w:tc>
      </w:tr>
    </w:tbl>
    <w:p w14:paraId="55E7368B">
      <w:pPr>
        <w:pStyle w:val="271"/>
        <w:keepNext/>
        <w:keepLines/>
        <w:spacing w:line="360" w:lineRule="auto"/>
        <w:ind w:firstLine="0"/>
        <w:rPr>
          <w:rFonts w:asciiTheme="minorEastAsia" w:hAnsiTheme="minorEastAsia" w:eastAsiaTheme="minorEastAsia"/>
          <w:sz w:val="24"/>
          <w:szCs w:val="24"/>
        </w:rPr>
      </w:pPr>
    </w:p>
    <w:p w14:paraId="5D1ED43F">
      <w:pPr>
        <w:pStyle w:val="271"/>
        <w:keepNext/>
        <w:keepLines/>
        <w:spacing w:line="360" w:lineRule="auto"/>
        <w:ind w:firstLine="482" w:firstLineChars="200"/>
        <w:rPr>
          <w:rFonts w:asciiTheme="minorEastAsia" w:hAnsiTheme="minorEastAsia" w:eastAsiaTheme="minorEastAsia"/>
          <w:sz w:val="24"/>
          <w:szCs w:val="24"/>
        </w:rPr>
      </w:pPr>
      <w:r>
        <w:rPr>
          <w:rFonts w:asciiTheme="minorEastAsia" w:hAnsiTheme="minorEastAsia" w:eastAsiaTheme="minorEastAsia"/>
          <w:sz w:val="24"/>
          <w:szCs w:val="24"/>
        </w:rPr>
        <w:t>注：</w:t>
      </w:r>
      <w:bookmarkEnd w:id="225"/>
    </w:p>
    <w:p w14:paraId="44399E73">
      <w:pPr>
        <w:pStyle w:val="19"/>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）投标人</w:t>
      </w:r>
      <w:r>
        <w:rPr>
          <w:rFonts w:hint="eastAsia" w:asciiTheme="minorEastAsia" w:hAnsiTheme="minorEastAsia" w:eastAsiaTheme="minorEastAsia"/>
        </w:rPr>
        <w:t>需</w:t>
      </w:r>
      <w:r>
        <w:rPr>
          <w:rFonts w:asciiTheme="minorEastAsia" w:hAnsiTheme="minorEastAsia" w:eastAsiaTheme="minorEastAsia"/>
        </w:rPr>
        <w:t>递交</w:t>
      </w:r>
      <w:r>
        <w:rPr>
          <w:rFonts w:hint="eastAsia" w:asciiTheme="minorEastAsia" w:hAnsiTheme="minorEastAsia" w:eastAsiaTheme="minorEastAsia"/>
        </w:rPr>
        <w:t>由第三方检测机构出具的核心产品的检验报告</w:t>
      </w:r>
      <w:r>
        <w:rPr>
          <w:rFonts w:asciiTheme="minorEastAsia" w:hAnsiTheme="minorEastAsia" w:eastAsiaTheme="minorEastAsia"/>
        </w:rPr>
        <w:t>。</w:t>
      </w:r>
    </w:p>
    <w:p w14:paraId="7DA5B256">
      <w:pPr>
        <w:pStyle w:val="271"/>
        <w:keepNext/>
        <w:keepLines/>
        <w:spacing w:line="360" w:lineRule="auto"/>
        <w:ind w:firstLine="480" w:firstLineChars="200"/>
        <w:rPr>
          <w:rFonts w:asciiTheme="minorEastAsia" w:hAnsiTheme="minorEastAsia" w:eastAsiaTheme="minorEastAsia"/>
          <w:b w:val="0"/>
          <w:bCs w:val="0"/>
          <w:color w:val="000000" w:themeColor="text1"/>
          <w:sz w:val="24"/>
          <w:szCs w:val="24"/>
          <w14:textFill>
            <w14:solidFill>
              <w14:schemeClr w14:val="tx1"/>
            </w14:solidFill>
          </w14:textFill>
        </w:rPr>
      </w:pPr>
      <w:bookmarkStart w:id="226" w:name="bookmark29"/>
      <w:r>
        <w:rPr>
          <w:rFonts w:hint="eastAsia" w:asciiTheme="minorEastAsia" w:hAnsiTheme="minorEastAsia" w:eastAsiaTheme="minorEastAsia"/>
          <w:b w:val="0"/>
          <w:bCs w:val="0"/>
          <w:color w:val="000000" w:themeColor="text1"/>
          <w:sz w:val="24"/>
          <w:szCs w:val="24"/>
          <w:lang w:val="en-US"/>
          <w14:textFill>
            <w14:solidFill>
              <w14:schemeClr w14:val="tx1"/>
            </w14:solidFill>
          </w14:textFill>
        </w:rPr>
        <w:t>2</w:t>
      </w:r>
      <w:r>
        <w:rPr>
          <w:rFonts w:asciiTheme="minorEastAsia" w:hAnsiTheme="minorEastAsia" w:eastAsiaTheme="minorEastAsia"/>
          <w:b w:val="0"/>
          <w:bCs w:val="0"/>
          <w:color w:val="000000" w:themeColor="text1"/>
          <w:sz w:val="24"/>
          <w:szCs w:val="24"/>
          <w14:textFill>
            <w14:solidFill>
              <w14:schemeClr w14:val="tx1"/>
            </w14:solidFill>
          </w14:textFill>
        </w:rPr>
        <w:t>）本项目不接受进口产品投标，投标若以进口产品投标的，投标无效。</w:t>
      </w:r>
      <w:bookmarkEnd w:id="226"/>
    </w:p>
    <w:p w14:paraId="1B70601A">
      <w:pPr>
        <w:pStyle w:val="19"/>
        <w:spacing w:before="0" w:after="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r>
        <w:rPr>
          <w:rFonts w:asciiTheme="minorEastAsia" w:hAnsiTheme="minorEastAsia" w:eastAsiaTheme="minorEastAsia"/>
          <w:color w:val="000000" w:themeColor="text1"/>
          <w14:textFill>
            <w14:solidFill>
              <w14:schemeClr w14:val="tx1"/>
            </w14:solidFill>
          </w14:textFill>
        </w:rPr>
        <w:t>）投标人如中标，投标文件中提交的检验报告，采购人有权在合同签订之前要求中标人提供原件备查。</w:t>
      </w:r>
    </w:p>
    <w:p w14:paraId="60344CEA">
      <w:pPr>
        <w:pStyle w:val="19"/>
        <w:spacing w:before="0" w:after="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r>
        <w:rPr>
          <w:rFonts w:asciiTheme="minorEastAsia" w:hAnsiTheme="minorEastAsia" w:eastAsiaTheme="minorEastAsia"/>
          <w:color w:val="000000" w:themeColor="text1"/>
          <w14:textFill>
            <w14:solidFill>
              <w14:schemeClr w14:val="tx1"/>
            </w14:solidFill>
          </w14:textFill>
        </w:rPr>
        <w:t>）投标人递交的检验报告中，针对检测方案中检验项目分类为“安全性指标”的检测</w:t>
      </w:r>
      <w:r>
        <w:rPr>
          <w:rFonts w:hint="eastAsia" w:asciiTheme="minorEastAsia" w:hAnsiTheme="minorEastAsia" w:eastAsiaTheme="minorEastAsia"/>
          <w:color w:val="000000" w:themeColor="text1"/>
          <w14:textFill>
            <w14:solidFill>
              <w14:schemeClr w14:val="tx1"/>
            </w14:solidFill>
          </w14:textFill>
        </w:rPr>
        <w:t>项</w:t>
      </w:r>
      <w:r>
        <w:rPr>
          <w:rFonts w:asciiTheme="minorEastAsia" w:hAnsiTheme="minorEastAsia" w:eastAsiaTheme="minorEastAsia"/>
          <w:color w:val="000000" w:themeColor="text1"/>
          <w14:textFill>
            <w14:solidFill>
              <w14:schemeClr w14:val="tx1"/>
            </w14:solidFill>
          </w14:textFill>
        </w:rPr>
        <w:t>目，出现任意一项未进行检测或检测结果不符合要求的，投标无效。</w:t>
      </w:r>
    </w:p>
    <w:p w14:paraId="0E898D55">
      <w:pPr>
        <w:pStyle w:val="19"/>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2．项目背景</w:t>
      </w:r>
    </w:p>
    <w:p w14:paraId="2F20080A">
      <w:pPr>
        <w:pStyle w:val="19"/>
        <w:spacing w:before="0" w:after="0" w:line="360" w:lineRule="auto"/>
        <w:ind w:firstLine="480" w:firstLineChars="200"/>
        <w:rPr>
          <w:rFonts w:asciiTheme="minorEastAsia" w:hAnsiTheme="minorEastAsia" w:eastAsiaTheme="minorEastAsia"/>
        </w:rPr>
      </w:pPr>
      <w:bookmarkStart w:id="227" w:name="_Hlk206162355"/>
      <w:r>
        <w:rPr>
          <w:rFonts w:asciiTheme="minorEastAsia" w:hAnsiTheme="minorEastAsia" w:eastAsiaTheme="minorEastAsia"/>
        </w:rPr>
        <w:t>此次采购范围</w:t>
      </w:r>
      <w:r>
        <w:rPr>
          <w:rFonts w:hint="eastAsia" w:asciiTheme="minorEastAsia" w:hAnsiTheme="minorEastAsia" w:eastAsiaTheme="minorEastAsia"/>
        </w:rPr>
        <w:t>为</w:t>
      </w:r>
      <w:r>
        <w:rPr>
          <w:rFonts w:asciiTheme="minorEastAsia" w:hAnsiTheme="minorEastAsia" w:eastAsiaTheme="minorEastAsia"/>
        </w:rPr>
        <w:t>北京市交通运输综合执法总队主要履行行政处罚、行政强制、行政检查等行政执法职能的内设或所属执法</w:t>
      </w:r>
      <w:r>
        <w:rPr>
          <w:rFonts w:hint="eastAsia" w:asciiTheme="minorEastAsia" w:hAnsiTheme="minorEastAsia" w:eastAsiaTheme="minorEastAsia"/>
        </w:rPr>
        <w:t>支队</w:t>
      </w:r>
      <w:r>
        <w:rPr>
          <w:rFonts w:asciiTheme="minorEastAsia" w:hAnsiTheme="minorEastAsia" w:eastAsiaTheme="minorEastAsia"/>
        </w:rPr>
        <w:t>中，取得行政执法证件且直接面向执法对象开展执法工作的在编在岗人员配发或换发制式服装和标志，其他人员不予配发。</w:t>
      </w:r>
    </w:p>
    <w:bookmarkEnd w:id="227"/>
    <w:p w14:paraId="41D7C16A">
      <w:pPr>
        <w:pStyle w:val="271"/>
        <w:keepNext/>
        <w:keepLines/>
        <w:spacing w:line="360" w:lineRule="auto"/>
        <w:ind w:firstLine="482" w:firstLineChars="200"/>
        <w:rPr>
          <w:rFonts w:asciiTheme="minorEastAsia" w:hAnsiTheme="minorEastAsia" w:eastAsiaTheme="minorEastAsia"/>
          <w:sz w:val="24"/>
          <w:szCs w:val="24"/>
        </w:rPr>
      </w:pPr>
      <w:bookmarkStart w:id="228" w:name="bookmark31"/>
      <w:r>
        <w:rPr>
          <w:rFonts w:asciiTheme="minorEastAsia" w:hAnsiTheme="minorEastAsia" w:eastAsiaTheme="minorEastAsia"/>
          <w:sz w:val="24"/>
          <w:szCs w:val="24"/>
        </w:rPr>
        <w:t>二、商务要求</w:t>
      </w:r>
      <w:bookmarkEnd w:id="228"/>
    </w:p>
    <w:p w14:paraId="0DA227DF">
      <w:pPr>
        <w:pStyle w:val="271"/>
        <w:keepNext/>
        <w:keepLines/>
        <w:numPr>
          <w:ilvl w:val="0"/>
          <w:numId w:val="12"/>
        </w:numPr>
        <w:tabs>
          <w:tab w:val="left" w:pos="354"/>
        </w:tabs>
        <w:spacing w:line="360" w:lineRule="auto"/>
        <w:ind w:firstLine="482" w:firstLineChars="200"/>
        <w:rPr>
          <w:rFonts w:asciiTheme="minorEastAsia" w:hAnsiTheme="minorEastAsia" w:eastAsiaTheme="minorEastAsia"/>
          <w:sz w:val="24"/>
          <w:szCs w:val="24"/>
        </w:rPr>
      </w:pPr>
      <w:r>
        <w:rPr>
          <w:rFonts w:asciiTheme="minorEastAsia" w:hAnsiTheme="minorEastAsia" w:eastAsiaTheme="minorEastAsia"/>
          <w:sz w:val="24"/>
          <w:szCs w:val="24"/>
        </w:rPr>
        <w:t>交付的时间和地点</w:t>
      </w:r>
    </w:p>
    <w:p w14:paraId="6C2B18A9">
      <w:pPr>
        <w:pStyle w:val="19"/>
        <w:spacing w:before="0" w:after="0" w:line="360" w:lineRule="auto"/>
        <w:ind w:firstLine="200"/>
        <w:rPr>
          <w:rFonts w:asciiTheme="minorEastAsia" w:hAnsiTheme="minorEastAsia" w:eastAsiaTheme="minorEastAsia"/>
        </w:rPr>
      </w:pPr>
      <w:r>
        <w:rPr>
          <w:rFonts w:asciiTheme="minorEastAsia" w:hAnsiTheme="minorEastAsia" w:eastAsiaTheme="minorEastAsia"/>
        </w:rPr>
        <w:t>时间：</w:t>
      </w:r>
      <w:bookmarkStart w:id="229" w:name="_Hlk206162691"/>
      <w:r>
        <w:rPr>
          <w:rFonts w:asciiTheme="minorEastAsia" w:hAnsiTheme="minorEastAsia" w:eastAsiaTheme="minorEastAsia"/>
        </w:rPr>
        <w:t>自合同签订之日起至2027年12月31日。按采购人需求分批供货。</w:t>
      </w:r>
    </w:p>
    <w:p w14:paraId="7EBB9F48">
      <w:pPr>
        <w:pStyle w:val="19"/>
        <w:spacing w:before="0" w:after="0" w:line="360" w:lineRule="auto"/>
        <w:ind w:firstLine="200"/>
        <w:rPr>
          <w:rFonts w:asciiTheme="minorEastAsia" w:hAnsiTheme="minorEastAsia" w:eastAsiaTheme="minorEastAsia"/>
        </w:rPr>
      </w:pPr>
      <w:bookmarkStart w:id="340" w:name="_GoBack"/>
      <w:bookmarkEnd w:id="340"/>
      <w:r>
        <w:rPr>
          <w:rFonts w:asciiTheme="minorEastAsia" w:hAnsiTheme="minorEastAsia" w:eastAsiaTheme="minorEastAsia"/>
        </w:rPr>
        <w:t>2025年度</w:t>
      </w:r>
      <w:r>
        <w:rPr>
          <w:rFonts w:hint="eastAsia" w:asciiTheme="minorEastAsia" w:hAnsiTheme="minorEastAsia" w:eastAsiaTheme="minorEastAsia"/>
        </w:rPr>
        <w:t xml:space="preserve"> </w:t>
      </w:r>
      <w:r>
        <w:rPr>
          <w:rFonts w:asciiTheme="minorEastAsia" w:hAnsiTheme="minorEastAsia" w:eastAsiaTheme="minorEastAsia"/>
        </w:rPr>
        <w:t>合同签订后15个日历日内完成量体，量体后</w:t>
      </w:r>
      <w:r>
        <w:rPr>
          <w:rFonts w:hint="eastAsia" w:asciiTheme="minorEastAsia" w:hAnsiTheme="minorEastAsia" w:eastAsiaTheme="minorEastAsia"/>
        </w:rPr>
        <w:t>3</w:t>
      </w:r>
      <w:r>
        <w:rPr>
          <w:rFonts w:asciiTheme="minorEastAsia" w:hAnsiTheme="minorEastAsia" w:eastAsiaTheme="minorEastAsia"/>
        </w:rPr>
        <w:t>0个日历日内交货至采购人指定地点。</w:t>
      </w:r>
    </w:p>
    <w:p w14:paraId="6529BA92">
      <w:pPr>
        <w:pStyle w:val="19"/>
        <w:spacing w:before="0" w:after="0" w:line="360" w:lineRule="auto"/>
        <w:ind w:firstLine="200"/>
        <w:rPr>
          <w:rFonts w:asciiTheme="minorEastAsia" w:hAnsiTheme="minorEastAsia" w:eastAsiaTheme="minorEastAsia"/>
        </w:rPr>
      </w:pPr>
      <w:r>
        <w:rPr>
          <w:rFonts w:asciiTheme="minorEastAsia" w:hAnsiTheme="minorEastAsia" w:eastAsiaTheme="minorEastAsia"/>
        </w:rPr>
        <w:t>2026</w:t>
      </w:r>
      <w:r>
        <w:rPr>
          <w:rFonts w:hint="eastAsia" w:asciiTheme="minorEastAsia" w:hAnsiTheme="minorEastAsia" w:eastAsiaTheme="minorEastAsia"/>
        </w:rPr>
        <w:t>、</w:t>
      </w:r>
      <w:r>
        <w:rPr>
          <w:rFonts w:asciiTheme="minorEastAsia" w:hAnsiTheme="minorEastAsia" w:eastAsiaTheme="minorEastAsia"/>
        </w:rPr>
        <w:t>2027年度</w:t>
      </w:r>
      <w:r>
        <w:rPr>
          <w:rFonts w:hint="eastAsia" w:asciiTheme="minorEastAsia" w:hAnsiTheme="minorEastAsia" w:eastAsiaTheme="minorEastAsia"/>
        </w:rPr>
        <w:t xml:space="preserve"> </w:t>
      </w:r>
      <w:r>
        <w:rPr>
          <w:rFonts w:asciiTheme="minorEastAsia" w:hAnsiTheme="minorEastAsia" w:eastAsiaTheme="minorEastAsia"/>
        </w:rPr>
        <w:t>于</w:t>
      </w:r>
      <w:r>
        <w:rPr>
          <w:rFonts w:hint="eastAsia" w:asciiTheme="minorEastAsia" w:hAnsiTheme="minorEastAsia" w:eastAsiaTheme="minorEastAsia"/>
        </w:rPr>
        <w:t>当年</w:t>
      </w:r>
      <w:r>
        <w:rPr>
          <w:rFonts w:asciiTheme="minorEastAsia" w:hAnsiTheme="minorEastAsia" w:eastAsiaTheme="minorEastAsia"/>
        </w:rPr>
        <w:t>新增人员到岗量体、换发人员量体后</w:t>
      </w:r>
      <w:r>
        <w:rPr>
          <w:rFonts w:hint="eastAsia" w:asciiTheme="minorEastAsia" w:hAnsiTheme="minorEastAsia" w:eastAsiaTheme="minorEastAsia"/>
        </w:rPr>
        <w:t>3</w:t>
      </w:r>
      <w:r>
        <w:rPr>
          <w:rFonts w:asciiTheme="minorEastAsia" w:hAnsiTheme="minorEastAsia" w:eastAsiaTheme="minorEastAsia"/>
        </w:rPr>
        <w:t>0个日历日内交货至采购人指定地点。</w:t>
      </w:r>
    </w:p>
    <w:bookmarkEnd w:id="229"/>
    <w:p w14:paraId="174B6F4B">
      <w:pPr>
        <w:pStyle w:val="19"/>
        <w:spacing w:before="0" w:after="0" w:line="360" w:lineRule="auto"/>
        <w:ind w:firstLine="200"/>
        <w:rPr>
          <w:rFonts w:asciiTheme="minorEastAsia" w:hAnsiTheme="minorEastAsia" w:eastAsiaTheme="minorEastAsia"/>
        </w:rPr>
      </w:pPr>
      <w:r>
        <w:rPr>
          <w:rFonts w:asciiTheme="minorEastAsia" w:hAnsiTheme="minorEastAsia" w:eastAsiaTheme="minorEastAsia"/>
        </w:rPr>
        <w:t>地点：采购人指定地点</w:t>
      </w:r>
      <w:r>
        <w:rPr>
          <w:rFonts w:hint="eastAsia" w:asciiTheme="minorEastAsia" w:hAnsiTheme="minorEastAsia" w:eastAsiaTheme="minorEastAsia"/>
        </w:rPr>
        <w:t>。</w:t>
      </w:r>
    </w:p>
    <w:p w14:paraId="6DF230D3">
      <w:pPr>
        <w:pStyle w:val="271"/>
        <w:keepNext/>
        <w:keepLines/>
        <w:numPr>
          <w:ilvl w:val="0"/>
          <w:numId w:val="12"/>
        </w:numPr>
        <w:tabs>
          <w:tab w:val="left" w:pos="363"/>
        </w:tabs>
        <w:spacing w:line="360" w:lineRule="auto"/>
        <w:ind w:firstLine="482" w:firstLineChars="200"/>
        <w:jc w:val="both"/>
        <w:rPr>
          <w:rFonts w:asciiTheme="minorEastAsia" w:hAnsiTheme="minorEastAsia" w:eastAsiaTheme="minorEastAsia"/>
          <w:sz w:val="24"/>
          <w:szCs w:val="24"/>
        </w:rPr>
      </w:pPr>
      <w:bookmarkStart w:id="230" w:name="bookmark34"/>
      <w:r>
        <w:rPr>
          <w:rFonts w:asciiTheme="minorEastAsia" w:hAnsiTheme="minorEastAsia" w:eastAsiaTheme="minorEastAsia"/>
          <w:sz w:val="24"/>
          <w:szCs w:val="24"/>
        </w:rPr>
        <w:t>付款条件（进度和方式）</w:t>
      </w:r>
      <w:bookmarkEnd w:id="230"/>
    </w:p>
    <w:p w14:paraId="21E02989">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详见第六章合同相关规定。</w:t>
      </w:r>
    </w:p>
    <w:p w14:paraId="25DBE83A">
      <w:pPr>
        <w:pStyle w:val="271"/>
        <w:keepNext/>
        <w:keepLines/>
        <w:numPr>
          <w:ilvl w:val="0"/>
          <w:numId w:val="12"/>
        </w:numPr>
        <w:tabs>
          <w:tab w:val="left" w:pos="368"/>
        </w:tabs>
        <w:spacing w:line="360" w:lineRule="auto"/>
        <w:ind w:firstLine="482" w:firstLineChars="200"/>
        <w:rPr>
          <w:rFonts w:asciiTheme="minorEastAsia" w:hAnsiTheme="minorEastAsia" w:eastAsiaTheme="minorEastAsia"/>
          <w:sz w:val="24"/>
          <w:szCs w:val="24"/>
        </w:rPr>
      </w:pPr>
      <w:bookmarkStart w:id="231" w:name="bookmark36"/>
      <w:bookmarkStart w:id="232" w:name="bookmark42"/>
      <w:r>
        <w:rPr>
          <w:rFonts w:asciiTheme="minorEastAsia" w:hAnsiTheme="minorEastAsia" w:eastAsiaTheme="minorEastAsia"/>
          <w:sz w:val="24"/>
          <w:szCs w:val="24"/>
        </w:rPr>
        <w:t>包装和运输</w:t>
      </w:r>
      <w:bookmarkEnd w:id="231"/>
    </w:p>
    <w:p w14:paraId="7A868416">
      <w:pPr>
        <w:pStyle w:val="19"/>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w:t>
      </w:r>
      <w:r>
        <w:rPr>
          <w:rFonts w:asciiTheme="minorEastAsia" w:hAnsiTheme="minorEastAsia" w:eastAsiaTheme="minorEastAsia"/>
        </w:rPr>
        <w:t>3.1须满足《关于印发〈商品包装政府采购需求标准（试行）〉、〈快递包装政府采 购需求标准（试行）〉的通知》（财办库（2020 ） 123号。</w:t>
      </w:r>
      <w:r>
        <w:rPr>
          <w:rFonts w:asciiTheme="minorEastAsia" w:hAnsiTheme="minorEastAsia" w:eastAsiaTheme="minorEastAsia"/>
          <w:b/>
          <w:bCs/>
        </w:rPr>
        <w:t>（投标人须提供承诺函</w:t>
      </w:r>
      <w:r>
        <w:rPr>
          <w:rFonts w:hint="eastAsia" w:asciiTheme="minorEastAsia" w:hAnsiTheme="minorEastAsia" w:eastAsiaTheme="minorEastAsia"/>
          <w:b/>
          <w:bCs/>
        </w:rPr>
        <w:t>，格式自拟。</w:t>
      </w:r>
      <w:r>
        <w:rPr>
          <w:rFonts w:asciiTheme="minorEastAsia" w:hAnsiTheme="minorEastAsia" w:eastAsiaTheme="minorEastAsia"/>
          <w:b/>
          <w:bCs/>
        </w:rPr>
        <w:t>）</w:t>
      </w:r>
    </w:p>
    <w:p w14:paraId="3099B669">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3.2运输时须按采购人要求送至指定地点（涉及收货地址较多且分散），所有运输费 用由中标人承担。</w:t>
      </w:r>
    </w:p>
    <w:p w14:paraId="4E9B31F9">
      <w:pPr>
        <w:pStyle w:val="271"/>
        <w:keepNext/>
        <w:keepLines/>
        <w:numPr>
          <w:ilvl w:val="0"/>
          <w:numId w:val="12"/>
        </w:numPr>
        <w:tabs>
          <w:tab w:val="left" w:pos="363"/>
        </w:tabs>
        <w:spacing w:line="360" w:lineRule="auto"/>
        <w:ind w:firstLine="482" w:firstLineChars="200"/>
        <w:rPr>
          <w:rFonts w:asciiTheme="minorEastAsia" w:hAnsiTheme="minorEastAsia" w:eastAsiaTheme="minorEastAsia"/>
          <w:sz w:val="24"/>
          <w:szCs w:val="24"/>
        </w:rPr>
      </w:pPr>
      <w:bookmarkStart w:id="233" w:name="bookmark38"/>
      <w:r>
        <w:rPr>
          <w:rFonts w:asciiTheme="minorEastAsia" w:hAnsiTheme="minorEastAsia" w:eastAsiaTheme="minorEastAsia"/>
          <w:sz w:val="24"/>
          <w:szCs w:val="24"/>
        </w:rPr>
        <w:t>售后服务（质保期）</w:t>
      </w:r>
      <w:bookmarkEnd w:id="233"/>
    </w:p>
    <w:p w14:paraId="5E711667">
      <w:pPr>
        <w:pStyle w:val="19"/>
        <w:numPr>
          <w:ilvl w:val="1"/>
          <w:numId w:val="12"/>
        </w:numPr>
        <w:tabs>
          <w:tab w:val="left" w:pos="969"/>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质保期</w:t>
      </w:r>
    </w:p>
    <w:p w14:paraId="77693ACE">
      <w:pPr>
        <w:pStyle w:val="19"/>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w:t>
      </w:r>
      <w:r>
        <w:rPr>
          <w:rFonts w:asciiTheme="minorEastAsia" w:hAnsiTheme="minorEastAsia" w:eastAsiaTheme="minorEastAsia"/>
        </w:rPr>
        <w:t>各品种按采购人需求分批次供货，每批次货物自验收合格之日起质保期不得低于 《综合行政执法制式服装和标志管理办法》（财行〔2020〕299号）中规定的各类配发品 种的使用年限。</w:t>
      </w:r>
      <w:r>
        <w:rPr>
          <w:rFonts w:asciiTheme="minorEastAsia" w:hAnsiTheme="minorEastAsia" w:eastAsiaTheme="minorEastAsia"/>
          <w:b/>
          <w:bCs/>
        </w:rPr>
        <w:t>（投标人须提供</w:t>
      </w:r>
      <w:r>
        <w:rPr>
          <w:rFonts w:hint="eastAsia" w:asciiTheme="minorEastAsia" w:hAnsiTheme="minorEastAsia" w:eastAsiaTheme="minorEastAsia"/>
          <w:b/>
          <w:bCs/>
        </w:rPr>
        <w:t>加盖公章的</w:t>
      </w:r>
      <w:r>
        <w:rPr>
          <w:rFonts w:asciiTheme="minorEastAsia" w:hAnsiTheme="minorEastAsia" w:eastAsiaTheme="minorEastAsia"/>
          <w:b/>
          <w:bCs/>
        </w:rPr>
        <w:t>承诺函</w:t>
      </w:r>
      <w:r>
        <w:rPr>
          <w:rFonts w:hint="eastAsia" w:asciiTheme="minorEastAsia" w:hAnsiTheme="minorEastAsia" w:eastAsiaTheme="minorEastAsia"/>
          <w:b/>
          <w:bCs/>
        </w:rPr>
        <w:t>，格式自拟。</w:t>
      </w:r>
      <w:r>
        <w:rPr>
          <w:rFonts w:asciiTheme="minorEastAsia" w:hAnsiTheme="minorEastAsia" w:eastAsiaTheme="minorEastAsia"/>
          <w:b/>
          <w:bCs/>
        </w:rPr>
        <w:t>）</w:t>
      </w:r>
    </w:p>
    <w:p w14:paraId="125D232C">
      <w:pPr>
        <w:pStyle w:val="19"/>
        <w:numPr>
          <w:ilvl w:val="1"/>
          <w:numId w:val="12"/>
        </w:numPr>
        <w:tabs>
          <w:tab w:val="left" w:pos="988"/>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售后服务要求</w:t>
      </w:r>
    </w:p>
    <w:p w14:paraId="33FD419F">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1）中标人应提供24小时售后服务热线电话，由专人负责处理。如发现产品质量等问题，在接到采购人通知（包括但不限于微信、电话、邮件等形式）后2个工作日内提出解决方案，15日内完成产品的修复或更换等处理。</w:t>
      </w:r>
    </w:p>
    <w:p w14:paraId="17A49B01">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（2）如有个别调换或修补事宜，由采购人与中标人负责人联系，保证能够在采购人要求的时间内，采购人负责人收到指定货物。</w:t>
      </w:r>
    </w:p>
    <w:p w14:paraId="557F4141">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（3）如有批量需要调换或修补事宜，采购人统计调换货物签字登记后，由采购人邮寄至中标人，从货物发出到调换返回不超过15日。</w:t>
      </w:r>
    </w:p>
    <w:p w14:paraId="20E19BD1">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（4）产品质保期内，采购人发现成品或原材料质量不合格（包含但不限于正常穿着 或洗涤时发现严重褪色、变形、严重开线、脱胶、断裂等情况）、不符合招标文件规定的 技术规格等文件要求，中标人负责包修、包换并承担由此产生的所有费用及相应责任。</w:t>
      </w:r>
    </w:p>
    <w:p w14:paraId="1FA64A3E">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（5）中标人承担售后服务期内产品调换、修补等事宜的所有费用及相应责任。</w:t>
      </w:r>
    </w:p>
    <w:p w14:paraId="46A00F41">
      <w:pPr>
        <w:pStyle w:val="19"/>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三、技术要求</w:t>
      </w:r>
    </w:p>
    <w:p w14:paraId="35AADEE0">
      <w:pPr>
        <w:pStyle w:val="271"/>
        <w:keepNext/>
        <w:keepLines/>
        <w:numPr>
          <w:ilvl w:val="0"/>
          <w:numId w:val="13"/>
        </w:numPr>
        <w:tabs>
          <w:tab w:val="left" w:pos="286"/>
        </w:tabs>
        <w:spacing w:line="360" w:lineRule="auto"/>
        <w:ind w:firstLine="482" w:firstLineChars="200"/>
        <w:rPr>
          <w:rFonts w:asciiTheme="minorEastAsia" w:hAnsiTheme="minorEastAsia" w:eastAsiaTheme="minorEastAsia"/>
          <w:sz w:val="24"/>
          <w:szCs w:val="24"/>
        </w:rPr>
      </w:pPr>
      <w:bookmarkStart w:id="234" w:name="bookmark40"/>
      <w:r>
        <w:rPr>
          <w:rFonts w:cs="Times New Roman" w:asciiTheme="minorEastAsia" w:hAnsiTheme="minorEastAsia" w:eastAsiaTheme="minorEastAsia"/>
          <w:sz w:val="24"/>
          <w:szCs w:val="24"/>
        </w:rPr>
        <w:t xml:space="preserve">. </w:t>
      </w:r>
      <w:r>
        <w:rPr>
          <w:rFonts w:asciiTheme="minorEastAsia" w:hAnsiTheme="minorEastAsia" w:eastAsiaTheme="minorEastAsia"/>
          <w:sz w:val="24"/>
          <w:szCs w:val="24"/>
        </w:rPr>
        <w:t>基本要求</w:t>
      </w:r>
      <w:bookmarkEnd w:id="234"/>
    </w:p>
    <w:p w14:paraId="57945698">
      <w:pPr>
        <w:pStyle w:val="19"/>
        <w:numPr>
          <w:ilvl w:val="1"/>
          <w:numId w:val="13"/>
        </w:numPr>
        <w:tabs>
          <w:tab w:val="left" w:pos="445"/>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采购标的需实现的功能或者目标</w:t>
      </w:r>
    </w:p>
    <w:p w14:paraId="47EE6793">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推进严格规范公正文明执法，维护</w:t>
      </w:r>
      <w:r>
        <w:rPr>
          <w:rFonts w:hint="eastAsia" w:asciiTheme="minorEastAsia" w:hAnsiTheme="minorEastAsia" w:eastAsiaTheme="minorEastAsia"/>
        </w:rPr>
        <w:t>北京市交通</w:t>
      </w:r>
      <w:r>
        <w:rPr>
          <w:rFonts w:asciiTheme="minorEastAsia" w:hAnsiTheme="minorEastAsia" w:eastAsiaTheme="minorEastAsia"/>
        </w:rPr>
        <w:t>运输综合执法总队队伍执法良好形象。</w:t>
      </w:r>
    </w:p>
    <w:p w14:paraId="7F0C47EB">
      <w:pPr>
        <w:pStyle w:val="19"/>
        <w:numPr>
          <w:ilvl w:val="1"/>
          <w:numId w:val="13"/>
        </w:numPr>
        <w:tabs>
          <w:tab w:val="left" w:pos="464"/>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需执行的国家相关标准、行业标准、地方标准或者其他标准、</w:t>
      </w:r>
      <w:r>
        <w:rPr>
          <w:rFonts w:hint="eastAsia" w:asciiTheme="minorEastAsia" w:hAnsiTheme="minorEastAsia" w:eastAsiaTheme="minorEastAsia"/>
        </w:rPr>
        <w:t>要求</w:t>
      </w:r>
    </w:p>
    <w:p w14:paraId="657E9FC9">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《综合行政执法制式服装和标志管理办法》；</w:t>
      </w:r>
    </w:p>
    <w:p w14:paraId="6E5A631E">
      <w:pPr>
        <w:pStyle w:val="19"/>
        <w:spacing w:before="0" w:after="0" w:line="360" w:lineRule="auto"/>
        <w:ind w:firstLine="480" w:firstLineChars="200"/>
        <w:rPr>
          <w:rFonts w:asciiTheme="minorEastAsia" w:hAnsiTheme="minorEastAsia" w:eastAsiaTheme="minorEastAsia"/>
        </w:rPr>
      </w:pPr>
      <w:bookmarkStart w:id="235" w:name="OLE_LINK15"/>
      <w:r>
        <w:rPr>
          <w:rFonts w:hint="eastAsia" w:asciiTheme="minorEastAsia" w:hAnsiTheme="minorEastAsia" w:eastAsiaTheme="minorEastAsia"/>
        </w:rPr>
        <w:t>《北京市交通运输执法总队行政执法制式服装和标志技术要求》</w:t>
      </w:r>
      <w:bookmarkEnd w:id="235"/>
      <w:r>
        <w:rPr>
          <w:rFonts w:asciiTheme="minorEastAsia" w:hAnsiTheme="minorEastAsia" w:eastAsiaTheme="minorEastAsia"/>
        </w:rPr>
        <w:t>；</w:t>
      </w:r>
    </w:p>
    <w:p w14:paraId="5406965D">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除上述列明标准外，在项目实施期间还需执行其余国家、行业、北京市相关的标准、规范。</w:t>
      </w:r>
    </w:p>
    <w:p w14:paraId="4B9260A5">
      <w:pPr>
        <w:pStyle w:val="271"/>
        <w:keepNext/>
        <w:keepLines/>
        <w:tabs>
          <w:tab w:val="left" w:pos="301"/>
        </w:tabs>
        <w:spacing w:line="360" w:lineRule="auto"/>
        <w:ind w:firstLine="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asciiTheme="minorEastAsia" w:hAnsiTheme="minorEastAsia" w:eastAsiaTheme="minorEastAsia"/>
          <w:sz w:val="24"/>
          <w:szCs w:val="24"/>
        </w:rPr>
        <w:t>货物技术要求</w:t>
      </w:r>
      <w:bookmarkEnd w:id="232"/>
    </w:p>
    <w:p w14:paraId="5F8CC933">
      <w:pPr>
        <w:pStyle w:val="19"/>
        <w:tabs>
          <w:tab w:val="left" w:pos="464"/>
          <w:tab w:val="clear" w:pos="567"/>
        </w:tabs>
        <w:spacing w:before="0" w:after="0" w:line="360" w:lineRule="auto"/>
        <w:ind w:firstLine="480" w:firstLineChars="200"/>
      </w:pPr>
      <w:r>
        <w:rPr>
          <w:rFonts w:hint="eastAsia" w:asciiTheme="minorEastAsia" w:hAnsiTheme="minorEastAsia" w:eastAsiaTheme="minorEastAsia"/>
        </w:rPr>
        <w:t>2.1.</w:t>
      </w:r>
      <w:r>
        <w:rPr>
          <w:rFonts w:asciiTheme="minorEastAsia" w:hAnsiTheme="minorEastAsia" w:eastAsiaTheme="minorEastAsia"/>
        </w:rPr>
        <w:t>采购标的需满足的性能、材料、结构、外观、质量、安全、技术规格、物理特性等要求</w:t>
      </w:r>
      <w:r>
        <w:rPr>
          <w:rFonts w:hint="eastAsia" w:asciiTheme="minorEastAsia" w:hAnsiTheme="minorEastAsia" w:eastAsiaTheme="minorEastAsia"/>
        </w:rPr>
        <w:t>。具体技术要求详见附件。</w:t>
      </w:r>
    </w:p>
    <w:p w14:paraId="4F4A00E9">
      <w:pPr>
        <w:pStyle w:val="19"/>
        <w:tabs>
          <w:tab w:val="left" w:pos="464"/>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2</w:t>
      </w:r>
      <w:r>
        <w:rPr>
          <w:rFonts w:asciiTheme="minorEastAsia" w:hAnsiTheme="minorEastAsia" w:eastAsiaTheme="minorEastAsia"/>
        </w:rPr>
        <w:t>金属衣扣、金属肩扣理化性能按下表中技术标准执行。</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704"/>
        <w:gridCol w:w="1712"/>
        <w:gridCol w:w="4558"/>
      </w:tblGrid>
      <w:tr w14:paraId="3FBE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exact"/>
          <w:jc w:val="center"/>
        </w:trPr>
        <w:tc>
          <w:tcPr>
            <w:tcW w:w="4416" w:type="dxa"/>
            <w:gridSpan w:val="2"/>
          </w:tcPr>
          <w:p w14:paraId="55038F67">
            <w:pPr>
              <w:pStyle w:val="267"/>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项目</w:t>
            </w:r>
          </w:p>
        </w:tc>
        <w:tc>
          <w:tcPr>
            <w:tcW w:w="4558" w:type="dxa"/>
          </w:tcPr>
          <w:p w14:paraId="44FBE542">
            <w:pPr>
              <w:pStyle w:val="267"/>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指标</w:t>
            </w:r>
          </w:p>
        </w:tc>
      </w:tr>
      <w:tr w14:paraId="66BD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6AA541EB">
            <w:pPr>
              <w:pStyle w:val="267"/>
              <w:spacing w:line="360" w:lineRule="auto"/>
              <w:ind w:firstLine="480" w:firstLineChars="200"/>
              <w:rPr>
                <w:rFonts w:asciiTheme="minorEastAsia" w:hAnsiTheme="minorEastAsia" w:eastAsiaTheme="minorEastAsia"/>
                <w:sz w:val="24"/>
                <w:szCs w:val="24"/>
                <w:lang w:val="en-US"/>
              </w:rPr>
            </w:pPr>
            <w:r>
              <w:rPr>
                <w:rFonts w:asciiTheme="minorEastAsia" w:hAnsiTheme="minorEastAsia" w:eastAsiaTheme="minorEastAsia"/>
                <w:sz w:val="24"/>
                <w:szCs w:val="24"/>
              </w:rPr>
              <w:t>铜镀层厚度，</w:t>
            </w:r>
            <w:r>
              <w:rPr>
                <w:rFonts w:hint="eastAsia" w:asciiTheme="minorEastAsia" w:hAnsiTheme="minorEastAsia" w:eastAsiaTheme="minorEastAsia"/>
                <w:sz w:val="24"/>
                <w:szCs w:val="24"/>
                <w:lang w:val="en-US"/>
              </w:rPr>
              <w:t>μm</w:t>
            </w:r>
          </w:p>
          <w:p w14:paraId="25F27DEC">
            <w:pPr>
              <w:pStyle w:val="267"/>
              <w:spacing w:line="360" w:lineRule="auto"/>
              <w:ind w:firstLine="480" w:firstLineChars="200"/>
              <w:rPr>
                <w:rFonts w:asciiTheme="minorEastAsia" w:hAnsiTheme="minorEastAsia" w:eastAsiaTheme="minorEastAsia"/>
                <w:sz w:val="24"/>
                <w:szCs w:val="24"/>
                <w:lang w:val="en-US"/>
              </w:rPr>
            </w:pPr>
          </w:p>
        </w:tc>
        <w:tc>
          <w:tcPr>
            <w:tcW w:w="4558" w:type="dxa"/>
          </w:tcPr>
          <w:p w14:paraId="252EE1F4">
            <w:pPr>
              <w:pStyle w:val="267"/>
              <w:spacing w:line="360" w:lineRule="auto"/>
              <w:ind w:firstLine="480" w:firstLineChars="200"/>
              <w:rPr>
                <w:rFonts w:asciiTheme="minorEastAsia" w:hAnsiTheme="minorEastAsia" w:eastAsiaTheme="minorEastAsia"/>
                <w:sz w:val="24"/>
                <w:szCs w:val="24"/>
              </w:rPr>
            </w:pPr>
            <w:r>
              <w:rPr>
                <w:rFonts w:cs="Times New Roman" w:asciiTheme="minorEastAsia" w:hAnsiTheme="minorEastAsia" w:eastAsiaTheme="minorEastAsia"/>
                <w:sz w:val="24"/>
                <w:szCs w:val="24"/>
              </w:rPr>
              <w:t>&gt;8</w:t>
            </w:r>
          </w:p>
        </w:tc>
      </w:tr>
      <w:tr w14:paraId="19D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01D11179">
            <w:pPr>
              <w:pStyle w:val="267"/>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银镀层厚度，</w:t>
            </w:r>
            <w:r>
              <w:rPr>
                <w:rFonts w:hint="eastAsia" w:asciiTheme="minorEastAsia" w:hAnsiTheme="minorEastAsia" w:eastAsiaTheme="minorEastAsia"/>
                <w:sz w:val="24"/>
                <w:szCs w:val="24"/>
                <w:lang w:val="en-US"/>
              </w:rPr>
              <w:t>μm</w:t>
            </w:r>
          </w:p>
        </w:tc>
        <w:tc>
          <w:tcPr>
            <w:tcW w:w="4558" w:type="dxa"/>
          </w:tcPr>
          <w:p w14:paraId="04C0AC98">
            <w:pPr>
              <w:pStyle w:val="267"/>
              <w:spacing w:line="360" w:lineRule="auto"/>
              <w:ind w:firstLine="480" w:firstLineChars="200"/>
              <w:rPr>
                <w:rFonts w:asciiTheme="minorEastAsia" w:hAnsiTheme="minorEastAsia" w:eastAsiaTheme="minorEastAsia"/>
                <w:sz w:val="24"/>
                <w:szCs w:val="24"/>
              </w:rPr>
            </w:pPr>
            <w:r>
              <w:rPr>
                <w:rFonts w:cs="Times New Roman" w:asciiTheme="minorEastAsia" w:hAnsiTheme="minorEastAsia" w:eastAsiaTheme="minorEastAsia"/>
                <w:sz w:val="24"/>
                <w:szCs w:val="24"/>
              </w:rPr>
              <w:t>&gt;8</w:t>
            </w:r>
          </w:p>
        </w:tc>
      </w:tr>
      <w:tr w14:paraId="68D9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6C8FD255">
            <w:pPr>
              <w:pStyle w:val="26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漆膜附着力</w:t>
            </w:r>
          </w:p>
        </w:tc>
        <w:tc>
          <w:tcPr>
            <w:tcW w:w="4558" w:type="dxa"/>
          </w:tcPr>
          <w:p w14:paraId="1021F029">
            <w:pPr>
              <w:pStyle w:val="26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r>
      <w:tr w14:paraId="3A70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4FDF07D0">
            <w:pPr>
              <w:pStyle w:val="26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保护膜耐摩擦（500次）</w:t>
            </w:r>
          </w:p>
        </w:tc>
        <w:tc>
          <w:tcPr>
            <w:tcW w:w="4558" w:type="dxa"/>
          </w:tcPr>
          <w:p w14:paraId="53795539">
            <w:pPr>
              <w:pStyle w:val="267"/>
              <w:spacing w:line="360" w:lineRule="auto"/>
              <w:ind w:firstLine="480" w:firstLineChars="200"/>
              <w:rPr>
                <w:rFonts w:cs="Times New Roman" w:asciiTheme="minorEastAsia" w:hAnsiTheme="minorEastAsia" w:eastAsiaTheme="minorEastAsia"/>
                <w:sz w:val="24"/>
                <w:szCs w:val="24"/>
                <w:lang w:val="en-US" w:eastAsia="en-US" w:bidi="en-US"/>
              </w:rPr>
            </w:pPr>
            <w:r>
              <w:rPr>
                <w:rFonts w:hint="eastAsia" w:cs="Times New Roman" w:asciiTheme="minorEastAsia" w:hAnsiTheme="minorEastAsia" w:eastAsiaTheme="minorEastAsia"/>
                <w:sz w:val="24"/>
                <w:szCs w:val="24"/>
                <w:lang w:val="en-US" w:eastAsia="en-US" w:bidi="en-US"/>
              </w:rPr>
              <w:t>不导电，无明显磨损</w:t>
            </w:r>
          </w:p>
        </w:tc>
      </w:tr>
      <w:tr w14:paraId="4D63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2C5B1D39">
            <w:pPr>
              <w:pStyle w:val="267"/>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耐盐雾</w:t>
            </w:r>
            <w:r>
              <w:rPr>
                <w:rFonts w:asciiTheme="minorEastAsia" w:hAnsiTheme="minorEastAsia" w:eastAsiaTheme="minorEastAsia"/>
                <w:sz w:val="24"/>
                <w:szCs w:val="24"/>
                <w:lang w:val="en-US" w:eastAsia="en-US" w:bidi="en-US"/>
              </w:rPr>
              <w:t>（</w:t>
            </w:r>
            <w:r>
              <w:rPr>
                <w:rFonts w:cs="Times New Roman" w:asciiTheme="minorEastAsia" w:hAnsiTheme="minorEastAsia" w:eastAsiaTheme="minorEastAsia"/>
                <w:sz w:val="24"/>
                <w:szCs w:val="24"/>
                <w:lang w:val="en-US" w:eastAsia="en-US" w:bidi="en-US"/>
              </w:rPr>
              <w:t>72h</w:t>
            </w:r>
            <w:r>
              <w:rPr>
                <w:rFonts w:asciiTheme="minorEastAsia" w:hAnsiTheme="minorEastAsia" w:eastAsiaTheme="minorEastAsia"/>
                <w:sz w:val="24"/>
                <w:szCs w:val="24"/>
                <w:lang w:val="en-US" w:eastAsia="en-US" w:bidi="en-US"/>
              </w:rPr>
              <w:t>）</w:t>
            </w:r>
          </w:p>
        </w:tc>
        <w:tc>
          <w:tcPr>
            <w:tcW w:w="4558" w:type="dxa"/>
          </w:tcPr>
          <w:p w14:paraId="2D68A6E0">
            <w:pPr>
              <w:pStyle w:val="267"/>
              <w:spacing w:line="360" w:lineRule="auto"/>
              <w:ind w:firstLine="480" w:firstLineChars="200"/>
              <w:rPr>
                <w:rFonts w:asciiTheme="minorEastAsia" w:hAnsiTheme="minorEastAsia" w:eastAsiaTheme="minorEastAsia"/>
                <w:sz w:val="24"/>
                <w:szCs w:val="24"/>
              </w:rPr>
            </w:pPr>
            <w:r>
              <w:rPr>
                <w:rFonts w:cs="Times New Roman" w:asciiTheme="minorEastAsia" w:hAnsiTheme="minorEastAsia" w:eastAsiaTheme="minorEastAsia"/>
                <w:sz w:val="24"/>
                <w:szCs w:val="24"/>
                <w:lang w:val="en-US" w:eastAsia="en-US" w:bidi="en-US"/>
              </w:rPr>
              <w:t>72h</w:t>
            </w:r>
            <w:r>
              <w:rPr>
                <w:rFonts w:asciiTheme="minorEastAsia" w:hAnsiTheme="minorEastAsia" w:eastAsiaTheme="minorEastAsia"/>
                <w:sz w:val="24"/>
                <w:szCs w:val="24"/>
              </w:rPr>
              <w:t>主要表面无腐蚀物</w:t>
            </w:r>
          </w:p>
        </w:tc>
      </w:tr>
      <w:tr w14:paraId="098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4416" w:type="dxa"/>
            <w:gridSpan w:val="2"/>
          </w:tcPr>
          <w:p w14:paraId="7ED126CE">
            <w:pPr>
              <w:pStyle w:val="267"/>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镀层结合强度</w:t>
            </w:r>
          </w:p>
        </w:tc>
        <w:tc>
          <w:tcPr>
            <w:tcW w:w="4558" w:type="dxa"/>
          </w:tcPr>
          <w:p w14:paraId="2D90EF93">
            <w:pPr>
              <w:pStyle w:val="267"/>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锉刀法：镀层不脱落或揭起</w:t>
            </w:r>
          </w:p>
        </w:tc>
      </w:tr>
      <w:tr w14:paraId="2F8B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2704" w:type="dxa"/>
            <w:vMerge w:val="restart"/>
            <w:vAlign w:val="center"/>
          </w:tcPr>
          <w:p w14:paraId="6D58CD3D">
            <w:pPr>
              <w:pStyle w:val="267"/>
              <w:spacing w:line="360" w:lineRule="auto"/>
              <w:ind w:firstLine="480" w:firstLineChars="200"/>
              <w:jc w:val="center"/>
              <w:rPr>
                <w:rFonts w:asciiTheme="minorEastAsia" w:hAnsiTheme="minorEastAsia" w:eastAsiaTheme="minorEastAsia"/>
                <w:sz w:val="24"/>
                <w:szCs w:val="24"/>
              </w:rPr>
            </w:pPr>
            <w:r>
              <w:rPr>
                <w:rFonts w:asciiTheme="minorEastAsia" w:hAnsiTheme="minorEastAsia" w:eastAsiaTheme="minorEastAsia"/>
                <w:sz w:val="24"/>
                <w:szCs w:val="24"/>
              </w:rPr>
              <w:t>扣柄抗拉强力，</w:t>
            </w:r>
            <w:r>
              <w:rPr>
                <w:rFonts w:cs="Times New Roman" w:asciiTheme="minorEastAsia" w:hAnsiTheme="minorEastAsia" w:eastAsiaTheme="minorEastAsia"/>
                <w:sz w:val="24"/>
                <w:szCs w:val="24"/>
                <w:lang w:val="en-US" w:eastAsia="en-US" w:bidi="en-US"/>
              </w:rPr>
              <w:t>N</w:t>
            </w:r>
          </w:p>
        </w:tc>
        <w:tc>
          <w:tcPr>
            <w:tcW w:w="1712" w:type="dxa"/>
          </w:tcPr>
          <w:p w14:paraId="36C1F0BA">
            <w:pPr>
              <w:pStyle w:val="267"/>
              <w:spacing w:line="360" w:lineRule="auto"/>
              <w:ind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ф</w:t>
            </w:r>
            <w:r>
              <w:rPr>
                <w:rFonts w:cs="Times New Roman" w:asciiTheme="minorEastAsia" w:hAnsiTheme="minorEastAsia" w:eastAsiaTheme="minorEastAsia"/>
                <w:sz w:val="24"/>
                <w:szCs w:val="24"/>
                <w:lang w:val="en-US" w:eastAsia="en-US" w:bidi="en-US"/>
              </w:rPr>
              <w:t>15mm</w:t>
            </w:r>
          </w:p>
          <w:p w14:paraId="310E6253">
            <w:pPr>
              <w:pStyle w:val="267"/>
              <w:spacing w:line="360" w:lineRule="auto"/>
              <w:ind w:firstLine="480" w:firstLineChars="200"/>
              <w:rPr>
                <w:rFonts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eastAsia="en-US" w:bidi="en-US"/>
              </w:rPr>
              <w:t>18mm</w:t>
            </w:r>
            <w:r>
              <w:rPr>
                <w:rFonts w:asciiTheme="minorEastAsia" w:hAnsiTheme="minorEastAsia" w:eastAsiaTheme="minorEastAsia"/>
                <w:sz w:val="24"/>
                <w:szCs w:val="24"/>
              </w:rPr>
              <w:t>扣</w:t>
            </w:r>
          </w:p>
        </w:tc>
        <w:tc>
          <w:tcPr>
            <w:tcW w:w="4558" w:type="dxa"/>
            <w:vAlign w:val="center"/>
          </w:tcPr>
          <w:p w14:paraId="0B2375A5">
            <w:pPr>
              <w:pStyle w:val="267"/>
              <w:spacing w:line="360" w:lineRule="auto"/>
              <w:ind w:firstLine="480" w:firstLineChars="200"/>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&gt;200</w:t>
            </w:r>
          </w:p>
        </w:tc>
      </w:tr>
      <w:tr w14:paraId="5F1E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exact"/>
          <w:jc w:val="center"/>
        </w:trPr>
        <w:tc>
          <w:tcPr>
            <w:tcW w:w="2704" w:type="dxa"/>
            <w:vMerge w:val="continue"/>
            <w:vAlign w:val="center"/>
          </w:tcPr>
          <w:p w14:paraId="0369350B">
            <w:pPr>
              <w:spacing w:after="0" w:line="360" w:lineRule="auto"/>
              <w:ind w:firstLine="480" w:firstLineChars="200"/>
              <w:rPr>
                <w:rFonts w:asciiTheme="minorEastAsia" w:hAnsiTheme="minorEastAsia" w:eastAsiaTheme="minorEastAsia"/>
                <w:sz w:val="24"/>
              </w:rPr>
            </w:pPr>
          </w:p>
        </w:tc>
        <w:tc>
          <w:tcPr>
            <w:tcW w:w="1712" w:type="dxa"/>
          </w:tcPr>
          <w:p w14:paraId="4BB8BA66">
            <w:pPr>
              <w:pStyle w:val="267"/>
              <w:spacing w:line="360" w:lineRule="auto"/>
              <w:ind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ф</w:t>
            </w:r>
            <w:r>
              <w:rPr>
                <w:rFonts w:cs="Times New Roman" w:asciiTheme="minorEastAsia" w:hAnsiTheme="minorEastAsia" w:eastAsiaTheme="minorEastAsia"/>
                <w:sz w:val="24"/>
                <w:szCs w:val="24"/>
                <w:lang w:val="en-US" w:eastAsia="en-US" w:bidi="en-US"/>
              </w:rPr>
              <w:t>22mm</w:t>
            </w:r>
          </w:p>
        </w:tc>
        <w:tc>
          <w:tcPr>
            <w:tcW w:w="4558" w:type="dxa"/>
          </w:tcPr>
          <w:p w14:paraId="3C346BDF">
            <w:pPr>
              <w:pStyle w:val="267"/>
              <w:spacing w:line="360" w:lineRule="auto"/>
              <w:ind w:firstLine="480" w:firstLineChars="200"/>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&gt;250</w:t>
            </w:r>
          </w:p>
        </w:tc>
      </w:tr>
    </w:tbl>
    <w:p w14:paraId="407D89CC">
      <w:pPr>
        <w:pStyle w:val="19"/>
        <w:tabs>
          <w:tab w:val="left" w:pos="464"/>
          <w:tab w:val="clear" w:pos="567"/>
        </w:tabs>
        <w:spacing w:before="0" w:after="0" w:line="360" w:lineRule="auto"/>
        <w:ind w:firstLine="480" w:firstLineChars="200"/>
        <w:rPr>
          <w:rFonts w:asciiTheme="minorEastAsia" w:hAnsiTheme="minorEastAsia" w:eastAsiaTheme="minorEastAsia"/>
        </w:rPr>
      </w:pPr>
    </w:p>
    <w:p w14:paraId="7B202EAF">
      <w:pPr>
        <w:pStyle w:val="19"/>
        <w:tabs>
          <w:tab w:val="left" w:pos="464"/>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3</w:t>
      </w:r>
      <w:r>
        <w:rPr>
          <w:rFonts w:asciiTheme="minorEastAsia" w:hAnsiTheme="minorEastAsia" w:eastAsiaTheme="minorEastAsia"/>
        </w:rPr>
        <w:t>对讲机袢要求：所有制服上的对讲机袢要有一定的硬挺度，并能够对对讲机</w:t>
      </w:r>
      <w:r>
        <w:rPr>
          <w:rFonts w:hint="eastAsia" w:asciiTheme="minorEastAsia" w:hAnsiTheme="minorEastAsia" w:eastAsiaTheme="minorEastAsia"/>
        </w:rPr>
        <w:t>起</w:t>
      </w:r>
      <w:r>
        <w:rPr>
          <w:rFonts w:asciiTheme="minorEastAsia" w:hAnsiTheme="minorEastAsia" w:eastAsiaTheme="minorEastAsia"/>
        </w:rPr>
        <w:t>到较好的稳定支撑作用；</w:t>
      </w:r>
    </w:p>
    <w:p w14:paraId="0613C1B8">
      <w:pPr>
        <w:pStyle w:val="19"/>
        <w:tabs>
          <w:tab w:val="left" w:pos="464"/>
          <w:tab w:val="clear" w:pos="567"/>
        </w:tabs>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2.4</w:t>
      </w:r>
      <w:r>
        <w:rPr>
          <w:rFonts w:asciiTheme="minorEastAsia" w:hAnsiTheme="minorEastAsia" w:eastAsiaTheme="minorEastAsia"/>
        </w:rPr>
        <w:t>其他要求：所有制服须配备备用纽扣。</w:t>
      </w:r>
    </w:p>
    <w:p w14:paraId="7DDD6B03">
      <w:pPr>
        <w:pStyle w:val="19"/>
        <w:tabs>
          <w:tab w:val="left" w:pos="464"/>
          <w:tab w:val="clear" w:pos="567"/>
        </w:tabs>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2.5质保期内所有产品包</w:t>
      </w:r>
      <w:r>
        <w:rPr>
          <w:rFonts w:asciiTheme="minorEastAsia" w:hAnsiTheme="minorEastAsia" w:eastAsiaTheme="minorEastAsia"/>
        </w:rPr>
        <w:t>修、</w:t>
      </w:r>
      <w:r>
        <w:rPr>
          <w:rFonts w:hint="eastAsia" w:asciiTheme="minorEastAsia" w:hAnsiTheme="minorEastAsia" w:eastAsiaTheme="minorEastAsia"/>
        </w:rPr>
        <w:t>包换</w:t>
      </w:r>
      <w:r>
        <w:rPr>
          <w:rFonts w:asciiTheme="minorEastAsia" w:hAnsiTheme="minorEastAsia" w:eastAsiaTheme="minorEastAsia"/>
        </w:rPr>
        <w:t>、包退</w:t>
      </w:r>
      <w:r>
        <w:rPr>
          <w:rFonts w:hint="eastAsia" w:asciiTheme="minorEastAsia" w:hAnsiTheme="minorEastAsia" w:eastAsiaTheme="minorEastAsia"/>
        </w:rPr>
        <w:t>。</w:t>
      </w:r>
    </w:p>
    <w:p w14:paraId="27C79829">
      <w:pPr>
        <w:pStyle w:val="19"/>
        <w:tabs>
          <w:tab w:val="left" w:pos="464"/>
          <w:tab w:val="clear" w:pos="567"/>
        </w:tabs>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2.6</w:t>
      </w:r>
      <w:r>
        <w:rPr>
          <w:rFonts w:asciiTheme="minorEastAsia" w:hAnsiTheme="minorEastAsia" w:eastAsiaTheme="minorEastAsia"/>
        </w:rPr>
        <w:t>四眼扣针距为8根线/眼，带柄扣针距为10根线/眼。</w:t>
      </w:r>
    </w:p>
    <w:p w14:paraId="047019BA">
      <w:pPr>
        <w:pStyle w:val="19"/>
        <w:tabs>
          <w:tab w:val="left" w:pos="464"/>
          <w:tab w:val="clear" w:pos="567"/>
        </w:tabs>
        <w:spacing w:before="0" w:after="0" w:line="360" w:lineRule="auto"/>
        <w:ind w:firstLine="480" w:firstLineChars="200"/>
        <w:rPr>
          <w:rFonts w:asciiTheme="minorEastAsia" w:hAnsiTheme="minorEastAsia" w:eastAsiaTheme="minorEastAsia"/>
        </w:rPr>
      </w:pPr>
      <w:bookmarkStart w:id="236" w:name="bookmark44"/>
      <w:r>
        <w:rPr>
          <w:rFonts w:hint="eastAsia" w:asciiTheme="minorEastAsia" w:hAnsiTheme="minorEastAsia" w:eastAsiaTheme="minorEastAsia"/>
        </w:rPr>
        <w:t>2.7</w:t>
      </w:r>
      <w:r>
        <w:rPr>
          <w:rFonts w:asciiTheme="minorEastAsia" w:hAnsiTheme="minorEastAsia" w:eastAsiaTheme="minorEastAsia"/>
        </w:rPr>
        <w:t>除上述“2.1.1-2.1.8”提及内容外，均</w:t>
      </w:r>
      <w:r>
        <w:rPr>
          <w:rFonts w:hint="eastAsia" w:asciiTheme="minorEastAsia" w:hAnsiTheme="minorEastAsia" w:eastAsiaTheme="minorEastAsia"/>
        </w:rPr>
        <w:t>不低于</w:t>
      </w:r>
      <w:r>
        <w:rPr>
          <w:rFonts w:asciiTheme="minorEastAsia" w:hAnsiTheme="minorEastAsia" w:eastAsiaTheme="minorEastAsia"/>
        </w:rPr>
        <w:t>《北京市交通运输执法总队行政执法制式服装和标志技术要求》中的相关技术标准。</w:t>
      </w:r>
      <w:bookmarkEnd w:id="236"/>
    </w:p>
    <w:p w14:paraId="72264021">
      <w:pPr>
        <w:pStyle w:val="19"/>
        <w:tabs>
          <w:tab w:val="left" w:pos="474"/>
          <w:tab w:val="clear" w:pos="567"/>
        </w:tabs>
        <w:spacing w:before="0" w:after="0" w:line="360" w:lineRule="auto"/>
        <w:ind w:firstLine="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为落实政府采购政策需满足的要求</w:t>
      </w:r>
    </w:p>
    <w:p w14:paraId="2D3232A9">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（一）本项目需要落实的政府采购政策：节约能源、保护环境、促进中小企业及监狱企 业发展、促进残疾人就业、支持乡村产业振兴等。</w:t>
      </w:r>
    </w:p>
    <w:p w14:paraId="497D815F">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（二）具体要求</w:t>
      </w:r>
    </w:p>
    <w:p w14:paraId="783F8463">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（1）节约能源、保护环境</w:t>
      </w:r>
    </w:p>
    <w:p w14:paraId="5D9E2D76">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根据财政部《关于调整优化节能产品、环境标志产品政府采购执行机制的通知》（财库 〔2019〕9 号），本项目采购货物：</w:t>
      </w:r>
    </w:p>
    <w:p w14:paraId="172C525E">
      <w:pPr>
        <w:pStyle w:val="19"/>
        <w:numPr>
          <w:ilvl w:val="0"/>
          <w:numId w:val="14"/>
        </w:numPr>
        <w:tabs>
          <w:tab w:val="left" w:pos="469"/>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如属于《关于印发节能产品政府采购品目清单的通知》（财库〔2019〕19 号）规定 清单中</w:t>
      </w:r>
      <w:r>
        <w:rPr>
          <w:rFonts w:cs="黑体" w:asciiTheme="minorEastAsia" w:hAnsiTheme="minorEastAsia" w:eastAsiaTheme="minorEastAsia"/>
        </w:rPr>
        <w:t>★</w:t>
      </w:r>
      <w:r>
        <w:rPr>
          <w:rFonts w:asciiTheme="minorEastAsia" w:hAnsiTheme="minorEastAsia" w:eastAsiaTheme="minorEastAsia"/>
        </w:rPr>
        <w:t>标记产品的，为政府强制采购产品。供应商须提供国家确定的认证机构出具的、 处于有效期之内的节能产品认证证书；</w:t>
      </w:r>
    </w:p>
    <w:p w14:paraId="3CCCA9B1">
      <w:pPr>
        <w:pStyle w:val="19"/>
        <w:numPr>
          <w:ilvl w:val="0"/>
          <w:numId w:val="14"/>
        </w:numPr>
        <w:tabs>
          <w:tab w:val="left" w:pos="469"/>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如属于《关于印发节能产品政府采购品目清单的通知》（财库〔2019〕19 号）规定 清单中非</w:t>
      </w:r>
      <w:r>
        <w:rPr>
          <w:rFonts w:cs="黑体" w:asciiTheme="minorEastAsia" w:hAnsiTheme="minorEastAsia" w:eastAsiaTheme="minorEastAsia"/>
        </w:rPr>
        <w:t>★</w:t>
      </w:r>
      <w:r>
        <w:rPr>
          <w:rFonts w:asciiTheme="minorEastAsia" w:hAnsiTheme="minorEastAsia" w:eastAsiaTheme="minorEastAsia"/>
        </w:rPr>
        <w:t>标记产品的，为政府优先采购产品。供应商需提供国家确定的认证机构出具 的、处于有效期之内的节能产品认证证书；优先采购的具体办法（如有）在采购文件《评 标程序、评标方法和评标标准》中具体规定；</w:t>
      </w:r>
    </w:p>
    <w:p w14:paraId="5C25B7D4">
      <w:pPr>
        <w:pStyle w:val="19"/>
        <w:numPr>
          <w:ilvl w:val="0"/>
          <w:numId w:val="14"/>
        </w:numPr>
        <w:tabs>
          <w:tab w:val="left" w:pos="464"/>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如属于《关于印发环境标志产品政府采购品目清单的通知》（财库〔2019〕18 号） 规定清单中产品的，为政府优先采购产品。供应商需提供国家确定的认证机构出具的、 处于有效期之内的环境标志产品认证证书优先采购的具体办法（如有）在采购文件《评标程序、评标方法和评标标准》中具体规定。</w:t>
      </w:r>
    </w:p>
    <w:p w14:paraId="0C8AAB37">
      <w:pPr>
        <w:pStyle w:val="19"/>
        <w:numPr>
          <w:ilvl w:val="0"/>
          <w:numId w:val="15"/>
        </w:numPr>
        <w:tabs>
          <w:tab w:val="left" w:pos="526"/>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促进中小企业及监狱企业发展、促进残疾人就业</w:t>
      </w:r>
    </w:p>
    <w:p w14:paraId="35EE75A1">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根据《中华人民共和国中小企业促进法》、《政府采购促进中小企业发展管理办法》 （财库〔2020〕46号）、《关于印发中小企业划型标准规定的通知》（工信部联企业〔2011〕</w:t>
      </w:r>
    </w:p>
    <w:p w14:paraId="51EF75CB">
      <w:pPr>
        <w:pStyle w:val="19"/>
        <w:spacing w:before="0" w:after="0" w:line="360" w:lineRule="auto"/>
        <w:rPr>
          <w:rFonts w:asciiTheme="minorEastAsia" w:hAnsiTheme="minorEastAsia" w:eastAsiaTheme="minorEastAsia"/>
        </w:rPr>
      </w:pPr>
      <w:r>
        <w:rPr>
          <w:rFonts w:asciiTheme="minorEastAsia" w:hAnsiTheme="minorEastAsia" w:eastAsiaTheme="minorEastAsia"/>
        </w:rPr>
        <w:t>300 号）、《国务院关于进一步促进中小企业发展的若干意见》等关于中小企业的相关规 定，本项目执行中小企业相关政策。符合政策规定的监狱企业和残疾人福利性单位视同 小型、微型企业，享受预留份额、评审中价格扣除等政府采购促进中小企业发展的政府 采购政策。</w:t>
      </w:r>
    </w:p>
    <w:p w14:paraId="7D7FD129">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①本项目是否专门面向中小企业预留采购份额，见第一章《投标邀请》。</w:t>
      </w:r>
    </w:p>
    <w:p w14:paraId="568C7769">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②采购标的对应的中小企业划分标准所属行业，见第二章《投标人须知》。</w:t>
      </w:r>
    </w:p>
    <w:p w14:paraId="27AA9FC1">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③小微企业价格评审优惠的政策调整，见第四章《评标程序、评标方法和评标标准》。</w:t>
      </w:r>
    </w:p>
    <w:p w14:paraId="4688D724">
      <w:pPr>
        <w:pStyle w:val="19"/>
        <w:tabs>
          <w:tab w:val="left" w:pos="483"/>
          <w:tab w:val="clear" w:pos="567"/>
        </w:tabs>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2.8</w:t>
      </w:r>
      <w:r>
        <w:rPr>
          <w:rFonts w:asciiTheme="minorEastAsia" w:hAnsiTheme="minorEastAsia" w:eastAsiaTheme="minorEastAsia"/>
        </w:rPr>
        <w:t>采购标的的其他技术、服务等要求</w:t>
      </w:r>
    </w:p>
    <w:p w14:paraId="40DEAC35">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需在合同签订后15个日历日内完成采购人配发制式服装等相关系列产品的人员的量体工作。如因配发人员个人原因导致无法完成量体工作，由采购人及中标人双方协商后另行确定量体时间。</w:t>
      </w:r>
    </w:p>
    <w:p w14:paraId="0BB3FF71">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应按照着装单位安排及要求为所有配发人员以单量单裁方式进行量体裁衣 （含特殊体型、脚型），上述费用包含在投标报价中。量体时，应充分考虑配装地区环境因素及个人着装习惯，采用一对一套码量体，确保数据准确合适，量体后应将数据电子档案提交至采购人确认，并保存备案。</w:t>
      </w:r>
    </w:p>
    <w:p w14:paraId="3FBF6CD8">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为提高工作效率，加快执行进度，应听从采购人安排，对同一着装单位按照约定时间统一进行量体工作，尽量避免出现各配发单位多次量体的情况。</w:t>
      </w:r>
    </w:p>
    <w:p w14:paraId="36EA7C5C">
      <w:pPr>
        <w:pStyle w:val="19"/>
        <w:tabs>
          <w:tab w:val="left" w:pos="478"/>
          <w:tab w:val="clear" w:pos="567"/>
        </w:tabs>
        <w:spacing w:before="0" w:after="0" w:line="360" w:lineRule="auto"/>
        <w:ind w:firstLine="200"/>
        <w:jc w:val="left"/>
        <w:rPr>
          <w:rFonts w:asciiTheme="minorEastAsia" w:hAnsiTheme="minorEastAsia" w:eastAsiaTheme="minorEastAsia"/>
        </w:rPr>
      </w:pPr>
      <w:r>
        <w:rPr>
          <w:rFonts w:hint="eastAsia" w:asciiTheme="minorEastAsia" w:hAnsiTheme="minorEastAsia" w:eastAsiaTheme="minorEastAsia"/>
        </w:rPr>
        <w:t>2.9</w:t>
      </w:r>
      <w:r>
        <w:rPr>
          <w:rFonts w:asciiTheme="minorEastAsia" w:hAnsiTheme="minorEastAsia" w:eastAsiaTheme="minorEastAsia"/>
        </w:rPr>
        <w:t>需由供应商提供设计方案、解决方案或者组织方案的采购项目，应当说明采购标的的功能、应用场景、目标等基本要求</w:t>
      </w:r>
    </w:p>
    <w:p w14:paraId="21013E8D">
      <w:pPr>
        <w:pStyle w:val="19"/>
        <w:tabs>
          <w:tab w:val="left" w:pos="1142"/>
          <w:tab w:val="clear" w:pos="567"/>
        </w:tabs>
        <w:spacing w:before="0" w:after="0" w:line="360" w:lineRule="auto"/>
        <w:ind w:firstLine="200"/>
        <w:jc w:val="left"/>
        <w:rPr>
          <w:rFonts w:asciiTheme="minorEastAsia" w:hAnsiTheme="minorEastAsia" w:eastAsiaTheme="minorEastAsia"/>
        </w:rPr>
      </w:pPr>
      <w:bookmarkStart w:id="237" w:name="OLE_LINK18"/>
      <w:r>
        <w:rPr>
          <w:rFonts w:hint="eastAsia" w:asciiTheme="minorEastAsia" w:hAnsiTheme="minorEastAsia" w:eastAsiaTheme="minorEastAsia"/>
        </w:rPr>
        <w:t>2.9.1</w:t>
      </w:r>
      <w:bookmarkEnd w:id="237"/>
      <w:r>
        <w:rPr>
          <w:rFonts w:asciiTheme="minorEastAsia" w:hAnsiTheme="minorEastAsia" w:eastAsiaTheme="minorEastAsia"/>
        </w:rPr>
        <w:t>项目进度计划、量体组织方案功能、应用场景、目标：详见本章第三部分。</w:t>
      </w:r>
    </w:p>
    <w:p w14:paraId="7E78458E">
      <w:pPr>
        <w:pStyle w:val="19"/>
        <w:tabs>
          <w:tab w:val="left" w:pos="1161"/>
          <w:tab w:val="clear" w:pos="567"/>
        </w:tabs>
        <w:spacing w:before="0" w:after="0" w:line="360" w:lineRule="auto"/>
        <w:ind w:firstLine="200"/>
        <w:jc w:val="left"/>
        <w:rPr>
          <w:rFonts w:asciiTheme="minorEastAsia" w:hAnsiTheme="minorEastAsia" w:eastAsiaTheme="minorEastAsia"/>
        </w:rPr>
      </w:pPr>
      <w:r>
        <w:rPr>
          <w:rFonts w:hint="eastAsia" w:asciiTheme="minorEastAsia" w:hAnsiTheme="minorEastAsia" w:eastAsiaTheme="minorEastAsia"/>
        </w:rPr>
        <w:t>2.9.2</w:t>
      </w:r>
      <w:r>
        <w:rPr>
          <w:rFonts w:asciiTheme="minorEastAsia" w:hAnsiTheme="minorEastAsia" w:eastAsiaTheme="minorEastAsia"/>
        </w:rPr>
        <w:t>质量保证解决方案</w:t>
      </w:r>
    </w:p>
    <w:p w14:paraId="559E6CF1">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功能、应用场景、目标：供应商应制定合理可行的质量保证解决方案，通过制 度、辅助措施等手段，确保各项服务能保质保量完成。</w:t>
      </w:r>
    </w:p>
    <w:p w14:paraId="00BF9EDF">
      <w:pPr>
        <w:pStyle w:val="19"/>
        <w:tabs>
          <w:tab w:val="left" w:pos="1151"/>
          <w:tab w:val="clear" w:pos="567"/>
        </w:tabs>
        <w:spacing w:before="0" w:after="0" w:line="360" w:lineRule="auto"/>
        <w:ind w:firstLine="200"/>
        <w:rPr>
          <w:rFonts w:asciiTheme="minorEastAsia" w:hAnsiTheme="minorEastAsia" w:eastAsiaTheme="minorEastAsia"/>
        </w:rPr>
      </w:pPr>
      <w:r>
        <w:rPr>
          <w:rFonts w:hint="eastAsia" w:asciiTheme="minorEastAsia" w:hAnsiTheme="minorEastAsia" w:eastAsiaTheme="minorEastAsia"/>
        </w:rPr>
        <w:t>2.9.3</w:t>
      </w:r>
      <w:r>
        <w:rPr>
          <w:rFonts w:asciiTheme="minorEastAsia" w:hAnsiTheme="minorEastAsia" w:eastAsiaTheme="minorEastAsia"/>
        </w:rPr>
        <w:t>售后服务解决方案</w:t>
      </w:r>
    </w:p>
    <w:p w14:paraId="695FFBC4">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功能、应用场景、目标：供应商应制定合理完善的售后服务解决方案，按照国家有关要求及本项目实际情况，最大限度的保证本项目所购货物质保期内外均可以连续、稳定使用。</w:t>
      </w:r>
    </w:p>
    <w:p w14:paraId="27DB9F8A">
      <w:pPr>
        <w:pStyle w:val="271"/>
        <w:keepNext/>
        <w:keepLines/>
        <w:tabs>
          <w:tab w:val="left" w:pos="301"/>
        </w:tabs>
        <w:spacing w:line="360" w:lineRule="auto"/>
        <w:ind w:firstLine="200"/>
        <w:rPr>
          <w:rFonts w:cs="Times New Roman" w:asciiTheme="minorEastAsia" w:hAnsiTheme="minorEastAsia" w:eastAsiaTheme="minorEastAsia"/>
          <w:sz w:val="24"/>
          <w:szCs w:val="24"/>
        </w:rPr>
      </w:pPr>
      <w:bookmarkStart w:id="238" w:name="bookmark48"/>
      <w:r>
        <w:rPr>
          <w:rFonts w:hint="eastAsia" w:cs="Times New Roman" w:asciiTheme="minorEastAsia" w:hAnsiTheme="minorEastAsia" w:eastAsiaTheme="minorEastAsia"/>
          <w:sz w:val="24"/>
          <w:szCs w:val="24"/>
        </w:rPr>
        <w:t>3.提交样品需求</w:t>
      </w:r>
    </w:p>
    <w:p w14:paraId="24DB9E9C">
      <w:pPr>
        <w:pStyle w:val="19"/>
        <w:tabs>
          <w:tab w:val="left" w:pos="1151"/>
          <w:tab w:val="clear" w:pos="567"/>
        </w:tabs>
        <w:spacing w:before="0" w:after="0" w:line="360" w:lineRule="auto"/>
        <w:ind w:firstLine="200"/>
        <w:rPr>
          <w:rFonts w:asciiTheme="minorEastAsia" w:hAnsiTheme="minorEastAsia" w:eastAsiaTheme="minorEastAsia"/>
        </w:rPr>
      </w:pPr>
      <w:r>
        <w:rPr>
          <w:rFonts w:hint="eastAsia" w:asciiTheme="minorEastAsia" w:hAnsiTheme="minorEastAsia" w:eastAsiaTheme="minorEastAsia"/>
        </w:rPr>
        <w:t>3.1春秋执勤服</w:t>
      </w:r>
    </w:p>
    <w:p w14:paraId="6A2DFE81">
      <w:pPr>
        <w:pStyle w:val="19"/>
        <w:tabs>
          <w:tab w:val="left" w:pos="1151"/>
          <w:tab w:val="clear" w:pos="567"/>
        </w:tabs>
        <w:spacing w:before="0" w:after="0" w:line="360" w:lineRule="auto"/>
        <w:ind w:firstLine="200"/>
        <w:rPr>
          <w:rFonts w:asciiTheme="minorEastAsia" w:hAnsiTheme="minorEastAsia" w:eastAsiaTheme="minorEastAsia"/>
        </w:rPr>
      </w:pPr>
      <w:r>
        <w:rPr>
          <w:rFonts w:hint="eastAsia" w:asciiTheme="minorEastAsia" w:hAnsiTheme="minorEastAsia" w:eastAsiaTheme="minorEastAsia"/>
        </w:rPr>
        <w:t>型号：上衣（男）175/96A；裤子（男）175/86A</w:t>
      </w:r>
    </w:p>
    <w:p w14:paraId="51128A53">
      <w:pPr>
        <w:pStyle w:val="19"/>
        <w:tabs>
          <w:tab w:val="left" w:pos="1151"/>
          <w:tab w:val="clear" w:pos="567"/>
        </w:tabs>
        <w:spacing w:before="0" w:after="0" w:line="360" w:lineRule="auto"/>
        <w:ind w:firstLine="200"/>
        <w:rPr>
          <w:rFonts w:asciiTheme="minorEastAsia" w:hAnsiTheme="minorEastAsia" w:eastAsiaTheme="minorEastAsia"/>
        </w:rPr>
      </w:pPr>
      <w:r>
        <w:rPr>
          <w:rFonts w:hint="eastAsia" w:asciiTheme="minorEastAsia" w:hAnsiTheme="minorEastAsia" w:eastAsiaTheme="minorEastAsia"/>
        </w:rPr>
        <w:t xml:space="preserve">      上衣（女）165/84A；裤子（女）165/72A</w:t>
      </w:r>
    </w:p>
    <w:p w14:paraId="436AA03B">
      <w:pPr>
        <w:pStyle w:val="19"/>
        <w:tabs>
          <w:tab w:val="left" w:pos="1151"/>
          <w:tab w:val="clear" w:pos="567"/>
        </w:tabs>
        <w:spacing w:before="0" w:after="0" w:line="360" w:lineRule="auto"/>
        <w:ind w:firstLine="200"/>
        <w:rPr>
          <w:rFonts w:asciiTheme="minorEastAsia" w:hAnsiTheme="minorEastAsia" w:eastAsiaTheme="minorEastAsia"/>
        </w:rPr>
      </w:pPr>
      <w:r>
        <w:rPr>
          <w:rFonts w:hint="eastAsia" w:asciiTheme="minorEastAsia" w:hAnsiTheme="minorEastAsia" w:eastAsiaTheme="minorEastAsia"/>
        </w:rPr>
        <w:t>3.2 夏季短袖制式衬衣</w:t>
      </w:r>
    </w:p>
    <w:p w14:paraId="3DED3F9D">
      <w:pPr>
        <w:pStyle w:val="19"/>
        <w:tabs>
          <w:tab w:val="left" w:pos="1151"/>
          <w:tab w:val="clear" w:pos="567"/>
        </w:tabs>
        <w:spacing w:before="0" w:after="0" w:line="360" w:lineRule="auto"/>
        <w:ind w:firstLine="200"/>
        <w:rPr>
          <w:rFonts w:asciiTheme="minorEastAsia" w:hAnsiTheme="minorEastAsia" w:eastAsiaTheme="minorEastAsia"/>
        </w:rPr>
      </w:pPr>
      <w:r>
        <w:rPr>
          <w:rFonts w:hint="eastAsia" w:asciiTheme="minorEastAsia" w:hAnsiTheme="minorEastAsia" w:eastAsiaTheme="minorEastAsia"/>
        </w:rPr>
        <w:t>型号：上衣（男）175/96A；上衣（女）165/84A</w:t>
      </w:r>
    </w:p>
    <w:p w14:paraId="5AAF3CD7">
      <w:pPr>
        <w:pStyle w:val="271"/>
        <w:keepNext/>
        <w:keepLines/>
        <w:tabs>
          <w:tab w:val="left" w:pos="301"/>
        </w:tabs>
        <w:spacing w:line="360" w:lineRule="auto"/>
        <w:ind w:firstLine="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项目团队要求</w:t>
      </w:r>
      <w:bookmarkEnd w:id="238"/>
    </w:p>
    <w:p w14:paraId="350FE447">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需安排专人长期负责售后服务工作，随时做好因质量或尺码大小等问题导致的修改、更换等工作，并严格依照采购人的工作安排进行服务。对需调换或原箱短少的货物，按采购人要求时间调换或补发。在售后服务中，应及时将售后服务 情况统计表及时上报采购人。</w:t>
      </w:r>
    </w:p>
    <w:p w14:paraId="49D83FE3">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如因特殊情况有人员变动，应提前书面通知采购人并在取得用户的同意后 更换。应保证人员更换期间不影响对采购人的售后服务质量。</w:t>
      </w:r>
    </w:p>
    <w:p w14:paraId="4AC00FF9">
      <w:pPr>
        <w:pStyle w:val="271"/>
        <w:keepNext/>
        <w:keepLines/>
        <w:tabs>
          <w:tab w:val="left" w:pos="301"/>
        </w:tabs>
        <w:spacing w:line="360" w:lineRule="auto"/>
        <w:ind w:firstLine="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.其他要求</w:t>
      </w:r>
    </w:p>
    <w:p w14:paraId="08987C57">
      <w:pPr>
        <w:pStyle w:val="19"/>
        <w:tabs>
          <w:tab w:val="left" w:pos="959"/>
          <w:tab w:val="clear" w:pos="567"/>
        </w:tabs>
        <w:spacing w:before="0" w:after="0" w:line="360" w:lineRule="auto"/>
        <w:ind w:firstLine="200"/>
        <w:jc w:val="left"/>
        <w:rPr>
          <w:rFonts w:asciiTheme="minorEastAsia" w:hAnsiTheme="minorEastAsia" w:eastAsiaTheme="minorEastAsia"/>
        </w:rPr>
      </w:pPr>
      <w:r>
        <w:rPr>
          <w:rFonts w:hint="eastAsia" w:asciiTheme="minorEastAsia" w:hAnsiTheme="minorEastAsia" w:eastAsiaTheme="minorEastAsia"/>
        </w:rPr>
        <w:t>5.1</w:t>
      </w:r>
      <w:r>
        <w:rPr>
          <w:rFonts w:asciiTheme="minorEastAsia" w:hAnsiTheme="minorEastAsia" w:eastAsiaTheme="minorEastAsia"/>
        </w:rPr>
        <w:t>投标人应提供所投品种的生产场地、生产加工设等。</w:t>
      </w:r>
    </w:p>
    <w:p w14:paraId="168213B7">
      <w:pPr>
        <w:pStyle w:val="19"/>
        <w:tabs>
          <w:tab w:val="left" w:pos="978"/>
          <w:tab w:val="clear" w:pos="567"/>
        </w:tabs>
        <w:spacing w:before="0" w:after="0" w:line="360" w:lineRule="auto"/>
        <w:ind w:firstLine="200"/>
        <w:jc w:val="left"/>
        <w:rPr>
          <w:rFonts w:asciiTheme="minorEastAsia" w:hAnsiTheme="minorEastAsia" w:eastAsiaTheme="minorEastAsia"/>
        </w:rPr>
      </w:pPr>
      <w:r>
        <w:rPr>
          <w:rFonts w:hint="eastAsia" w:asciiTheme="minorEastAsia" w:hAnsiTheme="minorEastAsia" w:eastAsiaTheme="minorEastAsia"/>
        </w:rPr>
        <w:t>5.2</w:t>
      </w:r>
      <w:r>
        <w:rPr>
          <w:rFonts w:asciiTheme="minorEastAsia" w:hAnsiTheme="minorEastAsia" w:eastAsiaTheme="minorEastAsia"/>
        </w:rPr>
        <w:t>投标人应提供拟投入的团队人员配备、资质、经验等情况。</w:t>
      </w:r>
    </w:p>
    <w:p w14:paraId="7C91BE45">
      <w:pPr>
        <w:pStyle w:val="19"/>
        <w:tabs>
          <w:tab w:val="left" w:pos="969"/>
          <w:tab w:val="clear" w:pos="567"/>
        </w:tabs>
        <w:spacing w:before="0" w:after="0" w:line="360" w:lineRule="auto"/>
        <w:ind w:firstLine="200"/>
        <w:jc w:val="left"/>
        <w:rPr>
          <w:rFonts w:asciiTheme="minorEastAsia" w:hAnsiTheme="minorEastAsia" w:eastAsiaTheme="minorEastAsia"/>
        </w:rPr>
      </w:pPr>
      <w:r>
        <w:rPr>
          <w:rFonts w:hint="eastAsia" w:asciiTheme="minorEastAsia" w:hAnsiTheme="minorEastAsia" w:eastAsiaTheme="minorEastAsia"/>
        </w:rPr>
        <w:t>5.3</w:t>
      </w:r>
      <w:r>
        <w:rPr>
          <w:rFonts w:asciiTheme="minorEastAsia" w:hAnsiTheme="minorEastAsia" w:eastAsiaTheme="minorEastAsia"/>
        </w:rPr>
        <w:t>投标人应提供详细的质量控制措施、服务方案、履约方案、质量控制等。</w:t>
      </w:r>
    </w:p>
    <w:p w14:paraId="62B5ACCE">
      <w:pPr>
        <w:pStyle w:val="271"/>
        <w:keepNext/>
        <w:keepLines/>
        <w:tabs>
          <w:tab w:val="left" w:pos="306"/>
        </w:tabs>
        <w:spacing w:line="360" w:lineRule="auto"/>
        <w:ind w:firstLine="200"/>
        <w:rPr>
          <w:rFonts w:cs="Times New Roman" w:asciiTheme="minorEastAsia" w:hAnsiTheme="minorEastAsia" w:eastAsiaTheme="minorEastAsia"/>
          <w:sz w:val="24"/>
          <w:szCs w:val="24"/>
        </w:rPr>
      </w:pPr>
      <w:bookmarkStart w:id="239" w:name="bookmark50"/>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合同签订要求</w:t>
      </w:r>
      <w:bookmarkEnd w:id="239"/>
    </w:p>
    <w:p w14:paraId="180A816E">
      <w:pPr>
        <w:pStyle w:val="19"/>
        <w:tabs>
          <w:tab w:val="left" w:pos="949"/>
          <w:tab w:val="clear" w:pos="567"/>
        </w:tabs>
        <w:spacing w:before="0" w:after="0" w:line="360" w:lineRule="auto"/>
        <w:ind w:firstLine="200"/>
        <w:jc w:val="left"/>
        <w:rPr>
          <w:rFonts w:asciiTheme="minorEastAsia" w:hAnsiTheme="minorEastAsia" w:eastAsiaTheme="minorEastAsia"/>
        </w:rPr>
      </w:pPr>
      <w:r>
        <w:rPr>
          <w:rFonts w:hint="eastAsia" w:asciiTheme="minorEastAsia" w:hAnsiTheme="minorEastAsia" w:eastAsiaTheme="minorEastAsia"/>
        </w:rPr>
        <w:t>6.1</w:t>
      </w:r>
      <w:r>
        <w:rPr>
          <w:rFonts w:asciiTheme="minorEastAsia" w:hAnsiTheme="minorEastAsia" w:eastAsiaTheme="minorEastAsia"/>
        </w:rPr>
        <w:t>采购合同由采购人根据实际需求与中标人签订合同，采购品种、数量以实际需求量为准。应按照采购人要求进行量体、生产、配送和验收，货款结算按 “实际采购数量X中标单价”计算。</w:t>
      </w:r>
    </w:p>
    <w:p w14:paraId="131DAABA">
      <w:pPr>
        <w:pStyle w:val="271"/>
        <w:keepNext/>
        <w:keepLines/>
        <w:tabs>
          <w:tab w:val="left" w:pos="306"/>
        </w:tabs>
        <w:spacing w:line="360" w:lineRule="auto"/>
        <w:ind w:firstLine="200"/>
        <w:rPr>
          <w:rFonts w:cs="Times New Roman" w:asciiTheme="minorEastAsia" w:hAnsiTheme="minorEastAsia" w:eastAsiaTheme="minorEastAsia"/>
          <w:sz w:val="24"/>
          <w:szCs w:val="24"/>
        </w:rPr>
      </w:pPr>
      <w:bookmarkStart w:id="240" w:name="bookmark52"/>
      <w:r>
        <w:rPr>
          <w:rFonts w:hint="eastAsia" w:cs="Times New Roman" w:asciiTheme="minorEastAsia" w:hAnsiTheme="minorEastAsia" w:eastAsiaTheme="minorEastAsia"/>
          <w:sz w:val="24"/>
          <w:szCs w:val="24"/>
        </w:rPr>
        <w:t>7.附</w:t>
      </w:r>
      <w:r>
        <w:rPr>
          <w:rFonts w:cs="Times New Roman" w:asciiTheme="minorEastAsia" w:hAnsiTheme="minorEastAsia" w:eastAsiaTheme="minorEastAsia"/>
          <w:sz w:val="24"/>
          <w:szCs w:val="24"/>
        </w:rPr>
        <w:t>件</w:t>
      </w:r>
      <w:bookmarkEnd w:id="240"/>
    </w:p>
    <w:p w14:paraId="444D462B">
      <w:pPr>
        <w:pStyle w:val="19"/>
        <w:spacing w:before="0" w:after="0" w:line="360" w:lineRule="auto"/>
        <w:ind w:firstLine="200"/>
      </w:pPr>
      <w:r>
        <w:rPr>
          <w:rFonts w:ascii="Times New Roman" w:hAnsi="Times New Roman" w:eastAsia="Times New Roman"/>
        </w:rPr>
        <w:t>1</w:t>
      </w:r>
      <w:r>
        <w:t>、《综合行政执法制式服装和标志管理办法》及其附件</w:t>
      </w:r>
    </w:p>
    <w:p w14:paraId="11F392C5">
      <w:pPr>
        <w:pStyle w:val="19"/>
        <w:spacing w:before="0" w:after="0" w:line="360" w:lineRule="auto"/>
        <w:ind w:firstLine="200"/>
      </w:pPr>
      <w:r>
        <w:rPr>
          <w:rFonts w:ascii="Times New Roman" w:hAnsi="Times New Roman" w:eastAsia="Times New Roman"/>
        </w:rPr>
        <w:t>2</w:t>
      </w:r>
      <w:r>
        <w:t>、</w:t>
      </w:r>
      <w:bookmarkStart w:id="241" w:name="OLE_LINK6"/>
      <w:r>
        <w:t>《</w:t>
      </w:r>
      <w:r>
        <w:rPr>
          <w:rFonts w:hint="eastAsia"/>
        </w:rPr>
        <w:t>北京市交通运输执法总队行政执法制式服装和标志技术要求</w:t>
      </w:r>
      <w:r>
        <w:t>》</w:t>
      </w:r>
    </w:p>
    <w:p w14:paraId="10EED9C8">
      <w:r>
        <w:rPr>
          <w:rFonts w:hint="eastAsia"/>
        </w:rPr>
        <w:br w:type="page"/>
      </w:r>
    </w:p>
    <w:bookmarkEnd w:id="241"/>
    <w:p w14:paraId="25D9DE2F">
      <w:pPr>
        <w:pStyle w:val="18"/>
        <w:spacing w:after="0"/>
        <w:ind w:left="0"/>
      </w:pPr>
    </w:p>
    <w:p w14:paraId="1CE6C4C5">
      <w:pPr>
        <w:pStyle w:val="18"/>
        <w:jc w:val="center"/>
      </w:pPr>
    </w:p>
    <w:p w14:paraId="48CAAFDC">
      <w:pPr>
        <w:spacing w:line="360" w:lineRule="auto"/>
        <w:jc w:val="center"/>
        <w:outlineLvl w:val="0"/>
        <w:rPr>
          <w:rFonts w:ascii="宋体" w:hAnsi="宋体" w:cs="宋体"/>
          <w:b/>
          <w:sz w:val="36"/>
          <w:szCs w:val="36"/>
        </w:rPr>
      </w:pPr>
      <w:bookmarkStart w:id="242" w:name="_Toc20566"/>
      <w:r>
        <w:rPr>
          <w:rFonts w:hint="eastAsia" w:ascii="宋体" w:hAnsi="宋体" w:cs="宋体"/>
          <w:b/>
          <w:sz w:val="36"/>
          <w:szCs w:val="36"/>
        </w:rPr>
        <w:t>第六章   拟签订的合同文本</w:t>
      </w:r>
      <w:bookmarkEnd w:id="221"/>
      <w:bookmarkEnd w:id="222"/>
      <w:bookmarkEnd w:id="223"/>
      <w:bookmarkEnd w:id="224"/>
      <w:bookmarkEnd w:id="242"/>
    </w:p>
    <w:p w14:paraId="2ECCC258">
      <w:pPr>
        <w:pStyle w:val="18"/>
        <w:jc w:val="center"/>
      </w:pPr>
    </w:p>
    <w:p w14:paraId="3FE89190">
      <w:pPr>
        <w:keepNext/>
        <w:keepLines/>
        <w:spacing w:line="360" w:lineRule="auto"/>
        <w:jc w:val="center"/>
        <w:rPr>
          <w:b/>
          <w:bCs/>
          <w:sz w:val="28"/>
          <w:szCs w:val="28"/>
        </w:rPr>
      </w:pPr>
      <w:bookmarkStart w:id="243" w:name="_Hlk206164457"/>
      <w:r>
        <w:rPr>
          <w:rFonts w:hint="eastAsia"/>
          <w:b/>
          <w:bCs/>
          <w:sz w:val="28"/>
          <w:szCs w:val="28"/>
        </w:rPr>
        <w:t>北京市交通运输综合执法总队行政执法制式服装和标志采购项目</w:t>
      </w:r>
    </w:p>
    <w:p w14:paraId="742EB546">
      <w:pPr>
        <w:keepNext/>
        <w:keepLines/>
        <w:spacing w:line="360" w:lineRule="auto"/>
        <w:jc w:val="center"/>
        <w:rPr>
          <w:b/>
          <w:bCs/>
          <w:sz w:val="28"/>
          <w:szCs w:val="28"/>
        </w:rPr>
      </w:pPr>
      <w:r>
        <w:rPr>
          <w:rFonts w:hint="eastAsia"/>
          <w:b/>
          <w:bCs/>
          <w:sz w:val="28"/>
          <w:szCs w:val="28"/>
        </w:rPr>
        <w:t>采购项目合同</w:t>
      </w:r>
    </w:p>
    <w:p w14:paraId="4557A08D">
      <w:pPr>
        <w:spacing w:line="360" w:lineRule="auto"/>
        <w:jc w:val="center"/>
        <w:rPr>
          <w:sz w:val="24"/>
        </w:rPr>
      </w:pPr>
      <w:r>
        <w:rPr>
          <w:sz w:val="24"/>
        </w:rPr>
        <w:t>（本合同为中小企业预留合同）</w:t>
      </w:r>
    </w:p>
    <w:p w14:paraId="1B4786F1">
      <w:pPr>
        <w:spacing w:line="360" w:lineRule="auto"/>
        <w:ind w:firstLine="480" w:firstLineChars="200"/>
        <w:rPr>
          <w:sz w:val="24"/>
        </w:rPr>
      </w:pPr>
    </w:p>
    <w:p w14:paraId="10914BF9">
      <w:pPr>
        <w:spacing w:line="360" w:lineRule="auto"/>
        <w:ind w:firstLine="480" w:firstLineChars="200"/>
        <w:rPr>
          <w:sz w:val="24"/>
        </w:rPr>
      </w:pPr>
      <w:r>
        <w:rPr>
          <w:sz w:val="24"/>
        </w:rPr>
        <w:t>甲方（买方）：</w:t>
      </w:r>
      <w:r>
        <w:rPr>
          <w:rFonts w:hint="eastAsia"/>
          <w:sz w:val="24"/>
        </w:rPr>
        <w:t>北京</w:t>
      </w:r>
      <w:r>
        <w:rPr>
          <w:sz w:val="24"/>
        </w:rPr>
        <w:t>市交通运输综合执法总队</w:t>
      </w:r>
    </w:p>
    <w:p w14:paraId="230FE2BF">
      <w:pPr>
        <w:spacing w:line="360" w:lineRule="auto"/>
        <w:ind w:firstLine="480" w:firstLineChars="200"/>
        <w:rPr>
          <w:sz w:val="24"/>
        </w:rPr>
      </w:pPr>
      <w:r>
        <w:rPr>
          <w:sz w:val="24"/>
        </w:rPr>
        <w:t>法定代表人：</w:t>
      </w:r>
    </w:p>
    <w:p w14:paraId="347F2756">
      <w:pPr>
        <w:spacing w:line="360" w:lineRule="auto"/>
        <w:ind w:firstLine="480" w:firstLineChars="200"/>
        <w:rPr>
          <w:sz w:val="24"/>
        </w:rPr>
      </w:pPr>
      <w:r>
        <w:rPr>
          <w:sz w:val="24"/>
        </w:rPr>
        <w:t>地址：</w:t>
      </w:r>
    </w:p>
    <w:p w14:paraId="0CD97BE0">
      <w:pPr>
        <w:spacing w:line="360" w:lineRule="auto"/>
        <w:ind w:firstLine="480" w:firstLineChars="200"/>
        <w:rPr>
          <w:sz w:val="24"/>
        </w:rPr>
      </w:pPr>
      <w:r>
        <w:rPr>
          <w:sz w:val="24"/>
        </w:rPr>
        <w:t>电话：</w:t>
      </w:r>
    </w:p>
    <w:p w14:paraId="188D2EFB">
      <w:pPr>
        <w:spacing w:line="360" w:lineRule="auto"/>
        <w:ind w:firstLine="480" w:firstLineChars="200"/>
        <w:rPr>
          <w:sz w:val="24"/>
        </w:rPr>
      </w:pPr>
      <w:r>
        <w:rPr>
          <w:sz w:val="24"/>
        </w:rPr>
        <w:t>邮编：</w:t>
      </w:r>
    </w:p>
    <w:p w14:paraId="3937181B">
      <w:pPr>
        <w:spacing w:line="360" w:lineRule="auto"/>
        <w:ind w:firstLine="480" w:firstLineChars="200"/>
        <w:rPr>
          <w:sz w:val="24"/>
        </w:rPr>
      </w:pPr>
      <w:r>
        <w:rPr>
          <w:sz w:val="24"/>
        </w:rPr>
        <w:t>传真：</w:t>
      </w:r>
    </w:p>
    <w:p w14:paraId="40DA9D7C">
      <w:pPr>
        <w:spacing w:line="360" w:lineRule="auto"/>
        <w:ind w:firstLine="480" w:firstLineChars="200"/>
        <w:rPr>
          <w:sz w:val="24"/>
        </w:rPr>
      </w:pPr>
      <w:r>
        <w:rPr>
          <w:sz w:val="24"/>
        </w:rPr>
        <w:t>电子邮箱：</w:t>
      </w:r>
    </w:p>
    <w:p w14:paraId="63E3BAE5">
      <w:pPr>
        <w:spacing w:line="360" w:lineRule="auto"/>
        <w:rPr>
          <w:sz w:val="24"/>
        </w:rPr>
      </w:pPr>
    </w:p>
    <w:p w14:paraId="3F071A66">
      <w:pPr>
        <w:spacing w:line="360" w:lineRule="auto"/>
        <w:ind w:firstLine="480" w:firstLineChars="200"/>
        <w:rPr>
          <w:sz w:val="24"/>
        </w:rPr>
      </w:pPr>
      <w:r>
        <w:rPr>
          <w:sz w:val="24"/>
        </w:rPr>
        <w:t xml:space="preserve">乙方（卖方）： </w:t>
      </w:r>
    </w:p>
    <w:p w14:paraId="0317A73E">
      <w:pPr>
        <w:spacing w:line="360" w:lineRule="auto"/>
        <w:ind w:firstLine="480" w:firstLineChars="200"/>
        <w:rPr>
          <w:sz w:val="24"/>
        </w:rPr>
      </w:pPr>
      <w:r>
        <w:rPr>
          <w:sz w:val="24"/>
        </w:rPr>
        <w:t xml:space="preserve">法定代表人： </w:t>
      </w:r>
    </w:p>
    <w:p w14:paraId="7B98B5A5">
      <w:pPr>
        <w:spacing w:line="360" w:lineRule="auto"/>
        <w:ind w:firstLine="480" w:firstLineChars="200"/>
        <w:rPr>
          <w:sz w:val="24"/>
        </w:rPr>
      </w:pPr>
      <w:r>
        <w:rPr>
          <w:sz w:val="24"/>
        </w:rPr>
        <w:t xml:space="preserve">地址： </w:t>
      </w:r>
    </w:p>
    <w:p w14:paraId="017D3266">
      <w:pPr>
        <w:spacing w:line="360" w:lineRule="auto"/>
        <w:ind w:firstLine="480" w:firstLineChars="200"/>
        <w:rPr>
          <w:sz w:val="24"/>
        </w:rPr>
      </w:pPr>
      <w:r>
        <w:rPr>
          <w:sz w:val="24"/>
        </w:rPr>
        <w:t>电话：</w:t>
      </w:r>
    </w:p>
    <w:p w14:paraId="2FFDEF61">
      <w:pPr>
        <w:spacing w:line="360" w:lineRule="auto"/>
        <w:ind w:firstLine="480" w:firstLineChars="200"/>
        <w:rPr>
          <w:sz w:val="24"/>
        </w:rPr>
      </w:pPr>
      <w:r>
        <w:rPr>
          <w:sz w:val="24"/>
        </w:rPr>
        <w:t>邮编：</w:t>
      </w:r>
    </w:p>
    <w:p w14:paraId="06315F6A">
      <w:pPr>
        <w:spacing w:line="360" w:lineRule="auto"/>
        <w:ind w:firstLine="480" w:firstLineChars="200"/>
        <w:rPr>
          <w:sz w:val="24"/>
        </w:rPr>
      </w:pPr>
      <w:r>
        <w:rPr>
          <w:sz w:val="24"/>
        </w:rPr>
        <w:t>传真：</w:t>
      </w:r>
    </w:p>
    <w:p w14:paraId="7BDCE4F0">
      <w:pPr>
        <w:spacing w:line="360" w:lineRule="auto"/>
        <w:ind w:firstLine="480" w:firstLineChars="200"/>
        <w:rPr>
          <w:sz w:val="24"/>
        </w:rPr>
      </w:pPr>
      <w:r>
        <w:rPr>
          <w:sz w:val="24"/>
        </w:rPr>
        <w:t>电子邮箱：</w:t>
      </w:r>
      <w:r>
        <w:rPr>
          <w:sz w:val="24"/>
          <w:lang w:bidi="ar"/>
        </w:rPr>
        <w:t xml:space="preserve"> </w:t>
      </w:r>
    </w:p>
    <w:p w14:paraId="3C18E52A">
      <w:pPr>
        <w:spacing w:line="360" w:lineRule="auto"/>
        <w:ind w:firstLine="480" w:firstLineChars="200"/>
        <w:rPr>
          <w:sz w:val="24"/>
        </w:rPr>
      </w:pPr>
      <w:r>
        <w:rPr>
          <w:sz w:val="24"/>
          <w:lang w:bidi="ar"/>
        </w:rPr>
        <w:t xml:space="preserve"> </w:t>
      </w:r>
    </w:p>
    <w:p w14:paraId="6307D587">
      <w:pPr>
        <w:spacing w:line="360" w:lineRule="auto"/>
        <w:ind w:firstLine="480" w:firstLineChars="200"/>
        <w:rPr>
          <w:sz w:val="24"/>
        </w:rPr>
      </w:pPr>
      <w:r>
        <w:rPr>
          <w:sz w:val="24"/>
        </w:rPr>
        <w:t>甲方需购置综合行政执法制式服装等相关系列产品，经政府采购的方式确定乙方为供应方。根据《中华人民共和国民法典》、《中华人民共和国政府采购法》及其他相关法律法规，本着诚实信用，互惠互利的原则，甲乙双方通过友好协商，就乙方向甲方供应产品的相关事宜，达成如下合同条款，以共同遵守。</w:t>
      </w:r>
    </w:p>
    <w:p w14:paraId="6E39B0BE">
      <w:pPr>
        <w:spacing w:line="360" w:lineRule="auto"/>
        <w:ind w:firstLine="482" w:firstLineChars="200"/>
        <w:rPr>
          <w:b/>
          <w:bCs/>
          <w:sz w:val="24"/>
        </w:rPr>
      </w:pPr>
      <w:r>
        <w:rPr>
          <w:b/>
          <w:bCs/>
          <w:sz w:val="24"/>
        </w:rPr>
        <w:t xml:space="preserve"> 一、合同组成：</w:t>
      </w:r>
    </w:p>
    <w:p w14:paraId="2D9922DD">
      <w:pPr>
        <w:spacing w:line="360" w:lineRule="auto"/>
        <w:ind w:firstLine="720"/>
        <w:rPr>
          <w:sz w:val="24"/>
        </w:rPr>
      </w:pPr>
      <w:r>
        <w:rPr>
          <w:sz w:val="24"/>
        </w:rPr>
        <w:t>下列文件构成本合同的组成部分，应该认为是一个整体，彼此相互解释，相互补充。为便于解释，组成合同的多个文件的优先支配地位的次序如下：</w:t>
      </w:r>
    </w:p>
    <w:p w14:paraId="5B29A77F">
      <w:pPr>
        <w:spacing w:line="360" w:lineRule="auto"/>
        <w:ind w:firstLine="480" w:firstLineChars="200"/>
        <w:rPr>
          <w:b/>
          <w:bCs/>
          <w:sz w:val="24"/>
        </w:rPr>
      </w:pPr>
      <w:r>
        <w:rPr>
          <w:sz w:val="24"/>
        </w:rPr>
        <w:t>1、在合同实施过程中的修正、补充协议</w:t>
      </w:r>
    </w:p>
    <w:p w14:paraId="108BCEEA">
      <w:pPr>
        <w:spacing w:line="360" w:lineRule="auto"/>
        <w:ind w:firstLine="480" w:firstLineChars="200"/>
        <w:rPr>
          <w:sz w:val="24"/>
        </w:rPr>
      </w:pPr>
      <w:r>
        <w:rPr>
          <w:sz w:val="24"/>
        </w:rPr>
        <w:t>2、本合同条款</w:t>
      </w:r>
    </w:p>
    <w:p w14:paraId="0671623A">
      <w:pPr>
        <w:spacing w:line="360" w:lineRule="auto"/>
        <w:ind w:firstLine="480" w:firstLineChars="200"/>
        <w:rPr>
          <w:sz w:val="24"/>
        </w:rPr>
      </w:pPr>
      <w:r>
        <w:rPr>
          <w:sz w:val="24"/>
        </w:rPr>
        <w:t>3、中标通知书</w:t>
      </w:r>
    </w:p>
    <w:p w14:paraId="0BDD06F7">
      <w:pPr>
        <w:spacing w:line="360" w:lineRule="auto"/>
        <w:ind w:firstLine="480" w:firstLineChars="200"/>
        <w:rPr>
          <w:sz w:val="24"/>
        </w:rPr>
      </w:pPr>
      <w:r>
        <w:rPr>
          <w:sz w:val="24"/>
        </w:rPr>
        <w:t>4、投标文件（含澄清文件）</w:t>
      </w:r>
    </w:p>
    <w:p w14:paraId="092C620B">
      <w:pPr>
        <w:spacing w:line="360" w:lineRule="auto"/>
        <w:ind w:firstLine="480" w:firstLineChars="200"/>
        <w:rPr>
          <w:sz w:val="24"/>
        </w:rPr>
      </w:pPr>
      <w:r>
        <w:rPr>
          <w:sz w:val="24"/>
        </w:rPr>
        <w:t>5、招标文件（含招标文件补充文件）</w:t>
      </w:r>
    </w:p>
    <w:p w14:paraId="353F32A0">
      <w:pPr>
        <w:spacing w:line="360" w:lineRule="auto"/>
        <w:ind w:firstLine="482" w:firstLineChars="200"/>
        <w:rPr>
          <w:b/>
          <w:bCs/>
          <w:sz w:val="24"/>
        </w:rPr>
      </w:pPr>
      <w:r>
        <w:rPr>
          <w:b/>
          <w:bCs/>
          <w:sz w:val="24"/>
        </w:rPr>
        <w:t>二、产品概况：</w:t>
      </w:r>
    </w:p>
    <w:tbl>
      <w:tblPr>
        <w:tblStyle w:val="45"/>
        <w:tblW w:w="5000" w:type="pct"/>
        <w:tblInd w:w="0" w:type="dxa"/>
        <w:tblLayout w:type="autofit"/>
        <w:tblCellMar>
          <w:top w:w="0" w:type="dxa"/>
          <w:left w:w="108" w:type="dxa"/>
          <w:bottom w:w="0" w:type="dxa"/>
          <w:right w:w="108" w:type="dxa"/>
        </w:tblCellMar>
      </w:tblPr>
      <w:tblGrid>
        <w:gridCol w:w="457"/>
        <w:gridCol w:w="457"/>
        <w:gridCol w:w="757"/>
        <w:gridCol w:w="457"/>
        <w:gridCol w:w="939"/>
        <w:gridCol w:w="700"/>
        <w:gridCol w:w="939"/>
        <w:gridCol w:w="700"/>
        <w:gridCol w:w="939"/>
        <w:gridCol w:w="700"/>
        <w:gridCol w:w="939"/>
        <w:gridCol w:w="1305"/>
      </w:tblGrid>
      <w:tr w14:paraId="3A3B6758">
        <w:tblPrEx>
          <w:tblCellMar>
            <w:top w:w="0" w:type="dxa"/>
            <w:left w:w="108" w:type="dxa"/>
            <w:bottom w:w="0" w:type="dxa"/>
            <w:right w:w="108" w:type="dxa"/>
          </w:tblCellMar>
        </w:tblPrEx>
        <w:trPr>
          <w:trHeight w:val="1248"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14:paraId="01483EC4">
            <w:pPr>
              <w:widowControl/>
              <w:jc w:val="center"/>
              <w:rPr>
                <w:rFonts w:ascii="宋体" w:hAnsi="宋体" w:cs="宋体"/>
                <w:b/>
                <w:bCs/>
                <w:color w:val="000000"/>
                <w:kern w:val="0"/>
                <w:sz w:val="24"/>
              </w:rPr>
            </w:pPr>
            <w:r>
              <w:rPr>
                <w:rFonts w:hint="eastAsia" w:ascii="宋体" w:hAnsi="宋体" w:cs="宋体"/>
                <w:b/>
                <w:bCs/>
                <w:color w:val="000000"/>
                <w:kern w:val="0"/>
                <w:sz w:val="24"/>
              </w:rPr>
              <w:t>类别</w:t>
            </w:r>
          </w:p>
        </w:tc>
        <w:tc>
          <w:tcPr>
            <w:tcW w:w="268" w:type="pct"/>
            <w:tcBorders>
              <w:top w:val="single" w:color="auto" w:sz="4" w:space="0"/>
              <w:left w:val="nil"/>
              <w:bottom w:val="single" w:color="auto" w:sz="4" w:space="0"/>
              <w:right w:val="single" w:color="auto" w:sz="4" w:space="0"/>
            </w:tcBorders>
            <w:shd w:val="clear" w:color="000000" w:fill="FFFFFF"/>
            <w:vAlign w:val="center"/>
          </w:tcPr>
          <w:p w14:paraId="4BFC3718">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584" w:type="pct"/>
            <w:tcBorders>
              <w:top w:val="single" w:color="auto" w:sz="4" w:space="0"/>
              <w:left w:val="nil"/>
              <w:bottom w:val="single" w:color="auto" w:sz="4" w:space="0"/>
              <w:right w:val="single" w:color="000000" w:sz="4" w:space="0"/>
            </w:tcBorders>
            <w:shd w:val="clear" w:color="000000" w:fill="FFFFFF"/>
            <w:vAlign w:val="center"/>
          </w:tcPr>
          <w:p w14:paraId="41D946AE">
            <w:pPr>
              <w:widowControl/>
              <w:jc w:val="center"/>
              <w:rPr>
                <w:rFonts w:ascii="宋体" w:hAnsi="宋体" w:cs="宋体"/>
                <w:b/>
                <w:bCs/>
                <w:color w:val="000000"/>
                <w:kern w:val="0"/>
                <w:sz w:val="24"/>
              </w:rPr>
            </w:pPr>
            <w:r>
              <w:rPr>
                <w:rFonts w:hint="eastAsia" w:ascii="宋体" w:hAnsi="宋体" w:cs="宋体"/>
                <w:b/>
                <w:bCs/>
                <w:color w:val="000000"/>
                <w:kern w:val="0"/>
                <w:sz w:val="24"/>
              </w:rPr>
              <w:t>品种名称</w:t>
            </w:r>
          </w:p>
        </w:tc>
        <w:tc>
          <w:tcPr>
            <w:tcW w:w="247" w:type="pct"/>
            <w:tcBorders>
              <w:top w:val="single" w:color="auto" w:sz="4" w:space="0"/>
              <w:left w:val="nil"/>
              <w:bottom w:val="single" w:color="auto" w:sz="4" w:space="0"/>
              <w:right w:val="single" w:color="auto" w:sz="4" w:space="0"/>
            </w:tcBorders>
            <w:shd w:val="clear" w:color="000000" w:fill="FFFFFF"/>
            <w:vAlign w:val="center"/>
          </w:tcPr>
          <w:p w14:paraId="538E3D18">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076A750F">
            <w:pPr>
              <w:widowControl/>
              <w:jc w:val="center"/>
              <w:rPr>
                <w:rFonts w:ascii="宋体" w:hAnsi="宋体" w:cs="宋体"/>
                <w:b/>
                <w:bCs/>
                <w:color w:val="000000"/>
                <w:kern w:val="0"/>
                <w:sz w:val="24"/>
              </w:rPr>
            </w:pPr>
            <w:r>
              <w:rPr>
                <w:rFonts w:hint="eastAsia" w:ascii="宋体" w:hAnsi="宋体" w:cs="宋体"/>
                <w:b/>
                <w:bCs/>
                <w:color w:val="000000"/>
                <w:kern w:val="0"/>
                <w:sz w:val="24"/>
              </w:rPr>
              <w:t>单价（元）</w:t>
            </w:r>
          </w:p>
        </w:tc>
        <w:tc>
          <w:tcPr>
            <w:tcW w:w="375" w:type="pct"/>
            <w:tcBorders>
              <w:top w:val="single" w:color="auto" w:sz="4" w:space="0"/>
              <w:left w:val="nil"/>
              <w:bottom w:val="single" w:color="auto" w:sz="4" w:space="0"/>
              <w:right w:val="single" w:color="auto" w:sz="4" w:space="0"/>
            </w:tcBorders>
            <w:shd w:val="clear" w:color="000000" w:fill="FFFFFF"/>
            <w:vAlign w:val="center"/>
          </w:tcPr>
          <w:p w14:paraId="4F375A7D">
            <w:pPr>
              <w:widowControl/>
              <w:jc w:val="center"/>
              <w:rPr>
                <w:rFonts w:ascii="宋体" w:hAnsi="宋体" w:cs="宋体"/>
                <w:b/>
                <w:bCs/>
                <w:color w:val="000000"/>
                <w:kern w:val="0"/>
                <w:sz w:val="24"/>
              </w:rPr>
            </w:pPr>
            <w:r>
              <w:rPr>
                <w:rFonts w:hint="eastAsia" w:ascii="宋体" w:hAnsi="宋体" w:cs="宋体"/>
                <w:b/>
                <w:bCs/>
                <w:color w:val="000000"/>
                <w:kern w:val="0"/>
                <w:sz w:val="24"/>
              </w:rPr>
              <w:t>2025年度采购数量</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4250CF41">
            <w:pPr>
              <w:widowControl/>
              <w:jc w:val="center"/>
              <w:rPr>
                <w:rFonts w:ascii="宋体" w:hAnsi="宋体" w:cs="宋体"/>
                <w:b/>
                <w:bCs/>
                <w:color w:val="000000"/>
                <w:kern w:val="0"/>
                <w:sz w:val="24"/>
              </w:rPr>
            </w:pPr>
            <w:r>
              <w:rPr>
                <w:rFonts w:hint="eastAsia" w:ascii="宋体" w:hAnsi="宋体" w:cs="宋体"/>
                <w:b/>
                <w:bCs/>
                <w:color w:val="000000"/>
                <w:kern w:val="0"/>
                <w:sz w:val="24"/>
              </w:rPr>
              <w:t>2025年度合计金额（元）</w:t>
            </w:r>
          </w:p>
        </w:tc>
        <w:tc>
          <w:tcPr>
            <w:tcW w:w="375" w:type="pct"/>
            <w:tcBorders>
              <w:top w:val="single" w:color="auto" w:sz="4" w:space="0"/>
              <w:left w:val="nil"/>
              <w:bottom w:val="single" w:color="auto" w:sz="4" w:space="0"/>
              <w:right w:val="single" w:color="auto" w:sz="4" w:space="0"/>
            </w:tcBorders>
            <w:shd w:val="clear" w:color="000000" w:fill="FFFFFF"/>
            <w:vAlign w:val="center"/>
          </w:tcPr>
          <w:p w14:paraId="593CE46E">
            <w:pPr>
              <w:widowControl/>
              <w:jc w:val="center"/>
              <w:rPr>
                <w:rFonts w:ascii="宋体" w:hAnsi="宋体" w:cs="宋体"/>
                <w:b/>
                <w:bCs/>
                <w:color w:val="000000"/>
                <w:kern w:val="0"/>
                <w:sz w:val="24"/>
              </w:rPr>
            </w:pPr>
            <w:r>
              <w:rPr>
                <w:rFonts w:hint="eastAsia" w:ascii="宋体" w:hAnsi="宋体" w:cs="宋体"/>
                <w:b/>
                <w:bCs/>
                <w:color w:val="000000"/>
                <w:kern w:val="0"/>
                <w:sz w:val="24"/>
              </w:rPr>
              <w:t>2026年度采购数量</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1AB562C8">
            <w:pPr>
              <w:widowControl/>
              <w:jc w:val="center"/>
              <w:rPr>
                <w:rFonts w:ascii="宋体" w:hAnsi="宋体" w:cs="宋体"/>
                <w:b/>
                <w:bCs/>
                <w:color w:val="000000"/>
                <w:kern w:val="0"/>
                <w:sz w:val="24"/>
              </w:rPr>
            </w:pPr>
            <w:r>
              <w:rPr>
                <w:rFonts w:hint="eastAsia" w:ascii="宋体" w:hAnsi="宋体" w:cs="宋体"/>
                <w:b/>
                <w:bCs/>
                <w:color w:val="000000"/>
                <w:kern w:val="0"/>
                <w:sz w:val="24"/>
              </w:rPr>
              <w:t>2026年度合计金额（元）</w:t>
            </w:r>
          </w:p>
        </w:tc>
        <w:tc>
          <w:tcPr>
            <w:tcW w:w="375" w:type="pct"/>
            <w:tcBorders>
              <w:top w:val="single" w:color="auto" w:sz="4" w:space="0"/>
              <w:left w:val="nil"/>
              <w:bottom w:val="single" w:color="auto" w:sz="4" w:space="0"/>
              <w:right w:val="single" w:color="auto" w:sz="4" w:space="0"/>
            </w:tcBorders>
            <w:shd w:val="clear" w:color="000000" w:fill="FFFFFF"/>
            <w:vAlign w:val="center"/>
          </w:tcPr>
          <w:p w14:paraId="1665159E">
            <w:pPr>
              <w:widowControl/>
              <w:jc w:val="center"/>
              <w:rPr>
                <w:rFonts w:ascii="宋体" w:hAnsi="宋体" w:cs="宋体"/>
                <w:b/>
                <w:bCs/>
                <w:color w:val="000000"/>
                <w:kern w:val="0"/>
                <w:sz w:val="24"/>
              </w:rPr>
            </w:pPr>
            <w:r>
              <w:rPr>
                <w:rFonts w:hint="eastAsia" w:ascii="宋体" w:hAnsi="宋体" w:cs="宋体"/>
                <w:b/>
                <w:bCs/>
                <w:color w:val="000000"/>
                <w:kern w:val="0"/>
                <w:sz w:val="24"/>
              </w:rPr>
              <w:t>2027年度采购数量</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71BA4F0C">
            <w:pPr>
              <w:widowControl/>
              <w:jc w:val="center"/>
              <w:rPr>
                <w:rFonts w:ascii="宋体" w:hAnsi="宋体" w:cs="宋体"/>
                <w:b/>
                <w:bCs/>
                <w:color w:val="000000"/>
                <w:kern w:val="0"/>
                <w:sz w:val="24"/>
              </w:rPr>
            </w:pPr>
            <w:r>
              <w:rPr>
                <w:rFonts w:hint="eastAsia" w:ascii="宋体" w:hAnsi="宋体" w:cs="宋体"/>
                <w:b/>
                <w:bCs/>
                <w:color w:val="000000"/>
                <w:kern w:val="0"/>
                <w:sz w:val="24"/>
              </w:rPr>
              <w:t>2027年度合计金额（元）</w:t>
            </w:r>
          </w:p>
        </w:tc>
        <w:tc>
          <w:tcPr>
            <w:tcW w:w="439" w:type="pct"/>
            <w:tcBorders>
              <w:top w:val="single" w:color="auto" w:sz="4" w:space="0"/>
              <w:left w:val="nil"/>
              <w:bottom w:val="single" w:color="auto" w:sz="4" w:space="0"/>
              <w:right w:val="single" w:color="auto" w:sz="4" w:space="0"/>
            </w:tcBorders>
            <w:shd w:val="clear" w:color="000000" w:fill="FFFFFF"/>
            <w:vAlign w:val="center"/>
          </w:tcPr>
          <w:p w14:paraId="3E0ACD9A">
            <w:pPr>
              <w:widowControl/>
              <w:jc w:val="center"/>
              <w:rPr>
                <w:rFonts w:ascii="宋体" w:hAnsi="宋体" w:cs="宋体"/>
                <w:b/>
                <w:bCs/>
                <w:color w:val="000000"/>
                <w:kern w:val="0"/>
                <w:sz w:val="24"/>
              </w:rPr>
            </w:pPr>
            <w:r>
              <w:rPr>
                <w:rFonts w:hint="eastAsia" w:ascii="宋体" w:hAnsi="宋体" w:cs="宋体"/>
                <w:b/>
                <w:bCs/>
                <w:color w:val="000000"/>
                <w:kern w:val="0"/>
                <w:sz w:val="24"/>
              </w:rPr>
              <w:t>2025-2027年度采购总数量</w:t>
            </w:r>
          </w:p>
        </w:tc>
      </w:tr>
      <w:tr w14:paraId="5CD249EE">
        <w:tblPrEx>
          <w:tblCellMar>
            <w:top w:w="0" w:type="dxa"/>
            <w:left w:w="108" w:type="dxa"/>
            <w:bottom w:w="0" w:type="dxa"/>
            <w:right w:w="108" w:type="dxa"/>
          </w:tblCellMar>
        </w:tblPrEx>
        <w:trPr>
          <w:trHeight w:val="1248" w:hRule="atLeast"/>
        </w:trPr>
        <w:tc>
          <w:tcPr>
            <w:tcW w:w="331" w:type="pct"/>
            <w:vMerge w:val="restart"/>
            <w:tcBorders>
              <w:top w:val="single" w:color="auto" w:sz="4" w:space="0"/>
              <w:left w:val="single" w:color="auto" w:sz="4" w:space="0"/>
              <w:bottom w:val="single" w:color="auto" w:sz="4" w:space="0"/>
              <w:right w:val="single" w:color="auto" w:sz="4" w:space="0"/>
            </w:tcBorders>
            <w:vAlign w:val="center"/>
          </w:tcPr>
          <w:p w14:paraId="177F9872">
            <w:pPr>
              <w:widowControl/>
              <w:jc w:val="left"/>
              <w:rPr>
                <w:rFonts w:ascii="宋体" w:hAnsi="宋体" w:cs="宋体"/>
                <w:color w:val="000000"/>
                <w:kern w:val="0"/>
                <w:sz w:val="24"/>
              </w:rPr>
            </w:pPr>
            <w:r>
              <w:rPr>
                <w:rFonts w:hint="eastAsia" w:ascii="宋体" w:hAnsi="宋体" w:cs="宋体"/>
                <w:color w:val="000000"/>
                <w:kern w:val="0"/>
                <w:sz w:val="24"/>
              </w:rPr>
              <w:t>服装类</w:t>
            </w:r>
          </w:p>
        </w:tc>
        <w:tc>
          <w:tcPr>
            <w:tcW w:w="268" w:type="pct"/>
            <w:tcBorders>
              <w:top w:val="single" w:color="auto" w:sz="4" w:space="0"/>
              <w:left w:val="nil"/>
              <w:bottom w:val="single" w:color="auto" w:sz="4" w:space="0"/>
              <w:right w:val="single" w:color="auto" w:sz="4" w:space="0"/>
            </w:tcBorders>
            <w:shd w:val="clear" w:color="000000" w:fill="FFFFFF"/>
            <w:vAlign w:val="center"/>
          </w:tcPr>
          <w:p w14:paraId="387C8356">
            <w:pPr>
              <w:widowControl/>
              <w:jc w:val="center"/>
              <w:rPr>
                <w:rFonts w:eastAsia="等线"/>
                <w:color w:val="000000"/>
                <w:kern w:val="0"/>
                <w:sz w:val="24"/>
              </w:rPr>
            </w:pPr>
            <w:r>
              <w:rPr>
                <w:rFonts w:asciiTheme="minorEastAsia" w:hAnsiTheme="minorEastAsia" w:eastAsiaTheme="minorEastAsia"/>
                <w:color w:val="000000"/>
                <w:kern w:val="0"/>
                <w:sz w:val="24"/>
              </w:rPr>
              <w:t>1</w:t>
            </w:r>
          </w:p>
        </w:tc>
        <w:tc>
          <w:tcPr>
            <w:tcW w:w="584" w:type="pct"/>
            <w:tcBorders>
              <w:top w:val="single" w:color="auto" w:sz="4" w:space="0"/>
              <w:left w:val="nil"/>
              <w:bottom w:val="single" w:color="auto" w:sz="4" w:space="0"/>
              <w:right w:val="single" w:color="auto" w:sz="4" w:space="0"/>
            </w:tcBorders>
            <w:shd w:val="clear" w:color="000000" w:fill="FFFFFF"/>
            <w:vAlign w:val="center"/>
          </w:tcPr>
          <w:p w14:paraId="779855F8">
            <w:pPr>
              <w:widowControl/>
              <w:jc w:val="center"/>
              <w:rPr>
                <w:rFonts w:ascii="宋体" w:hAnsi="宋体" w:cs="宋体"/>
                <w:color w:val="000000"/>
                <w:kern w:val="0"/>
                <w:sz w:val="24"/>
              </w:rPr>
            </w:pPr>
            <w:r>
              <w:rPr>
                <w:rFonts w:hint="eastAsia"/>
                <w:color w:val="000000"/>
              </w:rPr>
              <w:t>夏装制式衬衣（长袖）</w:t>
            </w:r>
          </w:p>
        </w:tc>
        <w:tc>
          <w:tcPr>
            <w:tcW w:w="247" w:type="pct"/>
            <w:tcBorders>
              <w:top w:val="single" w:color="auto" w:sz="4" w:space="0"/>
              <w:left w:val="nil"/>
              <w:bottom w:val="single" w:color="auto" w:sz="4" w:space="0"/>
              <w:right w:val="single" w:color="auto" w:sz="4" w:space="0"/>
            </w:tcBorders>
            <w:shd w:val="clear" w:color="000000" w:fill="FFFFFF"/>
            <w:vAlign w:val="center"/>
          </w:tcPr>
          <w:p w14:paraId="4AB917F8">
            <w:pPr>
              <w:widowControl/>
              <w:jc w:val="center"/>
              <w:rPr>
                <w:rFonts w:ascii="宋体" w:hAnsi="宋体" w:cs="宋体"/>
                <w:color w:val="000000"/>
                <w:kern w:val="0"/>
                <w:sz w:val="24"/>
              </w:rPr>
            </w:pPr>
            <w:r>
              <w:rPr>
                <w:rFonts w:hint="eastAsia"/>
                <w:color w:val="000000"/>
              </w:rPr>
              <w:t>件</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4445B34E">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73D3A260">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1D868E07">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0784D228">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5BD640C2">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79969026">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7E1A2618">
            <w:pPr>
              <w:widowControl/>
              <w:jc w:val="center"/>
              <w:rPr>
                <w:rFonts w:ascii="宋体" w:hAnsi="宋体" w:cs="宋体"/>
                <w:color w:val="000000"/>
                <w:kern w:val="0"/>
                <w:sz w:val="24"/>
              </w:rPr>
            </w:pPr>
          </w:p>
        </w:tc>
        <w:tc>
          <w:tcPr>
            <w:tcW w:w="439" w:type="pct"/>
            <w:tcBorders>
              <w:top w:val="single" w:color="auto" w:sz="4" w:space="0"/>
              <w:left w:val="nil"/>
              <w:bottom w:val="single" w:color="auto" w:sz="4" w:space="0"/>
              <w:right w:val="single" w:color="auto" w:sz="4" w:space="0"/>
            </w:tcBorders>
            <w:shd w:val="clear" w:color="000000" w:fill="FFFFFF"/>
            <w:vAlign w:val="center"/>
          </w:tcPr>
          <w:p w14:paraId="7AAD942F">
            <w:pPr>
              <w:widowControl/>
              <w:jc w:val="center"/>
              <w:rPr>
                <w:rFonts w:ascii="宋体" w:hAnsi="宋体" w:cs="宋体"/>
                <w:color w:val="000000"/>
                <w:kern w:val="0"/>
                <w:sz w:val="24"/>
              </w:rPr>
            </w:pPr>
          </w:p>
        </w:tc>
      </w:tr>
      <w:tr w14:paraId="4AF0C682">
        <w:tblPrEx>
          <w:tblCellMar>
            <w:top w:w="0" w:type="dxa"/>
            <w:left w:w="108" w:type="dxa"/>
            <w:bottom w:w="0" w:type="dxa"/>
            <w:right w:w="108" w:type="dxa"/>
          </w:tblCellMar>
        </w:tblPrEx>
        <w:trPr>
          <w:trHeight w:val="1248" w:hRule="atLeast"/>
        </w:trPr>
        <w:tc>
          <w:tcPr>
            <w:tcW w:w="331" w:type="pct"/>
            <w:vMerge w:val="continue"/>
            <w:tcBorders>
              <w:top w:val="single" w:color="auto" w:sz="4" w:space="0"/>
              <w:left w:val="single" w:color="auto" w:sz="4" w:space="0"/>
              <w:bottom w:val="single" w:color="auto" w:sz="4" w:space="0"/>
              <w:right w:val="single" w:color="auto" w:sz="4" w:space="0"/>
            </w:tcBorders>
            <w:vAlign w:val="center"/>
          </w:tcPr>
          <w:p w14:paraId="41456720">
            <w:pPr>
              <w:widowControl/>
              <w:jc w:val="left"/>
              <w:rPr>
                <w:rFonts w:ascii="宋体" w:hAnsi="宋体" w:cs="宋体"/>
                <w:color w:val="000000"/>
                <w:kern w:val="0"/>
                <w:sz w:val="24"/>
              </w:rPr>
            </w:pPr>
          </w:p>
        </w:tc>
        <w:tc>
          <w:tcPr>
            <w:tcW w:w="268" w:type="pct"/>
            <w:tcBorders>
              <w:top w:val="single" w:color="auto" w:sz="4" w:space="0"/>
              <w:left w:val="nil"/>
              <w:bottom w:val="single" w:color="auto" w:sz="4" w:space="0"/>
              <w:right w:val="single" w:color="auto" w:sz="4" w:space="0"/>
            </w:tcBorders>
            <w:shd w:val="clear" w:color="000000" w:fill="FFFFFF"/>
            <w:vAlign w:val="center"/>
          </w:tcPr>
          <w:p w14:paraId="247E6D1E">
            <w:pPr>
              <w:widowControl/>
              <w:jc w:val="center"/>
              <w:rPr>
                <w:rFonts w:eastAsia="等线"/>
                <w:color w:val="000000"/>
                <w:kern w:val="0"/>
                <w:sz w:val="24"/>
              </w:rPr>
            </w:pPr>
            <w:r>
              <w:rPr>
                <w:rFonts w:hint="eastAsia" w:cs="宋体" w:asciiTheme="minorEastAsia" w:hAnsiTheme="minorEastAsia" w:eastAsiaTheme="minorEastAsia"/>
                <w:color w:val="000000"/>
                <w:kern w:val="0"/>
                <w:sz w:val="24"/>
              </w:rPr>
              <w:t>2</w:t>
            </w:r>
          </w:p>
        </w:tc>
        <w:tc>
          <w:tcPr>
            <w:tcW w:w="584" w:type="pct"/>
            <w:tcBorders>
              <w:top w:val="single" w:color="auto" w:sz="4" w:space="0"/>
              <w:left w:val="nil"/>
              <w:bottom w:val="single" w:color="auto" w:sz="4" w:space="0"/>
              <w:right w:val="single" w:color="auto" w:sz="4" w:space="0"/>
            </w:tcBorders>
            <w:shd w:val="clear" w:color="000000" w:fill="FFFFFF"/>
            <w:vAlign w:val="center"/>
          </w:tcPr>
          <w:p w14:paraId="4512C3B4">
            <w:pPr>
              <w:widowControl/>
              <w:jc w:val="center"/>
              <w:rPr>
                <w:rFonts w:ascii="宋体" w:hAnsi="宋体" w:cs="宋体"/>
                <w:color w:val="000000"/>
                <w:kern w:val="0"/>
                <w:sz w:val="24"/>
              </w:rPr>
            </w:pPr>
            <w:r>
              <w:rPr>
                <w:rFonts w:hint="eastAsia"/>
                <w:color w:val="000000"/>
              </w:rPr>
              <w:t>夏装制式衬衣（短袖）</w:t>
            </w:r>
          </w:p>
        </w:tc>
        <w:tc>
          <w:tcPr>
            <w:tcW w:w="247" w:type="pct"/>
            <w:tcBorders>
              <w:top w:val="single" w:color="auto" w:sz="4" w:space="0"/>
              <w:left w:val="nil"/>
              <w:bottom w:val="single" w:color="auto" w:sz="4" w:space="0"/>
              <w:right w:val="single" w:color="auto" w:sz="4" w:space="0"/>
            </w:tcBorders>
            <w:shd w:val="clear" w:color="000000" w:fill="FFFFFF"/>
            <w:vAlign w:val="center"/>
          </w:tcPr>
          <w:p w14:paraId="452DC1F4">
            <w:pPr>
              <w:widowControl/>
              <w:jc w:val="center"/>
              <w:rPr>
                <w:rFonts w:ascii="宋体" w:hAnsi="宋体" w:cs="宋体"/>
                <w:color w:val="000000"/>
                <w:kern w:val="0"/>
                <w:sz w:val="24"/>
              </w:rPr>
            </w:pPr>
            <w:r>
              <w:rPr>
                <w:rFonts w:hint="eastAsia"/>
                <w:color w:val="000000"/>
              </w:rPr>
              <w:t>件</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0558331D">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51473AE3">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77B66B19">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30A16B2D">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4B6589EB">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1A6CF38A">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2881D2B4">
            <w:pPr>
              <w:widowControl/>
              <w:jc w:val="center"/>
              <w:rPr>
                <w:rFonts w:ascii="宋体" w:hAnsi="宋体" w:cs="宋体"/>
                <w:color w:val="000000"/>
                <w:kern w:val="0"/>
                <w:sz w:val="24"/>
              </w:rPr>
            </w:pPr>
          </w:p>
        </w:tc>
        <w:tc>
          <w:tcPr>
            <w:tcW w:w="439" w:type="pct"/>
            <w:tcBorders>
              <w:top w:val="single" w:color="auto" w:sz="4" w:space="0"/>
              <w:left w:val="nil"/>
              <w:bottom w:val="single" w:color="auto" w:sz="4" w:space="0"/>
              <w:right w:val="single" w:color="auto" w:sz="4" w:space="0"/>
            </w:tcBorders>
            <w:shd w:val="clear" w:color="000000" w:fill="FFFFFF"/>
            <w:vAlign w:val="center"/>
          </w:tcPr>
          <w:p w14:paraId="6B4C5708">
            <w:pPr>
              <w:widowControl/>
              <w:jc w:val="center"/>
              <w:rPr>
                <w:rFonts w:ascii="宋体" w:hAnsi="宋体" w:cs="宋体"/>
                <w:color w:val="000000"/>
                <w:kern w:val="0"/>
                <w:sz w:val="24"/>
              </w:rPr>
            </w:pPr>
          </w:p>
        </w:tc>
      </w:tr>
      <w:tr w14:paraId="3D9BE6FC">
        <w:tblPrEx>
          <w:tblCellMar>
            <w:top w:w="0" w:type="dxa"/>
            <w:left w:w="108" w:type="dxa"/>
            <w:bottom w:w="0" w:type="dxa"/>
            <w:right w:w="108" w:type="dxa"/>
          </w:tblCellMar>
        </w:tblPrEx>
        <w:trPr>
          <w:trHeight w:val="1248" w:hRule="atLeast"/>
        </w:trPr>
        <w:tc>
          <w:tcPr>
            <w:tcW w:w="331" w:type="pct"/>
            <w:vMerge w:val="continue"/>
            <w:tcBorders>
              <w:top w:val="single" w:color="auto" w:sz="4" w:space="0"/>
              <w:left w:val="single" w:color="auto" w:sz="4" w:space="0"/>
              <w:bottom w:val="single" w:color="auto" w:sz="4" w:space="0"/>
              <w:right w:val="single" w:color="auto" w:sz="4" w:space="0"/>
            </w:tcBorders>
            <w:vAlign w:val="center"/>
          </w:tcPr>
          <w:p w14:paraId="01870B65">
            <w:pPr>
              <w:widowControl/>
              <w:jc w:val="left"/>
              <w:rPr>
                <w:rFonts w:ascii="宋体" w:hAnsi="宋体" w:cs="宋体"/>
                <w:color w:val="000000"/>
                <w:kern w:val="0"/>
                <w:sz w:val="24"/>
              </w:rPr>
            </w:pPr>
          </w:p>
        </w:tc>
        <w:tc>
          <w:tcPr>
            <w:tcW w:w="268" w:type="pct"/>
            <w:tcBorders>
              <w:top w:val="single" w:color="auto" w:sz="4" w:space="0"/>
              <w:left w:val="nil"/>
              <w:bottom w:val="single" w:color="auto" w:sz="4" w:space="0"/>
              <w:right w:val="single" w:color="auto" w:sz="4" w:space="0"/>
            </w:tcBorders>
            <w:shd w:val="clear" w:color="000000" w:fill="FFFFFF"/>
            <w:vAlign w:val="bottom"/>
          </w:tcPr>
          <w:p w14:paraId="01191CAA">
            <w:pPr>
              <w:widowControl/>
              <w:jc w:val="center"/>
              <w:rPr>
                <w:rFonts w:eastAsia="等线"/>
                <w:color w:val="000000"/>
                <w:kern w:val="0"/>
                <w:sz w:val="24"/>
              </w:rPr>
            </w:pPr>
            <w:r>
              <w:rPr>
                <w:rFonts w:hint="eastAsia" w:asciiTheme="minorEastAsia" w:hAnsiTheme="minorEastAsia" w:eastAsiaTheme="minorEastAsia"/>
                <w:color w:val="000000"/>
                <w:kern w:val="0"/>
                <w:sz w:val="24"/>
              </w:rPr>
              <w:t>3</w:t>
            </w:r>
          </w:p>
        </w:tc>
        <w:tc>
          <w:tcPr>
            <w:tcW w:w="584" w:type="pct"/>
            <w:tcBorders>
              <w:top w:val="single" w:color="auto" w:sz="4" w:space="0"/>
              <w:left w:val="nil"/>
              <w:bottom w:val="single" w:color="auto" w:sz="4" w:space="0"/>
              <w:right w:val="single" w:color="auto" w:sz="4" w:space="0"/>
            </w:tcBorders>
            <w:shd w:val="clear" w:color="000000" w:fill="FFFFFF"/>
            <w:vAlign w:val="center"/>
          </w:tcPr>
          <w:p w14:paraId="6D0CEC62">
            <w:pPr>
              <w:widowControl/>
              <w:jc w:val="center"/>
              <w:rPr>
                <w:rFonts w:ascii="宋体" w:hAnsi="宋体" w:cs="宋体"/>
                <w:color w:val="000000"/>
                <w:kern w:val="0"/>
                <w:sz w:val="24"/>
              </w:rPr>
            </w:pPr>
            <w:r>
              <w:rPr>
                <w:rFonts w:hint="eastAsia"/>
                <w:color w:val="000000"/>
              </w:rPr>
              <w:t>单裤</w:t>
            </w:r>
          </w:p>
        </w:tc>
        <w:tc>
          <w:tcPr>
            <w:tcW w:w="247" w:type="pct"/>
            <w:tcBorders>
              <w:top w:val="single" w:color="auto" w:sz="4" w:space="0"/>
              <w:left w:val="nil"/>
              <w:bottom w:val="single" w:color="auto" w:sz="4" w:space="0"/>
              <w:right w:val="single" w:color="auto" w:sz="4" w:space="0"/>
            </w:tcBorders>
            <w:shd w:val="clear" w:color="000000" w:fill="FFFFFF"/>
            <w:vAlign w:val="center"/>
          </w:tcPr>
          <w:p w14:paraId="2788DB33">
            <w:pPr>
              <w:widowControl/>
              <w:jc w:val="center"/>
              <w:rPr>
                <w:rFonts w:ascii="宋体" w:hAnsi="宋体" w:cs="宋体"/>
                <w:color w:val="000000"/>
                <w:kern w:val="0"/>
                <w:sz w:val="24"/>
              </w:rPr>
            </w:pPr>
            <w:r>
              <w:rPr>
                <w:rFonts w:hint="eastAsia"/>
                <w:color w:val="000000"/>
              </w:rPr>
              <w:t>条</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239DD7DC">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15BB5D1F">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11DF7684">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6BE6A331">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0DD4CE1D">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095678FC">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2A989E2F">
            <w:pPr>
              <w:widowControl/>
              <w:jc w:val="center"/>
              <w:rPr>
                <w:rFonts w:ascii="宋体" w:hAnsi="宋体" w:cs="宋体"/>
                <w:color w:val="000000"/>
                <w:kern w:val="0"/>
                <w:sz w:val="24"/>
              </w:rPr>
            </w:pPr>
          </w:p>
        </w:tc>
        <w:tc>
          <w:tcPr>
            <w:tcW w:w="439" w:type="pct"/>
            <w:tcBorders>
              <w:top w:val="single" w:color="auto" w:sz="4" w:space="0"/>
              <w:left w:val="nil"/>
              <w:bottom w:val="single" w:color="auto" w:sz="4" w:space="0"/>
              <w:right w:val="single" w:color="auto" w:sz="4" w:space="0"/>
            </w:tcBorders>
            <w:shd w:val="clear" w:color="000000" w:fill="FFFFFF"/>
            <w:vAlign w:val="center"/>
          </w:tcPr>
          <w:p w14:paraId="0C8E2F78">
            <w:pPr>
              <w:widowControl/>
              <w:jc w:val="center"/>
              <w:rPr>
                <w:rFonts w:ascii="宋体" w:hAnsi="宋体" w:cs="宋体"/>
                <w:color w:val="000000"/>
                <w:kern w:val="0"/>
                <w:sz w:val="24"/>
              </w:rPr>
            </w:pPr>
          </w:p>
        </w:tc>
      </w:tr>
      <w:tr w14:paraId="5C1213E9">
        <w:tblPrEx>
          <w:tblCellMar>
            <w:top w:w="0" w:type="dxa"/>
            <w:left w:w="108" w:type="dxa"/>
            <w:bottom w:w="0" w:type="dxa"/>
            <w:right w:w="108" w:type="dxa"/>
          </w:tblCellMar>
        </w:tblPrEx>
        <w:trPr>
          <w:trHeight w:val="1248" w:hRule="atLeast"/>
        </w:trPr>
        <w:tc>
          <w:tcPr>
            <w:tcW w:w="331" w:type="pct"/>
            <w:vMerge w:val="continue"/>
            <w:tcBorders>
              <w:top w:val="single" w:color="auto" w:sz="4" w:space="0"/>
              <w:left w:val="single" w:color="auto" w:sz="4" w:space="0"/>
              <w:bottom w:val="single" w:color="auto" w:sz="4" w:space="0"/>
              <w:right w:val="single" w:color="auto" w:sz="4" w:space="0"/>
            </w:tcBorders>
            <w:vAlign w:val="center"/>
          </w:tcPr>
          <w:p w14:paraId="648EF6B6">
            <w:pPr>
              <w:widowControl/>
              <w:jc w:val="left"/>
              <w:rPr>
                <w:rFonts w:ascii="宋体" w:hAnsi="宋体" w:cs="宋体"/>
                <w:color w:val="000000"/>
                <w:kern w:val="0"/>
                <w:sz w:val="24"/>
              </w:rPr>
            </w:pPr>
          </w:p>
        </w:tc>
        <w:tc>
          <w:tcPr>
            <w:tcW w:w="268" w:type="pct"/>
            <w:tcBorders>
              <w:top w:val="single" w:color="auto" w:sz="4" w:space="0"/>
              <w:left w:val="nil"/>
              <w:bottom w:val="single" w:color="auto" w:sz="4" w:space="0"/>
              <w:right w:val="single" w:color="auto" w:sz="4" w:space="0"/>
            </w:tcBorders>
            <w:shd w:val="clear" w:color="000000" w:fill="FFFFFF"/>
            <w:vAlign w:val="bottom"/>
          </w:tcPr>
          <w:p w14:paraId="73E1A856">
            <w:pPr>
              <w:widowControl/>
              <w:jc w:val="center"/>
              <w:rPr>
                <w:rFonts w:eastAsia="等线"/>
                <w:color w:val="000000"/>
                <w:kern w:val="0"/>
                <w:sz w:val="24"/>
              </w:rPr>
            </w:pPr>
            <w:r>
              <w:rPr>
                <w:rFonts w:hint="eastAsia" w:asciiTheme="minorEastAsia" w:hAnsiTheme="minorEastAsia" w:eastAsiaTheme="minorEastAsia"/>
                <w:color w:val="000000"/>
                <w:kern w:val="0"/>
                <w:sz w:val="24"/>
              </w:rPr>
              <w:t>4</w:t>
            </w:r>
          </w:p>
        </w:tc>
        <w:tc>
          <w:tcPr>
            <w:tcW w:w="584" w:type="pct"/>
            <w:tcBorders>
              <w:top w:val="single" w:color="auto" w:sz="4" w:space="0"/>
              <w:left w:val="nil"/>
              <w:bottom w:val="single" w:color="auto" w:sz="4" w:space="0"/>
              <w:right w:val="single" w:color="auto" w:sz="4" w:space="0"/>
            </w:tcBorders>
            <w:shd w:val="clear" w:color="000000" w:fill="FFFFFF"/>
            <w:vAlign w:val="center"/>
          </w:tcPr>
          <w:p w14:paraId="6E087ABE">
            <w:pPr>
              <w:widowControl/>
              <w:jc w:val="center"/>
              <w:rPr>
                <w:rFonts w:ascii="宋体" w:hAnsi="宋体" w:cs="宋体"/>
                <w:color w:val="000000"/>
                <w:kern w:val="0"/>
                <w:sz w:val="24"/>
              </w:rPr>
            </w:pPr>
            <w:r>
              <w:rPr>
                <w:rFonts w:hint="eastAsia"/>
                <w:color w:val="000000"/>
              </w:rPr>
              <w:t>春秋执勤服（上衣、裤子）</w:t>
            </w:r>
          </w:p>
        </w:tc>
        <w:tc>
          <w:tcPr>
            <w:tcW w:w="247" w:type="pct"/>
            <w:tcBorders>
              <w:top w:val="single" w:color="auto" w:sz="4" w:space="0"/>
              <w:left w:val="nil"/>
              <w:bottom w:val="single" w:color="auto" w:sz="4" w:space="0"/>
              <w:right w:val="single" w:color="auto" w:sz="4" w:space="0"/>
            </w:tcBorders>
            <w:shd w:val="clear" w:color="000000" w:fill="FFFFFF"/>
            <w:vAlign w:val="center"/>
          </w:tcPr>
          <w:p w14:paraId="1B2B7882">
            <w:pPr>
              <w:widowControl/>
              <w:jc w:val="center"/>
              <w:rPr>
                <w:rFonts w:ascii="宋体" w:hAnsi="宋体" w:cs="宋体"/>
                <w:color w:val="000000"/>
                <w:kern w:val="0"/>
                <w:sz w:val="24"/>
              </w:rPr>
            </w:pPr>
            <w:r>
              <w:rPr>
                <w:rFonts w:hint="eastAsia"/>
                <w:color w:val="000000"/>
              </w:rPr>
              <w:t>套</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515AFFDA">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761A8A98">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4A4117FD">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79904528">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26A32F14">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5EFAE294">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5E0AF6A1">
            <w:pPr>
              <w:widowControl/>
              <w:jc w:val="center"/>
              <w:rPr>
                <w:rFonts w:ascii="宋体" w:hAnsi="宋体" w:cs="宋体"/>
                <w:color w:val="000000"/>
                <w:kern w:val="0"/>
                <w:sz w:val="24"/>
              </w:rPr>
            </w:pPr>
          </w:p>
        </w:tc>
        <w:tc>
          <w:tcPr>
            <w:tcW w:w="439" w:type="pct"/>
            <w:tcBorders>
              <w:top w:val="single" w:color="auto" w:sz="4" w:space="0"/>
              <w:left w:val="nil"/>
              <w:bottom w:val="single" w:color="auto" w:sz="4" w:space="0"/>
              <w:right w:val="single" w:color="auto" w:sz="4" w:space="0"/>
            </w:tcBorders>
            <w:shd w:val="clear" w:color="000000" w:fill="FFFFFF"/>
            <w:vAlign w:val="center"/>
          </w:tcPr>
          <w:p w14:paraId="319ACF05">
            <w:pPr>
              <w:widowControl/>
              <w:jc w:val="center"/>
              <w:rPr>
                <w:rFonts w:ascii="宋体" w:hAnsi="宋体" w:cs="宋体"/>
                <w:color w:val="000000"/>
                <w:kern w:val="0"/>
                <w:sz w:val="24"/>
              </w:rPr>
            </w:pPr>
          </w:p>
        </w:tc>
      </w:tr>
      <w:tr w14:paraId="68807237">
        <w:tblPrEx>
          <w:tblCellMar>
            <w:top w:w="0" w:type="dxa"/>
            <w:left w:w="108" w:type="dxa"/>
            <w:bottom w:w="0" w:type="dxa"/>
            <w:right w:w="108" w:type="dxa"/>
          </w:tblCellMar>
        </w:tblPrEx>
        <w:trPr>
          <w:trHeight w:val="1248" w:hRule="atLeast"/>
        </w:trPr>
        <w:tc>
          <w:tcPr>
            <w:tcW w:w="331" w:type="pct"/>
            <w:vMerge w:val="continue"/>
            <w:tcBorders>
              <w:top w:val="single" w:color="auto" w:sz="4" w:space="0"/>
              <w:left w:val="single" w:color="auto" w:sz="4" w:space="0"/>
              <w:bottom w:val="single" w:color="auto" w:sz="4" w:space="0"/>
              <w:right w:val="single" w:color="auto" w:sz="4" w:space="0"/>
            </w:tcBorders>
            <w:vAlign w:val="center"/>
          </w:tcPr>
          <w:p w14:paraId="5BA0AD58">
            <w:pPr>
              <w:widowControl/>
              <w:jc w:val="left"/>
              <w:rPr>
                <w:rFonts w:ascii="宋体" w:hAnsi="宋体" w:cs="宋体"/>
                <w:color w:val="000000"/>
                <w:kern w:val="0"/>
                <w:sz w:val="24"/>
              </w:rPr>
            </w:pPr>
          </w:p>
        </w:tc>
        <w:tc>
          <w:tcPr>
            <w:tcW w:w="268" w:type="pct"/>
            <w:tcBorders>
              <w:top w:val="single" w:color="auto" w:sz="4" w:space="0"/>
              <w:left w:val="nil"/>
              <w:bottom w:val="single" w:color="auto" w:sz="4" w:space="0"/>
              <w:right w:val="single" w:color="auto" w:sz="4" w:space="0"/>
            </w:tcBorders>
            <w:shd w:val="clear" w:color="000000" w:fill="FFFFFF"/>
            <w:vAlign w:val="bottom"/>
          </w:tcPr>
          <w:p w14:paraId="12885081">
            <w:pPr>
              <w:widowControl/>
              <w:jc w:val="center"/>
              <w:rPr>
                <w:rFonts w:eastAsia="等线"/>
                <w:color w:val="000000"/>
                <w:kern w:val="0"/>
                <w:sz w:val="24"/>
              </w:rPr>
            </w:pPr>
            <w:r>
              <w:rPr>
                <w:rFonts w:hint="eastAsia" w:asciiTheme="minorEastAsia" w:hAnsiTheme="minorEastAsia" w:eastAsiaTheme="minorEastAsia"/>
                <w:color w:val="000000"/>
                <w:kern w:val="0"/>
                <w:sz w:val="24"/>
              </w:rPr>
              <w:t>5</w:t>
            </w:r>
          </w:p>
        </w:tc>
        <w:tc>
          <w:tcPr>
            <w:tcW w:w="584" w:type="pct"/>
            <w:tcBorders>
              <w:top w:val="single" w:color="auto" w:sz="4" w:space="0"/>
              <w:left w:val="nil"/>
              <w:bottom w:val="single" w:color="auto" w:sz="4" w:space="0"/>
              <w:right w:val="single" w:color="auto" w:sz="4" w:space="0"/>
            </w:tcBorders>
            <w:shd w:val="clear" w:color="000000" w:fill="FFFFFF"/>
          </w:tcPr>
          <w:p w14:paraId="7FAE33BF">
            <w:pPr>
              <w:pStyle w:val="267"/>
              <w:jc w:val="center"/>
              <w:rPr>
                <w:sz w:val="24"/>
                <w:lang w:val="en-US"/>
              </w:rPr>
            </w:pPr>
            <w:r>
              <w:rPr>
                <w:rFonts w:hint="eastAsia"/>
                <w:sz w:val="24"/>
              </w:rPr>
              <w:t>大檐帽</w:t>
            </w:r>
            <w:r>
              <w:rPr>
                <w:rFonts w:hint="eastAsia"/>
                <w:sz w:val="24"/>
                <w:lang w:val="en-US"/>
              </w:rPr>
              <w:t>（</w:t>
            </w:r>
            <w:r>
              <w:rPr>
                <w:rFonts w:hint="eastAsia"/>
                <w:sz w:val="24"/>
              </w:rPr>
              <w:t>男士</w:t>
            </w:r>
            <w:r>
              <w:rPr>
                <w:rFonts w:hint="eastAsia"/>
                <w:sz w:val="24"/>
                <w:lang w:val="en-US"/>
              </w:rPr>
              <w:t>）/</w:t>
            </w:r>
          </w:p>
          <w:p w14:paraId="019E8E0C">
            <w:pPr>
              <w:widowControl/>
              <w:jc w:val="center"/>
              <w:rPr>
                <w:rFonts w:ascii="宋体" w:hAnsi="宋体" w:cs="宋体"/>
                <w:color w:val="000000"/>
                <w:kern w:val="0"/>
                <w:sz w:val="24"/>
              </w:rPr>
            </w:pPr>
            <w:r>
              <w:rPr>
                <w:rFonts w:hint="eastAsia"/>
                <w:sz w:val="24"/>
              </w:rPr>
              <w:t>卷檐帽（女士）</w:t>
            </w:r>
          </w:p>
        </w:tc>
        <w:tc>
          <w:tcPr>
            <w:tcW w:w="247" w:type="pct"/>
            <w:tcBorders>
              <w:top w:val="single" w:color="auto" w:sz="4" w:space="0"/>
              <w:left w:val="nil"/>
              <w:bottom w:val="single" w:color="auto" w:sz="4" w:space="0"/>
              <w:right w:val="single" w:color="auto" w:sz="4" w:space="0"/>
            </w:tcBorders>
            <w:shd w:val="clear" w:color="000000" w:fill="FFFFFF"/>
          </w:tcPr>
          <w:p w14:paraId="6F1F5988">
            <w:pPr>
              <w:widowControl/>
              <w:jc w:val="center"/>
              <w:rPr>
                <w:rFonts w:ascii="宋体" w:hAnsi="宋体" w:cs="宋体"/>
                <w:color w:val="000000"/>
                <w:kern w:val="0"/>
                <w:sz w:val="24"/>
              </w:rPr>
            </w:pPr>
            <w:r>
              <w:rPr>
                <w:rFonts w:hint="eastAsia"/>
                <w:sz w:val="24"/>
              </w:rPr>
              <w:t>顶</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64CDF120">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1EA3E351">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1AC4DACE">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3992D57D">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4A9D3B70">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378CC172">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78E5617C">
            <w:pPr>
              <w:widowControl/>
              <w:jc w:val="center"/>
              <w:rPr>
                <w:rFonts w:ascii="宋体" w:hAnsi="宋体" w:cs="宋体"/>
                <w:color w:val="000000"/>
                <w:kern w:val="0"/>
                <w:sz w:val="24"/>
              </w:rPr>
            </w:pPr>
          </w:p>
        </w:tc>
        <w:tc>
          <w:tcPr>
            <w:tcW w:w="439" w:type="pct"/>
            <w:tcBorders>
              <w:top w:val="single" w:color="auto" w:sz="4" w:space="0"/>
              <w:left w:val="nil"/>
              <w:bottom w:val="single" w:color="auto" w:sz="4" w:space="0"/>
              <w:right w:val="single" w:color="auto" w:sz="4" w:space="0"/>
            </w:tcBorders>
            <w:shd w:val="clear" w:color="000000" w:fill="FFFFFF"/>
            <w:vAlign w:val="center"/>
          </w:tcPr>
          <w:p w14:paraId="5C220793">
            <w:pPr>
              <w:widowControl/>
              <w:jc w:val="center"/>
              <w:rPr>
                <w:rFonts w:ascii="宋体" w:hAnsi="宋体" w:cs="宋体"/>
                <w:color w:val="000000"/>
                <w:kern w:val="0"/>
                <w:sz w:val="24"/>
              </w:rPr>
            </w:pPr>
          </w:p>
        </w:tc>
      </w:tr>
      <w:tr w14:paraId="3111DD33">
        <w:tblPrEx>
          <w:tblCellMar>
            <w:top w:w="0" w:type="dxa"/>
            <w:left w:w="108" w:type="dxa"/>
            <w:bottom w:w="0" w:type="dxa"/>
            <w:right w:w="108" w:type="dxa"/>
          </w:tblCellMar>
        </w:tblPrEx>
        <w:trPr>
          <w:trHeight w:val="1248" w:hRule="atLeast"/>
        </w:trPr>
        <w:tc>
          <w:tcPr>
            <w:tcW w:w="331" w:type="pct"/>
            <w:vMerge w:val="continue"/>
            <w:tcBorders>
              <w:top w:val="single" w:color="auto" w:sz="4" w:space="0"/>
              <w:left w:val="single" w:color="auto" w:sz="4" w:space="0"/>
              <w:bottom w:val="single" w:color="auto" w:sz="4" w:space="0"/>
              <w:right w:val="single" w:color="auto" w:sz="4" w:space="0"/>
            </w:tcBorders>
            <w:vAlign w:val="center"/>
          </w:tcPr>
          <w:p w14:paraId="71E4A128">
            <w:pPr>
              <w:widowControl/>
              <w:jc w:val="left"/>
              <w:rPr>
                <w:rFonts w:ascii="宋体" w:hAnsi="宋体" w:cs="宋体"/>
                <w:color w:val="000000"/>
                <w:kern w:val="0"/>
                <w:sz w:val="24"/>
              </w:rPr>
            </w:pPr>
          </w:p>
        </w:tc>
        <w:tc>
          <w:tcPr>
            <w:tcW w:w="268" w:type="pct"/>
            <w:tcBorders>
              <w:top w:val="single" w:color="auto" w:sz="4" w:space="0"/>
              <w:left w:val="nil"/>
              <w:bottom w:val="single" w:color="auto" w:sz="4" w:space="0"/>
              <w:right w:val="single" w:color="auto" w:sz="4" w:space="0"/>
            </w:tcBorders>
            <w:shd w:val="clear" w:color="000000" w:fill="FFFFFF"/>
            <w:vAlign w:val="bottom"/>
          </w:tcPr>
          <w:p w14:paraId="74C4EBC3">
            <w:pPr>
              <w:widowControl/>
              <w:jc w:val="center"/>
              <w:rPr>
                <w:rFonts w:eastAsia="等线"/>
                <w:color w:val="000000"/>
                <w:kern w:val="0"/>
                <w:sz w:val="24"/>
              </w:rPr>
            </w:pPr>
            <w:r>
              <w:rPr>
                <w:rFonts w:hint="eastAsia" w:asciiTheme="minorEastAsia" w:hAnsiTheme="minorEastAsia" w:eastAsiaTheme="minorEastAsia"/>
                <w:color w:val="000000"/>
                <w:kern w:val="0"/>
                <w:sz w:val="24"/>
              </w:rPr>
              <w:t>6</w:t>
            </w:r>
          </w:p>
        </w:tc>
        <w:tc>
          <w:tcPr>
            <w:tcW w:w="584" w:type="pct"/>
            <w:tcBorders>
              <w:top w:val="single" w:color="auto" w:sz="4" w:space="0"/>
              <w:left w:val="nil"/>
              <w:bottom w:val="single" w:color="auto" w:sz="4" w:space="0"/>
              <w:right w:val="single" w:color="auto" w:sz="4" w:space="0"/>
            </w:tcBorders>
            <w:shd w:val="clear" w:color="000000" w:fill="FFFFFF"/>
          </w:tcPr>
          <w:p w14:paraId="7B49E410">
            <w:pPr>
              <w:pStyle w:val="267"/>
              <w:jc w:val="center"/>
              <w:rPr>
                <w:sz w:val="24"/>
              </w:rPr>
            </w:pPr>
            <w:r>
              <w:rPr>
                <w:rFonts w:hint="eastAsia"/>
                <w:sz w:val="24"/>
              </w:rPr>
              <w:t>大檐凉帽（男士）/</w:t>
            </w:r>
          </w:p>
          <w:p w14:paraId="5A3646C0">
            <w:pPr>
              <w:widowControl/>
              <w:jc w:val="center"/>
              <w:rPr>
                <w:rFonts w:ascii="宋体" w:hAnsi="宋体" w:cs="宋体"/>
                <w:color w:val="000000"/>
                <w:kern w:val="0"/>
                <w:sz w:val="24"/>
              </w:rPr>
            </w:pPr>
            <w:r>
              <w:rPr>
                <w:rFonts w:hint="eastAsia"/>
                <w:sz w:val="24"/>
              </w:rPr>
              <w:t>卷檐凉帽（女士）</w:t>
            </w:r>
          </w:p>
        </w:tc>
        <w:tc>
          <w:tcPr>
            <w:tcW w:w="247" w:type="pct"/>
            <w:tcBorders>
              <w:top w:val="single" w:color="auto" w:sz="4" w:space="0"/>
              <w:left w:val="nil"/>
              <w:bottom w:val="single" w:color="auto" w:sz="4" w:space="0"/>
              <w:right w:val="single" w:color="auto" w:sz="4" w:space="0"/>
            </w:tcBorders>
            <w:shd w:val="clear" w:color="000000" w:fill="FFFFFF"/>
          </w:tcPr>
          <w:p w14:paraId="24FB4B2D">
            <w:pPr>
              <w:widowControl/>
              <w:jc w:val="center"/>
              <w:rPr>
                <w:rFonts w:ascii="宋体" w:hAnsi="宋体" w:cs="宋体"/>
                <w:color w:val="000000"/>
                <w:kern w:val="0"/>
                <w:sz w:val="24"/>
              </w:rPr>
            </w:pPr>
            <w:r>
              <w:rPr>
                <w:rFonts w:hint="eastAsia"/>
                <w:sz w:val="24"/>
              </w:rPr>
              <w:t>顶</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023F4C4D">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389979F6">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510A7835">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0AFCE84F">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41631C66">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0EA7D5C5">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17F5EC3F">
            <w:pPr>
              <w:widowControl/>
              <w:jc w:val="center"/>
              <w:rPr>
                <w:rFonts w:ascii="宋体" w:hAnsi="宋体" w:cs="宋体"/>
                <w:color w:val="000000"/>
                <w:kern w:val="0"/>
                <w:sz w:val="24"/>
              </w:rPr>
            </w:pPr>
          </w:p>
        </w:tc>
        <w:tc>
          <w:tcPr>
            <w:tcW w:w="439" w:type="pct"/>
            <w:tcBorders>
              <w:top w:val="single" w:color="auto" w:sz="4" w:space="0"/>
              <w:left w:val="nil"/>
              <w:bottom w:val="single" w:color="auto" w:sz="4" w:space="0"/>
              <w:right w:val="single" w:color="auto" w:sz="4" w:space="0"/>
            </w:tcBorders>
            <w:shd w:val="clear" w:color="000000" w:fill="FFFFFF"/>
            <w:vAlign w:val="center"/>
          </w:tcPr>
          <w:p w14:paraId="20D28C35">
            <w:pPr>
              <w:widowControl/>
              <w:jc w:val="center"/>
              <w:rPr>
                <w:rFonts w:ascii="宋体" w:hAnsi="宋体" w:cs="宋体"/>
                <w:color w:val="000000"/>
                <w:kern w:val="0"/>
                <w:sz w:val="24"/>
              </w:rPr>
            </w:pPr>
          </w:p>
        </w:tc>
      </w:tr>
      <w:tr w14:paraId="16C1429F">
        <w:tblPrEx>
          <w:tblCellMar>
            <w:top w:w="0" w:type="dxa"/>
            <w:left w:w="108" w:type="dxa"/>
            <w:bottom w:w="0" w:type="dxa"/>
            <w:right w:w="108" w:type="dxa"/>
          </w:tblCellMar>
        </w:tblPrEx>
        <w:trPr>
          <w:trHeight w:val="1248" w:hRule="atLeast"/>
        </w:trPr>
        <w:tc>
          <w:tcPr>
            <w:tcW w:w="331" w:type="pct"/>
            <w:vMerge w:val="continue"/>
            <w:tcBorders>
              <w:top w:val="single" w:color="auto" w:sz="4" w:space="0"/>
              <w:left w:val="single" w:color="auto" w:sz="4" w:space="0"/>
              <w:bottom w:val="single" w:color="auto" w:sz="4" w:space="0"/>
              <w:right w:val="single" w:color="auto" w:sz="4" w:space="0"/>
            </w:tcBorders>
            <w:vAlign w:val="center"/>
          </w:tcPr>
          <w:p w14:paraId="0F38F8F7">
            <w:pPr>
              <w:widowControl/>
              <w:jc w:val="left"/>
              <w:rPr>
                <w:rFonts w:ascii="宋体" w:hAnsi="宋体" w:cs="宋体"/>
                <w:color w:val="000000"/>
                <w:kern w:val="0"/>
                <w:sz w:val="24"/>
              </w:rPr>
            </w:pPr>
          </w:p>
        </w:tc>
        <w:tc>
          <w:tcPr>
            <w:tcW w:w="268" w:type="pct"/>
            <w:tcBorders>
              <w:top w:val="single" w:color="auto" w:sz="4" w:space="0"/>
              <w:left w:val="nil"/>
              <w:bottom w:val="single" w:color="auto" w:sz="4" w:space="0"/>
              <w:right w:val="single" w:color="auto" w:sz="4" w:space="0"/>
            </w:tcBorders>
            <w:shd w:val="clear" w:color="000000" w:fill="FFFFFF"/>
            <w:vAlign w:val="bottom"/>
          </w:tcPr>
          <w:p w14:paraId="7FE07805">
            <w:pPr>
              <w:widowControl/>
              <w:jc w:val="center"/>
              <w:rPr>
                <w:rFonts w:eastAsia="等线"/>
                <w:color w:val="000000"/>
                <w:kern w:val="0"/>
                <w:sz w:val="24"/>
              </w:rPr>
            </w:pPr>
            <w:r>
              <w:rPr>
                <w:rFonts w:hint="eastAsia" w:asciiTheme="minorEastAsia" w:hAnsiTheme="minorEastAsia" w:eastAsiaTheme="minorEastAsia"/>
                <w:color w:val="000000"/>
                <w:kern w:val="0"/>
                <w:sz w:val="24"/>
              </w:rPr>
              <w:t>7</w:t>
            </w:r>
          </w:p>
        </w:tc>
        <w:tc>
          <w:tcPr>
            <w:tcW w:w="584" w:type="pct"/>
            <w:tcBorders>
              <w:top w:val="single" w:color="auto" w:sz="4" w:space="0"/>
              <w:left w:val="nil"/>
              <w:bottom w:val="single" w:color="auto" w:sz="4" w:space="0"/>
              <w:right w:val="single" w:color="auto" w:sz="4" w:space="0"/>
            </w:tcBorders>
            <w:shd w:val="clear" w:color="000000" w:fill="FFFFFF"/>
          </w:tcPr>
          <w:p w14:paraId="57E34BDC">
            <w:pPr>
              <w:widowControl/>
              <w:jc w:val="center"/>
              <w:rPr>
                <w:rFonts w:ascii="宋体" w:hAnsi="宋体" w:cs="宋体"/>
                <w:color w:val="000000"/>
                <w:kern w:val="0"/>
                <w:sz w:val="24"/>
              </w:rPr>
            </w:pPr>
            <w:r>
              <w:rPr>
                <w:rFonts w:hint="eastAsia"/>
                <w:sz w:val="24"/>
              </w:rPr>
              <w:t>栽绒防寒帽</w:t>
            </w:r>
          </w:p>
        </w:tc>
        <w:tc>
          <w:tcPr>
            <w:tcW w:w="247" w:type="pct"/>
            <w:tcBorders>
              <w:top w:val="single" w:color="auto" w:sz="4" w:space="0"/>
              <w:left w:val="nil"/>
              <w:bottom w:val="single" w:color="auto" w:sz="4" w:space="0"/>
              <w:right w:val="single" w:color="auto" w:sz="4" w:space="0"/>
            </w:tcBorders>
            <w:shd w:val="clear" w:color="000000" w:fill="FFFFFF"/>
          </w:tcPr>
          <w:p w14:paraId="6A04EA9C">
            <w:pPr>
              <w:widowControl/>
              <w:jc w:val="center"/>
              <w:rPr>
                <w:rFonts w:ascii="宋体" w:hAnsi="宋体" w:cs="宋体"/>
                <w:color w:val="000000"/>
                <w:kern w:val="0"/>
                <w:sz w:val="24"/>
              </w:rPr>
            </w:pPr>
            <w:r>
              <w:rPr>
                <w:rFonts w:hint="eastAsia"/>
                <w:sz w:val="24"/>
              </w:rPr>
              <w:t>顶</w:t>
            </w:r>
          </w:p>
        </w:tc>
        <w:tc>
          <w:tcPr>
            <w:tcW w:w="502" w:type="pct"/>
            <w:tcBorders>
              <w:top w:val="single" w:color="auto" w:sz="4" w:space="0"/>
              <w:left w:val="nil"/>
              <w:bottom w:val="single" w:color="auto" w:sz="4" w:space="0"/>
              <w:right w:val="single" w:color="auto" w:sz="4" w:space="0"/>
            </w:tcBorders>
            <w:shd w:val="clear" w:color="000000" w:fill="FFFFFF"/>
            <w:vAlign w:val="center"/>
          </w:tcPr>
          <w:p w14:paraId="1CE93B57">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3C67B6CD">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467987A2">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78BF569F">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58B010AA">
            <w:pPr>
              <w:widowControl/>
              <w:jc w:val="center"/>
              <w:rPr>
                <w:rFonts w:ascii="宋体" w:hAnsi="宋体" w:cs="宋体"/>
                <w:color w:val="000000"/>
                <w:kern w:val="0"/>
                <w:sz w:val="24"/>
              </w:rPr>
            </w:pPr>
          </w:p>
        </w:tc>
        <w:tc>
          <w:tcPr>
            <w:tcW w:w="375" w:type="pct"/>
            <w:tcBorders>
              <w:top w:val="single" w:color="auto" w:sz="4" w:space="0"/>
              <w:left w:val="nil"/>
              <w:bottom w:val="single" w:color="auto" w:sz="4" w:space="0"/>
              <w:right w:val="single" w:color="auto" w:sz="4" w:space="0"/>
            </w:tcBorders>
            <w:shd w:val="clear" w:color="000000" w:fill="FFFFFF"/>
            <w:vAlign w:val="center"/>
          </w:tcPr>
          <w:p w14:paraId="182F8A25">
            <w:pPr>
              <w:widowControl/>
              <w:jc w:val="center"/>
              <w:rPr>
                <w:rFonts w:ascii="宋体" w:hAnsi="宋体" w:cs="宋体"/>
                <w:color w:val="000000"/>
                <w:kern w:val="0"/>
                <w:sz w:val="24"/>
              </w:rPr>
            </w:pPr>
          </w:p>
        </w:tc>
        <w:tc>
          <w:tcPr>
            <w:tcW w:w="502" w:type="pct"/>
            <w:tcBorders>
              <w:top w:val="single" w:color="auto" w:sz="4" w:space="0"/>
              <w:left w:val="nil"/>
              <w:bottom w:val="single" w:color="auto" w:sz="4" w:space="0"/>
              <w:right w:val="single" w:color="auto" w:sz="4" w:space="0"/>
            </w:tcBorders>
            <w:shd w:val="clear" w:color="000000" w:fill="FFFFFF"/>
            <w:vAlign w:val="center"/>
          </w:tcPr>
          <w:p w14:paraId="7F1AA4AB">
            <w:pPr>
              <w:widowControl/>
              <w:jc w:val="center"/>
              <w:rPr>
                <w:rFonts w:ascii="宋体" w:hAnsi="宋体" w:cs="宋体"/>
                <w:color w:val="000000"/>
                <w:kern w:val="0"/>
                <w:sz w:val="24"/>
              </w:rPr>
            </w:pPr>
          </w:p>
        </w:tc>
        <w:tc>
          <w:tcPr>
            <w:tcW w:w="439" w:type="pct"/>
            <w:tcBorders>
              <w:top w:val="single" w:color="auto" w:sz="4" w:space="0"/>
              <w:left w:val="nil"/>
              <w:bottom w:val="single" w:color="auto" w:sz="4" w:space="0"/>
              <w:right w:val="single" w:color="auto" w:sz="4" w:space="0"/>
            </w:tcBorders>
            <w:shd w:val="clear" w:color="000000" w:fill="FFFFFF"/>
            <w:vAlign w:val="center"/>
          </w:tcPr>
          <w:p w14:paraId="230AAC81">
            <w:pPr>
              <w:widowControl/>
              <w:jc w:val="center"/>
              <w:rPr>
                <w:rFonts w:ascii="宋体" w:hAnsi="宋体" w:cs="宋体"/>
                <w:color w:val="000000"/>
                <w:kern w:val="0"/>
                <w:sz w:val="24"/>
              </w:rPr>
            </w:pPr>
          </w:p>
        </w:tc>
      </w:tr>
      <w:tr w14:paraId="775E303C">
        <w:tblPrEx>
          <w:tblCellMar>
            <w:top w:w="0" w:type="dxa"/>
            <w:left w:w="108" w:type="dxa"/>
            <w:bottom w:w="0" w:type="dxa"/>
            <w:right w:w="108" w:type="dxa"/>
          </w:tblCellMar>
        </w:tblPrEx>
        <w:trPr>
          <w:trHeight w:val="1248" w:hRule="atLeast"/>
        </w:trPr>
        <w:tc>
          <w:tcPr>
            <w:tcW w:w="2306" w:type="pct"/>
            <w:gridSpan w:val="6"/>
            <w:tcBorders>
              <w:top w:val="single" w:color="auto" w:sz="4" w:space="0"/>
              <w:left w:val="single" w:color="auto" w:sz="4" w:space="0"/>
              <w:bottom w:val="single" w:color="auto" w:sz="4" w:space="0"/>
              <w:right w:val="single" w:color="auto" w:sz="4" w:space="0"/>
            </w:tcBorders>
            <w:noWrap/>
            <w:vAlign w:val="center"/>
          </w:tcPr>
          <w:p w14:paraId="5DC837A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502" w:type="pct"/>
            <w:tcBorders>
              <w:top w:val="single" w:color="auto" w:sz="4" w:space="0"/>
              <w:left w:val="nil"/>
              <w:bottom w:val="single" w:color="auto" w:sz="4" w:space="0"/>
              <w:right w:val="single" w:color="auto" w:sz="4" w:space="0"/>
            </w:tcBorders>
            <w:noWrap/>
            <w:vAlign w:val="center"/>
          </w:tcPr>
          <w:p w14:paraId="72EA9FA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75" w:type="pct"/>
            <w:tcBorders>
              <w:top w:val="single" w:color="auto" w:sz="4" w:space="0"/>
              <w:left w:val="nil"/>
              <w:bottom w:val="single" w:color="auto" w:sz="4" w:space="0"/>
              <w:right w:val="single" w:color="auto" w:sz="4" w:space="0"/>
            </w:tcBorders>
            <w:noWrap/>
            <w:vAlign w:val="center"/>
          </w:tcPr>
          <w:p w14:paraId="60DE637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02" w:type="pct"/>
            <w:tcBorders>
              <w:top w:val="single" w:color="auto" w:sz="4" w:space="0"/>
              <w:left w:val="nil"/>
              <w:bottom w:val="single" w:color="auto" w:sz="4" w:space="0"/>
              <w:right w:val="single" w:color="auto" w:sz="4" w:space="0"/>
            </w:tcBorders>
            <w:noWrap/>
            <w:vAlign w:val="center"/>
          </w:tcPr>
          <w:p w14:paraId="78D5817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75" w:type="pct"/>
            <w:tcBorders>
              <w:top w:val="single" w:color="auto" w:sz="4" w:space="0"/>
              <w:left w:val="nil"/>
              <w:bottom w:val="single" w:color="auto" w:sz="4" w:space="0"/>
              <w:right w:val="single" w:color="auto" w:sz="4" w:space="0"/>
            </w:tcBorders>
            <w:noWrap/>
            <w:vAlign w:val="center"/>
          </w:tcPr>
          <w:p w14:paraId="5FE3B07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02" w:type="pct"/>
            <w:tcBorders>
              <w:top w:val="single" w:color="auto" w:sz="4" w:space="0"/>
              <w:left w:val="nil"/>
              <w:bottom w:val="single" w:color="auto" w:sz="4" w:space="0"/>
              <w:right w:val="single" w:color="auto" w:sz="4" w:space="0"/>
            </w:tcBorders>
            <w:noWrap/>
            <w:vAlign w:val="center"/>
          </w:tcPr>
          <w:p w14:paraId="5E8D348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39" w:type="pct"/>
            <w:tcBorders>
              <w:top w:val="single" w:color="auto" w:sz="4" w:space="0"/>
              <w:left w:val="nil"/>
              <w:bottom w:val="single" w:color="auto" w:sz="4" w:space="0"/>
              <w:right w:val="single" w:color="auto" w:sz="4" w:space="0"/>
            </w:tcBorders>
            <w:noWrap/>
            <w:vAlign w:val="center"/>
          </w:tcPr>
          <w:p w14:paraId="5CF9700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2EC4F9A">
        <w:tblPrEx>
          <w:tblCellMar>
            <w:top w:w="0" w:type="dxa"/>
            <w:left w:w="108" w:type="dxa"/>
            <w:bottom w:w="0" w:type="dxa"/>
            <w:right w:w="108" w:type="dxa"/>
          </w:tblCellMar>
        </w:tblPrEx>
        <w:trPr>
          <w:trHeight w:val="469" w:hRule="atLeast"/>
        </w:trPr>
        <w:tc>
          <w:tcPr>
            <w:tcW w:w="1182" w:type="pct"/>
            <w:gridSpan w:val="3"/>
            <w:tcBorders>
              <w:top w:val="single" w:color="auto" w:sz="4" w:space="0"/>
              <w:left w:val="single" w:color="auto" w:sz="4" w:space="0"/>
              <w:bottom w:val="single" w:color="auto" w:sz="4" w:space="0"/>
              <w:right w:val="single" w:color="auto" w:sz="4" w:space="0"/>
            </w:tcBorders>
            <w:noWrap/>
            <w:vAlign w:val="center"/>
          </w:tcPr>
          <w:p w14:paraId="19EB98F9">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合计金额</w:t>
            </w:r>
          </w:p>
          <w:p w14:paraId="525DB7C9">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小写：</w:t>
            </w:r>
          </w:p>
        </w:tc>
        <w:tc>
          <w:tcPr>
            <w:tcW w:w="3818" w:type="pct"/>
            <w:gridSpan w:val="9"/>
            <w:tcBorders>
              <w:top w:val="single" w:color="auto" w:sz="4" w:space="0"/>
              <w:left w:val="nil"/>
              <w:bottom w:val="single" w:color="auto" w:sz="4" w:space="0"/>
              <w:right w:val="single" w:color="000000" w:sz="4" w:space="0"/>
            </w:tcBorders>
            <w:noWrap/>
            <w:vAlign w:val="bottom"/>
          </w:tcPr>
          <w:p w14:paraId="38491F76">
            <w:pPr>
              <w:widowControl/>
              <w:jc w:val="center"/>
              <w:rPr>
                <w:rFonts w:ascii="Calibri" w:hAnsi="Calibri" w:eastAsia="等线" w:cs="Calibri"/>
                <w:color w:val="000000"/>
                <w:kern w:val="0"/>
                <w:sz w:val="20"/>
              </w:rPr>
            </w:pPr>
            <w:r>
              <w:rPr>
                <w:rFonts w:ascii="Calibri" w:hAnsi="Calibri" w:eastAsia="等线" w:cs="Calibri"/>
                <w:color w:val="000000"/>
                <w:kern w:val="0"/>
                <w:sz w:val="20"/>
              </w:rPr>
              <w:t>　</w:t>
            </w:r>
          </w:p>
        </w:tc>
      </w:tr>
      <w:tr w14:paraId="77D30D20">
        <w:tblPrEx>
          <w:tblCellMar>
            <w:top w:w="0" w:type="dxa"/>
            <w:left w:w="108" w:type="dxa"/>
            <w:bottom w:w="0" w:type="dxa"/>
            <w:right w:w="108" w:type="dxa"/>
          </w:tblCellMar>
        </w:tblPrEx>
        <w:trPr>
          <w:trHeight w:val="610" w:hRule="atLeast"/>
        </w:trPr>
        <w:tc>
          <w:tcPr>
            <w:tcW w:w="1182" w:type="pct"/>
            <w:gridSpan w:val="3"/>
            <w:tcBorders>
              <w:top w:val="single" w:color="auto" w:sz="4" w:space="0"/>
              <w:left w:val="single" w:color="auto" w:sz="4" w:space="0"/>
              <w:bottom w:val="single" w:color="auto" w:sz="4" w:space="0"/>
              <w:right w:val="single" w:color="auto" w:sz="4" w:space="0"/>
            </w:tcBorders>
            <w:noWrap/>
            <w:vAlign w:val="center"/>
          </w:tcPr>
          <w:p w14:paraId="3C6DCC07">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大写：</w:t>
            </w:r>
          </w:p>
        </w:tc>
        <w:tc>
          <w:tcPr>
            <w:tcW w:w="3818" w:type="pct"/>
            <w:gridSpan w:val="9"/>
            <w:tcBorders>
              <w:top w:val="single" w:color="auto" w:sz="4" w:space="0"/>
              <w:left w:val="nil"/>
              <w:bottom w:val="single" w:color="auto" w:sz="4" w:space="0"/>
              <w:right w:val="single" w:color="000000" w:sz="4" w:space="0"/>
            </w:tcBorders>
            <w:noWrap/>
            <w:vAlign w:val="bottom"/>
          </w:tcPr>
          <w:p w14:paraId="7833C252">
            <w:pPr>
              <w:widowControl/>
              <w:jc w:val="center"/>
              <w:rPr>
                <w:rFonts w:ascii="Calibri" w:hAnsi="Calibri" w:eastAsia="等线" w:cs="Calibri"/>
                <w:color w:val="000000"/>
                <w:kern w:val="0"/>
                <w:sz w:val="20"/>
              </w:rPr>
            </w:pPr>
            <w:r>
              <w:rPr>
                <w:rFonts w:ascii="Calibri" w:hAnsi="Calibri" w:eastAsia="等线" w:cs="Calibri"/>
                <w:color w:val="000000"/>
                <w:kern w:val="0"/>
                <w:sz w:val="20"/>
              </w:rPr>
              <w:t>　</w:t>
            </w:r>
          </w:p>
        </w:tc>
      </w:tr>
    </w:tbl>
    <w:p w14:paraId="418AC51B">
      <w:pPr>
        <w:widowControl/>
        <w:spacing w:line="360" w:lineRule="auto"/>
        <w:rPr>
          <w:sz w:val="24"/>
        </w:rPr>
      </w:pPr>
    </w:p>
    <w:p w14:paraId="3A3E6528">
      <w:pPr>
        <w:spacing w:line="360" w:lineRule="auto"/>
        <w:ind w:firstLine="482" w:firstLineChars="200"/>
        <w:rPr>
          <w:sz w:val="24"/>
        </w:rPr>
      </w:pPr>
      <w:r>
        <w:rPr>
          <w:b/>
          <w:bCs/>
          <w:sz w:val="24"/>
        </w:rPr>
        <w:t>备注：</w:t>
      </w:r>
      <w:r>
        <w:rPr>
          <w:sz w:val="24"/>
        </w:rPr>
        <w:t>成品单价指成品价，应包含原材料、加工管理、样品制作、税费、量体、包装、运输、保险、装卸、质检、技术支持、售后服务等全部费用。</w:t>
      </w:r>
    </w:p>
    <w:p w14:paraId="2D6B30EA">
      <w:pPr>
        <w:spacing w:line="360" w:lineRule="auto"/>
        <w:ind w:firstLine="602" w:firstLineChars="250"/>
        <w:rPr>
          <w:b/>
          <w:bCs/>
          <w:sz w:val="24"/>
        </w:rPr>
      </w:pPr>
      <w:r>
        <w:rPr>
          <w:b/>
          <w:bCs/>
          <w:sz w:val="24"/>
        </w:rPr>
        <w:t>三、包装要求及费用：</w:t>
      </w:r>
    </w:p>
    <w:p w14:paraId="0F0BA927">
      <w:pPr>
        <w:spacing w:line="360" w:lineRule="auto"/>
        <w:ind w:firstLine="540" w:firstLineChars="225"/>
        <w:rPr>
          <w:sz w:val="24"/>
        </w:rPr>
      </w:pPr>
      <w:r>
        <w:rPr>
          <w:sz w:val="24"/>
        </w:rPr>
        <w:t>1、包装要求：乙方提供的产品应放置防尘袋、纸盒包装。箱内物品需以个人为单位用纸盒、塑料制品单独密封包装，并在包装物上明显位置注明人员姓名、单位。箱内单独密封包装品上须注明人员单位、姓名。乙方对需装箱的产品按照甲方要求装箱，不足整箱的要单独进行包装。</w:t>
      </w:r>
    </w:p>
    <w:p w14:paraId="514B4263">
      <w:pPr>
        <w:spacing w:line="360" w:lineRule="auto"/>
        <w:ind w:firstLine="480" w:firstLineChars="200"/>
        <w:rPr>
          <w:sz w:val="24"/>
        </w:rPr>
      </w:pPr>
      <w:r>
        <w:rPr>
          <w:sz w:val="24"/>
        </w:rPr>
        <w:t>同时，乙方提供的全部产品均应按相应标准保护措施进行包装，该包装适合于运输距离、防潮、防震、防破损和防粗暴装卸，确保货物安全无损运抵现场。由于包装不善所引起的产品损坏、损失、潮湿和污垢沾染等均由乙方承担。</w:t>
      </w:r>
    </w:p>
    <w:p w14:paraId="3F87237A">
      <w:pPr>
        <w:spacing w:line="360" w:lineRule="auto"/>
        <w:ind w:firstLine="540" w:firstLineChars="225"/>
        <w:rPr>
          <w:sz w:val="24"/>
        </w:rPr>
      </w:pPr>
      <w:r>
        <w:rPr>
          <w:sz w:val="24"/>
        </w:rPr>
        <w:t>2、乙方须在产品外包装明显位置及包装箱两侧标明箱号、品名、单位、人员姓名、性别、型号、数量等，装箱明细要清晰、完整。</w:t>
      </w:r>
    </w:p>
    <w:p w14:paraId="463F5B18">
      <w:pPr>
        <w:spacing w:line="360" w:lineRule="auto"/>
        <w:ind w:firstLine="540" w:firstLineChars="225"/>
        <w:rPr>
          <w:sz w:val="24"/>
        </w:rPr>
      </w:pPr>
      <w:r>
        <w:rPr>
          <w:sz w:val="24"/>
        </w:rPr>
        <w:t>3、交货时，乙方须提供货物装箱汇总单及装箱明细一式三份（须预留双方确认签字处）及其他相关单证书和资料，包括但不限于产品合格证、质量保证书（如有）、品质检验证书等。装箱汇总单须注明到货单位、品名、数量（男女款式数量、总数、箱数等）。</w:t>
      </w:r>
    </w:p>
    <w:p w14:paraId="632DEDEE">
      <w:pPr>
        <w:spacing w:line="360" w:lineRule="auto"/>
        <w:ind w:firstLine="480" w:firstLineChars="200"/>
        <w:rPr>
          <w:sz w:val="24"/>
        </w:rPr>
      </w:pPr>
      <w:r>
        <w:rPr>
          <w:sz w:val="24"/>
        </w:rPr>
        <w:t>4、包装费用：均含在成品里，由乙方承担。</w:t>
      </w:r>
    </w:p>
    <w:p w14:paraId="0017993A">
      <w:pPr>
        <w:spacing w:line="360" w:lineRule="auto"/>
        <w:ind w:firstLine="482" w:firstLineChars="200"/>
        <w:rPr>
          <w:b/>
          <w:bCs/>
          <w:sz w:val="24"/>
        </w:rPr>
      </w:pPr>
      <w:r>
        <w:rPr>
          <w:b/>
          <w:bCs/>
          <w:sz w:val="24"/>
        </w:rPr>
        <w:t>四、质量、技术标准：</w:t>
      </w:r>
    </w:p>
    <w:p w14:paraId="73F10C1F">
      <w:pPr>
        <w:spacing w:line="360" w:lineRule="auto"/>
        <w:ind w:firstLine="480" w:firstLineChars="200"/>
        <w:rPr>
          <w:sz w:val="24"/>
        </w:rPr>
      </w:pPr>
      <w:r>
        <w:rPr>
          <w:sz w:val="24"/>
        </w:rPr>
        <w:t>1、乙方提供的产品应按照《综合行政执法制式服装和标志管理办法》、《北京市交通运输执法总队行政执法制式服装和标志技术要求》、招标文件及附件的要求并采用全新材料加工制作的产品。各项主、辅材料应符合上述规范、招标文件及附件中的技术规格标准及合同最终确定的要求。</w:t>
      </w:r>
    </w:p>
    <w:p w14:paraId="6F9834C6">
      <w:pPr>
        <w:spacing w:line="360" w:lineRule="auto"/>
        <w:ind w:firstLine="480" w:firstLineChars="200"/>
        <w:rPr>
          <w:sz w:val="24"/>
        </w:rPr>
      </w:pPr>
      <w:r>
        <w:rPr>
          <w:sz w:val="24"/>
        </w:rPr>
        <w:t>2、生产技术标准严格执行《综合行政执法制式服装和标志管理办法》、《北京市交通运输执法总队行政执法制式服装和标志技术要求》招标文件及附件的规定。</w:t>
      </w:r>
    </w:p>
    <w:p w14:paraId="11E1C149">
      <w:pPr>
        <w:spacing w:line="360" w:lineRule="auto"/>
        <w:ind w:firstLine="480" w:firstLineChars="200"/>
        <w:rPr>
          <w:sz w:val="24"/>
        </w:rPr>
      </w:pPr>
      <w:r>
        <w:rPr>
          <w:sz w:val="24"/>
        </w:rPr>
        <w:t>3、如《北京市交通运输执法总队行政执法制式服装和标志技术要求》存在不协调、不完善等问题，则以招标文件附件部分对《北京市交通运输执法总队行政执法制式服装和标志技术要求》的澄清文件为准。</w:t>
      </w:r>
    </w:p>
    <w:p w14:paraId="6BE1E6AB">
      <w:pPr>
        <w:spacing w:line="360" w:lineRule="auto"/>
        <w:ind w:firstLine="480" w:firstLineChars="200"/>
        <w:rPr>
          <w:sz w:val="24"/>
        </w:rPr>
      </w:pPr>
      <w:r>
        <w:rPr>
          <w:rFonts w:ascii="宋体" w:hAnsi="宋体"/>
          <w:sz w:val="24"/>
        </w:rPr>
        <w:t>4</w:t>
      </w:r>
      <w:r>
        <w:rPr>
          <w:rFonts w:hint="eastAsia" w:ascii="宋体" w:hAnsi="宋体"/>
          <w:sz w:val="24"/>
        </w:rPr>
        <w:t>、</w:t>
      </w:r>
      <w:r>
        <w:rPr>
          <w:rFonts w:hint="eastAsia"/>
          <w:sz w:val="24"/>
        </w:rPr>
        <w:t>本合同签订后，如国家或北京市关于本合同产品的相关规定发生变化，或甲方对产品要求有新的调整的，有权要求乙方对产品质量和技术标准进行相应调整。</w:t>
      </w:r>
    </w:p>
    <w:p w14:paraId="62EDC86F">
      <w:pPr>
        <w:spacing w:line="360" w:lineRule="auto"/>
        <w:ind w:firstLine="482" w:firstLineChars="200"/>
        <w:rPr>
          <w:b/>
          <w:bCs/>
          <w:sz w:val="24"/>
        </w:rPr>
      </w:pPr>
      <w:r>
        <w:rPr>
          <w:b/>
          <w:bCs/>
          <w:sz w:val="24"/>
        </w:rPr>
        <w:t>五、量体要求：</w:t>
      </w:r>
    </w:p>
    <w:p w14:paraId="05652421">
      <w:pPr>
        <w:numPr>
          <w:ilvl w:val="0"/>
          <w:numId w:val="16"/>
        </w:numPr>
        <w:spacing w:line="360" w:lineRule="auto"/>
        <w:ind w:firstLine="480"/>
        <w:rPr>
          <w:sz w:val="24"/>
        </w:rPr>
      </w:pPr>
      <w:r>
        <w:rPr>
          <w:sz w:val="24"/>
        </w:rPr>
        <w:t>乙方应按照</w:t>
      </w:r>
      <w:r>
        <w:rPr>
          <w:rFonts w:hint="eastAsia" w:ascii="宋体" w:hAnsi="宋体"/>
          <w:sz w:val="24"/>
        </w:rPr>
        <w:t>合同</w:t>
      </w:r>
      <w:r>
        <w:rPr>
          <w:sz w:val="24"/>
        </w:rPr>
        <w:t>甲方安排及要求为所有配发</w:t>
      </w:r>
      <w:r>
        <w:rPr>
          <w:rFonts w:hint="eastAsia"/>
          <w:sz w:val="24"/>
        </w:rPr>
        <w:t>制式服装</w:t>
      </w:r>
      <w:r>
        <w:rPr>
          <w:sz w:val="24"/>
        </w:rPr>
        <w:t>等相关系列产品的人员以单量单裁方式进行量体（含特殊体型、脚型），上述费用包含在乙方投标报价中。量体时，应充分考虑配发地区环境因素及个人着装习惯，采用一对一量体，确保数据准确合适，量体后应将数据提交配发人员本人签字确认，并建立纸质及电子档案各一份，提交甲方保存备案。</w:t>
      </w:r>
    </w:p>
    <w:p w14:paraId="779BABAC">
      <w:pPr>
        <w:numPr>
          <w:ilvl w:val="0"/>
          <w:numId w:val="16"/>
        </w:numPr>
        <w:spacing w:line="360" w:lineRule="auto"/>
        <w:ind w:firstLine="480"/>
        <w:rPr>
          <w:sz w:val="24"/>
        </w:rPr>
      </w:pPr>
      <w:r>
        <w:rPr>
          <w:sz w:val="24"/>
        </w:rPr>
        <w:t>为提高工作效率，加快执行进度，乙方应听从甲方安排，按照约定时间</w:t>
      </w:r>
      <w:r>
        <w:rPr>
          <w:rFonts w:hint="eastAsia"/>
          <w:sz w:val="24"/>
        </w:rPr>
        <w:t>对各部门</w:t>
      </w:r>
      <w:r>
        <w:rPr>
          <w:sz w:val="24"/>
        </w:rPr>
        <w:t>进行量体工作</w:t>
      </w:r>
      <w:r>
        <w:rPr>
          <w:rFonts w:hint="eastAsia"/>
          <w:sz w:val="24"/>
        </w:rPr>
        <w:t>，尽量避免同一部门</w:t>
      </w:r>
      <w:r>
        <w:rPr>
          <w:sz w:val="24"/>
        </w:rPr>
        <w:t>多次</w:t>
      </w:r>
      <w:r>
        <w:rPr>
          <w:rFonts w:hint="eastAsia"/>
          <w:sz w:val="24"/>
        </w:rPr>
        <w:t>量</w:t>
      </w:r>
      <w:r>
        <w:rPr>
          <w:sz w:val="24"/>
        </w:rPr>
        <w:t>体的情况。</w:t>
      </w:r>
    </w:p>
    <w:p w14:paraId="25ADBFD2">
      <w:pPr>
        <w:spacing w:line="360" w:lineRule="auto"/>
        <w:ind w:firstLine="480" w:firstLineChars="200"/>
        <w:rPr>
          <w:sz w:val="24"/>
        </w:rPr>
      </w:pPr>
      <w:r>
        <w:rPr>
          <w:sz w:val="24"/>
        </w:rPr>
        <w:t>3、在项目执行过程中如由于技术方面的调整，乙方应积极配合，甲乙双方将协调解决。</w:t>
      </w:r>
    </w:p>
    <w:p w14:paraId="27435A44">
      <w:pPr>
        <w:spacing w:line="360" w:lineRule="auto"/>
        <w:ind w:firstLine="482" w:firstLineChars="200"/>
        <w:rPr>
          <w:b/>
          <w:bCs/>
          <w:sz w:val="24"/>
        </w:rPr>
      </w:pPr>
      <w:r>
        <w:rPr>
          <w:b/>
          <w:bCs/>
          <w:sz w:val="24"/>
        </w:rPr>
        <w:t>六、供货要求：</w:t>
      </w:r>
    </w:p>
    <w:p w14:paraId="013BD386">
      <w:pPr>
        <w:autoSpaceDE w:val="0"/>
        <w:spacing w:line="360" w:lineRule="auto"/>
        <w:ind w:firstLine="480" w:firstLineChars="200"/>
        <w:jc w:val="left"/>
        <w:rPr>
          <w:sz w:val="24"/>
        </w:rPr>
      </w:pPr>
      <w:r>
        <w:rPr>
          <w:sz w:val="24"/>
        </w:rPr>
        <w:t>乙方在供货时须提供符合招标文件技术规格要求及合同最终确定的款式、颜色、材料的产品，并负责运输到甲方指定地点交货。具体要求如下：</w:t>
      </w:r>
    </w:p>
    <w:p w14:paraId="384BA5D8">
      <w:pPr>
        <w:autoSpaceDE w:val="0"/>
        <w:autoSpaceDN w:val="0"/>
        <w:adjustRightInd w:val="0"/>
        <w:spacing w:line="360" w:lineRule="auto"/>
        <w:ind w:firstLine="480" w:firstLineChars="200"/>
        <w:jc w:val="left"/>
        <w:rPr>
          <w:sz w:val="24"/>
        </w:rPr>
      </w:pPr>
      <w:r>
        <w:rPr>
          <w:sz w:val="24"/>
          <w:lang w:bidi="ar"/>
        </w:rPr>
        <w:t>1、供货时间：对于</w:t>
      </w:r>
      <w:r>
        <w:rPr>
          <w:bCs/>
          <w:sz w:val="24"/>
          <w:szCs w:val="22"/>
          <w:lang w:bidi="ar"/>
        </w:rPr>
        <w:t>2025年度采购产品，乙方应在双方</w:t>
      </w:r>
      <w:r>
        <w:rPr>
          <w:bCs/>
          <w:sz w:val="24"/>
          <w:lang w:bidi="ar"/>
        </w:rPr>
        <w:t>合同签订后15个日历日内完成量体，量体后3</w:t>
      </w:r>
      <w:r>
        <w:rPr>
          <w:rFonts w:hint="eastAsia"/>
          <w:bCs/>
          <w:sz w:val="24"/>
          <w:lang w:bidi="ar"/>
        </w:rPr>
        <w:t>0</w:t>
      </w:r>
      <w:r>
        <w:rPr>
          <w:bCs/>
          <w:sz w:val="24"/>
          <w:lang w:bidi="ar"/>
        </w:rPr>
        <w:t>个日历日内交货至甲方指定地点；对</w:t>
      </w:r>
      <w:r>
        <w:rPr>
          <w:bCs/>
          <w:sz w:val="24"/>
          <w:szCs w:val="22"/>
          <w:lang w:bidi="ar"/>
        </w:rPr>
        <w:t>于2026年、2027年度采购产品，乙方应分别在2026年、2027年新增人员到岗量体</w:t>
      </w:r>
      <w:r>
        <w:rPr>
          <w:rFonts w:hint="eastAsia"/>
          <w:bCs/>
          <w:sz w:val="24"/>
          <w:szCs w:val="22"/>
          <w:lang w:bidi="ar"/>
        </w:rPr>
        <w:t>、换发</w:t>
      </w:r>
      <w:r>
        <w:rPr>
          <w:bCs/>
          <w:sz w:val="24"/>
          <w:szCs w:val="22"/>
          <w:lang w:bidi="ar"/>
        </w:rPr>
        <w:t>人员</w:t>
      </w:r>
      <w:r>
        <w:rPr>
          <w:rFonts w:hint="eastAsia"/>
          <w:bCs/>
          <w:sz w:val="24"/>
          <w:szCs w:val="22"/>
          <w:lang w:bidi="ar"/>
        </w:rPr>
        <w:t>量体</w:t>
      </w:r>
      <w:r>
        <w:rPr>
          <w:bCs/>
          <w:sz w:val="24"/>
          <w:szCs w:val="22"/>
          <w:lang w:bidi="ar"/>
        </w:rPr>
        <w:t>后3</w:t>
      </w:r>
      <w:r>
        <w:rPr>
          <w:rFonts w:hint="eastAsia"/>
          <w:bCs/>
          <w:sz w:val="24"/>
          <w:szCs w:val="22"/>
          <w:lang w:bidi="ar"/>
        </w:rPr>
        <w:t>0</w:t>
      </w:r>
      <w:r>
        <w:rPr>
          <w:bCs/>
          <w:sz w:val="24"/>
          <w:szCs w:val="22"/>
          <w:lang w:bidi="ar"/>
        </w:rPr>
        <w:t>个日历日内交货至甲方指定地点。</w:t>
      </w:r>
    </w:p>
    <w:p w14:paraId="24B03D98">
      <w:pPr>
        <w:spacing w:line="360" w:lineRule="auto"/>
        <w:ind w:firstLine="480" w:firstLineChars="200"/>
        <w:rPr>
          <w:sz w:val="24"/>
        </w:rPr>
      </w:pPr>
      <w:r>
        <w:rPr>
          <w:sz w:val="24"/>
        </w:rPr>
        <w:t>2、供货方式：乙方须按照合同约定，统一送货至甲方指定地点，甲方负责人、乙方负责人现场办理清点验收、签字手续。乙方应保证产品包装适合于运输距离、防潮、防震、防锈和防粗暴装卸，确保货物安全无损运抵现场，所产生运费及由于运输或包装不善所引起的货物损失由乙方承担。</w:t>
      </w:r>
    </w:p>
    <w:p w14:paraId="4E2A8900">
      <w:pPr>
        <w:spacing w:line="360" w:lineRule="auto"/>
        <w:ind w:firstLine="480" w:firstLineChars="200"/>
        <w:rPr>
          <w:sz w:val="24"/>
        </w:rPr>
      </w:pPr>
      <w:r>
        <w:rPr>
          <w:sz w:val="24"/>
        </w:rPr>
        <w:t>3、供货地点：乙方应按甲方要求，分别将产品送至甲方指定的</w:t>
      </w:r>
      <w:r>
        <w:rPr>
          <w:rFonts w:hint="eastAsia"/>
          <w:sz w:val="24"/>
        </w:rPr>
        <w:t>地点。</w:t>
      </w:r>
    </w:p>
    <w:p w14:paraId="2993535A">
      <w:pPr>
        <w:spacing w:line="360" w:lineRule="auto"/>
        <w:ind w:firstLine="480" w:firstLineChars="200"/>
        <w:rPr>
          <w:sz w:val="24"/>
        </w:rPr>
      </w:pPr>
      <w:r>
        <w:rPr>
          <w:sz w:val="24"/>
          <w:lang w:bidi="ar"/>
        </w:rPr>
        <w:t>4、在项目执行过程中如由于技术方面的调整，乙方应积极配合，甲乙双方将协调解决。</w:t>
      </w:r>
    </w:p>
    <w:p w14:paraId="25A10F98">
      <w:pPr>
        <w:spacing w:line="360" w:lineRule="auto"/>
        <w:ind w:firstLine="480" w:firstLineChars="200"/>
        <w:rPr>
          <w:sz w:val="24"/>
          <w:lang w:bidi="ar"/>
        </w:rPr>
      </w:pPr>
      <w:r>
        <w:rPr>
          <w:sz w:val="24"/>
          <w:lang w:bidi="ar"/>
        </w:rPr>
        <w:t>5、除作为不合格产品的备品外，乙方不得擅自超范围、超数量增加制作本合同约定产品（包括与本合同产品类似可能与本合同产品产生混淆的产品），不得将本合同产品向合同以外的其他主体以赠送、出租、出借、销售等方式提供，不得擅自使用本合同产品；对不合格产品，以及乙方履行所有合同完毕后的剩余产品，均按照甲方要求交付甲方处理或者予以销毁，不得擅自留存。</w:t>
      </w:r>
    </w:p>
    <w:p w14:paraId="531F4E6A">
      <w:pPr>
        <w:spacing w:line="360" w:lineRule="auto"/>
        <w:ind w:firstLine="480" w:firstLineChars="200"/>
      </w:pPr>
      <w:r>
        <w:rPr>
          <w:sz w:val="24"/>
          <w:lang w:bidi="ar"/>
        </w:rPr>
        <w:t>6、若货物数量或金额的缺损比例达到10%的，甲方有权拒绝交收，由此产生的仓储等问题及费用均由乙方自行解决和承担，且乙方需在</w:t>
      </w:r>
      <w:r>
        <w:rPr>
          <w:rFonts w:hint="eastAsia"/>
          <w:sz w:val="24"/>
          <w:lang w:bidi="ar"/>
        </w:rPr>
        <w:t>自甲方拒绝接收之日起</w:t>
      </w:r>
      <w:r>
        <w:rPr>
          <w:sz w:val="24"/>
          <w:lang w:bidi="ar"/>
        </w:rPr>
        <w:t>10个日历日内将缺损货物运送至甲方指定地点。</w:t>
      </w:r>
    </w:p>
    <w:p w14:paraId="23DA18B7">
      <w:pPr>
        <w:spacing w:line="360" w:lineRule="auto"/>
        <w:ind w:firstLine="482" w:firstLineChars="200"/>
        <w:rPr>
          <w:b/>
          <w:bCs/>
          <w:sz w:val="24"/>
        </w:rPr>
      </w:pPr>
      <w:r>
        <w:rPr>
          <w:b/>
          <w:bCs/>
          <w:sz w:val="24"/>
        </w:rPr>
        <w:t>七、付款方式：</w:t>
      </w:r>
    </w:p>
    <w:p w14:paraId="2CC88D08">
      <w:pPr>
        <w:spacing w:line="360" w:lineRule="auto"/>
        <w:ind w:firstLine="480" w:firstLineChars="200"/>
        <w:rPr>
          <w:sz w:val="24"/>
          <w:lang w:bidi="ar"/>
        </w:rPr>
      </w:pPr>
      <w:r>
        <w:rPr>
          <w:sz w:val="24"/>
          <w:lang w:bidi="ar"/>
        </w:rPr>
        <w:t>1、合同签订后的</w:t>
      </w:r>
      <w:r>
        <w:rPr>
          <w:sz w:val="24"/>
          <w:u w:val="single"/>
          <w:lang w:bidi="ar"/>
        </w:rPr>
        <w:t>10</w:t>
      </w:r>
      <w:r>
        <w:rPr>
          <w:sz w:val="24"/>
          <w:lang w:bidi="ar"/>
        </w:rPr>
        <w:t>个工作日内，乙方应向甲方提供</w:t>
      </w:r>
      <w:bookmarkStart w:id="244" w:name="OLE_LINK7"/>
      <w:r>
        <w:rPr>
          <w:sz w:val="24"/>
          <w:lang w:bidi="ar"/>
        </w:rPr>
        <w:t>合同金额</w:t>
      </w:r>
      <w:bookmarkEnd w:id="244"/>
      <w:r>
        <w:rPr>
          <w:rFonts w:hint="eastAsia"/>
          <w:sz w:val="24"/>
          <w:lang w:bidi="ar"/>
        </w:rPr>
        <w:t>5</w:t>
      </w:r>
      <w:r>
        <w:rPr>
          <w:sz w:val="24"/>
          <w:lang w:bidi="ar"/>
        </w:rPr>
        <w:t>%的履约保证金，</w:t>
      </w:r>
      <w:r>
        <w:rPr>
          <w:rFonts w:hint="eastAsia" w:ascii="宋体" w:hAnsi="宋体" w:cs="宋体"/>
          <w:kern w:val="0"/>
          <w:sz w:val="24"/>
        </w:rPr>
        <w:t>履约保证金的有效期截止到全部货物质保期届满后30个日历日</w:t>
      </w:r>
      <w:r>
        <w:rPr>
          <w:sz w:val="24"/>
          <w:lang w:bidi="ar"/>
        </w:rPr>
        <w:t>。</w:t>
      </w:r>
    </w:p>
    <w:p w14:paraId="2861ACA7">
      <w:pPr>
        <w:spacing w:line="360" w:lineRule="auto"/>
        <w:ind w:firstLine="480" w:firstLineChars="200"/>
        <w:rPr>
          <w:sz w:val="24"/>
          <w:lang w:bidi="ar"/>
        </w:rPr>
      </w:pPr>
      <w:r>
        <w:rPr>
          <w:rFonts w:hint="eastAsia"/>
          <w:sz w:val="24"/>
          <w:lang w:bidi="ar"/>
        </w:rPr>
        <w:t>履约</w:t>
      </w:r>
      <w:r>
        <w:rPr>
          <w:sz w:val="24"/>
          <w:lang w:bidi="ar"/>
        </w:rPr>
        <w:t>保证金的形式：支票、汇票、本票、保函等非现金形式。</w:t>
      </w:r>
    </w:p>
    <w:p w14:paraId="2B1EC90F">
      <w:pPr>
        <w:spacing w:line="360" w:lineRule="auto"/>
        <w:ind w:firstLine="480" w:firstLineChars="200"/>
        <w:rPr>
          <w:sz w:val="24"/>
          <w:lang w:bidi="ar"/>
        </w:rPr>
      </w:pPr>
      <w:r>
        <w:rPr>
          <w:sz w:val="24"/>
          <w:lang w:bidi="ar"/>
        </w:rPr>
        <w:t>2、在收到乙方提供的履约保证金和首付款发票后15日内，甲方向乙方支付2025年度货物对应金额</w:t>
      </w:r>
      <w:r>
        <w:rPr>
          <w:rFonts w:hint="eastAsia"/>
          <w:sz w:val="24"/>
          <w:lang w:bidi="ar"/>
        </w:rPr>
        <w:t>不低于50% 金额</w:t>
      </w:r>
      <w:r>
        <w:rPr>
          <w:sz w:val="24"/>
          <w:lang w:bidi="ar"/>
        </w:rPr>
        <w:t>的首付款；甲方收到乙方提供的2025年度全部货物并验收合格后，30个日历日内向乙方支付2025年度货物对应的剩余款项；每笔款项以实际</w:t>
      </w:r>
      <w:r>
        <w:rPr>
          <w:rFonts w:hint="eastAsia"/>
          <w:sz w:val="24"/>
          <w:lang w:bidi="ar"/>
        </w:rPr>
        <w:t>制作</w:t>
      </w:r>
      <w:r>
        <w:rPr>
          <w:sz w:val="24"/>
          <w:lang w:bidi="ar"/>
        </w:rPr>
        <w:t>人数进行结算</w:t>
      </w:r>
      <w:r>
        <w:rPr>
          <w:rFonts w:hint="eastAsia"/>
          <w:sz w:val="24"/>
          <w:lang w:bidi="ar"/>
        </w:rPr>
        <w:t>。</w:t>
      </w:r>
      <w:r>
        <w:rPr>
          <w:sz w:val="24"/>
          <w:lang w:bidi="ar"/>
        </w:rPr>
        <w:t>甲方支付每笔货款前，乙方应开具等额、合法的增值税普通发票并送至甲方。</w:t>
      </w:r>
    </w:p>
    <w:p w14:paraId="23E9DD45">
      <w:pPr>
        <w:widowControl/>
        <w:spacing w:line="360" w:lineRule="auto"/>
        <w:ind w:firstLine="480" w:firstLineChars="200"/>
        <w:jc w:val="left"/>
        <w:rPr>
          <w:sz w:val="24"/>
          <w:lang w:bidi="ar"/>
        </w:rPr>
      </w:pPr>
      <w:r>
        <w:rPr>
          <w:sz w:val="24"/>
          <w:lang w:bidi="ar"/>
        </w:rPr>
        <w:t>3、2026、2027年度货物</w:t>
      </w:r>
      <w:r>
        <w:rPr>
          <w:bCs/>
          <w:sz w:val="24"/>
          <w:lang w:bidi="ar"/>
        </w:rPr>
        <w:t>制定要求下达后</w:t>
      </w:r>
      <w:r>
        <w:rPr>
          <w:sz w:val="24"/>
          <w:lang w:bidi="ar"/>
        </w:rPr>
        <w:t>，自收到乙方首付款发票后15日内，甲方分别向乙方支付2026年度、2027年度货物对应金额</w:t>
      </w:r>
      <w:r>
        <w:rPr>
          <w:rFonts w:hint="eastAsia"/>
          <w:sz w:val="24"/>
          <w:lang w:bidi="ar"/>
        </w:rPr>
        <w:t>不低于50%</w:t>
      </w:r>
      <w:r>
        <w:rPr>
          <w:sz w:val="24"/>
          <w:lang w:bidi="ar"/>
        </w:rPr>
        <w:t>的首付款；甲方收到乙方提供的相应年度全部货物并验收合格后，按实际</w:t>
      </w:r>
      <w:r>
        <w:rPr>
          <w:rFonts w:hint="eastAsia"/>
          <w:sz w:val="24"/>
          <w:lang w:bidi="ar"/>
        </w:rPr>
        <w:t>制作</w:t>
      </w:r>
      <w:r>
        <w:rPr>
          <w:sz w:val="24"/>
          <w:lang w:bidi="ar"/>
        </w:rPr>
        <w:t>人数核算剩余款项</w:t>
      </w:r>
      <w:r>
        <w:rPr>
          <w:rFonts w:hint="eastAsia"/>
          <w:sz w:val="24"/>
          <w:lang w:bidi="ar"/>
        </w:rPr>
        <w:t>，</w:t>
      </w:r>
      <w:r>
        <w:rPr>
          <w:sz w:val="24"/>
          <w:lang w:bidi="ar"/>
        </w:rPr>
        <w:t>并自收到乙方发票后15日内，向乙方支付相应年度货物对应的剩余款项；甲方支付每笔货款前，乙方应开具等额、合法的增值税普通发票并送至甲方。</w:t>
      </w:r>
    </w:p>
    <w:p w14:paraId="1A1A6DE2">
      <w:pPr>
        <w:widowControl/>
        <w:spacing w:line="360" w:lineRule="auto"/>
        <w:ind w:firstLine="480" w:firstLineChars="200"/>
        <w:jc w:val="left"/>
        <w:rPr>
          <w:sz w:val="24"/>
          <w:lang w:bidi="ar"/>
        </w:rPr>
      </w:pPr>
      <w:r>
        <w:rPr>
          <w:sz w:val="24"/>
          <w:lang w:bidi="ar"/>
        </w:rPr>
        <w:t>4、</w:t>
      </w:r>
      <w:r>
        <w:rPr>
          <w:rFonts w:hint="eastAsia"/>
          <w:sz w:val="24"/>
          <w:lang w:bidi="ar"/>
        </w:rPr>
        <w:t>本合同约定的付款时间及付款金额等内容以甲方获得经费审批为准，经费未及时获批的，甲方可根据经费批复情况调整付款时间及金额，且不视为甲方违约。如发生上述情况，乙方承诺仍按本合同约定履行乙方义务。</w:t>
      </w:r>
    </w:p>
    <w:p w14:paraId="7F1F5D39">
      <w:pPr>
        <w:widowControl/>
        <w:spacing w:line="360" w:lineRule="auto"/>
        <w:ind w:firstLine="480" w:firstLineChars="200"/>
        <w:jc w:val="left"/>
        <w:rPr>
          <w:sz w:val="24"/>
          <w:lang w:bidi="ar"/>
        </w:rPr>
      </w:pPr>
      <w:r>
        <w:rPr>
          <w:sz w:val="24"/>
          <w:lang w:bidi="ar"/>
        </w:rPr>
        <w:t>因财政国库支付受限时，结算支付相应顺延，甲方不承担违约责任，但应当及时通知乙方。障碍消除后，甲方应当及时恢复支付。乙方不得因此延迟、暂停、拒绝、终止义务的履行。</w:t>
      </w:r>
    </w:p>
    <w:p w14:paraId="7C472726">
      <w:pPr>
        <w:spacing w:line="360" w:lineRule="auto"/>
        <w:ind w:firstLine="480" w:firstLineChars="200"/>
        <w:rPr>
          <w:sz w:val="24"/>
        </w:rPr>
      </w:pPr>
      <w:r>
        <w:rPr>
          <w:sz w:val="24"/>
        </w:rPr>
        <w:t>5、乙方未依约提供发票的，甲方有权拒绝付款且不视为违约；如乙方向甲方提供的发票不符合本合同约定或法律规定，因此给甲方造成的一切损失由乙方承担（包括但不限于损害赔偿、消除影响等）。</w:t>
      </w:r>
    </w:p>
    <w:p w14:paraId="7E2A33EE">
      <w:pPr>
        <w:spacing w:line="360" w:lineRule="auto"/>
        <w:ind w:firstLine="480" w:firstLineChars="200"/>
        <w:rPr>
          <w:sz w:val="24"/>
        </w:rPr>
      </w:pPr>
      <w:r>
        <w:rPr>
          <w:sz w:val="24"/>
        </w:rPr>
        <w:t>6、</w:t>
      </w:r>
      <w:r>
        <w:rPr>
          <w:rFonts w:hint="eastAsia"/>
          <w:sz w:val="24"/>
          <w:lang w:bidi="ar"/>
        </w:rPr>
        <w:t>在全部货物</w:t>
      </w:r>
      <w:r>
        <w:rPr>
          <w:rFonts w:hint="eastAsia" w:ascii="宋体" w:hAnsi="宋体" w:cs="宋体"/>
          <w:kern w:val="0"/>
          <w:sz w:val="24"/>
        </w:rPr>
        <w:t>质量保证期结束后</w:t>
      </w:r>
      <w:r>
        <w:rPr>
          <w:sz w:val="24"/>
        </w:rPr>
        <w:t>且无其它未尽事宜和纠纷后</w:t>
      </w:r>
      <w:r>
        <w:rPr>
          <w:sz w:val="24"/>
          <w:u w:val="single"/>
        </w:rPr>
        <w:t>30</w:t>
      </w:r>
      <w:r>
        <w:rPr>
          <w:sz w:val="24"/>
        </w:rPr>
        <w:t>个日历日内，甲方将履约保证金</w:t>
      </w:r>
      <w:r>
        <w:rPr>
          <w:rFonts w:hint="eastAsia"/>
          <w:sz w:val="24"/>
        </w:rPr>
        <w:t>无息</w:t>
      </w:r>
      <w:r>
        <w:rPr>
          <w:sz w:val="24"/>
        </w:rPr>
        <w:t>退还给乙方。</w:t>
      </w:r>
    </w:p>
    <w:p w14:paraId="2A774D04">
      <w:pPr>
        <w:spacing w:line="360" w:lineRule="auto"/>
        <w:ind w:firstLine="480" w:firstLineChars="200"/>
        <w:rPr>
          <w:sz w:val="24"/>
        </w:rPr>
      </w:pPr>
      <w:r>
        <w:rPr>
          <w:sz w:val="24"/>
        </w:rPr>
        <w:t>7、乙方保证于合同中提供的收款账户信息真实准确，乙方收款账户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2326650F">
      <w:pPr>
        <w:spacing w:line="360" w:lineRule="auto"/>
        <w:ind w:firstLine="480"/>
        <w:rPr>
          <w:sz w:val="24"/>
        </w:rPr>
      </w:pPr>
      <w:r>
        <w:rPr>
          <w:sz w:val="24"/>
        </w:rPr>
        <w:t>乙方收款账户信息：</w:t>
      </w:r>
    </w:p>
    <w:p w14:paraId="6341B1A2">
      <w:pPr>
        <w:spacing w:line="360" w:lineRule="auto"/>
        <w:ind w:firstLine="480"/>
        <w:rPr>
          <w:sz w:val="24"/>
        </w:rPr>
      </w:pPr>
      <w:r>
        <w:rPr>
          <w:sz w:val="24"/>
        </w:rPr>
        <w:t xml:space="preserve">开户银行： </w:t>
      </w:r>
    </w:p>
    <w:p w14:paraId="3F90EA9B">
      <w:pPr>
        <w:spacing w:line="360" w:lineRule="auto"/>
        <w:ind w:firstLine="480"/>
        <w:rPr>
          <w:sz w:val="24"/>
        </w:rPr>
      </w:pPr>
      <w:r>
        <w:rPr>
          <w:sz w:val="24"/>
        </w:rPr>
        <w:t>账户号码：</w:t>
      </w:r>
    </w:p>
    <w:p w14:paraId="2654AE96">
      <w:pPr>
        <w:spacing w:line="360" w:lineRule="auto"/>
        <w:ind w:firstLine="480"/>
        <w:rPr>
          <w:sz w:val="24"/>
        </w:rPr>
      </w:pPr>
      <w:r>
        <w:rPr>
          <w:sz w:val="24"/>
        </w:rPr>
        <w:t xml:space="preserve">账户名称： </w:t>
      </w:r>
    </w:p>
    <w:p w14:paraId="4221E907">
      <w:pPr>
        <w:spacing w:line="360" w:lineRule="auto"/>
        <w:ind w:firstLine="482" w:firstLineChars="200"/>
        <w:rPr>
          <w:b/>
          <w:bCs/>
          <w:sz w:val="24"/>
        </w:rPr>
      </w:pPr>
      <w:r>
        <w:rPr>
          <w:b/>
          <w:bCs/>
          <w:sz w:val="24"/>
        </w:rPr>
        <w:t>八、税费</w:t>
      </w:r>
    </w:p>
    <w:p w14:paraId="64A9B0AE">
      <w:pPr>
        <w:spacing w:line="360" w:lineRule="auto"/>
        <w:ind w:firstLine="480" w:firstLineChars="200"/>
        <w:rPr>
          <w:sz w:val="24"/>
        </w:rPr>
      </w:pPr>
      <w:r>
        <w:rPr>
          <w:sz w:val="24"/>
          <w:lang w:bidi="ar"/>
        </w:rPr>
        <w:t>1、中国政府根据现行税法规定对甲方征收的、与本合同有关的一切税费，均由甲方负担，招标文件另有规定的除外。</w:t>
      </w:r>
    </w:p>
    <w:p w14:paraId="0015317F">
      <w:pPr>
        <w:spacing w:line="360" w:lineRule="auto"/>
        <w:ind w:firstLine="480" w:firstLineChars="200"/>
        <w:rPr>
          <w:sz w:val="24"/>
        </w:rPr>
      </w:pPr>
      <w:r>
        <w:rPr>
          <w:sz w:val="24"/>
        </w:rPr>
        <w:t>2、中国政府根据现行税法规定对乙方征收的、与本合同有关的一切税费，均由乙方负担。</w:t>
      </w:r>
    </w:p>
    <w:p w14:paraId="6854DD34">
      <w:pPr>
        <w:spacing w:line="360" w:lineRule="auto"/>
        <w:ind w:firstLine="480" w:firstLineChars="200"/>
        <w:rPr>
          <w:sz w:val="24"/>
        </w:rPr>
      </w:pPr>
      <w:r>
        <w:rPr>
          <w:sz w:val="24"/>
        </w:rPr>
        <w:t>3、在中国境外发生的与本合同执行的一切税费应由乙方负担。</w:t>
      </w:r>
    </w:p>
    <w:p w14:paraId="7769EF0A">
      <w:pPr>
        <w:spacing w:line="360" w:lineRule="auto"/>
        <w:ind w:firstLine="482" w:firstLineChars="200"/>
        <w:rPr>
          <w:b/>
          <w:bCs/>
          <w:sz w:val="24"/>
        </w:rPr>
      </w:pPr>
      <w:r>
        <w:rPr>
          <w:b/>
          <w:bCs/>
          <w:sz w:val="24"/>
        </w:rPr>
        <w:t>九、</w:t>
      </w:r>
      <w:r>
        <w:rPr>
          <w:b/>
          <w:sz w:val="24"/>
        </w:rPr>
        <w:t>检验和验收要求：</w:t>
      </w:r>
    </w:p>
    <w:p w14:paraId="1EB3646D">
      <w:pPr>
        <w:spacing w:line="360" w:lineRule="auto"/>
        <w:ind w:firstLine="480" w:firstLineChars="200"/>
        <w:rPr>
          <w:sz w:val="24"/>
        </w:rPr>
      </w:pPr>
      <w:r>
        <w:rPr>
          <w:sz w:val="24"/>
        </w:rPr>
        <w:t>1、检验和验收标准按招标文件中明确的技术规格要求、《综合行政执法制式服装和标志管理办法》、《北京市交通运输执法总队行政执法制式服装和标志技术要求》要求以及乙方提供的已封存的样品标准等严格执行。</w:t>
      </w:r>
    </w:p>
    <w:p w14:paraId="07C1A6A3">
      <w:pPr>
        <w:pStyle w:val="44"/>
        <w:spacing w:after="0" w:line="360" w:lineRule="auto"/>
        <w:ind w:left="0" w:leftChars="0" w:firstLine="480"/>
      </w:pPr>
      <w:r>
        <w:rPr>
          <w:rFonts w:hint="eastAsia"/>
        </w:rPr>
        <w:t>如国家或北京市关于本合同产品的相关规定发生变化，或甲方对产品要求有新的调整的，有权要求乙方对产品质量和技术标准进行相应调整，检验和验收标准则按最新标准执行。</w:t>
      </w:r>
    </w:p>
    <w:p w14:paraId="5D69FD30">
      <w:pPr>
        <w:spacing w:line="360" w:lineRule="auto"/>
        <w:ind w:firstLine="480" w:firstLineChars="200"/>
        <w:rPr>
          <w:sz w:val="24"/>
        </w:rPr>
      </w:pPr>
      <w:r>
        <w:rPr>
          <w:sz w:val="24"/>
        </w:rPr>
        <w:t>2、产品（含包装）的检测、验收方式和检测机构由甲方确定。甲方有权要求乙方在验收时提交随机抽取的部分或全部货品的省级以上第三方检测机构出具的检测结果，检测费用由</w:t>
      </w:r>
      <w:r>
        <w:rPr>
          <w:rFonts w:hint="eastAsia"/>
          <w:sz w:val="24"/>
        </w:rPr>
        <w:t>甲</w:t>
      </w:r>
      <w:r>
        <w:rPr>
          <w:sz w:val="24"/>
        </w:rPr>
        <w:t>方承担。乙方选取的面料在批量生产前须经甲方确定后方可投入使用。甲方有权在产品生产过程中进行随机抽检，抽检形式由甲方决定</w:t>
      </w:r>
      <w:r>
        <w:rPr>
          <w:rFonts w:hint="eastAsia"/>
          <w:sz w:val="24"/>
        </w:rPr>
        <w:t>。</w:t>
      </w:r>
      <w:r>
        <w:rPr>
          <w:sz w:val="24"/>
        </w:rPr>
        <w:t xml:space="preserve"> </w:t>
      </w:r>
    </w:p>
    <w:p w14:paraId="52FB6912">
      <w:pPr>
        <w:spacing w:line="360" w:lineRule="auto"/>
        <w:ind w:firstLine="480" w:firstLineChars="200"/>
        <w:rPr>
          <w:sz w:val="24"/>
        </w:rPr>
      </w:pPr>
      <w:r>
        <w:rPr>
          <w:sz w:val="24"/>
        </w:rPr>
        <w:t>在每年度产品出库前，甲方有权随机抽取本合同内所有品种产品（2025年度十套、2026年度五套、2027年度五套），经双方签字确认后封存，送至甲方指定检测机构进行检测，各品种在全项检测之内，检测项目原则上不低于招标文件规定的样品递交清单中各品种对应的检测项目。本合同中任一品种出现检测结果不合格的，视为该品种整批产品不合格，甲方有权对检测结果不合格的产品进行二次抽检，抽检数量、形式与第一次相同。</w:t>
      </w:r>
      <w:r>
        <w:rPr>
          <w:rFonts w:hint="eastAsia"/>
          <w:sz w:val="24"/>
        </w:rPr>
        <w:t>乙方二次抽检合格的，须供货时向甲方提交甲方指定检测机构出具的针对本批次随机抽取产品的合格抽检报告。</w:t>
      </w:r>
      <w:r>
        <w:rPr>
          <w:sz w:val="24"/>
        </w:rPr>
        <w:t>二次抽检仍不合格的，甲方有权提出退货，乙方须无条件退还已收取的相应合同预付货款，并承担由此带来的负面影响及相应的经济、法律等后果。</w:t>
      </w:r>
    </w:p>
    <w:p w14:paraId="482DB44F">
      <w:pPr>
        <w:spacing w:line="360" w:lineRule="auto"/>
        <w:ind w:firstLine="480" w:firstLineChars="200"/>
        <w:rPr>
          <w:sz w:val="24"/>
        </w:rPr>
      </w:pPr>
      <w:r>
        <w:rPr>
          <w:sz w:val="24"/>
        </w:rPr>
        <w:t>乙方将产品送达甲方指定地点时，须同时向甲方提交由省级以上第三方检测机构出具的针对本批次随机抽取的部分或全部产品的合格抽检报告。如未提供，甲方有权拒绝收货和拒绝结算。</w:t>
      </w:r>
    </w:p>
    <w:p w14:paraId="3C8370AD">
      <w:pPr>
        <w:spacing w:line="360" w:lineRule="auto"/>
        <w:ind w:firstLine="480" w:firstLineChars="200"/>
        <w:rPr>
          <w:sz w:val="24"/>
        </w:rPr>
      </w:pPr>
      <w:r>
        <w:rPr>
          <w:sz w:val="24"/>
        </w:rPr>
        <w:t>3、合同执行过程中，甲方与乙方就产品质量问题产生争议的，甲方有权将质量不符合招标文件要求及合同条款规定的产品送至省级以上第三方检测机构进行检测。若检测结果不合格，甲方在检测结果确定后三个日历日内书面通知乙方，乙方须在三个日历日内提出书面解决方案并承担相应检测费用，如不（无）答复视为认可。质量不合格的产品不得发运；甲方有权对检测结果不合格和存在质量问题的产品退货并拒绝结算，由此给甲方带来的经济损失、负面影响等均由乙方承担。</w:t>
      </w:r>
    </w:p>
    <w:p w14:paraId="278F5CD6">
      <w:pPr>
        <w:spacing w:line="360" w:lineRule="auto"/>
        <w:ind w:firstLine="480" w:firstLineChars="200"/>
        <w:rPr>
          <w:sz w:val="24"/>
        </w:rPr>
      </w:pPr>
      <w:r>
        <w:rPr>
          <w:sz w:val="24"/>
        </w:rPr>
        <w:t>4、如果货物的主要技术指标不合格</w:t>
      </w:r>
      <w:r>
        <w:rPr>
          <w:rFonts w:hint="eastAsia"/>
          <w:sz w:val="24"/>
        </w:rPr>
        <w:t>的</w:t>
      </w:r>
      <w:r>
        <w:rPr>
          <w:sz w:val="24"/>
        </w:rPr>
        <w:t>，甲方可拒绝接收，乙方在接到甲方通知后应对不合格产品予以全部更换，乙方需在30个日历日内免费提供符合甲方要求的合格产品。</w:t>
      </w:r>
    </w:p>
    <w:p w14:paraId="5BEB7C25">
      <w:pPr>
        <w:spacing w:line="360" w:lineRule="auto"/>
        <w:ind w:firstLine="480" w:firstLineChars="200"/>
        <w:rPr>
          <w:sz w:val="24"/>
        </w:rPr>
      </w:pPr>
      <w:r>
        <w:rPr>
          <w:sz w:val="24"/>
        </w:rPr>
        <w:t>5、</w:t>
      </w:r>
      <w:r>
        <w:rPr>
          <w:sz w:val="24"/>
          <w:lang w:bidi="ar"/>
        </w:rPr>
        <w:t>甲方</w:t>
      </w:r>
      <w:r>
        <w:rPr>
          <w:sz w:val="24"/>
        </w:rPr>
        <w:t>接收产品不视同全部产品均验收合格，如实际使用过程中发现产品质量不符合甲方要求或成品尺寸偏差的，乙方应承担相应的责任，包括但不限于：退换不合格产品、尺寸调整，瑕疵修补等。</w:t>
      </w:r>
    </w:p>
    <w:p w14:paraId="2D10EAF3">
      <w:pPr>
        <w:spacing w:line="360" w:lineRule="auto"/>
        <w:ind w:firstLine="482" w:firstLineChars="200"/>
        <w:rPr>
          <w:b/>
          <w:bCs/>
          <w:sz w:val="24"/>
        </w:rPr>
      </w:pPr>
      <w:r>
        <w:rPr>
          <w:b/>
          <w:bCs/>
          <w:sz w:val="24"/>
        </w:rPr>
        <w:t>十、质量保证：</w:t>
      </w:r>
    </w:p>
    <w:p w14:paraId="7F9366CC">
      <w:pPr>
        <w:spacing w:line="360" w:lineRule="auto"/>
        <w:ind w:firstLine="480" w:firstLineChars="200"/>
        <w:rPr>
          <w:sz w:val="24"/>
        </w:rPr>
      </w:pPr>
      <w:r>
        <w:rPr>
          <w:sz w:val="24"/>
        </w:rPr>
        <w:t>1、</w:t>
      </w:r>
      <w:r>
        <w:rPr>
          <w:rFonts w:hint="eastAsia"/>
          <w:sz w:val="24"/>
        </w:rPr>
        <w:t>质保期为自验收合格之日起不得低于《综合行政执法制式服装和标志管理办法》中规定的各类配发品种的使用年限。由乙方在质保期内提供免费售后服务。</w:t>
      </w:r>
    </w:p>
    <w:p w14:paraId="41F7BBFC">
      <w:pPr>
        <w:spacing w:line="360" w:lineRule="auto"/>
        <w:ind w:firstLine="480" w:firstLineChars="200"/>
        <w:rPr>
          <w:sz w:val="24"/>
        </w:rPr>
      </w:pPr>
      <w:r>
        <w:rPr>
          <w:sz w:val="24"/>
        </w:rPr>
        <w:t>2、为确保产品质量，乙方在生产时，须严格按照招标文件中要求的技术标准及行业标准的规定执行，如发生质量或与技术标准不符等问题，由乙方承担全部责任。</w:t>
      </w:r>
    </w:p>
    <w:p w14:paraId="51B2A8A9">
      <w:pPr>
        <w:spacing w:line="360" w:lineRule="auto"/>
        <w:ind w:firstLine="480" w:firstLineChars="200"/>
        <w:rPr>
          <w:sz w:val="24"/>
        </w:rPr>
      </w:pPr>
      <w:r>
        <w:rPr>
          <w:sz w:val="24"/>
        </w:rPr>
        <w:t>3、乙方保证所提供货物是全新的、未经使用过的，并完全符合招标文件要求的合格产品。</w:t>
      </w:r>
    </w:p>
    <w:p w14:paraId="1F2D4CD4">
      <w:pPr>
        <w:spacing w:line="360" w:lineRule="auto"/>
        <w:ind w:firstLine="480" w:firstLineChars="200"/>
        <w:rPr>
          <w:sz w:val="24"/>
        </w:rPr>
      </w:pPr>
      <w:r>
        <w:rPr>
          <w:sz w:val="24"/>
        </w:rPr>
        <w:t>4、乙方有完全责任和义务对甲方提供的生产数据的准确性进行复核，对本项目产品生产所用的专用标志、服饰等原材料进行质量的监督、检测等，确保产品的生产、质量和交货期，由此造成的一切后果和法律责任等将由乙方承担。</w:t>
      </w:r>
    </w:p>
    <w:p w14:paraId="2CB9CF1E">
      <w:pPr>
        <w:spacing w:line="360" w:lineRule="auto"/>
        <w:ind w:firstLine="482" w:firstLineChars="200"/>
        <w:rPr>
          <w:b/>
          <w:bCs/>
          <w:sz w:val="24"/>
        </w:rPr>
      </w:pPr>
      <w:r>
        <w:rPr>
          <w:b/>
          <w:bCs/>
          <w:sz w:val="24"/>
        </w:rPr>
        <w:t>十一、售后服务：</w:t>
      </w:r>
    </w:p>
    <w:p w14:paraId="7B125802">
      <w:pPr>
        <w:spacing w:line="360" w:lineRule="auto"/>
        <w:ind w:firstLine="480" w:firstLineChars="200"/>
        <w:rPr>
          <w:sz w:val="24"/>
        </w:rPr>
      </w:pPr>
      <w:r>
        <w:rPr>
          <w:sz w:val="24"/>
        </w:rPr>
        <w:t>1、乙方应提供24小时售后服务热线电话，由专人负责处理。如发现产品质量等问题，在接到甲方通知后2个工作日内即派售后服务专员赶赴现场了解情况，并予以书面答复，在质保期内无条件提供免费售后服务。</w:t>
      </w:r>
    </w:p>
    <w:p w14:paraId="0B9E1815">
      <w:pPr>
        <w:spacing w:line="360" w:lineRule="auto"/>
        <w:ind w:firstLine="480" w:firstLineChars="200"/>
        <w:rPr>
          <w:sz w:val="24"/>
        </w:rPr>
      </w:pPr>
      <w:r>
        <w:rPr>
          <w:sz w:val="24"/>
        </w:rPr>
        <w:t>2、如有个别调换或修补事宜，由甲方负责人与乙方负责人联系，保证能够在甲方要求的时间内，甲方负责人接到指定货物。</w:t>
      </w:r>
    </w:p>
    <w:p w14:paraId="58CC23A0">
      <w:pPr>
        <w:pStyle w:val="44"/>
        <w:ind w:left="0" w:leftChars="0" w:firstLine="480"/>
      </w:pPr>
      <w:r>
        <w:t>甲方负责人</w:t>
      </w:r>
      <w:r>
        <w:rPr>
          <w:rFonts w:hint="eastAsia"/>
        </w:rPr>
        <w:t>：              联系方式：</w:t>
      </w:r>
    </w:p>
    <w:p w14:paraId="20EB0F1D">
      <w:pPr>
        <w:pStyle w:val="44"/>
        <w:ind w:left="0" w:leftChars="0" w:firstLine="480"/>
      </w:pPr>
      <w:r>
        <w:t>乙方负责人</w:t>
      </w:r>
      <w:r>
        <w:rPr>
          <w:rFonts w:hint="eastAsia"/>
        </w:rPr>
        <w:t xml:space="preserve">：              </w:t>
      </w:r>
      <w:r>
        <w:t>联系方式</w:t>
      </w:r>
      <w:r>
        <w:rPr>
          <w:rFonts w:hint="eastAsia"/>
        </w:rPr>
        <w:t>：</w:t>
      </w:r>
    </w:p>
    <w:p w14:paraId="2FE5DB2B">
      <w:pPr>
        <w:spacing w:line="360" w:lineRule="auto"/>
        <w:ind w:firstLine="480" w:firstLineChars="200"/>
        <w:rPr>
          <w:sz w:val="24"/>
        </w:rPr>
      </w:pPr>
      <w:r>
        <w:rPr>
          <w:sz w:val="24"/>
        </w:rPr>
        <w:t>3、如有批量需要调换或修补事宜，甲方统计调换货物签字登记后，由乙方负责人派车领取并签字确认领取时间，从货物发出到调换返回不超过15天。</w:t>
      </w:r>
    </w:p>
    <w:p w14:paraId="2CA2F186">
      <w:pPr>
        <w:spacing w:line="360" w:lineRule="auto"/>
        <w:rPr>
          <w:sz w:val="24"/>
        </w:rPr>
      </w:pPr>
      <w:r>
        <w:rPr>
          <w:rFonts w:hint="eastAsia"/>
          <w:sz w:val="24"/>
        </w:rPr>
        <w:t xml:space="preserve">    </w:t>
      </w:r>
      <w:r>
        <w:rPr>
          <w:sz w:val="24"/>
        </w:rPr>
        <w:t>4、产品质保期内，甲方发现成品或原材料质量不合格（包含但不限于正常穿着或洗涤时发现严重褪色、变形、严重开线、脱胶、断裂等情况）、不符合招标文件规定的技术规格等文件要求，乙方负责包修、包换并承担由此产生的所有费用及相应责任。</w:t>
      </w:r>
    </w:p>
    <w:p w14:paraId="199F9FD4">
      <w:pPr>
        <w:pStyle w:val="44"/>
        <w:ind w:left="0" w:leftChars="0" w:firstLine="0" w:firstLineChars="0"/>
      </w:pPr>
      <w:r>
        <w:rPr>
          <w:rFonts w:hint="eastAsia"/>
        </w:rPr>
        <w:t xml:space="preserve">    5、乙方承担售后服务期内产品调换、修补等事宜的所有费用及相应责任。</w:t>
      </w:r>
    </w:p>
    <w:p w14:paraId="33A64AA2">
      <w:pPr>
        <w:spacing w:line="360" w:lineRule="auto"/>
        <w:ind w:firstLine="482" w:firstLineChars="200"/>
        <w:rPr>
          <w:b/>
          <w:bCs/>
          <w:sz w:val="24"/>
        </w:rPr>
      </w:pPr>
      <w:r>
        <w:rPr>
          <w:b/>
          <w:bCs/>
          <w:sz w:val="24"/>
        </w:rPr>
        <w:t>十二、违约责任：</w:t>
      </w:r>
    </w:p>
    <w:p w14:paraId="7E46F976">
      <w:pPr>
        <w:spacing w:line="360" w:lineRule="auto"/>
        <w:ind w:firstLine="480" w:firstLineChars="200"/>
        <w:rPr>
          <w:sz w:val="24"/>
        </w:rPr>
      </w:pPr>
      <w:bookmarkStart w:id="245" w:name="OLE_LINK5"/>
      <w:r>
        <w:rPr>
          <w:sz w:val="24"/>
        </w:rPr>
        <w:t>1、</w:t>
      </w:r>
      <w:bookmarkStart w:id="246" w:name="OLE_LINK4"/>
      <w:r>
        <w:rPr>
          <w:sz w:val="24"/>
        </w:rPr>
        <w:t>因乙方原因不能按合同约定时间交货的</w:t>
      </w:r>
      <w:bookmarkEnd w:id="246"/>
      <w:r>
        <w:rPr>
          <w:sz w:val="24"/>
        </w:rPr>
        <w:t>，每逾期一日，应向甲方支付合同总金</w:t>
      </w:r>
      <w:bookmarkEnd w:id="245"/>
      <w:r>
        <w:rPr>
          <w:sz w:val="24"/>
        </w:rPr>
        <w:t>额1%的违约金；逾期超过10日，甲方有权解除合同，要求乙方返还已付款项，并支付合同金额20%的违约金，违约金不足以弥补甲方损失的，乙方应予以补足。</w:t>
      </w:r>
    </w:p>
    <w:p w14:paraId="295F8DBA">
      <w:pPr>
        <w:spacing w:line="360" w:lineRule="auto"/>
        <w:ind w:firstLine="480" w:firstLineChars="200"/>
        <w:rPr>
          <w:sz w:val="24"/>
        </w:rPr>
      </w:pPr>
      <w:r>
        <w:rPr>
          <w:sz w:val="24"/>
        </w:rPr>
        <w:t>2、乙方保证为甲方提供产品与本合同中所规定的型号、规格和数量完全相符且保证均为全新、完整、未使用过的产品，乙方所交产品质量不符合本合同规定的，或未能通过甲方验收的，乙方应负责退换，并应按逾期交货承担违约责任。</w:t>
      </w:r>
    </w:p>
    <w:p w14:paraId="4A1746FD">
      <w:pPr>
        <w:spacing w:line="360" w:lineRule="auto"/>
        <w:ind w:firstLine="480" w:firstLineChars="200"/>
        <w:rPr>
          <w:sz w:val="24"/>
        </w:rPr>
      </w:pPr>
      <w:r>
        <w:rPr>
          <w:sz w:val="24"/>
        </w:rPr>
        <w:t>3、产品错发到货地点或接货人的，乙方应负责将货物交到合同指定地点（接货人），并负担一切实际费用。因此导致逾期的，还应承担相应的责任。</w:t>
      </w:r>
    </w:p>
    <w:p w14:paraId="5CC541EA">
      <w:pPr>
        <w:spacing w:line="360" w:lineRule="auto"/>
        <w:ind w:firstLine="480" w:firstLineChars="200"/>
        <w:rPr>
          <w:sz w:val="24"/>
        </w:rPr>
      </w:pPr>
      <w:r>
        <w:rPr>
          <w:sz w:val="24"/>
        </w:rPr>
        <w:t>4、乙方交货的产品，必须为乙方自行制造的产品（外购产品除外），其商标、发票、汇款必须符合本合同约定，如有不符合，</w:t>
      </w:r>
      <w:r>
        <w:rPr>
          <w:rFonts w:hint="eastAsia"/>
          <w:sz w:val="24"/>
        </w:rPr>
        <w:t>甲方</w:t>
      </w:r>
      <w:r>
        <w:rPr>
          <w:sz w:val="24"/>
        </w:rPr>
        <w:t>有权拒绝收货，并由乙方承担合同总金额20%的违约金。乙方应保证甲方在使用该产品或其任何一部分时不受第三方提出的侵犯专利权、著作权、商标权和工业设计权等合法权利的起诉。如果任何第三方提出侵权指控，乙方须与第三方交涉并承担由此发生的一切责任、费用和经济赔偿。同时，甲方有权解除本合同。</w:t>
      </w:r>
    </w:p>
    <w:p w14:paraId="7B1CB986">
      <w:pPr>
        <w:spacing w:line="360" w:lineRule="auto"/>
        <w:ind w:firstLine="480" w:firstLineChars="200"/>
        <w:rPr>
          <w:sz w:val="24"/>
        </w:rPr>
      </w:pPr>
      <w:r>
        <w:rPr>
          <w:sz w:val="24"/>
        </w:rPr>
        <w:t>5、未经甲方</w:t>
      </w:r>
      <w:r>
        <w:rPr>
          <w:rFonts w:hint="eastAsia"/>
          <w:sz w:val="24"/>
        </w:rPr>
        <w:t>书面</w:t>
      </w:r>
      <w:r>
        <w:rPr>
          <w:sz w:val="24"/>
        </w:rPr>
        <w:t>允许，乙方擅自将本合同标的转包、分包，或将本合同项下权利义务全部或部分转让或转委托给第三方的，应向</w:t>
      </w:r>
      <w:r>
        <w:rPr>
          <w:rFonts w:hint="eastAsia"/>
          <w:sz w:val="24"/>
        </w:rPr>
        <w:t>甲方</w:t>
      </w:r>
      <w:r>
        <w:rPr>
          <w:sz w:val="24"/>
        </w:rPr>
        <w:t>支付合同总金额【100】%的违约金。同时，</w:t>
      </w:r>
      <w:r>
        <w:rPr>
          <w:rFonts w:hint="eastAsia"/>
          <w:sz w:val="24"/>
        </w:rPr>
        <w:t>甲方</w:t>
      </w:r>
      <w:r>
        <w:rPr>
          <w:sz w:val="24"/>
        </w:rPr>
        <w:t>有权解除本合同，要求乙方退还</w:t>
      </w:r>
      <w:r>
        <w:rPr>
          <w:rFonts w:hint="eastAsia"/>
          <w:sz w:val="24"/>
        </w:rPr>
        <w:t>甲方</w:t>
      </w:r>
      <w:r>
        <w:rPr>
          <w:sz w:val="24"/>
        </w:rPr>
        <w:t>已付全部款项。</w:t>
      </w:r>
    </w:p>
    <w:p w14:paraId="4DF44CD7">
      <w:pPr>
        <w:spacing w:line="360" w:lineRule="auto"/>
        <w:ind w:firstLine="480" w:firstLineChars="200"/>
        <w:rPr>
          <w:sz w:val="24"/>
        </w:rPr>
      </w:pPr>
      <w:r>
        <w:rPr>
          <w:sz w:val="24"/>
        </w:rPr>
        <w:t>6、在合同期内，乙方应严格按照所做出的书面承诺提供服务。如发生乙方不按时履行服务的情况，每延期一日，乙方应按合同总金额的千分之一（0.1%）向</w:t>
      </w:r>
      <w:r>
        <w:rPr>
          <w:rFonts w:hint="eastAsia"/>
          <w:sz w:val="24"/>
        </w:rPr>
        <w:t>甲方</w:t>
      </w:r>
      <w:r>
        <w:rPr>
          <w:sz w:val="24"/>
        </w:rPr>
        <w:t>支付违约金。</w:t>
      </w:r>
      <w:r>
        <w:rPr>
          <w:rFonts w:hint="eastAsia"/>
          <w:sz w:val="24"/>
        </w:rPr>
        <w:t>甲方</w:t>
      </w:r>
      <w:r>
        <w:rPr>
          <w:sz w:val="24"/>
        </w:rPr>
        <w:t>有权在履约保证金项下索赔违约金，违约金的支付不免除乙方提供服务的义务。如乙方违约行为持续超过30日，甲方有权解除本合同。</w:t>
      </w:r>
      <w:r>
        <w:rPr>
          <w:rFonts w:hint="eastAsia"/>
          <w:sz w:val="24"/>
        </w:rPr>
        <w:t>甲方</w:t>
      </w:r>
      <w:r>
        <w:rPr>
          <w:sz w:val="24"/>
        </w:rPr>
        <w:t>将不退回履约保证金（即索赔履约保证金项下全部金额），履约保证金不足以弥补</w:t>
      </w:r>
      <w:r>
        <w:rPr>
          <w:rFonts w:hint="eastAsia"/>
          <w:sz w:val="24"/>
        </w:rPr>
        <w:t>甲方</w:t>
      </w:r>
      <w:r>
        <w:rPr>
          <w:sz w:val="24"/>
        </w:rPr>
        <w:t>损失的，乙方应予以补足。</w:t>
      </w:r>
    </w:p>
    <w:p w14:paraId="0FCA54E2">
      <w:pPr>
        <w:spacing w:line="360" w:lineRule="auto"/>
        <w:ind w:firstLine="480" w:firstLineChars="200"/>
        <w:rPr>
          <w:sz w:val="24"/>
        </w:rPr>
      </w:pPr>
      <w:r>
        <w:rPr>
          <w:sz w:val="24"/>
        </w:rPr>
        <w:t>7、乙方违反本合同约定的其他义务的，应按照</w:t>
      </w:r>
      <w:r>
        <w:rPr>
          <w:rFonts w:hint="eastAsia"/>
          <w:sz w:val="24"/>
        </w:rPr>
        <w:t>甲方</w:t>
      </w:r>
      <w:r>
        <w:rPr>
          <w:sz w:val="24"/>
        </w:rPr>
        <w:t>的要求进行整改；未按照</w:t>
      </w:r>
      <w:r>
        <w:rPr>
          <w:rFonts w:hint="eastAsia"/>
          <w:sz w:val="24"/>
        </w:rPr>
        <w:t>甲方</w:t>
      </w:r>
      <w:r>
        <w:rPr>
          <w:sz w:val="24"/>
        </w:rPr>
        <w:t>要求整改或整改后仍不符合本合同约定的，乙方应向</w:t>
      </w:r>
      <w:r>
        <w:rPr>
          <w:rFonts w:hint="eastAsia"/>
          <w:sz w:val="24"/>
        </w:rPr>
        <w:t>甲方</w:t>
      </w:r>
      <w:r>
        <w:rPr>
          <w:sz w:val="24"/>
        </w:rPr>
        <w:t>支付合同总金额【20】%的违约金，并赔偿因此给</w:t>
      </w:r>
      <w:r>
        <w:rPr>
          <w:rFonts w:hint="eastAsia"/>
          <w:sz w:val="24"/>
        </w:rPr>
        <w:t>甲方</w:t>
      </w:r>
      <w:r>
        <w:rPr>
          <w:sz w:val="24"/>
        </w:rPr>
        <w:t>造成的全部损失。同时，</w:t>
      </w:r>
      <w:r>
        <w:rPr>
          <w:rFonts w:hint="eastAsia"/>
          <w:sz w:val="24"/>
        </w:rPr>
        <w:t>甲方</w:t>
      </w:r>
      <w:r>
        <w:rPr>
          <w:sz w:val="24"/>
        </w:rPr>
        <w:t>还有权解除本合同，乙方应退还</w:t>
      </w:r>
      <w:r>
        <w:rPr>
          <w:rFonts w:hint="eastAsia"/>
          <w:sz w:val="24"/>
        </w:rPr>
        <w:t>甲方</w:t>
      </w:r>
      <w:r>
        <w:rPr>
          <w:sz w:val="24"/>
        </w:rPr>
        <w:t>已支付的全部费用。</w:t>
      </w:r>
    </w:p>
    <w:p w14:paraId="7FF64455">
      <w:pPr>
        <w:spacing w:line="360" w:lineRule="auto"/>
        <w:ind w:firstLine="480" w:firstLineChars="200"/>
        <w:rPr>
          <w:sz w:val="24"/>
        </w:rPr>
      </w:pPr>
      <w:r>
        <w:rPr>
          <w:sz w:val="24"/>
        </w:rPr>
        <w:t>8、乙方如属于中小企业，签订合同时应当主动告知</w:t>
      </w:r>
      <w:r>
        <w:rPr>
          <w:rFonts w:hint="eastAsia"/>
          <w:sz w:val="24"/>
        </w:rPr>
        <w:t>甲方</w:t>
      </w:r>
      <w:bookmarkStart w:id="247" w:name="_Hlk89785980"/>
      <w:r>
        <w:rPr>
          <w:rFonts w:hint="eastAsia"/>
          <w:sz w:val="24"/>
        </w:rPr>
        <w:t>，并提交中小企业声明函</w:t>
      </w:r>
      <w:bookmarkEnd w:id="247"/>
      <w:r>
        <w:rPr>
          <w:sz w:val="24"/>
        </w:rPr>
        <w:t>。如未及时告知，乙方应承担由此产生的不利法律后果。</w:t>
      </w:r>
    </w:p>
    <w:p w14:paraId="59CB114A">
      <w:pPr>
        <w:spacing w:line="360" w:lineRule="auto"/>
        <w:ind w:firstLine="480" w:firstLineChars="200"/>
        <w:rPr>
          <w:sz w:val="24"/>
        </w:rPr>
      </w:pPr>
      <w:r>
        <w:rPr>
          <w:sz w:val="24"/>
        </w:rPr>
        <w:t>9、因乙方违反本合同约定而需要向</w:t>
      </w:r>
      <w:r>
        <w:rPr>
          <w:rFonts w:hint="eastAsia"/>
          <w:sz w:val="24"/>
        </w:rPr>
        <w:t>甲方</w:t>
      </w:r>
      <w:r>
        <w:rPr>
          <w:sz w:val="24"/>
        </w:rPr>
        <w:t>支付的任何费用（包括但不限于损失赔偿费用、违约金等），</w:t>
      </w:r>
      <w:r>
        <w:rPr>
          <w:rFonts w:hint="eastAsia"/>
          <w:sz w:val="24"/>
        </w:rPr>
        <w:t>甲方</w:t>
      </w:r>
      <w:r>
        <w:rPr>
          <w:sz w:val="24"/>
        </w:rPr>
        <w:t>均有权在向乙方支付合同款项时予以扣除。</w:t>
      </w:r>
    </w:p>
    <w:p w14:paraId="5CBC7640">
      <w:pPr>
        <w:spacing w:line="360" w:lineRule="auto"/>
        <w:ind w:firstLine="480" w:firstLineChars="200"/>
        <w:rPr>
          <w:sz w:val="24"/>
        </w:rPr>
      </w:pPr>
      <w:r>
        <w:rPr>
          <w:sz w:val="24"/>
          <w:lang w:bidi="ar"/>
        </w:rPr>
        <w:t>10、本合同中所涉及的甲方损失如无法计算的，甲方有权按照合同总价的20%向乙方要求赔偿。</w:t>
      </w:r>
    </w:p>
    <w:p w14:paraId="11A15D18">
      <w:pPr>
        <w:spacing w:line="360" w:lineRule="auto"/>
        <w:ind w:firstLine="480" w:firstLineChars="200"/>
        <w:rPr>
          <w:sz w:val="24"/>
        </w:rPr>
      </w:pPr>
      <w:r>
        <w:rPr>
          <w:sz w:val="24"/>
        </w:rPr>
        <w:t>11、乙方基于本合同约定应向</w:t>
      </w:r>
      <w:r>
        <w:rPr>
          <w:rFonts w:hint="eastAsia"/>
          <w:sz w:val="24"/>
        </w:rPr>
        <w:t>甲方</w:t>
      </w:r>
      <w:r>
        <w:rPr>
          <w:sz w:val="24"/>
        </w:rPr>
        <w:t>支付的违约金不足以弥补甲方损失的，乙方应予以补足。本合同所约定的</w:t>
      </w:r>
      <w:r>
        <w:rPr>
          <w:rFonts w:hint="eastAsia"/>
          <w:sz w:val="24"/>
        </w:rPr>
        <w:t>甲方</w:t>
      </w:r>
      <w:r>
        <w:rPr>
          <w:sz w:val="24"/>
        </w:rPr>
        <w:t>损失包括但不限于甲方直接经济利益的减损、可得利益损失、</w:t>
      </w:r>
      <w:r>
        <w:rPr>
          <w:rFonts w:hint="eastAsia"/>
          <w:sz w:val="24"/>
        </w:rPr>
        <w:t>甲方</w:t>
      </w:r>
      <w:r>
        <w:rPr>
          <w:sz w:val="24"/>
        </w:rPr>
        <w:t>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42D357DA">
      <w:pPr>
        <w:spacing w:line="360" w:lineRule="auto"/>
        <w:ind w:firstLine="480" w:firstLineChars="200"/>
        <w:rPr>
          <w:sz w:val="24"/>
        </w:rPr>
      </w:pPr>
      <w:r>
        <w:rPr>
          <w:sz w:val="24"/>
        </w:rPr>
        <w:t>12、乙方违反合同义务、出现违约情形，</w:t>
      </w:r>
      <w:r>
        <w:rPr>
          <w:rFonts w:hint="eastAsia" w:ascii="宋体" w:hAnsi="宋体"/>
          <w:sz w:val="24"/>
        </w:rPr>
        <w:t>合同</w:t>
      </w:r>
      <w:r>
        <w:rPr>
          <w:sz w:val="24"/>
        </w:rPr>
        <w:t>甲方有权上报政府采购监管部门，将乙方列入政府采购供应商不良行为记录名单。</w:t>
      </w:r>
    </w:p>
    <w:p w14:paraId="73C53F33">
      <w:pPr>
        <w:spacing w:line="360" w:lineRule="auto"/>
        <w:ind w:firstLine="480" w:firstLineChars="200"/>
        <w:rPr>
          <w:sz w:val="24"/>
        </w:rPr>
      </w:pPr>
      <w:r>
        <w:rPr>
          <w:sz w:val="24"/>
        </w:rPr>
        <w:t>13、甲方迟延支付乙方款项的，应当按照每日利率万分之五支付逾期利息。</w:t>
      </w:r>
    </w:p>
    <w:p w14:paraId="039B272E">
      <w:pPr>
        <w:spacing w:line="360" w:lineRule="auto"/>
        <w:ind w:firstLine="482" w:firstLineChars="200"/>
        <w:rPr>
          <w:b/>
          <w:bCs/>
          <w:sz w:val="24"/>
        </w:rPr>
      </w:pPr>
      <w:r>
        <w:rPr>
          <w:b/>
          <w:bCs/>
          <w:sz w:val="24"/>
        </w:rPr>
        <w:t>十三、保密条款：</w:t>
      </w:r>
    </w:p>
    <w:p w14:paraId="15692B32">
      <w:pPr>
        <w:spacing w:line="360" w:lineRule="auto"/>
        <w:ind w:firstLine="480" w:firstLineChars="200"/>
        <w:rPr>
          <w:sz w:val="24"/>
        </w:rPr>
      </w:pPr>
      <w:r>
        <w:rPr>
          <w:sz w:val="24"/>
        </w:rPr>
        <w:t>1、为履行本合同，</w:t>
      </w:r>
      <w:r>
        <w:rPr>
          <w:rFonts w:hint="eastAsia"/>
          <w:sz w:val="24"/>
        </w:rPr>
        <w:t>甲方</w:t>
      </w:r>
      <w:r>
        <w:rPr>
          <w:sz w:val="24"/>
        </w:rPr>
        <w:t>可能向乙方提供业务、产品技术等有关的文件、信息、图纸、软件等资料，乙方对甲方所提供的资料负有保密的义务，并采取一切合理的措施以使其所接受的资料免于散发、传播、披露、复制、滥用及被无关人员接触。于本合同终止之日，</w:t>
      </w:r>
      <w:r>
        <w:rPr>
          <w:rFonts w:hint="eastAsia"/>
          <w:sz w:val="24"/>
        </w:rPr>
        <w:t>甲方</w:t>
      </w:r>
      <w:r>
        <w:rPr>
          <w:sz w:val="24"/>
        </w:rPr>
        <w:t>有权要求乙方返还或销毁其所提供的资料。合同履行过程中及合同终止后，乙方对合同履行过程中知悉的甲方一切信息资料应尽保密义务, 该义务不因本合同解除或终止而失效。如有违反，乙方应赔偿</w:t>
      </w:r>
      <w:r>
        <w:rPr>
          <w:rFonts w:hint="eastAsia"/>
          <w:sz w:val="24"/>
        </w:rPr>
        <w:t>甲方</w:t>
      </w:r>
      <w:r>
        <w:rPr>
          <w:sz w:val="24"/>
        </w:rPr>
        <w:t>因此受到的全部损失。</w:t>
      </w:r>
    </w:p>
    <w:p w14:paraId="463BAA52">
      <w:pPr>
        <w:spacing w:line="360" w:lineRule="auto"/>
        <w:ind w:firstLine="482" w:firstLineChars="200"/>
        <w:rPr>
          <w:b/>
          <w:bCs/>
          <w:sz w:val="24"/>
        </w:rPr>
      </w:pPr>
      <w:r>
        <w:rPr>
          <w:b/>
          <w:bCs/>
          <w:sz w:val="24"/>
        </w:rPr>
        <w:t>十四、不可抗力：</w:t>
      </w:r>
    </w:p>
    <w:p w14:paraId="74F5A653">
      <w:pPr>
        <w:spacing w:line="360" w:lineRule="auto"/>
        <w:ind w:firstLine="480" w:firstLineChars="200"/>
        <w:rPr>
          <w:sz w:val="24"/>
        </w:rPr>
      </w:pPr>
      <w:r>
        <w:rPr>
          <w:sz w:val="24"/>
        </w:rPr>
        <w:t>1、如由于自然灾害以及火灾、爆炸、战争、恐怖事件、大规模流行性疫病、国家法律法规或政策变动、网络安全或任何其他类似的不可预见、不可避免并不能克服的不可抗力事件，导致本合同任何一方不能履行或不能完全履行本合同的义务时，受影响方应立即以最可能最快捷的方式通知对方，并应于不可抗力事件发生之日起30日内，提出事件详情及合同不能履行或不能完全履行或需要延期履行的有效证明文件。</w:t>
      </w:r>
    </w:p>
    <w:p w14:paraId="41E1BEB5">
      <w:pPr>
        <w:spacing w:line="360" w:lineRule="auto"/>
        <w:ind w:firstLine="480" w:firstLineChars="200"/>
        <w:rPr>
          <w:sz w:val="24"/>
        </w:rPr>
      </w:pPr>
      <w:r>
        <w:rPr>
          <w:sz w:val="24"/>
        </w:rPr>
        <w:t>2、因该等情形的发生导致不能履行合同的，根据所受影响，受影响方部分或全部免除责任，但法律另有规定的除外。如不可抗力的影响持续超过120日（含本数）的，任何一方均可以书面方式提出终止合同。</w:t>
      </w:r>
    </w:p>
    <w:p w14:paraId="02A4F339">
      <w:pPr>
        <w:spacing w:line="360" w:lineRule="auto"/>
        <w:ind w:firstLine="480" w:firstLineChars="200"/>
        <w:rPr>
          <w:sz w:val="24"/>
        </w:rPr>
      </w:pPr>
      <w:r>
        <w:rPr>
          <w:sz w:val="24"/>
          <w:lang w:bidi="ar"/>
        </w:rPr>
        <w:t>3、乙方在迟延履行合同期间由于不可抗力而不能履行合同的，不能被免除责任。</w:t>
      </w:r>
    </w:p>
    <w:p w14:paraId="6B146D5C">
      <w:pPr>
        <w:spacing w:line="360" w:lineRule="auto"/>
        <w:ind w:firstLine="482" w:firstLineChars="200"/>
        <w:rPr>
          <w:b/>
          <w:bCs/>
          <w:sz w:val="24"/>
        </w:rPr>
      </w:pPr>
      <w:r>
        <w:rPr>
          <w:b/>
          <w:bCs/>
          <w:sz w:val="24"/>
          <w:lang w:bidi="ar"/>
        </w:rPr>
        <w:t>十五、合同终止</w:t>
      </w:r>
      <w:r>
        <w:rPr>
          <w:rFonts w:hint="eastAsia"/>
          <w:b/>
          <w:bCs/>
          <w:sz w:val="24"/>
          <w:lang w:bidi="ar"/>
        </w:rPr>
        <w:t>：</w:t>
      </w:r>
    </w:p>
    <w:p w14:paraId="492B1B07">
      <w:pPr>
        <w:spacing w:line="360" w:lineRule="auto"/>
        <w:ind w:firstLine="480" w:firstLineChars="200"/>
        <w:rPr>
          <w:sz w:val="24"/>
        </w:rPr>
      </w:pPr>
      <w:r>
        <w:rPr>
          <w:sz w:val="24"/>
          <w:lang w:bidi="ar"/>
        </w:rPr>
        <w:t>1、本合同因下列原因而终止：</w:t>
      </w:r>
    </w:p>
    <w:p w14:paraId="4F9168A4">
      <w:pPr>
        <w:spacing w:line="360" w:lineRule="auto"/>
        <w:ind w:firstLine="480" w:firstLineChars="200"/>
        <w:rPr>
          <w:sz w:val="24"/>
        </w:rPr>
      </w:pPr>
      <w:r>
        <w:rPr>
          <w:sz w:val="24"/>
          <w:lang w:bidi="ar"/>
        </w:rPr>
        <w:t>（1）本合同正常履行完毕；</w:t>
      </w:r>
    </w:p>
    <w:p w14:paraId="70720D24">
      <w:pPr>
        <w:spacing w:line="360" w:lineRule="auto"/>
        <w:ind w:firstLine="480" w:firstLineChars="200"/>
        <w:rPr>
          <w:sz w:val="24"/>
        </w:rPr>
      </w:pPr>
      <w:r>
        <w:rPr>
          <w:sz w:val="24"/>
          <w:lang w:bidi="ar"/>
        </w:rPr>
        <w:t>（2）合同双方协议终止本合同的履行；</w:t>
      </w:r>
    </w:p>
    <w:p w14:paraId="6F9257C4">
      <w:pPr>
        <w:spacing w:line="360" w:lineRule="auto"/>
        <w:ind w:firstLine="480" w:firstLineChars="200"/>
        <w:rPr>
          <w:sz w:val="24"/>
        </w:rPr>
      </w:pPr>
      <w:r>
        <w:rPr>
          <w:sz w:val="24"/>
          <w:lang w:bidi="ar"/>
        </w:rPr>
        <w:t>（3）不可抗力事件导致本合同无法履行或履行不必要；</w:t>
      </w:r>
    </w:p>
    <w:p w14:paraId="74CF000C">
      <w:pPr>
        <w:spacing w:line="360" w:lineRule="auto"/>
        <w:ind w:firstLine="480" w:firstLineChars="200"/>
        <w:rPr>
          <w:b/>
          <w:bCs/>
          <w:sz w:val="24"/>
        </w:rPr>
      </w:pPr>
      <w:r>
        <w:rPr>
          <w:sz w:val="24"/>
          <w:lang w:bidi="ar"/>
        </w:rPr>
        <w:t>（4）任何一方行使解除权，解除本合同。</w:t>
      </w:r>
    </w:p>
    <w:p w14:paraId="66D21EF7">
      <w:pPr>
        <w:spacing w:line="360" w:lineRule="auto"/>
        <w:ind w:firstLine="480" w:firstLineChars="200"/>
        <w:rPr>
          <w:b/>
          <w:bCs/>
          <w:sz w:val="24"/>
        </w:rPr>
      </w:pPr>
      <w:r>
        <w:rPr>
          <w:sz w:val="24"/>
          <w:lang w:bidi="ar"/>
        </w:rPr>
        <w:t>2、对本合同终止有过错的一方应赔偿另一方因合同终止而受到的损失，包括但不限于律师费、诉讼费、公证费、检测费、差旅费等费用。</w:t>
      </w:r>
    </w:p>
    <w:p w14:paraId="4BBF2684">
      <w:pPr>
        <w:spacing w:line="360" w:lineRule="auto"/>
        <w:ind w:firstLine="482" w:firstLineChars="200"/>
        <w:rPr>
          <w:b/>
          <w:bCs/>
          <w:sz w:val="24"/>
          <w:lang w:bidi="ar"/>
        </w:rPr>
      </w:pPr>
      <w:r>
        <w:rPr>
          <w:rFonts w:hint="eastAsia"/>
          <w:b/>
          <w:bCs/>
          <w:sz w:val="24"/>
          <w:lang w:bidi="ar"/>
        </w:rPr>
        <w:t>十六、廉洁条款：</w:t>
      </w:r>
    </w:p>
    <w:p w14:paraId="5640F98D">
      <w:pPr>
        <w:spacing w:line="360" w:lineRule="auto"/>
        <w:ind w:firstLine="480" w:firstLineChars="200"/>
        <w:rPr>
          <w:sz w:val="24"/>
          <w:lang w:bidi="ar"/>
        </w:rPr>
      </w:pPr>
      <w:r>
        <w:rPr>
          <w:rFonts w:hint="eastAsia"/>
          <w:sz w:val="24"/>
          <w:lang w:bidi="ar"/>
        </w:rPr>
        <w:t>甲方、乙方均应遵守适用于合同项目相关的廉洁从业法律法规。甲方人员不得以任何形式向乙方索取贿赂，收受回扣等；乙方人员禁止向甲方人员及其亲属等赠送金钱、物品、购物卡以及提供其他涉及利益的活动。</w:t>
      </w:r>
    </w:p>
    <w:p w14:paraId="33373584">
      <w:pPr>
        <w:spacing w:line="360" w:lineRule="auto"/>
        <w:ind w:firstLine="482" w:firstLineChars="200"/>
        <w:rPr>
          <w:b/>
          <w:bCs/>
          <w:sz w:val="24"/>
        </w:rPr>
      </w:pPr>
      <w:r>
        <w:rPr>
          <w:b/>
          <w:bCs/>
          <w:sz w:val="24"/>
        </w:rPr>
        <w:t>十七、争议解决：</w:t>
      </w:r>
    </w:p>
    <w:p w14:paraId="73925A21">
      <w:pPr>
        <w:spacing w:line="360" w:lineRule="auto"/>
        <w:ind w:firstLine="480" w:firstLineChars="200"/>
        <w:rPr>
          <w:sz w:val="24"/>
        </w:rPr>
      </w:pPr>
      <w:r>
        <w:rPr>
          <w:sz w:val="24"/>
        </w:rPr>
        <w:t>如果双方就本合同效力、解释或履行发生任何争议，双方应努力通过友好协商解决，如协商不成，双方均可向</w:t>
      </w:r>
      <w:r>
        <w:rPr>
          <w:rFonts w:hint="eastAsia"/>
          <w:sz w:val="24"/>
        </w:rPr>
        <w:t>甲方</w:t>
      </w:r>
      <w:r>
        <w:rPr>
          <w:sz w:val="24"/>
        </w:rPr>
        <w:t>住所地有管辖权的法院提起诉讼。</w:t>
      </w:r>
    </w:p>
    <w:p w14:paraId="44A122DE">
      <w:pPr>
        <w:spacing w:line="360" w:lineRule="auto"/>
        <w:ind w:firstLine="482" w:firstLineChars="200"/>
        <w:rPr>
          <w:b/>
          <w:bCs/>
          <w:sz w:val="24"/>
        </w:rPr>
      </w:pPr>
      <w:r>
        <w:rPr>
          <w:b/>
          <w:bCs/>
          <w:sz w:val="24"/>
        </w:rPr>
        <w:t>十八、备注：</w:t>
      </w:r>
    </w:p>
    <w:p w14:paraId="6A990088">
      <w:pPr>
        <w:spacing w:line="360" w:lineRule="auto"/>
        <w:ind w:firstLine="480" w:firstLineChars="200"/>
        <w:rPr>
          <w:sz w:val="24"/>
        </w:rPr>
      </w:pPr>
      <w:r>
        <w:rPr>
          <w:sz w:val="24"/>
        </w:rPr>
        <w:t>1、《综合行政执法制式服装和标志管理办法》、《北京市交通运输执法总队行政执法制式服装和标志技术要求》与本合同具有同等法律效力。本合同未尽事宜，以合同附件约定</w:t>
      </w:r>
      <w:bookmarkStart w:id="248" w:name="_Hlk89786439"/>
      <w:r>
        <w:rPr>
          <w:rFonts w:hint="eastAsia"/>
          <w:sz w:val="24"/>
        </w:rPr>
        <w:t>或补充协议</w:t>
      </w:r>
      <w:bookmarkEnd w:id="248"/>
      <w:r>
        <w:rPr>
          <w:sz w:val="24"/>
        </w:rPr>
        <w:t>为准。</w:t>
      </w:r>
    </w:p>
    <w:p w14:paraId="7F0BCB03">
      <w:pPr>
        <w:pStyle w:val="44"/>
        <w:spacing w:after="0" w:line="360" w:lineRule="auto"/>
        <w:ind w:left="0" w:leftChars="0" w:firstLine="480"/>
        <w:rPr>
          <w:kern w:val="0"/>
        </w:rPr>
      </w:pPr>
      <w:r>
        <w:t>2、</w:t>
      </w:r>
      <w:r>
        <w:rPr>
          <w:rFonts w:hint="eastAsia"/>
          <w:kern w:val="0"/>
        </w:rPr>
        <w:t>合同期限为自签订之日起三年。甲方按照</w:t>
      </w:r>
      <w:r>
        <w:rPr>
          <w:rFonts w:hint="eastAsia"/>
        </w:rPr>
        <w:t>北京市交通运输综合执法总队行政执法制式服装和标志采购项目</w:t>
      </w:r>
      <w:r>
        <w:rPr>
          <w:rFonts w:hint="eastAsia"/>
          <w:kern w:val="0"/>
        </w:rPr>
        <w:t>中标结果，根据实际需求与乙方签订合同，采购品种、数量以实际需求量为准，乙方应按照甲方要求进行生产、配送和验收，货款结算按“实际采购数量×中标单价”计算。</w:t>
      </w:r>
    </w:p>
    <w:p w14:paraId="24749226">
      <w:pPr>
        <w:spacing w:line="360" w:lineRule="auto"/>
        <w:ind w:firstLine="482" w:firstLineChars="200"/>
        <w:rPr>
          <w:b/>
          <w:bCs/>
          <w:sz w:val="24"/>
        </w:rPr>
      </w:pPr>
      <w:r>
        <w:rPr>
          <w:b/>
          <w:bCs/>
          <w:sz w:val="24"/>
        </w:rPr>
        <w:t>十九、通知与送达：</w:t>
      </w:r>
    </w:p>
    <w:p w14:paraId="0DE0E5FF">
      <w:pPr>
        <w:spacing w:line="360" w:lineRule="auto"/>
        <w:ind w:firstLine="480" w:firstLineChars="200"/>
        <w:rPr>
          <w:sz w:val="24"/>
        </w:rPr>
      </w:pPr>
      <w:r>
        <w:rPr>
          <w:sz w:val="24"/>
        </w:rPr>
        <w:t>根据本合同需要发出的全部通知，均须采取书面形式按照本合同文末的地址发出，该地址同样适用于人民法院第一审程序、第二审程序、执行程序等诉讼程序。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3个工作日视为送达。</w:t>
      </w:r>
    </w:p>
    <w:p w14:paraId="03641AFF">
      <w:pPr>
        <w:spacing w:line="360" w:lineRule="auto"/>
        <w:ind w:firstLine="482" w:firstLineChars="200"/>
        <w:rPr>
          <w:b/>
          <w:bCs/>
          <w:sz w:val="24"/>
        </w:rPr>
      </w:pPr>
      <w:r>
        <w:rPr>
          <w:b/>
          <w:bCs/>
          <w:sz w:val="24"/>
        </w:rPr>
        <w:t>二十、合同生效及其他：</w:t>
      </w:r>
    </w:p>
    <w:p w14:paraId="6AD0F826">
      <w:pPr>
        <w:spacing w:line="360" w:lineRule="auto"/>
        <w:ind w:firstLine="480" w:firstLineChars="200"/>
        <w:rPr>
          <w:kern w:val="0"/>
          <w:sz w:val="24"/>
        </w:rPr>
      </w:pPr>
      <w:r>
        <w:rPr>
          <w:kern w:val="0"/>
          <w:sz w:val="24"/>
        </w:rPr>
        <w:t>1、本合同一式玖份，自双方法定代表人或授权代表签字并加盖公章之日起生效，甲乙双方各执肆份，采购代理机构执壹份，具有同等法律效力。</w:t>
      </w:r>
    </w:p>
    <w:p w14:paraId="6D480810">
      <w:pPr>
        <w:spacing w:line="360" w:lineRule="auto"/>
        <w:ind w:firstLine="480" w:firstLineChars="200"/>
        <w:rPr>
          <w:sz w:val="24"/>
        </w:rPr>
      </w:pPr>
      <w:r>
        <w:rPr>
          <w:kern w:val="0"/>
          <w:sz w:val="24"/>
        </w:rPr>
        <w:t>2、本合同未尽事宜，由双方另行商定。对本合同的修改、补充均应采用书面形式，补充协议或其他书面协议与本合同具有同等法律效力。</w:t>
      </w:r>
    </w:p>
    <w:p w14:paraId="6F97CAC1">
      <w:pPr>
        <w:spacing w:line="360" w:lineRule="auto"/>
        <w:ind w:firstLine="480" w:firstLineChars="200"/>
        <w:rPr>
          <w:sz w:val="24"/>
        </w:rPr>
      </w:pPr>
      <w:r>
        <w:rPr>
          <w:sz w:val="24"/>
        </w:rPr>
        <w:t>（以下无正文）</w:t>
      </w:r>
    </w:p>
    <w:p w14:paraId="26213DB6">
      <w:pPr>
        <w:spacing w:line="360" w:lineRule="auto"/>
        <w:ind w:firstLine="480" w:firstLineChars="200"/>
        <w:rPr>
          <w:kern w:val="0"/>
          <w:sz w:val="24"/>
        </w:rPr>
      </w:pPr>
      <w:r>
        <w:rPr>
          <w:kern w:val="0"/>
          <w:sz w:val="24"/>
        </w:rPr>
        <w:t xml:space="preserve">甲方：               </w:t>
      </w:r>
      <w:r>
        <w:rPr>
          <w:kern w:val="0"/>
          <w:sz w:val="24"/>
        </w:rPr>
        <w:tab/>
      </w:r>
      <w:r>
        <w:rPr>
          <w:kern w:val="0"/>
          <w:sz w:val="24"/>
        </w:rPr>
        <w:tab/>
      </w:r>
      <w:r>
        <w:rPr>
          <w:kern w:val="0"/>
          <w:sz w:val="24"/>
        </w:rPr>
        <w:tab/>
      </w:r>
      <w:r>
        <w:rPr>
          <w:kern w:val="0"/>
          <w:sz w:val="24"/>
        </w:rPr>
        <w:t xml:space="preserve">       乙方：               </w:t>
      </w:r>
    </w:p>
    <w:p w14:paraId="676ED5E1">
      <w:pPr>
        <w:spacing w:line="360" w:lineRule="auto"/>
        <w:ind w:firstLine="480" w:firstLineChars="200"/>
        <w:rPr>
          <w:kern w:val="0"/>
          <w:sz w:val="24"/>
        </w:rPr>
      </w:pPr>
      <w:r>
        <w:rPr>
          <w:kern w:val="0"/>
          <w:sz w:val="24"/>
        </w:rPr>
        <w:t xml:space="preserve"> </w:t>
      </w:r>
    </w:p>
    <w:p w14:paraId="5E7C7CE7">
      <w:pPr>
        <w:spacing w:line="360" w:lineRule="auto"/>
        <w:rPr>
          <w:kern w:val="0"/>
          <w:sz w:val="24"/>
        </w:rPr>
      </w:pPr>
      <w:r>
        <w:rPr>
          <w:kern w:val="0"/>
          <w:sz w:val="24"/>
        </w:rPr>
        <w:t>名 称：（公章）                       名 称：（公章）</w:t>
      </w:r>
    </w:p>
    <w:p w14:paraId="0DF93CBC">
      <w:pPr>
        <w:spacing w:line="360" w:lineRule="auto"/>
        <w:ind w:firstLine="480" w:firstLineChars="200"/>
        <w:rPr>
          <w:kern w:val="0"/>
          <w:sz w:val="24"/>
        </w:rPr>
      </w:pPr>
      <w:r>
        <w:rPr>
          <w:kern w:val="0"/>
          <w:sz w:val="24"/>
        </w:rPr>
        <w:t xml:space="preserve"> </w:t>
      </w:r>
    </w:p>
    <w:p w14:paraId="071C45FC">
      <w:pPr>
        <w:spacing w:line="360" w:lineRule="auto"/>
        <w:ind w:firstLine="600" w:firstLineChars="250"/>
        <w:rPr>
          <w:kern w:val="0"/>
          <w:sz w:val="24"/>
        </w:rPr>
      </w:pPr>
      <w:r>
        <w:rPr>
          <w:rFonts w:hint="eastAsia"/>
          <w:kern w:val="0"/>
          <w:sz w:val="24"/>
        </w:rPr>
        <w:t xml:space="preserve">  </w:t>
      </w:r>
      <w:r>
        <w:rPr>
          <w:kern w:val="0"/>
          <w:sz w:val="24"/>
        </w:rPr>
        <w:t>年</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月  </w:t>
      </w:r>
      <w:r>
        <w:rPr>
          <w:rFonts w:hint="eastAsia"/>
          <w:kern w:val="0"/>
          <w:sz w:val="24"/>
        </w:rPr>
        <w:t xml:space="preserve"> </w:t>
      </w:r>
      <w:r>
        <w:rPr>
          <w:kern w:val="0"/>
          <w:sz w:val="24"/>
        </w:rPr>
        <w:t xml:space="preserve"> 日                         年  </w:t>
      </w:r>
      <w:r>
        <w:rPr>
          <w:rFonts w:hint="eastAsia"/>
          <w:kern w:val="0"/>
          <w:sz w:val="24"/>
        </w:rPr>
        <w:t xml:space="preserve"> </w:t>
      </w:r>
      <w:r>
        <w:rPr>
          <w:kern w:val="0"/>
          <w:sz w:val="24"/>
        </w:rPr>
        <w:t xml:space="preserve"> 月  </w:t>
      </w:r>
      <w:r>
        <w:rPr>
          <w:rFonts w:hint="eastAsia"/>
          <w:kern w:val="0"/>
          <w:sz w:val="24"/>
        </w:rPr>
        <w:t xml:space="preserve"> </w:t>
      </w:r>
      <w:r>
        <w:rPr>
          <w:kern w:val="0"/>
          <w:sz w:val="24"/>
        </w:rPr>
        <w:t xml:space="preserve"> 日</w:t>
      </w:r>
    </w:p>
    <w:p w14:paraId="469E7560">
      <w:pPr>
        <w:spacing w:line="360" w:lineRule="auto"/>
        <w:ind w:firstLine="480" w:firstLineChars="200"/>
        <w:rPr>
          <w:kern w:val="0"/>
          <w:sz w:val="24"/>
        </w:rPr>
      </w:pPr>
      <w:r>
        <w:rPr>
          <w:kern w:val="0"/>
          <w:sz w:val="24"/>
        </w:rPr>
        <w:t xml:space="preserve"> </w:t>
      </w:r>
    </w:p>
    <w:p w14:paraId="4168FB29">
      <w:pPr>
        <w:rPr>
          <w:b/>
          <w:sz w:val="36"/>
          <w:szCs w:val="36"/>
        </w:rPr>
      </w:pPr>
      <w:r>
        <w:rPr>
          <w:kern w:val="0"/>
          <w:sz w:val="24"/>
        </w:rPr>
        <w:t>法定代表人或授权代表（签字）：         法定代表人或授权代表（签字）：</w:t>
      </w:r>
      <w:bookmarkEnd w:id="243"/>
    </w:p>
    <w:p w14:paraId="5302F831">
      <w:pPr>
        <w:topLinePunct/>
        <w:spacing w:before="360" w:after="240" w:line="360" w:lineRule="auto"/>
        <w:jc w:val="center"/>
        <w:outlineLvl w:val="0"/>
        <w:rPr>
          <w:b/>
          <w:sz w:val="36"/>
          <w:szCs w:val="36"/>
        </w:rPr>
      </w:pPr>
    </w:p>
    <w:p w14:paraId="434579C5">
      <w:pPr>
        <w:topLinePunct/>
        <w:spacing w:before="360" w:after="240" w:line="360" w:lineRule="auto"/>
        <w:jc w:val="center"/>
        <w:outlineLvl w:val="0"/>
        <w:rPr>
          <w:b/>
          <w:sz w:val="36"/>
          <w:szCs w:val="36"/>
        </w:rPr>
      </w:pPr>
    </w:p>
    <w:p w14:paraId="302067A9"/>
    <w:p w14:paraId="0B4CE200">
      <w:pPr>
        <w:topLinePunct/>
        <w:spacing w:before="360" w:after="240" w:line="360" w:lineRule="auto"/>
        <w:jc w:val="center"/>
        <w:outlineLvl w:val="0"/>
        <w:rPr>
          <w:b/>
          <w:sz w:val="36"/>
          <w:szCs w:val="36"/>
        </w:rPr>
      </w:pPr>
    </w:p>
    <w:p w14:paraId="152805E9">
      <w:pPr>
        <w:topLinePunct/>
        <w:spacing w:before="360" w:after="240" w:line="360" w:lineRule="auto"/>
        <w:jc w:val="center"/>
        <w:outlineLvl w:val="0"/>
        <w:rPr>
          <w:b/>
          <w:sz w:val="36"/>
          <w:szCs w:val="36"/>
        </w:rPr>
      </w:pPr>
    </w:p>
    <w:p w14:paraId="4568C7D6">
      <w:pPr>
        <w:topLinePunct/>
        <w:spacing w:before="360" w:after="240" w:line="360" w:lineRule="auto"/>
        <w:jc w:val="center"/>
        <w:outlineLvl w:val="0"/>
        <w:rPr>
          <w:b/>
          <w:sz w:val="36"/>
          <w:szCs w:val="36"/>
        </w:rPr>
        <w:sectPr>
          <w:pgSz w:w="11907" w:h="16840"/>
          <w:pgMar w:top="1418" w:right="1134" w:bottom="1418" w:left="1701" w:header="851" w:footer="851" w:gutter="0"/>
          <w:cols w:space="720" w:num="1"/>
          <w:docGrid w:linePitch="462" w:charSpace="0"/>
        </w:sectPr>
      </w:pPr>
    </w:p>
    <w:p w14:paraId="611494DF">
      <w:pPr>
        <w:topLinePunct/>
        <w:spacing w:before="360" w:after="240" w:line="360" w:lineRule="auto"/>
        <w:jc w:val="center"/>
        <w:outlineLvl w:val="0"/>
        <w:rPr>
          <w:b/>
          <w:sz w:val="36"/>
          <w:szCs w:val="36"/>
        </w:rPr>
      </w:pPr>
      <w:bookmarkStart w:id="249" w:name="_Toc12826"/>
      <w:r>
        <w:rPr>
          <w:b/>
          <w:sz w:val="36"/>
          <w:szCs w:val="36"/>
        </w:rPr>
        <w:t>第七章   投标文件格式</w:t>
      </w:r>
      <w:bookmarkEnd w:id="249"/>
    </w:p>
    <w:p w14:paraId="45186426">
      <w:pPr>
        <w:tabs>
          <w:tab w:val="left" w:pos="900"/>
          <w:tab w:val="left" w:pos="1980"/>
        </w:tabs>
        <w:topLinePunct/>
        <w:snapToGrid w:val="0"/>
        <w:spacing w:line="360" w:lineRule="auto"/>
        <w:ind w:left="142"/>
        <w:rPr>
          <w:sz w:val="24"/>
        </w:rPr>
      </w:pPr>
      <w:r>
        <w:rPr>
          <w:b/>
          <w:sz w:val="24"/>
        </w:rPr>
        <w:t>投标人编制文件须知</w:t>
      </w:r>
    </w:p>
    <w:p w14:paraId="08D706E4">
      <w:pPr>
        <w:tabs>
          <w:tab w:val="left" w:pos="900"/>
          <w:tab w:val="left" w:pos="1980"/>
        </w:tabs>
        <w:topLinePunct/>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24FD98">
      <w:pPr>
        <w:tabs>
          <w:tab w:val="left" w:pos="900"/>
          <w:tab w:val="left" w:pos="1980"/>
        </w:tabs>
        <w:topLinePunct/>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A0EBA70">
      <w:pPr>
        <w:tabs>
          <w:tab w:val="left" w:pos="900"/>
          <w:tab w:val="left" w:pos="1980"/>
        </w:tabs>
        <w:topLinePunct/>
        <w:snapToGrid w:val="0"/>
        <w:spacing w:line="360" w:lineRule="auto"/>
        <w:ind w:left="142"/>
        <w:rPr>
          <w:sz w:val="24"/>
        </w:rPr>
      </w:pPr>
      <w:r>
        <w:rPr>
          <w:sz w:val="24"/>
        </w:rPr>
        <w:t>3、全部声明和问题的回答及所附材料必须是真实的、准确的和完整的。</w:t>
      </w:r>
    </w:p>
    <w:p w14:paraId="0A644F8D">
      <w:pPr>
        <w:widowControl/>
        <w:topLinePunct/>
        <w:jc w:val="left"/>
        <w:rPr>
          <w:sz w:val="24"/>
        </w:rPr>
      </w:pPr>
      <w:r>
        <w:rPr>
          <w:sz w:val="24"/>
        </w:rPr>
        <w:br w:type="page"/>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7A1C0BF6">
      <w:pPr>
        <w:keepNext/>
        <w:keepLines/>
        <w:topLinePunct/>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4319EE1E">
      <w:pPr>
        <w:topLinePunct/>
        <w:rPr>
          <w:b/>
          <w:spacing w:val="20"/>
          <w:szCs w:val="21"/>
        </w:rPr>
      </w:pPr>
    </w:p>
    <w:p w14:paraId="012962BF">
      <w:pPr>
        <w:topLinePunct/>
        <w:rPr>
          <w:b/>
          <w:sz w:val="24"/>
        </w:rPr>
      </w:pPr>
      <w:r>
        <w:rPr>
          <w:b/>
          <w:spacing w:val="20"/>
          <w:sz w:val="24"/>
        </w:rPr>
        <w:t>投标文件（资格证明文件）</w:t>
      </w:r>
      <w:r>
        <w:rPr>
          <w:b/>
          <w:sz w:val="24"/>
        </w:rPr>
        <w:t>封面（非实质性格式）</w:t>
      </w:r>
    </w:p>
    <w:p w14:paraId="505CCD4B">
      <w:pPr>
        <w:topLinePunct/>
        <w:jc w:val="center"/>
        <w:rPr>
          <w:szCs w:val="21"/>
        </w:rPr>
      </w:pPr>
    </w:p>
    <w:p w14:paraId="2E5D2EEA">
      <w:pPr>
        <w:topLinePunct/>
        <w:jc w:val="center"/>
        <w:rPr>
          <w:b/>
          <w:spacing w:val="60"/>
          <w:sz w:val="84"/>
          <w:szCs w:val="84"/>
        </w:rPr>
      </w:pPr>
      <w:r>
        <w:rPr>
          <w:b/>
          <w:spacing w:val="60"/>
          <w:sz w:val="84"/>
          <w:szCs w:val="84"/>
        </w:rPr>
        <w:t>投 标 文 件</w:t>
      </w:r>
    </w:p>
    <w:p w14:paraId="782CC7D5">
      <w:pPr>
        <w:topLinePunct/>
        <w:jc w:val="center"/>
        <w:rPr>
          <w:b/>
          <w:spacing w:val="60"/>
          <w:sz w:val="52"/>
          <w:szCs w:val="52"/>
        </w:rPr>
      </w:pPr>
      <w:r>
        <w:rPr>
          <w:b/>
          <w:spacing w:val="60"/>
          <w:sz w:val="52"/>
          <w:szCs w:val="52"/>
        </w:rPr>
        <w:t>（资格证明文件）</w:t>
      </w:r>
    </w:p>
    <w:p w14:paraId="52A76CEB">
      <w:pPr>
        <w:topLinePunct/>
        <w:ind w:firstLine="542" w:firstLineChars="150"/>
        <w:rPr>
          <w:b/>
          <w:spacing w:val="20"/>
          <w:sz w:val="32"/>
          <w:szCs w:val="32"/>
        </w:rPr>
      </w:pPr>
    </w:p>
    <w:p w14:paraId="3606E628">
      <w:pPr>
        <w:topLinePunct/>
        <w:ind w:firstLine="542" w:firstLineChars="150"/>
        <w:rPr>
          <w:b/>
          <w:spacing w:val="20"/>
          <w:sz w:val="32"/>
          <w:szCs w:val="32"/>
        </w:rPr>
      </w:pPr>
    </w:p>
    <w:p w14:paraId="1E6263E6">
      <w:pPr>
        <w:topLinePunct/>
        <w:ind w:firstLine="542" w:firstLineChars="150"/>
        <w:rPr>
          <w:b/>
          <w:spacing w:val="20"/>
          <w:sz w:val="32"/>
          <w:szCs w:val="32"/>
        </w:rPr>
      </w:pPr>
      <w:r>
        <w:rPr>
          <w:b/>
          <w:spacing w:val="20"/>
          <w:sz w:val="32"/>
          <w:szCs w:val="32"/>
        </w:rPr>
        <w:t>项目名称:</w:t>
      </w:r>
    </w:p>
    <w:p w14:paraId="08661F94">
      <w:pPr>
        <w:topLinePunct/>
        <w:ind w:firstLine="542" w:firstLineChars="150"/>
        <w:rPr>
          <w:b/>
          <w:spacing w:val="20"/>
          <w:sz w:val="32"/>
          <w:szCs w:val="32"/>
        </w:rPr>
      </w:pPr>
      <w:r>
        <w:rPr>
          <w:b/>
          <w:spacing w:val="20"/>
          <w:sz w:val="32"/>
          <w:szCs w:val="32"/>
        </w:rPr>
        <w:t>项目编号：</w:t>
      </w:r>
    </w:p>
    <w:p w14:paraId="33D79728">
      <w:pPr>
        <w:topLinePunct/>
        <w:ind w:firstLine="542" w:firstLineChars="150"/>
        <w:rPr>
          <w:b/>
          <w:spacing w:val="20"/>
          <w:sz w:val="32"/>
          <w:szCs w:val="32"/>
        </w:rPr>
      </w:pPr>
    </w:p>
    <w:p w14:paraId="3661B5B0">
      <w:pPr>
        <w:topLinePunct/>
        <w:ind w:firstLine="542" w:firstLineChars="150"/>
        <w:rPr>
          <w:b/>
          <w:spacing w:val="20"/>
          <w:sz w:val="32"/>
          <w:szCs w:val="32"/>
        </w:rPr>
      </w:pPr>
    </w:p>
    <w:p w14:paraId="1B8A2264">
      <w:pPr>
        <w:topLinePunct/>
        <w:jc w:val="center"/>
        <w:rPr>
          <w:b/>
          <w:sz w:val="32"/>
          <w:szCs w:val="32"/>
        </w:rPr>
      </w:pPr>
    </w:p>
    <w:p w14:paraId="3E7DAD29">
      <w:pPr>
        <w:topLinePunct/>
        <w:jc w:val="center"/>
        <w:rPr>
          <w:b/>
          <w:sz w:val="32"/>
          <w:szCs w:val="32"/>
        </w:rPr>
      </w:pPr>
    </w:p>
    <w:p w14:paraId="6451444E">
      <w:pPr>
        <w:topLinePunct/>
        <w:jc w:val="center"/>
        <w:rPr>
          <w:b/>
          <w:sz w:val="32"/>
          <w:szCs w:val="32"/>
        </w:rPr>
      </w:pPr>
    </w:p>
    <w:p w14:paraId="753A52A7">
      <w:pPr>
        <w:topLinePunct/>
        <w:jc w:val="center"/>
        <w:rPr>
          <w:b/>
          <w:spacing w:val="20"/>
          <w:sz w:val="32"/>
          <w:szCs w:val="32"/>
        </w:rPr>
      </w:pPr>
    </w:p>
    <w:p w14:paraId="539CBEF2">
      <w:pPr>
        <w:topLinePunct/>
        <w:jc w:val="center"/>
        <w:rPr>
          <w:b/>
          <w:spacing w:val="20"/>
          <w:sz w:val="32"/>
          <w:szCs w:val="32"/>
        </w:rPr>
      </w:pPr>
    </w:p>
    <w:p w14:paraId="1CA1CEA2">
      <w:pPr>
        <w:topLinePunct/>
        <w:jc w:val="center"/>
        <w:rPr>
          <w:b/>
          <w:spacing w:val="20"/>
          <w:sz w:val="32"/>
          <w:szCs w:val="32"/>
        </w:rPr>
      </w:pPr>
    </w:p>
    <w:p w14:paraId="7026C1AC">
      <w:pPr>
        <w:topLinePunct/>
        <w:spacing w:line="360" w:lineRule="auto"/>
        <w:ind w:firstLine="1445" w:firstLineChars="400"/>
        <w:jc w:val="left"/>
        <w:rPr>
          <w:b/>
          <w:spacing w:val="20"/>
          <w:sz w:val="32"/>
          <w:szCs w:val="32"/>
        </w:rPr>
      </w:pPr>
      <w:r>
        <w:rPr>
          <w:b/>
          <w:spacing w:val="20"/>
          <w:sz w:val="32"/>
          <w:szCs w:val="32"/>
        </w:rPr>
        <w:t>投标人名称：</w:t>
      </w:r>
    </w:p>
    <w:p w14:paraId="0A414A8E">
      <w:pPr>
        <w:topLinePunct/>
        <w:jc w:val="center"/>
        <w:rPr>
          <w:b/>
          <w:sz w:val="32"/>
          <w:szCs w:val="32"/>
        </w:rPr>
      </w:pPr>
    </w:p>
    <w:p w14:paraId="472E7BF2">
      <w:pPr>
        <w:topLinePunct/>
        <w:rPr>
          <w:b/>
        </w:rPr>
      </w:pPr>
      <w:r>
        <w:rPr>
          <w:b/>
          <w:spacing w:val="20"/>
          <w:sz w:val="32"/>
          <w:szCs w:val="32"/>
        </w:rPr>
        <w:br w:type="page"/>
      </w:r>
    </w:p>
    <w:p w14:paraId="584721F2">
      <w:pPr>
        <w:topLinePunct/>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14:paraId="70402A7C">
      <w:pPr>
        <w:topLinePunct/>
        <w:spacing w:line="360" w:lineRule="auto"/>
        <w:outlineLvl w:val="2"/>
        <w:rPr>
          <w:color w:val="000000"/>
          <w:sz w:val="24"/>
          <w:szCs w:val="20"/>
        </w:rPr>
      </w:pPr>
      <w:r>
        <w:rPr>
          <w:color w:val="000000"/>
          <w:sz w:val="24"/>
          <w:szCs w:val="20"/>
        </w:rPr>
        <w:t>1-1营业执照等证明文件</w:t>
      </w:r>
    </w:p>
    <w:p w14:paraId="3813491E">
      <w:pPr>
        <w:tabs>
          <w:tab w:val="left" w:pos="1080"/>
        </w:tabs>
        <w:topLinePunct/>
        <w:snapToGrid w:val="0"/>
        <w:rPr>
          <w:sz w:val="24"/>
        </w:rPr>
      </w:pPr>
    </w:p>
    <w:p w14:paraId="2BCAE9DF">
      <w:pPr>
        <w:widowControl/>
        <w:topLinePunct/>
        <w:jc w:val="left"/>
        <w:rPr>
          <w:b/>
          <w:bCs/>
          <w:color w:val="000000"/>
        </w:rPr>
      </w:pPr>
      <w:r>
        <w:rPr>
          <w:color w:val="000000"/>
          <w:sz w:val="24"/>
        </w:rPr>
        <w:br w:type="page"/>
      </w:r>
      <w:r>
        <w:rPr>
          <w:b/>
          <w:color w:val="000000"/>
        </w:rPr>
        <w:t>1-2 投标人资格声明书</w:t>
      </w:r>
    </w:p>
    <w:p w14:paraId="0C3777D1">
      <w:pPr>
        <w:topLinePunct/>
        <w:jc w:val="center"/>
        <w:rPr>
          <w:b/>
          <w:color w:val="000000"/>
          <w:sz w:val="36"/>
          <w:szCs w:val="36"/>
        </w:rPr>
      </w:pPr>
      <w:r>
        <w:rPr>
          <w:rFonts w:hint="eastAsia"/>
          <w:b/>
          <w:color w:val="000000"/>
          <w:sz w:val="36"/>
          <w:szCs w:val="36"/>
        </w:rPr>
        <w:t>投标人资格声明书</w:t>
      </w:r>
    </w:p>
    <w:p w14:paraId="79EA711A">
      <w:pPr>
        <w:tabs>
          <w:tab w:val="left" w:pos="5580"/>
        </w:tabs>
        <w:topLinePunct/>
        <w:spacing w:line="360" w:lineRule="auto"/>
        <w:rPr>
          <w:sz w:val="24"/>
        </w:rPr>
      </w:pPr>
    </w:p>
    <w:p w14:paraId="4597003B">
      <w:pPr>
        <w:tabs>
          <w:tab w:val="left" w:pos="5580"/>
        </w:tabs>
        <w:topLinePunct/>
        <w:spacing w:line="360" w:lineRule="auto"/>
        <w:rPr>
          <w:sz w:val="24"/>
        </w:rPr>
      </w:pPr>
      <w:r>
        <w:rPr>
          <w:sz w:val="24"/>
        </w:rPr>
        <w:t>致：</w:t>
      </w:r>
      <w:r>
        <w:rPr>
          <w:sz w:val="24"/>
          <w:u w:val="single"/>
        </w:rPr>
        <w:t>采购人或采购代理机构</w:t>
      </w:r>
    </w:p>
    <w:p w14:paraId="343DF54D">
      <w:pPr>
        <w:topLinePunct/>
        <w:spacing w:line="360" w:lineRule="auto"/>
        <w:ind w:firstLine="480" w:firstLineChars="200"/>
        <w:rPr>
          <w:sz w:val="24"/>
        </w:rPr>
      </w:pPr>
      <w:r>
        <w:rPr>
          <w:sz w:val="24"/>
        </w:rPr>
        <w:t>在参与本次项目投标中，我单位承诺：</w:t>
      </w:r>
    </w:p>
    <w:p w14:paraId="0015478B">
      <w:pPr>
        <w:numPr>
          <w:ilvl w:val="0"/>
          <w:numId w:val="17"/>
        </w:numPr>
        <w:topLinePunct/>
        <w:spacing w:line="360" w:lineRule="auto"/>
        <w:ind w:left="1134"/>
        <w:rPr>
          <w:sz w:val="24"/>
          <w:szCs w:val="22"/>
        </w:rPr>
      </w:pPr>
      <w:r>
        <w:rPr>
          <w:sz w:val="24"/>
          <w:szCs w:val="22"/>
        </w:rPr>
        <w:t>具有良好的商业信誉和健全的财务会计制度；</w:t>
      </w:r>
    </w:p>
    <w:p w14:paraId="468C2650">
      <w:pPr>
        <w:numPr>
          <w:ilvl w:val="0"/>
          <w:numId w:val="17"/>
        </w:numPr>
        <w:topLinePunct/>
        <w:spacing w:line="360" w:lineRule="auto"/>
        <w:ind w:left="1134"/>
        <w:rPr>
          <w:sz w:val="24"/>
          <w:szCs w:val="22"/>
        </w:rPr>
      </w:pPr>
      <w:r>
        <w:rPr>
          <w:sz w:val="24"/>
          <w:szCs w:val="22"/>
        </w:rPr>
        <w:t>具有履行合同所必需的设备和专业技术能力；</w:t>
      </w:r>
    </w:p>
    <w:p w14:paraId="1731BE9B">
      <w:pPr>
        <w:numPr>
          <w:ilvl w:val="0"/>
          <w:numId w:val="17"/>
        </w:numPr>
        <w:topLinePunct/>
        <w:spacing w:line="360" w:lineRule="auto"/>
        <w:ind w:left="1134"/>
        <w:rPr>
          <w:sz w:val="24"/>
          <w:szCs w:val="22"/>
        </w:rPr>
      </w:pPr>
      <w:r>
        <w:rPr>
          <w:sz w:val="24"/>
          <w:szCs w:val="22"/>
        </w:rPr>
        <w:t>有依法缴纳税收和社会保障资金的良好记录；</w:t>
      </w:r>
    </w:p>
    <w:p w14:paraId="1AAF183E">
      <w:pPr>
        <w:numPr>
          <w:ilvl w:val="0"/>
          <w:numId w:val="17"/>
        </w:numPr>
        <w:topLinePunct/>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3A47273">
      <w:pPr>
        <w:numPr>
          <w:ilvl w:val="0"/>
          <w:numId w:val="17"/>
        </w:numPr>
        <w:topLinePunct/>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9752153">
      <w:pPr>
        <w:numPr>
          <w:ilvl w:val="0"/>
          <w:numId w:val="17"/>
        </w:numPr>
        <w:topLinePunct/>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54954DD">
      <w:pPr>
        <w:numPr>
          <w:ilvl w:val="0"/>
          <w:numId w:val="17"/>
        </w:numPr>
        <w:topLinePunct/>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4832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22BAE2">
            <w:pPr>
              <w:topLinePunct/>
              <w:jc w:val="center"/>
              <w:rPr>
                <w:sz w:val="24"/>
              </w:rPr>
            </w:pPr>
            <w:r>
              <w:rPr>
                <w:sz w:val="24"/>
              </w:rPr>
              <w:t>序号</w:t>
            </w:r>
          </w:p>
        </w:tc>
        <w:tc>
          <w:tcPr>
            <w:tcW w:w="4574" w:type="dxa"/>
            <w:vAlign w:val="center"/>
          </w:tcPr>
          <w:p w14:paraId="2E29BF83">
            <w:pPr>
              <w:topLinePunct/>
              <w:jc w:val="center"/>
              <w:rPr>
                <w:sz w:val="24"/>
              </w:rPr>
            </w:pPr>
            <w:r>
              <w:rPr>
                <w:sz w:val="24"/>
              </w:rPr>
              <w:t>单位名称</w:t>
            </w:r>
          </w:p>
        </w:tc>
        <w:tc>
          <w:tcPr>
            <w:tcW w:w="2976" w:type="dxa"/>
            <w:vAlign w:val="center"/>
          </w:tcPr>
          <w:p w14:paraId="22C0F4A3">
            <w:pPr>
              <w:topLinePunct/>
              <w:jc w:val="center"/>
              <w:rPr>
                <w:sz w:val="24"/>
              </w:rPr>
            </w:pPr>
            <w:r>
              <w:rPr>
                <w:sz w:val="24"/>
              </w:rPr>
              <w:t>相互关系</w:t>
            </w:r>
          </w:p>
        </w:tc>
      </w:tr>
      <w:tr w14:paraId="35B01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1D6800C">
            <w:pPr>
              <w:topLinePunct/>
              <w:jc w:val="center"/>
              <w:rPr>
                <w:sz w:val="24"/>
              </w:rPr>
            </w:pPr>
            <w:r>
              <w:rPr>
                <w:sz w:val="24"/>
              </w:rPr>
              <w:t>1</w:t>
            </w:r>
          </w:p>
        </w:tc>
        <w:tc>
          <w:tcPr>
            <w:tcW w:w="4574" w:type="dxa"/>
            <w:vAlign w:val="center"/>
          </w:tcPr>
          <w:p w14:paraId="3603458D">
            <w:pPr>
              <w:topLinePunct/>
              <w:jc w:val="center"/>
              <w:rPr>
                <w:sz w:val="24"/>
              </w:rPr>
            </w:pPr>
          </w:p>
        </w:tc>
        <w:tc>
          <w:tcPr>
            <w:tcW w:w="2976" w:type="dxa"/>
            <w:vAlign w:val="center"/>
          </w:tcPr>
          <w:p w14:paraId="32F84887">
            <w:pPr>
              <w:topLinePunct/>
              <w:jc w:val="center"/>
              <w:rPr>
                <w:sz w:val="24"/>
              </w:rPr>
            </w:pPr>
          </w:p>
        </w:tc>
      </w:tr>
      <w:tr w14:paraId="4E1D2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35D183">
            <w:pPr>
              <w:topLinePunct/>
              <w:jc w:val="center"/>
              <w:rPr>
                <w:sz w:val="24"/>
              </w:rPr>
            </w:pPr>
            <w:r>
              <w:rPr>
                <w:sz w:val="24"/>
              </w:rPr>
              <w:t>2</w:t>
            </w:r>
          </w:p>
        </w:tc>
        <w:tc>
          <w:tcPr>
            <w:tcW w:w="4574" w:type="dxa"/>
            <w:vAlign w:val="center"/>
          </w:tcPr>
          <w:p w14:paraId="5FEAB21B">
            <w:pPr>
              <w:topLinePunct/>
              <w:jc w:val="center"/>
              <w:rPr>
                <w:sz w:val="24"/>
              </w:rPr>
            </w:pPr>
          </w:p>
        </w:tc>
        <w:tc>
          <w:tcPr>
            <w:tcW w:w="2976" w:type="dxa"/>
            <w:vAlign w:val="center"/>
          </w:tcPr>
          <w:p w14:paraId="689FD94A">
            <w:pPr>
              <w:topLinePunct/>
              <w:jc w:val="center"/>
              <w:rPr>
                <w:sz w:val="24"/>
              </w:rPr>
            </w:pPr>
          </w:p>
        </w:tc>
      </w:tr>
      <w:tr w14:paraId="3050A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AA8D05">
            <w:pPr>
              <w:topLinePunct/>
              <w:jc w:val="center"/>
              <w:rPr>
                <w:sz w:val="24"/>
              </w:rPr>
            </w:pPr>
            <w:r>
              <w:rPr>
                <w:sz w:val="24"/>
              </w:rPr>
              <w:t>…</w:t>
            </w:r>
          </w:p>
        </w:tc>
        <w:tc>
          <w:tcPr>
            <w:tcW w:w="4574" w:type="dxa"/>
            <w:vAlign w:val="center"/>
          </w:tcPr>
          <w:p w14:paraId="34364FFC">
            <w:pPr>
              <w:topLinePunct/>
              <w:jc w:val="center"/>
              <w:rPr>
                <w:sz w:val="24"/>
              </w:rPr>
            </w:pPr>
          </w:p>
        </w:tc>
        <w:tc>
          <w:tcPr>
            <w:tcW w:w="2976" w:type="dxa"/>
            <w:vAlign w:val="center"/>
          </w:tcPr>
          <w:p w14:paraId="13E1581B">
            <w:pPr>
              <w:topLinePunct/>
              <w:jc w:val="center"/>
              <w:rPr>
                <w:sz w:val="24"/>
              </w:rPr>
            </w:pPr>
          </w:p>
        </w:tc>
      </w:tr>
    </w:tbl>
    <w:p w14:paraId="691B75AE">
      <w:pPr>
        <w:topLinePunct/>
      </w:pPr>
    </w:p>
    <w:p w14:paraId="077D4188">
      <w:pPr>
        <w:topLinePunct/>
        <w:ind w:firstLine="480" w:firstLineChars="200"/>
        <w:rPr>
          <w:sz w:val="24"/>
          <w:szCs w:val="22"/>
        </w:rPr>
      </w:pPr>
      <w:r>
        <w:rPr>
          <w:sz w:val="24"/>
        </w:rPr>
        <w:t>上述声明真实有效，否则我方负全部责任。</w:t>
      </w:r>
    </w:p>
    <w:p w14:paraId="53AF536B">
      <w:pPr>
        <w:topLinePunct/>
        <w:spacing w:line="360" w:lineRule="auto"/>
        <w:rPr>
          <w:sz w:val="24"/>
        </w:rPr>
      </w:pPr>
    </w:p>
    <w:p w14:paraId="28C3C35D">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64F7D288">
      <w:pPr>
        <w:topLinePunct/>
        <w:spacing w:line="360" w:lineRule="auto"/>
        <w:ind w:right="360" w:firstLine="480"/>
        <w:jc w:val="right"/>
        <w:rPr>
          <w:sz w:val="24"/>
        </w:rPr>
      </w:pPr>
      <w:r>
        <w:rPr>
          <w:color w:val="000000"/>
          <w:sz w:val="24"/>
          <w:szCs w:val="20"/>
        </w:rPr>
        <w:t xml:space="preserve">日期：_____年______月______日   </w:t>
      </w:r>
    </w:p>
    <w:p w14:paraId="0E558151">
      <w:pPr>
        <w:topLinePunct/>
        <w:spacing w:line="360" w:lineRule="auto"/>
        <w:rPr>
          <w:sz w:val="24"/>
        </w:rPr>
      </w:pPr>
      <w:r>
        <w:rPr>
          <w:sz w:val="24"/>
        </w:rPr>
        <w:t>说明：</w:t>
      </w:r>
      <w:r>
        <w:rPr>
          <w:rFonts w:hint="eastAsia"/>
          <w:sz w:val="24"/>
        </w:rPr>
        <w:t>投标人承诺不实的，依据《政府采购法》第七十七条“提供虚假材料谋取中标、成交的”有关规定予以处理</w:t>
      </w:r>
      <w:r>
        <w:rPr>
          <w:sz w:val="24"/>
        </w:rPr>
        <w:t>。</w:t>
      </w:r>
      <w:r>
        <w:rPr>
          <w:sz w:val="24"/>
        </w:rPr>
        <w:br w:type="page"/>
      </w:r>
    </w:p>
    <w:p w14:paraId="15F6BC3C">
      <w:pPr>
        <w:topLinePunct/>
        <w:spacing w:line="360" w:lineRule="auto"/>
        <w:outlineLvl w:val="2"/>
        <w:rPr>
          <w:color w:val="000000"/>
          <w:sz w:val="24"/>
          <w:szCs w:val="20"/>
        </w:rPr>
      </w:pPr>
      <w:r>
        <w:rPr>
          <w:color w:val="000000"/>
          <w:sz w:val="24"/>
          <w:szCs w:val="20"/>
        </w:rPr>
        <w:t>2 落实政府采购政策需满足的资格要求（如有）</w:t>
      </w:r>
    </w:p>
    <w:p w14:paraId="42A9EA90">
      <w:pPr>
        <w:topLinePunct/>
        <w:spacing w:line="360" w:lineRule="auto"/>
        <w:outlineLvl w:val="2"/>
        <w:rPr>
          <w:color w:val="000000"/>
          <w:sz w:val="24"/>
          <w:szCs w:val="20"/>
        </w:rPr>
      </w:pPr>
      <w:r>
        <w:rPr>
          <w:color w:val="000000"/>
          <w:sz w:val="24"/>
          <w:szCs w:val="20"/>
        </w:rPr>
        <w:t>2-1</w:t>
      </w:r>
      <w:r>
        <w:rPr>
          <w:rFonts w:hint="eastAsia"/>
          <w:sz w:val="24"/>
        </w:rPr>
        <w:t>中小企业证明文件</w:t>
      </w:r>
    </w:p>
    <w:p w14:paraId="4582FBF0">
      <w:pPr>
        <w:tabs>
          <w:tab w:val="left" w:pos="5580"/>
        </w:tabs>
        <w:topLinePunct/>
        <w:spacing w:line="360" w:lineRule="auto"/>
        <w:rPr>
          <w:sz w:val="24"/>
        </w:rPr>
      </w:pPr>
    </w:p>
    <w:p w14:paraId="25B4B65B">
      <w:pPr>
        <w:tabs>
          <w:tab w:val="left" w:pos="5580"/>
        </w:tabs>
        <w:topLinePunct/>
        <w:spacing w:line="360" w:lineRule="auto"/>
        <w:rPr>
          <w:sz w:val="24"/>
        </w:rPr>
      </w:pPr>
      <w:r>
        <w:rPr>
          <w:sz w:val="24"/>
        </w:rPr>
        <w:t>说明：</w:t>
      </w:r>
    </w:p>
    <w:p w14:paraId="6B4EA412">
      <w:pPr>
        <w:pStyle w:val="19"/>
        <w:topLinePunct/>
        <w:spacing w:before="55" w:line="360" w:lineRule="auto"/>
        <w:ind w:left="121"/>
        <w:rPr>
          <w:rFonts w:ascii="Times New Roman" w:hAnsi="Times New Roman"/>
        </w:rPr>
      </w:pPr>
      <w:r>
        <w:rPr>
          <w:rFonts w:hint="eastAsia" w:ascii="Times New Roman" w:hAnsi="Times New Roma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F648D63">
      <w:pPr>
        <w:pStyle w:val="19"/>
        <w:topLinePunct/>
        <w:spacing w:before="36" w:line="360" w:lineRule="auto"/>
        <w:ind w:left="121" w:right="150"/>
        <w:rPr>
          <w:rFonts w:ascii="Times New Roman" w:hAnsi="Times New Roman"/>
        </w:rPr>
      </w:pPr>
      <w:r>
        <w:rPr>
          <w:rFonts w:hint="eastAsia" w:ascii="Times New Roman" w:hAnsi="Times New Roma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578AA0D">
      <w:pPr>
        <w:pStyle w:val="19"/>
        <w:topLinePunct/>
        <w:spacing w:before="43" w:line="360" w:lineRule="auto"/>
        <w:ind w:left="121" w:right="102"/>
        <w:rPr>
          <w:rFonts w:ascii="Times New Roman" w:hAnsi="Times New Roman"/>
        </w:rPr>
      </w:pPr>
      <w:r>
        <w:rPr>
          <w:rFonts w:hint="eastAsia" w:ascii="Times New Roman" w:hAnsi="Times New Roma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C9C868">
      <w:pPr>
        <w:pStyle w:val="19"/>
        <w:topLinePunct/>
        <w:spacing w:before="38" w:line="360" w:lineRule="auto"/>
        <w:ind w:left="121" w:right="150"/>
        <w:rPr>
          <w:rFonts w:ascii="Times New Roman" w:hAnsi="Times New Roman"/>
        </w:rPr>
      </w:pPr>
      <w:r>
        <w:rPr>
          <w:rFonts w:hint="eastAsia" w:ascii="Times New Roman" w:hAnsi="Times New Roma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8E1140E">
      <w:pPr>
        <w:pStyle w:val="19"/>
        <w:topLinePunct/>
        <w:spacing w:before="41" w:line="360" w:lineRule="auto"/>
        <w:ind w:left="121"/>
        <w:rPr>
          <w:rFonts w:ascii="Times New Roman" w:hAnsi="Times New Roman"/>
        </w:rPr>
      </w:pPr>
      <w:r>
        <w:rPr>
          <w:rFonts w:hint="eastAsia" w:ascii="Times New Roman" w:hAnsi="Times New Roman"/>
        </w:rPr>
        <w:t>（5）中小企业声明函填写注意事项</w:t>
      </w:r>
    </w:p>
    <w:p w14:paraId="6E876A34">
      <w:pPr>
        <w:pStyle w:val="19"/>
        <w:topLinePunct/>
        <w:spacing w:before="134" w:line="360" w:lineRule="auto"/>
        <w:ind w:left="121" w:right="150"/>
        <w:rPr>
          <w:rFonts w:ascii="Times New Roman" w:hAnsi="Times New Roman"/>
        </w:rPr>
      </w:pPr>
      <w:r>
        <w:rPr>
          <w:rFonts w:hint="eastAsia" w:ascii="Times New Roman" w:hAnsi="Times New Roman"/>
        </w:rPr>
        <w:t>1）《中小企业声明函》由参加政府采购活动的投标人出具。联合体投标的，《中小企业声明函》可由牵头人出具。</w:t>
      </w:r>
    </w:p>
    <w:p w14:paraId="03DD1EAC">
      <w:pPr>
        <w:pStyle w:val="19"/>
        <w:topLinePunct/>
        <w:spacing w:before="52" w:line="360" w:lineRule="auto"/>
        <w:ind w:left="121" w:right="15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D84E019">
      <w:pPr>
        <w:pStyle w:val="19"/>
        <w:topLinePunct/>
        <w:spacing w:before="55" w:line="360" w:lineRule="auto"/>
        <w:ind w:left="121" w:right="15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495522F8">
      <w:pPr>
        <w:pStyle w:val="19"/>
        <w:topLinePunct/>
        <w:spacing w:before="55" w:line="360" w:lineRule="auto"/>
        <w:ind w:left="121" w:right="150"/>
      </w:pPr>
      <w:r>
        <w:rPr>
          <w:rFonts w:hint="eastAsia" w:ascii="Times New Roman" w:hAnsi="Times New Roma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br w:type="page"/>
      </w:r>
    </w:p>
    <w:p w14:paraId="3BE6BF89">
      <w:pPr>
        <w:pStyle w:val="19"/>
        <w:topLinePunct/>
        <w:spacing w:before="42"/>
        <w:ind w:left="221"/>
      </w:pPr>
      <w:r>
        <w:rPr>
          <w:rFonts w:hint="eastAsia"/>
        </w:rPr>
        <w:t>2-1-1 中小企业声明函及残疾人福利性单位声明函格式</w:t>
      </w:r>
    </w:p>
    <w:p w14:paraId="6902AFA4">
      <w:pPr>
        <w:topLinePunct/>
        <w:spacing w:before="240" w:beforeLines="100" w:after="240" w:afterLines="100" w:line="360" w:lineRule="auto"/>
        <w:jc w:val="center"/>
        <w:rPr>
          <w:b/>
          <w:bCs/>
          <w:sz w:val="36"/>
          <w:szCs w:val="36"/>
        </w:rPr>
      </w:pPr>
      <w:r>
        <w:rPr>
          <w:rFonts w:hint="eastAsia"/>
          <w:b/>
          <w:bCs/>
          <w:sz w:val="36"/>
          <w:szCs w:val="36"/>
        </w:rPr>
        <w:t>中小企业声明函（工程、服务）格式</w:t>
      </w:r>
    </w:p>
    <w:p w14:paraId="727D4CB0">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B3D09DE">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3EC0FA76">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B8ECFB0">
      <w:pPr>
        <w:topLinePunct/>
        <w:spacing w:line="360" w:lineRule="auto"/>
        <w:ind w:firstLine="504"/>
        <w:rPr>
          <w:spacing w:val="6"/>
          <w:sz w:val="24"/>
        </w:rPr>
      </w:pPr>
    </w:p>
    <w:p w14:paraId="192996D5">
      <w:pPr>
        <w:topLinePunct/>
        <w:spacing w:line="360" w:lineRule="auto"/>
        <w:ind w:firstLine="504"/>
        <w:rPr>
          <w:spacing w:val="6"/>
          <w:sz w:val="24"/>
        </w:rPr>
      </w:pPr>
      <w:r>
        <w:rPr>
          <w:spacing w:val="6"/>
          <w:sz w:val="24"/>
        </w:rPr>
        <w:t>……</w:t>
      </w:r>
    </w:p>
    <w:p w14:paraId="6E66BEA6">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EC6A97">
      <w:pPr>
        <w:topLinePunct/>
        <w:spacing w:line="360" w:lineRule="auto"/>
        <w:ind w:firstLine="504"/>
        <w:rPr>
          <w:spacing w:val="6"/>
          <w:sz w:val="24"/>
        </w:rPr>
      </w:pPr>
      <w:r>
        <w:rPr>
          <w:spacing w:val="6"/>
          <w:sz w:val="24"/>
        </w:rPr>
        <w:t>本企业对上述声明内容的真实性负责。如有虚假，将依法承担相应责任。</w:t>
      </w:r>
    </w:p>
    <w:p w14:paraId="3A99689F">
      <w:pPr>
        <w:topLinePunct/>
        <w:spacing w:line="360" w:lineRule="auto"/>
        <w:ind w:right="360" w:firstLine="480"/>
        <w:jc w:val="right"/>
        <w:rPr>
          <w:sz w:val="24"/>
        </w:rPr>
      </w:pPr>
    </w:p>
    <w:p w14:paraId="5F10FD2F">
      <w:pPr>
        <w:topLinePunct/>
        <w:spacing w:line="360" w:lineRule="auto"/>
        <w:ind w:right="360" w:firstLine="480"/>
        <w:jc w:val="right"/>
        <w:rPr>
          <w:sz w:val="24"/>
        </w:rPr>
      </w:pPr>
      <w:r>
        <w:rPr>
          <w:sz w:val="24"/>
        </w:rPr>
        <w:t>企业名称（盖章）：________</w:t>
      </w:r>
    </w:p>
    <w:p w14:paraId="5849DAB8">
      <w:pPr>
        <w:topLinePunct/>
        <w:spacing w:line="360" w:lineRule="auto"/>
        <w:ind w:right="360" w:firstLine="480"/>
        <w:jc w:val="right"/>
        <w:rPr>
          <w:sz w:val="24"/>
        </w:rPr>
      </w:pPr>
      <w:r>
        <w:rPr>
          <w:sz w:val="24"/>
        </w:rPr>
        <w:t>日 期：________</w:t>
      </w:r>
    </w:p>
    <w:p w14:paraId="08F9EFA9">
      <w:pPr>
        <w:topLinePunct/>
        <w:spacing w:line="360" w:lineRule="auto"/>
        <w:ind w:right="360" w:firstLine="480"/>
        <w:jc w:val="right"/>
        <w:rPr>
          <w:color w:val="000000"/>
          <w:sz w:val="24"/>
        </w:rPr>
      </w:pPr>
    </w:p>
    <w:p w14:paraId="356DAA0F">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C44437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31016F3">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B280FDB">
      <w:pPr>
        <w:topLinePunct/>
        <w:spacing w:before="240" w:beforeLines="100" w:after="240" w:afterLines="100" w:line="360" w:lineRule="auto"/>
        <w:jc w:val="center"/>
        <w:rPr>
          <w:b/>
          <w:bCs/>
          <w:sz w:val="36"/>
          <w:szCs w:val="36"/>
        </w:rPr>
      </w:pPr>
      <w:r>
        <w:rPr>
          <w:rFonts w:hint="eastAsia"/>
          <w:b/>
          <w:bCs/>
          <w:sz w:val="36"/>
          <w:szCs w:val="36"/>
        </w:rPr>
        <w:t>中小企业声明函（货物）格式</w:t>
      </w:r>
    </w:p>
    <w:p w14:paraId="58718CCB">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B9B4905">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，属于（中型企业、小型企业、微型企业）；</w:t>
      </w:r>
    </w:p>
    <w:p w14:paraId="31E677B0">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75BD7B80">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256CB60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7E2286DB">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0830EC5F">
      <w:pPr>
        <w:spacing w:line="360" w:lineRule="auto"/>
        <w:ind w:firstLine="504"/>
        <w:rPr>
          <w:rFonts w:asciiTheme="minorEastAsia" w:hAnsiTheme="minorEastAsia" w:eastAsiaTheme="minorEastAsia"/>
          <w:spacing w:val="6"/>
          <w:sz w:val="24"/>
        </w:rPr>
      </w:pPr>
    </w:p>
    <w:p w14:paraId="1A3B6FA6">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企业名称（盖章）：________</w:t>
      </w:r>
    </w:p>
    <w:p w14:paraId="761A4D24">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日 期：________</w:t>
      </w:r>
    </w:p>
    <w:p w14:paraId="27DCD2CF">
      <w:pPr>
        <w:spacing w:line="360" w:lineRule="auto"/>
        <w:ind w:right="360" w:firstLine="480"/>
        <w:jc w:val="right"/>
        <w:rPr>
          <w:rFonts w:asciiTheme="minorEastAsia" w:hAnsiTheme="minorEastAsia" w:eastAsiaTheme="minorEastAsia"/>
          <w:sz w:val="24"/>
        </w:rPr>
      </w:pPr>
    </w:p>
    <w:p w14:paraId="4D3EB480">
      <w:pPr>
        <w:spacing w:line="360" w:lineRule="auto"/>
        <w:ind w:right="360" w:firstLine="480"/>
        <w:jc w:val="right"/>
        <w:rPr>
          <w:rFonts w:asciiTheme="minorEastAsia" w:hAnsiTheme="minorEastAsia" w:eastAsiaTheme="minorEastAsia"/>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299B22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5D8BCCF">
            <w:pPr>
              <w:rPr>
                <w:rFonts w:asciiTheme="minorEastAsia" w:hAnsiTheme="minorEastAsia" w:eastAsiaTheme="minorEastAsia"/>
                <w:sz w:val="24"/>
              </w:rPr>
            </w:pPr>
            <w:r>
              <w:rPr>
                <w:rFonts w:asciiTheme="minorEastAsia" w:hAnsiTheme="minorEastAsia" w:eastAsiaTheme="minorEastAsia"/>
                <w:sz w:val="24"/>
                <w:vertAlign w:val="superscript"/>
              </w:rPr>
              <w:t>1</w:t>
            </w:r>
            <w:r>
              <w:rPr>
                <w:rFonts w:asciiTheme="minorEastAsia" w:hAnsiTheme="minorEastAsia" w:eastAsiaTheme="minorEastAsia"/>
                <w:sz w:val="24"/>
              </w:rPr>
              <w:t>从业人员、营业收入、资产总额填报上一年度数据，无上一年度数据的新成立企业可不填报。</w:t>
            </w:r>
          </w:p>
        </w:tc>
      </w:tr>
    </w:tbl>
    <w:p w14:paraId="1FE18074">
      <w:pPr>
        <w:topLinePunct/>
        <w:spacing w:before="240" w:beforeLines="100" w:after="240" w:afterLines="100" w:line="360" w:lineRule="auto"/>
        <w:rPr>
          <w:color w:val="000000"/>
          <w:sz w:val="24"/>
          <w:szCs w:val="20"/>
        </w:rPr>
      </w:pPr>
      <w:r>
        <w:rPr>
          <w:color w:val="000000"/>
          <w:sz w:val="24"/>
          <w:szCs w:val="20"/>
        </w:rPr>
        <w:br w:type="page"/>
      </w:r>
    </w:p>
    <w:p w14:paraId="5A362C44">
      <w:pPr>
        <w:topLinePunct/>
        <w:spacing w:before="240" w:beforeLines="100" w:after="240" w:afterLines="100" w:line="360" w:lineRule="auto"/>
        <w:rPr>
          <w:color w:val="000000"/>
          <w:sz w:val="24"/>
          <w:szCs w:val="20"/>
        </w:rPr>
      </w:pPr>
    </w:p>
    <w:p w14:paraId="4E5D7D21">
      <w:pPr>
        <w:topLinePunct/>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2469FF9A">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16D9A3FD">
      <w:pPr>
        <w:topLinePunct/>
        <w:spacing w:line="588" w:lineRule="exact"/>
        <w:ind w:firstLine="482"/>
        <w:rPr>
          <w:b/>
          <w:spacing w:val="6"/>
          <w:sz w:val="24"/>
        </w:rPr>
      </w:pPr>
      <w:r>
        <w:rPr>
          <w:b/>
          <w:sz w:val="24"/>
        </w:rPr>
        <w:t>□</w:t>
      </w:r>
      <w:r>
        <w:rPr>
          <w:b/>
          <w:spacing w:val="6"/>
          <w:sz w:val="24"/>
        </w:rPr>
        <w:t>不属于符合条件的残疾人福利性单位。</w:t>
      </w:r>
    </w:p>
    <w:p w14:paraId="5D7519CC">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2AAA3CA">
      <w:pPr>
        <w:topLinePunct/>
        <w:spacing w:line="588" w:lineRule="exact"/>
        <w:ind w:firstLine="506" w:firstLineChars="200"/>
        <w:rPr>
          <w:spacing w:val="6"/>
          <w:sz w:val="24"/>
        </w:rPr>
      </w:pPr>
      <w:r>
        <w:rPr>
          <w:b/>
          <w:spacing w:val="6"/>
          <w:sz w:val="24"/>
        </w:rPr>
        <w:t>本单位对上述声明的真实性负责。如有虚假，将依法承担相应责任。</w:t>
      </w:r>
    </w:p>
    <w:p w14:paraId="48B7E287">
      <w:pPr>
        <w:topLinePunct/>
        <w:spacing w:line="588" w:lineRule="exact"/>
        <w:ind w:firstLine="504" w:firstLineChars="200"/>
        <w:rPr>
          <w:spacing w:val="6"/>
          <w:sz w:val="24"/>
        </w:rPr>
      </w:pPr>
    </w:p>
    <w:p w14:paraId="1630AB91">
      <w:pPr>
        <w:topLinePunct/>
        <w:spacing w:line="588" w:lineRule="exact"/>
        <w:ind w:firstLine="504" w:firstLineChars="200"/>
        <w:rPr>
          <w:spacing w:val="6"/>
          <w:sz w:val="24"/>
        </w:rPr>
      </w:pPr>
    </w:p>
    <w:p w14:paraId="03279963">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4746A9C3">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4B9F3DE0">
      <w:pPr>
        <w:widowControl/>
        <w:topLinePunct/>
        <w:jc w:val="left"/>
        <w:rPr>
          <w:color w:val="000000"/>
          <w:sz w:val="24"/>
          <w:szCs w:val="20"/>
        </w:rPr>
      </w:pPr>
      <w:r>
        <w:rPr>
          <w:color w:val="000000"/>
          <w:sz w:val="24"/>
          <w:szCs w:val="20"/>
        </w:rPr>
        <w:br w:type="page"/>
      </w:r>
    </w:p>
    <w:p w14:paraId="7777F3F4">
      <w:pPr>
        <w:pStyle w:val="19"/>
        <w:topLinePunct/>
        <w:spacing w:before="42"/>
        <w:ind w:left="121"/>
      </w:pPr>
      <w:r>
        <w:rPr>
          <w:rFonts w:hint="eastAsia"/>
        </w:rPr>
        <w:t>2-1-2 拟分包情况说明及分包意向协议（本项目不适用）</w:t>
      </w:r>
    </w:p>
    <w:p w14:paraId="1735F59D">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1D365156">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73E11448">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202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53E6B35">
            <w:pPr>
              <w:pStyle w:val="250"/>
              <w:topLinePunct/>
              <w:jc w:val="center"/>
              <w:rPr>
                <w:sz w:val="24"/>
              </w:rPr>
            </w:pPr>
            <w:r>
              <w:rPr>
                <w:sz w:val="24"/>
              </w:rPr>
              <w:t>序号</w:t>
            </w:r>
          </w:p>
        </w:tc>
        <w:tc>
          <w:tcPr>
            <w:tcW w:w="1287" w:type="dxa"/>
            <w:vAlign w:val="center"/>
          </w:tcPr>
          <w:p w14:paraId="071136C9">
            <w:pPr>
              <w:pStyle w:val="250"/>
              <w:topLinePunct/>
              <w:jc w:val="center"/>
              <w:rPr>
                <w:sz w:val="24"/>
              </w:rPr>
            </w:pPr>
            <w:r>
              <w:rPr>
                <w:sz w:val="24"/>
              </w:rPr>
              <w:t>分包承担</w:t>
            </w:r>
          </w:p>
          <w:p w14:paraId="3D6FA09D">
            <w:pPr>
              <w:pStyle w:val="250"/>
              <w:topLinePunct/>
              <w:jc w:val="center"/>
              <w:rPr>
                <w:sz w:val="24"/>
              </w:rPr>
            </w:pPr>
            <w:r>
              <w:rPr>
                <w:sz w:val="24"/>
              </w:rPr>
              <w:t>主体名称</w:t>
            </w:r>
          </w:p>
        </w:tc>
        <w:tc>
          <w:tcPr>
            <w:tcW w:w="1513" w:type="dxa"/>
            <w:vAlign w:val="center"/>
          </w:tcPr>
          <w:p w14:paraId="7EC2F535">
            <w:pPr>
              <w:pStyle w:val="250"/>
              <w:topLinePunct/>
              <w:jc w:val="center"/>
              <w:rPr>
                <w:sz w:val="24"/>
                <w:lang w:eastAsia="zh-CN"/>
              </w:rPr>
            </w:pPr>
            <w:r>
              <w:rPr>
                <w:sz w:val="24"/>
                <w:lang w:eastAsia="zh-CN"/>
              </w:rPr>
              <w:t>分包承担</w:t>
            </w:r>
          </w:p>
          <w:p w14:paraId="551F3811">
            <w:pPr>
              <w:pStyle w:val="250"/>
              <w:topLinePunct/>
              <w:jc w:val="center"/>
              <w:rPr>
                <w:sz w:val="24"/>
                <w:lang w:eastAsia="zh-CN"/>
              </w:rPr>
            </w:pPr>
            <w:r>
              <w:rPr>
                <w:sz w:val="24"/>
                <w:lang w:eastAsia="zh-CN"/>
              </w:rPr>
              <w:t>主体类型</w:t>
            </w:r>
          </w:p>
          <w:p w14:paraId="0BE19BE7">
            <w:pPr>
              <w:pStyle w:val="250"/>
              <w:topLinePunct/>
              <w:jc w:val="center"/>
              <w:rPr>
                <w:sz w:val="24"/>
                <w:lang w:eastAsia="zh-CN"/>
              </w:rPr>
            </w:pPr>
            <w:r>
              <w:rPr>
                <w:rFonts w:hint="eastAsia"/>
                <w:sz w:val="24"/>
                <w:lang w:eastAsia="zh-CN"/>
              </w:rPr>
              <w:t>（勾选）</w:t>
            </w:r>
          </w:p>
        </w:tc>
        <w:tc>
          <w:tcPr>
            <w:tcW w:w="1125" w:type="dxa"/>
            <w:vAlign w:val="center"/>
          </w:tcPr>
          <w:p w14:paraId="4AC9594C">
            <w:pPr>
              <w:pStyle w:val="250"/>
              <w:topLinePunct/>
              <w:jc w:val="center"/>
              <w:rPr>
                <w:sz w:val="24"/>
              </w:rPr>
            </w:pPr>
            <w:r>
              <w:rPr>
                <w:sz w:val="24"/>
              </w:rPr>
              <w:t>资质等级</w:t>
            </w:r>
          </w:p>
        </w:tc>
        <w:tc>
          <w:tcPr>
            <w:tcW w:w="1561" w:type="dxa"/>
            <w:vAlign w:val="center"/>
          </w:tcPr>
          <w:p w14:paraId="659C8030">
            <w:pPr>
              <w:pStyle w:val="250"/>
              <w:topLinePunct/>
              <w:jc w:val="center"/>
              <w:rPr>
                <w:sz w:val="24"/>
              </w:rPr>
            </w:pPr>
            <w:r>
              <w:rPr>
                <w:sz w:val="24"/>
              </w:rPr>
              <w:t>拟分包</w:t>
            </w:r>
          </w:p>
          <w:p w14:paraId="4A92F653">
            <w:pPr>
              <w:pStyle w:val="250"/>
              <w:topLinePunct/>
              <w:jc w:val="center"/>
              <w:rPr>
                <w:sz w:val="24"/>
              </w:rPr>
            </w:pPr>
            <w:r>
              <w:rPr>
                <w:sz w:val="24"/>
              </w:rPr>
              <w:t>合同内容</w:t>
            </w:r>
          </w:p>
        </w:tc>
        <w:tc>
          <w:tcPr>
            <w:tcW w:w="1498" w:type="dxa"/>
            <w:vAlign w:val="center"/>
          </w:tcPr>
          <w:p w14:paraId="5DDD8916">
            <w:pPr>
              <w:pStyle w:val="250"/>
              <w:topLinePunct/>
              <w:jc w:val="center"/>
              <w:rPr>
                <w:sz w:val="24"/>
                <w:lang w:eastAsia="zh-CN"/>
              </w:rPr>
            </w:pPr>
            <w:r>
              <w:rPr>
                <w:sz w:val="24"/>
                <w:lang w:eastAsia="zh-CN"/>
              </w:rPr>
              <w:t>拟分包</w:t>
            </w:r>
          </w:p>
          <w:p w14:paraId="74679BA8">
            <w:pPr>
              <w:pStyle w:val="250"/>
              <w:topLinePunct/>
              <w:jc w:val="center"/>
              <w:rPr>
                <w:sz w:val="24"/>
                <w:lang w:eastAsia="zh-CN"/>
              </w:rPr>
            </w:pPr>
            <w:r>
              <w:rPr>
                <w:sz w:val="24"/>
                <w:lang w:eastAsia="zh-CN"/>
              </w:rPr>
              <w:t>合同金额</w:t>
            </w:r>
          </w:p>
          <w:p w14:paraId="6869A257">
            <w:pPr>
              <w:pStyle w:val="250"/>
              <w:topLinePunct/>
              <w:jc w:val="center"/>
              <w:rPr>
                <w:sz w:val="24"/>
                <w:lang w:eastAsia="zh-CN"/>
              </w:rPr>
            </w:pPr>
            <w:r>
              <w:rPr>
                <w:sz w:val="24"/>
                <w:lang w:eastAsia="zh-CN"/>
              </w:rPr>
              <w:t>（人民币元）</w:t>
            </w:r>
          </w:p>
        </w:tc>
        <w:tc>
          <w:tcPr>
            <w:tcW w:w="1564" w:type="dxa"/>
            <w:vAlign w:val="center"/>
          </w:tcPr>
          <w:p w14:paraId="7C45F881">
            <w:pPr>
              <w:pStyle w:val="250"/>
              <w:topLinePunct/>
              <w:jc w:val="center"/>
              <w:rPr>
                <w:sz w:val="24"/>
                <w:lang w:eastAsia="zh-CN"/>
              </w:rPr>
            </w:pPr>
            <w:r>
              <w:rPr>
                <w:rFonts w:hint="eastAsia"/>
                <w:sz w:val="24"/>
                <w:lang w:eastAsia="zh-CN"/>
              </w:rPr>
              <w:t>占合同金额的比例（%）</w:t>
            </w:r>
          </w:p>
        </w:tc>
      </w:tr>
      <w:tr w14:paraId="74D1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05FB6C8">
            <w:pPr>
              <w:pStyle w:val="250"/>
              <w:topLinePunct/>
              <w:jc w:val="center"/>
              <w:rPr>
                <w:rFonts w:ascii="Times New Roman"/>
                <w:sz w:val="24"/>
              </w:rPr>
            </w:pPr>
            <w:r>
              <w:rPr>
                <w:rFonts w:ascii="Times New Roman"/>
                <w:sz w:val="24"/>
              </w:rPr>
              <w:t>1</w:t>
            </w:r>
          </w:p>
        </w:tc>
        <w:tc>
          <w:tcPr>
            <w:tcW w:w="1287" w:type="dxa"/>
            <w:vAlign w:val="center"/>
          </w:tcPr>
          <w:p w14:paraId="304959A6">
            <w:pPr>
              <w:pStyle w:val="250"/>
              <w:topLinePunct/>
              <w:jc w:val="center"/>
              <w:rPr>
                <w:rFonts w:ascii="Times New Roman" w:hAnsi="Times New Roman" w:cs="Times New Roman"/>
                <w:sz w:val="30"/>
              </w:rPr>
            </w:pPr>
          </w:p>
        </w:tc>
        <w:tc>
          <w:tcPr>
            <w:tcW w:w="1513" w:type="dxa"/>
            <w:vAlign w:val="center"/>
          </w:tcPr>
          <w:p w14:paraId="6621728F">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F65CCED">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6C6EAEDD">
            <w:pPr>
              <w:pStyle w:val="250"/>
              <w:topLinePunct/>
              <w:jc w:val="center"/>
              <w:rPr>
                <w:rFonts w:ascii="Times New Roman"/>
                <w:sz w:val="30"/>
                <w:lang w:eastAsia="zh-CN"/>
              </w:rPr>
            </w:pPr>
          </w:p>
        </w:tc>
        <w:tc>
          <w:tcPr>
            <w:tcW w:w="1561" w:type="dxa"/>
            <w:vAlign w:val="center"/>
          </w:tcPr>
          <w:p w14:paraId="2C676D4D">
            <w:pPr>
              <w:pStyle w:val="250"/>
              <w:topLinePunct/>
              <w:jc w:val="center"/>
              <w:rPr>
                <w:rFonts w:ascii="Times New Roman"/>
                <w:sz w:val="30"/>
                <w:lang w:eastAsia="zh-CN"/>
              </w:rPr>
            </w:pPr>
          </w:p>
        </w:tc>
        <w:tc>
          <w:tcPr>
            <w:tcW w:w="1498" w:type="dxa"/>
            <w:vAlign w:val="center"/>
          </w:tcPr>
          <w:p w14:paraId="592D746F">
            <w:pPr>
              <w:pStyle w:val="250"/>
              <w:topLinePunct/>
              <w:jc w:val="center"/>
              <w:rPr>
                <w:rFonts w:ascii="Times New Roman"/>
                <w:sz w:val="30"/>
                <w:lang w:eastAsia="zh-CN"/>
              </w:rPr>
            </w:pPr>
          </w:p>
        </w:tc>
        <w:tc>
          <w:tcPr>
            <w:tcW w:w="1564" w:type="dxa"/>
            <w:vAlign w:val="center"/>
          </w:tcPr>
          <w:p w14:paraId="7138302D">
            <w:pPr>
              <w:pStyle w:val="250"/>
              <w:topLinePunct/>
              <w:jc w:val="center"/>
              <w:rPr>
                <w:rFonts w:ascii="Times New Roman"/>
                <w:sz w:val="30"/>
                <w:lang w:eastAsia="zh-CN"/>
              </w:rPr>
            </w:pPr>
          </w:p>
        </w:tc>
      </w:tr>
      <w:tr w14:paraId="2811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C4DBD76">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11400420">
            <w:pPr>
              <w:pStyle w:val="250"/>
              <w:topLinePunct/>
              <w:jc w:val="center"/>
              <w:rPr>
                <w:rFonts w:ascii="Times New Roman"/>
                <w:sz w:val="30"/>
              </w:rPr>
            </w:pPr>
          </w:p>
        </w:tc>
        <w:tc>
          <w:tcPr>
            <w:tcW w:w="1513" w:type="dxa"/>
            <w:vAlign w:val="center"/>
          </w:tcPr>
          <w:p w14:paraId="2C1D0BA8">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62594825">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07C26246">
            <w:pPr>
              <w:pStyle w:val="250"/>
              <w:topLinePunct/>
              <w:jc w:val="center"/>
              <w:rPr>
                <w:rFonts w:ascii="Times New Roman"/>
                <w:sz w:val="30"/>
                <w:lang w:eastAsia="zh-CN"/>
              </w:rPr>
            </w:pPr>
          </w:p>
        </w:tc>
        <w:tc>
          <w:tcPr>
            <w:tcW w:w="1561" w:type="dxa"/>
            <w:vAlign w:val="center"/>
          </w:tcPr>
          <w:p w14:paraId="4BF82A63">
            <w:pPr>
              <w:pStyle w:val="250"/>
              <w:topLinePunct/>
              <w:jc w:val="center"/>
              <w:rPr>
                <w:rFonts w:ascii="Times New Roman"/>
                <w:sz w:val="30"/>
                <w:lang w:eastAsia="zh-CN"/>
              </w:rPr>
            </w:pPr>
          </w:p>
        </w:tc>
        <w:tc>
          <w:tcPr>
            <w:tcW w:w="1498" w:type="dxa"/>
            <w:vAlign w:val="center"/>
          </w:tcPr>
          <w:p w14:paraId="163143E7">
            <w:pPr>
              <w:pStyle w:val="250"/>
              <w:topLinePunct/>
              <w:jc w:val="center"/>
              <w:rPr>
                <w:rFonts w:ascii="Times New Roman"/>
                <w:sz w:val="30"/>
                <w:lang w:eastAsia="zh-CN"/>
              </w:rPr>
            </w:pPr>
          </w:p>
        </w:tc>
        <w:tc>
          <w:tcPr>
            <w:tcW w:w="1564" w:type="dxa"/>
            <w:vAlign w:val="center"/>
          </w:tcPr>
          <w:p w14:paraId="4A293512">
            <w:pPr>
              <w:pStyle w:val="250"/>
              <w:topLinePunct/>
              <w:jc w:val="center"/>
              <w:rPr>
                <w:rFonts w:ascii="Times New Roman"/>
                <w:sz w:val="30"/>
                <w:lang w:eastAsia="zh-CN"/>
              </w:rPr>
            </w:pPr>
          </w:p>
        </w:tc>
      </w:tr>
      <w:tr w14:paraId="79B7A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71A231">
            <w:pPr>
              <w:pStyle w:val="250"/>
              <w:topLinePunct/>
              <w:jc w:val="center"/>
              <w:rPr>
                <w:rFonts w:ascii="Times New Roman"/>
                <w:sz w:val="24"/>
                <w:lang w:eastAsia="zh-CN"/>
              </w:rPr>
            </w:pPr>
            <w:r>
              <w:rPr>
                <w:rFonts w:ascii="Times New Roman"/>
                <w:sz w:val="24"/>
                <w:lang w:eastAsia="zh-CN"/>
              </w:rPr>
              <w:t>…</w:t>
            </w:r>
          </w:p>
        </w:tc>
        <w:tc>
          <w:tcPr>
            <w:tcW w:w="1287" w:type="dxa"/>
            <w:vAlign w:val="center"/>
          </w:tcPr>
          <w:p w14:paraId="48D81B2A">
            <w:pPr>
              <w:pStyle w:val="250"/>
              <w:topLinePunct/>
              <w:jc w:val="center"/>
              <w:rPr>
                <w:rFonts w:ascii="Times New Roman"/>
                <w:sz w:val="30"/>
              </w:rPr>
            </w:pPr>
          </w:p>
        </w:tc>
        <w:tc>
          <w:tcPr>
            <w:tcW w:w="1513" w:type="dxa"/>
            <w:vAlign w:val="center"/>
          </w:tcPr>
          <w:p w14:paraId="441219EA">
            <w:pPr>
              <w:pStyle w:val="250"/>
              <w:tabs>
                <w:tab w:val="left" w:pos="235"/>
              </w:tabs>
              <w:topLinePunct/>
              <w:jc w:val="center"/>
              <w:rPr>
                <w:sz w:val="24"/>
              </w:rPr>
            </w:pPr>
          </w:p>
        </w:tc>
        <w:tc>
          <w:tcPr>
            <w:tcW w:w="1125" w:type="dxa"/>
            <w:vAlign w:val="center"/>
          </w:tcPr>
          <w:p w14:paraId="370A8FCA">
            <w:pPr>
              <w:pStyle w:val="250"/>
              <w:topLinePunct/>
              <w:jc w:val="center"/>
              <w:rPr>
                <w:rFonts w:ascii="Times New Roman"/>
                <w:sz w:val="30"/>
              </w:rPr>
            </w:pPr>
          </w:p>
        </w:tc>
        <w:tc>
          <w:tcPr>
            <w:tcW w:w="1561" w:type="dxa"/>
            <w:vAlign w:val="center"/>
          </w:tcPr>
          <w:p w14:paraId="73282CF7">
            <w:pPr>
              <w:pStyle w:val="250"/>
              <w:topLinePunct/>
              <w:jc w:val="center"/>
              <w:rPr>
                <w:rFonts w:ascii="Times New Roman"/>
                <w:sz w:val="30"/>
              </w:rPr>
            </w:pPr>
          </w:p>
        </w:tc>
        <w:tc>
          <w:tcPr>
            <w:tcW w:w="1498" w:type="dxa"/>
            <w:vAlign w:val="center"/>
          </w:tcPr>
          <w:p w14:paraId="09347CC6">
            <w:pPr>
              <w:pStyle w:val="250"/>
              <w:topLinePunct/>
              <w:jc w:val="center"/>
              <w:rPr>
                <w:rFonts w:ascii="Times New Roman"/>
                <w:sz w:val="30"/>
              </w:rPr>
            </w:pPr>
          </w:p>
        </w:tc>
        <w:tc>
          <w:tcPr>
            <w:tcW w:w="1564" w:type="dxa"/>
            <w:vAlign w:val="center"/>
          </w:tcPr>
          <w:p w14:paraId="4E48E7B0">
            <w:pPr>
              <w:pStyle w:val="250"/>
              <w:topLinePunct/>
              <w:jc w:val="center"/>
              <w:rPr>
                <w:rFonts w:ascii="Times New Roman"/>
                <w:sz w:val="30"/>
              </w:rPr>
            </w:pPr>
          </w:p>
        </w:tc>
      </w:tr>
      <w:tr w14:paraId="33DD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9D000C7">
            <w:pPr>
              <w:pStyle w:val="250"/>
              <w:topLinePunct/>
              <w:ind w:right="57" w:rightChars="27"/>
              <w:jc w:val="right"/>
              <w:rPr>
                <w:sz w:val="24"/>
                <w:lang w:eastAsia="zh-CN"/>
              </w:rPr>
            </w:pPr>
            <w:r>
              <w:rPr>
                <w:rFonts w:hint="eastAsia"/>
                <w:sz w:val="24"/>
                <w:lang w:eastAsia="zh-CN"/>
              </w:rPr>
              <w:t>合计：</w:t>
            </w:r>
          </w:p>
        </w:tc>
        <w:tc>
          <w:tcPr>
            <w:tcW w:w="1498" w:type="dxa"/>
            <w:vAlign w:val="center"/>
          </w:tcPr>
          <w:p w14:paraId="031AE02E">
            <w:pPr>
              <w:pStyle w:val="250"/>
              <w:topLinePunct/>
              <w:jc w:val="center"/>
              <w:rPr>
                <w:rFonts w:ascii="Times New Roman"/>
                <w:sz w:val="30"/>
              </w:rPr>
            </w:pPr>
          </w:p>
        </w:tc>
        <w:tc>
          <w:tcPr>
            <w:tcW w:w="1564" w:type="dxa"/>
            <w:vAlign w:val="center"/>
          </w:tcPr>
          <w:p w14:paraId="1FBB09E8">
            <w:pPr>
              <w:pStyle w:val="250"/>
              <w:topLinePunct/>
              <w:jc w:val="center"/>
              <w:rPr>
                <w:rFonts w:ascii="Times New Roman"/>
                <w:sz w:val="30"/>
              </w:rPr>
            </w:pPr>
          </w:p>
        </w:tc>
      </w:tr>
    </w:tbl>
    <w:p w14:paraId="3E4696BB">
      <w:pPr>
        <w:topLinePunct/>
        <w:adjustRightInd w:val="0"/>
        <w:snapToGrid w:val="0"/>
        <w:spacing w:line="360" w:lineRule="auto"/>
        <w:ind w:firstLine="480" w:firstLineChars="200"/>
        <w:jc w:val="left"/>
        <w:rPr>
          <w:sz w:val="24"/>
        </w:rPr>
      </w:pPr>
    </w:p>
    <w:p w14:paraId="04AEFAD1">
      <w:pPr>
        <w:topLinePunct/>
        <w:adjustRightInd w:val="0"/>
        <w:snapToGrid w:val="0"/>
        <w:spacing w:line="360" w:lineRule="auto"/>
        <w:jc w:val="left"/>
        <w:rPr>
          <w:sz w:val="24"/>
        </w:rPr>
      </w:pPr>
    </w:p>
    <w:p w14:paraId="64F94DAC">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8B0C48B">
      <w:pPr>
        <w:topLinePunct/>
        <w:spacing w:line="360" w:lineRule="auto"/>
        <w:ind w:right="-57" w:firstLine="480"/>
        <w:jc w:val="right"/>
        <w:rPr>
          <w:color w:val="000000"/>
          <w:sz w:val="24"/>
        </w:rPr>
      </w:pPr>
      <w:r>
        <w:rPr>
          <w:color w:val="000000"/>
          <w:sz w:val="24"/>
          <w:szCs w:val="20"/>
        </w:rPr>
        <w:t>日期：_____年______月______日</w:t>
      </w:r>
    </w:p>
    <w:p w14:paraId="6E0CE7FE">
      <w:pPr>
        <w:topLinePunct/>
        <w:adjustRightInd w:val="0"/>
        <w:snapToGrid w:val="0"/>
        <w:spacing w:line="360" w:lineRule="auto"/>
        <w:jc w:val="left"/>
        <w:rPr>
          <w:sz w:val="24"/>
        </w:rPr>
      </w:pPr>
    </w:p>
    <w:p w14:paraId="5BC7A0C2">
      <w:pPr>
        <w:topLinePunct/>
        <w:adjustRightInd w:val="0"/>
        <w:snapToGrid w:val="0"/>
        <w:spacing w:line="360" w:lineRule="auto"/>
        <w:jc w:val="left"/>
        <w:rPr>
          <w:sz w:val="24"/>
        </w:rPr>
      </w:pPr>
      <w:r>
        <w:rPr>
          <w:sz w:val="24"/>
        </w:rPr>
        <w:t>说明：</w:t>
      </w:r>
    </w:p>
    <w:p w14:paraId="24AB3F3B">
      <w:pPr>
        <w:topLinePunct/>
        <w:adjustRightInd w:val="0"/>
        <w:snapToGrid w:val="0"/>
        <w:spacing w:line="360" w:lineRule="auto"/>
        <w:jc w:val="center"/>
        <w:rPr>
          <w:b/>
          <w:color w:val="000000"/>
          <w:sz w:val="36"/>
          <w:szCs w:val="36"/>
        </w:rPr>
      </w:pPr>
      <w:r>
        <w:rPr>
          <w:rFonts w:hint="eastAsia"/>
          <w:sz w:val="24"/>
        </w:rPr>
        <w:t>如本招标文件《投标人须知资料表》载明本项目分包承担主体应具备的相应资质条件， 则投标人须在本表中列明分包承担主体的资质等级，并后附资质证书电子件，否则投标无效。</w:t>
      </w:r>
      <w:r>
        <w:rPr>
          <w:color w:val="000000"/>
          <w:sz w:val="30"/>
          <w:szCs w:val="30"/>
        </w:rPr>
        <w:br w:type="page"/>
      </w:r>
      <w:r>
        <w:rPr>
          <w:rFonts w:hint="eastAsia"/>
          <w:b/>
          <w:color w:val="000000"/>
          <w:sz w:val="36"/>
          <w:szCs w:val="36"/>
        </w:rPr>
        <w:t>分包意向协议（实质性格式）</w:t>
      </w:r>
    </w:p>
    <w:p w14:paraId="384F553C">
      <w:pPr>
        <w:topLinePunct/>
        <w:adjustRightInd w:val="0"/>
        <w:snapToGrid w:val="0"/>
        <w:spacing w:line="360" w:lineRule="auto"/>
        <w:ind w:firstLine="480" w:firstLineChars="200"/>
        <w:jc w:val="left"/>
        <w:rPr>
          <w:sz w:val="24"/>
        </w:rPr>
      </w:pPr>
      <w:r>
        <w:rPr>
          <w:sz w:val="24"/>
        </w:rPr>
        <w:t>甲方（投标人）：________</w:t>
      </w:r>
    </w:p>
    <w:p w14:paraId="76DF1C43">
      <w:pPr>
        <w:topLinePunct/>
        <w:adjustRightInd w:val="0"/>
        <w:snapToGrid w:val="0"/>
        <w:spacing w:line="360" w:lineRule="auto"/>
        <w:ind w:firstLine="480" w:firstLineChars="200"/>
        <w:jc w:val="left"/>
        <w:rPr>
          <w:sz w:val="24"/>
        </w:rPr>
      </w:pPr>
      <w:r>
        <w:rPr>
          <w:sz w:val="24"/>
        </w:rPr>
        <w:t>乙方（拟分包单位）：________</w:t>
      </w:r>
    </w:p>
    <w:p w14:paraId="08CCE757">
      <w:pPr>
        <w:topLinePunct/>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6A063CD7">
      <w:pPr>
        <w:topLinePunct/>
        <w:adjustRightInd w:val="0"/>
        <w:snapToGrid w:val="0"/>
        <w:spacing w:line="360" w:lineRule="auto"/>
        <w:ind w:firstLine="480" w:firstLineChars="200"/>
        <w:jc w:val="left"/>
        <w:rPr>
          <w:sz w:val="24"/>
        </w:rPr>
      </w:pPr>
      <w:r>
        <w:rPr>
          <w:sz w:val="24"/>
        </w:rPr>
        <w:t>1.分包内容：_____。</w:t>
      </w:r>
    </w:p>
    <w:p w14:paraId="00EA14D0">
      <w:pPr>
        <w:topLinePunct/>
        <w:adjustRightInd w:val="0"/>
        <w:snapToGrid w:val="0"/>
        <w:spacing w:line="360" w:lineRule="auto"/>
        <w:ind w:firstLine="480" w:firstLineChars="200"/>
        <w:jc w:val="left"/>
        <w:rPr>
          <w:sz w:val="24"/>
        </w:rPr>
      </w:pPr>
      <w:r>
        <w:rPr>
          <w:sz w:val="24"/>
        </w:rPr>
        <w:t>2.分包金额：_____，该金额占该采购包预算总金额的比例为___%。</w:t>
      </w:r>
    </w:p>
    <w:p w14:paraId="73C841A5">
      <w:pPr>
        <w:topLinePunct/>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C2C30F1">
      <w:pPr>
        <w:topLinePunct/>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492A970">
      <w:pPr>
        <w:topLinePunct/>
        <w:spacing w:line="360" w:lineRule="auto"/>
        <w:ind w:firstLine="471"/>
        <w:rPr>
          <w:b/>
          <w:color w:val="000000"/>
          <w:sz w:val="24"/>
        </w:rPr>
      </w:pPr>
    </w:p>
    <w:p w14:paraId="0AE6ADD4">
      <w:pPr>
        <w:topLinePunct/>
        <w:spacing w:line="360" w:lineRule="auto"/>
        <w:ind w:firstLine="471"/>
        <w:rPr>
          <w:b/>
          <w:color w:val="000000"/>
          <w:sz w:val="24"/>
        </w:rPr>
      </w:pPr>
      <w:r>
        <w:rPr>
          <w:color w:val="000000"/>
          <w:sz w:val="24"/>
        </w:rPr>
        <w:t>甲方（盖章）：_________                 乙方（盖章）：_________</w:t>
      </w:r>
    </w:p>
    <w:p w14:paraId="6EDD993C">
      <w:pPr>
        <w:topLinePunct/>
        <w:spacing w:line="360" w:lineRule="auto"/>
        <w:ind w:left="480"/>
        <w:jc w:val="right"/>
        <w:rPr>
          <w:color w:val="000000"/>
          <w:sz w:val="24"/>
        </w:rPr>
      </w:pPr>
    </w:p>
    <w:p w14:paraId="3A6D8D20">
      <w:pPr>
        <w:wordWrap w:val="0"/>
        <w:topLinePunct/>
        <w:spacing w:line="360" w:lineRule="auto"/>
        <w:ind w:left="480"/>
        <w:jc w:val="right"/>
        <w:rPr>
          <w:b/>
          <w:color w:val="000000"/>
          <w:sz w:val="24"/>
        </w:rPr>
      </w:pPr>
      <w:r>
        <w:rPr>
          <w:color w:val="000000"/>
          <w:sz w:val="24"/>
          <w:szCs w:val="20"/>
        </w:rPr>
        <w:t xml:space="preserve">日期：_____年______月______日   </w:t>
      </w:r>
    </w:p>
    <w:p w14:paraId="76C54B3A">
      <w:pPr>
        <w:tabs>
          <w:tab w:val="left" w:pos="8280"/>
        </w:tabs>
        <w:topLinePunct/>
        <w:spacing w:line="360" w:lineRule="auto"/>
        <w:ind w:firstLine="480"/>
        <w:rPr>
          <w:color w:val="000000"/>
          <w:sz w:val="24"/>
        </w:rPr>
      </w:pPr>
    </w:p>
    <w:p w14:paraId="5229B51D">
      <w:pPr>
        <w:tabs>
          <w:tab w:val="left" w:pos="8280"/>
        </w:tabs>
        <w:topLinePunct/>
        <w:spacing w:line="360" w:lineRule="auto"/>
        <w:rPr>
          <w:color w:val="000000"/>
          <w:sz w:val="24"/>
        </w:rPr>
        <w:sectPr>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投标人“为落实政府采购政策”面向中小企业分包时必须提供，否则投标无效；且投标人须与所有拟分包单位分别签订《分包意向协议》，每单位签订一份，并在投标文件中提交全部协议原件的电子件，否则投标无效。</w:t>
      </w:r>
    </w:p>
    <w:p w14:paraId="5BD2C677">
      <w:pPr>
        <w:topLinePunct/>
        <w:spacing w:line="360" w:lineRule="auto"/>
        <w:outlineLvl w:val="2"/>
        <w:rPr>
          <w:sz w:val="24"/>
        </w:rPr>
      </w:pPr>
      <w:r>
        <w:rPr>
          <w:color w:val="000000"/>
          <w:sz w:val="24"/>
          <w:szCs w:val="20"/>
        </w:rPr>
        <w:t xml:space="preserve">2-2 </w:t>
      </w:r>
      <w:r>
        <w:rPr>
          <w:sz w:val="24"/>
        </w:rPr>
        <w:t>其它落实政府采购政策的资格要求</w:t>
      </w:r>
      <w:r>
        <w:rPr>
          <w:color w:val="000000"/>
          <w:sz w:val="24"/>
          <w:szCs w:val="20"/>
        </w:rPr>
        <w:t>（如有）</w:t>
      </w:r>
    </w:p>
    <w:p w14:paraId="327E8BA5">
      <w:pPr>
        <w:widowControl/>
        <w:topLinePunct/>
        <w:jc w:val="left"/>
        <w:rPr>
          <w:sz w:val="24"/>
        </w:rPr>
      </w:pPr>
      <w:r>
        <w:rPr>
          <w:sz w:val="24"/>
        </w:rPr>
        <w:br w:type="page"/>
      </w:r>
    </w:p>
    <w:p w14:paraId="5D977E84">
      <w:pPr>
        <w:topLinePunct/>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r>
        <w:rPr>
          <w:rFonts w:hint="eastAsia"/>
          <w:color w:val="000000"/>
          <w:sz w:val="24"/>
          <w:szCs w:val="20"/>
        </w:rPr>
        <w:t>（</w:t>
      </w:r>
      <w:r>
        <w:rPr>
          <w:rFonts w:hint="eastAsia"/>
          <w:sz w:val="24"/>
        </w:rPr>
        <w:t>本项目不适用</w:t>
      </w:r>
      <w:r>
        <w:rPr>
          <w:rFonts w:hint="eastAsia"/>
          <w:color w:val="000000"/>
          <w:sz w:val="24"/>
          <w:szCs w:val="20"/>
        </w:rPr>
        <w:t>）</w:t>
      </w:r>
    </w:p>
    <w:p w14:paraId="10CC1147">
      <w:pPr>
        <w:topLinePunct/>
        <w:spacing w:line="360" w:lineRule="auto"/>
        <w:outlineLvl w:val="2"/>
        <w:rPr>
          <w:color w:val="000000"/>
          <w:sz w:val="24"/>
          <w:szCs w:val="20"/>
        </w:rPr>
      </w:pPr>
      <w:r>
        <w:rPr>
          <w:color w:val="000000"/>
          <w:sz w:val="24"/>
          <w:szCs w:val="20"/>
        </w:rPr>
        <w:t>3-1联合协议（如有）（实质性格式）</w:t>
      </w:r>
    </w:p>
    <w:p w14:paraId="66B85941">
      <w:pPr>
        <w:topLinePunct/>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66DD7A4E">
      <w:pPr>
        <w:topLinePunct/>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6AFB816">
      <w:pPr>
        <w:numPr>
          <w:ilvl w:val="0"/>
          <w:numId w:val="18"/>
        </w:numPr>
        <w:topLinePunct/>
        <w:spacing w:line="360" w:lineRule="auto"/>
        <w:rPr>
          <w:bCs/>
          <w:color w:val="000000"/>
          <w:sz w:val="24"/>
        </w:rPr>
      </w:pPr>
      <w:r>
        <w:rPr>
          <w:bCs/>
          <w:color w:val="000000"/>
          <w:sz w:val="24"/>
        </w:rPr>
        <w:t>由_________牵头，_________、__________参加，组成联合体共同进行招标项目的投标工作。</w:t>
      </w:r>
    </w:p>
    <w:p w14:paraId="50061312">
      <w:pPr>
        <w:numPr>
          <w:ilvl w:val="0"/>
          <w:numId w:val="18"/>
        </w:numPr>
        <w:topLinePunct/>
        <w:spacing w:line="360" w:lineRule="auto"/>
        <w:rPr>
          <w:bCs/>
          <w:color w:val="000000"/>
          <w:sz w:val="24"/>
        </w:rPr>
      </w:pPr>
      <w:r>
        <w:rPr>
          <w:bCs/>
          <w:color w:val="000000"/>
          <w:sz w:val="24"/>
        </w:rPr>
        <w:t>______为本次投标的牵头人，联合体以牵头人的名义参加投标，联合体中标后，联合体各方共同与采购人签订合同，就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4F5E39E2">
      <w:pPr>
        <w:numPr>
          <w:ilvl w:val="0"/>
          <w:numId w:val="18"/>
        </w:numPr>
        <w:topLinePunct/>
        <w:spacing w:line="360" w:lineRule="auto"/>
        <w:rPr>
          <w:bCs/>
          <w:color w:val="000000"/>
          <w:sz w:val="24"/>
        </w:rPr>
      </w:pPr>
      <w:r>
        <w:rPr>
          <w:bCs/>
          <w:color w:val="000000"/>
          <w:sz w:val="24"/>
        </w:rPr>
        <w:t>联合体各方均同意由牵头人代表其他联合体成员单位按招标文件要求出具《授权委托书》。</w:t>
      </w:r>
    </w:p>
    <w:p w14:paraId="6BD195D8">
      <w:pPr>
        <w:numPr>
          <w:ilvl w:val="0"/>
          <w:numId w:val="18"/>
        </w:numPr>
        <w:topLinePunct/>
        <w:spacing w:line="360" w:lineRule="auto"/>
        <w:rPr>
          <w:bCs/>
          <w:color w:val="000000"/>
          <w:sz w:val="24"/>
        </w:rPr>
      </w:pPr>
      <w:r>
        <w:rPr>
          <w:bCs/>
          <w:color w:val="000000"/>
          <w:sz w:val="24"/>
        </w:rPr>
        <w:t>牵头人为项目的总负责单位；组织各参加方进行项目实施工作。</w:t>
      </w:r>
    </w:p>
    <w:p w14:paraId="6A8DF973">
      <w:pPr>
        <w:numPr>
          <w:ilvl w:val="0"/>
          <w:numId w:val="18"/>
        </w:numPr>
        <w:topLinePunct/>
        <w:spacing w:line="360" w:lineRule="auto"/>
        <w:rPr>
          <w:bCs/>
          <w:color w:val="000000"/>
          <w:sz w:val="24"/>
        </w:rPr>
      </w:pPr>
      <w:r>
        <w:rPr>
          <w:bCs/>
          <w:color w:val="000000"/>
          <w:sz w:val="24"/>
        </w:rPr>
        <w:t>______负责_____，具体工作范围、内容以投标文件及合同为准。</w:t>
      </w:r>
    </w:p>
    <w:p w14:paraId="0E787D4B">
      <w:pPr>
        <w:numPr>
          <w:ilvl w:val="0"/>
          <w:numId w:val="18"/>
        </w:numPr>
        <w:topLinePunct/>
        <w:spacing w:line="360" w:lineRule="auto"/>
        <w:rPr>
          <w:bCs/>
          <w:color w:val="000000"/>
          <w:sz w:val="24"/>
        </w:rPr>
      </w:pPr>
      <w:r>
        <w:rPr>
          <w:bCs/>
          <w:color w:val="000000"/>
          <w:sz w:val="24"/>
        </w:rPr>
        <w:t>______负责_____，具体工作范围、内容以投标文件及合同为准。</w:t>
      </w:r>
    </w:p>
    <w:p w14:paraId="43329F48">
      <w:pPr>
        <w:numPr>
          <w:ilvl w:val="0"/>
          <w:numId w:val="18"/>
        </w:numPr>
        <w:topLinePunct/>
        <w:spacing w:line="360" w:lineRule="auto"/>
        <w:rPr>
          <w:bCs/>
          <w:color w:val="000000"/>
          <w:sz w:val="24"/>
        </w:rPr>
      </w:pPr>
      <w:r>
        <w:rPr>
          <w:bCs/>
          <w:color w:val="000000"/>
          <w:sz w:val="24"/>
        </w:rPr>
        <w:t>______负责_____（如有），具体工作范围、内容以投标文件及合同为准。</w:t>
      </w:r>
    </w:p>
    <w:p w14:paraId="7FC8E39C">
      <w:pPr>
        <w:numPr>
          <w:ilvl w:val="0"/>
          <w:numId w:val="18"/>
        </w:numPr>
        <w:topLinePunct/>
        <w:spacing w:line="360" w:lineRule="auto"/>
        <w:rPr>
          <w:sz w:val="24"/>
        </w:rPr>
      </w:pPr>
      <w:r>
        <w:rPr>
          <w:sz w:val="24"/>
        </w:rPr>
        <w:t>本项目联合协议合同总额为________元，联合体各成员按照如下比例分摊（按联合体成员分别列明）：</w:t>
      </w:r>
    </w:p>
    <w:p w14:paraId="21883DE0">
      <w:pPr>
        <w:tabs>
          <w:tab w:val="left" w:pos="720"/>
          <w:tab w:val="left" w:pos="900"/>
        </w:tabs>
        <w:topLinePunct/>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AEAFB3F">
      <w:pPr>
        <w:tabs>
          <w:tab w:val="left" w:pos="720"/>
          <w:tab w:val="left" w:pos="900"/>
        </w:tabs>
        <w:topLinePunct/>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7BB754BC">
      <w:pPr>
        <w:tabs>
          <w:tab w:val="left" w:pos="720"/>
          <w:tab w:val="left" w:pos="900"/>
        </w:tabs>
        <w:topLinePunct/>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FC06199">
      <w:pPr>
        <w:numPr>
          <w:ilvl w:val="0"/>
          <w:numId w:val="18"/>
        </w:numPr>
        <w:tabs>
          <w:tab w:val="left" w:pos="993"/>
        </w:tabs>
        <w:topLinePunct/>
        <w:spacing w:line="360" w:lineRule="auto"/>
        <w:rPr>
          <w:bCs/>
          <w:color w:val="000000"/>
          <w:sz w:val="24"/>
        </w:rPr>
      </w:pPr>
      <w:r>
        <w:rPr>
          <w:rFonts w:hint="eastAsia"/>
          <w:bCs/>
          <w:color w:val="000000"/>
          <w:sz w:val="24"/>
        </w:rPr>
        <w:t>以联合体形式参加政府采购活动的，联合体各方不得再单独参加或者与其他投标人另外组成联合体参加同一合同项下的政府采购活动</w:t>
      </w:r>
      <w:r>
        <w:rPr>
          <w:bCs/>
          <w:color w:val="000000"/>
          <w:sz w:val="24"/>
        </w:rPr>
        <w:t>。</w:t>
      </w:r>
    </w:p>
    <w:p w14:paraId="5879D5D9">
      <w:pPr>
        <w:numPr>
          <w:ilvl w:val="0"/>
          <w:numId w:val="18"/>
        </w:numPr>
        <w:topLinePunct/>
        <w:spacing w:line="360" w:lineRule="auto"/>
        <w:rPr>
          <w:bCs/>
          <w:color w:val="000000"/>
          <w:sz w:val="24"/>
        </w:rPr>
      </w:pPr>
      <w:r>
        <w:rPr>
          <w:bCs/>
          <w:color w:val="000000"/>
          <w:sz w:val="24"/>
        </w:rPr>
        <w:t>其他约定（如有）：_______</w:t>
      </w:r>
      <w:r>
        <w:rPr>
          <w:rFonts w:hint="eastAsia"/>
          <w:bCs/>
          <w:color w:val="000000"/>
          <w:sz w:val="24"/>
        </w:rPr>
        <w:t>。</w:t>
      </w:r>
    </w:p>
    <w:p w14:paraId="5BA2AAAA">
      <w:pPr>
        <w:tabs>
          <w:tab w:val="left" w:pos="780"/>
        </w:tabs>
        <w:topLinePunct/>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p>
    <w:p w14:paraId="464BBE25">
      <w:pPr>
        <w:topLinePunct/>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35CCF85C">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62C6999">
      <w:pPr>
        <w:topLinePunct/>
        <w:spacing w:line="360" w:lineRule="auto"/>
        <w:ind w:firstLine="471"/>
        <w:rPr>
          <w:color w:val="000000"/>
          <w:sz w:val="24"/>
        </w:rPr>
      </w:pPr>
    </w:p>
    <w:p w14:paraId="5CE060D6">
      <w:pPr>
        <w:topLinePunct/>
        <w:spacing w:line="360" w:lineRule="auto"/>
        <w:ind w:firstLine="471"/>
        <w:rPr>
          <w:color w:val="000000"/>
          <w:sz w:val="24"/>
        </w:rPr>
      </w:pPr>
    </w:p>
    <w:p w14:paraId="1E85FF28">
      <w:pPr>
        <w:topLinePunct/>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7B9146B2">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D0B7119">
      <w:pPr>
        <w:topLinePunct/>
        <w:spacing w:line="360" w:lineRule="auto"/>
        <w:ind w:firstLine="471"/>
        <w:rPr>
          <w:color w:val="000000"/>
          <w:sz w:val="24"/>
        </w:rPr>
      </w:pPr>
    </w:p>
    <w:p w14:paraId="613CC4A7">
      <w:pPr>
        <w:topLinePunct/>
        <w:spacing w:line="360" w:lineRule="auto"/>
        <w:ind w:firstLine="471"/>
        <w:rPr>
          <w:color w:val="000000"/>
          <w:sz w:val="24"/>
        </w:rPr>
      </w:pPr>
    </w:p>
    <w:p w14:paraId="542FD090">
      <w:pPr>
        <w:topLinePunct/>
        <w:spacing w:line="360" w:lineRule="auto"/>
        <w:ind w:left="480"/>
        <w:jc w:val="right"/>
        <w:rPr>
          <w:color w:val="000000"/>
          <w:sz w:val="24"/>
        </w:rPr>
      </w:pPr>
    </w:p>
    <w:p w14:paraId="2C169C36">
      <w:pPr>
        <w:topLinePunct/>
        <w:spacing w:line="360" w:lineRule="auto"/>
        <w:ind w:left="480"/>
        <w:jc w:val="right"/>
        <w:rPr>
          <w:color w:val="000000"/>
          <w:sz w:val="24"/>
        </w:rPr>
      </w:pPr>
      <w:r>
        <w:rPr>
          <w:color w:val="000000"/>
          <w:sz w:val="24"/>
          <w:szCs w:val="20"/>
        </w:rPr>
        <w:t>日期：_____年______月______日</w:t>
      </w:r>
    </w:p>
    <w:p w14:paraId="63BF9701">
      <w:pPr>
        <w:topLinePunct/>
        <w:spacing w:line="360" w:lineRule="auto"/>
        <w:ind w:left="480"/>
        <w:jc w:val="right"/>
        <w:rPr>
          <w:b/>
          <w:color w:val="000000"/>
          <w:sz w:val="24"/>
        </w:rPr>
      </w:pPr>
    </w:p>
    <w:p w14:paraId="4553B5A2">
      <w:pPr>
        <w:tabs>
          <w:tab w:val="left" w:pos="8280"/>
        </w:tabs>
        <w:topLinePunct/>
        <w:spacing w:line="360" w:lineRule="auto"/>
        <w:ind w:firstLine="480"/>
        <w:rPr>
          <w:color w:val="000000"/>
          <w:sz w:val="24"/>
        </w:rPr>
      </w:pPr>
    </w:p>
    <w:p w14:paraId="2EBF073F">
      <w:pPr>
        <w:tabs>
          <w:tab w:val="left" w:pos="8280"/>
        </w:tabs>
        <w:topLinePunct/>
        <w:spacing w:line="360" w:lineRule="auto"/>
        <w:ind w:firstLine="480"/>
        <w:rPr>
          <w:color w:val="000000"/>
          <w:sz w:val="24"/>
        </w:rPr>
      </w:pPr>
    </w:p>
    <w:p w14:paraId="65EFE634">
      <w:pPr>
        <w:topLinePunct/>
        <w:spacing w:line="360" w:lineRule="auto"/>
        <w:rPr>
          <w:color w:val="000000"/>
          <w:sz w:val="24"/>
        </w:rPr>
      </w:pPr>
      <w:r>
        <w:rPr>
          <w:color w:val="000000"/>
          <w:sz w:val="24"/>
        </w:rPr>
        <w:t>注：</w:t>
      </w:r>
    </w:p>
    <w:p w14:paraId="2F30CE32">
      <w:pPr>
        <w:pStyle w:val="19"/>
        <w:tabs>
          <w:tab w:val="left" w:pos="330"/>
          <w:tab w:val="clear" w:pos="567"/>
        </w:tabs>
        <w:topLinePunct/>
        <w:spacing w:line="360" w:lineRule="auto"/>
      </w:pPr>
      <w:r>
        <w:rPr>
          <w:rFonts w:hint="eastAsia"/>
        </w:rPr>
        <w:t>1.</w:t>
      </w:r>
      <w:r>
        <w:rPr>
          <w:rFonts w:hint="eastAsia"/>
        </w:rPr>
        <w:tab/>
      </w:r>
      <w:r>
        <w:rPr>
          <w:rFonts w:hint="eastAsia"/>
        </w:rPr>
        <w:t>如本项目（包）接受供应商以联合体形式参加采购活动，且供应商以联合体形式参与时，须提供《联合协议》，否则投标无效。</w:t>
      </w:r>
    </w:p>
    <w:p w14:paraId="27F17DC6">
      <w:pPr>
        <w:pStyle w:val="19"/>
        <w:topLinePunct/>
        <w:spacing w:line="360" w:lineRule="auto"/>
      </w:pPr>
      <w:r>
        <w:rPr>
          <w:rFonts w:hint="eastAsia"/>
        </w:rPr>
        <w:t>2.联合体各方成员需在本协议上共同盖章。</w:t>
      </w:r>
    </w:p>
    <w:p w14:paraId="17B06B94">
      <w:pPr>
        <w:topLinePunct/>
        <w:spacing w:line="360" w:lineRule="auto"/>
        <w:ind w:left="719" w:leftChars="228" w:hanging="240" w:hangingChars="100"/>
        <w:rPr>
          <w:sz w:val="24"/>
        </w:rPr>
      </w:pPr>
      <w:r>
        <w:rPr>
          <w:sz w:val="24"/>
        </w:rPr>
        <w:br w:type="page"/>
      </w:r>
    </w:p>
    <w:p w14:paraId="25FFE6C6">
      <w:pPr>
        <w:topLinePunct/>
        <w:spacing w:line="360" w:lineRule="auto"/>
        <w:outlineLvl w:val="2"/>
        <w:rPr>
          <w:sz w:val="24"/>
          <w:szCs w:val="20"/>
        </w:rPr>
      </w:pPr>
      <w:r>
        <w:rPr>
          <w:color w:val="000000"/>
          <w:sz w:val="24"/>
          <w:szCs w:val="20"/>
        </w:rPr>
        <w:t>3-2其他</w:t>
      </w:r>
      <w:r>
        <w:rPr>
          <w:sz w:val="24"/>
          <w:szCs w:val="20"/>
        </w:rPr>
        <w:t>特定资格要求</w:t>
      </w:r>
    </w:p>
    <w:p w14:paraId="37171B9F">
      <w:pPr>
        <w:widowControl/>
        <w:topLinePunct/>
        <w:jc w:val="left"/>
        <w:rPr>
          <w:sz w:val="24"/>
        </w:rPr>
      </w:pPr>
      <w:r>
        <w:rPr>
          <w:rFonts w:hint="eastAsia"/>
          <w:sz w:val="24"/>
        </w:rPr>
        <w:t>无。</w:t>
      </w:r>
      <w:r>
        <w:rPr>
          <w:sz w:val="24"/>
        </w:rPr>
        <w:br w:type="page"/>
      </w:r>
    </w:p>
    <w:p w14:paraId="69044916">
      <w:pPr>
        <w:topLinePunct/>
        <w:spacing w:line="360" w:lineRule="auto"/>
        <w:outlineLvl w:val="2"/>
        <w:rPr>
          <w:sz w:val="24"/>
          <w:szCs w:val="20"/>
        </w:rPr>
      </w:pPr>
      <w:r>
        <w:rPr>
          <w:sz w:val="24"/>
          <w:szCs w:val="20"/>
        </w:rPr>
        <w:t xml:space="preserve">4 </w:t>
      </w:r>
      <w:r>
        <w:rPr>
          <w:color w:val="000000"/>
          <w:sz w:val="24"/>
          <w:szCs w:val="20"/>
        </w:rPr>
        <w:t>投标保证金</w:t>
      </w:r>
      <w:r>
        <w:rPr>
          <w:rFonts w:hint="eastAsia"/>
          <w:color w:val="000000"/>
          <w:sz w:val="24"/>
          <w:szCs w:val="20"/>
        </w:rPr>
        <w:t>凭证/</w:t>
      </w:r>
      <w:r>
        <w:rPr>
          <w:color w:val="000000"/>
          <w:sz w:val="24"/>
          <w:szCs w:val="20"/>
        </w:rPr>
        <w:t>交款单据电子件</w:t>
      </w:r>
    </w:p>
    <w:p w14:paraId="50B0809D">
      <w:pPr>
        <w:topLinePunct/>
        <w:spacing w:line="360" w:lineRule="auto"/>
        <w:rPr>
          <w:sz w:val="24"/>
          <w:szCs w:val="20"/>
        </w:rPr>
      </w:pPr>
    </w:p>
    <w:p w14:paraId="3FCD65AB">
      <w:pPr>
        <w:topLinePunct/>
        <w:spacing w:line="360" w:lineRule="auto"/>
        <w:rPr>
          <w:sz w:val="24"/>
          <w:szCs w:val="20"/>
        </w:rPr>
      </w:pPr>
    </w:p>
    <w:p w14:paraId="0BFBE8E0">
      <w:pPr>
        <w:widowControl/>
        <w:topLinePunct/>
        <w:jc w:val="left"/>
        <w:rPr>
          <w:kern w:val="0"/>
          <w:sz w:val="24"/>
          <w:szCs w:val="20"/>
        </w:rPr>
      </w:pPr>
      <w:r>
        <w:rPr>
          <w:sz w:val="24"/>
          <w:szCs w:val="20"/>
        </w:rPr>
        <w:br w:type="page"/>
      </w:r>
    </w:p>
    <w:p w14:paraId="54D35519">
      <w:pPr>
        <w:keepNext/>
        <w:keepLines/>
        <w:topLinePunct/>
        <w:autoSpaceDE w:val="0"/>
        <w:autoSpaceDN w:val="0"/>
        <w:adjustRightInd w:val="0"/>
        <w:spacing w:before="120" w:line="300" w:lineRule="auto"/>
        <w:jc w:val="left"/>
        <w:outlineLvl w:val="1"/>
        <w:rPr>
          <w:b/>
          <w:spacing w:val="20"/>
          <w:sz w:val="24"/>
        </w:rPr>
      </w:pPr>
      <w:r>
        <w:rPr>
          <w:b/>
          <w:spacing w:val="20"/>
          <w:sz w:val="24"/>
        </w:rPr>
        <w:t>二、商务技术文件格式</w:t>
      </w:r>
    </w:p>
    <w:p w14:paraId="37E0901A">
      <w:pPr>
        <w:topLinePunct/>
        <w:rPr>
          <w:b/>
          <w:spacing w:val="20"/>
          <w:szCs w:val="21"/>
        </w:rPr>
      </w:pPr>
    </w:p>
    <w:p w14:paraId="3E0876A2">
      <w:pPr>
        <w:topLinePunct/>
        <w:rPr>
          <w:b/>
          <w:sz w:val="24"/>
        </w:rPr>
      </w:pPr>
      <w:r>
        <w:rPr>
          <w:b/>
          <w:spacing w:val="20"/>
          <w:sz w:val="24"/>
        </w:rPr>
        <w:t>投标文件（商务技术文件）</w:t>
      </w:r>
      <w:r>
        <w:rPr>
          <w:b/>
          <w:sz w:val="24"/>
        </w:rPr>
        <w:t>封面（非实质性格式）</w:t>
      </w:r>
    </w:p>
    <w:p w14:paraId="3869BCBB">
      <w:pPr>
        <w:topLinePunct/>
        <w:jc w:val="center"/>
        <w:rPr>
          <w:szCs w:val="21"/>
        </w:rPr>
      </w:pPr>
    </w:p>
    <w:p w14:paraId="5DE46B42">
      <w:pPr>
        <w:topLinePunct/>
        <w:jc w:val="center"/>
        <w:rPr>
          <w:b/>
          <w:spacing w:val="60"/>
          <w:sz w:val="84"/>
          <w:szCs w:val="84"/>
        </w:rPr>
      </w:pPr>
      <w:r>
        <w:rPr>
          <w:b/>
          <w:spacing w:val="60"/>
          <w:sz w:val="84"/>
          <w:szCs w:val="84"/>
        </w:rPr>
        <w:t>投 标 文 件</w:t>
      </w:r>
    </w:p>
    <w:p w14:paraId="0501F91F">
      <w:pPr>
        <w:topLinePunct/>
        <w:jc w:val="center"/>
        <w:rPr>
          <w:b/>
          <w:spacing w:val="60"/>
          <w:sz w:val="52"/>
          <w:szCs w:val="52"/>
        </w:rPr>
      </w:pPr>
      <w:r>
        <w:rPr>
          <w:b/>
          <w:spacing w:val="60"/>
          <w:sz w:val="52"/>
          <w:szCs w:val="52"/>
        </w:rPr>
        <w:t>（商务技术文件）</w:t>
      </w:r>
    </w:p>
    <w:p w14:paraId="482078B2">
      <w:pPr>
        <w:topLinePunct/>
        <w:ind w:firstLine="542" w:firstLineChars="150"/>
        <w:rPr>
          <w:b/>
          <w:spacing w:val="20"/>
          <w:sz w:val="32"/>
          <w:szCs w:val="32"/>
        </w:rPr>
      </w:pPr>
    </w:p>
    <w:p w14:paraId="24AFE481">
      <w:pPr>
        <w:topLinePunct/>
        <w:ind w:firstLine="542" w:firstLineChars="150"/>
        <w:rPr>
          <w:b/>
          <w:spacing w:val="20"/>
          <w:sz w:val="32"/>
          <w:szCs w:val="32"/>
        </w:rPr>
      </w:pPr>
    </w:p>
    <w:p w14:paraId="197B9FD0">
      <w:pPr>
        <w:topLinePunct/>
        <w:ind w:firstLine="542" w:firstLineChars="150"/>
        <w:rPr>
          <w:b/>
          <w:spacing w:val="20"/>
          <w:sz w:val="32"/>
          <w:szCs w:val="32"/>
        </w:rPr>
      </w:pPr>
      <w:r>
        <w:rPr>
          <w:b/>
          <w:spacing w:val="20"/>
          <w:sz w:val="32"/>
          <w:szCs w:val="32"/>
        </w:rPr>
        <w:t>项目名称:</w:t>
      </w:r>
    </w:p>
    <w:p w14:paraId="6BD01400">
      <w:pPr>
        <w:topLinePunct/>
        <w:ind w:firstLine="542" w:firstLineChars="150"/>
        <w:rPr>
          <w:b/>
          <w:spacing w:val="20"/>
          <w:sz w:val="32"/>
          <w:szCs w:val="32"/>
        </w:rPr>
      </w:pPr>
      <w:r>
        <w:rPr>
          <w:b/>
          <w:spacing w:val="20"/>
          <w:sz w:val="32"/>
          <w:szCs w:val="32"/>
        </w:rPr>
        <w:t>项目编号：</w:t>
      </w:r>
    </w:p>
    <w:p w14:paraId="60E20C91">
      <w:pPr>
        <w:topLinePunct/>
        <w:ind w:firstLine="542" w:firstLineChars="150"/>
        <w:rPr>
          <w:b/>
          <w:spacing w:val="20"/>
          <w:sz w:val="32"/>
          <w:szCs w:val="32"/>
        </w:rPr>
      </w:pPr>
    </w:p>
    <w:p w14:paraId="03206B60">
      <w:pPr>
        <w:topLinePunct/>
        <w:ind w:firstLine="542" w:firstLineChars="150"/>
        <w:rPr>
          <w:b/>
          <w:spacing w:val="20"/>
          <w:sz w:val="32"/>
          <w:szCs w:val="32"/>
        </w:rPr>
      </w:pPr>
    </w:p>
    <w:p w14:paraId="0E5221D2">
      <w:pPr>
        <w:topLinePunct/>
        <w:jc w:val="center"/>
        <w:rPr>
          <w:b/>
          <w:sz w:val="32"/>
          <w:szCs w:val="32"/>
        </w:rPr>
      </w:pPr>
    </w:p>
    <w:p w14:paraId="4973B89D">
      <w:pPr>
        <w:topLinePunct/>
        <w:jc w:val="center"/>
        <w:rPr>
          <w:b/>
          <w:sz w:val="32"/>
          <w:szCs w:val="32"/>
        </w:rPr>
      </w:pPr>
    </w:p>
    <w:p w14:paraId="48144525">
      <w:pPr>
        <w:topLinePunct/>
        <w:jc w:val="center"/>
        <w:rPr>
          <w:b/>
          <w:sz w:val="32"/>
          <w:szCs w:val="32"/>
        </w:rPr>
      </w:pPr>
    </w:p>
    <w:p w14:paraId="24EAEA35">
      <w:pPr>
        <w:topLinePunct/>
        <w:jc w:val="center"/>
        <w:rPr>
          <w:b/>
          <w:spacing w:val="20"/>
          <w:sz w:val="32"/>
          <w:szCs w:val="32"/>
        </w:rPr>
      </w:pPr>
    </w:p>
    <w:p w14:paraId="32DE01C1">
      <w:pPr>
        <w:topLinePunct/>
        <w:jc w:val="center"/>
        <w:rPr>
          <w:b/>
          <w:spacing w:val="20"/>
          <w:sz w:val="32"/>
          <w:szCs w:val="32"/>
        </w:rPr>
      </w:pPr>
    </w:p>
    <w:p w14:paraId="0348F7D0">
      <w:pPr>
        <w:topLinePunct/>
        <w:jc w:val="center"/>
        <w:rPr>
          <w:b/>
          <w:spacing w:val="20"/>
          <w:sz w:val="32"/>
          <w:szCs w:val="32"/>
        </w:rPr>
      </w:pPr>
    </w:p>
    <w:p w14:paraId="6209E283">
      <w:pPr>
        <w:topLinePunct/>
        <w:spacing w:line="360" w:lineRule="auto"/>
        <w:ind w:firstLine="1445" w:firstLineChars="400"/>
        <w:jc w:val="left"/>
        <w:rPr>
          <w:b/>
          <w:spacing w:val="20"/>
          <w:sz w:val="32"/>
          <w:szCs w:val="32"/>
        </w:rPr>
      </w:pPr>
      <w:r>
        <w:rPr>
          <w:b/>
          <w:spacing w:val="20"/>
          <w:sz w:val="32"/>
          <w:szCs w:val="32"/>
        </w:rPr>
        <w:t>投标人名称：</w:t>
      </w:r>
    </w:p>
    <w:p w14:paraId="2FB330E6">
      <w:pPr>
        <w:topLinePunct/>
        <w:jc w:val="center"/>
        <w:rPr>
          <w:b/>
          <w:sz w:val="32"/>
          <w:szCs w:val="32"/>
        </w:rPr>
      </w:pPr>
    </w:p>
    <w:p w14:paraId="303F4905">
      <w:pPr>
        <w:widowControl/>
        <w:topLinePunct/>
        <w:jc w:val="left"/>
        <w:rPr>
          <w:b/>
          <w:sz w:val="24"/>
        </w:rPr>
      </w:pPr>
      <w:r>
        <w:rPr>
          <w:b/>
          <w:sz w:val="24"/>
        </w:rPr>
        <w:br w:type="page"/>
      </w:r>
    </w:p>
    <w:p w14:paraId="254E6172">
      <w:pPr>
        <w:topLinePunct/>
        <w:spacing w:line="360" w:lineRule="auto"/>
        <w:outlineLvl w:val="2"/>
        <w:rPr>
          <w:color w:val="000000"/>
          <w:sz w:val="24"/>
          <w:szCs w:val="20"/>
        </w:rPr>
      </w:pPr>
      <w:bookmarkStart w:id="250" w:name="_Hlt520274121"/>
      <w:bookmarkEnd w:id="250"/>
      <w:bookmarkStart w:id="251" w:name="_Hlt520271212"/>
      <w:bookmarkEnd w:id="251"/>
      <w:bookmarkStart w:id="252" w:name="_Hlt520274393"/>
      <w:bookmarkEnd w:id="252"/>
      <w:bookmarkStart w:id="253" w:name="_Hlt520273711"/>
      <w:bookmarkEnd w:id="253"/>
      <w:bookmarkStart w:id="254" w:name="_Hlt520350918"/>
      <w:bookmarkEnd w:id="254"/>
      <w:bookmarkStart w:id="255" w:name="_Hlt520274407"/>
      <w:bookmarkEnd w:id="255"/>
      <w:bookmarkStart w:id="256" w:name="_Hlt520343000"/>
      <w:bookmarkEnd w:id="256"/>
      <w:bookmarkStart w:id="257" w:name="_Hlt520274065"/>
      <w:bookmarkEnd w:id="257"/>
      <w:bookmarkStart w:id="258" w:name="_Hlt520343392"/>
      <w:bookmarkEnd w:id="258"/>
      <w:bookmarkStart w:id="259" w:name="_Hlt520355504"/>
      <w:bookmarkEnd w:id="259"/>
      <w:bookmarkStart w:id="260" w:name="_Toc480942349"/>
      <w:bookmarkStart w:id="261" w:name="_Ref467988698"/>
      <w:bookmarkStart w:id="262" w:name="_Toc226337252"/>
      <w:bookmarkStart w:id="263" w:name="_Toc195842921"/>
      <w:bookmarkStart w:id="264" w:name="_Toc142311058"/>
      <w:bookmarkStart w:id="265" w:name="_Toc226309800"/>
      <w:bookmarkStart w:id="266" w:name="_Toc226965746"/>
      <w:bookmarkStart w:id="267" w:name="_Toc226965829"/>
      <w:bookmarkStart w:id="268" w:name="_Toc150774761"/>
      <w:bookmarkStart w:id="269" w:name="_Toc150480794"/>
      <w:bookmarkStart w:id="270" w:name="_Toc520356217"/>
      <w:bookmarkStart w:id="271" w:name="_Toc127151556"/>
      <w:r>
        <w:rPr>
          <w:color w:val="000000"/>
          <w:sz w:val="24"/>
        </w:rPr>
        <w:t>1</w:t>
      </w:r>
      <w:r>
        <w:rPr>
          <w:color w:val="000000"/>
          <w:sz w:val="24"/>
          <w:szCs w:val="20"/>
        </w:rPr>
        <w:t xml:space="preserve">  </w:t>
      </w:r>
      <w:r>
        <w:rPr>
          <w:color w:val="000000"/>
          <w:sz w:val="24"/>
        </w:rPr>
        <w:t>投标</w:t>
      </w:r>
      <w:bookmarkEnd w:id="260"/>
      <w:bookmarkEnd w:id="261"/>
      <w:r>
        <w:rPr>
          <w:color w:val="000000"/>
          <w:sz w:val="24"/>
        </w:rPr>
        <w:t>书</w:t>
      </w:r>
      <w:bookmarkEnd w:id="262"/>
      <w:bookmarkEnd w:id="263"/>
      <w:bookmarkEnd w:id="264"/>
      <w:bookmarkEnd w:id="265"/>
      <w:bookmarkEnd w:id="266"/>
      <w:bookmarkEnd w:id="267"/>
      <w:bookmarkEnd w:id="268"/>
      <w:bookmarkEnd w:id="269"/>
      <w:bookmarkEnd w:id="270"/>
      <w:bookmarkEnd w:id="271"/>
      <w:r>
        <w:rPr>
          <w:color w:val="000000"/>
          <w:sz w:val="24"/>
          <w:szCs w:val="20"/>
        </w:rPr>
        <w:t>（实质性格式）</w:t>
      </w:r>
    </w:p>
    <w:p w14:paraId="66608BCC">
      <w:pPr>
        <w:tabs>
          <w:tab w:val="left" w:pos="5580"/>
        </w:tabs>
        <w:topLinePunct/>
        <w:spacing w:line="360" w:lineRule="auto"/>
        <w:rPr>
          <w:color w:val="000000"/>
          <w:sz w:val="24"/>
        </w:rPr>
      </w:pPr>
    </w:p>
    <w:p w14:paraId="00B73D09">
      <w:pPr>
        <w:topLinePunct/>
        <w:spacing w:line="360" w:lineRule="auto"/>
        <w:jc w:val="center"/>
        <w:rPr>
          <w:b/>
          <w:color w:val="000000"/>
          <w:sz w:val="36"/>
          <w:szCs w:val="36"/>
        </w:rPr>
      </w:pPr>
      <w:r>
        <w:rPr>
          <w:rFonts w:hint="eastAsia"/>
          <w:b/>
          <w:color w:val="000000"/>
          <w:sz w:val="36"/>
          <w:szCs w:val="36"/>
        </w:rPr>
        <w:t>投标书</w:t>
      </w:r>
    </w:p>
    <w:p w14:paraId="3B9F75D4">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3863BC16">
      <w:pPr>
        <w:tabs>
          <w:tab w:val="left" w:pos="5580"/>
        </w:tabs>
        <w:topLinePunct/>
        <w:spacing w:line="360" w:lineRule="auto"/>
        <w:rPr>
          <w:color w:val="000000"/>
          <w:sz w:val="24"/>
          <w:szCs w:val="20"/>
        </w:rPr>
      </w:pPr>
    </w:p>
    <w:p w14:paraId="12F3DB8B">
      <w:pPr>
        <w:tabs>
          <w:tab w:val="left" w:pos="5580"/>
        </w:tabs>
        <w:topLinePunct/>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0FFFB7D0">
      <w:pPr>
        <w:tabs>
          <w:tab w:val="left" w:pos="5580"/>
        </w:tabs>
        <w:topLinePunct/>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4EA21D55">
      <w:pPr>
        <w:tabs>
          <w:tab w:val="left" w:pos="720"/>
          <w:tab w:val="left" w:pos="900"/>
        </w:tabs>
        <w:topLinePunct/>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FFBF9FB">
      <w:pPr>
        <w:tabs>
          <w:tab w:val="left" w:pos="720"/>
          <w:tab w:val="left" w:pos="900"/>
        </w:tabs>
        <w:topLinePunct/>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68E9D13">
      <w:pPr>
        <w:tabs>
          <w:tab w:val="left" w:pos="5580"/>
        </w:tabs>
        <w:topLinePunct/>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C062ED8">
      <w:pPr>
        <w:tabs>
          <w:tab w:val="left" w:pos="5580"/>
        </w:tabs>
        <w:topLinePunct/>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15AF5802">
      <w:pPr>
        <w:topLinePunct/>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6CB5D19E">
      <w:pPr>
        <w:topLinePunct/>
        <w:spacing w:line="360" w:lineRule="auto"/>
        <w:ind w:firstLine="480" w:firstLineChars="200"/>
        <w:rPr>
          <w:color w:val="000000"/>
          <w:sz w:val="24"/>
        </w:rPr>
      </w:pPr>
      <w:r>
        <w:rPr>
          <w:color w:val="000000"/>
          <w:sz w:val="24"/>
        </w:rPr>
        <w:t>与本投标有关的一切正式往来信函请寄：</w:t>
      </w:r>
    </w:p>
    <w:p w14:paraId="6B30EE38">
      <w:pPr>
        <w:tabs>
          <w:tab w:val="left" w:pos="5580"/>
        </w:tabs>
        <w:topLinePunct/>
        <w:spacing w:line="360" w:lineRule="auto"/>
        <w:ind w:left="420"/>
        <w:rPr>
          <w:color w:val="000000"/>
          <w:sz w:val="24"/>
          <w:szCs w:val="20"/>
        </w:rPr>
      </w:pPr>
    </w:p>
    <w:p w14:paraId="65022CA3">
      <w:pPr>
        <w:tabs>
          <w:tab w:val="left" w:pos="5580"/>
        </w:tabs>
        <w:topLinePunct/>
        <w:spacing w:line="360" w:lineRule="auto"/>
        <w:ind w:left="420"/>
        <w:rPr>
          <w:color w:val="000000"/>
          <w:sz w:val="24"/>
          <w:szCs w:val="20"/>
        </w:rPr>
      </w:pPr>
      <w:r>
        <w:rPr>
          <w:color w:val="000000"/>
          <w:sz w:val="24"/>
          <w:szCs w:val="20"/>
        </w:rPr>
        <w:t>地址_________________________     传真____________________________</w:t>
      </w:r>
    </w:p>
    <w:p w14:paraId="05E1A107">
      <w:pPr>
        <w:tabs>
          <w:tab w:val="left" w:pos="5580"/>
        </w:tabs>
        <w:topLinePunct/>
        <w:spacing w:line="360" w:lineRule="auto"/>
        <w:ind w:left="420"/>
        <w:rPr>
          <w:color w:val="000000"/>
          <w:sz w:val="24"/>
          <w:szCs w:val="20"/>
        </w:rPr>
      </w:pPr>
      <w:r>
        <w:rPr>
          <w:color w:val="000000"/>
          <w:sz w:val="24"/>
          <w:szCs w:val="20"/>
        </w:rPr>
        <w:t>电话_________________________     电子函件________________________</w:t>
      </w:r>
    </w:p>
    <w:p w14:paraId="43E5ABB5">
      <w:pPr>
        <w:tabs>
          <w:tab w:val="left" w:pos="5580"/>
        </w:tabs>
        <w:topLinePunct/>
        <w:spacing w:line="360" w:lineRule="auto"/>
        <w:ind w:left="420"/>
        <w:rPr>
          <w:color w:val="000000"/>
          <w:sz w:val="24"/>
          <w:szCs w:val="20"/>
        </w:rPr>
      </w:pPr>
    </w:p>
    <w:p w14:paraId="7D3CB0DF">
      <w:pPr>
        <w:tabs>
          <w:tab w:val="left" w:pos="5580"/>
        </w:tabs>
        <w:topLinePunct/>
        <w:spacing w:line="360" w:lineRule="auto"/>
        <w:ind w:left="420"/>
        <w:rPr>
          <w:color w:val="000000"/>
          <w:sz w:val="24"/>
          <w:szCs w:val="20"/>
        </w:rPr>
      </w:pPr>
      <w:r>
        <w:rPr>
          <w:color w:val="000000"/>
          <w:sz w:val="24"/>
          <w:szCs w:val="20"/>
        </w:rPr>
        <w:t>投标人名称（加盖公章） ___________</w:t>
      </w:r>
    </w:p>
    <w:p w14:paraId="09D34194">
      <w:pPr>
        <w:tabs>
          <w:tab w:val="left" w:pos="5580"/>
        </w:tabs>
        <w:topLinePunct/>
        <w:spacing w:line="360" w:lineRule="auto"/>
        <w:ind w:left="420"/>
        <w:rPr>
          <w:color w:val="000000"/>
          <w:sz w:val="24"/>
          <w:szCs w:val="20"/>
        </w:rPr>
      </w:pPr>
      <w:r>
        <w:rPr>
          <w:color w:val="000000"/>
          <w:sz w:val="24"/>
          <w:szCs w:val="20"/>
        </w:rPr>
        <w:t xml:space="preserve">日期：_____年______月______日    </w:t>
      </w:r>
    </w:p>
    <w:p w14:paraId="764EC468">
      <w:pPr>
        <w:tabs>
          <w:tab w:val="left" w:pos="5580"/>
        </w:tabs>
        <w:topLinePunct/>
        <w:spacing w:line="360" w:lineRule="auto"/>
        <w:ind w:left="420"/>
        <w:rPr>
          <w:color w:val="000000"/>
          <w:sz w:val="24"/>
          <w:szCs w:val="20"/>
          <w:u w:val="single"/>
        </w:rPr>
      </w:pPr>
    </w:p>
    <w:p w14:paraId="4BE65A7B">
      <w:pPr>
        <w:widowControl/>
        <w:topLinePunct/>
        <w:jc w:val="left"/>
        <w:rPr>
          <w:color w:val="000000"/>
          <w:sz w:val="24"/>
        </w:rPr>
      </w:pPr>
      <w:bookmarkStart w:id="272" w:name="_Hlt520356243"/>
      <w:bookmarkEnd w:id="272"/>
      <w:bookmarkStart w:id="273" w:name="_Hlt520355938"/>
      <w:bookmarkEnd w:id="273"/>
      <w:bookmarkStart w:id="274" w:name="_Toc264969247"/>
      <w:bookmarkStart w:id="275" w:name="_Toc226309801"/>
      <w:bookmarkStart w:id="276" w:name="_Toc305158899"/>
      <w:bookmarkStart w:id="277" w:name="_Toc226965747"/>
      <w:bookmarkStart w:id="278" w:name="_Toc226337253"/>
      <w:bookmarkStart w:id="279" w:name="_Toc142311059"/>
      <w:bookmarkStart w:id="280" w:name="_Toc480942350"/>
      <w:bookmarkStart w:id="281" w:name="_Toc150480795"/>
      <w:bookmarkStart w:id="282" w:name="_Toc265228395"/>
      <w:bookmarkStart w:id="283" w:name="_Toc150774762"/>
      <w:bookmarkStart w:id="284" w:name="_Toc127151557"/>
      <w:bookmarkStart w:id="285" w:name="_Toc520356218"/>
      <w:bookmarkStart w:id="286" w:name="_Toc226965830"/>
      <w:bookmarkStart w:id="287" w:name="_Toc305158825"/>
      <w:bookmarkStart w:id="288" w:name="_Ref467988705"/>
      <w:bookmarkStart w:id="289" w:name="_Toc195842922"/>
    </w:p>
    <w:p w14:paraId="195199A7">
      <w:pPr>
        <w:topLinePunct/>
        <w:spacing w:line="360" w:lineRule="auto"/>
        <w:outlineLvl w:val="2"/>
        <w:rPr>
          <w:color w:val="000000"/>
          <w:sz w:val="24"/>
        </w:rPr>
      </w:pPr>
      <w:r>
        <w:rPr>
          <w:color w:val="000000"/>
          <w:sz w:val="24"/>
        </w:rPr>
        <w:t>2  授权委托书（实质性格式）</w:t>
      </w:r>
    </w:p>
    <w:p w14:paraId="1BB5B642">
      <w:pPr>
        <w:topLinePunct/>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3383B5F6">
      <w:pPr>
        <w:topLinePunct/>
        <w:spacing w:line="360" w:lineRule="auto"/>
        <w:ind w:firstLine="420"/>
        <w:rPr>
          <w:rFonts w:ascii="宋体" w:hAnsi="宋体"/>
          <w:color w:val="000000"/>
          <w:sz w:val="24"/>
          <w:szCs w:val="20"/>
        </w:rPr>
      </w:pPr>
    </w:p>
    <w:p w14:paraId="584E5B33">
      <w:pPr>
        <w:topLinePunct/>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投标</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14:paraId="39458BC2">
      <w:pPr>
        <w:topLinePunct/>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投标</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7FF042CB">
      <w:pPr>
        <w:topLinePunct/>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0507E272">
      <w:pPr>
        <w:topLinePunct/>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05E3403">
      <w:pPr>
        <w:topLinePunct/>
        <w:spacing w:line="360" w:lineRule="auto"/>
        <w:rPr>
          <w:rFonts w:ascii="宋体" w:hAnsi="宋体"/>
          <w:color w:val="000000"/>
          <w:sz w:val="24"/>
          <w:szCs w:val="20"/>
        </w:rPr>
      </w:pPr>
      <w:r>
        <w:rPr>
          <w:rFonts w:ascii="宋体" w:hAnsi="宋体"/>
          <w:color w:val="000000"/>
          <w:sz w:val="24"/>
          <w:szCs w:val="20"/>
        </w:rPr>
        <w:t>法定代表人（单位负责人）（签字或</w:t>
      </w:r>
      <w:r>
        <w:rPr>
          <w:rFonts w:hint="eastAsia" w:ascii="宋体" w:hAnsi="宋体"/>
          <w:color w:val="000000"/>
          <w:sz w:val="24"/>
          <w:szCs w:val="20"/>
        </w:rPr>
        <w:t>盖章）</w:t>
      </w:r>
      <w:r>
        <w:rPr>
          <w:rFonts w:ascii="宋体" w:hAnsi="宋体"/>
          <w:color w:val="000000"/>
          <w:sz w:val="24"/>
          <w:szCs w:val="20"/>
        </w:rPr>
        <w:t>：</w:t>
      </w:r>
      <w:r>
        <w:rPr>
          <w:rFonts w:ascii="宋体" w:hAnsi="宋体"/>
          <w:color w:val="000000"/>
          <w:sz w:val="24"/>
          <w:lang w:val="zh-CN"/>
        </w:rPr>
        <w:t>________________</w:t>
      </w:r>
    </w:p>
    <w:p w14:paraId="54C86D1F">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或签章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8D23690">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DB17D68">
      <w:pPr>
        <w:tabs>
          <w:tab w:val="left" w:pos="5580"/>
        </w:tabs>
        <w:topLinePunct/>
        <w:spacing w:line="360" w:lineRule="auto"/>
        <w:ind w:firstLine="480" w:firstLineChars="200"/>
        <w:rPr>
          <w:rFonts w:ascii="宋体" w:hAnsi="宋体"/>
          <w:color w:val="000000"/>
          <w:sz w:val="24"/>
          <w:szCs w:val="20"/>
        </w:rPr>
      </w:pPr>
    </w:p>
    <w:p w14:paraId="62FF8E15">
      <w:pPr>
        <w:pStyle w:val="19"/>
        <w:topLinePunct/>
        <w:spacing w:before="233"/>
        <w:ind w:left="221"/>
      </w:pPr>
      <w:r>
        <w:rPr>
          <w:rFonts w:hint="eastAsia"/>
        </w:rPr>
        <w:t>附：法定代表人及委托代理人身份证明文件电子件：</w:t>
      </w:r>
    </w:p>
    <w:p w14:paraId="10FD4E57">
      <w:pPr>
        <w:pStyle w:val="19"/>
        <w:topLinePunct/>
        <w:spacing w:before="1"/>
        <w:rPr>
          <w:sz w:val="11"/>
        </w:rPr>
      </w:pPr>
      <w:r>
        <w:rPr>
          <w:rFonts w:hint="eastAsia"/>
        </w:rPr>
        <mc:AlternateContent>
          <mc:Choice Requires="wpg">
            <w:drawing>
              <wp:anchor distT="0" distB="0" distL="114300" distR="114300" simplePos="0" relativeHeight="251660288" behindDoc="0" locked="0" layoutInCell="1" allowOverlap="1">
                <wp:simplePos x="0" y="0"/>
                <wp:positionH relativeFrom="page">
                  <wp:posOffset>1009650</wp:posOffset>
                </wp:positionH>
                <wp:positionV relativeFrom="paragraph">
                  <wp:posOffset>118745</wp:posOffset>
                </wp:positionV>
                <wp:extent cx="5281295" cy="1162050"/>
                <wp:effectExtent l="0" t="0" r="14605" b="19050"/>
                <wp:wrapTopAndBottom/>
                <wp:docPr id="14" name="组合 14"/>
                <wp:cNvGraphicFramePr/>
                <a:graphic xmlns:a="http://schemas.openxmlformats.org/drawingml/2006/main">
                  <a:graphicData uri="http://schemas.microsoft.com/office/word/2010/wordprocessingGroup">
                    <wpg:wgp>
                      <wpg:cNvGrpSpPr/>
                      <wpg:grpSpPr>
                        <a:xfrm>
                          <a:off x="0" y="0"/>
                          <a:ext cx="5281295" cy="1162050"/>
                          <a:chOff x="1583" y="184"/>
                          <a:chExt cx="8317" cy="2167"/>
                        </a:xfrm>
                      </wpg:grpSpPr>
                      <wps:wsp>
                        <wps:cNvPr id="6" name="直接连接符 6"/>
                        <wps:cNvCnPr/>
                        <wps:spPr>
                          <a:xfrm>
                            <a:off x="1588" y="194"/>
                            <a:ext cx="8306" cy="0"/>
                          </a:xfrm>
                          <a:prstGeom prst="line">
                            <a:avLst/>
                          </a:prstGeom>
                          <a:ln w="6096" cap="flat" cmpd="sng">
                            <a:solidFill>
                              <a:srgbClr val="000000"/>
                            </a:solidFill>
                            <a:prstDash val="solid"/>
                            <a:headEnd type="none" w="med" len="med"/>
                            <a:tailEnd type="none" w="med" len="med"/>
                          </a:ln>
                        </wps:spPr>
                        <wps:bodyPr/>
                      </wps:wsp>
                      <wps:wsp>
                        <wps:cNvPr id="8" name="直接连接符 8"/>
                        <wps:cNvCnPr/>
                        <wps:spPr>
                          <a:xfrm>
                            <a:off x="1588" y="2346"/>
                            <a:ext cx="8306" cy="0"/>
                          </a:xfrm>
                          <a:prstGeom prst="line">
                            <a:avLst/>
                          </a:prstGeom>
                          <a:ln w="6096" cap="flat" cmpd="sng">
                            <a:solidFill>
                              <a:srgbClr val="000000"/>
                            </a:solidFill>
                            <a:prstDash val="solid"/>
                            <a:headEnd type="none" w="med" len="med"/>
                            <a:tailEnd type="none" w="med" len="med"/>
                          </a:ln>
                        </wps:spPr>
                        <wps:bodyPr/>
                      </wps:wsp>
                      <wps:wsp>
                        <wps:cNvPr id="10" name="直接连接符 10"/>
                        <wps:cNvCnPr/>
                        <wps:spPr>
                          <a:xfrm>
                            <a:off x="1593" y="189"/>
                            <a:ext cx="0" cy="2153"/>
                          </a:xfrm>
                          <a:prstGeom prst="line">
                            <a:avLst/>
                          </a:prstGeom>
                          <a:ln w="6096" cap="flat" cmpd="sng">
                            <a:solidFill>
                              <a:srgbClr val="000000"/>
                            </a:solidFill>
                            <a:prstDash val="solid"/>
                            <a:headEnd type="none" w="med" len="med"/>
                            <a:tailEnd type="none" w="med" len="med"/>
                          </a:ln>
                        </wps:spPr>
                        <wps:bodyPr/>
                      </wps:wsp>
                      <wps:wsp>
                        <wps:cNvPr id="12" name="直接连接符 12"/>
                        <wps:cNvCnPr/>
                        <wps:spPr>
                          <a:xfrm>
                            <a:off x="9889" y="189"/>
                            <a:ext cx="0" cy="2153"/>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9.5pt;margin-top:9.35pt;height:91.5pt;width:415.85pt;mso-position-horizontal-relative:page;mso-wrap-distance-bottom:0pt;mso-wrap-distance-top:0pt;z-index:251660288;mso-width-relative:page;mso-height-relative:page;" coordorigin="1583,184" coordsize="8317,2167" o:gfxdata="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M212G&#10;2QAAAAoBAAAPAAAAAAAAAAEAIAAAACIAAABkcnMvZG93bnJldi54bWxQSwECFAAUAAAACACHTuJA&#10;IOsEIssCAAAFCwAADgAAAAAAAAABACAAAAAoAQAAZHJzL2Uyb0RvYy54bWxQSwUGAAAAAAYABgBZ&#10;AQAAZQYAAAAA&#10;">
                <o:lock v:ext="edit" aspectratio="f"/>
                <v:line id="_x0000_s1026" o:spid="_x0000_s1026" o:spt="20" style="position:absolute;left:1588;top:194;height:0;width:8306;"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88;top:2346;height:0;width:8306;"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_x0000_s1026" o:spid="_x0000_s1026" o:spt="20" style="position:absolute;left:1593;top:189;height:2153;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9889;top:189;height:215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14:paraId="300B51B9">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6594B363">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1.若供应商为事业单位或其他组织或分支机构，则法定代表人（单位负责人）处的签署人可为单位负责人。</w:t>
      </w:r>
    </w:p>
    <w:p w14:paraId="1BB431B4">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19E187A">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3.供应商为自然人的情形，可不提供本《授权委托书》。</w:t>
      </w:r>
    </w:p>
    <w:p w14:paraId="36907C75">
      <w:pPr>
        <w:tabs>
          <w:tab w:val="left" w:pos="5580"/>
        </w:tabs>
        <w:topLinePunct/>
        <w:spacing w:line="360" w:lineRule="auto"/>
        <w:jc w:val="left"/>
        <w:rPr>
          <w:rFonts w:ascii="宋体" w:hAnsi="宋体"/>
          <w:color w:val="000000"/>
          <w:sz w:val="30"/>
          <w:szCs w:val="30"/>
        </w:rPr>
      </w:pPr>
      <w:r>
        <w:rPr>
          <w:rFonts w:hint="eastAsia" w:ascii="宋体" w:hAnsi="宋体"/>
          <w:color w:val="000000"/>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color w:val="000000"/>
          <w:sz w:val="30"/>
          <w:szCs w:val="30"/>
        </w:rPr>
        <w:br w:type="page"/>
      </w:r>
    </w:p>
    <w:p w14:paraId="1710625B">
      <w:pPr>
        <w:topLinePunct/>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1D5F228E">
      <w:pPr>
        <w:kinsoku w:val="0"/>
        <w:overflowPunct w:val="0"/>
        <w:topLinePunct/>
        <w:spacing w:line="200" w:lineRule="exact"/>
        <w:rPr>
          <w:rFonts w:ascii="宋体" w:hAnsi="宋体"/>
          <w:sz w:val="20"/>
          <w:szCs w:val="20"/>
        </w:rPr>
      </w:pPr>
    </w:p>
    <w:p w14:paraId="4FBB53D9">
      <w:pPr>
        <w:tabs>
          <w:tab w:val="left" w:pos="5580"/>
        </w:tabs>
        <w:topLinePunct/>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200574A6">
      <w:pPr>
        <w:pStyle w:val="19"/>
        <w:tabs>
          <w:tab w:val="left" w:pos="2412"/>
          <w:tab w:val="left" w:pos="3883"/>
          <w:tab w:val="left" w:pos="5352"/>
          <w:tab w:val="left" w:pos="6821"/>
        </w:tabs>
        <w:kinsoku w:val="0"/>
        <w:overflowPunct w:val="0"/>
        <w:topLinePunct/>
        <w:spacing w:line="335" w:lineRule="exact"/>
        <w:ind w:firstLine="480" w:firstLineChars="200"/>
      </w:pPr>
      <w:r>
        <w:rPr>
          <w:rFonts w:hint="eastAsia"/>
        </w:rPr>
        <w:t>兹证明，</w:t>
      </w:r>
    </w:p>
    <w:p w14:paraId="0845D5AE">
      <w:pPr>
        <w:pStyle w:val="19"/>
        <w:tabs>
          <w:tab w:val="left" w:pos="1690"/>
          <w:tab w:val="left" w:pos="3400"/>
          <w:tab w:val="left" w:pos="5110"/>
          <w:tab w:val="left" w:pos="6821"/>
        </w:tabs>
        <w:kinsoku w:val="0"/>
        <w:overflowPunct w:val="0"/>
        <w:topLinePunct/>
        <w:spacing w:line="335" w:lineRule="exact"/>
      </w:pPr>
      <w:r>
        <w:t>姓名</w:t>
      </w:r>
      <w:r>
        <w:rPr>
          <w:rFonts w:hint="eastAsia"/>
        </w:rPr>
        <w:t>：</w:t>
      </w:r>
      <w:r>
        <w:t>____性别：____年龄：____职务：____</w:t>
      </w:r>
    </w:p>
    <w:p w14:paraId="104CE561">
      <w:pPr>
        <w:pStyle w:val="19"/>
        <w:tabs>
          <w:tab w:val="left" w:pos="2412"/>
          <w:tab w:val="left" w:pos="3883"/>
          <w:tab w:val="left" w:pos="5352"/>
          <w:tab w:val="left" w:pos="6821"/>
        </w:tabs>
        <w:kinsoku w:val="0"/>
        <w:overflowPunct w:val="0"/>
        <w:topLinePunct/>
        <w:spacing w:line="335" w:lineRule="exact"/>
      </w:pPr>
    </w:p>
    <w:p w14:paraId="31261602">
      <w:pPr>
        <w:pStyle w:val="19"/>
        <w:tabs>
          <w:tab w:val="left" w:pos="2250"/>
          <w:tab w:val="left" w:pos="2412"/>
          <w:tab w:val="left" w:pos="3883"/>
          <w:tab w:val="left" w:pos="5352"/>
          <w:tab w:val="left" w:pos="6821"/>
          <w:tab w:val="clear" w:pos="567"/>
        </w:tabs>
        <w:kinsoku w:val="0"/>
        <w:overflowPunct w:val="0"/>
        <w:topLinePunct/>
        <w:spacing w:line="335" w:lineRule="exact"/>
      </w:pPr>
      <w:r>
        <w:t>系</w:t>
      </w:r>
      <w:r>
        <w:rPr>
          <w:u w:val="single"/>
        </w:rPr>
        <w:tab/>
      </w:r>
      <w:r>
        <w:t>（</w:t>
      </w:r>
      <w:r>
        <w:rPr>
          <w:rFonts w:hint="eastAsia"/>
        </w:rPr>
        <w:t>投标人</w:t>
      </w:r>
      <w:r>
        <w:t>名称）的法定代表人（单位负责人）。</w:t>
      </w:r>
    </w:p>
    <w:p w14:paraId="0B5620AE">
      <w:pPr>
        <w:pStyle w:val="19"/>
        <w:tabs>
          <w:tab w:val="left" w:pos="2412"/>
          <w:tab w:val="left" w:pos="3883"/>
          <w:tab w:val="left" w:pos="5352"/>
          <w:tab w:val="left" w:pos="6821"/>
        </w:tabs>
        <w:kinsoku w:val="0"/>
        <w:overflowPunct w:val="0"/>
        <w:topLinePunct/>
        <w:spacing w:line="335" w:lineRule="exact"/>
      </w:pPr>
    </w:p>
    <w:p w14:paraId="7060A883">
      <w:pPr>
        <w:pStyle w:val="19"/>
        <w:tabs>
          <w:tab w:val="left" w:pos="2412"/>
          <w:tab w:val="left" w:pos="3883"/>
          <w:tab w:val="left" w:pos="5352"/>
          <w:tab w:val="left" w:pos="6821"/>
        </w:tabs>
        <w:kinsoku w:val="0"/>
        <w:overflowPunct w:val="0"/>
        <w:topLinePunct/>
        <w:spacing w:line="335" w:lineRule="exact"/>
      </w:pPr>
    </w:p>
    <w:p w14:paraId="7C299832">
      <w:pPr>
        <w:pStyle w:val="19"/>
        <w:tabs>
          <w:tab w:val="left" w:pos="2412"/>
          <w:tab w:val="left" w:pos="3883"/>
          <w:tab w:val="left" w:pos="5352"/>
          <w:tab w:val="left" w:pos="6821"/>
        </w:tabs>
        <w:kinsoku w:val="0"/>
        <w:overflowPunct w:val="0"/>
        <w:topLinePunct/>
        <w:spacing w:line="335" w:lineRule="exact"/>
      </w:pPr>
    </w:p>
    <w:p w14:paraId="095B5EAB">
      <w:pPr>
        <w:pStyle w:val="19"/>
        <w:kinsoku w:val="0"/>
        <w:overflowPunct w:val="0"/>
        <w:topLinePunct/>
        <w:spacing w:line="583" w:lineRule="auto"/>
        <w:ind w:right="-46"/>
        <w:rPr>
          <w:spacing w:val="-3"/>
        </w:rPr>
      </w:pPr>
      <w:r>
        <w:t>附：</w:t>
      </w:r>
      <w:r>
        <w:rPr>
          <w:rFonts w:hint="eastAsia"/>
        </w:rPr>
        <w:t>法定代表人（单位负责人）身份证、护照等身份证明文件电子件</w:t>
      </w:r>
      <w:r>
        <w:rPr>
          <w:rFonts w:hint="eastAsia"/>
          <w:spacing w:val="-3"/>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FBDE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7D96AAB">
            <w:pPr>
              <w:tabs>
                <w:tab w:val="left" w:pos="5580"/>
              </w:tabs>
              <w:topLinePunct/>
              <w:spacing w:line="360" w:lineRule="auto"/>
              <w:jc w:val="left"/>
              <w:rPr>
                <w:rFonts w:ascii="宋体" w:hAnsi="宋体"/>
                <w:color w:val="000000"/>
                <w:sz w:val="24"/>
                <w:szCs w:val="20"/>
              </w:rPr>
            </w:pPr>
          </w:p>
          <w:p w14:paraId="74299340">
            <w:pPr>
              <w:tabs>
                <w:tab w:val="left" w:pos="5580"/>
              </w:tabs>
              <w:topLinePunct/>
              <w:spacing w:line="360" w:lineRule="auto"/>
              <w:jc w:val="left"/>
              <w:rPr>
                <w:rFonts w:ascii="宋体" w:hAnsi="宋体"/>
                <w:color w:val="000000"/>
                <w:sz w:val="24"/>
                <w:szCs w:val="20"/>
              </w:rPr>
            </w:pPr>
          </w:p>
          <w:p w14:paraId="5D9116A5">
            <w:pPr>
              <w:tabs>
                <w:tab w:val="left" w:pos="5580"/>
              </w:tabs>
              <w:topLinePunct/>
              <w:spacing w:line="360" w:lineRule="auto"/>
              <w:jc w:val="left"/>
              <w:rPr>
                <w:rFonts w:ascii="宋体" w:hAnsi="宋体"/>
                <w:color w:val="000000"/>
                <w:sz w:val="24"/>
                <w:szCs w:val="20"/>
              </w:rPr>
            </w:pPr>
          </w:p>
        </w:tc>
        <w:tc>
          <w:tcPr>
            <w:tcW w:w="4536" w:type="dxa"/>
          </w:tcPr>
          <w:p w14:paraId="324744E6">
            <w:pPr>
              <w:tabs>
                <w:tab w:val="left" w:pos="5580"/>
              </w:tabs>
              <w:topLinePunct/>
              <w:spacing w:line="360" w:lineRule="auto"/>
              <w:jc w:val="left"/>
              <w:rPr>
                <w:rFonts w:ascii="宋体" w:hAnsi="宋体"/>
                <w:color w:val="000000"/>
                <w:sz w:val="24"/>
                <w:szCs w:val="20"/>
              </w:rPr>
            </w:pPr>
          </w:p>
          <w:p w14:paraId="26BAF283">
            <w:pPr>
              <w:tabs>
                <w:tab w:val="left" w:pos="5580"/>
              </w:tabs>
              <w:topLinePunct/>
              <w:spacing w:line="360" w:lineRule="auto"/>
              <w:jc w:val="left"/>
              <w:rPr>
                <w:rFonts w:ascii="宋体" w:hAnsi="宋体"/>
                <w:color w:val="000000"/>
                <w:sz w:val="24"/>
                <w:szCs w:val="20"/>
              </w:rPr>
            </w:pPr>
          </w:p>
          <w:p w14:paraId="2D165AFC">
            <w:pPr>
              <w:tabs>
                <w:tab w:val="left" w:pos="5580"/>
              </w:tabs>
              <w:topLinePunct/>
              <w:spacing w:line="360" w:lineRule="auto"/>
              <w:jc w:val="left"/>
              <w:rPr>
                <w:rFonts w:ascii="宋体" w:hAnsi="宋体"/>
                <w:color w:val="000000"/>
                <w:sz w:val="24"/>
                <w:szCs w:val="20"/>
              </w:rPr>
            </w:pPr>
          </w:p>
        </w:tc>
      </w:tr>
    </w:tbl>
    <w:p w14:paraId="2B9DD40D">
      <w:pPr>
        <w:pStyle w:val="19"/>
        <w:kinsoku w:val="0"/>
        <w:overflowPunct w:val="0"/>
        <w:topLinePunct/>
        <w:spacing w:line="583" w:lineRule="auto"/>
        <w:ind w:right="4305"/>
        <w:rPr>
          <w:spacing w:val="-3"/>
        </w:rPr>
      </w:pPr>
    </w:p>
    <w:p w14:paraId="3059ABD0">
      <w:pPr>
        <w:pStyle w:val="19"/>
        <w:kinsoku w:val="0"/>
        <w:overflowPunct w:val="0"/>
        <w:topLinePunct/>
        <w:spacing w:line="583" w:lineRule="auto"/>
        <w:ind w:right="4305"/>
        <w:rPr>
          <w:spacing w:val="-3"/>
        </w:rPr>
      </w:pPr>
    </w:p>
    <w:p w14:paraId="2AE492B8">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F32D706">
      <w:pPr>
        <w:pStyle w:val="19"/>
        <w:kinsoku w:val="0"/>
        <w:overflowPunct w:val="0"/>
        <w:topLinePunct/>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56B55AD6">
      <w:pPr>
        <w:topLinePunct/>
        <w:autoSpaceDE w:val="0"/>
        <w:autoSpaceDN w:val="0"/>
        <w:adjustRightInd w:val="0"/>
        <w:snapToGrid w:val="0"/>
        <w:spacing w:line="360" w:lineRule="auto"/>
        <w:rPr>
          <w:rFonts w:ascii="宋体" w:hAnsi="宋体"/>
          <w:color w:val="000000"/>
          <w:sz w:val="24"/>
        </w:rPr>
      </w:pPr>
    </w:p>
    <w:p w14:paraId="7A22E55F">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9CA5BEF">
      <w:pPr>
        <w:widowControl/>
        <w:topLinePunct/>
        <w:jc w:val="left"/>
        <w:rPr>
          <w:rFonts w:ascii="宋体" w:hAnsi="宋体"/>
          <w:i/>
          <w:color w:val="000000"/>
          <w:sz w:val="24"/>
          <w:szCs w:val="20"/>
          <w:u w:val="single"/>
        </w:rPr>
      </w:pPr>
    </w:p>
    <w:p w14:paraId="1EE29FBB">
      <w:pPr>
        <w:widowControl/>
        <w:topLinePunct/>
        <w:jc w:val="left"/>
        <w:rPr>
          <w:color w:val="000000"/>
          <w:sz w:val="24"/>
          <w:szCs w:val="20"/>
        </w:rPr>
      </w:pPr>
      <w:r>
        <w:rPr>
          <w:color w:val="000000"/>
          <w:sz w:val="24"/>
          <w:szCs w:val="20"/>
        </w:rPr>
        <w:br w:type="page"/>
      </w:r>
    </w:p>
    <w:p w14:paraId="23DEBF18">
      <w:pPr>
        <w:topLinePunct/>
        <w:spacing w:line="360" w:lineRule="auto"/>
        <w:outlineLvl w:val="2"/>
        <w:rPr>
          <w:color w:val="000000"/>
          <w:sz w:val="24"/>
          <w:szCs w:val="20"/>
        </w:rPr>
      </w:pPr>
      <w:r>
        <w:rPr>
          <w:color w:val="000000"/>
          <w:sz w:val="24"/>
          <w:szCs w:val="20"/>
        </w:rPr>
        <w:t>3  开标一览表</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color w:val="000000"/>
          <w:sz w:val="24"/>
          <w:szCs w:val="20"/>
        </w:rPr>
        <w:t>（实质性格式）</w:t>
      </w:r>
    </w:p>
    <w:p w14:paraId="2D1BAA8C">
      <w:pPr>
        <w:topLinePunct/>
        <w:spacing w:line="360" w:lineRule="exact"/>
        <w:jc w:val="center"/>
        <w:rPr>
          <w:b/>
          <w:color w:val="000000"/>
          <w:sz w:val="36"/>
          <w:szCs w:val="36"/>
        </w:rPr>
      </w:pPr>
      <w:bookmarkStart w:id="290" w:name="_Toc305158826"/>
      <w:bookmarkStart w:id="291" w:name="_Toc226965748"/>
      <w:bookmarkStart w:id="292" w:name="_Toc195842923"/>
      <w:bookmarkStart w:id="293" w:name="_Toc264969248"/>
      <w:bookmarkStart w:id="294" w:name="_Toc164608827"/>
      <w:bookmarkStart w:id="295" w:name="_Toc265228396"/>
      <w:bookmarkStart w:id="296" w:name="_Toc164608672"/>
      <w:bookmarkStart w:id="297" w:name="_Toc226965831"/>
      <w:bookmarkStart w:id="298" w:name="_Toc226337254"/>
      <w:bookmarkStart w:id="299" w:name="_Toc305158900"/>
      <w:bookmarkStart w:id="300" w:name="_Toc226309802"/>
      <w:r>
        <w:rPr>
          <w:rFonts w:hint="eastAsia"/>
          <w:b/>
          <w:color w:val="000000"/>
          <w:sz w:val="36"/>
          <w:szCs w:val="36"/>
        </w:rPr>
        <w:t>开标一览表</w:t>
      </w:r>
      <w:bookmarkEnd w:id="290"/>
      <w:bookmarkEnd w:id="291"/>
      <w:bookmarkEnd w:id="292"/>
      <w:bookmarkEnd w:id="293"/>
      <w:bookmarkEnd w:id="294"/>
      <w:bookmarkEnd w:id="295"/>
      <w:bookmarkEnd w:id="296"/>
      <w:bookmarkEnd w:id="297"/>
      <w:bookmarkEnd w:id="298"/>
      <w:bookmarkEnd w:id="299"/>
      <w:bookmarkEnd w:id="300"/>
    </w:p>
    <w:p w14:paraId="16419C16">
      <w:pPr>
        <w:tabs>
          <w:tab w:val="left" w:pos="1800"/>
          <w:tab w:val="left" w:pos="5580"/>
        </w:tabs>
        <w:topLinePunct/>
        <w:spacing w:line="360" w:lineRule="auto"/>
        <w:jc w:val="left"/>
        <w:rPr>
          <w:i/>
          <w:color w:val="FF0000"/>
          <w:sz w:val="24"/>
        </w:rPr>
      </w:pPr>
    </w:p>
    <w:p w14:paraId="50E3E8D7">
      <w:pPr>
        <w:tabs>
          <w:tab w:val="left" w:pos="1800"/>
          <w:tab w:val="left" w:pos="5580"/>
        </w:tabs>
        <w:topLinePunct/>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6"/>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2268"/>
        <w:gridCol w:w="2160"/>
        <w:gridCol w:w="1644"/>
        <w:gridCol w:w="1843"/>
      </w:tblGrid>
      <w:tr w14:paraId="7B35D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88" w:type="dxa"/>
            <w:vAlign w:val="center"/>
          </w:tcPr>
          <w:p w14:paraId="68C79C91">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序号</w:t>
            </w:r>
          </w:p>
        </w:tc>
        <w:tc>
          <w:tcPr>
            <w:tcW w:w="2268" w:type="dxa"/>
            <w:vAlign w:val="center"/>
          </w:tcPr>
          <w:p w14:paraId="6F894F58">
            <w:pPr>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投标人名称</w:t>
            </w:r>
          </w:p>
        </w:tc>
        <w:tc>
          <w:tcPr>
            <w:tcW w:w="2160" w:type="dxa"/>
            <w:vAlign w:val="center"/>
          </w:tcPr>
          <w:p w14:paraId="76BBD4AA">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投标总价</w:t>
            </w:r>
          </w:p>
        </w:tc>
        <w:tc>
          <w:tcPr>
            <w:tcW w:w="1644" w:type="dxa"/>
            <w:vAlign w:val="center"/>
          </w:tcPr>
          <w:p w14:paraId="1FFEBFF1">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投标保证金（有/无）</w:t>
            </w:r>
          </w:p>
        </w:tc>
        <w:tc>
          <w:tcPr>
            <w:tcW w:w="1843" w:type="dxa"/>
            <w:vAlign w:val="center"/>
          </w:tcPr>
          <w:p w14:paraId="5F1FEF38">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备注</w:t>
            </w:r>
          </w:p>
        </w:tc>
      </w:tr>
      <w:tr w14:paraId="2A0AC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88" w:type="dxa"/>
            <w:vAlign w:val="center"/>
          </w:tcPr>
          <w:p w14:paraId="6EB7D5AF">
            <w:pPr>
              <w:pStyle w:val="25"/>
              <w:topLinePunct/>
              <w:spacing w:line="360" w:lineRule="auto"/>
              <w:jc w:val="center"/>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268" w:type="dxa"/>
            <w:vAlign w:val="center"/>
          </w:tcPr>
          <w:p w14:paraId="7270C8F6">
            <w:pPr>
              <w:widowControl/>
              <w:topLinePunct/>
              <w:spacing w:line="360" w:lineRule="auto"/>
              <w:jc w:val="center"/>
              <w:rPr>
                <w:color w:val="000000" w:themeColor="text1"/>
                <w:sz w:val="24"/>
                <w14:textFill>
                  <w14:solidFill>
                    <w14:schemeClr w14:val="tx1"/>
                  </w14:solidFill>
                </w14:textFill>
              </w:rPr>
            </w:pPr>
          </w:p>
        </w:tc>
        <w:tc>
          <w:tcPr>
            <w:tcW w:w="2160" w:type="dxa"/>
            <w:vAlign w:val="center"/>
          </w:tcPr>
          <w:p w14:paraId="5327F46D">
            <w:pPr>
              <w:widowControl/>
              <w:topLinePunct/>
              <w:spacing w:line="360" w:lineRule="auto"/>
              <w:rPr>
                <w:color w:val="000000" w:themeColor="text1"/>
                <w:sz w:val="24"/>
                <w14:textFill>
                  <w14:solidFill>
                    <w14:schemeClr w14:val="tx1"/>
                  </w14:solidFill>
                </w14:textFill>
              </w:rPr>
            </w:pPr>
          </w:p>
        </w:tc>
        <w:tc>
          <w:tcPr>
            <w:tcW w:w="1644" w:type="dxa"/>
            <w:vAlign w:val="center"/>
          </w:tcPr>
          <w:p w14:paraId="3C0255EE">
            <w:pPr>
              <w:widowControl/>
              <w:topLinePunct/>
              <w:spacing w:line="360" w:lineRule="auto"/>
              <w:jc w:val="center"/>
              <w:rPr>
                <w:sz w:val="24"/>
              </w:rPr>
            </w:pPr>
          </w:p>
        </w:tc>
        <w:tc>
          <w:tcPr>
            <w:tcW w:w="1843" w:type="dxa"/>
          </w:tcPr>
          <w:p w14:paraId="677E417F">
            <w:pPr>
              <w:pStyle w:val="19"/>
              <w:topLinePunct/>
            </w:pPr>
          </w:p>
        </w:tc>
      </w:tr>
    </w:tbl>
    <w:p w14:paraId="6262B7F4">
      <w:pPr>
        <w:topLinePunct/>
        <w:autoSpaceDE w:val="0"/>
        <w:autoSpaceDN w:val="0"/>
        <w:adjustRightInd w:val="0"/>
        <w:jc w:val="left"/>
        <w:rPr>
          <w:color w:val="000000"/>
          <w:kern w:val="0"/>
          <w:sz w:val="24"/>
        </w:rPr>
      </w:pPr>
    </w:p>
    <w:p w14:paraId="1B85CDD9">
      <w:pPr>
        <w:topLinePunct/>
        <w:autoSpaceDE w:val="0"/>
        <w:autoSpaceDN w:val="0"/>
        <w:adjustRightInd w:val="0"/>
        <w:jc w:val="left"/>
        <w:rPr>
          <w:color w:val="000000"/>
          <w:sz w:val="24"/>
          <w:szCs w:val="20"/>
        </w:rPr>
      </w:pPr>
      <w:r>
        <w:rPr>
          <w:color w:val="000000"/>
          <w:kern w:val="0"/>
          <w:sz w:val="24"/>
        </w:rPr>
        <w:t>注：1</w:t>
      </w:r>
      <w:r>
        <w:rPr>
          <w:color w:val="000000"/>
          <w:sz w:val="24"/>
          <w:szCs w:val="20"/>
        </w:rPr>
        <w:t>.此表中的投标报价应和《投标分项报价表》中的总价相一致。</w:t>
      </w:r>
    </w:p>
    <w:p w14:paraId="17E34203">
      <w:pPr>
        <w:topLinePunct/>
        <w:autoSpaceDE w:val="0"/>
        <w:autoSpaceDN w:val="0"/>
        <w:adjustRightInd w:val="0"/>
        <w:snapToGrid w:val="0"/>
        <w:spacing w:before="25" w:after="25" w:line="360" w:lineRule="auto"/>
        <w:rPr>
          <w:color w:val="000000"/>
          <w:sz w:val="24"/>
          <w:lang w:val="zh-CN"/>
        </w:rPr>
      </w:pPr>
    </w:p>
    <w:p w14:paraId="7D869D48">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856C2B3">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493335E">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BE4EB3">
      <w:pPr>
        <w:widowControl/>
        <w:topLinePunct/>
        <w:jc w:val="left"/>
        <w:rPr>
          <w:color w:val="000000"/>
          <w:sz w:val="24"/>
          <w:szCs w:val="20"/>
        </w:rPr>
      </w:pPr>
      <w:bookmarkStart w:id="301" w:name="_Toc142311060"/>
      <w:bookmarkStart w:id="302" w:name="_Toc150774763"/>
      <w:bookmarkStart w:id="303" w:name="_Toc150480796"/>
      <w:bookmarkStart w:id="304" w:name="_Toc305158827"/>
      <w:bookmarkStart w:id="305" w:name="_Toc265228397"/>
      <w:bookmarkStart w:id="306" w:name="_Toc226309803"/>
      <w:bookmarkStart w:id="307" w:name="_Toc264969249"/>
      <w:bookmarkStart w:id="308" w:name="_Toc226965832"/>
      <w:bookmarkStart w:id="309" w:name="_Toc127151558"/>
      <w:bookmarkStart w:id="310" w:name="_Toc305158901"/>
      <w:bookmarkStart w:id="311" w:name="_Toc226337255"/>
      <w:bookmarkStart w:id="312" w:name="_Toc226965749"/>
      <w:bookmarkStart w:id="313" w:name="_Toc195842924"/>
      <w:r>
        <w:rPr>
          <w:color w:val="000000"/>
          <w:sz w:val="24"/>
          <w:szCs w:val="20"/>
        </w:rPr>
        <w:br w:type="page"/>
      </w:r>
    </w:p>
    <w:p w14:paraId="6522EB51">
      <w:pPr>
        <w:topLinePunct/>
        <w:spacing w:line="360" w:lineRule="auto"/>
        <w:outlineLvl w:val="2"/>
        <w:rPr>
          <w:color w:val="000000"/>
          <w:sz w:val="24"/>
          <w:szCs w:val="20"/>
        </w:rPr>
      </w:pPr>
      <w:r>
        <w:rPr>
          <w:color w:val="000000"/>
          <w:sz w:val="24"/>
          <w:szCs w:val="20"/>
        </w:rPr>
        <w:t>4  投标分项报价表</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12F9CA77">
      <w:pPr>
        <w:topLinePunct/>
        <w:spacing w:line="360" w:lineRule="exact"/>
        <w:jc w:val="center"/>
        <w:rPr>
          <w:color w:val="000000"/>
          <w:sz w:val="36"/>
          <w:szCs w:val="36"/>
        </w:rPr>
      </w:pPr>
    </w:p>
    <w:p w14:paraId="241D1D49">
      <w:pPr>
        <w:topLinePunct/>
        <w:spacing w:line="360" w:lineRule="exact"/>
        <w:jc w:val="center"/>
        <w:rPr>
          <w:b/>
          <w:color w:val="000000"/>
          <w:sz w:val="36"/>
          <w:szCs w:val="36"/>
        </w:rPr>
      </w:pPr>
      <w:r>
        <w:rPr>
          <w:rFonts w:hint="eastAsia"/>
          <w:b/>
          <w:color w:val="000000"/>
          <w:sz w:val="36"/>
          <w:szCs w:val="36"/>
        </w:rPr>
        <w:t>投标分项报价表</w:t>
      </w:r>
    </w:p>
    <w:p w14:paraId="72E59671">
      <w:pPr>
        <w:topLinePunct/>
        <w:spacing w:line="260" w:lineRule="exact"/>
        <w:jc w:val="center"/>
        <w:rPr>
          <w:color w:val="000000"/>
          <w:sz w:val="36"/>
          <w:szCs w:val="36"/>
        </w:rPr>
      </w:pPr>
    </w:p>
    <w:p w14:paraId="38729FF4">
      <w:pPr>
        <w:tabs>
          <w:tab w:val="left" w:pos="1800"/>
          <w:tab w:val="left" w:pos="5580"/>
        </w:tabs>
        <w:topLinePunct/>
        <w:rPr>
          <w:color w:val="000000"/>
          <w:sz w:val="24"/>
        </w:rPr>
      </w:pPr>
      <w:r>
        <w:rPr>
          <w:color w:val="000000"/>
          <w:sz w:val="24"/>
        </w:rPr>
        <w:t xml:space="preserve">项目编号：___________                  项目名称：__________ </w:t>
      </w:r>
    </w:p>
    <w:tbl>
      <w:tblPr>
        <w:tblStyle w:val="45"/>
        <w:tblW w:w="8011"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780"/>
        <w:gridCol w:w="671"/>
        <w:gridCol w:w="1722"/>
        <w:gridCol w:w="1196"/>
        <w:gridCol w:w="1185"/>
      </w:tblGrid>
      <w:tr w14:paraId="5E28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57" w:type="dxa"/>
            <w:vAlign w:val="center"/>
          </w:tcPr>
          <w:p w14:paraId="7B4853B4">
            <w:pPr>
              <w:widowControl/>
              <w:spacing w:after="0" w:line="240" w:lineRule="auto"/>
              <w:jc w:val="center"/>
              <w:rPr>
                <w:rFonts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 号</w:t>
            </w:r>
          </w:p>
        </w:tc>
        <w:tc>
          <w:tcPr>
            <w:tcW w:w="2780" w:type="dxa"/>
            <w:vAlign w:val="center"/>
          </w:tcPr>
          <w:p w14:paraId="2BE12FBC">
            <w:pPr>
              <w:widowControl/>
              <w:spacing w:after="0" w:line="240" w:lineRule="auto"/>
              <w:jc w:val="center"/>
              <w:rPr>
                <w:color w:val="000000"/>
              </w:rPr>
            </w:pPr>
            <w:r>
              <w:rPr>
                <w:rFonts w:hint="eastAsia" w:cs="宋体" w:asciiTheme="minorEastAsia" w:hAnsiTheme="minorEastAsia" w:eastAsiaTheme="minorEastAsia"/>
                <w:color w:val="000000"/>
                <w:kern w:val="0"/>
                <w:sz w:val="24"/>
              </w:rPr>
              <w:t>品种名称</w:t>
            </w:r>
          </w:p>
        </w:tc>
        <w:tc>
          <w:tcPr>
            <w:tcW w:w="671" w:type="dxa"/>
            <w:textDirection w:val="tbRlV"/>
            <w:vAlign w:val="center"/>
          </w:tcPr>
          <w:p w14:paraId="2A3D14C5">
            <w:pPr>
              <w:widowControl/>
              <w:spacing w:after="0" w:line="240" w:lineRule="auto"/>
              <w:jc w:val="center"/>
              <w:rPr>
                <w:color w:val="000000"/>
              </w:rPr>
            </w:pPr>
            <w:r>
              <w:rPr>
                <w:rFonts w:hint="eastAsia" w:cs="宋体" w:asciiTheme="minorEastAsia" w:hAnsiTheme="minorEastAsia" w:eastAsiaTheme="minorEastAsia"/>
                <w:color w:val="000000"/>
                <w:kern w:val="0"/>
                <w:sz w:val="24"/>
              </w:rPr>
              <w:t>单位</w:t>
            </w:r>
          </w:p>
        </w:tc>
        <w:tc>
          <w:tcPr>
            <w:tcW w:w="1722" w:type="dxa"/>
            <w:vAlign w:val="center"/>
          </w:tcPr>
          <w:p w14:paraId="0AF99AEB">
            <w:pPr>
              <w:widowControl/>
              <w:spacing w:after="0" w:line="240" w:lineRule="auto"/>
              <w:jc w:val="center"/>
              <w:rPr>
                <w:color w:val="000000"/>
              </w:rPr>
            </w:pPr>
            <w:r>
              <w:rPr>
                <w:rFonts w:hint="eastAsia" w:cs="宋体" w:asciiTheme="minorEastAsia" w:hAnsiTheme="minorEastAsia" w:eastAsiaTheme="minorEastAsia"/>
                <w:color w:val="000000"/>
                <w:kern w:val="0"/>
                <w:sz w:val="24"/>
              </w:rPr>
              <w:t>单价</w:t>
            </w:r>
          </w:p>
          <w:p w14:paraId="5EFDA350">
            <w:pPr>
              <w:widowControl/>
              <w:spacing w:after="0" w:line="240" w:lineRule="auto"/>
              <w:jc w:val="center"/>
              <w:rPr>
                <w:color w:val="000000"/>
              </w:rPr>
            </w:pPr>
          </w:p>
        </w:tc>
        <w:tc>
          <w:tcPr>
            <w:tcW w:w="1196" w:type="dxa"/>
            <w:vAlign w:val="center"/>
          </w:tcPr>
          <w:p w14:paraId="0BA5AE59">
            <w:pPr>
              <w:widowControl/>
              <w:spacing w:after="0" w:line="240" w:lineRule="auto"/>
              <w:jc w:val="center"/>
              <w:rPr>
                <w:color w:val="000000"/>
              </w:rPr>
            </w:pPr>
            <w:r>
              <w:rPr>
                <w:rFonts w:hint="eastAsia" w:cs="宋体" w:asciiTheme="minorEastAsia" w:hAnsiTheme="minorEastAsia" w:eastAsiaTheme="minorEastAsia"/>
                <w:color w:val="000000"/>
                <w:kern w:val="0"/>
                <w:sz w:val="24"/>
              </w:rPr>
              <w:t>采购数量</w:t>
            </w:r>
          </w:p>
        </w:tc>
        <w:tc>
          <w:tcPr>
            <w:tcW w:w="1185" w:type="dxa"/>
          </w:tcPr>
          <w:p w14:paraId="34FC8756">
            <w:pPr>
              <w:widowControl/>
              <w:spacing w:after="0" w:line="24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总价</w:t>
            </w:r>
          </w:p>
        </w:tc>
      </w:tr>
      <w:tr w14:paraId="71A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57" w:type="dxa"/>
            <w:vAlign w:val="center"/>
          </w:tcPr>
          <w:p w14:paraId="2FB091A6">
            <w:pPr>
              <w:widowControl/>
              <w:spacing w:after="0" w:line="276" w:lineRule="auto"/>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p>
        </w:tc>
        <w:tc>
          <w:tcPr>
            <w:tcW w:w="2780" w:type="dxa"/>
            <w:vAlign w:val="center"/>
          </w:tcPr>
          <w:p w14:paraId="30134EEE">
            <w:pPr>
              <w:widowControl/>
              <w:spacing w:after="0" w:line="276" w:lineRule="auto"/>
              <w:jc w:val="center"/>
              <w:rPr>
                <w:rFonts w:cs="宋体" w:asciiTheme="minorEastAsia" w:hAnsiTheme="minorEastAsia" w:eastAsiaTheme="minorEastAsia"/>
                <w:color w:val="000000"/>
                <w:kern w:val="0"/>
                <w:sz w:val="24"/>
              </w:rPr>
            </w:pPr>
            <w:r>
              <w:rPr>
                <w:rFonts w:hint="eastAsia"/>
                <w:color w:val="000000"/>
              </w:rPr>
              <w:t>夏装制式衬衣（长袖）</w:t>
            </w:r>
          </w:p>
        </w:tc>
        <w:tc>
          <w:tcPr>
            <w:tcW w:w="671" w:type="dxa"/>
            <w:vAlign w:val="center"/>
          </w:tcPr>
          <w:p w14:paraId="1A12CBF2">
            <w:pPr>
              <w:widowControl/>
              <w:spacing w:after="0" w:line="276" w:lineRule="auto"/>
              <w:jc w:val="center"/>
              <w:rPr>
                <w:rFonts w:cs="宋体" w:asciiTheme="minorEastAsia" w:hAnsiTheme="minorEastAsia" w:eastAsiaTheme="minorEastAsia"/>
                <w:color w:val="000000"/>
                <w:kern w:val="0"/>
                <w:sz w:val="24"/>
              </w:rPr>
            </w:pPr>
            <w:r>
              <w:rPr>
                <w:rFonts w:hint="eastAsia"/>
                <w:color w:val="000000"/>
              </w:rPr>
              <w:t>件</w:t>
            </w:r>
          </w:p>
        </w:tc>
        <w:tc>
          <w:tcPr>
            <w:tcW w:w="1722" w:type="dxa"/>
            <w:vAlign w:val="center"/>
          </w:tcPr>
          <w:p w14:paraId="01637819">
            <w:pPr>
              <w:widowControl/>
              <w:spacing w:after="0" w:line="276" w:lineRule="auto"/>
              <w:jc w:val="center"/>
              <w:rPr>
                <w:rFonts w:cs="宋体" w:asciiTheme="minorEastAsia" w:hAnsiTheme="minorEastAsia" w:eastAsiaTheme="minorEastAsia"/>
                <w:color w:val="000000"/>
                <w:kern w:val="0"/>
                <w:sz w:val="24"/>
              </w:rPr>
            </w:pPr>
          </w:p>
        </w:tc>
        <w:tc>
          <w:tcPr>
            <w:tcW w:w="1196" w:type="dxa"/>
            <w:vAlign w:val="center"/>
          </w:tcPr>
          <w:p w14:paraId="2B87AEC4">
            <w:pPr>
              <w:widowControl/>
              <w:spacing w:after="0" w:line="276" w:lineRule="auto"/>
              <w:jc w:val="center"/>
              <w:rPr>
                <w:rFonts w:cs="宋体" w:asciiTheme="minorEastAsia" w:hAnsiTheme="minorEastAsia" w:eastAsiaTheme="minorEastAsia"/>
                <w:color w:val="000000"/>
                <w:kern w:val="0"/>
                <w:sz w:val="24"/>
              </w:rPr>
            </w:pPr>
            <w:r>
              <w:rPr>
                <w:rFonts w:hint="eastAsia"/>
                <w:color w:val="000000"/>
              </w:rPr>
              <w:t>1624</w:t>
            </w:r>
          </w:p>
        </w:tc>
        <w:tc>
          <w:tcPr>
            <w:tcW w:w="1185" w:type="dxa"/>
          </w:tcPr>
          <w:p w14:paraId="75DAC99C">
            <w:pPr>
              <w:widowControl/>
              <w:spacing w:after="0" w:line="276" w:lineRule="auto"/>
              <w:jc w:val="center"/>
              <w:rPr>
                <w:color w:val="000000"/>
              </w:rPr>
            </w:pPr>
          </w:p>
        </w:tc>
      </w:tr>
      <w:tr w14:paraId="4F18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57" w:type="dxa"/>
            <w:vAlign w:val="center"/>
          </w:tcPr>
          <w:p w14:paraId="072C8892">
            <w:pPr>
              <w:widowControl/>
              <w:spacing w:after="0" w:line="276"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780" w:type="dxa"/>
            <w:vAlign w:val="center"/>
          </w:tcPr>
          <w:p w14:paraId="349A5A9F">
            <w:pPr>
              <w:widowControl/>
              <w:spacing w:after="0" w:line="276" w:lineRule="auto"/>
              <w:jc w:val="center"/>
              <w:rPr>
                <w:rFonts w:cs="宋体" w:asciiTheme="minorEastAsia" w:hAnsiTheme="minorEastAsia" w:eastAsiaTheme="minorEastAsia"/>
                <w:color w:val="000000"/>
                <w:kern w:val="0"/>
                <w:sz w:val="24"/>
              </w:rPr>
            </w:pPr>
            <w:r>
              <w:rPr>
                <w:rFonts w:hint="eastAsia"/>
                <w:color w:val="000000"/>
              </w:rPr>
              <w:t>夏装制式衬衣（短袖）</w:t>
            </w:r>
          </w:p>
        </w:tc>
        <w:tc>
          <w:tcPr>
            <w:tcW w:w="671" w:type="dxa"/>
            <w:vAlign w:val="center"/>
          </w:tcPr>
          <w:p w14:paraId="353F2D39">
            <w:pPr>
              <w:widowControl/>
              <w:spacing w:after="0" w:line="276" w:lineRule="auto"/>
              <w:jc w:val="center"/>
              <w:rPr>
                <w:rFonts w:cs="宋体" w:asciiTheme="minorEastAsia" w:hAnsiTheme="minorEastAsia" w:eastAsiaTheme="minorEastAsia"/>
                <w:color w:val="000000"/>
                <w:kern w:val="0"/>
                <w:sz w:val="24"/>
              </w:rPr>
            </w:pPr>
            <w:r>
              <w:rPr>
                <w:rFonts w:hint="eastAsia"/>
                <w:color w:val="000000"/>
              </w:rPr>
              <w:t>件</w:t>
            </w:r>
          </w:p>
        </w:tc>
        <w:tc>
          <w:tcPr>
            <w:tcW w:w="1722" w:type="dxa"/>
            <w:vAlign w:val="center"/>
          </w:tcPr>
          <w:p w14:paraId="1B0F91DE">
            <w:pPr>
              <w:widowControl/>
              <w:spacing w:after="0" w:line="276" w:lineRule="auto"/>
              <w:jc w:val="center"/>
              <w:rPr>
                <w:rFonts w:cs="宋体" w:asciiTheme="minorEastAsia" w:hAnsiTheme="minorEastAsia" w:eastAsiaTheme="minorEastAsia"/>
                <w:color w:val="000000"/>
                <w:kern w:val="0"/>
                <w:sz w:val="24"/>
              </w:rPr>
            </w:pPr>
          </w:p>
        </w:tc>
        <w:tc>
          <w:tcPr>
            <w:tcW w:w="1196" w:type="dxa"/>
            <w:vAlign w:val="center"/>
          </w:tcPr>
          <w:p w14:paraId="79CD662B">
            <w:pPr>
              <w:widowControl/>
              <w:spacing w:after="0" w:line="276" w:lineRule="auto"/>
              <w:jc w:val="center"/>
              <w:rPr>
                <w:rFonts w:cs="宋体" w:asciiTheme="minorEastAsia" w:hAnsiTheme="minorEastAsia" w:eastAsiaTheme="minorEastAsia"/>
                <w:color w:val="000000"/>
                <w:kern w:val="0"/>
                <w:sz w:val="24"/>
              </w:rPr>
            </w:pPr>
            <w:r>
              <w:rPr>
                <w:rFonts w:hint="eastAsia"/>
                <w:color w:val="000000"/>
              </w:rPr>
              <w:t>2436</w:t>
            </w:r>
          </w:p>
        </w:tc>
        <w:tc>
          <w:tcPr>
            <w:tcW w:w="1185" w:type="dxa"/>
          </w:tcPr>
          <w:p w14:paraId="69FF4D30">
            <w:pPr>
              <w:widowControl/>
              <w:spacing w:after="0" w:line="276" w:lineRule="auto"/>
              <w:jc w:val="center"/>
              <w:rPr>
                <w:color w:val="000000"/>
              </w:rPr>
            </w:pPr>
          </w:p>
        </w:tc>
      </w:tr>
      <w:tr w14:paraId="7663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6" w:hRule="exact"/>
          <w:jc w:val="center"/>
        </w:trPr>
        <w:tc>
          <w:tcPr>
            <w:tcW w:w="457" w:type="dxa"/>
            <w:vAlign w:val="bottom"/>
          </w:tcPr>
          <w:p w14:paraId="30C77BBE">
            <w:pPr>
              <w:widowControl/>
              <w:spacing w:after="0" w:line="276" w:lineRule="auto"/>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w:t>
            </w:r>
          </w:p>
        </w:tc>
        <w:tc>
          <w:tcPr>
            <w:tcW w:w="2780" w:type="dxa"/>
            <w:vAlign w:val="center"/>
          </w:tcPr>
          <w:p w14:paraId="7A82E86F">
            <w:pPr>
              <w:widowControl/>
              <w:spacing w:after="0" w:line="276" w:lineRule="auto"/>
              <w:jc w:val="center"/>
              <w:rPr>
                <w:rFonts w:asciiTheme="minorEastAsia" w:hAnsiTheme="minorEastAsia" w:eastAsiaTheme="minorEastAsia"/>
                <w:color w:val="000000"/>
                <w:kern w:val="0"/>
                <w:sz w:val="24"/>
              </w:rPr>
            </w:pPr>
            <w:r>
              <w:rPr>
                <w:rFonts w:hint="eastAsia"/>
                <w:color w:val="000000"/>
              </w:rPr>
              <w:t>单裤</w:t>
            </w:r>
          </w:p>
        </w:tc>
        <w:tc>
          <w:tcPr>
            <w:tcW w:w="671" w:type="dxa"/>
            <w:vAlign w:val="center"/>
          </w:tcPr>
          <w:p w14:paraId="42BC0D85">
            <w:pPr>
              <w:widowControl/>
              <w:spacing w:after="0" w:line="276" w:lineRule="auto"/>
              <w:jc w:val="center"/>
              <w:rPr>
                <w:rFonts w:asciiTheme="minorEastAsia" w:hAnsiTheme="minorEastAsia" w:eastAsiaTheme="minorEastAsia"/>
                <w:color w:val="000000"/>
                <w:kern w:val="0"/>
                <w:sz w:val="24"/>
              </w:rPr>
            </w:pPr>
            <w:r>
              <w:rPr>
                <w:rFonts w:hint="eastAsia"/>
                <w:color w:val="000000"/>
              </w:rPr>
              <w:t>条</w:t>
            </w:r>
          </w:p>
        </w:tc>
        <w:tc>
          <w:tcPr>
            <w:tcW w:w="1722" w:type="dxa"/>
            <w:vAlign w:val="center"/>
          </w:tcPr>
          <w:p w14:paraId="4543B34B">
            <w:pPr>
              <w:widowControl/>
              <w:spacing w:after="0" w:line="276" w:lineRule="auto"/>
              <w:jc w:val="center"/>
              <w:rPr>
                <w:rFonts w:asciiTheme="minorEastAsia" w:hAnsiTheme="minorEastAsia" w:eastAsiaTheme="minorEastAsia"/>
                <w:color w:val="000000"/>
                <w:kern w:val="0"/>
                <w:sz w:val="24"/>
              </w:rPr>
            </w:pPr>
          </w:p>
        </w:tc>
        <w:tc>
          <w:tcPr>
            <w:tcW w:w="1196" w:type="dxa"/>
            <w:vAlign w:val="center"/>
          </w:tcPr>
          <w:p w14:paraId="5B560866">
            <w:pPr>
              <w:widowControl/>
              <w:spacing w:after="0" w:line="276" w:lineRule="auto"/>
              <w:jc w:val="center"/>
              <w:rPr>
                <w:rFonts w:asciiTheme="minorEastAsia" w:hAnsiTheme="minorEastAsia" w:eastAsiaTheme="minorEastAsia"/>
                <w:color w:val="000000"/>
                <w:kern w:val="0"/>
                <w:sz w:val="24"/>
              </w:rPr>
            </w:pPr>
            <w:r>
              <w:rPr>
                <w:rFonts w:hint="eastAsia"/>
                <w:color w:val="000000"/>
              </w:rPr>
              <w:t>1658</w:t>
            </w:r>
          </w:p>
        </w:tc>
        <w:tc>
          <w:tcPr>
            <w:tcW w:w="1185" w:type="dxa"/>
          </w:tcPr>
          <w:p w14:paraId="07AFD20E">
            <w:pPr>
              <w:widowControl/>
              <w:spacing w:after="0" w:line="276" w:lineRule="auto"/>
              <w:jc w:val="center"/>
              <w:rPr>
                <w:color w:val="000000"/>
              </w:rPr>
            </w:pPr>
          </w:p>
        </w:tc>
      </w:tr>
      <w:tr w14:paraId="271D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6" w:hRule="exact"/>
          <w:jc w:val="center"/>
        </w:trPr>
        <w:tc>
          <w:tcPr>
            <w:tcW w:w="457" w:type="dxa"/>
            <w:vAlign w:val="bottom"/>
          </w:tcPr>
          <w:p w14:paraId="26073F24">
            <w:pPr>
              <w:widowControl/>
              <w:spacing w:after="0" w:line="276" w:lineRule="auto"/>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4</w:t>
            </w:r>
          </w:p>
        </w:tc>
        <w:tc>
          <w:tcPr>
            <w:tcW w:w="2780" w:type="dxa"/>
            <w:vAlign w:val="center"/>
          </w:tcPr>
          <w:p w14:paraId="466E447D">
            <w:pPr>
              <w:widowControl/>
              <w:spacing w:after="0" w:line="276" w:lineRule="auto"/>
              <w:jc w:val="center"/>
              <w:rPr>
                <w:color w:val="000000"/>
              </w:rPr>
            </w:pPr>
            <w:r>
              <w:rPr>
                <w:rFonts w:hint="eastAsia"/>
                <w:color w:val="000000"/>
              </w:rPr>
              <w:t>春秋执勤服（上衣、裤子）</w:t>
            </w:r>
          </w:p>
        </w:tc>
        <w:tc>
          <w:tcPr>
            <w:tcW w:w="671" w:type="dxa"/>
            <w:vAlign w:val="center"/>
          </w:tcPr>
          <w:p w14:paraId="41384747">
            <w:pPr>
              <w:widowControl/>
              <w:spacing w:after="0" w:line="276" w:lineRule="auto"/>
              <w:jc w:val="center"/>
              <w:rPr>
                <w:color w:val="000000"/>
              </w:rPr>
            </w:pPr>
            <w:r>
              <w:rPr>
                <w:rFonts w:hint="eastAsia"/>
                <w:color w:val="000000"/>
              </w:rPr>
              <w:t>套</w:t>
            </w:r>
          </w:p>
        </w:tc>
        <w:tc>
          <w:tcPr>
            <w:tcW w:w="1722" w:type="dxa"/>
            <w:vAlign w:val="center"/>
          </w:tcPr>
          <w:p w14:paraId="6C2BD3E7">
            <w:pPr>
              <w:widowControl/>
              <w:spacing w:after="0" w:line="276" w:lineRule="auto"/>
              <w:jc w:val="center"/>
              <w:rPr>
                <w:color w:val="000000"/>
              </w:rPr>
            </w:pPr>
          </w:p>
        </w:tc>
        <w:tc>
          <w:tcPr>
            <w:tcW w:w="1196" w:type="dxa"/>
            <w:vAlign w:val="center"/>
          </w:tcPr>
          <w:p w14:paraId="0D131F30">
            <w:pPr>
              <w:widowControl/>
              <w:spacing w:after="0" w:line="276" w:lineRule="auto"/>
              <w:jc w:val="center"/>
              <w:rPr>
                <w:color w:val="000000"/>
              </w:rPr>
            </w:pPr>
            <w:r>
              <w:rPr>
                <w:rFonts w:hint="eastAsia"/>
                <w:color w:val="000000"/>
              </w:rPr>
              <w:t>1550</w:t>
            </w:r>
          </w:p>
        </w:tc>
        <w:tc>
          <w:tcPr>
            <w:tcW w:w="1185" w:type="dxa"/>
          </w:tcPr>
          <w:p w14:paraId="072C4750">
            <w:pPr>
              <w:widowControl/>
              <w:spacing w:after="0" w:line="276" w:lineRule="auto"/>
              <w:jc w:val="center"/>
              <w:rPr>
                <w:color w:val="000000"/>
              </w:rPr>
            </w:pPr>
          </w:p>
        </w:tc>
      </w:tr>
      <w:tr w14:paraId="37A6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6" w:hRule="exact"/>
          <w:jc w:val="center"/>
        </w:trPr>
        <w:tc>
          <w:tcPr>
            <w:tcW w:w="457" w:type="dxa"/>
            <w:vAlign w:val="bottom"/>
          </w:tcPr>
          <w:p w14:paraId="537D5A13">
            <w:pPr>
              <w:widowControl/>
              <w:spacing w:after="0" w:line="276" w:lineRule="auto"/>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5</w:t>
            </w:r>
          </w:p>
        </w:tc>
        <w:tc>
          <w:tcPr>
            <w:tcW w:w="2780" w:type="dxa"/>
          </w:tcPr>
          <w:p w14:paraId="6F730137">
            <w:pPr>
              <w:pStyle w:val="267"/>
              <w:spacing w:line="276" w:lineRule="auto"/>
              <w:jc w:val="center"/>
              <w:rPr>
                <w:sz w:val="24"/>
                <w:szCs w:val="24"/>
                <w:lang w:val="en-US"/>
              </w:rPr>
            </w:pPr>
            <w:r>
              <w:rPr>
                <w:rFonts w:hint="eastAsia"/>
                <w:sz w:val="24"/>
                <w:szCs w:val="24"/>
              </w:rPr>
              <w:t>大檐帽</w:t>
            </w:r>
            <w:r>
              <w:rPr>
                <w:rFonts w:hint="eastAsia"/>
                <w:sz w:val="24"/>
                <w:szCs w:val="24"/>
                <w:lang w:val="en-US"/>
              </w:rPr>
              <w:t>（</w:t>
            </w:r>
            <w:r>
              <w:rPr>
                <w:rFonts w:hint="eastAsia"/>
                <w:sz w:val="24"/>
                <w:szCs w:val="24"/>
              </w:rPr>
              <w:t>男士</w:t>
            </w:r>
            <w:r>
              <w:rPr>
                <w:rFonts w:hint="eastAsia"/>
                <w:sz w:val="24"/>
                <w:szCs w:val="24"/>
                <w:lang w:val="en-US"/>
              </w:rPr>
              <w:t>）/</w:t>
            </w:r>
          </w:p>
          <w:p w14:paraId="12D6A7E1">
            <w:pPr>
              <w:widowControl/>
              <w:spacing w:after="0" w:line="276" w:lineRule="auto"/>
              <w:jc w:val="center"/>
              <w:rPr>
                <w:color w:val="000000"/>
              </w:rPr>
            </w:pPr>
            <w:r>
              <w:rPr>
                <w:rFonts w:hint="eastAsia"/>
                <w:sz w:val="24"/>
              </w:rPr>
              <w:t>卷檐帽（女士）</w:t>
            </w:r>
          </w:p>
        </w:tc>
        <w:tc>
          <w:tcPr>
            <w:tcW w:w="671" w:type="dxa"/>
          </w:tcPr>
          <w:p w14:paraId="1B61D1FB">
            <w:pPr>
              <w:widowControl/>
              <w:spacing w:after="0" w:line="276" w:lineRule="auto"/>
              <w:jc w:val="center"/>
              <w:rPr>
                <w:color w:val="000000"/>
              </w:rPr>
            </w:pPr>
            <w:r>
              <w:rPr>
                <w:rFonts w:hint="eastAsia"/>
                <w:sz w:val="24"/>
              </w:rPr>
              <w:t>顶</w:t>
            </w:r>
          </w:p>
        </w:tc>
        <w:tc>
          <w:tcPr>
            <w:tcW w:w="1722" w:type="dxa"/>
          </w:tcPr>
          <w:p w14:paraId="538A0755">
            <w:pPr>
              <w:widowControl/>
              <w:spacing w:after="0" w:line="276" w:lineRule="auto"/>
              <w:jc w:val="center"/>
              <w:rPr>
                <w:color w:val="000000"/>
              </w:rPr>
            </w:pPr>
          </w:p>
        </w:tc>
        <w:tc>
          <w:tcPr>
            <w:tcW w:w="1196" w:type="dxa"/>
          </w:tcPr>
          <w:p w14:paraId="7AA815FC">
            <w:pPr>
              <w:widowControl/>
              <w:spacing w:after="0" w:line="276" w:lineRule="auto"/>
              <w:jc w:val="center"/>
              <w:rPr>
                <w:color w:val="000000"/>
              </w:rPr>
            </w:pPr>
            <w:r>
              <w:rPr>
                <w:rFonts w:hint="eastAsia"/>
                <w:sz w:val="24"/>
              </w:rPr>
              <w:t>698</w:t>
            </w:r>
          </w:p>
        </w:tc>
        <w:tc>
          <w:tcPr>
            <w:tcW w:w="1185" w:type="dxa"/>
          </w:tcPr>
          <w:p w14:paraId="04BBBA28">
            <w:pPr>
              <w:widowControl/>
              <w:spacing w:after="0" w:line="276" w:lineRule="auto"/>
              <w:jc w:val="center"/>
              <w:rPr>
                <w:sz w:val="24"/>
              </w:rPr>
            </w:pPr>
          </w:p>
        </w:tc>
      </w:tr>
      <w:tr w14:paraId="2B2C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6" w:hRule="exact"/>
          <w:jc w:val="center"/>
        </w:trPr>
        <w:tc>
          <w:tcPr>
            <w:tcW w:w="457" w:type="dxa"/>
            <w:vAlign w:val="bottom"/>
          </w:tcPr>
          <w:p w14:paraId="6384FD61">
            <w:pPr>
              <w:widowControl/>
              <w:spacing w:after="0" w:line="276" w:lineRule="auto"/>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6</w:t>
            </w:r>
          </w:p>
        </w:tc>
        <w:tc>
          <w:tcPr>
            <w:tcW w:w="2780" w:type="dxa"/>
          </w:tcPr>
          <w:p w14:paraId="6ACF1CCE">
            <w:pPr>
              <w:pStyle w:val="267"/>
              <w:spacing w:line="276" w:lineRule="auto"/>
              <w:jc w:val="center"/>
              <w:rPr>
                <w:sz w:val="24"/>
                <w:szCs w:val="24"/>
              </w:rPr>
            </w:pPr>
            <w:r>
              <w:rPr>
                <w:rFonts w:hint="eastAsia"/>
                <w:sz w:val="24"/>
                <w:szCs w:val="24"/>
              </w:rPr>
              <w:t>大檐凉帽（男士）/</w:t>
            </w:r>
          </w:p>
          <w:p w14:paraId="7ECD76BF">
            <w:pPr>
              <w:widowControl/>
              <w:spacing w:after="0" w:line="276" w:lineRule="auto"/>
              <w:jc w:val="center"/>
              <w:rPr>
                <w:color w:val="000000"/>
              </w:rPr>
            </w:pPr>
            <w:r>
              <w:rPr>
                <w:rFonts w:hint="eastAsia"/>
                <w:sz w:val="24"/>
              </w:rPr>
              <w:t>卷檐凉帽（女士）</w:t>
            </w:r>
          </w:p>
        </w:tc>
        <w:tc>
          <w:tcPr>
            <w:tcW w:w="671" w:type="dxa"/>
          </w:tcPr>
          <w:p w14:paraId="7CDFCA2A">
            <w:pPr>
              <w:widowControl/>
              <w:spacing w:after="0" w:line="276" w:lineRule="auto"/>
              <w:jc w:val="center"/>
              <w:rPr>
                <w:color w:val="000000"/>
              </w:rPr>
            </w:pPr>
            <w:r>
              <w:rPr>
                <w:rFonts w:hint="eastAsia"/>
                <w:sz w:val="24"/>
              </w:rPr>
              <w:t>顶</w:t>
            </w:r>
          </w:p>
        </w:tc>
        <w:tc>
          <w:tcPr>
            <w:tcW w:w="1722" w:type="dxa"/>
          </w:tcPr>
          <w:p w14:paraId="75E00235">
            <w:pPr>
              <w:widowControl/>
              <w:spacing w:after="0" w:line="276" w:lineRule="auto"/>
              <w:jc w:val="center"/>
              <w:rPr>
                <w:color w:val="000000"/>
              </w:rPr>
            </w:pPr>
          </w:p>
        </w:tc>
        <w:tc>
          <w:tcPr>
            <w:tcW w:w="1196" w:type="dxa"/>
          </w:tcPr>
          <w:p w14:paraId="2D009202">
            <w:pPr>
              <w:widowControl/>
              <w:spacing w:after="0" w:line="276" w:lineRule="auto"/>
              <w:jc w:val="center"/>
              <w:rPr>
                <w:color w:val="000000"/>
              </w:rPr>
            </w:pPr>
            <w:r>
              <w:rPr>
                <w:rFonts w:hint="eastAsia"/>
                <w:sz w:val="24"/>
              </w:rPr>
              <w:t>698</w:t>
            </w:r>
          </w:p>
        </w:tc>
        <w:tc>
          <w:tcPr>
            <w:tcW w:w="1185" w:type="dxa"/>
          </w:tcPr>
          <w:p w14:paraId="36447754">
            <w:pPr>
              <w:widowControl/>
              <w:spacing w:after="0" w:line="276" w:lineRule="auto"/>
              <w:jc w:val="center"/>
              <w:rPr>
                <w:sz w:val="24"/>
              </w:rPr>
            </w:pPr>
          </w:p>
        </w:tc>
      </w:tr>
      <w:tr w14:paraId="4D92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6" w:hRule="exact"/>
          <w:jc w:val="center"/>
        </w:trPr>
        <w:tc>
          <w:tcPr>
            <w:tcW w:w="457" w:type="dxa"/>
            <w:vAlign w:val="bottom"/>
          </w:tcPr>
          <w:p w14:paraId="4E6FCFA8">
            <w:pPr>
              <w:widowControl/>
              <w:spacing w:after="0" w:line="276" w:lineRule="auto"/>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7</w:t>
            </w:r>
          </w:p>
        </w:tc>
        <w:tc>
          <w:tcPr>
            <w:tcW w:w="2780" w:type="dxa"/>
          </w:tcPr>
          <w:p w14:paraId="46E45992">
            <w:pPr>
              <w:widowControl/>
              <w:spacing w:after="0" w:line="276" w:lineRule="auto"/>
              <w:jc w:val="center"/>
              <w:rPr>
                <w:sz w:val="24"/>
              </w:rPr>
            </w:pPr>
          </w:p>
          <w:p w14:paraId="618BFED2">
            <w:pPr>
              <w:widowControl/>
              <w:spacing w:after="0" w:line="276" w:lineRule="auto"/>
              <w:jc w:val="center"/>
              <w:rPr>
                <w:color w:val="000000"/>
              </w:rPr>
            </w:pPr>
            <w:r>
              <w:rPr>
                <w:rFonts w:hint="eastAsia"/>
                <w:sz w:val="24"/>
              </w:rPr>
              <w:t>栽绒防寒帽</w:t>
            </w:r>
          </w:p>
        </w:tc>
        <w:tc>
          <w:tcPr>
            <w:tcW w:w="671" w:type="dxa"/>
          </w:tcPr>
          <w:p w14:paraId="70132752">
            <w:pPr>
              <w:widowControl/>
              <w:spacing w:after="0" w:line="276" w:lineRule="auto"/>
              <w:jc w:val="center"/>
              <w:rPr>
                <w:color w:val="000000"/>
              </w:rPr>
            </w:pPr>
            <w:r>
              <w:rPr>
                <w:rFonts w:hint="eastAsia"/>
                <w:sz w:val="24"/>
              </w:rPr>
              <w:t>顶</w:t>
            </w:r>
          </w:p>
        </w:tc>
        <w:tc>
          <w:tcPr>
            <w:tcW w:w="1722" w:type="dxa"/>
          </w:tcPr>
          <w:p w14:paraId="241FBCC0">
            <w:pPr>
              <w:widowControl/>
              <w:spacing w:after="0" w:line="276" w:lineRule="auto"/>
              <w:jc w:val="center"/>
              <w:rPr>
                <w:color w:val="000000"/>
              </w:rPr>
            </w:pPr>
          </w:p>
        </w:tc>
        <w:tc>
          <w:tcPr>
            <w:tcW w:w="1196" w:type="dxa"/>
          </w:tcPr>
          <w:p w14:paraId="7FD6878E">
            <w:pPr>
              <w:widowControl/>
              <w:spacing w:after="0" w:line="276" w:lineRule="auto"/>
              <w:jc w:val="center"/>
              <w:rPr>
                <w:color w:val="000000"/>
              </w:rPr>
            </w:pPr>
            <w:r>
              <w:rPr>
                <w:rFonts w:hint="eastAsia"/>
                <w:sz w:val="24"/>
              </w:rPr>
              <w:t>100</w:t>
            </w:r>
          </w:p>
        </w:tc>
        <w:tc>
          <w:tcPr>
            <w:tcW w:w="1185" w:type="dxa"/>
          </w:tcPr>
          <w:p w14:paraId="261804E7">
            <w:pPr>
              <w:widowControl/>
              <w:spacing w:after="0" w:line="276" w:lineRule="auto"/>
              <w:jc w:val="center"/>
              <w:rPr>
                <w:sz w:val="24"/>
              </w:rPr>
            </w:pPr>
          </w:p>
        </w:tc>
      </w:tr>
      <w:tr w14:paraId="21D2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exact"/>
          <w:jc w:val="center"/>
        </w:trPr>
        <w:tc>
          <w:tcPr>
            <w:tcW w:w="6826" w:type="dxa"/>
            <w:gridSpan w:val="5"/>
            <w:vAlign w:val="bottom"/>
          </w:tcPr>
          <w:p w14:paraId="7F475DBF">
            <w:pPr>
              <w:widowControl/>
              <w:spacing w:after="0" w:line="276" w:lineRule="auto"/>
              <w:jc w:val="center"/>
              <w:rPr>
                <w:sz w:val="24"/>
              </w:rPr>
            </w:pPr>
            <w:r>
              <w:rPr>
                <w:rFonts w:hint="eastAsia"/>
                <w:sz w:val="24"/>
              </w:rPr>
              <w:t>合计金额</w:t>
            </w:r>
          </w:p>
        </w:tc>
        <w:tc>
          <w:tcPr>
            <w:tcW w:w="1185" w:type="dxa"/>
          </w:tcPr>
          <w:p w14:paraId="78278184">
            <w:pPr>
              <w:widowControl/>
              <w:spacing w:after="0" w:line="276" w:lineRule="auto"/>
              <w:jc w:val="center"/>
              <w:rPr>
                <w:sz w:val="24"/>
              </w:rPr>
            </w:pPr>
          </w:p>
        </w:tc>
      </w:tr>
    </w:tbl>
    <w:p w14:paraId="4BB2F471">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431073B">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35065B2">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6F9C00E">
      <w:pPr>
        <w:topLinePunct/>
        <w:spacing w:line="360" w:lineRule="auto"/>
        <w:outlineLvl w:val="2"/>
        <w:rPr>
          <w:color w:val="000000"/>
          <w:sz w:val="24"/>
          <w:szCs w:val="20"/>
        </w:rPr>
      </w:pPr>
      <w:bookmarkStart w:id="314" w:name="_Toc127151562"/>
      <w:bookmarkStart w:id="315" w:name="_Toc264969252"/>
      <w:bookmarkStart w:id="316" w:name="_Toc226309806"/>
      <w:bookmarkStart w:id="317" w:name="_Toc265228400"/>
      <w:bookmarkStart w:id="318" w:name="_Toc226337258"/>
      <w:bookmarkStart w:id="319" w:name="_Toc150480798"/>
      <w:bookmarkStart w:id="320" w:name="_Toc226965835"/>
      <w:bookmarkStart w:id="321" w:name="_Toc305158904"/>
      <w:bookmarkStart w:id="322" w:name="_Toc305158830"/>
      <w:bookmarkStart w:id="323" w:name="_Toc150774765"/>
      <w:bookmarkStart w:id="324" w:name="_Toc142311062"/>
      <w:bookmarkStart w:id="325" w:name="_Toc195842927"/>
      <w:bookmarkStart w:id="326" w:name="_Toc226965752"/>
      <w:bookmarkStart w:id="327" w:name="_Toc265228399"/>
      <w:bookmarkStart w:id="328" w:name="_Toc226337257"/>
      <w:bookmarkStart w:id="329" w:name="_Toc142311061"/>
      <w:bookmarkStart w:id="330" w:name="_Toc150480797"/>
      <w:bookmarkStart w:id="331" w:name="_Toc195842926"/>
      <w:bookmarkStart w:id="332" w:name="_Toc264969251"/>
      <w:bookmarkStart w:id="333" w:name="_Toc150774764"/>
      <w:bookmarkStart w:id="334" w:name="_Toc305158903"/>
      <w:bookmarkStart w:id="335" w:name="_Toc127151561"/>
      <w:bookmarkStart w:id="336" w:name="_Toc226965751"/>
      <w:bookmarkStart w:id="337" w:name="_Toc305158829"/>
      <w:bookmarkStart w:id="338" w:name="_Toc226965834"/>
      <w:bookmarkStart w:id="339" w:name="_Toc226309805"/>
      <w:r>
        <w:rPr>
          <w:color w:val="000000"/>
          <w:sz w:val="24"/>
          <w:szCs w:val="20"/>
        </w:rPr>
        <w:br w:type="page"/>
      </w:r>
      <w:r>
        <w:rPr>
          <w:color w:val="000000"/>
          <w:sz w:val="24"/>
          <w:szCs w:val="20"/>
        </w:rPr>
        <w:t>5  合同条款偏离表</w:t>
      </w:r>
      <w:bookmarkEnd w:id="314"/>
      <w:bookmarkEnd w:id="315"/>
      <w:bookmarkEnd w:id="316"/>
      <w:bookmarkEnd w:id="317"/>
      <w:bookmarkEnd w:id="318"/>
      <w:bookmarkEnd w:id="319"/>
      <w:bookmarkEnd w:id="320"/>
      <w:bookmarkEnd w:id="321"/>
      <w:bookmarkEnd w:id="322"/>
      <w:bookmarkEnd w:id="323"/>
      <w:bookmarkEnd w:id="324"/>
      <w:bookmarkEnd w:id="325"/>
      <w:bookmarkEnd w:id="326"/>
      <w:r>
        <w:rPr>
          <w:color w:val="000000"/>
          <w:sz w:val="24"/>
          <w:szCs w:val="20"/>
        </w:rPr>
        <w:t>（实质性格式）</w:t>
      </w:r>
    </w:p>
    <w:p w14:paraId="7CD370A7">
      <w:pPr>
        <w:topLinePunct/>
        <w:spacing w:line="360" w:lineRule="auto"/>
        <w:rPr>
          <w:color w:val="000000"/>
          <w:sz w:val="24"/>
          <w:szCs w:val="20"/>
        </w:rPr>
      </w:pPr>
    </w:p>
    <w:p w14:paraId="1BCE2ACE">
      <w:pPr>
        <w:tabs>
          <w:tab w:val="left" w:pos="2775"/>
          <w:tab w:val="center" w:pos="4153"/>
        </w:tabs>
        <w:topLinePunct/>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2C220021">
      <w:pPr>
        <w:topLinePunct/>
        <w:spacing w:line="360" w:lineRule="auto"/>
        <w:rPr>
          <w:color w:val="000000"/>
          <w:sz w:val="24"/>
          <w:szCs w:val="20"/>
        </w:rPr>
      </w:pPr>
    </w:p>
    <w:p w14:paraId="1F5F0DDB">
      <w:pPr>
        <w:tabs>
          <w:tab w:val="left" w:pos="1800"/>
          <w:tab w:val="left" w:pos="5580"/>
        </w:tabs>
        <w:topLinePunct/>
        <w:spacing w:line="360" w:lineRule="auto"/>
        <w:ind w:firstLine="360" w:firstLineChars="150"/>
        <w:jc w:val="left"/>
        <w:rPr>
          <w:color w:val="000000"/>
          <w:sz w:val="24"/>
        </w:rPr>
      </w:pPr>
      <w:r>
        <w:rPr>
          <w:color w:val="000000"/>
          <w:sz w:val="24"/>
        </w:rPr>
        <w:t>项目编号：_____________________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414"/>
        <w:gridCol w:w="1835"/>
        <w:gridCol w:w="1836"/>
        <w:gridCol w:w="2190"/>
        <w:gridCol w:w="876"/>
      </w:tblGrid>
      <w:tr w14:paraId="0B75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7CD55376">
            <w:pPr>
              <w:topLinePunct/>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w:t>
            </w:r>
            <w:r>
              <w:rPr>
                <w:rFonts w:hint="eastAsia"/>
                <w:spacing w:val="-1"/>
                <w:sz w:val="24"/>
              </w:rPr>
              <w:t>应进行选择，未选择</w:t>
            </w:r>
            <w:r>
              <w:rPr>
                <w:rFonts w:hint="eastAsia"/>
                <w:b/>
                <w:bCs/>
                <w:spacing w:val="-1"/>
                <w:sz w:val="24"/>
              </w:rPr>
              <w:t>投标无效</w:t>
            </w:r>
            <w:r>
              <w:rPr>
                <w:b/>
                <w:color w:val="000000"/>
                <w:sz w:val="24"/>
              </w:rPr>
              <w:t>）：</w:t>
            </w:r>
          </w:p>
          <w:p w14:paraId="1D530741">
            <w:pPr>
              <w:topLinePunct/>
              <w:adjustRightInd w:val="0"/>
              <w:snapToGrid w:val="0"/>
              <w:jc w:val="left"/>
              <w:rPr>
                <w:b/>
                <w:color w:val="000000"/>
                <w:sz w:val="24"/>
              </w:rPr>
            </w:pPr>
            <w:r>
              <w:rPr>
                <w:b/>
                <w:color w:val="000000"/>
                <w:sz w:val="24"/>
              </w:rPr>
              <w:t>□无偏离</w:t>
            </w:r>
            <w:r>
              <w:rPr>
                <w:color w:val="000000"/>
                <w:sz w:val="24"/>
              </w:rPr>
              <w:t>（</w:t>
            </w:r>
            <w:r>
              <w:rPr>
                <w:rFonts w:hint="eastAsia"/>
                <w:sz w:val="24"/>
              </w:rPr>
              <w:t>如无偏离，仅选择无偏离即可；无偏离即为对合同条款中的所有要求，均视作供应商已对之理解和响应。</w:t>
            </w:r>
            <w:r>
              <w:rPr>
                <w:color w:val="000000"/>
                <w:sz w:val="24"/>
              </w:rPr>
              <w:t>）</w:t>
            </w:r>
          </w:p>
          <w:p w14:paraId="5A8751D3">
            <w:pPr>
              <w:topLinePunct/>
              <w:adjustRightInd w:val="0"/>
              <w:snapToGrid w:val="0"/>
              <w:jc w:val="left"/>
              <w:rPr>
                <w:color w:val="000000"/>
                <w:sz w:val="24"/>
              </w:rPr>
            </w:pPr>
            <w:r>
              <w:rPr>
                <w:b/>
                <w:color w:val="000000"/>
                <w:sz w:val="24"/>
              </w:rPr>
              <w:t>□有偏离</w:t>
            </w:r>
            <w:r>
              <w:rPr>
                <w:color w:val="000000"/>
                <w:sz w:val="24"/>
              </w:rPr>
              <w:t>（</w:t>
            </w:r>
            <w:r>
              <w:rPr>
                <w:rFonts w:hint="eastAsia"/>
                <w:sz w:val="24"/>
              </w:rPr>
              <w:t>如有偏离，则应在本表中对偏离项逐一列明，否则</w:t>
            </w:r>
            <w:r>
              <w:rPr>
                <w:rFonts w:hint="eastAsia"/>
                <w:b/>
                <w:bCs/>
                <w:sz w:val="24"/>
              </w:rPr>
              <w:t>投标无效</w:t>
            </w:r>
            <w:r>
              <w:rPr>
                <w:rFonts w:hint="eastAsia"/>
                <w:sz w:val="24"/>
              </w:rPr>
              <w:t>；对合同条款中的所有要求，除本表列明的偏离外，均视作供应商已对之理解和响应。</w:t>
            </w:r>
            <w:r>
              <w:rPr>
                <w:color w:val="000000"/>
                <w:sz w:val="24"/>
              </w:rPr>
              <w:t>）</w:t>
            </w:r>
          </w:p>
        </w:tc>
      </w:tr>
      <w:tr w14:paraId="1BA3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6F2D4881">
            <w:pPr>
              <w:topLinePunct/>
              <w:adjustRightInd w:val="0"/>
              <w:snapToGrid w:val="0"/>
              <w:jc w:val="center"/>
              <w:rPr>
                <w:color w:val="000000"/>
                <w:sz w:val="24"/>
              </w:rPr>
            </w:pPr>
            <w:r>
              <w:rPr>
                <w:color w:val="000000"/>
                <w:sz w:val="24"/>
              </w:rPr>
              <w:t>序号</w:t>
            </w:r>
          </w:p>
        </w:tc>
        <w:tc>
          <w:tcPr>
            <w:tcW w:w="1414" w:type="dxa"/>
            <w:vAlign w:val="center"/>
          </w:tcPr>
          <w:p w14:paraId="2A405379">
            <w:pPr>
              <w:topLinePunct/>
              <w:adjustRightInd w:val="0"/>
              <w:snapToGrid w:val="0"/>
              <w:jc w:val="center"/>
              <w:rPr>
                <w:color w:val="000000"/>
                <w:sz w:val="24"/>
              </w:rPr>
            </w:pPr>
            <w:r>
              <w:rPr>
                <w:color w:val="000000"/>
                <w:sz w:val="24"/>
                <w:szCs w:val="21"/>
              </w:rPr>
              <w:t>招标文件</w:t>
            </w:r>
            <w:r>
              <w:rPr>
                <w:color w:val="000000"/>
                <w:sz w:val="24"/>
              </w:rPr>
              <w:t>条目号（页码）</w:t>
            </w:r>
          </w:p>
        </w:tc>
        <w:tc>
          <w:tcPr>
            <w:tcW w:w="1835" w:type="dxa"/>
            <w:vAlign w:val="center"/>
          </w:tcPr>
          <w:p w14:paraId="3404A07E">
            <w:pPr>
              <w:topLinePunct/>
              <w:adjustRightInd w:val="0"/>
              <w:snapToGrid w:val="0"/>
              <w:jc w:val="center"/>
              <w:rPr>
                <w:color w:val="000000"/>
                <w:sz w:val="24"/>
              </w:rPr>
            </w:pPr>
            <w:r>
              <w:rPr>
                <w:color w:val="000000"/>
                <w:sz w:val="24"/>
                <w:szCs w:val="21"/>
              </w:rPr>
              <w:t>招标文件</w:t>
            </w:r>
            <w:r>
              <w:rPr>
                <w:color w:val="000000"/>
                <w:sz w:val="24"/>
              </w:rPr>
              <w:t>要求</w:t>
            </w:r>
          </w:p>
        </w:tc>
        <w:tc>
          <w:tcPr>
            <w:tcW w:w="1836" w:type="dxa"/>
            <w:vAlign w:val="center"/>
          </w:tcPr>
          <w:p w14:paraId="0CB28D2F">
            <w:pPr>
              <w:topLinePunct/>
              <w:adjustRightInd w:val="0"/>
              <w:snapToGrid w:val="0"/>
              <w:jc w:val="center"/>
              <w:rPr>
                <w:color w:val="000000"/>
                <w:sz w:val="24"/>
              </w:rPr>
            </w:pPr>
            <w:r>
              <w:rPr>
                <w:color w:val="000000"/>
                <w:sz w:val="24"/>
              </w:rPr>
              <w:t>投标文件内容</w:t>
            </w:r>
          </w:p>
        </w:tc>
        <w:tc>
          <w:tcPr>
            <w:tcW w:w="2190" w:type="dxa"/>
            <w:vAlign w:val="center"/>
          </w:tcPr>
          <w:p w14:paraId="5E907DB4">
            <w:pPr>
              <w:topLinePunct/>
              <w:adjustRightInd w:val="0"/>
              <w:snapToGrid w:val="0"/>
              <w:jc w:val="center"/>
              <w:rPr>
                <w:color w:val="000000"/>
                <w:sz w:val="24"/>
              </w:rPr>
            </w:pPr>
            <w:r>
              <w:rPr>
                <w:color w:val="000000"/>
                <w:sz w:val="24"/>
              </w:rPr>
              <w:t>偏离情况</w:t>
            </w:r>
          </w:p>
        </w:tc>
        <w:tc>
          <w:tcPr>
            <w:tcW w:w="876" w:type="dxa"/>
            <w:vAlign w:val="center"/>
          </w:tcPr>
          <w:p w14:paraId="0F67401C">
            <w:pPr>
              <w:topLinePunct/>
              <w:adjustRightInd w:val="0"/>
              <w:snapToGrid w:val="0"/>
              <w:jc w:val="center"/>
              <w:rPr>
                <w:color w:val="000000"/>
                <w:sz w:val="24"/>
              </w:rPr>
            </w:pPr>
            <w:r>
              <w:rPr>
                <w:color w:val="000000"/>
                <w:sz w:val="24"/>
              </w:rPr>
              <w:t>说明</w:t>
            </w:r>
          </w:p>
        </w:tc>
      </w:tr>
      <w:tr w14:paraId="3CFB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54BF85B7">
            <w:pPr>
              <w:topLinePunct/>
              <w:adjustRightInd w:val="0"/>
              <w:snapToGrid w:val="0"/>
              <w:jc w:val="center"/>
              <w:rPr>
                <w:color w:val="000000"/>
                <w:sz w:val="24"/>
              </w:rPr>
            </w:pPr>
          </w:p>
        </w:tc>
        <w:tc>
          <w:tcPr>
            <w:tcW w:w="1414" w:type="dxa"/>
            <w:vAlign w:val="center"/>
          </w:tcPr>
          <w:p w14:paraId="5012B00C">
            <w:pPr>
              <w:topLinePunct/>
              <w:adjustRightInd w:val="0"/>
              <w:snapToGrid w:val="0"/>
              <w:jc w:val="center"/>
              <w:rPr>
                <w:color w:val="000000"/>
                <w:sz w:val="24"/>
              </w:rPr>
            </w:pPr>
          </w:p>
        </w:tc>
        <w:tc>
          <w:tcPr>
            <w:tcW w:w="1835" w:type="dxa"/>
            <w:vAlign w:val="center"/>
          </w:tcPr>
          <w:p w14:paraId="4E883838">
            <w:pPr>
              <w:topLinePunct/>
              <w:adjustRightInd w:val="0"/>
              <w:snapToGrid w:val="0"/>
              <w:jc w:val="center"/>
              <w:rPr>
                <w:color w:val="000000"/>
                <w:sz w:val="24"/>
              </w:rPr>
            </w:pPr>
          </w:p>
        </w:tc>
        <w:tc>
          <w:tcPr>
            <w:tcW w:w="1836" w:type="dxa"/>
            <w:vAlign w:val="center"/>
          </w:tcPr>
          <w:p w14:paraId="01E5B0DC">
            <w:pPr>
              <w:topLinePunct/>
              <w:adjustRightInd w:val="0"/>
              <w:snapToGrid w:val="0"/>
              <w:jc w:val="center"/>
              <w:rPr>
                <w:color w:val="000000"/>
                <w:sz w:val="24"/>
              </w:rPr>
            </w:pPr>
          </w:p>
        </w:tc>
        <w:tc>
          <w:tcPr>
            <w:tcW w:w="2190" w:type="dxa"/>
            <w:vAlign w:val="center"/>
          </w:tcPr>
          <w:p w14:paraId="3732BFAE">
            <w:pPr>
              <w:topLinePunct/>
              <w:adjustRightInd w:val="0"/>
              <w:snapToGrid w:val="0"/>
              <w:jc w:val="center"/>
              <w:rPr>
                <w:color w:val="000000"/>
                <w:sz w:val="24"/>
              </w:rPr>
            </w:pPr>
          </w:p>
        </w:tc>
        <w:tc>
          <w:tcPr>
            <w:tcW w:w="876" w:type="dxa"/>
            <w:vAlign w:val="center"/>
          </w:tcPr>
          <w:p w14:paraId="28BCEB4F">
            <w:pPr>
              <w:topLinePunct/>
              <w:adjustRightInd w:val="0"/>
              <w:snapToGrid w:val="0"/>
              <w:jc w:val="center"/>
              <w:rPr>
                <w:color w:val="000000"/>
                <w:sz w:val="24"/>
              </w:rPr>
            </w:pPr>
          </w:p>
        </w:tc>
      </w:tr>
      <w:tr w14:paraId="627D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73A36A4F">
            <w:pPr>
              <w:topLinePunct/>
              <w:adjustRightInd w:val="0"/>
              <w:snapToGrid w:val="0"/>
              <w:jc w:val="center"/>
              <w:rPr>
                <w:color w:val="000000"/>
                <w:sz w:val="24"/>
              </w:rPr>
            </w:pPr>
          </w:p>
        </w:tc>
        <w:tc>
          <w:tcPr>
            <w:tcW w:w="1414" w:type="dxa"/>
            <w:vAlign w:val="center"/>
          </w:tcPr>
          <w:p w14:paraId="3031AE4B">
            <w:pPr>
              <w:topLinePunct/>
              <w:adjustRightInd w:val="0"/>
              <w:snapToGrid w:val="0"/>
              <w:jc w:val="center"/>
              <w:rPr>
                <w:color w:val="000000"/>
                <w:sz w:val="24"/>
              </w:rPr>
            </w:pPr>
          </w:p>
        </w:tc>
        <w:tc>
          <w:tcPr>
            <w:tcW w:w="1835" w:type="dxa"/>
            <w:vAlign w:val="center"/>
          </w:tcPr>
          <w:p w14:paraId="605B10B5">
            <w:pPr>
              <w:topLinePunct/>
              <w:adjustRightInd w:val="0"/>
              <w:snapToGrid w:val="0"/>
              <w:jc w:val="center"/>
              <w:rPr>
                <w:color w:val="000000"/>
                <w:sz w:val="24"/>
              </w:rPr>
            </w:pPr>
          </w:p>
        </w:tc>
        <w:tc>
          <w:tcPr>
            <w:tcW w:w="1836" w:type="dxa"/>
            <w:vAlign w:val="center"/>
          </w:tcPr>
          <w:p w14:paraId="0DA64952">
            <w:pPr>
              <w:topLinePunct/>
              <w:adjustRightInd w:val="0"/>
              <w:snapToGrid w:val="0"/>
              <w:jc w:val="center"/>
              <w:rPr>
                <w:color w:val="000000"/>
                <w:sz w:val="24"/>
              </w:rPr>
            </w:pPr>
          </w:p>
        </w:tc>
        <w:tc>
          <w:tcPr>
            <w:tcW w:w="2190" w:type="dxa"/>
            <w:vAlign w:val="center"/>
          </w:tcPr>
          <w:p w14:paraId="3EF385B9">
            <w:pPr>
              <w:topLinePunct/>
              <w:adjustRightInd w:val="0"/>
              <w:snapToGrid w:val="0"/>
              <w:jc w:val="center"/>
              <w:rPr>
                <w:color w:val="000000"/>
                <w:sz w:val="24"/>
              </w:rPr>
            </w:pPr>
          </w:p>
        </w:tc>
        <w:tc>
          <w:tcPr>
            <w:tcW w:w="876" w:type="dxa"/>
            <w:vAlign w:val="center"/>
          </w:tcPr>
          <w:p w14:paraId="29584AE5">
            <w:pPr>
              <w:topLinePunct/>
              <w:adjustRightInd w:val="0"/>
              <w:snapToGrid w:val="0"/>
              <w:jc w:val="center"/>
              <w:rPr>
                <w:color w:val="000000"/>
                <w:sz w:val="24"/>
              </w:rPr>
            </w:pPr>
          </w:p>
        </w:tc>
      </w:tr>
      <w:tr w14:paraId="0F39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0D2AFD66">
            <w:pPr>
              <w:topLinePunct/>
              <w:adjustRightInd w:val="0"/>
              <w:snapToGrid w:val="0"/>
              <w:jc w:val="center"/>
              <w:rPr>
                <w:color w:val="000000"/>
                <w:sz w:val="24"/>
              </w:rPr>
            </w:pPr>
          </w:p>
        </w:tc>
        <w:tc>
          <w:tcPr>
            <w:tcW w:w="1414" w:type="dxa"/>
            <w:vAlign w:val="center"/>
          </w:tcPr>
          <w:p w14:paraId="222C5765">
            <w:pPr>
              <w:topLinePunct/>
              <w:adjustRightInd w:val="0"/>
              <w:snapToGrid w:val="0"/>
              <w:jc w:val="center"/>
              <w:rPr>
                <w:color w:val="000000"/>
                <w:sz w:val="24"/>
              </w:rPr>
            </w:pPr>
          </w:p>
        </w:tc>
        <w:tc>
          <w:tcPr>
            <w:tcW w:w="1835" w:type="dxa"/>
            <w:vAlign w:val="center"/>
          </w:tcPr>
          <w:p w14:paraId="59806BA8">
            <w:pPr>
              <w:topLinePunct/>
              <w:adjustRightInd w:val="0"/>
              <w:snapToGrid w:val="0"/>
              <w:jc w:val="center"/>
              <w:rPr>
                <w:color w:val="000000"/>
                <w:sz w:val="24"/>
              </w:rPr>
            </w:pPr>
          </w:p>
        </w:tc>
        <w:tc>
          <w:tcPr>
            <w:tcW w:w="1836" w:type="dxa"/>
            <w:vAlign w:val="center"/>
          </w:tcPr>
          <w:p w14:paraId="3AA16066">
            <w:pPr>
              <w:topLinePunct/>
              <w:adjustRightInd w:val="0"/>
              <w:snapToGrid w:val="0"/>
              <w:jc w:val="center"/>
              <w:rPr>
                <w:color w:val="000000"/>
                <w:sz w:val="24"/>
              </w:rPr>
            </w:pPr>
          </w:p>
        </w:tc>
        <w:tc>
          <w:tcPr>
            <w:tcW w:w="2190" w:type="dxa"/>
            <w:vAlign w:val="center"/>
          </w:tcPr>
          <w:p w14:paraId="7CE40EB4">
            <w:pPr>
              <w:topLinePunct/>
              <w:adjustRightInd w:val="0"/>
              <w:snapToGrid w:val="0"/>
              <w:jc w:val="center"/>
              <w:rPr>
                <w:color w:val="000000"/>
                <w:sz w:val="24"/>
              </w:rPr>
            </w:pPr>
          </w:p>
        </w:tc>
        <w:tc>
          <w:tcPr>
            <w:tcW w:w="876" w:type="dxa"/>
            <w:vAlign w:val="center"/>
          </w:tcPr>
          <w:p w14:paraId="6974DA9B">
            <w:pPr>
              <w:topLinePunct/>
              <w:adjustRightInd w:val="0"/>
              <w:snapToGrid w:val="0"/>
              <w:jc w:val="center"/>
              <w:rPr>
                <w:color w:val="000000"/>
                <w:sz w:val="24"/>
              </w:rPr>
            </w:pPr>
          </w:p>
        </w:tc>
      </w:tr>
      <w:tr w14:paraId="347D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356D4322">
            <w:pPr>
              <w:topLinePunct/>
              <w:adjustRightInd w:val="0"/>
              <w:snapToGrid w:val="0"/>
              <w:jc w:val="center"/>
              <w:rPr>
                <w:color w:val="000000"/>
                <w:sz w:val="24"/>
              </w:rPr>
            </w:pPr>
          </w:p>
        </w:tc>
        <w:tc>
          <w:tcPr>
            <w:tcW w:w="1414" w:type="dxa"/>
            <w:vAlign w:val="center"/>
          </w:tcPr>
          <w:p w14:paraId="3B3FF0BD">
            <w:pPr>
              <w:topLinePunct/>
              <w:adjustRightInd w:val="0"/>
              <w:snapToGrid w:val="0"/>
              <w:jc w:val="center"/>
              <w:rPr>
                <w:color w:val="000000"/>
                <w:sz w:val="24"/>
              </w:rPr>
            </w:pPr>
          </w:p>
        </w:tc>
        <w:tc>
          <w:tcPr>
            <w:tcW w:w="1835" w:type="dxa"/>
            <w:vAlign w:val="center"/>
          </w:tcPr>
          <w:p w14:paraId="5DEDA5F2">
            <w:pPr>
              <w:topLinePunct/>
              <w:adjustRightInd w:val="0"/>
              <w:snapToGrid w:val="0"/>
              <w:jc w:val="center"/>
              <w:rPr>
                <w:color w:val="000000"/>
                <w:sz w:val="24"/>
              </w:rPr>
            </w:pPr>
          </w:p>
        </w:tc>
        <w:tc>
          <w:tcPr>
            <w:tcW w:w="1836" w:type="dxa"/>
            <w:vAlign w:val="center"/>
          </w:tcPr>
          <w:p w14:paraId="51762B89">
            <w:pPr>
              <w:topLinePunct/>
              <w:adjustRightInd w:val="0"/>
              <w:snapToGrid w:val="0"/>
              <w:jc w:val="center"/>
              <w:rPr>
                <w:color w:val="000000"/>
                <w:sz w:val="24"/>
              </w:rPr>
            </w:pPr>
          </w:p>
        </w:tc>
        <w:tc>
          <w:tcPr>
            <w:tcW w:w="2190" w:type="dxa"/>
            <w:vAlign w:val="center"/>
          </w:tcPr>
          <w:p w14:paraId="5FD1BCEA">
            <w:pPr>
              <w:topLinePunct/>
              <w:adjustRightInd w:val="0"/>
              <w:snapToGrid w:val="0"/>
              <w:jc w:val="center"/>
              <w:rPr>
                <w:color w:val="000000"/>
                <w:sz w:val="24"/>
              </w:rPr>
            </w:pPr>
          </w:p>
        </w:tc>
        <w:tc>
          <w:tcPr>
            <w:tcW w:w="876" w:type="dxa"/>
            <w:vAlign w:val="center"/>
          </w:tcPr>
          <w:p w14:paraId="5434A4C2">
            <w:pPr>
              <w:topLinePunct/>
              <w:adjustRightInd w:val="0"/>
              <w:snapToGrid w:val="0"/>
              <w:jc w:val="center"/>
              <w:rPr>
                <w:color w:val="000000"/>
                <w:sz w:val="24"/>
              </w:rPr>
            </w:pPr>
          </w:p>
        </w:tc>
      </w:tr>
    </w:tbl>
    <w:p w14:paraId="7AE9F0AE">
      <w:pPr>
        <w:tabs>
          <w:tab w:val="left" w:pos="1800"/>
          <w:tab w:val="left" w:pos="5580"/>
        </w:tabs>
        <w:topLinePunct/>
        <w:jc w:val="left"/>
        <w:rPr>
          <w:color w:val="000000"/>
          <w:sz w:val="24"/>
        </w:rPr>
      </w:pPr>
    </w:p>
    <w:p w14:paraId="3A2AD140">
      <w:pPr>
        <w:tabs>
          <w:tab w:val="left" w:pos="1800"/>
          <w:tab w:val="left" w:pos="5580"/>
        </w:tabs>
        <w:topLinePunct/>
        <w:jc w:val="left"/>
        <w:rPr>
          <w:color w:val="000000"/>
          <w:sz w:val="24"/>
        </w:rPr>
      </w:pPr>
      <w:r>
        <w:rPr>
          <w:color w:val="000000"/>
          <w:sz w:val="24"/>
        </w:rPr>
        <w:t>注：</w:t>
      </w:r>
      <w:r>
        <w:rPr>
          <w:rFonts w:hint="eastAsia"/>
          <w:sz w:val="24"/>
        </w:rPr>
        <w:t>“偏离情况”列应</w:t>
      </w:r>
      <w:r>
        <w:rPr>
          <w:color w:val="000000"/>
          <w:sz w:val="24"/>
        </w:rPr>
        <w:t>据实</w:t>
      </w:r>
      <w:r>
        <w:rPr>
          <w:rFonts w:hint="eastAsia"/>
          <w:sz w:val="24"/>
        </w:rPr>
        <w:t>填写“正偏离”或“负偏离”。</w:t>
      </w:r>
    </w:p>
    <w:p w14:paraId="66E1D0D6">
      <w:pPr>
        <w:topLinePunct/>
        <w:spacing w:line="360" w:lineRule="auto"/>
        <w:rPr>
          <w:color w:val="000000"/>
          <w:sz w:val="24"/>
          <w:szCs w:val="20"/>
        </w:rPr>
      </w:pPr>
    </w:p>
    <w:p w14:paraId="6C9A05A6">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99FAC91">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1CDDBE9">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AFB4BB5">
      <w:pPr>
        <w:topLinePunct/>
        <w:spacing w:line="360" w:lineRule="auto"/>
        <w:outlineLvl w:val="2"/>
        <w:rPr>
          <w:color w:val="000000"/>
          <w:sz w:val="24"/>
          <w:szCs w:val="20"/>
        </w:rPr>
      </w:pPr>
      <w:r>
        <w:rPr>
          <w:color w:val="000000"/>
          <w:sz w:val="24"/>
          <w:szCs w:val="20"/>
        </w:rPr>
        <w:br w:type="page"/>
      </w:r>
      <w:r>
        <w:rPr>
          <w:color w:val="000000"/>
          <w:sz w:val="24"/>
          <w:szCs w:val="20"/>
        </w:rPr>
        <w:t xml:space="preserve">6  </w:t>
      </w:r>
      <w:bookmarkEnd w:id="327"/>
      <w:bookmarkEnd w:id="328"/>
      <w:bookmarkEnd w:id="329"/>
      <w:bookmarkEnd w:id="330"/>
      <w:bookmarkEnd w:id="331"/>
      <w:bookmarkEnd w:id="332"/>
      <w:bookmarkEnd w:id="333"/>
      <w:bookmarkEnd w:id="334"/>
      <w:bookmarkEnd w:id="335"/>
      <w:bookmarkEnd w:id="336"/>
      <w:bookmarkEnd w:id="337"/>
      <w:bookmarkEnd w:id="338"/>
      <w:bookmarkEnd w:id="339"/>
      <w:r>
        <w:rPr>
          <w:color w:val="000000"/>
          <w:sz w:val="24"/>
          <w:szCs w:val="20"/>
        </w:rPr>
        <w:t>采购需求偏离表（实质性格式）</w:t>
      </w:r>
    </w:p>
    <w:p w14:paraId="7C9E3619">
      <w:pPr>
        <w:topLinePunct/>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1F282C23">
      <w:pPr>
        <w:tabs>
          <w:tab w:val="left" w:pos="1800"/>
          <w:tab w:val="left" w:pos="5580"/>
        </w:tabs>
        <w:topLinePunct/>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25"/>
        <w:gridCol w:w="2410"/>
        <w:gridCol w:w="2268"/>
        <w:gridCol w:w="1264"/>
        <w:gridCol w:w="1009"/>
      </w:tblGrid>
      <w:tr w14:paraId="3D49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7626B5C">
            <w:pPr>
              <w:topLinePunct/>
              <w:adjustRightInd w:val="0"/>
              <w:snapToGrid w:val="0"/>
              <w:jc w:val="center"/>
              <w:rPr>
                <w:color w:val="000000"/>
                <w:sz w:val="24"/>
              </w:rPr>
            </w:pPr>
            <w:r>
              <w:rPr>
                <w:color w:val="000000"/>
                <w:sz w:val="24"/>
              </w:rPr>
              <w:t>序号</w:t>
            </w:r>
          </w:p>
        </w:tc>
        <w:tc>
          <w:tcPr>
            <w:tcW w:w="1925" w:type="dxa"/>
            <w:vAlign w:val="center"/>
          </w:tcPr>
          <w:p w14:paraId="705CF245">
            <w:pPr>
              <w:topLinePunct/>
              <w:adjustRightInd w:val="0"/>
              <w:snapToGrid w:val="0"/>
              <w:jc w:val="center"/>
              <w:rPr>
                <w:color w:val="000000"/>
                <w:sz w:val="24"/>
              </w:rPr>
            </w:pPr>
            <w:r>
              <w:rPr>
                <w:color w:val="000000"/>
                <w:sz w:val="24"/>
              </w:rPr>
              <w:t>招标文件条目号(页码)</w:t>
            </w:r>
          </w:p>
        </w:tc>
        <w:tc>
          <w:tcPr>
            <w:tcW w:w="2410" w:type="dxa"/>
            <w:vAlign w:val="center"/>
          </w:tcPr>
          <w:p w14:paraId="53A5A271">
            <w:pPr>
              <w:topLinePunct/>
              <w:adjustRightInd w:val="0"/>
              <w:snapToGrid w:val="0"/>
              <w:jc w:val="center"/>
              <w:rPr>
                <w:color w:val="000000"/>
                <w:sz w:val="24"/>
              </w:rPr>
            </w:pPr>
            <w:r>
              <w:rPr>
                <w:color w:val="000000"/>
                <w:sz w:val="24"/>
              </w:rPr>
              <w:t>招标文件要求</w:t>
            </w:r>
          </w:p>
        </w:tc>
        <w:tc>
          <w:tcPr>
            <w:tcW w:w="2268" w:type="dxa"/>
            <w:vAlign w:val="center"/>
          </w:tcPr>
          <w:p w14:paraId="657EE212">
            <w:pPr>
              <w:topLinePunct/>
              <w:adjustRightInd w:val="0"/>
              <w:snapToGrid w:val="0"/>
              <w:jc w:val="center"/>
              <w:rPr>
                <w:color w:val="000000"/>
                <w:sz w:val="24"/>
              </w:rPr>
            </w:pPr>
            <w:r>
              <w:rPr>
                <w:color w:val="000000"/>
                <w:sz w:val="24"/>
              </w:rPr>
              <w:t>投标响应内容</w:t>
            </w:r>
          </w:p>
        </w:tc>
        <w:tc>
          <w:tcPr>
            <w:tcW w:w="1264" w:type="dxa"/>
            <w:vAlign w:val="center"/>
          </w:tcPr>
          <w:p w14:paraId="72E349CF">
            <w:pPr>
              <w:topLinePunct/>
              <w:adjustRightInd w:val="0"/>
              <w:snapToGrid w:val="0"/>
              <w:jc w:val="center"/>
              <w:rPr>
                <w:color w:val="000000"/>
                <w:sz w:val="24"/>
              </w:rPr>
            </w:pPr>
            <w:r>
              <w:rPr>
                <w:color w:val="000000"/>
                <w:sz w:val="24"/>
              </w:rPr>
              <w:t>偏离情况</w:t>
            </w:r>
          </w:p>
        </w:tc>
        <w:tc>
          <w:tcPr>
            <w:tcW w:w="1009" w:type="dxa"/>
            <w:vAlign w:val="center"/>
          </w:tcPr>
          <w:p w14:paraId="5164C0F1">
            <w:pPr>
              <w:topLinePunct/>
              <w:adjustRightInd w:val="0"/>
              <w:snapToGrid w:val="0"/>
              <w:jc w:val="center"/>
              <w:rPr>
                <w:color w:val="000000"/>
                <w:sz w:val="24"/>
              </w:rPr>
            </w:pPr>
            <w:r>
              <w:rPr>
                <w:color w:val="000000"/>
                <w:sz w:val="24"/>
              </w:rPr>
              <w:t>说明</w:t>
            </w:r>
          </w:p>
        </w:tc>
      </w:tr>
      <w:tr w14:paraId="7CFC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493FEB">
            <w:pPr>
              <w:topLinePunct/>
              <w:adjustRightInd w:val="0"/>
              <w:snapToGrid w:val="0"/>
              <w:jc w:val="center"/>
              <w:rPr>
                <w:color w:val="000000"/>
                <w:sz w:val="24"/>
              </w:rPr>
            </w:pPr>
          </w:p>
        </w:tc>
        <w:tc>
          <w:tcPr>
            <w:tcW w:w="1925" w:type="dxa"/>
            <w:vAlign w:val="center"/>
          </w:tcPr>
          <w:p w14:paraId="48C173B1">
            <w:pPr>
              <w:topLinePunct/>
              <w:adjustRightInd w:val="0"/>
              <w:snapToGrid w:val="0"/>
              <w:jc w:val="center"/>
              <w:rPr>
                <w:color w:val="000000"/>
                <w:sz w:val="24"/>
              </w:rPr>
            </w:pPr>
          </w:p>
        </w:tc>
        <w:tc>
          <w:tcPr>
            <w:tcW w:w="2410" w:type="dxa"/>
            <w:vAlign w:val="center"/>
          </w:tcPr>
          <w:p w14:paraId="33E2560D">
            <w:pPr>
              <w:topLinePunct/>
              <w:adjustRightInd w:val="0"/>
              <w:snapToGrid w:val="0"/>
              <w:jc w:val="center"/>
              <w:rPr>
                <w:color w:val="000000"/>
                <w:sz w:val="24"/>
              </w:rPr>
            </w:pPr>
          </w:p>
        </w:tc>
        <w:tc>
          <w:tcPr>
            <w:tcW w:w="2268" w:type="dxa"/>
            <w:vAlign w:val="center"/>
          </w:tcPr>
          <w:p w14:paraId="464950C4">
            <w:pPr>
              <w:topLinePunct/>
              <w:adjustRightInd w:val="0"/>
              <w:snapToGrid w:val="0"/>
              <w:jc w:val="center"/>
              <w:rPr>
                <w:color w:val="000000"/>
                <w:sz w:val="24"/>
              </w:rPr>
            </w:pPr>
          </w:p>
        </w:tc>
        <w:tc>
          <w:tcPr>
            <w:tcW w:w="1264" w:type="dxa"/>
            <w:vAlign w:val="center"/>
          </w:tcPr>
          <w:p w14:paraId="055E5F34">
            <w:pPr>
              <w:topLinePunct/>
              <w:adjustRightInd w:val="0"/>
              <w:snapToGrid w:val="0"/>
              <w:jc w:val="center"/>
              <w:rPr>
                <w:color w:val="000000"/>
                <w:sz w:val="24"/>
              </w:rPr>
            </w:pPr>
          </w:p>
        </w:tc>
        <w:tc>
          <w:tcPr>
            <w:tcW w:w="1009" w:type="dxa"/>
            <w:vAlign w:val="center"/>
          </w:tcPr>
          <w:p w14:paraId="4053AC24">
            <w:pPr>
              <w:topLinePunct/>
              <w:adjustRightInd w:val="0"/>
              <w:snapToGrid w:val="0"/>
              <w:jc w:val="center"/>
              <w:rPr>
                <w:color w:val="000000"/>
                <w:sz w:val="24"/>
              </w:rPr>
            </w:pPr>
          </w:p>
        </w:tc>
      </w:tr>
      <w:tr w14:paraId="4525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83D625">
            <w:pPr>
              <w:topLinePunct/>
              <w:adjustRightInd w:val="0"/>
              <w:snapToGrid w:val="0"/>
              <w:jc w:val="center"/>
              <w:rPr>
                <w:color w:val="000000"/>
                <w:sz w:val="24"/>
              </w:rPr>
            </w:pPr>
          </w:p>
        </w:tc>
        <w:tc>
          <w:tcPr>
            <w:tcW w:w="1925" w:type="dxa"/>
            <w:vAlign w:val="center"/>
          </w:tcPr>
          <w:p w14:paraId="5BE1E416">
            <w:pPr>
              <w:topLinePunct/>
              <w:adjustRightInd w:val="0"/>
              <w:snapToGrid w:val="0"/>
              <w:jc w:val="center"/>
              <w:rPr>
                <w:color w:val="000000"/>
                <w:sz w:val="24"/>
              </w:rPr>
            </w:pPr>
          </w:p>
        </w:tc>
        <w:tc>
          <w:tcPr>
            <w:tcW w:w="2410" w:type="dxa"/>
            <w:vAlign w:val="center"/>
          </w:tcPr>
          <w:p w14:paraId="375D4537">
            <w:pPr>
              <w:topLinePunct/>
              <w:adjustRightInd w:val="0"/>
              <w:snapToGrid w:val="0"/>
              <w:jc w:val="center"/>
              <w:rPr>
                <w:color w:val="000000"/>
                <w:sz w:val="24"/>
              </w:rPr>
            </w:pPr>
          </w:p>
        </w:tc>
        <w:tc>
          <w:tcPr>
            <w:tcW w:w="2268" w:type="dxa"/>
            <w:vAlign w:val="center"/>
          </w:tcPr>
          <w:p w14:paraId="6D20B4BA">
            <w:pPr>
              <w:topLinePunct/>
              <w:adjustRightInd w:val="0"/>
              <w:snapToGrid w:val="0"/>
              <w:jc w:val="center"/>
              <w:rPr>
                <w:color w:val="000000"/>
                <w:sz w:val="24"/>
              </w:rPr>
            </w:pPr>
          </w:p>
        </w:tc>
        <w:tc>
          <w:tcPr>
            <w:tcW w:w="1264" w:type="dxa"/>
            <w:vAlign w:val="center"/>
          </w:tcPr>
          <w:p w14:paraId="4A377FCA">
            <w:pPr>
              <w:topLinePunct/>
              <w:adjustRightInd w:val="0"/>
              <w:snapToGrid w:val="0"/>
              <w:jc w:val="center"/>
              <w:rPr>
                <w:color w:val="000000"/>
                <w:sz w:val="24"/>
              </w:rPr>
            </w:pPr>
          </w:p>
        </w:tc>
        <w:tc>
          <w:tcPr>
            <w:tcW w:w="1009" w:type="dxa"/>
            <w:vAlign w:val="center"/>
          </w:tcPr>
          <w:p w14:paraId="079C23A4">
            <w:pPr>
              <w:topLinePunct/>
              <w:adjustRightInd w:val="0"/>
              <w:snapToGrid w:val="0"/>
              <w:jc w:val="center"/>
              <w:rPr>
                <w:color w:val="000000"/>
                <w:sz w:val="24"/>
              </w:rPr>
            </w:pPr>
          </w:p>
        </w:tc>
      </w:tr>
      <w:tr w14:paraId="07DE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641242">
            <w:pPr>
              <w:topLinePunct/>
              <w:adjustRightInd w:val="0"/>
              <w:snapToGrid w:val="0"/>
              <w:jc w:val="center"/>
              <w:rPr>
                <w:color w:val="000000"/>
                <w:sz w:val="24"/>
              </w:rPr>
            </w:pPr>
          </w:p>
        </w:tc>
        <w:tc>
          <w:tcPr>
            <w:tcW w:w="1925" w:type="dxa"/>
            <w:vAlign w:val="center"/>
          </w:tcPr>
          <w:p w14:paraId="1F6BFE38">
            <w:pPr>
              <w:topLinePunct/>
              <w:adjustRightInd w:val="0"/>
              <w:snapToGrid w:val="0"/>
              <w:jc w:val="center"/>
              <w:rPr>
                <w:color w:val="000000"/>
                <w:sz w:val="24"/>
              </w:rPr>
            </w:pPr>
          </w:p>
        </w:tc>
        <w:tc>
          <w:tcPr>
            <w:tcW w:w="2410" w:type="dxa"/>
            <w:vAlign w:val="center"/>
          </w:tcPr>
          <w:p w14:paraId="0F3E95FB">
            <w:pPr>
              <w:topLinePunct/>
              <w:adjustRightInd w:val="0"/>
              <w:snapToGrid w:val="0"/>
              <w:jc w:val="center"/>
              <w:rPr>
                <w:color w:val="000000"/>
                <w:sz w:val="24"/>
              </w:rPr>
            </w:pPr>
          </w:p>
        </w:tc>
        <w:tc>
          <w:tcPr>
            <w:tcW w:w="2268" w:type="dxa"/>
            <w:vAlign w:val="center"/>
          </w:tcPr>
          <w:p w14:paraId="2CE45E4A">
            <w:pPr>
              <w:topLinePunct/>
              <w:adjustRightInd w:val="0"/>
              <w:snapToGrid w:val="0"/>
              <w:jc w:val="center"/>
              <w:rPr>
                <w:color w:val="000000"/>
                <w:sz w:val="24"/>
              </w:rPr>
            </w:pPr>
          </w:p>
        </w:tc>
        <w:tc>
          <w:tcPr>
            <w:tcW w:w="1264" w:type="dxa"/>
            <w:vAlign w:val="center"/>
          </w:tcPr>
          <w:p w14:paraId="6CDF89C2">
            <w:pPr>
              <w:topLinePunct/>
              <w:adjustRightInd w:val="0"/>
              <w:snapToGrid w:val="0"/>
              <w:jc w:val="center"/>
              <w:rPr>
                <w:color w:val="000000"/>
                <w:sz w:val="24"/>
              </w:rPr>
            </w:pPr>
          </w:p>
        </w:tc>
        <w:tc>
          <w:tcPr>
            <w:tcW w:w="1009" w:type="dxa"/>
            <w:vAlign w:val="center"/>
          </w:tcPr>
          <w:p w14:paraId="64B5E3CA">
            <w:pPr>
              <w:topLinePunct/>
              <w:adjustRightInd w:val="0"/>
              <w:snapToGrid w:val="0"/>
              <w:jc w:val="center"/>
              <w:rPr>
                <w:color w:val="000000"/>
                <w:sz w:val="24"/>
              </w:rPr>
            </w:pPr>
          </w:p>
        </w:tc>
      </w:tr>
      <w:tr w14:paraId="7894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120E2E">
            <w:pPr>
              <w:topLinePunct/>
              <w:adjustRightInd w:val="0"/>
              <w:snapToGrid w:val="0"/>
              <w:jc w:val="center"/>
              <w:rPr>
                <w:color w:val="000000"/>
                <w:sz w:val="24"/>
              </w:rPr>
            </w:pPr>
          </w:p>
        </w:tc>
        <w:tc>
          <w:tcPr>
            <w:tcW w:w="1925" w:type="dxa"/>
            <w:vAlign w:val="center"/>
          </w:tcPr>
          <w:p w14:paraId="3DE69C11">
            <w:pPr>
              <w:topLinePunct/>
              <w:adjustRightInd w:val="0"/>
              <w:snapToGrid w:val="0"/>
              <w:jc w:val="center"/>
              <w:rPr>
                <w:color w:val="000000"/>
                <w:sz w:val="24"/>
              </w:rPr>
            </w:pPr>
          </w:p>
        </w:tc>
        <w:tc>
          <w:tcPr>
            <w:tcW w:w="2410" w:type="dxa"/>
            <w:vAlign w:val="center"/>
          </w:tcPr>
          <w:p w14:paraId="665D56C4">
            <w:pPr>
              <w:topLinePunct/>
              <w:adjustRightInd w:val="0"/>
              <w:snapToGrid w:val="0"/>
              <w:jc w:val="center"/>
              <w:rPr>
                <w:color w:val="000000"/>
                <w:sz w:val="24"/>
              </w:rPr>
            </w:pPr>
          </w:p>
        </w:tc>
        <w:tc>
          <w:tcPr>
            <w:tcW w:w="2268" w:type="dxa"/>
            <w:vAlign w:val="center"/>
          </w:tcPr>
          <w:p w14:paraId="59AD7CE8">
            <w:pPr>
              <w:topLinePunct/>
              <w:adjustRightInd w:val="0"/>
              <w:snapToGrid w:val="0"/>
              <w:jc w:val="center"/>
              <w:rPr>
                <w:color w:val="000000"/>
                <w:sz w:val="24"/>
              </w:rPr>
            </w:pPr>
          </w:p>
        </w:tc>
        <w:tc>
          <w:tcPr>
            <w:tcW w:w="1264" w:type="dxa"/>
            <w:vAlign w:val="center"/>
          </w:tcPr>
          <w:p w14:paraId="030A3A4F">
            <w:pPr>
              <w:topLinePunct/>
              <w:adjustRightInd w:val="0"/>
              <w:snapToGrid w:val="0"/>
              <w:jc w:val="center"/>
              <w:rPr>
                <w:color w:val="000000"/>
                <w:sz w:val="24"/>
              </w:rPr>
            </w:pPr>
          </w:p>
        </w:tc>
        <w:tc>
          <w:tcPr>
            <w:tcW w:w="1009" w:type="dxa"/>
            <w:vAlign w:val="center"/>
          </w:tcPr>
          <w:p w14:paraId="73075800">
            <w:pPr>
              <w:topLinePunct/>
              <w:adjustRightInd w:val="0"/>
              <w:snapToGrid w:val="0"/>
              <w:jc w:val="center"/>
              <w:rPr>
                <w:color w:val="000000"/>
                <w:sz w:val="24"/>
              </w:rPr>
            </w:pPr>
          </w:p>
        </w:tc>
      </w:tr>
      <w:tr w14:paraId="2DA2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2352F6">
            <w:pPr>
              <w:topLinePunct/>
              <w:adjustRightInd w:val="0"/>
              <w:snapToGrid w:val="0"/>
              <w:jc w:val="center"/>
              <w:rPr>
                <w:color w:val="000000"/>
                <w:sz w:val="24"/>
              </w:rPr>
            </w:pPr>
          </w:p>
        </w:tc>
        <w:tc>
          <w:tcPr>
            <w:tcW w:w="1925" w:type="dxa"/>
            <w:vAlign w:val="center"/>
          </w:tcPr>
          <w:p w14:paraId="7FCBCA73">
            <w:pPr>
              <w:topLinePunct/>
              <w:adjustRightInd w:val="0"/>
              <w:snapToGrid w:val="0"/>
              <w:jc w:val="center"/>
              <w:rPr>
                <w:color w:val="000000"/>
                <w:sz w:val="24"/>
              </w:rPr>
            </w:pPr>
          </w:p>
        </w:tc>
        <w:tc>
          <w:tcPr>
            <w:tcW w:w="2410" w:type="dxa"/>
            <w:vAlign w:val="center"/>
          </w:tcPr>
          <w:p w14:paraId="6E5A7235">
            <w:pPr>
              <w:topLinePunct/>
              <w:adjustRightInd w:val="0"/>
              <w:snapToGrid w:val="0"/>
              <w:jc w:val="center"/>
              <w:rPr>
                <w:color w:val="000000"/>
                <w:sz w:val="24"/>
              </w:rPr>
            </w:pPr>
          </w:p>
        </w:tc>
        <w:tc>
          <w:tcPr>
            <w:tcW w:w="2268" w:type="dxa"/>
            <w:vAlign w:val="center"/>
          </w:tcPr>
          <w:p w14:paraId="50FED944">
            <w:pPr>
              <w:topLinePunct/>
              <w:adjustRightInd w:val="0"/>
              <w:snapToGrid w:val="0"/>
              <w:jc w:val="center"/>
              <w:rPr>
                <w:color w:val="000000"/>
                <w:sz w:val="24"/>
              </w:rPr>
            </w:pPr>
          </w:p>
        </w:tc>
        <w:tc>
          <w:tcPr>
            <w:tcW w:w="1264" w:type="dxa"/>
            <w:vAlign w:val="center"/>
          </w:tcPr>
          <w:p w14:paraId="59B9480A">
            <w:pPr>
              <w:topLinePunct/>
              <w:adjustRightInd w:val="0"/>
              <w:snapToGrid w:val="0"/>
              <w:jc w:val="center"/>
              <w:rPr>
                <w:color w:val="000000"/>
                <w:sz w:val="24"/>
              </w:rPr>
            </w:pPr>
          </w:p>
        </w:tc>
        <w:tc>
          <w:tcPr>
            <w:tcW w:w="1009" w:type="dxa"/>
            <w:vAlign w:val="center"/>
          </w:tcPr>
          <w:p w14:paraId="0D0EC426">
            <w:pPr>
              <w:topLinePunct/>
              <w:adjustRightInd w:val="0"/>
              <w:snapToGrid w:val="0"/>
              <w:jc w:val="center"/>
              <w:rPr>
                <w:color w:val="000000"/>
                <w:sz w:val="24"/>
              </w:rPr>
            </w:pPr>
          </w:p>
        </w:tc>
      </w:tr>
      <w:tr w14:paraId="0C67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6AC29B">
            <w:pPr>
              <w:topLinePunct/>
              <w:adjustRightInd w:val="0"/>
              <w:snapToGrid w:val="0"/>
              <w:jc w:val="center"/>
              <w:rPr>
                <w:color w:val="000000"/>
                <w:sz w:val="24"/>
              </w:rPr>
            </w:pPr>
          </w:p>
        </w:tc>
        <w:tc>
          <w:tcPr>
            <w:tcW w:w="1925" w:type="dxa"/>
            <w:vAlign w:val="center"/>
          </w:tcPr>
          <w:p w14:paraId="5C478298">
            <w:pPr>
              <w:topLinePunct/>
              <w:adjustRightInd w:val="0"/>
              <w:snapToGrid w:val="0"/>
              <w:jc w:val="center"/>
              <w:rPr>
                <w:color w:val="000000"/>
                <w:sz w:val="24"/>
              </w:rPr>
            </w:pPr>
          </w:p>
        </w:tc>
        <w:tc>
          <w:tcPr>
            <w:tcW w:w="2410" w:type="dxa"/>
            <w:vAlign w:val="center"/>
          </w:tcPr>
          <w:p w14:paraId="0BA44999">
            <w:pPr>
              <w:topLinePunct/>
              <w:adjustRightInd w:val="0"/>
              <w:snapToGrid w:val="0"/>
              <w:jc w:val="center"/>
              <w:rPr>
                <w:color w:val="000000"/>
                <w:sz w:val="24"/>
              </w:rPr>
            </w:pPr>
          </w:p>
        </w:tc>
        <w:tc>
          <w:tcPr>
            <w:tcW w:w="2268" w:type="dxa"/>
            <w:vAlign w:val="center"/>
          </w:tcPr>
          <w:p w14:paraId="4A029ABE">
            <w:pPr>
              <w:topLinePunct/>
              <w:adjustRightInd w:val="0"/>
              <w:snapToGrid w:val="0"/>
              <w:jc w:val="center"/>
              <w:rPr>
                <w:color w:val="000000"/>
                <w:sz w:val="24"/>
              </w:rPr>
            </w:pPr>
          </w:p>
        </w:tc>
        <w:tc>
          <w:tcPr>
            <w:tcW w:w="1264" w:type="dxa"/>
            <w:vAlign w:val="center"/>
          </w:tcPr>
          <w:p w14:paraId="361C40BF">
            <w:pPr>
              <w:topLinePunct/>
              <w:adjustRightInd w:val="0"/>
              <w:snapToGrid w:val="0"/>
              <w:jc w:val="center"/>
              <w:rPr>
                <w:color w:val="000000"/>
                <w:sz w:val="24"/>
              </w:rPr>
            </w:pPr>
          </w:p>
        </w:tc>
        <w:tc>
          <w:tcPr>
            <w:tcW w:w="1009" w:type="dxa"/>
            <w:vAlign w:val="center"/>
          </w:tcPr>
          <w:p w14:paraId="738D59D0">
            <w:pPr>
              <w:topLinePunct/>
              <w:adjustRightInd w:val="0"/>
              <w:snapToGrid w:val="0"/>
              <w:jc w:val="center"/>
              <w:rPr>
                <w:color w:val="000000"/>
                <w:sz w:val="24"/>
              </w:rPr>
            </w:pPr>
          </w:p>
        </w:tc>
      </w:tr>
    </w:tbl>
    <w:p w14:paraId="5A370072">
      <w:pPr>
        <w:tabs>
          <w:tab w:val="left" w:pos="1800"/>
          <w:tab w:val="left" w:pos="5580"/>
        </w:tabs>
        <w:topLinePunct/>
        <w:spacing w:line="360" w:lineRule="auto"/>
        <w:ind w:firstLine="360" w:firstLineChars="150"/>
        <w:jc w:val="left"/>
        <w:rPr>
          <w:color w:val="000000"/>
          <w:sz w:val="24"/>
          <w:u w:val="single"/>
        </w:rPr>
      </w:pPr>
    </w:p>
    <w:p w14:paraId="5D9EE480">
      <w:pPr>
        <w:tabs>
          <w:tab w:val="left" w:pos="1800"/>
          <w:tab w:val="left" w:pos="5580"/>
        </w:tabs>
        <w:topLinePunct/>
        <w:spacing w:line="360" w:lineRule="auto"/>
        <w:ind w:firstLine="360" w:firstLineChars="150"/>
        <w:jc w:val="left"/>
        <w:rPr>
          <w:color w:val="000000"/>
          <w:sz w:val="24"/>
          <w:u w:val="single"/>
        </w:rPr>
      </w:pPr>
    </w:p>
    <w:p w14:paraId="7D8C4E21">
      <w:pPr>
        <w:tabs>
          <w:tab w:val="left" w:pos="1800"/>
          <w:tab w:val="left" w:pos="5580"/>
        </w:tabs>
        <w:topLinePunct/>
        <w:jc w:val="left"/>
        <w:rPr>
          <w:color w:val="000000"/>
          <w:sz w:val="24"/>
        </w:rPr>
      </w:pPr>
      <w:r>
        <w:rPr>
          <w:color w:val="000000"/>
          <w:sz w:val="24"/>
        </w:rPr>
        <w:t>注：</w:t>
      </w:r>
    </w:p>
    <w:p w14:paraId="4C5DF94B">
      <w:pPr>
        <w:tabs>
          <w:tab w:val="left" w:pos="1800"/>
          <w:tab w:val="left" w:pos="5580"/>
        </w:tabs>
        <w:topLinePunct/>
        <w:spacing w:line="360" w:lineRule="auto"/>
        <w:jc w:val="left"/>
        <w:rPr>
          <w:color w:val="000000"/>
          <w:sz w:val="24"/>
        </w:rPr>
      </w:pPr>
      <w:r>
        <w:rPr>
          <w:rFonts w:hint="eastAsia"/>
          <w:color w:val="000000"/>
          <w:sz w:val="24"/>
        </w:rPr>
        <w:t>1. 对招标文件中的所有商务、技术要求，除本表所列明的所有偏离外，均视作供应商已对之理解和响应。此表中若无任何文字说明，内容为空白的，</w:t>
      </w:r>
      <w:r>
        <w:rPr>
          <w:rFonts w:hint="eastAsia"/>
          <w:b/>
          <w:color w:val="000000"/>
          <w:sz w:val="24"/>
        </w:rPr>
        <w:t>投标无效</w:t>
      </w:r>
      <w:r>
        <w:rPr>
          <w:rFonts w:hint="eastAsia"/>
          <w:color w:val="000000"/>
          <w:sz w:val="24"/>
        </w:rPr>
        <w:t>。</w:t>
      </w:r>
    </w:p>
    <w:p w14:paraId="178225C4">
      <w:pPr>
        <w:tabs>
          <w:tab w:val="left" w:pos="1800"/>
          <w:tab w:val="left" w:pos="5580"/>
        </w:tabs>
        <w:topLinePunct/>
        <w:spacing w:line="360" w:lineRule="auto"/>
        <w:jc w:val="left"/>
        <w:rPr>
          <w:color w:val="000000"/>
          <w:sz w:val="24"/>
          <w:szCs w:val="20"/>
        </w:rPr>
      </w:pPr>
      <w:r>
        <w:rPr>
          <w:rFonts w:hint="eastAsia"/>
          <w:color w:val="000000"/>
          <w:sz w:val="24"/>
        </w:rPr>
        <w:t>2.“偏离情况”列应据实填写“无偏离”、“正偏离”或“负偏离”</w:t>
      </w:r>
    </w:p>
    <w:p w14:paraId="2723BA0D">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C8ABF60">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3EB399F">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86388F7">
      <w:pPr>
        <w:topLinePunct/>
        <w:spacing w:line="360" w:lineRule="auto"/>
        <w:outlineLvl w:val="2"/>
        <w:rPr>
          <w:color w:val="000000"/>
          <w:sz w:val="24"/>
          <w:szCs w:val="20"/>
        </w:rPr>
      </w:pPr>
      <w:r>
        <w:rPr>
          <w:color w:val="000000"/>
          <w:sz w:val="24"/>
          <w:szCs w:val="20"/>
        </w:rPr>
        <w:br w:type="page"/>
      </w:r>
      <w:r>
        <w:rPr>
          <w:color w:val="000000"/>
          <w:sz w:val="24"/>
          <w:szCs w:val="20"/>
        </w:rPr>
        <w:t>7  中小企业</w:t>
      </w:r>
      <w:r>
        <w:rPr>
          <w:rFonts w:hint="eastAsia"/>
          <w:sz w:val="24"/>
        </w:rPr>
        <w:t>证明文件</w:t>
      </w:r>
    </w:p>
    <w:p w14:paraId="642EFF8F">
      <w:pPr>
        <w:tabs>
          <w:tab w:val="left" w:pos="5580"/>
        </w:tabs>
        <w:topLinePunct/>
        <w:spacing w:line="360" w:lineRule="auto"/>
        <w:rPr>
          <w:sz w:val="24"/>
        </w:rPr>
      </w:pPr>
      <w:r>
        <w:rPr>
          <w:rFonts w:hint="eastAsia"/>
          <w:sz w:val="24"/>
        </w:rPr>
        <w:t>说明：</w:t>
      </w:r>
    </w:p>
    <w:p w14:paraId="0AC249A8">
      <w:pPr>
        <w:pStyle w:val="19"/>
        <w:topLinePunct/>
        <w:spacing w:before="55" w:line="350" w:lineRule="auto"/>
        <w:ind w:left="121" w:right="110"/>
        <w:rPr>
          <w:rFonts w:ascii="Times New Roman" w:hAnsi="Times New Roman"/>
        </w:rPr>
      </w:pPr>
      <w:r>
        <w:rPr>
          <w:rFonts w:hint="eastAsia" w:ascii="Times New Roman" w:hAnsi="Times New Roma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20E2582">
      <w:pPr>
        <w:pStyle w:val="19"/>
        <w:topLinePunct/>
        <w:spacing w:before="41" w:line="338" w:lineRule="auto"/>
        <w:ind w:left="121" w:right="11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9A7F0C2">
      <w:pPr>
        <w:pStyle w:val="19"/>
        <w:topLinePunct/>
        <w:spacing w:before="55" w:line="338" w:lineRule="auto"/>
        <w:ind w:left="121" w:right="11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28A07D79">
      <w:pPr>
        <w:pStyle w:val="19"/>
        <w:topLinePunct/>
        <w:spacing w:before="55" w:line="352" w:lineRule="auto"/>
        <w:ind w:left="121" w:right="110"/>
        <w:rPr>
          <w:rFonts w:ascii="Times New Roman" w:hAnsi="Times New Roman"/>
          <w:b/>
          <w:bCs/>
          <w:color w:val="000000"/>
        </w:rPr>
      </w:pPr>
      <w:r>
        <w:rPr>
          <w:rFonts w:hint="eastAsia" w:ascii="Times New Roman" w:hAnsi="Times New Roma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ascii="Times New Roman" w:hAnsi="Times New Roman"/>
          <w:b/>
          <w:bCs/>
          <w:color w:val="000000"/>
        </w:rPr>
        <w:br w:type="page"/>
      </w:r>
    </w:p>
    <w:p w14:paraId="741A3DDF">
      <w:pPr>
        <w:topLinePunct/>
        <w:spacing w:before="240" w:beforeLines="100" w:after="240" w:afterLines="100" w:line="360" w:lineRule="auto"/>
        <w:jc w:val="center"/>
        <w:rPr>
          <w:b/>
          <w:bCs/>
          <w:sz w:val="36"/>
          <w:szCs w:val="36"/>
        </w:rPr>
      </w:pPr>
      <w:r>
        <w:rPr>
          <w:rFonts w:hint="eastAsia"/>
          <w:b/>
          <w:bCs/>
          <w:sz w:val="36"/>
          <w:szCs w:val="36"/>
        </w:rPr>
        <w:t>中小企业声明函（工程、服务）格式</w:t>
      </w:r>
    </w:p>
    <w:p w14:paraId="2CA821BA">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CCC5B07">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F66FA19">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415EE0F">
      <w:pPr>
        <w:topLinePunct/>
        <w:spacing w:line="360" w:lineRule="auto"/>
        <w:ind w:firstLine="504"/>
        <w:rPr>
          <w:spacing w:val="6"/>
          <w:sz w:val="24"/>
        </w:rPr>
      </w:pPr>
    </w:p>
    <w:p w14:paraId="4458434E">
      <w:pPr>
        <w:topLinePunct/>
        <w:spacing w:line="360" w:lineRule="auto"/>
        <w:ind w:firstLine="504"/>
        <w:rPr>
          <w:spacing w:val="6"/>
          <w:sz w:val="24"/>
        </w:rPr>
      </w:pPr>
      <w:r>
        <w:rPr>
          <w:spacing w:val="6"/>
          <w:sz w:val="24"/>
        </w:rPr>
        <w:t>……</w:t>
      </w:r>
    </w:p>
    <w:p w14:paraId="14720738">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7710C1D">
      <w:pPr>
        <w:topLinePunct/>
        <w:spacing w:line="360" w:lineRule="auto"/>
        <w:ind w:firstLine="504"/>
        <w:rPr>
          <w:spacing w:val="6"/>
          <w:sz w:val="24"/>
        </w:rPr>
      </w:pPr>
      <w:r>
        <w:rPr>
          <w:spacing w:val="6"/>
          <w:sz w:val="24"/>
        </w:rPr>
        <w:t>本企业对上述声明内容的真实性负责。如有虚假，将依法承担相应责任。</w:t>
      </w:r>
    </w:p>
    <w:p w14:paraId="16327297">
      <w:pPr>
        <w:topLinePunct/>
        <w:spacing w:line="360" w:lineRule="auto"/>
        <w:ind w:right="360" w:firstLine="480"/>
        <w:jc w:val="right"/>
        <w:rPr>
          <w:sz w:val="24"/>
        </w:rPr>
      </w:pPr>
    </w:p>
    <w:p w14:paraId="05F3EF61">
      <w:pPr>
        <w:topLinePunct/>
        <w:spacing w:line="360" w:lineRule="auto"/>
        <w:ind w:right="360" w:firstLine="480"/>
        <w:jc w:val="right"/>
        <w:rPr>
          <w:sz w:val="24"/>
        </w:rPr>
      </w:pPr>
      <w:r>
        <w:rPr>
          <w:sz w:val="24"/>
        </w:rPr>
        <w:t>企业名称（盖章）：________</w:t>
      </w:r>
    </w:p>
    <w:p w14:paraId="5C922D4D">
      <w:pPr>
        <w:topLinePunct/>
        <w:spacing w:line="360" w:lineRule="auto"/>
        <w:ind w:right="360" w:firstLine="480"/>
        <w:jc w:val="right"/>
        <w:rPr>
          <w:sz w:val="24"/>
        </w:rPr>
      </w:pPr>
      <w:r>
        <w:rPr>
          <w:sz w:val="24"/>
        </w:rPr>
        <w:t>日 期：________</w:t>
      </w:r>
    </w:p>
    <w:p w14:paraId="413419FD">
      <w:pPr>
        <w:topLinePunct/>
        <w:spacing w:line="360" w:lineRule="auto"/>
        <w:ind w:right="360" w:firstLine="480"/>
        <w:jc w:val="right"/>
        <w:rPr>
          <w:color w:val="000000"/>
          <w:sz w:val="24"/>
        </w:rPr>
      </w:pPr>
    </w:p>
    <w:p w14:paraId="2521D978">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F36C08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7ED3EC7">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4B9A399">
      <w:pPr>
        <w:topLinePunct/>
        <w:autoSpaceDE w:val="0"/>
        <w:autoSpaceDN w:val="0"/>
        <w:adjustRightInd w:val="0"/>
        <w:ind w:firstLine="420"/>
        <w:jc w:val="left"/>
        <w:rPr>
          <w:sz w:val="24"/>
        </w:rPr>
      </w:pPr>
    </w:p>
    <w:p w14:paraId="17C5E76E">
      <w:pPr>
        <w:topLinePunct/>
        <w:spacing w:before="240" w:beforeLines="100" w:after="240" w:afterLines="100" w:line="360" w:lineRule="auto"/>
        <w:jc w:val="center"/>
        <w:rPr>
          <w:b/>
          <w:bCs/>
          <w:sz w:val="36"/>
          <w:szCs w:val="36"/>
        </w:rPr>
      </w:pPr>
      <w:r>
        <w:rPr>
          <w:rFonts w:hint="eastAsia"/>
          <w:b/>
          <w:bCs/>
          <w:sz w:val="36"/>
          <w:szCs w:val="36"/>
        </w:rPr>
        <w:t>中小企业声明函（货物）格式</w:t>
      </w:r>
    </w:p>
    <w:p w14:paraId="70C8D2E6">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97F3BFE">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，属于（中型企业、小型企业、微型企业）；</w:t>
      </w:r>
    </w:p>
    <w:p w14:paraId="53F0D02A">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368A26D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4BF5081B">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1A418A04">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5F7205A7">
      <w:pPr>
        <w:spacing w:line="360" w:lineRule="auto"/>
        <w:ind w:firstLine="504"/>
        <w:rPr>
          <w:rFonts w:asciiTheme="minorEastAsia" w:hAnsiTheme="minorEastAsia" w:eastAsiaTheme="minorEastAsia"/>
          <w:spacing w:val="6"/>
          <w:sz w:val="24"/>
        </w:rPr>
      </w:pPr>
    </w:p>
    <w:p w14:paraId="4221AE96">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企业名称（盖章）：________</w:t>
      </w:r>
    </w:p>
    <w:p w14:paraId="3122D07B">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日 期：________</w:t>
      </w:r>
    </w:p>
    <w:p w14:paraId="399E71D5">
      <w:pPr>
        <w:spacing w:line="360" w:lineRule="auto"/>
        <w:ind w:right="360" w:firstLine="480"/>
        <w:jc w:val="right"/>
        <w:rPr>
          <w:rFonts w:asciiTheme="minorEastAsia" w:hAnsiTheme="minorEastAsia" w:eastAsiaTheme="minorEastAsia"/>
          <w:sz w:val="24"/>
        </w:rPr>
      </w:pPr>
    </w:p>
    <w:p w14:paraId="1A415231">
      <w:pPr>
        <w:spacing w:line="360" w:lineRule="auto"/>
        <w:ind w:right="360" w:firstLine="480"/>
        <w:jc w:val="right"/>
        <w:rPr>
          <w:rFonts w:asciiTheme="minorEastAsia" w:hAnsiTheme="minorEastAsia" w:eastAsiaTheme="minorEastAsia"/>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1208D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62F63D3">
            <w:pPr>
              <w:rPr>
                <w:rFonts w:asciiTheme="minorEastAsia" w:hAnsiTheme="minorEastAsia" w:eastAsiaTheme="minorEastAsia"/>
                <w:sz w:val="24"/>
              </w:rPr>
            </w:pPr>
            <w:r>
              <w:rPr>
                <w:rFonts w:asciiTheme="minorEastAsia" w:hAnsiTheme="minorEastAsia" w:eastAsiaTheme="minorEastAsia"/>
                <w:sz w:val="24"/>
                <w:vertAlign w:val="superscript"/>
              </w:rPr>
              <w:t>1</w:t>
            </w:r>
            <w:r>
              <w:rPr>
                <w:rFonts w:asciiTheme="minorEastAsia" w:hAnsiTheme="minorEastAsia" w:eastAsiaTheme="minorEastAsia"/>
                <w:sz w:val="24"/>
              </w:rPr>
              <w:t>从业人员、营业收入、资产总额填报上一年度数据，无上一年度数据的新成立企业可不填报。</w:t>
            </w:r>
          </w:p>
        </w:tc>
      </w:tr>
    </w:tbl>
    <w:p w14:paraId="3DB832FA">
      <w:pPr>
        <w:topLinePunct/>
        <w:spacing w:before="240" w:beforeLines="100" w:after="240" w:afterLines="100" w:line="360" w:lineRule="auto"/>
        <w:rPr>
          <w:b/>
          <w:bCs/>
          <w:color w:val="000000"/>
          <w:sz w:val="36"/>
          <w:szCs w:val="36"/>
        </w:rPr>
      </w:pPr>
      <w:r>
        <w:rPr>
          <w:b/>
          <w:bCs/>
          <w:color w:val="000000"/>
          <w:sz w:val="36"/>
          <w:szCs w:val="36"/>
        </w:rPr>
        <w:br w:type="page"/>
      </w:r>
    </w:p>
    <w:p w14:paraId="0EBEB588">
      <w:pPr>
        <w:topLinePunct/>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51ED0144">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39C9B6AE">
      <w:pPr>
        <w:topLinePunct/>
        <w:spacing w:line="588" w:lineRule="exact"/>
        <w:ind w:firstLine="482"/>
        <w:rPr>
          <w:b/>
          <w:spacing w:val="6"/>
          <w:sz w:val="24"/>
        </w:rPr>
      </w:pPr>
      <w:r>
        <w:rPr>
          <w:b/>
          <w:sz w:val="24"/>
        </w:rPr>
        <w:t>□</w:t>
      </w:r>
      <w:r>
        <w:rPr>
          <w:b/>
          <w:spacing w:val="6"/>
          <w:sz w:val="24"/>
        </w:rPr>
        <w:t>不属于符合条件的残疾人福利性单位。</w:t>
      </w:r>
    </w:p>
    <w:p w14:paraId="0B73329E">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A8B4EF6">
      <w:pPr>
        <w:topLinePunct/>
        <w:spacing w:line="588" w:lineRule="exact"/>
        <w:ind w:firstLine="506" w:firstLineChars="200"/>
        <w:rPr>
          <w:spacing w:val="6"/>
          <w:sz w:val="24"/>
        </w:rPr>
      </w:pPr>
      <w:r>
        <w:rPr>
          <w:b/>
          <w:spacing w:val="6"/>
          <w:sz w:val="24"/>
        </w:rPr>
        <w:t>本单位对上述声明的真实性负责。如有虚假，将依法承担相应责任。</w:t>
      </w:r>
    </w:p>
    <w:p w14:paraId="7C8A1782">
      <w:pPr>
        <w:topLinePunct/>
        <w:spacing w:line="588" w:lineRule="exact"/>
        <w:ind w:firstLine="504" w:firstLineChars="200"/>
        <w:rPr>
          <w:spacing w:val="6"/>
          <w:sz w:val="24"/>
        </w:rPr>
      </w:pPr>
    </w:p>
    <w:p w14:paraId="00C38FD4">
      <w:pPr>
        <w:topLinePunct/>
        <w:spacing w:line="588" w:lineRule="exact"/>
        <w:ind w:firstLine="504" w:firstLineChars="200"/>
        <w:rPr>
          <w:spacing w:val="6"/>
          <w:sz w:val="24"/>
        </w:rPr>
      </w:pPr>
    </w:p>
    <w:p w14:paraId="35D4D572">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62343670">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443CF8BC">
      <w:pPr>
        <w:topLinePunct/>
        <w:spacing w:line="360" w:lineRule="auto"/>
        <w:outlineLvl w:val="2"/>
        <w:rPr>
          <w:color w:val="000000"/>
          <w:sz w:val="30"/>
          <w:szCs w:val="30"/>
        </w:rPr>
      </w:pPr>
      <w:r>
        <w:rPr>
          <w:color w:val="000000"/>
          <w:szCs w:val="20"/>
        </w:rPr>
        <w:br w:type="page"/>
      </w:r>
      <w:r>
        <w:rPr>
          <w:color w:val="000000"/>
          <w:sz w:val="24"/>
          <w:szCs w:val="20"/>
        </w:rPr>
        <w:t>8  拟分包情况说明</w:t>
      </w:r>
      <w:r>
        <w:rPr>
          <w:rFonts w:hint="eastAsia"/>
          <w:color w:val="000000"/>
          <w:sz w:val="24"/>
        </w:rPr>
        <w:t>（</w:t>
      </w:r>
      <w:r>
        <w:rPr>
          <w:rFonts w:hint="eastAsia"/>
          <w:sz w:val="24"/>
        </w:rPr>
        <w:t>本项目不适用</w:t>
      </w:r>
      <w:r>
        <w:rPr>
          <w:rFonts w:hint="eastAsia"/>
          <w:color w:val="000000"/>
          <w:sz w:val="24"/>
        </w:rPr>
        <w:t>）</w:t>
      </w:r>
    </w:p>
    <w:p w14:paraId="7E0A076D">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012667E7">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23BCEC05">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81F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FEF2666">
            <w:pPr>
              <w:pStyle w:val="250"/>
              <w:topLinePunct/>
              <w:jc w:val="center"/>
              <w:rPr>
                <w:sz w:val="24"/>
              </w:rPr>
            </w:pPr>
            <w:r>
              <w:rPr>
                <w:sz w:val="24"/>
              </w:rPr>
              <w:t>序号</w:t>
            </w:r>
          </w:p>
        </w:tc>
        <w:tc>
          <w:tcPr>
            <w:tcW w:w="1287" w:type="dxa"/>
            <w:vAlign w:val="center"/>
          </w:tcPr>
          <w:p w14:paraId="1C1A6CD3">
            <w:pPr>
              <w:pStyle w:val="250"/>
              <w:topLinePunct/>
              <w:jc w:val="center"/>
              <w:rPr>
                <w:sz w:val="24"/>
              </w:rPr>
            </w:pPr>
            <w:r>
              <w:rPr>
                <w:sz w:val="24"/>
              </w:rPr>
              <w:t>分包承担</w:t>
            </w:r>
          </w:p>
          <w:p w14:paraId="6739E82D">
            <w:pPr>
              <w:pStyle w:val="250"/>
              <w:topLinePunct/>
              <w:jc w:val="center"/>
              <w:rPr>
                <w:sz w:val="24"/>
              </w:rPr>
            </w:pPr>
            <w:r>
              <w:rPr>
                <w:sz w:val="24"/>
              </w:rPr>
              <w:t>主体名称</w:t>
            </w:r>
          </w:p>
        </w:tc>
        <w:tc>
          <w:tcPr>
            <w:tcW w:w="1513" w:type="dxa"/>
            <w:vAlign w:val="center"/>
          </w:tcPr>
          <w:p w14:paraId="68E083FF">
            <w:pPr>
              <w:pStyle w:val="250"/>
              <w:topLinePunct/>
              <w:jc w:val="center"/>
              <w:rPr>
                <w:sz w:val="24"/>
                <w:lang w:eastAsia="zh-CN"/>
              </w:rPr>
            </w:pPr>
            <w:r>
              <w:rPr>
                <w:sz w:val="24"/>
                <w:lang w:eastAsia="zh-CN"/>
              </w:rPr>
              <w:t>分包承担</w:t>
            </w:r>
          </w:p>
          <w:p w14:paraId="602EFA58">
            <w:pPr>
              <w:pStyle w:val="250"/>
              <w:topLinePunct/>
              <w:jc w:val="center"/>
              <w:rPr>
                <w:sz w:val="24"/>
                <w:lang w:eastAsia="zh-CN"/>
              </w:rPr>
            </w:pPr>
            <w:r>
              <w:rPr>
                <w:sz w:val="24"/>
                <w:lang w:eastAsia="zh-CN"/>
              </w:rPr>
              <w:t>主体类型</w:t>
            </w:r>
          </w:p>
          <w:p w14:paraId="6BB42D1C">
            <w:pPr>
              <w:pStyle w:val="250"/>
              <w:topLinePunct/>
              <w:jc w:val="center"/>
              <w:rPr>
                <w:sz w:val="24"/>
                <w:lang w:eastAsia="zh-CN"/>
              </w:rPr>
            </w:pPr>
            <w:r>
              <w:rPr>
                <w:rFonts w:hint="eastAsia"/>
                <w:sz w:val="24"/>
                <w:lang w:eastAsia="zh-CN"/>
              </w:rPr>
              <w:t>（勾选）</w:t>
            </w:r>
          </w:p>
        </w:tc>
        <w:tc>
          <w:tcPr>
            <w:tcW w:w="1125" w:type="dxa"/>
            <w:vAlign w:val="center"/>
          </w:tcPr>
          <w:p w14:paraId="5BB763B7">
            <w:pPr>
              <w:pStyle w:val="250"/>
              <w:topLinePunct/>
              <w:jc w:val="center"/>
              <w:rPr>
                <w:sz w:val="24"/>
              </w:rPr>
            </w:pPr>
            <w:r>
              <w:rPr>
                <w:sz w:val="24"/>
              </w:rPr>
              <w:t>资质等级</w:t>
            </w:r>
          </w:p>
        </w:tc>
        <w:tc>
          <w:tcPr>
            <w:tcW w:w="1561" w:type="dxa"/>
            <w:vAlign w:val="center"/>
          </w:tcPr>
          <w:p w14:paraId="6E057725">
            <w:pPr>
              <w:pStyle w:val="250"/>
              <w:topLinePunct/>
              <w:jc w:val="center"/>
              <w:rPr>
                <w:sz w:val="24"/>
              </w:rPr>
            </w:pPr>
            <w:r>
              <w:rPr>
                <w:sz w:val="24"/>
              </w:rPr>
              <w:t>拟分包</w:t>
            </w:r>
          </w:p>
          <w:p w14:paraId="2AE605DF">
            <w:pPr>
              <w:pStyle w:val="250"/>
              <w:topLinePunct/>
              <w:jc w:val="center"/>
              <w:rPr>
                <w:sz w:val="24"/>
              </w:rPr>
            </w:pPr>
            <w:r>
              <w:rPr>
                <w:sz w:val="24"/>
              </w:rPr>
              <w:t>合同内容</w:t>
            </w:r>
          </w:p>
        </w:tc>
        <w:tc>
          <w:tcPr>
            <w:tcW w:w="1498" w:type="dxa"/>
            <w:vAlign w:val="center"/>
          </w:tcPr>
          <w:p w14:paraId="55D287BE">
            <w:pPr>
              <w:pStyle w:val="250"/>
              <w:topLinePunct/>
              <w:jc w:val="center"/>
              <w:rPr>
                <w:sz w:val="24"/>
                <w:lang w:eastAsia="zh-CN"/>
              </w:rPr>
            </w:pPr>
            <w:r>
              <w:rPr>
                <w:sz w:val="24"/>
                <w:lang w:eastAsia="zh-CN"/>
              </w:rPr>
              <w:t>拟分包</w:t>
            </w:r>
          </w:p>
          <w:p w14:paraId="4C24F7E1">
            <w:pPr>
              <w:pStyle w:val="250"/>
              <w:topLinePunct/>
              <w:jc w:val="center"/>
              <w:rPr>
                <w:sz w:val="24"/>
                <w:lang w:eastAsia="zh-CN"/>
              </w:rPr>
            </w:pPr>
            <w:r>
              <w:rPr>
                <w:sz w:val="24"/>
                <w:lang w:eastAsia="zh-CN"/>
              </w:rPr>
              <w:t>合同金额</w:t>
            </w:r>
          </w:p>
          <w:p w14:paraId="69F2AA53">
            <w:pPr>
              <w:pStyle w:val="250"/>
              <w:topLinePunct/>
              <w:jc w:val="center"/>
              <w:rPr>
                <w:sz w:val="24"/>
                <w:lang w:eastAsia="zh-CN"/>
              </w:rPr>
            </w:pPr>
            <w:r>
              <w:rPr>
                <w:sz w:val="24"/>
                <w:lang w:eastAsia="zh-CN"/>
              </w:rPr>
              <w:t>（人民币元）</w:t>
            </w:r>
          </w:p>
        </w:tc>
        <w:tc>
          <w:tcPr>
            <w:tcW w:w="1564" w:type="dxa"/>
            <w:vAlign w:val="center"/>
          </w:tcPr>
          <w:p w14:paraId="7B8FE02F">
            <w:pPr>
              <w:pStyle w:val="250"/>
              <w:topLinePunct/>
              <w:jc w:val="center"/>
              <w:rPr>
                <w:sz w:val="24"/>
                <w:lang w:eastAsia="zh-CN"/>
              </w:rPr>
            </w:pPr>
            <w:r>
              <w:rPr>
                <w:rFonts w:hint="eastAsia"/>
                <w:sz w:val="24"/>
                <w:lang w:eastAsia="zh-CN"/>
              </w:rPr>
              <w:t>占合同金额的比例（%）</w:t>
            </w:r>
          </w:p>
        </w:tc>
      </w:tr>
      <w:tr w14:paraId="6C61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FA2E616">
            <w:pPr>
              <w:pStyle w:val="250"/>
              <w:topLinePunct/>
              <w:jc w:val="center"/>
              <w:rPr>
                <w:rFonts w:ascii="Times New Roman"/>
                <w:sz w:val="24"/>
              </w:rPr>
            </w:pPr>
            <w:r>
              <w:rPr>
                <w:rFonts w:ascii="Times New Roman"/>
                <w:sz w:val="24"/>
              </w:rPr>
              <w:t>1</w:t>
            </w:r>
          </w:p>
        </w:tc>
        <w:tc>
          <w:tcPr>
            <w:tcW w:w="1287" w:type="dxa"/>
            <w:vAlign w:val="center"/>
          </w:tcPr>
          <w:p w14:paraId="24EC52DB">
            <w:pPr>
              <w:pStyle w:val="250"/>
              <w:topLinePunct/>
              <w:jc w:val="center"/>
              <w:rPr>
                <w:rFonts w:ascii="Times New Roman" w:hAnsi="Times New Roman" w:cs="Times New Roman"/>
                <w:sz w:val="30"/>
              </w:rPr>
            </w:pPr>
          </w:p>
        </w:tc>
        <w:tc>
          <w:tcPr>
            <w:tcW w:w="1513" w:type="dxa"/>
            <w:vAlign w:val="center"/>
          </w:tcPr>
          <w:p w14:paraId="717C9D74">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6829BF0B">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61F8B70B">
            <w:pPr>
              <w:pStyle w:val="250"/>
              <w:topLinePunct/>
              <w:jc w:val="center"/>
              <w:rPr>
                <w:rFonts w:ascii="Times New Roman"/>
                <w:sz w:val="30"/>
                <w:lang w:eastAsia="zh-CN"/>
              </w:rPr>
            </w:pPr>
          </w:p>
        </w:tc>
        <w:tc>
          <w:tcPr>
            <w:tcW w:w="1561" w:type="dxa"/>
            <w:vAlign w:val="center"/>
          </w:tcPr>
          <w:p w14:paraId="1330024A">
            <w:pPr>
              <w:pStyle w:val="250"/>
              <w:topLinePunct/>
              <w:jc w:val="center"/>
              <w:rPr>
                <w:rFonts w:ascii="Times New Roman"/>
                <w:sz w:val="30"/>
                <w:lang w:eastAsia="zh-CN"/>
              </w:rPr>
            </w:pPr>
          </w:p>
        </w:tc>
        <w:tc>
          <w:tcPr>
            <w:tcW w:w="1498" w:type="dxa"/>
            <w:vAlign w:val="center"/>
          </w:tcPr>
          <w:p w14:paraId="09054B59">
            <w:pPr>
              <w:pStyle w:val="250"/>
              <w:topLinePunct/>
              <w:jc w:val="center"/>
              <w:rPr>
                <w:rFonts w:ascii="Times New Roman"/>
                <w:sz w:val="30"/>
                <w:lang w:eastAsia="zh-CN"/>
              </w:rPr>
            </w:pPr>
          </w:p>
        </w:tc>
        <w:tc>
          <w:tcPr>
            <w:tcW w:w="1564" w:type="dxa"/>
            <w:vAlign w:val="center"/>
          </w:tcPr>
          <w:p w14:paraId="006569DB">
            <w:pPr>
              <w:pStyle w:val="250"/>
              <w:topLinePunct/>
              <w:jc w:val="center"/>
              <w:rPr>
                <w:rFonts w:ascii="Times New Roman"/>
                <w:sz w:val="30"/>
                <w:lang w:eastAsia="zh-CN"/>
              </w:rPr>
            </w:pPr>
          </w:p>
        </w:tc>
      </w:tr>
      <w:tr w14:paraId="0898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DE13B9">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62D1A81B">
            <w:pPr>
              <w:pStyle w:val="250"/>
              <w:topLinePunct/>
              <w:jc w:val="center"/>
              <w:rPr>
                <w:rFonts w:ascii="Times New Roman"/>
                <w:sz w:val="30"/>
              </w:rPr>
            </w:pPr>
          </w:p>
        </w:tc>
        <w:tc>
          <w:tcPr>
            <w:tcW w:w="1513" w:type="dxa"/>
            <w:vAlign w:val="center"/>
          </w:tcPr>
          <w:p w14:paraId="0BB4F91F">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FD7B5D0">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68302E6E">
            <w:pPr>
              <w:pStyle w:val="250"/>
              <w:topLinePunct/>
              <w:jc w:val="center"/>
              <w:rPr>
                <w:rFonts w:ascii="Times New Roman"/>
                <w:sz w:val="30"/>
                <w:lang w:eastAsia="zh-CN"/>
              </w:rPr>
            </w:pPr>
          </w:p>
        </w:tc>
        <w:tc>
          <w:tcPr>
            <w:tcW w:w="1561" w:type="dxa"/>
            <w:vAlign w:val="center"/>
          </w:tcPr>
          <w:p w14:paraId="15646A87">
            <w:pPr>
              <w:pStyle w:val="250"/>
              <w:topLinePunct/>
              <w:jc w:val="center"/>
              <w:rPr>
                <w:rFonts w:ascii="Times New Roman"/>
                <w:sz w:val="30"/>
                <w:lang w:eastAsia="zh-CN"/>
              </w:rPr>
            </w:pPr>
          </w:p>
        </w:tc>
        <w:tc>
          <w:tcPr>
            <w:tcW w:w="1498" w:type="dxa"/>
            <w:vAlign w:val="center"/>
          </w:tcPr>
          <w:p w14:paraId="7E818791">
            <w:pPr>
              <w:pStyle w:val="250"/>
              <w:topLinePunct/>
              <w:jc w:val="center"/>
              <w:rPr>
                <w:rFonts w:ascii="Times New Roman"/>
                <w:sz w:val="30"/>
                <w:lang w:eastAsia="zh-CN"/>
              </w:rPr>
            </w:pPr>
          </w:p>
        </w:tc>
        <w:tc>
          <w:tcPr>
            <w:tcW w:w="1564" w:type="dxa"/>
            <w:vAlign w:val="center"/>
          </w:tcPr>
          <w:p w14:paraId="3F35A581">
            <w:pPr>
              <w:pStyle w:val="250"/>
              <w:topLinePunct/>
              <w:jc w:val="center"/>
              <w:rPr>
                <w:rFonts w:ascii="Times New Roman"/>
                <w:sz w:val="30"/>
                <w:lang w:eastAsia="zh-CN"/>
              </w:rPr>
            </w:pPr>
          </w:p>
        </w:tc>
      </w:tr>
      <w:tr w14:paraId="5424C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5C62845">
            <w:pPr>
              <w:pStyle w:val="250"/>
              <w:topLinePunct/>
              <w:ind w:right="57" w:rightChars="27"/>
              <w:jc w:val="right"/>
              <w:rPr>
                <w:sz w:val="24"/>
                <w:lang w:eastAsia="zh-CN"/>
              </w:rPr>
            </w:pPr>
            <w:r>
              <w:rPr>
                <w:rFonts w:hint="eastAsia"/>
                <w:sz w:val="24"/>
                <w:lang w:eastAsia="zh-CN"/>
              </w:rPr>
              <w:t>合计：</w:t>
            </w:r>
          </w:p>
        </w:tc>
        <w:tc>
          <w:tcPr>
            <w:tcW w:w="1498" w:type="dxa"/>
            <w:vAlign w:val="center"/>
          </w:tcPr>
          <w:p w14:paraId="385B4A84">
            <w:pPr>
              <w:pStyle w:val="250"/>
              <w:topLinePunct/>
              <w:jc w:val="center"/>
              <w:rPr>
                <w:rFonts w:ascii="Times New Roman"/>
                <w:sz w:val="30"/>
              </w:rPr>
            </w:pPr>
          </w:p>
        </w:tc>
        <w:tc>
          <w:tcPr>
            <w:tcW w:w="1564" w:type="dxa"/>
            <w:vAlign w:val="center"/>
          </w:tcPr>
          <w:p w14:paraId="1CF569B1">
            <w:pPr>
              <w:pStyle w:val="250"/>
              <w:topLinePunct/>
              <w:jc w:val="center"/>
              <w:rPr>
                <w:rFonts w:ascii="Times New Roman"/>
                <w:sz w:val="30"/>
              </w:rPr>
            </w:pPr>
          </w:p>
        </w:tc>
      </w:tr>
    </w:tbl>
    <w:p w14:paraId="4AD78744">
      <w:pPr>
        <w:topLinePunct/>
        <w:adjustRightInd w:val="0"/>
        <w:snapToGrid w:val="0"/>
        <w:spacing w:line="360" w:lineRule="auto"/>
        <w:jc w:val="left"/>
        <w:rPr>
          <w:sz w:val="24"/>
        </w:rPr>
      </w:pPr>
      <w:r>
        <w:rPr>
          <w:sz w:val="24"/>
        </w:rPr>
        <w:t>注：</w:t>
      </w:r>
      <w:r>
        <w:rPr>
          <w:color w:val="FF0000"/>
          <w:sz w:val="24"/>
        </w:rPr>
        <w:t xml:space="preserve"> </w:t>
      </w:r>
    </w:p>
    <w:p w14:paraId="7C3E7C0D">
      <w:pPr>
        <w:topLinePunct/>
        <w:adjustRightInd w:val="0"/>
        <w:snapToGrid w:val="0"/>
        <w:spacing w:line="360" w:lineRule="auto"/>
        <w:jc w:val="left"/>
        <w:rPr>
          <w:sz w:val="24"/>
        </w:rPr>
      </w:pPr>
      <w:r>
        <w:rPr>
          <w:sz w:val="24"/>
        </w:rPr>
        <w:t>1.本表仅在投标人非因“为落实政府采购政策”而分包时填写；投标人“为落实政府采购政策”</w:t>
      </w:r>
      <w:r>
        <w:rPr>
          <w:rFonts w:hint="eastAsia"/>
          <w:sz w:val="24"/>
        </w:rPr>
        <w:t>面</w:t>
      </w:r>
      <w:r>
        <w:rPr>
          <w:sz w:val="24"/>
        </w:rPr>
        <w:t>向中小企业分包时请按照《</w:t>
      </w:r>
      <w:r>
        <w:rPr>
          <w:color w:val="000000"/>
          <w:sz w:val="24"/>
          <w:szCs w:val="20"/>
        </w:rPr>
        <w:t>拟分包情况说明及分包意向协议</w:t>
      </w:r>
      <w:r>
        <w:rPr>
          <w:sz w:val="24"/>
        </w:rPr>
        <w:t>》（类型一）要求填写。</w:t>
      </w:r>
    </w:p>
    <w:p w14:paraId="6FF0A866">
      <w:pPr>
        <w:topLinePunct/>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电子件，</w:t>
      </w:r>
      <w:r>
        <w:rPr>
          <w:sz w:val="24"/>
        </w:rPr>
        <w:t>否则</w:t>
      </w:r>
      <w:r>
        <w:rPr>
          <w:b/>
          <w:sz w:val="24"/>
        </w:rPr>
        <w:t>投标无效</w:t>
      </w:r>
      <w:r>
        <w:rPr>
          <w:sz w:val="24"/>
        </w:rPr>
        <w:t>。</w:t>
      </w:r>
    </w:p>
    <w:p w14:paraId="41AB4464">
      <w:pPr>
        <w:topLinePunct/>
        <w:adjustRightInd w:val="0"/>
        <w:snapToGrid w:val="0"/>
        <w:spacing w:line="360" w:lineRule="auto"/>
        <w:ind w:firstLine="480" w:firstLineChars="200"/>
        <w:jc w:val="right"/>
        <w:rPr>
          <w:sz w:val="24"/>
        </w:rPr>
      </w:pPr>
      <w:r>
        <w:rPr>
          <w:sz w:val="24"/>
        </w:rPr>
        <w:t>投标人名称（盖章）：______</w:t>
      </w:r>
    </w:p>
    <w:p w14:paraId="3106CA04">
      <w:pPr>
        <w:topLinePunct/>
        <w:adjustRightInd w:val="0"/>
        <w:snapToGrid w:val="0"/>
        <w:spacing w:line="360" w:lineRule="auto"/>
        <w:ind w:firstLine="480" w:firstLineChars="200"/>
        <w:jc w:val="right"/>
        <w:rPr>
          <w:sz w:val="24"/>
          <w:szCs w:val="20"/>
        </w:rPr>
      </w:pPr>
      <w:r>
        <w:rPr>
          <w:color w:val="000000"/>
          <w:sz w:val="24"/>
        </w:rPr>
        <w:t>日期：_____年______月______日</w:t>
      </w:r>
    </w:p>
    <w:p w14:paraId="2A5BA307">
      <w:pPr>
        <w:topLinePunct/>
        <w:spacing w:before="120" w:line="360" w:lineRule="auto"/>
        <w:outlineLvl w:val="2"/>
        <w:rPr>
          <w:color w:val="000000"/>
          <w:sz w:val="24"/>
          <w:szCs w:val="20"/>
        </w:rPr>
      </w:pPr>
      <w:r>
        <w:rPr>
          <w:sz w:val="24"/>
          <w:szCs w:val="20"/>
        </w:rPr>
        <w:t xml:space="preserve">9  </w:t>
      </w:r>
      <w:r>
        <w:rPr>
          <w:color w:val="000000"/>
          <w:sz w:val="24"/>
          <w:szCs w:val="20"/>
        </w:rPr>
        <w:t>招标文件要求提供或投标人认为应附的其他材料</w:t>
      </w:r>
    </w:p>
    <w:p w14:paraId="4FA22780">
      <w:pPr>
        <w:pStyle w:val="19"/>
        <w:wordWrap w:val="0"/>
        <w:topLinePunct/>
        <w:spacing w:after="0" w:line="360" w:lineRule="auto"/>
        <w:ind w:left="128" w:right="84"/>
        <w:rPr>
          <w:rFonts w:asciiTheme="minorEastAsia" w:hAnsiTheme="minorEastAsia" w:eastAsiaTheme="minorEastAsia"/>
        </w:rPr>
      </w:pPr>
      <w:r>
        <w:rPr>
          <w:rFonts w:cs="Arial" w:asciiTheme="minorEastAsia" w:hAnsiTheme="minorEastAsia" w:eastAsiaTheme="minorEastAsia"/>
        </w:rPr>
        <w:t xml:space="preserve">9-1 </w:t>
      </w:r>
      <w:r>
        <w:rPr>
          <w:rFonts w:asciiTheme="minorEastAsia" w:hAnsiTheme="minorEastAsia" w:eastAsiaTheme="minorEastAsia"/>
        </w:rPr>
        <w:t>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3C0A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2423C86F">
            <w:pPr>
              <w:wordWrap w:val="0"/>
              <w:topLinePunct/>
              <w:autoSpaceDE/>
              <w:autoSpaceDN/>
              <w:spacing w:after="0" w:line="360" w:lineRule="auto"/>
              <w:ind w:left="112"/>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供应商名称</w:t>
            </w:r>
          </w:p>
        </w:tc>
        <w:tc>
          <w:tcPr>
            <w:tcW w:w="3095" w:type="dxa"/>
          </w:tcPr>
          <w:p w14:paraId="754235EA">
            <w:pPr>
              <w:wordWrap w:val="0"/>
              <w:topLinePunct/>
              <w:autoSpaceDE/>
              <w:autoSpaceDN/>
              <w:spacing w:after="0" w:line="360" w:lineRule="auto"/>
              <w:ind w:left="109"/>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供应商所属性别</w:t>
            </w:r>
          </w:p>
        </w:tc>
        <w:tc>
          <w:tcPr>
            <w:tcW w:w="3098" w:type="dxa"/>
          </w:tcPr>
          <w:p w14:paraId="60B30E30">
            <w:pPr>
              <w:wordWrap w:val="0"/>
              <w:topLinePunct/>
              <w:autoSpaceDE/>
              <w:autoSpaceDN/>
              <w:spacing w:after="0" w:line="360" w:lineRule="auto"/>
              <w:ind w:left="110"/>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外商投资类型</w:t>
            </w:r>
          </w:p>
        </w:tc>
      </w:tr>
      <w:tr w14:paraId="1F68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EDC5A95">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5614CEEE">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39D97491">
            <w:pPr>
              <w:pStyle w:val="262"/>
              <w:kinsoku/>
              <w:wordWrap w:val="0"/>
              <w:topLinePunct/>
              <w:autoSpaceDE/>
              <w:autoSpaceDN/>
              <w:spacing w:line="360" w:lineRule="auto"/>
              <w:rPr>
                <w:rFonts w:asciiTheme="minorEastAsia" w:hAnsiTheme="minorEastAsia" w:eastAsiaTheme="minorEastAsia"/>
                <w:color w:val="auto"/>
              </w:rPr>
            </w:pPr>
          </w:p>
        </w:tc>
      </w:tr>
      <w:tr w14:paraId="12B00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62BB4F91">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30E0E54F">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25D75523">
            <w:pPr>
              <w:pStyle w:val="262"/>
              <w:kinsoku/>
              <w:wordWrap w:val="0"/>
              <w:topLinePunct/>
              <w:autoSpaceDE/>
              <w:autoSpaceDN/>
              <w:spacing w:line="360" w:lineRule="auto"/>
              <w:rPr>
                <w:rFonts w:asciiTheme="minorEastAsia" w:hAnsiTheme="minorEastAsia" w:eastAsiaTheme="minorEastAsia"/>
                <w:color w:val="auto"/>
              </w:rPr>
            </w:pPr>
          </w:p>
        </w:tc>
      </w:tr>
      <w:tr w14:paraId="5931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77F7E921">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6D24AD0E">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7989AC61">
            <w:pPr>
              <w:pStyle w:val="262"/>
              <w:kinsoku/>
              <w:wordWrap w:val="0"/>
              <w:topLinePunct/>
              <w:autoSpaceDE/>
              <w:autoSpaceDN/>
              <w:spacing w:line="360" w:lineRule="auto"/>
              <w:rPr>
                <w:rFonts w:asciiTheme="minorEastAsia" w:hAnsiTheme="minorEastAsia" w:eastAsiaTheme="minorEastAsia"/>
                <w:color w:val="auto"/>
              </w:rPr>
            </w:pPr>
          </w:p>
        </w:tc>
      </w:tr>
      <w:tr w14:paraId="6E3AA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6ABF602E">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7B1FF0BD">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0298FCF9">
            <w:pPr>
              <w:pStyle w:val="262"/>
              <w:kinsoku/>
              <w:wordWrap w:val="0"/>
              <w:topLinePunct/>
              <w:autoSpaceDE/>
              <w:autoSpaceDN/>
              <w:spacing w:line="360" w:lineRule="auto"/>
              <w:rPr>
                <w:rFonts w:asciiTheme="minorEastAsia" w:hAnsiTheme="minorEastAsia" w:eastAsiaTheme="minorEastAsia"/>
                <w:color w:val="auto"/>
              </w:rPr>
            </w:pPr>
          </w:p>
        </w:tc>
      </w:tr>
    </w:tbl>
    <w:p w14:paraId="16627E9E">
      <w:pPr>
        <w:pStyle w:val="19"/>
        <w:wordWrap w:val="0"/>
        <w:topLinePunct/>
        <w:spacing w:after="0" w:line="360" w:lineRule="auto"/>
        <w:ind w:left="123"/>
        <w:rPr>
          <w:rFonts w:asciiTheme="minorEastAsia" w:hAnsiTheme="minorEastAsia" w:eastAsiaTheme="minorEastAsia"/>
        </w:rPr>
      </w:pPr>
      <w:r>
        <w:rPr>
          <w:rFonts w:asciiTheme="minorEastAsia" w:hAnsiTheme="minorEastAsia" w:eastAsiaTheme="minorEastAsia"/>
        </w:rPr>
        <w:t>注：</w:t>
      </w:r>
      <w:r>
        <w:rPr>
          <w:rFonts w:cs="Arial" w:asciiTheme="minorEastAsia" w:hAnsiTheme="minorEastAsia" w:eastAsiaTheme="minorEastAsia"/>
        </w:rPr>
        <w:t>1.</w:t>
      </w:r>
      <w:r>
        <w:rPr>
          <w:rFonts w:asciiTheme="minorEastAsia" w:hAnsiTheme="minorEastAsia" w:eastAsiaTheme="minorEastAsia"/>
        </w:rPr>
        <w:t>供应商如为联合体，则应填写联合体各成员信息。</w:t>
      </w:r>
    </w:p>
    <w:p w14:paraId="2C754EAC">
      <w:pPr>
        <w:pStyle w:val="19"/>
        <w:wordWrap w:val="0"/>
        <w:topLinePunct/>
        <w:spacing w:after="0" w:line="360" w:lineRule="auto"/>
        <w:ind w:left="118" w:right="36" w:firstLine="491"/>
        <w:rPr>
          <w:rFonts w:asciiTheme="minorEastAsia" w:hAnsiTheme="minorEastAsia" w:eastAsiaTheme="minorEastAsia"/>
        </w:rPr>
      </w:pPr>
      <w:r>
        <w:rPr>
          <w:rFonts w:cs="Arial" w:asciiTheme="minorEastAsia" w:hAnsiTheme="minorEastAsia" w:eastAsiaTheme="minorEastAsia"/>
        </w:rPr>
        <w:t>2.</w:t>
      </w:r>
      <w:r>
        <w:rPr>
          <w:rFonts w:asciiTheme="minorEastAsia" w:hAnsiTheme="minorEastAsia" w:eastAsiaTheme="minorEastAsia"/>
        </w:rPr>
        <w:t>供应商所属性别请填写</w:t>
      </w:r>
      <w:r>
        <w:rPr>
          <w:rFonts w:cs="Arial" w:asciiTheme="minorEastAsia" w:hAnsiTheme="minorEastAsia" w:eastAsiaTheme="minorEastAsia"/>
        </w:rPr>
        <w:t>“</w:t>
      </w:r>
      <w:r>
        <w:rPr>
          <w:rFonts w:asciiTheme="minorEastAsia" w:hAnsiTheme="minorEastAsia" w:eastAsiaTheme="minorEastAsia"/>
        </w:rPr>
        <w:t>男</w:t>
      </w:r>
      <w:r>
        <w:rPr>
          <w:rFonts w:cs="Arial" w:asciiTheme="minorEastAsia" w:hAnsiTheme="minorEastAsia" w:eastAsiaTheme="minorEastAsia"/>
        </w:rPr>
        <w:t>”</w:t>
      </w:r>
      <w:r>
        <w:rPr>
          <w:rFonts w:asciiTheme="minorEastAsia" w:hAnsiTheme="minorEastAsia" w:eastAsiaTheme="minorEastAsia"/>
        </w:rPr>
        <w:t>或</w:t>
      </w:r>
      <w:r>
        <w:rPr>
          <w:rFonts w:cs="Arial" w:asciiTheme="minorEastAsia" w:hAnsiTheme="minorEastAsia" w:eastAsiaTheme="minorEastAsia"/>
        </w:rPr>
        <w:t>“</w:t>
      </w:r>
      <w:r>
        <w:rPr>
          <w:rFonts w:asciiTheme="minorEastAsia" w:hAnsiTheme="minorEastAsia" w:eastAsiaTheme="minorEastAsia"/>
        </w:rPr>
        <w:t>女</w:t>
      </w:r>
      <w:r>
        <w:rPr>
          <w:rFonts w:cs="Arial" w:asciiTheme="minorEastAsia" w:hAnsiTheme="minorEastAsia" w:eastAsiaTheme="minorEastAsia"/>
        </w:rPr>
        <w:t>”</w:t>
      </w:r>
      <w:r>
        <w:rPr>
          <w:rFonts w:asciiTheme="minorEastAsia" w:hAnsiTheme="minorEastAsia" w:eastAsiaTheme="minorEastAsia"/>
        </w:rPr>
        <w:t>，指拥有供应商</w:t>
      </w:r>
      <w:r>
        <w:rPr>
          <w:rFonts w:cs="Arial" w:asciiTheme="minorEastAsia" w:hAnsiTheme="minorEastAsia" w:eastAsiaTheme="minorEastAsia"/>
        </w:rPr>
        <w:t>51%</w:t>
      </w:r>
      <w:r>
        <w:rPr>
          <w:rFonts w:asciiTheme="minorEastAsia" w:hAnsiTheme="minorEastAsia" w:eastAsiaTheme="minorEastAsia"/>
        </w:rPr>
        <w:t>以上绝对所有权的性别；绝对所有权拥有者可以是一个人，也可以是多人合计计算。</w:t>
      </w:r>
    </w:p>
    <w:p w14:paraId="47F6A937">
      <w:pPr>
        <w:pStyle w:val="19"/>
        <w:wordWrap w:val="0"/>
        <w:topLinePunct/>
        <w:spacing w:after="0" w:line="360" w:lineRule="auto"/>
        <w:ind w:left="611"/>
        <w:rPr>
          <w:rFonts w:asciiTheme="minorEastAsia" w:hAnsiTheme="minorEastAsia" w:eastAsiaTheme="minorEastAsia"/>
        </w:rPr>
      </w:pPr>
      <w:r>
        <w:rPr>
          <w:rFonts w:cs="Arial" w:asciiTheme="minorEastAsia" w:hAnsiTheme="minorEastAsia" w:eastAsiaTheme="minorEastAsia"/>
        </w:rPr>
        <w:t>3.</w:t>
      </w:r>
      <w:r>
        <w:rPr>
          <w:rFonts w:asciiTheme="minorEastAsia" w:hAnsiTheme="minorEastAsia" w:eastAsiaTheme="minorEastAsia"/>
        </w:rPr>
        <w:t>外商投资类型请填写</w:t>
      </w:r>
      <w:r>
        <w:rPr>
          <w:rFonts w:cs="Arial" w:asciiTheme="minorEastAsia" w:hAnsiTheme="minorEastAsia" w:eastAsiaTheme="minorEastAsia"/>
        </w:rPr>
        <w:t>“</w:t>
      </w:r>
      <w:r>
        <w:rPr>
          <w:rFonts w:asciiTheme="minorEastAsia" w:hAnsiTheme="minorEastAsia" w:eastAsiaTheme="minorEastAsia"/>
        </w:rPr>
        <w:t>外商单独投资</w:t>
      </w:r>
      <w:r>
        <w:rPr>
          <w:rFonts w:cs="Arial" w:asciiTheme="minorEastAsia" w:hAnsiTheme="minorEastAsia" w:eastAsiaTheme="minorEastAsia"/>
        </w:rPr>
        <w:t>”</w:t>
      </w:r>
      <w:r>
        <w:rPr>
          <w:rFonts w:asciiTheme="minorEastAsia" w:hAnsiTheme="minorEastAsia" w:eastAsiaTheme="minorEastAsia"/>
        </w:rPr>
        <w:t>、</w:t>
      </w:r>
      <w:r>
        <w:rPr>
          <w:rFonts w:cs="Arial" w:asciiTheme="minorEastAsia" w:hAnsiTheme="minorEastAsia" w:eastAsiaTheme="minorEastAsia"/>
        </w:rPr>
        <w:t>“</w:t>
      </w:r>
      <w:r>
        <w:rPr>
          <w:rFonts w:asciiTheme="minorEastAsia" w:hAnsiTheme="minorEastAsia" w:eastAsiaTheme="minorEastAsia"/>
        </w:rPr>
        <w:t>外商部分投资</w:t>
      </w:r>
      <w:r>
        <w:rPr>
          <w:rFonts w:cs="Arial" w:asciiTheme="minorEastAsia" w:hAnsiTheme="minorEastAsia" w:eastAsiaTheme="minorEastAsia"/>
        </w:rPr>
        <w:t>”</w:t>
      </w:r>
      <w:r>
        <w:rPr>
          <w:rFonts w:asciiTheme="minorEastAsia" w:hAnsiTheme="minorEastAsia" w:eastAsiaTheme="minorEastAsia"/>
        </w:rPr>
        <w:t>或</w:t>
      </w:r>
      <w:r>
        <w:rPr>
          <w:rFonts w:cs="Arial" w:asciiTheme="minorEastAsia" w:hAnsiTheme="minorEastAsia" w:eastAsiaTheme="minorEastAsia"/>
        </w:rPr>
        <w:t>“</w:t>
      </w:r>
      <w:r>
        <w:rPr>
          <w:rFonts w:asciiTheme="minorEastAsia" w:hAnsiTheme="minorEastAsia" w:eastAsiaTheme="minorEastAsia"/>
        </w:rPr>
        <w:t>内资</w:t>
      </w:r>
      <w:r>
        <w:rPr>
          <w:rFonts w:cs="Arial" w:asciiTheme="minorEastAsia" w:hAnsiTheme="minorEastAsia" w:eastAsiaTheme="minorEastAsia"/>
        </w:rPr>
        <w:t>”</w:t>
      </w:r>
      <w:r>
        <w:rPr>
          <w:rFonts w:asciiTheme="minorEastAsia" w:hAnsiTheme="minorEastAsia" w:eastAsiaTheme="minorEastAsia"/>
        </w:rPr>
        <w:t>。</w:t>
      </w:r>
    </w:p>
    <w:p w14:paraId="4BC78EF2">
      <w:pPr>
        <w:topLinePunct/>
        <w:spacing w:before="120" w:line="360" w:lineRule="auto"/>
        <w:outlineLvl w:val="2"/>
        <w:rPr>
          <w:b/>
          <w:sz w:val="36"/>
          <w:szCs w:val="36"/>
        </w:rPr>
      </w:pPr>
    </w:p>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宋体"/>
    <w:panose1 w:val="00000000000000000000"/>
    <w:charset w:val="86"/>
    <w:family w:val="modern"/>
    <w:pitch w:val="default"/>
    <w:sig w:usb0="00000000" w:usb1="00000000" w:usb2="00000000" w:usb3="00000000" w:csb0="0016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2409">
    <w:pPr>
      <w:pStyle w:val="30"/>
      <w:framePr w:wrap="around" w:vAnchor="text" w:hAnchor="margin" w:y="1"/>
      <w:ind w:right="360"/>
      <w:rPr>
        <w:rStyle w:val="50"/>
      </w:rPr>
    </w:pPr>
  </w:p>
  <w:p w14:paraId="63DA2917">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BDFD1">
    <w:pPr>
      <w:pStyle w:val="30"/>
      <w:framePr w:wrap="around" w:vAnchor="text" w:hAnchor="margin" w:xAlign="center" w:y="1"/>
      <w:rPr>
        <w:rStyle w:val="50"/>
      </w:rPr>
    </w:pPr>
    <w:r>
      <w:fldChar w:fldCharType="begin"/>
    </w:r>
    <w:r>
      <w:rPr>
        <w:rStyle w:val="50"/>
      </w:rPr>
      <w:instrText xml:space="preserve">PAGE  </w:instrText>
    </w:r>
    <w:r>
      <w:fldChar w:fldCharType="end"/>
    </w:r>
  </w:p>
  <w:p w14:paraId="4A12A4F6">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ABF1">
    <w:pPr>
      <w:pStyle w:val="30"/>
      <w:framePr w:wrap="around" w:vAnchor="text" w:hAnchor="margin" w:xAlign="right" w:y="1"/>
      <w:rPr>
        <w:rStyle w:val="50"/>
      </w:rPr>
    </w:pPr>
  </w:p>
  <w:p w14:paraId="28E0B0CB">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6303">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3F72ADD">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548066"/>
    </w:sdtPr>
    <w:sdtContent>
      <w:p w14:paraId="4D903F6C">
        <w:pPr>
          <w:pStyle w:val="30"/>
          <w:jc w:val="center"/>
        </w:pPr>
        <w:r>
          <w:fldChar w:fldCharType="begin"/>
        </w:r>
        <w:r>
          <w:instrText xml:space="preserve">PAGE   \* MERGEFORMAT</w:instrText>
        </w:r>
        <w:r>
          <w:fldChar w:fldCharType="separate"/>
        </w:r>
        <w:r>
          <w:rPr>
            <w:lang w:val="zh-CN"/>
          </w:rPr>
          <w:t>32</w:t>
        </w:r>
        <w:r>
          <w:fldChar w:fldCharType="end"/>
        </w:r>
      </w:p>
    </w:sdtContent>
  </w:sdt>
  <w:p w14:paraId="446CA8D4">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DBFA5">
    <w:pPr>
      <w:pStyle w:val="30"/>
      <w:ind w:right="360"/>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49092">
                          <w:pPr>
                            <w:pStyle w:val="3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349092">
                    <w:pPr>
                      <w:pStyle w:val="30"/>
                    </w:pPr>
                    <w:r>
                      <w:fldChar w:fldCharType="begin"/>
                    </w:r>
                    <w:r>
                      <w:instrText xml:space="preserve"> PAGE  \* MERGEFORMAT </w:instrText>
                    </w:r>
                    <w:r>
                      <w:fldChar w:fldCharType="separate"/>
                    </w:r>
                    <w:r>
                      <w:t>5</w:t>
                    </w:r>
                    <w:r>
                      <w:fldChar w:fldCharType="end"/>
                    </w:r>
                  </w:p>
                </w:txbxContent>
              </v:textbox>
            </v:shape>
          </w:pict>
        </mc:Fallback>
      </mc:AlternateContent>
    </w:r>
  </w:p>
  <w:p w14:paraId="4B07F6B4">
    <w:pPr>
      <w:pStyle w:val="30"/>
      <w:ind w:right="360"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C467">
    <w:pPr>
      <w:pStyle w:val="30"/>
      <w:ind w:right="360"/>
      <w:rPr>
        <w:rStyle w:val="5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5066428" name="文本框 11250664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DB0B3">
                          <w:pPr>
                            <w:pStyle w:val="3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0UVJjUCAABnBAAADgAAAAAAAAABACAAAAAfAQAAZHJzL2Uyb0RvYy54bWxQ&#10;SwUGAAAAAAYABgBZAQAAxgUAAAAA&#10;">
              <v:fill on="f" focussize="0,0"/>
              <v:stroke on="f" weight="0.5pt"/>
              <v:imagedata o:title=""/>
              <o:lock v:ext="edit" aspectratio="f"/>
              <v:textbox inset="0mm,0mm,0mm,0mm" style="mso-fit-shape-to-text:t;">
                <w:txbxContent>
                  <w:p w14:paraId="29EDB0B3">
                    <w:pPr>
                      <w:pStyle w:val="30"/>
                    </w:pPr>
                    <w:r>
                      <w:fldChar w:fldCharType="begin"/>
                    </w:r>
                    <w:r>
                      <w:instrText xml:space="preserve"> PAGE  \* MERGEFORMAT </w:instrText>
                    </w:r>
                    <w:r>
                      <w:fldChar w:fldCharType="separate"/>
                    </w:r>
                    <w:r>
                      <w:t>40</w:t>
                    </w:r>
                    <w:r>
                      <w:fldChar w:fldCharType="end"/>
                    </w:r>
                  </w:p>
                </w:txbxContent>
              </v:textbox>
            </v:shape>
          </w:pict>
        </mc:Fallback>
      </mc:AlternateContent>
    </w:r>
  </w:p>
  <w:p w14:paraId="57D9467D">
    <w:pPr>
      <w:pStyle w:val="30"/>
      <w:ind w:right="360" w:firstLine="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4820">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427C6F3">
    <w:pPr>
      <w:pStyle w:val="30"/>
      <w:ind w:right="360"/>
    </w:pPr>
  </w:p>
  <w:p w14:paraId="6E92632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65F5">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44F2">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042B">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99A1">
    <w:pPr>
      <w:pStyle w:val="3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5328">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11C7">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C9D2">
    <w:pPr>
      <w:pStyle w:val="31"/>
    </w:pPr>
  </w:p>
  <w:p w14:paraId="0B549E3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8C7F">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C9A6C"/>
    <w:multiLevelType w:val="singleLevel"/>
    <w:tmpl w:val="DCEC9A6C"/>
    <w:lvl w:ilvl="0" w:tentative="0">
      <w:start w:val="5"/>
      <w:numFmt w:val="decimal"/>
      <w:lvlText w:val="%1."/>
      <w:lvlJc w:val="left"/>
      <w:pPr>
        <w:tabs>
          <w:tab w:val="left" w:pos="312"/>
        </w:tabs>
      </w:pPr>
    </w:lvl>
  </w:abstractNum>
  <w:abstractNum w:abstractNumId="1">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2F73700"/>
    <w:multiLevelType w:val="multilevel"/>
    <w:tmpl w:val="12F7370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3286E4B"/>
    <w:multiLevelType w:val="multilevel"/>
    <w:tmpl w:val="23286E4B"/>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tentative="0">
      <w:start w:val="3"/>
      <w:numFmt w:val="decimal"/>
      <w:lvlText w:val="%1.%2.%3"/>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zh-CN" w:bidi="zh-CN"/>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A792BF8"/>
    <w:multiLevelType w:val="multilevel"/>
    <w:tmpl w:val="2A792BF8"/>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4"/>
      <w:numFmt w:val="decimal"/>
      <w:lvlText w:val="%1.%2"/>
      <w:lvlJc w:val="left"/>
    </w:lvl>
    <w:lvl w:ilvl="2" w:tentative="0">
      <w:start w:val="1"/>
      <w:numFmt w:val="decimal"/>
      <w:lvlText w:val="%1.%2.%3"/>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12F727A"/>
    <w:multiLevelType w:val="multilevel"/>
    <w:tmpl w:val="412F727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2FC1DCB"/>
    <w:multiLevelType w:val="multilevel"/>
    <w:tmpl w:val="62FC1DC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 w:numId="9">
    <w:abstractNumId w:val="13"/>
  </w:num>
  <w:num w:numId="10">
    <w:abstractNumId w:val="8"/>
  </w:num>
  <w:num w:numId="11">
    <w:abstractNumId w:val="17"/>
  </w:num>
  <w:num w:numId="12">
    <w:abstractNumId w:val="14"/>
  </w:num>
  <w:num w:numId="13">
    <w:abstractNumId w:val="10"/>
  </w:num>
  <w:num w:numId="14">
    <w:abstractNumId w:val="16"/>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2ODA3YWEwZjg2MDY1NGQ5MTI0OTc2M2JjMjdkMG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59F"/>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1C"/>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ABC"/>
    <w:rsid w:val="00025BF3"/>
    <w:rsid w:val="00025DA9"/>
    <w:rsid w:val="00026353"/>
    <w:rsid w:val="00026693"/>
    <w:rsid w:val="000267C8"/>
    <w:rsid w:val="00026845"/>
    <w:rsid w:val="00026AAC"/>
    <w:rsid w:val="00026D3D"/>
    <w:rsid w:val="00026D90"/>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39"/>
    <w:rsid w:val="000324CE"/>
    <w:rsid w:val="00032727"/>
    <w:rsid w:val="00032743"/>
    <w:rsid w:val="000328FF"/>
    <w:rsid w:val="00032B14"/>
    <w:rsid w:val="00032C55"/>
    <w:rsid w:val="00032E71"/>
    <w:rsid w:val="00033034"/>
    <w:rsid w:val="00033192"/>
    <w:rsid w:val="00033263"/>
    <w:rsid w:val="00033665"/>
    <w:rsid w:val="000337D2"/>
    <w:rsid w:val="00033899"/>
    <w:rsid w:val="00033A69"/>
    <w:rsid w:val="0003416B"/>
    <w:rsid w:val="000342A7"/>
    <w:rsid w:val="000343B7"/>
    <w:rsid w:val="000343F4"/>
    <w:rsid w:val="0003447F"/>
    <w:rsid w:val="00034786"/>
    <w:rsid w:val="00034820"/>
    <w:rsid w:val="0003491D"/>
    <w:rsid w:val="00034F4A"/>
    <w:rsid w:val="000352D3"/>
    <w:rsid w:val="0003536A"/>
    <w:rsid w:val="000357FF"/>
    <w:rsid w:val="00035A29"/>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AD"/>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0B"/>
    <w:rsid w:val="00043A61"/>
    <w:rsid w:val="00043B1C"/>
    <w:rsid w:val="00043C68"/>
    <w:rsid w:val="00043D59"/>
    <w:rsid w:val="00043DD6"/>
    <w:rsid w:val="000441F6"/>
    <w:rsid w:val="000446D5"/>
    <w:rsid w:val="0004473A"/>
    <w:rsid w:val="0004483E"/>
    <w:rsid w:val="00044AA1"/>
    <w:rsid w:val="00044D9C"/>
    <w:rsid w:val="00044E7A"/>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908"/>
    <w:rsid w:val="00050A3F"/>
    <w:rsid w:val="00050C78"/>
    <w:rsid w:val="00051332"/>
    <w:rsid w:val="000514DF"/>
    <w:rsid w:val="0005161F"/>
    <w:rsid w:val="00051756"/>
    <w:rsid w:val="000517DD"/>
    <w:rsid w:val="0005182E"/>
    <w:rsid w:val="0005191F"/>
    <w:rsid w:val="0005192B"/>
    <w:rsid w:val="00051C52"/>
    <w:rsid w:val="00052978"/>
    <w:rsid w:val="00052D2A"/>
    <w:rsid w:val="00052FD2"/>
    <w:rsid w:val="00053251"/>
    <w:rsid w:val="000533F3"/>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6FDD"/>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08"/>
    <w:rsid w:val="0006336F"/>
    <w:rsid w:val="000633D6"/>
    <w:rsid w:val="000634A5"/>
    <w:rsid w:val="00063AB9"/>
    <w:rsid w:val="000640A5"/>
    <w:rsid w:val="00064538"/>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74"/>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5"/>
    <w:rsid w:val="00070526"/>
    <w:rsid w:val="0007060C"/>
    <w:rsid w:val="0007090B"/>
    <w:rsid w:val="00070998"/>
    <w:rsid w:val="00070BB9"/>
    <w:rsid w:val="0007103D"/>
    <w:rsid w:val="00071223"/>
    <w:rsid w:val="00071356"/>
    <w:rsid w:val="00071B1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47B"/>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AD"/>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69"/>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51"/>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5C"/>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0C"/>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FA7"/>
    <w:rsid w:val="000C003D"/>
    <w:rsid w:val="000C074E"/>
    <w:rsid w:val="000C1275"/>
    <w:rsid w:val="000C15B8"/>
    <w:rsid w:val="000C1698"/>
    <w:rsid w:val="000C1890"/>
    <w:rsid w:val="000C196B"/>
    <w:rsid w:val="000C1DC4"/>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3B"/>
    <w:rsid w:val="000C655D"/>
    <w:rsid w:val="000C692E"/>
    <w:rsid w:val="000C69D5"/>
    <w:rsid w:val="000C6D78"/>
    <w:rsid w:val="000C6EBF"/>
    <w:rsid w:val="000C6F06"/>
    <w:rsid w:val="000C700A"/>
    <w:rsid w:val="000C70D6"/>
    <w:rsid w:val="000C76DD"/>
    <w:rsid w:val="000C78FF"/>
    <w:rsid w:val="000C7E46"/>
    <w:rsid w:val="000D02EB"/>
    <w:rsid w:val="000D0723"/>
    <w:rsid w:val="000D07F4"/>
    <w:rsid w:val="000D08FF"/>
    <w:rsid w:val="000D0D09"/>
    <w:rsid w:val="000D0E8B"/>
    <w:rsid w:val="000D0F36"/>
    <w:rsid w:val="000D0F46"/>
    <w:rsid w:val="000D11FA"/>
    <w:rsid w:val="000D144A"/>
    <w:rsid w:val="000D16DF"/>
    <w:rsid w:val="000D1A8A"/>
    <w:rsid w:val="000D1AC6"/>
    <w:rsid w:val="000D1D24"/>
    <w:rsid w:val="000D21FE"/>
    <w:rsid w:val="000D248C"/>
    <w:rsid w:val="000D2589"/>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9"/>
    <w:rsid w:val="000D54BA"/>
    <w:rsid w:val="000D5B64"/>
    <w:rsid w:val="000D5C3A"/>
    <w:rsid w:val="000D613F"/>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2D"/>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AAD"/>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A9"/>
    <w:rsid w:val="00102313"/>
    <w:rsid w:val="0010234F"/>
    <w:rsid w:val="001024AC"/>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4F23"/>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D4"/>
    <w:rsid w:val="0011139D"/>
    <w:rsid w:val="0011199A"/>
    <w:rsid w:val="00111AB0"/>
    <w:rsid w:val="00111B72"/>
    <w:rsid w:val="00111BB5"/>
    <w:rsid w:val="00111D5C"/>
    <w:rsid w:val="00111D99"/>
    <w:rsid w:val="00111DD5"/>
    <w:rsid w:val="0011204B"/>
    <w:rsid w:val="00112212"/>
    <w:rsid w:val="0011261B"/>
    <w:rsid w:val="00112659"/>
    <w:rsid w:val="00112BFA"/>
    <w:rsid w:val="00112C7A"/>
    <w:rsid w:val="00112CFB"/>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0C"/>
    <w:rsid w:val="001140D4"/>
    <w:rsid w:val="001141CF"/>
    <w:rsid w:val="00114447"/>
    <w:rsid w:val="001146A0"/>
    <w:rsid w:val="0011490F"/>
    <w:rsid w:val="00114978"/>
    <w:rsid w:val="00114A55"/>
    <w:rsid w:val="00114A83"/>
    <w:rsid w:val="00114D97"/>
    <w:rsid w:val="001151F2"/>
    <w:rsid w:val="00115486"/>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A0"/>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27"/>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BD3"/>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5E50"/>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D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682"/>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BA"/>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D4B"/>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4E"/>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61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AD"/>
    <w:rsid w:val="001846ED"/>
    <w:rsid w:val="001849ED"/>
    <w:rsid w:val="00184A4E"/>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1B9"/>
    <w:rsid w:val="00190335"/>
    <w:rsid w:val="00190396"/>
    <w:rsid w:val="001907E2"/>
    <w:rsid w:val="00190CEE"/>
    <w:rsid w:val="001914A6"/>
    <w:rsid w:val="001914EB"/>
    <w:rsid w:val="00191517"/>
    <w:rsid w:val="00191ABB"/>
    <w:rsid w:val="00191D08"/>
    <w:rsid w:val="00191E46"/>
    <w:rsid w:val="00191F11"/>
    <w:rsid w:val="00191FD1"/>
    <w:rsid w:val="00192450"/>
    <w:rsid w:val="001924F5"/>
    <w:rsid w:val="001928B8"/>
    <w:rsid w:val="00192A48"/>
    <w:rsid w:val="00192ADE"/>
    <w:rsid w:val="00192D14"/>
    <w:rsid w:val="00192E9C"/>
    <w:rsid w:val="001930E3"/>
    <w:rsid w:val="00193106"/>
    <w:rsid w:val="001931AA"/>
    <w:rsid w:val="001935BA"/>
    <w:rsid w:val="00193A98"/>
    <w:rsid w:val="00193BEE"/>
    <w:rsid w:val="00193C95"/>
    <w:rsid w:val="00193D98"/>
    <w:rsid w:val="00193E32"/>
    <w:rsid w:val="00194050"/>
    <w:rsid w:val="00194200"/>
    <w:rsid w:val="00194427"/>
    <w:rsid w:val="001944C6"/>
    <w:rsid w:val="00194695"/>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6CE"/>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1D"/>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E85"/>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31F"/>
    <w:rsid w:val="001B64C1"/>
    <w:rsid w:val="001B6C13"/>
    <w:rsid w:val="001B6F07"/>
    <w:rsid w:val="001B7015"/>
    <w:rsid w:val="001B702C"/>
    <w:rsid w:val="001B72C8"/>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75"/>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D67"/>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22"/>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BF"/>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BA"/>
    <w:rsid w:val="001E7530"/>
    <w:rsid w:val="001E7640"/>
    <w:rsid w:val="001E7815"/>
    <w:rsid w:val="001E78E7"/>
    <w:rsid w:val="001E7962"/>
    <w:rsid w:val="001E7ABB"/>
    <w:rsid w:val="001E7ACA"/>
    <w:rsid w:val="001E7CB2"/>
    <w:rsid w:val="001E7CBF"/>
    <w:rsid w:val="001E7CFD"/>
    <w:rsid w:val="001F00CF"/>
    <w:rsid w:val="001F0106"/>
    <w:rsid w:val="001F0615"/>
    <w:rsid w:val="001F076C"/>
    <w:rsid w:val="001F07D6"/>
    <w:rsid w:val="001F07F7"/>
    <w:rsid w:val="001F08D7"/>
    <w:rsid w:val="001F0C50"/>
    <w:rsid w:val="001F126A"/>
    <w:rsid w:val="001F137C"/>
    <w:rsid w:val="001F17AB"/>
    <w:rsid w:val="001F1B18"/>
    <w:rsid w:val="001F1D26"/>
    <w:rsid w:val="001F1D8A"/>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6F"/>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63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33"/>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108"/>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661"/>
    <w:rsid w:val="002239ED"/>
    <w:rsid w:val="00223B55"/>
    <w:rsid w:val="00223C8D"/>
    <w:rsid w:val="0022418F"/>
    <w:rsid w:val="0022432D"/>
    <w:rsid w:val="00224378"/>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C75"/>
    <w:rsid w:val="00230A63"/>
    <w:rsid w:val="00230AEB"/>
    <w:rsid w:val="00230B42"/>
    <w:rsid w:val="00230CB0"/>
    <w:rsid w:val="00230CFB"/>
    <w:rsid w:val="00230EA6"/>
    <w:rsid w:val="0023108B"/>
    <w:rsid w:val="0023109B"/>
    <w:rsid w:val="002313D6"/>
    <w:rsid w:val="0023145D"/>
    <w:rsid w:val="00231655"/>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D2"/>
    <w:rsid w:val="00234AED"/>
    <w:rsid w:val="00234B77"/>
    <w:rsid w:val="00234BF1"/>
    <w:rsid w:val="00235450"/>
    <w:rsid w:val="002355CA"/>
    <w:rsid w:val="002355E5"/>
    <w:rsid w:val="00235640"/>
    <w:rsid w:val="002359F1"/>
    <w:rsid w:val="00235BDF"/>
    <w:rsid w:val="00235BEE"/>
    <w:rsid w:val="00235DA2"/>
    <w:rsid w:val="00235FCF"/>
    <w:rsid w:val="002364BF"/>
    <w:rsid w:val="00236642"/>
    <w:rsid w:val="00236765"/>
    <w:rsid w:val="002368EA"/>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E3"/>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24"/>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771"/>
    <w:rsid w:val="0028093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6E"/>
    <w:rsid w:val="00281898"/>
    <w:rsid w:val="00281CA3"/>
    <w:rsid w:val="00281D67"/>
    <w:rsid w:val="00281D8B"/>
    <w:rsid w:val="00281E86"/>
    <w:rsid w:val="00282390"/>
    <w:rsid w:val="002826C3"/>
    <w:rsid w:val="00282F4A"/>
    <w:rsid w:val="00283031"/>
    <w:rsid w:val="002832A6"/>
    <w:rsid w:val="0028344E"/>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6F8"/>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7ED"/>
    <w:rsid w:val="00293919"/>
    <w:rsid w:val="002939AF"/>
    <w:rsid w:val="00293BA4"/>
    <w:rsid w:val="00293D57"/>
    <w:rsid w:val="00293F96"/>
    <w:rsid w:val="002940CC"/>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3E"/>
    <w:rsid w:val="002A19C7"/>
    <w:rsid w:val="002A1DEE"/>
    <w:rsid w:val="002A20F8"/>
    <w:rsid w:val="002A22A7"/>
    <w:rsid w:val="002A2380"/>
    <w:rsid w:val="002A2416"/>
    <w:rsid w:val="002A24E2"/>
    <w:rsid w:val="002A24F2"/>
    <w:rsid w:val="002A285F"/>
    <w:rsid w:val="002A2C7F"/>
    <w:rsid w:val="002A2FCD"/>
    <w:rsid w:val="002A30A1"/>
    <w:rsid w:val="002A3686"/>
    <w:rsid w:val="002A368A"/>
    <w:rsid w:val="002A39F2"/>
    <w:rsid w:val="002A3D55"/>
    <w:rsid w:val="002A3E48"/>
    <w:rsid w:val="002A41F4"/>
    <w:rsid w:val="002A4257"/>
    <w:rsid w:val="002A42CF"/>
    <w:rsid w:val="002A4349"/>
    <w:rsid w:val="002A43C2"/>
    <w:rsid w:val="002A43C6"/>
    <w:rsid w:val="002A43EC"/>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A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B"/>
    <w:rsid w:val="002B4CAF"/>
    <w:rsid w:val="002B4CB5"/>
    <w:rsid w:val="002B4CC2"/>
    <w:rsid w:val="002B4DE1"/>
    <w:rsid w:val="002B502D"/>
    <w:rsid w:val="002B5166"/>
    <w:rsid w:val="002B518F"/>
    <w:rsid w:val="002B531C"/>
    <w:rsid w:val="002B5632"/>
    <w:rsid w:val="002B584C"/>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06D"/>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DB"/>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7A8"/>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45"/>
    <w:rsid w:val="002E6675"/>
    <w:rsid w:val="002E6E1F"/>
    <w:rsid w:val="002E6ED1"/>
    <w:rsid w:val="002E6ED6"/>
    <w:rsid w:val="002E6EDD"/>
    <w:rsid w:val="002E70A9"/>
    <w:rsid w:val="002E73BC"/>
    <w:rsid w:val="002E7454"/>
    <w:rsid w:val="002E75F9"/>
    <w:rsid w:val="002E7602"/>
    <w:rsid w:val="002E7999"/>
    <w:rsid w:val="002E7AB5"/>
    <w:rsid w:val="002E7BCC"/>
    <w:rsid w:val="002E7E30"/>
    <w:rsid w:val="002F004E"/>
    <w:rsid w:val="002F0092"/>
    <w:rsid w:val="002F0096"/>
    <w:rsid w:val="002F00C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EFA"/>
    <w:rsid w:val="0031003F"/>
    <w:rsid w:val="00310638"/>
    <w:rsid w:val="00310741"/>
    <w:rsid w:val="003110D8"/>
    <w:rsid w:val="003113D7"/>
    <w:rsid w:val="003114A8"/>
    <w:rsid w:val="0031161C"/>
    <w:rsid w:val="0031186E"/>
    <w:rsid w:val="00311B0A"/>
    <w:rsid w:val="00311CFC"/>
    <w:rsid w:val="00311DC1"/>
    <w:rsid w:val="00311E6B"/>
    <w:rsid w:val="003122C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7C"/>
    <w:rsid w:val="0031524C"/>
    <w:rsid w:val="003152F2"/>
    <w:rsid w:val="0031572F"/>
    <w:rsid w:val="00315AD1"/>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BB0"/>
    <w:rsid w:val="00325E88"/>
    <w:rsid w:val="00325FA6"/>
    <w:rsid w:val="0032601E"/>
    <w:rsid w:val="00326139"/>
    <w:rsid w:val="003264D5"/>
    <w:rsid w:val="003265F3"/>
    <w:rsid w:val="0032669D"/>
    <w:rsid w:val="00326A80"/>
    <w:rsid w:val="00326B2E"/>
    <w:rsid w:val="00326FF0"/>
    <w:rsid w:val="00327291"/>
    <w:rsid w:val="003275CB"/>
    <w:rsid w:val="003278B6"/>
    <w:rsid w:val="00327962"/>
    <w:rsid w:val="00327C96"/>
    <w:rsid w:val="00327F45"/>
    <w:rsid w:val="00327FE1"/>
    <w:rsid w:val="0033016A"/>
    <w:rsid w:val="003301B9"/>
    <w:rsid w:val="003301C3"/>
    <w:rsid w:val="00330B18"/>
    <w:rsid w:val="00330D71"/>
    <w:rsid w:val="00330E85"/>
    <w:rsid w:val="003314B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CF6"/>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0D"/>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41"/>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37B"/>
    <w:rsid w:val="0034761D"/>
    <w:rsid w:val="00347954"/>
    <w:rsid w:val="00347ACA"/>
    <w:rsid w:val="00347BB1"/>
    <w:rsid w:val="00347D36"/>
    <w:rsid w:val="00347D5F"/>
    <w:rsid w:val="00347FF3"/>
    <w:rsid w:val="003500E9"/>
    <w:rsid w:val="00350101"/>
    <w:rsid w:val="00350290"/>
    <w:rsid w:val="003503B3"/>
    <w:rsid w:val="003504AD"/>
    <w:rsid w:val="00350504"/>
    <w:rsid w:val="0035054A"/>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FB"/>
    <w:rsid w:val="003561DF"/>
    <w:rsid w:val="00356734"/>
    <w:rsid w:val="00356C97"/>
    <w:rsid w:val="00356EBA"/>
    <w:rsid w:val="00357A03"/>
    <w:rsid w:val="00357B76"/>
    <w:rsid w:val="00357C60"/>
    <w:rsid w:val="00357CAC"/>
    <w:rsid w:val="00357D2E"/>
    <w:rsid w:val="00357EBC"/>
    <w:rsid w:val="00357EC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7E"/>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C5"/>
    <w:rsid w:val="00371680"/>
    <w:rsid w:val="003718C3"/>
    <w:rsid w:val="00371B5B"/>
    <w:rsid w:val="00371BB8"/>
    <w:rsid w:val="00371DE5"/>
    <w:rsid w:val="00371E3E"/>
    <w:rsid w:val="00371EF8"/>
    <w:rsid w:val="003720D2"/>
    <w:rsid w:val="00372165"/>
    <w:rsid w:val="003723CB"/>
    <w:rsid w:val="0037249A"/>
    <w:rsid w:val="003725BC"/>
    <w:rsid w:val="003726D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2A5"/>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1F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C0"/>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64"/>
    <w:rsid w:val="003A0FFF"/>
    <w:rsid w:val="003A10D5"/>
    <w:rsid w:val="003A1113"/>
    <w:rsid w:val="003A1452"/>
    <w:rsid w:val="003A150B"/>
    <w:rsid w:val="003A16D5"/>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8C5"/>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20"/>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0C0"/>
    <w:rsid w:val="003B3E4A"/>
    <w:rsid w:val="003B480C"/>
    <w:rsid w:val="003B486E"/>
    <w:rsid w:val="003B48F2"/>
    <w:rsid w:val="003B4956"/>
    <w:rsid w:val="003B497D"/>
    <w:rsid w:val="003B4AA6"/>
    <w:rsid w:val="003B4C86"/>
    <w:rsid w:val="003B4E1F"/>
    <w:rsid w:val="003B4E60"/>
    <w:rsid w:val="003B4F90"/>
    <w:rsid w:val="003B5128"/>
    <w:rsid w:val="003B5268"/>
    <w:rsid w:val="003B5445"/>
    <w:rsid w:val="003B559B"/>
    <w:rsid w:val="003B5675"/>
    <w:rsid w:val="003B58A1"/>
    <w:rsid w:val="003B5B4D"/>
    <w:rsid w:val="003B60FB"/>
    <w:rsid w:val="003B6E88"/>
    <w:rsid w:val="003B6F92"/>
    <w:rsid w:val="003B7140"/>
    <w:rsid w:val="003B73D7"/>
    <w:rsid w:val="003B7445"/>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92"/>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10"/>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E8C"/>
    <w:rsid w:val="003D7368"/>
    <w:rsid w:val="003D7589"/>
    <w:rsid w:val="003D775F"/>
    <w:rsid w:val="003D7A34"/>
    <w:rsid w:val="003D7A93"/>
    <w:rsid w:val="003D7AB7"/>
    <w:rsid w:val="003D7BA7"/>
    <w:rsid w:val="003E0153"/>
    <w:rsid w:val="003E051D"/>
    <w:rsid w:val="003E05FE"/>
    <w:rsid w:val="003E0645"/>
    <w:rsid w:val="003E06E1"/>
    <w:rsid w:val="003E077D"/>
    <w:rsid w:val="003E0902"/>
    <w:rsid w:val="003E119D"/>
    <w:rsid w:val="003E1223"/>
    <w:rsid w:val="003E12C2"/>
    <w:rsid w:val="003E135D"/>
    <w:rsid w:val="003E1520"/>
    <w:rsid w:val="003E17E4"/>
    <w:rsid w:val="003E1DBA"/>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5FE9"/>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6A"/>
    <w:rsid w:val="003F4362"/>
    <w:rsid w:val="003F479B"/>
    <w:rsid w:val="003F4827"/>
    <w:rsid w:val="003F4839"/>
    <w:rsid w:val="003F4843"/>
    <w:rsid w:val="003F4950"/>
    <w:rsid w:val="003F4AF4"/>
    <w:rsid w:val="003F4BC8"/>
    <w:rsid w:val="003F4E62"/>
    <w:rsid w:val="003F4F42"/>
    <w:rsid w:val="003F5537"/>
    <w:rsid w:val="003F55BE"/>
    <w:rsid w:val="003F5734"/>
    <w:rsid w:val="003F583E"/>
    <w:rsid w:val="003F5CFF"/>
    <w:rsid w:val="003F5DB3"/>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16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60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9C1"/>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B47"/>
    <w:rsid w:val="00413FF3"/>
    <w:rsid w:val="0041402C"/>
    <w:rsid w:val="00414511"/>
    <w:rsid w:val="00414A3F"/>
    <w:rsid w:val="00414A6F"/>
    <w:rsid w:val="00414AEE"/>
    <w:rsid w:val="00414C26"/>
    <w:rsid w:val="00415122"/>
    <w:rsid w:val="004153BF"/>
    <w:rsid w:val="00415420"/>
    <w:rsid w:val="0041569A"/>
    <w:rsid w:val="004159FC"/>
    <w:rsid w:val="00415A6D"/>
    <w:rsid w:val="00415A87"/>
    <w:rsid w:val="004163AE"/>
    <w:rsid w:val="0041661F"/>
    <w:rsid w:val="00416640"/>
    <w:rsid w:val="00416669"/>
    <w:rsid w:val="004167EC"/>
    <w:rsid w:val="004167F8"/>
    <w:rsid w:val="0041689B"/>
    <w:rsid w:val="00416D95"/>
    <w:rsid w:val="00416DCB"/>
    <w:rsid w:val="0041700F"/>
    <w:rsid w:val="00417323"/>
    <w:rsid w:val="0041744C"/>
    <w:rsid w:val="0041748D"/>
    <w:rsid w:val="00417848"/>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9B"/>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B93"/>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78"/>
    <w:rsid w:val="00437AB3"/>
    <w:rsid w:val="00437ABC"/>
    <w:rsid w:val="00437CDD"/>
    <w:rsid w:val="00437D0E"/>
    <w:rsid w:val="00437E2E"/>
    <w:rsid w:val="00440015"/>
    <w:rsid w:val="004406C1"/>
    <w:rsid w:val="004408D1"/>
    <w:rsid w:val="00440C32"/>
    <w:rsid w:val="00440DD7"/>
    <w:rsid w:val="00440DED"/>
    <w:rsid w:val="00440EC0"/>
    <w:rsid w:val="00440F5D"/>
    <w:rsid w:val="00441030"/>
    <w:rsid w:val="00441405"/>
    <w:rsid w:val="00441490"/>
    <w:rsid w:val="004417C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35D"/>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3F"/>
    <w:rsid w:val="00460158"/>
    <w:rsid w:val="00460296"/>
    <w:rsid w:val="004602D9"/>
    <w:rsid w:val="00460360"/>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C42"/>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1C"/>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0C"/>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5AF"/>
    <w:rsid w:val="00485858"/>
    <w:rsid w:val="00485904"/>
    <w:rsid w:val="00485C1D"/>
    <w:rsid w:val="00485DA1"/>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F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7"/>
    <w:rsid w:val="00493259"/>
    <w:rsid w:val="00493278"/>
    <w:rsid w:val="0049334B"/>
    <w:rsid w:val="004933AD"/>
    <w:rsid w:val="004936C0"/>
    <w:rsid w:val="004936FA"/>
    <w:rsid w:val="0049379C"/>
    <w:rsid w:val="00493956"/>
    <w:rsid w:val="00493E34"/>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B5"/>
    <w:rsid w:val="004A24C2"/>
    <w:rsid w:val="004A273A"/>
    <w:rsid w:val="004A2810"/>
    <w:rsid w:val="004A2837"/>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0A"/>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826"/>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8A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055"/>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5F"/>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B83"/>
    <w:rsid w:val="004F3D77"/>
    <w:rsid w:val="004F3F39"/>
    <w:rsid w:val="004F3F7B"/>
    <w:rsid w:val="004F3FC4"/>
    <w:rsid w:val="004F41DC"/>
    <w:rsid w:val="004F4217"/>
    <w:rsid w:val="004F42C0"/>
    <w:rsid w:val="004F4752"/>
    <w:rsid w:val="004F4870"/>
    <w:rsid w:val="004F4990"/>
    <w:rsid w:val="004F4F76"/>
    <w:rsid w:val="004F4FDD"/>
    <w:rsid w:val="004F50AD"/>
    <w:rsid w:val="004F535D"/>
    <w:rsid w:val="004F54BD"/>
    <w:rsid w:val="004F599C"/>
    <w:rsid w:val="004F6066"/>
    <w:rsid w:val="004F6349"/>
    <w:rsid w:val="004F639C"/>
    <w:rsid w:val="004F6435"/>
    <w:rsid w:val="004F66C8"/>
    <w:rsid w:val="004F670B"/>
    <w:rsid w:val="004F68E3"/>
    <w:rsid w:val="004F6B36"/>
    <w:rsid w:val="004F6D4A"/>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DBF"/>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3FC"/>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AA"/>
    <w:rsid w:val="00513CC8"/>
    <w:rsid w:val="00514436"/>
    <w:rsid w:val="005145E2"/>
    <w:rsid w:val="00514A01"/>
    <w:rsid w:val="00514B4F"/>
    <w:rsid w:val="005151AE"/>
    <w:rsid w:val="00515238"/>
    <w:rsid w:val="0051557F"/>
    <w:rsid w:val="005156C8"/>
    <w:rsid w:val="00515A8D"/>
    <w:rsid w:val="00515DEB"/>
    <w:rsid w:val="00515E1A"/>
    <w:rsid w:val="005161C1"/>
    <w:rsid w:val="00516478"/>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6DA"/>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33"/>
    <w:rsid w:val="0052435B"/>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B8F"/>
    <w:rsid w:val="00541CD1"/>
    <w:rsid w:val="00541DC9"/>
    <w:rsid w:val="00541E06"/>
    <w:rsid w:val="00541FCC"/>
    <w:rsid w:val="00542053"/>
    <w:rsid w:val="0054209A"/>
    <w:rsid w:val="005420E4"/>
    <w:rsid w:val="005421B1"/>
    <w:rsid w:val="00542212"/>
    <w:rsid w:val="0054284A"/>
    <w:rsid w:val="005429E1"/>
    <w:rsid w:val="00542AD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ABB"/>
    <w:rsid w:val="00546C93"/>
    <w:rsid w:val="00547183"/>
    <w:rsid w:val="005471CF"/>
    <w:rsid w:val="005473EF"/>
    <w:rsid w:val="00547524"/>
    <w:rsid w:val="005476CA"/>
    <w:rsid w:val="005478D7"/>
    <w:rsid w:val="00547F9C"/>
    <w:rsid w:val="005501FB"/>
    <w:rsid w:val="005503D2"/>
    <w:rsid w:val="00550512"/>
    <w:rsid w:val="005505D4"/>
    <w:rsid w:val="005506ED"/>
    <w:rsid w:val="00550771"/>
    <w:rsid w:val="005507E7"/>
    <w:rsid w:val="0055095F"/>
    <w:rsid w:val="0055098E"/>
    <w:rsid w:val="005509B9"/>
    <w:rsid w:val="005509D8"/>
    <w:rsid w:val="00550B5F"/>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3C6"/>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15"/>
    <w:rsid w:val="00556E9E"/>
    <w:rsid w:val="00557648"/>
    <w:rsid w:val="005577C4"/>
    <w:rsid w:val="00557B08"/>
    <w:rsid w:val="00557D30"/>
    <w:rsid w:val="00560344"/>
    <w:rsid w:val="005603D9"/>
    <w:rsid w:val="00560420"/>
    <w:rsid w:val="0056044E"/>
    <w:rsid w:val="0056055F"/>
    <w:rsid w:val="005607CA"/>
    <w:rsid w:val="005608DB"/>
    <w:rsid w:val="00560AC9"/>
    <w:rsid w:val="00561038"/>
    <w:rsid w:val="00561075"/>
    <w:rsid w:val="00561329"/>
    <w:rsid w:val="00561446"/>
    <w:rsid w:val="0056153B"/>
    <w:rsid w:val="005617D0"/>
    <w:rsid w:val="005618F1"/>
    <w:rsid w:val="00561AC8"/>
    <w:rsid w:val="00561AD8"/>
    <w:rsid w:val="00561BA3"/>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D"/>
    <w:rsid w:val="00567674"/>
    <w:rsid w:val="00567C2A"/>
    <w:rsid w:val="00567C4F"/>
    <w:rsid w:val="00567DAA"/>
    <w:rsid w:val="00567EDB"/>
    <w:rsid w:val="00567F2D"/>
    <w:rsid w:val="00570154"/>
    <w:rsid w:val="0057066E"/>
    <w:rsid w:val="00570896"/>
    <w:rsid w:val="00571152"/>
    <w:rsid w:val="005715E8"/>
    <w:rsid w:val="005717D2"/>
    <w:rsid w:val="00571881"/>
    <w:rsid w:val="0057189C"/>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DC7"/>
    <w:rsid w:val="00575E57"/>
    <w:rsid w:val="0057601E"/>
    <w:rsid w:val="005760AC"/>
    <w:rsid w:val="0057618A"/>
    <w:rsid w:val="00576235"/>
    <w:rsid w:val="0057636D"/>
    <w:rsid w:val="005763AD"/>
    <w:rsid w:val="005763B8"/>
    <w:rsid w:val="00576504"/>
    <w:rsid w:val="005765DC"/>
    <w:rsid w:val="00576715"/>
    <w:rsid w:val="00576798"/>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17"/>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5A"/>
    <w:rsid w:val="00582989"/>
    <w:rsid w:val="00582A72"/>
    <w:rsid w:val="00582D1C"/>
    <w:rsid w:val="00582F90"/>
    <w:rsid w:val="00582FF1"/>
    <w:rsid w:val="00583074"/>
    <w:rsid w:val="0058361D"/>
    <w:rsid w:val="00583961"/>
    <w:rsid w:val="005839EF"/>
    <w:rsid w:val="00583E24"/>
    <w:rsid w:val="00583F52"/>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AA1"/>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A43"/>
    <w:rsid w:val="00592C45"/>
    <w:rsid w:val="00592CAF"/>
    <w:rsid w:val="00592EE6"/>
    <w:rsid w:val="00592F4C"/>
    <w:rsid w:val="00592FF2"/>
    <w:rsid w:val="00593065"/>
    <w:rsid w:val="00593218"/>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948"/>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2D"/>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467"/>
    <w:rsid w:val="005A36BC"/>
    <w:rsid w:val="005A37E5"/>
    <w:rsid w:val="005A3933"/>
    <w:rsid w:val="005A3B89"/>
    <w:rsid w:val="005A3DBA"/>
    <w:rsid w:val="005A3EC6"/>
    <w:rsid w:val="005A44AE"/>
    <w:rsid w:val="005A44D3"/>
    <w:rsid w:val="005A4564"/>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AB"/>
    <w:rsid w:val="005A6824"/>
    <w:rsid w:val="005A68E5"/>
    <w:rsid w:val="005A6AD0"/>
    <w:rsid w:val="005A6D88"/>
    <w:rsid w:val="005A6DC0"/>
    <w:rsid w:val="005A6EC5"/>
    <w:rsid w:val="005A6FAD"/>
    <w:rsid w:val="005A7050"/>
    <w:rsid w:val="005A706B"/>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4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3C"/>
    <w:rsid w:val="005B6C58"/>
    <w:rsid w:val="005B6DDD"/>
    <w:rsid w:val="005B6E54"/>
    <w:rsid w:val="005B7074"/>
    <w:rsid w:val="005B71B7"/>
    <w:rsid w:val="005B7328"/>
    <w:rsid w:val="005B752E"/>
    <w:rsid w:val="005B7BBC"/>
    <w:rsid w:val="005B7C4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E5"/>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1C"/>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3D8"/>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5A"/>
    <w:rsid w:val="005D7261"/>
    <w:rsid w:val="005D72C9"/>
    <w:rsid w:val="005D770B"/>
    <w:rsid w:val="005D7A07"/>
    <w:rsid w:val="005D7CC7"/>
    <w:rsid w:val="005D7DA9"/>
    <w:rsid w:val="005E0038"/>
    <w:rsid w:val="005E00A6"/>
    <w:rsid w:val="005E00AC"/>
    <w:rsid w:val="005E019B"/>
    <w:rsid w:val="005E0B26"/>
    <w:rsid w:val="005E14F7"/>
    <w:rsid w:val="005E1749"/>
    <w:rsid w:val="005E1C8A"/>
    <w:rsid w:val="005E1DA5"/>
    <w:rsid w:val="005E216B"/>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B48"/>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9D8"/>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0D1B"/>
    <w:rsid w:val="0061110E"/>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559"/>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402"/>
    <w:rsid w:val="00621625"/>
    <w:rsid w:val="0062174B"/>
    <w:rsid w:val="006217B5"/>
    <w:rsid w:val="00621899"/>
    <w:rsid w:val="00621B0B"/>
    <w:rsid w:val="00621E23"/>
    <w:rsid w:val="00621F7F"/>
    <w:rsid w:val="0062200A"/>
    <w:rsid w:val="00622120"/>
    <w:rsid w:val="00622343"/>
    <w:rsid w:val="0062264A"/>
    <w:rsid w:val="006228D6"/>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797"/>
    <w:rsid w:val="00627B5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3F1"/>
    <w:rsid w:val="00631426"/>
    <w:rsid w:val="006314B3"/>
    <w:rsid w:val="0063169B"/>
    <w:rsid w:val="006317F0"/>
    <w:rsid w:val="006318C2"/>
    <w:rsid w:val="00631A0C"/>
    <w:rsid w:val="00631A74"/>
    <w:rsid w:val="00631D94"/>
    <w:rsid w:val="00631EB7"/>
    <w:rsid w:val="00631F57"/>
    <w:rsid w:val="00631F8E"/>
    <w:rsid w:val="00631FC4"/>
    <w:rsid w:val="0063223A"/>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8A2"/>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24"/>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6CB"/>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9E"/>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9B"/>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38"/>
    <w:rsid w:val="006748CD"/>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87"/>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46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01"/>
    <w:rsid w:val="00691F17"/>
    <w:rsid w:val="006923E6"/>
    <w:rsid w:val="0069243E"/>
    <w:rsid w:val="00692510"/>
    <w:rsid w:val="006926AB"/>
    <w:rsid w:val="006926D0"/>
    <w:rsid w:val="006926D4"/>
    <w:rsid w:val="006929B9"/>
    <w:rsid w:val="006929F5"/>
    <w:rsid w:val="00692B5F"/>
    <w:rsid w:val="00692FB1"/>
    <w:rsid w:val="00693117"/>
    <w:rsid w:val="00693341"/>
    <w:rsid w:val="00693424"/>
    <w:rsid w:val="006934BC"/>
    <w:rsid w:val="0069386D"/>
    <w:rsid w:val="006939B2"/>
    <w:rsid w:val="006939D4"/>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2B3"/>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F83"/>
    <w:rsid w:val="006A121A"/>
    <w:rsid w:val="006A15AB"/>
    <w:rsid w:val="006A1D19"/>
    <w:rsid w:val="006A1FFE"/>
    <w:rsid w:val="006A203D"/>
    <w:rsid w:val="006A20EF"/>
    <w:rsid w:val="006A233A"/>
    <w:rsid w:val="006A244D"/>
    <w:rsid w:val="006A2721"/>
    <w:rsid w:val="006A28AC"/>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C6"/>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7D"/>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2D78"/>
    <w:rsid w:val="006C32F8"/>
    <w:rsid w:val="006C335A"/>
    <w:rsid w:val="006C363F"/>
    <w:rsid w:val="006C3A7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C7E9C"/>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20"/>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A4"/>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6FA"/>
    <w:rsid w:val="006F3826"/>
    <w:rsid w:val="006F38DB"/>
    <w:rsid w:val="006F3AAE"/>
    <w:rsid w:val="006F3CB4"/>
    <w:rsid w:val="006F3FE5"/>
    <w:rsid w:val="006F417F"/>
    <w:rsid w:val="006F431D"/>
    <w:rsid w:val="006F436F"/>
    <w:rsid w:val="006F449A"/>
    <w:rsid w:val="006F4576"/>
    <w:rsid w:val="006F4578"/>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B0"/>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20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FE"/>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5"/>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AB6"/>
    <w:rsid w:val="00745BE5"/>
    <w:rsid w:val="00745D3B"/>
    <w:rsid w:val="00745DE8"/>
    <w:rsid w:val="00746050"/>
    <w:rsid w:val="0074616B"/>
    <w:rsid w:val="007461B4"/>
    <w:rsid w:val="007462B2"/>
    <w:rsid w:val="007462DA"/>
    <w:rsid w:val="007463BF"/>
    <w:rsid w:val="00746503"/>
    <w:rsid w:val="007465E4"/>
    <w:rsid w:val="00746830"/>
    <w:rsid w:val="0074692D"/>
    <w:rsid w:val="00746985"/>
    <w:rsid w:val="00746CFB"/>
    <w:rsid w:val="00746FCE"/>
    <w:rsid w:val="00747030"/>
    <w:rsid w:val="007473E7"/>
    <w:rsid w:val="00747411"/>
    <w:rsid w:val="007479EB"/>
    <w:rsid w:val="00747C73"/>
    <w:rsid w:val="00747F2A"/>
    <w:rsid w:val="00750376"/>
    <w:rsid w:val="00750408"/>
    <w:rsid w:val="00750915"/>
    <w:rsid w:val="00750B42"/>
    <w:rsid w:val="00750DB3"/>
    <w:rsid w:val="00750E44"/>
    <w:rsid w:val="00751054"/>
    <w:rsid w:val="00751311"/>
    <w:rsid w:val="007515BE"/>
    <w:rsid w:val="0075161A"/>
    <w:rsid w:val="00751695"/>
    <w:rsid w:val="007518F4"/>
    <w:rsid w:val="00751BEF"/>
    <w:rsid w:val="00751F9F"/>
    <w:rsid w:val="00752031"/>
    <w:rsid w:val="007521BC"/>
    <w:rsid w:val="007522FD"/>
    <w:rsid w:val="0075237B"/>
    <w:rsid w:val="00752532"/>
    <w:rsid w:val="00752C38"/>
    <w:rsid w:val="00752D3A"/>
    <w:rsid w:val="00752E6D"/>
    <w:rsid w:val="00752EC9"/>
    <w:rsid w:val="00752FEA"/>
    <w:rsid w:val="007530B3"/>
    <w:rsid w:val="007532EF"/>
    <w:rsid w:val="00753453"/>
    <w:rsid w:val="00753646"/>
    <w:rsid w:val="007539A9"/>
    <w:rsid w:val="00753A77"/>
    <w:rsid w:val="00753AC1"/>
    <w:rsid w:val="00753BBC"/>
    <w:rsid w:val="00753F87"/>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13D"/>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C7B"/>
    <w:rsid w:val="00765E51"/>
    <w:rsid w:val="00765F13"/>
    <w:rsid w:val="007660A3"/>
    <w:rsid w:val="00766142"/>
    <w:rsid w:val="007661D1"/>
    <w:rsid w:val="007662BE"/>
    <w:rsid w:val="0076641A"/>
    <w:rsid w:val="00766480"/>
    <w:rsid w:val="007664C0"/>
    <w:rsid w:val="00766703"/>
    <w:rsid w:val="0076676B"/>
    <w:rsid w:val="00766A28"/>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957"/>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D00"/>
    <w:rsid w:val="00780169"/>
    <w:rsid w:val="0078019A"/>
    <w:rsid w:val="0078023B"/>
    <w:rsid w:val="00780322"/>
    <w:rsid w:val="007804AE"/>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0E8"/>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60"/>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258"/>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4E9"/>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8B"/>
    <w:rsid w:val="007B2C41"/>
    <w:rsid w:val="007B2CD9"/>
    <w:rsid w:val="007B2D32"/>
    <w:rsid w:val="007B2E4F"/>
    <w:rsid w:val="007B2E5A"/>
    <w:rsid w:val="007B2FE5"/>
    <w:rsid w:val="007B3036"/>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7F3"/>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F16"/>
    <w:rsid w:val="007C04B1"/>
    <w:rsid w:val="007C0B09"/>
    <w:rsid w:val="007C0DC3"/>
    <w:rsid w:val="007C1117"/>
    <w:rsid w:val="007C1443"/>
    <w:rsid w:val="007C156D"/>
    <w:rsid w:val="007C1981"/>
    <w:rsid w:val="007C1ADC"/>
    <w:rsid w:val="007C1FEA"/>
    <w:rsid w:val="007C212C"/>
    <w:rsid w:val="007C235B"/>
    <w:rsid w:val="007C2A17"/>
    <w:rsid w:val="007C2C4E"/>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74"/>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7BF"/>
    <w:rsid w:val="007D18E0"/>
    <w:rsid w:val="007D1947"/>
    <w:rsid w:val="007D1A2C"/>
    <w:rsid w:val="007D1E0D"/>
    <w:rsid w:val="007D2029"/>
    <w:rsid w:val="007D209A"/>
    <w:rsid w:val="007D240B"/>
    <w:rsid w:val="007D2A69"/>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B83"/>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79"/>
    <w:rsid w:val="007E5AB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73"/>
    <w:rsid w:val="007F31AB"/>
    <w:rsid w:val="007F3222"/>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AB"/>
    <w:rsid w:val="007F6EFD"/>
    <w:rsid w:val="007F6F15"/>
    <w:rsid w:val="007F7080"/>
    <w:rsid w:val="007F70A1"/>
    <w:rsid w:val="007F72CE"/>
    <w:rsid w:val="007F74B1"/>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B1D"/>
    <w:rsid w:val="00802339"/>
    <w:rsid w:val="008024EB"/>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7E"/>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B4"/>
    <w:rsid w:val="00817D68"/>
    <w:rsid w:val="00817EEC"/>
    <w:rsid w:val="00820288"/>
    <w:rsid w:val="00820293"/>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4C"/>
    <w:rsid w:val="008247BC"/>
    <w:rsid w:val="008247F4"/>
    <w:rsid w:val="00824892"/>
    <w:rsid w:val="00824C43"/>
    <w:rsid w:val="00824CC9"/>
    <w:rsid w:val="00824E5D"/>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3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D6A"/>
    <w:rsid w:val="00840E6A"/>
    <w:rsid w:val="00840E81"/>
    <w:rsid w:val="00840FB1"/>
    <w:rsid w:val="008410DA"/>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AC"/>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3E3"/>
    <w:rsid w:val="00851455"/>
    <w:rsid w:val="00851468"/>
    <w:rsid w:val="008516AE"/>
    <w:rsid w:val="00851706"/>
    <w:rsid w:val="00851A1D"/>
    <w:rsid w:val="00851A88"/>
    <w:rsid w:val="00851D4F"/>
    <w:rsid w:val="0085247D"/>
    <w:rsid w:val="008524CE"/>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DD5"/>
    <w:rsid w:val="00864E70"/>
    <w:rsid w:val="00865414"/>
    <w:rsid w:val="00865472"/>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49F"/>
    <w:rsid w:val="00870639"/>
    <w:rsid w:val="008707D3"/>
    <w:rsid w:val="00870A44"/>
    <w:rsid w:val="00870A5B"/>
    <w:rsid w:val="00870AAE"/>
    <w:rsid w:val="00870C9E"/>
    <w:rsid w:val="00870DD2"/>
    <w:rsid w:val="00870FCA"/>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CC5"/>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41"/>
    <w:rsid w:val="00896127"/>
    <w:rsid w:val="00896206"/>
    <w:rsid w:val="00896221"/>
    <w:rsid w:val="008968C2"/>
    <w:rsid w:val="00896BFE"/>
    <w:rsid w:val="00896C9E"/>
    <w:rsid w:val="00896D12"/>
    <w:rsid w:val="008972B0"/>
    <w:rsid w:val="0089762D"/>
    <w:rsid w:val="008977B4"/>
    <w:rsid w:val="008978F0"/>
    <w:rsid w:val="008979A2"/>
    <w:rsid w:val="00897CD7"/>
    <w:rsid w:val="008A0463"/>
    <w:rsid w:val="008A069D"/>
    <w:rsid w:val="008A0767"/>
    <w:rsid w:val="008A0AD8"/>
    <w:rsid w:val="008A0B3C"/>
    <w:rsid w:val="008A0F40"/>
    <w:rsid w:val="008A198E"/>
    <w:rsid w:val="008A1BAB"/>
    <w:rsid w:val="008A1E23"/>
    <w:rsid w:val="008A237E"/>
    <w:rsid w:val="008A2407"/>
    <w:rsid w:val="008A242B"/>
    <w:rsid w:val="008A2730"/>
    <w:rsid w:val="008A282E"/>
    <w:rsid w:val="008A29FD"/>
    <w:rsid w:val="008A2CBB"/>
    <w:rsid w:val="008A2ED4"/>
    <w:rsid w:val="008A32A5"/>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79"/>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5A"/>
    <w:rsid w:val="008B5785"/>
    <w:rsid w:val="008B59C0"/>
    <w:rsid w:val="008B5AB2"/>
    <w:rsid w:val="008B5FFB"/>
    <w:rsid w:val="008B63E5"/>
    <w:rsid w:val="008B645E"/>
    <w:rsid w:val="008B675D"/>
    <w:rsid w:val="008B6A03"/>
    <w:rsid w:val="008B6A3E"/>
    <w:rsid w:val="008B6AAE"/>
    <w:rsid w:val="008B6B85"/>
    <w:rsid w:val="008B6DC4"/>
    <w:rsid w:val="008B7090"/>
    <w:rsid w:val="008B71F9"/>
    <w:rsid w:val="008B7214"/>
    <w:rsid w:val="008B73C4"/>
    <w:rsid w:val="008B7442"/>
    <w:rsid w:val="008B755E"/>
    <w:rsid w:val="008B7576"/>
    <w:rsid w:val="008B7587"/>
    <w:rsid w:val="008B783C"/>
    <w:rsid w:val="008B7ADB"/>
    <w:rsid w:val="008B7B05"/>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D83"/>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06A"/>
    <w:rsid w:val="008D1172"/>
    <w:rsid w:val="008D11C8"/>
    <w:rsid w:val="008D11DF"/>
    <w:rsid w:val="008D12A1"/>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85"/>
    <w:rsid w:val="008D37EB"/>
    <w:rsid w:val="008D3907"/>
    <w:rsid w:val="008D3939"/>
    <w:rsid w:val="008D3E2A"/>
    <w:rsid w:val="008D4060"/>
    <w:rsid w:val="008D41A9"/>
    <w:rsid w:val="008D41EF"/>
    <w:rsid w:val="008D431C"/>
    <w:rsid w:val="008D434C"/>
    <w:rsid w:val="008D45B9"/>
    <w:rsid w:val="008D4972"/>
    <w:rsid w:val="008D4C14"/>
    <w:rsid w:val="008D4C2C"/>
    <w:rsid w:val="008D4D0E"/>
    <w:rsid w:val="008D5435"/>
    <w:rsid w:val="008D54B6"/>
    <w:rsid w:val="008D57EE"/>
    <w:rsid w:val="008D590C"/>
    <w:rsid w:val="008D5A3E"/>
    <w:rsid w:val="008D5B1F"/>
    <w:rsid w:val="008D5D7C"/>
    <w:rsid w:val="008D5D9C"/>
    <w:rsid w:val="008D5E11"/>
    <w:rsid w:val="008D5F81"/>
    <w:rsid w:val="008D5F82"/>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4E7"/>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02"/>
    <w:rsid w:val="008F40F9"/>
    <w:rsid w:val="008F475C"/>
    <w:rsid w:val="008F47BE"/>
    <w:rsid w:val="008F5119"/>
    <w:rsid w:val="008F550E"/>
    <w:rsid w:val="008F5678"/>
    <w:rsid w:val="008F5825"/>
    <w:rsid w:val="008F5A40"/>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49"/>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E0"/>
    <w:rsid w:val="0090404C"/>
    <w:rsid w:val="00904383"/>
    <w:rsid w:val="009043BA"/>
    <w:rsid w:val="009044EA"/>
    <w:rsid w:val="0090463B"/>
    <w:rsid w:val="009046D4"/>
    <w:rsid w:val="00904925"/>
    <w:rsid w:val="00904AF3"/>
    <w:rsid w:val="00904DCE"/>
    <w:rsid w:val="0090517C"/>
    <w:rsid w:val="009051E1"/>
    <w:rsid w:val="009053FA"/>
    <w:rsid w:val="009057AC"/>
    <w:rsid w:val="00905A08"/>
    <w:rsid w:val="00905BC2"/>
    <w:rsid w:val="00905C79"/>
    <w:rsid w:val="00905E5C"/>
    <w:rsid w:val="00905FC6"/>
    <w:rsid w:val="0090663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22"/>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13"/>
    <w:rsid w:val="00914541"/>
    <w:rsid w:val="00914ADC"/>
    <w:rsid w:val="00914B9E"/>
    <w:rsid w:val="00914C92"/>
    <w:rsid w:val="00914CBD"/>
    <w:rsid w:val="00914CD6"/>
    <w:rsid w:val="00914E6A"/>
    <w:rsid w:val="00915CA8"/>
    <w:rsid w:val="0091601E"/>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834"/>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11"/>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0E8"/>
    <w:rsid w:val="00936111"/>
    <w:rsid w:val="0093620D"/>
    <w:rsid w:val="0093626D"/>
    <w:rsid w:val="00936680"/>
    <w:rsid w:val="009368BB"/>
    <w:rsid w:val="00936C6B"/>
    <w:rsid w:val="00936D9E"/>
    <w:rsid w:val="00936F91"/>
    <w:rsid w:val="00937052"/>
    <w:rsid w:val="009373B9"/>
    <w:rsid w:val="0093746C"/>
    <w:rsid w:val="00937B39"/>
    <w:rsid w:val="00937D1A"/>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4FCE"/>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EE"/>
    <w:rsid w:val="009508D2"/>
    <w:rsid w:val="00950AAC"/>
    <w:rsid w:val="00950AB4"/>
    <w:rsid w:val="0095110F"/>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7AA"/>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1EB"/>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4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44"/>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5F0"/>
    <w:rsid w:val="00991658"/>
    <w:rsid w:val="00991789"/>
    <w:rsid w:val="009917E4"/>
    <w:rsid w:val="00991C13"/>
    <w:rsid w:val="00991E1D"/>
    <w:rsid w:val="00991F20"/>
    <w:rsid w:val="00991FB8"/>
    <w:rsid w:val="0099238B"/>
    <w:rsid w:val="009923B8"/>
    <w:rsid w:val="009923FA"/>
    <w:rsid w:val="00992428"/>
    <w:rsid w:val="00992735"/>
    <w:rsid w:val="0099276B"/>
    <w:rsid w:val="009927D4"/>
    <w:rsid w:val="00992A60"/>
    <w:rsid w:val="00992B07"/>
    <w:rsid w:val="00992C91"/>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745"/>
    <w:rsid w:val="009A3F6E"/>
    <w:rsid w:val="009A4086"/>
    <w:rsid w:val="009A4591"/>
    <w:rsid w:val="009A496E"/>
    <w:rsid w:val="009A4B9A"/>
    <w:rsid w:val="009A4BFB"/>
    <w:rsid w:val="009A4C39"/>
    <w:rsid w:val="009A4C5A"/>
    <w:rsid w:val="009A4D1D"/>
    <w:rsid w:val="009A508D"/>
    <w:rsid w:val="009A5244"/>
    <w:rsid w:val="009A534F"/>
    <w:rsid w:val="009A5429"/>
    <w:rsid w:val="009A5515"/>
    <w:rsid w:val="009A5677"/>
    <w:rsid w:val="009A585D"/>
    <w:rsid w:val="009A59E9"/>
    <w:rsid w:val="009A5D2A"/>
    <w:rsid w:val="009A5E2B"/>
    <w:rsid w:val="009A5ED2"/>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A6E"/>
    <w:rsid w:val="009B2F2F"/>
    <w:rsid w:val="009B33F8"/>
    <w:rsid w:val="009B3411"/>
    <w:rsid w:val="009B36DD"/>
    <w:rsid w:val="009B394B"/>
    <w:rsid w:val="009B3983"/>
    <w:rsid w:val="009B3A11"/>
    <w:rsid w:val="009B3F50"/>
    <w:rsid w:val="009B3F9B"/>
    <w:rsid w:val="009B4021"/>
    <w:rsid w:val="009B4164"/>
    <w:rsid w:val="009B41E9"/>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BF"/>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36"/>
    <w:rsid w:val="009C004B"/>
    <w:rsid w:val="009C02F4"/>
    <w:rsid w:val="009C0529"/>
    <w:rsid w:val="009C08FE"/>
    <w:rsid w:val="009C0B37"/>
    <w:rsid w:val="009C0E08"/>
    <w:rsid w:val="009C10E4"/>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9D"/>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7D0"/>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DC3"/>
    <w:rsid w:val="009E505E"/>
    <w:rsid w:val="009E51F0"/>
    <w:rsid w:val="009E53B0"/>
    <w:rsid w:val="009E5427"/>
    <w:rsid w:val="009E55B5"/>
    <w:rsid w:val="009E5615"/>
    <w:rsid w:val="009E568E"/>
    <w:rsid w:val="009E56FE"/>
    <w:rsid w:val="009E5C9C"/>
    <w:rsid w:val="009E5E80"/>
    <w:rsid w:val="009E5E96"/>
    <w:rsid w:val="009E5EDD"/>
    <w:rsid w:val="009E6054"/>
    <w:rsid w:val="009E610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18"/>
    <w:rsid w:val="009E7EC0"/>
    <w:rsid w:val="009F0011"/>
    <w:rsid w:val="009F062E"/>
    <w:rsid w:val="009F066D"/>
    <w:rsid w:val="009F06A9"/>
    <w:rsid w:val="009F071B"/>
    <w:rsid w:val="009F0C8A"/>
    <w:rsid w:val="009F0D6F"/>
    <w:rsid w:val="009F0FFD"/>
    <w:rsid w:val="009F1428"/>
    <w:rsid w:val="009F152C"/>
    <w:rsid w:val="009F178C"/>
    <w:rsid w:val="009F1AAB"/>
    <w:rsid w:val="009F1B6E"/>
    <w:rsid w:val="009F1E22"/>
    <w:rsid w:val="009F2076"/>
    <w:rsid w:val="009F2166"/>
    <w:rsid w:val="009F2295"/>
    <w:rsid w:val="009F2467"/>
    <w:rsid w:val="009F297A"/>
    <w:rsid w:val="009F2B85"/>
    <w:rsid w:val="009F3032"/>
    <w:rsid w:val="009F31A7"/>
    <w:rsid w:val="009F330A"/>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E7"/>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B"/>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6FA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FD"/>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9CF"/>
    <w:rsid w:val="00A16AFB"/>
    <w:rsid w:val="00A16B6B"/>
    <w:rsid w:val="00A16BD2"/>
    <w:rsid w:val="00A170A8"/>
    <w:rsid w:val="00A17926"/>
    <w:rsid w:val="00A179B0"/>
    <w:rsid w:val="00A17D36"/>
    <w:rsid w:val="00A17D8D"/>
    <w:rsid w:val="00A17D96"/>
    <w:rsid w:val="00A17EB7"/>
    <w:rsid w:val="00A17FEF"/>
    <w:rsid w:val="00A2035D"/>
    <w:rsid w:val="00A20365"/>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8E9"/>
    <w:rsid w:val="00A27C55"/>
    <w:rsid w:val="00A27D07"/>
    <w:rsid w:val="00A27E3F"/>
    <w:rsid w:val="00A27EE4"/>
    <w:rsid w:val="00A300BA"/>
    <w:rsid w:val="00A30141"/>
    <w:rsid w:val="00A30292"/>
    <w:rsid w:val="00A302D6"/>
    <w:rsid w:val="00A3046A"/>
    <w:rsid w:val="00A30493"/>
    <w:rsid w:val="00A305DD"/>
    <w:rsid w:val="00A30B0B"/>
    <w:rsid w:val="00A30C76"/>
    <w:rsid w:val="00A30CDF"/>
    <w:rsid w:val="00A31059"/>
    <w:rsid w:val="00A31572"/>
    <w:rsid w:val="00A317A5"/>
    <w:rsid w:val="00A3190D"/>
    <w:rsid w:val="00A319E6"/>
    <w:rsid w:val="00A31B12"/>
    <w:rsid w:val="00A31BBD"/>
    <w:rsid w:val="00A31D41"/>
    <w:rsid w:val="00A32083"/>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B2D"/>
    <w:rsid w:val="00A43C50"/>
    <w:rsid w:val="00A43C6F"/>
    <w:rsid w:val="00A43D46"/>
    <w:rsid w:val="00A43ED8"/>
    <w:rsid w:val="00A443B8"/>
    <w:rsid w:val="00A44732"/>
    <w:rsid w:val="00A44789"/>
    <w:rsid w:val="00A44897"/>
    <w:rsid w:val="00A449CD"/>
    <w:rsid w:val="00A44B68"/>
    <w:rsid w:val="00A4525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753"/>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7F6"/>
    <w:rsid w:val="00A56A6B"/>
    <w:rsid w:val="00A56CDE"/>
    <w:rsid w:val="00A56DB5"/>
    <w:rsid w:val="00A57032"/>
    <w:rsid w:val="00A57352"/>
    <w:rsid w:val="00A57481"/>
    <w:rsid w:val="00A574EC"/>
    <w:rsid w:val="00A5752D"/>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F1"/>
    <w:rsid w:val="00A64055"/>
    <w:rsid w:val="00A64171"/>
    <w:rsid w:val="00A6455B"/>
    <w:rsid w:val="00A64582"/>
    <w:rsid w:val="00A6463A"/>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3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BFC"/>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5F"/>
    <w:rsid w:val="00A73CF3"/>
    <w:rsid w:val="00A73D67"/>
    <w:rsid w:val="00A73E81"/>
    <w:rsid w:val="00A73F47"/>
    <w:rsid w:val="00A7409A"/>
    <w:rsid w:val="00A740D0"/>
    <w:rsid w:val="00A7414D"/>
    <w:rsid w:val="00A74165"/>
    <w:rsid w:val="00A744AA"/>
    <w:rsid w:val="00A7452B"/>
    <w:rsid w:val="00A74567"/>
    <w:rsid w:val="00A746CD"/>
    <w:rsid w:val="00A746E1"/>
    <w:rsid w:val="00A74D1A"/>
    <w:rsid w:val="00A7563F"/>
    <w:rsid w:val="00A757BF"/>
    <w:rsid w:val="00A75A91"/>
    <w:rsid w:val="00A75AC9"/>
    <w:rsid w:val="00A75B1C"/>
    <w:rsid w:val="00A75C5A"/>
    <w:rsid w:val="00A75E2B"/>
    <w:rsid w:val="00A75EEF"/>
    <w:rsid w:val="00A76016"/>
    <w:rsid w:val="00A76147"/>
    <w:rsid w:val="00A76517"/>
    <w:rsid w:val="00A7663F"/>
    <w:rsid w:val="00A76796"/>
    <w:rsid w:val="00A7683C"/>
    <w:rsid w:val="00A76A95"/>
    <w:rsid w:val="00A76C12"/>
    <w:rsid w:val="00A76C51"/>
    <w:rsid w:val="00A77035"/>
    <w:rsid w:val="00A77136"/>
    <w:rsid w:val="00A77267"/>
    <w:rsid w:val="00A773C6"/>
    <w:rsid w:val="00A775FD"/>
    <w:rsid w:val="00A77784"/>
    <w:rsid w:val="00A77807"/>
    <w:rsid w:val="00A77993"/>
    <w:rsid w:val="00A80272"/>
    <w:rsid w:val="00A803E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35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03"/>
    <w:rsid w:val="00A93D0E"/>
    <w:rsid w:val="00A93EBF"/>
    <w:rsid w:val="00A93F0B"/>
    <w:rsid w:val="00A93F4F"/>
    <w:rsid w:val="00A940DF"/>
    <w:rsid w:val="00A9421F"/>
    <w:rsid w:val="00A94354"/>
    <w:rsid w:val="00A94843"/>
    <w:rsid w:val="00A94A96"/>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498"/>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0FF"/>
    <w:rsid w:val="00AB26B5"/>
    <w:rsid w:val="00AB2E6E"/>
    <w:rsid w:val="00AB2EC7"/>
    <w:rsid w:val="00AB2FA7"/>
    <w:rsid w:val="00AB303F"/>
    <w:rsid w:val="00AB3097"/>
    <w:rsid w:val="00AB3197"/>
    <w:rsid w:val="00AB3250"/>
    <w:rsid w:val="00AB32D3"/>
    <w:rsid w:val="00AB334C"/>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54"/>
    <w:rsid w:val="00AC43D0"/>
    <w:rsid w:val="00AC4C08"/>
    <w:rsid w:val="00AC511C"/>
    <w:rsid w:val="00AC5357"/>
    <w:rsid w:val="00AC566A"/>
    <w:rsid w:val="00AC5D9D"/>
    <w:rsid w:val="00AC5DDE"/>
    <w:rsid w:val="00AC5F08"/>
    <w:rsid w:val="00AC614A"/>
    <w:rsid w:val="00AC6173"/>
    <w:rsid w:val="00AC62F8"/>
    <w:rsid w:val="00AC64A3"/>
    <w:rsid w:val="00AC66F1"/>
    <w:rsid w:val="00AC6845"/>
    <w:rsid w:val="00AC6A5A"/>
    <w:rsid w:val="00AC6A9B"/>
    <w:rsid w:val="00AC6AE4"/>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258"/>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34"/>
    <w:rsid w:val="00AD47EF"/>
    <w:rsid w:val="00AD486A"/>
    <w:rsid w:val="00AD4AFD"/>
    <w:rsid w:val="00AD4CA9"/>
    <w:rsid w:val="00AD4DDC"/>
    <w:rsid w:val="00AD4E56"/>
    <w:rsid w:val="00AD50EA"/>
    <w:rsid w:val="00AD50FB"/>
    <w:rsid w:val="00AD5813"/>
    <w:rsid w:val="00AD58F6"/>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950"/>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80F"/>
    <w:rsid w:val="00AE1A0B"/>
    <w:rsid w:val="00AE1FE4"/>
    <w:rsid w:val="00AE21EE"/>
    <w:rsid w:val="00AE262B"/>
    <w:rsid w:val="00AE27F4"/>
    <w:rsid w:val="00AE27F9"/>
    <w:rsid w:val="00AE2C2B"/>
    <w:rsid w:val="00AE3058"/>
    <w:rsid w:val="00AE3310"/>
    <w:rsid w:val="00AE354F"/>
    <w:rsid w:val="00AE37A1"/>
    <w:rsid w:val="00AE3956"/>
    <w:rsid w:val="00AE3A4F"/>
    <w:rsid w:val="00AE3CF3"/>
    <w:rsid w:val="00AE3D5E"/>
    <w:rsid w:val="00AE3D85"/>
    <w:rsid w:val="00AE3F7E"/>
    <w:rsid w:val="00AE41EF"/>
    <w:rsid w:val="00AE4703"/>
    <w:rsid w:val="00AE4BF3"/>
    <w:rsid w:val="00AE516D"/>
    <w:rsid w:val="00AE517E"/>
    <w:rsid w:val="00AE5246"/>
    <w:rsid w:val="00AE5292"/>
    <w:rsid w:val="00AE52B4"/>
    <w:rsid w:val="00AE561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DC5"/>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2D21"/>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F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713"/>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A8"/>
    <w:rsid w:val="00B33DD3"/>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843"/>
    <w:rsid w:val="00B43F3C"/>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1C1"/>
    <w:rsid w:val="00B463FF"/>
    <w:rsid w:val="00B464EF"/>
    <w:rsid w:val="00B466E4"/>
    <w:rsid w:val="00B4682D"/>
    <w:rsid w:val="00B46989"/>
    <w:rsid w:val="00B46CAE"/>
    <w:rsid w:val="00B46EF0"/>
    <w:rsid w:val="00B47049"/>
    <w:rsid w:val="00B47289"/>
    <w:rsid w:val="00B4755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17A"/>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828"/>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CE8"/>
    <w:rsid w:val="00B64D0E"/>
    <w:rsid w:val="00B654E9"/>
    <w:rsid w:val="00B656C5"/>
    <w:rsid w:val="00B656FE"/>
    <w:rsid w:val="00B66018"/>
    <w:rsid w:val="00B66127"/>
    <w:rsid w:val="00B6616E"/>
    <w:rsid w:val="00B663DD"/>
    <w:rsid w:val="00B6647A"/>
    <w:rsid w:val="00B66648"/>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729"/>
    <w:rsid w:val="00B80A15"/>
    <w:rsid w:val="00B80A20"/>
    <w:rsid w:val="00B80D12"/>
    <w:rsid w:val="00B80DB4"/>
    <w:rsid w:val="00B80FCC"/>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EE5"/>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D94"/>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9E"/>
    <w:rsid w:val="00BB136B"/>
    <w:rsid w:val="00BB15F4"/>
    <w:rsid w:val="00BB1694"/>
    <w:rsid w:val="00BB1907"/>
    <w:rsid w:val="00BB19A9"/>
    <w:rsid w:val="00BB1B4D"/>
    <w:rsid w:val="00BB1B9C"/>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4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9"/>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47"/>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ACB"/>
    <w:rsid w:val="00BD7F8E"/>
    <w:rsid w:val="00BE00B5"/>
    <w:rsid w:val="00BE02B3"/>
    <w:rsid w:val="00BE050B"/>
    <w:rsid w:val="00BE0590"/>
    <w:rsid w:val="00BE080D"/>
    <w:rsid w:val="00BE0AB8"/>
    <w:rsid w:val="00BE0E8B"/>
    <w:rsid w:val="00BE0FB8"/>
    <w:rsid w:val="00BE11AB"/>
    <w:rsid w:val="00BE14A0"/>
    <w:rsid w:val="00BE1866"/>
    <w:rsid w:val="00BE19F0"/>
    <w:rsid w:val="00BE1D5A"/>
    <w:rsid w:val="00BE1E31"/>
    <w:rsid w:val="00BE1F26"/>
    <w:rsid w:val="00BE21BC"/>
    <w:rsid w:val="00BE2249"/>
    <w:rsid w:val="00BE248C"/>
    <w:rsid w:val="00BE2593"/>
    <w:rsid w:val="00BE26BD"/>
    <w:rsid w:val="00BE27F3"/>
    <w:rsid w:val="00BE2A6E"/>
    <w:rsid w:val="00BE2CD1"/>
    <w:rsid w:val="00BE2E7A"/>
    <w:rsid w:val="00BE3451"/>
    <w:rsid w:val="00BE3506"/>
    <w:rsid w:val="00BE3AE6"/>
    <w:rsid w:val="00BE3CA2"/>
    <w:rsid w:val="00BE3E18"/>
    <w:rsid w:val="00BE3FAB"/>
    <w:rsid w:val="00BE4A40"/>
    <w:rsid w:val="00BE501D"/>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52"/>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4F"/>
    <w:rsid w:val="00BE7683"/>
    <w:rsid w:val="00BE76AE"/>
    <w:rsid w:val="00BE7A58"/>
    <w:rsid w:val="00BE7A98"/>
    <w:rsid w:val="00BE7AED"/>
    <w:rsid w:val="00BE7B51"/>
    <w:rsid w:val="00BE7B9F"/>
    <w:rsid w:val="00BE7D35"/>
    <w:rsid w:val="00BE7E45"/>
    <w:rsid w:val="00BE7F2B"/>
    <w:rsid w:val="00BF02C3"/>
    <w:rsid w:val="00BF0556"/>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4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D6"/>
    <w:rsid w:val="00BF7C8B"/>
    <w:rsid w:val="00C0000C"/>
    <w:rsid w:val="00C0079C"/>
    <w:rsid w:val="00C0083C"/>
    <w:rsid w:val="00C009F0"/>
    <w:rsid w:val="00C010A8"/>
    <w:rsid w:val="00C0141D"/>
    <w:rsid w:val="00C014DE"/>
    <w:rsid w:val="00C0152B"/>
    <w:rsid w:val="00C0164A"/>
    <w:rsid w:val="00C017BF"/>
    <w:rsid w:val="00C017EA"/>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96"/>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4F"/>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60"/>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8B8"/>
    <w:rsid w:val="00C41A77"/>
    <w:rsid w:val="00C41C94"/>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1DF"/>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AF"/>
    <w:rsid w:val="00C53ECF"/>
    <w:rsid w:val="00C542DF"/>
    <w:rsid w:val="00C54388"/>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648"/>
    <w:rsid w:val="00C6091C"/>
    <w:rsid w:val="00C60E2E"/>
    <w:rsid w:val="00C610D2"/>
    <w:rsid w:val="00C61270"/>
    <w:rsid w:val="00C6144E"/>
    <w:rsid w:val="00C618C7"/>
    <w:rsid w:val="00C61CEA"/>
    <w:rsid w:val="00C61F29"/>
    <w:rsid w:val="00C61FD1"/>
    <w:rsid w:val="00C62015"/>
    <w:rsid w:val="00C625F4"/>
    <w:rsid w:val="00C6265A"/>
    <w:rsid w:val="00C62710"/>
    <w:rsid w:val="00C62C6C"/>
    <w:rsid w:val="00C63336"/>
    <w:rsid w:val="00C63370"/>
    <w:rsid w:val="00C636BA"/>
    <w:rsid w:val="00C638E0"/>
    <w:rsid w:val="00C63D0C"/>
    <w:rsid w:val="00C63D12"/>
    <w:rsid w:val="00C63D71"/>
    <w:rsid w:val="00C63DEE"/>
    <w:rsid w:val="00C63EE7"/>
    <w:rsid w:val="00C63F9C"/>
    <w:rsid w:val="00C64232"/>
    <w:rsid w:val="00C6452E"/>
    <w:rsid w:val="00C64994"/>
    <w:rsid w:val="00C64E9E"/>
    <w:rsid w:val="00C64EBA"/>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B7B"/>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8FE"/>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BFC"/>
    <w:rsid w:val="00C94C5C"/>
    <w:rsid w:val="00C94C94"/>
    <w:rsid w:val="00C94EC8"/>
    <w:rsid w:val="00C94F2B"/>
    <w:rsid w:val="00C95115"/>
    <w:rsid w:val="00C954D6"/>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534"/>
    <w:rsid w:val="00CA49D0"/>
    <w:rsid w:val="00CA4B1F"/>
    <w:rsid w:val="00CA4BFB"/>
    <w:rsid w:val="00CA4C4D"/>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94F"/>
    <w:rsid w:val="00CA7B4B"/>
    <w:rsid w:val="00CA7CDC"/>
    <w:rsid w:val="00CA7D9B"/>
    <w:rsid w:val="00CA7F93"/>
    <w:rsid w:val="00CB0014"/>
    <w:rsid w:val="00CB0135"/>
    <w:rsid w:val="00CB0198"/>
    <w:rsid w:val="00CB02C7"/>
    <w:rsid w:val="00CB04A5"/>
    <w:rsid w:val="00CB05F3"/>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D0"/>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1F3"/>
    <w:rsid w:val="00CE2209"/>
    <w:rsid w:val="00CE222E"/>
    <w:rsid w:val="00CE2560"/>
    <w:rsid w:val="00CE26B4"/>
    <w:rsid w:val="00CE278A"/>
    <w:rsid w:val="00CE2C72"/>
    <w:rsid w:val="00CE2EA7"/>
    <w:rsid w:val="00CE32A9"/>
    <w:rsid w:val="00CE339D"/>
    <w:rsid w:val="00CE347A"/>
    <w:rsid w:val="00CE34D3"/>
    <w:rsid w:val="00CE352F"/>
    <w:rsid w:val="00CE353E"/>
    <w:rsid w:val="00CE36FE"/>
    <w:rsid w:val="00CE37A0"/>
    <w:rsid w:val="00CE38FD"/>
    <w:rsid w:val="00CE3BA8"/>
    <w:rsid w:val="00CE40C0"/>
    <w:rsid w:val="00CE4281"/>
    <w:rsid w:val="00CE429A"/>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16"/>
    <w:rsid w:val="00CF2564"/>
    <w:rsid w:val="00CF2AE6"/>
    <w:rsid w:val="00CF304C"/>
    <w:rsid w:val="00CF3379"/>
    <w:rsid w:val="00CF393C"/>
    <w:rsid w:val="00CF3A56"/>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05"/>
    <w:rsid w:val="00CF76C2"/>
    <w:rsid w:val="00CF7AFF"/>
    <w:rsid w:val="00CF7CDC"/>
    <w:rsid w:val="00CF7E65"/>
    <w:rsid w:val="00D0041B"/>
    <w:rsid w:val="00D00C21"/>
    <w:rsid w:val="00D00FD7"/>
    <w:rsid w:val="00D012CB"/>
    <w:rsid w:val="00D0137F"/>
    <w:rsid w:val="00D016B7"/>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E9"/>
    <w:rsid w:val="00D1520A"/>
    <w:rsid w:val="00D1542D"/>
    <w:rsid w:val="00D15605"/>
    <w:rsid w:val="00D15649"/>
    <w:rsid w:val="00D1577A"/>
    <w:rsid w:val="00D15E36"/>
    <w:rsid w:val="00D1615C"/>
    <w:rsid w:val="00D1617C"/>
    <w:rsid w:val="00D167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BEA"/>
    <w:rsid w:val="00D20DEF"/>
    <w:rsid w:val="00D20E99"/>
    <w:rsid w:val="00D20F98"/>
    <w:rsid w:val="00D2119C"/>
    <w:rsid w:val="00D21543"/>
    <w:rsid w:val="00D21602"/>
    <w:rsid w:val="00D2162E"/>
    <w:rsid w:val="00D2196D"/>
    <w:rsid w:val="00D219EC"/>
    <w:rsid w:val="00D21B2C"/>
    <w:rsid w:val="00D21F98"/>
    <w:rsid w:val="00D220D9"/>
    <w:rsid w:val="00D2266D"/>
    <w:rsid w:val="00D22852"/>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D6"/>
    <w:rsid w:val="00D26AF0"/>
    <w:rsid w:val="00D26BBE"/>
    <w:rsid w:val="00D26D28"/>
    <w:rsid w:val="00D27362"/>
    <w:rsid w:val="00D27423"/>
    <w:rsid w:val="00D27428"/>
    <w:rsid w:val="00D27497"/>
    <w:rsid w:val="00D274B4"/>
    <w:rsid w:val="00D27851"/>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E29"/>
    <w:rsid w:val="00D341CB"/>
    <w:rsid w:val="00D342A1"/>
    <w:rsid w:val="00D3431B"/>
    <w:rsid w:val="00D34794"/>
    <w:rsid w:val="00D34F66"/>
    <w:rsid w:val="00D35333"/>
    <w:rsid w:val="00D3537C"/>
    <w:rsid w:val="00D353FB"/>
    <w:rsid w:val="00D35417"/>
    <w:rsid w:val="00D358EF"/>
    <w:rsid w:val="00D358F3"/>
    <w:rsid w:val="00D358FB"/>
    <w:rsid w:val="00D3595F"/>
    <w:rsid w:val="00D35963"/>
    <w:rsid w:val="00D3596D"/>
    <w:rsid w:val="00D35C45"/>
    <w:rsid w:val="00D35D1E"/>
    <w:rsid w:val="00D35D53"/>
    <w:rsid w:val="00D35D9C"/>
    <w:rsid w:val="00D35E78"/>
    <w:rsid w:val="00D3648B"/>
    <w:rsid w:val="00D36624"/>
    <w:rsid w:val="00D36DF4"/>
    <w:rsid w:val="00D36E5C"/>
    <w:rsid w:val="00D36F82"/>
    <w:rsid w:val="00D37251"/>
    <w:rsid w:val="00D3727B"/>
    <w:rsid w:val="00D373F2"/>
    <w:rsid w:val="00D376B7"/>
    <w:rsid w:val="00D37758"/>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48"/>
    <w:rsid w:val="00D610E6"/>
    <w:rsid w:val="00D611D1"/>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97"/>
    <w:rsid w:val="00D645EC"/>
    <w:rsid w:val="00D646A9"/>
    <w:rsid w:val="00D646F4"/>
    <w:rsid w:val="00D647B8"/>
    <w:rsid w:val="00D648B8"/>
    <w:rsid w:val="00D64A8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79"/>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8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D8"/>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1C"/>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AA"/>
    <w:rsid w:val="00D841A8"/>
    <w:rsid w:val="00D84252"/>
    <w:rsid w:val="00D8469F"/>
    <w:rsid w:val="00D846E7"/>
    <w:rsid w:val="00D8485A"/>
    <w:rsid w:val="00D84AB7"/>
    <w:rsid w:val="00D84CF0"/>
    <w:rsid w:val="00D84D6A"/>
    <w:rsid w:val="00D84DD6"/>
    <w:rsid w:val="00D8533B"/>
    <w:rsid w:val="00D855CF"/>
    <w:rsid w:val="00D85942"/>
    <w:rsid w:val="00D85BBC"/>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B8"/>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D1B"/>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0C5"/>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DD5"/>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0E"/>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4C5"/>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1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3B3"/>
    <w:rsid w:val="00DC4572"/>
    <w:rsid w:val="00DC4AFB"/>
    <w:rsid w:val="00DC4BE5"/>
    <w:rsid w:val="00DC4CA1"/>
    <w:rsid w:val="00DC4F15"/>
    <w:rsid w:val="00DC4F38"/>
    <w:rsid w:val="00DC4F9B"/>
    <w:rsid w:val="00DC500E"/>
    <w:rsid w:val="00DC53E8"/>
    <w:rsid w:val="00DC54CE"/>
    <w:rsid w:val="00DC5651"/>
    <w:rsid w:val="00DC5709"/>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BD"/>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F5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7"/>
    <w:rsid w:val="00DD531D"/>
    <w:rsid w:val="00DD56B9"/>
    <w:rsid w:val="00DD5955"/>
    <w:rsid w:val="00DD59A4"/>
    <w:rsid w:val="00DD5A0C"/>
    <w:rsid w:val="00DD5BA4"/>
    <w:rsid w:val="00DD5D7A"/>
    <w:rsid w:val="00DD5D9E"/>
    <w:rsid w:val="00DD6558"/>
    <w:rsid w:val="00DD6731"/>
    <w:rsid w:val="00DD68B3"/>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1A"/>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057"/>
    <w:rsid w:val="00DF05C8"/>
    <w:rsid w:val="00DF0768"/>
    <w:rsid w:val="00DF0891"/>
    <w:rsid w:val="00DF0C29"/>
    <w:rsid w:val="00DF0C96"/>
    <w:rsid w:val="00DF0FD9"/>
    <w:rsid w:val="00DF15B0"/>
    <w:rsid w:val="00DF1795"/>
    <w:rsid w:val="00DF182E"/>
    <w:rsid w:val="00DF1A59"/>
    <w:rsid w:val="00DF1AED"/>
    <w:rsid w:val="00DF1B33"/>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DD3"/>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D8A"/>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BE8"/>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B0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6F4"/>
    <w:rsid w:val="00E37B1A"/>
    <w:rsid w:val="00E37B6D"/>
    <w:rsid w:val="00E37D0A"/>
    <w:rsid w:val="00E37FD7"/>
    <w:rsid w:val="00E4006C"/>
    <w:rsid w:val="00E400DC"/>
    <w:rsid w:val="00E4011E"/>
    <w:rsid w:val="00E401AA"/>
    <w:rsid w:val="00E405E9"/>
    <w:rsid w:val="00E40774"/>
    <w:rsid w:val="00E40B32"/>
    <w:rsid w:val="00E40DE0"/>
    <w:rsid w:val="00E4118D"/>
    <w:rsid w:val="00E41208"/>
    <w:rsid w:val="00E4139D"/>
    <w:rsid w:val="00E4147A"/>
    <w:rsid w:val="00E414F4"/>
    <w:rsid w:val="00E41658"/>
    <w:rsid w:val="00E41B4A"/>
    <w:rsid w:val="00E41BF4"/>
    <w:rsid w:val="00E42457"/>
    <w:rsid w:val="00E424EE"/>
    <w:rsid w:val="00E4286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67"/>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9"/>
    <w:rsid w:val="00E72F88"/>
    <w:rsid w:val="00E730C4"/>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76"/>
    <w:rsid w:val="00E751CF"/>
    <w:rsid w:val="00E75387"/>
    <w:rsid w:val="00E754BC"/>
    <w:rsid w:val="00E75872"/>
    <w:rsid w:val="00E758E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4F"/>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471"/>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AE"/>
    <w:rsid w:val="00E85854"/>
    <w:rsid w:val="00E85887"/>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489"/>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EB"/>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1B"/>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CE5"/>
    <w:rsid w:val="00ED2146"/>
    <w:rsid w:val="00ED21DF"/>
    <w:rsid w:val="00ED2759"/>
    <w:rsid w:val="00ED2DCB"/>
    <w:rsid w:val="00ED3131"/>
    <w:rsid w:val="00ED34D6"/>
    <w:rsid w:val="00ED3555"/>
    <w:rsid w:val="00ED386C"/>
    <w:rsid w:val="00ED388D"/>
    <w:rsid w:val="00ED3C74"/>
    <w:rsid w:val="00ED3D55"/>
    <w:rsid w:val="00ED3F2C"/>
    <w:rsid w:val="00ED444C"/>
    <w:rsid w:val="00ED46BE"/>
    <w:rsid w:val="00ED4813"/>
    <w:rsid w:val="00ED4861"/>
    <w:rsid w:val="00ED48C7"/>
    <w:rsid w:val="00ED4AD4"/>
    <w:rsid w:val="00ED4E49"/>
    <w:rsid w:val="00ED5054"/>
    <w:rsid w:val="00ED527B"/>
    <w:rsid w:val="00ED52B6"/>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1FE1"/>
    <w:rsid w:val="00EE2314"/>
    <w:rsid w:val="00EE244C"/>
    <w:rsid w:val="00EE244E"/>
    <w:rsid w:val="00EE25AA"/>
    <w:rsid w:val="00EE25CE"/>
    <w:rsid w:val="00EE2991"/>
    <w:rsid w:val="00EE2A50"/>
    <w:rsid w:val="00EE2B34"/>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31"/>
    <w:rsid w:val="00EF2956"/>
    <w:rsid w:val="00EF2EEA"/>
    <w:rsid w:val="00EF2FF5"/>
    <w:rsid w:val="00EF32EF"/>
    <w:rsid w:val="00EF3821"/>
    <w:rsid w:val="00EF3AFF"/>
    <w:rsid w:val="00EF3C24"/>
    <w:rsid w:val="00EF3F75"/>
    <w:rsid w:val="00EF3FAA"/>
    <w:rsid w:val="00EF4185"/>
    <w:rsid w:val="00EF421E"/>
    <w:rsid w:val="00EF4329"/>
    <w:rsid w:val="00EF4717"/>
    <w:rsid w:val="00EF47CC"/>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1FB"/>
    <w:rsid w:val="00F0055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ED"/>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E5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405"/>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82E"/>
    <w:rsid w:val="00F139DC"/>
    <w:rsid w:val="00F13E1C"/>
    <w:rsid w:val="00F14006"/>
    <w:rsid w:val="00F1400E"/>
    <w:rsid w:val="00F140AD"/>
    <w:rsid w:val="00F1429C"/>
    <w:rsid w:val="00F142D6"/>
    <w:rsid w:val="00F145CF"/>
    <w:rsid w:val="00F14B2E"/>
    <w:rsid w:val="00F14B4F"/>
    <w:rsid w:val="00F14FEB"/>
    <w:rsid w:val="00F151EF"/>
    <w:rsid w:val="00F15316"/>
    <w:rsid w:val="00F1533D"/>
    <w:rsid w:val="00F154A2"/>
    <w:rsid w:val="00F1558F"/>
    <w:rsid w:val="00F1573F"/>
    <w:rsid w:val="00F15786"/>
    <w:rsid w:val="00F15861"/>
    <w:rsid w:val="00F158EF"/>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689"/>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DE1"/>
    <w:rsid w:val="00F24E55"/>
    <w:rsid w:val="00F24EF4"/>
    <w:rsid w:val="00F25063"/>
    <w:rsid w:val="00F250A4"/>
    <w:rsid w:val="00F25172"/>
    <w:rsid w:val="00F251F3"/>
    <w:rsid w:val="00F2536A"/>
    <w:rsid w:val="00F2537F"/>
    <w:rsid w:val="00F25A0B"/>
    <w:rsid w:val="00F25C6C"/>
    <w:rsid w:val="00F26066"/>
    <w:rsid w:val="00F26125"/>
    <w:rsid w:val="00F261FB"/>
    <w:rsid w:val="00F2622B"/>
    <w:rsid w:val="00F262C1"/>
    <w:rsid w:val="00F2650D"/>
    <w:rsid w:val="00F26A49"/>
    <w:rsid w:val="00F26CF1"/>
    <w:rsid w:val="00F26FC4"/>
    <w:rsid w:val="00F2785A"/>
    <w:rsid w:val="00F27996"/>
    <w:rsid w:val="00F279DD"/>
    <w:rsid w:val="00F27D20"/>
    <w:rsid w:val="00F27DCE"/>
    <w:rsid w:val="00F300C2"/>
    <w:rsid w:val="00F307F2"/>
    <w:rsid w:val="00F308EE"/>
    <w:rsid w:val="00F30BC5"/>
    <w:rsid w:val="00F30BEF"/>
    <w:rsid w:val="00F310B4"/>
    <w:rsid w:val="00F31185"/>
    <w:rsid w:val="00F3124C"/>
    <w:rsid w:val="00F31511"/>
    <w:rsid w:val="00F3160D"/>
    <w:rsid w:val="00F317F5"/>
    <w:rsid w:val="00F31B00"/>
    <w:rsid w:val="00F31B12"/>
    <w:rsid w:val="00F31BA5"/>
    <w:rsid w:val="00F31CE6"/>
    <w:rsid w:val="00F31EE4"/>
    <w:rsid w:val="00F32644"/>
    <w:rsid w:val="00F32981"/>
    <w:rsid w:val="00F32A9F"/>
    <w:rsid w:val="00F32D78"/>
    <w:rsid w:val="00F32DE8"/>
    <w:rsid w:val="00F3322C"/>
    <w:rsid w:val="00F332A7"/>
    <w:rsid w:val="00F33455"/>
    <w:rsid w:val="00F3347C"/>
    <w:rsid w:val="00F334B5"/>
    <w:rsid w:val="00F33659"/>
    <w:rsid w:val="00F33822"/>
    <w:rsid w:val="00F33C9E"/>
    <w:rsid w:val="00F34116"/>
    <w:rsid w:val="00F3425B"/>
    <w:rsid w:val="00F3474F"/>
    <w:rsid w:val="00F34A4B"/>
    <w:rsid w:val="00F34BD2"/>
    <w:rsid w:val="00F34C8C"/>
    <w:rsid w:val="00F34EAC"/>
    <w:rsid w:val="00F34EE3"/>
    <w:rsid w:val="00F3511E"/>
    <w:rsid w:val="00F352F9"/>
    <w:rsid w:val="00F3534C"/>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49"/>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6B4"/>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F5"/>
    <w:rsid w:val="00F72086"/>
    <w:rsid w:val="00F721FA"/>
    <w:rsid w:val="00F7226B"/>
    <w:rsid w:val="00F7257C"/>
    <w:rsid w:val="00F728DC"/>
    <w:rsid w:val="00F72A45"/>
    <w:rsid w:val="00F72DF6"/>
    <w:rsid w:val="00F72E31"/>
    <w:rsid w:val="00F73078"/>
    <w:rsid w:val="00F7342F"/>
    <w:rsid w:val="00F737C0"/>
    <w:rsid w:val="00F7384E"/>
    <w:rsid w:val="00F738A5"/>
    <w:rsid w:val="00F73A9B"/>
    <w:rsid w:val="00F73FBA"/>
    <w:rsid w:val="00F7422C"/>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7B9"/>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1E"/>
    <w:rsid w:val="00F874DE"/>
    <w:rsid w:val="00F87590"/>
    <w:rsid w:val="00F875DF"/>
    <w:rsid w:val="00F875E0"/>
    <w:rsid w:val="00F87722"/>
    <w:rsid w:val="00F878B7"/>
    <w:rsid w:val="00F878BA"/>
    <w:rsid w:val="00F87B05"/>
    <w:rsid w:val="00F87ED9"/>
    <w:rsid w:val="00F9094D"/>
    <w:rsid w:val="00F90952"/>
    <w:rsid w:val="00F90B92"/>
    <w:rsid w:val="00F9102C"/>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AEA"/>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23"/>
    <w:rsid w:val="00FB29E0"/>
    <w:rsid w:val="00FB2DA9"/>
    <w:rsid w:val="00FB2F46"/>
    <w:rsid w:val="00FB330B"/>
    <w:rsid w:val="00FB3649"/>
    <w:rsid w:val="00FB36A0"/>
    <w:rsid w:val="00FB3BEA"/>
    <w:rsid w:val="00FB3D89"/>
    <w:rsid w:val="00FB4243"/>
    <w:rsid w:val="00FB4420"/>
    <w:rsid w:val="00FB44CA"/>
    <w:rsid w:val="00FB5189"/>
    <w:rsid w:val="00FB5361"/>
    <w:rsid w:val="00FB53E3"/>
    <w:rsid w:val="00FB5403"/>
    <w:rsid w:val="00FB55F0"/>
    <w:rsid w:val="00FB566A"/>
    <w:rsid w:val="00FB56C5"/>
    <w:rsid w:val="00FB5E41"/>
    <w:rsid w:val="00FB6021"/>
    <w:rsid w:val="00FB61C4"/>
    <w:rsid w:val="00FB637D"/>
    <w:rsid w:val="00FB65ED"/>
    <w:rsid w:val="00FB6612"/>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B44"/>
    <w:rsid w:val="00FD3BAF"/>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D59"/>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230"/>
    <w:rsid w:val="00FE7352"/>
    <w:rsid w:val="00FE7C5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C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BD8"/>
    <w:rsid w:val="00FF7D03"/>
    <w:rsid w:val="012D0ECE"/>
    <w:rsid w:val="02547D8E"/>
    <w:rsid w:val="03D077B2"/>
    <w:rsid w:val="03F35B3E"/>
    <w:rsid w:val="05070348"/>
    <w:rsid w:val="05DB7FFE"/>
    <w:rsid w:val="072462E3"/>
    <w:rsid w:val="072817A6"/>
    <w:rsid w:val="076631B2"/>
    <w:rsid w:val="090B50CB"/>
    <w:rsid w:val="09E279FD"/>
    <w:rsid w:val="0B4130A2"/>
    <w:rsid w:val="0B660C1A"/>
    <w:rsid w:val="0D0A5CC3"/>
    <w:rsid w:val="0DBA5B51"/>
    <w:rsid w:val="10E16330"/>
    <w:rsid w:val="123839F6"/>
    <w:rsid w:val="13B47564"/>
    <w:rsid w:val="17F93E0B"/>
    <w:rsid w:val="18257121"/>
    <w:rsid w:val="189836CC"/>
    <w:rsid w:val="1B074C28"/>
    <w:rsid w:val="1BB05AD7"/>
    <w:rsid w:val="1C455CA5"/>
    <w:rsid w:val="1D2C69D2"/>
    <w:rsid w:val="1EAC70F7"/>
    <w:rsid w:val="22BF31CF"/>
    <w:rsid w:val="239E00B4"/>
    <w:rsid w:val="241F6957"/>
    <w:rsid w:val="251E74A4"/>
    <w:rsid w:val="260C6284"/>
    <w:rsid w:val="27843CE5"/>
    <w:rsid w:val="296E458D"/>
    <w:rsid w:val="2B8115E9"/>
    <w:rsid w:val="2C341A23"/>
    <w:rsid w:val="2DBA2F11"/>
    <w:rsid w:val="30DE4DA7"/>
    <w:rsid w:val="31C22044"/>
    <w:rsid w:val="31CC1465"/>
    <w:rsid w:val="31E10E6A"/>
    <w:rsid w:val="31FC5B0D"/>
    <w:rsid w:val="32EB653A"/>
    <w:rsid w:val="3502185B"/>
    <w:rsid w:val="35080862"/>
    <w:rsid w:val="374F724D"/>
    <w:rsid w:val="37AF57B7"/>
    <w:rsid w:val="3950629D"/>
    <w:rsid w:val="39C55D06"/>
    <w:rsid w:val="3BCB6780"/>
    <w:rsid w:val="3C6E7BB4"/>
    <w:rsid w:val="3D254986"/>
    <w:rsid w:val="3F5B1501"/>
    <w:rsid w:val="42CD0A98"/>
    <w:rsid w:val="431A0C09"/>
    <w:rsid w:val="43586A17"/>
    <w:rsid w:val="43EA630C"/>
    <w:rsid w:val="442310AA"/>
    <w:rsid w:val="44D45189"/>
    <w:rsid w:val="45B7669B"/>
    <w:rsid w:val="45EA751C"/>
    <w:rsid w:val="46011CCD"/>
    <w:rsid w:val="480E2158"/>
    <w:rsid w:val="4B65373A"/>
    <w:rsid w:val="4D00163A"/>
    <w:rsid w:val="4D342875"/>
    <w:rsid w:val="4F0F5BE3"/>
    <w:rsid w:val="52422029"/>
    <w:rsid w:val="537B16CC"/>
    <w:rsid w:val="55040901"/>
    <w:rsid w:val="55B46003"/>
    <w:rsid w:val="56170651"/>
    <w:rsid w:val="56CC4FBE"/>
    <w:rsid w:val="56DF05DE"/>
    <w:rsid w:val="56F70118"/>
    <w:rsid w:val="57A35AED"/>
    <w:rsid w:val="57AB174B"/>
    <w:rsid w:val="57FC6189"/>
    <w:rsid w:val="587B46B3"/>
    <w:rsid w:val="5C942BCA"/>
    <w:rsid w:val="5CA66FC3"/>
    <w:rsid w:val="5CD56B70"/>
    <w:rsid w:val="5D6C6A6D"/>
    <w:rsid w:val="5E3C0A9A"/>
    <w:rsid w:val="5E7C19A1"/>
    <w:rsid w:val="5F073306"/>
    <w:rsid w:val="5F593B95"/>
    <w:rsid w:val="5F5F73B9"/>
    <w:rsid w:val="5FEBC10B"/>
    <w:rsid w:val="5FF6432C"/>
    <w:rsid w:val="649B0C14"/>
    <w:rsid w:val="65FC1DE6"/>
    <w:rsid w:val="67090D32"/>
    <w:rsid w:val="6737062F"/>
    <w:rsid w:val="67444B7B"/>
    <w:rsid w:val="6838144E"/>
    <w:rsid w:val="68484CA2"/>
    <w:rsid w:val="68AA7398"/>
    <w:rsid w:val="699A4B02"/>
    <w:rsid w:val="6C355C98"/>
    <w:rsid w:val="6C437A1F"/>
    <w:rsid w:val="6E6B319E"/>
    <w:rsid w:val="6E94468F"/>
    <w:rsid w:val="6F97D24A"/>
    <w:rsid w:val="71E909FE"/>
    <w:rsid w:val="734A39CD"/>
    <w:rsid w:val="74241B41"/>
    <w:rsid w:val="742C597A"/>
    <w:rsid w:val="74B93BA0"/>
    <w:rsid w:val="75BE667E"/>
    <w:rsid w:val="76344009"/>
    <w:rsid w:val="77DB14CC"/>
    <w:rsid w:val="7A3A2795"/>
    <w:rsid w:val="7BAD5B41"/>
    <w:rsid w:val="7BC506FF"/>
    <w:rsid w:val="7CDE6F23"/>
    <w:rsid w:val="7DDC209A"/>
    <w:rsid w:val="7EDB7F26"/>
    <w:rsid w:val="7F97D7F2"/>
    <w:rsid w:val="7FE6212F"/>
    <w:rsid w:val="A6FEB8E8"/>
    <w:rsid w:val="B85FDB83"/>
    <w:rsid w:val="C1BF7C39"/>
    <w:rsid w:val="C4BD4666"/>
    <w:rsid w:val="DAF67373"/>
    <w:rsid w:val="DC7C6527"/>
    <w:rsid w:val="DEE73C2B"/>
    <w:rsid w:val="EBA7250A"/>
    <w:rsid w:val="EDFF1E69"/>
    <w:rsid w:val="EF7CB3D9"/>
    <w:rsid w:val="EFFBF8F2"/>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index 5"/>
    <w:basedOn w:val="1"/>
    <w:next w:val="1"/>
    <w:qFormat/>
    <w:uiPriority w:val="0"/>
    <w:pPr>
      <w:ind w:left="1680"/>
    </w:pPr>
  </w:style>
  <w:style w:type="paragraph" w:styleId="15">
    <w:name w:val="Document Map"/>
    <w:basedOn w:val="1"/>
    <w:link w:val="67"/>
    <w:qFormat/>
    <w:uiPriority w:val="0"/>
    <w:pPr>
      <w:shd w:val="clear" w:color="auto" w:fill="000080"/>
    </w:pPr>
  </w:style>
  <w:style w:type="paragraph" w:styleId="16">
    <w:name w:val="annotation text"/>
    <w:basedOn w:val="1"/>
    <w:link w:val="68"/>
    <w:qFormat/>
    <w:uiPriority w:val="0"/>
    <w:pPr>
      <w:jc w:val="left"/>
    </w:pPr>
  </w:style>
  <w:style w:type="paragraph" w:styleId="17">
    <w:name w:val="Body Text 3"/>
    <w:basedOn w:val="1"/>
    <w:link w:val="69"/>
    <w:qFormat/>
    <w:uiPriority w:val="0"/>
    <w:pPr>
      <w:spacing w:after="120"/>
    </w:pPr>
    <w:rPr>
      <w:sz w:val="16"/>
      <w:szCs w:val="16"/>
    </w:rPr>
  </w:style>
  <w:style w:type="paragraph" w:styleId="18">
    <w:name w:val="Closing"/>
    <w:basedOn w:val="1"/>
    <w:next w:val="1"/>
    <w:qFormat/>
    <w:uiPriority w:val="0"/>
    <w:pPr>
      <w:spacing w:line="360" w:lineRule="auto"/>
      <w:ind w:left="100"/>
    </w:pPr>
    <w:rPr>
      <w:sz w:val="24"/>
    </w:rPr>
  </w:style>
  <w:style w:type="paragraph" w:styleId="19">
    <w:name w:val="Body Text"/>
    <w:basedOn w:val="1"/>
    <w:next w:val="18"/>
    <w:link w:val="57"/>
    <w:qFormat/>
    <w:uiPriority w:val="0"/>
    <w:pPr>
      <w:tabs>
        <w:tab w:val="left" w:pos="567"/>
      </w:tabs>
      <w:spacing w:before="120" w:line="22" w:lineRule="atLeast"/>
    </w:pPr>
    <w:rPr>
      <w:rFonts w:ascii="宋体" w:hAnsi="宋体"/>
      <w:sz w:val="24"/>
    </w:rPr>
  </w:style>
  <w:style w:type="paragraph" w:styleId="20">
    <w:name w:val="Body Text Indent"/>
    <w:basedOn w:val="1"/>
    <w:link w:val="70"/>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0"/>
    <w:rPr>
      <w:sz w:val="18"/>
      <w:szCs w:val="18"/>
    </w:rPr>
  </w:style>
  <w:style w:type="paragraph" w:styleId="30">
    <w:name w:val="footer"/>
    <w:basedOn w:val="1"/>
    <w:link w:val="75"/>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6"/>
    <w:next w:val="16"/>
    <w:link w:val="80"/>
    <w:qFormat/>
    <w:uiPriority w:val="0"/>
    <w:rPr>
      <w:b/>
      <w:bCs/>
    </w:rPr>
  </w:style>
  <w:style w:type="paragraph" w:styleId="43">
    <w:name w:val="Body Text First Indent"/>
    <w:basedOn w:val="19"/>
    <w:link w:val="263"/>
    <w:unhideWhenUsed/>
    <w:qFormat/>
    <w:uiPriority w:val="99"/>
    <w:pPr>
      <w:tabs>
        <w:tab w:val="clear" w:pos="567"/>
      </w:tabs>
      <w:spacing w:before="0" w:after="120" w:line="240" w:lineRule="auto"/>
      <w:ind w:firstLine="420" w:firstLineChars="100"/>
      <w:jc w:val="left"/>
    </w:pPr>
    <w:rPr>
      <w:rFonts w:ascii="Calibri" w:hAnsi="Calibri"/>
      <w:sz w:val="21"/>
    </w:rPr>
  </w:style>
  <w:style w:type="paragraph" w:styleId="44">
    <w:name w:val="Body Text First Indent 2"/>
    <w:basedOn w:val="20"/>
    <w:link w:val="81"/>
    <w:qFormat/>
    <w:uiPriority w:val="0"/>
    <w:pPr>
      <w:spacing w:after="120" w:line="480" w:lineRule="exact"/>
      <w:ind w:left="420" w:leftChars="200" w:firstLine="420" w:firstLineChars="200"/>
    </w:p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文本 字符"/>
    <w:link w:val="19"/>
    <w:qFormat/>
    <w:uiPriority w:val="0"/>
    <w:rPr>
      <w:rFonts w:ascii="宋体" w:hAnsi="宋体"/>
      <w:kern w:val="2"/>
      <w:sz w:val="24"/>
      <w:szCs w:val="24"/>
    </w:rPr>
  </w:style>
  <w:style w:type="character" w:customStyle="1" w:styleId="58">
    <w:name w:val="标题 1 字符"/>
    <w:link w:val="2"/>
    <w:qFormat/>
    <w:uiPriority w:val="0"/>
    <w:rPr>
      <w:rFonts w:ascii="宋体"/>
      <w:b/>
      <w:kern w:val="44"/>
      <w:sz w:val="32"/>
    </w:rPr>
  </w:style>
  <w:style w:type="character" w:customStyle="1" w:styleId="59">
    <w:name w:val="正文缩进 字符"/>
    <w:link w:val="4"/>
    <w:qFormat/>
    <w:uiPriority w:val="0"/>
    <w:rPr>
      <w:rFonts w:ascii="宋体" w:eastAsia="宋体"/>
      <w:kern w:val="2"/>
      <w:sz w:val="24"/>
      <w:szCs w:val="24"/>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标题 4 字符"/>
    <w:link w:val="6"/>
    <w:qFormat/>
    <w:uiPriority w:val="0"/>
    <w:rPr>
      <w:rFonts w:ascii="Arial" w:hAnsi="Arial" w:eastAsia="黑体"/>
      <w:b/>
      <w:sz w:val="28"/>
    </w:rPr>
  </w:style>
  <w:style w:type="character" w:customStyle="1" w:styleId="62">
    <w:name w:val="标题 5 字符"/>
    <w:link w:val="7"/>
    <w:qFormat/>
    <w:uiPriority w:val="0"/>
    <w:rPr>
      <w:b/>
      <w:sz w:val="28"/>
    </w:rPr>
  </w:style>
  <w:style w:type="character" w:customStyle="1" w:styleId="63">
    <w:name w:val="标题 6 字符"/>
    <w:link w:val="8"/>
    <w:qFormat/>
    <w:uiPriority w:val="0"/>
    <w:rPr>
      <w:rFonts w:ascii="Arial" w:hAnsi="Arial" w:eastAsia="黑体"/>
      <w:b/>
      <w:sz w:val="24"/>
    </w:rPr>
  </w:style>
  <w:style w:type="character" w:customStyle="1" w:styleId="64">
    <w:name w:val="标题 7 字符"/>
    <w:link w:val="9"/>
    <w:qFormat/>
    <w:uiPriority w:val="0"/>
    <w:rPr>
      <w:b/>
      <w:sz w:val="24"/>
    </w:rPr>
  </w:style>
  <w:style w:type="character" w:customStyle="1" w:styleId="65">
    <w:name w:val="标题 8 字符"/>
    <w:link w:val="10"/>
    <w:qFormat/>
    <w:uiPriority w:val="0"/>
    <w:rPr>
      <w:rFonts w:ascii="Arial" w:hAnsi="Arial" w:eastAsia="黑体"/>
      <w:sz w:val="24"/>
    </w:rPr>
  </w:style>
  <w:style w:type="character" w:customStyle="1" w:styleId="66">
    <w:name w:val="标题 9 字符"/>
    <w:link w:val="11"/>
    <w:qFormat/>
    <w:uiPriority w:val="0"/>
    <w:rPr>
      <w:rFonts w:ascii="Arial" w:hAnsi="Arial" w:eastAsia="黑体"/>
      <w:sz w:val="21"/>
    </w:rPr>
  </w:style>
  <w:style w:type="character" w:customStyle="1" w:styleId="67">
    <w:name w:val="文档结构图 字符"/>
    <w:link w:val="15"/>
    <w:qFormat/>
    <w:uiPriority w:val="0"/>
    <w:rPr>
      <w:kern w:val="2"/>
      <w:sz w:val="21"/>
      <w:szCs w:val="24"/>
      <w:shd w:val="clear" w:color="auto" w:fill="000080"/>
    </w:rPr>
  </w:style>
  <w:style w:type="character" w:customStyle="1" w:styleId="68">
    <w:name w:val="批注文字 字符1"/>
    <w:link w:val="16"/>
    <w:qFormat/>
    <w:uiPriority w:val="0"/>
    <w:rPr>
      <w:kern w:val="2"/>
      <w:sz w:val="21"/>
      <w:szCs w:val="24"/>
    </w:rPr>
  </w:style>
  <w:style w:type="character" w:customStyle="1" w:styleId="69">
    <w:name w:val="正文文本 3 字符"/>
    <w:link w:val="17"/>
    <w:qFormat/>
    <w:uiPriority w:val="0"/>
    <w:rPr>
      <w:kern w:val="2"/>
      <w:sz w:val="16"/>
      <w:szCs w:val="16"/>
    </w:rPr>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纯文本 字符2"/>
    <w:link w:val="25"/>
    <w:qFormat/>
    <w:uiPriority w:val="0"/>
    <w:rPr>
      <w:rFonts w:hint="eastAsia" w:ascii="宋体" w:hAnsi="Courier New" w:eastAsia="宋体" w:cs="宋体"/>
      <w:kern w:val="2"/>
      <w:sz w:val="21"/>
    </w:rPr>
  </w:style>
  <w:style w:type="character" w:customStyle="1" w:styleId="72">
    <w:name w:val="日期 字符"/>
    <w:link w:val="27"/>
    <w:qFormat/>
    <w:uiPriority w:val="0"/>
    <w:rPr>
      <w:rFonts w:ascii="仿宋_GB2312" w:hAnsi="宋体" w:eastAsia="仿宋_GB2312"/>
      <w:color w:val="000000"/>
      <w:kern w:val="2"/>
      <w:sz w:val="24"/>
      <w:szCs w:val="24"/>
    </w:rPr>
  </w:style>
  <w:style w:type="character" w:customStyle="1" w:styleId="73">
    <w:name w:val="正文文本缩进 2 字符"/>
    <w:link w:val="28"/>
    <w:qFormat/>
    <w:uiPriority w:val="0"/>
    <w:rPr>
      <w:rFonts w:ascii="仿宋_GB2312" w:eastAsia="仿宋_GB2312"/>
      <w:kern w:val="2"/>
      <w:sz w:val="24"/>
      <w:szCs w:val="24"/>
    </w:rPr>
  </w:style>
  <w:style w:type="character" w:customStyle="1" w:styleId="74">
    <w:name w:val="批注框文本 字符"/>
    <w:link w:val="29"/>
    <w:qFormat/>
    <w:uiPriority w:val="0"/>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1"/>
    <w:qFormat/>
    <w:uiPriority w:val="0"/>
    <w:rPr>
      <w:rFonts w:eastAsia="宋体"/>
      <w:kern w:val="2"/>
      <w:sz w:val="18"/>
      <w:szCs w:val="18"/>
      <w:lang w:val="en-US" w:eastAsia="zh-CN" w:bidi="ar-SA"/>
    </w:rPr>
  </w:style>
  <w:style w:type="character" w:customStyle="1" w:styleId="77">
    <w:name w:val="正文文本缩进 3 字符"/>
    <w:link w:val="35"/>
    <w:qFormat/>
    <w:uiPriority w:val="0"/>
    <w:rPr>
      <w:rFonts w:ascii="宋体"/>
      <w:sz w:val="24"/>
    </w:rPr>
  </w:style>
  <w:style w:type="character" w:customStyle="1" w:styleId="78">
    <w:name w:val="HTML 预设格式 字符"/>
    <w:link w:val="38"/>
    <w:qFormat/>
    <w:uiPriority w:val="0"/>
    <w:rPr>
      <w:rFonts w:ascii="宋体" w:hAnsi="宋体" w:cs="宋体"/>
      <w:sz w:val="24"/>
      <w:szCs w:val="24"/>
    </w:rPr>
  </w:style>
  <w:style w:type="character" w:customStyle="1" w:styleId="79">
    <w:name w:val="标题 字符"/>
    <w:link w:val="41"/>
    <w:qFormat/>
    <w:uiPriority w:val="0"/>
    <w:rPr>
      <w:b/>
      <w:kern w:val="2"/>
      <w:sz w:val="32"/>
    </w:rPr>
  </w:style>
  <w:style w:type="character" w:customStyle="1" w:styleId="80">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正文首行缩进 2 字符"/>
    <w:link w:val="44"/>
    <w:qFormat/>
    <w:uiPriority w:val="0"/>
    <w:rPr>
      <w:rFonts w:eastAsia="宋体"/>
      <w:kern w:val="2"/>
      <w:sz w:val="24"/>
      <w:szCs w:val="24"/>
      <w:lang w:val="en-US" w:eastAsia="zh-CN" w:bidi="ar-SA"/>
    </w:rPr>
  </w:style>
  <w:style w:type="character" w:customStyle="1" w:styleId="82">
    <w:name w:val="批注文字 字符"/>
    <w:qFormat/>
    <w:uiPriority w:val="0"/>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customStyle="1" w:styleId="98">
    <w:name w:val="列表段落1"/>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5">
    <w:name w:val="Char Char1"/>
    <w:basedOn w:val="15"/>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0"/>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3">
    <w:name w:val="列出段落1"/>
    <w:basedOn w:val="1"/>
    <w:qFormat/>
    <w:uiPriority w:val="1"/>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customStyle="1" w:styleId="195">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0"/>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正文 A"/>
    <w:qFormat/>
    <w:uiPriority w:val="0"/>
    <w:pPr>
      <w:framePr w:wrap="around" w:vAnchor="margin" w:hAnchor="text" w:y="1"/>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52">
    <w:name w:val="表格样式 2"/>
    <w:qFormat/>
    <w:uiPriority w:val="0"/>
    <w:pPr>
      <w:framePr w:wrap="around" w:vAnchor="margin" w:hAnchor="text" w:yAlign="top"/>
      <w:spacing w:after="160" w:line="278" w:lineRule="auto"/>
    </w:pPr>
    <w:rPr>
      <w:rFonts w:ascii="Helvetica Neue" w:hAnsi="Helvetica Neue" w:eastAsia="Helvetica Neue" w:cs="Helvetica Neue"/>
      <w:color w:val="000000"/>
      <w:lang w:val="en-US" w:eastAsia="zh-CN" w:bidi="ar-SA"/>
    </w:rPr>
  </w:style>
  <w:style w:type="paragraph" w:customStyle="1" w:styleId="253">
    <w:name w:val="正文1"/>
    <w:qFormat/>
    <w:uiPriority w:val="0"/>
    <w:pPr>
      <w:framePr w:wrap="around" w:vAnchor="margin" w:hAnchor="text" w:yAlign="top"/>
      <w:spacing w:after="160" w:line="278" w:lineRule="auto"/>
    </w:pPr>
    <w:rPr>
      <w:rFonts w:ascii="Helvetica Neue" w:hAnsi="Helvetica Neue" w:eastAsia="Arial Unicode MS" w:cs="Arial Unicode MS"/>
      <w:color w:val="000000"/>
      <w:sz w:val="22"/>
      <w:szCs w:val="22"/>
      <w:lang w:val="zh-CN" w:eastAsia="zh-CN" w:bidi="ar-SA"/>
    </w:rPr>
  </w:style>
  <w:style w:type="paragraph" w:customStyle="1" w:styleId="254">
    <w:name w:val="默认"/>
    <w:qFormat/>
    <w:uiPriority w:val="0"/>
    <w:pPr>
      <w:spacing w:before="160" w:after="160" w:line="288" w:lineRule="auto"/>
    </w:pPr>
    <w:rPr>
      <w:rFonts w:hint="eastAsia" w:ascii="Arial Unicode MS" w:hAnsi="Arial Unicode MS" w:eastAsia="PingFang SC Regular" w:cs="Arial Unicode MS"/>
      <w:color w:val="000000"/>
      <w:sz w:val="24"/>
      <w:szCs w:val="24"/>
      <w:lang w:val="zh-TW" w:eastAsia="zh-TW" w:bidi="ar-SA"/>
    </w:rPr>
  </w:style>
  <w:style w:type="paragraph" w:customStyle="1" w:styleId="255">
    <w:name w:val="List Paragraph2"/>
    <w:basedOn w:val="1"/>
    <w:qFormat/>
    <w:uiPriority w:val="34"/>
    <w:pPr>
      <w:ind w:firstLine="420" w:firstLineChars="200"/>
    </w:pPr>
  </w:style>
  <w:style w:type="paragraph" w:customStyle="1" w:styleId="256">
    <w:name w:val="_Style 253"/>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8">
    <w:name w:val="技术报告-正文"/>
    <w:qFormat/>
    <w:uiPriority w:val="0"/>
    <w:pPr>
      <w:widowControl w:val="0"/>
      <w:spacing w:after="160" w:line="360" w:lineRule="auto"/>
      <w:ind w:firstLine="480" w:firstLineChars="200"/>
    </w:pPr>
    <w:rPr>
      <w:rFonts w:ascii="Times New Roman" w:hAnsi="Times New Roman" w:eastAsia="宋体" w:cs="Times New Roman"/>
      <w:sz w:val="24"/>
      <w:szCs w:val="24"/>
      <w:lang w:val="en-US" w:eastAsia="zh-CN" w:bidi="ar-SA"/>
    </w:rPr>
  </w:style>
  <w:style w:type="character" w:customStyle="1" w:styleId="259">
    <w:name w:val="font31"/>
    <w:basedOn w:val="48"/>
    <w:qFormat/>
    <w:uiPriority w:val="0"/>
    <w:rPr>
      <w:rFonts w:hint="eastAsia" w:ascii="宋体" w:hAnsi="宋体" w:eastAsia="宋体" w:cs="宋体"/>
      <w:color w:val="000000"/>
      <w:sz w:val="24"/>
      <w:szCs w:val="24"/>
      <w:u w:val="none"/>
    </w:rPr>
  </w:style>
  <w:style w:type="character" w:customStyle="1" w:styleId="260">
    <w:name w:val="font21"/>
    <w:basedOn w:val="48"/>
    <w:qFormat/>
    <w:uiPriority w:val="0"/>
    <w:rPr>
      <w:rFonts w:hint="default" w:ascii="Times New Roman" w:hAnsi="Times New Roman" w:cs="Times New Roman"/>
      <w:color w:val="000000"/>
      <w:sz w:val="24"/>
      <w:szCs w:val="24"/>
      <w:u w:val="none"/>
    </w:rPr>
  </w:style>
  <w:style w:type="paragraph" w:customStyle="1" w:styleId="261">
    <w:name w:val="正文内容"/>
    <w:basedOn w:val="1"/>
    <w:qFormat/>
    <w:uiPriority w:val="0"/>
    <w:pPr>
      <w:spacing w:line="400" w:lineRule="exact"/>
      <w:ind w:firstLine="420" w:firstLineChars="200"/>
      <w:jc w:val="left"/>
    </w:pPr>
    <w:rPr>
      <w:rFonts w:ascii="宋体" w:hAnsi="宋体" w:eastAsiaTheme="minorEastAsia" w:cstheme="minorBidi"/>
      <w:szCs w:val="22"/>
    </w:rPr>
  </w:style>
  <w:style w:type="paragraph" w:customStyle="1" w:styleId="262">
    <w:name w:val="Table Text"/>
    <w:basedOn w:val="1"/>
    <w:semiHidden/>
    <w:qFormat/>
    <w:uiPriority w:val="0"/>
    <w:pPr>
      <w:widowControl/>
      <w:kinsoku w:val="0"/>
      <w:autoSpaceDE w:val="0"/>
      <w:autoSpaceDN w:val="0"/>
      <w:adjustRightInd w:val="0"/>
      <w:snapToGrid w:val="0"/>
      <w:spacing w:after="0" w:line="240" w:lineRule="auto"/>
      <w:jc w:val="left"/>
      <w:textAlignment w:val="baseline"/>
    </w:pPr>
    <w:rPr>
      <w:rFonts w:ascii="宋体" w:hAnsi="宋体" w:cs="宋体"/>
      <w:snapToGrid w:val="0"/>
      <w:color w:val="000000"/>
      <w:kern w:val="0"/>
      <w:sz w:val="24"/>
      <w:lang w:eastAsia="en-US"/>
    </w:rPr>
  </w:style>
  <w:style w:type="character" w:customStyle="1" w:styleId="263">
    <w:name w:val="正文首行缩进 字符"/>
    <w:basedOn w:val="57"/>
    <w:link w:val="43"/>
    <w:qFormat/>
    <w:uiPriority w:val="99"/>
    <w:rPr>
      <w:rFonts w:ascii="Calibri" w:hAnsi="Calibri"/>
      <w:kern w:val="2"/>
      <w:sz w:val="21"/>
      <w:szCs w:val="24"/>
    </w:rPr>
  </w:style>
  <w:style w:type="character" w:customStyle="1" w:styleId="264">
    <w:name w:val="not([class*=suffix])"/>
    <w:basedOn w:val="48"/>
    <w:qFormat/>
    <w:uiPriority w:val="0"/>
    <w:rPr>
      <w:sz w:val="19"/>
      <w:szCs w:val="19"/>
    </w:rPr>
  </w:style>
  <w:style w:type="character" w:customStyle="1" w:styleId="265">
    <w:name w:val="not([class*=suffix])1"/>
    <w:basedOn w:val="48"/>
    <w:qFormat/>
    <w:uiPriority w:val="0"/>
  </w:style>
  <w:style w:type="character" w:customStyle="1" w:styleId="266">
    <w:name w:val="Other_"/>
    <w:basedOn w:val="48"/>
    <w:link w:val="267"/>
    <w:qFormat/>
    <w:uiPriority w:val="0"/>
    <w:rPr>
      <w:rFonts w:ascii="宋体" w:hAnsi="宋体" w:cs="宋体"/>
      <w:lang w:val="zh-CN" w:bidi="zh-CN"/>
    </w:rPr>
  </w:style>
  <w:style w:type="paragraph" w:customStyle="1" w:styleId="267">
    <w:name w:val="Other"/>
    <w:basedOn w:val="1"/>
    <w:link w:val="266"/>
    <w:qFormat/>
    <w:uiPriority w:val="0"/>
    <w:pPr>
      <w:spacing w:after="0" w:line="401" w:lineRule="auto"/>
      <w:jc w:val="left"/>
    </w:pPr>
    <w:rPr>
      <w:rFonts w:ascii="宋体" w:hAnsi="宋体" w:cs="宋体"/>
      <w:kern w:val="0"/>
      <w:sz w:val="20"/>
      <w:szCs w:val="20"/>
      <w:lang w:val="zh-CN" w:bidi="zh-CN"/>
    </w:rPr>
  </w:style>
  <w:style w:type="character" w:customStyle="1" w:styleId="268">
    <w:name w:val="Other (2)_"/>
    <w:basedOn w:val="48"/>
    <w:link w:val="269"/>
    <w:qFormat/>
    <w:uiPriority w:val="0"/>
    <w:rPr>
      <w:rFonts w:ascii="宋体" w:hAnsi="宋体" w:cs="宋体"/>
      <w:sz w:val="18"/>
      <w:szCs w:val="18"/>
      <w:lang w:val="zh-CN" w:bidi="zh-CN"/>
    </w:rPr>
  </w:style>
  <w:style w:type="paragraph" w:customStyle="1" w:styleId="269">
    <w:name w:val="Other (2)"/>
    <w:basedOn w:val="1"/>
    <w:link w:val="268"/>
    <w:qFormat/>
    <w:uiPriority w:val="0"/>
    <w:pPr>
      <w:spacing w:after="0" w:line="240" w:lineRule="auto"/>
      <w:jc w:val="center"/>
    </w:pPr>
    <w:rPr>
      <w:rFonts w:ascii="宋体" w:hAnsi="宋体" w:cs="宋体"/>
      <w:kern w:val="0"/>
      <w:sz w:val="18"/>
      <w:szCs w:val="18"/>
      <w:lang w:val="zh-CN" w:bidi="zh-CN"/>
    </w:rPr>
  </w:style>
  <w:style w:type="character" w:customStyle="1" w:styleId="270">
    <w:name w:val="Heading #3_"/>
    <w:basedOn w:val="48"/>
    <w:link w:val="271"/>
    <w:qFormat/>
    <w:uiPriority w:val="0"/>
    <w:rPr>
      <w:rFonts w:ascii="宋体" w:hAnsi="宋体" w:cs="宋体"/>
      <w:b/>
      <w:bCs/>
      <w:lang w:val="zh-CN" w:bidi="zh-CN"/>
    </w:rPr>
  </w:style>
  <w:style w:type="paragraph" w:customStyle="1" w:styleId="271">
    <w:name w:val="Heading #3"/>
    <w:basedOn w:val="1"/>
    <w:link w:val="270"/>
    <w:qFormat/>
    <w:uiPriority w:val="0"/>
    <w:pPr>
      <w:spacing w:after="0" w:line="466" w:lineRule="exact"/>
      <w:ind w:firstLine="840"/>
      <w:jc w:val="left"/>
      <w:outlineLvl w:val="2"/>
    </w:pPr>
    <w:rPr>
      <w:rFonts w:ascii="宋体" w:hAnsi="宋体" w:cs="宋体"/>
      <w:b/>
      <w:bCs/>
      <w:kern w:val="0"/>
      <w:sz w:val="20"/>
      <w:szCs w:val="20"/>
      <w:lang w:val="zh-CN" w:bidi="zh-CN"/>
    </w:rPr>
  </w:style>
  <w:style w:type="character" w:customStyle="1" w:styleId="272">
    <w:name w:val="Table caption_"/>
    <w:basedOn w:val="48"/>
    <w:link w:val="273"/>
    <w:qFormat/>
    <w:uiPriority w:val="0"/>
    <w:rPr>
      <w:rFonts w:ascii="宋体" w:hAnsi="宋体" w:cs="宋体"/>
      <w:lang w:val="zh-CN" w:bidi="zh-CN"/>
    </w:rPr>
  </w:style>
  <w:style w:type="paragraph" w:customStyle="1" w:styleId="273">
    <w:name w:val="Table caption"/>
    <w:basedOn w:val="1"/>
    <w:link w:val="272"/>
    <w:qFormat/>
    <w:uiPriority w:val="0"/>
    <w:pPr>
      <w:spacing w:after="0" w:line="240" w:lineRule="auto"/>
      <w:jc w:val="center"/>
    </w:pPr>
    <w:rPr>
      <w:rFonts w:ascii="宋体" w:hAnsi="宋体" w:cs="宋体"/>
      <w:kern w:val="0"/>
      <w:sz w:val="20"/>
      <w:szCs w:val="20"/>
      <w:lang w:val="zh-CN" w:bidi="zh-CN"/>
    </w:rPr>
  </w:style>
  <w:style w:type="paragraph" w:styleId="27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1717A-BEF8-450C-9713-D40D45C0C6C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87</Pages>
  <Words>3516</Words>
  <Characters>4022</Characters>
  <Lines>57</Lines>
  <Paragraphs>90</Paragraphs>
  <TotalTime>0</TotalTime>
  <ScaleCrop>false</ScaleCrop>
  <LinksUpToDate>false</LinksUpToDate>
  <CharactersWithSpaces>4175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2025-09-17T08:47:00Z</dcterms:created>
  <dc:creator>尹皓</dc:creator>
  <cp:lastModifiedBy>Swan-T</cp:lastModifiedBy>
  <cp:lastPrinted>2020-04-02T03:13:00Z</cp:lastPrinted>
  <dcterms:modified xsi:type="dcterms:W3CDTF">2025-10-21T08:39:02Z</dcterms:modified>
  <dc:title>02年杜范本稿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6262466233DD4EE4845C5AFB498FD072_13</vt:lpwstr>
  </property>
  <property fmtid="{D5CDD505-2E9C-101B-9397-08002B2CF9AE}" pid="4" name="KSOTemplateDocerSaveRecord">
    <vt:lpwstr>eyJoZGlkIjoiZTM2ODA3YWEwZjg2MDY1NGQ5MTI0OTc2M2JjMjdkMGIiLCJ1c2VySWQiOiIyNDQxNzk1MTMifQ==</vt:lpwstr>
  </property>
</Properties>
</file>