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446E" w:rsidRDefault="00E7446E">
      <w:pPr>
        <w:tabs>
          <w:tab w:val="left" w:pos="5609"/>
        </w:tabs>
        <w:spacing w:line="480" w:lineRule="auto"/>
        <w:jc w:val="left"/>
        <w:rPr>
          <w:rFonts w:asciiTheme="minorEastAsia" w:eastAsiaTheme="minorEastAsia" w:hAnsiTheme="minorEastAsia"/>
          <w:bCs/>
          <w:sz w:val="36"/>
          <w:szCs w:val="36"/>
        </w:rPr>
      </w:pPr>
    </w:p>
    <w:p w:rsidR="00E7446E" w:rsidRDefault="00E7446E">
      <w:pPr>
        <w:pStyle w:val="a7"/>
        <w:spacing w:before="240"/>
        <w:rPr>
          <w:rFonts w:asciiTheme="minorEastAsia" w:eastAsiaTheme="minorEastAsia" w:hAnsiTheme="minorEastAsia"/>
        </w:rPr>
      </w:pPr>
    </w:p>
    <w:p w:rsidR="00E7446E" w:rsidRDefault="00A54D30">
      <w:pPr>
        <w:spacing w:line="360" w:lineRule="auto"/>
        <w:jc w:val="center"/>
        <w:rPr>
          <w:rFonts w:asciiTheme="minorEastAsia" w:eastAsiaTheme="minorEastAsia" w:hAnsiTheme="minorEastAsia"/>
          <w:b/>
          <w:bCs/>
          <w:sz w:val="60"/>
          <w:szCs w:val="60"/>
        </w:rPr>
      </w:pPr>
      <w:r>
        <w:rPr>
          <w:rFonts w:asciiTheme="minorEastAsia" w:eastAsiaTheme="minorEastAsia" w:hAnsiTheme="minorEastAsia" w:hint="eastAsia"/>
          <w:b/>
          <w:bCs/>
          <w:sz w:val="60"/>
          <w:szCs w:val="60"/>
        </w:rPr>
        <w:t>北京市政府采购项目</w:t>
      </w:r>
    </w:p>
    <w:p w:rsidR="00E7446E" w:rsidRDefault="00A54D30">
      <w:pPr>
        <w:spacing w:line="360" w:lineRule="auto"/>
        <w:jc w:val="center"/>
        <w:rPr>
          <w:rFonts w:asciiTheme="minorEastAsia" w:eastAsiaTheme="minorEastAsia" w:hAnsiTheme="minorEastAsia"/>
          <w:b/>
          <w:bCs/>
          <w:sz w:val="60"/>
          <w:szCs w:val="60"/>
        </w:rPr>
      </w:pPr>
      <w:r>
        <w:rPr>
          <w:rFonts w:asciiTheme="minorEastAsia" w:eastAsiaTheme="minorEastAsia" w:hAnsiTheme="minorEastAsia"/>
          <w:b/>
          <w:bCs/>
          <w:sz w:val="60"/>
          <w:szCs w:val="60"/>
        </w:rPr>
        <w:t>竞争性磋商文件</w:t>
      </w:r>
    </w:p>
    <w:p w:rsidR="00E7446E" w:rsidRDefault="00E7446E">
      <w:pPr>
        <w:tabs>
          <w:tab w:val="left" w:pos="5609"/>
        </w:tabs>
        <w:spacing w:line="480" w:lineRule="auto"/>
        <w:jc w:val="left"/>
        <w:rPr>
          <w:rFonts w:asciiTheme="minorEastAsia" w:eastAsiaTheme="minorEastAsia" w:hAnsiTheme="minorEastAsia"/>
          <w:bCs/>
          <w:sz w:val="36"/>
          <w:szCs w:val="36"/>
        </w:rPr>
      </w:pPr>
    </w:p>
    <w:p w:rsidR="00E7446E" w:rsidRDefault="00E7446E">
      <w:pPr>
        <w:tabs>
          <w:tab w:val="left" w:pos="5609"/>
        </w:tabs>
        <w:spacing w:line="480" w:lineRule="auto"/>
        <w:ind w:rightChars="445" w:right="934"/>
        <w:jc w:val="left"/>
        <w:rPr>
          <w:rFonts w:asciiTheme="minorEastAsia" w:eastAsiaTheme="minorEastAsia" w:hAnsiTheme="minorEastAsia"/>
          <w:bCs/>
          <w:sz w:val="36"/>
          <w:szCs w:val="36"/>
        </w:rPr>
      </w:pPr>
    </w:p>
    <w:p w:rsidR="00E7446E" w:rsidRDefault="00A54D30">
      <w:pPr>
        <w:tabs>
          <w:tab w:val="left" w:pos="5609"/>
        </w:tabs>
        <w:spacing w:line="480" w:lineRule="auto"/>
        <w:ind w:left="1800" w:rightChars="40" w:right="84" w:hangingChars="500" w:hanging="1800"/>
        <w:jc w:val="left"/>
        <w:rPr>
          <w:rFonts w:asciiTheme="minorEastAsia" w:eastAsiaTheme="minorEastAsia" w:hAnsiTheme="minorEastAsia"/>
          <w:bCs/>
          <w:sz w:val="36"/>
          <w:szCs w:val="36"/>
        </w:rPr>
      </w:pPr>
      <w:r>
        <w:rPr>
          <w:rFonts w:asciiTheme="minorEastAsia" w:eastAsiaTheme="minorEastAsia" w:hAnsiTheme="minorEastAsia"/>
          <w:bCs/>
          <w:sz w:val="36"/>
          <w:szCs w:val="36"/>
        </w:rPr>
        <w:t>项目名称：</w:t>
      </w:r>
      <w:r>
        <w:rPr>
          <w:rFonts w:asciiTheme="minorEastAsia" w:eastAsiaTheme="minorEastAsia" w:hAnsiTheme="minorEastAsia" w:hint="eastAsia"/>
          <w:bCs/>
          <w:sz w:val="36"/>
          <w:szCs w:val="36"/>
        </w:rPr>
        <w:t>安贞医院朝阳院区第一导管室4、5间改造</w:t>
      </w:r>
    </w:p>
    <w:p w:rsidR="00E7446E" w:rsidRDefault="00A54D30">
      <w:pPr>
        <w:tabs>
          <w:tab w:val="left" w:pos="5609"/>
        </w:tabs>
        <w:spacing w:line="480" w:lineRule="auto"/>
        <w:jc w:val="left"/>
        <w:rPr>
          <w:rFonts w:asciiTheme="minorEastAsia" w:eastAsiaTheme="minorEastAsia" w:hAnsiTheme="minorEastAsia"/>
          <w:bCs/>
          <w:sz w:val="36"/>
          <w:szCs w:val="36"/>
        </w:rPr>
      </w:pPr>
      <w:r>
        <w:rPr>
          <w:rFonts w:asciiTheme="minorEastAsia" w:eastAsiaTheme="minorEastAsia" w:hAnsiTheme="minorEastAsia"/>
          <w:bCs/>
          <w:sz w:val="36"/>
          <w:szCs w:val="36"/>
        </w:rPr>
        <w:t>项目编号：11000025210200153134-XM001</w:t>
      </w:r>
    </w:p>
    <w:p w:rsidR="00E7446E" w:rsidRDefault="00E7446E">
      <w:pPr>
        <w:tabs>
          <w:tab w:val="left" w:pos="5609"/>
        </w:tabs>
        <w:spacing w:line="480" w:lineRule="auto"/>
        <w:jc w:val="left"/>
        <w:rPr>
          <w:rFonts w:asciiTheme="minorEastAsia" w:eastAsiaTheme="minorEastAsia" w:hAnsiTheme="minorEastAsia"/>
          <w:bCs/>
          <w:sz w:val="36"/>
          <w:szCs w:val="36"/>
        </w:rPr>
      </w:pPr>
    </w:p>
    <w:p w:rsidR="00E7446E" w:rsidRDefault="00E7446E">
      <w:pPr>
        <w:tabs>
          <w:tab w:val="left" w:pos="5609"/>
        </w:tabs>
        <w:spacing w:line="480" w:lineRule="auto"/>
        <w:jc w:val="left"/>
        <w:rPr>
          <w:rFonts w:asciiTheme="minorEastAsia" w:eastAsiaTheme="minorEastAsia" w:hAnsiTheme="minorEastAsia"/>
          <w:bCs/>
          <w:sz w:val="36"/>
          <w:szCs w:val="36"/>
        </w:rPr>
      </w:pPr>
    </w:p>
    <w:p w:rsidR="00E7446E" w:rsidRDefault="00A54D30">
      <w:pPr>
        <w:tabs>
          <w:tab w:val="left" w:pos="5609"/>
        </w:tabs>
        <w:spacing w:line="360" w:lineRule="auto"/>
        <w:ind w:leftChars="203" w:left="2831" w:hangingChars="668" w:hanging="2405"/>
        <w:jc w:val="left"/>
        <w:rPr>
          <w:rFonts w:asciiTheme="minorEastAsia" w:eastAsiaTheme="minorEastAsia" w:hAnsiTheme="minorEastAsia"/>
          <w:bCs/>
          <w:sz w:val="36"/>
          <w:szCs w:val="36"/>
        </w:rPr>
      </w:pPr>
      <w:r>
        <w:rPr>
          <w:rFonts w:asciiTheme="minorEastAsia" w:eastAsiaTheme="minorEastAsia" w:hAnsiTheme="minorEastAsia"/>
          <w:bCs/>
          <w:sz w:val="36"/>
          <w:szCs w:val="36"/>
        </w:rPr>
        <w:t>采</w:t>
      </w:r>
      <w:r>
        <w:rPr>
          <w:rFonts w:asciiTheme="minorEastAsia" w:eastAsiaTheme="minorEastAsia" w:hAnsiTheme="minorEastAsia" w:hint="eastAsia"/>
          <w:bCs/>
          <w:sz w:val="36"/>
          <w:szCs w:val="36"/>
        </w:rPr>
        <w:t xml:space="preserve">  </w:t>
      </w:r>
      <w:r>
        <w:rPr>
          <w:rFonts w:asciiTheme="minorEastAsia" w:eastAsiaTheme="minorEastAsia" w:hAnsiTheme="minorEastAsia"/>
          <w:bCs/>
          <w:sz w:val="36"/>
          <w:szCs w:val="36"/>
        </w:rPr>
        <w:t xml:space="preserve"> 购</w:t>
      </w:r>
      <w:r>
        <w:rPr>
          <w:rFonts w:asciiTheme="minorEastAsia" w:eastAsiaTheme="minorEastAsia" w:hAnsiTheme="minorEastAsia" w:hint="eastAsia"/>
          <w:bCs/>
          <w:sz w:val="36"/>
          <w:szCs w:val="36"/>
        </w:rPr>
        <w:t xml:space="preserve">  </w:t>
      </w:r>
      <w:r>
        <w:rPr>
          <w:rFonts w:asciiTheme="minorEastAsia" w:eastAsiaTheme="minorEastAsia" w:hAnsiTheme="minorEastAsia"/>
          <w:bCs/>
          <w:sz w:val="36"/>
          <w:szCs w:val="36"/>
        </w:rPr>
        <w:t xml:space="preserve"> 人：</w:t>
      </w:r>
      <w:r>
        <w:rPr>
          <w:rFonts w:asciiTheme="minorEastAsia" w:eastAsiaTheme="minorEastAsia" w:hAnsiTheme="minorEastAsia" w:hint="eastAsia"/>
          <w:bCs/>
          <w:sz w:val="36"/>
          <w:szCs w:val="36"/>
        </w:rPr>
        <w:t>首都医科大学附属北京安贞医院</w:t>
      </w:r>
    </w:p>
    <w:p w:rsidR="00E7446E" w:rsidRDefault="00A54D30">
      <w:pPr>
        <w:tabs>
          <w:tab w:val="left" w:pos="3240"/>
          <w:tab w:val="left" w:pos="3420"/>
        </w:tabs>
        <w:spacing w:line="360" w:lineRule="auto"/>
        <w:ind w:leftChars="203" w:left="2831" w:hangingChars="668" w:hanging="2405"/>
        <w:jc w:val="left"/>
        <w:rPr>
          <w:rFonts w:asciiTheme="minorEastAsia" w:eastAsiaTheme="minorEastAsia" w:hAnsiTheme="minorEastAsia"/>
          <w:bCs/>
          <w:sz w:val="36"/>
          <w:szCs w:val="36"/>
        </w:rPr>
      </w:pPr>
      <w:r>
        <w:rPr>
          <w:rFonts w:asciiTheme="minorEastAsia" w:eastAsiaTheme="minorEastAsia" w:hAnsiTheme="minorEastAsia" w:hint="eastAsia"/>
          <w:bCs/>
          <w:sz w:val="36"/>
          <w:szCs w:val="36"/>
        </w:rPr>
        <w:t>采购</w:t>
      </w:r>
      <w:r>
        <w:rPr>
          <w:rFonts w:asciiTheme="minorEastAsia" w:eastAsiaTheme="minorEastAsia" w:hAnsiTheme="minorEastAsia"/>
          <w:bCs/>
          <w:sz w:val="36"/>
          <w:szCs w:val="36"/>
        </w:rPr>
        <w:t>代理机构：</w:t>
      </w:r>
      <w:r>
        <w:rPr>
          <w:rFonts w:asciiTheme="minorEastAsia" w:eastAsiaTheme="minorEastAsia" w:hAnsiTheme="minorEastAsia" w:hint="eastAsia"/>
          <w:bCs/>
          <w:sz w:val="36"/>
          <w:szCs w:val="36"/>
        </w:rPr>
        <w:t>北京科技园拍卖招标有限公司</w:t>
      </w:r>
    </w:p>
    <w:p w:rsidR="00E7446E" w:rsidRDefault="00A54D30">
      <w:pPr>
        <w:pStyle w:val="a7"/>
        <w:spacing w:before="240" w:line="360" w:lineRule="auto"/>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2</w:t>
      </w:r>
      <w:r>
        <w:rPr>
          <w:rFonts w:asciiTheme="minorEastAsia" w:eastAsiaTheme="minorEastAsia" w:hAnsiTheme="minorEastAsia"/>
          <w:sz w:val="36"/>
          <w:szCs w:val="36"/>
        </w:rPr>
        <w:t>02</w:t>
      </w:r>
      <w:r>
        <w:rPr>
          <w:rFonts w:asciiTheme="minorEastAsia" w:eastAsiaTheme="minorEastAsia" w:hAnsiTheme="minorEastAsia" w:hint="eastAsia"/>
          <w:sz w:val="36"/>
          <w:szCs w:val="36"/>
        </w:rPr>
        <w:t>5年</w:t>
      </w:r>
      <w:r>
        <w:rPr>
          <w:rFonts w:asciiTheme="minorEastAsia" w:eastAsiaTheme="minorEastAsia" w:hAnsiTheme="minorEastAsia"/>
          <w:sz w:val="36"/>
          <w:szCs w:val="36"/>
        </w:rPr>
        <w:t>12</w:t>
      </w:r>
      <w:r>
        <w:rPr>
          <w:rFonts w:asciiTheme="minorEastAsia" w:eastAsiaTheme="minorEastAsia" w:hAnsiTheme="minorEastAsia" w:hint="eastAsia"/>
          <w:sz w:val="36"/>
          <w:szCs w:val="36"/>
        </w:rPr>
        <w:t>月</w:t>
      </w:r>
    </w:p>
    <w:p w:rsidR="00E7446E" w:rsidRDefault="00E7446E">
      <w:pPr>
        <w:spacing w:line="360" w:lineRule="auto"/>
        <w:ind w:firstLine="984"/>
        <w:jc w:val="center"/>
        <w:outlineLvl w:val="0"/>
        <w:rPr>
          <w:rFonts w:asciiTheme="minorEastAsia" w:eastAsiaTheme="minorEastAsia" w:hAnsiTheme="minorEastAsia"/>
          <w:b/>
          <w:sz w:val="40"/>
          <w:szCs w:val="36"/>
        </w:rPr>
        <w:sectPr w:rsidR="00E7446E">
          <w:footerReference w:type="even" r:id="rId7"/>
          <w:footerReference w:type="default" r:id="rId8"/>
          <w:footerReference w:type="first" r:id="rId9"/>
          <w:pgSz w:w="11907" w:h="16840"/>
          <w:pgMar w:top="1440" w:right="1800" w:bottom="1440" w:left="1800" w:header="851" w:footer="851" w:gutter="0"/>
          <w:pgNumType w:start="1"/>
          <w:cols w:space="720"/>
          <w:titlePg/>
          <w:docGrid w:linePitch="462"/>
        </w:sectPr>
      </w:pPr>
      <w:bookmarkStart w:id="0" w:name="_Toc112773433"/>
      <w:bookmarkStart w:id="1" w:name="_Toc112332391"/>
    </w:p>
    <w:p w:rsidR="00E7446E" w:rsidRDefault="00E7446E">
      <w:pPr>
        <w:spacing w:line="360" w:lineRule="auto"/>
        <w:jc w:val="center"/>
        <w:outlineLvl w:val="0"/>
        <w:rPr>
          <w:rFonts w:asciiTheme="minorEastAsia" w:eastAsiaTheme="minorEastAsia" w:hAnsiTheme="minorEastAsia"/>
          <w:b/>
          <w:sz w:val="40"/>
          <w:szCs w:val="36"/>
        </w:rPr>
      </w:pPr>
      <w:bookmarkStart w:id="2" w:name="_Toc167269373"/>
      <w:bookmarkStart w:id="3" w:name="_Toc164095365"/>
    </w:p>
    <w:p w:rsidR="00E7446E" w:rsidRDefault="00A54D30">
      <w:pPr>
        <w:spacing w:line="360" w:lineRule="auto"/>
        <w:jc w:val="center"/>
        <w:outlineLvl w:val="0"/>
        <w:rPr>
          <w:rFonts w:asciiTheme="minorEastAsia" w:eastAsiaTheme="minorEastAsia" w:hAnsiTheme="minorEastAsia"/>
          <w:b/>
          <w:sz w:val="40"/>
          <w:szCs w:val="36"/>
        </w:rPr>
      </w:pPr>
      <w:r>
        <w:rPr>
          <w:rFonts w:asciiTheme="minorEastAsia" w:eastAsiaTheme="minorEastAsia" w:hAnsiTheme="minorEastAsia" w:hint="eastAsia"/>
          <w:b/>
          <w:sz w:val="40"/>
          <w:szCs w:val="36"/>
        </w:rPr>
        <w:t>目  录</w:t>
      </w:r>
      <w:bookmarkEnd w:id="0"/>
      <w:bookmarkEnd w:id="1"/>
      <w:bookmarkEnd w:id="2"/>
      <w:bookmarkEnd w:id="3"/>
    </w:p>
    <w:p w:rsidR="00E7446E" w:rsidRDefault="00A54D30">
      <w:pPr>
        <w:pStyle w:val="18"/>
        <w:tabs>
          <w:tab w:val="clear" w:pos="8937"/>
          <w:tab w:val="right" w:leader="dot" w:pos="8364"/>
        </w:tabs>
        <w:spacing w:line="360" w:lineRule="auto"/>
        <w:ind w:firstLine="686"/>
        <w:rPr>
          <w:rFonts w:asciiTheme="minorEastAsia" w:eastAsiaTheme="minorEastAsia" w:hAnsiTheme="minorEastAsia" w:cstheme="minorBidi"/>
          <w:b w:val="0"/>
          <w:noProof/>
          <w:sz w:val="28"/>
          <w:szCs w:val="28"/>
        </w:rPr>
      </w:pPr>
      <w:r>
        <w:rPr>
          <w:rFonts w:asciiTheme="minorEastAsia" w:eastAsiaTheme="minorEastAsia" w:hAnsiTheme="minorEastAsia"/>
          <w:b w:val="0"/>
          <w:sz w:val="28"/>
          <w:szCs w:val="28"/>
        </w:rPr>
        <w:fldChar w:fldCharType="begin"/>
      </w:r>
      <w:r>
        <w:rPr>
          <w:rFonts w:asciiTheme="minorEastAsia" w:eastAsiaTheme="minorEastAsia" w:hAnsiTheme="minorEastAsia"/>
          <w:b w:val="0"/>
          <w:sz w:val="28"/>
          <w:szCs w:val="28"/>
        </w:rPr>
        <w:instrText xml:space="preserve"> TOC \o "1-1" \h \z \u </w:instrText>
      </w:r>
      <w:r>
        <w:rPr>
          <w:rFonts w:asciiTheme="minorEastAsia" w:eastAsiaTheme="minorEastAsia" w:hAnsiTheme="minorEastAsia"/>
          <w:b w:val="0"/>
          <w:sz w:val="28"/>
          <w:szCs w:val="28"/>
        </w:rPr>
        <w:fldChar w:fldCharType="separate"/>
      </w:r>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74" w:history="1">
        <w:r>
          <w:rPr>
            <w:rStyle w:val="affa"/>
            <w:rFonts w:asciiTheme="minorEastAsia" w:eastAsiaTheme="minorEastAsia" w:hAnsiTheme="minorEastAsia" w:hint="eastAsia"/>
            <w:b w:val="0"/>
            <w:noProof/>
            <w:color w:val="auto"/>
            <w:sz w:val="28"/>
            <w:szCs w:val="28"/>
          </w:rPr>
          <w:t>第一章  采购邀请</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_Toc167269374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1</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75" w:history="1">
        <w:r>
          <w:rPr>
            <w:rStyle w:val="affa"/>
            <w:rFonts w:asciiTheme="minorEastAsia" w:eastAsiaTheme="minorEastAsia" w:hAnsiTheme="minorEastAsia" w:hint="eastAsia"/>
            <w:b w:val="0"/>
            <w:noProof/>
            <w:color w:val="auto"/>
            <w:sz w:val="28"/>
            <w:szCs w:val="28"/>
          </w:rPr>
          <w:t>第二章</w:t>
        </w:r>
        <w:r>
          <w:rPr>
            <w:rStyle w:val="affa"/>
            <w:rFonts w:asciiTheme="minorEastAsia" w:eastAsiaTheme="minorEastAsia" w:hAnsiTheme="minorEastAsia"/>
            <w:b w:val="0"/>
            <w:noProof/>
            <w:color w:val="auto"/>
            <w:sz w:val="28"/>
            <w:szCs w:val="28"/>
          </w:rPr>
          <w:t xml:space="preserve">  </w:t>
        </w:r>
        <w:r>
          <w:rPr>
            <w:rStyle w:val="affa"/>
            <w:rFonts w:asciiTheme="minorEastAsia" w:eastAsiaTheme="minorEastAsia" w:hAnsiTheme="minorEastAsia" w:hint="eastAsia"/>
            <w:b w:val="0"/>
            <w:noProof/>
            <w:color w:val="auto"/>
            <w:sz w:val="28"/>
            <w:szCs w:val="28"/>
          </w:rPr>
          <w:t>供应商须知</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_Toc167269375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5</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76" w:history="1">
        <w:r>
          <w:rPr>
            <w:rStyle w:val="affa"/>
            <w:rFonts w:asciiTheme="minorEastAsia" w:eastAsiaTheme="minorEastAsia" w:hAnsiTheme="minorEastAsia" w:hint="eastAsia"/>
            <w:b w:val="0"/>
            <w:noProof/>
            <w:color w:val="auto"/>
            <w:sz w:val="28"/>
            <w:szCs w:val="28"/>
          </w:rPr>
          <w:t>第三章  评审方法和评审</w:t>
        </w:r>
        <w:r>
          <w:rPr>
            <w:rStyle w:val="affa"/>
            <w:rFonts w:asciiTheme="minorEastAsia" w:eastAsiaTheme="minorEastAsia" w:hAnsiTheme="minorEastAsia" w:hint="eastAsia"/>
            <w:b w:val="0"/>
            <w:noProof/>
            <w:color w:val="auto"/>
            <w:sz w:val="28"/>
            <w:szCs w:val="28"/>
          </w:rPr>
          <w:t>标</w:t>
        </w:r>
        <w:r>
          <w:rPr>
            <w:rStyle w:val="affa"/>
            <w:rFonts w:asciiTheme="minorEastAsia" w:eastAsiaTheme="minorEastAsia" w:hAnsiTheme="minorEastAsia" w:hint="eastAsia"/>
            <w:b w:val="0"/>
            <w:noProof/>
            <w:color w:val="auto"/>
            <w:sz w:val="28"/>
            <w:szCs w:val="28"/>
          </w:rPr>
          <w:t>准</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_Toc167269376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7</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77" w:history="1">
        <w:r>
          <w:rPr>
            <w:rStyle w:val="affa"/>
            <w:rFonts w:asciiTheme="minorEastAsia" w:eastAsiaTheme="minorEastAsia" w:hAnsiTheme="minorEastAsia" w:hint="eastAsia"/>
            <w:b w:val="0"/>
            <w:noProof/>
            <w:color w:val="auto"/>
            <w:sz w:val="28"/>
            <w:szCs w:val="28"/>
          </w:rPr>
          <w:t>第四章</w:t>
        </w:r>
        <w:r>
          <w:rPr>
            <w:rStyle w:val="affa"/>
            <w:rFonts w:asciiTheme="minorEastAsia" w:eastAsiaTheme="minorEastAsia" w:hAnsiTheme="minorEastAsia"/>
            <w:b w:val="0"/>
            <w:noProof/>
            <w:color w:val="auto"/>
            <w:sz w:val="28"/>
            <w:szCs w:val="28"/>
          </w:rPr>
          <w:t xml:space="preserve">  </w:t>
        </w:r>
        <w:r>
          <w:rPr>
            <w:rStyle w:val="affa"/>
            <w:rFonts w:asciiTheme="minorEastAsia" w:eastAsiaTheme="minorEastAsia" w:hAnsiTheme="minorEastAsia" w:hint="eastAsia"/>
            <w:b w:val="0"/>
            <w:noProof/>
            <w:color w:val="auto"/>
            <w:sz w:val="28"/>
            <w:szCs w:val="28"/>
          </w:rPr>
          <w:t>采购需求</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_Toc167269377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38</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78" w:history="1">
        <w:r>
          <w:rPr>
            <w:rStyle w:val="affa"/>
            <w:rFonts w:asciiTheme="minorEastAsia" w:eastAsiaTheme="minorEastAsia" w:hAnsiTheme="minorEastAsia" w:hint="eastAsia"/>
            <w:b w:val="0"/>
            <w:noProof/>
            <w:color w:val="auto"/>
            <w:sz w:val="28"/>
            <w:szCs w:val="28"/>
          </w:rPr>
          <w:t>第五章  合同草案条款</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_Toc167269378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40</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rPr>
          <w:rFonts w:asciiTheme="minorEastAsia" w:eastAsiaTheme="minorEastAsia" w:hAnsiTheme="minorEastAsia" w:cstheme="minorBidi"/>
          <w:b w:val="0"/>
          <w:noProof/>
          <w:sz w:val="28"/>
          <w:szCs w:val="28"/>
        </w:rPr>
      </w:pPr>
      <w:hyperlink w:anchor="_Toc167269381" w:history="1">
        <w:r>
          <w:rPr>
            <w:rStyle w:val="affa"/>
            <w:rFonts w:asciiTheme="minorEastAsia" w:eastAsiaTheme="minorEastAsia" w:hAnsiTheme="minorEastAsia" w:hint="eastAsia"/>
            <w:b w:val="0"/>
            <w:noProof/>
            <w:color w:val="auto"/>
            <w:sz w:val="28"/>
            <w:szCs w:val="28"/>
          </w:rPr>
          <w:t>第六章</w:t>
        </w:r>
        <w:r>
          <w:rPr>
            <w:rStyle w:val="affa"/>
            <w:rFonts w:asciiTheme="minorEastAsia" w:eastAsiaTheme="minorEastAsia" w:hAnsiTheme="minorEastAsia"/>
            <w:b w:val="0"/>
            <w:noProof/>
            <w:color w:val="auto"/>
            <w:sz w:val="28"/>
            <w:szCs w:val="28"/>
          </w:rPr>
          <w:t xml:space="preserve">  </w:t>
        </w:r>
        <w:r>
          <w:rPr>
            <w:rStyle w:val="affa"/>
            <w:rFonts w:asciiTheme="minorEastAsia" w:eastAsiaTheme="minorEastAsia" w:hAnsiTheme="minorEastAsia" w:hint="eastAsia"/>
            <w:b w:val="0"/>
            <w:noProof/>
            <w:color w:val="auto"/>
            <w:sz w:val="28"/>
            <w:szCs w:val="28"/>
          </w:rPr>
          <w:t>响应文件格式</w:t>
        </w:r>
        <w:r>
          <w:rPr>
            <w:rFonts w:asciiTheme="minorEastAsia" w:eastAsiaTheme="minorEastAsia" w:hAnsiTheme="minorEastAsia"/>
            <w:b w:val="0"/>
            <w:noProof/>
            <w:sz w:val="28"/>
            <w:szCs w:val="28"/>
          </w:rPr>
          <w:tab/>
        </w:r>
        <w:r>
          <w:rPr>
            <w:rFonts w:asciiTheme="minorEastAsia" w:eastAsiaTheme="minorEastAsia" w:hAnsiTheme="minorEastAsia"/>
            <w:b w:val="0"/>
            <w:noProof/>
            <w:sz w:val="28"/>
            <w:szCs w:val="28"/>
          </w:rPr>
          <w:fldChar w:fldCharType="begin"/>
        </w:r>
        <w:r>
          <w:rPr>
            <w:rFonts w:asciiTheme="minorEastAsia" w:eastAsiaTheme="minorEastAsia" w:hAnsiTheme="minorEastAsia"/>
            <w:b w:val="0"/>
            <w:noProof/>
            <w:sz w:val="28"/>
            <w:szCs w:val="28"/>
          </w:rPr>
          <w:instrText xml:space="preserve"> PAGEREF _Toc167269381 \h </w:instrText>
        </w:r>
        <w:r>
          <w:rPr>
            <w:rFonts w:asciiTheme="minorEastAsia" w:eastAsiaTheme="minorEastAsia" w:hAnsiTheme="minorEastAsia"/>
            <w:b w:val="0"/>
            <w:noProof/>
            <w:sz w:val="28"/>
            <w:szCs w:val="28"/>
          </w:rPr>
        </w:r>
        <w:r>
          <w:rPr>
            <w:rFonts w:asciiTheme="minorEastAsia" w:eastAsiaTheme="minorEastAsia" w:hAnsiTheme="minorEastAsia"/>
            <w:b w:val="0"/>
            <w:noProof/>
            <w:sz w:val="28"/>
            <w:szCs w:val="28"/>
          </w:rPr>
          <w:fldChar w:fldCharType="separate"/>
        </w:r>
        <w:r>
          <w:rPr>
            <w:rFonts w:asciiTheme="minorEastAsia" w:eastAsiaTheme="minorEastAsia" w:hAnsiTheme="minorEastAsia"/>
            <w:b w:val="0"/>
            <w:noProof/>
            <w:sz w:val="28"/>
            <w:szCs w:val="28"/>
          </w:rPr>
          <w:t>136</w:t>
        </w:r>
        <w:r>
          <w:rPr>
            <w:rFonts w:asciiTheme="minorEastAsia" w:eastAsiaTheme="minorEastAsia" w:hAnsiTheme="minorEastAsia"/>
            <w:b w:val="0"/>
            <w:noProof/>
            <w:sz w:val="28"/>
            <w:szCs w:val="28"/>
          </w:rPr>
          <w:fldChar w:fldCharType="end"/>
        </w:r>
      </w:hyperlink>
    </w:p>
    <w:p w:rsidR="00E7446E" w:rsidRDefault="00A54D30">
      <w:pPr>
        <w:pStyle w:val="18"/>
        <w:tabs>
          <w:tab w:val="clear" w:pos="8937"/>
          <w:tab w:val="right" w:leader="dot" w:pos="8364"/>
        </w:tabs>
        <w:spacing w:line="360" w:lineRule="auto"/>
        <w:ind w:firstLine="686"/>
        <w:rPr>
          <w:rFonts w:asciiTheme="minorEastAsia" w:eastAsiaTheme="minorEastAsia" w:hAnsiTheme="minorEastAsia"/>
          <w:b w:val="0"/>
        </w:rPr>
      </w:pPr>
      <w:r>
        <w:rPr>
          <w:rFonts w:asciiTheme="minorEastAsia" w:eastAsiaTheme="minorEastAsia" w:hAnsiTheme="minorEastAsia"/>
          <w:b w:val="0"/>
          <w:sz w:val="28"/>
          <w:szCs w:val="28"/>
        </w:rPr>
        <w:fldChar w:fldCharType="end"/>
      </w:r>
    </w:p>
    <w:p w:rsidR="00E7446E" w:rsidRDefault="00E7446E">
      <w:pPr>
        <w:pStyle w:val="18"/>
        <w:spacing w:line="360" w:lineRule="auto"/>
        <w:ind w:firstLine="882"/>
        <w:rPr>
          <w:rFonts w:asciiTheme="minorEastAsia" w:eastAsiaTheme="minorEastAsia" w:hAnsiTheme="minorEastAsia"/>
          <w:b w:val="0"/>
          <w:sz w:val="36"/>
          <w:szCs w:val="36"/>
        </w:rPr>
      </w:pPr>
    </w:p>
    <w:p w:rsidR="00E7446E" w:rsidRDefault="00E7446E">
      <w:pPr>
        <w:spacing w:line="360" w:lineRule="auto"/>
        <w:ind w:firstLine="885"/>
        <w:jc w:val="center"/>
        <w:outlineLvl w:val="0"/>
        <w:rPr>
          <w:rFonts w:asciiTheme="minorEastAsia" w:eastAsiaTheme="minorEastAsia" w:hAnsiTheme="minorEastAsia"/>
          <w:b/>
          <w:sz w:val="36"/>
          <w:szCs w:val="36"/>
        </w:rPr>
        <w:sectPr w:rsidR="00E7446E">
          <w:pgSz w:w="11907" w:h="16840"/>
          <w:pgMar w:top="1440" w:right="1800" w:bottom="1440" w:left="1800" w:header="851" w:footer="851" w:gutter="0"/>
          <w:pgNumType w:start="1"/>
          <w:cols w:space="720"/>
          <w:titlePg/>
          <w:docGrid w:linePitch="462"/>
        </w:sectPr>
      </w:pPr>
    </w:p>
    <w:p w:rsidR="00E7446E" w:rsidRDefault="00A54D30">
      <w:pPr>
        <w:spacing w:line="360" w:lineRule="auto"/>
        <w:jc w:val="center"/>
        <w:outlineLvl w:val="0"/>
        <w:rPr>
          <w:rFonts w:asciiTheme="minorEastAsia" w:eastAsiaTheme="minorEastAsia" w:hAnsiTheme="minorEastAsia"/>
          <w:b/>
          <w:sz w:val="36"/>
          <w:szCs w:val="36"/>
        </w:rPr>
      </w:pPr>
      <w:bookmarkStart w:id="4" w:name="_Toc167269374"/>
      <w:r>
        <w:rPr>
          <w:rFonts w:asciiTheme="minorEastAsia" w:eastAsiaTheme="minorEastAsia" w:hAnsiTheme="minorEastAsia"/>
          <w:b/>
          <w:sz w:val="36"/>
          <w:szCs w:val="36"/>
        </w:rPr>
        <w:lastRenderedPageBreak/>
        <w:t>第一章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采购邀请</w:t>
      </w:r>
      <w:bookmarkStart w:id="5" w:name="_Toc35393790"/>
      <w:bookmarkStart w:id="6" w:name="_Toc35393621"/>
      <w:bookmarkStart w:id="7" w:name="_Toc28359079"/>
      <w:bookmarkStart w:id="8" w:name="_Toc28359002"/>
      <w:bookmarkStart w:id="9" w:name="_Hlk24379207"/>
      <w:bookmarkEnd w:id="4"/>
    </w:p>
    <w:p w:rsidR="00E7446E" w:rsidRDefault="00A54D30">
      <w:pPr>
        <w:pStyle w:val="20"/>
        <w:spacing w:before="24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5"/>
      <w:bookmarkEnd w:id="6"/>
      <w:bookmarkEnd w:id="7"/>
      <w:bookmarkEnd w:id="8"/>
    </w:p>
    <w:p w:rsidR="00E7446E" w:rsidRDefault="00A54D3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11000025210200153134-XM001</w:t>
      </w:r>
    </w:p>
    <w:p w:rsidR="00E7446E" w:rsidRDefault="00A54D3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2.项目名称：</w:t>
      </w:r>
      <w:r>
        <w:rPr>
          <w:rFonts w:asciiTheme="minorEastAsia" w:eastAsiaTheme="minorEastAsia" w:hAnsiTheme="minorEastAsia" w:hint="eastAsia"/>
          <w:bCs/>
          <w:sz w:val="24"/>
          <w:u w:val="single"/>
        </w:rPr>
        <w:t>安贞医院朝阳院区第一导管室4、5间改造</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9"/>
    <w:p w:rsidR="00E7446E" w:rsidRDefault="00A54D3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4.项目预算金额：</w:t>
      </w:r>
      <w:r>
        <w:rPr>
          <w:rFonts w:asciiTheme="minorEastAsia" w:eastAsiaTheme="minorEastAsia" w:hAnsiTheme="minorEastAsia"/>
          <w:sz w:val="24"/>
          <w:u w:val="single"/>
        </w:rPr>
        <w:t>235</w:t>
      </w:r>
      <w:r>
        <w:rPr>
          <w:rFonts w:asciiTheme="minorEastAsia" w:eastAsiaTheme="minorEastAsia" w:hAnsiTheme="minorEastAsia" w:hint="eastAsia"/>
          <w:sz w:val="24"/>
          <w:u w:val="single"/>
        </w:rPr>
        <w:t>万元</w:t>
      </w:r>
      <w:r>
        <w:rPr>
          <w:rFonts w:asciiTheme="minorEastAsia" w:eastAsiaTheme="minorEastAsia" w:hAnsiTheme="minorEastAsia" w:hint="eastAsia"/>
          <w:sz w:val="24"/>
        </w:rPr>
        <w:t>，</w:t>
      </w:r>
      <w:r>
        <w:rPr>
          <w:rFonts w:asciiTheme="minorEastAsia" w:eastAsiaTheme="minorEastAsia" w:hAnsiTheme="minorEastAsia"/>
          <w:sz w:val="24"/>
        </w:rPr>
        <w:t>项目最高限价：</w:t>
      </w:r>
      <w:r>
        <w:rPr>
          <w:rFonts w:asciiTheme="minorEastAsia" w:eastAsiaTheme="minorEastAsia" w:hAnsiTheme="minorEastAsia"/>
          <w:sz w:val="24"/>
          <w:u w:val="single"/>
        </w:rPr>
        <w:t>235</w:t>
      </w:r>
      <w:r>
        <w:rPr>
          <w:rFonts w:asciiTheme="minorEastAsia" w:eastAsiaTheme="minorEastAsia" w:hAnsiTheme="minorEastAsia" w:hint="eastAsia"/>
          <w:sz w:val="24"/>
          <w:u w:val="single"/>
        </w:rPr>
        <w:t>万元</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59"/>
        <w:gridCol w:w="993"/>
        <w:gridCol w:w="2976"/>
      </w:tblGrid>
      <w:tr w:rsidR="00E7446E">
        <w:trPr>
          <w:trHeight w:val="454"/>
        </w:trPr>
        <w:tc>
          <w:tcPr>
            <w:tcW w:w="567" w:type="dxa"/>
            <w:vAlign w:val="center"/>
          </w:tcPr>
          <w:p w:rsidR="00E7446E" w:rsidRDefault="00A54D30">
            <w:pPr>
              <w:ind w:leftChars="-51" w:left="-107" w:rightChars="-66" w:right="-139"/>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2268" w:type="dxa"/>
            <w:vAlign w:val="center"/>
          </w:tcPr>
          <w:p w:rsidR="00E7446E" w:rsidRDefault="00A54D30">
            <w:pPr>
              <w:jc w:val="center"/>
              <w:rPr>
                <w:rFonts w:asciiTheme="minorEastAsia" w:eastAsiaTheme="minorEastAsia" w:hAnsiTheme="minorEastAsia"/>
                <w:b/>
                <w:bCs/>
                <w:sz w:val="24"/>
              </w:rPr>
            </w:pPr>
            <w:r>
              <w:rPr>
                <w:rFonts w:asciiTheme="minorEastAsia" w:eastAsiaTheme="minorEastAsia" w:hAnsiTheme="minorEastAsia" w:hint="eastAsia"/>
                <w:b/>
                <w:bCs/>
                <w:sz w:val="24"/>
              </w:rPr>
              <w:t>项目</w:t>
            </w:r>
            <w:r>
              <w:rPr>
                <w:rFonts w:asciiTheme="minorEastAsia" w:eastAsiaTheme="minorEastAsia" w:hAnsiTheme="minorEastAsia"/>
                <w:b/>
                <w:bCs/>
                <w:sz w:val="24"/>
              </w:rPr>
              <w:t>名称</w:t>
            </w:r>
          </w:p>
        </w:tc>
        <w:tc>
          <w:tcPr>
            <w:tcW w:w="1559" w:type="dxa"/>
            <w:vAlign w:val="center"/>
          </w:tcPr>
          <w:p w:rsidR="00E7446E" w:rsidRDefault="00A54D30">
            <w:pPr>
              <w:ind w:leftChars="-20" w:left="-42" w:rightChars="-51" w:right="-107"/>
              <w:jc w:val="center"/>
              <w:rPr>
                <w:rFonts w:asciiTheme="minorEastAsia" w:eastAsiaTheme="minorEastAsia" w:hAnsiTheme="minorEastAsia"/>
                <w:b/>
                <w:bCs/>
                <w:sz w:val="24"/>
              </w:rPr>
            </w:pPr>
            <w:r>
              <w:rPr>
                <w:rFonts w:asciiTheme="minorEastAsia" w:eastAsiaTheme="minorEastAsia" w:hAnsiTheme="minorEastAsia" w:hint="eastAsia"/>
                <w:b/>
                <w:bCs/>
                <w:sz w:val="24"/>
              </w:rPr>
              <w:t>项目</w:t>
            </w:r>
            <w:r>
              <w:rPr>
                <w:rFonts w:asciiTheme="minorEastAsia" w:eastAsiaTheme="minorEastAsia" w:hAnsiTheme="minorEastAsia"/>
                <w:b/>
                <w:bCs/>
                <w:sz w:val="24"/>
              </w:rPr>
              <w:t>预算金额</w:t>
            </w:r>
          </w:p>
        </w:tc>
        <w:tc>
          <w:tcPr>
            <w:tcW w:w="993" w:type="dxa"/>
            <w:vAlign w:val="center"/>
          </w:tcPr>
          <w:p w:rsidR="00E7446E" w:rsidRDefault="00A54D30">
            <w:pPr>
              <w:ind w:leftChars="-51" w:left="-107" w:rightChars="-51" w:right="-107"/>
              <w:jc w:val="center"/>
              <w:rPr>
                <w:rFonts w:asciiTheme="minorEastAsia" w:eastAsiaTheme="minorEastAsia" w:hAnsiTheme="minorEastAsia"/>
                <w:b/>
                <w:bCs/>
                <w:sz w:val="24"/>
              </w:rPr>
            </w:pPr>
            <w:r>
              <w:rPr>
                <w:rFonts w:asciiTheme="minorEastAsia" w:eastAsiaTheme="minorEastAsia" w:hAnsiTheme="minorEastAsia"/>
                <w:b/>
                <w:bCs/>
                <w:sz w:val="24"/>
              </w:rPr>
              <w:t>数量</w:t>
            </w:r>
          </w:p>
        </w:tc>
        <w:tc>
          <w:tcPr>
            <w:tcW w:w="2976" w:type="dxa"/>
            <w:vAlign w:val="center"/>
          </w:tcPr>
          <w:p w:rsidR="00E7446E" w:rsidRDefault="00A54D30">
            <w:pPr>
              <w:ind w:rightChars="-43" w:right="-90"/>
              <w:jc w:val="center"/>
              <w:rPr>
                <w:rFonts w:asciiTheme="minorEastAsia" w:eastAsiaTheme="minorEastAsia" w:hAnsiTheme="minorEastAsia"/>
                <w:b/>
                <w:bCs/>
                <w:sz w:val="24"/>
              </w:rPr>
            </w:pPr>
            <w:r>
              <w:rPr>
                <w:rFonts w:asciiTheme="minorEastAsia" w:eastAsiaTheme="minorEastAsia" w:hAnsiTheme="minorEastAsia"/>
                <w:b/>
                <w:bCs/>
                <w:sz w:val="24"/>
              </w:rPr>
              <w:t>简要技术需求或服务要求</w:t>
            </w:r>
          </w:p>
        </w:tc>
      </w:tr>
      <w:tr w:rsidR="00E7446E">
        <w:trPr>
          <w:trHeight w:val="454"/>
        </w:trPr>
        <w:tc>
          <w:tcPr>
            <w:tcW w:w="567" w:type="dxa"/>
            <w:vAlign w:val="center"/>
          </w:tcPr>
          <w:p w:rsidR="00E7446E" w:rsidRDefault="00A54D30">
            <w:pPr>
              <w:spacing w:line="276" w:lineRule="auto"/>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2268"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安贞医院朝阳院区第一导管室4、5间改造</w:t>
            </w:r>
          </w:p>
        </w:tc>
        <w:tc>
          <w:tcPr>
            <w:tcW w:w="1559"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sz w:val="24"/>
              </w:rPr>
              <w:t>235</w:t>
            </w:r>
            <w:r>
              <w:rPr>
                <w:rFonts w:asciiTheme="minorEastAsia" w:eastAsiaTheme="minorEastAsia" w:hAnsiTheme="minorEastAsia" w:hint="eastAsia"/>
                <w:sz w:val="24"/>
              </w:rPr>
              <w:t>万元</w:t>
            </w:r>
          </w:p>
        </w:tc>
        <w:tc>
          <w:tcPr>
            <w:tcW w:w="993"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1项</w:t>
            </w:r>
          </w:p>
        </w:tc>
        <w:tc>
          <w:tcPr>
            <w:tcW w:w="2976" w:type="dxa"/>
            <w:vAlign w:val="center"/>
          </w:tcPr>
          <w:p w:rsidR="00E7446E" w:rsidRDefault="00A54D30">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包含但不限于图纸范围内拆除及清运工作、建筑工程、装饰工程、强电工程、消防工程、弱电工程、给排水工程、暖通工程等工作内容</w:t>
            </w:r>
          </w:p>
        </w:tc>
      </w:tr>
    </w:tbl>
    <w:p w:rsidR="00E7446E" w:rsidRDefault="00A54D30">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w:t>
      </w:r>
      <w:bookmarkStart w:id="10" w:name="_Hlk134451514"/>
      <w:r>
        <w:rPr>
          <w:rFonts w:asciiTheme="minorEastAsia" w:eastAsiaTheme="minorEastAsia" w:hAnsiTheme="minorEastAsia"/>
          <w:sz w:val="24"/>
        </w:rPr>
        <w:t>计划工期：</w:t>
      </w:r>
      <w:r>
        <w:rPr>
          <w:rFonts w:asciiTheme="minorEastAsia" w:eastAsiaTheme="minorEastAsia" w:hAnsiTheme="minorEastAsia"/>
          <w:sz w:val="24"/>
          <w:u w:val="single"/>
        </w:rPr>
        <w:t>87个日历日</w:t>
      </w:r>
      <w:r>
        <w:rPr>
          <w:rFonts w:asciiTheme="minorEastAsia" w:eastAsiaTheme="minorEastAsia" w:hAnsiTheme="minorEastAsia" w:hint="eastAsia"/>
          <w:sz w:val="24"/>
        </w:rPr>
        <w:t>。</w:t>
      </w:r>
      <w:bookmarkEnd w:id="10"/>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■否。</w:t>
      </w:r>
    </w:p>
    <w:p w:rsidR="00E7446E" w:rsidRDefault="00A54D30">
      <w:pPr>
        <w:pStyle w:val="20"/>
        <w:spacing w:before="240" w:line="360" w:lineRule="auto"/>
        <w:jc w:val="left"/>
        <w:rPr>
          <w:rFonts w:asciiTheme="minorEastAsia" w:eastAsiaTheme="minorEastAsia" w:hAnsiTheme="minorEastAsia"/>
          <w:sz w:val="24"/>
          <w:szCs w:val="24"/>
        </w:rPr>
      </w:pPr>
      <w:bookmarkStart w:id="11" w:name="_Toc35393791"/>
      <w:bookmarkStart w:id="12" w:name="_Toc35393622"/>
      <w:bookmarkStart w:id="13" w:name="_Toc28359080"/>
      <w:bookmarkStart w:id="14" w:name="_Toc28359003"/>
      <w:r>
        <w:rPr>
          <w:rFonts w:asciiTheme="minorEastAsia" w:eastAsiaTheme="minorEastAsia" w:hAnsiTheme="minorEastAsia"/>
          <w:sz w:val="24"/>
          <w:szCs w:val="24"/>
        </w:rPr>
        <w:t>二、申请人（供应商）的资格要求（须同时满足）</w:t>
      </w:r>
      <w:bookmarkEnd w:id="11"/>
      <w:bookmarkEnd w:id="12"/>
      <w:bookmarkEnd w:id="13"/>
      <w:bookmarkEnd w:id="14"/>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E7446E" w:rsidRDefault="00A54D30">
      <w:pPr>
        <w:spacing w:line="360" w:lineRule="auto"/>
        <w:ind w:firstLineChars="200" w:firstLine="480"/>
        <w:rPr>
          <w:rFonts w:asciiTheme="minorEastAsia" w:eastAsiaTheme="minorEastAsia" w:hAnsiTheme="minorEastAsia"/>
          <w:sz w:val="24"/>
        </w:rPr>
      </w:pPr>
      <w:bookmarkStart w:id="15" w:name="_Toc28359081"/>
      <w:bookmarkStart w:id="16" w:name="_Toc28359004"/>
      <w:r>
        <w:rPr>
          <w:rFonts w:asciiTheme="minorEastAsia" w:eastAsiaTheme="minorEastAsia" w:hAnsiTheme="minorEastAsia"/>
          <w:sz w:val="24"/>
        </w:rPr>
        <w:t>2.落实政府采购政策需满足的资格要求：</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2.1 中小企业政策</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□本项目不专门面向中小企业预留采购份额。</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■本项目专门面向中小企业采购。即：工程的施工单位全部为符合政策要求的</w:t>
      </w:r>
      <w:r>
        <w:rPr>
          <w:rFonts w:asciiTheme="minorEastAsia" w:eastAsiaTheme="minorEastAsia" w:hAnsiTheme="minorEastAsia" w:hint="eastAsia"/>
          <w:sz w:val="24"/>
        </w:rPr>
        <w:t>中小</w:t>
      </w:r>
      <w:r>
        <w:rPr>
          <w:rFonts w:asciiTheme="minorEastAsia" w:eastAsiaTheme="minorEastAsia" w:hAnsiTheme="minorEastAsia"/>
          <w:sz w:val="24"/>
        </w:rPr>
        <w:t>企业。</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□本项目预留部分采购项目预算专门面向中小</w:t>
      </w:r>
      <w:r>
        <w:rPr>
          <w:rFonts w:asciiTheme="minorEastAsia" w:eastAsiaTheme="minorEastAsia" w:hAnsiTheme="minorEastAsia" w:hint="eastAsia"/>
          <w:sz w:val="24"/>
        </w:rPr>
        <w:t>/小微</w:t>
      </w:r>
      <w:r>
        <w:rPr>
          <w:rFonts w:asciiTheme="minorEastAsia" w:eastAsiaTheme="minorEastAsia" w:hAnsiTheme="minorEastAsia"/>
          <w:sz w:val="24"/>
        </w:rPr>
        <w:t>企业采购</w:t>
      </w:r>
      <w:r>
        <w:rPr>
          <w:rFonts w:asciiTheme="minorEastAsia" w:eastAsiaTheme="minorEastAsia" w:hAnsiTheme="minorEastAsia" w:hint="eastAsia"/>
          <w:sz w:val="24"/>
        </w:rPr>
        <w:t>，</w:t>
      </w:r>
      <w:r>
        <w:rPr>
          <w:rFonts w:asciiTheme="minorEastAsia" w:eastAsiaTheme="minorEastAsia" w:hAnsiTheme="minorEastAsia"/>
          <w:sz w:val="24"/>
        </w:rPr>
        <w:t>预留份额为：</w:t>
      </w:r>
      <w:r>
        <w:rPr>
          <w:rFonts w:asciiTheme="minorEastAsia" w:eastAsiaTheme="minorEastAsia" w:hAnsiTheme="minorEastAsia" w:hint="eastAsia"/>
          <w:sz w:val="24"/>
          <w:u w:val="single"/>
        </w:rPr>
        <w:t xml:space="preserve">      /      </w:t>
      </w:r>
      <w:r>
        <w:rPr>
          <w:rFonts w:asciiTheme="minorEastAsia" w:eastAsiaTheme="minorEastAsia" w:hAnsiTheme="minorEastAsia"/>
          <w:sz w:val="24"/>
        </w:rPr>
        <w:t>对于预留份额，</w:t>
      </w:r>
      <w:r>
        <w:rPr>
          <w:rFonts w:asciiTheme="minorEastAsia" w:eastAsiaTheme="minorEastAsia" w:hAnsiTheme="minorEastAsia" w:hint="eastAsia"/>
          <w:sz w:val="24"/>
        </w:rPr>
        <w:t>预留部分的工程</w:t>
      </w:r>
      <w:r>
        <w:rPr>
          <w:rFonts w:asciiTheme="minorEastAsia" w:eastAsiaTheme="minorEastAsia" w:hAnsiTheme="minorEastAsia"/>
          <w:sz w:val="24"/>
        </w:rPr>
        <w:t>由符合政策要求的中小</w:t>
      </w:r>
      <w:r>
        <w:rPr>
          <w:rFonts w:asciiTheme="minorEastAsia" w:eastAsiaTheme="minorEastAsia" w:hAnsiTheme="minorEastAsia" w:hint="eastAsia"/>
          <w:sz w:val="24"/>
        </w:rPr>
        <w:t>/小微</w:t>
      </w:r>
      <w:r>
        <w:rPr>
          <w:rFonts w:asciiTheme="minorEastAsia" w:eastAsiaTheme="minorEastAsia" w:hAnsiTheme="minorEastAsia"/>
          <w:sz w:val="24"/>
        </w:rPr>
        <w:t>企业</w:t>
      </w:r>
      <w:r>
        <w:rPr>
          <w:rFonts w:asciiTheme="minorEastAsia" w:eastAsiaTheme="minorEastAsia" w:hAnsiTheme="minorEastAsia" w:hint="eastAsia"/>
          <w:sz w:val="24"/>
        </w:rPr>
        <w:t>承建</w:t>
      </w:r>
      <w:r>
        <w:rPr>
          <w:rFonts w:asciiTheme="minorEastAsia" w:eastAsiaTheme="minorEastAsia" w:hAnsiTheme="minorEastAsia"/>
          <w:sz w:val="24"/>
        </w:rPr>
        <w:t>。预留份额通过以下措施</w:t>
      </w:r>
      <w:r>
        <w:rPr>
          <w:rFonts w:asciiTheme="minorEastAsia" w:eastAsiaTheme="minorEastAsia" w:hAnsiTheme="minorEastAsia" w:hint="eastAsia"/>
          <w:sz w:val="24"/>
        </w:rPr>
        <w:t>落实</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      </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rsidR="00E7446E" w:rsidRDefault="00A54D30">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3.1本项目是否接受分支机构参与响应：□是   ■否； </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E7446E" w:rsidRDefault="00A54D30">
      <w:pPr>
        <w:tabs>
          <w:tab w:val="left" w:pos="900"/>
          <w:tab w:val="left" w:pos="1134"/>
          <w:tab w:val="left" w:pos="1589"/>
          <w:tab w:val="left" w:pos="5521"/>
        </w:tabs>
        <w:snapToGrid w:val="0"/>
        <w:spacing w:line="360" w:lineRule="auto"/>
        <w:ind w:leftChars="472" w:left="991" w:firstLine="588"/>
        <w:rPr>
          <w:rFonts w:asciiTheme="minorEastAsia" w:eastAsiaTheme="minorEastAsia" w:hAnsiTheme="minorEastAsia"/>
          <w:sz w:val="24"/>
        </w:rPr>
      </w:pPr>
      <w:r>
        <w:rPr>
          <w:rFonts w:asciiTheme="minorEastAsia" w:eastAsiaTheme="minorEastAsia" w:hAnsiTheme="minorEastAsia"/>
          <w:sz w:val="24"/>
        </w:rPr>
        <w:lastRenderedPageBreak/>
        <w:t>■否</w:t>
      </w:r>
    </w:p>
    <w:p w:rsidR="00E7446E" w:rsidRDefault="00A54D30">
      <w:pPr>
        <w:tabs>
          <w:tab w:val="left" w:pos="900"/>
          <w:tab w:val="left" w:pos="1134"/>
          <w:tab w:val="left" w:pos="1589"/>
          <w:tab w:val="left" w:pos="5521"/>
        </w:tabs>
        <w:snapToGrid w:val="0"/>
        <w:spacing w:line="360" w:lineRule="auto"/>
        <w:ind w:leftChars="472" w:left="991" w:firstLine="588"/>
        <w:rPr>
          <w:rFonts w:asciiTheme="minorEastAsia" w:eastAsiaTheme="minorEastAsia" w:hAnsiTheme="minorEastAsia"/>
          <w:sz w:val="24"/>
        </w:rPr>
      </w:pPr>
      <w:r>
        <w:rPr>
          <w:rFonts w:asciiTheme="minorEastAsia" w:eastAsiaTheme="minorEastAsia" w:hAnsiTheme="minorEastAsia"/>
          <w:sz w:val="24"/>
        </w:rPr>
        <w:t>□是，公益一类事业单位、使用事业编制且由财政拨款保障的群团组织，不得作为承接主体；</w:t>
      </w:r>
    </w:p>
    <w:p w:rsidR="00E7446E" w:rsidRDefault="00A54D30">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3.3其他特定资格要求：</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bookmarkStart w:id="17" w:name="_Hlk134451544"/>
      <w:r>
        <w:rPr>
          <w:rFonts w:asciiTheme="minorEastAsia" w:eastAsiaTheme="minorEastAsia" w:hAnsiTheme="minorEastAsia" w:hint="eastAsia"/>
          <w:sz w:val="24"/>
          <w:u w:val="single"/>
        </w:rPr>
        <w:t>3.3.1在“信用中国”网站（www.creditchina.gov.cn）被列入失信被执行人和重大税收违法案件当事人名单的供应商、或在“中国政府采购网”网站（www.ccgp.gov.cn）被列入政府采购严重违法失信行为记录名单（处罚期限尚未届满的）的供应商不得参与本项目的采购活动。</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3.3.2具有有效的建筑工程施工总承包三级及以上资质；</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3.3.3具有有效的安全生产许可证；</w:t>
      </w:r>
    </w:p>
    <w:p w:rsidR="00E7446E" w:rsidRDefault="00A54D3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3.3.4拟派项目经理须具有注册于供应商本单位的且处于有效期内的建筑工程二级及以上注册建造师执业资格证书和有效的安全生产考核合格证书（B证），</w:t>
      </w:r>
      <w:r>
        <w:rPr>
          <w:rFonts w:asciiTheme="minorEastAsia" w:eastAsiaTheme="minorEastAsia" w:hAnsiTheme="minorEastAsia"/>
          <w:sz w:val="24"/>
          <w:u w:val="single"/>
        </w:rPr>
        <w:t>且在确定</w:t>
      </w:r>
      <w:r>
        <w:rPr>
          <w:rFonts w:asciiTheme="minorEastAsia" w:eastAsiaTheme="minorEastAsia" w:hAnsiTheme="minorEastAsia" w:hint="eastAsia"/>
          <w:sz w:val="24"/>
          <w:u w:val="single"/>
        </w:rPr>
        <w:t>成交人</w:t>
      </w:r>
      <w:r>
        <w:rPr>
          <w:rFonts w:asciiTheme="minorEastAsia" w:eastAsiaTheme="minorEastAsia" w:hAnsiTheme="minorEastAsia"/>
          <w:sz w:val="24"/>
          <w:u w:val="single"/>
        </w:rPr>
        <w:t>时不得担任其他在施建设工程的项目经理</w:t>
      </w:r>
      <w:r>
        <w:rPr>
          <w:rFonts w:asciiTheme="minorEastAsia" w:eastAsiaTheme="minorEastAsia" w:hAnsiTheme="minorEastAsia" w:hint="eastAsia"/>
          <w:sz w:val="24"/>
          <w:u w:val="single"/>
        </w:rPr>
        <w:t>。</w:t>
      </w:r>
    </w:p>
    <w:p w:rsidR="00E7446E" w:rsidRDefault="00A54D30">
      <w:pPr>
        <w:pStyle w:val="20"/>
        <w:widowControl/>
        <w:spacing w:before="240" w:line="360" w:lineRule="auto"/>
        <w:jc w:val="left"/>
        <w:rPr>
          <w:rFonts w:asciiTheme="minorEastAsia" w:eastAsiaTheme="minorEastAsia" w:hAnsiTheme="minorEastAsia"/>
          <w:sz w:val="24"/>
          <w:szCs w:val="24"/>
        </w:rPr>
      </w:pPr>
      <w:bookmarkStart w:id="18" w:name="_Toc35393623"/>
      <w:bookmarkStart w:id="19" w:name="_Toc35393792"/>
      <w:bookmarkEnd w:id="15"/>
      <w:bookmarkEnd w:id="16"/>
      <w:bookmarkEnd w:id="17"/>
      <w:r>
        <w:rPr>
          <w:rFonts w:asciiTheme="minorEastAsia" w:eastAsiaTheme="minorEastAsia" w:hAnsiTheme="minorEastAsia"/>
          <w:sz w:val="24"/>
          <w:szCs w:val="24"/>
        </w:rPr>
        <w:t>三、获取采购文件</w:t>
      </w:r>
      <w:bookmarkEnd w:id="18"/>
      <w:bookmarkEnd w:id="19"/>
    </w:p>
    <w:p w:rsidR="00E7446E" w:rsidRDefault="00A54D30">
      <w:pPr>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sz w:val="24"/>
          <w:lang w:bidi="ar"/>
        </w:rPr>
        <w:t>1.时间：</w:t>
      </w:r>
      <w:r>
        <w:rPr>
          <w:rFonts w:asciiTheme="minorEastAsia" w:eastAsiaTheme="minorEastAsia" w:hAnsiTheme="minorEastAsia" w:hint="eastAsia"/>
          <w:sz w:val="24"/>
          <w:u w:val="single"/>
        </w:rPr>
        <w:t>2025</w:t>
      </w:r>
      <w:r>
        <w:rPr>
          <w:rFonts w:asciiTheme="minorEastAsia" w:eastAsiaTheme="minorEastAsia" w:hAnsiTheme="minorEastAsia"/>
          <w:sz w:val="24"/>
          <w:lang w:bidi="ar"/>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6 </w:t>
      </w:r>
      <w:r>
        <w:rPr>
          <w:rFonts w:asciiTheme="minorEastAsia" w:eastAsiaTheme="minorEastAsia" w:hAnsiTheme="minorEastAsia"/>
          <w:sz w:val="24"/>
          <w:lang w:bidi="ar"/>
        </w:rPr>
        <w:t>日至</w:t>
      </w:r>
      <w:r>
        <w:rPr>
          <w:rFonts w:asciiTheme="minorEastAsia" w:eastAsiaTheme="minorEastAsia" w:hAnsiTheme="minorEastAsia" w:hint="eastAsia"/>
          <w:sz w:val="24"/>
          <w:u w:val="single"/>
        </w:rPr>
        <w:t>2025</w:t>
      </w:r>
      <w:r>
        <w:rPr>
          <w:rFonts w:asciiTheme="minorEastAsia" w:eastAsiaTheme="minorEastAsia" w:hAnsiTheme="minorEastAsia"/>
          <w:sz w:val="24"/>
          <w:lang w:bidi="ar"/>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1</w:t>
      </w:r>
      <w:r>
        <w:rPr>
          <w:rFonts w:asciiTheme="minorEastAsia" w:eastAsiaTheme="minorEastAsia" w:hAnsiTheme="minorEastAsia" w:hint="eastAsia"/>
          <w:sz w:val="24"/>
          <w:u w:val="single"/>
          <w:lang w:bidi="ar"/>
        </w:rPr>
        <w:t>0</w:t>
      </w:r>
      <w:r>
        <w:rPr>
          <w:rFonts w:asciiTheme="minorEastAsia" w:eastAsiaTheme="minorEastAsia" w:hAnsiTheme="minorEastAsia"/>
          <w:sz w:val="24"/>
          <w:u w:val="single"/>
          <w:lang w:bidi="ar"/>
        </w:rPr>
        <w:t xml:space="preserve"> </w:t>
      </w:r>
      <w:r>
        <w:rPr>
          <w:rFonts w:asciiTheme="minorEastAsia" w:eastAsiaTheme="minorEastAsia" w:hAnsiTheme="minorEastAsia"/>
          <w:sz w:val="24"/>
          <w:lang w:bidi="ar"/>
        </w:rPr>
        <w:t>日，每天上午</w:t>
      </w:r>
      <w:r>
        <w:rPr>
          <w:rFonts w:asciiTheme="minorEastAsia" w:eastAsiaTheme="minorEastAsia" w:hAnsiTheme="minorEastAsia"/>
          <w:sz w:val="24"/>
          <w:u w:val="single"/>
        </w:rPr>
        <w:t>09:00</w:t>
      </w:r>
      <w:r>
        <w:rPr>
          <w:rFonts w:asciiTheme="minorEastAsia" w:eastAsiaTheme="minorEastAsia" w:hAnsiTheme="minorEastAsia"/>
          <w:sz w:val="24"/>
          <w:lang w:bidi="ar"/>
        </w:rPr>
        <w:t>至</w:t>
      </w:r>
      <w:r>
        <w:rPr>
          <w:rFonts w:asciiTheme="minorEastAsia" w:eastAsiaTheme="minorEastAsia" w:hAnsiTheme="minorEastAsia"/>
          <w:sz w:val="24"/>
          <w:u w:val="single"/>
        </w:rPr>
        <w:t>11:30</w:t>
      </w:r>
      <w:r>
        <w:rPr>
          <w:rFonts w:asciiTheme="minorEastAsia" w:eastAsiaTheme="minorEastAsia" w:hAnsiTheme="minorEastAsia"/>
          <w:sz w:val="24"/>
          <w:lang w:bidi="ar"/>
        </w:rPr>
        <w:t>，下午</w:t>
      </w:r>
      <w:r>
        <w:rPr>
          <w:rFonts w:asciiTheme="minorEastAsia" w:eastAsiaTheme="minorEastAsia" w:hAnsiTheme="minorEastAsia"/>
          <w:sz w:val="24"/>
          <w:u w:val="single"/>
        </w:rPr>
        <w:t>13</w:t>
      </w:r>
      <w:r>
        <w:rPr>
          <w:rFonts w:asciiTheme="minorEastAsia" w:eastAsiaTheme="minorEastAsia" w:hAnsiTheme="minorEastAsia" w:hint="eastAsia"/>
          <w:sz w:val="24"/>
          <w:u w:val="single"/>
        </w:rPr>
        <w:t>:</w:t>
      </w:r>
      <w:r>
        <w:rPr>
          <w:rFonts w:asciiTheme="minorEastAsia" w:eastAsiaTheme="minorEastAsia" w:hAnsiTheme="minorEastAsia"/>
          <w:sz w:val="24"/>
          <w:u w:val="single"/>
        </w:rPr>
        <w:t>30</w:t>
      </w:r>
      <w:r>
        <w:rPr>
          <w:rFonts w:asciiTheme="minorEastAsia" w:eastAsiaTheme="minorEastAsia" w:hAnsiTheme="minorEastAsia"/>
          <w:sz w:val="24"/>
          <w:lang w:bidi="ar"/>
        </w:rPr>
        <w:t>至</w:t>
      </w:r>
      <w:r>
        <w:rPr>
          <w:rFonts w:asciiTheme="minorEastAsia" w:eastAsiaTheme="minorEastAsia" w:hAnsiTheme="minorEastAsia"/>
          <w:sz w:val="24"/>
          <w:u w:val="single"/>
        </w:rPr>
        <w:t>17:00</w:t>
      </w:r>
      <w:r>
        <w:rPr>
          <w:rFonts w:asciiTheme="minorEastAsia" w:eastAsiaTheme="minorEastAsia" w:hAnsiTheme="minorEastAsia"/>
          <w:sz w:val="24"/>
          <w:lang w:bidi="ar"/>
        </w:rPr>
        <w:t>（北京时间，法定节假日除外）。</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.方式：</w:t>
      </w:r>
      <w:r>
        <w:rPr>
          <w:rFonts w:asciiTheme="minorEastAsia" w:eastAsiaTheme="minorEastAsia" w:hAnsiTheme="minorEastAsia" w:hint="eastAsia"/>
          <w:sz w:val="24"/>
          <w:lang w:bidi="ar"/>
        </w:rPr>
        <w:t>北京市政府采购电子交易平台</w:t>
      </w:r>
      <w:r>
        <w:rPr>
          <w:rFonts w:asciiTheme="minorEastAsia" w:eastAsiaTheme="minorEastAsia" w:hAnsiTheme="minorEastAsia"/>
          <w:sz w:val="24"/>
          <w:lang w:bidi="ar"/>
        </w:rPr>
        <w:t>。</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lang w:bidi="ar"/>
        </w:rPr>
      </w:pPr>
      <w:r>
        <w:rPr>
          <w:rFonts w:asciiTheme="minorEastAsia" w:eastAsiaTheme="minorEastAsia" w:hAnsiTheme="minorEastAsia" w:hint="eastAsia"/>
          <w:sz w:val="24"/>
          <w:lang w:bidi="ar"/>
        </w:rPr>
        <w:t>3</w:t>
      </w:r>
      <w:r>
        <w:rPr>
          <w:rFonts w:asciiTheme="minorEastAsia" w:eastAsiaTheme="minorEastAsia" w:hAnsiTheme="minorEastAsia"/>
          <w:sz w:val="24"/>
          <w:lang w:bidi="ar"/>
        </w:rPr>
        <w:t>.售价：</w:t>
      </w:r>
      <w:r>
        <w:rPr>
          <w:rFonts w:asciiTheme="minorEastAsia" w:eastAsiaTheme="minorEastAsia" w:hAnsiTheme="minorEastAsia" w:hint="eastAsia"/>
          <w:sz w:val="24"/>
          <w:lang w:bidi="ar"/>
        </w:rPr>
        <w:t>0元。</w:t>
      </w:r>
    </w:p>
    <w:p w:rsidR="00E7446E" w:rsidRDefault="00A54D30">
      <w:pPr>
        <w:pStyle w:val="20"/>
        <w:widowControl/>
        <w:spacing w:before="240" w:line="360" w:lineRule="auto"/>
        <w:jc w:val="left"/>
        <w:rPr>
          <w:rFonts w:asciiTheme="minorEastAsia" w:eastAsiaTheme="minorEastAsia" w:hAnsiTheme="minorEastAsia"/>
          <w:sz w:val="24"/>
          <w:szCs w:val="24"/>
        </w:rPr>
      </w:pPr>
      <w:bookmarkStart w:id="20" w:name="_Toc35393624"/>
      <w:bookmarkStart w:id="21" w:name="_Toc28359005"/>
      <w:bookmarkStart w:id="22" w:name="_Toc35393793"/>
      <w:bookmarkStart w:id="23" w:name="_Toc28359082"/>
      <w:r>
        <w:rPr>
          <w:rFonts w:asciiTheme="minorEastAsia" w:eastAsiaTheme="minorEastAsia" w:hAnsiTheme="minorEastAsia"/>
          <w:sz w:val="24"/>
          <w:szCs w:val="24"/>
        </w:rPr>
        <w:t>四、</w:t>
      </w:r>
      <w:bookmarkEnd w:id="20"/>
      <w:bookmarkEnd w:id="21"/>
      <w:bookmarkEnd w:id="22"/>
      <w:bookmarkEnd w:id="23"/>
      <w:r>
        <w:rPr>
          <w:rFonts w:asciiTheme="minorEastAsia" w:eastAsiaTheme="minorEastAsia" w:hAnsiTheme="minorEastAsia"/>
          <w:sz w:val="24"/>
          <w:szCs w:val="24"/>
        </w:rPr>
        <w:t>响应文件提交</w:t>
      </w:r>
    </w:p>
    <w:p w:rsidR="00E7446E" w:rsidRDefault="00A54D3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lang w:bidi="ar"/>
        </w:rPr>
        <w:t>提交</w:t>
      </w:r>
      <w:r>
        <w:rPr>
          <w:rFonts w:asciiTheme="minorEastAsia" w:eastAsiaTheme="minorEastAsia" w:hAnsiTheme="minorEastAsia" w:hint="eastAsia"/>
          <w:sz w:val="24"/>
          <w:lang w:bidi="ar"/>
        </w:rPr>
        <w:t>首次</w:t>
      </w:r>
      <w:r>
        <w:rPr>
          <w:rFonts w:asciiTheme="minorEastAsia" w:eastAsiaTheme="minorEastAsia" w:hAnsiTheme="minorEastAsia"/>
          <w:sz w:val="24"/>
        </w:rPr>
        <w:t>响应文件</w:t>
      </w:r>
      <w:r>
        <w:rPr>
          <w:rFonts w:asciiTheme="minorEastAsia" w:eastAsiaTheme="minorEastAsia" w:hAnsiTheme="minorEastAsia"/>
          <w:sz w:val="24"/>
          <w:lang w:bidi="ar"/>
        </w:rPr>
        <w:t>截止时间：</w:t>
      </w:r>
      <w:r>
        <w:rPr>
          <w:rFonts w:asciiTheme="minorEastAsia" w:eastAsiaTheme="minorEastAsia" w:hAnsiTheme="minorEastAsia" w:hint="eastAsia"/>
          <w:sz w:val="24"/>
          <w:u w:val="single"/>
        </w:rPr>
        <w:t>2025</w:t>
      </w:r>
      <w:r>
        <w:rPr>
          <w:rFonts w:asciiTheme="minorEastAsia" w:eastAsiaTheme="minorEastAsia" w:hAnsiTheme="minorEastAsia"/>
          <w:sz w:val="24"/>
          <w:lang w:bidi="ar"/>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w:t>
      </w:r>
      <w:r>
        <w:rPr>
          <w:rFonts w:asciiTheme="minorEastAsia" w:eastAsiaTheme="minorEastAsia" w:hAnsiTheme="minorEastAsia" w:hint="eastAsia"/>
          <w:sz w:val="24"/>
          <w:u w:val="single"/>
          <w:lang w:bidi="ar"/>
        </w:rPr>
        <w:t>17</w:t>
      </w:r>
      <w:r>
        <w:rPr>
          <w:rFonts w:asciiTheme="minorEastAsia" w:eastAsiaTheme="minorEastAsia" w:hAnsiTheme="minorEastAsia"/>
          <w:sz w:val="24"/>
          <w:u w:val="single"/>
          <w:lang w:bidi="ar"/>
        </w:rPr>
        <w:t xml:space="preserve"> </w:t>
      </w:r>
      <w:r>
        <w:rPr>
          <w:rFonts w:asciiTheme="minorEastAsia" w:eastAsiaTheme="minorEastAsia" w:hAnsiTheme="minorEastAsia"/>
          <w:sz w:val="24"/>
          <w:lang w:bidi="ar"/>
        </w:rPr>
        <w:t>日</w:t>
      </w:r>
      <w:r>
        <w:rPr>
          <w:rFonts w:asciiTheme="minorEastAsia" w:eastAsiaTheme="minorEastAsia" w:hAnsiTheme="minorEastAsia"/>
          <w:sz w:val="24"/>
          <w:u w:val="single"/>
          <w:lang w:bidi="ar"/>
        </w:rPr>
        <w:t>16</w:t>
      </w:r>
      <w:r>
        <w:rPr>
          <w:rFonts w:asciiTheme="minorEastAsia" w:eastAsiaTheme="minorEastAsia" w:hAnsiTheme="minorEastAsia"/>
          <w:sz w:val="24"/>
          <w:lang w:bidi="ar"/>
        </w:rPr>
        <w:t>点</w:t>
      </w:r>
      <w:r>
        <w:rPr>
          <w:rFonts w:asciiTheme="minorEastAsia" w:eastAsiaTheme="minorEastAsia" w:hAnsiTheme="minorEastAsia"/>
          <w:sz w:val="24"/>
          <w:u w:val="single"/>
        </w:rPr>
        <w:t>3</w:t>
      </w:r>
      <w:r>
        <w:rPr>
          <w:rFonts w:asciiTheme="minorEastAsia" w:eastAsiaTheme="minorEastAsia" w:hAnsiTheme="minorEastAsia" w:hint="eastAsia"/>
          <w:sz w:val="24"/>
          <w:u w:val="single"/>
        </w:rPr>
        <w:t>0</w:t>
      </w:r>
      <w:r>
        <w:rPr>
          <w:rFonts w:asciiTheme="minorEastAsia" w:eastAsiaTheme="minorEastAsia" w:hAnsiTheme="minorEastAsia"/>
          <w:sz w:val="24"/>
          <w:lang w:bidi="ar"/>
        </w:rPr>
        <w:t>分</w:t>
      </w:r>
      <w:r>
        <w:rPr>
          <w:rFonts w:asciiTheme="minorEastAsia" w:eastAsiaTheme="minorEastAsia" w:hAnsiTheme="minorEastAsia"/>
          <w:bCs/>
          <w:sz w:val="24"/>
          <w:lang w:bidi="ar"/>
        </w:rPr>
        <w:t>（北京时间）</w:t>
      </w:r>
      <w:r>
        <w:rPr>
          <w:rFonts w:asciiTheme="minorEastAsia" w:eastAsiaTheme="minorEastAsia" w:hAnsiTheme="minorEastAsia"/>
          <w:iCs/>
          <w:sz w:val="24"/>
          <w:lang w:bidi="ar"/>
        </w:rPr>
        <w:t>。</w:t>
      </w:r>
    </w:p>
    <w:p w:rsidR="00E7446E" w:rsidRDefault="00A54D30">
      <w:pPr>
        <w:spacing w:line="360" w:lineRule="auto"/>
        <w:ind w:firstLineChars="200" w:firstLine="480"/>
        <w:rPr>
          <w:rFonts w:asciiTheme="minorEastAsia" w:eastAsiaTheme="minorEastAsia" w:hAnsiTheme="minorEastAsia"/>
          <w:sz w:val="24"/>
          <w:lang w:val="zh-TW" w:bidi="ar"/>
        </w:rPr>
      </w:pPr>
      <w:r>
        <w:rPr>
          <w:rFonts w:asciiTheme="minorEastAsia" w:eastAsiaTheme="minorEastAsia" w:hAnsiTheme="minorEastAsia"/>
          <w:sz w:val="24"/>
          <w:lang w:bidi="ar"/>
        </w:rPr>
        <w:t>地点：</w:t>
      </w:r>
      <w:r>
        <w:rPr>
          <w:rFonts w:asciiTheme="minorEastAsia" w:eastAsiaTheme="minorEastAsia" w:hAnsiTheme="minorEastAsia" w:hint="eastAsia"/>
          <w:sz w:val="24"/>
          <w:u w:val="single"/>
        </w:rPr>
        <w:t>北京市海淀区万柳光大西园6号楼0188</w:t>
      </w:r>
      <w:r>
        <w:rPr>
          <w:rFonts w:asciiTheme="minorEastAsia" w:eastAsiaTheme="minorEastAsia" w:hAnsiTheme="minorEastAsia"/>
          <w:sz w:val="24"/>
          <w:lang w:val="zh-TW" w:bidi="ar"/>
        </w:rPr>
        <w:t>。</w:t>
      </w:r>
    </w:p>
    <w:p w:rsidR="00E7446E" w:rsidRDefault="00A54D30">
      <w:pPr>
        <w:pStyle w:val="20"/>
        <w:spacing w:before="24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E7446E" w:rsidRDefault="00A54D30">
      <w:pPr>
        <w:spacing w:line="360" w:lineRule="auto"/>
        <w:ind w:firstLineChars="200" w:firstLine="480"/>
        <w:rPr>
          <w:rFonts w:asciiTheme="minorEastAsia" w:eastAsiaTheme="minorEastAsia" w:hAnsiTheme="minorEastAsia"/>
          <w:iCs/>
          <w:sz w:val="24"/>
          <w:lang w:bidi="ar"/>
        </w:rPr>
      </w:pPr>
      <w:r>
        <w:rPr>
          <w:rFonts w:asciiTheme="minorEastAsia" w:eastAsiaTheme="minorEastAsia" w:hAnsiTheme="minorEastAsia"/>
          <w:sz w:val="24"/>
          <w:lang w:bidi="ar"/>
        </w:rPr>
        <w:t>时间：</w:t>
      </w:r>
      <w:r>
        <w:rPr>
          <w:rFonts w:asciiTheme="minorEastAsia" w:eastAsiaTheme="minorEastAsia" w:hAnsiTheme="minorEastAsia" w:hint="eastAsia"/>
          <w:sz w:val="24"/>
          <w:u w:val="single"/>
        </w:rPr>
        <w:t>2025</w:t>
      </w:r>
      <w:r>
        <w:rPr>
          <w:rFonts w:asciiTheme="minorEastAsia" w:eastAsiaTheme="minorEastAsia" w:hAnsiTheme="minorEastAsia"/>
          <w:sz w:val="24"/>
          <w:lang w:bidi="ar"/>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w:t>
      </w:r>
      <w:r>
        <w:rPr>
          <w:rFonts w:asciiTheme="minorEastAsia" w:eastAsiaTheme="minorEastAsia" w:hAnsiTheme="minorEastAsia" w:hint="eastAsia"/>
          <w:sz w:val="24"/>
          <w:u w:val="single"/>
          <w:lang w:bidi="ar"/>
        </w:rPr>
        <w:t>17</w:t>
      </w:r>
      <w:r>
        <w:rPr>
          <w:rFonts w:asciiTheme="minorEastAsia" w:eastAsiaTheme="minorEastAsia" w:hAnsiTheme="minorEastAsia"/>
          <w:sz w:val="24"/>
          <w:u w:val="single"/>
          <w:lang w:bidi="ar"/>
        </w:rPr>
        <w:t xml:space="preserve"> </w:t>
      </w:r>
      <w:r>
        <w:rPr>
          <w:rFonts w:asciiTheme="minorEastAsia" w:eastAsiaTheme="minorEastAsia" w:hAnsiTheme="minorEastAsia"/>
          <w:sz w:val="24"/>
          <w:lang w:bidi="ar"/>
        </w:rPr>
        <w:t>日</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6</w:t>
      </w:r>
      <w:r>
        <w:rPr>
          <w:rFonts w:asciiTheme="minorEastAsia" w:eastAsiaTheme="minorEastAsia" w:hAnsiTheme="minorEastAsia"/>
          <w:sz w:val="24"/>
          <w:lang w:bidi="ar"/>
        </w:rPr>
        <w:t>点</w:t>
      </w:r>
      <w:r>
        <w:rPr>
          <w:rFonts w:asciiTheme="minorEastAsia" w:eastAsiaTheme="minorEastAsia" w:hAnsiTheme="minorEastAsia"/>
          <w:sz w:val="24"/>
          <w:u w:val="single"/>
        </w:rPr>
        <w:t>3</w:t>
      </w:r>
      <w:r>
        <w:rPr>
          <w:rFonts w:asciiTheme="minorEastAsia" w:eastAsiaTheme="minorEastAsia" w:hAnsiTheme="minorEastAsia" w:hint="eastAsia"/>
          <w:sz w:val="24"/>
          <w:u w:val="single"/>
        </w:rPr>
        <w:t>0</w:t>
      </w:r>
      <w:r>
        <w:rPr>
          <w:rFonts w:asciiTheme="minorEastAsia" w:eastAsiaTheme="minorEastAsia" w:hAnsiTheme="minorEastAsia"/>
          <w:sz w:val="24"/>
          <w:lang w:bidi="ar"/>
        </w:rPr>
        <w:t>分</w:t>
      </w:r>
      <w:r>
        <w:rPr>
          <w:rFonts w:asciiTheme="minorEastAsia" w:eastAsiaTheme="minorEastAsia" w:hAnsiTheme="minorEastAsia"/>
          <w:bCs/>
          <w:sz w:val="24"/>
          <w:lang w:bidi="ar"/>
        </w:rPr>
        <w:t>（北京时间）</w:t>
      </w:r>
      <w:r>
        <w:rPr>
          <w:rFonts w:asciiTheme="minorEastAsia" w:eastAsiaTheme="minorEastAsia" w:hAnsiTheme="minorEastAsia"/>
          <w:iCs/>
          <w:sz w:val="24"/>
          <w:lang w:bidi="ar"/>
        </w:rPr>
        <w:t>。</w:t>
      </w:r>
    </w:p>
    <w:p w:rsidR="00E7446E" w:rsidRDefault="00A54D30">
      <w:pPr>
        <w:spacing w:line="360" w:lineRule="auto"/>
        <w:ind w:firstLineChars="200" w:firstLine="480"/>
        <w:rPr>
          <w:rFonts w:asciiTheme="minorEastAsia" w:eastAsiaTheme="minorEastAsia" w:hAnsiTheme="minorEastAsia"/>
          <w:sz w:val="24"/>
          <w:lang w:val="zh-TW" w:bidi="ar"/>
        </w:rPr>
      </w:pPr>
      <w:r>
        <w:rPr>
          <w:rFonts w:asciiTheme="minorEastAsia" w:eastAsiaTheme="minorEastAsia" w:hAnsiTheme="minorEastAsia"/>
          <w:sz w:val="24"/>
          <w:lang w:bidi="ar"/>
        </w:rPr>
        <w:t>地点：</w:t>
      </w:r>
      <w:r>
        <w:rPr>
          <w:rFonts w:asciiTheme="minorEastAsia" w:eastAsiaTheme="minorEastAsia" w:hAnsiTheme="minorEastAsia" w:hint="eastAsia"/>
          <w:sz w:val="24"/>
          <w:u w:val="single"/>
        </w:rPr>
        <w:t>北京市海淀区万柳光大西园6号楼0188</w:t>
      </w:r>
      <w:r>
        <w:rPr>
          <w:rFonts w:asciiTheme="minorEastAsia" w:eastAsiaTheme="minorEastAsia" w:hAnsiTheme="minorEastAsia"/>
          <w:sz w:val="24"/>
          <w:lang w:val="zh-TW" w:bidi="ar"/>
        </w:rPr>
        <w:t>。</w:t>
      </w:r>
    </w:p>
    <w:p w:rsidR="00E7446E" w:rsidRDefault="00E7446E">
      <w:pPr>
        <w:spacing w:line="360" w:lineRule="auto"/>
        <w:ind w:firstLineChars="200" w:firstLine="480"/>
        <w:rPr>
          <w:rFonts w:asciiTheme="minorEastAsia" w:eastAsiaTheme="minorEastAsia" w:hAnsiTheme="minorEastAsia"/>
          <w:bCs/>
          <w:sz w:val="24"/>
          <w:u w:val="single"/>
        </w:rPr>
      </w:pPr>
    </w:p>
    <w:p w:rsidR="00E7446E" w:rsidRDefault="00A54D30">
      <w:pPr>
        <w:pStyle w:val="20"/>
        <w:spacing w:before="240" w:line="360" w:lineRule="auto"/>
        <w:jc w:val="left"/>
        <w:rPr>
          <w:rFonts w:asciiTheme="minorEastAsia" w:eastAsiaTheme="minorEastAsia" w:hAnsiTheme="minorEastAsia"/>
          <w:sz w:val="24"/>
          <w:szCs w:val="24"/>
        </w:rPr>
      </w:pPr>
      <w:bookmarkStart w:id="24" w:name="_Toc35393625"/>
      <w:bookmarkStart w:id="25" w:name="_Toc28359007"/>
      <w:bookmarkStart w:id="26" w:name="_Toc28359084"/>
      <w:bookmarkStart w:id="27" w:name="_Toc35393794"/>
      <w:r>
        <w:rPr>
          <w:rFonts w:asciiTheme="minorEastAsia" w:eastAsiaTheme="minorEastAsia" w:hAnsiTheme="minorEastAsia"/>
          <w:sz w:val="24"/>
          <w:szCs w:val="24"/>
        </w:rPr>
        <w:t>六、公告期限</w:t>
      </w:r>
      <w:bookmarkEnd w:id="24"/>
      <w:bookmarkEnd w:id="25"/>
      <w:bookmarkEnd w:id="26"/>
      <w:bookmarkEnd w:id="27"/>
    </w:p>
    <w:p w:rsidR="00E7446E" w:rsidRDefault="00A54D30">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w:t>
      </w:r>
      <w:r>
        <w:rPr>
          <w:rFonts w:asciiTheme="minorEastAsia" w:eastAsiaTheme="minorEastAsia" w:hAnsiTheme="minorEastAsia" w:hint="eastAsia"/>
          <w:kern w:val="0"/>
          <w:sz w:val="24"/>
        </w:rPr>
        <w:t>项目竞争性磋商</w:t>
      </w:r>
      <w:r>
        <w:rPr>
          <w:rFonts w:asciiTheme="minorEastAsia" w:eastAsiaTheme="minorEastAsia" w:hAnsiTheme="minorEastAsia"/>
          <w:kern w:val="0"/>
          <w:sz w:val="24"/>
        </w:rPr>
        <w:t>公告发布之日起3个工作日。</w:t>
      </w:r>
    </w:p>
    <w:p w:rsidR="00E7446E" w:rsidRDefault="00A54D30">
      <w:pPr>
        <w:pStyle w:val="20"/>
        <w:spacing w:before="240" w:line="360" w:lineRule="auto"/>
        <w:jc w:val="left"/>
        <w:rPr>
          <w:rFonts w:asciiTheme="minorEastAsia" w:eastAsiaTheme="minorEastAsia" w:hAnsiTheme="minorEastAsia"/>
          <w:sz w:val="24"/>
          <w:szCs w:val="24"/>
        </w:rPr>
      </w:pPr>
      <w:bookmarkStart w:id="28" w:name="_Toc35393795"/>
      <w:bookmarkStart w:id="29" w:name="_Toc35393626"/>
      <w:r>
        <w:rPr>
          <w:rFonts w:asciiTheme="minorEastAsia" w:eastAsiaTheme="minorEastAsia" w:hAnsiTheme="minorEastAsia"/>
          <w:sz w:val="24"/>
          <w:szCs w:val="24"/>
        </w:rPr>
        <w:lastRenderedPageBreak/>
        <w:t>七、其他补充事宜</w:t>
      </w:r>
      <w:bookmarkEnd w:id="28"/>
      <w:bookmarkEnd w:id="29"/>
    </w:p>
    <w:p w:rsidR="00E7446E" w:rsidRDefault="00A54D30">
      <w:pPr>
        <w:spacing w:line="360" w:lineRule="auto"/>
        <w:ind w:firstLineChars="200" w:firstLine="480"/>
        <w:rPr>
          <w:rFonts w:asciiTheme="minorEastAsia" w:eastAsiaTheme="minorEastAsia" w:hAnsiTheme="minorEastAsia"/>
          <w:sz w:val="24"/>
          <w:u w:val="single"/>
        </w:rPr>
      </w:pPr>
      <w:bookmarkStart w:id="30" w:name="_Hlk127657762"/>
      <w:r>
        <w:rPr>
          <w:rFonts w:asciiTheme="minorEastAsia" w:eastAsiaTheme="minorEastAsia" w:hAnsiTheme="minorEastAsia"/>
          <w:sz w:val="24"/>
        </w:rPr>
        <w:t>1.本项目需要落实的政府采购政策：</w:t>
      </w:r>
      <w:r>
        <w:rPr>
          <w:rFonts w:asciiTheme="minorEastAsia" w:eastAsiaTheme="minorEastAsia" w:hAnsiTheme="minorEastAsia"/>
          <w:sz w:val="24"/>
          <w:u w:val="single"/>
        </w:rPr>
        <w:t>见第</w:t>
      </w:r>
      <w:r>
        <w:rPr>
          <w:rFonts w:asciiTheme="minorEastAsia" w:eastAsiaTheme="minorEastAsia" w:hAnsiTheme="minorEastAsia" w:hint="eastAsia"/>
          <w:sz w:val="24"/>
          <w:u w:val="single"/>
        </w:rPr>
        <w:t xml:space="preserve">二章 </w:t>
      </w:r>
      <w:r>
        <w:rPr>
          <w:rFonts w:asciiTheme="minorEastAsia" w:eastAsiaTheme="minorEastAsia" w:hAnsiTheme="minorEastAsia"/>
          <w:sz w:val="24"/>
          <w:u w:val="single"/>
        </w:rPr>
        <w:t>供应商须知</w:t>
      </w:r>
      <w:r>
        <w:rPr>
          <w:rFonts w:asciiTheme="minorEastAsia" w:eastAsiaTheme="minorEastAsia" w:hAnsiTheme="minorEastAsia" w:hint="eastAsia"/>
          <w:sz w:val="24"/>
          <w:u w:val="single"/>
        </w:rPr>
        <w:t>4.2条、4.3条、4.6条</w:t>
      </w:r>
      <w:r>
        <w:rPr>
          <w:rFonts w:asciiTheme="minorEastAsia" w:eastAsiaTheme="minorEastAsia" w:hAnsiTheme="minorEastAsia"/>
          <w:sz w:val="24"/>
          <w:u w:val="single"/>
        </w:rPr>
        <w:t>。</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bCs/>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.本项目采用</w:t>
      </w:r>
      <w:r>
        <w:rPr>
          <w:rFonts w:asciiTheme="minorEastAsia" w:eastAsiaTheme="minorEastAsia" w:hAnsiTheme="minorEastAsia" w:hint="eastAsia"/>
          <w:sz w:val="24"/>
          <w:lang w:bidi="ar"/>
        </w:rPr>
        <w:t>电子化与线下流程结合的方式</w:t>
      </w:r>
      <w:r>
        <w:rPr>
          <w:rFonts w:asciiTheme="minorEastAsia" w:eastAsiaTheme="minorEastAsia" w:hAnsiTheme="minorEastAsia"/>
          <w:sz w:val="24"/>
          <w:lang w:bidi="ar"/>
        </w:rPr>
        <w:t>，请供应商认真学习北京市政府采购电子交易平台发布的相关操作手册，办理CA认证证书、进行北京市政府采购电子交易平台注册绑定，并认真核实</w:t>
      </w:r>
      <w:r>
        <w:rPr>
          <w:rFonts w:asciiTheme="minorEastAsia" w:eastAsiaTheme="minorEastAsia" w:hAnsiTheme="minorEastAsia"/>
          <w:bCs/>
          <w:sz w:val="24"/>
          <w:lang w:bidi="ar"/>
        </w:rPr>
        <w:t>数字认证证书情况确认是否符合本项目电子化采购流程要求。</w:t>
      </w:r>
    </w:p>
    <w:p w:rsidR="00E7446E" w:rsidRDefault="00A54D3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lang w:bidi="ar"/>
        </w:rPr>
        <w:t>CA认证证书服务热线 010-58511086</w:t>
      </w:r>
    </w:p>
    <w:p w:rsidR="00E7446E" w:rsidRDefault="00A54D3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lang w:bidi="ar"/>
        </w:rPr>
        <w:t>技术支持服务热线    010-86483801</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.1办理CA认证证书</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lang w:bidi="ar"/>
        </w:rPr>
        <w:t>供应商登录北京市政府采购电子交易平台查阅 “用户指南”—“操作指南”—“市场主体CA办理操作流程指引”，按照程序要求办理。</w:t>
      </w:r>
    </w:p>
    <w:p w:rsidR="00E7446E" w:rsidRDefault="00A54D30">
      <w:pPr>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.2注册</w:t>
      </w:r>
    </w:p>
    <w:p w:rsidR="00E7446E" w:rsidRDefault="00A54D3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.3驱动、客户端下载</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lang w:bidi="ar"/>
        </w:rPr>
        <w:t>供应商登录北京市政府采购电子交易平台“用户指南”—“工具下载”—“招标采购系统文件驱动安装包”下载相关驱动。</w:t>
      </w:r>
    </w:p>
    <w:p w:rsidR="00E7446E" w:rsidRDefault="00A54D30">
      <w:pPr>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sz w:val="24"/>
          <w:lang w:bidi="ar"/>
        </w:rPr>
        <w:t>供应商登录北京市政府采购电子交易平台“用户指南”—“工具下载”—“投标文件编制工具”下载相关客户端。</w:t>
      </w:r>
    </w:p>
    <w:p w:rsidR="00E7446E" w:rsidRDefault="00A54D30">
      <w:pPr>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lang w:bidi="ar"/>
        </w:rPr>
        <w:t>2</w:t>
      </w:r>
      <w:r>
        <w:rPr>
          <w:rFonts w:asciiTheme="minorEastAsia" w:eastAsiaTheme="minorEastAsia" w:hAnsiTheme="minorEastAsia"/>
          <w:sz w:val="24"/>
          <w:lang w:bidi="ar"/>
        </w:rPr>
        <w:t>.4 获取电子</w:t>
      </w:r>
      <w:r>
        <w:rPr>
          <w:rFonts w:asciiTheme="minorEastAsia" w:eastAsiaTheme="minorEastAsia" w:hAnsiTheme="minorEastAsia" w:hint="eastAsia"/>
          <w:sz w:val="24"/>
          <w:lang w:bidi="ar"/>
        </w:rPr>
        <w:t>磋商文件</w:t>
      </w:r>
    </w:p>
    <w:p w:rsidR="00E7446E" w:rsidRDefault="00A54D30">
      <w:pPr>
        <w:widowControl/>
        <w:adjustRightInd w:val="0"/>
        <w:snapToGrid w:val="0"/>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sz w:val="24"/>
          <w:lang w:bidi="ar"/>
        </w:rPr>
        <w:t>供应商持CA数字认证证书登录北京市政府采购电子交易平台获取电子</w:t>
      </w:r>
      <w:r>
        <w:rPr>
          <w:rFonts w:asciiTheme="minorEastAsia" w:eastAsiaTheme="minorEastAsia" w:hAnsiTheme="minorEastAsia" w:hint="eastAsia"/>
          <w:sz w:val="24"/>
          <w:lang w:bidi="ar"/>
        </w:rPr>
        <w:t>磋商文件</w:t>
      </w:r>
      <w:r>
        <w:rPr>
          <w:rFonts w:asciiTheme="minorEastAsia" w:eastAsiaTheme="minorEastAsia" w:hAnsiTheme="minorEastAsia"/>
          <w:sz w:val="24"/>
          <w:lang w:bidi="ar"/>
        </w:rPr>
        <w:t>。未在规定期限内通过北京市政府采购电子交易平台获取</w:t>
      </w:r>
      <w:r>
        <w:rPr>
          <w:rFonts w:asciiTheme="minorEastAsia" w:eastAsiaTheme="minorEastAsia" w:hAnsiTheme="minorEastAsia" w:hint="eastAsia"/>
          <w:sz w:val="24"/>
          <w:lang w:bidi="ar"/>
        </w:rPr>
        <w:t>磋商文件</w:t>
      </w:r>
      <w:r>
        <w:rPr>
          <w:rFonts w:asciiTheme="minorEastAsia" w:eastAsiaTheme="minorEastAsia" w:hAnsiTheme="minorEastAsia"/>
          <w:sz w:val="24"/>
          <w:lang w:bidi="ar"/>
        </w:rPr>
        <w:t>的</w:t>
      </w:r>
      <w:r>
        <w:rPr>
          <w:rFonts w:asciiTheme="minorEastAsia" w:eastAsiaTheme="minorEastAsia" w:hAnsiTheme="minorEastAsia" w:hint="eastAsia"/>
          <w:b/>
          <w:sz w:val="24"/>
          <w:lang w:bidi="ar"/>
        </w:rPr>
        <w:t>响应无效</w:t>
      </w:r>
      <w:r>
        <w:rPr>
          <w:rFonts w:asciiTheme="minorEastAsia" w:eastAsiaTheme="minorEastAsia" w:hAnsiTheme="minorEastAsia"/>
          <w:bCs/>
          <w:sz w:val="24"/>
          <w:lang w:bidi="ar"/>
        </w:rPr>
        <w:t>。</w:t>
      </w:r>
    </w:p>
    <w:p w:rsidR="00E7446E" w:rsidRDefault="00A54D30">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hint="eastAsia"/>
          <w:sz w:val="24"/>
        </w:rPr>
        <w:t>关于本项目竞争性磋商文件中选项标记的说明：</w:t>
      </w:r>
      <w:r>
        <w:rPr>
          <w:rFonts w:asciiTheme="minorEastAsia" w:eastAsiaTheme="minorEastAsia" w:hAnsiTheme="minorEastAsia"/>
          <w:sz w:val="24"/>
        </w:rPr>
        <w:t>标记“■”的选项意为适用于本项目，标记“□”的选项意为不适用于本项目。</w:t>
      </w:r>
      <w:bookmarkEnd w:id="30"/>
    </w:p>
    <w:p w:rsidR="00E7446E" w:rsidRDefault="00A54D30">
      <w:pPr>
        <w:pStyle w:val="20"/>
        <w:spacing w:before="240" w:line="360" w:lineRule="auto"/>
        <w:jc w:val="left"/>
        <w:rPr>
          <w:rFonts w:asciiTheme="minorEastAsia" w:eastAsiaTheme="minorEastAsia" w:hAnsiTheme="minorEastAsia"/>
          <w:sz w:val="24"/>
          <w:szCs w:val="24"/>
        </w:rPr>
      </w:pPr>
      <w:bookmarkStart w:id="31" w:name="_Toc28359008"/>
      <w:bookmarkStart w:id="32" w:name="_Toc35393796"/>
      <w:bookmarkStart w:id="33" w:name="_Toc35393627"/>
      <w:bookmarkStart w:id="34" w:name="_Toc28359085"/>
      <w:r>
        <w:rPr>
          <w:rFonts w:asciiTheme="minorEastAsia" w:eastAsiaTheme="minorEastAsia" w:hAnsiTheme="minorEastAsia"/>
          <w:sz w:val="24"/>
          <w:szCs w:val="24"/>
        </w:rPr>
        <w:t>八、对本项目提出询问，请按以下方式联系。</w:t>
      </w:r>
      <w:bookmarkEnd w:id="31"/>
      <w:bookmarkEnd w:id="32"/>
      <w:bookmarkEnd w:id="33"/>
      <w:bookmarkEnd w:id="34"/>
    </w:p>
    <w:p w:rsidR="00E7446E" w:rsidRDefault="00A54D30">
      <w:pPr>
        <w:spacing w:line="360" w:lineRule="auto"/>
        <w:ind w:leftChars="203" w:left="1079" w:hangingChars="271" w:hanging="653"/>
        <w:jc w:val="left"/>
        <w:rPr>
          <w:rFonts w:asciiTheme="minorEastAsia" w:eastAsiaTheme="minorEastAsia" w:hAnsiTheme="minorEastAsia"/>
          <w:b/>
          <w:sz w:val="24"/>
        </w:rPr>
      </w:pPr>
      <w:r>
        <w:rPr>
          <w:rFonts w:asciiTheme="minorEastAsia" w:eastAsiaTheme="minorEastAsia" w:hAnsiTheme="minorEastAsia"/>
          <w:b/>
          <w:sz w:val="24"/>
        </w:rPr>
        <w:t>1.采购人信息</w:t>
      </w:r>
    </w:p>
    <w:p w:rsidR="00E7446E" w:rsidRDefault="00A54D30">
      <w:pPr>
        <w:spacing w:line="360" w:lineRule="auto"/>
        <w:ind w:leftChars="203" w:left="1076" w:hangingChars="271" w:hanging="650"/>
        <w:jc w:val="left"/>
        <w:rPr>
          <w:rFonts w:asciiTheme="minorEastAsia" w:eastAsiaTheme="minorEastAsia" w:hAnsiTheme="minorEastAsia"/>
          <w:sz w:val="24"/>
          <w:u w:val="single"/>
        </w:rPr>
      </w:pPr>
      <w:bookmarkStart w:id="35" w:name="_Toc28359009"/>
      <w:bookmarkStart w:id="36" w:name="_Toc28359086"/>
      <w:r>
        <w:rPr>
          <w:rFonts w:asciiTheme="minorEastAsia" w:eastAsiaTheme="minorEastAsia" w:hAnsiTheme="minorEastAsia"/>
          <w:sz w:val="24"/>
        </w:rPr>
        <w:t>名    称：</w:t>
      </w:r>
      <w:r>
        <w:rPr>
          <w:rFonts w:asciiTheme="minorEastAsia" w:eastAsiaTheme="minorEastAsia" w:hAnsiTheme="minorEastAsia" w:hint="eastAsia"/>
          <w:sz w:val="24"/>
          <w:u w:val="single"/>
        </w:rPr>
        <w:t>首都医科大学附属北京安贞医院</w:t>
      </w:r>
    </w:p>
    <w:p w:rsidR="00E7446E" w:rsidRDefault="00A54D30">
      <w:pPr>
        <w:spacing w:line="360" w:lineRule="auto"/>
        <w:ind w:leftChars="203" w:left="1076" w:hangingChars="271" w:hanging="650"/>
        <w:jc w:val="left"/>
        <w:rPr>
          <w:rFonts w:asciiTheme="minorEastAsia" w:eastAsiaTheme="minorEastAsia" w:hAnsiTheme="minorEastAsia"/>
          <w:sz w:val="24"/>
        </w:rPr>
      </w:pPr>
      <w:r>
        <w:rPr>
          <w:rFonts w:asciiTheme="minorEastAsia" w:eastAsiaTheme="minorEastAsia" w:hAnsiTheme="minorEastAsia"/>
          <w:sz w:val="24"/>
        </w:rPr>
        <w:lastRenderedPageBreak/>
        <w:t>地    址：</w:t>
      </w:r>
      <w:r>
        <w:rPr>
          <w:rFonts w:asciiTheme="minorEastAsia" w:eastAsiaTheme="minorEastAsia" w:hAnsiTheme="minorEastAsia" w:hint="eastAsia"/>
          <w:sz w:val="24"/>
          <w:u w:val="single"/>
        </w:rPr>
        <w:t>北京市朝阳区安贞路2号</w:t>
      </w:r>
    </w:p>
    <w:p w:rsidR="00E7446E" w:rsidRDefault="00A54D30">
      <w:pPr>
        <w:spacing w:line="360" w:lineRule="auto"/>
        <w:ind w:leftChars="203" w:left="1076" w:hangingChars="271" w:hanging="650"/>
        <w:jc w:val="left"/>
        <w:rPr>
          <w:rFonts w:asciiTheme="minorEastAsia" w:eastAsiaTheme="minorEastAsia" w:hAnsiTheme="minorEastAsia"/>
          <w:sz w:val="24"/>
        </w:rPr>
      </w:pPr>
      <w:r>
        <w:rPr>
          <w:rFonts w:asciiTheme="minorEastAsia" w:eastAsiaTheme="minorEastAsia" w:hAnsiTheme="minorEastAsia"/>
          <w:sz w:val="24"/>
        </w:rPr>
        <w:t>联系方式：</w:t>
      </w:r>
      <w:r>
        <w:rPr>
          <w:rFonts w:asciiTheme="minorEastAsia" w:eastAsiaTheme="minorEastAsia" w:hAnsiTheme="minorEastAsia"/>
          <w:sz w:val="24"/>
          <w:u w:val="single"/>
        </w:rPr>
        <w:t>64456221</w:t>
      </w:r>
    </w:p>
    <w:p w:rsidR="00E7446E" w:rsidRDefault="00A54D30">
      <w:pPr>
        <w:spacing w:line="360" w:lineRule="auto"/>
        <w:ind w:leftChars="203" w:left="1079" w:hangingChars="271" w:hanging="653"/>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5"/>
      <w:bookmarkEnd w:id="36"/>
    </w:p>
    <w:p w:rsidR="00E7446E" w:rsidRDefault="00A54D30">
      <w:pPr>
        <w:spacing w:line="360" w:lineRule="auto"/>
        <w:ind w:leftChars="203" w:left="1076" w:hangingChars="271" w:hanging="650"/>
        <w:jc w:val="left"/>
        <w:rPr>
          <w:rFonts w:asciiTheme="minorEastAsia" w:eastAsiaTheme="minorEastAsia" w:hAnsiTheme="minorEastAsia"/>
          <w:sz w:val="24"/>
        </w:rPr>
      </w:pPr>
      <w:bookmarkStart w:id="37" w:name="_Toc28359010"/>
      <w:bookmarkStart w:id="38" w:name="_Toc28359087"/>
      <w:r>
        <w:rPr>
          <w:rFonts w:asciiTheme="minorEastAsia" w:eastAsiaTheme="minorEastAsia" w:hAnsiTheme="minorEastAsia"/>
          <w:sz w:val="24"/>
        </w:rPr>
        <w:t>名    称：</w:t>
      </w:r>
      <w:r>
        <w:rPr>
          <w:rFonts w:asciiTheme="minorEastAsia" w:eastAsiaTheme="minorEastAsia" w:hAnsiTheme="minorEastAsia" w:hint="eastAsia"/>
          <w:sz w:val="24"/>
          <w:u w:val="single"/>
        </w:rPr>
        <w:t>北京科技园拍卖招标有限公司</w:t>
      </w:r>
    </w:p>
    <w:p w:rsidR="00E7446E" w:rsidRDefault="00A54D30">
      <w:pPr>
        <w:spacing w:line="360" w:lineRule="auto"/>
        <w:ind w:leftChars="203" w:left="1076" w:hangingChars="271" w:hanging="650"/>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u w:val="single"/>
        </w:rPr>
        <w:t>北京市海淀区万柳光大西园6号楼0188</w:t>
      </w:r>
    </w:p>
    <w:p w:rsidR="00E7446E" w:rsidRDefault="00A54D30">
      <w:pPr>
        <w:spacing w:line="360" w:lineRule="auto"/>
        <w:ind w:leftChars="203" w:left="1076" w:hangingChars="271" w:hanging="650"/>
        <w:jc w:val="left"/>
        <w:rPr>
          <w:rFonts w:asciiTheme="minorEastAsia" w:eastAsiaTheme="minorEastAsia" w:hAnsiTheme="minorEastAsia" w:cs="仿宋_GB2312"/>
          <w:bCs/>
          <w:sz w:val="24"/>
          <w:u w:val="single"/>
        </w:rPr>
      </w:pPr>
      <w:r>
        <w:rPr>
          <w:rFonts w:asciiTheme="minorEastAsia" w:eastAsiaTheme="minorEastAsia" w:hAnsiTheme="minorEastAsia"/>
          <w:sz w:val="24"/>
        </w:rPr>
        <w:t>联系方式：</w:t>
      </w:r>
      <w:r>
        <w:rPr>
          <w:rFonts w:asciiTheme="minorEastAsia" w:eastAsiaTheme="minorEastAsia" w:hAnsiTheme="minorEastAsia" w:cs="仿宋_GB2312"/>
          <w:bCs/>
          <w:sz w:val="24"/>
          <w:u w:val="single"/>
        </w:rPr>
        <w:t>010-82575831-819</w:t>
      </w:r>
    </w:p>
    <w:p w:rsidR="00E7446E" w:rsidRDefault="00A54D30">
      <w:pPr>
        <w:spacing w:line="360" w:lineRule="auto"/>
        <w:ind w:leftChars="203" w:left="1079" w:hangingChars="271" w:hanging="653"/>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7"/>
      <w:bookmarkEnd w:id="38"/>
    </w:p>
    <w:p w:rsidR="00E7446E" w:rsidRDefault="00A54D30">
      <w:pPr>
        <w:spacing w:line="360" w:lineRule="auto"/>
        <w:ind w:leftChars="203" w:left="1076" w:hangingChars="271" w:hanging="650"/>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u w:val="single"/>
        </w:rPr>
        <w:t>申耀朋</w:t>
      </w:r>
    </w:p>
    <w:p w:rsidR="00E7446E" w:rsidRDefault="00A54D30">
      <w:pPr>
        <w:spacing w:line="360" w:lineRule="auto"/>
        <w:ind w:leftChars="203" w:left="1076" w:hangingChars="271" w:hanging="650"/>
        <w:jc w:val="left"/>
        <w:rPr>
          <w:rFonts w:asciiTheme="minorEastAsia" w:eastAsiaTheme="minorEastAsia" w:hAnsiTheme="minorEastAsia"/>
          <w:sz w:val="24"/>
          <w:u w:val="single"/>
        </w:rPr>
      </w:pPr>
      <w:r>
        <w:rPr>
          <w:rFonts w:asciiTheme="minorEastAsia" w:eastAsiaTheme="minorEastAsia" w:hAnsiTheme="minorEastAsia"/>
          <w:sz w:val="24"/>
        </w:rPr>
        <w:t>电    话：</w:t>
      </w:r>
      <w:r>
        <w:rPr>
          <w:rFonts w:asciiTheme="minorEastAsia" w:eastAsiaTheme="minorEastAsia" w:hAnsiTheme="minorEastAsia" w:cs="仿宋_GB2312"/>
          <w:bCs/>
          <w:sz w:val="24"/>
          <w:u w:val="single"/>
        </w:rPr>
        <w:t>010-82575831-819</w:t>
      </w:r>
    </w:p>
    <w:p w:rsidR="00E7446E" w:rsidRDefault="00E7446E">
      <w:pPr>
        <w:spacing w:line="360" w:lineRule="auto"/>
        <w:ind w:firstLineChars="2450" w:firstLine="5880"/>
        <w:jc w:val="right"/>
        <w:rPr>
          <w:rFonts w:asciiTheme="minorEastAsia" w:eastAsiaTheme="minorEastAsia" w:hAnsiTheme="minorEastAsia"/>
          <w:sz w:val="24"/>
        </w:rPr>
      </w:pPr>
    </w:p>
    <w:p w:rsidR="00E7446E" w:rsidRDefault="00E7446E">
      <w:pPr>
        <w:spacing w:line="360" w:lineRule="auto"/>
        <w:ind w:firstLine="885"/>
        <w:jc w:val="center"/>
        <w:outlineLvl w:val="0"/>
        <w:rPr>
          <w:rFonts w:asciiTheme="minorEastAsia" w:eastAsiaTheme="minorEastAsia" w:hAnsiTheme="minorEastAsia"/>
          <w:b/>
          <w:sz w:val="36"/>
          <w:szCs w:val="36"/>
        </w:rPr>
        <w:sectPr w:rsidR="00E7446E">
          <w:footerReference w:type="default" r:id="rId10"/>
          <w:footerReference w:type="first" r:id="rId11"/>
          <w:pgSz w:w="11907" w:h="16840"/>
          <w:pgMar w:top="1440" w:right="1800" w:bottom="1440" w:left="1800" w:header="851" w:footer="851" w:gutter="0"/>
          <w:pgNumType w:start="1"/>
          <w:cols w:space="720"/>
          <w:titlePg/>
          <w:docGrid w:linePitch="462"/>
        </w:sectPr>
      </w:pPr>
      <w:bookmarkStart w:id="39" w:name="_Toc195842950"/>
      <w:bookmarkStart w:id="40" w:name="_Toc512937850"/>
      <w:bookmarkStart w:id="41" w:name="_Toc150774783"/>
      <w:bookmarkStart w:id="42" w:name="_Toc353873938"/>
      <w:bookmarkStart w:id="43" w:name="_Toc305158928"/>
      <w:bookmarkStart w:id="44" w:name="_Toc127161488"/>
      <w:bookmarkStart w:id="45" w:name="_Toc305158854"/>
      <w:bookmarkStart w:id="46" w:name="_Toc127151777"/>
      <w:bookmarkStart w:id="47" w:name="_Toc264969275"/>
      <w:bookmarkStart w:id="48" w:name="_Toc226965856"/>
      <w:bookmarkStart w:id="49" w:name="_Toc265228423"/>
      <w:bookmarkStart w:id="50" w:name="_Toc353825548"/>
    </w:p>
    <w:p w:rsidR="00E7446E" w:rsidRDefault="00A54D30">
      <w:pPr>
        <w:spacing w:line="360" w:lineRule="auto"/>
        <w:ind w:firstLine="851"/>
        <w:jc w:val="center"/>
        <w:outlineLvl w:val="0"/>
        <w:rPr>
          <w:rFonts w:asciiTheme="minorEastAsia" w:eastAsiaTheme="minorEastAsia" w:hAnsiTheme="minorEastAsia"/>
          <w:b/>
          <w:sz w:val="32"/>
          <w:szCs w:val="32"/>
        </w:rPr>
      </w:pPr>
      <w:bookmarkStart w:id="51" w:name="_Toc167269375"/>
      <w:r>
        <w:rPr>
          <w:rFonts w:asciiTheme="minorEastAsia" w:eastAsiaTheme="minorEastAsia" w:hAnsiTheme="minorEastAsia"/>
          <w:b/>
          <w:sz w:val="36"/>
          <w:szCs w:val="36"/>
        </w:rPr>
        <w:lastRenderedPageBreak/>
        <w:t>第二章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rsidR="00E7446E" w:rsidRDefault="00A54D30">
      <w:pPr>
        <w:pStyle w:val="20"/>
        <w:tabs>
          <w:tab w:val="center" w:pos="4592"/>
          <w:tab w:val="left" w:pos="7860"/>
        </w:tabs>
        <w:spacing w:before="240" w:line="360" w:lineRule="auto"/>
        <w:ind w:firstLine="689"/>
        <w:rPr>
          <w:rFonts w:asciiTheme="minorEastAsia" w:eastAsiaTheme="minorEastAsia" w:hAnsiTheme="minorEastAsia"/>
          <w:b w:val="0"/>
          <w:sz w:val="28"/>
        </w:rPr>
      </w:pPr>
      <w:bookmarkStart w:id="52" w:name="_Toc226309763"/>
      <w:bookmarkStart w:id="53" w:name="_Toc151193617"/>
      <w:bookmarkStart w:id="54" w:name="_Toc150480757"/>
      <w:bookmarkStart w:id="55" w:name="_Toc520356144"/>
      <w:bookmarkStart w:id="56" w:name="_Toc151193833"/>
      <w:bookmarkStart w:id="57" w:name="_Toc151190146"/>
      <w:bookmarkStart w:id="58" w:name="_Toc226965709"/>
      <w:bookmarkStart w:id="59" w:name="_Toc195842884"/>
      <w:bookmarkStart w:id="60" w:name="_Toc164229214"/>
      <w:bookmarkStart w:id="61" w:name="_Toc150774724"/>
      <w:bookmarkStart w:id="62" w:name="_Toc226337215"/>
      <w:bookmarkStart w:id="63" w:name="_Toc150509270"/>
      <w:bookmarkStart w:id="64" w:name="_Toc149720812"/>
      <w:bookmarkStart w:id="65" w:name="_Toc127161433"/>
      <w:bookmarkStart w:id="66" w:name="_Toc151193689"/>
      <w:bookmarkStart w:id="67" w:name="_Toc164608633"/>
      <w:bookmarkStart w:id="68" w:name="_Toc164229360"/>
      <w:bookmarkStart w:id="69" w:name="_Toc127151519"/>
      <w:bookmarkStart w:id="70" w:name="_Toc164608788"/>
      <w:bookmarkStart w:id="71" w:name="_Toc150774619"/>
      <w:bookmarkStart w:id="72" w:name="_Toc151193761"/>
      <w:bookmarkStart w:id="73" w:name="_Toc127151720"/>
      <w:bookmarkStart w:id="74" w:name="_Toc164351613"/>
      <w:bookmarkStart w:id="75" w:name="_Toc151193907"/>
      <w:bookmarkStart w:id="76" w:name="_Toc226965792"/>
      <w:bookmarkStart w:id="77" w:name="_Toc142311021"/>
      <w:r>
        <w:rPr>
          <w:rFonts w:asciiTheme="minorEastAsia" w:eastAsiaTheme="minorEastAsia" w:hAnsiTheme="minorEastAsia"/>
          <w:sz w:val="28"/>
        </w:rPr>
        <w:t>供应商须知资料表</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本表是对供应商须知的具体补充和修改，如有矛盾，均以本资料表为准。标记“■”的选项意为适用于本项目，标记“□”的选项意为不适用于本项目。</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63"/>
      </w:tblGrid>
      <w:tr w:rsidR="00E7446E">
        <w:trPr>
          <w:trHeight w:val="594"/>
          <w:tblHeader/>
          <w:jc w:val="center"/>
        </w:trPr>
        <w:tc>
          <w:tcPr>
            <w:tcW w:w="988" w:type="dxa"/>
            <w:vAlign w:val="center"/>
          </w:tcPr>
          <w:p w:rsidR="00E7446E" w:rsidRDefault="00A54D30">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E7446E" w:rsidRDefault="00A54D30">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6663" w:type="dxa"/>
            <w:vAlign w:val="center"/>
          </w:tcPr>
          <w:p w:rsidR="00E7446E" w:rsidRDefault="00A54D30">
            <w:pPr>
              <w:jc w:val="center"/>
              <w:rPr>
                <w:rFonts w:asciiTheme="minorEastAsia" w:eastAsiaTheme="minorEastAsia" w:hAnsiTheme="minorEastAsia"/>
                <w:b/>
                <w:bCs/>
                <w:sz w:val="24"/>
              </w:rPr>
            </w:pPr>
            <w:r>
              <w:rPr>
                <w:rFonts w:asciiTheme="minorEastAsia" w:eastAsiaTheme="minorEastAsia" w:hAnsiTheme="minorEastAsia"/>
                <w:b/>
                <w:bCs/>
                <w:sz w:val="24"/>
              </w:rPr>
              <w:t>内</w:t>
            </w:r>
            <w:r>
              <w:rPr>
                <w:rFonts w:asciiTheme="minorEastAsia" w:eastAsiaTheme="minorEastAsia" w:hAnsiTheme="minorEastAsia" w:hint="eastAsia"/>
                <w:b/>
                <w:bCs/>
                <w:sz w:val="24"/>
              </w:rPr>
              <w:t xml:space="preserve">  </w:t>
            </w:r>
            <w:r>
              <w:rPr>
                <w:rFonts w:asciiTheme="minorEastAsia" w:eastAsiaTheme="minorEastAsia" w:hAnsiTheme="minorEastAsia"/>
                <w:b/>
                <w:bCs/>
                <w:sz w:val="24"/>
              </w:rPr>
              <w:t>容</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项目属性：□服务</w:t>
            </w:r>
            <w:r>
              <w:rPr>
                <w:rFonts w:asciiTheme="minorEastAsia" w:eastAsiaTheme="minorEastAsia" w:hAnsiTheme="minorEastAsia" w:hint="eastAsia"/>
                <w:sz w:val="24"/>
              </w:rPr>
              <w:t xml:space="preserve">   </w:t>
            </w:r>
            <w:r>
              <w:rPr>
                <w:rFonts w:asciiTheme="minorEastAsia" w:eastAsiaTheme="minorEastAsia" w:hAnsiTheme="minorEastAsia"/>
                <w:sz w:val="24"/>
              </w:rPr>
              <w:t>□货物</w:t>
            </w:r>
            <w:r>
              <w:rPr>
                <w:rFonts w:asciiTheme="minorEastAsia" w:eastAsiaTheme="minorEastAsia" w:hAnsiTheme="minorEastAsia" w:hint="eastAsia"/>
                <w:sz w:val="24"/>
              </w:rPr>
              <w:t xml:space="preserve">   </w:t>
            </w:r>
            <w:r>
              <w:rPr>
                <w:rFonts w:asciiTheme="minorEastAsia" w:eastAsiaTheme="minorEastAsia" w:hAnsiTheme="minorEastAsia"/>
                <w:sz w:val="24"/>
              </w:rPr>
              <w:t>■</w:t>
            </w:r>
            <w:r>
              <w:rPr>
                <w:rFonts w:asciiTheme="minorEastAsia" w:eastAsiaTheme="minorEastAsia" w:hAnsiTheme="minorEastAsia" w:hint="eastAsia"/>
                <w:sz w:val="24"/>
              </w:rPr>
              <w:t>工程</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tc>
      </w:tr>
      <w:tr w:rsidR="00E7446E">
        <w:trPr>
          <w:trHeight w:val="20"/>
          <w:jc w:val="center"/>
        </w:trPr>
        <w:tc>
          <w:tcPr>
            <w:tcW w:w="988" w:type="dxa"/>
            <w:vMerge w:val="restart"/>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■不组织</w:t>
            </w:r>
          </w:p>
          <w:p w:rsidR="00E7446E" w:rsidRDefault="00A54D30">
            <w:pPr>
              <w:jc w:val="left"/>
              <w:rPr>
                <w:rFonts w:asciiTheme="minorEastAsia" w:eastAsiaTheme="minorEastAsia" w:hAnsiTheme="minorEastAsia"/>
                <w:bCs/>
                <w:sz w:val="24"/>
              </w:rPr>
            </w:pPr>
            <w:r>
              <w:rPr>
                <w:rFonts w:asciiTheme="minorEastAsia" w:eastAsiaTheme="minorEastAsia" w:hAnsiTheme="minorEastAsia"/>
                <w:sz w:val="24"/>
              </w:rPr>
              <w:t>□组织，考察时间：</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年</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月</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日</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点</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分</w:t>
            </w:r>
          </w:p>
          <w:p w:rsidR="00E7446E" w:rsidRDefault="00A54D30">
            <w:pPr>
              <w:pStyle w:val="af7"/>
              <w:jc w:val="both"/>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w:t>
            </w:r>
            <w:r>
              <w:rPr>
                <w:rFonts w:asciiTheme="minorEastAsia" w:eastAsiaTheme="minorEastAsia" w:hAnsiTheme="minorEastAsia"/>
                <w:sz w:val="24"/>
                <w:szCs w:val="24"/>
                <w:u w:val="single"/>
              </w:rPr>
              <w:t xml:space="preserve">      /      </w:t>
            </w:r>
            <w:r>
              <w:rPr>
                <w:rFonts w:asciiTheme="minorEastAsia" w:eastAsiaTheme="minorEastAsia" w:hAnsiTheme="minorEastAsia"/>
                <w:sz w:val="24"/>
                <w:szCs w:val="24"/>
              </w:rPr>
              <w:t>。</w:t>
            </w:r>
          </w:p>
        </w:tc>
      </w:tr>
      <w:tr w:rsidR="00E7446E">
        <w:trPr>
          <w:trHeight w:val="20"/>
          <w:jc w:val="center"/>
        </w:trPr>
        <w:tc>
          <w:tcPr>
            <w:tcW w:w="988" w:type="dxa"/>
            <w:vMerge/>
            <w:vAlign w:val="center"/>
          </w:tcPr>
          <w:p w:rsidR="00E7446E" w:rsidRDefault="00E7446E">
            <w:pPr>
              <w:pStyle w:val="af7"/>
              <w:rPr>
                <w:rFonts w:asciiTheme="minorEastAsia" w:eastAsiaTheme="minorEastAsia" w:hAnsiTheme="minorEastAsia" w:hint="default"/>
                <w:sz w:val="24"/>
                <w:szCs w:val="24"/>
              </w:rPr>
            </w:pP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磋商前答疑会</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■不召开</w:t>
            </w:r>
          </w:p>
          <w:p w:rsidR="00E7446E" w:rsidRDefault="00A54D30">
            <w:pPr>
              <w:jc w:val="left"/>
              <w:rPr>
                <w:rFonts w:asciiTheme="minorEastAsia" w:eastAsiaTheme="minorEastAsia" w:hAnsiTheme="minorEastAsia"/>
                <w:sz w:val="24"/>
                <w:lang w:bidi="ar"/>
              </w:rPr>
            </w:pPr>
            <w:r>
              <w:rPr>
                <w:rFonts w:asciiTheme="minorEastAsia" w:eastAsiaTheme="minorEastAsia" w:hAnsiTheme="minorEastAsia"/>
                <w:sz w:val="24"/>
              </w:rPr>
              <w:t>□召开，召开时间：</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年</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月</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日</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点</w:t>
            </w:r>
            <w:r>
              <w:rPr>
                <w:rFonts w:asciiTheme="minorEastAsia" w:eastAsiaTheme="minorEastAsia" w:hAnsiTheme="minorEastAsia" w:hint="eastAsia"/>
                <w:sz w:val="24"/>
                <w:u w:val="single"/>
              </w:rPr>
              <w:t xml:space="preserve">  /  </w:t>
            </w:r>
            <w:r>
              <w:rPr>
                <w:rFonts w:asciiTheme="minorEastAsia" w:eastAsiaTheme="minorEastAsia" w:hAnsiTheme="minorEastAsia"/>
                <w:sz w:val="24"/>
                <w:lang w:bidi="ar"/>
              </w:rPr>
              <w:t>分</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召开地点：</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tc>
      </w:tr>
      <w:tr w:rsidR="00E7446E">
        <w:trPr>
          <w:trHeight w:val="1006"/>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4.2.5</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3119"/>
            </w:tblGrid>
            <w:tr w:rsidR="00E7446E">
              <w:trPr>
                <w:trHeight w:val="454"/>
              </w:trPr>
              <w:tc>
                <w:tcPr>
                  <w:tcW w:w="3289" w:type="dxa"/>
                  <w:tcBorders>
                    <w:top w:val="single" w:sz="4" w:space="0" w:color="auto"/>
                    <w:left w:val="single" w:sz="4" w:space="0" w:color="auto"/>
                    <w:bottom w:val="single" w:sz="4" w:space="0" w:color="auto"/>
                    <w:right w:val="single" w:sz="4" w:space="0" w:color="auto"/>
                  </w:tcBorders>
                  <w:vAlign w:val="center"/>
                </w:tcPr>
                <w:p w:rsidR="00E7446E" w:rsidRDefault="00A54D30">
                  <w:pPr>
                    <w:jc w:val="center"/>
                    <w:rPr>
                      <w:rFonts w:asciiTheme="minorEastAsia" w:eastAsiaTheme="minorEastAsia" w:hAnsiTheme="minorEastAsia"/>
                      <w:bCs/>
                      <w:sz w:val="24"/>
                    </w:rPr>
                  </w:pPr>
                  <w:r>
                    <w:rPr>
                      <w:rFonts w:asciiTheme="minorEastAsia" w:eastAsiaTheme="minorEastAsia" w:hAnsiTheme="minorEastAsia" w:hint="eastAsia"/>
                      <w:bCs/>
                      <w:sz w:val="24"/>
                    </w:rPr>
                    <w:t>标的名称（项目名称）</w:t>
                  </w:r>
                </w:p>
              </w:tc>
              <w:tc>
                <w:tcPr>
                  <w:tcW w:w="3119" w:type="dxa"/>
                  <w:tcBorders>
                    <w:top w:val="single" w:sz="4" w:space="0" w:color="auto"/>
                    <w:left w:val="single" w:sz="4" w:space="0" w:color="auto"/>
                    <w:bottom w:val="single" w:sz="4" w:space="0" w:color="auto"/>
                    <w:right w:val="single" w:sz="4" w:space="0" w:color="auto"/>
                  </w:tcBorders>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中小企业划分标</w:t>
                  </w:r>
                  <w:r>
                    <w:rPr>
                      <w:rFonts w:asciiTheme="minorEastAsia" w:eastAsiaTheme="minorEastAsia" w:hAnsiTheme="minorEastAsia" w:hint="eastAsia"/>
                      <w:sz w:val="24"/>
                    </w:rPr>
                    <w:t>准</w:t>
                  </w:r>
                  <w:r>
                    <w:rPr>
                      <w:rFonts w:asciiTheme="minorEastAsia" w:eastAsiaTheme="minorEastAsia" w:hAnsiTheme="minorEastAsia"/>
                      <w:sz w:val="24"/>
                    </w:rPr>
                    <w:t>所属行业</w:t>
                  </w:r>
                </w:p>
              </w:tc>
            </w:tr>
            <w:tr w:rsidR="00E7446E">
              <w:trPr>
                <w:trHeight w:val="454"/>
              </w:trPr>
              <w:tc>
                <w:tcPr>
                  <w:tcW w:w="3289" w:type="dxa"/>
                  <w:tcBorders>
                    <w:top w:val="single" w:sz="4" w:space="0" w:color="auto"/>
                    <w:left w:val="single" w:sz="4" w:space="0" w:color="auto"/>
                    <w:bottom w:val="single" w:sz="4" w:space="0" w:color="auto"/>
                    <w:right w:val="single" w:sz="4" w:space="0" w:color="auto"/>
                  </w:tcBorders>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安贞医院朝阳院区第一导管室4、5间改造</w:t>
                  </w:r>
                </w:p>
              </w:tc>
              <w:tc>
                <w:tcPr>
                  <w:tcW w:w="3119" w:type="dxa"/>
                  <w:tcBorders>
                    <w:top w:val="single" w:sz="4" w:space="0" w:color="auto"/>
                    <w:left w:val="single" w:sz="4" w:space="0" w:color="auto"/>
                    <w:bottom w:val="single" w:sz="4" w:space="0" w:color="auto"/>
                    <w:right w:val="single" w:sz="4" w:space="0" w:color="auto"/>
                  </w:tcBorders>
                  <w:vAlign w:val="center"/>
                </w:tcPr>
                <w:p w:rsidR="00E7446E" w:rsidRDefault="00A54D30">
                  <w:pPr>
                    <w:jc w:val="center"/>
                    <w:rPr>
                      <w:rFonts w:asciiTheme="minorEastAsia" w:eastAsiaTheme="minorEastAsia" w:hAnsiTheme="minorEastAsia"/>
                      <w:kern w:val="0"/>
                      <w:sz w:val="24"/>
                    </w:rPr>
                  </w:pPr>
                  <w:r>
                    <w:rPr>
                      <w:rFonts w:asciiTheme="minorEastAsia" w:eastAsiaTheme="minorEastAsia" w:hAnsiTheme="minorEastAsia"/>
                      <w:kern w:val="0"/>
                      <w:sz w:val="24"/>
                    </w:rPr>
                    <w:t>建筑业</w:t>
                  </w:r>
                </w:p>
              </w:tc>
            </w:tr>
          </w:tbl>
          <w:p w:rsidR="00E7446E" w:rsidRDefault="00E7446E">
            <w:pPr>
              <w:ind w:firstLine="588"/>
              <w:jc w:val="left"/>
              <w:rPr>
                <w:rFonts w:asciiTheme="minorEastAsia" w:eastAsiaTheme="minorEastAsia" w:hAnsiTheme="minorEastAsia"/>
                <w:sz w:val="24"/>
              </w:rPr>
            </w:pPr>
          </w:p>
        </w:tc>
      </w:tr>
      <w:tr w:rsidR="00E7446E">
        <w:trPr>
          <w:trHeight w:val="193"/>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sz w:val="24"/>
                <w:szCs w:val="24"/>
              </w:rPr>
              <w:t>8</w:t>
            </w:r>
            <w:r>
              <w:rPr>
                <w:rFonts w:asciiTheme="minorEastAsia" w:eastAsiaTheme="minorEastAsia" w:hAnsiTheme="minorEastAsia" w:hint="default"/>
                <w:sz w:val="24"/>
                <w:szCs w:val="24"/>
              </w:rPr>
              <w:t>.1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hint="eastAsia"/>
                <w:sz w:val="24"/>
              </w:rPr>
              <w:t>成交多个采购包</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t>是否允许同一供应商成交多个采购包：本项目不适用</w:t>
            </w:r>
          </w:p>
        </w:tc>
      </w:tr>
      <w:tr w:rsidR="00E7446E">
        <w:trPr>
          <w:trHeight w:val="89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10.2</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响应报价</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报价的特殊规定：</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□无</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■有，具体情形：</w:t>
            </w:r>
            <w:r>
              <w:rPr>
                <w:rFonts w:asciiTheme="minorEastAsia" w:eastAsiaTheme="minorEastAsia" w:hAnsiTheme="minorEastAsia" w:hint="eastAsia"/>
                <w:sz w:val="24"/>
                <w:u w:val="single"/>
              </w:rPr>
              <w:t>按本项目图纸及工程量清单报价</w:t>
            </w:r>
            <w:r>
              <w:rPr>
                <w:rFonts w:asciiTheme="minorEastAsia" w:eastAsiaTheme="minorEastAsia" w:hAnsiTheme="minorEastAsia"/>
                <w:sz w:val="24"/>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11.1</w:t>
            </w:r>
          </w:p>
        </w:tc>
        <w:tc>
          <w:tcPr>
            <w:tcW w:w="1701" w:type="dxa"/>
            <w:vMerge w:val="restart"/>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磋商保证金</w:t>
            </w:r>
          </w:p>
        </w:tc>
        <w:tc>
          <w:tcPr>
            <w:tcW w:w="6663" w:type="dxa"/>
            <w:vAlign w:val="center"/>
          </w:tcPr>
          <w:p w:rsidR="00E7446E" w:rsidRDefault="00A54D30">
            <w:pPr>
              <w:pStyle w:val="af7"/>
              <w:jc w:val="both"/>
              <w:rPr>
                <w:rFonts w:asciiTheme="minorEastAsia" w:eastAsiaTheme="minorEastAsia" w:hAnsiTheme="minorEastAsia" w:hint="default"/>
                <w:sz w:val="24"/>
                <w:szCs w:val="24"/>
              </w:rPr>
            </w:pPr>
            <w:r>
              <w:rPr>
                <w:rFonts w:asciiTheme="minorEastAsia" w:eastAsiaTheme="minorEastAsia" w:hAnsiTheme="minorEastAsia" w:hint="default"/>
                <w:sz w:val="24"/>
                <w:szCs w:val="24"/>
              </w:rPr>
              <w:t>磋商保证金金额：</w:t>
            </w:r>
            <w:r>
              <w:rPr>
                <w:rFonts w:asciiTheme="minorEastAsia" w:eastAsiaTheme="minorEastAsia" w:hAnsiTheme="minorEastAsia"/>
                <w:sz w:val="24"/>
                <w:szCs w:val="24"/>
              </w:rPr>
              <w:t>无</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磋商保证金收受人信息：</w:t>
            </w:r>
          </w:p>
          <w:p w:rsidR="00E7446E" w:rsidRDefault="00A54D30">
            <w:pPr>
              <w:spacing w:line="276" w:lineRule="auto"/>
              <w:rPr>
                <w:rFonts w:asciiTheme="minorEastAsia" w:eastAsiaTheme="minorEastAsia" w:hAnsiTheme="minorEastAsia" w:cs="宋体"/>
                <w:sz w:val="24"/>
                <w:u w:val="single"/>
              </w:rPr>
            </w:pPr>
            <w:r>
              <w:rPr>
                <w:rFonts w:asciiTheme="minorEastAsia" w:eastAsiaTheme="minorEastAsia" w:hAnsiTheme="minorEastAsia" w:cs="宋体" w:hint="eastAsia"/>
                <w:sz w:val="24"/>
              </w:rPr>
              <w:t>收 款 人：</w:t>
            </w:r>
            <w:r>
              <w:rPr>
                <w:rFonts w:asciiTheme="minorEastAsia" w:eastAsiaTheme="minorEastAsia" w:hAnsiTheme="minorEastAsia" w:cs="宋体" w:hint="eastAsia"/>
                <w:sz w:val="24"/>
                <w:u w:val="single"/>
              </w:rPr>
              <w:t>/</w:t>
            </w:r>
          </w:p>
          <w:p w:rsidR="00E7446E" w:rsidRDefault="00A54D30">
            <w:pPr>
              <w:spacing w:line="276" w:lineRule="auto"/>
              <w:rPr>
                <w:rFonts w:asciiTheme="minorEastAsia" w:eastAsiaTheme="minorEastAsia" w:hAnsiTheme="minorEastAsia" w:cs="宋体"/>
                <w:sz w:val="24"/>
                <w:u w:val="single"/>
              </w:rPr>
            </w:pPr>
            <w:r>
              <w:rPr>
                <w:rFonts w:asciiTheme="minorEastAsia" w:eastAsiaTheme="minorEastAsia" w:hAnsiTheme="minorEastAsia" w:cs="宋体" w:hint="eastAsia"/>
                <w:sz w:val="24"/>
              </w:rPr>
              <w:t>开 户 行：</w:t>
            </w:r>
            <w:r>
              <w:rPr>
                <w:rFonts w:asciiTheme="minorEastAsia" w:eastAsiaTheme="minorEastAsia" w:hAnsiTheme="minorEastAsia" w:cs="宋体" w:hint="eastAsia"/>
                <w:sz w:val="24"/>
                <w:u w:val="single"/>
              </w:rPr>
              <w:t>/</w:t>
            </w:r>
          </w:p>
          <w:p w:rsidR="00E7446E" w:rsidRDefault="00A54D30">
            <w:pPr>
              <w:spacing w:line="276" w:lineRule="auto"/>
              <w:rPr>
                <w:rFonts w:asciiTheme="minorEastAsia" w:eastAsiaTheme="minorEastAsia" w:hAnsiTheme="minorEastAsia" w:cs="宋体"/>
                <w:sz w:val="24"/>
                <w:u w:val="single"/>
              </w:rPr>
            </w:pPr>
            <w:r>
              <w:rPr>
                <w:rFonts w:asciiTheme="minorEastAsia" w:eastAsiaTheme="minorEastAsia" w:hAnsiTheme="minorEastAsia" w:cs="宋体" w:hint="eastAsia"/>
                <w:sz w:val="24"/>
              </w:rPr>
              <w:t>账    号：</w:t>
            </w:r>
            <w:r>
              <w:rPr>
                <w:rFonts w:asciiTheme="minorEastAsia" w:eastAsiaTheme="minorEastAsia" w:hAnsiTheme="minorEastAsia" w:cs="宋体"/>
                <w:sz w:val="24"/>
                <w:u w:val="single"/>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11.7.5</w:t>
            </w:r>
          </w:p>
        </w:tc>
        <w:tc>
          <w:tcPr>
            <w:tcW w:w="1701" w:type="dxa"/>
            <w:vMerge/>
            <w:vAlign w:val="center"/>
          </w:tcPr>
          <w:p w:rsidR="00E7446E" w:rsidRDefault="00E7446E">
            <w:pPr>
              <w:ind w:firstLine="588"/>
              <w:jc w:val="center"/>
              <w:rPr>
                <w:rFonts w:asciiTheme="minorEastAsia" w:eastAsiaTheme="minorEastAsia" w:hAnsiTheme="minorEastAsia"/>
                <w:sz w:val="24"/>
              </w:rPr>
            </w:pP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磋商保证金不予退还的其他情形：</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■无</w:t>
            </w:r>
          </w:p>
          <w:p w:rsidR="00E7446E" w:rsidRDefault="00A54D30">
            <w:pPr>
              <w:pStyle w:val="af7"/>
              <w:jc w:val="both"/>
              <w:rPr>
                <w:rFonts w:asciiTheme="minorEastAsia" w:eastAsiaTheme="minorEastAsia" w:hAnsiTheme="minorEastAsia" w:hint="default"/>
                <w:sz w:val="24"/>
                <w:szCs w:val="24"/>
              </w:rPr>
            </w:pPr>
            <w:r>
              <w:rPr>
                <w:rFonts w:asciiTheme="minorEastAsia" w:eastAsiaTheme="minorEastAsia" w:hAnsiTheme="minorEastAsia"/>
                <w:sz w:val="24"/>
              </w:rPr>
              <w:t>□</w:t>
            </w:r>
            <w:r>
              <w:rPr>
                <w:rFonts w:asciiTheme="minorEastAsia" w:eastAsiaTheme="minorEastAsia" w:hAnsiTheme="minorEastAsia" w:hint="default"/>
                <w:sz w:val="24"/>
                <w:szCs w:val="24"/>
              </w:rPr>
              <w:t xml:space="preserve">有，具体情形： </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响应有效期</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自提交响应文件的截止之日起</w:t>
            </w:r>
            <w:r>
              <w:rPr>
                <w:rFonts w:asciiTheme="minorEastAsia" w:eastAsiaTheme="minorEastAsia" w:hAnsiTheme="minorEastAsia" w:hint="eastAsia"/>
                <w:sz w:val="24"/>
                <w:u w:val="single"/>
              </w:rPr>
              <w:t xml:space="preserve"> 90 </w:t>
            </w:r>
            <w:r>
              <w:rPr>
                <w:rFonts w:asciiTheme="minorEastAsia" w:eastAsiaTheme="minorEastAsia" w:hAnsiTheme="minorEastAsia" w:hint="eastAsia"/>
                <w:sz w:val="24"/>
              </w:rPr>
              <w:t>个</w:t>
            </w:r>
            <w:r>
              <w:rPr>
                <w:rFonts w:asciiTheme="minorEastAsia" w:eastAsiaTheme="minorEastAsia" w:hAnsiTheme="minorEastAsia"/>
                <w:sz w:val="24"/>
              </w:rPr>
              <w:t>日历</w:t>
            </w:r>
            <w:r>
              <w:rPr>
                <w:rFonts w:asciiTheme="minorEastAsia" w:eastAsiaTheme="minorEastAsia" w:hAnsiTheme="minorEastAsia" w:hint="eastAsia"/>
                <w:sz w:val="24"/>
              </w:rPr>
              <w:t>日</w:t>
            </w:r>
            <w:r>
              <w:rPr>
                <w:rFonts w:asciiTheme="minorEastAsia" w:eastAsiaTheme="minorEastAsia" w:hAnsiTheme="minorEastAsia"/>
                <w:sz w:val="24"/>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sz w:val="24"/>
                <w:szCs w:val="24"/>
              </w:rPr>
              <w:t>14.1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hint="eastAsia"/>
                <w:sz w:val="24"/>
              </w:rPr>
              <w:t>提交响应文件的数量</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t>正本：</w:t>
            </w:r>
            <w:r>
              <w:rPr>
                <w:rFonts w:asciiTheme="minorEastAsia" w:eastAsiaTheme="minorEastAsia" w:hAnsiTheme="minorEastAsia"/>
                <w:sz w:val="24"/>
              </w:rPr>
              <w:t>1</w:t>
            </w:r>
            <w:r>
              <w:rPr>
                <w:rFonts w:asciiTheme="minorEastAsia" w:eastAsiaTheme="minorEastAsia" w:hAnsiTheme="minorEastAsia" w:hint="eastAsia"/>
                <w:sz w:val="24"/>
              </w:rPr>
              <w:t>份，副本：3份。正本和副本须分开密封包装。</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响应文件电子文档：1份，</w:t>
            </w:r>
            <w:r>
              <w:rPr>
                <w:rFonts w:asciiTheme="minorEastAsia" w:eastAsiaTheme="minorEastAsia" w:hAnsiTheme="minorEastAsia" w:hint="eastAsia"/>
                <w:sz w:val="24"/>
              </w:rPr>
              <w:t>U盘形式提交，单独密封包装。</w:t>
            </w:r>
          </w:p>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t>电子文档需包含：</w:t>
            </w:r>
          </w:p>
          <w:p w:rsidR="00E7446E" w:rsidRDefault="00A54D30">
            <w:pPr>
              <w:pStyle w:val="1e"/>
              <w:numPr>
                <w:ilvl w:val="0"/>
                <w:numId w:val="19"/>
              </w:numPr>
              <w:ind w:firstLineChars="0"/>
              <w:jc w:val="left"/>
              <w:rPr>
                <w:rFonts w:asciiTheme="minorEastAsia" w:eastAsiaTheme="minorEastAsia" w:hAnsiTheme="minorEastAsia"/>
                <w:sz w:val="24"/>
                <w:szCs w:val="24"/>
              </w:rPr>
            </w:pPr>
            <w:r>
              <w:rPr>
                <w:rFonts w:asciiTheme="minorEastAsia" w:eastAsiaTheme="minorEastAsia" w:hAnsiTheme="minorEastAsia"/>
                <w:sz w:val="24"/>
                <w:szCs w:val="24"/>
              </w:rPr>
              <w:t>响应文件</w:t>
            </w:r>
            <w:r>
              <w:rPr>
                <w:rFonts w:asciiTheme="minorEastAsia" w:eastAsiaTheme="minorEastAsia" w:hAnsiTheme="minorEastAsia" w:hint="eastAsia"/>
                <w:sz w:val="24"/>
                <w:szCs w:val="24"/>
              </w:rPr>
              <w:t>签字盖章正本的扫描件（PDF文件格式）1份；</w:t>
            </w:r>
          </w:p>
          <w:p w:rsidR="00E7446E" w:rsidRDefault="00A54D30">
            <w:pPr>
              <w:pStyle w:val="1e"/>
              <w:numPr>
                <w:ilvl w:val="0"/>
                <w:numId w:val="19"/>
              </w:numPr>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可编辑的</w:t>
            </w:r>
            <w:r>
              <w:rPr>
                <w:rFonts w:asciiTheme="minorEastAsia" w:eastAsiaTheme="minorEastAsia" w:hAnsiTheme="minorEastAsia"/>
                <w:sz w:val="24"/>
                <w:szCs w:val="24"/>
              </w:rPr>
              <w:t>响应文件</w:t>
            </w:r>
            <w:r>
              <w:rPr>
                <w:rFonts w:asciiTheme="minorEastAsia" w:eastAsiaTheme="minorEastAsia" w:hAnsiTheme="minorEastAsia" w:hint="eastAsia"/>
                <w:sz w:val="24"/>
                <w:szCs w:val="24"/>
              </w:rPr>
              <w:t>Word格式1份。</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5.1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提交</w:t>
            </w:r>
            <w:r>
              <w:rPr>
                <w:rFonts w:asciiTheme="minorEastAsia" w:eastAsiaTheme="minorEastAsia" w:hAnsiTheme="minorEastAsia" w:hint="eastAsia"/>
                <w:sz w:val="24"/>
              </w:rPr>
              <w:t>首次</w:t>
            </w:r>
            <w:r>
              <w:rPr>
                <w:rFonts w:asciiTheme="minorEastAsia" w:eastAsiaTheme="minorEastAsia" w:hAnsiTheme="minorEastAsia"/>
                <w:sz w:val="24"/>
              </w:rPr>
              <w:t>响应文件</w:t>
            </w:r>
            <w:r>
              <w:rPr>
                <w:rFonts w:asciiTheme="minorEastAsia" w:eastAsiaTheme="minorEastAsia" w:hAnsiTheme="minorEastAsia" w:hint="eastAsia"/>
                <w:sz w:val="24"/>
              </w:rPr>
              <w:t>的</w:t>
            </w:r>
            <w:r>
              <w:rPr>
                <w:rFonts w:asciiTheme="minorEastAsia" w:eastAsiaTheme="minorEastAsia" w:hAnsiTheme="minorEastAsia"/>
                <w:sz w:val="24"/>
              </w:rPr>
              <w:t>截止时</w:t>
            </w:r>
            <w:r>
              <w:rPr>
                <w:rFonts w:asciiTheme="minorEastAsia" w:eastAsiaTheme="minorEastAsia" w:hAnsiTheme="minorEastAsia"/>
                <w:sz w:val="24"/>
              </w:rPr>
              <w:lastRenderedPageBreak/>
              <w:t>间</w:t>
            </w:r>
            <w:r>
              <w:rPr>
                <w:rFonts w:asciiTheme="minorEastAsia" w:eastAsiaTheme="minorEastAsia" w:hAnsiTheme="minorEastAsia" w:hint="eastAsia"/>
                <w:sz w:val="24"/>
              </w:rPr>
              <w:t>和地点</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截止时间：2025</w:t>
            </w:r>
            <w:r>
              <w:rPr>
                <w:rFonts w:asciiTheme="minorEastAsia" w:eastAsiaTheme="minorEastAsia" w:hAnsiTheme="minorEastAsia"/>
                <w:sz w:val="24"/>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w:t>
            </w:r>
            <w:r>
              <w:rPr>
                <w:rFonts w:asciiTheme="minorEastAsia" w:eastAsiaTheme="minorEastAsia" w:hAnsiTheme="minorEastAsia" w:hint="eastAsia"/>
                <w:sz w:val="24"/>
                <w:u w:val="single"/>
                <w:lang w:bidi="ar"/>
              </w:rPr>
              <w:t>17</w:t>
            </w:r>
            <w:r>
              <w:rPr>
                <w:rFonts w:asciiTheme="minorEastAsia" w:eastAsiaTheme="minorEastAsia" w:hAnsiTheme="minorEastAsia"/>
                <w:sz w:val="24"/>
                <w:u w:val="single"/>
                <w:lang w:bidi="ar"/>
              </w:rPr>
              <w:t xml:space="preserve"> </w:t>
            </w:r>
            <w:r>
              <w:rPr>
                <w:rFonts w:asciiTheme="minorEastAsia" w:eastAsiaTheme="minorEastAsia" w:hAnsiTheme="minorEastAsia"/>
                <w:sz w:val="24"/>
                <w:lang w:bidi="ar"/>
              </w:rPr>
              <w:t>日</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6</w:t>
            </w:r>
            <w:r>
              <w:rPr>
                <w:rFonts w:asciiTheme="minorEastAsia" w:eastAsiaTheme="minorEastAsia" w:hAnsiTheme="minorEastAsia"/>
                <w:sz w:val="24"/>
                <w:lang w:bidi="ar"/>
              </w:rPr>
              <w:t>点</w:t>
            </w:r>
            <w:r>
              <w:rPr>
                <w:rFonts w:asciiTheme="minorEastAsia" w:eastAsiaTheme="minorEastAsia" w:hAnsiTheme="minorEastAsia"/>
                <w:sz w:val="24"/>
                <w:u w:val="single"/>
              </w:rPr>
              <w:t>3</w:t>
            </w:r>
            <w:r>
              <w:rPr>
                <w:rFonts w:asciiTheme="minorEastAsia" w:eastAsiaTheme="minorEastAsia" w:hAnsiTheme="minorEastAsia" w:hint="eastAsia"/>
                <w:sz w:val="24"/>
                <w:u w:val="single"/>
              </w:rPr>
              <w:t>0</w:t>
            </w:r>
            <w:r>
              <w:rPr>
                <w:rFonts w:asciiTheme="minorEastAsia" w:eastAsiaTheme="minorEastAsia" w:hAnsiTheme="minorEastAsia"/>
                <w:sz w:val="24"/>
                <w:lang w:bidi="ar"/>
              </w:rPr>
              <w:t>分</w:t>
            </w:r>
            <w:r>
              <w:rPr>
                <w:rFonts w:asciiTheme="minorEastAsia" w:eastAsiaTheme="minorEastAsia" w:hAnsiTheme="minorEastAsia"/>
                <w:sz w:val="24"/>
              </w:rPr>
              <w:t>（北京时间）</w:t>
            </w:r>
          </w:p>
          <w:p w:rsidR="00E7446E" w:rsidRDefault="00A54D30">
            <w:pPr>
              <w:pStyle w:val="a7"/>
              <w:spacing w:before="0" w:line="240" w:lineRule="auto"/>
              <w:rPr>
                <w:rFonts w:asciiTheme="minorEastAsia" w:eastAsiaTheme="minorEastAsia" w:hAnsiTheme="minorEastAsia"/>
              </w:rPr>
            </w:pPr>
            <w:r>
              <w:rPr>
                <w:rFonts w:asciiTheme="minorEastAsia" w:eastAsiaTheme="minorEastAsia" w:hAnsiTheme="minorEastAsia" w:hint="eastAsia"/>
              </w:rPr>
              <w:t>地点：北京市海淀区万柳光大西园6号楼0188</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sz w:val="24"/>
                <w:szCs w:val="24"/>
              </w:rPr>
              <w:t>18</w:t>
            </w:r>
            <w:r>
              <w:rPr>
                <w:rFonts w:asciiTheme="minorEastAsia" w:eastAsiaTheme="minorEastAsia" w:hAnsiTheme="minorEastAsia" w:hint="default"/>
                <w:sz w:val="24"/>
                <w:szCs w:val="24"/>
              </w:rPr>
              <w:t>.1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hint="eastAsia"/>
                <w:sz w:val="24"/>
              </w:rPr>
              <w:t>开启</w:t>
            </w:r>
            <w:r>
              <w:rPr>
                <w:rFonts w:asciiTheme="minorEastAsia" w:eastAsiaTheme="minorEastAsia" w:hAnsiTheme="minorEastAsia"/>
                <w:sz w:val="24"/>
              </w:rPr>
              <w:t>响应文件</w:t>
            </w:r>
            <w:r>
              <w:rPr>
                <w:rFonts w:asciiTheme="minorEastAsia" w:eastAsiaTheme="minorEastAsia" w:hAnsiTheme="minorEastAsia" w:hint="eastAsia"/>
                <w:sz w:val="24"/>
              </w:rPr>
              <w:t>的</w:t>
            </w:r>
            <w:r>
              <w:rPr>
                <w:rFonts w:asciiTheme="minorEastAsia" w:eastAsiaTheme="minorEastAsia" w:hAnsiTheme="minorEastAsia"/>
                <w:sz w:val="24"/>
              </w:rPr>
              <w:t>时间</w:t>
            </w:r>
            <w:r>
              <w:rPr>
                <w:rFonts w:asciiTheme="minorEastAsia" w:eastAsiaTheme="minorEastAsia" w:hAnsiTheme="minorEastAsia" w:hint="eastAsia"/>
                <w:sz w:val="24"/>
              </w:rPr>
              <w:t>和地点</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t>时间：</w:t>
            </w:r>
            <w:r>
              <w:rPr>
                <w:rFonts w:asciiTheme="minorEastAsia" w:eastAsiaTheme="minorEastAsia" w:hAnsiTheme="minorEastAsia" w:hint="eastAsia"/>
                <w:sz w:val="24"/>
                <w:u w:val="single"/>
              </w:rPr>
              <w:t>2025</w:t>
            </w:r>
            <w:r>
              <w:rPr>
                <w:rFonts w:asciiTheme="minorEastAsia" w:eastAsiaTheme="minorEastAsia" w:hAnsiTheme="minorEastAsia"/>
                <w:sz w:val="24"/>
                <w:lang w:bidi="ar"/>
              </w:rPr>
              <w:t>年</w:t>
            </w:r>
            <w:r>
              <w:rPr>
                <w:rFonts w:asciiTheme="minorEastAsia" w:eastAsiaTheme="minorEastAsia" w:hAnsiTheme="minorEastAsia"/>
                <w:sz w:val="24"/>
                <w:u w:val="single"/>
              </w:rPr>
              <w:t xml:space="preserve"> 12 </w:t>
            </w:r>
            <w:r>
              <w:rPr>
                <w:rFonts w:asciiTheme="minorEastAsia" w:eastAsiaTheme="minorEastAsia" w:hAnsiTheme="minorEastAsia"/>
                <w:sz w:val="24"/>
                <w:lang w:bidi="ar"/>
              </w:rPr>
              <w:t>月</w:t>
            </w:r>
            <w:r>
              <w:rPr>
                <w:rFonts w:asciiTheme="minorEastAsia" w:eastAsiaTheme="minorEastAsia" w:hAnsiTheme="minorEastAsia"/>
                <w:sz w:val="24"/>
                <w:u w:val="single"/>
                <w:lang w:bidi="ar"/>
              </w:rPr>
              <w:t xml:space="preserve"> </w:t>
            </w:r>
            <w:r>
              <w:rPr>
                <w:rFonts w:asciiTheme="minorEastAsia" w:eastAsiaTheme="minorEastAsia" w:hAnsiTheme="minorEastAsia" w:hint="eastAsia"/>
                <w:sz w:val="24"/>
                <w:u w:val="single"/>
                <w:lang w:bidi="ar"/>
              </w:rPr>
              <w:t>17</w:t>
            </w:r>
            <w:r>
              <w:rPr>
                <w:rFonts w:asciiTheme="minorEastAsia" w:eastAsiaTheme="minorEastAsia" w:hAnsiTheme="minorEastAsia"/>
                <w:sz w:val="24"/>
                <w:u w:val="single"/>
                <w:lang w:bidi="ar"/>
              </w:rPr>
              <w:t xml:space="preserve"> </w:t>
            </w:r>
            <w:r>
              <w:rPr>
                <w:rFonts w:asciiTheme="minorEastAsia" w:eastAsiaTheme="minorEastAsia" w:hAnsiTheme="minorEastAsia"/>
                <w:sz w:val="24"/>
                <w:lang w:bidi="ar"/>
              </w:rPr>
              <w:t>日</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6</w:t>
            </w:r>
            <w:r>
              <w:rPr>
                <w:rFonts w:asciiTheme="minorEastAsia" w:eastAsiaTheme="minorEastAsia" w:hAnsiTheme="minorEastAsia"/>
                <w:sz w:val="24"/>
                <w:lang w:bidi="ar"/>
              </w:rPr>
              <w:t>点</w:t>
            </w:r>
            <w:r>
              <w:rPr>
                <w:rFonts w:asciiTheme="minorEastAsia" w:eastAsiaTheme="minorEastAsia" w:hAnsiTheme="minorEastAsia"/>
                <w:sz w:val="24"/>
                <w:u w:val="single"/>
              </w:rPr>
              <w:t>3</w:t>
            </w:r>
            <w:r>
              <w:rPr>
                <w:rFonts w:asciiTheme="minorEastAsia" w:eastAsiaTheme="minorEastAsia" w:hAnsiTheme="minorEastAsia" w:hint="eastAsia"/>
                <w:sz w:val="24"/>
                <w:u w:val="single"/>
              </w:rPr>
              <w:t>0</w:t>
            </w:r>
            <w:r>
              <w:rPr>
                <w:rFonts w:asciiTheme="minorEastAsia" w:eastAsiaTheme="minorEastAsia" w:hAnsiTheme="minorEastAsia"/>
                <w:sz w:val="24"/>
                <w:lang w:bidi="ar"/>
              </w:rPr>
              <w:t>分</w:t>
            </w:r>
            <w:r>
              <w:rPr>
                <w:rFonts w:asciiTheme="minorEastAsia" w:eastAsiaTheme="minorEastAsia" w:hAnsiTheme="minorEastAsia"/>
                <w:sz w:val="24"/>
              </w:rPr>
              <w:t>（北京时间）</w:t>
            </w:r>
          </w:p>
          <w:p w:rsidR="00E7446E" w:rsidRDefault="00A54D30">
            <w:pPr>
              <w:jc w:val="left"/>
              <w:rPr>
                <w:rFonts w:asciiTheme="minorEastAsia" w:eastAsiaTheme="minorEastAsia" w:hAnsiTheme="minorEastAsia"/>
                <w:sz w:val="24"/>
              </w:rPr>
            </w:pPr>
            <w:r>
              <w:rPr>
                <w:rFonts w:asciiTheme="minorEastAsia" w:eastAsiaTheme="minorEastAsia" w:hAnsiTheme="minorEastAsia" w:hint="eastAsia"/>
                <w:sz w:val="24"/>
              </w:rPr>
              <w:t>地点：北京市海淀区万柳光大西园6号楼0188</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20.1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成交供应商的确认</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采购人是否授权磋商小组直接确定成交供应商：</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■否</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□是</w:t>
            </w:r>
          </w:p>
          <w:p w:rsidR="00E7446E" w:rsidRDefault="00A54D30">
            <w:pPr>
              <w:jc w:val="left"/>
              <w:rPr>
                <w:rFonts w:asciiTheme="minorEastAsia" w:eastAsiaTheme="minorEastAsia" w:hAnsiTheme="minor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sz w:val="24"/>
                <w:u w:val="single"/>
              </w:rPr>
              <w:t>最后</w:t>
            </w:r>
            <w:r>
              <w:rPr>
                <w:rFonts w:asciiTheme="minorEastAsia" w:eastAsiaTheme="minorEastAsia" w:hAnsiTheme="minorEastAsia" w:hint="eastAsia"/>
                <w:sz w:val="24"/>
                <w:u w:val="single"/>
              </w:rPr>
              <w:t>报价</w:t>
            </w:r>
            <w:r>
              <w:rPr>
                <w:rFonts w:asciiTheme="minorEastAsia" w:eastAsiaTheme="minorEastAsia" w:hAnsiTheme="minorEastAsia"/>
                <w:sz w:val="24"/>
                <w:u w:val="single"/>
              </w:rPr>
              <w:t>低的排名在前。</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w:t>
            </w:r>
            <w:r>
              <w:rPr>
                <w:rFonts w:asciiTheme="minorEastAsia" w:eastAsiaTheme="minorEastAsia" w:hAnsiTheme="minorEastAsia"/>
                <w:sz w:val="24"/>
                <w:szCs w:val="24"/>
              </w:rPr>
              <w:t>4</w:t>
            </w:r>
            <w:r>
              <w:rPr>
                <w:rFonts w:asciiTheme="minorEastAsia" w:eastAsiaTheme="minorEastAsia" w:hAnsiTheme="minorEastAsia" w:hint="default"/>
                <w:sz w:val="24"/>
                <w:szCs w:val="24"/>
              </w:rPr>
              <w:t>.5</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本项目是否允许分包：</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■不允许</w:t>
            </w:r>
          </w:p>
          <w:p w:rsidR="00E7446E" w:rsidRDefault="00A54D30">
            <w:pPr>
              <w:jc w:val="left"/>
              <w:rPr>
                <w:rFonts w:asciiTheme="minorEastAsia" w:eastAsiaTheme="minorEastAsia" w:hAnsiTheme="minorEastAsia"/>
                <w:sz w:val="24"/>
                <w:u w:val="single"/>
              </w:rPr>
            </w:pPr>
            <w:r>
              <w:rPr>
                <w:rFonts w:asciiTheme="minorEastAsia" w:eastAsiaTheme="minorEastAsia" w:hAnsiTheme="minorEastAsia"/>
                <w:sz w:val="24"/>
              </w:rPr>
              <w:t>□允许，具体要求：</w:t>
            </w:r>
            <w:r>
              <w:rPr>
                <w:rFonts w:asciiTheme="minorEastAsia" w:eastAsiaTheme="minorEastAsia" w:hAnsiTheme="minorEastAsia" w:hint="eastAsia"/>
                <w:sz w:val="24"/>
                <w:u w:val="single"/>
              </w:rPr>
              <w:t xml:space="preserve">   /   </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（1）可以分包履行的具体内容：</w:t>
            </w:r>
            <w:r>
              <w:rPr>
                <w:rFonts w:asciiTheme="minorEastAsia" w:eastAsiaTheme="minorEastAsia" w:hAnsiTheme="minorEastAsia" w:hint="eastAsia"/>
                <w:sz w:val="24"/>
                <w:u w:val="single"/>
              </w:rPr>
              <w:t>符合相关法规要求</w:t>
            </w:r>
            <w:r>
              <w:rPr>
                <w:rFonts w:asciiTheme="minorEastAsia" w:eastAsiaTheme="minorEastAsia" w:hAnsiTheme="minorEastAsia"/>
                <w:sz w:val="24"/>
              </w:rPr>
              <w:t>；</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（2）允许分包的金额或者比例：</w:t>
            </w:r>
            <w:r>
              <w:rPr>
                <w:rFonts w:asciiTheme="minorEastAsia" w:eastAsiaTheme="minorEastAsia" w:hAnsiTheme="minorEastAsia" w:hint="eastAsia"/>
                <w:sz w:val="24"/>
                <w:u w:val="single"/>
              </w:rPr>
              <w:t>符合相关法规要求</w:t>
            </w:r>
            <w:r>
              <w:rPr>
                <w:rFonts w:asciiTheme="minorEastAsia" w:eastAsiaTheme="minorEastAsia" w:hAnsiTheme="minorEastAsia"/>
                <w:sz w:val="24"/>
              </w:rPr>
              <w:t>；</w:t>
            </w:r>
          </w:p>
          <w:p w:rsidR="00E7446E" w:rsidRDefault="00A54D30">
            <w:pPr>
              <w:jc w:val="left"/>
              <w:rPr>
                <w:rFonts w:asciiTheme="minorEastAsia" w:eastAsiaTheme="minorEastAsia" w:hAnsiTheme="minorEastAsia"/>
                <w:sz w:val="24"/>
                <w:u w:val="single"/>
              </w:rPr>
            </w:pPr>
            <w:r>
              <w:rPr>
                <w:rFonts w:asciiTheme="minorEastAsia" w:eastAsiaTheme="minorEastAsia" w:hAnsiTheme="minorEastAsia"/>
                <w:sz w:val="24"/>
              </w:rPr>
              <w:t>（3）其他要求：</w:t>
            </w:r>
            <w:r>
              <w:rPr>
                <w:rFonts w:asciiTheme="minorEastAsia" w:eastAsiaTheme="minorEastAsia" w:hAnsiTheme="minorEastAsia" w:hint="eastAsia"/>
                <w:sz w:val="24"/>
                <w:u w:val="single"/>
              </w:rPr>
              <w:t xml:space="preserve">   /   </w:t>
            </w:r>
            <w:r>
              <w:rPr>
                <w:rFonts w:asciiTheme="minorEastAsia" w:eastAsiaTheme="minorEastAsia" w:hAnsiTheme="minorEastAsia"/>
                <w:sz w:val="24"/>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w:t>
            </w:r>
            <w:r>
              <w:rPr>
                <w:rFonts w:asciiTheme="minorEastAsia" w:eastAsiaTheme="minorEastAsia" w:hAnsiTheme="minorEastAsia"/>
                <w:sz w:val="24"/>
                <w:szCs w:val="24"/>
              </w:rPr>
              <w:t>5</w:t>
            </w:r>
            <w:r>
              <w:rPr>
                <w:rFonts w:asciiTheme="minorEastAsia" w:eastAsiaTheme="minorEastAsia" w:hAnsiTheme="minorEastAsia" w:hint="default"/>
                <w:sz w:val="24"/>
                <w:szCs w:val="24"/>
              </w:rPr>
              <w:t>.1.1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询问送达形式：</w:t>
            </w:r>
            <w:r>
              <w:rPr>
                <w:rFonts w:asciiTheme="minorEastAsia" w:eastAsiaTheme="minorEastAsia" w:hAnsiTheme="minorEastAsia" w:hint="eastAsia"/>
                <w:sz w:val="24"/>
                <w:u w:val="single"/>
              </w:rPr>
              <w:t>现场</w:t>
            </w:r>
            <w:r>
              <w:rPr>
                <w:rFonts w:asciiTheme="minorEastAsia" w:eastAsiaTheme="minorEastAsia" w:hAnsiTheme="minorEastAsia"/>
                <w:sz w:val="24"/>
                <w:u w:val="single"/>
              </w:rPr>
              <w:t>递交至采购代理</w:t>
            </w:r>
            <w:r>
              <w:rPr>
                <w:rFonts w:asciiTheme="minorEastAsia" w:eastAsiaTheme="minorEastAsia" w:hAnsiTheme="minorEastAsia" w:hint="eastAsia"/>
                <w:sz w:val="24"/>
                <w:u w:val="single"/>
              </w:rPr>
              <w:t>机构</w:t>
            </w:r>
            <w:r>
              <w:rPr>
                <w:rFonts w:asciiTheme="minorEastAsia" w:eastAsiaTheme="minorEastAsia" w:hAnsiTheme="minorEastAsia"/>
                <w:sz w:val="24"/>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w:t>
            </w:r>
            <w:r>
              <w:rPr>
                <w:rFonts w:asciiTheme="minorEastAsia" w:eastAsiaTheme="minorEastAsia" w:hAnsiTheme="minorEastAsia"/>
                <w:sz w:val="24"/>
                <w:szCs w:val="24"/>
              </w:rPr>
              <w:t>5</w:t>
            </w:r>
            <w:r>
              <w:rPr>
                <w:rFonts w:asciiTheme="minorEastAsia" w:eastAsiaTheme="minorEastAsia" w:hAnsiTheme="minorEastAsia" w:hint="default"/>
                <w:sz w:val="24"/>
                <w:szCs w:val="24"/>
              </w:rPr>
              <w:t>.3</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联系部门：</w:t>
            </w:r>
            <w:r>
              <w:rPr>
                <w:rFonts w:asciiTheme="minorEastAsia" w:eastAsiaTheme="minorEastAsia" w:hAnsiTheme="minorEastAsia" w:hint="eastAsia"/>
                <w:sz w:val="24"/>
                <w:u w:val="single"/>
              </w:rPr>
              <w:t>北京科技园拍卖招标有限公司</w:t>
            </w:r>
            <w:r>
              <w:rPr>
                <w:rFonts w:asciiTheme="minorEastAsia" w:eastAsiaTheme="minorEastAsia" w:hAnsiTheme="minorEastAsia"/>
                <w:sz w:val="24"/>
              </w:rPr>
              <w:t>；</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sz w:val="24"/>
                <w:u w:val="single"/>
              </w:rPr>
              <w:t>010-82575831-819</w:t>
            </w:r>
            <w:r>
              <w:rPr>
                <w:rFonts w:asciiTheme="minorEastAsia" w:eastAsiaTheme="minorEastAsia" w:hAnsiTheme="minorEastAsia"/>
                <w:sz w:val="24"/>
              </w:rPr>
              <w:t>；</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通讯地址：</w:t>
            </w:r>
            <w:r>
              <w:rPr>
                <w:rFonts w:asciiTheme="minorEastAsia" w:eastAsiaTheme="minorEastAsia" w:hAnsiTheme="minorEastAsia" w:hint="eastAsia"/>
                <w:sz w:val="24"/>
                <w:u w:val="single"/>
              </w:rPr>
              <w:t>北京市海淀区万柳光大西园6号楼0188</w:t>
            </w:r>
            <w:r>
              <w:rPr>
                <w:rFonts w:asciiTheme="minorEastAsia" w:eastAsiaTheme="minorEastAsia" w:hAnsiTheme="minorEastAsia"/>
                <w:sz w:val="24"/>
              </w:rPr>
              <w:t>。</w:t>
            </w:r>
          </w:p>
        </w:tc>
      </w:tr>
      <w:tr w:rsidR="00E7446E">
        <w:trPr>
          <w:trHeight w:val="20"/>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hint="default"/>
                <w:sz w:val="24"/>
                <w:szCs w:val="24"/>
              </w:rPr>
              <w:t>2</w:t>
            </w:r>
            <w:r>
              <w:rPr>
                <w:rFonts w:asciiTheme="minorEastAsia" w:eastAsiaTheme="minorEastAsia" w:hAnsiTheme="minorEastAsia"/>
                <w:sz w:val="24"/>
                <w:szCs w:val="24"/>
              </w:rPr>
              <w:t>6.1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6663" w:type="dxa"/>
            <w:vAlign w:val="center"/>
          </w:tcPr>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收费对象：</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□采购人</w:t>
            </w:r>
          </w:p>
          <w:p w:rsidR="00E7446E" w:rsidRDefault="00A54D30">
            <w:pPr>
              <w:jc w:val="left"/>
              <w:rPr>
                <w:rFonts w:asciiTheme="minorEastAsia" w:eastAsiaTheme="minorEastAsia" w:hAnsiTheme="minorEastAsia"/>
                <w:sz w:val="24"/>
              </w:rPr>
            </w:pPr>
            <w:r>
              <w:rPr>
                <w:rFonts w:asciiTheme="minorEastAsia" w:eastAsiaTheme="minorEastAsia" w:hAnsiTheme="minorEastAsia"/>
                <w:sz w:val="24"/>
              </w:rPr>
              <w:t>■成交供应商</w:t>
            </w:r>
          </w:p>
          <w:p w:rsidR="00E7446E" w:rsidRDefault="00A54D30">
            <w:pPr>
              <w:adjustRightInd w:val="0"/>
              <w:snapToGrid w:val="0"/>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rPr>
              <w:t>参照国家计委《招标代理服务收费管理暂行办法》（计价格[2002]1980 号文）以及国家发展改革委办公厅《关于招标代理服务收费有关问题的通知》（发改办价格[2003]857 号文）和国家发展改革委《关于降低部分建设项目收费标准规范收费行为等有关问题的通知》（发改价格[2011]534 号）按（□货物□服务类</w:t>
            </w:r>
            <w:r>
              <w:rPr>
                <w:rFonts w:asciiTheme="minorEastAsia" w:eastAsiaTheme="minorEastAsia" w:hAnsiTheme="minorEastAsia" w:cstheme="minorEastAsia" w:hint="eastAsia"/>
                <w:sz w:val="24"/>
              </w:rPr>
              <w:t>■</w:t>
            </w:r>
            <w:r>
              <w:rPr>
                <w:rFonts w:asciiTheme="minorEastAsia" w:eastAsiaTheme="minorEastAsia" w:hAnsiTheme="minorEastAsia" w:hint="eastAsia"/>
                <w:sz w:val="24"/>
              </w:rPr>
              <w:t>工程类）规定执行；计取基数为成交价格</w:t>
            </w:r>
            <w:r>
              <w:rPr>
                <w:rFonts w:asciiTheme="minorEastAsia" w:eastAsiaTheme="minorEastAsia" w:hAnsiTheme="minorEastAsia"/>
                <w:sz w:val="24"/>
              </w:rPr>
              <w:t>；</w:t>
            </w:r>
          </w:p>
        </w:tc>
      </w:tr>
      <w:tr w:rsidR="00E7446E">
        <w:trPr>
          <w:trHeight w:val="389"/>
          <w:jc w:val="center"/>
        </w:trPr>
        <w:tc>
          <w:tcPr>
            <w:tcW w:w="988" w:type="dxa"/>
            <w:vAlign w:val="center"/>
          </w:tcPr>
          <w:p w:rsidR="00E7446E" w:rsidRDefault="00A54D30">
            <w:pPr>
              <w:pStyle w:val="af7"/>
              <w:rPr>
                <w:rFonts w:asciiTheme="minorEastAsia" w:eastAsiaTheme="minorEastAsia" w:hAnsiTheme="minorEastAsia" w:hint="default"/>
                <w:sz w:val="24"/>
                <w:szCs w:val="24"/>
              </w:rPr>
            </w:pPr>
            <w:r>
              <w:rPr>
                <w:rFonts w:asciiTheme="minorEastAsia" w:eastAsiaTheme="minorEastAsia" w:hAnsiTheme="minorEastAsia"/>
                <w:sz w:val="24"/>
                <w:szCs w:val="24"/>
              </w:rPr>
              <w:t>27</w:t>
            </w:r>
            <w:r>
              <w:rPr>
                <w:rFonts w:asciiTheme="minorEastAsia" w:eastAsiaTheme="minorEastAsia" w:hAnsiTheme="minorEastAsia" w:hint="default"/>
                <w:sz w:val="24"/>
                <w:szCs w:val="24"/>
              </w:rPr>
              <w:t>.1</w:t>
            </w:r>
          </w:p>
        </w:tc>
        <w:tc>
          <w:tcPr>
            <w:tcW w:w="1701"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其他</w:t>
            </w:r>
          </w:p>
        </w:tc>
        <w:tc>
          <w:tcPr>
            <w:tcW w:w="6663" w:type="dxa"/>
            <w:vAlign w:val="center"/>
          </w:tcPr>
          <w:p w:rsidR="00E7446E" w:rsidRDefault="00A54D30">
            <w:pPr>
              <w:rPr>
                <w:rFonts w:asciiTheme="minorEastAsia" w:eastAsiaTheme="minorEastAsia" w:hAnsiTheme="minorEastAsia"/>
                <w:sz w:val="24"/>
              </w:rPr>
            </w:pPr>
            <w:r>
              <w:rPr>
                <w:rFonts w:asciiTheme="minorEastAsia" w:eastAsiaTheme="minorEastAsia" w:hAnsiTheme="minorEastAsia" w:hint="eastAsia"/>
                <w:sz w:val="24"/>
              </w:rPr>
              <w:t>技术文件是否采用暗标：</w:t>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tc>
      </w:tr>
    </w:tbl>
    <w:p w:rsidR="00E7446E" w:rsidRDefault="00E7446E">
      <w:pPr>
        <w:tabs>
          <w:tab w:val="left" w:pos="5580"/>
        </w:tabs>
        <w:adjustRightInd w:val="0"/>
        <w:spacing w:line="360" w:lineRule="auto"/>
        <w:ind w:firstLine="588"/>
        <w:jc w:val="distribute"/>
        <w:rPr>
          <w:rFonts w:asciiTheme="minorEastAsia" w:eastAsiaTheme="minorEastAsia" w:hAnsiTheme="minorEastAsia"/>
          <w:sz w:val="24"/>
        </w:rPr>
        <w:sectPr w:rsidR="00E7446E">
          <w:pgSz w:w="11907" w:h="16840"/>
          <w:pgMar w:top="1440" w:right="1800" w:bottom="1440" w:left="1800" w:header="851" w:footer="851" w:gutter="0"/>
          <w:cols w:space="720"/>
          <w:titlePg/>
          <w:docGrid w:linePitch="462"/>
        </w:sectPr>
      </w:pPr>
    </w:p>
    <w:p w:rsidR="00E7446E" w:rsidRDefault="00A54D30">
      <w:pPr>
        <w:spacing w:beforeLines="100" w:before="240" w:afterLines="100" w:after="240"/>
        <w:ind w:firstLine="689"/>
        <w:jc w:val="cente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供应商须知</w:t>
      </w:r>
    </w:p>
    <w:p w:rsidR="00E7446E" w:rsidRDefault="00A54D30">
      <w:pPr>
        <w:pStyle w:val="20"/>
        <w:tabs>
          <w:tab w:val="center" w:pos="4592"/>
          <w:tab w:val="left" w:pos="7860"/>
        </w:tabs>
        <w:spacing w:before="240" w:line="360" w:lineRule="auto"/>
        <w:rPr>
          <w:rFonts w:asciiTheme="minorEastAsia" w:eastAsiaTheme="minorEastAsia" w:hAnsiTheme="minorEastAsia"/>
          <w:sz w:val="28"/>
        </w:rPr>
      </w:pPr>
      <w:bookmarkStart w:id="78" w:name="_Toc195842883"/>
      <w:bookmarkStart w:id="79" w:name="_Toc151193906"/>
      <w:bookmarkStart w:id="80" w:name="_Toc264969208"/>
      <w:bookmarkStart w:id="81" w:name="_Toc226309762"/>
      <w:bookmarkStart w:id="82" w:name="_Toc151190145"/>
      <w:bookmarkStart w:id="83" w:name="_Toc150774618"/>
      <w:bookmarkStart w:id="84" w:name="_Toc520356143"/>
      <w:bookmarkStart w:id="85" w:name="_Toc151193688"/>
      <w:bookmarkStart w:id="86" w:name="_Toc151193616"/>
      <w:bookmarkStart w:id="87" w:name="_Toc265228356"/>
      <w:bookmarkStart w:id="88" w:name="_Toc150774723"/>
      <w:bookmarkStart w:id="89" w:name="_Toc226965708"/>
      <w:bookmarkStart w:id="90" w:name="_Toc150480756"/>
      <w:bookmarkStart w:id="91" w:name="_Toc151193760"/>
      <w:bookmarkStart w:id="92" w:name="_Toc151193832"/>
      <w:bookmarkStart w:id="93" w:name="_Toc127151518"/>
      <w:bookmarkStart w:id="94" w:name="_Toc226337214"/>
      <w:bookmarkStart w:id="95" w:name="_Toc305158860"/>
      <w:bookmarkStart w:id="96" w:name="_Toc226965791"/>
      <w:bookmarkStart w:id="97" w:name="_Toc305158786"/>
      <w:bookmarkStart w:id="98" w:name="_Toc142311020"/>
      <w:bookmarkStart w:id="99" w:name="_Toc150509269"/>
      <w:bookmarkStart w:id="100" w:name="_Toc353825544"/>
      <w:bookmarkStart w:id="101" w:name="_Toc305158822"/>
      <w:bookmarkStart w:id="102" w:name="_Toc353873934"/>
      <w:bookmarkStart w:id="103" w:name="_Toc226337250"/>
      <w:bookmarkStart w:id="104" w:name="_Toc150774759"/>
      <w:bookmarkStart w:id="105" w:name="_Toc264969244"/>
      <w:bookmarkStart w:id="106" w:name="_Toc127151554"/>
      <w:bookmarkStart w:id="107" w:name="_Toc353873664"/>
      <w:bookmarkStart w:id="108" w:name="_Toc142311056"/>
      <w:bookmarkStart w:id="109" w:name="_Toc226965827"/>
      <w:bookmarkStart w:id="110" w:name="_Toc305158896"/>
      <w:bookmarkStart w:id="111" w:name="_Toc150480792"/>
      <w:bookmarkStart w:id="112" w:name="_Toc265228392"/>
      <w:bookmarkStart w:id="113" w:name="_Toc167269376"/>
      <w:r>
        <w:rPr>
          <w:rFonts w:asciiTheme="minorEastAsia" w:eastAsiaTheme="minorEastAsia" w:hAnsiTheme="minorEastAsia"/>
          <w:sz w:val="28"/>
        </w:rPr>
        <w:t>一</w:t>
      </w:r>
      <w:r>
        <w:rPr>
          <w:rFonts w:asciiTheme="minorEastAsia" w:eastAsiaTheme="minorEastAsia" w:hAnsiTheme="minorEastAsia" w:hint="eastAsia"/>
          <w:sz w:val="28"/>
        </w:rPr>
        <w:t>、</w:t>
      </w:r>
      <w:r>
        <w:rPr>
          <w:rFonts w:asciiTheme="minorEastAsia" w:eastAsiaTheme="minorEastAsia" w:hAnsiTheme="minorEastAsia"/>
          <w:sz w:val="28"/>
        </w:rPr>
        <w:t>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7446E" w:rsidRDefault="00A54D30">
      <w:pPr>
        <w:numPr>
          <w:ilvl w:val="0"/>
          <w:numId w:val="3"/>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4" w:name="_Toc265228357"/>
      <w:bookmarkStart w:id="115" w:name="_Toc264969209"/>
      <w:bookmarkStart w:id="116" w:name="_Toc305158787"/>
      <w:bookmarkStart w:id="117" w:name="_Toc305158861"/>
      <w:r>
        <w:rPr>
          <w:rFonts w:asciiTheme="minorEastAsia" w:eastAsiaTheme="minorEastAsia" w:hAnsiTheme="minorEastAsia"/>
          <w:sz w:val="24"/>
        </w:rPr>
        <w:t>采购人、采购代理机构、供应商</w:t>
      </w:r>
      <w:bookmarkEnd w:id="114"/>
      <w:bookmarkEnd w:id="115"/>
      <w:bookmarkEnd w:id="116"/>
      <w:bookmarkEnd w:id="117"/>
      <w:r>
        <w:rPr>
          <w:rFonts w:asciiTheme="minorEastAsia" w:eastAsiaTheme="minorEastAsia" w:hAnsiTheme="minorEastAsia"/>
          <w:sz w:val="24"/>
        </w:rPr>
        <w:t>、联合体</w:t>
      </w:r>
    </w:p>
    <w:p w:rsidR="00E7446E" w:rsidRDefault="00A54D30">
      <w:pPr>
        <w:numPr>
          <w:ilvl w:val="1"/>
          <w:numId w:val="3"/>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采购人、采购代理机构：本项目采购人</w:t>
      </w:r>
      <w:r>
        <w:rPr>
          <w:rFonts w:asciiTheme="minorEastAsia" w:eastAsiaTheme="minorEastAsia" w:hAnsiTheme="minorEastAsia" w:hint="eastAsia"/>
          <w:sz w:val="24"/>
        </w:rPr>
        <w:t>信息</w:t>
      </w:r>
      <w:r>
        <w:rPr>
          <w:rFonts w:asciiTheme="minorEastAsia" w:eastAsiaTheme="minorEastAsia" w:hAnsiTheme="minorEastAsia"/>
          <w:sz w:val="24"/>
        </w:rPr>
        <w:t>、采购代理机构</w:t>
      </w:r>
      <w:r>
        <w:rPr>
          <w:rFonts w:asciiTheme="minorEastAsia" w:eastAsiaTheme="minorEastAsia" w:hAnsiTheme="minorEastAsia" w:hint="eastAsia"/>
          <w:sz w:val="24"/>
        </w:rPr>
        <w:t>信息</w:t>
      </w:r>
      <w:r>
        <w:rPr>
          <w:rFonts w:asciiTheme="minorEastAsia" w:eastAsiaTheme="minorEastAsia" w:hAnsiTheme="minorEastAsia"/>
          <w:sz w:val="24"/>
        </w:rPr>
        <w:t>见第一章《采购邀请》。</w:t>
      </w:r>
    </w:p>
    <w:p w:rsidR="00E7446E" w:rsidRDefault="00A54D30">
      <w:pPr>
        <w:numPr>
          <w:ilvl w:val="1"/>
          <w:numId w:val="3"/>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供应商（也称“申请人”）：指向采购人提供货物、工程或者服务的法人、其他组织或者自然人。</w:t>
      </w:r>
    </w:p>
    <w:p w:rsidR="00E7446E" w:rsidRDefault="00A54D30">
      <w:pPr>
        <w:numPr>
          <w:ilvl w:val="1"/>
          <w:numId w:val="3"/>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联合体：指两个以上的自然人、法人或者其他组织组成一个联合体，以一个供应商的身份共同参加采购。</w:t>
      </w:r>
    </w:p>
    <w:p w:rsidR="00E7446E" w:rsidRDefault="00A54D30">
      <w:pPr>
        <w:numPr>
          <w:ilvl w:val="0"/>
          <w:numId w:val="3"/>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8" w:name="_Toc226965793"/>
      <w:bookmarkStart w:id="119" w:name="_Toc142311022"/>
      <w:bookmarkStart w:id="120" w:name="_Toc195842885"/>
      <w:bookmarkStart w:id="121" w:name="_Toc149720813"/>
      <w:bookmarkStart w:id="122" w:name="_Toc265228358"/>
      <w:bookmarkStart w:id="123" w:name="_Toc151193762"/>
      <w:bookmarkStart w:id="124" w:name="_Toc150480758"/>
      <w:bookmarkStart w:id="125" w:name="_Toc164229215"/>
      <w:bookmarkStart w:id="126" w:name="_Toc264969210"/>
      <w:bookmarkStart w:id="127" w:name="_Toc151193834"/>
      <w:bookmarkStart w:id="128" w:name="_Toc150774620"/>
      <w:bookmarkStart w:id="129" w:name="_Toc305158862"/>
      <w:bookmarkStart w:id="130" w:name="_Toc164608789"/>
      <w:bookmarkStart w:id="131" w:name="_Toc226965710"/>
      <w:bookmarkStart w:id="132" w:name="_Toc151193618"/>
      <w:bookmarkStart w:id="133" w:name="_Toc226337216"/>
      <w:bookmarkStart w:id="134" w:name="_Toc127151721"/>
      <w:bookmarkStart w:id="135" w:name="_Toc151193908"/>
      <w:bookmarkStart w:id="136" w:name="_Toc127161434"/>
      <w:bookmarkStart w:id="137" w:name="_Toc150509271"/>
      <w:bookmarkStart w:id="138" w:name="_Toc226309764"/>
      <w:bookmarkStart w:id="139" w:name="_Toc151190147"/>
      <w:bookmarkStart w:id="140" w:name="_Toc164351614"/>
      <w:bookmarkStart w:id="141" w:name="_Toc164608634"/>
      <w:bookmarkStart w:id="142" w:name="_Toc164229361"/>
      <w:bookmarkStart w:id="143" w:name="_Toc151193690"/>
      <w:bookmarkStart w:id="144" w:name="_Toc305158788"/>
      <w:bookmarkStart w:id="145" w:name="_Toc150774725"/>
      <w:bookmarkStart w:id="146" w:name="_Toc127151520"/>
      <w:r>
        <w:rPr>
          <w:rFonts w:asciiTheme="minorEastAsia" w:eastAsiaTheme="minorEastAsia" w:hAnsiTheme="minorEastAsia"/>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Theme="minorEastAsia" w:eastAsiaTheme="minorEastAsia" w:hAnsiTheme="minorEastAsia"/>
          <w:sz w:val="24"/>
        </w:rPr>
        <w:t>、项目属性、科研仪器设备采购</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资金来源为财政性资金和/或本项目采购中无法与财政性资金分割的非财政性资金。</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项目属性见《供应商须知资料表》。</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是否属于科研仪器设备采购见《供应商须知资料表》。</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现场考察、磋商前答疑会</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8"/>
        </w:rPr>
      </w:pPr>
      <w:r>
        <w:rPr>
          <w:rFonts w:asciiTheme="minorEastAsia" w:eastAsiaTheme="minorEastAsia" w:hAnsiTheme="minorEastAsia"/>
          <w:sz w:val="24"/>
        </w:rPr>
        <w:t>若《供应商须知资料表》中规定了组织现场考察、召开磋商前答疑会，则供应商应按要求在规定的时间和地点参加。</w:t>
      </w:r>
      <w:bookmarkStart w:id="147" w:name="_Toc151193692"/>
      <w:bookmarkStart w:id="148" w:name="_Toc305158790"/>
      <w:bookmarkStart w:id="149" w:name="_Toc226965712"/>
      <w:bookmarkStart w:id="150" w:name="_Toc150480760"/>
      <w:bookmarkStart w:id="151" w:name="_Toc226337218"/>
      <w:bookmarkStart w:id="152" w:name="_Toc150774622"/>
      <w:bookmarkStart w:id="153" w:name="_Toc305158864"/>
      <w:bookmarkStart w:id="154" w:name="_Toc151190149"/>
      <w:bookmarkStart w:id="155" w:name="_Toc195842887"/>
      <w:bookmarkStart w:id="156" w:name="_Toc265228360"/>
      <w:bookmarkStart w:id="157" w:name="_Toc142311024"/>
      <w:bookmarkStart w:id="158" w:name="_Toc151193764"/>
      <w:bookmarkStart w:id="159" w:name="_Toc264969212"/>
      <w:bookmarkStart w:id="160" w:name="_Toc520356146"/>
      <w:bookmarkStart w:id="161" w:name="_Toc150509273"/>
      <w:bookmarkStart w:id="162" w:name="_Toc151193620"/>
      <w:bookmarkStart w:id="163" w:name="_Toc226309766"/>
      <w:bookmarkStart w:id="164" w:name="_Toc127151522"/>
      <w:bookmarkStart w:id="165" w:name="_Toc151193836"/>
      <w:bookmarkStart w:id="166" w:name="_Toc151193910"/>
      <w:bookmarkStart w:id="167" w:name="_Toc150774727"/>
      <w:bookmarkStart w:id="168" w:name="_Toc226965795"/>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rsidR="00E7446E" w:rsidRDefault="00A54D30">
      <w:pPr>
        <w:numPr>
          <w:ilvl w:val="0"/>
          <w:numId w:val="3"/>
        </w:numPr>
        <w:tabs>
          <w:tab w:val="clear" w:pos="900"/>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政府采购政策（包括但不限于下列具体政策要求）</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采购本国货物、工程和服务</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政府采购应当采购本国货物、工程和服务。但有《中华人民共和国政府采购法》第十条规定情形的除外。</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本项目如接受非本国货物、工程、服务参与投标，则具体要求见第四章《采购需求》。</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w:t>
      </w:r>
      <w:r>
        <w:rPr>
          <w:rFonts w:asciiTheme="minorEastAsia" w:eastAsiaTheme="minorEastAsia" w:hAnsiTheme="minorEastAsia"/>
          <w:sz w:val="24"/>
        </w:rPr>
        <w:lastRenderedPageBreak/>
        <w:t>119号文）、《关于政府采购进口产品管理有关问题的通知》（财办库〔2008〕248号文）。</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中小企业、监狱企业及残疾人福利性单位</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中小企业定义：</w:t>
      </w:r>
    </w:p>
    <w:p w:rsidR="00E7446E" w:rsidRDefault="00A54D30">
      <w:pPr>
        <w:tabs>
          <w:tab w:val="left" w:pos="2977"/>
        </w:tabs>
        <w:snapToGrid w:val="0"/>
        <w:spacing w:line="360" w:lineRule="auto"/>
        <w:ind w:leftChars="540" w:left="2125" w:hangingChars="413" w:hanging="991"/>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.2.1.1</w:t>
      </w:r>
      <w:r>
        <w:rPr>
          <w:rFonts w:asciiTheme="minorEastAsia" w:eastAsiaTheme="minorEastAsia" w:hAnsiTheme="minorEastAsia" w:hint="eastAsia"/>
          <w:sz w:val="24"/>
        </w:rPr>
        <w:t xml:space="preserve"> </w:t>
      </w:r>
      <w:r>
        <w:rPr>
          <w:rFonts w:asciiTheme="minorEastAsia" w:eastAsiaTheme="minorEastAsia" w:hAnsiTheme="minorEastAsia"/>
          <w:sz w:val="24"/>
        </w:rPr>
        <w:t>中小企业是指在中华人民共和国境内依法设立，</w:t>
      </w:r>
      <w:r>
        <w:rPr>
          <w:rFonts w:asciiTheme="minorEastAsia" w:eastAsiaTheme="minorEastAsia" w:hAnsiTheme="minorEastAsia" w:hint="eastAsia"/>
          <w:sz w:val="24"/>
        </w:rPr>
        <w:t>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Theme="minorEastAsia" w:eastAsiaTheme="minorEastAsia" w:hAnsiTheme="minorEastAsia"/>
          <w:sz w:val="24"/>
        </w:rPr>
        <w:t>《关于进一步加大政府采购支持中小企业力度的通知》（财库〔2022〕19 号）、</w:t>
      </w:r>
      <w:r>
        <w:rPr>
          <w:rFonts w:asciiTheme="minorEastAsia" w:eastAsiaTheme="minorEastAsia" w:hAnsiTheme="minorEastAsia" w:hint="eastAsia"/>
          <w:sz w:val="24"/>
        </w:rPr>
        <w:t>《政府采购促进中小企业发展管理办法》（财库</w:t>
      </w:r>
      <w:r>
        <w:rPr>
          <w:rFonts w:asciiTheme="minorEastAsia" w:eastAsiaTheme="minorEastAsia" w:hAnsiTheme="minorEastAsia"/>
          <w:sz w:val="24"/>
        </w:rPr>
        <w:t>〔2020〕46 号）、《关于印发中小企业划型标准规定的通知》（工信部联企业〔2011〕300 号）。</w:t>
      </w:r>
    </w:p>
    <w:p w:rsidR="00E7446E" w:rsidRDefault="00A54D30">
      <w:pPr>
        <w:tabs>
          <w:tab w:val="left" w:pos="2977"/>
        </w:tabs>
        <w:snapToGrid w:val="0"/>
        <w:spacing w:line="360" w:lineRule="auto"/>
        <w:ind w:leftChars="540" w:left="2125" w:hangingChars="413" w:hanging="991"/>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.2.1.2</w:t>
      </w:r>
      <w:r>
        <w:rPr>
          <w:rFonts w:asciiTheme="minorEastAsia" w:eastAsiaTheme="minorEastAsia" w:hAnsiTheme="minorEastAsia" w:hint="eastAsia"/>
          <w:sz w:val="24"/>
        </w:rPr>
        <w:t xml:space="preserve"> </w:t>
      </w:r>
      <w:r>
        <w:rPr>
          <w:rFonts w:asciiTheme="minorEastAsia" w:eastAsiaTheme="minorEastAsia" w:hAnsiTheme="minorEastAsia"/>
          <w:sz w:val="24"/>
        </w:rPr>
        <w:t>供应商提供的货物、工程或者服务符合下列情形的，享受中小企业扶持政策：</w:t>
      </w:r>
    </w:p>
    <w:p w:rsidR="00E7446E" w:rsidRDefault="00A54D30">
      <w:pPr>
        <w:snapToGrid w:val="0"/>
        <w:spacing w:line="360" w:lineRule="auto"/>
        <w:ind w:leftChars="944" w:left="2548" w:hanging="566"/>
        <w:rPr>
          <w:rFonts w:asciiTheme="minorEastAsia" w:eastAsiaTheme="minorEastAsia" w:hAnsiTheme="minor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rsidR="00E7446E" w:rsidRDefault="00A54D30">
      <w:pPr>
        <w:snapToGrid w:val="0"/>
        <w:spacing w:line="360" w:lineRule="auto"/>
        <w:ind w:leftChars="944" w:left="2548" w:hanging="566"/>
        <w:rPr>
          <w:rFonts w:asciiTheme="minorEastAsia" w:eastAsiaTheme="minorEastAsia" w:hAnsiTheme="minorEastAsia"/>
          <w:sz w:val="24"/>
        </w:rPr>
      </w:pPr>
      <w:r>
        <w:rPr>
          <w:rFonts w:asciiTheme="minorEastAsia" w:eastAsiaTheme="minorEastAsia" w:hAnsiTheme="minorEastAsia"/>
          <w:sz w:val="24"/>
        </w:rPr>
        <w:t>（2）在工程采购项目中，工程由中小企业承建，即工程施工单位为中小企业；</w:t>
      </w:r>
    </w:p>
    <w:p w:rsidR="00E7446E" w:rsidRDefault="00A54D30">
      <w:pPr>
        <w:snapToGrid w:val="0"/>
        <w:spacing w:line="360" w:lineRule="auto"/>
        <w:ind w:leftChars="944" w:left="2548" w:hanging="566"/>
        <w:rPr>
          <w:rFonts w:asciiTheme="minorEastAsia" w:eastAsiaTheme="minorEastAsia" w:hAnsiTheme="minor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rsidR="00E7446E" w:rsidRDefault="00A54D30">
      <w:pPr>
        <w:tabs>
          <w:tab w:val="left" w:pos="2977"/>
        </w:tabs>
        <w:snapToGrid w:val="0"/>
        <w:spacing w:line="360" w:lineRule="auto"/>
        <w:ind w:leftChars="540" w:left="2125" w:hangingChars="413" w:hanging="991"/>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.2.1.3</w:t>
      </w:r>
      <w:r>
        <w:rPr>
          <w:rFonts w:asciiTheme="minorEastAsia" w:eastAsiaTheme="minorEastAsia" w:hAnsiTheme="minorEastAsia" w:hint="eastAsia"/>
          <w:sz w:val="24"/>
        </w:rPr>
        <w:t xml:space="preserve"> </w:t>
      </w:r>
      <w:r>
        <w:rPr>
          <w:rFonts w:asciiTheme="minorEastAsia" w:eastAsiaTheme="minorEastAsia" w:hAnsiTheme="minorEastAsia"/>
          <w:sz w:val="24"/>
        </w:rPr>
        <w:t>在货物采购项目中，供应商提供的货物既有中小企业制造货物，也有大型企业制造货物的，不享受中小企业扶持政策。</w:t>
      </w:r>
    </w:p>
    <w:p w:rsidR="00E7446E" w:rsidRDefault="00A54D30">
      <w:pPr>
        <w:tabs>
          <w:tab w:val="left" w:pos="2977"/>
        </w:tabs>
        <w:snapToGrid w:val="0"/>
        <w:spacing w:line="360" w:lineRule="auto"/>
        <w:ind w:leftChars="540" w:left="2125" w:hangingChars="413" w:hanging="991"/>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.2.1.4</w:t>
      </w:r>
      <w:r>
        <w:rPr>
          <w:rFonts w:asciiTheme="minorEastAsia" w:eastAsiaTheme="minorEastAsia" w:hAnsiTheme="minorEastAsia" w:hint="eastAsia"/>
          <w:sz w:val="24"/>
        </w:rPr>
        <w:t xml:space="preserve"> </w:t>
      </w:r>
      <w:r>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在政府采购活动中，监狱企业视同小型、微型企业，享受预留份额、评审中价格扣除等政府采购促进中小企业发展的政</w:t>
      </w:r>
      <w:r>
        <w:rPr>
          <w:rFonts w:asciiTheme="minorEastAsia" w:eastAsiaTheme="minorEastAsia" w:hAnsiTheme="minorEastAsia"/>
          <w:sz w:val="24"/>
        </w:rPr>
        <w:lastRenderedPageBreak/>
        <w:t>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.2.3.1安置的残疾人占本单位在职职工人数的比例不低于25%（含25%），并且安置的残疾人人数不少于10 人（含10 人）；</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.2.3.2</w:t>
      </w:r>
      <w:r>
        <w:rPr>
          <w:rFonts w:asciiTheme="minorEastAsia" w:eastAsiaTheme="minorEastAsia" w:hAnsiTheme="minorEastAsia" w:hint="eastAsia"/>
          <w:sz w:val="24"/>
        </w:rPr>
        <w:t xml:space="preserve"> </w:t>
      </w:r>
      <w:r>
        <w:rPr>
          <w:rFonts w:asciiTheme="minorEastAsia" w:eastAsiaTheme="minorEastAsia" w:hAnsiTheme="minorEastAsia"/>
          <w:sz w:val="24"/>
        </w:rPr>
        <w:t>依法与安置的每位残疾人签订了一年以上（含一年）的劳动合同或服务协议；</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.2.3.3</w:t>
      </w:r>
      <w:r>
        <w:rPr>
          <w:rFonts w:asciiTheme="minorEastAsia" w:eastAsiaTheme="minorEastAsia" w:hAnsiTheme="minorEastAsia" w:hint="eastAsia"/>
          <w:sz w:val="24"/>
        </w:rPr>
        <w:t xml:space="preserve"> </w:t>
      </w:r>
      <w:r>
        <w:rPr>
          <w:rFonts w:asciiTheme="minorEastAsia" w:eastAsiaTheme="minorEastAsia" w:hAnsiTheme="minorEastAsia"/>
          <w:sz w:val="24"/>
        </w:rPr>
        <w:t>为安置的每位残疾人按月足额缴纳了基本养老保险、基本医疗保险、失业保险、工伤保险和生育保险等社会保险费；</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.2.3.4</w:t>
      </w:r>
      <w:r>
        <w:rPr>
          <w:rFonts w:asciiTheme="minorEastAsia" w:eastAsiaTheme="minorEastAsia" w:hAnsiTheme="minorEastAsia" w:hint="eastAsia"/>
          <w:sz w:val="24"/>
        </w:rPr>
        <w:t xml:space="preserve"> </w:t>
      </w: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.2.3.5</w:t>
      </w:r>
      <w:r>
        <w:rPr>
          <w:rFonts w:asciiTheme="minorEastAsia" w:eastAsiaTheme="minorEastAsia" w:hAnsiTheme="minorEastAsia" w:hint="eastAsia"/>
          <w:sz w:val="24"/>
        </w:rPr>
        <w:t xml:space="preserve"> </w:t>
      </w: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E7446E" w:rsidRDefault="00A54D30">
      <w:pPr>
        <w:snapToGrid w:val="0"/>
        <w:spacing w:line="360" w:lineRule="auto"/>
        <w:ind w:leftChars="541" w:left="2125" w:hangingChars="412" w:hanging="989"/>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.2.3.6</w:t>
      </w:r>
      <w:r>
        <w:rPr>
          <w:rFonts w:asciiTheme="minorEastAsia" w:eastAsiaTheme="minorEastAsia" w:hAnsiTheme="minorEastAsia" w:hint="eastAsia"/>
          <w:sz w:val="24"/>
        </w:rPr>
        <w:t>前款所称残疾人是指法定劳动年龄内，持有</w:t>
      </w:r>
      <w:r>
        <w:rPr>
          <w:rFonts w:asciiTheme="minorEastAsia" w:eastAsiaTheme="minorEastAsia" w:hAnsiTheme="minorEastAsia"/>
          <w:sz w:val="24"/>
        </w:rPr>
        <w:t>《中华人民共和 国残疾人证》</w:t>
      </w:r>
      <w:r>
        <w:rPr>
          <w:rFonts w:asciiTheme="minorEastAsia" w:eastAsiaTheme="minorEastAsia" w:hAnsiTheme="minorEastAsia" w:hint="eastAsia"/>
          <w:sz w:val="24"/>
        </w:rPr>
        <w:t>或者《中华人民共和国残疾军人证</w:t>
      </w:r>
      <w:r>
        <w:rPr>
          <w:rFonts w:asciiTheme="minorEastAsia" w:eastAsiaTheme="minorEastAsia" w:hAnsiTheme="minorEastAsia"/>
          <w:sz w:val="24"/>
        </w:rPr>
        <w:t xml:space="preserve">（1 </w:t>
      </w:r>
      <w:r>
        <w:rPr>
          <w:rFonts w:asciiTheme="minorEastAsia" w:eastAsiaTheme="minorEastAsia" w:hAnsiTheme="minorEastAsia" w:hint="eastAsia"/>
          <w:sz w:val="24"/>
        </w:rPr>
        <w:t>至</w:t>
      </w:r>
      <w:r>
        <w:rPr>
          <w:rFonts w:asciiTheme="minorEastAsia" w:eastAsiaTheme="minorEastAsia" w:hAnsiTheme="minorEastAsia"/>
          <w:sz w:val="24"/>
        </w:rPr>
        <w:t xml:space="preserve"> 8 级</w:t>
      </w:r>
      <w:r>
        <w:rPr>
          <w:rFonts w:asciiTheme="minorEastAsia" w:eastAsiaTheme="minorEastAsia" w:hAnsiTheme="minorEastAsia" w:hint="eastAsia"/>
          <w:sz w:val="24"/>
        </w:rPr>
        <w:t>）》的自然人，包括具有劳动条件和劳动意愿的精神残疾人。</w:t>
      </w:r>
      <w:r>
        <w:rPr>
          <w:rFonts w:asciiTheme="minorEastAsia" w:eastAsiaTheme="minorEastAsia" w:hAnsiTheme="minorEastAsia"/>
          <w:sz w:val="24"/>
        </w:rPr>
        <w:t>在职</w:t>
      </w:r>
      <w:r>
        <w:rPr>
          <w:rFonts w:asciiTheme="minorEastAsia" w:eastAsiaTheme="minorEastAsia" w:hAnsiTheme="minorEastAsia" w:hint="eastAsia"/>
          <w:sz w:val="24"/>
        </w:rPr>
        <w:t>职工人数是指与残疾人福利性单位建立劳动关系并依法</w:t>
      </w:r>
      <w:r>
        <w:rPr>
          <w:rFonts w:asciiTheme="minorEastAsia" w:eastAsiaTheme="minorEastAsia" w:hAnsiTheme="minorEastAsia"/>
          <w:sz w:val="24"/>
        </w:rPr>
        <w:t xml:space="preserve"> </w:t>
      </w:r>
      <w:r>
        <w:rPr>
          <w:rFonts w:asciiTheme="minorEastAsia" w:eastAsiaTheme="minorEastAsia" w:hAnsiTheme="minorEastAsia" w:hint="eastAsia"/>
          <w:sz w:val="24"/>
        </w:rPr>
        <w:t>签订劳动合同或服务协议的雇员人数。</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本项目是否专门面向中小企业预留采购份额见第一章《采购邀请》。</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采购标的对应的中小企业划分标准所属行业见《供应商须知</w:t>
      </w:r>
      <w:r>
        <w:rPr>
          <w:rFonts w:asciiTheme="minorEastAsia" w:eastAsiaTheme="minorEastAsia" w:hAnsiTheme="minorEastAsia"/>
          <w:sz w:val="24"/>
        </w:rPr>
        <w:lastRenderedPageBreak/>
        <w:t>资料表》。</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小微企业价格评审优惠的政策调整：见第三章《评审方法和评审标准》。</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政府采购节能产品、环境标志产品</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采购人拟采购的产品属于品目清单范围的，采购人及其委托的采购</w:t>
      </w:r>
      <w:r>
        <w:rPr>
          <w:rFonts w:asciiTheme="minorEastAsia" w:eastAsiaTheme="minorEastAsia" w:hAnsiTheme="minorEastAsia"/>
          <w:sz w:val="24"/>
        </w:rPr>
        <w:t>代 理</w:t>
      </w:r>
      <w:r>
        <w:rPr>
          <w:rFonts w:asciiTheme="minorEastAsia" w:eastAsiaTheme="minorEastAsia" w:hAnsiTheme="minorEastAsia" w:hint="eastAsia"/>
          <w:sz w:val="24"/>
        </w:rPr>
        <w:t>机构依据国家确定的认证机构出具的、处于有效期之内的节能产品、环境标志产品认证证书，对获得证书的产品实施政府优先采购或强制</w:t>
      </w:r>
      <w:r>
        <w:rPr>
          <w:rFonts w:asciiTheme="minorEastAsia" w:eastAsiaTheme="minorEastAsia" w:hAnsiTheme="minorEastAsia"/>
          <w:sz w:val="24"/>
        </w:rPr>
        <w:t xml:space="preserve"> </w:t>
      </w:r>
      <w:r>
        <w:rPr>
          <w:rFonts w:asciiTheme="minorEastAsia" w:eastAsiaTheme="minorEastAsia" w:hAnsiTheme="minorEastAsia" w:hint="eastAsia"/>
          <w:sz w:val="24"/>
        </w:rPr>
        <w:t>采购。关于政府采购节能产品、环境标志产品的相关规定依据</w:t>
      </w:r>
      <w:r>
        <w:rPr>
          <w:rFonts w:asciiTheme="minorEastAsia" w:eastAsiaTheme="minorEastAsia" w:hAnsiTheme="minorEastAsia"/>
          <w:sz w:val="24"/>
        </w:rPr>
        <w:t>《关于 调整优化节能产品、环境标志产品政府采购执行机制的通知》（财库〔2019〕9 号）。</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正版软件</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依据《财政部</w:t>
      </w:r>
      <w:r>
        <w:rPr>
          <w:rFonts w:asciiTheme="minorEastAsia" w:eastAsiaTheme="minorEastAsia" w:hAnsiTheme="minorEastAsia"/>
          <w:sz w:val="24"/>
        </w:rPr>
        <w:t xml:space="preserve"> </w:t>
      </w:r>
      <w:r>
        <w:rPr>
          <w:rFonts w:asciiTheme="minorEastAsia" w:eastAsiaTheme="minorEastAsia" w:hAnsiTheme="minorEastAsia" w:hint="eastAsia"/>
          <w:sz w:val="24"/>
        </w:rPr>
        <w:t>国家发展改革委</w:t>
      </w:r>
      <w:r>
        <w:rPr>
          <w:rFonts w:asciiTheme="minorEastAsia" w:eastAsiaTheme="minorEastAsia" w:hAnsiTheme="minorEastAsia"/>
          <w:sz w:val="24"/>
        </w:rPr>
        <w:t xml:space="preserve"> </w:t>
      </w:r>
      <w:r>
        <w:rPr>
          <w:rFonts w:asciiTheme="minorEastAsia" w:eastAsiaTheme="minorEastAsia" w:hAnsiTheme="minorEastAsia" w:hint="eastAsia"/>
          <w:sz w:val="24"/>
        </w:rPr>
        <w:t>信息产业部关于印发无线局域网产品政府采购实施意见的通知》</w:t>
      </w:r>
      <w:r>
        <w:rPr>
          <w:rFonts w:asciiTheme="minorEastAsia" w:eastAsiaTheme="minorEastAsia" w:hAnsiTheme="minorEastAsia"/>
          <w:sz w:val="24"/>
        </w:rPr>
        <w:t>（</w:t>
      </w:r>
      <w:r>
        <w:rPr>
          <w:rFonts w:asciiTheme="minorEastAsia" w:eastAsiaTheme="minorEastAsia" w:hAnsiTheme="minorEastAsia" w:hint="eastAsia"/>
          <w:sz w:val="24"/>
        </w:rPr>
        <w:t>财库〔</w:t>
      </w:r>
      <w:r>
        <w:rPr>
          <w:rFonts w:asciiTheme="minorEastAsia" w:eastAsiaTheme="minorEastAsia" w:hAnsiTheme="minorEastAsia"/>
          <w:sz w:val="24"/>
        </w:rPr>
        <w:t>2005</w:t>
      </w:r>
      <w:r>
        <w:rPr>
          <w:rFonts w:asciiTheme="minorEastAsia" w:eastAsiaTheme="minorEastAsia" w:hAnsiTheme="minorEastAsia" w:hint="eastAsia"/>
          <w:sz w:val="24"/>
        </w:rPr>
        <w:t>〕</w:t>
      </w:r>
      <w:r>
        <w:rPr>
          <w:rFonts w:asciiTheme="minorEastAsia" w:eastAsiaTheme="minorEastAsia" w:hAnsiTheme="minorEastAsia"/>
          <w:sz w:val="24"/>
        </w:rPr>
        <w:t>366  号</w:t>
      </w:r>
      <w:r>
        <w:rPr>
          <w:rFonts w:asciiTheme="minorEastAsia" w:eastAsiaTheme="minorEastAsia" w:hAnsiTheme="minorEastAsia" w:hint="eastAsia"/>
          <w:sz w:val="24"/>
        </w:rPr>
        <w:t>），采购无线局域网产品和含有无线局域网功能的计算机、通信设备、打印机、复印机、投影仪等产品的，优先采购符合国家无线局域网安全标准（</w:t>
      </w:r>
      <w:r>
        <w:rPr>
          <w:rFonts w:asciiTheme="minorEastAsia" w:eastAsiaTheme="minorEastAsia" w:hAnsiTheme="minorEastAsia"/>
          <w:sz w:val="24"/>
        </w:rPr>
        <w:t>GB 15629.11/1102）</w:t>
      </w:r>
      <w:r>
        <w:rPr>
          <w:rFonts w:asciiTheme="minorEastAsia" w:eastAsiaTheme="minorEastAsia" w:hAnsiTheme="minorEastAsia" w:hint="eastAsia"/>
          <w:sz w:val="24"/>
        </w:rPr>
        <w:t>并通过国家产品认证的产品</w:t>
      </w:r>
      <w:r>
        <w:rPr>
          <w:rFonts w:asciiTheme="minorEastAsia" w:eastAsiaTheme="minorEastAsia" w:hAnsiTheme="minorEastAsia"/>
          <w:sz w:val="24"/>
        </w:rPr>
        <w:t>。其中，国家有特殊 信息安全要求的项目必须采购认证产品</w:t>
      </w:r>
      <w:r>
        <w:rPr>
          <w:rFonts w:asciiTheme="minorEastAsia" w:eastAsiaTheme="minorEastAsia" w:hAnsiTheme="minorEastAsia" w:hint="eastAsia"/>
          <w:sz w:val="24"/>
        </w:rPr>
        <w:t>，否则响应无效。财政部、国家发展改革委、</w:t>
      </w:r>
      <w:r>
        <w:rPr>
          <w:rFonts w:asciiTheme="minorEastAsia" w:eastAsiaTheme="minorEastAsia" w:hAnsiTheme="minorEastAsia" w:hint="eastAsia"/>
          <w:sz w:val="24"/>
        </w:rPr>
        <w:lastRenderedPageBreak/>
        <w:t>信息产业部根据政府采购改革进展和无线局域网产品技术及市场成熟等情况，从国家指定的认证机构认证的生产厂商和产品型号中确定优先采购的产品，并以</w:t>
      </w:r>
      <w:r>
        <w:rPr>
          <w:rFonts w:asciiTheme="minorEastAsia" w:eastAsiaTheme="minorEastAsia" w:hAnsiTheme="minorEastAsia"/>
          <w:sz w:val="24"/>
        </w:rPr>
        <w:t>“无线局域网认证产品政府采购清单”（以下简称清单）的形式公布。清单中新增认证产品厂商和型号</w:t>
      </w:r>
      <w:r>
        <w:rPr>
          <w:rFonts w:asciiTheme="minorEastAsia" w:eastAsiaTheme="minorEastAsia" w:hAnsiTheme="minorEastAsia" w:hint="eastAsia"/>
          <w:sz w:val="24"/>
        </w:rPr>
        <w:t>，由财政部、国家发展改革委、信息产业部以文件形式确定、公布并适时调整。</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信息安全产品</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推广使用低挥发性有机化合物（VOCs）</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为全面推进</w:t>
      </w:r>
      <w:r>
        <w:rPr>
          <w:rFonts w:asciiTheme="minorEastAsia" w:eastAsiaTheme="minorEastAsia" w:hAnsiTheme="minorEastAsia" w:hint="eastAsia"/>
          <w:sz w:val="24"/>
        </w:rPr>
        <w:t>北京</w:t>
      </w:r>
      <w:r>
        <w:rPr>
          <w:rFonts w:asciiTheme="minorEastAsia" w:eastAsiaTheme="minorEastAsia" w:hAnsiTheme="minorEastAsia"/>
          <w:sz w:val="24"/>
        </w:rPr>
        <w:t>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w:t>
      </w:r>
      <w:r>
        <w:rPr>
          <w:rFonts w:asciiTheme="minorEastAsia" w:eastAsiaTheme="minorEastAsia" w:hAnsiTheme="minorEastAsia" w:hint="eastAsia"/>
          <w:sz w:val="24"/>
        </w:rPr>
        <w:t>北京</w:t>
      </w:r>
      <w:r>
        <w:rPr>
          <w:rFonts w:asciiTheme="minorEastAsia" w:eastAsiaTheme="minorEastAsia" w:hAnsiTheme="minorEastAsia"/>
          <w:sz w:val="24"/>
        </w:rPr>
        <w:t>市和国家的VOCs 含量限</w:t>
      </w:r>
      <w:r>
        <w:rPr>
          <w:rFonts w:asciiTheme="minorEastAsia" w:eastAsiaTheme="minorEastAsia" w:hAnsiTheme="minorEastAsia" w:hint="eastAsia"/>
          <w:sz w:val="24"/>
        </w:rPr>
        <w:t>值</w:t>
      </w:r>
      <w:r>
        <w:rPr>
          <w:rFonts w:asciiTheme="minorEastAsia" w:eastAsiaTheme="minorEastAsia" w:hAnsiTheme="minorEastAsia"/>
          <w:sz w:val="24"/>
        </w:rPr>
        <w:t>标准（具体标准见第四章《采购需求》），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w:t>
      </w:r>
      <w:r>
        <w:rPr>
          <w:rFonts w:asciiTheme="minorEastAsia" w:eastAsiaTheme="minorEastAsia" w:hAnsiTheme="minorEastAsia" w:hint="eastAsia"/>
          <w:sz w:val="24"/>
        </w:rPr>
        <w:t>执行</w:t>
      </w:r>
      <w:r>
        <w:rPr>
          <w:rFonts w:asciiTheme="minorEastAsia" w:eastAsiaTheme="minorEastAsia" w:hAnsiTheme="minorEastAsia"/>
          <w:sz w:val="24"/>
        </w:rPr>
        <w:t>推荐性标准的，优先采购，具体见第三章《评审方法和评审标准》。</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lastRenderedPageBreak/>
        <w:t>采购需求标准</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rsidR="00E7446E" w:rsidRDefault="00A54D30">
      <w:pPr>
        <w:numPr>
          <w:ilvl w:val="2"/>
          <w:numId w:val="3"/>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工业和信息化部关于印发《绿色数据中心政府采购需求标准（试行）》的通知（财库〔2023〕7号），本项目如涉及绿色数据中心，则具体要求见第四章《采购需求》。</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响应费用</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rsidR="00E7446E" w:rsidRDefault="00E7446E">
      <w:pPr>
        <w:tabs>
          <w:tab w:val="left" w:pos="1080"/>
        </w:tabs>
        <w:snapToGrid w:val="0"/>
        <w:spacing w:line="360" w:lineRule="auto"/>
        <w:ind w:left="1080"/>
        <w:rPr>
          <w:rFonts w:asciiTheme="minorEastAsia" w:eastAsiaTheme="minorEastAsia" w:hAnsiTheme="minorEastAsia"/>
          <w:sz w:val="28"/>
        </w:rPr>
      </w:pPr>
      <w:bookmarkStart w:id="169" w:name="_1.8_计量单位"/>
      <w:bookmarkEnd w:id="169"/>
    </w:p>
    <w:p w:rsidR="00E7446E" w:rsidRDefault="00A54D30">
      <w:pPr>
        <w:pStyle w:val="20"/>
        <w:spacing w:before="240" w:line="360" w:lineRule="auto"/>
        <w:rPr>
          <w:rFonts w:asciiTheme="minorEastAsia" w:eastAsiaTheme="minorEastAsia" w:hAnsiTheme="minorEastAsia"/>
          <w:sz w:val="28"/>
        </w:rPr>
      </w:pPr>
      <w:r>
        <w:rPr>
          <w:rFonts w:asciiTheme="minorEastAsia" w:eastAsiaTheme="minorEastAsia" w:hAnsiTheme="minorEastAsia"/>
          <w:sz w:val="28"/>
        </w:rPr>
        <w:t>二</w:t>
      </w:r>
      <w:r>
        <w:rPr>
          <w:rFonts w:asciiTheme="minorEastAsia" w:eastAsiaTheme="minorEastAsia" w:hAnsiTheme="minorEastAsia" w:hint="eastAsia"/>
          <w:sz w:val="28"/>
        </w:rPr>
        <w:t>、</w:t>
      </w:r>
      <w:r>
        <w:rPr>
          <w:rFonts w:asciiTheme="minorEastAsia" w:eastAsiaTheme="minorEastAsia" w:hAnsiTheme="minorEastAsia"/>
          <w:sz w:val="28"/>
        </w:rPr>
        <w:t>竞争性磋商文件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170" w:name="_Toc305158791"/>
      <w:bookmarkStart w:id="171" w:name="_Toc164608792"/>
      <w:bookmarkStart w:id="172" w:name="_Toc127161437"/>
      <w:bookmarkStart w:id="173" w:name="_Toc164351617"/>
      <w:bookmarkStart w:id="174" w:name="_Toc520356147"/>
      <w:bookmarkStart w:id="175" w:name="_Toc150774728"/>
      <w:bookmarkStart w:id="176" w:name="_Toc150509274"/>
      <w:bookmarkStart w:id="177" w:name="_Toc142311025"/>
      <w:bookmarkStart w:id="178" w:name="_Toc149720816"/>
      <w:bookmarkStart w:id="179" w:name="_Toc195842888"/>
      <w:bookmarkStart w:id="180" w:name="_Toc150774623"/>
      <w:bookmarkStart w:id="181" w:name="_Toc164229364"/>
      <w:bookmarkStart w:id="182" w:name="_Toc150480761"/>
      <w:bookmarkStart w:id="183" w:name="_Toc151190150"/>
      <w:bookmarkStart w:id="184" w:name="_Toc151193837"/>
      <w:bookmarkStart w:id="185" w:name="_Toc226309767"/>
      <w:bookmarkStart w:id="186" w:name="_Toc151193765"/>
      <w:bookmarkStart w:id="187" w:name="_Toc164608637"/>
      <w:bookmarkStart w:id="188" w:name="_Toc226337219"/>
      <w:bookmarkStart w:id="189" w:name="_Toc127151724"/>
      <w:bookmarkStart w:id="190" w:name="_Toc265228361"/>
      <w:bookmarkStart w:id="191" w:name="_Toc226965713"/>
      <w:bookmarkStart w:id="192" w:name="_Toc151193621"/>
      <w:bookmarkStart w:id="193" w:name="_Toc305158865"/>
      <w:bookmarkStart w:id="194" w:name="_Toc264969213"/>
      <w:bookmarkStart w:id="195" w:name="_Toc151193693"/>
      <w:bookmarkStart w:id="196" w:name="_Toc151193911"/>
      <w:bookmarkStart w:id="197" w:name="_Toc226965796"/>
      <w:bookmarkStart w:id="198" w:name="_Toc164229218"/>
      <w:bookmarkStart w:id="199" w:name="_Toc127151523"/>
      <w:r>
        <w:rPr>
          <w:rFonts w:asciiTheme="minorEastAsia" w:eastAsiaTheme="minorEastAsia" w:hAnsi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Theme="minorEastAsia" w:eastAsiaTheme="minorEastAsia" w:hAnsiTheme="minorEastAsia"/>
          <w:sz w:val="24"/>
        </w:rPr>
        <w:t>成</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竞争性磋商文件包括以下部分：</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采购邀请</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供应商须知</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评审方法和评审标准</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采购需求</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合同草案条款</w:t>
      </w:r>
    </w:p>
    <w:p w:rsidR="00E7446E" w:rsidRDefault="00A54D30">
      <w:pPr>
        <w:numPr>
          <w:ilvl w:val="0"/>
          <w:numId w:val="7"/>
        </w:numPr>
        <w:tabs>
          <w:tab w:val="left" w:pos="1980"/>
          <w:tab w:val="left" w:pos="2520"/>
        </w:tabs>
        <w:snapToGrid w:val="0"/>
        <w:spacing w:line="360" w:lineRule="auto"/>
        <w:ind w:left="1134" w:firstLine="5"/>
        <w:rPr>
          <w:rFonts w:asciiTheme="minorEastAsia" w:eastAsiaTheme="minorEastAsia" w:hAnsiTheme="minorEastAsia"/>
          <w:sz w:val="24"/>
        </w:rPr>
      </w:pPr>
      <w:r>
        <w:rPr>
          <w:rFonts w:asciiTheme="minorEastAsia" w:eastAsiaTheme="minorEastAsia" w:hAnsiTheme="minorEastAsia"/>
          <w:sz w:val="24"/>
        </w:rPr>
        <w:t>响应文件格式</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0"/>
          <w:numId w:val="3"/>
        </w:numPr>
        <w:tabs>
          <w:tab w:val="left" w:pos="1080"/>
          <w:tab w:val="left" w:pos="2014"/>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lastRenderedPageBreak/>
        <w:t>对竞争性磋商文件的澄清或修改</w:t>
      </w:r>
    </w:p>
    <w:p w:rsidR="00E7446E" w:rsidRDefault="00A54D30">
      <w:pPr>
        <w:numPr>
          <w:ilvl w:val="1"/>
          <w:numId w:val="3"/>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采购人或采购代理机构或者磋商小组对已发出的竞争性磋商文件进行必要澄清或者修改的，</w:t>
      </w:r>
      <w:r>
        <w:rPr>
          <w:rFonts w:asciiTheme="minorEastAsia" w:eastAsiaTheme="minorEastAsia" w:hAnsiTheme="minorEastAsia" w:hint="eastAsia"/>
          <w:sz w:val="24"/>
        </w:rPr>
        <w:t>将</w:t>
      </w:r>
      <w:r>
        <w:rPr>
          <w:rFonts w:asciiTheme="minorEastAsia" w:eastAsiaTheme="minorEastAsia" w:hAnsiTheme="minorEastAsia"/>
          <w:sz w:val="24"/>
        </w:rPr>
        <w:t>以书面形式通知所有获取竞争性磋商文件的潜在供应商。</w:t>
      </w:r>
      <w:r>
        <w:rPr>
          <w:rFonts w:asciiTheme="minorEastAsia" w:eastAsiaTheme="minorEastAsia" w:hAnsiTheme="minorEastAsia" w:hint="eastAsia"/>
          <w:sz w:val="24"/>
        </w:rPr>
        <w:t>采用公告方式邀请供应商参与的，还将</w:t>
      </w:r>
      <w:r>
        <w:rPr>
          <w:rFonts w:asciiTheme="minorEastAsia" w:eastAsiaTheme="minorEastAsia" w:hAnsiTheme="minorEastAsia"/>
          <w:sz w:val="24"/>
        </w:rPr>
        <w:t>在原公告发布媒体上发布更正公告</w:t>
      </w:r>
      <w:r>
        <w:rPr>
          <w:rFonts w:asciiTheme="minorEastAsia" w:eastAsiaTheme="minorEastAsia" w:hAnsiTheme="minorEastAsia" w:hint="eastAsia"/>
          <w:sz w:val="24"/>
        </w:rPr>
        <w:t>。</w:t>
      </w:r>
    </w:p>
    <w:p w:rsidR="00E7446E" w:rsidRDefault="00A54D30">
      <w:pPr>
        <w:numPr>
          <w:ilvl w:val="1"/>
          <w:numId w:val="3"/>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上述书面通知，按照获取竞争性磋商文件的潜在供应商提供的联系方式发出，因提供的信息有误</w:t>
      </w:r>
      <w:r>
        <w:rPr>
          <w:rFonts w:asciiTheme="minorEastAsia" w:eastAsiaTheme="minorEastAsia" w:hAnsiTheme="minorEastAsia" w:hint="eastAsia"/>
          <w:sz w:val="24"/>
        </w:rPr>
        <w:t>或信息不完整</w:t>
      </w:r>
      <w:r>
        <w:rPr>
          <w:rFonts w:asciiTheme="minorEastAsia" w:eastAsiaTheme="minorEastAsia" w:hAnsiTheme="minorEastAsia"/>
          <w:sz w:val="24"/>
        </w:rPr>
        <w:t>导致通知延迟或无法通知的，采购人或采购代理机构不承担责任。</w:t>
      </w:r>
    </w:p>
    <w:p w:rsidR="00E7446E" w:rsidRDefault="00A54D30">
      <w:pPr>
        <w:numPr>
          <w:ilvl w:val="1"/>
          <w:numId w:val="3"/>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Theme="minorEastAsia" w:eastAsiaTheme="minorEastAsia" w:hAnsiTheme="minorEastAsia" w:hint="eastAsia"/>
          <w:sz w:val="24"/>
        </w:rPr>
        <w:t>通知或发布</w:t>
      </w:r>
      <w:r>
        <w:rPr>
          <w:rFonts w:asciiTheme="minorEastAsia" w:eastAsiaTheme="minorEastAsia" w:hAnsiTheme="minorEastAsia"/>
          <w:sz w:val="24"/>
        </w:rPr>
        <w:t>；不足上述时间的，将顺延提交响应文件的截止时间。</w:t>
      </w:r>
    </w:p>
    <w:p w:rsidR="00E7446E" w:rsidRDefault="00E7446E">
      <w:pPr>
        <w:tabs>
          <w:tab w:val="left" w:pos="1080"/>
          <w:tab w:val="left" w:pos="1561"/>
        </w:tabs>
        <w:snapToGrid w:val="0"/>
        <w:spacing w:line="360" w:lineRule="auto"/>
        <w:ind w:left="1080"/>
        <w:rPr>
          <w:rFonts w:asciiTheme="minorEastAsia" w:eastAsiaTheme="minorEastAsia" w:hAnsiTheme="minorEastAsia"/>
          <w:sz w:val="28"/>
        </w:rPr>
      </w:pPr>
      <w:bookmarkStart w:id="200" w:name="_Toc516367020"/>
      <w:bookmarkStart w:id="201" w:name="_Toc151193914"/>
      <w:bookmarkStart w:id="202" w:name="_Toc151193768"/>
      <w:bookmarkStart w:id="203" w:name="_Toc142311028"/>
      <w:bookmarkStart w:id="204" w:name="_Toc226965799"/>
      <w:bookmarkStart w:id="205" w:name="_Toc151193840"/>
      <w:bookmarkStart w:id="206" w:name="_Toc195842891"/>
      <w:bookmarkStart w:id="207" w:name="_Toc127151526"/>
      <w:bookmarkStart w:id="208" w:name="_Toc150774731"/>
      <w:bookmarkStart w:id="209" w:name="_Toc151190153"/>
      <w:bookmarkStart w:id="210" w:name="_Toc150509277"/>
      <w:bookmarkStart w:id="211" w:name="_Toc305158868"/>
      <w:bookmarkStart w:id="212" w:name="_Toc264969216"/>
      <w:bookmarkStart w:id="213" w:name="_Toc150480764"/>
      <w:bookmarkStart w:id="214" w:name="_Toc226337222"/>
      <w:bookmarkStart w:id="215" w:name="_Toc150774626"/>
      <w:bookmarkStart w:id="216" w:name="_Toc151193696"/>
      <w:bookmarkStart w:id="217" w:name="_Toc151193624"/>
      <w:bookmarkStart w:id="218" w:name="_Toc226309770"/>
      <w:bookmarkStart w:id="219" w:name="_Toc520356150"/>
      <w:bookmarkStart w:id="220" w:name="_Toc226965716"/>
      <w:bookmarkStart w:id="221" w:name="_Toc265228364"/>
      <w:bookmarkStart w:id="222" w:name="_Toc305158794"/>
    </w:p>
    <w:p w:rsidR="00E7446E" w:rsidRDefault="00A54D30">
      <w:pPr>
        <w:pStyle w:val="20"/>
        <w:spacing w:before="240" w:line="360" w:lineRule="auto"/>
        <w:rPr>
          <w:rFonts w:asciiTheme="minorEastAsia" w:eastAsiaTheme="minorEastAsia" w:hAnsiTheme="minorEastAsia"/>
          <w:sz w:val="28"/>
        </w:rPr>
      </w:pPr>
      <w:r>
        <w:rPr>
          <w:rFonts w:asciiTheme="minorEastAsia" w:eastAsiaTheme="minorEastAsia" w:hAnsiTheme="minorEastAsia"/>
          <w:sz w:val="28"/>
        </w:rPr>
        <w:t>三</w:t>
      </w:r>
      <w:r>
        <w:rPr>
          <w:rFonts w:asciiTheme="minorEastAsia" w:eastAsiaTheme="minorEastAsia" w:hAnsiTheme="minorEastAsia" w:hint="eastAsia"/>
          <w:sz w:val="28"/>
        </w:rPr>
        <w:t>、</w:t>
      </w:r>
      <w:r>
        <w:rPr>
          <w:rFonts w:asciiTheme="minorEastAsia" w:eastAsiaTheme="minorEastAsia" w:hAnsiTheme="minorEastAsia"/>
          <w:sz w:val="28"/>
        </w:rPr>
        <w:t>响应文件</w:t>
      </w:r>
      <w:bookmarkEnd w:id="200"/>
      <w:r>
        <w:rPr>
          <w:rFonts w:asciiTheme="minorEastAsia" w:eastAsiaTheme="minorEastAsia" w:hAnsiTheme="minor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223" w:name="_Toc226337223"/>
      <w:bookmarkStart w:id="224" w:name="_Toc142311029"/>
      <w:bookmarkStart w:id="225" w:name="_Toc127161441"/>
      <w:bookmarkStart w:id="226" w:name="_Toc305158869"/>
      <w:bookmarkStart w:id="227" w:name="_Toc164229368"/>
      <w:bookmarkStart w:id="228" w:name="_Toc226965800"/>
      <w:bookmarkStart w:id="229" w:name="_Toc164351621"/>
      <w:bookmarkStart w:id="230" w:name="_Toc226309771"/>
      <w:bookmarkStart w:id="231" w:name="_Toc164608796"/>
      <w:bookmarkStart w:id="232" w:name="_Toc151193625"/>
      <w:bookmarkStart w:id="233" w:name="_Toc127151728"/>
      <w:bookmarkStart w:id="234" w:name="_Toc151190154"/>
      <w:bookmarkStart w:id="235" w:name="_Toc265228365"/>
      <w:bookmarkStart w:id="236" w:name="_Toc150480765"/>
      <w:bookmarkStart w:id="237" w:name="_Toc195842892"/>
      <w:bookmarkStart w:id="238" w:name="_Toc151193769"/>
      <w:bookmarkStart w:id="239" w:name="_Toc264969217"/>
      <w:bookmarkStart w:id="240" w:name="_Toc164229222"/>
      <w:bookmarkStart w:id="241" w:name="_Toc151193915"/>
      <w:bookmarkStart w:id="242" w:name="_Toc150509278"/>
      <w:bookmarkStart w:id="243" w:name="_Toc151193697"/>
      <w:bookmarkStart w:id="244" w:name="_Toc226965717"/>
      <w:bookmarkStart w:id="245" w:name="_Toc150774732"/>
      <w:bookmarkStart w:id="246" w:name="_Toc520356151"/>
      <w:bookmarkStart w:id="247" w:name="_Toc151193841"/>
      <w:bookmarkStart w:id="248" w:name="_Toc150774627"/>
      <w:bookmarkStart w:id="249" w:name="_Toc516367021"/>
      <w:bookmarkStart w:id="250" w:name="_Toc164608641"/>
      <w:bookmarkStart w:id="251" w:name="_Toc149720820"/>
      <w:bookmarkStart w:id="252" w:name="_Toc305158795"/>
      <w:bookmarkStart w:id="253" w:name="_Toc127151527"/>
      <w:r>
        <w:rPr>
          <w:rFonts w:asciiTheme="minorEastAsia" w:eastAsiaTheme="minorEastAsia" w:hAnsi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Theme="minorEastAsia" w:eastAsiaTheme="minorEastAsia" w:hAnsiTheme="minorEastAsia"/>
          <w:sz w:val="24"/>
        </w:rPr>
        <w:t>及磋商语言</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本项目如划分采购包，供应商可以对本项目的其中一个采购包进行响应，也可同时对多个采购包进行响应。</w:t>
      </w:r>
      <w:r>
        <w:rPr>
          <w:rFonts w:asciiTheme="minorEastAsia" w:eastAsiaTheme="minorEastAsia" w:hAnsiTheme="minorEastAsia" w:hint="eastAsia"/>
          <w:sz w:val="24"/>
        </w:rPr>
        <w:t>是否允许同一供应商成交多个采购包见</w:t>
      </w:r>
      <w:r>
        <w:rPr>
          <w:rFonts w:asciiTheme="minorEastAsia" w:eastAsiaTheme="minorEastAsia" w:hAnsiTheme="minorEastAsia"/>
          <w:sz w:val="24"/>
        </w:rPr>
        <w:t>《</w:t>
      </w:r>
      <w:r>
        <w:rPr>
          <w:rFonts w:asciiTheme="minorEastAsia" w:eastAsiaTheme="minorEastAsia" w:hAnsiTheme="minorEastAsia" w:hint="eastAsia"/>
          <w:sz w:val="24"/>
        </w:rPr>
        <w:t>供应商</w:t>
      </w:r>
      <w:r>
        <w:rPr>
          <w:rFonts w:asciiTheme="minorEastAsia" w:eastAsiaTheme="minorEastAsia" w:hAnsiTheme="minorEastAsia"/>
          <w:sz w:val="24"/>
        </w:rPr>
        <w:t>须知资料表》</w:t>
      </w:r>
      <w:r>
        <w:rPr>
          <w:rFonts w:asciiTheme="minorEastAsia" w:eastAsiaTheme="minorEastAsia" w:hAnsiTheme="minorEastAsia" w:hint="eastAsia"/>
          <w:sz w:val="24"/>
        </w:rPr>
        <w:t>。</w:t>
      </w:r>
      <w:r>
        <w:rPr>
          <w:rFonts w:asciiTheme="minorEastAsia" w:eastAsiaTheme="minorEastAsia" w:hAnsiTheme="minorEastAsia"/>
          <w:sz w:val="24"/>
        </w:rPr>
        <w:t>供应商应当对所报采购包对应第四章《采购需求》所列的全部内容进行响应，不得将一个采购包中的内容拆开响应，否则其对该采购包</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除竞争性磋商文件有特殊要求外，本项目磋商所使用的计量单位，应采用中华人民共和国法定计量单位。</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254" w:name="_Ref467306676"/>
      <w:bookmarkStart w:id="255" w:name="_Toc516367022"/>
      <w:bookmarkStart w:id="256" w:name="_Ref467306195"/>
      <w:bookmarkStart w:id="257" w:name="_Toc520356152"/>
      <w:bookmarkStart w:id="258" w:name="_Toc265228366"/>
      <w:bookmarkStart w:id="259" w:name="_Toc164229223"/>
      <w:bookmarkStart w:id="260" w:name="_Toc226965801"/>
      <w:bookmarkStart w:id="261" w:name="_Toc150480766"/>
      <w:bookmarkStart w:id="262" w:name="_Toc164608642"/>
      <w:bookmarkStart w:id="263" w:name="_Toc226965718"/>
      <w:bookmarkStart w:id="264" w:name="_Toc305158870"/>
      <w:bookmarkStart w:id="265" w:name="_Toc164351622"/>
      <w:bookmarkStart w:id="266" w:name="_Toc127151729"/>
      <w:bookmarkStart w:id="267" w:name="_Toc264969218"/>
      <w:bookmarkStart w:id="268" w:name="_Toc226337224"/>
      <w:bookmarkStart w:id="269" w:name="_Toc127161442"/>
      <w:bookmarkStart w:id="270" w:name="_Toc142311030"/>
      <w:bookmarkStart w:id="271" w:name="_Toc226309772"/>
      <w:bookmarkStart w:id="272" w:name="_Toc150774733"/>
      <w:bookmarkStart w:id="273" w:name="_Toc305158796"/>
      <w:bookmarkStart w:id="274" w:name="_Toc151193916"/>
      <w:bookmarkStart w:id="275" w:name="_Toc151190155"/>
      <w:bookmarkStart w:id="276" w:name="_Toc151193626"/>
      <w:bookmarkStart w:id="277" w:name="_Toc151193698"/>
      <w:bookmarkStart w:id="278" w:name="_Toc151193770"/>
      <w:bookmarkStart w:id="279" w:name="_Toc149720821"/>
      <w:bookmarkStart w:id="280" w:name="_Toc164608797"/>
      <w:bookmarkStart w:id="281" w:name="_Toc127151528"/>
      <w:bookmarkStart w:id="282" w:name="_Toc150774628"/>
      <w:bookmarkStart w:id="283" w:name="_Toc150509279"/>
      <w:bookmarkStart w:id="284" w:name="_Toc151193842"/>
      <w:bookmarkStart w:id="285" w:name="_Toc195842893"/>
      <w:bookmarkStart w:id="286" w:name="_Toc164229369"/>
      <w:r>
        <w:rPr>
          <w:rFonts w:asciiTheme="minorEastAsia" w:eastAsiaTheme="minorEastAsia" w:hAnsiTheme="minorEastAsia"/>
          <w:sz w:val="24"/>
        </w:rPr>
        <w:t>响应文件</w:t>
      </w:r>
      <w:bookmarkEnd w:id="254"/>
      <w:bookmarkEnd w:id="255"/>
      <w:bookmarkEnd w:id="256"/>
      <w:r>
        <w:rPr>
          <w:rFonts w:asciiTheme="minorEastAsia" w:eastAsiaTheme="minorEastAsia" w:hAnsi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bookmarkStart w:id="287" w:name="_Ref467052588"/>
      <w:r>
        <w:rPr>
          <w:rFonts w:asciiTheme="minorEastAsia" w:eastAsiaTheme="minorEastAsia" w:hAnsiTheme="minorEastAsia"/>
          <w:sz w:val="24"/>
        </w:rPr>
        <w:t>供应商应当按照竞争性磋商文件的要求编制响应文件，</w:t>
      </w:r>
      <w:r>
        <w:rPr>
          <w:rFonts w:asciiTheme="minorEastAsia" w:eastAsiaTheme="minorEastAsia" w:hAnsiTheme="minorEastAsia"/>
          <w:kern w:val="0"/>
          <w:sz w:val="24"/>
        </w:rPr>
        <w:t>并对其提交的</w:t>
      </w:r>
      <w:r>
        <w:rPr>
          <w:rFonts w:asciiTheme="minorEastAsia" w:eastAsiaTheme="minorEastAsia" w:hAnsiTheme="minorEastAsia"/>
          <w:kern w:val="0"/>
          <w:sz w:val="24"/>
        </w:rPr>
        <w:lastRenderedPageBreak/>
        <w:t>响应文件的真实性、合法性承担法律责任</w:t>
      </w:r>
      <w:r>
        <w:rPr>
          <w:rFonts w:asciiTheme="minorEastAsia" w:eastAsiaTheme="minorEastAsia" w:hAnsiTheme="minorEastAsia"/>
          <w:sz w:val="24"/>
        </w:rPr>
        <w:t>。响应文件的部分格式要求，见第六章《响应文件格式》。</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对于竞争性磋商文件中标记了“实质性格式”文件的，</w:t>
      </w:r>
      <w:r>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第三章《评审方法和评审标准》中涉及的证明文件。</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供应商认为应附的其他材料。</w:t>
      </w:r>
      <w:bookmarkEnd w:id="287"/>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288" w:name="_Toc127161444"/>
      <w:bookmarkStart w:id="289" w:name="_Toc151190157"/>
      <w:bookmarkStart w:id="290" w:name="_Toc150774630"/>
      <w:bookmarkStart w:id="291" w:name="_Toc150774735"/>
      <w:bookmarkStart w:id="292" w:name="_Toc164608644"/>
      <w:bookmarkStart w:id="293" w:name="_Toc127151731"/>
      <w:bookmarkStart w:id="294" w:name="_Toc164351624"/>
      <w:bookmarkStart w:id="295" w:name="_Toc151193628"/>
      <w:bookmarkStart w:id="296" w:name="_Toc151193700"/>
      <w:bookmarkStart w:id="297" w:name="_Toc149720823"/>
      <w:bookmarkStart w:id="298" w:name="_Toc150509281"/>
      <w:bookmarkStart w:id="299" w:name="_Toc151193918"/>
      <w:bookmarkStart w:id="300" w:name="_Toc151193844"/>
      <w:bookmarkStart w:id="301" w:name="_Toc164608799"/>
      <w:bookmarkStart w:id="302" w:name="_Toc164229225"/>
      <w:bookmarkStart w:id="303" w:name="_Toc195842895"/>
      <w:bookmarkStart w:id="304" w:name="_Toc520356155"/>
      <w:bookmarkStart w:id="305" w:name="_Toc150480768"/>
      <w:bookmarkStart w:id="306" w:name="_Toc127151530"/>
      <w:bookmarkStart w:id="307" w:name="_Toc151193772"/>
      <w:bookmarkStart w:id="308" w:name="_Toc164229371"/>
      <w:bookmarkStart w:id="309" w:name="_Toc142311032"/>
      <w:r>
        <w:rPr>
          <w:rFonts w:asciiTheme="minorEastAsia" w:eastAsiaTheme="minorEastAsia" w:hAnsi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所有响应均以人民币报价。</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供应商的报价应包括为完成本项目所发生的一切费用和税费，采购人将不再支付报价以外的任何费用。</w:t>
      </w:r>
      <w:r>
        <w:rPr>
          <w:rFonts w:asciiTheme="minorEastAsia" w:eastAsiaTheme="minorEastAsia" w:hAnsiTheme="minorEastAsia" w:hint="eastAsia"/>
          <w:sz w:val="24"/>
        </w:rPr>
        <w:t>供应商的报价应包括但不限于下列内容，《供应商须知资料表》中有特殊规定的，从其规定。</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按照竞争性磋商文件要求完成本项</w:t>
      </w:r>
      <w:r>
        <w:rPr>
          <w:rFonts w:asciiTheme="minorEastAsia" w:eastAsiaTheme="minorEastAsia" w:hAnsiTheme="minorEastAsia" w:hint="eastAsia"/>
          <w:sz w:val="24"/>
        </w:rPr>
        <w:t>目的全部相关工程或服务费用。</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采购人不得向供应商索要或者接受其给予的赠品、回扣或者与采购无关的其他商品、服务。</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供应商不能提供任何有选择性或可调整的</w:t>
      </w:r>
      <w:r>
        <w:rPr>
          <w:rFonts w:asciiTheme="minorEastAsia" w:eastAsiaTheme="minorEastAsia" w:hAnsiTheme="minorEastAsia" w:hint="eastAsia"/>
          <w:sz w:val="24"/>
        </w:rPr>
        <w:t>响应报价和</w:t>
      </w:r>
      <w:r>
        <w:rPr>
          <w:rFonts w:asciiTheme="minorEastAsia" w:eastAsiaTheme="minorEastAsia" w:hAnsiTheme="minorEastAsia"/>
          <w:sz w:val="24"/>
        </w:rPr>
        <w:t>最后报价（</w:t>
      </w:r>
      <w:r>
        <w:rPr>
          <w:rFonts w:asciiTheme="minorEastAsia" w:eastAsiaTheme="minorEastAsia" w:hAnsiTheme="minorEastAsia"/>
          <w:kern w:val="0"/>
          <w:sz w:val="24"/>
        </w:rPr>
        <w:t>竞争</w:t>
      </w:r>
      <w:r>
        <w:rPr>
          <w:rFonts w:asciiTheme="minorEastAsia" w:eastAsiaTheme="minorEastAsia" w:hAnsiTheme="minorEastAsia"/>
          <w:kern w:val="0"/>
          <w:sz w:val="24"/>
        </w:rPr>
        <w:lastRenderedPageBreak/>
        <w:t>性磋商文件</w:t>
      </w:r>
      <w:r>
        <w:rPr>
          <w:rFonts w:asciiTheme="minorEastAsia" w:eastAsiaTheme="minorEastAsia" w:hAnsiTheme="minorEastAsia"/>
          <w:sz w:val="24"/>
        </w:rPr>
        <w:t>另有规定的除外），否则其</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磋商保证金</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bookmarkStart w:id="310" w:name="_Ref467306302"/>
      <w:r>
        <w:rPr>
          <w:rFonts w:asciiTheme="minorEastAsia" w:eastAsiaTheme="minorEastAsia" w:hAnsiTheme="minorEastAsia"/>
          <w:sz w:val="24"/>
        </w:rPr>
        <w:t>供应商应按《供应商须知资料表》中规定的金额及要求缴纳磋商保证金</w:t>
      </w:r>
      <w:bookmarkEnd w:id="310"/>
      <w:r>
        <w:rPr>
          <w:rFonts w:asciiTheme="minorEastAsia" w:eastAsiaTheme="minorEastAsia" w:hAnsiTheme="minorEastAsia"/>
          <w:sz w:val="24"/>
        </w:rPr>
        <w:t>，并作为其响应文件的一部分。</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缴纳磋商保证金可采用的形式：法律法规接受的支票、汇票、本票、银行</w:t>
      </w:r>
      <w:r>
        <w:rPr>
          <w:rFonts w:asciiTheme="minorEastAsia" w:eastAsiaTheme="minorEastAsia" w:hAnsiTheme="minorEastAsia" w:hint="eastAsia"/>
          <w:sz w:val="24"/>
        </w:rPr>
        <w:t>转账</w:t>
      </w:r>
      <w:r>
        <w:rPr>
          <w:rFonts w:asciiTheme="minorEastAsia" w:eastAsiaTheme="minorEastAsia" w:hAnsiTheme="minorEastAsia"/>
          <w:sz w:val="24"/>
        </w:rPr>
        <w:t>或者金融机构、担保机构出具的保函等非现金形式。</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磋商保证金到账（保函提交）截止时间同首次响应文件提交截止时间。以支票、汇票、本票、银行</w:t>
      </w:r>
      <w:r>
        <w:rPr>
          <w:rFonts w:asciiTheme="minorEastAsia" w:eastAsiaTheme="minorEastAsia" w:hAnsiTheme="minorEastAsia" w:hint="eastAsia"/>
          <w:sz w:val="24"/>
        </w:rPr>
        <w:t>转账</w:t>
      </w:r>
      <w:r>
        <w:rPr>
          <w:rFonts w:asciiTheme="minorEastAsia" w:eastAsiaTheme="minorEastAsia" w:hAnsiTheme="minorEastAsia"/>
          <w:sz w:val="24"/>
        </w:rPr>
        <w:t>等形式提交磋商保证金的，应在首次响应文件提交截止时间前</w:t>
      </w:r>
      <w:r>
        <w:rPr>
          <w:rFonts w:asciiTheme="minorEastAsia" w:eastAsiaTheme="minorEastAsia" w:hAnsiTheme="minorEastAsia" w:hint="eastAsia"/>
          <w:sz w:val="24"/>
        </w:rPr>
        <w:t>到账</w:t>
      </w:r>
      <w:r>
        <w:rPr>
          <w:rFonts w:asciiTheme="minorEastAsia" w:eastAsiaTheme="minorEastAsia" w:hAnsiTheme="minorEastAsia"/>
          <w:sz w:val="24"/>
        </w:rPr>
        <w:t>；</w:t>
      </w:r>
      <w:r>
        <w:rPr>
          <w:rFonts w:asciiTheme="minorEastAsia" w:eastAsiaTheme="minorEastAsia" w:hAnsiTheme="minorEastAsia" w:hint="eastAsia"/>
          <w:sz w:val="24"/>
        </w:rPr>
        <w:t>以</w:t>
      </w:r>
      <w:r>
        <w:rPr>
          <w:rFonts w:asciiTheme="minorEastAsia" w:eastAsiaTheme="minorEastAsia" w:hAnsiTheme="minorEastAsia"/>
          <w:sz w:val="24"/>
        </w:rPr>
        <w:t>金融机构、担保机构出具的保函等形式提交</w:t>
      </w:r>
      <w:r>
        <w:rPr>
          <w:rFonts w:asciiTheme="minorEastAsia" w:eastAsiaTheme="minorEastAsia" w:hAnsiTheme="minorEastAsia" w:hint="eastAsia"/>
          <w:sz w:val="24"/>
        </w:rPr>
        <w:t>磋商</w:t>
      </w:r>
      <w:r>
        <w:rPr>
          <w:rFonts w:asciiTheme="minorEastAsia" w:eastAsiaTheme="minorEastAsia" w:hAnsiTheme="minorEastAsia"/>
          <w:sz w:val="24"/>
        </w:rPr>
        <w:t>保证金的，应在首次响应文件</w:t>
      </w:r>
      <w:r>
        <w:rPr>
          <w:rFonts w:asciiTheme="minorEastAsia" w:eastAsiaTheme="minorEastAsia" w:hAnsiTheme="minorEastAsia" w:hint="eastAsia"/>
          <w:sz w:val="24"/>
        </w:rPr>
        <w:t>提交</w:t>
      </w:r>
      <w:r>
        <w:rPr>
          <w:rFonts w:asciiTheme="minorEastAsia" w:eastAsiaTheme="minorEastAsia" w:hAnsiTheme="minorEastAsia"/>
          <w:sz w:val="24"/>
        </w:rPr>
        <w:t>截止时间前将原件提交至采购代理机构；由于</w:t>
      </w:r>
      <w:r>
        <w:rPr>
          <w:rFonts w:asciiTheme="minorEastAsia" w:eastAsiaTheme="minorEastAsia" w:hAnsiTheme="minorEastAsia" w:hint="eastAsia"/>
          <w:sz w:val="24"/>
        </w:rPr>
        <w:t>到账时间</w:t>
      </w:r>
      <w:r>
        <w:rPr>
          <w:rFonts w:asciiTheme="minorEastAsia" w:eastAsiaTheme="minorEastAsia" w:hAnsiTheme="minorEastAsia"/>
          <w:sz w:val="24"/>
        </w:rPr>
        <w:t>晚于首次响应文件提交截止时间的，或者票据错误、印鉴不清等原因导致不能到账的，其</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磋商保证金（保函）有效期同响应有效期。</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供应商为联合体的，可以由联合体中的一方或者多方共同缴纳磋商保证金，其缴纳的保证金对联合体各方均具有约束力。</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采购人、采购代理机构将及时退还</w:t>
      </w:r>
      <w:r>
        <w:rPr>
          <w:rFonts w:asciiTheme="minorEastAsia" w:eastAsiaTheme="minorEastAsia" w:hAnsiTheme="minorEastAsia" w:hint="eastAsia"/>
          <w:sz w:val="24"/>
        </w:rPr>
        <w:t>供应商</w:t>
      </w:r>
      <w:r>
        <w:rPr>
          <w:rFonts w:asciiTheme="minorEastAsia" w:eastAsiaTheme="minorEastAsia" w:hAnsiTheme="minorEastAsia"/>
          <w:sz w:val="24"/>
        </w:rPr>
        <w:t>的</w:t>
      </w:r>
      <w:r>
        <w:rPr>
          <w:rFonts w:asciiTheme="minorEastAsia" w:eastAsiaTheme="minorEastAsia" w:hAnsiTheme="minorEastAsia" w:hint="eastAsia"/>
          <w:sz w:val="24"/>
        </w:rPr>
        <w:t>磋商</w:t>
      </w:r>
      <w:r>
        <w:rPr>
          <w:rFonts w:asciiTheme="minorEastAsia" w:eastAsiaTheme="minorEastAsia" w:hAnsiTheme="minorEastAsia"/>
          <w:sz w:val="24"/>
        </w:rPr>
        <w:t>保证金</w:t>
      </w:r>
      <w:r>
        <w:rPr>
          <w:rFonts w:asciiTheme="minorEastAsia" w:eastAsiaTheme="minorEastAsia" w:hAnsiTheme="minorEastAsia" w:hint="eastAsia"/>
          <w:sz w:val="24"/>
        </w:rPr>
        <w:t>，</w:t>
      </w:r>
      <w:r>
        <w:rPr>
          <w:rFonts w:asciiTheme="minorEastAsia" w:eastAsiaTheme="minorEastAsia" w:hAnsiTheme="minorEastAsia"/>
          <w:sz w:val="24"/>
        </w:rPr>
        <w:t>但因</w:t>
      </w:r>
      <w:r>
        <w:rPr>
          <w:rFonts w:asciiTheme="minorEastAsia" w:eastAsiaTheme="minorEastAsia" w:hAnsiTheme="minorEastAsia" w:hint="eastAsia"/>
          <w:sz w:val="24"/>
        </w:rPr>
        <w:t>供应商</w:t>
      </w:r>
      <w:r>
        <w:rPr>
          <w:rFonts w:asciiTheme="minorEastAsia" w:eastAsiaTheme="minorEastAsia" w:hAnsiTheme="minorEastAsia"/>
          <w:sz w:val="24"/>
        </w:rPr>
        <w:t>自身原因导致无法及时退还的除外</w:t>
      </w:r>
      <w:r>
        <w:rPr>
          <w:rFonts w:asciiTheme="minorEastAsia" w:eastAsiaTheme="minorEastAsia" w:hAnsiTheme="minorEastAsia" w:hint="eastAsia"/>
          <w:sz w:val="24"/>
        </w:rPr>
        <w:t>。</w:t>
      </w:r>
      <w:r>
        <w:rPr>
          <w:rFonts w:asciiTheme="minorEastAsia" w:eastAsiaTheme="minorEastAsia" w:hAnsiTheme="minorEastAsia"/>
          <w:sz w:val="24"/>
        </w:rPr>
        <w:t>采用银行保函、担保机构担保函等形式递交的</w:t>
      </w:r>
      <w:r>
        <w:rPr>
          <w:rFonts w:asciiTheme="minorEastAsia" w:eastAsiaTheme="minorEastAsia" w:hAnsiTheme="minorEastAsia" w:hint="eastAsia"/>
          <w:sz w:val="24"/>
        </w:rPr>
        <w:t>磋商</w:t>
      </w:r>
      <w:r>
        <w:rPr>
          <w:rFonts w:asciiTheme="minorEastAsia" w:eastAsiaTheme="minorEastAsia" w:hAnsiTheme="minorEastAsia"/>
          <w:sz w:val="24"/>
        </w:rPr>
        <w:t>保证金，</w:t>
      </w:r>
      <w:r>
        <w:rPr>
          <w:rFonts w:asciiTheme="minorEastAsia" w:eastAsiaTheme="minorEastAsia" w:hAnsiTheme="minorEastAsia" w:hint="eastAsia"/>
          <w:sz w:val="24"/>
        </w:rPr>
        <w:t>供应商未书面申请退还的，</w:t>
      </w:r>
      <w:r>
        <w:rPr>
          <w:rFonts w:asciiTheme="minorEastAsia" w:eastAsiaTheme="minorEastAsia" w:hAnsiTheme="minorEastAsia"/>
          <w:sz w:val="24"/>
        </w:rPr>
        <w:t>采购人、采购代理机构可以不再退还</w:t>
      </w:r>
      <w:r>
        <w:rPr>
          <w:rFonts w:asciiTheme="minorEastAsia" w:eastAsiaTheme="minorEastAsia" w:hAnsiTheme="minorEastAsia" w:hint="eastAsia"/>
          <w:sz w:val="24"/>
        </w:rPr>
        <w:t>。</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rPr>
        <w:t>已提交响应文件的供应商，在提交最后报价之前，可以根据磋商情况</w:t>
      </w:r>
      <w:r>
        <w:rPr>
          <w:rFonts w:asciiTheme="minorEastAsia" w:eastAsiaTheme="minorEastAsia" w:hAnsiTheme="minorEastAsia" w:hint="eastAsia"/>
          <w:snapToGrid w:val="0"/>
          <w:kern w:val="0"/>
          <w:sz w:val="24"/>
        </w:rPr>
        <w:t>以书面通知的方式</w:t>
      </w:r>
      <w:r>
        <w:rPr>
          <w:rFonts w:asciiTheme="minorEastAsia" w:eastAsiaTheme="minorEastAsia" w:hAnsiTheme="minorEastAsia"/>
          <w:snapToGrid w:val="0"/>
          <w:kern w:val="0"/>
          <w:sz w:val="24"/>
        </w:rPr>
        <w:t>退出磋商</w:t>
      </w:r>
      <w:r>
        <w:rPr>
          <w:rFonts w:asciiTheme="minorEastAsia" w:eastAsiaTheme="minorEastAsia" w:hAnsiTheme="minorEastAsia" w:hint="eastAsia"/>
          <w:snapToGrid w:val="0"/>
          <w:kern w:val="0"/>
          <w:sz w:val="24"/>
        </w:rPr>
        <w:t>，</w:t>
      </w:r>
      <w:r>
        <w:rPr>
          <w:rFonts w:asciiTheme="minorEastAsia" w:eastAsiaTheme="minorEastAsia" w:hAnsiTheme="minorEastAsia" w:hint="eastAsia"/>
          <w:sz w:val="24"/>
        </w:rPr>
        <w:t>书面通知</w:t>
      </w:r>
      <w:r>
        <w:rPr>
          <w:rFonts w:asciiTheme="minorEastAsia" w:eastAsiaTheme="minorEastAsia" w:hAnsiTheme="minorEastAsia"/>
          <w:sz w:val="24"/>
        </w:rPr>
        <w:t>应当由法定代表人或其授权代表签字</w:t>
      </w:r>
      <w:r>
        <w:rPr>
          <w:rFonts w:asciiTheme="minorEastAsia" w:eastAsiaTheme="minorEastAsia" w:hAnsiTheme="minorEastAsia" w:hint="eastAsia"/>
          <w:sz w:val="24"/>
        </w:rPr>
        <w:t>或</w:t>
      </w:r>
      <w:r>
        <w:rPr>
          <w:rFonts w:asciiTheme="minorEastAsia" w:eastAsiaTheme="minorEastAsia" w:hAnsiTheme="minorEastAsia"/>
          <w:sz w:val="24"/>
        </w:rPr>
        <w:t>加盖</w:t>
      </w:r>
      <w:r>
        <w:rPr>
          <w:rFonts w:asciiTheme="minorEastAsia" w:eastAsiaTheme="minorEastAsia" w:hAnsiTheme="minorEastAsia" w:hint="eastAsia"/>
          <w:sz w:val="24"/>
        </w:rPr>
        <w:t>供应商单位</w:t>
      </w:r>
      <w:r>
        <w:rPr>
          <w:rFonts w:asciiTheme="minorEastAsia" w:eastAsiaTheme="minorEastAsia" w:hAnsiTheme="minorEastAsia"/>
          <w:sz w:val="24"/>
        </w:rPr>
        <w:t>公章</w:t>
      </w:r>
      <w:r>
        <w:rPr>
          <w:rFonts w:asciiTheme="minorEastAsia" w:eastAsiaTheme="minorEastAsia" w:hAnsiTheme="minorEastAsia"/>
          <w:snapToGrid w:val="0"/>
          <w:kern w:val="0"/>
          <w:sz w:val="24"/>
        </w:rPr>
        <w:t>。采购人、采购代理机构将退还退出磋商的供应商的磋商保证金</w:t>
      </w:r>
      <w:r>
        <w:rPr>
          <w:rFonts w:asciiTheme="minorEastAsia" w:eastAsiaTheme="minorEastAsia" w:hAnsiTheme="minorEastAsia" w:hint="eastAsia"/>
          <w:snapToGrid w:val="0"/>
          <w:kern w:val="0"/>
          <w:sz w:val="24"/>
        </w:rPr>
        <w:t>；</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成交供应商</w:t>
      </w:r>
      <w:r>
        <w:rPr>
          <w:rFonts w:asciiTheme="minorEastAsia" w:eastAsiaTheme="minorEastAsia" w:hAnsiTheme="minorEastAsia" w:hint="eastAsia"/>
          <w:sz w:val="24"/>
        </w:rPr>
        <w:t>提交</w:t>
      </w:r>
      <w:r>
        <w:rPr>
          <w:rFonts w:asciiTheme="minorEastAsia" w:eastAsiaTheme="minorEastAsia" w:hAnsiTheme="minorEastAsia"/>
          <w:sz w:val="24"/>
        </w:rPr>
        <w:t>的磋商保证金，在采购合同签订后5个工作日内退还成交供应商；</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未成交供应商</w:t>
      </w:r>
      <w:r>
        <w:rPr>
          <w:rFonts w:asciiTheme="minorEastAsia" w:eastAsiaTheme="minorEastAsia" w:hAnsiTheme="minorEastAsia" w:hint="eastAsia"/>
          <w:sz w:val="24"/>
        </w:rPr>
        <w:t>提交</w:t>
      </w:r>
      <w:r>
        <w:rPr>
          <w:rFonts w:asciiTheme="minorEastAsia" w:eastAsiaTheme="minorEastAsia" w:hAnsiTheme="minorEastAsia"/>
          <w:sz w:val="24"/>
        </w:rPr>
        <w:t>的磋商保证金，在成交通知书发出后5个工作日内退还</w:t>
      </w:r>
      <w:r>
        <w:rPr>
          <w:rFonts w:asciiTheme="minorEastAsia" w:eastAsiaTheme="minorEastAsia" w:hAnsiTheme="minorEastAsia" w:hint="eastAsia"/>
          <w:sz w:val="24"/>
        </w:rPr>
        <w:t>。</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有下列情形之一的，采购人或采购代理机构不予退还磋商保证金：</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供应商在提交响应文件截止时间后撤</w:t>
      </w:r>
      <w:r>
        <w:rPr>
          <w:rFonts w:asciiTheme="minorEastAsia" w:eastAsiaTheme="minorEastAsia" w:hAnsiTheme="minorEastAsia" w:hint="eastAsia"/>
          <w:sz w:val="24"/>
        </w:rPr>
        <w:t>销</w:t>
      </w:r>
      <w:r>
        <w:rPr>
          <w:rFonts w:asciiTheme="minorEastAsia" w:eastAsiaTheme="minorEastAsia" w:hAnsiTheme="minorEastAsia"/>
          <w:sz w:val="24"/>
        </w:rPr>
        <w:t>响应文件的；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供应商在响应文件中提供虚假材料的；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除因不可抗力或磋商文件认可的情形以外，成交供应商不与采购人签订合同的；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供应商与采购人、其他供应商或者采购代理机构恶意串通的；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《供应商须知资料表》规定的其他情形。</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响应有效期</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311" w:name="_Toc164608802"/>
      <w:bookmarkStart w:id="312" w:name="_Toc150774633"/>
      <w:bookmarkStart w:id="313" w:name="_Toc150480771"/>
      <w:bookmarkStart w:id="314" w:name="_Toc305158801"/>
      <w:bookmarkStart w:id="315" w:name="_Toc265228371"/>
      <w:bookmarkStart w:id="316" w:name="_Toc305158875"/>
      <w:bookmarkStart w:id="317" w:name="_Toc151193847"/>
      <w:bookmarkStart w:id="318" w:name="_Toc127161447"/>
      <w:bookmarkStart w:id="319" w:name="_Toc264969223"/>
      <w:bookmarkStart w:id="320" w:name="_Toc151193703"/>
      <w:bookmarkStart w:id="321" w:name="_Toc150509284"/>
      <w:bookmarkStart w:id="322" w:name="_Toc127151533"/>
      <w:bookmarkStart w:id="323" w:name="_Toc226965806"/>
      <w:bookmarkStart w:id="324" w:name="_Toc164229228"/>
      <w:bookmarkStart w:id="325" w:name="_Toc164229374"/>
      <w:bookmarkStart w:id="326" w:name="_Toc226337229"/>
      <w:bookmarkStart w:id="327" w:name="_Toc164351627"/>
      <w:bookmarkStart w:id="328" w:name="_Toc164608647"/>
      <w:bookmarkStart w:id="329" w:name="_Toc151193775"/>
      <w:bookmarkStart w:id="330" w:name="_Toc226965723"/>
      <w:bookmarkStart w:id="331" w:name="_Toc151190160"/>
      <w:bookmarkStart w:id="332" w:name="_Toc127151734"/>
      <w:bookmarkStart w:id="333" w:name="_Toc520356158"/>
      <w:bookmarkStart w:id="334" w:name="_Toc195842898"/>
      <w:bookmarkStart w:id="335" w:name="_Toc151193631"/>
      <w:bookmarkStart w:id="336" w:name="_Toc151193921"/>
      <w:bookmarkStart w:id="337" w:name="_Toc150774738"/>
      <w:bookmarkStart w:id="338" w:name="_Toc226309777"/>
      <w:bookmarkStart w:id="339" w:name="_Toc149720826"/>
      <w:bookmarkStart w:id="340" w:name="_Toc142311035"/>
      <w:r>
        <w:rPr>
          <w:rFonts w:asciiTheme="minorEastAsia" w:eastAsiaTheme="minorEastAsia" w:hAnsi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asciiTheme="minorEastAsia" w:eastAsiaTheme="minorEastAsia" w:hAnsiTheme="minorEastAsia"/>
          <w:sz w:val="24"/>
        </w:rPr>
        <w:t>、盖章</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bookmarkStart w:id="341" w:name="_Toc150480772"/>
      <w:bookmarkStart w:id="342" w:name="_Toc195842899"/>
      <w:bookmarkStart w:id="343" w:name="_Toc265228372"/>
      <w:bookmarkStart w:id="344" w:name="_Toc226965724"/>
      <w:bookmarkStart w:id="345" w:name="_Toc151193776"/>
      <w:bookmarkStart w:id="346" w:name="_Toc520356159"/>
      <w:bookmarkStart w:id="347" w:name="_Toc305158876"/>
      <w:bookmarkStart w:id="348" w:name="_Toc264969224"/>
      <w:bookmarkStart w:id="349" w:name="_Toc151193922"/>
      <w:bookmarkStart w:id="350" w:name="_Toc151193848"/>
      <w:bookmarkStart w:id="351" w:name="_Toc305158802"/>
      <w:bookmarkStart w:id="352" w:name="_Toc150774634"/>
      <w:bookmarkStart w:id="353" w:name="_Toc226337230"/>
      <w:bookmarkStart w:id="354" w:name="_Toc226309778"/>
      <w:bookmarkStart w:id="355" w:name="_Toc151190161"/>
      <w:bookmarkStart w:id="356" w:name="_Toc226965807"/>
      <w:bookmarkStart w:id="357" w:name="_Toc142311036"/>
      <w:bookmarkStart w:id="358" w:name="_Toc151193632"/>
      <w:bookmarkStart w:id="359" w:name="_Toc150774739"/>
      <w:bookmarkStart w:id="360" w:name="_Toc151193704"/>
      <w:bookmarkStart w:id="361" w:name="_Toc150509285"/>
      <w:bookmarkStart w:id="362" w:name="_Toc127151534"/>
      <w:r>
        <w:rPr>
          <w:rFonts w:asciiTheme="minorEastAsia" w:eastAsiaTheme="minorEastAsia" w:hAnsiTheme="minorEastAsia"/>
          <w:sz w:val="24"/>
        </w:rPr>
        <w:t>竞争性磋商文件要求签字的内容（如授权委托书等），</w:t>
      </w:r>
      <w:r>
        <w:rPr>
          <w:rFonts w:asciiTheme="minorEastAsia" w:eastAsiaTheme="minorEastAsia" w:hAnsiTheme="minorEastAsia" w:hint="eastAsia"/>
          <w:sz w:val="24"/>
        </w:rPr>
        <w:t>可以使用签章或手写签名；要求</w:t>
      </w:r>
      <w:r>
        <w:rPr>
          <w:rFonts w:asciiTheme="minorEastAsia" w:eastAsiaTheme="minorEastAsia" w:hAnsiTheme="minorEastAsia"/>
          <w:sz w:val="24"/>
        </w:rPr>
        <w:t>第三方出具的盖章件原件（如联合协议、分包意向协议、制造商授权书原件等）</w:t>
      </w:r>
      <w:r>
        <w:rPr>
          <w:rFonts w:asciiTheme="minorEastAsia" w:eastAsiaTheme="minorEastAsia" w:hAnsiTheme="minorEastAsia" w:hint="eastAsia"/>
          <w:sz w:val="24"/>
        </w:rPr>
        <w:t>应装订在</w:t>
      </w:r>
      <w:r>
        <w:rPr>
          <w:rFonts w:asciiTheme="minorEastAsia" w:eastAsiaTheme="minorEastAsia" w:hAnsiTheme="minorEastAsia"/>
          <w:sz w:val="24"/>
        </w:rPr>
        <w:t>响应文件</w:t>
      </w:r>
      <w:r>
        <w:rPr>
          <w:rFonts w:asciiTheme="minorEastAsia" w:eastAsiaTheme="minorEastAsia" w:hAnsiTheme="minorEastAsia" w:hint="eastAsia"/>
          <w:sz w:val="24"/>
        </w:rPr>
        <w:t>正本</w:t>
      </w:r>
      <w:r>
        <w:rPr>
          <w:rFonts w:asciiTheme="minorEastAsia" w:eastAsiaTheme="minorEastAsia" w:hAnsiTheme="minorEastAsia"/>
          <w:sz w:val="24"/>
        </w:rPr>
        <w:t>中。</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竞争性磋商文件要求</w:t>
      </w:r>
      <w:r>
        <w:rPr>
          <w:rFonts w:asciiTheme="minorEastAsia" w:eastAsiaTheme="minorEastAsia" w:hAnsiTheme="minorEastAsia" w:hint="eastAsia"/>
          <w:sz w:val="24"/>
        </w:rPr>
        <w:t>的</w:t>
      </w:r>
      <w:r>
        <w:rPr>
          <w:rFonts w:asciiTheme="minorEastAsia" w:eastAsiaTheme="minorEastAsia" w:hAnsiTheme="minorEastAsia"/>
          <w:sz w:val="24"/>
        </w:rPr>
        <w:t>盖章，</w:t>
      </w:r>
      <w:r>
        <w:rPr>
          <w:rFonts w:asciiTheme="minorEastAsia" w:eastAsiaTheme="minorEastAsia" w:hAnsiTheme="minorEastAsia" w:hint="eastAsia"/>
          <w:sz w:val="24"/>
        </w:rPr>
        <w:t>一般是指加盖供应商单位公章</w:t>
      </w:r>
      <w:r>
        <w:rPr>
          <w:rFonts w:asciiTheme="minorEastAsia" w:eastAsiaTheme="minorEastAsia" w:hAnsiTheme="minorEastAsia"/>
          <w:sz w:val="24"/>
        </w:rPr>
        <w:t>。</w:t>
      </w:r>
    </w:p>
    <w:p w:rsidR="00E7446E" w:rsidRDefault="00E7446E">
      <w:pPr>
        <w:pStyle w:val="a7"/>
        <w:spacing w:before="240"/>
        <w:rPr>
          <w:rFonts w:asciiTheme="minorEastAsia" w:eastAsiaTheme="minorEastAsia" w:hAnsiTheme="minorEastAsia"/>
        </w:rPr>
      </w:pPr>
    </w:p>
    <w:p w:rsidR="00E7446E" w:rsidRDefault="00A54D30">
      <w:pPr>
        <w:pStyle w:val="20"/>
        <w:spacing w:before="240" w:line="360" w:lineRule="auto"/>
        <w:rPr>
          <w:rFonts w:asciiTheme="minorEastAsia" w:eastAsiaTheme="minorEastAsia" w:hAnsiTheme="minorEastAsia"/>
          <w:sz w:val="28"/>
        </w:rPr>
      </w:pPr>
      <w:r>
        <w:rPr>
          <w:rFonts w:asciiTheme="minorEastAsia" w:eastAsiaTheme="minorEastAsia" w:hAnsiTheme="minorEastAsia"/>
          <w:sz w:val="28"/>
        </w:rPr>
        <w:t>四</w:t>
      </w:r>
      <w:r>
        <w:rPr>
          <w:rFonts w:asciiTheme="minorEastAsia" w:eastAsiaTheme="minorEastAsia" w:hAnsiTheme="minorEastAsia" w:hint="eastAsia"/>
          <w:sz w:val="28"/>
        </w:rPr>
        <w:t>、</w:t>
      </w:r>
      <w:r>
        <w:rPr>
          <w:rFonts w:asciiTheme="minorEastAsia" w:eastAsiaTheme="minorEastAsia" w:hAnsiTheme="minorEastAsia"/>
          <w:sz w:val="28"/>
        </w:rPr>
        <w:t>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363" w:name="_Toc226965808"/>
      <w:bookmarkStart w:id="364" w:name="_Toc265228373"/>
      <w:bookmarkStart w:id="365" w:name="_Toc226309779"/>
      <w:bookmarkStart w:id="366" w:name="_Toc164351629"/>
      <w:bookmarkStart w:id="367" w:name="_Toc150774635"/>
      <w:bookmarkStart w:id="368" w:name="_Toc264969225"/>
      <w:bookmarkStart w:id="369" w:name="_Toc164608804"/>
      <w:bookmarkStart w:id="370" w:name="_Toc142311037"/>
      <w:bookmarkStart w:id="371" w:name="_Toc305158803"/>
      <w:bookmarkStart w:id="372" w:name="_Toc226965725"/>
      <w:bookmarkStart w:id="373" w:name="_Toc151193705"/>
      <w:bookmarkStart w:id="374" w:name="_Toc150480773"/>
      <w:bookmarkStart w:id="375" w:name="_Toc127161449"/>
      <w:bookmarkStart w:id="376" w:name="_Toc305158877"/>
      <w:bookmarkStart w:id="377" w:name="_Toc226337231"/>
      <w:bookmarkStart w:id="378" w:name="_Toc150774740"/>
      <w:bookmarkStart w:id="379" w:name="_Toc127151535"/>
      <w:bookmarkStart w:id="380" w:name="_Toc151190162"/>
      <w:bookmarkStart w:id="381" w:name="_Toc520356160"/>
      <w:bookmarkStart w:id="382" w:name="_Toc164229376"/>
      <w:bookmarkStart w:id="383" w:name="_Toc151193849"/>
      <w:bookmarkStart w:id="384" w:name="_Toc164229230"/>
      <w:bookmarkStart w:id="385" w:name="_Toc149720828"/>
      <w:bookmarkStart w:id="386" w:name="_Toc164608649"/>
      <w:bookmarkStart w:id="387" w:name="_Toc127151736"/>
      <w:bookmarkStart w:id="388" w:name="_Toc150509286"/>
      <w:bookmarkStart w:id="389" w:name="_Toc195842900"/>
      <w:bookmarkStart w:id="390" w:name="_Toc151193633"/>
      <w:bookmarkStart w:id="391" w:name="_Toc151193923"/>
      <w:bookmarkStart w:id="392" w:name="_Toc151193777"/>
      <w:r>
        <w:rPr>
          <w:rFonts w:asciiTheme="minorEastAsia" w:eastAsiaTheme="minorEastAsia" w:hAnsiTheme="minorEastAsia"/>
          <w:sz w:val="24"/>
        </w:rPr>
        <w:t>响应文件</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asciiTheme="minorEastAsia" w:eastAsiaTheme="minorEastAsia" w:hAnsiTheme="minorEastAsia"/>
          <w:sz w:val="24"/>
        </w:rPr>
        <w:t>的</w:t>
      </w:r>
      <w:r>
        <w:rPr>
          <w:rFonts w:asciiTheme="minorEastAsia" w:eastAsiaTheme="minorEastAsia" w:hAnsiTheme="minorEastAsia" w:hint="eastAsia"/>
          <w:sz w:val="24"/>
        </w:rPr>
        <w:t>编制、密封和标记</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供应商根据竞争性磋商文件</w:t>
      </w:r>
      <w:r>
        <w:rPr>
          <w:rFonts w:asciiTheme="minorEastAsia" w:eastAsiaTheme="minorEastAsia" w:hAnsiTheme="minorEastAsia" w:hint="eastAsia"/>
          <w:sz w:val="24"/>
        </w:rPr>
        <w:t>的</w:t>
      </w:r>
      <w:r>
        <w:rPr>
          <w:rFonts w:asciiTheme="minorEastAsia" w:eastAsiaTheme="minorEastAsia" w:hAnsiTheme="minorEastAsia"/>
          <w:sz w:val="24"/>
        </w:rPr>
        <w:t>要求编制</w:t>
      </w:r>
      <w:r>
        <w:rPr>
          <w:rFonts w:asciiTheme="minorEastAsia" w:eastAsiaTheme="minorEastAsia" w:hAnsiTheme="minorEastAsia" w:hint="eastAsia"/>
          <w:sz w:val="24"/>
        </w:rPr>
        <w:t>、密封</w:t>
      </w:r>
      <w:r>
        <w:rPr>
          <w:rFonts w:asciiTheme="minorEastAsia" w:eastAsiaTheme="minorEastAsia" w:hAnsiTheme="minorEastAsia"/>
          <w:sz w:val="24"/>
        </w:rPr>
        <w:t>并提交响应文件。</w:t>
      </w:r>
      <w:r>
        <w:rPr>
          <w:rFonts w:asciiTheme="minorEastAsia" w:eastAsiaTheme="minorEastAsia" w:hAnsiTheme="minorEastAsia" w:cs="宋体" w:hint="eastAsia"/>
          <w:sz w:val="24"/>
        </w:rPr>
        <w:t>响应文件的副本可以是响应文件正本的复印件。响应文件电子文档</w:t>
      </w:r>
      <w:bookmarkStart w:id="393" w:name="_Hlk105366937"/>
      <w:r>
        <w:rPr>
          <w:rFonts w:asciiTheme="minorEastAsia" w:eastAsiaTheme="minorEastAsia" w:hAnsiTheme="minorEastAsia" w:cs="宋体" w:hint="eastAsia"/>
          <w:sz w:val="24"/>
        </w:rPr>
        <w:t>应为响应文件签字盖章正本的扫描件且电子文档的页面内容、页码须与响应文件正本保持一致，</w:t>
      </w:r>
      <w:r>
        <w:rPr>
          <w:rFonts w:asciiTheme="minorEastAsia" w:eastAsiaTheme="minorEastAsia" w:hAnsiTheme="minorEastAsia" w:hint="eastAsia"/>
          <w:kern w:val="0"/>
          <w:sz w:val="24"/>
        </w:rPr>
        <w:t>供应商</w:t>
      </w:r>
      <w:r>
        <w:rPr>
          <w:rFonts w:asciiTheme="minorEastAsia" w:eastAsiaTheme="minorEastAsia" w:hAnsiTheme="minorEastAsia" w:cs="宋体" w:hint="eastAsia"/>
          <w:sz w:val="24"/>
        </w:rPr>
        <w:t>须确保响应文件件电子文档内容完整、清晰、可读。</w:t>
      </w:r>
      <w:bookmarkEnd w:id="393"/>
      <w:r>
        <w:rPr>
          <w:rFonts w:asciiTheme="minorEastAsia" w:eastAsiaTheme="minorEastAsia" w:hAnsiTheme="minorEastAsia" w:cs="宋体" w:hint="eastAsia"/>
          <w:sz w:val="24"/>
        </w:rPr>
        <w:t>供应商不得对文件内容进行任何方式的加密处理或设置任何形式的文件访问（读取、修改、复制或打印等）限制或密码。本项目</w:t>
      </w:r>
      <w:r>
        <w:rPr>
          <w:rFonts w:asciiTheme="minorEastAsia" w:eastAsiaTheme="minorEastAsia" w:hAnsiTheme="minorEastAsia" w:hint="eastAsia"/>
          <w:sz w:val="24"/>
        </w:rPr>
        <w:t>提交响应文件的数量要求见《供应商须知资料表》。</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cs="宋体"/>
          <w:sz w:val="24"/>
        </w:rPr>
      </w:pPr>
      <w:r>
        <w:rPr>
          <w:rFonts w:asciiTheme="minorEastAsia" w:eastAsiaTheme="minorEastAsia" w:hAnsiTheme="minorEastAsia" w:cs="宋体" w:hint="eastAsia"/>
          <w:sz w:val="24"/>
        </w:rPr>
        <w:t>响应文件应当用不能被他人知悉或更换文件内容的方式密封。供应商需将响应文件的正本、副本及响应文件电子文档分开单独密封并在封套上标注“正本”、“副本”、“电子文档”的字样。供应商需在封口处加盖供应商公章，或由供应商法定代表人或委托代理人签字。</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cs="宋体"/>
          <w:sz w:val="24"/>
        </w:rPr>
      </w:pPr>
      <w:r>
        <w:rPr>
          <w:rFonts w:asciiTheme="minorEastAsia" w:eastAsiaTheme="minorEastAsia" w:hAnsiTheme="minorEastAsia" w:cs="宋体"/>
          <w:sz w:val="24"/>
        </w:rPr>
        <w:t>采购人及采购代理机构拒绝接受</w:t>
      </w:r>
      <w:r>
        <w:rPr>
          <w:rFonts w:asciiTheme="minorEastAsia" w:eastAsiaTheme="minorEastAsia" w:hAnsiTheme="minorEastAsia" w:cs="宋体" w:hint="eastAsia"/>
          <w:sz w:val="24"/>
        </w:rPr>
        <w:t>以电报、传真、电子邮件、微信或其他电子传输</w:t>
      </w:r>
      <w:r>
        <w:rPr>
          <w:rFonts w:asciiTheme="minorEastAsia" w:eastAsiaTheme="minorEastAsia" w:hAnsiTheme="minorEastAsia" w:cs="宋体"/>
          <w:sz w:val="24"/>
        </w:rPr>
        <w:t>形式提交的响应文件，</w:t>
      </w:r>
      <w:r>
        <w:rPr>
          <w:rFonts w:asciiTheme="minorEastAsia" w:eastAsiaTheme="minorEastAsia" w:hAnsiTheme="minorEastAsia" w:cs="宋体" w:hint="eastAsia"/>
          <w:sz w:val="24"/>
        </w:rPr>
        <w:t>提交</w:t>
      </w:r>
      <w:r>
        <w:rPr>
          <w:rFonts w:asciiTheme="minorEastAsia" w:eastAsiaTheme="minorEastAsia" w:hAnsiTheme="minorEastAsia" w:cs="宋体"/>
          <w:sz w:val="24"/>
        </w:rPr>
        <w:t>磋商保证金</w:t>
      </w:r>
      <w:r>
        <w:rPr>
          <w:rFonts w:asciiTheme="minorEastAsia" w:eastAsiaTheme="minorEastAsia" w:hAnsiTheme="minorEastAsia" w:cs="宋体" w:hint="eastAsia"/>
          <w:sz w:val="24"/>
        </w:rPr>
        <w:t>的情形</w:t>
      </w:r>
      <w:r>
        <w:rPr>
          <w:rFonts w:asciiTheme="minorEastAsia" w:eastAsiaTheme="minorEastAsia" w:hAnsiTheme="minorEastAsia" w:cs="宋体"/>
          <w:sz w:val="24"/>
        </w:rPr>
        <w:t>除外。</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394" w:name="_Toc151193850"/>
      <w:bookmarkStart w:id="395" w:name="_Toc264969226"/>
      <w:bookmarkStart w:id="396" w:name="_Toc151193634"/>
      <w:bookmarkStart w:id="397" w:name="_Toc164608650"/>
      <w:bookmarkStart w:id="398" w:name="_Toc149720829"/>
      <w:bookmarkStart w:id="399" w:name="_Toc305158804"/>
      <w:bookmarkStart w:id="400" w:name="_Toc195842901"/>
      <w:bookmarkStart w:id="401" w:name="_Toc150509287"/>
      <w:bookmarkStart w:id="402" w:name="_Toc520356161"/>
      <w:bookmarkStart w:id="403" w:name="_Toc164608805"/>
      <w:bookmarkStart w:id="404" w:name="_Toc127151737"/>
      <w:bookmarkStart w:id="405" w:name="_Toc226965726"/>
      <w:bookmarkStart w:id="406" w:name="_Toc164229231"/>
      <w:bookmarkStart w:id="407" w:name="_Toc164229377"/>
      <w:bookmarkStart w:id="408" w:name="_Toc127151536"/>
      <w:bookmarkStart w:id="409" w:name="_Toc164351630"/>
      <w:bookmarkStart w:id="410" w:name="_Toc142311038"/>
      <w:bookmarkStart w:id="411" w:name="_Toc150480774"/>
      <w:bookmarkStart w:id="412" w:name="_Toc151193778"/>
      <w:bookmarkStart w:id="413" w:name="_Toc150774741"/>
      <w:bookmarkStart w:id="414" w:name="_Toc305158878"/>
      <w:bookmarkStart w:id="415" w:name="_Toc150774636"/>
      <w:bookmarkStart w:id="416" w:name="_Toc151193706"/>
      <w:bookmarkStart w:id="417" w:name="_Toc151193924"/>
      <w:bookmarkStart w:id="418" w:name="_Toc226337232"/>
      <w:bookmarkStart w:id="419" w:name="_Toc127161450"/>
      <w:bookmarkStart w:id="420" w:name="_Toc226965809"/>
      <w:bookmarkStart w:id="421" w:name="_Toc226309780"/>
      <w:bookmarkStart w:id="422" w:name="_Toc151190163"/>
      <w:bookmarkStart w:id="423" w:name="_Toc265228374"/>
      <w:r>
        <w:rPr>
          <w:rFonts w:asciiTheme="minorEastAsia" w:eastAsiaTheme="minorEastAsia" w:hAnsiTheme="minorEastAsia"/>
          <w:sz w:val="24"/>
        </w:rPr>
        <w:lastRenderedPageBreak/>
        <w:t>响应文件截止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Theme="minorEastAsia" w:eastAsiaTheme="minorEastAsia" w:hAnsiTheme="minorEastAsia"/>
          <w:sz w:val="24"/>
        </w:rPr>
        <w:t>时间</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供应商应在竞争性磋商文件要求提交响应文件截止时间</w:t>
      </w:r>
      <w:r>
        <w:rPr>
          <w:rFonts w:asciiTheme="minorEastAsia" w:eastAsiaTheme="minorEastAsia" w:hAnsiTheme="minorEastAsia" w:hint="eastAsia"/>
          <w:sz w:val="24"/>
        </w:rPr>
        <w:t>之</w:t>
      </w:r>
      <w:r>
        <w:rPr>
          <w:rFonts w:asciiTheme="minorEastAsia" w:eastAsiaTheme="minorEastAsia" w:hAnsiTheme="minorEastAsia"/>
          <w:sz w:val="24"/>
        </w:rPr>
        <w:t>前，将响应文件提交至</w:t>
      </w:r>
      <w:r>
        <w:rPr>
          <w:rFonts w:asciiTheme="minorEastAsia" w:eastAsiaTheme="minorEastAsia" w:hAnsiTheme="minorEastAsia" w:hint="eastAsia"/>
          <w:sz w:val="24"/>
        </w:rPr>
        <w:t>磋商文件规定的地点</w:t>
      </w:r>
      <w:r>
        <w:rPr>
          <w:rFonts w:asciiTheme="minorEastAsia" w:eastAsiaTheme="minorEastAsia" w:hAnsiTheme="minorEastAsia"/>
          <w:sz w:val="24"/>
        </w:rPr>
        <w:t>。</w:t>
      </w:r>
      <w:r>
        <w:rPr>
          <w:rFonts w:asciiTheme="minorEastAsia" w:eastAsiaTheme="minorEastAsia" w:hAnsiTheme="minorEastAsia" w:hint="eastAsia"/>
          <w:sz w:val="24"/>
        </w:rPr>
        <w:t>本项目</w:t>
      </w:r>
      <w:r>
        <w:rPr>
          <w:rFonts w:asciiTheme="minorEastAsia" w:eastAsiaTheme="minorEastAsia" w:hAnsiTheme="minorEastAsia"/>
          <w:sz w:val="24"/>
        </w:rPr>
        <w:t>提交</w:t>
      </w:r>
      <w:r>
        <w:rPr>
          <w:rFonts w:asciiTheme="minorEastAsia" w:eastAsiaTheme="minorEastAsia" w:hAnsiTheme="minorEastAsia" w:hint="eastAsia"/>
          <w:sz w:val="24"/>
        </w:rPr>
        <w:t>首次</w:t>
      </w:r>
      <w:r>
        <w:rPr>
          <w:rFonts w:asciiTheme="minorEastAsia" w:eastAsiaTheme="minorEastAsia" w:hAnsiTheme="minorEastAsia"/>
          <w:sz w:val="24"/>
        </w:rPr>
        <w:t>响应文件</w:t>
      </w:r>
      <w:r>
        <w:rPr>
          <w:rFonts w:asciiTheme="minorEastAsia" w:eastAsiaTheme="minorEastAsia" w:hAnsiTheme="minorEastAsia" w:hint="eastAsia"/>
          <w:sz w:val="24"/>
        </w:rPr>
        <w:t>的</w:t>
      </w:r>
      <w:r>
        <w:rPr>
          <w:rFonts w:asciiTheme="minorEastAsia" w:eastAsiaTheme="minorEastAsia" w:hAnsiTheme="minorEastAsia"/>
          <w:sz w:val="24"/>
        </w:rPr>
        <w:t>截止时间</w:t>
      </w:r>
      <w:r>
        <w:rPr>
          <w:rFonts w:asciiTheme="minorEastAsia" w:eastAsiaTheme="minorEastAsia" w:hAnsiTheme="minorEastAsia" w:hint="eastAsia"/>
          <w:sz w:val="24"/>
        </w:rPr>
        <w:t>和地点见《供应商须知资料表》。</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424" w:name="_Toc150480775"/>
      <w:bookmarkStart w:id="425" w:name="_Toc164229378"/>
      <w:bookmarkStart w:id="426" w:name="_Toc520356162"/>
      <w:bookmarkStart w:id="427" w:name="_Toc149720830"/>
      <w:bookmarkStart w:id="428" w:name="_Toc226337233"/>
      <w:bookmarkStart w:id="429" w:name="_Toc164351631"/>
      <w:bookmarkStart w:id="430" w:name="_Toc151190164"/>
      <w:bookmarkStart w:id="431" w:name="_Toc150774637"/>
      <w:bookmarkStart w:id="432" w:name="_Toc226965810"/>
      <w:bookmarkStart w:id="433" w:name="_Toc151193925"/>
      <w:bookmarkStart w:id="434" w:name="_Toc127151738"/>
      <w:bookmarkStart w:id="435" w:name="_Toc264969227"/>
      <w:bookmarkStart w:id="436" w:name="_Toc226309781"/>
      <w:bookmarkStart w:id="437" w:name="_Toc195842902"/>
      <w:bookmarkStart w:id="438" w:name="_Toc226965727"/>
      <w:bookmarkStart w:id="439" w:name="_Toc127151537"/>
      <w:bookmarkStart w:id="440" w:name="_Toc127161451"/>
      <w:bookmarkStart w:id="441" w:name="_Toc151193707"/>
      <w:bookmarkStart w:id="442" w:name="_Toc151193779"/>
      <w:bookmarkStart w:id="443" w:name="_Toc305158805"/>
      <w:bookmarkStart w:id="444" w:name="_Toc164608651"/>
      <w:bookmarkStart w:id="445" w:name="_Toc142311039"/>
      <w:bookmarkStart w:id="446" w:name="_Toc164608806"/>
      <w:bookmarkStart w:id="447" w:name="_Toc164229232"/>
      <w:bookmarkStart w:id="448" w:name="_Toc305158879"/>
      <w:bookmarkStart w:id="449" w:name="_Toc151193635"/>
      <w:bookmarkStart w:id="450" w:name="_Toc150774742"/>
      <w:bookmarkStart w:id="451" w:name="_Toc265228375"/>
      <w:bookmarkStart w:id="452" w:name="_Toc150509288"/>
      <w:bookmarkStart w:id="453" w:name="_Toc151193851"/>
      <w:r>
        <w:rPr>
          <w:rFonts w:asciiTheme="minorEastAsia" w:eastAsiaTheme="minorEastAsia" w:hAnsiTheme="minorEastAsia"/>
          <w:sz w:val="24"/>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提交响应文件截止时间前，供应商可以</w:t>
      </w:r>
      <w:r>
        <w:rPr>
          <w:rFonts w:asciiTheme="minorEastAsia" w:eastAsiaTheme="minorEastAsia" w:hAnsiTheme="minorEastAsia" w:hint="eastAsia"/>
          <w:sz w:val="24"/>
        </w:rPr>
        <w:t>以书面通知的形式</w:t>
      </w:r>
      <w:r>
        <w:rPr>
          <w:rFonts w:asciiTheme="minorEastAsia" w:eastAsiaTheme="minorEastAsia" w:hAnsiTheme="minorEastAsia"/>
          <w:sz w:val="24"/>
        </w:rPr>
        <w:t>对所提交的响应文件进行补充、修改或者撤回。</w:t>
      </w:r>
      <w:r>
        <w:rPr>
          <w:rFonts w:asciiTheme="minorEastAsia" w:eastAsiaTheme="minorEastAsia" w:hAnsiTheme="minorEastAsia" w:hint="eastAsia"/>
          <w:sz w:val="24"/>
        </w:rPr>
        <w:t>如有对</w:t>
      </w:r>
      <w:r>
        <w:rPr>
          <w:rFonts w:asciiTheme="minorEastAsia" w:eastAsiaTheme="minorEastAsia" w:hAnsiTheme="minorEastAsia"/>
          <w:sz w:val="24"/>
        </w:rPr>
        <w:t>磋商保证金</w:t>
      </w:r>
      <w:r>
        <w:rPr>
          <w:rFonts w:asciiTheme="minorEastAsia" w:eastAsiaTheme="minorEastAsia" w:hAnsiTheme="minorEastAsia" w:hint="eastAsia"/>
          <w:sz w:val="24"/>
        </w:rPr>
        <w:t>的</w:t>
      </w:r>
      <w:r>
        <w:rPr>
          <w:rFonts w:asciiTheme="minorEastAsia" w:eastAsiaTheme="minorEastAsia" w:hAnsiTheme="minorEastAsia"/>
          <w:sz w:val="24"/>
        </w:rPr>
        <w:t>补充、修改或者撤回</w:t>
      </w:r>
      <w:r>
        <w:rPr>
          <w:rFonts w:asciiTheme="minorEastAsia" w:eastAsiaTheme="minorEastAsia" w:hAnsiTheme="minorEastAsia" w:hint="eastAsia"/>
          <w:sz w:val="24"/>
        </w:rPr>
        <w:t>，供应商</w:t>
      </w:r>
      <w:r>
        <w:rPr>
          <w:rFonts w:asciiTheme="minorEastAsia" w:eastAsiaTheme="minorEastAsia" w:hAnsiTheme="minorEastAsia"/>
          <w:sz w:val="24"/>
        </w:rPr>
        <w:t>应</w:t>
      </w:r>
      <w:r>
        <w:rPr>
          <w:rFonts w:asciiTheme="minorEastAsia" w:eastAsiaTheme="minorEastAsia" w:hAnsiTheme="minorEastAsia" w:hint="eastAsia"/>
          <w:sz w:val="24"/>
        </w:rPr>
        <w:t>以书面通知的形式就其</w:t>
      </w:r>
      <w:r>
        <w:rPr>
          <w:rFonts w:asciiTheme="minorEastAsia" w:eastAsiaTheme="minorEastAsia" w:hAnsiTheme="minorEastAsia"/>
          <w:sz w:val="24"/>
        </w:rPr>
        <w:t>补充、修改或者撤回</w:t>
      </w:r>
      <w:r>
        <w:rPr>
          <w:rFonts w:asciiTheme="minorEastAsia" w:eastAsiaTheme="minorEastAsia" w:hAnsiTheme="minorEastAsia" w:hint="eastAsia"/>
          <w:sz w:val="24"/>
        </w:rPr>
        <w:t>通知</w:t>
      </w:r>
      <w:r>
        <w:rPr>
          <w:rFonts w:asciiTheme="minorEastAsia" w:eastAsiaTheme="minorEastAsia" w:hAnsiTheme="minorEastAsia"/>
          <w:sz w:val="24"/>
        </w:rPr>
        <w:t>采购人或采购代理机构。</w:t>
      </w:r>
      <w:r>
        <w:rPr>
          <w:rFonts w:asciiTheme="minorEastAsia" w:eastAsiaTheme="minorEastAsia" w:hAnsiTheme="minorEastAsia" w:hint="eastAsia"/>
          <w:sz w:val="24"/>
        </w:rPr>
        <w:t>上述的书面通知</w:t>
      </w:r>
      <w:r>
        <w:rPr>
          <w:rFonts w:asciiTheme="minorEastAsia" w:eastAsiaTheme="minorEastAsia" w:hAnsiTheme="minorEastAsia" w:cs="宋体" w:hint="eastAsia"/>
          <w:sz w:val="24"/>
        </w:rPr>
        <w:t>须由供应商法定代表人或委托代理人签字并加盖供应商单位公章。</w:t>
      </w:r>
      <w:r>
        <w:rPr>
          <w:rFonts w:asciiTheme="minorEastAsia" w:eastAsiaTheme="minorEastAsia" w:hAnsiTheme="minorEastAsia" w:hint="eastAsia"/>
          <w:kern w:val="0"/>
          <w:sz w:val="24"/>
        </w:rPr>
        <w:t>由法定代表人签字的，应附符合本磋商文件要求的</w:t>
      </w:r>
      <w:r>
        <w:rPr>
          <w:rFonts w:asciiTheme="minorEastAsia" w:eastAsiaTheme="minorEastAsia" w:hAnsiTheme="minorEastAsia" w:hint="eastAsia"/>
          <w:sz w:val="24"/>
        </w:rPr>
        <w:t>法定代表人（单位负责人）身份证明</w:t>
      </w:r>
      <w:r>
        <w:rPr>
          <w:rFonts w:asciiTheme="minorEastAsia" w:eastAsiaTheme="minorEastAsia" w:hAnsiTheme="minorEastAsia" w:hint="eastAsia"/>
        </w:rPr>
        <w:t>；</w:t>
      </w:r>
      <w:r>
        <w:rPr>
          <w:rFonts w:asciiTheme="minorEastAsia" w:eastAsiaTheme="minorEastAsia" w:hAnsiTheme="minorEastAsia"/>
          <w:kern w:val="0"/>
          <w:sz w:val="24"/>
        </w:rPr>
        <w:t>由</w:t>
      </w:r>
      <w:r>
        <w:rPr>
          <w:rFonts w:asciiTheme="minorEastAsia" w:eastAsiaTheme="minorEastAsia" w:hAnsiTheme="minorEastAsia" w:cs="宋体" w:hint="eastAsia"/>
          <w:sz w:val="24"/>
        </w:rPr>
        <w:t>委托代理人</w:t>
      </w:r>
      <w:r>
        <w:rPr>
          <w:rFonts w:asciiTheme="minorEastAsia" w:eastAsiaTheme="minorEastAsia" w:hAnsiTheme="minorEastAsia"/>
          <w:kern w:val="0"/>
          <w:sz w:val="24"/>
        </w:rPr>
        <w:t>签字的，应附</w:t>
      </w:r>
      <w:r>
        <w:rPr>
          <w:rFonts w:asciiTheme="minorEastAsia" w:eastAsiaTheme="minorEastAsia" w:hAnsiTheme="minorEastAsia" w:hint="eastAsia"/>
          <w:kern w:val="0"/>
          <w:sz w:val="24"/>
        </w:rPr>
        <w:t>符合本磋商文件要求的</w:t>
      </w:r>
      <w:r>
        <w:rPr>
          <w:rFonts w:asciiTheme="minorEastAsia" w:eastAsiaTheme="minorEastAsia" w:hAnsiTheme="minorEastAsia"/>
          <w:kern w:val="0"/>
          <w:sz w:val="24"/>
        </w:rPr>
        <w:t>授权委托书。</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供应商对响应文件的补充、修改的内容应当按照竞争性磋商文件要求签署、盖章，作为响应文件的组成部分。</w:t>
      </w:r>
      <w:r>
        <w:rPr>
          <w:rFonts w:asciiTheme="minorEastAsia" w:eastAsiaTheme="minorEastAsia" w:hAnsiTheme="minorEastAsia"/>
          <w:kern w:val="0"/>
          <w:sz w:val="24"/>
        </w:rPr>
        <w:t>补充、修改的内容与响应文件不一致的，以补充、修改的内容为准。</w:t>
      </w:r>
    </w:p>
    <w:p w:rsidR="00E7446E" w:rsidRDefault="00E7446E">
      <w:pPr>
        <w:tabs>
          <w:tab w:val="left" w:pos="900"/>
          <w:tab w:val="left" w:pos="1080"/>
          <w:tab w:val="left" w:pos="1589"/>
        </w:tabs>
        <w:snapToGrid w:val="0"/>
        <w:spacing w:line="360" w:lineRule="auto"/>
        <w:ind w:left="357"/>
        <w:rPr>
          <w:rFonts w:asciiTheme="minorEastAsia" w:eastAsiaTheme="minorEastAsia" w:hAnsiTheme="minorEastAsia"/>
          <w:sz w:val="24"/>
        </w:rPr>
      </w:pPr>
    </w:p>
    <w:p w:rsidR="00E7446E" w:rsidRDefault="00A54D30">
      <w:pPr>
        <w:pStyle w:val="20"/>
        <w:spacing w:before="240" w:line="360" w:lineRule="auto"/>
        <w:rPr>
          <w:rFonts w:asciiTheme="minorEastAsia" w:eastAsiaTheme="minorEastAsia" w:hAnsiTheme="minorEastAsia"/>
          <w:sz w:val="28"/>
        </w:rPr>
      </w:pPr>
      <w:bookmarkStart w:id="454" w:name="_Toc265228376"/>
      <w:bookmarkStart w:id="455" w:name="_Toc151193852"/>
      <w:bookmarkStart w:id="456" w:name="_Toc305158806"/>
      <w:bookmarkStart w:id="457" w:name="_Toc520356163"/>
      <w:bookmarkStart w:id="458" w:name="_Toc195842903"/>
      <w:bookmarkStart w:id="459" w:name="_Toc226337234"/>
      <w:bookmarkStart w:id="460" w:name="_Toc127151538"/>
      <w:bookmarkStart w:id="461" w:name="_Toc150509289"/>
      <w:bookmarkStart w:id="462" w:name="_Toc151193926"/>
      <w:bookmarkStart w:id="463" w:name="_Toc150774743"/>
      <w:bookmarkStart w:id="464" w:name="_Toc151193780"/>
      <w:bookmarkStart w:id="465" w:name="_Toc151193636"/>
      <w:bookmarkStart w:id="466" w:name="_Toc226965811"/>
      <w:bookmarkStart w:id="467" w:name="_Toc150774638"/>
      <w:bookmarkStart w:id="468" w:name="_Toc151190165"/>
      <w:bookmarkStart w:id="469" w:name="_Toc226965728"/>
      <w:bookmarkStart w:id="470" w:name="_Toc305158880"/>
      <w:bookmarkStart w:id="471" w:name="_Toc264969228"/>
      <w:bookmarkStart w:id="472" w:name="_Toc151193708"/>
      <w:bookmarkStart w:id="473" w:name="_Toc150480776"/>
      <w:bookmarkStart w:id="474" w:name="_Toc226309782"/>
      <w:bookmarkStart w:id="475" w:name="_Toc142311040"/>
      <w:r>
        <w:rPr>
          <w:rFonts w:asciiTheme="minorEastAsia" w:eastAsiaTheme="minorEastAsia" w:hAnsiTheme="minorEastAsia"/>
          <w:sz w:val="28"/>
        </w:rPr>
        <w:t>五</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heme="minorEastAsia" w:eastAsiaTheme="minorEastAsia" w:hAnsiTheme="minorEastAsia" w:hint="eastAsia"/>
          <w:sz w:val="28"/>
        </w:rPr>
        <w:t>、</w:t>
      </w:r>
      <w:r>
        <w:rPr>
          <w:rFonts w:asciiTheme="minorEastAsia" w:eastAsiaTheme="minorEastAsia" w:hAnsiTheme="minorEastAsia"/>
          <w:sz w:val="28"/>
        </w:rPr>
        <w:t>评审</w:t>
      </w:r>
    </w:p>
    <w:p w:rsidR="00E7446E" w:rsidRDefault="00A54D30">
      <w:pPr>
        <w:numPr>
          <w:ilvl w:val="0"/>
          <w:numId w:val="3"/>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评审方法和评审标准</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见第三章《评审方法和评审标准》。</w:t>
      </w:r>
    </w:p>
    <w:p w:rsidR="00E7446E" w:rsidRDefault="00E7446E">
      <w:pPr>
        <w:pStyle w:val="a8"/>
        <w:rPr>
          <w:rFonts w:asciiTheme="minorEastAsia" w:eastAsiaTheme="minorEastAsia" w:hAnsiTheme="minorEastAsia"/>
        </w:rPr>
      </w:pP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响应文件的开启</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r>
        <w:rPr>
          <w:rFonts w:asciiTheme="minorEastAsia" w:eastAsiaTheme="minorEastAsia" w:hAnsiTheme="minorEastAsia" w:hint="eastAsia"/>
          <w:sz w:val="24"/>
        </w:rPr>
        <w:t>本项目开启</w:t>
      </w:r>
      <w:r>
        <w:rPr>
          <w:rFonts w:asciiTheme="minorEastAsia" w:eastAsiaTheme="minorEastAsia" w:hAnsiTheme="minorEastAsia"/>
          <w:sz w:val="24"/>
        </w:rPr>
        <w:t>响应文件</w:t>
      </w:r>
      <w:r>
        <w:rPr>
          <w:rFonts w:asciiTheme="minorEastAsia" w:eastAsiaTheme="minorEastAsia" w:hAnsiTheme="minorEastAsia" w:hint="eastAsia"/>
          <w:sz w:val="24"/>
        </w:rPr>
        <w:t>的</w:t>
      </w:r>
      <w:r>
        <w:rPr>
          <w:rFonts w:asciiTheme="minorEastAsia" w:eastAsiaTheme="minorEastAsia" w:hAnsiTheme="minorEastAsia"/>
          <w:sz w:val="24"/>
        </w:rPr>
        <w:t>时间</w:t>
      </w:r>
      <w:r>
        <w:rPr>
          <w:rFonts w:asciiTheme="minorEastAsia" w:eastAsiaTheme="minorEastAsia" w:hAnsiTheme="minorEastAsia" w:hint="eastAsia"/>
          <w:sz w:val="24"/>
        </w:rPr>
        <w:t>和地点见《供应商须知资料表》。</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供应商提交磋商文件的时间、地点、数量或密封方式不符合磋商文件要求的</w:t>
      </w:r>
      <w:r>
        <w:rPr>
          <w:rFonts w:asciiTheme="minorEastAsia" w:eastAsiaTheme="minorEastAsia" w:hAnsiTheme="minorEastAsia"/>
          <w:sz w:val="24"/>
        </w:rPr>
        <w:t>，视为</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w:t>
      </w:r>
      <w:r>
        <w:rPr>
          <w:rFonts w:asciiTheme="minorEastAsia" w:eastAsiaTheme="minorEastAsia" w:hAnsiTheme="minorEastAsia"/>
          <w:sz w:val="24"/>
        </w:rPr>
        <w:lastRenderedPageBreak/>
        <w:t>员将回避。</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bookmarkStart w:id="476" w:name="_Toc520356165"/>
      <w:r>
        <w:rPr>
          <w:rFonts w:asciiTheme="minorEastAsia" w:eastAsiaTheme="minorEastAsia" w:hAnsiTheme="minorEastAsia" w:hint="eastAsia"/>
          <w:sz w:val="24"/>
        </w:rPr>
        <w:t>提交响应文件的</w:t>
      </w:r>
      <w:r>
        <w:rPr>
          <w:rFonts w:asciiTheme="minorEastAsia" w:eastAsiaTheme="minorEastAsia" w:hAnsiTheme="minorEastAsia"/>
          <w:sz w:val="24"/>
        </w:rPr>
        <w:t>供应商不足3家的，不予</w:t>
      </w:r>
      <w:r>
        <w:rPr>
          <w:rFonts w:asciiTheme="minorEastAsia" w:eastAsiaTheme="minorEastAsia" w:hAnsiTheme="minorEastAsia" w:hint="eastAsia"/>
          <w:sz w:val="24"/>
        </w:rPr>
        <w:t>开启响应文件</w:t>
      </w:r>
      <w:r>
        <w:rPr>
          <w:rFonts w:asciiTheme="minorEastAsia" w:eastAsiaTheme="minorEastAsia" w:hAnsiTheme="minorEastAsia"/>
          <w:sz w:val="24"/>
        </w:rPr>
        <w:t>。采购人或采购代理机构</w:t>
      </w:r>
      <w:r>
        <w:rPr>
          <w:rFonts w:asciiTheme="minorEastAsia" w:eastAsiaTheme="minorEastAsia" w:hAnsiTheme="minorEastAsia" w:hint="eastAsia"/>
          <w:sz w:val="24"/>
        </w:rPr>
        <w:t>应将收到的响应文件原封退还提交响应文件的供应商。</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本项目不公开报价。</w:t>
      </w:r>
    </w:p>
    <w:bookmarkEnd w:id="476"/>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磋商小组</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磋商小组根据有关规定和本次采购项目的特点进行组建，并负责具体评审事务，独立履行职责。</w:t>
      </w:r>
      <w:bookmarkStart w:id="477" w:name="_Toc520356166"/>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采购活动。</w:t>
      </w:r>
      <w:bookmarkStart w:id="478" w:name="_Toc520356169"/>
      <w:bookmarkEnd w:id="477"/>
    </w:p>
    <w:p w:rsidR="00E7446E" w:rsidRDefault="00A54D30">
      <w:pPr>
        <w:numPr>
          <w:ilvl w:val="0"/>
          <w:numId w:val="3"/>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评审方法和评审标准</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见第三章《评审方法和评审标准》。</w:t>
      </w:r>
    </w:p>
    <w:p w:rsidR="00E7446E" w:rsidRDefault="00E7446E">
      <w:pPr>
        <w:tabs>
          <w:tab w:val="left" w:pos="360"/>
          <w:tab w:val="left" w:pos="1080"/>
        </w:tabs>
        <w:snapToGrid w:val="0"/>
        <w:spacing w:line="360" w:lineRule="auto"/>
        <w:ind w:left="1080"/>
        <w:rPr>
          <w:rFonts w:asciiTheme="minorEastAsia" w:eastAsiaTheme="minorEastAsia" w:hAnsiTheme="minorEastAsia"/>
          <w:sz w:val="24"/>
        </w:rPr>
      </w:pPr>
    </w:p>
    <w:p w:rsidR="00E7446E" w:rsidRDefault="00A54D30">
      <w:pPr>
        <w:pStyle w:val="20"/>
        <w:spacing w:before="240" w:line="360" w:lineRule="auto"/>
        <w:rPr>
          <w:rFonts w:asciiTheme="minorEastAsia" w:eastAsiaTheme="minorEastAsia" w:hAnsiTheme="minorEastAsia"/>
          <w:sz w:val="28"/>
        </w:rPr>
      </w:pPr>
      <w:bookmarkStart w:id="479" w:name="_Toc151193933"/>
      <w:bookmarkStart w:id="480" w:name="_Toc127151545"/>
      <w:bookmarkStart w:id="481" w:name="_Toc150480783"/>
      <w:bookmarkStart w:id="482" w:name="_Toc305158887"/>
      <w:bookmarkStart w:id="483" w:name="_Toc151193643"/>
      <w:bookmarkStart w:id="484" w:name="_Toc150774750"/>
      <w:bookmarkStart w:id="485" w:name="_Toc150774645"/>
      <w:bookmarkStart w:id="486" w:name="_Toc265228383"/>
      <w:bookmarkStart w:id="487" w:name="_Toc151193859"/>
      <w:bookmarkStart w:id="488" w:name="_Toc226965735"/>
      <w:bookmarkStart w:id="489" w:name="_Toc226965818"/>
      <w:bookmarkStart w:id="490" w:name="_Toc226309789"/>
      <w:bookmarkStart w:id="491" w:name="_Toc305158813"/>
      <w:bookmarkStart w:id="492" w:name="_Toc195842910"/>
      <w:bookmarkStart w:id="493" w:name="_Toc150509296"/>
      <w:bookmarkStart w:id="494" w:name="_Toc151193787"/>
      <w:bookmarkStart w:id="495" w:name="_Toc264969235"/>
      <w:bookmarkStart w:id="496" w:name="_Toc226337241"/>
      <w:bookmarkStart w:id="497" w:name="_Toc151193715"/>
      <w:bookmarkStart w:id="498" w:name="_Toc142311047"/>
      <w:bookmarkStart w:id="499" w:name="_Toc151190172"/>
      <w:r>
        <w:rPr>
          <w:rFonts w:asciiTheme="minorEastAsia" w:eastAsiaTheme="minorEastAsia" w:hAnsiTheme="minorEastAsia"/>
          <w:sz w:val="28"/>
        </w:rPr>
        <w:t>六</w:t>
      </w:r>
      <w:bookmarkEnd w:id="478"/>
      <w:r>
        <w:rPr>
          <w:rFonts w:asciiTheme="minorEastAsia" w:eastAsiaTheme="minorEastAsia" w:hAnsiTheme="minorEastAsia" w:hint="eastAsia"/>
          <w:sz w:val="28"/>
        </w:rPr>
        <w:t>、</w:t>
      </w:r>
      <w:r>
        <w:rPr>
          <w:rFonts w:asciiTheme="minorEastAsia" w:eastAsiaTheme="minorEastAsia" w:hAnsiTheme="minorEastAsia"/>
          <w:sz w:val="28"/>
        </w:rPr>
        <w:t>确定</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heme="minorEastAsia" w:eastAsiaTheme="minorEastAsia" w:hAnsiTheme="minorEastAsia"/>
          <w:sz w:val="28"/>
        </w:rPr>
        <w:t>成交</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500" w:name="_Toc151193789"/>
      <w:bookmarkStart w:id="501" w:name="_Toc142311049"/>
      <w:bookmarkStart w:id="502" w:name="_Toc150480785"/>
      <w:bookmarkStart w:id="503" w:name="_Toc127151748"/>
      <w:bookmarkStart w:id="504" w:name="_Toc150774647"/>
      <w:bookmarkStart w:id="505" w:name="_Toc164229242"/>
      <w:bookmarkStart w:id="506" w:name="_Toc305158889"/>
      <w:bookmarkStart w:id="507" w:name="_Toc151193645"/>
      <w:bookmarkStart w:id="508" w:name="_Toc164351641"/>
      <w:bookmarkStart w:id="509" w:name="_Toc226337243"/>
      <w:bookmarkStart w:id="510" w:name="_Toc127151547"/>
      <w:bookmarkStart w:id="511" w:name="_Toc151190174"/>
      <w:bookmarkStart w:id="512" w:name="_Toc226309791"/>
      <w:bookmarkStart w:id="513" w:name="_Toc164608816"/>
      <w:bookmarkStart w:id="514" w:name="_Toc164229388"/>
      <w:bookmarkStart w:id="515" w:name="_Toc305158815"/>
      <w:bookmarkStart w:id="516" w:name="_Toc149720840"/>
      <w:bookmarkStart w:id="517" w:name="_Toc150509298"/>
      <w:bookmarkStart w:id="518" w:name="_Toc265228385"/>
      <w:bookmarkStart w:id="519" w:name="_Toc150774752"/>
      <w:bookmarkStart w:id="520" w:name="_Toc226965737"/>
      <w:bookmarkStart w:id="521" w:name="_Toc164608661"/>
      <w:bookmarkStart w:id="522" w:name="_Toc151193861"/>
      <w:bookmarkStart w:id="523" w:name="_Toc226965820"/>
      <w:bookmarkStart w:id="524" w:name="_Toc127161461"/>
      <w:bookmarkStart w:id="525" w:name="_Toc264969237"/>
      <w:bookmarkStart w:id="526" w:name="_Toc195842912"/>
      <w:bookmarkStart w:id="527" w:name="_Toc151193717"/>
      <w:bookmarkStart w:id="528" w:name="_Toc151193935"/>
      <w:r>
        <w:rPr>
          <w:rFonts w:asciiTheme="minorEastAsia" w:eastAsiaTheme="minorEastAsia" w:hAnsiTheme="minorEastAsia"/>
          <w:sz w:val="24"/>
        </w:rPr>
        <w:t>确定成交供应商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采购人将在收到评审报告后，从评审报告提出的成交候选供应商中，按照排序由高到低的原则确定成交供应商</w:t>
      </w:r>
      <w:r>
        <w:rPr>
          <w:rFonts w:asciiTheme="minorEastAsia" w:eastAsiaTheme="minorEastAsia" w:hAnsiTheme="minorEastAsia" w:hint="eastAsia"/>
          <w:sz w:val="24"/>
        </w:rPr>
        <w:t>。</w:t>
      </w:r>
      <w:r>
        <w:rPr>
          <w:rFonts w:asciiTheme="minorEastAsia" w:eastAsiaTheme="minorEastAsia" w:hAnsiTheme="minorEastAsia"/>
          <w:sz w:val="24"/>
        </w:rPr>
        <w:t>采购人是否授权</w:t>
      </w:r>
      <w:r>
        <w:rPr>
          <w:rFonts w:asciiTheme="minorEastAsia" w:eastAsiaTheme="minorEastAsia" w:hAnsiTheme="minorEastAsia" w:hint="eastAsia"/>
          <w:sz w:val="24"/>
        </w:rPr>
        <w:t>磋商</w:t>
      </w:r>
      <w:r>
        <w:rPr>
          <w:rFonts w:asciiTheme="minorEastAsia" w:eastAsiaTheme="minorEastAsia" w:hAnsiTheme="minorEastAsia"/>
          <w:sz w:val="24"/>
        </w:rPr>
        <w:t>小组直接确定成交供应商，见《供应商须知资料表》。成交候选人并列的，按照《供应商须知资料表》</w:t>
      </w:r>
      <w:r>
        <w:rPr>
          <w:rFonts w:asciiTheme="minorEastAsia" w:eastAsiaTheme="minorEastAsia" w:hAnsiTheme="minorEastAsia" w:hint="eastAsia"/>
          <w:sz w:val="24"/>
        </w:rPr>
        <w:t>中的规定</w:t>
      </w:r>
      <w:r>
        <w:rPr>
          <w:rFonts w:asciiTheme="minorEastAsia" w:eastAsiaTheme="minorEastAsia" w:hAnsiTheme="minorEastAsia"/>
          <w:sz w:val="24"/>
        </w:rPr>
        <w:t>确定</w:t>
      </w:r>
      <w:r>
        <w:rPr>
          <w:rFonts w:asciiTheme="minorEastAsia" w:eastAsiaTheme="minorEastAsia" w:hAnsiTheme="minorEastAsia" w:hint="eastAsia"/>
          <w:sz w:val="24"/>
        </w:rPr>
        <w:t>成交候选人排名</w:t>
      </w:r>
      <w:r>
        <w:rPr>
          <w:rFonts w:asciiTheme="minorEastAsia" w:eastAsiaTheme="minorEastAsia" w:hAnsiTheme="minorEastAsia"/>
          <w:sz w:val="24"/>
        </w:rPr>
        <w:t>。</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529" w:name="_Toc305158891"/>
      <w:bookmarkStart w:id="530" w:name="_Toc305158817"/>
      <w:bookmarkStart w:id="531" w:name="_Toc226337245"/>
      <w:bookmarkStart w:id="532" w:name="_Toc226965739"/>
      <w:bookmarkStart w:id="533" w:name="_Toc164608818"/>
      <w:bookmarkStart w:id="534" w:name="_Toc150509300"/>
      <w:bookmarkStart w:id="535" w:name="_Toc151190176"/>
      <w:bookmarkStart w:id="536" w:name="_Toc195842914"/>
      <w:bookmarkStart w:id="537" w:name="_Toc226309793"/>
      <w:bookmarkStart w:id="538" w:name="_Toc164229390"/>
      <w:bookmarkStart w:id="539" w:name="_Toc127161463"/>
      <w:bookmarkStart w:id="540" w:name="_Toc264969239"/>
      <w:bookmarkStart w:id="541" w:name="_Toc150774649"/>
      <w:bookmarkStart w:id="542" w:name="_Toc150480787"/>
      <w:bookmarkStart w:id="543" w:name="_Toc150774754"/>
      <w:bookmarkStart w:id="544" w:name="_Toc164229244"/>
      <w:bookmarkStart w:id="545" w:name="_Toc226965822"/>
      <w:bookmarkStart w:id="546" w:name="_Toc149720842"/>
      <w:bookmarkStart w:id="547" w:name="_Toc151193647"/>
      <w:bookmarkStart w:id="548" w:name="_Toc151193937"/>
      <w:bookmarkStart w:id="549" w:name="_Toc164608663"/>
      <w:bookmarkStart w:id="550" w:name="_Toc265228387"/>
      <w:bookmarkStart w:id="551" w:name="_Toc127151549"/>
      <w:bookmarkStart w:id="552" w:name="_Toc164351643"/>
      <w:bookmarkStart w:id="553" w:name="_Toc151193863"/>
      <w:bookmarkStart w:id="554" w:name="_Toc127151750"/>
      <w:bookmarkStart w:id="555" w:name="_Toc151193719"/>
      <w:bookmarkStart w:id="556" w:name="_Toc151193791"/>
      <w:bookmarkStart w:id="557" w:name="_Toc142311051"/>
      <w:bookmarkStart w:id="558" w:name="_Ref467306425"/>
      <w:bookmarkStart w:id="559" w:name="_Ref467307090"/>
      <w:bookmarkStart w:id="560" w:name="_Toc520356176"/>
      <w:r>
        <w:rPr>
          <w:rFonts w:asciiTheme="minorEastAsia" w:eastAsiaTheme="minorEastAsia" w:hAnsiTheme="minorEastAsia"/>
          <w:sz w:val="24"/>
        </w:rPr>
        <w:t>成交公告与成交通知书</w:t>
      </w:r>
      <w:bookmarkEnd w:id="529"/>
      <w:bookmarkEnd w:id="530"/>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w:t>
      </w:r>
      <w:r>
        <w:rPr>
          <w:rFonts w:asciiTheme="minorEastAsia" w:eastAsiaTheme="minorEastAsia" w:hAnsiTheme="minorEastAsia"/>
          <w:kern w:val="0"/>
          <w:sz w:val="24"/>
        </w:rPr>
        <w:t>在成交供应商确定后2个工作日内，在</w:t>
      </w:r>
      <w:r>
        <w:rPr>
          <w:rFonts w:asciiTheme="minorEastAsia" w:eastAsiaTheme="minorEastAsia" w:hAnsiTheme="minorEastAsia" w:hint="eastAsia"/>
          <w:sz w:val="24"/>
        </w:rPr>
        <w:t>相关网站上发布结果公告</w:t>
      </w:r>
      <w:r>
        <w:rPr>
          <w:rFonts w:asciiTheme="minorEastAsia" w:eastAsiaTheme="minorEastAsia" w:hAnsiTheme="minorEastAsia"/>
          <w:kern w:val="0"/>
          <w:sz w:val="24"/>
        </w:rPr>
        <w:t>，同时向成交供应商发出成交通知书，</w:t>
      </w:r>
      <w:r>
        <w:rPr>
          <w:rFonts w:asciiTheme="minorEastAsia" w:eastAsiaTheme="minorEastAsia" w:hAnsiTheme="minorEastAsia"/>
          <w:sz w:val="24"/>
        </w:rPr>
        <w:t>成交公告期限为1个工作日。</w:t>
      </w:r>
    </w:p>
    <w:p w:rsidR="00E7446E" w:rsidRDefault="00A54D30">
      <w:pPr>
        <w:numPr>
          <w:ilvl w:val="1"/>
          <w:numId w:val="3"/>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成交通知书是合同的组成部分，对采购人和成交供应商具有同等法律效力。成交通知书发出后，采购人改变成交结果的，或者成交供应商放弃成交项目的，将依法承担法律责任</w:t>
      </w:r>
      <w:r>
        <w:rPr>
          <w:rFonts w:asciiTheme="minorEastAsia" w:eastAsiaTheme="minorEastAsia" w:hAnsiTheme="minorEastAsia" w:hint="eastAsia"/>
          <w:sz w:val="24"/>
        </w:rPr>
        <w:t>。</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终止</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在采购中，出现下列情形之一的，采购人或采购代理机构将终止竞争</w:t>
      </w:r>
      <w:r>
        <w:rPr>
          <w:rFonts w:asciiTheme="minorEastAsia" w:eastAsiaTheme="minorEastAsia" w:hAnsiTheme="minorEastAsia"/>
          <w:sz w:val="24"/>
        </w:rPr>
        <w:lastRenderedPageBreak/>
        <w:t>性磋商采购活动，发布项目终止公告并说明原因，重新开展采购活动：</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因情况变化，不再符合规定的竞争性磋商采购方式适用情形的；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出现影响采购公正的违法、违规行为的；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bookmarkStart w:id="561" w:name="_Toc164608819"/>
      <w:bookmarkStart w:id="562" w:name="_Toc151193720"/>
      <w:bookmarkStart w:id="563" w:name="_Toc150509301"/>
      <w:bookmarkStart w:id="564" w:name="_Toc305158892"/>
      <w:bookmarkStart w:id="565" w:name="_Toc226309794"/>
      <w:bookmarkStart w:id="566" w:name="_Toc226965740"/>
      <w:bookmarkStart w:id="567" w:name="_Toc151190177"/>
      <w:bookmarkStart w:id="568" w:name="_Toc127151751"/>
      <w:bookmarkStart w:id="569" w:name="_Toc164608664"/>
      <w:bookmarkStart w:id="570" w:name="_Toc151193864"/>
      <w:bookmarkStart w:id="571" w:name="_Toc150480788"/>
      <w:bookmarkStart w:id="572" w:name="_Toc127161464"/>
      <w:bookmarkStart w:id="573" w:name="_Toc150774755"/>
      <w:bookmarkStart w:id="574" w:name="_Toc226965823"/>
      <w:bookmarkStart w:id="575" w:name="_Toc127151550"/>
      <w:bookmarkStart w:id="576" w:name="_Toc164229391"/>
      <w:bookmarkStart w:id="577" w:name="_Toc150774650"/>
      <w:bookmarkStart w:id="578" w:name="_Ref467307204"/>
      <w:bookmarkStart w:id="579" w:name="_Toc265228388"/>
      <w:bookmarkStart w:id="580" w:name="_Toc164229245"/>
      <w:bookmarkStart w:id="581" w:name="_Ref467307062"/>
      <w:bookmarkStart w:id="582" w:name="_Ref467306377"/>
      <w:bookmarkStart w:id="583" w:name="_Toc264969240"/>
      <w:bookmarkStart w:id="584" w:name="_Ref467306978"/>
      <w:bookmarkStart w:id="585" w:name="_Toc195842915"/>
      <w:bookmarkStart w:id="586" w:name="_Toc520356175"/>
      <w:bookmarkStart w:id="587" w:name="_Toc151193938"/>
      <w:bookmarkStart w:id="588" w:name="_Toc164351644"/>
      <w:bookmarkStart w:id="589" w:name="_Toc305158818"/>
      <w:bookmarkStart w:id="590" w:name="_Toc142311052"/>
      <w:bookmarkStart w:id="591" w:name="_Toc151193792"/>
      <w:bookmarkStart w:id="592" w:name="_Toc226337246"/>
      <w:bookmarkStart w:id="593" w:name="_Toc149720843"/>
      <w:bookmarkStart w:id="594" w:name="_Toc151193648"/>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rFonts w:asciiTheme="minorEastAsia" w:eastAsiaTheme="minorEastAsia" w:hAnsiTheme="minorEastAsia"/>
          <w:sz w:val="24"/>
        </w:rPr>
        <w:t>签订合同</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采购人与成交供应商将在成交通知书发出之日起30日内，按照磋商文件确定的合同文本以及采购标的、规格型号、采购金额、采购数量、技术和服务要求等事项签订采购合同。</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成交供应商拒绝签订采购合同的，采购人可以按照评审报告推荐的成交候选人名单排序，确定下一候选人为成交供应商，也可以重新开展采购活动。拒绝签订采购合同的成交供应商不得参加对该项目重新开展的采购活动。</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联合体获得成交资格的，联合体各方应当共同与采购人签订合同，就成交项目向采购人承担连带责任。</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采购合同不能转包。</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采购人允许采用分包方式履行合同的，成交供应商可以依法采取分包方式履行合同。本项目</w:t>
      </w:r>
      <w:r>
        <w:rPr>
          <w:rFonts w:asciiTheme="minorEastAsia" w:eastAsiaTheme="minorEastAsia" w:hAnsiTheme="minorEastAsia" w:hint="eastAsia"/>
          <w:sz w:val="24"/>
        </w:rPr>
        <w:t>是</w:t>
      </w:r>
      <w:r>
        <w:rPr>
          <w:rFonts w:asciiTheme="minorEastAsia" w:eastAsiaTheme="minorEastAsia" w:hAnsiTheme="minorEastAsia"/>
          <w:sz w:val="24"/>
        </w:rPr>
        <w:t>否允许分包，见《供应商须知资料表》。采购合同分包履行的，应当在响应文件中载明分包承担主体，分包承担主体应当具备相应资质条件且不得再次分包，</w:t>
      </w:r>
      <w:r>
        <w:rPr>
          <w:rFonts w:asciiTheme="minorEastAsia" w:eastAsiaTheme="minorEastAsia" w:hAnsiTheme="minorEastAsia"/>
          <w:b/>
          <w:sz w:val="24"/>
        </w:rPr>
        <w:t>否则响应无效</w:t>
      </w:r>
      <w:r>
        <w:rPr>
          <w:rFonts w:asciiTheme="minorEastAsia" w:eastAsiaTheme="minorEastAsia" w:hAnsiTheme="minorEastAsia"/>
          <w:sz w:val="24"/>
        </w:rPr>
        <w:t>。成交供应商就采购项目和分包项目向采购人负责，分包供应商就分包项目承担责任。</w:t>
      </w:r>
    </w:p>
    <w:bookmarkEnd w:id="558"/>
    <w:bookmarkEnd w:id="559"/>
    <w:bookmarkEnd w:id="560"/>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询问与质疑</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询问</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供应商对采购活动事项有疑问的，可依法提出询问，并按《供</w:t>
      </w:r>
      <w:r>
        <w:rPr>
          <w:rFonts w:asciiTheme="minorEastAsia" w:eastAsiaTheme="minorEastAsia" w:hAnsiTheme="minorEastAsia"/>
          <w:sz w:val="24"/>
        </w:rPr>
        <w:lastRenderedPageBreak/>
        <w:t>应商须知资料表》载明的形式送达采购人或采购代理机构。</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采购人或采购代理机构对供应商依法提出的询问，在3个工作日内作出答复，但答复的内容不得涉及商业秘密。</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质疑</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质疑函须使用财政部制定的范本文件。</w:t>
      </w:r>
      <w:r>
        <w:rPr>
          <w:rFonts w:asciiTheme="minorEastAsia" w:eastAsiaTheme="minorEastAsia" w:hAnsiTheme="minorEastAsia"/>
          <w:sz w:val="24"/>
        </w:rPr>
        <w:t>供应商为自然人的，质疑函应当由本人签字；供应商为法人或者其他组织的，质疑函应当由法定代表人、主要负责人，或者其授权代表签字或者盖章，并加盖公章。</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供应商委托代理人进行质疑的，应当随质疑函同时提交供应商签署的授权委托书。授权委托书应当载明代理人的姓名或者名称、代理事项、具体权限、期限和相关事项。供应商为自然人的，应当由本人签字； </w:t>
      </w:r>
      <w:r>
        <w:rPr>
          <w:rFonts w:asciiTheme="minorEastAsia" w:eastAsiaTheme="minorEastAsia" w:hAnsiTheme="minorEastAsia" w:hint="eastAsia"/>
          <w:sz w:val="24"/>
        </w:rPr>
        <w:t>供应商为法人或者其他组织的，应当由法定代表人、主要负责人签字或者盖章，并加盖公章。</w:t>
      </w:r>
    </w:p>
    <w:p w:rsidR="00E7446E" w:rsidRDefault="00A54D30">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供应商应在法定质疑期内一次性提出针对同一采购程序环节的质疑，法定质疑期内针对同一采购程序环节再次提出的质疑，采购人、采购代理机构有权不予答复。</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接收询问和质疑的联系部门、联系电话和通讯地址见《供应商须知资料表》</w:t>
      </w:r>
      <w:r>
        <w:rPr>
          <w:rFonts w:asciiTheme="minorEastAsia" w:eastAsiaTheme="minorEastAsia" w:hAnsiTheme="minorEastAsia" w:hint="eastAsia"/>
          <w:sz w:val="24"/>
        </w:rPr>
        <w:t>。</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代理费</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收费对象、收费标准及缴纳时间见《供应商须知资料表》。由成交供应商支付的，成交供应商须一次性向采购代理机构缴纳代理费。</w:t>
      </w:r>
    </w:p>
    <w:p w:rsidR="00E7446E" w:rsidRDefault="00A54D30">
      <w:pPr>
        <w:numPr>
          <w:ilvl w:val="0"/>
          <w:numId w:val="3"/>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hint="eastAsia"/>
          <w:sz w:val="24"/>
        </w:rPr>
        <w:t>其他</w:t>
      </w:r>
    </w:p>
    <w:p w:rsidR="00E7446E" w:rsidRDefault="00A54D30">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其他：见</w:t>
      </w:r>
      <w:r>
        <w:rPr>
          <w:rFonts w:asciiTheme="minorEastAsia" w:eastAsiaTheme="minorEastAsia" w:hAnsiTheme="minorEastAsia"/>
          <w:sz w:val="24"/>
        </w:rPr>
        <w:t>《供应商须知资料表》</w:t>
      </w:r>
    </w:p>
    <w:p w:rsidR="00E7446E" w:rsidRDefault="00E7446E">
      <w:pPr>
        <w:numPr>
          <w:ilvl w:val="1"/>
          <w:numId w:val="3"/>
        </w:numPr>
        <w:tabs>
          <w:tab w:val="left" w:pos="1080"/>
          <w:tab w:val="left" w:pos="2014"/>
        </w:tabs>
        <w:snapToGrid w:val="0"/>
        <w:spacing w:line="360" w:lineRule="auto"/>
        <w:ind w:left="1077" w:hanging="720"/>
        <w:rPr>
          <w:rFonts w:asciiTheme="minorEastAsia" w:eastAsiaTheme="minorEastAsia" w:hAnsiTheme="minorEastAsia"/>
          <w:sz w:val="24"/>
        </w:rPr>
        <w:sectPr w:rsidR="00E7446E">
          <w:pgSz w:w="11907" w:h="16840"/>
          <w:pgMar w:top="1440" w:right="1800" w:bottom="1440" w:left="1800" w:header="851" w:footer="851" w:gutter="0"/>
          <w:cols w:space="720"/>
          <w:docGrid w:linePitch="462"/>
        </w:sectPr>
      </w:pPr>
    </w:p>
    <w:p w:rsidR="00E7446E" w:rsidRDefault="00A54D30">
      <w:pPr>
        <w:spacing w:before="312" w:after="312"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第三章</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评审方法和评审标准</w:t>
      </w:r>
      <w:bookmarkStart w:id="595" w:name="_Toc487900382"/>
      <w:bookmarkEnd w:id="113"/>
    </w:p>
    <w:p w:rsidR="00E7446E" w:rsidRDefault="00A54D30">
      <w:pPr>
        <w:pStyle w:val="20"/>
        <w:spacing w:before="312" w:line="360" w:lineRule="auto"/>
        <w:rPr>
          <w:rFonts w:asciiTheme="minorEastAsia" w:eastAsiaTheme="minorEastAsia" w:hAnsiTheme="minorEastAsia"/>
          <w:sz w:val="24"/>
          <w:szCs w:val="24"/>
        </w:rPr>
      </w:pPr>
      <w:r>
        <w:rPr>
          <w:rFonts w:asciiTheme="minorEastAsia" w:eastAsiaTheme="minorEastAsia" w:hAnsiTheme="minorEastAsia"/>
          <w:sz w:val="24"/>
          <w:szCs w:val="24"/>
        </w:rPr>
        <w:t>一、资格审查程序</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bookmarkStart w:id="596" w:name="_Toc150480779"/>
      <w:bookmarkStart w:id="597" w:name="_Toc164608655"/>
      <w:bookmarkStart w:id="598" w:name="_Toc150774746"/>
      <w:bookmarkStart w:id="599" w:name="_Toc127161455"/>
      <w:bookmarkStart w:id="600" w:name="_Toc151193711"/>
      <w:bookmarkStart w:id="601" w:name="_Toc305158809"/>
      <w:bookmarkStart w:id="602" w:name="_Toc226965731"/>
      <w:bookmarkStart w:id="603" w:name="_Toc127151742"/>
      <w:bookmarkStart w:id="604" w:name="_Toc226309785"/>
      <w:bookmarkStart w:id="605" w:name="_Toc150509292"/>
      <w:bookmarkStart w:id="606" w:name="_Toc195842906"/>
      <w:bookmarkStart w:id="607" w:name="_Toc264969231"/>
      <w:bookmarkStart w:id="608" w:name="_Toc151193855"/>
      <w:bookmarkStart w:id="609" w:name="_Toc149720834"/>
      <w:bookmarkStart w:id="610" w:name="_Toc164351635"/>
      <w:bookmarkStart w:id="611" w:name="_Toc151193783"/>
      <w:bookmarkStart w:id="612" w:name="_Toc164229236"/>
      <w:bookmarkStart w:id="613" w:name="_Toc305158883"/>
      <w:bookmarkStart w:id="614" w:name="_Toc150774641"/>
      <w:bookmarkStart w:id="615" w:name="_Toc151193639"/>
      <w:bookmarkStart w:id="616" w:name="_Toc151190168"/>
      <w:bookmarkStart w:id="617" w:name="_Toc164229382"/>
      <w:bookmarkStart w:id="618" w:name="_Toc265228379"/>
      <w:bookmarkStart w:id="619" w:name="_Toc142311043"/>
      <w:bookmarkStart w:id="620" w:name="_Toc164608810"/>
      <w:bookmarkStart w:id="621" w:name="_Toc226337237"/>
      <w:bookmarkStart w:id="622" w:name="_Toc151193929"/>
      <w:bookmarkStart w:id="623" w:name="_Toc127151541"/>
      <w:bookmarkStart w:id="624" w:name="_Toc226965814"/>
      <w:bookmarkStart w:id="625" w:name="_Toc353873941"/>
      <w:bookmarkStart w:id="626" w:name="_Toc353825551"/>
      <w:bookmarkStart w:id="627" w:name="_Toc142311057"/>
      <w:bookmarkStart w:id="628" w:name="_Toc150774760"/>
      <w:bookmarkStart w:id="629" w:name="_Toc305158897"/>
      <w:bookmarkStart w:id="630" w:name="_Toc353825545"/>
      <w:bookmarkStart w:id="631" w:name="_Toc127151555"/>
      <w:bookmarkStart w:id="632" w:name="_Toc264969245"/>
      <w:bookmarkStart w:id="633" w:name="_Toc353873665"/>
      <w:bookmarkStart w:id="634" w:name="_Toc226965828"/>
      <w:bookmarkStart w:id="635" w:name="_Toc195842920"/>
      <w:bookmarkStart w:id="636" w:name="_Toc265228393"/>
      <w:bookmarkStart w:id="637" w:name="_Toc353873935"/>
      <w:bookmarkStart w:id="638" w:name="_Toc305158823"/>
      <w:bookmarkStart w:id="639" w:name="_Toc150480793"/>
      <w:bookmarkStart w:id="640" w:name="_Toc2263372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5"/>
      <w:r>
        <w:rPr>
          <w:rFonts w:asciiTheme="minorEastAsia" w:eastAsiaTheme="minorEastAsia" w:hAnsiTheme="minorEastAsia"/>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Theme="minorEastAsia" w:eastAsiaTheme="minorEastAsia" w:hAnsiTheme="minorEastAsia"/>
          <w:sz w:val="24"/>
        </w:rPr>
        <w:t>资格性检查和符合性审查</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磋商小组将根据《资格性检查要求》和《符合性审查要求》中规定的内容，对供应商进行检查，并形成检查结果。供应商《响应文件》有任何一项不符合《资格性检查要求》</w:t>
      </w:r>
      <w:r>
        <w:rPr>
          <w:rFonts w:asciiTheme="minorEastAsia" w:eastAsiaTheme="minorEastAsia" w:hAnsiTheme="minorEastAsia" w:hint="eastAsia"/>
          <w:sz w:val="24"/>
        </w:rPr>
        <w:t>或</w:t>
      </w:r>
      <w:r>
        <w:rPr>
          <w:rFonts w:asciiTheme="minorEastAsia" w:eastAsiaTheme="minorEastAsia" w:hAnsiTheme="minorEastAsia"/>
          <w:sz w:val="24"/>
        </w:rPr>
        <w:t>《符合性审查要求》要求的，视为未实质性响应磋商文件。未实质性响应磋商文件的响应文件按</w:t>
      </w:r>
      <w:r>
        <w:rPr>
          <w:rFonts w:asciiTheme="minorEastAsia" w:eastAsiaTheme="minorEastAsia" w:hAnsiTheme="minorEastAsia"/>
          <w:b/>
          <w:sz w:val="24"/>
        </w:rPr>
        <w:t>无效响应</w:t>
      </w:r>
      <w:r>
        <w:rPr>
          <w:rFonts w:asciiTheme="minorEastAsia" w:eastAsiaTheme="minorEastAsia" w:hAnsiTheme="minorEastAsia"/>
          <w:sz w:val="24"/>
        </w:rPr>
        <w:t>处理，磋商小组应当告知提交响应文件的供应商。</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《资格性检查要求》中对格式有要求的，除竞争性磋商文件另有规定外，均为“实质性格式”文件。</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《资格性检查要求》见下表：</w:t>
      </w:r>
    </w:p>
    <w:p w:rsidR="00E7446E" w:rsidRDefault="00A54D30">
      <w:pPr>
        <w:tabs>
          <w:tab w:val="left" w:pos="1080"/>
          <w:tab w:val="left" w:pos="1589"/>
        </w:tabs>
        <w:snapToGrid w:val="0"/>
        <w:spacing w:line="360" w:lineRule="auto"/>
        <w:ind w:firstLine="590"/>
        <w:jc w:val="center"/>
        <w:rPr>
          <w:rFonts w:asciiTheme="minorEastAsia" w:eastAsiaTheme="minorEastAsia" w:hAnsiTheme="minorEastAsia"/>
          <w:sz w:val="24"/>
        </w:rPr>
      </w:pPr>
      <w:r>
        <w:rPr>
          <w:rFonts w:asciiTheme="minorEastAsia" w:eastAsiaTheme="minorEastAsia" w:hAnsiTheme="minorEastAsia"/>
          <w:b/>
          <w:sz w:val="24"/>
        </w:rPr>
        <w:t>资格性检查要求</w:t>
      </w:r>
    </w:p>
    <w:tbl>
      <w:tblPr>
        <w:tblW w:w="915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34"/>
        <w:gridCol w:w="5428"/>
        <w:gridCol w:w="1418"/>
      </w:tblGrid>
      <w:tr w:rsidR="00E7446E">
        <w:trPr>
          <w:cantSplit/>
          <w:trHeight w:val="468"/>
          <w:tblHeader/>
        </w:trPr>
        <w:tc>
          <w:tcPr>
            <w:tcW w:w="775" w:type="dxa"/>
            <w:vAlign w:val="center"/>
          </w:tcPr>
          <w:p w:rsidR="00E7446E" w:rsidRDefault="00A54D30">
            <w:pPr>
              <w:tabs>
                <w:tab w:val="left" w:pos="1080"/>
              </w:tabs>
              <w:snapToGrid w:val="0"/>
              <w:jc w:val="center"/>
              <w:rPr>
                <w:rFonts w:asciiTheme="minorEastAsia" w:eastAsiaTheme="minorEastAsia" w:hAnsiTheme="minorEastAsia"/>
                <w:b/>
                <w:sz w:val="24"/>
              </w:rPr>
            </w:pPr>
            <w:bookmarkStart w:id="641" w:name="_Hlt487972895"/>
            <w:bookmarkEnd w:id="641"/>
            <w:r>
              <w:rPr>
                <w:rFonts w:asciiTheme="minorEastAsia" w:eastAsiaTheme="minorEastAsia" w:hAnsiTheme="minorEastAsia"/>
                <w:b/>
                <w:sz w:val="24"/>
              </w:rPr>
              <w:t>序号</w:t>
            </w:r>
          </w:p>
        </w:tc>
        <w:tc>
          <w:tcPr>
            <w:tcW w:w="1534" w:type="dxa"/>
            <w:vAlign w:val="center"/>
          </w:tcPr>
          <w:p w:rsidR="00E7446E" w:rsidRDefault="00A54D30">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检查因素</w:t>
            </w:r>
          </w:p>
        </w:tc>
        <w:tc>
          <w:tcPr>
            <w:tcW w:w="5428" w:type="dxa"/>
            <w:vAlign w:val="center"/>
          </w:tcPr>
          <w:p w:rsidR="00E7446E" w:rsidRDefault="00A54D30">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检查内容</w:t>
            </w:r>
          </w:p>
        </w:tc>
        <w:tc>
          <w:tcPr>
            <w:tcW w:w="1418" w:type="dxa"/>
            <w:vAlign w:val="center"/>
          </w:tcPr>
          <w:p w:rsidR="00E7446E" w:rsidRDefault="00A54D30">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格式要求</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满足《中华人民共和国政府采购法》第二十二条规定及法律法规的其他规定</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具体规定见第一章《采购邀请》</w:t>
            </w:r>
          </w:p>
        </w:tc>
        <w:tc>
          <w:tcPr>
            <w:tcW w:w="1418" w:type="dxa"/>
            <w:vAlign w:val="center"/>
          </w:tcPr>
          <w:p w:rsidR="00E7446E" w:rsidRDefault="00E7446E">
            <w:pPr>
              <w:tabs>
                <w:tab w:val="left" w:pos="1080"/>
              </w:tabs>
              <w:snapToGrid w:val="0"/>
              <w:jc w:val="left"/>
              <w:rPr>
                <w:rFonts w:asciiTheme="minorEastAsia" w:eastAsiaTheme="minorEastAsia" w:hAnsiTheme="minorEastAsia"/>
                <w:sz w:val="24"/>
              </w:rPr>
            </w:pP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1-1</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营业执照等证明文件</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供应商为企业（包括合伙企业）的，应提供有效的“营业执照”；</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供应商为事业单位的，应提供有效的“事业单位法人证书”；</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w:t>
            </w:r>
            <w:r>
              <w:rPr>
                <w:rFonts w:asciiTheme="minorEastAsia" w:eastAsiaTheme="minorEastAsia" w:hAnsiTheme="minorEastAsia" w:hint="eastAsia"/>
                <w:sz w:val="24"/>
              </w:rPr>
              <w:t>是非企业机构的，应提供有效的“执业许可证”、“登记证书”等证明文件</w:t>
            </w:r>
            <w:r>
              <w:rPr>
                <w:rFonts w:asciiTheme="minorEastAsia" w:eastAsiaTheme="minorEastAsia" w:hAnsiTheme="minorEastAsia"/>
                <w:sz w:val="24"/>
              </w:rPr>
              <w:t>；</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供应商是个体工商户的，应提供有效的“个体工商户营业执照”；</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供应商是自然人的，应提供有效的自然人身份证明。</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若本项目允许分支机构参加响应，则分支机构参加响应的，此处可提供该分支机构或其所属法人或其他组织的相应证明文件。</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对于工程施工项目，供应商如为外阜企业，供应商须具有有效的进京备案许可证明文件。</w:t>
            </w:r>
          </w:p>
        </w:tc>
        <w:tc>
          <w:tcPr>
            <w:tcW w:w="141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hint="eastAsia"/>
                <w:sz w:val="24"/>
              </w:rPr>
              <w:t>复印件，加盖供应商单位公章</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1-2</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供应商资格声明书</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提供了符合竞争性磋商文件要求的《供应商资格声明书》。</w:t>
            </w:r>
          </w:p>
        </w:tc>
        <w:tc>
          <w:tcPr>
            <w:tcW w:w="141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1-3</w:t>
            </w:r>
          </w:p>
        </w:tc>
        <w:tc>
          <w:tcPr>
            <w:tcW w:w="1534"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供应商信用记录</w:t>
            </w:r>
          </w:p>
        </w:tc>
        <w:tc>
          <w:tcPr>
            <w:tcW w:w="5428"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查询渠道：信用中国网站和中国政府采购网（</w:t>
            </w:r>
            <w:hyperlink r:id="rId12" w:history="1">
              <w:r>
                <w:rPr>
                  <w:rFonts w:asciiTheme="minorEastAsia" w:eastAsiaTheme="minorEastAsia" w:hAnsiTheme="minorEastAsia"/>
                  <w:sz w:val="24"/>
                </w:rPr>
                <w:t>www.creditchina.gov.cn</w:t>
              </w:r>
            </w:hyperlink>
            <w:r>
              <w:rPr>
                <w:rFonts w:asciiTheme="minorEastAsia" w:eastAsiaTheme="minorEastAsia" w:hAnsiTheme="minorEastAsia"/>
                <w:sz w:val="24"/>
              </w:rPr>
              <w:t>、</w:t>
            </w:r>
            <w:hyperlink r:id="rId13" w:history="1">
              <w:r>
                <w:rPr>
                  <w:rFonts w:asciiTheme="minorEastAsia" w:eastAsiaTheme="minorEastAsia" w:hAnsiTheme="minorEastAsia"/>
                  <w:sz w:val="24"/>
                </w:rPr>
                <w:t>www.ccgp.gov.cn</w:t>
              </w:r>
            </w:hyperlink>
            <w:r>
              <w:rPr>
                <w:rFonts w:asciiTheme="minorEastAsia" w:eastAsiaTheme="minorEastAsia" w:hAnsiTheme="minorEastAsia"/>
                <w:sz w:val="24"/>
              </w:rPr>
              <w:t>）；截止时点：首次响应文件提交截止时间以后、资格性检查阶段采购人或采购代理机构的实际查询时间为准；</w:t>
            </w:r>
          </w:p>
          <w:p w:rsidR="00E7446E" w:rsidRDefault="00A54D30">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信用信息查询记录和证据留存具体方式：查询结果网页打印页作为查询记录和证据，与其他竞争性磋商文件一并保存；</w:t>
            </w:r>
          </w:p>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信用信息的使用原则：经认定的被列入失信被执行人、重大税收违法案件当事人名单、</w:t>
            </w:r>
            <w:r>
              <w:rPr>
                <w:rFonts w:asciiTheme="minorEastAsia" w:eastAsiaTheme="minorEastAsia" w:hAnsiTheme="minorEastAsia" w:hint="eastAsia"/>
                <w:sz w:val="24"/>
              </w:rPr>
              <w:t>经营异常名录</w:t>
            </w:r>
            <w:r>
              <w:rPr>
                <w:rFonts w:asciiTheme="minorEastAsia" w:eastAsiaTheme="minorEastAsia" w:hAnsiTheme="minorEastAsia"/>
                <w:sz w:val="24"/>
              </w:rPr>
              <w:t>、政府采购严重违法失信行为记录名单的供应商，其</w:t>
            </w:r>
            <w:r>
              <w:rPr>
                <w:rFonts w:asciiTheme="minorEastAsia" w:eastAsiaTheme="minorEastAsia" w:hAnsiTheme="minorEastAsia"/>
                <w:b/>
                <w:sz w:val="24"/>
              </w:rPr>
              <w:t>响应无效</w:t>
            </w:r>
            <w:r>
              <w:rPr>
                <w:rFonts w:asciiTheme="minorEastAsia" w:eastAsiaTheme="minorEastAsia" w:hAnsiTheme="minorEastAsia"/>
                <w:sz w:val="24"/>
              </w:rPr>
              <w:t>。联合体形式</w:t>
            </w:r>
            <w:r>
              <w:rPr>
                <w:rFonts w:asciiTheme="minorEastAsia" w:eastAsiaTheme="minorEastAsia" w:hAnsiTheme="minorEastAsia" w:hint="eastAsia"/>
                <w:sz w:val="24"/>
              </w:rPr>
              <w:t>响应</w:t>
            </w:r>
            <w:r>
              <w:rPr>
                <w:rFonts w:asciiTheme="minorEastAsia" w:eastAsiaTheme="minorEastAsia" w:hAnsiTheme="minorEastAsia"/>
                <w:sz w:val="24"/>
              </w:rPr>
              <w:t>的，联合体任何成员存在不良信用记录的，视同联合体存在不良信用记录。</w:t>
            </w:r>
          </w:p>
        </w:tc>
        <w:tc>
          <w:tcPr>
            <w:tcW w:w="1418"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无须供应商提供，由采购人或采购代理机构查询。</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落实政府采购政策需满足的资格要求</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具体要求见第一章《采购邀请》</w:t>
            </w:r>
          </w:p>
        </w:tc>
        <w:tc>
          <w:tcPr>
            <w:tcW w:w="1418" w:type="dxa"/>
            <w:vAlign w:val="center"/>
          </w:tcPr>
          <w:p w:rsidR="00E7446E" w:rsidRDefault="00E7446E">
            <w:pPr>
              <w:tabs>
                <w:tab w:val="left" w:pos="1080"/>
              </w:tabs>
              <w:snapToGrid w:val="0"/>
              <w:jc w:val="left"/>
              <w:rPr>
                <w:rFonts w:asciiTheme="minorEastAsia" w:eastAsiaTheme="minorEastAsia" w:hAnsiTheme="minorEastAsia"/>
                <w:sz w:val="24"/>
              </w:rPr>
            </w:pP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中小企业声明函</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当本项目涉及预留份额专门面向中小企业采购，此时</w:t>
            </w:r>
            <w:r>
              <w:rPr>
                <w:rFonts w:asciiTheme="minorEastAsia" w:eastAsiaTheme="minorEastAsia" w:hAnsiTheme="minorEastAsia" w:hint="eastAsia"/>
                <w:sz w:val="24"/>
              </w:rPr>
              <w:t>应</w:t>
            </w:r>
            <w:r>
              <w:rPr>
                <w:rFonts w:asciiTheme="minorEastAsia" w:eastAsiaTheme="minorEastAsia" w:hAnsiTheme="minorEastAsia"/>
                <w:sz w:val="24"/>
              </w:rPr>
              <w:t>提供如下资料：</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1、供应商单独响应的，应提供中小企业声明函；如为监狱企业或残疾人福利性单位，不必提供中小企业声明函，但须按注1或注2要求提供证明材料。</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注1：监狱企业须提供由省级以上监狱管理局（北京市含教育矫治局）、戒毒管理局（含新疆生产建设兵团）出具的属于监狱企业的证明文件。</w:t>
            </w:r>
          </w:p>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注2：残疾人福利性单位须按磋商文件要求提供《残疾人福利性单位声明函》。</w:t>
            </w:r>
          </w:p>
          <w:p w:rsidR="00E7446E" w:rsidRDefault="00A54D30">
            <w:pPr>
              <w:tabs>
                <w:tab w:val="left" w:pos="1080"/>
              </w:tabs>
              <w:snapToGrid w:val="0"/>
              <w:jc w:val="left"/>
              <w:rPr>
                <w:rFonts w:asciiTheme="minorEastAsia" w:eastAsiaTheme="minorEastAsia" w:hAnsiTheme="minorEastAsia"/>
              </w:rPr>
            </w:pPr>
            <w:r>
              <w:rPr>
                <w:rFonts w:asciiTheme="minorEastAsia" w:eastAsiaTheme="minorEastAsia" w:hAnsiTheme="minorEastAsia"/>
                <w:sz w:val="24"/>
              </w:rPr>
              <w:t>当本项目涉及预留份额专门面向中小企业采购，</w:t>
            </w:r>
            <w:r>
              <w:rPr>
                <w:rFonts w:asciiTheme="minorEastAsia" w:eastAsiaTheme="minorEastAsia" w:hAnsiTheme="minorEastAsia" w:hint="eastAsia"/>
                <w:sz w:val="24"/>
              </w:rPr>
              <w:t>而供应商在《</w:t>
            </w:r>
            <w:r>
              <w:rPr>
                <w:rFonts w:asciiTheme="minorEastAsia" w:eastAsiaTheme="minorEastAsia" w:hAnsiTheme="minorEastAsia"/>
                <w:sz w:val="24"/>
              </w:rPr>
              <w:t>中小企业声明函</w:t>
            </w:r>
            <w:r>
              <w:rPr>
                <w:rFonts w:asciiTheme="minorEastAsia" w:eastAsiaTheme="minorEastAsia" w:hAnsiTheme="minorEastAsia" w:hint="eastAsia"/>
                <w:sz w:val="24"/>
              </w:rPr>
              <w:t>》中未明确声明企业类型，或声明的企业类型不符合本项目的资格要求的，或供应商未提供《中小企业声明函》或</w:t>
            </w:r>
            <w:r>
              <w:rPr>
                <w:rFonts w:asciiTheme="minorEastAsia" w:eastAsiaTheme="minorEastAsia" w:hAnsiTheme="minorEastAsia"/>
                <w:sz w:val="24"/>
              </w:rPr>
              <w:t>监狱企业或残疾人福利性单位</w:t>
            </w:r>
            <w:r>
              <w:rPr>
                <w:rFonts w:asciiTheme="minorEastAsia" w:eastAsiaTheme="minorEastAsia" w:hAnsiTheme="minorEastAsia" w:hint="eastAsia"/>
                <w:sz w:val="24"/>
              </w:rPr>
              <w:t>证明材料的，其响应无效。</w:t>
            </w:r>
          </w:p>
        </w:tc>
        <w:tc>
          <w:tcPr>
            <w:tcW w:w="141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lastRenderedPageBreak/>
              <w:t>2-1-1</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拟分包情况说明及分包意向协议（类型一）</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如本项目要求通过分包措施预留部分采购份额面向中小企业采购、且供应商因落实政府采购政策拟进行分包的，必须提供；否则无须提供。</w:t>
            </w:r>
          </w:p>
          <w:p w:rsidR="00E7446E" w:rsidRDefault="00A54D30">
            <w:pPr>
              <w:tabs>
                <w:tab w:val="left" w:pos="1080"/>
              </w:tabs>
              <w:snapToGrid w:val="0"/>
              <w:jc w:val="left"/>
              <w:rPr>
                <w:rFonts w:asciiTheme="minorEastAsia" w:eastAsiaTheme="minorEastAsia" w:hAnsiTheme="minorEastAsia"/>
                <w:b/>
                <w:sz w:val="24"/>
              </w:rPr>
            </w:pPr>
            <w:r>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141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2-2</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其它落实政府采购政策的资格要求</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141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hint="eastAsia"/>
                <w:sz w:val="24"/>
              </w:rPr>
              <w:t>复印件，加盖供应商单位公章</w:t>
            </w: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w:t>
            </w:r>
          </w:p>
        </w:tc>
        <w:tc>
          <w:tcPr>
            <w:tcW w:w="1534"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本项目的特定资格要求</w:t>
            </w:r>
          </w:p>
        </w:tc>
        <w:tc>
          <w:tcPr>
            <w:tcW w:w="5428" w:type="dxa"/>
            <w:vAlign w:val="center"/>
          </w:tcPr>
          <w:p w:rsidR="00E7446E" w:rsidRDefault="00A54D30">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1418" w:type="dxa"/>
            <w:vAlign w:val="center"/>
          </w:tcPr>
          <w:p w:rsidR="00E7446E" w:rsidRDefault="00E7446E">
            <w:pPr>
              <w:tabs>
                <w:tab w:val="left" w:pos="1080"/>
              </w:tabs>
              <w:snapToGrid w:val="0"/>
              <w:jc w:val="left"/>
              <w:rPr>
                <w:rFonts w:asciiTheme="minorEastAsia" w:eastAsiaTheme="minorEastAsia" w:hAnsiTheme="minorEastAsia"/>
                <w:sz w:val="24"/>
              </w:rPr>
            </w:pP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3-1</w:t>
            </w:r>
          </w:p>
        </w:tc>
        <w:tc>
          <w:tcPr>
            <w:tcW w:w="1534"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是否接受联合体（如有）</w:t>
            </w:r>
          </w:p>
        </w:tc>
        <w:tc>
          <w:tcPr>
            <w:tcW w:w="5428"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本项目不接受联合体响应时，供应商不得为联合体。</w:t>
            </w:r>
          </w:p>
        </w:tc>
        <w:tc>
          <w:tcPr>
            <w:tcW w:w="1418" w:type="dxa"/>
            <w:vAlign w:val="center"/>
          </w:tcPr>
          <w:p w:rsidR="00E7446E" w:rsidRDefault="00E7446E">
            <w:pPr>
              <w:tabs>
                <w:tab w:val="left" w:pos="1080"/>
              </w:tabs>
              <w:snapToGrid w:val="0"/>
              <w:rPr>
                <w:rFonts w:asciiTheme="minorEastAsia" w:eastAsiaTheme="minorEastAsia" w:hAnsiTheme="minorEastAsia"/>
                <w:sz w:val="24"/>
              </w:rPr>
            </w:pPr>
          </w:p>
        </w:tc>
      </w:tr>
      <w:tr w:rsidR="00E7446E">
        <w:trPr>
          <w:cantSplit/>
          <w:trHeight w:val="468"/>
        </w:trPr>
        <w:tc>
          <w:tcPr>
            <w:tcW w:w="775" w:type="dxa"/>
            <w:vAlign w:val="center"/>
          </w:tcPr>
          <w:p w:rsidR="00E7446E" w:rsidRDefault="00A54D30">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3-2</w:t>
            </w:r>
          </w:p>
        </w:tc>
        <w:tc>
          <w:tcPr>
            <w:tcW w:w="1534"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其他特定资格要求</w:t>
            </w:r>
          </w:p>
        </w:tc>
        <w:tc>
          <w:tcPr>
            <w:tcW w:w="5428"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1418" w:type="dxa"/>
            <w:vAlign w:val="center"/>
          </w:tcPr>
          <w:p w:rsidR="00E7446E" w:rsidRDefault="00A54D30">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hint="eastAsia"/>
                <w:sz w:val="24"/>
              </w:rPr>
              <w:t>复印件，加盖供应商单位公章</w:t>
            </w:r>
          </w:p>
        </w:tc>
      </w:tr>
    </w:tbl>
    <w:p w:rsidR="00E7446E" w:rsidRDefault="00A54D30">
      <w:pPr>
        <w:widowControl/>
        <w:spacing w:before="312" w:after="312"/>
        <w:ind w:firstLine="588"/>
        <w:jc w:val="left"/>
        <w:rPr>
          <w:rFonts w:asciiTheme="minorEastAsia" w:eastAsiaTheme="minorEastAsia" w:hAnsiTheme="minorEastAsia"/>
          <w:sz w:val="24"/>
        </w:rPr>
      </w:pPr>
      <w:r>
        <w:rPr>
          <w:rFonts w:asciiTheme="minorEastAsia" w:eastAsiaTheme="minorEastAsia" w:hAnsiTheme="minorEastAsia"/>
          <w:sz w:val="24"/>
        </w:rPr>
        <w:br w:type="page"/>
      </w:r>
    </w:p>
    <w:p w:rsidR="00E7446E" w:rsidRDefault="00A54D30">
      <w:pPr>
        <w:numPr>
          <w:ilvl w:val="1"/>
          <w:numId w:val="4"/>
        </w:numPr>
        <w:tabs>
          <w:tab w:val="left" w:pos="1080"/>
        </w:tabs>
        <w:snapToGrid w:val="0"/>
        <w:spacing w:before="312" w:after="312"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《符合性审查要求》见下表：</w:t>
      </w:r>
    </w:p>
    <w:p w:rsidR="00E7446E" w:rsidRDefault="00A54D30">
      <w:pPr>
        <w:widowControl/>
        <w:spacing w:before="312" w:after="312" w:line="360" w:lineRule="auto"/>
        <w:ind w:firstLine="590"/>
        <w:jc w:val="center"/>
        <w:rPr>
          <w:rFonts w:asciiTheme="minorEastAsia" w:eastAsiaTheme="minorEastAsia" w:hAnsiTheme="minorEastAsia"/>
          <w:b/>
          <w:kern w:val="0"/>
          <w:sz w:val="24"/>
        </w:rPr>
      </w:pPr>
      <w:r>
        <w:rPr>
          <w:rFonts w:asciiTheme="minorEastAsia" w:eastAsiaTheme="minorEastAsia" w:hAnsiTheme="minorEastAsia"/>
          <w:b/>
          <w:kern w:val="0"/>
          <w:sz w:val="24"/>
        </w:rPr>
        <w:t>符合性审查要求</w:t>
      </w:r>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639"/>
        <w:gridCol w:w="4536"/>
        <w:gridCol w:w="1418"/>
      </w:tblGrid>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b/>
                <w:kern w:val="0"/>
                <w:sz w:val="24"/>
              </w:rPr>
            </w:pPr>
            <w:r>
              <w:rPr>
                <w:rFonts w:asciiTheme="minorEastAsia" w:eastAsiaTheme="minorEastAsia" w:hAnsiTheme="minorEastAsia"/>
                <w:b/>
                <w:kern w:val="0"/>
                <w:sz w:val="24"/>
              </w:rPr>
              <w:t>序号</w:t>
            </w:r>
          </w:p>
        </w:tc>
        <w:tc>
          <w:tcPr>
            <w:tcW w:w="1639" w:type="dxa"/>
            <w:shd w:val="clear" w:color="000000" w:fill="FFFFFF"/>
            <w:vAlign w:val="center"/>
          </w:tcPr>
          <w:p w:rsidR="00E7446E" w:rsidRDefault="00A54D30">
            <w:pPr>
              <w:widowControl/>
              <w:jc w:val="center"/>
              <w:rPr>
                <w:rFonts w:asciiTheme="minorEastAsia" w:eastAsiaTheme="minorEastAsia" w:hAnsiTheme="minorEastAsia"/>
                <w:b/>
                <w:kern w:val="0"/>
                <w:sz w:val="24"/>
              </w:rPr>
            </w:pPr>
            <w:r>
              <w:rPr>
                <w:rFonts w:asciiTheme="minorEastAsia" w:eastAsiaTheme="minorEastAsia" w:hAnsiTheme="minorEastAsia"/>
                <w:b/>
                <w:sz w:val="24"/>
              </w:rPr>
              <w:t>检查</w:t>
            </w:r>
            <w:r>
              <w:rPr>
                <w:rFonts w:asciiTheme="minorEastAsia" w:eastAsiaTheme="minorEastAsia" w:hAnsiTheme="minorEastAsia"/>
                <w:b/>
                <w:kern w:val="0"/>
                <w:sz w:val="24"/>
              </w:rPr>
              <w:t>因素</w:t>
            </w:r>
          </w:p>
        </w:tc>
        <w:tc>
          <w:tcPr>
            <w:tcW w:w="4536" w:type="dxa"/>
            <w:shd w:val="clear" w:color="000000" w:fill="FFFFFF"/>
            <w:vAlign w:val="center"/>
          </w:tcPr>
          <w:p w:rsidR="00E7446E" w:rsidRDefault="00A54D30">
            <w:pPr>
              <w:widowControl/>
              <w:jc w:val="center"/>
              <w:rPr>
                <w:rFonts w:asciiTheme="minorEastAsia" w:eastAsiaTheme="minorEastAsia" w:hAnsiTheme="minorEastAsia"/>
                <w:b/>
                <w:kern w:val="0"/>
                <w:sz w:val="24"/>
              </w:rPr>
            </w:pPr>
            <w:r>
              <w:rPr>
                <w:rFonts w:asciiTheme="minorEastAsia" w:eastAsiaTheme="minorEastAsia" w:hAnsiTheme="minorEastAsia"/>
                <w:b/>
                <w:sz w:val="24"/>
              </w:rPr>
              <w:t>检查</w:t>
            </w:r>
            <w:r>
              <w:rPr>
                <w:rFonts w:asciiTheme="minorEastAsia" w:eastAsiaTheme="minorEastAsia" w:hAnsiTheme="minorEastAsia"/>
                <w:b/>
                <w:kern w:val="0"/>
                <w:sz w:val="24"/>
              </w:rPr>
              <w:t>内容</w:t>
            </w:r>
          </w:p>
        </w:tc>
        <w:tc>
          <w:tcPr>
            <w:tcW w:w="1418" w:type="dxa"/>
            <w:shd w:val="clear" w:color="000000" w:fill="FFFFFF"/>
            <w:vAlign w:val="center"/>
          </w:tcPr>
          <w:p w:rsidR="00E7446E" w:rsidRDefault="00A54D30">
            <w:pPr>
              <w:widowControl/>
              <w:jc w:val="center"/>
              <w:rPr>
                <w:rFonts w:asciiTheme="minorEastAsia" w:eastAsiaTheme="minorEastAsia" w:hAnsiTheme="minorEastAsia"/>
                <w:b/>
                <w:kern w:val="0"/>
                <w:sz w:val="24"/>
              </w:rPr>
            </w:pPr>
            <w:r>
              <w:rPr>
                <w:rFonts w:asciiTheme="minorEastAsia" w:eastAsiaTheme="minorEastAsia" w:hAnsiTheme="minorEastAsia"/>
                <w:b/>
                <w:kern w:val="0"/>
                <w:sz w:val="24"/>
              </w:rPr>
              <w:t>是否允许澄清、说明或者更正</w:t>
            </w: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授权委托书</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非法定代表人签署响应文件的，应</w:t>
            </w:r>
            <w:r>
              <w:rPr>
                <w:rFonts w:asciiTheme="minorEastAsia" w:eastAsiaTheme="minorEastAsia" w:hAnsiTheme="minorEastAsia"/>
                <w:kern w:val="0"/>
                <w:sz w:val="24"/>
              </w:rPr>
              <w:t>按竞争性磋商文件</w:t>
            </w:r>
            <w:r>
              <w:rPr>
                <w:rFonts w:asciiTheme="minorEastAsia" w:eastAsiaTheme="minorEastAsia" w:hAnsiTheme="minorEastAsia" w:hint="eastAsia"/>
                <w:kern w:val="0"/>
                <w:sz w:val="24"/>
              </w:rPr>
              <w:t>的</w:t>
            </w:r>
            <w:r>
              <w:rPr>
                <w:rFonts w:asciiTheme="minorEastAsia" w:eastAsiaTheme="minorEastAsia" w:hAnsiTheme="minorEastAsia"/>
                <w:kern w:val="0"/>
                <w:sz w:val="24"/>
              </w:rPr>
              <w:t>要求提供授权委托书；</w:t>
            </w:r>
          </w:p>
        </w:tc>
        <w:tc>
          <w:tcPr>
            <w:tcW w:w="1418" w:type="dxa"/>
            <w:vMerge w:val="restart"/>
            <w:shd w:val="clear" w:color="000000" w:fill="FFFFFF"/>
            <w:vAlign w:val="center"/>
          </w:tcPr>
          <w:p w:rsidR="00E7446E" w:rsidRDefault="00A54D30">
            <w:pPr>
              <w:widowControl/>
              <w:ind w:rightChars="-25" w:right="-53"/>
              <w:jc w:val="center"/>
              <w:rPr>
                <w:rFonts w:asciiTheme="minorEastAsia" w:eastAsiaTheme="minorEastAsia" w:hAnsiTheme="minorEastAsia"/>
                <w:kern w:val="0"/>
                <w:sz w:val="24"/>
              </w:rPr>
            </w:pPr>
            <w:r>
              <w:rPr>
                <w:rFonts w:asciiTheme="minorEastAsia" w:eastAsiaTheme="minorEastAsia" w:hAnsiTheme="minorEastAsia"/>
                <w:kern w:val="0"/>
                <w:sz w:val="24"/>
              </w:rPr>
              <w:t>磋商小组认为有必要，可以要求供应商进行澄清、说明或者更正</w:t>
            </w: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2</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完整性</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未</w:t>
            </w:r>
            <w:r>
              <w:rPr>
                <w:rFonts w:asciiTheme="minorEastAsia" w:eastAsiaTheme="minorEastAsia" w:hAnsiTheme="minorEastAsia"/>
                <w:kern w:val="0"/>
                <w:sz w:val="24"/>
              </w:rPr>
              <w:t>将一个项目或一个采购包中的内容拆开</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3</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报价唯一性</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响应文件</w:t>
            </w:r>
            <w:r>
              <w:rPr>
                <w:rFonts w:asciiTheme="minorEastAsia" w:eastAsiaTheme="minorEastAsia" w:hAnsiTheme="minorEastAsia" w:hint="eastAsia"/>
                <w:kern w:val="0"/>
                <w:sz w:val="24"/>
              </w:rPr>
              <w:t>未出现可选择性或可调整的报价（竞争性磋商文件另有规定的除外）</w:t>
            </w:r>
            <w:r>
              <w:rPr>
                <w:rFonts w:asciiTheme="minorEastAsia" w:eastAsiaTheme="minorEastAsia" w:hAnsiTheme="minor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4</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磋商</w:t>
            </w:r>
            <w:r>
              <w:rPr>
                <w:rFonts w:asciiTheme="minorEastAsia" w:eastAsiaTheme="minorEastAsia" w:hAnsiTheme="minorEastAsia"/>
                <w:kern w:val="0"/>
                <w:sz w:val="24"/>
              </w:rPr>
              <w:t>有效期</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响应文件中承诺的</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w:t>
            </w:r>
            <w:r>
              <w:rPr>
                <w:rFonts w:asciiTheme="minorEastAsia" w:eastAsiaTheme="minorEastAsia" w:hAnsiTheme="minorEastAsia" w:hint="eastAsia"/>
                <w:kern w:val="0"/>
                <w:sz w:val="24"/>
              </w:rPr>
              <w:t>满足</w:t>
            </w:r>
            <w:r>
              <w:rPr>
                <w:rFonts w:asciiTheme="minorEastAsia" w:eastAsiaTheme="minorEastAsia" w:hAnsiTheme="minorEastAsia"/>
                <w:kern w:val="0"/>
                <w:sz w:val="24"/>
              </w:rPr>
              <w:t>竞争性磋商文件中载明的</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有效期的；</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5</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签署、盖章</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按照竞争性磋商文件要求签署、盖章的；</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实质性格式</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标记为</w:t>
            </w:r>
            <w:r>
              <w:rPr>
                <w:rFonts w:asciiTheme="minorEastAsia" w:eastAsiaTheme="minorEastAsia" w:hAnsiTheme="minorEastAsia"/>
                <w:kern w:val="0"/>
                <w:sz w:val="24"/>
              </w:rPr>
              <w:t>“实质性格式”的</w:t>
            </w:r>
            <w:r>
              <w:rPr>
                <w:rFonts w:asciiTheme="minorEastAsia" w:eastAsiaTheme="minorEastAsia" w:hAnsiTheme="minorEastAsia" w:hint="eastAsia"/>
                <w:kern w:val="0"/>
                <w:sz w:val="24"/>
              </w:rPr>
              <w:t>文件均按</w:t>
            </w:r>
            <w:r>
              <w:rPr>
                <w:rFonts w:asciiTheme="minorEastAsia" w:eastAsiaTheme="minorEastAsia" w:hAnsiTheme="minorEastAsia"/>
                <w:kern w:val="0"/>
                <w:sz w:val="24"/>
              </w:rPr>
              <w:t>竞争性磋商文件</w:t>
            </w:r>
            <w:r>
              <w:rPr>
                <w:rFonts w:asciiTheme="minorEastAsia" w:eastAsiaTheme="minorEastAsia" w:hAnsiTheme="minorEastAsia" w:hint="eastAsia"/>
                <w:kern w:val="0"/>
                <w:sz w:val="24"/>
              </w:rPr>
              <w:t>要求提供；</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7</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sz w:val="24"/>
              </w:rPr>
              <w:t>磋商环节及提交最后报价</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磋商环节及提交最后报价</w:t>
            </w:r>
            <w:r>
              <w:rPr>
                <w:rFonts w:asciiTheme="minorEastAsia" w:eastAsiaTheme="minorEastAsia" w:hAnsiTheme="minorEastAsia" w:hint="eastAsia"/>
                <w:kern w:val="0"/>
                <w:sz w:val="24"/>
              </w:rPr>
              <w:t>符合</w:t>
            </w:r>
            <w:r>
              <w:rPr>
                <w:rFonts w:asciiTheme="minorEastAsia" w:eastAsiaTheme="minorEastAsia" w:hAnsiTheme="minorEastAsia"/>
                <w:kern w:val="0"/>
                <w:sz w:val="24"/>
              </w:rPr>
              <w:t>要求，见第三章</w:t>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评审方法和评审标准</w:t>
            </w:r>
            <w:r>
              <w:rPr>
                <w:rFonts w:asciiTheme="minorEastAsia" w:eastAsiaTheme="minorEastAsia" w:hAnsiTheme="minorEastAsia" w:hint="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8</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分包承担主体资质（如有）</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分包承担主体具备《</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须知资料表》载明的资质条件</w:t>
            </w:r>
            <w:r>
              <w:rPr>
                <w:rFonts w:asciiTheme="minorEastAsia" w:eastAsiaTheme="minorEastAsia" w:hAnsiTheme="minorEastAsia" w:hint="eastAsia"/>
                <w:kern w:val="0"/>
                <w:sz w:val="24"/>
              </w:rPr>
              <w:t>且</w:t>
            </w:r>
            <w:r>
              <w:rPr>
                <w:rFonts w:asciiTheme="minorEastAsia" w:eastAsiaTheme="minorEastAsia" w:hAnsiTheme="minorEastAsia"/>
                <w:kern w:val="0"/>
                <w:sz w:val="24"/>
              </w:rPr>
              <w:t>提供</w:t>
            </w:r>
            <w:r>
              <w:rPr>
                <w:rFonts w:asciiTheme="minorEastAsia" w:eastAsiaTheme="minorEastAsia" w:hAnsiTheme="minorEastAsia" w:hint="eastAsia"/>
                <w:kern w:val="0"/>
                <w:sz w:val="24"/>
              </w:rPr>
              <w:t>了</w:t>
            </w:r>
            <w:r>
              <w:rPr>
                <w:rFonts w:asciiTheme="minorEastAsia" w:eastAsiaTheme="minorEastAsia" w:hAnsiTheme="minorEastAsia"/>
                <w:kern w:val="0"/>
                <w:sz w:val="24"/>
              </w:rPr>
              <w:t>资质证书</w:t>
            </w:r>
            <w:r>
              <w:rPr>
                <w:rFonts w:asciiTheme="minorEastAsia" w:eastAsiaTheme="minorEastAsia" w:hAnsiTheme="minorEastAsia" w:hint="eastAsia"/>
                <w:kern w:val="0"/>
                <w:sz w:val="24"/>
              </w:rPr>
              <w:t>的复印件</w:t>
            </w:r>
            <w:r>
              <w:rPr>
                <w:rFonts w:asciiTheme="minorEastAsia" w:eastAsiaTheme="minorEastAsia" w:hAnsiTheme="minor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分包意向协议（如有）</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 xml:space="preserve">按竞争性磋商文件规定签订并提供分包意向协议的； </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10</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报价的修正（如有）</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不涉及报价修正</w:t>
            </w:r>
            <w:r>
              <w:rPr>
                <w:rFonts w:asciiTheme="minorEastAsia" w:eastAsiaTheme="minorEastAsia" w:hAnsiTheme="minorEastAsia"/>
                <w:kern w:val="0"/>
                <w:sz w:val="24"/>
              </w:rPr>
              <w:t>，或响应文件报价出现前后不一致</w:t>
            </w:r>
            <w:r>
              <w:rPr>
                <w:rFonts w:asciiTheme="minorEastAsia" w:eastAsiaTheme="minorEastAsia" w:hAnsiTheme="minorEastAsia" w:hint="eastAsia"/>
                <w:kern w:val="0"/>
                <w:sz w:val="24"/>
              </w:rPr>
              <w:t>时</w:t>
            </w:r>
            <w:r>
              <w:rPr>
                <w:rFonts w:asciiTheme="minorEastAsia" w:eastAsiaTheme="minorEastAsia" w:hAnsiTheme="minorEastAsia"/>
                <w:kern w:val="0"/>
                <w:sz w:val="24"/>
              </w:rPr>
              <w:t>，</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对修正后的报价予</w:t>
            </w:r>
            <w:r>
              <w:rPr>
                <w:rFonts w:asciiTheme="minorEastAsia" w:eastAsiaTheme="minorEastAsia" w:hAnsiTheme="minorEastAsia" w:hint="eastAsia"/>
                <w:kern w:val="0"/>
                <w:sz w:val="24"/>
              </w:rPr>
              <w:t>以</w:t>
            </w:r>
            <w:r>
              <w:rPr>
                <w:rFonts w:asciiTheme="minorEastAsia" w:eastAsiaTheme="minorEastAsia" w:hAnsiTheme="minorEastAsia"/>
                <w:kern w:val="0"/>
                <w:sz w:val="24"/>
              </w:rPr>
              <w:t xml:space="preserve">确认； </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11</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报价合理性</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报价合理，或</w:t>
            </w:r>
            <w:r>
              <w:rPr>
                <w:rFonts w:asciiTheme="minorEastAsia" w:eastAsiaTheme="minorEastAsia" w:hAnsiTheme="minorEastAsia" w:hint="eastAsia"/>
                <w:kern w:val="0"/>
                <w:sz w:val="24"/>
              </w:rPr>
              <w:t>供应商的最后报价明显低于其他通过符合性审查供应商的报价，</w:t>
            </w:r>
            <w:r>
              <w:rPr>
                <w:rFonts w:asciiTheme="minorEastAsia" w:eastAsiaTheme="minorEastAsia" w:hAnsiTheme="minorEastAsia"/>
                <w:kern w:val="0"/>
                <w:sz w:val="24"/>
              </w:rPr>
              <w:t>有可能影响</w:t>
            </w:r>
            <w:r>
              <w:rPr>
                <w:rFonts w:asciiTheme="minorEastAsia" w:eastAsiaTheme="minorEastAsia" w:hAnsiTheme="minorEastAsia" w:hint="eastAsia"/>
                <w:kern w:val="0"/>
                <w:sz w:val="24"/>
              </w:rPr>
              <w:t>工程</w:t>
            </w:r>
            <w:r>
              <w:rPr>
                <w:rFonts w:asciiTheme="minorEastAsia" w:eastAsiaTheme="minorEastAsia" w:hAnsiTheme="minorEastAsia"/>
                <w:kern w:val="0"/>
                <w:sz w:val="24"/>
              </w:rPr>
              <w:t>质量</w:t>
            </w:r>
            <w:r>
              <w:rPr>
                <w:rFonts w:asciiTheme="minorEastAsia" w:eastAsiaTheme="minorEastAsia" w:hAnsiTheme="minorEastAsia" w:hint="eastAsia"/>
                <w:kern w:val="0"/>
                <w:sz w:val="24"/>
              </w:rPr>
              <w:t>、服务质量</w:t>
            </w:r>
            <w:r>
              <w:rPr>
                <w:rFonts w:asciiTheme="minorEastAsia" w:eastAsiaTheme="minorEastAsia" w:hAnsiTheme="minorEastAsia"/>
                <w:kern w:val="0"/>
                <w:sz w:val="24"/>
              </w:rPr>
              <w:t>或者不能诚信履约的</w:t>
            </w:r>
            <w:r>
              <w:rPr>
                <w:rFonts w:asciiTheme="minorEastAsia" w:eastAsiaTheme="minorEastAsia" w:hAnsiTheme="minorEastAsia" w:hint="eastAsia"/>
                <w:kern w:val="0"/>
                <w:sz w:val="24"/>
              </w:rPr>
              <w:t>，能够应评标委员会要求在规定时间内证明其报价合理性的</w:t>
            </w:r>
            <w:r>
              <w:rPr>
                <w:rFonts w:asciiTheme="minorEastAsia" w:eastAsiaTheme="minorEastAsia" w:hAnsiTheme="minor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12</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sz w:val="24"/>
              </w:rPr>
              <w:t>计划工期</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符合竞争性磋商文件要求</w:t>
            </w:r>
            <w:r>
              <w:rPr>
                <w:rFonts w:asciiTheme="minorEastAsia" w:eastAsiaTheme="minorEastAsia" w:hAnsiTheme="minorEastAsia" w:hint="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13</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工程质量标准</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符合竞争性磋商文件要求</w:t>
            </w:r>
            <w:r>
              <w:rPr>
                <w:rFonts w:asciiTheme="minorEastAsia" w:eastAsiaTheme="minorEastAsia" w:hAnsiTheme="minorEastAsia" w:hint="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70"/>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14</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现场安全标准管理目标</w:t>
            </w:r>
            <w:r>
              <w:rPr>
                <w:rFonts w:asciiTheme="minorEastAsia" w:eastAsiaTheme="minorEastAsia" w:hAnsiTheme="minorEastAsia" w:hint="eastAsia"/>
                <w:kern w:val="0"/>
                <w:sz w:val="24"/>
              </w:rPr>
              <w:lastRenderedPageBreak/>
              <w:t>等级</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lastRenderedPageBreak/>
              <w:t>符合竞争性磋商文件要求</w:t>
            </w:r>
            <w:r>
              <w:rPr>
                <w:rFonts w:asciiTheme="minorEastAsia" w:eastAsiaTheme="minorEastAsia" w:hAnsiTheme="minorEastAsia" w:hint="eastAsia"/>
                <w:kern w:val="0"/>
                <w:sz w:val="24"/>
              </w:rPr>
              <w:t>；</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15</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公平竞争</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遵循公平竞争的原则，不存在恶意串通，妨碍其他</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的竞争行为，不存在损害采购人或者其他</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的合法权益情形；</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16</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附加条件</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kern w:val="0"/>
                <w:sz w:val="24"/>
              </w:rPr>
              <w:t>响应文件</w:t>
            </w:r>
            <w:r>
              <w:rPr>
                <w:rFonts w:asciiTheme="minorEastAsia" w:eastAsiaTheme="minorEastAsia" w:hAnsiTheme="minorEastAsia" w:hint="eastAsia"/>
                <w:kern w:val="0"/>
                <w:sz w:val="24"/>
              </w:rPr>
              <w:t>不</w:t>
            </w:r>
            <w:r>
              <w:rPr>
                <w:rFonts w:asciiTheme="minorEastAsia" w:eastAsiaTheme="minorEastAsia" w:hAnsiTheme="minorEastAsia"/>
                <w:kern w:val="0"/>
                <w:sz w:val="24"/>
              </w:rPr>
              <w:t>含有采购人不能接受的附加条件；</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7</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sz w:val="24"/>
              </w:rPr>
              <w:t>推广使用低挥发性有机化合物（VOCs）</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sz w:val="24"/>
              </w:rPr>
              <w:t>供应商承诺在本项目中</w:t>
            </w:r>
            <w:r>
              <w:rPr>
                <w:rFonts w:asciiTheme="minorEastAsia" w:eastAsiaTheme="minorEastAsia" w:hAnsiTheme="minorEastAsia"/>
                <w:sz w:val="24"/>
              </w:rPr>
              <w:t>依据《北京市财政局北京市生态环境局关于政府采购推广使用低挥发性有机化合物（VOCs）有关事项的通知》（京财采购〔2020〕2381号）</w:t>
            </w:r>
            <w:r>
              <w:rPr>
                <w:rFonts w:asciiTheme="minorEastAsia" w:eastAsiaTheme="minorEastAsia" w:hAnsiTheme="minorEastAsia" w:hint="eastAsia"/>
                <w:sz w:val="24"/>
              </w:rPr>
              <w:t>要求的“</w:t>
            </w:r>
            <w:r>
              <w:rPr>
                <w:rFonts w:asciiTheme="minorEastAsia" w:eastAsiaTheme="minorEastAsia" w:hAnsiTheme="minorEastAsia" w:hint="eastAsia"/>
                <w:b/>
                <w:sz w:val="24"/>
              </w:rPr>
              <w:t>强制标准</w:t>
            </w:r>
            <w:r>
              <w:rPr>
                <w:rFonts w:asciiTheme="minorEastAsia" w:eastAsiaTheme="minorEastAsia" w:hAnsiTheme="minorEastAsia" w:hint="eastAsia"/>
                <w:sz w:val="24"/>
              </w:rPr>
              <w:t>”</w:t>
            </w:r>
            <w:r>
              <w:rPr>
                <w:rFonts w:asciiTheme="minorEastAsia" w:eastAsiaTheme="minorEastAsia" w:hAnsiTheme="minorEastAsia"/>
                <w:sz w:val="24"/>
              </w:rPr>
              <w:t>执行符合</w:t>
            </w:r>
            <w:r>
              <w:rPr>
                <w:rFonts w:asciiTheme="minorEastAsia" w:eastAsiaTheme="minorEastAsia" w:hAnsiTheme="minorEastAsia" w:hint="eastAsia"/>
                <w:sz w:val="24"/>
              </w:rPr>
              <w:t>北京市</w:t>
            </w:r>
            <w:r>
              <w:rPr>
                <w:rFonts w:asciiTheme="minorEastAsia" w:eastAsiaTheme="minorEastAsia" w:hAnsiTheme="minorEastAsia"/>
                <w:sz w:val="24"/>
              </w:rPr>
              <w:t>和国家的VOCs 含量限</w:t>
            </w:r>
            <w:r>
              <w:rPr>
                <w:rFonts w:asciiTheme="minorEastAsia" w:eastAsiaTheme="minorEastAsia" w:hAnsiTheme="minorEastAsia" w:hint="eastAsia"/>
                <w:sz w:val="24"/>
              </w:rPr>
              <w:t>值</w:t>
            </w:r>
            <w:r>
              <w:rPr>
                <w:rFonts w:asciiTheme="minorEastAsia" w:eastAsiaTheme="minorEastAsia" w:hAnsiTheme="minorEastAsia"/>
                <w:sz w:val="24"/>
              </w:rPr>
              <w:t>标准</w:t>
            </w:r>
            <w:r>
              <w:rPr>
                <w:rFonts w:asciiTheme="minorEastAsia" w:eastAsiaTheme="minorEastAsia" w:hAnsiTheme="minorEastAsia" w:hint="eastAsia"/>
                <w:sz w:val="24"/>
              </w:rPr>
              <w:t>。供应商应在响应文件中提供承诺书并加盖供应商单位公章；</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tr w:rsidR="00E7446E">
        <w:trPr>
          <w:trHeight w:val="685"/>
          <w:jc w:val="center"/>
        </w:trPr>
        <w:tc>
          <w:tcPr>
            <w:tcW w:w="830"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8</w:t>
            </w:r>
          </w:p>
        </w:tc>
        <w:tc>
          <w:tcPr>
            <w:tcW w:w="1639" w:type="dxa"/>
            <w:shd w:val="clear" w:color="000000" w:fill="FFFFFF"/>
            <w:vAlign w:val="center"/>
          </w:tcPr>
          <w:p w:rsidR="00E7446E" w:rsidRDefault="00A54D30">
            <w:pPr>
              <w:widowControl/>
              <w:jc w:val="center"/>
              <w:rPr>
                <w:rFonts w:asciiTheme="minorEastAsia" w:eastAsiaTheme="minorEastAsia" w:hAnsiTheme="minorEastAsia"/>
                <w:kern w:val="0"/>
                <w:sz w:val="24"/>
              </w:rPr>
            </w:pPr>
            <w:r>
              <w:rPr>
                <w:rFonts w:asciiTheme="minorEastAsia" w:eastAsiaTheme="minorEastAsia" w:hAnsiTheme="minorEastAsia"/>
                <w:kern w:val="0"/>
                <w:sz w:val="24"/>
              </w:rPr>
              <w:t>其他无效情形</w:t>
            </w:r>
          </w:p>
        </w:tc>
        <w:tc>
          <w:tcPr>
            <w:tcW w:w="4536" w:type="dxa"/>
            <w:shd w:val="clear" w:color="000000" w:fill="FFFFFF"/>
            <w:vAlign w:val="center"/>
          </w:tcPr>
          <w:p w:rsidR="00E7446E" w:rsidRDefault="00A54D30">
            <w:pPr>
              <w:widowControl/>
              <w:ind w:rightChars="-25" w:right="-53"/>
              <w:jc w:val="lef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、响应文件</w:t>
            </w:r>
            <w:r>
              <w:rPr>
                <w:rFonts w:asciiTheme="minorEastAsia" w:eastAsiaTheme="minorEastAsia" w:hAnsiTheme="minorEastAsia" w:hint="eastAsia"/>
                <w:kern w:val="0"/>
                <w:sz w:val="24"/>
              </w:rPr>
              <w:t>不存在</w:t>
            </w:r>
            <w:r>
              <w:rPr>
                <w:rFonts w:asciiTheme="minorEastAsia" w:eastAsiaTheme="minorEastAsia" w:hAnsiTheme="minorEastAsia"/>
                <w:kern w:val="0"/>
                <w:sz w:val="24"/>
              </w:rPr>
              <w:t>不符合法律、法规和竞争性磋商文件规定的其他无效情形。</w:t>
            </w:r>
          </w:p>
        </w:tc>
        <w:tc>
          <w:tcPr>
            <w:tcW w:w="1418" w:type="dxa"/>
            <w:vMerge/>
            <w:shd w:val="clear" w:color="000000" w:fill="FFFFFF"/>
            <w:vAlign w:val="center"/>
          </w:tcPr>
          <w:p w:rsidR="00E7446E" w:rsidRDefault="00E7446E">
            <w:pPr>
              <w:widowControl/>
              <w:jc w:val="center"/>
              <w:rPr>
                <w:rFonts w:asciiTheme="minorEastAsia" w:eastAsiaTheme="minorEastAsia" w:hAnsiTheme="minorEastAsia"/>
                <w:b/>
                <w:kern w:val="0"/>
                <w:sz w:val="24"/>
              </w:rPr>
            </w:pPr>
          </w:p>
        </w:tc>
      </w:tr>
      <w:bookmarkEnd w:id="625"/>
      <w:bookmarkEnd w:id="626"/>
    </w:tbl>
    <w:p w:rsidR="00E7446E" w:rsidRDefault="00E7446E">
      <w:pPr>
        <w:tabs>
          <w:tab w:val="left" w:pos="900"/>
          <w:tab w:val="left" w:pos="1080"/>
          <w:tab w:val="left" w:pos="1589"/>
        </w:tabs>
        <w:snapToGrid w:val="0"/>
        <w:spacing w:line="360" w:lineRule="auto"/>
        <w:rPr>
          <w:rFonts w:asciiTheme="minorEastAsia" w:eastAsiaTheme="minorEastAsia" w:hAnsiTheme="minorEastAsia"/>
          <w:sz w:val="24"/>
        </w:rPr>
      </w:pP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磋商、响应文件有关事项的澄清、说明或者更正和最后报价</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磋商小组所有成员应当集中与单一供应商分别进行磋商，并给予所有参加磋商的供应商平等的磋商机会。</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kern w:val="0"/>
          <w:sz w:val="24"/>
        </w:rPr>
        <w:t>对磋商文件作出的实质性变动是磋商文件的有效组成部分，磋商小组应当及时以书面形式同时通知所有参加磋商的供应商。</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kern w:val="0"/>
          <w:sz w:val="24"/>
        </w:rPr>
        <w:t>供应商应当按照磋商文件的变动情况和磋商小组的要求重新提交响应文件，并由其法定代表人</w:t>
      </w:r>
      <w:r>
        <w:rPr>
          <w:rFonts w:asciiTheme="minorEastAsia" w:eastAsiaTheme="minorEastAsia" w:hAnsiTheme="minorEastAsia"/>
          <w:sz w:val="24"/>
        </w:rPr>
        <w:t>（若供应商为事业单位或其他组织或分支机构，可为单位负责人）</w:t>
      </w:r>
      <w:r>
        <w:rPr>
          <w:rFonts w:asciiTheme="minorEastAsia" w:eastAsiaTheme="minorEastAsia" w:hAnsiTheme="minorEastAsia"/>
          <w:kern w:val="0"/>
          <w:sz w:val="24"/>
        </w:rPr>
        <w:t>或授权代表签字或者加盖</w:t>
      </w:r>
      <w:r>
        <w:rPr>
          <w:rFonts w:asciiTheme="minorEastAsia" w:eastAsiaTheme="minorEastAsia" w:hAnsiTheme="minorEastAsia" w:hint="eastAsia"/>
          <w:kern w:val="0"/>
          <w:sz w:val="24"/>
        </w:rPr>
        <w:t>供应商单位</w:t>
      </w:r>
      <w:r>
        <w:rPr>
          <w:rFonts w:asciiTheme="minorEastAsia" w:eastAsiaTheme="minorEastAsia" w:hAnsiTheme="minorEastAsia"/>
          <w:kern w:val="0"/>
          <w:sz w:val="24"/>
        </w:rPr>
        <w:t>公章。</w:t>
      </w:r>
      <w:r>
        <w:rPr>
          <w:rFonts w:asciiTheme="minorEastAsia" w:eastAsiaTheme="minorEastAsia" w:hAnsiTheme="minorEastAsia" w:hint="eastAsia"/>
          <w:kern w:val="0"/>
          <w:sz w:val="24"/>
        </w:rPr>
        <w:t>由法定代表人签字的，应具有符合本磋商文件要求的</w:t>
      </w:r>
      <w:r>
        <w:rPr>
          <w:rFonts w:asciiTheme="minorEastAsia" w:eastAsiaTheme="minorEastAsia" w:hAnsiTheme="minorEastAsia" w:hint="eastAsia"/>
          <w:sz w:val="24"/>
        </w:rPr>
        <w:t>法定代表人（单位负责人）身份证明</w:t>
      </w:r>
      <w:r>
        <w:rPr>
          <w:rFonts w:asciiTheme="minorEastAsia" w:eastAsiaTheme="minorEastAsia" w:hAnsiTheme="minorEastAsia" w:hint="eastAsia"/>
        </w:rPr>
        <w:t>；</w:t>
      </w:r>
      <w:r>
        <w:rPr>
          <w:rFonts w:asciiTheme="minorEastAsia" w:eastAsiaTheme="minorEastAsia" w:hAnsiTheme="minorEastAsia"/>
          <w:kern w:val="0"/>
          <w:sz w:val="24"/>
        </w:rPr>
        <w:t>由授权代表签字的，应当</w:t>
      </w:r>
      <w:r>
        <w:rPr>
          <w:rFonts w:asciiTheme="minorEastAsia" w:eastAsiaTheme="minorEastAsia" w:hAnsiTheme="minorEastAsia" w:hint="eastAsia"/>
          <w:kern w:val="0"/>
          <w:sz w:val="24"/>
        </w:rPr>
        <w:t>具有符合本磋商文件要求的</w:t>
      </w:r>
      <w:r>
        <w:rPr>
          <w:rFonts w:asciiTheme="minorEastAsia" w:eastAsiaTheme="minorEastAsia" w:hAnsiTheme="minorEastAsia"/>
          <w:kern w:val="0"/>
          <w:sz w:val="24"/>
        </w:rPr>
        <w:t>授权委托书。供应商为自然人的，应当由本人签字并附身份证明。</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响应文件的澄清、说明或者更正</w:t>
      </w:r>
      <w:r>
        <w:rPr>
          <w:rFonts w:asciiTheme="minorEastAsia" w:eastAsiaTheme="minorEastAsia" w:hAnsiTheme="minorEastAsia" w:hint="eastAsia"/>
          <w:sz w:val="24"/>
        </w:rPr>
        <w:t>：</w:t>
      </w:r>
    </w:p>
    <w:p w:rsidR="00E7446E" w:rsidRDefault="00A54D30">
      <w:pPr>
        <w:numPr>
          <w:ilvl w:val="2"/>
          <w:numId w:val="4"/>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磋商小组在对响应文件的有效性、完整性和响应程度进行审</w:t>
      </w:r>
      <w:r>
        <w:rPr>
          <w:rFonts w:asciiTheme="minorEastAsia" w:eastAsiaTheme="minorEastAsia" w:hAnsiTheme="minorEastAsia"/>
          <w:sz w:val="24"/>
        </w:rPr>
        <w:lastRenderedPageBreak/>
        <w:t>查时，可以要求供应商对响应文件中含义不明确、同类问题表述不一致或者有明显文字和计算错误的内容等作出必要的澄清、说明或者更正。</w:t>
      </w:r>
    </w:p>
    <w:p w:rsidR="00E7446E" w:rsidRDefault="00A54D30">
      <w:pPr>
        <w:numPr>
          <w:ilvl w:val="2"/>
          <w:numId w:val="4"/>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磋商小组对响应文件进行审查，如发现供应商提交的响应文件存在不满足《符合性审查要求》的内容，如属于表中“不允许”澄清、说明或者更正的内容，则供应商响应文件按</w:t>
      </w:r>
      <w:r>
        <w:rPr>
          <w:rFonts w:asciiTheme="minorEastAsia" w:eastAsiaTheme="minorEastAsia" w:hAnsiTheme="minorEastAsia"/>
          <w:b/>
          <w:sz w:val="24"/>
        </w:rPr>
        <w:t>无效处理</w:t>
      </w:r>
      <w:r>
        <w:rPr>
          <w:rFonts w:asciiTheme="minorEastAsia" w:eastAsiaTheme="minorEastAsia" w:hAnsi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eastAsiaTheme="minorEastAsia" w:hAnsiTheme="minorEastAsia"/>
          <w:b/>
          <w:sz w:val="24"/>
        </w:rPr>
        <w:t>无效处理</w:t>
      </w:r>
      <w:r>
        <w:rPr>
          <w:rFonts w:asciiTheme="minorEastAsia" w:eastAsiaTheme="minorEastAsia" w:hAnsiTheme="minorEastAsia"/>
          <w:sz w:val="24"/>
        </w:rPr>
        <w:t>。</w:t>
      </w:r>
    </w:p>
    <w:p w:rsidR="00E7446E" w:rsidRDefault="00A54D30">
      <w:pPr>
        <w:numPr>
          <w:ilvl w:val="2"/>
          <w:numId w:val="4"/>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w:t>
      </w:r>
      <w:r>
        <w:rPr>
          <w:rFonts w:asciiTheme="minorEastAsia" w:eastAsiaTheme="minorEastAsia" w:hAnsiTheme="minorEastAsia" w:hint="eastAsia"/>
          <w:sz w:val="24"/>
        </w:rPr>
        <w:t>其</w:t>
      </w:r>
      <w:r>
        <w:rPr>
          <w:rFonts w:asciiTheme="minorEastAsia" w:eastAsiaTheme="minorEastAsia" w:hAnsiTheme="minorEastAsia"/>
          <w:sz w:val="24"/>
        </w:rPr>
        <w:t>法定代表人（若供应商为事业单位或其他组织或分支机构，可为单位负责人）或其授权代表签字或者加盖公章</w:t>
      </w:r>
      <w:r>
        <w:rPr>
          <w:rFonts w:asciiTheme="minorEastAsia" w:eastAsiaTheme="minorEastAsia" w:hAnsiTheme="minorEastAsia" w:hint="eastAsia"/>
          <w:sz w:val="24"/>
        </w:rPr>
        <w:t>。</w:t>
      </w:r>
      <w:r>
        <w:rPr>
          <w:rFonts w:asciiTheme="minorEastAsia" w:eastAsiaTheme="minorEastAsia" w:hAnsiTheme="minorEastAsia" w:hint="eastAsia"/>
          <w:kern w:val="0"/>
          <w:sz w:val="24"/>
        </w:rPr>
        <w:t>由法定代表人签字的，应具有符合本磋商文件要求的</w:t>
      </w:r>
      <w:r>
        <w:rPr>
          <w:rFonts w:asciiTheme="minorEastAsia" w:eastAsiaTheme="minorEastAsia" w:hAnsiTheme="minorEastAsia" w:hint="eastAsia"/>
          <w:sz w:val="24"/>
        </w:rPr>
        <w:t>法定代表人（单位负责人）身份证明</w:t>
      </w:r>
      <w:r>
        <w:rPr>
          <w:rFonts w:asciiTheme="minorEastAsia" w:eastAsiaTheme="minorEastAsia" w:hAnsiTheme="minorEastAsia" w:hint="eastAsia"/>
        </w:rPr>
        <w:t>；</w:t>
      </w:r>
      <w:r>
        <w:rPr>
          <w:rFonts w:asciiTheme="minorEastAsia" w:eastAsiaTheme="minorEastAsia" w:hAnsiTheme="minorEastAsia"/>
          <w:kern w:val="0"/>
          <w:sz w:val="24"/>
        </w:rPr>
        <w:t>由授权代表签字的，应</w:t>
      </w:r>
      <w:r>
        <w:rPr>
          <w:rFonts w:asciiTheme="minorEastAsia" w:eastAsiaTheme="minorEastAsia" w:hAnsiTheme="minorEastAsia" w:hint="eastAsia"/>
          <w:kern w:val="0"/>
          <w:sz w:val="24"/>
        </w:rPr>
        <w:t>具有符合本磋商文件要求的</w:t>
      </w:r>
      <w:r>
        <w:rPr>
          <w:rFonts w:asciiTheme="minorEastAsia" w:eastAsiaTheme="minorEastAsia" w:hAnsiTheme="minorEastAsia"/>
          <w:kern w:val="0"/>
          <w:sz w:val="24"/>
        </w:rPr>
        <w:t>授权委托书</w:t>
      </w:r>
      <w:r>
        <w:rPr>
          <w:rFonts w:asciiTheme="minorEastAsia" w:eastAsiaTheme="minorEastAsia" w:hAnsiTheme="minorEastAsia"/>
          <w:sz w:val="24"/>
        </w:rPr>
        <w:t>。供应商为自然人的，应当由本人签字并附身份证明。澄清文件将作为响应文件内容的一部分。</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磋商结束后，磋商小组将要求所有实质性响应的供应商在规定时间内提交最后报价。最后报价</w:t>
      </w:r>
      <w:r>
        <w:rPr>
          <w:rFonts w:asciiTheme="minorEastAsia" w:eastAsiaTheme="minorEastAsia" w:hAnsiTheme="minorEastAsia" w:hint="eastAsia"/>
          <w:sz w:val="24"/>
        </w:rPr>
        <w:t>的报价格式和提交</w:t>
      </w:r>
      <w:r>
        <w:rPr>
          <w:rFonts w:asciiTheme="minorEastAsia" w:eastAsiaTheme="minorEastAsia" w:hAnsiTheme="minorEastAsia"/>
          <w:sz w:val="24"/>
        </w:rPr>
        <w:t>时间</w:t>
      </w:r>
      <w:r>
        <w:rPr>
          <w:rFonts w:asciiTheme="minorEastAsia" w:eastAsiaTheme="minorEastAsia" w:hAnsiTheme="minorEastAsia" w:hint="eastAsia"/>
          <w:sz w:val="24"/>
        </w:rPr>
        <w:t>由</w:t>
      </w:r>
      <w:r>
        <w:rPr>
          <w:rFonts w:asciiTheme="minorEastAsia" w:eastAsiaTheme="minorEastAsia" w:hAnsiTheme="minorEastAsia"/>
          <w:sz w:val="24"/>
        </w:rPr>
        <w:t>磋商小组根据磋商进度另行通知。</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w:t>
      </w:r>
      <w:r>
        <w:rPr>
          <w:rFonts w:asciiTheme="minorEastAsia" w:eastAsiaTheme="minorEastAsia" w:hAnsiTheme="minorEastAsia"/>
          <w:snapToGrid w:val="0"/>
          <w:sz w:val="24"/>
        </w:rPr>
        <w:lastRenderedPageBreak/>
        <w:t>内提交最后报价。</w:t>
      </w:r>
      <w:r>
        <w:rPr>
          <w:rFonts w:asciiTheme="minorEastAsia" w:eastAsiaTheme="minorEastAsia" w:hAnsi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最后报价是供应商响应文件的有效组成部分。</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已提交响应文件的供应商，在提交最后报价之前，可以根据磋商情况退出磋商。</w:t>
      </w:r>
      <w:r>
        <w:rPr>
          <w:rFonts w:asciiTheme="minorEastAsia" w:eastAsiaTheme="minorEastAsia" w:hAnsiTheme="minorEastAsia" w:hint="eastAsia"/>
          <w:sz w:val="24"/>
        </w:rPr>
        <w:t>为此目的，供应商应向磋商小组提交书面通知，书面通知</w:t>
      </w:r>
      <w:r>
        <w:rPr>
          <w:rFonts w:asciiTheme="minorEastAsia" w:eastAsiaTheme="minorEastAsia" w:hAnsiTheme="minorEastAsia"/>
          <w:sz w:val="24"/>
        </w:rPr>
        <w:t>应当由法定代表人或其授权代表签字</w:t>
      </w:r>
      <w:r>
        <w:rPr>
          <w:rFonts w:asciiTheme="minorEastAsia" w:eastAsiaTheme="minorEastAsia" w:hAnsiTheme="minorEastAsia" w:hint="eastAsia"/>
          <w:sz w:val="24"/>
        </w:rPr>
        <w:t>并</w:t>
      </w:r>
      <w:r>
        <w:rPr>
          <w:rFonts w:asciiTheme="minorEastAsia" w:eastAsiaTheme="minorEastAsia" w:hAnsiTheme="minorEastAsia"/>
          <w:sz w:val="24"/>
        </w:rPr>
        <w:t>加盖</w:t>
      </w:r>
      <w:r>
        <w:rPr>
          <w:rFonts w:asciiTheme="minorEastAsia" w:eastAsiaTheme="minorEastAsia" w:hAnsiTheme="minorEastAsia" w:hint="eastAsia"/>
          <w:sz w:val="24"/>
        </w:rPr>
        <w:t>供应商单位</w:t>
      </w:r>
      <w:r>
        <w:rPr>
          <w:rFonts w:asciiTheme="minorEastAsia" w:eastAsiaTheme="minorEastAsia" w:hAnsiTheme="minorEastAsia"/>
          <w:sz w:val="24"/>
        </w:rPr>
        <w:t>公章。</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最后报价的算术修正及政策调整</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最后报价须包含竞争性磋商文件全部内容。磋商小组有权要求供应商在评审现场合理的时间内对此进行书面确认，供应商不确认的，视为将一个采购包中的内容拆开响应，其</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最后报价出现前后不一致的，按照下列规定修正：</w:t>
      </w:r>
    </w:p>
    <w:p w:rsidR="00E7446E" w:rsidRDefault="00A54D30">
      <w:pPr>
        <w:numPr>
          <w:ilvl w:val="2"/>
          <w:numId w:val="4"/>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竞争性磋商文件对于报价修正是否另有规定：</w:t>
      </w:r>
    </w:p>
    <w:p w:rsidR="00E7446E" w:rsidRDefault="00A54D30">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□有，具体规定为：</w:t>
      </w:r>
      <w:r>
        <w:rPr>
          <w:rFonts w:asciiTheme="minorEastAsia" w:eastAsiaTheme="minorEastAsia" w:hAnsiTheme="minorEastAsia" w:hint="eastAsia"/>
          <w:sz w:val="24"/>
          <w:u w:val="single"/>
        </w:rPr>
        <w:t xml:space="preserve">      /       </w:t>
      </w:r>
    </w:p>
    <w:p w:rsidR="00E7446E" w:rsidRDefault="00A54D30">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■无，按下述3.2.2-3.2.5项规定修正。</w:t>
      </w:r>
    </w:p>
    <w:p w:rsidR="00E7446E" w:rsidRDefault="00A54D30">
      <w:pPr>
        <w:numPr>
          <w:ilvl w:val="2"/>
          <w:numId w:val="4"/>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大写金额和小写金额不一致的，以大写金额为准；</w:t>
      </w:r>
    </w:p>
    <w:p w:rsidR="00E7446E" w:rsidRDefault="00A54D30">
      <w:pPr>
        <w:numPr>
          <w:ilvl w:val="2"/>
          <w:numId w:val="4"/>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单价金额小数点或者百分比有明显错位的，以最后报价一览表的总价为准，并修改单价；</w:t>
      </w:r>
    </w:p>
    <w:p w:rsidR="00E7446E" w:rsidRDefault="00A54D30">
      <w:pPr>
        <w:numPr>
          <w:ilvl w:val="2"/>
          <w:numId w:val="4"/>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总价金额与按单价汇总金额不一致的，以单价金额计算结果为准。</w:t>
      </w:r>
    </w:p>
    <w:p w:rsidR="00E7446E" w:rsidRDefault="00A54D30">
      <w:pPr>
        <w:numPr>
          <w:ilvl w:val="2"/>
          <w:numId w:val="4"/>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同时出现两种以上不一致的，按照前款规定的顺序修正。修正后的报价经供应商书面确认后产生约束力，供应商不确认的，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落实政府采购政策的价格调整：只有符合第二章《供应商须知》4.2条规定情形的，可以享受中小企业扶持政策，用扣除后的价格参加评审；否则，评审时价格不予扣除。注：</w:t>
      </w:r>
      <w:r>
        <w:rPr>
          <w:rFonts w:asciiTheme="minorEastAsia" w:eastAsiaTheme="minorEastAsia" w:hAnsiTheme="minorEastAsia" w:hint="eastAsia"/>
          <w:sz w:val="24"/>
        </w:rPr>
        <w:t>专门面向中小企业或小微企业采购、或预留部分采购预算专门面向中小企业或小微企业采购的情形不享受中小企业扶持政策。</w:t>
      </w:r>
    </w:p>
    <w:p w:rsidR="00E7446E" w:rsidRDefault="00A54D30">
      <w:pPr>
        <w:numPr>
          <w:ilvl w:val="2"/>
          <w:numId w:val="4"/>
        </w:numPr>
        <w:tabs>
          <w:tab w:val="clear" w:pos="1980"/>
          <w:tab w:val="left" w:pos="1080"/>
          <w:tab w:val="left" w:pos="1589"/>
          <w:tab w:val="left" w:pos="1985"/>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w:t>
      </w:r>
      <w:r>
        <w:rPr>
          <w:rFonts w:asciiTheme="minorEastAsia" w:eastAsiaTheme="minorEastAsia" w:hAnsiTheme="minorEastAsia"/>
          <w:sz w:val="24"/>
        </w:rPr>
        <w:lastRenderedPageBreak/>
        <w:t>留份额项目中的非预留部分采购包，对小微企业报价给予</w:t>
      </w:r>
      <w:r>
        <w:rPr>
          <w:rFonts w:asciiTheme="minorEastAsia" w:eastAsiaTheme="minorEastAsia" w:hAnsiTheme="minorEastAsia" w:hint="eastAsia"/>
          <w:sz w:val="24"/>
          <w:u w:val="single"/>
        </w:rPr>
        <w:t>3</w:t>
      </w:r>
      <w:r>
        <w:rPr>
          <w:rFonts w:asciiTheme="minorEastAsia" w:eastAsiaTheme="minorEastAsia" w:hAnsiTheme="minorEastAsia"/>
          <w:sz w:val="24"/>
        </w:rPr>
        <w:t>%的扣除，用扣除后的价格参加评审。</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hint="eastAsia"/>
          <w:sz w:val="24"/>
        </w:rPr>
        <w:t>1.5</w:t>
      </w:r>
      <w:r>
        <w:rPr>
          <w:rFonts w:asciiTheme="minorEastAsia" w:eastAsiaTheme="minorEastAsia" w:hAnsiTheme="minorEastAsia"/>
          <w:sz w:val="24"/>
        </w:rPr>
        <w:t>%的扣除，用扣除后的价格参加评审。</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组成联合体或者接受分包的小微企业与联合体内其他企业、分包企业之间存在直接控股、管理关系的，不享受价格扣除优惠政策。</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价格扣除比例对小型企业和微型企业同等对待，不作区分。</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中小企业参加政府采购活动，应当按照竞争性磋商文件给定的格式出具《中小企业声明函》，否则不得享受相关中小企业扶持政策。</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监狱企业提供了由省级以上监狱管理局、戒毒管理局（含新疆生产建设兵团）出具的属于监狱企业的证明文件的，视同小微企业。</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残疾人福利性单位按竞争性磋商文件要求提供了《残疾人福利性单位声明函》（见附件）的，视同小微企业。</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若供应商同时属于小型或微型企业、监狱企业、残疾人福利性单位中的两种及以上，将不重复享受小微企业价格扣减的优惠政策。</w:t>
      </w:r>
    </w:p>
    <w:p w:rsidR="00E7446E" w:rsidRDefault="00A54D30">
      <w:pPr>
        <w:numPr>
          <w:ilvl w:val="2"/>
          <w:numId w:val="4"/>
        </w:numPr>
        <w:tabs>
          <w:tab w:val="left" w:pos="1080"/>
          <w:tab w:val="left" w:pos="1589"/>
        </w:tabs>
        <w:snapToGrid w:val="0"/>
        <w:spacing w:line="360" w:lineRule="auto"/>
        <w:ind w:left="1985" w:hanging="850"/>
        <w:rPr>
          <w:rFonts w:asciiTheme="minorEastAsia" w:eastAsiaTheme="minorEastAsia" w:hAnsiTheme="minorEastAsia"/>
          <w:sz w:val="24"/>
        </w:rPr>
      </w:pPr>
      <w:r>
        <w:rPr>
          <w:rFonts w:asciiTheme="minorEastAsia" w:eastAsiaTheme="minorEastAsia" w:hAnsiTheme="minorEastAsia"/>
          <w:sz w:val="24"/>
        </w:rPr>
        <w:t>其他为落实政府采购政策实施的优先采购：</w:t>
      </w:r>
      <w:r>
        <w:rPr>
          <w:rFonts w:asciiTheme="minorEastAsia" w:eastAsiaTheme="minorEastAsia" w:hAnsiTheme="minorEastAsia" w:hint="eastAsia"/>
          <w:sz w:val="24"/>
          <w:u w:val="single"/>
        </w:rPr>
        <w:t>环境标志产品、节能产品、低挥发性有机化合物含量涂料产品，具体优先政策详见本章 评审标准</w:t>
      </w:r>
      <w:r>
        <w:rPr>
          <w:rFonts w:asciiTheme="minorEastAsia" w:eastAsiaTheme="minorEastAsia" w:hAnsiTheme="minorEastAsia"/>
          <w:sz w:val="24"/>
        </w:rPr>
        <w:t>。</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磋商环节及提交最后报价后如出现以下情况的，供应商的</w:t>
      </w:r>
      <w:r>
        <w:rPr>
          <w:rFonts w:asciiTheme="minorEastAsia" w:eastAsiaTheme="minorEastAsia" w:hAnsiTheme="minorEastAsia"/>
          <w:b/>
          <w:sz w:val="24"/>
        </w:rPr>
        <w:t>响应文件无效</w:t>
      </w:r>
      <w:r>
        <w:rPr>
          <w:rFonts w:asciiTheme="minorEastAsia" w:eastAsiaTheme="minorEastAsia" w:hAnsiTheme="minorEastAsia"/>
          <w:sz w:val="24"/>
        </w:rPr>
        <w:t>：</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供应商对实质性变动不予确认的；</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不满足磋商文件</w:t>
      </w:r>
      <w:r>
        <w:rPr>
          <w:rFonts w:asciiTheme="minorEastAsia" w:eastAsiaTheme="minorEastAsia" w:hAnsiTheme="minorEastAsia" w:cs="Segoe UI Symbol"/>
          <w:sz w:val="24"/>
        </w:rPr>
        <w:t>★</w:t>
      </w:r>
      <w:r>
        <w:rPr>
          <w:rFonts w:asciiTheme="minorEastAsia" w:eastAsiaTheme="minorEastAsia" w:hAnsiTheme="minorEastAsia"/>
          <w:sz w:val="24"/>
        </w:rPr>
        <w:t>号条款或磋商文件技术指标超出磋商文件</w:t>
      </w:r>
      <w:r>
        <w:rPr>
          <w:rFonts w:asciiTheme="minorEastAsia" w:eastAsiaTheme="minorEastAsia" w:hAnsiTheme="minorEastAsia" w:hint="eastAsia"/>
          <w:sz w:val="24"/>
        </w:rPr>
        <w:t>《</w:t>
      </w:r>
      <w:r>
        <w:rPr>
          <w:rFonts w:asciiTheme="minorEastAsia" w:eastAsiaTheme="minorEastAsia" w:hAnsiTheme="minorEastAsia"/>
          <w:sz w:val="24"/>
        </w:rPr>
        <w:t>采购需</w:t>
      </w:r>
      <w:r>
        <w:rPr>
          <w:rFonts w:asciiTheme="minorEastAsia" w:eastAsiaTheme="minorEastAsia" w:hAnsiTheme="minorEastAsia"/>
          <w:sz w:val="24"/>
        </w:rPr>
        <w:lastRenderedPageBreak/>
        <w:t>求</w:t>
      </w:r>
      <w:r>
        <w:rPr>
          <w:rFonts w:asciiTheme="minorEastAsia" w:eastAsiaTheme="minorEastAsia" w:hAnsiTheme="minorEastAsia" w:hint="eastAsia"/>
          <w:sz w:val="24"/>
        </w:rPr>
        <w:t>》</w:t>
      </w:r>
      <w:r>
        <w:rPr>
          <w:rFonts w:asciiTheme="minorEastAsia" w:eastAsiaTheme="minorEastAsia" w:hAnsiTheme="minorEastAsia"/>
          <w:sz w:val="24"/>
        </w:rPr>
        <w:t>中主要技术参数允许偏差的最大范围的（如有）；</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未按照磋商小组规定的时间、逾期提交最后报价的；</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供应商的最后报价超过竞争性磋商文件中规定的项目/采购包预算金额或者项目/采购包最高限价的；</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响应文件中出现可选择性或可调整的报价的（竞争性磋商文件另有规定的除外）；</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最后报价出现前后不一致，供应商对修正后的报价不予确认的；</w:t>
      </w:r>
    </w:p>
    <w:p w:rsidR="00E7446E" w:rsidRDefault="00A54D30">
      <w:pPr>
        <w:numPr>
          <w:ilvl w:val="1"/>
          <w:numId w:val="4"/>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其他：</w:t>
      </w:r>
      <w:r>
        <w:rPr>
          <w:rFonts w:asciiTheme="minorEastAsia" w:eastAsiaTheme="minorEastAsia" w:hAnsiTheme="minorEastAsia" w:hint="eastAsia"/>
          <w:sz w:val="24"/>
          <w:u w:val="single"/>
        </w:rPr>
        <w:t xml:space="preserve">   /   </w:t>
      </w:r>
      <w:r>
        <w:rPr>
          <w:rFonts w:asciiTheme="minorEastAsia" w:eastAsiaTheme="minorEastAsia" w:hAnsiTheme="minorEastAsia"/>
          <w:sz w:val="24"/>
        </w:rPr>
        <w:t>。</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评审方法和评审标准</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竞争性磋商文件中没有规定的评审标准不得作为评审依据。</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u w:val="single"/>
        </w:rPr>
      </w:pPr>
      <w:r>
        <w:rPr>
          <w:rFonts w:asciiTheme="minorEastAsia" w:eastAsiaTheme="minorEastAsia" w:hAnsiTheme="minorEastAsia"/>
          <w:sz w:val="24"/>
        </w:rPr>
        <w:t>非政府强制采购的节能产品或环境标志产品，依据品目清单和认证证书实施政府优先采购。优先采购的具体规定（如涉及）</w:t>
      </w:r>
      <w:r>
        <w:rPr>
          <w:rFonts w:asciiTheme="minorEastAsia" w:eastAsiaTheme="minorEastAsia" w:hAnsiTheme="minorEastAsia" w:hint="eastAsia"/>
          <w:sz w:val="24"/>
          <w:u w:val="single"/>
        </w:rPr>
        <w:t>供应商应提供处于有效期之内的认证证书复印件加盖单位公章</w:t>
      </w:r>
      <w:r>
        <w:rPr>
          <w:rFonts w:asciiTheme="minorEastAsia" w:eastAsiaTheme="minorEastAsia" w:hAnsiTheme="minorEastAsia"/>
          <w:sz w:val="24"/>
          <w:u w:val="single"/>
        </w:rPr>
        <w:t>。</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关于无线局域网认证产品政府采购清单中的产品，</w:t>
      </w:r>
      <w:r>
        <w:rPr>
          <w:rFonts w:asciiTheme="minorEastAsia" w:eastAsiaTheme="minorEastAsia" w:hAnsiTheme="minorEastAsia" w:hint="eastAsia"/>
          <w:sz w:val="24"/>
          <w:u w:val="single"/>
        </w:rPr>
        <w:t>供应商应提供处于有效期之内的认证证书复印件加盖单位公章</w:t>
      </w:r>
      <w:r>
        <w:rPr>
          <w:rFonts w:asciiTheme="minorEastAsia" w:eastAsiaTheme="minorEastAsia" w:hAnsiTheme="minorEastAsia"/>
          <w:sz w:val="24"/>
          <w:u w:val="single"/>
        </w:rPr>
        <w:t>。</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确定</w:t>
      </w:r>
      <w:bookmarkStart w:id="642" w:name="_Toc151193716"/>
      <w:bookmarkStart w:id="643" w:name="_Toc151193934"/>
      <w:bookmarkStart w:id="644" w:name="_Toc164608815"/>
      <w:bookmarkStart w:id="645" w:name="_Toc195842911"/>
      <w:bookmarkStart w:id="646" w:name="_Toc127151546"/>
      <w:bookmarkStart w:id="647" w:name="_Toc305158814"/>
      <w:bookmarkStart w:id="648" w:name="_Toc305158888"/>
      <w:bookmarkStart w:id="649" w:name="_Toc150774646"/>
      <w:bookmarkStart w:id="650" w:name="_Toc164229387"/>
      <w:bookmarkStart w:id="651" w:name="_Toc149720839"/>
      <w:bookmarkStart w:id="652" w:name="_Toc151193860"/>
      <w:bookmarkStart w:id="653" w:name="_Toc127151747"/>
      <w:bookmarkStart w:id="654" w:name="_Toc164229241"/>
      <w:bookmarkStart w:id="655" w:name="_Toc226965819"/>
      <w:bookmarkStart w:id="656" w:name="_Toc151190173"/>
      <w:bookmarkStart w:id="657" w:name="_Toc127161460"/>
      <w:bookmarkStart w:id="658" w:name="_Toc164351640"/>
      <w:bookmarkStart w:id="659" w:name="_Toc164608660"/>
      <w:bookmarkStart w:id="660" w:name="_Toc151193788"/>
      <w:bookmarkStart w:id="661" w:name="_Toc226965736"/>
      <w:bookmarkStart w:id="662" w:name="_Toc150480784"/>
      <w:bookmarkStart w:id="663" w:name="_Toc150774751"/>
      <w:bookmarkStart w:id="664" w:name="_Toc150509297"/>
      <w:bookmarkStart w:id="665" w:name="_Toc265228384"/>
      <w:bookmarkStart w:id="666" w:name="_Toc226309790"/>
      <w:bookmarkStart w:id="667" w:name="_Toc520356170"/>
      <w:bookmarkStart w:id="668" w:name="_Toc151193644"/>
      <w:bookmarkStart w:id="669" w:name="_Toc264969236"/>
      <w:bookmarkStart w:id="670" w:name="_Ref467307010"/>
      <w:bookmarkStart w:id="671" w:name="_Toc226337242"/>
      <w:bookmarkStart w:id="672" w:name="_Toc142311048"/>
      <w:r>
        <w:rPr>
          <w:rFonts w:asciiTheme="minorEastAsia" w:eastAsiaTheme="minorEastAsia" w:hAnsi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w:t>
      </w:r>
      <w:r>
        <w:rPr>
          <w:rFonts w:asciiTheme="minorEastAsia" w:eastAsiaTheme="minorEastAsia" w:hAnsiTheme="minorEastAsia" w:hint="eastAsia"/>
          <w:sz w:val="24"/>
        </w:rPr>
        <w:t>相同</w:t>
      </w:r>
      <w:r>
        <w:rPr>
          <w:rFonts w:asciiTheme="minorEastAsia" w:eastAsiaTheme="minorEastAsia" w:hAnsiTheme="minorEastAsia"/>
          <w:sz w:val="24"/>
        </w:rPr>
        <w:t>且最后报价相同的，按照技术</w:t>
      </w:r>
      <w:r>
        <w:rPr>
          <w:rFonts w:asciiTheme="minorEastAsia" w:eastAsiaTheme="minorEastAsia" w:hAnsiTheme="minorEastAsia" w:hint="eastAsia"/>
          <w:sz w:val="24"/>
        </w:rPr>
        <w:t>部分得分由高到低的顺序推荐</w:t>
      </w:r>
      <w:r>
        <w:rPr>
          <w:rFonts w:asciiTheme="minorEastAsia" w:eastAsiaTheme="minorEastAsia" w:hAnsiTheme="minorEastAsia"/>
          <w:sz w:val="24"/>
        </w:rPr>
        <w:t xml:space="preserve">成交候选人的排名顺序。响应文件满足竞争性磋商文件全部实质性要求，且按照评审因素的量化指标评审得分最高的供应商为排名第一的成交候选人。评分分值计算保留小数点后两位，第三位四舍五入。 </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szCs w:val="20"/>
        </w:rPr>
        <w:t>磋商小组根据上述供应商排序</w:t>
      </w:r>
      <w:r>
        <w:rPr>
          <w:rFonts w:asciiTheme="minorEastAsia" w:eastAsiaTheme="minorEastAsia" w:hAnsiTheme="minorEastAsia" w:hint="eastAsia"/>
          <w:kern w:val="0"/>
          <w:sz w:val="24"/>
          <w:szCs w:val="20"/>
        </w:rPr>
        <w:t>方法</w:t>
      </w:r>
      <w:r>
        <w:rPr>
          <w:rFonts w:asciiTheme="minorEastAsia" w:eastAsiaTheme="minorEastAsia" w:hAnsiTheme="minorEastAsia"/>
          <w:kern w:val="0"/>
          <w:sz w:val="24"/>
          <w:szCs w:val="20"/>
        </w:rPr>
        <w:t>，依次推荐排序前</w:t>
      </w:r>
      <w:r>
        <w:rPr>
          <w:rFonts w:asciiTheme="minorEastAsia" w:eastAsiaTheme="minorEastAsia" w:hAnsiTheme="minorEastAsia" w:hint="eastAsia"/>
          <w:sz w:val="24"/>
          <w:u w:val="single"/>
        </w:rPr>
        <w:t xml:space="preserve"> 3 </w:t>
      </w:r>
      <w:r>
        <w:rPr>
          <w:rFonts w:asciiTheme="minorEastAsia" w:eastAsiaTheme="minorEastAsia" w:hAnsiTheme="minorEastAsia"/>
          <w:sz w:val="24"/>
        </w:rPr>
        <w:t>名</w:t>
      </w:r>
      <w:r>
        <w:rPr>
          <w:rFonts w:asciiTheme="minorEastAsia" w:eastAsiaTheme="minorEastAsia" w:hAnsiTheme="minorEastAsia"/>
          <w:kern w:val="0"/>
          <w:sz w:val="24"/>
          <w:szCs w:val="20"/>
        </w:rPr>
        <w:t>的供应商为</w:t>
      </w:r>
      <w:r>
        <w:rPr>
          <w:rFonts w:asciiTheme="minorEastAsia" w:eastAsiaTheme="minorEastAsia" w:hAnsiTheme="minorEastAsia"/>
          <w:snapToGrid w:val="0"/>
          <w:kern w:val="0"/>
          <w:sz w:val="24"/>
          <w:szCs w:val="21"/>
        </w:rPr>
        <w:t>成交候选供应商（若在磋商文件允许的情形下提交最后报价的供应商为二家，则依次推荐二名供应商为成交候选供应商），并编</w:t>
      </w:r>
      <w:r>
        <w:rPr>
          <w:rFonts w:asciiTheme="minorEastAsia" w:eastAsiaTheme="minorEastAsia" w:hAnsiTheme="minorEastAsia"/>
          <w:kern w:val="0"/>
          <w:sz w:val="24"/>
          <w:szCs w:val="20"/>
        </w:rPr>
        <w:t>写评审报</w:t>
      </w:r>
      <w:r>
        <w:rPr>
          <w:rFonts w:asciiTheme="minorEastAsia" w:eastAsiaTheme="minorEastAsia" w:hAnsiTheme="minorEastAsia"/>
          <w:kern w:val="0"/>
          <w:sz w:val="24"/>
          <w:szCs w:val="20"/>
        </w:rPr>
        <w:lastRenderedPageBreak/>
        <w:t>告。</w:t>
      </w:r>
    </w:p>
    <w:p w:rsidR="00E7446E" w:rsidRDefault="00A54D30">
      <w:pPr>
        <w:numPr>
          <w:ilvl w:val="1"/>
          <w:numId w:val="4"/>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磋商小组要对评分汇总情况进行复核，特别是对排名第一的、报价最低的、响应文件被认定为无效的情形进行重点复核。</w:t>
      </w:r>
    </w:p>
    <w:p w:rsidR="00E7446E" w:rsidRDefault="00A54D30">
      <w:pPr>
        <w:numPr>
          <w:ilvl w:val="0"/>
          <w:numId w:val="4"/>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报告违法行为</w:t>
      </w:r>
    </w:p>
    <w:p w:rsidR="00E7446E" w:rsidRDefault="00A54D30">
      <w:pPr>
        <w:widowControl/>
        <w:numPr>
          <w:ilvl w:val="1"/>
          <w:numId w:val="4"/>
        </w:numPr>
        <w:tabs>
          <w:tab w:val="left" w:pos="1080"/>
          <w:tab w:val="left" w:pos="1872"/>
        </w:tabs>
        <w:snapToGrid w:val="0"/>
        <w:spacing w:line="360" w:lineRule="auto"/>
        <w:ind w:left="1077" w:hanging="720"/>
        <w:jc w:val="left"/>
        <w:rPr>
          <w:rFonts w:asciiTheme="minorEastAsia" w:eastAsiaTheme="minorEastAsia" w:hAnsiTheme="minorEastAsia"/>
          <w:b/>
          <w:sz w:val="24"/>
        </w:rPr>
      </w:pPr>
      <w:r>
        <w:rPr>
          <w:rFonts w:asciiTheme="minorEastAsia" w:eastAsiaTheme="minorEastAsia" w:hAnsiTheme="minorEastAsia"/>
          <w:sz w:val="24"/>
        </w:rPr>
        <w:t>磋商小组在评审过程中发现供应商有行贿、提供虚假材料或者串通等违法行为时，有向采购人、采购代理机构或者有关部门报告的职责。</w:t>
      </w:r>
    </w:p>
    <w:p w:rsidR="00E7446E" w:rsidRDefault="00E7446E">
      <w:pPr>
        <w:pStyle w:val="20"/>
        <w:spacing w:before="0" w:line="360" w:lineRule="auto"/>
        <w:rPr>
          <w:rFonts w:asciiTheme="minorEastAsia" w:eastAsiaTheme="minorEastAsia" w:hAnsiTheme="minorEastAsia"/>
          <w:sz w:val="24"/>
          <w:szCs w:val="24"/>
        </w:rPr>
        <w:sectPr w:rsidR="00E7446E">
          <w:headerReference w:type="default" r:id="rId14"/>
          <w:footerReference w:type="default" r:id="rId15"/>
          <w:headerReference w:type="first" r:id="rId16"/>
          <w:footerReference w:type="first" r:id="rId17"/>
          <w:pgSz w:w="11906" w:h="16838"/>
          <w:pgMar w:top="1440" w:right="1800" w:bottom="1440" w:left="1800" w:header="851" w:footer="992" w:gutter="0"/>
          <w:cols w:space="720"/>
          <w:titlePg/>
          <w:docGrid w:type="lines" w:linePitch="312"/>
        </w:sectPr>
      </w:pPr>
    </w:p>
    <w:p w:rsidR="00E7446E" w:rsidRDefault="00A54D30">
      <w:pPr>
        <w:pStyle w:val="20"/>
        <w:spacing w:before="312" w:after="312" w:line="360" w:lineRule="auto"/>
        <w:rPr>
          <w:rFonts w:asciiTheme="minorEastAsia" w:eastAsiaTheme="minorEastAsia" w:hAnsiTheme="minorEastAsia"/>
          <w:sz w:val="24"/>
          <w:szCs w:val="24"/>
        </w:rPr>
      </w:pPr>
      <w:bookmarkStart w:id="673" w:name="_Toc112773437"/>
      <w:r>
        <w:rPr>
          <w:rFonts w:asciiTheme="minorEastAsia" w:eastAsiaTheme="minorEastAsia" w:hAnsiTheme="minorEastAsia"/>
          <w:sz w:val="24"/>
          <w:szCs w:val="24"/>
        </w:rPr>
        <w:lastRenderedPageBreak/>
        <w:t>二、评</w:t>
      </w:r>
      <w:r>
        <w:rPr>
          <w:rFonts w:asciiTheme="minorEastAsia" w:eastAsiaTheme="minorEastAsia" w:hAnsiTheme="minorEastAsia" w:hint="eastAsia"/>
          <w:sz w:val="24"/>
          <w:szCs w:val="24"/>
        </w:rPr>
        <w:t>审</w:t>
      </w:r>
      <w:r>
        <w:rPr>
          <w:rFonts w:asciiTheme="minorEastAsia" w:eastAsiaTheme="minorEastAsia" w:hAnsiTheme="minorEastAsia"/>
          <w:sz w:val="24"/>
          <w:szCs w:val="24"/>
        </w:rPr>
        <w:t>标准</w:t>
      </w:r>
    </w:p>
    <w:p w:rsidR="00E7446E" w:rsidRDefault="00A54D30">
      <w:pPr>
        <w:tabs>
          <w:tab w:val="left" w:pos="360"/>
          <w:tab w:val="left" w:pos="900"/>
          <w:tab w:val="left" w:pos="1080"/>
          <w:tab w:val="left" w:pos="2014"/>
        </w:tabs>
        <w:snapToGrid w:val="0"/>
        <w:spacing w:before="312"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1.价格部分</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663"/>
        <w:gridCol w:w="6144"/>
      </w:tblGrid>
      <w:tr w:rsidR="00E7446E">
        <w:trPr>
          <w:jc w:val="center"/>
        </w:trPr>
        <w:tc>
          <w:tcPr>
            <w:tcW w:w="567" w:type="dxa"/>
            <w:vAlign w:val="center"/>
          </w:tcPr>
          <w:p w:rsidR="00E7446E" w:rsidRDefault="00A54D30">
            <w:pPr>
              <w:ind w:rightChars="-70" w:right="-147"/>
              <w:rPr>
                <w:rFonts w:asciiTheme="minorEastAsia" w:eastAsiaTheme="minorEastAsia" w:hAnsiTheme="minorEastAsia"/>
                <w:b/>
                <w:sz w:val="24"/>
              </w:rPr>
            </w:pPr>
            <w:r>
              <w:rPr>
                <w:rFonts w:asciiTheme="minorEastAsia" w:eastAsiaTheme="minorEastAsia" w:hAnsiTheme="minorEastAsia"/>
                <w:b/>
                <w:sz w:val="24"/>
              </w:rPr>
              <w:t>序号</w:t>
            </w:r>
          </w:p>
        </w:tc>
        <w:tc>
          <w:tcPr>
            <w:tcW w:w="1134" w:type="dxa"/>
            <w:vAlign w:val="center"/>
          </w:tcPr>
          <w:p w:rsidR="00E7446E" w:rsidRDefault="00A54D30">
            <w:pPr>
              <w:ind w:hanging="10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663" w:type="dxa"/>
            <w:vAlign w:val="center"/>
          </w:tcPr>
          <w:p w:rsidR="00E7446E" w:rsidRDefault="00A54D30">
            <w:pPr>
              <w:ind w:rightChars="-10" w:right="-21" w:hanging="10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6144" w:type="dxa"/>
            <w:vAlign w:val="center"/>
          </w:tcPr>
          <w:p w:rsidR="00E7446E" w:rsidRDefault="00A54D30">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r>
      <w:tr w:rsidR="00E7446E">
        <w:trPr>
          <w:jc w:val="center"/>
        </w:trPr>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13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最后</w:t>
            </w:r>
            <w:r>
              <w:rPr>
                <w:rFonts w:asciiTheme="minorEastAsia" w:eastAsiaTheme="minorEastAsia" w:hAnsiTheme="minorEastAsia"/>
                <w:sz w:val="24"/>
              </w:rPr>
              <w:t>报价</w:t>
            </w:r>
          </w:p>
        </w:tc>
        <w:tc>
          <w:tcPr>
            <w:tcW w:w="663"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30</w:t>
            </w:r>
          </w:p>
        </w:tc>
        <w:tc>
          <w:tcPr>
            <w:tcW w:w="6144" w:type="dxa"/>
            <w:vAlign w:val="center"/>
          </w:tcPr>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sz w:val="24"/>
              </w:rPr>
              <w:t>满足</w:t>
            </w:r>
            <w:r>
              <w:rPr>
                <w:rFonts w:asciiTheme="minorEastAsia" w:eastAsiaTheme="minorEastAsia" w:hAnsiTheme="minorEastAsia" w:hint="eastAsia"/>
                <w:sz w:val="24"/>
              </w:rPr>
              <w:t>竞争性</w:t>
            </w:r>
            <w:r>
              <w:rPr>
                <w:rFonts w:asciiTheme="minorEastAsia" w:eastAsiaTheme="minorEastAsia" w:hAnsiTheme="minorEastAsia"/>
                <w:sz w:val="24"/>
              </w:rPr>
              <w:t>磋商文件要求</w:t>
            </w:r>
            <w:r>
              <w:rPr>
                <w:rFonts w:asciiTheme="minorEastAsia" w:eastAsiaTheme="minorEastAsia" w:hAnsiTheme="minorEastAsia" w:hint="eastAsia"/>
                <w:sz w:val="24"/>
              </w:rPr>
              <w:t>且</w:t>
            </w:r>
            <w:r>
              <w:rPr>
                <w:rFonts w:asciiTheme="minorEastAsia" w:eastAsiaTheme="minorEastAsia" w:hAnsiTheme="minorEastAsia"/>
                <w:sz w:val="24"/>
              </w:rPr>
              <w:t>最后报价最低的</w:t>
            </w:r>
            <w:r>
              <w:rPr>
                <w:rFonts w:asciiTheme="minorEastAsia" w:eastAsiaTheme="minorEastAsia" w:hAnsiTheme="minorEastAsia" w:hint="eastAsia"/>
                <w:sz w:val="24"/>
              </w:rPr>
              <w:t>报价</w:t>
            </w:r>
            <w:r>
              <w:rPr>
                <w:rFonts w:asciiTheme="minorEastAsia" w:eastAsiaTheme="minorEastAsia" w:hAnsiTheme="minorEastAsia"/>
                <w:sz w:val="24"/>
              </w:rPr>
              <w:t>为磋商基准价，其价格分为满分。其他供应商的价格</w:t>
            </w:r>
            <w:r>
              <w:rPr>
                <w:rFonts w:asciiTheme="minorEastAsia" w:eastAsiaTheme="minorEastAsia" w:hAnsiTheme="minorEastAsia" w:hint="eastAsia"/>
                <w:sz w:val="24"/>
              </w:rPr>
              <w:t>部分得</w:t>
            </w:r>
            <w:r>
              <w:rPr>
                <w:rFonts w:asciiTheme="minorEastAsia" w:eastAsiaTheme="minorEastAsia" w:hAnsiTheme="minorEastAsia"/>
                <w:sz w:val="24"/>
              </w:rPr>
              <w:t>分统一按照下列公式计算：</w:t>
            </w:r>
          </w:p>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hint="eastAsia"/>
                <w:sz w:val="24"/>
              </w:rPr>
              <w:t>价格部分</w:t>
            </w:r>
            <w:r>
              <w:rPr>
                <w:rFonts w:asciiTheme="minorEastAsia" w:eastAsiaTheme="minorEastAsia" w:hAnsiTheme="minorEastAsia"/>
                <w:sz w:val="24"/>
              </w:rPr>
              <w:t>得分=（磋商基准价/最后报价）×分值</w:t>
            </w:r>
          </w:p>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此处最后报价指经过报价修正及因落实政府采购政策进行价格调整后的报价，详见第三章《评审方法和评审标准》3.2、3.3</w:t>
            </w:r>
          </w:p>
        </w:tc>
      </w:tr>
    </w:tbl>
    <w:p w:rsidR="00E7446E" w:rsidRDefault="00A54D30">
      <w:pPr>
        <w:tabs>
          <w:tab w:val="left" w:pos="360"/>
          <w:tab w:val="left" w:pos="900"/>
          <w:tab w:val="left" w:pos="1080"/>
          <w:tab w:val="left" w:pos="2014"/>
        </w:tabs>
        <w:snapToGrid w:val="0"/>
        <w:spacing w:before="312"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2.商务部分</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9"/>
        <w:gridCol w:w="1133"/>
        <w:gridCol w:w="567"/>
        <w:gridCol w:w="5531"/>
      </w:tblGrid>
      <w:tr w:rsidR="00E7446E">
        <w:trPr>
          <w:jc w:val="center"/>
        </w:trPr>
        <w:tc>
          <w:tcPr>
            <w:tcW w:w="567" w:type="dxa"/>
            <w:vAlign w:val="center"/>
          </w:tcPr>
          <w:p w:rsidR="00E7446E" w:rsidRDefault="00A54D30">
            <w:pPr>
              <w:ind w:rightChars="-51" w:right="-107" w:hanging="1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762" w:type="dxa"/>
            <w:gridSpan w:val="2"/>
            <w:vAlign w:val="center"/>
          </w:tcPr>
          <w:p w:rsidR="00E7446E" w:rsidRDefault="00A54D30">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567" w:type="dxa"/>
            <w:vAlign w:val="center"/>
          </w:tcPr>
          <w:p w:rsidR="00E7446E" w:rsidRDefault="00A54D30">
            <w:pPr>
              <w:ind w:rightChars="-51" w:right="-107" w:hanging="10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5531" w:type="dxa"/>
            <w:vAlign w:val="center"/>
          </w:tcPr>
          <w:p w:rsidR="00E7446E" w:rsidRDefault="00A54D30">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r>
      <w:tr w:rsidR="00E7446E">
        <w:trPr>
          <w:jc w:val="center"/>
        </w:trPr>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762" w:type="dxa"/>
            <w:gridSpan w:val="2"/>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业绩</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15</w:t>
            </w:r>
          </w:p>
        </w:tc>
        <w:tc>
          <w:tcPr>
            <w:tcW w:w="5531" w:type="dxa"/>
            <w:vAlign w:val="center"/>
          </w:tcPr>
          <w:p w:rsidR="00E7446E" w:rsidRDefault="00A54D30">
            <w:pPr>
              <w:jc w:val="left"/>
              <w:rPr>
                <w:rFonts w:asciiTheme="minorEastAsia" w:eastAsiaTheme="minorEastAsia" w:hAnsiTheme="minorEastAsia" w:cs="宋体"/>
                <w:sz w:val="24"/>
              </w:rPr>
            </w:pPr>
            <w:r>
              <w:rPr>
                <w:rFonts w:asciiTheme="minorEastAsia" w:eastAsiaTheme="minorEastAsia" w:hAnsiTheme="minorEastAsia" w:cs="宋体" w:hint="eastAsia"/>
                <w:sz w:val="24"/>
              </w:rPr>
              <w:t>根据供应商近三年内（2022年</w:t>
            </w:r>
            <w:r>
              <w:rPr>
                <w:rFonts w:asciiTheme="minorEastAsia" w:eastAsiaTheme="minorEastAsia" w:hAnsiTheme="minorEastAsia" w:cs="宋体"/>
                <w:sz w:val="24"/>
              </w:rPr>
              <w:t>12</w:t>
            </w:r>
            <w:r>
              <w:rPr>
                <w:rFonts w:asciiTheme="minorEastAsia" w:eastAsiaTheme="minorEastAsia" w:hAnsiTheme="minorEastAsia" w:cs="宋体" w:hint="eastAsia"/>
                <w:sz w:val="24"/>
              </w:rPr>
              <w:t>月01日至提交首次响应文件截止日）的类似医院改造项目业绩进行评审，每提供1个合格业绩得5分，最高得15分。</w:t>
            </w:r>
          </w:p>
          <w:p w:rsidR="00E7446E" w:rsidRDefault="00A54D30">
            <w:pPr>
              <w:jc w:val="left"/>
              <w:rPr>
                <w:rFonts w:asciiTheme="minorEastAsia" w:eastAsiaTheme="minorEastAsia" w:hAnsiTheme="minorEastAsia" w:cs="宋体"/>
                <w:sz w:val="24"/>
                <w:szCs w:val="21"/>
              </w:rPr>
            </w:pPr>
            <w:r>
              <w:rPr>
                <w:rFonts w:asciiTheme="minorEastAsia" w:eastAsiaTheme="minorEastAsia" w:hAnsiTheme="minorEastAsia" w:cs="宋体" w:hint="eastAsia"/>
                <w:sz w:val="24"/>
                <w:szCs w:val="21"/>
              </w:rPr>
              <w:t>注：1.</w:t>
            </w:r>
            <w:r>
              <w:rPr>
                <w:rFonts w:asciiTheme="minorEastAsia" w:eastAsiaTheme="minorEastAsia" w:hAnsiTheme="minorEastAsia" w:cs="宋体"/>
                <w:sz w:val="24"/>
                <w:szCs w:val="21"/>
              </w:rPr>
              <w:t>提供</w:t>
            </w:r>
            <w:r>
              <w:rPr>
                <w:rFonts w:asciiTheme="minorEastAsia" w:eastAsiaTheme="minorEastAsia" w:hAnsiTheme="minorEastAsia" w:cs="宋体" w:hint="eastAsia"/>
                <w:sz w:val="24"/>
                <w:szCs w:val="21"/>
              </w:rPr>
              <w:t>工程相关成交通知书或合同或验收证明等相关业绩资料。</w:t>
            </w:r>
          </w:p>
          <w:p w:rsidR="00E7446E" w:rsidRDefault="00A54D30">
            <w:pPr>
              <w:jc w:val="left"/>
              <w:rPr>
                <w:rFonts w:asciiTheme="minorEastAsia" w:eastAsiaTheme="minorEastAsia" w:hAnsiTheme="minorEastAsia" w:cs="宋体"/>
                <w:sz w:val="24"/>
              </w:rPr>
            </w:pPr>
            <w:r>
              <w:rPr>
                <w:rFonts w:asciiTheme="minorEastAsia" w:eastAsiaTheme="minorEastAsia" w:hAnsiTheme="minorEastAsia" w:cs="宋体" w:hint="eastAsia"/>
                <w:sz w:val="24"/>
                <w:szCs w:val="21"/>
              </w:rPr>
              <w:t>2.上述资料需提供</w:t>
            </w:r>
            <w:r>
              <w:rPr>
                <w:rFonts w:asciiTheme="minorEastAsia" w:eastAsiaTheme="minorEastAsia" w:hAnsiTheme="minorEastAsia" w:cs="宋体"/>
                <w:sz w:val="24"/>
                <w:szCs w:val="21"/>
              </w:rPr>
              <w:t>复印件并加盖供应商单位</w:t>
            </w:r>
            <w:r>
              <w:rPr>
                <w:rFonts w:asciiTheme="minorEastAsia" w:eastAsiaTheme="minorEastAsia" w:hAnsiTheme="minorEastAsia" w:cs="宋体" w:hint="eastAsia"/>
                <w:sz w:val="24"/>
                <w:szCs w:val="21"/>
              </w:rPr>
              <w:t>公章</w:t>
            </w:r>
            <w:r>
              <w:rPr>
                <w:rFonts w:asciiTheme="minorEastAsia" w:eastAsiaTheme="minorEastAsia" w:hAnsiTheme="minorEastAsia" w:cs="宋体"/>
                <w:sz w:val="24"/>
                <w:szCs w:val="21"/>
              </w:rPr>
              <w:t>。</w:t>
            </w:r>
          </w:p>
        </w:tc>
      </w:tr>
      <w:tr w:rsidR="00E7446E">
        <w:trPr>
          <w:jc w:val="center"/>
        </w:trPr>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762" w:type="dxa"/>
            <w:gridSpan w:val="2"/>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拟派人员</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5531" w:type="dxa"/>
            <w:vAlign w:val="center"/>
          </w:tcPr>
          <w:p w:rsidR="00E7446E" w:rsidRDefault="00A54D30">
            <w:pPr>
              <w:jc w:val="left"/>
              <w:rPr>
                <w:rFonts w:asciiTheme="minorEastAsia" w:eastAsiaTheme="minorEastAsia" w:hAnsiTheme="minorEastAsia" w:cs="宋体"/>
                <w:sz w:val="24"/>
                <w:szCs w:val="21"/>
              </w:rPr>
            </w:pPr>
            <w:r>
              <w:rPr>
                <w:rFonts w:asciiTheme="minorEastAsia" w:eastAsiaTheme="minorEastAsia" w:hAnsiTheme="minorEastAsia" w:cs="宋体" w:hint="eastAsia"/>
                <w:sz w:val="24"/>
                <w:szCs w:val="21"/>
              </w:rPr>
              <w:t>供应商拟派施工管理人员包括：</w:t>
            </w:r>
            <w:r>
              <w:rPr>
                <w:rFonts w:asciiTheme="minorEastAsia" w:eastAsiaTheme="minorEastAsia" w:hAnsiTheme="minorEastAsia" w:cs="宋体"/>
                <w:sz w:val="24"/>
                <w:szCs w:val="21"/>
              </w:rPr>
              <w:t>造价人员、施工人员、质检人员、安全人员、材料人员</w:t>
            </w:r>
            <w:r>
              <w:rPr>
                <w:rFonts w:asciiTheme="minorEastAsia" w:eastAsiaTheme="minorEastAsia" w:hAnsiTheme="minorEastAsia" w:cs="宋体" w:hint="eastAsia"/>
                <w:sz w:val="24"/>
                <w:szCs w:val="21"/>
              </w:rPr>
              <w:t>，每提供1项得2分，最高得10分。</w:t>
            </w:r>
          </w:p>
          <w:p w:rsidR="00E7446E" w:rsidRDefault="00A54D30">
            <w:pPr>
              <w:jc w:val="left"/>
              <w:rPr>
                <w:rFonts w:asciiTheme="minorEastAsia" w:eastAsiaTheme="minorEastAsia" w:hAnsiTheme="minorEastAsia" w:cs="宋体"/>
                <w:sz w:val="24"/>
                <w:szCs w:val="21"/>
              </w:rPr>
            </w:pPr>
            <w:r>
              <w:rPr>
                <w:rFonts w:asciiTheme="minorEastAsia" w:eastAsiaTheme="minorEastAsia" w:hAnsiTheme="minorEastAsia" w:cs="宋体" w:hint="eastAsia"/>
                <w:sz w:val="24"/>
                <w:szCs w:val="21"/>
              </w:rPr>
              <w:t>注：1.同一人员担任2项或2项以上工作的，按1项计算（不重复得分）。多人承担同一岗位工作的，按1项计算。</w:t>
            </w:r>
          </w:p>
          <w:p w:rsidR="00E7446E" w:rsidRDefault="00A54D30">
            <w:pPr>
              <w:jc w:val="left"/>
              <w:rPr>
                <w:rFonts w:asciiTheme="minorEastAsia" w:eastAsiaTheme="minorEastAsia" w:hAnsiTheme="minorEastAsia" w:cs="宋体"/>
                <w:sz w:val="24"/>
              </w:rPr>
            </w:pPr>
            <w:r>
              <w:rPr>
                <w:rFonts w:asciiTheme="minorEastAsia" w:eastAsiaTheme="minorEastAsia" w:hAnsiTheme="minorEastAsia" w:cs="宋体" w:hint="eastAsia"/>
                <w:sz w:val="24"/>
                <w:szCs w:val="21"/>
              </w:rPr>
              <w:t>2.</w:t>
            </w:r>
            <w:r>
              <w:rPr>
                <w:rFonts w:asciiTheme="minorEastAsia" w:eastAsiaTheme="minorEastAsia" w:hAnsiTheme="minorEastAsia" w:cs="宋体"/>
                <w:sz w:val="24"/>
                <w:szCs w:val="21"/>
              </w:rPr>
              <w:t>造价人员需提供有效的注册于本单位的二级或二级以上造价工程师</w:t>
            </w:r>
            <w:r>
              <w:rPr>
                <w:rFonts w:asciiTheme="minorEastAsia" w:eastAsiaTheme="minorEastAsia" w:hAnsiTheme="minorEastAsia" w:cs="宋体" w:hint="eastAsia"/>
                <w:sz w:val="24"/>
                <w:szCs w:val="21"/>
              </w:rPr>
              <w:t>执业资格</w:t>
            </w:r>
            <w:r>
              <w:rPr>
                <w:rFonts w:asciiTheme="minorEastAsia" w:eastAsiaTheme="minorEastAsia" w:hAnsiTheme="minorEastAsia" w:cs="宋体"/>
                <w:sz w:val="24"/>
                <w:szCs w:val="21"/>
              </w:rPr>
              <w:t>证书并加盖供应商单位公章，安全员需提供</w:t>
            </w:r>
            <w:r>
              <w:rPr>
                <w:rFonts w:asciiTheme="minorEastAsia" w:eastAsiaTheme="minorEastAsia" w:hAnsiTheme="minorEastAsia" w:cs="宋体" w:hint="eastAsia"/>
                <w:sz w:val="24"/>
                <w:szCs w:val="21"/>
              </w:rPr>
              <w:t>有效的安全生产考核合格证书</w:t>
            </w:r>
            <w:r>
              <w:rPr>
                <w:rFonts w:asciiTheme="minorEastAsia" w:eastAsiaTheme="minorEastAsia" w:hAnsiTheme="minorEastAsia" w:cs="宋体"/>
                <w:sz w:val="24"/>
                <w:szCs w:val="21"/>
              </w:rPr>
              <w:t>(</w:t>
            </w:r>
            <w:r>
              <w:rPr>
                <w:rFonts w:asciiTheme="minorEastAsia" w:eastAsiaTheme="minorEastAsia" w:hAnsiTheme="minorEastAsia" w:cs="宋体" w:hint="eastAsia"/>
                <w:sz w:val="24"/>
                <w:szCs w:val="21"/>
              </w:rPr>
              <w:t>C</w:t>
            </w:r>
            <w:r>
              <w:rPr>
                <w:rFonts w:asciiTheme="minorEastAsia" w:eastAsiaTheme="minorEastAsia" w:hAnsiTheme="minorEastAsia" w:cs="宋体"/>
                <w:sz w:val="24"/>
                <w:szCs w:val="21"/>
              </w:rPr>
              <w:t>证)并加盖供应商单位公章，未按上述要求提供文件的相关人员不得分。</w:t>
            </w:r>
          </w:p>
        </w:tc>
      </w:tr>
      <w:tr w:rsidR="00E7446E">
        <w:trPr>
          <w:jc w:val="center"/>
        </w:trPr>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762" w:type="dxa"/>
            <w:gridSpan w:val="2"/>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对竞争性磋商文件合同条款的响应程度</w:t>
            </w:r>
          </w:p>
        </w:tc>
        <w:tc>
          <w:tcPr>
            <w:tcW w:w="567" w:type="dxa"/>
            <w:vAlign w:val="center"/>
          </w:tcPr>
          <w:p w:rsidR="00E7446E" w:rsidRDefault="00A54D30">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7</w:t>
            </w:r>
          </w:p>
        </w:tc>
        <w:tc>
          <w:tcPr>
            <w:tcW w:w="5531" w:type="dxa"/>
            <w:vAlign w:val="center"/>
          </w:tcPr>
          <w:p w:rsidR="00E7446E" w:rsidRDefault="00A54D30">
            <w:pPr>
              <w:jc w:val="left"/>
              <w:rPr>
                <w:rFonts w:asciiTheme="minorEastAsia" w:eastAsiaTheme="minorEastAsia" w:hAnsiTheme="minorEastAsia" w:cs="宋体"/>
                <w:sz w:val="24"/>
              </w:rPr>
            </w:pPr>
            <w:r>
              <w:rPr>
                <w:rFonts w:asciiTheme="minorEastAsia" w:eastAsiaTheme="minorEastAsia" w:hAnsiTheme="minorEastAsia" w:cs="宋体" w:hint="eastAsia"/>
                <w:sz w:val="24"/>
              </w:rPr>
              <w:t>根据供应商对磋商文件合同条款的响应程度进行评审，全部满足磋商文件合同条款无偏离得7分，否则不得分。</w:t>
            </w:r>
          </w:p>
        </w:tc>
      </w:tr>
      <w:tr w:rsidR="00E7446E">
        <w:trPr>
          <w:jc w:val="center"/>
        </w:trPr>
        <w:tc>
          <w:tcPr>
            <w:tcW w:w="567" w:type="dxa"/>
            <w:vMerge w:val="restart"/>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629" w:type="dxa"/>
            <w:vMerge w:val="restart"/>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政府采购政策性</w:t>
            </w:r>
            <w:r>
              <w:rPr>
                <w:rFonts w:asciiTheme="minorEastAsia" w:eastAsiaTheme="minorEastAsia" w:hAnsiTheme="minorEastAsia" w:hint="eastAsia"/>
                <w:sz w:val="24"/>
              </w:rPr>
              <w:lastRenderedPageBreak/>
              <w:t>得分</w:t>
            </w:r>
          </w:p>
        </w:tc>
        <w:tc>
          <w:tcPr>
            <w:tcW w:w="1133"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lastRenderedPageBreak/>
              <w:t>环境标志产品</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5531" w:type="dxa"/>
            <w:vAlign w:val="center"/>
          </w:tcPr>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hint="eastAsia"/>
                <w:sz w:val="24"/>
              </w:rPr>
              <w:t>采购人采购产品属于环境标志产品政府采购品目清单范围内，且供应商所响应的产品具有处于有效期之内的环境标志产品认证证书，得1分。（注：供应商应提供处于有效期之内的环境标志产品认证证书复印件加盖单位公章）</w:t>
            </w:r>
          </w:p>
        </w:tc>
      </w:tr>
      <w:tr w:rsidR="00E7446E">
        <w:trPr>
          <w:jc w:val="center"/>
        </w:trPr>
        <w:tc>
          <w:tcPr>
            <w:tcW w:w="567" w:type="dxa"/>
            <w:vMerge/>
            <w:vAlign w:val="center"/>
          </w:tcPr>
          <w:p w:rsidR="00E7446E" w:rsidRDefault="00E7446E">
            <w:pPr>
              <w:ind w:firstLine="28"/>
              <w:jc w:val="center"/>
              <w:rPr>
                <w:rFonts w:asciiTheme="minorEastAsia" w:eastAsiaTheme="minorEastAsia" w:hAnsiTheme="minorEastAsia"/>
                <w:sz w:val="24"/>
              </w:rPr>
            </w:pPr>
          </w:p>
        </w:tc>
        <w:tc>
          <w:tcPr>
            <w:tcW w:w="629" w:type="dxa"/>
            <w:vMerge/>
            <w:vAlign w:val="center"/>
          </w:tcPr>
          <w:p w:rsidR="00E7446E" w:rsidRDefault="00E7446E">
            <w:pPr>
              <w:ind w:firstLine="28"/>
              <w:jc w:val="center"/>
              <w:rPr>
                <w:rFonts w:asciiTheme="minorEastAsia" w:eastAsiaTheme="minorEastAsia" w:hAnsiTheme="minorEastAsia"/>
                <w:sz w:val="24"/>
              </w:rPr>
            </w:pPr>
          </w:p>
        </w:tc>
        <w:tc>
          <w:tcPr>
            <w:tcW w:w="1133"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节能产品</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5531" w:type="dxa"/>
            <w:vAlign w:val="center"/>
          </w:tcPr>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hint="eastAsia"/>
                <w:sz w:val="24"/>
              </w:rPr>
              <w:t>采购人采购产品属于节能产品政府采购品目清单范围内，且供应商所响应的产品具有处于有效期之内</w:t>
            </w:r>
            <w:r>
              <w:rPr>
                <w:rFonts w:asciiTheme="minorEastAsia" w:eastAsiaTheme="minorEastAsia" w:hAnsiTheme="minorEastAsia" w:hint="eastAsia"/>
                <w:sz w:val="24"/>
              </w:rPr>
              <w:lastRenderedPageBreak/>
              <w:t>的节能产品认证证书，得1分。（注：供应商应提供处于有效期之内的节能产品认证证书复印件加盖单位公章）</w:t>
            </w:r>
          </w:p>
        </w:tc>
      </w:tr>
      <w:tr w:rsidR="00E7446E">
        <w:trPr>
          <w:jc w:val="center"/>
        </w:trPr>
        <w:tc>
          <w:tcPr>
            <w:tcW w:w="567" w:type="dxa"/>
            <w:vMerge/>
            <w:vAlign w:val="center"/>
          </w:tcPr>
          <w:p w:rsidR="00E7446E" w:rsidRDefault="00E7446E">
            <w:pPr>
              <w:ind w:firstLine="28"/>
              <w:jc w:val="center"/>
              <w:rPr>
                <w:rFonts w:asciiTheme="minorEastAsia" w:eastAsiaTheme="minorEastAsia" w:hAnsiTheme="minorEastAsia"/>
                <w:sz w:val="24"/>
              </w:rPr>
            </w:pPr>
          </w:p>
        </w:tc>
        <w:tc>
          <w:tcPr>
            <w:tcW w:w="629" w:type="dxa"/>
            <w:vMerge/>
            <w:vAlign w:val="center"/>
          </w:tcPr>
          <w:p w:rsidR="00E7446E" w:rsidRDefault="00E7446E">
            <w:pPr>
              <w:ind w:firstLine="28"/>
              <w:jc w:val="center"/>
              <w:rPr>
                <w:rFonts w:asciiTheme="minorEastAsia" w:eastAsiaTheme="minorEastAsia" w:hAnsiTheme="minorEastAsia"/>
                <w:sz w:val="24"/>
              </w:rPr>
            </w:pPr>
          </w:p>
        </w:tc>
        <w:tc>
          <w:tcPr>
            <w:tcW w:w="1133"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sz w:val="24"/>
              </w:rPr>
              <w:t>低挥发性有机化合物含量涂料产品</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5531" w:type="dxa"/>
            <w:vAlign w:val="center"/>
          </w:tcPr>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hint="eastAsia"/>
                <w:sz w:val="24"/>
              </w:rPr>
              <w:t>供应商承诺在本项目中</w:t>
            </w:r>
            <w:r>
              <w:rPr>
                <w:rFonts w:asciiTheme="minorEastAsia" w:eastAsiaTheme="minorEastAsia" w:hAnsiTheme="minorEastAsia"/>
                <w:sz w:val="24"/>
              </w:rPr>
              <w:t>依据《北京市财政局北京市生态环境局关于政府采购推广使用低挥发性有机化合物（VOCs）有关事项的通知》（京财采购〔2020〕2381号）</w:t>
            </w:r>
            <w:r>
              <w:rPr>
                <w:rFonts w:asciiTheme="minorEastAsia" w:eastAsiaTheme="minorEastAsia" w:hAnsiTheme="minorEastAsia" w:hint="eastAsia"/>
                <w:sz w:val="24"/>
              </w:rPr>
              <w:t>要求的“</w:t>
            </w:r>
            <w:r>
              <w:rPr>
                <w:rFonts w:asciiTheme="minorEastAsia" w:eastAsiaTheme="minorEastAsia" w:hAnsiTheme="minorEastAsia" w:hint="eastAsia"/>
                <w:b/>
                <w:sz w:val="24"/>
              </w:rPr>
              <w:t>推荐标准</w:t>
            </w:r>
            <w:r>
              <w:rPr>
                <w:rFonts w:asciiTheme="minorEastAsia" w:eastAsiaTheme="minorEastAsia" w:hAnsiTheme="minorEastAsia" w:hint="eastAsia"/>
                <w:sz w:val="24"/>
              </w:rPr>
              <w:t>”</w:t>
            </w:r>
            <w:r>
              <w:rPr>
                <w:rFonts w:asciiTheme="minorEastAsia" w:eastAsiaTheme="minorEastAsia" w:hAnsiTheme="minorEastAsia"/>
                <w:sz w:val="24"/>
              </w:rPr>
              <w:t>执行符合</w:t>
            </w:r>
            <w:r>
              <w:rPr>
                <w:rFonts w:asciiTheme="minorEastAsia" w:eastAsiaTheme="minorEastAsia" w:hAnsiTheme="minorEastAsia" w:hint="eastAsia"/>
                <w:sz w:val="24"/>
              </w:rPr>
              <w:t>北京市</w:t>
            </w:r>
            <w:r>
              <w:rPr>
                <w:rFonts w:asciiTheme="minorEastAsia" w:eastAsiaTheme="minorEastAsia" w:hAnsiTheme="minorEastAsia"/>
                <w:sz w:val="24"/>
              </w:rPr>
              <w:t>和国家的VOCs含量限</w:t>
            </w:r>
            <w:r>
              <w:rPr>
                <w:rFonts w:asciiTheme="minorEastAsia" w:eastAsiaTheme="minorEastAsia" w:hAnsiTheme="minorEastAsia" w:hint="eastAsia"/>
                <w:sz w:val="24"/>
              </w:rPr>
              <w:t>值</w:t>
            </w:r>
            <w:r>
              <w:rPr>
                <w:rFonts w:asciiTheme="minorEastAsia" w:eastAsiaTheme="minorEastAsia" w:hAnsiTheme="minorEastAsia"/>
                <w:sz w:val="24"/>
              </w:rPr>
              <w:t>标准</w:t>
            </w:r>
            <w:r>
              <w:rPr>
                <w:rFonts w:asciiTheme="minorEastAsia" w:eastAsiaTheme="minorEastAsia" w:hAnsiTheme="minorEastAsia" w:hint="eastAsia"/>
                <w:sz w:val="24"/>
              </w:rPr>
              <w:t>。供应商提供承诺书并加盖供应商单位公章得1分，否则不得分。</w:t>
            </w:r>
          </w:p>
        </w:tc>
      </w:tr>
    </w:tbl>
    <w:p w:rsidR="00E7446E" w:rsidRDefault="00A54D30">
      <w:pPr>
        <w:tabs>
          <w:tab w:val="left" w:pos="360"/>
          <w:tab w:val="left" w:pos="900"/>
          <w:tab w:val="left" w:pos="1080"/>
          <w:tab w:val="left" w:pos="2014"/>
        </w:tabs>
        <w:snapToGrid w:val="0"/>
        <w:spacing w:before="312"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3.技术部分</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314"/>
        <w:gridCol w:w="567"/>
        <w:gridCol w:w="6191"/>
      </w:tblGrid>
      <w:tr w:rsidR="00E7446E">
        <w:trPr>
          <w:jc w:val="center"/>
        </w:trPr>
        <w:tc>
          <w:tcPr>
            <w:tcW w:w="541" w:type="dxa"/>
            <w:vAlign w:val="center"/>
          </w:tcPr>
          <w:p w:rsidR="00E7446E" w:rsidRDefault="00A54D30">
            <w:pPr>
              <w:ind w:rightChars="-36" w:right="-76" w:hanging="96"/>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314" w:type="dxa"/>
            <w:vAlign w:val="center"/>
          </w:tcPr>
          <w:p w:rsidR="00E7446E" w:rsidRDefault="00A54D30">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567" w:type="dxa"/>
            <w:vAlign w:val="center"/>
          </w:tcPr>
          <w:p w:rsidR="00E7446E" w:rsidRDefault="00A54D30">
            <w:pPr>
              <w:ind w:rightChars="-39" w:right="-82" w:hanging="142"/>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6191" w:type="dxa"/>
            <w:vAlign w:val="center"/>
          </w:tcPr>
          <w:p w:rsidR="00E7446E" w:rsidRDefault="00A54D30">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r>
      <w:tr w:rsidR="00E7446E">
        <w:trPr>
          <w:trHeight w:val="547"/>
          <w:jc w:val="center"/>
        </w:trPr>
        <w:tc>
          <w:tcPr>
            <w:tcW w:w="541"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sz w:val="24"/>
              </w:rPr>
              <w:t>1</w:t>
            </w:r>
          </w:p>
        </w:tc>
        <w:tc>
          <w:tcPr>
            <w:tcW w:w="131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施工方案、技术保证措施</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6191" w:type="dxa"/>
            <w:vAlign w:val="center"/>
          </w:tcPr>
          <w:p w:rsidR="00E7446E" w:rsidRDefault="00A54D30">
            <w:pPr>
              <w:widowControl/>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根据供应商提供的针对本项目的“</w:t>
            </w:r>
            <w:r>
              <w:rPr>
                <w:rFonts w:asciiTheme="minorEastAsia" w:eastAsiaTheme="minorEastAsia" w:hAnsiTheme="minorEastAsia" w:hint="eastAsia"/>
                <w:sz w:val="24"/>
              </w:rPr>
              <w:t>施工方案、技术保证措施</w:t>
            </w:r>
            <w:r>
              <w:rPr>
                <w:rFonts w:asciiTheme="minorEastAsia" w:eastAsiaTheme="minorEastAsia" w:hAnsiTheme="minorEastAsia" w:cs="宋体" w:hint="eastAsia"/>
                <w:sz w:val="24"/>
              </w:rPr>
              <w:t>”进行综合评审：</w:t>
            </w:r>
          </w:p>
          <w:p w:rsidR="00E7446E" w:rsidRDefault="00A54D30">
            <w:pPr>
              <w:widowControl/>
              <w:rPr>
                <w:rFonts w:asciiTheme="minorEastAsia" w:eastAsiaTheme="minorEastAsia" w:hAnsiTheme="minorEastAsia"/>
              </w:rPr>
            </w:pPr>
            <w:r>
              <w:rPr>
                <w:rFonts w:asciiTheme="minorEastAsia" w:eastAsiaTheme="minorEastAsia" w:hAnsiTheme="minorEastAsia" w:hint="eastAsia"/>
                <w:sz w:val="24"/>
              </w:rPr>
              <w:t>提供针对本项目的“施工方案、技术保证措施”的得10分，未提供不得分。</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提供的“施工方案、技术保证措施”存在下述情况的，每出现一处扣2分。本项最低为0分。</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1.方案生搬硬套，与实际情况明显不符；</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2.存在与项目明显无关的内容（文字、图片等）；</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3.对采购需求理解存在明显偏差；</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4.描述的的内容混乱，重点不突出；</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5.内容缺失不完善，可操作性较差。</w:t>
            </w:r>
          </w:p>
        </w:tc>
      </w:tr>
      <w:tr w:rsidR="00E7446E">
        <w:trPr>
          <w:trHeight w:val="1289"/>
          <w:jc w:val="center"/>
        </w:trPr>
        <w:tc>
          <w:tcPr>
            <w:tcW w:w="541"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sz w:val="24"/>
              </w:rPr>
              <w:t>2</w:t>
            </w:r>
          </w:p>
        </w:tc>
        <w:tc>
          <w:tcPr>
            <w:tcW w:w="131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工程进度计划与质量保证措施</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6191" w:type="dxa"/>
            <w:vAlign w:val="center"/>
          </w:tcPr>
          <w:p w:rsidR="00E7446E" w:rsidRDefault="00A54D30">
            <w:pPr>
              <w:widowControl/>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根据供应商提供的针对本项目的“</w:t>
            </w:r>
            <w:r>
              <w:rPr>
                <w:rFonts w:asciiTheme="minorEastAsia" w:eastAsiaTheme="minorEastAsia" w:hAnsiTheme="minorEastAsia" w:hint="eastAsia"/>
                <w:sz w:val="24"/>
              </w:rPr>
              <w:t>工程进度计划与质量保证措施</w:t>
            </w:r>
            <w:r>
              <w:rPr>
                <w:rFonts w:asciiTheme="minorEastAsia" w:eastAsiaTheme="minorEastAsia" w:hAnsiTheme="minorEastAsia" w:cs="宋体" w:hint="eastAsia"/>
                <w:sz w:val="24"/>
              </w:rPr>
              <w:t>”进行综合评审：</w:t>
            </w:r>
          </w:p>
          <w:p w:rsidR="00E7446E" w:rsidRDefault="00A54D30">
            <w:pPr>
              <w:widowControl/>
              <w:rPr>
                <w:rFonts w:asciiTheme="minorEastAsia" w:eastAsiaTheme="minorEastAsia" w:hAnsiTheme="minorEastAsia"/>
              </w:rPr>
            </w:pPr>
            <w:r>
              <w:rPr>
                <w:rFonts w:asciiTheme="minorEastAsia" w:eastAsiaTheme="minorEastAsia" w:hAnsiTheme="minorEastAsia" w:hint="eastAsia"/>
                <w:sz w:val="24"/>
              </w:rPr>
              <w:t>提供针对本项目的“工程进度计划与质量保证措施”的得10分，未提供不得分。</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提供的“工程进度计划与质量保证措施”存在下述情况的，每出现一处扣2分。本项最低为0分。</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1.方案生搬硬套，与实际情况明显不符；</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2.存在与项目明显无关的内容（文字、图片等）；</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3.对采购需求理解存在明显偏差；</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4.描述的内容混乱，重点不突出；</w:t>
            </w:r>
          </w:p>
          <w:p w:rsidR="00E7446E" w:rsidRDefault="00A54D30">
            <w:pPr>
              <w:widowControl/>
              <w:rPr>
                <w:rFonts w:asciiTheme="minorEastAsia" w:eastAsiaTheme="minorEastAsia" w:hAnsiTheme="minorEastAsia"/>
                <w:sz w:val="24"/>
              </w:rPr>
            </w:pPr>
            <w:r>
              <w:rPr>
                <w:rFonts w:asciiTheme="minorEastAsia" w:eastAsiaTheme="minorEastAsia" w:hAnsiTheme="minorEastAsia" w:hint="eastAsia"/>
                <w:sz w:val="24"/>
              </w:rPr>
              <w:t>5.内容缺失不完善，可操作性较差。</w:t>
            </w:r>
          </w:p>
        </w:tc>
      </w:tr>
      <w:tr w:rsidR="00E7446E">
        <w:trPr>
          <w:trHeight w:val="1289"/>
          <w:jc w:val="center"/>
        </w:trPr>
        <w:tc>
          <w:tcPr>
            <w:tcW w:w="541"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31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成品保护措施</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6191" w:type="dxa"/>
            <w:vAlign w:val="center"/>
          </w:tcPr>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根据供应商提供的针对本项目的“</w:t>
            </w:r>
            <w:r>
              <w:rPr>
                <w:rFonts w:asciiTheme="minorEastAsia" w:eastAsiaTheme="minorEastAsia" w:hAnsiTheme="minorEastAsia" w:hint="eastAsia"/>
                <w:sz w:val="24"/>
              </w:rPr>
              <w:t>成品保护措施</w:t>
            </w:r>
            <w:r>
              <w:rPr>
                <w:rFonts w:asciiTheme="minorEastAsia" w:eastAsiaTheme="minorEastAsia" w:hAnsiTheme="minorEastAsia" w:cs="宋体" w:hint="eastAsia"/>
                <w:sz w:val="24"/>
              </w:rPr>
              <w:t>”进行综合评审：</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1．提供的内容均进行详细阐述且满足采购需求，得5分；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2．提供的内容未贴合项目实际情况进行论述，或内容中未包括具体保障措施，得3分；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3.提供的内容不符合项目实际情况且未提供具体保障措施，得1分；</w:t>
            </w:r>
          </w:p>
          <w:p w:rsidR="00E7446E" w:rsidRDefault="00A54D30">
            <w:pPr>
              <w:widowControl/>
              <w:rPr>
                <w:rFonts w:asciiTheme="minorEastAsia" w:eastAsiaTheme="minorEastAsia" w:hAnsiTheme="minorEastAsia" w:cs="宋体"/>
                <w:sz w:val="24"/>
              </w:rPr>
            </w:pPr>
            <w:r>
              <w:rPr>
                <w:rFonts w:asciiTheme="minorEastAsia" w:eastAsiaTheme="minorEastAsia" w:hAnsiTheme="minorEastAsia" w:cs="宋体" w:hint="eastAsia"/>
                <w:sz w:val="24"/>
              </w:rPr>
              <w:t>4．未提供措施方案不得分。</w:t>
            </w:r>
          </w:p>
        </w:tc>
      </w:tr>
      <w:tr w:rsidR="00E7446E">
        <w:trPr>
          <w:trHeight w:val="547"/>
          <w:jc w:val="center"/>
        </w:trPr>
        <w:tc>
          <w:tcPr>
            <w:tcW w:w="541"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31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安全和绿</w:t>
            </w:r>
            <w:r>
              <w:rPr>
                <w:rFonts w:asciiTheme="minorEastAsia" w:eastAsiaTheme="minorEastAsia" w:hAnsiTheme="minorEastAsia" w:hint="eastAsia"/>
                <w:sz w:val="24"/>
              </w:rPr>
              <w:lastRenderedPageBreak/>
              <w:t>色施工保障措施</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lastRenderedPageBreak/>
              <w:t>5</w:t>
            </w:r>
          </w:p>
        </w:tc>
        <w:tc>
          <w:tcPr>
            <w:tcW w:w="6191" w:type="dxa"/>
            <w:vAlign w:val="center"/>
          </w:tcPr>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根据供应商提供的针对本项目的“</w:t>
            </w:r>
            <w:r>
              <w:rPr>
                <w:rFonts w:asciiTheme="minorEastAsia" w:eastAsiaTheme="minorEastAsia" w:hAnsiTheme="minorEastAsia" w:hint="eastAsia"/>
                <w:sz w:val="24"/>
              </w:rPr>
              <w:t>安全和绿色施工保障措</w:t>
            </w:r>
            <w:r>
              <w:rPr>
                <w:rFonts w:asciiTheme="minorEastAsia" w:eastAsiaTheme="minorEastAsia" w:hAnsiTheme="minorEastAsia" w:hint="eastAsia"/>
                <w:sz w:val="24"/>
              </w:rPr>
              <w:lastRenderedPageBreak/>
              <w:t>施</w:t>
            </w:r>
            <w:r>
              <w:rPr>
                <w:rFonts w:asciiTheme="minorEastAsia" w:eastAsiaTheme="minorEastAsia" w:hAnsiTheme="minorEastAsia" w:cs="宋体" w:hint="eastAsia"/>
                <w:sz w:val="24"/>
              </w:rPr>
              <w:t>”进行综合评审：</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1．提供的内容均进行详细阐述且满足采购需求，得5分；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2．提供的内容未贴合项目实际情况进行论述，或内容中未包括具体保障措施，得3分；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3．提供的内容不符合项目实际情况且未提供具体保障措施，得1分；</w:t>
            </w:r>
          </w:p>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cs="宋体" w:hint="eastAsia"/>
                <w:sz w:val="24"/>
              </w:rPr>
              <w:t>4．未提供措施方案不得分。</w:t>
            </w:r>
          </w:p>
        </w:tc>
      </w:tr>
      <w:tr w:rsidR="00E7446E">
        <w:trPr>
          <w:trHeight w:val="77"/>
          <w:jc w:val="center"/>
        </w:trPr>
        <w:tc>
          <w:tcPr>
            <w:tcW w:w="541"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lastRenderedPageBreak/>
              <w:t>5</w:t>
            </w:r>
          </w:p>
        </w:tc>
        <w:tc>
          <w:tcPr>
            <w:tcW w:w="1314"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任何可能紧急情况的处理措施、预案以及抵抗风险的措施</w:t>
            </w:r>
          </w:p>
        </w:tc>
        <w:tc>
          <w:tcPr>
            <w:tcW w:w="567" w:type="dxa"/>
            <w:vAlign w:val="center"/>
          </w:tcPr>
          <w:p w:rsidR="00E7446E" w:rsidRDefault="00A54D30">
            <w:pPr>
              <w:ind w:firstLine="28"/>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6191" w:type="dxa"/>
            <w:vAlign w:val="center"/>
          </w:tcPr>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根据供应商提供的针对本项目的“</w:t>
            </w:r>
            <w:r>
              <w:rPr>
                <w:rFonts w:asciiTheme="minorEastAsia" w:eastAsiaTheme="minorEastAsia" w:hAnsiTheme="minorEastAsia" w:hint="eastAsia"/>
                <w:sz w:val="24"/>
              </w:rPr>
              <w:t>任何可能紧急情况的处理措施、预案以及抵抗风险的措施</w:t>
            </w:r>
            <w:r>
              <w:rPr>
                <w:rFonts w:asciiTheme="minorEastAsia" w:eastAsiaTheme="minorEastAsia" w:hAnsiTheme="minorEastAsia" w:cs="宋体" w:hint="eastAsia"/>
                <w:sz w:val="24"/>
              </w:rPr>
              <w:t>”进行综合评审：</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1．提供的内容均进行详细阐述且满足采购需求，得5分；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2．提供的内容未贴合项目实际情况进行论述，或内容中未包括具体保障措施，得3分；</w:t>
            </w:r>
          </w:p>
          <w:p w:rsidR="00E7446E" w:rsidRDefault="00A54D30">
            <w:pPr>
              <w:snapToGrid w:val="0"/>
              <w:jc w:val="left"/>
              <w:rPr>
                <w:rFonts w:asciiTheme="minorEastAsia" w:eastAsiaTheme="minorEastAsia" w:hAnsiTheme="minorEastAsia" w:cs="宋体"/>
                <w:sz w:val="24"/>
              </w:rPr>
            </w:pPr>
            <w:r>
              <w:rPr>
                <w:rFonts w:asciiTheme="minorEastAsia" w:eastAsiaTheme="minorEastAsia" w:hAnsiTheme="minorEastAsia" w:cs="宋体" w:hint="eastAsia"/>
                <w:sz w:val="24"/>
              </w:rPr>
              <w:t>3．提供的内容不符合项目实际情况且未提供具体保障措施，得1分；</w:t>
            </w:r>
          </w:p>
          <w:p w:rsidR="00E7446E" w:rsidRDefault="00A54D30">
            <w:pPr>
              <w:ind w:firstLine="28"/>
              <w:jc w:val="left"/>
              <w:rPr>
                <w:rFonts w:asciiTheme="minorEastAsia" w:eastAsiaTheme="minorEastAsia" w:hAnsiTheme="minorEastAsia"/>
                <w:sz w:val="24"/>
              </w:rPr>
            </w:pPr>
            <w:r>
              <w:rPr>
                <w:rFonts w:asciiTheme="minorEastAsia" w:eastAsiaTheme="minorEastAsia" w:hAnsiTheme="minorEastAsia" w:cs="宋体" w:hint="eastAsia"/>
                <w:sz w:val="24"/>
              </w:rPr>
              <w:t>4．未提供措施方案不得分。</w:t>
            </w:r>
          </w:p>
        </w:tc>
      </w:tr>
    </w:tbl>
    <w:p w:rsidR="00E7446E" w:rsidRDefault="00E7446E">
      <w:pPr>
        <w:spacing w:before="312" w:after="312" w:line="360" w:lineRule="auto"/>
        <w:jc w:val="center"/>
        <w:outlineLvl w:val="0"/>
        <w:rPr>
          <w:rFonts w:asciiTheme="minorEastAsia" w:eastAsiaTheme="minorEastAsia" w:hAnsiTheme="minorEastAsia"/>
          <w:b/>
          <w:sz w:val="36"/>
          <w:szCs w:val="36"/>
        </w:rPr>
        <w:sectPr w:rsidR="00E7446E">
          <w:pgSz w:w="11906" w:h="16838"/>
          <w:pgMar w:top="1440" w:right="1800" w:bottom="1440" w:left="1800" w:header="851" w:footer="992" w:gutter="0"/>
          <w:cols w:space="720"/>
          <w:titlePg/>
          <w:docGrid w:type="lines" w:linePitch="312"/>
        </w:sectPr>
      </w:pPr>
    </w:p>
    <w:p w:rsidR="00E7446E" w:rsidRDefault="00A54D30">
      <w:pPr>
        <w:widowControl/>
        <w:spacing w:before="312" w:beforeAutospacing="1" w:after="312" w:afterAutospacing="1"/>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48"/>
          <w:szCs w:val="48"/>
        </w:rPr>
        <w:lastRenderedPageBreak/>
        <w:t xml:space="preserve">工业和信息化部 </w:t>
      </w:r>
      <w:r>
        <w:rPr>
          <w:rFonts w:asciiTheme="minorEastAsia" w:eastAsiaTheme="minorEastAsia" w:hAnsiTheme="minorEastAsia" w:cs="宋体"/>
          <w:b/>
          <w:bCs/>
          <w:kern w:val="0"/>
          <w:sz w:val="48"/>
          <w:szCs w:val="48"/>
        </w:rPr>
        <w:t xml:space="preserve"> </w:t>
      </w:r>
      <w:r>
        <w:rPr>
          <w:rFonts w:asciiTheme="minorEastAsia" w:eastAsiaTheme="minorEastAsia" w:hAnsiTheme="minorEastAsia" w:cs="宋体" w:hint="eastAsia"/>
          <w:b/>
          <w:bCs/>
          <w:kern w:val="0"/>
          <w:sz w:val="48"/>
          <w:szCs w:val="48"/>
        </w:rPr>
        <w:t>国家统计局</w:t>
      </w:r>
    </w:p>
    <w:p w:rsidR="00E7446E" w:rsidRDefault="00A54D30">
      <w:pPr>
        <w:widowControl/>
        <w:spacing w:before="312" w:beforeAutospacing="1" w:after="312" w:afterAutospacing="1"/>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48"/>
          <w:szCs w:val="48"/>
        </w:rPr>
        <w:t xml:space="preserve">国家发展改革委 </w:t>
      </w:r>
      <w:r>
        <w:rPr>
          <w:rFonts w:asciiTheme="minorEastAsia" w:eastAsiaTheme="minorEastAsia" w:hAnsiTheme="minorEastAsia" w:cs="宋体"/>
          <w:b/>
          <w:bCs/>
          <w:kern w:val="0"/>
          <w:sz w:val="48"/>
          <w:szCs w:val="48"/>
        </w:rPr>
        <w:t xml:space="preserve"> </w:t>
      </w:r>
      <w:r>
        <w:rPr>
          <w:rFonts w:asciiTheme="minorEastAsia" w:eastAsiaTheme="minorEastAsia" w:hAnsiTheme="minorEastAsia" w:cs="宋体" w:hint="eastAsia"/>
          <w:b/>
          <w:bCs/>
          <w:kern w:val="0"/>
          <w:sz w:val="48"/>
          <w:szCs w:val="48"/>
        </w:rPr>
        <w:t>财政部</w:t>
      </w:r>
    </w:p>
    <w:p w:rsidR="00E7446E" w:rsidRDefault="00A54D30">
      <w:pPr>
        <w:widowControl/>
        <w:spacing w:before="312" w:beforeAutospacing="1" w:after="312" w:afterAutospacing="1"/>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27"/>
          <w:szCs w:val="27"/>
        </w:rPr>
        <w:t>工信部联企业[2011]300号</w:t>
      </w:r>
    </w:p>
    <w:p w:rsidR="00E7446E" w:rsidRDefault="00A54D30">
      <w:pPr>
        <w:widowControl/>
        <w:spacing w:before="312" w:after="312"/>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pict w14:anchorId="793CDB95">
          <v:rect id="_x0000_i1025" style="width:415.3pt;height:1.5pt" o:hralign="center" o:hrstd="t" o:hrnoshade="t" o:hr="t" fillcolor="black" stroked="f"/>
        </w:pict>
      </w:r>
    </w:p>
    <w:p w:rsidR="00E7446E" w:rsidRDefault="00A54D30">
      <w:pPr>
        <w:widowControl/>
        <w:spacing w:before="312" w:beforeAutospacing="1" w:after="312" w:afterAutospacing="1"/>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36"/>
          <w:szCs w:val="36"/>
        </w:rPr>
        <w:t>关于印发中小企业划型标准规定的通知</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各省、自治区、直辖市人民政府，国务院各部委、各直属机构及有关单位：</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E7446E" w:rsidRDefault="00A54D30">
      <w:pPr>
        <w:widowControl/>
        <w:spacing w:line="360" w:lineRule="auto"/>
        <w:ind w:firstLine="480"/>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工业和信息化部　国家统计局</w:t>
      </w:r>
    </w:p>
    <w:p w:rsidR="00E7446E" w:rsidRDefault="00A54D30">
      <w:pPr>
        <w:widowControl/>
        <w:spacing w:line="360" w:lineRule="auto"/>
        <w:ind w:firstLine="480"/>
        <w:jc w:val="righ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国家发展和改革委员会　财政部</w:t>
      </w:r>
    </w:p>
    <w:p w:rsidR="00E7446E" w:rsidRDefault="00A54D30">
      <w:pPr>
        <w:widowControl/>
        <w:spacing w:line="360" w:lineRule="auto"/>
        <w:ind w:firstLine="480"/>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rPr>
        <w:t>二○一一年六月十八日</w:t>
      </w:r>
    </w:p>
    <w:p w:rsidR="00E7446E" w:rsidRDefault="00E7446E">
      <w:pPr>
        <w:widowControl/>
        <w:spacing w:line="360" w:lineRule="auto"/>
        <w:jc w:val="left"/>
        <w:rPr>
          <w:rFonts w:asciiTheme="minorEastAsia" w:eastAsiaTheme="minorEastAsia" w:hAnsiTheme="minorEastAsia" w:cs="宋体"/>
          <w:kern w:val="0"/>
          <w:szCs w:val="21"/>
        </w:rPr>
      </w:pPr>
    </w:p>
    <w:p w:rsidR="00E7446E" w:rsidRDefault="00A54D30">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36"/>
          <w:szCs w:val="36"/>
        </w:rPr>
        <w:t>中小企业划型标准规定</w:t>
      </w:r>
    </w:p>
    <w:p w:rsidR="00E7446E" w:rsidRDefault="00E7446E">
      <w:pPr>
        <w:widowControl/>
        <w:spacing w:line="360" w:lineRule="auto"/>
        <w:jc w:val="left"/>
        <w:rPr>
          <w:rFonts w:asciiTheme="minorEastAsia" w:eastAsiaTheme="minorEastAsia" w:hAnsiTheme="minorEastAsia" w:cs="宋体"/>
          <w:kern w:val="0"/>
          <w:szCs w:val="21"/>
        </w:rPr>
      </w:pP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一、根据《中华人民共和国中小企业促进法》和《国务院关于进一步促进中小企业发展的若干意见》(国发〔2009〕36号)，制定本规定。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二、中小企业划分为中型、小型、微型三种类型，具体标准根据企业从业人员、营业收入、资产总额等指标，结合行业特点制定。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w:t>
      </w:r>
      <w:r>
        <w:rPr>
          <w:rFonts w:asciiTheme="minorEastAsia" w:eastAsiaTheme="minorEastAsia" w:hAnsiTheme="minorEastAsia" w:cs="宋体" w:hint="eastAsia"/>
          <w:kern w:val="0"/>
          <w:sz w:val="24"/>
        </w:rPr>
        <w:lastRenderedPageBreak/>
        <w:t>环境和公共设施管理业，居民服务、修理和其他服务业，社会工作，文化、体育和娱乐业等）。</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四、各行业划型标准为：</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（一）农、林、牧、渔业。营业收入20000万元以下的为中小微型企业。其中，营业收入500万元及以上的为中型企业，营业收入50万元及以上的为小型企业，营业收入50万元以下的为微型企业。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（七）仓储业。从业人员200人以下或营业收入30000万元以下的为中小微型企业。其中，从业人员100人及以上，且营业收入1000万元及以上的为中型</w:t>
      </w:r>
      <w:r>
        <w:rPr>
          <w:rFonts w:asciiTheme="minorEastAsia" w:eastAsiaTheme="minorEastAsia" w:hAnsiTheme="minorEastAsia" w:cs="宋体" w:hint="eastAsia"/>
          <w:kern w:val="0"/>
          <w:sz w:val="24"/>
        </w:rPr>
        <w:lastRenderedPageBreak/>
        <w:t>企业；从业人员20人及以上，且营业收入100万元及以上的为小型企业；从业人员20人以下或营业收入100万元以下的为微型企业。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（十四）物业管理。从业人员1000人以下或营业收入5000万元以下的为中小微型企业。其中，从业人员300人及以上，且营业收入1000万元及以上的为</w:t>
      </w:r>
      <w:r>
        <w:rPr>
          <w:rFonts w:asciiTheme="minorEastAsia" w:eastAsiaTheme="minorEastAsia" w:hAnsiTheme="minorEastAsia" w:cs="宋体" w:hint="eastAsia"/>
          <w:kern w:val="0"/>
          <w:sz w:val="24"/>
        </w:rPr>
        <w:lastRenderedPageBreak/>
        <w:t>中型企业；从业人员100人及以上，且营业收入500万元及以上的为小型企业；从业人员100人以下或营业收入500万元以下的为微型企业。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（十六）其他未列明行业。从业人员300人以下的为中小微型企业。其中，从业人员100人及以上的为中型企业；从业人员10人及以上的为小型企业；从业人员10人以下的为微型企业。</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五、企业类型的划分以统计部门的统计数据为依据。</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六、本规定适用于在中华人民共和国境内依法设立的各类所有制和各种组织形式的企业。个体工商户和本规定以外的行业，参照本规定进行划型。</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七、本规定的中型企业标准上限即为大型企业标准的下限，国家统计部门据此制定大中小微型企业的统计分类。国务院有关部门据此进行相关数据分析，不得制定与本规定不一致的企业划型标准。</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八、本规定由工业和信息化部、国家统计局会同有关部门根据《国民经济行业分类》修订情况和企业发展变化情况适时修订。</w:t>
      </w:r>
    </w:p>
    <w:p w:rsidR="00E7446E" w:rsidRDefault="00A54D30">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九、本规定由工业和信息化部、国家统计局会同有关部门负责解释。</w:t>
      </w:r>
    </w:p>
    <w:p w:rsidR="00E7446E" w:rsidRDefault="00A54D30">
      <w:pPr>
        <w:widowControl/>
        <w:spacing w:line="360" w:lineRule="auto"/>
        <w:ind w:firstLine="48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rPr>
        <w:t>十、本规定自发布之日起执行，原国家经贸委、原国家计委、财政部和国家统计局2003年颁布的《中小企业标准暂行规定》同时废止。</w:t>
      </w:r>
    </w:p>
    <w:p w:rsidR="00E7446E" w:rsidRDefault="00A54D30">
      <w:pPr>
        <w:spacing w:line="360" w:lineRule="auto"/>
        <w:ind w:firstLine="885"/>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bookmarkStart w:id="674" w:name="_Toc167269377"/>
      <w:r>
        <w:rPr>
          <w:rFonts w:asciiTheme="minorEastAsia" w:eastAsiaTheme="minorEastAsia" w:hAnsiTheme="minorEastAsia"/>
          <w:b/>
          <w:sz w:val="36"/>
          <w:szCs w:val="36"/>
        </w:rPr>
        <w:lastRenderedPageBreak/>
        <w:t>第四章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采购需求</w:t>
      </w:r>
      <w:bookmarkEnd w:id="673"/>
      <w:bookmarkEnd w:id="674"/>
    </w:p>
    <w:p w:rsidR="00E7446E" w:rsidRDefault="00A54D30">
      <w:pPr>
        <w:pStyle w:val="1e"/>
        <w:numPr>
          <w:ilvl w:val="0"/>
          <w:numId w:val="8"/>
        </w:numPr>
        <w:spacing w:before="312" w:after="312"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采购标的</w:t>
      </w:r>
    </w:p>
    <w:p w:rsidR="00E7446E" w:rsidRDefault="00A54D30">
      <w:pPr>
        <w:spacing w:before="312" w:after="312" w:line="360" w:lineRule="auto"/>
        <w:ind w:firstLine="588"/>
        <w:contextualSpacing/>
        <w:rPr>
          <w:rFonts w:asciiTheme="minorEastAsia" w:eastAsiaTheme="minorEastAsia" w:hAnsiTheme="minorEastAsia"/>
          <w:sz w:val="24"/>
        </w:rPr>
      </w:pPr>
      <w:r>
        <w:rPr>
          <w:rFonts w:asciiTheme="minorEastAsia" w:eastAsiaTheme="minorEastAsia" w:hAnsiTheme="minorEastAsia" w:hint="eastAsia"/>
          <w:sz w:val="24"/>
        </w:rPr>
        <w:t>1.采购标的</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59"/>
        <w:gridCol w:w="992"/>
        <w:gridCol w:w="3402"/>
      </w:tblGrid>
      <w:tr w:rsidR="00E7446E">
        <w:trPr>
          <w:trHeight w:val="454"/>
        </w:trPr>
        <w:tc>
          <w:tcPr>
            <w:tcW w:w="567" w:type="dxa"/>
            <w:vAlign w:val="center"/>
          </w:tcPr>
          <w:p w:rsidR="00E7446E" w:rsidRDefault="00A54D30">
            <w:pPr>
              <w:ind w:leftChars="-51" w:left="-107" w:rightChars="-66" w:right="-139"/>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1843" w:type="dxa"/>
            <w:vAlign w:val="center"/>
          </w:tcPr>
          <w:p w:rsidR="00E7446E" w:rsidRDefault="00A54D30">
            <w:pPr>
              <w:jc w:val="center"/>
              <w:rPr>
                <w:rFonts w:asciiTheme="minorEastAsia" w:eastAsiaTheme="minorEastAsia" w:hAnsiTheme="minorEastAsia"/>
                <w:b/>
                <w:bCs/>
                <w:sz w:val="24"/>
              </w:rPr>
            </w:pPr>
            <w:r>
              <w:rPr>
                <w:rFonts w:asciiTheme="minorEastAsia" w:eastAsiaTheme="minorEastAsia" w:hAnsiTheme="minorEastAsia" w:hint="eastAsia"/>
                <w:b/>
                <w:bCs/>
                <w:sz w:val="24"/>
              </w:rPr>
              <w:t>项目</w:t>
            </w:r>
            <w:r>
              <w:rPr>
                <w:rFonts w:asciiTheme="minorEastAsia" w:eastAsiaTheme="minorEastAsia" w:hAnsiTheme="minorEastAsia"/>
                <w:b/>
                <w:bCs/>
                <w:sz w:val="24"/>
              </w:rPr>
              <w:t>名称</w:t>
            </w:r>
          </w:p>
        </w:tc>
        <w:tc>
          <w:tcPr>
            <w:tcW w:w="1559" w:type="dxa"/>
            <w:vAlign w:val="center"/>
          </w:tcPr>
          <w:p w:rsidR="00E7446E" w:rsidRDefault="00A54D30">
            <w:pPr>
              <w:ind w:leftChars="-20" w:left="-42" w:rightChars="-51" w:right="-107"/>
              <w:jc w:val="center"/>
              <w:rPr>
                <w:rFonts w:asciiTheme="minorEastAsia" w:eastAsiaTheme="minorEastAsia" w:hAnsiTheme="minorEastAsia"/>
                <w:b/>
                <w:bCs/>
                <w:sz w:val="24"/>
              </w:rPr>
            </w:pPr>
            <w:r>
              <w:rPr>
                <w:rFonts w:asciiTheme="minorEastAsia" w:eastAsiaTheme="minorEastAsia" w:hAnsiTheme="minorEastAsia" w:hint="eastAsia"/>
                <w:b/>
                <w:bCs/>
                <w:sz w:val="24"/>
              </w:rPr>
              <w:t>项目</w:t>
            </w:r>
            <w:r>
              <w:rPr>
                <w:rFonts w:asciiTheme="minorEastAsia" w:eastAsiaTheme="minorEastAsia" w:hAnsiTheme="minorEastAsia"/>
                <w:b/>
                <w:bCs/>
                <w:sz w:val="24"/>
              </w:rPr>
              <w:t>预算金额</w:t>
            </w:r>
          </w:p>
        </w:tc>
        <w:tc>
          <w:tcPr>
            <w:tcW w:w="992" w:type="dxa"/>
            <w:vAlign w:val="center"/>
          </w:tcPr>
          <w:p w:rsidR="00E7446E" w:rsidRDefault="00A54D30">
            <w:pPr>
              <w:ind w:leftChars="-51" w:left="-107" w:rightChars="-51" w:right="-107"/>
              <w:jc w:val="center"/>
              <w:rPr>
                <w:rFonts w:asciiTheme="minorEastAsia" w:eastAsiaTheme="minorEastAsia" w:hAnsiTheme="minorEastAsia"/>
                <w:b/>
                <w:bCs/>
                <w:sz w:val="24"/>
              </w:rPr>
            </w:pPr>
            <w:r>
              <w:rPr>
                <w:rFonts w:asciiTheme="minorEastAsia" w:eastAsiaTheme="minorEastAsia" w:hAnsiTheme="minorEastAsia"/>
                <w:b/>
                <w:bCs/>
                <w:sz w:val="24"/>
              </w:rPr>
              <w:t>数量</w:t>
            </w:r>
          </w:p>
        </w:tc>
        <w:tc>
          <w:tcPr>
            <w:tcW w:w="3402" w:type="dxa"/>
            <w:vAlign w:val="center"/>
          </w:tcPr>
          <w:p w:rsidR="00E7446E" w:rsidRDefault="00A54D30">
            <w:pPr>
              <w:ind w:rightChars="-43" w:right="-90"/>
              <w:jc w:val="center"/>
              <w:rPr>
                <w:rFonts w:asciiTheme="minorEastAsia" w:eastAsiaTheme="minorEastAsia" w:hAnsiTheme="minorEastAsia"/>
                <w:b/>
                <w:bCs/>
                <w:sz w:val="24"/>
              </w:rPr>
            </w:pPr>
            <w:r>
              <w:rPr>
                <w:rFonts w:asciiTheme="minorEastAsia" w:eastAsiaTheme="minorEastAsia" w:hAnsiTheme="minorEastAsia"/>
                <w:b/>
                <w:bCs/>
                <w:sz w:val="24"/>
              </w:rPr>
              <w:t>简要技术需求或服务要求</w:t>
            </w:r>
          </w:p>
        </w:tc>
      </w:tr>
      <w:tr w:rsidR="00E7446E">
        <w:trPr>
          <w:trHeight w:val="454"/>
        </w:trPr>
        <w:tc>
          <w:tcPr>
            <w:tcW w:w="567" w:type="dxa"/>
            <w:vAlign w:val="center"/>
          </w:tcPr>
          <w:p w:rsidR="00E7446E" w:rsidRDefault="00A54D30">
            <w:pPr>
              <w:spacing w:line="276" w:lineRule="auto"/>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843"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安贞医院朝阳院区第一导管室4、5间改造</w:t>
            </w:r>
          </w:p>
        </w:tc>
        <w:tc>
          <w:tcPr>
            <w:tcW w:w="1559"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sz w:val="24"/>
              </w:rPr>
              <w:t>235</w:t>
            </w:r>
            <w:r>
              <w:rPr>
                <w:rFonts w:asciiTheme="minorEastAsia" w:eastAsiaTheme="minorEastAsia" w:hAnsiTheme="minorEastAsia" w:hint="eastAsia"/>
                <w:sz w:val="24"/>
              </w:rPr>
              <w:t>万元</w:t>
            </w:r>
          </w:p>
        </w:tc>
        <w:tc>
          <w:tcPr>
            <w:tcW w:w="992" w:type="dxa"/>
            <w:vAlign w:val="center"/>
          </w:tcPr>
          <w:p w:rsidR="00E7446E" w:rsidRDefault="00A54D30">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1项</w:t>
            </w:r>
          </w:p>
        </w:tc>
        <w:tc>
          <w:tcPr>
            <w:tcW w:w="3402" w:type="dxa"/>
            <w:vAlign w:val="center"/>
          </w:tcPr>
          <w:p w:rsidR="00E7446E" w:rsidRDefault="00A54D30">
            <w:pPr>
              <w:spacing w:line="276" w:lineRule="auto"/>
              <w:jc w:val="left"/>
              <w:rPr>
                <w:rFonts w:asciiTheme="minorEastAsia" w:eastAsiaTheme="minorEastAsia" w:hAnsiTheme="minorEastAsia"/>
                <w:bCs/>
                <w:sz w:val="24"/>
              </w:rPr>
            </w:pPr>
            <w:r>
              <w:rPr>
                <w:rFonts w:asciiTheme="minorEastAsia" w:eastAsiaTheme="minorEastAsia" w:hAnsiTheme="minorEastAsia" w:hint="eastAsia"/>
                <w:bCs/>
                <w:sz w:val="24"/>
              </w:rPr>
              <w:t>包含但不限于图纸范围内拆除及清运工作、建筑工程、装饰工程、强电工程、消防工程、</w:t>
            </w:r>
          </w:p>
          <w:p w:rsidR="00E7446E" w:rsidRDefault="00A54D30">
            <w:pPr>
              <w:spacing w:line="276" w:lineRule="auto"/>
              <w:jc w:val="left"/>
              <w:rPr>
                <w:rFonts w:asciiTheme="minorEastAsia" w:eastAsiaTheme="minorEastAsia" w:hAnsiTheme="minorEastAsia"/>
              </w:rPr>
            </w:pPr>
            <w:r>
              <w:rPr>
                <w:rFonts w:asciiTheme="minorEastAsia" w:eastAsiaTheme="minorEastAsia" w:hAnsiTheme="minorEastAsia" w:hint="eastAsia"/>
                <w:bCs/>
                <w:sz w:val="24"/>
              </w:rPr>
              <w:t>弱电工程、给排水工程、暖通工程等工作内容</w:t>
            </w:r>
          </w:p>
        </w:tc>
      </w:tr>
    </w:tbl>
    <w:p w:rsidR="00E7446E" w:rsidRDefault="00E7446E">
      <w:pPr>
        <w:pStyle w:val="1e"/>
        <w:spacing w:before="312" w:after="312" w:line="360" w:lineRule="auto"/>
        <w:ind w:left="500" w:firstLineChars="0" w:firstLine="0"/>
        <w:contextualSpacing/>
        <w:rPr>
          <w:rFonts w:asciiTheme="minorEastAsia" w:eastAsiaTheme="minorEastAsia" w:hAnsiTheme="minorEastAsia"/>
          <w:b/>
          <w:sz w:val="24"/>
          <w:szCs w:val="24"/>
        </w:rPr>
      </w:pPr>
    </w:p>
    <w:p w:rsidR="00E7446E" w:rsidRDefault="00A54D30">
      <w:pPr>
        <w:pStyle w:val="1e"/>
        <w:numPr>
          <w:ilvl w:val="0"/>
          <w:numId w:val="8"/>
        </w:numPr>
        <w:spacing w:before="312" w:after="312"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商务要求</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1. 交付（实施）的时间（期限）和地点（范围）</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计划工期：</w:t>
      </w:r>
      <w:r>
        <w:rPr>
          <w:rFonts w:asciiTheme="minorEastAsia" w:eastAsiaTheme="minorEastAsia" w:hAnsiTheme="minorEastAsia"/>
          <w:sz w:val="24"/>
          <w:u w:val="single"/>
        </w:rPr>
        <w:t>87个日历日</w:t>
      </w:r>
      <w:r>
        <w:rPr>
          <w:rFonts w:asciiTheme="minorEastAsia" w:eastAsiaTheme="minorEastAsia" w:hAnsiTheme="minorEastAsia" w:hint="eastAsia"/>
          <w:sz w:val="24"/>
        </w:rPr>
        <w:t>。</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施工地点：</w:t>
      </w:r>
      <w:r>
        <w:rPr>
          <w:rFonts w:asciiTheme="minorEastAsia" w:eastAsiaTheme="minorEastAsia" w:hAnsiTheme="minorEastAsia" w:hint="eastAsia"/>
          <w:sz w:val="24"/>
          <w:u w:val="single"/>
        </w:rPr>
        <w:t>北京市朝阳区安贞路2号</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2. 付款条件（进度和方式）：</w:t>
      </w:r>
      <w:r>
        <w:rPr>
          <w:rFonts w:asciiTheme="minorEastAsia" w:eastAsiaTheme="minorEastAsia" w:hAnsiTheme="minorEastAsia"/>
          <w:sz w:val="24"/>
          <w:u w:val="single"/>
        </w:rPr>
        <w:t>详见</w:t>
      </w:r>
      <w:r>
        <w:rPr>
          <w:rFonts w:asciiTheme="minorEastAsia" w:eastAsiaTheme="minorEastAsia" w:hAnsiTheme="minorEastAsia" w:hint="eastAsia"/>
          <w:sz w:val="24"/>
          <w:u w:val="single"/>
        </w:rPr>
        <w:t xml:space="preserve"> 第</w:t>
      </w:r>
      <w:r>
        <w:rPr>
          <w:rFonts w:asciiTheme="minorEastAsia" w:eastAsiaTheme="minorEastAsia" w:hAnsiTheme="minorEastAsia"/>
          <w:sz w:val="24"/>
          <w:u w:val="single"/>
        </w:rPr>
        <w:t>五章</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合同草案条款</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3. 包装和运输（如适用，须满足《关于印发&lt;商品包装政府采购需求标准（试行）&gt;、&lt;快递包装政府采购需求标准（试行）&gt;的通知》（财办库﹝2020﹞123号））</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4. 售后服务（</w:t>
      </w:r>
      <w:r>
        <w:rPr>
          <w:rFonts w:asciiTheme="minorEastAsia" w:eastAsiaTheme="minorEastAsia" w:hAnsiTheme="minorEastAsia" w:hint="eastAsia"/>
          <w:sz w:val="24"/>
        </w:rPr>
        <w:t>缺陷责任期及</w:t>
      </w:r>
      <w:r>
        <w:rPr>
          <w:rFonts w:asciiTheme="minorEastAsia" w:eastAsiaTheme="minorEastAsia" w:hAnsiTheme="minorEastAsia"/>
          <w:sz w:val="24"/>
        </w:rPr>
        <w:t>质</w:t>
      </w:r>
      <w:r>
        <w:rPr>
          <w:rFonts w:asciiTheme="minorEastAsia" w:eastAsiaTheme="minorEastAsia" w:hAnsiTheme="minorEastAsia" w:hint="eastAsia"/>
          <w:sz w:val="24"/>
        </w:rPr>
        <w:t>量</w:t>
      </w:r>
      <w:r>
        <w:rPr>
          <w:rFonts w:asciiTheme="minorEastAsia" w:eastAsiaTheme="minorEastAsia" w:hAnsiTheme="minorEastAsia"/>
          <w:sz w:val="24"/>
        </w:rPr>
        <w:t>保</w:t>
      </w:r>
      <w:r>
        <w:rPr>
          <w:rFonts w:asciiTheme="minorEastAsia" w:eastAsiaTheme="minorEastAsia" w:hAnsiTheme="minorEastAsia" w:hint="eastAsia"/>
          <w:sz w:val="24"/>
        </w:rPr>
        <w:t>证</w:t>
      </w:r>
      <w:r>
        <w:rPr>
          <w:rFonts w:asciiTheme="minorEastAsia" w:eastAsiaTheme="minorEastAsia" w:hAnsiTheme="minorEastAsia"/>
          <w:sz w:val="24"/>
        </w:rPr>
        <w:t>期）：</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4.1 缺陷责任期期限：</w:t>
      </w:r>
      <w:r>
        <w:rPr>
          <w:rFonts w:asciiTheme="minorEastAsia" w:eastAsiaTheme="minorEastAsia" w:hAnsiTheme="minorEastAsia" w:hint="eastAsia"/>
          <w:sz w:val="24"/>
          <w:u w:val="single"/>
        </w:rPr>
        <w:t>24个月</w:t>
      </w:r>
      <w:r>
        <w:rPr>
          <w:rFonts w:asciiTheme="minorEastAsia" w:eastAsiaTheme="minorEastAsia" w:hAnsiTheme="minorEastAsia" w:hint="eastAsia"/>
          <w:sz w:val="24"/>
        </w:rPr>
        <w:t>。</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4.2 质量保证期：</w:t>
      </w:r>
      <w:r>
        <w:rPr>
          <w:rFonts w:asciiTheme="minorEastAsia" w:eastAsiaTheme="minorEastAsia" w:hAnsiTheme="minorEastAsia" w:hint="eastAsia"/>
          <w:sz w:val="24"/>
          <w:u w:val="single"/>
        </w:rPr>
        <w:t>符合《</w:t>
      </w:r>
      <w:r>
        <w:rPr>
          <w:rFonts w:asciiTheme="minorEastAsia" w:eastAsiaTheme="minorEastAsia" w:hAnsiTheme="minorEastAsia"/>
          <w:sz w:val="24"/>
          <w:u w:val="single"/>
        </w:rPr>
        <w:t>建筑工程质量管理条例</w:t>
      </w:r>
      <w:r>
        <w:rPr>
          <w:rFonts w:asciiTheme="minorEastAsia" w:eastAsiaTheme="minorEastAsia" w:hAnsiTheme="minorEastAsia" w:hint="eastAsia"/>
          <w:sz w:val="24"/>
          <w:u w:val="single"/>
        </w:rPr>
        <w:t>》要求</w:t>
      </w:r>
      <w:r>
        <w:rPr>
          <w:rFonts w:asciiTheme="minorEastAsia" w:eastAsiaTheme="minorEastAsia" w:hAnsiTheme="minorEastAsia" w:hint="eastAsia"/>
          <w:sz w:val="24"/>
        </w:rPr>
        <w:t>。</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保险</w:t>
      </w:r>
      <w:r>
        <w:rPr>
          <w:rFonts w:asciiTheme="minorEastAsia" w:eastAsiaTheme="minorEastAsia" w:hAnsiTheme="minorEastAsia" w:hint="eastAsia"/>
          <w:sz w:val="24"/>
        </w:rPr>
        <w:t>：</w:t>
      </w:r>
      <w:r>
        <w:rPr>
          <w:rFonts w:asciiTheme="minorEastAsia" w:eastAsiaTheme="minorEastAsia" w:hAnsiTheme="minorEastAsia"/>
          <w:sz w:val="24"/>
          <w:u w:val="single"/>
        </w:rPr>
        <w:t>成交供应商按照政府相关要求缴纳相关保险费用，包括但不限于农民工</w:t>
      </w:r>
      <w:r>
        <w:rPr>
          <w:rFonts w:asciiTheme="minorEastAsia" w:eastAsiaTheme="minorEastAsia" w:hAnsiTheme="minorEastAsia" w:hint="eastAsia"/>
          <w:sz w:val="24"/>
          <w:u w:val="single"/>
        </w:rPr>
        <w:t>工伤</w:t>
      </w:r>
      <w:r>
        <w:rPr>
          <w:rFonts w:asciiTheme="minorEastAsia" w:eastAsiaTheme="minorEastAsia" w:hAnsiTheme="minorEastAsia"/>
          <w:sz w:val="24"/>
          <w:u w:val="single"/>
        </w:rPr>
        <w:t>保险等</w:t>
      </w:r>
      <w:r>
        <w:rPr>
          <w:rFonts w:asciiTheme="minorEastAsia" w:eastAsiaTheme="minorEastAsia" w:hAnsiTheme="minorEastAsia"/>
          <w:sz w:val="24"/>
        </w:rPr>
        <w:t>。</w:t>
      </w:r>
    </w:p>
    <w:p w:rsidR="00E7446E" w:rsidRDefault="00A54D30">
      <w:pPr>
        <w:pStyle w:val="1e"/>
        <w:numPr>
          <w:ilvl w:val="0"/>
          <w:numId w:val="8"/>
        </w:numPr>
        <w:spacing w:before="312" w:after="312" w:line="360" w:lineRule="auto"/>
        <w:ind w:firstLineChars="0"/>
        <w:contextualSpacing/>
        <w:rPr>
          <w:rFonts w:asciiTheme="minorEastAsia" w:eastAsiaTheme="minorEastAsia" w:hAnsiTheme="minorEastAsia"/>
          <w:b/>
          <w:sz w:val="24"/>
          <w:szCs w:val="24"/>
        </w:rPr>
      </w:pPr>
      <w:r>
        <w:rPr>
          <w:rFonts w:asciiTheme="minorEastAsia" w:eastAsiaTheme="minorEastAsia" w:hAnsiTheme="minorEastAsia"/>
          <w:b/>
          <w:sz w:val="24"/>
          <w:szCs w:val="24"/>
        </w:rPr>
        <w:t>技术要求</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1.基本要求</w:t>
      </w:r>
    </w:p>
    <w:p w:rsidR="00E7446E" w:rsidRDefault="00A54D30">
      <w:pPr>
        <w:spacing w:before="312" w:after="312" w:line="360" w:lineRule="auto"/>
        <w:ind w:firstLineChars="177" w:firstLine="425"/>
        <w:contextualSpacing/>
        <w:rPr>
          <w:rFonts w:asciiTheme="minorEastAsia" w:eastAsiaTheme="minorEastAsia" w:hAnsiTheme="minorEastAsia" w:cs="宋体"/>
          <w:sz w:val="24"/>
          <w:u w:val="single"/>
        </w:rPr>
      </w:pPr>
      <w:r>
        <w:rPr>
          <w:rFonts w:asciiTheme="minorEastAsia" w:eastAsiaTheme="minorEastAsia" w:hAnsiTheme="minorEastAsia"/>
          <w:sz w:val="24"/>
        </w:rPr>
        <w:t>1.1 采购标的需实现的功能或者目标</w:t>
      </w:r>
    </w:p>
    <w:p w:rsidR="00E7446E" w:rsidRDefault="00A54D30">
      <w:pPr>
        <w:spacing w:before="312" w:after="312" w:line="360" w:lineRule="auto"/>
        <w:ind w:firstLineChars="177" w:firstLine="425"/>
        <w:contextualSpacing/>
        <w:rPr>
          <w:rFonts w:asciiTheme="minorEastAsia" w:eastAsiaTheme="minorEastAsia" w:hAnsiTheme="minorEastAsia"/>
          <w:sz w:val="24"/>
          <w:u w:val="single"/>
        </w:rPr>
      </w:pPr>
      <w:r>
        <w:rPr>
          <w:rFonts w:asciiTheme="minorEastAsia" w:eastAsiaTheme="minorEastAsia" w:hAnsiTheme="minorEastAsia" w:cs="宋体" w:hint="eastAsia"/>
          <w:sz w:val="24"/>
          <w:u w:val="single"/>
        </w:rPr>
        <w:t>本次采购是“</w:t>
      </w:r>
      <w:r>
        <w:rPr>
          <w:rFonts w:asciiTheme="minorEastAsia" w:eastAsiaTheme="minorEastAsia" w:hAnsiTheme="minorEastAsia" w:hint="eastAsia"/>
          <w:bCs/>
          <w:sz w:val="24"/>
          <w:u w:val="single"/>
        </w:rPr>
        <w:t>安贞医院朝阳院区第一导管室4、5间改造</w:t>
      </w:r>
      <w:r>
        <w:rPr>
          <w:rFonts w:asciiTheme="minorEastAsia" w:eastAsiaTheme="minorEastAsia" w:hAnsiTheme="minorEastAsia" w:cs="宋体" w:hint="eastAsia"/>
          <w:sz w:val="24"/>
          <w:u w:val="single"/>
        </w:rPr>
        <w:t>”，供应商应根据竞</w:t>
      </w:r>
      <w:r>
        <w:rPr>
          <w:rFonts w:asciiTheme="minorEastAsia" w:eastAsiaTheme="minorEastAsia" w:hAnsiTheme="minorEastAsia" w:cs="宋体" w:hint="eastAsia"/>
          <w:sz w:val="24"/>
          <w:u w:val="single"/>
        </w:rPr>
        <w:lastRenderedPageBreak/>
        <w:t>争性磋商文件所提出的要求，以优良的工程和优惠的价格，充分显示自己的竞争实力。</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1.2 需执行的国家相关标准、行业标准、地方标准或者其他标准、规范</w:t>
      </w:r>
    </w:p>
    <w:p w:rsidR="00E7446E" w:rsidRDefault="00A54D30">
      <w:pPr>
        <w:spacing w:before="312" w:after="312" w:line="360" w:lineRule="auto"/>
        <w:ind w:firstLineChars="177" w:firstLine="425"/>
        <w:contextualSpacing/>
        <w:rPr>
          <w:rFonts w:asciiTheme="minorEastAsia" w:eastAsiaTheme="minorEastAsia" w:hAnsiTheme="minorEastAsia" w:cs="宋体"/>
          <w:sz w:val="24"/>
          <w:u w:val="single"/>
        </w:rPr>
      </w:pPr>
      <w:r>
        <w:rPr>
          <w:rFonts w:asciiTheme="minorEastAsia" w:eastAsiaTheme="minorEastAsia" w:hAnsiTheme="minorEastAsia" w:cs="宋体" w:hint="eastAsia"/>
          <w:sz w:val="24"/>
          <w:u w:val="single"/>
        </w:rPr>
        <w:t>1）供应商所实施的工程应符合国家有关部门规定的相应技术法规及标准要求。</w:t>
      </w:r>
    </w:p>
    <w:p w:rsidR="00E7446E" w:rsidRDefault="00A54D30">
      <w:pPr>
        <w:spacing w:before="312" w:after="312" w:line="360" w:lineRule="auto"/>
        <w:ind w:firstLineChars="177" w:firstLine="425"/>
        <w:contextualSpacing/>
        <w:rPr>
          <w:rFonts w:asciiTheme="minorEastAsia" w:eastAsiaTheme="minorEastAsia" w:hAnsiTheme="minorEastAsia"/>
          <w:sz w:val="24"/>
          <w:u w:val="single"/>
        </w:rPr>
      </w:pPr>
      <w:r>
        <w:rPr>
          <w:rFonts w:asciiTheme="minorEastAsia" w:eastAsiaTheme="minorEastAsia" w:hAnsiTheme="minorEastAsia" w:cs="宋体" w:hint="eastAsia"/>
          <w:sz w:val="24"/>
          <w:u w:val="single"/>
        </w:rPr>
        <w:t>2）</w:t>
      </w:r>
      <w:r>
        <w:rPr>
          <w:rFonts w:asciiTheme="minorEastAsia" w:eastAsiaTheme="minorEastAsia" w:hAnsiTheme="minorEastAsia" w:cs="宋体"/>
          <w:sz w:val="24"/>
          <w:u w:val="single"/>
        </w:rPr>
        <w:t>推广使用低挥发性有机化合物（VOCs）</w:t>
      </w:r>
      <w:r>
        <w:rPr>
          <w:rFonts w:asciiTheme="minorEastAsia" w:eastAsiaTheme="minorEastAsia" w:hAnsiTheme="minorEastAsia" w:cs="宋体" w:hint="eastAsia"/>
          <w:sz w:val="24"/>
          <w:u w:val="single"/>
        </w:rPr>
        <w:t>：</w:t>
      </w:r>
      <w:r>
        <w:rPr>
          <w:rFonts w:asciiTheme="minorEastAsia" w:eastAsiaTheme="minorEastAsia" w:hAnsiTheme="minorEastAsia" w:cs="宋体"/>
          <w:sz w:val="24"/>
          <w:u w:val="single"/>
        </w:rPr>
        <w:t>本项目中涉及涂料、胶黏剂、油墨、清洗剂等挥发性有机物产品的，属于“</w:t>
      </w:r>
      <w:r>
        <w:rPr>
          <w:rFonts w:asciiTheme="minorEastAsia" w:eastAsiaTheme="minorEastAsia" w:hAnsiTheme="minorEastAsia" w:cs="宋体"/>
          <w:b/>
          <w:sz w:val="24"/>
          <w:u w:val="single"/>
        </w:rPr>
        <w:t>强制性</w:t>
      </w:r>
      <w:r>
        <w:rPr>
          <w:rFonts w:asciiTheme="minorEastAsia" w:eastAsiaTheme="minorEastAsia" w:hAnsiTheme="minorEastAsia" w:cs="宋体"/>
          <w:sz w:val="24"/>
          <w:u w:val="single"/>
        </w:rPr>
        <w:t>”标准的，供应商应执行符合</w:t>
      </w:r>
      <w:r>
        <w:rPr>
          <w:rFonts w:asciiTheme="minorEastAsia" w:eastAsiaTheme="minorEastAsia" w:hAnsiTheme="minorEastAsia" w:cs="宋体" w:hint="eastAsia"/>
          <w:sz w:val="24"/>
          <w:u w:val="single"/>
        </w:rPr>
        <w:t>北京</w:t>
      </w:r>
      <w:r>
        <w:rPr>
          <w:rFonts w:asciiTheme="minorEastAsia" w:eastAsiaTheme="minorEastAsia" w:hAnsiTheme="minorEastAsia" w:cs="宋体"/>
          <w:sz w:val="24"/>
          <w:u w:val="single"/>
        </w:rPr>
        <w:t>市和国</w:t>
      </w:r>
      <w:r>
        <w:rPr>
          <w:rFonts w:asciiTheme="minorEastAsia" w:eastAsiaTheme="minorEastAsia" w:hAnsiTheme="minorEastAsia"/>
          <w:sz w:val="24"/>
          <w:u w:val="single"/>
        </w:rPr>
        <w:t>家的VOCs 含量限</w:t>
      </w:r>
      <w:r>
        <w:rPr>
          <w:rFonts w:asciiTheme="minorEastAsia" w:eastAsiaTheme="minorEastAsia" w:hAnsiTheme="minorEastAsia" w:hint="eastAsia"/>
          <w:sz w:val="24"/>
          <w:u w:val="single"/>
        </w:rPr>
        <w:t>值</w:t>
      </w:r>
      <w:r>
        <w:rPr>
          <w:rFonts w:asciiTheme="minorEastAsia" w:eastAsiaTheme="minorEastAsia" w:hAnsiTheme="minorEastAsia"/>
          <w:sz w:val="24"/>
          <w:u w:val="single"/>
        </w:rPr>
        <w:t>标准</w:t>
      </w:r>
      <w:r>
        <w:rPr>
          <w:rFonts w:asciiTheme="minorEastAsia" w:eastAsiaTheme="minorEastAsia" w:hAnsiTheme="minorEastAsia" w:hint="eastAsia"/>
          <w:sz w:val="24"/>
          <w:u w:val="single"/>
        </w:rPr>
        <w:t>；</w:t>
      </w:r>
      <w:r>
        <w:rPr>
          <w:rFonts w:asciiTheme="minorEastAsia" w:eastAsiaTheme="minorEastAsia" w:hAnsiTheme="minorEastAsia"/>
          <w:sz w:val="24"/>
          <w:u w:val="single"/>
        </w:rPr>
        <w:t>属于</w:t>
      </w:r>
      <w:r>
        <w:rPr>
          <w:rFonts w:asciiTheme="minorEastAsia" w:eastAsiaTheme="minorEastAsia" w:hAnsiTheme="minorEastAsia" w:hint="eastAsia"/>
          <w:sz w:val="24"/>
          <w:u w:val="single"/>
        </w:rPr>
        <w:t>执行</w:t>
      </w:r>
      <w:r>
        <w:rPr>
          <w:rFonts w:asciiTheme="minorEastAsia" w:eastAsiaTheme="minorEastAsia" w:hAnsiTheme="minorEastAsia"/>
          <w:sz w:val="24"/>
          <w:u w:val="single"/>
        </w:rPr>
        <w:t>“</w:t>
      </w:r>
      <w:r>
        <w:rPr>
          <w:rFonts w:asciiTheme="minorEastAsia" w:eastAsiaTheme="minorEastAsia" w:hAnsiTheme="minorEastAsia"/>
          <w:b/>
          <w:sz w:val="24"/>
          <w:u w:val="single"/>
        </w:rPr>
        <w:t>推荐性</w:t>
      </w:r>
      <w:r>
        <w:rPr>
          <w:rFonts w:asciiTheme="minorEastAsia" w:eastAsiaTheme="minorEastAsia" w:hAnsiTheme="minorEastAsia"/>
          <w:sz w:val="24"/>
          <w:u w:val="single"/>
        </w:rPr>
        <w:t>”标准的，优先采购</w:t>
      </w:r>
      <w:r>
        <w:rPr>
          <w:rFonts w:asciiTheme="minorEastAsia" w:eastAsiaTheme="minorEastAsia" w:hAnsiTheme="minorEastAsia" w:hint="eastAsia"/>
          <w:sz w:val="24"/>
          <w:u w:val="single"/>
        </w:rPr>
        <w:t>。</w:t>
      </w:r>
      <w:r>
        <w:rPr>
          <w:rFonts w:asciiTheme="minorEastAsia" w:eastAsiaTheme="minorEastAsia" w:hAnsiTheme="minorEastAsia"/>
          <w:sz w:val="24"/>
          <w:u w:val="single"/>
        </w:rPr>
        <w:t>依据《北京市财政局北京市生态环境局关于政府采购推广使用低挥发性有机化合物（VOCs）有关事项的通知》（京财采购〔2020〕2381号）</w:t>
      </w:r>
      <w:r>
        <w:rPr>
          <w:rFonts w:asciiTheme="minorEastAsia" w:eastAsiaTheme="minorEastAsia" w:hAnsiTheme="minorEastAsia" w:hint="eastAsia"/>
          <w:sz w:val="24"/>
          <w:u w:val="single"/>
        </w:rPr>
        <w:t>的</w:t>
      </w:r>
      <w:r>
        <w:rPr>
          <w:rFonts w:asciiTheme="minorEastAsia" w:eastAsiaTheme="minorEastAsia" w:hAnsiTheme="minorEastAsia"/>
          <w:sz w:val="24"/>
          <w:u w:val="single"/>
        </w:rPr>
        <w:t>相关规定</w:t>
      </w:r>
      <w:r>
        <w:rPr>
          <w:rFonts w:asciiTheme="minorEastAsia" w:eastAsiaTheme="minorEastAsia" w:hAnsiTheme="minorEastAsia" w:hint="eastAsia"/>
          <w:sz w:val="24"/>
          <w:u w:val="single"/>
        </w:rPr>
        <w:t>，本通知发布日期后，国家及北京市新发布或修订主要产品VOCs含量限值标准的，各单位应及时关注并更新相关要求。</w:t>
      </w:r>
    </w:p>
    <w:p w:rsidR="00E7446E" w:rsidRDefault="00A54D30">
      <w:pPr>
        <w:spacing w:before="312" w:after="312" w:line="360" w:lineRule="auto"/>
        <w:ind w:firstLineChars="177" w:firstLine="425"/>
        <w:contextualSpacing/>
        <w:rPr>
          <w:rFonts w:asciiTheme="minorEastAsia" w:eastAsiaTheme="minorEastAsia" w:hAnsiTheme="minorEastAsia" w:cs="宋体"/>
          <w:sz w:val="24"/>
          <w:u w:val="single"/>
        </w:rPr>
      </w:pPr>
      <w:r>
        <w:rPr>
          <w:rFonts w:asciiTheme="minorEastAsia" w:eastAsiaTheme="minorEastAsia" w:hAnsiTheme="minorEastAsia" w:cs="宋体" w:hint="eastAsia"/>
          <w:sz w:val="24"/>
          <w:u w:val="single"/>
        </w:rPr>
        <w:t>备注：</w:t>
      </w:r>
    </w:p>
    <w:p w:rsidR="00E7446E" w:rsidRDefault="00A54D30">
      <w:pPr>
        <w:spacing w:before="312" w:after="312" w:line="360" w:lineRule="auto"/>
        <w:ind w:firstLineChars="177" w:firstLine="425"/>
        <w:contextualSpacing/>
        <w:rPr>
          <w:rFonts w:asciiTheme="minorEastAsia" w:eastAsiaTheme="minorEastAsia" w:hAnsiTheme="minorEastAsia" w:cs="宋体"/>
          <w:sz w:val="24"/>
          <w:u w:val="single"/>
        </w:rPr>
      </w:pPr>
      <w:r>
        <w:rPr>
          <w:rFonts w:asciiTheme="minorEastAsia" w:eastAsiaTheme="minorEastAsia" w:hAnsiTheme="minorEastAsia" w:cs="宋体" w:hint="eastAsia"/>
          <w:sz w:val="24"/>
          <w:u w:val="single"/>
        </w:rPr>
        <w:t>（1）标准具体内容可通过国家市场监管总局官网和北京市市场监管局官网查看；</w:t>
      </w:r>
    </w:p>
    <w:p w:rsidR="00E7446E" w:rsidRDefault="00A54D30">
      <w:pPr>
        <w:spacing w:before="312" w:after="312" w:line="360" w:lineRule="auto"/>
        <w:ind w:firstLineChars="177" w:firstLine="425"/>
        <w:contextualSpacing/>
        <w:rPr>
          <w:rFonts w:asciiTheme="minorEastAsia" w:eastAsiaTheme="minorEastAsia" w:hAnsiTheme="minorEastAsia" w:cs="宋体"/>
          <w:sz w:val="24"/>
          <w:u w:val="single"/>
        </w:rPr>
      </w:pPr>
      <w:r>
        <w:rPr>
          <w:rFonts w:asciiTheme="minorEastAsia" w:eastAsiaTheme="minorEastAsia" w:hAnsiTheme="minorEastAsia" w:cs="宋体" w:hint="eastAsia"/>
          <w:sz w:val="24"/>
          <w:u w:val="single"/>
        </w:rPr>
        <w:t>（2）对国家标准和北京市地方标准中不一致的，北京市执行更严的标准限值。</w:t>
      </w:r>
    </w:p>
    <w:p w:rsidR="00E7446E" w:rsidRDefault="00A54D30">
      <w:pPr>
        <w:spacing w:before="312" w:after="312" w:line="360" w:lineRule="auto"/>
        <w:ind w:firstLineChars="177" w:firstLine="425"/>
        <w:contextualSpacing/>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技术</w:t>
      </w:r>
      <w:r>
        <w:rPr>
          <w:rFonts w:asciiTheme="minorEastAsia" w:eastAsiaTheme="minorEastAsia" w:hAnsiTheme="minorEastAsia"/>
          <w:sz w:val="24"/>
        </w:rPr>
        <w:t>内容及要求：</w:t>
      </w:r>
      <w:r>
        <w:rPr>
          <w:rFonts w:asciiTheme="minorEastAsia" w:eastAsiaTheme="minorEastAsia" w:hAnsiTheme="minorEastAsia" w:cs="宋体" w:hint="eastAsia"/>
          <w:sz w:val="24"/>
          <w:u w:val="single"/>
        </w:rPr>
        <w:t>具体详见</w:t>
      </w:r>
      <w:r>
        <w:rPr>
          <w:rFonts w:asciiTheme="minorEastAsia" w:eastAsiaTheme="minorEastAsia" w:hAnsiTheme="minorEastAsia" w:cs="宋体"/>
          <w:sz w:val="24"/>
          <w:u w:val="single"/>
        </w:rPr>
        <w:t>图纸及工程量清单</w:t>
      </w:r>
      <w:r>
        <w:rPr>
          <w:rFonts w:asciiTheme="minorEastAsia" w:eastAsiaTheme="minorEastAsia" w:hAnsiTheme="minorEastAsia" w:cs="宋体"/>
          <w:sz w:val="24"/>
        </w:rPr>
        <w:t>。</w:t>
      </w:r>
    </w:p>
    <w:p w:rsidR="00E7446E" w:rsidRDefault="00A54D30">
      <w:pPr>
        <w:spacing w:before="312" w:after="312" w:line="360" w:lineRule="auto"/>
        <w:ind w:firstLineChars="177" w:firstLine="425"/>
        <w:contextualSpacing/>
        <w:rPr>
          <w:rFonts w:asciiTheme="minorEastAsia" w:eastAsiaTheme="minorEastAsia" w:hAnsiTheme="minorEastAsia"/>
          <w:iCs/>
          <w:sz w:val="24"/>
        </w:rPr>
      </w:pPr>
      <w:r>
        <w:rPr>
          <w:rFonts w:asciiTheme="minorEastAsia" w:eastAsiaTheme="minorEastAsia" w:hAnsiTheme="minorEastAsia"/>
          <w:sz w:val="24"/>
        </w:rPr>
        <w:t>3.验收标准：</w:t>
      </w:r>
      <w:r>
        <w:rPr>
          <w:rFonts w:asciiTheme="minorEastAsia" w:eastAsiaTheme="minorEastAsia" w:hAnsiTheme="minorEastAsia" w:hint="eastAsia"/>
          <w:iCs/>
          <w:sz w:val="24"/>
          <w:u w:val="single"/>
        </w:rPr>
        <w:t>符合现行国家有关工程施工验收规范和标准的要求（合格）</w:t>
      </w:r>
      <w:r>
        <w:rPr>
          <w:rFonts w:asciiTheme="minorEastAsia" w:eastAsiaTheme="minorEastAsia" w:hAnsiTheme="minorEastAsia" w:hint="eastAsia"/>
          <w:iCs/>
          <w:sz w:val="24"/>
        </w:rPr>
        <w:t>。</w:t>
      </w:r>
    </w:p>
    <w:p w:rsidR="00E7446E" w:rsidRDefault="00A54D30">
      <w:pPr>
        <w:spacing w:before="312" w:after="312" w:line="360" w:lineRule="auto"/>
        <w:ind w:firstLineChars="177" w:firstLine="425"/>
        <w:contextualSpacing/>
        <w:rPr>
          <w:rFonts w:asciiTheme="minorEastAsia" w:eastAsiaTheme="minorEastAsia" w:hAnsiTheme="minorEastAsia"/>
          <w:iCs/>
          <w:sz w:val="24"/>
        </w:rPr>
      </w:pPr>
      <w:r>
        <w:rPr>
          <w:rFonts w:asciiTheme="minorEastAsia" w:eastAsiaTheme="minorEastAsia" w:hAnsiTheme="minorEastAsia"/>
          <w:iCs/>
          <w:sz w:val="24"/>
        </w:rPr>
        <w:t>4.其他要求：</w:t>
      </w:r>
      <w:r>
        <w:rPr>
          <w:rFonts w:asciiTheme="minorEastAsia" w:eastAsiaTheme="minorEastAsia" w:hAnsiTheme="minorEastAsia" w:hint="eastAsia"/>
          <w:iCs/>
          <w:sz w:val="24"/>
          <w:u w:val="single"/>
        </w:rPr>
        <w:t>供应商应仔细核对图纸及工程量清单的全部内容。图纸或工程量清单中已包含的内容均视为已包含在供应商响应总价中，采购人在合同执行过程中不予调整对应的合同金额。</w:t>
      </w:r>
    </w:p>
    <w:p w:rsidR="00E7446E" w:rsidRDefault="00E7446E">
      <w:pPr>
        <w:spacing w:before="312" w:after="312" w:line="360" w:lineRule="auto"/>
        <w:ind w:firstLineChars="177" w:firstLine="425"/>
        <w:contextualSpacing/>
        <w:rPr>
          <w:rFonts w:asciiTheme="minorEastAsia" w:eastAsiaTheme="minorEastAsia" w:hAnsiTheme="minorEastAsia"/>
          <w:sz w:val="24"/>
        </w:rPr>
      </w:pPr>
    </w:p>
    <w:p w:rsidR="00E7446E" w:rsidRDefault="00E7446E">
      <w:pPr>
        <w:spacing w:before="312" w:after="312" w:line="360" w:lineRule="auto"/>
        <w:ind w:firstLineChars="177" w:firstLine="425"/>
        <w:contextualSpacing/>
        <w:rPr>
          <w:rFonts w:asciiTheme="minorEastAsia" w:eastAsiaTheme="minorEastAsia" w:hAnsiTheme="minorEastAsia"/>
          <w:sz w:val="24"/>
        </w:rPr>
      </w:pPr>
    </w:p>
    <w:p w:rsidR="00E7446E" w:rsidRDefault="00E7446E">
      <w:pPr>
        <w:spacing w:before="312" w:after="312" w:line="360" w:lineRule="auto"/>
        <w:ind w:firstLineChars="177" w:firstLine="425"/>
        <w:contextualSpacing/>
        <w:rPr>
          <w:rFonts w:asciiTheme="minorEastAsia" w:eastAsiaTheme="minorEastAsia" w:hAnsiTheme="minorEastAsia"/>
          <w:sz w:val="24"/>
        </w:rPr>
        <w:sectPr w:rsidR="00E7446E">
          <w:headerReference w:type="default" r:id="rId18"/>
          <w:footerReference w:type="default" r:id="rId19"/>
          <w:headerReference w:type="first" r:id="rId20"/>
          <w:footerReference w:type="first" r:id="rId21"/>
          <w:pgSz w:w="11906" w:h="16838"/>
          <w:pgMar w:top="1440" w:right="1800" w:bottom="1440" w:left="1800" w:header="851" w:footer="992" w:gutter="0"/>
          <w:cols w:space="720"/>
          <w:titlePg/>
          <w:docGrid w:type="lines" w:linePitch="312"/>
        </w:sectPr>
      </w:pPr>
    </w:p>
    <w:p w:rsidR="00E7446E" w:rsidRDefault="00A54D30">
      <w:pPr>
        <w:spacing w:before="312" w:after="312" w:line="360" w:lineRule="auto"/>
        <w:ind w:firstLine="885"/>
        <w:jc w:val="center"/>
        <w:outlineLvl w:val="0"/>
        <w:rPr>
          <w:rFonts w:asciiTheme="minorEastAsia" w:eastAsiaTheme="minorEastAsia" w:hAnsiTheme="minorEastAsia"/>
          <w:b/>
          <w:sz w:val="36"/>
          <w:szCs w:val="36"/>
        </w:rPr>
      </w:pPr>
      <w:bookmarkStart w:id="675" w:name="_Toc167269378"/>
      <w:r>
        <w:rPr>
          <w:rFonts w:asciiTheme="minorEastAsia" w:eastAsiaTheme="minorEastAsia" w:hAnsiTheme="minorEastAsia"/>
          <w:b/>
          <w:sz w:val="36"/>
          <w:szCs w:val="36"/>
        </w:rPr>
        <w:lastRenderedPageBreak/>
        <w:t>第五章   合同草案条款</w:t>
      </w:r>
      <w:bookmarkEnd w:id="675"/>
    </w:p>
    <w:p w:rsidR="00E7446E" w:rsidRDefault="00A54D30">
      <w:pPr>
        <w:pStyle w:val="a7"/>
        <w:spacing w:before="312" w:after="312"/>
        <w:ind w:firstLine="590"/>
        <w:jc w:val="center"/>
        <w:rPr>
          <w:rFonts w:asciiTheme="minorEastAsia" w:eastAsiaTheme="minorEastAsia" w:hAnsiTheme="minorEastAsia"/>
          <w:b/>
          <w:i/>
        </w:rPr>
      </w:pPr>
      <w:r>
        <w:rPr>
          <w:rFonts w:asciiTheme="minorEastAsia" w:eastAsiaTheme="minorEastAsia" w:hAnsiTheme="minorEastAsia" w:hint="eastAsia"/>
          <w:b/>
          <w:i/>
        </w:rPr>
        <w:t>实际合同以最终签订为准</w:t>
      </w:r>
    </w:p>
    <w:p w:rsidR="00E7446E" w:rsidRDefault="00E7446E">
      <w:pPr>
        <w:spacing w:before="312" w:after="312"/>
        <w:jc w:val="left"/>
        <w:rPr>
          <w:rFonts w:asciiTheme="minorEastAsia" w:eastAsiaTheme="minorEastAsia" w:hAnsiTheme="minorEastAsia"/>
        </w:rPr>
      </w:pPr>
    </w:p>
    <w:p w:rsidR="00E7446E" w:rsidRDefault="00A54D30">
      <w:pPr>
        <w:widowControl/>
        <w:spacing w:before="312" w:after="312"/>
        <w:ind w:firstLine="686"/>
        <w:jc w:val="left"/>
        <w:rPr>
          <w:rFonts w:asciiTheme="minorEastAsia" w:eastAsiaTheme="minorEastAsia" w:hAnsiTheme="minorEastAsia"/>
          <w:b/>
          <w:kern w:val="44"/>
          <w:sz w:val="28"/>
          <w:szCs w:val="28"/>
        </w:rPr>
      </w:pPr>
      <w:r>
        <w:rPr>
          <w:rFonts w:asciiTheme="minorEastAsia" w:eastAsiaTheme="minorEastAsia" w:hAnsiTheme="minorEastAsia"/>
          <w:sz w:val="28"/>
          <w:szCs w:val="28"/>
        </w:rPr>
        <w:br w:type="page"/>
      </w:r>
    </w:p>
    <w:p w:rsidR="00E7446E" w:rsidRDefault="00E7446E">
      <w:pPr>
        <w:spacing w:line="420" w:lineRule="exact"/>
        <w:jc w:val="center"/>
        <w:rPr>
          <w:rFonts w:asciiTheme="minorEastAsia" w:eastAsiaTheme="minorEastAsia" w:hAnsiTheme="minorEastAsia"/>
          <w:sz w:val="28"/>
          <w:szCs w:val="28"/>
        </w:rPr>
      </w:pPr>
      <w:bookmarkStart w:id="676" w:name="_Toc486580374"/>
      <w:bookmarkStart w:id="677" w:name="_Toc497458580"/>
      <w:bookmarkStart w:id="678" w:name="_Toc497214043"/>
      <w:bookmarkStart w:id="679" w:name="_Toc485323148"/>
      <w:bookmarkStart w:id="680" w:name="_Toc489280180"/>
      <w:bookmarkStart w:id="681" w:name="_Toc490331665"/>
      <w:bookmarkStart w:id="682" w:name="_Toc119941097"/>
    </w:p>
    <w:p w:rsidR="00E7446E" w:rsidRDefault="00A54D30">
      <w:pPr>
        <w:spacing w:line="42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合同编号：</w:t>
      </w:r>
    </w:p>
    <w:p w:rsidR="00E7446E" w:rsidRDefault="00E7446E">
      <w:pPr>
        <w:spacing w:line="420" w:lineRule="exact"/>
        <w:jc w:val="center"/>
        <w:rPr>
          <w:rFonts w:asciiTheme="minorEastAsia" w:eastAsiaTheme="minorEastAsia" w:hAnsiTheme="minorEastAsia"/>
          <w:sz w:val="28"/>
          <w:szCs w:val="28"/>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A54D30">
      <w:pPr>
        <w:spacing w:line="420" w:lineRule="exact"/>
        <w:jc w:val="center"/>
        <w:rPr>
          <w:rFonts w:asciiTheme="minorEastAsia" w:eastAsiaTheme="minorEastAsia" w:hAnsiTheme="minorEastAsia"/>
          <w:b/>
          <w:bCs/>
          <w:sz w:val="32"/>
          <w:szCs w:val="32"/>
        </w:rPr>
      </w:pPr>
      <w:r>
        <w:rPr>
          <w:rFonts w:asciiTheme="minorEastAsia" w:eastAsiaTheme="minorEastAsia" w:hAnsiTheme="minorEastAsia" w:cs="黑体" w:hint="eastAsia"/>
          <w:b/>
          <w:bCs/>
          <w:sz w:val="44"/>
          <w:szCs w:val="44"/>
        </w:rPr>
        <w:t>建设工程施工承包合同</w:t>
      </w:r>
    </w:p>
    <w:p w:rsidR="00E7446E" w:rsidRDefault="00E7446E">
      <w:pPr>
        <w:spacing w:line="420" w:lineRule="exact"/>
        <w:jc w:val="center"/>
        <w:rPr>
          <w:rFonts w:asciiTheme="minorEastAsia" w:eastAsiaTheme="minorEastAsia" w:hAnsiTheme="minorEastAsia"/>
          <w:b/>
          <w:bCs/>
          <w:sz w:val="44"/>
          <w:szCs w:val="44"/>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spacing w:line="420" w:lineRule="exact"/>
        <w:jc w:val="center"/>
        <w:rPr>
          <w:rFonts w:asciiTheme="minorEastAsia" w:eastAsiaTheme="minorEastAsia" w:hAnsiTheme="minorEastAsia"/>
          <w:sz w:val="30"/>
          <w:szCs w:val="30"/>
        </w:rPr>
      </w:pPr>
    </w:p>
    <w:p w:rsidR="00E7446E" w:rsidRDefault="00E7446E">
      <w:pPr>
        <w:jc w:val="center"/>
        <w:rPr>
          <w:rFonts w:asciiTheme="minorEastAsia" w:eastAsiaTheme="minorEastAsia" w:hAnsiTheme="minorEastAsia"/>
          <w:sz w:val="32"/>
          <w:szCs w:val="32"/>
        </w:rPr>
      </w:pPr>
    </w:p>
    <w:p w:rsidR="00E7446E" w:rsidRDefault="00A54D30">
      <w:pPr>
        <w:jc w:val="center"/>
        <w:rPr>
          <w:rFonts w:asciiTheme="minorEastAsia" w:eastAsiaTheme="minorEastAsia" w:hAnsiTheme="minorEastAsia"/>
          <w:b/>
          <w:sz w:val="32"/>
          <w:szCs w:val="32"/>
        </w:rPr>
      </w:pPr>
      <w:r>
        <w:rPr>
          <w:rFonts w:asciiTheme="minorEastAsia" w:eastAsiaTheme="minorEastAsia" w:hAnsiTheme="minorEastAsia" w:cs="方正小标宋简体" w:hint="eastAsia"/>
          <w:sz w:val="32"/>
          <w:szCs w:val="32"/>
          <w:lang w:val="zh-CN"/>
        </w:rPr>
        <w:t xml:space="preserve">二 </w:t>
      </w:r>
      <w:r>
        <w:rPr>
          <w:rFonts w:asciiTheme="minorEastAsia" w:eastAsiaTheme="minorEastAsia" w:hAnsiTheme="minorEastAsia" w:cs="方正小标宋简体"/>
          <w:sz w:val="32"/>
          <w:szCs w:val="32"/>
          <w:lang w:val="zh-CN"/>
        </w:rPr>
        <w:t xml:space="preserve"> </w:t>
      </w:r>
      <w:r>
        <w:rPr>
          <w:rFonts w:asciiTheme="minorEastAsia" w:eastAsiaTheme="minorEastAsia" w:hAnsiTheme="minorEastAsia"/>
          <w:sz w:val="32"/>
          <w:szCs w:val="32"/>
        </w:rPr>
        <w:t xml:space="preserve">O </w:t>
      </w:r>
      <w:r>
        <w:rPr>
          <w:rFonts w:asciiTheme="minorEastAsia" w:eastAsiaTheme="minorEastAsia" w:hAnsiTheme="minorEastAsia" w:hint="eastAsia"/>
          <w:sz w:val="32"/>
          <w:szCs w:val="32"/>
        </w:rPr>
        <w:t xml:space="preserve">二 </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 xml:space="preserve">五  </w:t>
      </w:r>
      <w:r>
        <w:rPr>
          <w:rFonts w:asciiTheme="minorEastAsia" w:eastAsiaTheme="minorEastAsia" w:hAnsiTheme="minorEastAsia" w:cs="方正小标宋简体" w:hint="eastAsia"/>
          <w:sz w:val="32"/>
          <w:szCs w:val="32"/>
          <w:lang w:val="zh-CN"/>
        </w:rPr>
        <w:t>年</w:t>
      </w:r>
      <w:r>
        <w:rPr>
          <w:rFonts w:asciiTheme="minorEastAsia" w:eastAsiaTheme="minorEastAsia" w:hAnsiTheme="minorEastAsia" w:cs="方正小标宋简体" w:hint="eastAsia"/>
          <w:sz w:val="32"/>
          <w:szCs w:val="32"/>
        </w:rPr>
        <w:t xml:space="preserve">  </w:t>
      </w:r>
      <w:r>
        <w:rPr>
          <w:rFonts w:asciiTheme="minorEastAsia" w:eastAsiaTheme="minorEastAsia" w:hAnsiTheme="minorEastAsia" w:cs="微软雅黑" w:hint="eastAsia"/>
          <w:sz w:val="32"/>
          <w:szCs w:val="32"/>
        </w:rPr>
        <w:t>十 一</w:t>
      </w:r>
      <w:r>
        <w:rPr>
          <w:rFonts w:asciiTheme="minorEastAsia" w:eastAsiaTheme="minorEastAsia" w:hAnsiTheme="minorEastAsia" w:cs="方正小标宋简体" w:hint="eastAsia"/>
          <w:sz w:val="32"/>
          <w:szCs w:val="32"/>
        </w:rPr>
        <w:t xml:space="preserve"> </w:t>
      </w:r>
      <w:r>
        <w:rPr>
          <w:rFonts w:asciiTheme="minorEastAsia" w:eastAsiaTheme="minorEastAsia" w:hAnsiTheme="minorEastAsia" w:cs="方正小标宋简体" w:hint="eastAsia"/>
          <w:sz w:val="32"/>
          <w:szCs w:val="32"/>
          <w:lang w:val="zh-CN"/>
        </w:rPr>
        <w:t>月</w:t>
      </w:r>
      <w:r>
        <w:rPr>
          <w:rFonts w:asciiTheme="minorEastAsia" w:eastAsiaTheme="minorEastAsia" w:hAnsiTheme="minorEastAsia"/>
          <w:sz w:val="30"/>
          <w:szCs w:val="30"/>
        </w:rPr>
        <w:br w:type="page"/>
      </w:r>
    </w:p>
    <w:p w:rsidR="00E7446E" w:rsidRDefault="00A54D30">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1合同协议书</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编号：</w:t>
      </w:r>
      <w:r>
        <w:rPr>
          <w:rFonts w:asciiTheme="minorEastAsia" w:eastAsiaTheme="minorEastAsia" w:hAnsiTheme="minorEastAsia"/>
          <w:szCs w:val="21"/>
          <w:u w:val="single"/>
        </w:rPr>
        <w:t xml:space="preserve">                   </w:t>
      </w:r>
    </w:p>
    <w:p w:rsidR="00E7446E" w:rsidRDefault="00A54D30">
      <w:pPr>
        <w:spacing w:line="360" w:lineRule="auto"/>
        <w:rPr>
          <w:rFonts w:asciiTheme="minorEastAsia" w:eastAsiaTheme="minorEastAsia" w:hAnsiTheme="minorEastAsia" w:cs="Arial"/>
          <w:szCs w:val="21"/>
        </w:rPr>
      </w:pPr>
      <w:r>
        <w:rPr>
          <w:rFonts w:asciiTheme="minorEastAsia" w:eastAsiaTheme="minorEastAsia" w:hAnsiTheme="minorEastAsia" w:cs="Arial" w:hint="eastAsia"/>
          <w:szCs w:val="21"/>
        </w:rPr>
        <w:t>发包人（全称）：</w:t>
      </w:r>
      <w:r>
        <w:rPr>
          <w:rFonts w:asciiTheme="minorEastAsia" w:eastAsiaTheme="minorEastAsia" w:hAnsiTheme="minorEastAsia" w:cs="Arial"/>
          <w:szCs w:val="21"/>
          <w:u w:val="single"/>
        </w:rPr>
        <w:t xml:space="preserve">     </w:t>
      </w:r>
      <w:r>
        <w:rPr>
          <w:rFonts w:asciiTheme="minorEastAsia" w:eastAsiaTheme="minorEastAsia" w:hAnsiTheme="minorEastAsia" w:cs="Arial" w:hint="eastAsia"/>
          <w:szCs w:val="21"/>
          <w:u w:val="single"/>
        </w:rPr>
        <w:t xml:space="preserve">   首都医科大学附属北京安贞医院       </w:t>
      </w:r>
      <w:r>
        <w:rPr>
          <w:rFonts w:asciiTheme="minorEastAsia" w:eastAsiaTheme="minorEastAsia" w:hAnsiTheme="minorEastAsia" w:cs="Arial"/>
          <w:szCs w:val="21"/>
          <w:u w:val="single"/>
        </w:rPr>
        <w:t xml:space="preserve">                 </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w:t>
      </w:r>
      <w:r>
        <w:rPr>
          <w:rFonts w:asciiTheme="minorEastAsia" w:eastAsiaTheme="minorEastAsia" w:hAnsiTheme="minorEastAsia"/>
          <w:sz w:val="18"/>
          <w:szCs w:val="21"/>
        </w:rPr>
        <w:t xml:space="preserve"> </w:t>
      </w:r>
      <w:r>
        <w:rPr>
          <w:rFonts w:asciiTheme="minorEastAsia" w:eastAsiaTheme="minorEastAsia" w:hAnsiTheme="minorEastAsia" w:hint="eastAsia"/>
          <w:szCs w:val="21"/>
        </w:rPr>
        <w:t>定</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代</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表</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人：</w:t>
      </w:r>
      <w:r>
        <w:rPr>
          <w:rFonts w:asciiTheme="minorEastAsia" w:eastAsiaTheme="minorEastAsia" w:hAnsiTheme="minorEastAsia" w:cs="Arial"/>
          <w:szCs w:val="21"/>
          <w:u w:val="single"/>
        </w:rPr>
        <w:t xml:space="preserve">         </w:t>
      </w:r>
      <w:r>
        <w:rPr>
          <w:rFonts w:asciiTheme="minorEastAsia" w:eastAsiaTheme="minorEastAsia" w:hAnsiTheme="minorEastAsia" w:cs="Arial" w:hint="eastAsia"/>
          <w:szCs w:val="21"/>
          <w:u w:val="single"/>
        </w:rPr>
        <w:t xml:space="preserve">        蔡军              </w:t>
      </w:r>
      <w:r>
        <w:rPr>
          <w:rFonts w:asciiTheme="minorEastAsia" w:eastAsiaTheme="minorEastAsia" w:hAnsiTheme="minorEastAsia" w:cs="Arial"/>
          <w:szCs w:val="21"/>
          <w:u w:val="single"/>
        </w:rPr>
        <w:t xml:space="preserve">                           </w:t>
      </w:r>
    </w:p>
    <w:p w:rsidR="00E7446E" w:rsidRDefault="00A54D30">
      <w:pPr>
        <w:spacing w:line="360" w:lineRule="auto"/>
        <w:rPr>
          <w:rFonts w:asciiTheme="minorEastAsia" w:eastAsiaTheme="minorEastAsia" w:hAnsiTheme="minorEastAsia"/>
          <w:szCs w:val="21"/>
          <w:u w:val="single"/>
        </w:rPr>
      </w:pPr>
      <w:r>
        <w:rPr>
          <w:rFonts w:asciiTheme="minorEastAsia" w:eastAsiaTheme="minorEastAsia" w:hAnsiTheme="minorEastAsia" w:hint="eastAsia"/>
          <w:szCs w:val="21"/>
        </w:rPr>
        <w:t>法定注册地址：</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北京市朝阳区安贞路2号      </w:t>
      </w:r>
      <w:r>
        <w:rPr>
          <w:rFonts w:asciiTheme="minorEastAsia" w:eastAsiaTheme="minorEastAsia" w:hAnsiTheme="minorEastAsia"/>
          <w:szCs w:val="21"/>
          <w:u w:val="single"/>
        </w:rPr>
        <w:t xml:space="preserve">                           </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承包人（全称）：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w:t>
      </w:r>
      <w:r>
        <w:rPr>
          <w:rFonts w:asciiTheme="minorEastAsia" w:eastAsiaTheme="minorEastAsia" w:hAnsiTheme="minorEastAsia"/>
          <w:sz w:val="18"/>
          <w:szCs w:val="21"/>
        </w:rPr>
        <w:t xml:space="preserve"> </w:t>
      </w:r>
      <w:r>
        <w:rPr>
          <w:rFonts w:asciiTheme="minorEastAsia" w:eastAsiaTheme="minorEastAsia" w:hAnsiTheme="minorEastAsia" w:hint="eastAsia"/>
          <w:szCs w:val="21"/>
        </w:rPr>
        <w:t>定</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代</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表</w:t>
      </w:r>
      <w:r>
        <w:rPr>
          <w:rFonts w:asciiTheme="minorEastAsia" w:eastAsiaTheme="minorEastAsia" w:hAnsiTheme="minorEastAsia"/>
          <w:sz w:val="13"/>
          <w:szCs w:val="21"/>
        </w:rPr>
        <w:t xml:space="preserve"> </w:t>
      </w:r>
      <w:r>
        <w:rPr>
          <w:rFonts w:asciiTheme="minorEastAsia" w:eastAsiaTheme="minorEastAsia" w:hAnsiTheme="minorEastAsia" w:hint="eastAsia"/>
          <w:szCs w:val="21"/>
        </w:rPr>
        <w:t>人：</w:t>
      </w:r>
      <w:r>
        <w:rPr>
          <w:rFonts w:asciiTheme="minorEastAsia" w:eastAsiaTheme="minorEastAsia" w:hAnsiTheme="minorEastAsia" w:cs="Arial"/>
          <w:szCs w:val="21"/>
          <w:u w:val="single"/>
        </w:rPr>
        <w:t xml:space="preserve">     </w:t>
      </w:r>
      <w:r>
        <w:rPr>
          <w:rFonts w:asciiTheme="minorEastAsia" w:eastAsiaTheme="minorEastAsia" w:hAnsiTheme="minorEastAsia" w:cs="Arial" w:hint="eastAsia"/>
          <w:szCs w:val="21"/>
          <w:u w:val="single"/>
        </w:rPr>
        <w:t xml:space="preserve">              </w:t>
      </w:r>
      <w:r>
        <w:rPr>
          <w:rFonts w:asciiTheme="minorEastAsia" w:eastAsiaTheme="minorEastAsia" w:hAnsiTheme="minorEastAsia" w:cs="Arial"/>
          <w:szCs w:val="21"/>
          <w:u w:val="single"/>
        </w:rPr>
        <w:t xml:space="preserve">    </w:t>
      </w:r>
      <w:r>
        <w:rPr>
          <w:rFonts w:asciiTheme="minorEastAsia" w:eastAsiaTheme="minorEastAsia" w:hAnsiTheme="minorEastAsia" w:cs="Arial" w:hint="eastAsia"/>
          <w:szCs w:val="21"/>
          <w:u w:val="single"/>
        </w:rPr>
        <w:t xml:space="preserve">    </w:t>
      </w:r>
      <w:r>
        <w:rPr>
          <w:rFonts w:asciiTheme="minorEastAsia" w:eastAsiaTheme="minorEastAsia" w:hAnsiTheme="minorEastAsia" w:cs="Arial"/>
          <w:szCs w:val="21"/>
          <w:u w:val="single"/>
        </w:rPr>
        <w:t xml:space="preserve">                             </w:t>
      </w:r>
      <w:r>
        <w:rPr>
          <w:rFonts w:asciiTheme="minorEastAsia" w:eastAsiaTheme="minorEastAsia" w:hAnsiTheme="minorEastAsia" w:cs="Arial" w:hint="eastAsia"/>
          <w:szCs w:val="21"/>
          <w:u w:val="single"/>
        </w:rPr>
        <w:t xml:space="preserve"> </w:t>
      </w:r>
      <w:r>
        <w:rPr>
          <w:rFonts w:asciiTheme="minorEastAsia" w:eastAsiaTheme="minorEastAsia" w:hAnsiTheme="minorEastAsia" w:cs="Arial"/>
          <w:szCs w:val="21"/>
          <w:u w:val="single"/>
        </w:rPr>
        <w:t xml:space="preserve">    </w:t>
      </w:r>
    </w:p>
    <w:p w:rsidR="00E7446E" w:rsidRDefault="00A54D30">
      <w:pPr>
        <w:spacing w:line="360" w:lineRule="auto"/>
        <w:rPr>
          <w:rFonts w:asciiTheme="minorEastAsia" w:eastAsiaTheme="minorEastAsia" w:hAnsiTheme="minorEastAsia"/>
          <w:b/>
        </w:rPr>
      </w:pPr>
      <w:r>
        <w:rPr>
          <w:rFonts w:asciiTheme="minorEastAsia" w:eastAsiaTheme="minorEastAsia" w:hAnsiTheme="minorEastAsia" w:hint="eastAsia"/>
          <w:szCs w:val="21"/>
        </w:rPr>
        <w:t>法定注册地址</w:t>
      </w:r>
      <w:r>
        <w:rPr>
          <w:rFonts w:asciiTheme="minorEastAsia" w:eastAsiaTheme="minorEastAsia" w:hAnsiTheme="minorEastAsia" w:hint="eastAsia"/>
          <w:b/>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E7446E">
      <w:pPr>
        <w:autoSpaceDE w:val="0"/>
        <w:autoSpaceDN w:val="0"/>
        <w:spacing w:line="360" w:lineRule="auto"/>
        <w:rPr>
          <w:rFonts w:asciiTheme="minorEastAsia" w:eastAsiaTheme="minorEastAsia" w:hAnsiTheme="minorEastAsia"/>
          <w:szCs w:val="21"/>
        </w:rPr>
      </w:pPr>
    </w:p>
    <w:p w:rsidR="00E7446E" w:rsidRDefault="00A54D30">
      <w:pPr>
        <w:kinsoku w:val="0"/>
        <w:overflowPunct w:val="0"/>
        <w:autoSpaceDE w:val="0"/>
        <w:autoSpaceDN w:val="0"/>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szCs w:val="21"/>
        </w:rPr>
        <w:t>发包人为建设</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安贞医院朝阳院区第一导管室4、5间改造 </w:t>
      </w:r>
      <w:r>
        <w:rPr>
          <w:rFonts w:asciiTheme="minorEastAsia" w:eastAsiaTheme="minorEastAsia" w:hAnsiTheme="minorEastAsia" w:hint="eastAsia"/>
          <w:szCs w:val="21"/>
        </w:rPr>
        <w:t>（以下简称“本工程”），已接受承包人提出的承担本工程的施工、竣工、交付并维修其任何缺陷的投标。</w:t>
      </w:r>
      <w:r>
        <w:rPr>
          <w:rFonts w:asciiTheme="minorEastAsia" w:eastAsiaTheme="minorEastAsia" w:hAnsiTheme="minorEastAsia" w:hint="eastAsia"/>
        </w:rPr>
        <w:t>依照《中华人民共和国招标投标法》、《中华人民共和国民法典》、《中华人民共和国建筑法》、及其他有关法律、行政法规，遵循平等、自愿、公平和诚实信用的原则，双方共同达成并订立如下协议。</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一、工程概况</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工程名称：</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安贞医院朝阳院区第一导管室4、5间改造 </w:t>
      </w:r>
      <w:r>
        <w:rPr>
          <w:rFonts w:asciiTheme="minorEastAsia" w:eastAsiaTheme="minorEastAsia" w:hAnsiTheme="minorEastAsia" w:hint="eastAsia"/>
          <w:szCs w:val="21"/>
          <w:u w:val="single"/>
        </w:rPr>
        <w:t xml:space="preserve">                                                  </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工程地点：</w:t>
      </w:r>
      <w:r>
        <w:rPr>
          <w:rFonts w:asciiTheme="minorEastAsia" w:eastAsiaTheme="minorEastAsia" w:hAnsiTheme="minorEastAsia"/>
          <w:u w:val="single"/>
        </w:rPr>
        <w:t xml:space="preserve">   </w:t>
      </w:r>
      <w:r>
        <w:rPr>
          <w:rFonts w:asciiTheme="minorEastAsia" w:eastAsiaTheme="minorEastAsia" w:hAnsiTheme="minorEastAsia" w:hint="eastAsia"/>
          <w:u w:val="single"/>
        </w:rPr>
        <w:t>北京市朝阳区安贞路2号</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工程内容：</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群体工程应附“承包人承揽工程项目一览表”（附件一）</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工程立项批准文号：</w:t>
      </w:r>
      <w:r>
        <w:rPr>
          <w:rFonts w:asciiTheme="minorEastAsia" w:eastAsiaTheme="minorEastAsia" w:hAnsiTheme="minorEastAsia"/>
          <w:u w:val="single"/>
        </w:rPr>
        <w:t xml:space="preserve">    </w:t>
      </w:r>
      <w:r>
        <w:rPr>
          <w:rFonts w:asciiTheme="minorEastAsia" w:eastAsiaTheme="minorEastAsia" w:hAnsiTheme="minorEastAsia" w:hint="eastAsia"/>
          <w:u w:val="single"/>
        </w:rPr>
        <w:t>/</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资金来源：</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二、工程承包范围</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承包范围：</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b/>
          <w:u w:val="single"/>
        </w:rPr>
      </w:pPr>
      <w:r>
        <w:rPr>
          <w:rFonts w:asciiTheme="minorEastAsia" w:eastAsiaTheme="minorEastAsia" w:hAnsiTheme="minorEastAsia" w:hint="eastAsia"/>
        </w:rPr>
        <w:t>详细承包范围见第五章“技术标准和要求”。</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三、合同工期</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计划开工日期：</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202</w:t>
      </w:r>
      <w:r>
        <w:rPr>
          <w:rFonts w:asciiTheme="minorEastAsia" w:eastAsiaTheme="minorEastAsia" w:hAnsiTheme="minorEastAsia"/>
          <w:u w:val="single"/>
        </w:rPr>
        <w:t>6</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年</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0</w:t>
      </w:r>
      <w:r>
        <w:rPr>
          <w:rFonts w:asciiTheme="minorEastAsia" w:eastAsiaTheme="minorEastAsia" w:hAnsiTheme="minorEastAsia" w:hint="eastAsia"/>
          <w:u w:val="single"/>
        </w:rPr>
        <w:t>1</w:t>
      </w:r>
      <w:r>
        <w:rPr>
          <w:rFonts w:asciiTheme="minorEastAsia" w:eastAsiaTheme="minorEastAsia" w:hAnsiTheme="minorEastAsia"/>
          <w:u w:val="single"/>
        </w:rPr>
        <w:t xml:space="preserve">   </w:t>
      </w:r>
      <w:r>
        <w:rPr>
          <w:rFonts w:asciiTheme="minorEastAsia" w:eastAsiaTheme="minorEastAsia" w:hAnsiTheme="minorEastAsia" w:hint="eastAsia"/>
        </w:rPr>
        <w:t>月</w:t>
      </w:r>
      <w:r>
        <w:rPr>
          <w:rFonts w:asciiTheme="minorEastAsia" w:eastAsiaTheme="minorEastAsia" w:hAnsiTheme="minorEastAsia"/>
          <w:u w:val="single"/>
        </w:rPr>
        <w:t xml:space="preserve">  01</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日</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计划竣工日期：</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202</w:t>
      </w:r>
      <w:r>
        <w:rPr>
          <w:rFonts w:asciiTheme="minorEastAsia" w:eastAsiaTheme="minorEastAsia" w:hAnsiTheme="minorEastAsia"/>
          <w:u w:val="single"/>
        </w:rPr>
        <w:t>6</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年</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03</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月</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2</w:t>
      </w:r>
      <w:r>
        <w:rPr>
          <w:rFonts w:asciiTheme="minorEastAsia" w:eastAsiaTheme="minorEastAsia" w:hAnsiTheme="minorEastAsia"/>
          <w:u w:val="single"/>
        </w:rPr>
        <w:t xml:space="preserve">9   </w:t>
      </w:r>
      <w:r>
        <w:rPr>
          <w:rFonts w:asciiTheme="minorEastAsia" w:eastAsiaTheme="minorEastAsia" w:hAnsiTheme="minorEastAsia" w:hint="eastAsia"/>
        </w:rPr>
        <w:t>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工期总日历天数</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87  </w:t>
      </w:r>
      <w:r>
        <w:rPr>
          <w:rFonts w:asciiTheme="minorEastAsia" w:eastAsiaTheme="minorEastAsia" w:hAnsiTheme="minorEastAsia" w:hint="eastAsia"/>
        </w:rPr>
        <w:t>天，自监理人发出的开工通知中载明的开工日期起算。</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四、质量标准</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工程质量标准：</w:t>
      </w:r>
      <w:r>
        <w:rPr>
          <w:rFonts w:asciiTheme="minorEastAsia" w:eastAsiaTheme="minorEastAsia" w:hAnsiTheme="minorEastAsia"/>
          <w:u w:val="single"/>
        </w:rPr>
        <w:t xml:space="preserve"> </w:t>
      </w:r>
      <w:r>
        <w:rPr>
          <w:rFonts w:asciiTheme="minorEastAsia" w:eastAsiaTheme="minorEastAsia" w:hAnsiTheme="minorEastAsia" w:hint="eastAsia"/>
          <w:u w:val="single"/>
        </w:rPr>
        <w:t>合格。</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五、施工现场安全生产标准化管理目标等级要求</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施工现场安全生产标准化管理目标等级：</w:t>
      </w:r>
      <w:r>
        <w:rPr>
          <w:rFonts w:asciiTheme="minorEastAsia" w:eastAsiaTheme="minorEastAsia" w:hAnsiTheme="minorEastAsia"/>
          <w:u w:val="single"/>
        </w:rPr>
        <w:t xml:space="preserve"> </w:t>
      </w:r>
      <w:r>
        <w:rPr>
          <w:rFonts w:asciiTheme="minorEastAsia" w:eastAsiaTheme="minorEastAsia" w:hAnsiTheme="minorEastAsia" w:hint="eastAsia"/>
          <w:u w:val="single"/>
        </w:rPr>
        <w:t>达标。</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六、合同形式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本合同采用</w:t>
      </w:r>
      <w:r>
        <w:rPr>
          <w:rFonts w:asciiTheme="minorEastAsia" w:eastAsiaTheme="minorEastAsia" w:hAnsiTheme="minorEastAsia"/>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可调价格</w:t>
      </w:r>
      <w:r>
        <w:rPr>
          <w:rFonts w:asciiTheme="minorEastAsia" w:eastAsiaTheme="minorEastAsia" w:hAnsiTheme="minorEastAsia"/>
          <w:u w:val="single"/>
        </w:rPr>
        <w:t xml:space="preserve">               </w:t>
      </w:r>
      <w:r>
        <w:rPr>
          <w:rFonts w:asciiTheme="minorEastAsia" w:eastAsiaTheme="minorEastAsia" w:hAnsiTheme="minorEastAsia" w:hint="eastAsia"/>
        </w:rPr>
        <w:t>合同形式，详细结算约定详见专用</w:t>
      </w:r>
      <w:r>
        <w:rPr>
          <w:rFonts w:asciiTheme="minorEastAsia" w:eastAsiaTheme="minorEastAsia" w:hAnsiTheme="minorEastAsia" w:hint="eastAsia"/>
        </w:rPr>
        <w:lastRenderedPageBreak/>
        <w:t>条款。</w:t>
      </w:r>
    </w:p>
    <w:p w:rsidR="00E7446E" w:rsidRDefault="00E7446E">
      <w:pPr>
        <w:spacing w:line="360" w:lineRule="auto"/>
        <w:ind w:firstLineChars="200" w:firstLine="420"/>
        <w:rPr>
          <w:rFonts w:asciiTheme="minorEastAsia" w:eastAsiaTheme="minorEastAsia" w:hAnsiTheme="minorEastAsia"/>
        </w:rPr>
      </w:pPr>
    </w:p>
    <w:p w:rsidR="00E7446E" w:rsidRDefault="00A54D3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七、签约合同价</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含税金额（大写）：</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（人民币）</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含税（小写）￥：</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cs="宋体" w:hint="eastAsia"/>
          <w:color w:val="000000"/>
          <w:kern w:val="0"/>
          <w:szCs w:val="21"/>
          <w:u w:val="single"/>
          <w:lang w:bidi="ar"/>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除税金额（大写）：</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（人民币）</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除税（小写）￥：</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cs="宋体" w:hint="eastAsia"/>
          <w:color w:val="000000"/>
          <w:kern w:val="0"/>
          <w:szCs w:val="21"/>
          <w:u w:val="single"/>
          <w:lang w:bidi="ar"/>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其中：安全文明施工费（</w:t>
      </w:r>
      <w:r>
        <w:rPr>
          <w:rFonts w:asciiTheme="minorEastAsia" w:eastAsiaTheme="minorEastAsia" w:hAnsiTheme="minorEastAsia" w:cs="Arial" w:hint="eastAsia"/>
          <w:bCs/>
          <w:szCs w:val="21"/>
        </w:rPr>
        <w:t>含税</w:t>
      </w:r>
      <w:r>
        <w:rPr>
          <w:rFonts w:asciiTheme="minorEastAsia" w:eastAsiaTheme="minorEastAsia" w:hAnsiTheme="minorEastAsia" w:hint="eastAsia"/>
        </w:rPr>
        <w:t>）：</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wordWrap w:val="0"/>
        <w:spacing w:line="360" w:lineRule="auto"/>
        <w:ind w:leftChars="600" w:left="1260"/>
        <w:rPr>
          <w:rFonts w:asciiTheme="minorEastAsia" w:eastAsiaTheme="minorEastAsia" w:hAnsiTheme="minorEastAsia"/>
        </w:rPr>
      </w:pPr>
      <w:r>
        <w:rPr>
          <w:rFonts w:asciiTheme="minorEastAsia" w:eastAsiaTheme="minorEastAsia" w:hAnsiTheme="minorEastAsia" w:hint="eastAsia"/>
        </w:rPr>
        <w:t>建筑垃圾运输处置费（</w:t>
      </w:r>
      <w:r>
        <w:rPr>
          <w:rFonts w:asciiTheme="minorEastAsia" w:eastAsiaTheme="minorEastAsia" w:hAnsiTheme="minorEastAsia" w:cs="Arial" w:hint="eastAsia"/>
          <w:bCs/>
          <w:szCs w:val="21"/>
        </w:rPr>
        <w:t>含税</w:t>
      </w:r>
      <w:r>
        <w:rPr>
          <w:rFonts w:asciiTheme="minorEastAsia" w:eastAsiaTheme="minorEastAsia" w:hAnsiTheme="minorEastAsia" w:hint="eastAsia"/>
        </w:rPr>
        <w:t>）：</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spacing w:line="360" w:lineRule="auto"/>
        <w:ind w:firstLineChars="600" w:firstLine="1260"/>
        <w:rPr>
          <w:rFonts w:asciiTheme="minorEastAsia" w:eastAsiaTheme="minorEastAsia" w:hAnsiTheme="minorEastAsia"/>
        </w:rPr>
      </w:pPr>
      <w:r>
        <w:rPr>
          <w:rFonts w:asciiTheme="minorEastAsia" w:eastAsiaTheme="minorEastAsia" w:hAnsiTheme="minorEastAsia" w:hint="eastAsia"/>
        </w:rPr>
        <w:t>暂列金额（</w:t>
      </w:r>
      <w:r>
        <w:rPr>
          <w:rFonts w:asciiTheme="minorEastAsia" w:eastAsiaTheme="minorEastAsia" w:hAnsiTheme="minorEastAsia" w:cs="Arial" w:hint="eastAsia"/>
          <w:bCs/>
          <w:szCs w:val="21"/>
        </w:rPr>
        <w:t>含税</w:t>
      </w:r>
      <w:r>
        <w:rPr>
          <w:rFonts w:asciiTheme="minorEastAsia" w:eastAsiaTheme="minorEastAsia" w:hAnsiTheme="minorEastAsia" w:hint="eastAsia"/>
        </w:rPr>
        <w:t>）：</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spacing w:line="360" w:lineRule="auto"/>
        <w:ind w:firstLineChars="600" w:firstLine="1260"/>
        <w:jc w:val="left"/>
        <w:rPr>
          <w:rFonts w:asciiTheme="minorEastAsia" w:eastAsiaTheme="minorEastAsia" w:hAnsiTheme="minorEastAsia"/>
        </w:rPr>
      </w:pPr>
      <w:r>
        <w:rPr>
          <w:rFonts w:asciiTheme="minorEastAsia" w:eastAsiaTheme="minorEastAsia" w:hAnsiTheme="minorEastAsia" w:hint="eastAsia"/>
          <w:bCs/>
        </w:rPr>
        <w:t>专业工程暂估价</w:t>
      </w:r>
      <w:r>
        <w:rPr>
          <w:rFonts w:asciiTheme="minorEastAsia" w:eastAsiaTheme="minorEastAsia" w:hAnsiTheme="minorEastAsia" w:hint="eastAsia"/>
        </w:rPr>
        <w:t>（</w:t>
      </w:r>
      <w:r>
        <w:rPr>
          <w:rFonts w:asciiTheme="minorEastAsia" w:eastAsiaTheme="minorEastAsia" w:hAnsiTheme="minorEastAsia" w:cs="Arial" w:hint="eastAsia"/>
          <w:bCs/>
          <w:szCs w:val="21"/>
        </w:rPr>
        <w:t>含税</w:t>
      </w:r>
      <w:r>
        <w:rPr>
          <w:rFonts w:asciiTheme="minorEastAsia" w:eastAsiaTheme="minorEastAsia" w:hAnsiTheme="minorEastAsia" w:hint="eastAsia"/>
        </w:rPr>
        <w:t>）</w:t>
      </w:r>
      <w:r>
        <w:rPr>
          <w:rFonts w:asciiTheme="minorEastAsia" w:eastAsiaTheme="minorEastAsia" w:hAnsiTheme="minorEastAsia" w:hint="eastAsia"/>
          <w:bCs/>
        </w:rPr>
        <w:t>：</w:t>
      </w:r>
      <w:r>
        <w:rPr>
          <w:rFonts w:asciiTheme="minorEastAsia" w:eastAsiaTheme="minorEastAsia" w:hAnsiTheme="minorEastAsia"/>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元</w:t>
      </w:r>
    </w:p>
    <w:p w:rsidR="00E7446E" w:rsidRDefault="00A54D30">
      <w:pPr>
        <w:spacing w:line="360" w:lineRule="auto"/>
        <w:ind w:firstLineChars="607" w:firstLine="1275"/>
        <w:rPr>
          <w:rFonts w:asciiTheme="minorEastAsia" w:eastAsiaTheme="minorEastAsia" w:hAnsiTheme="minorEastAsia"/>
          <w:b/>
        </w:rPr>
      </w:pPr>
      <w:r>
        <w:rPr>
          <w:rFonts w:asciiTheme="minorEastAsia" w:eastAsiaTheme="minorEastAsia" w:hAnsiTheme="minorEastAsia" w:hint="eastAsia"/>
        </w:rPr>
        <w:t>……</w:t>
      </w:r>
    </w:p>
    <w:p w:rsidR="00E7446E" w:rsidRDefault="00A54D3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八、承包人项目经理：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职称：</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w:t>
      </w:r>
    </w:p>
    <w:p w:rsidR="00E7446E" w:rsidRDefault="00A54D30">
      <w:pPr>
        <w:spacing w:line="360" w:lineRule="auto"/>
        <w:ind w:leftChars="200" w:left="2730" w:hangingChars="1100" w:hanging="2310"/>
        <w:rPr>
          <w:rFonts w:asciiTheme="minorEastAsia" w:eastAsiaTheme="minorEastAsia" w:hAnsiTheme="minorEastAsia"/>
          <w:szCs w:val="21"/>
          <w:u w:val="single"/>
        </w:rPr>
      </w:pPr>
      <w:r>
        <w:rPr>
          <w:rFonts w:asciiTheme="minorEastAsia" w:eastAsiaTheme="minorEastAsia" w:hAnsiTheme="minorEastAsia" w:hint="eastAsia"/>
          <w:szCs w:val="21"/>
        </w:rPr>
        <w:t>身份证号：</w:t>
      </w:r>
      <w:r>
        <w:rPr>
          <w:rFonts w:asciiTheme="minorEastAsia" w:eastAsiaTheme="minorEastAsia" w:hAnsiTheme="minorEastAsia"/>
          <w:szCs w:val="21"/>
          <w:u w:val="single"/>
        </w:rPr>
        <w:t xml:space="preserve">                        </w:t>
      </w:r>
    </w:p>
    <w:p w:rsidR="00E7446E" w:rsidRDefault="00A54D30">
      <w:pPr>
        <w:spacing w:line="360" w:lineRule="auto"/>
        <w:ind w:leftChars="200" w:left="2730" w:hangingChars="1100" w:hanging="2310"/>
        <w:rPr>
          <w:rFonts w:asciiTheme="minorEastAsia" w:eastAsiaTheme="minorEastAsia" w:hAnsiTheme="minorEastAsia"/>
          <w:szCs w:val="21"/>
        </w:rPr>
      </w:pPr>
      <w:r>
        <w:rPr>
          <w:rFonts w:asciiTheme="minorEastAsia" w:eastAsiaTheme="minorEastAsia" w:hAnsiTheme="minorEastAsia" w:hint="eastAsia"/>
          <w:szCs w:val="21"/>
        </w:rPr>
        <w:t>建造师执业资格证书号：</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建造师注册证书号：</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建造师执业印章号：</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安全生产考核合格证书号：</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九、合同文件的组成</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下列文件共同构成合同文件：</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、本协议书；</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、中标通知书；</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、招标文件、投标函及投标函附录；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、合同条款通用部分；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w:t>
      </w:r>
      <w:r>
        <w:rPr>
          <w:rFonts w:asciiTheme="minorEastAsia" w:eastAsiaTheme="minorEastAsia" w:hAnsiTheme="minorEastAsia" w:hint="eastAsia"/>
          <w:szCs w:val="21"/>
        </w:rPr>
        <w:t>技术标准和要求；</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、图纸；</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、已标价工程量清单；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、其他合同文件。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上述文件互相补充和解释，如有不明确或不一致之处，以合同约定次序在先者为准。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十、本协议书中有关词语定义与合同条款中的定义相同。</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十一、承包人承诺按照合同约定进行施工、竣工、交付并承担质量缺陷保修责任。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十二、发包人承诺按照合同约定的条件、期限和方式向承包人支付合同价款。</w:t>
      </w:r>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lastRenderedPageBreak/>
        <w:t>十三、本协议书连同其他合同文件正本一式两份，合同双方各执一份；副本一式</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肆</w:t>
      </w:r>
      <w:r>
        <w:rPr>
          <w:rFonts w:asciiTheme="minorEastAsia" w:eastAsiaTheme="minorEastAsia" w:hAnsiTheme="minorEastAsia"/>
          <w:u w:val="single"/>
        </w:rPr>
        <w:t xml:space="preserve">  </w:t>
      </w:r>
    </w:p>
    <w:p w:rsidR="00E7446E" w:rsidRDefault="00A54D30">
      <w:pPr>
        <w:spacing w:line="360" w:lineRule="auto"/>
        <w:rPr>
          <w:rFonts w:asciiTheme="minorEastAsia" w:eastAsiaTheme="minorEastAsia" w:hAnsiTheme="minorEastAsia"/>
        </w:rPr>
      </w:pPr>
      <w:r>
        <w:rPr>
          <w:rFonts w:asciiTheme="minorEastAsia" w:eastAsiaTheme="minorEastAsia" w:hAnsiTheme="minorEastAsia" w:hint="eastAsia"/>
        </w:rPr>
        <w:t>份。</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十四、合同未尽事宜，双方另行签订补充协议，但不得背离本协议第九条所约定的合同文件的实质性内容。补充协议是合同文件的组成部分。</w:t>
      </w:r>
    </w:p>
    <w:p w:rsidR="00E7446E" w:rsidRDefault="00E7446E">
      <w:pPr>
        <w:spacing w:line="360" w:lineRule="auto"/>
        <w:rPr>
          <w:rFonts w:asciiTheme="minorEastAsia" w:eastAsiaTheme="minorEastAsia" w:hAnsiTheme="minorEastAsia"/>
          <w:szCs w:val="21"/>
          <w:u w:val="single"/>
        </w:rPr>
      </w:pPr>
    </w:p>
    <w:p w:rsidR="00E7446E" w:rsidRDefault="00E7446E">
      <w:pPr>
        <w:spacing w:line="360" w:lineRule="auto"/>
        <w:rPr>
          <w:rFonts w:asciiTheme="minorEastAsia" w:eastAsiaTheme="minorEastAsia" w:hAnsiTheme="minorEastAsia"/>
          <w:b/>
          <w:bCs/>
          <w:szCs w:val="21"/>
        </w:rPr>
      </w:pPr>
    </w:p>
    <w:p w:rsidR="00E7446E" w:rsidRDefault="00A54D30">
      <w:pPr>
        <w:spacing w:line="360" w:lineRule="auto"/>
        <w:rPr>
          <w:rFonts w:asciiTheme="minorEastAsia" w:eastAsiaTheme="minorEastAsia" w:hAnsiTheme="minorEastAsia"/>
          <w:szCs w:val="21"/>
          <w:u w:val="single"/>
        </w:rPr>
      </w:pPr>
      <w:r>
        <w:rPr>
          <w:rFonts w:asciiTheme="minorEastAsia" w:eastAsiaTheme="minorEastAsia" w:hAnsiTheme="minorEastAsia" w:hint="eastAsia"/>
          <w:bCs/>
          <w:szCs w:val="21"/>
        </w:rPr>
        <w:t>发包人：</w:t>
      </w:r>
      <w:r>
        <w:rPr>
          <w:rFonts w:asciiTheme="minorEastAsia" w:eastAsiaTheme="minorEastAsia" w:hAnsiTheme="minorEastAsia" w:cs="Arial" w:hint="eastAsia"/>
          <w:szCs w:val="21"/>
          <w:u w:val="single"/>
        </w:rPr>
        <w:t>首都医科大学附属北京安贞医院</w:t>
      </w:r>
      <w:r>
        <w:rPr>
          <w:rFonts w:asciiTheme="minorEastAsia" w:eastAsiaTheme="minorEastAsia" w:hAnsiTheme="minorEastAsia"/>
          <w:szCs w:val="21"/>
          <w:u w:val="single"/>
        </w:rPr>
        <w:t xml:space="preserve"> </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 xml:space="preserve">    承包人：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（盖单位章）                              （盖单位章）</w:t>
      </w:r>
    </w:p>
    <w:p w:rsidR="00E7446E" w:rsidRDefault="00E7446E">
      <w:pPr>
        <w:spacing w:line="360" w:lineRule="auto"/>
        <w:rPr>
          <w:rFonts w:asciiTheme="minorEastAsia" w:eastAsiaTheme="minorEastAsia" w:hAnsiTheme="minorEastAsia"/>
          <w:szCs w:val="21"/>
        </w:rPr>
      </w:pP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bCs/>
          <w:szCs w:val="21"/>
        </w:rPr>
        <w:t>法定代表人或其</w:t>
      </w:r>
      <w:r>
        <w:rPr>
          <w:rFonts w:asciiTheme="minorEastAsia" w:eastAsiaTheme="minorEastAsia" w:hAnsiTheme="minorEastAsia"/>
          <w:szCs w:val="21"/>
        </w:rPr>
        <w:t xml:space="preserve">                           </w:t>
      </w:r>
      <w:r>
        <w:rPr>
          <w:rFonts w:asciiTheme="minorEastAsia" w:eastAsiaTheme="minorEastAsia" w:hAnsiTheme="minorEastAsia" w:hint="eastAsia"/>
          <w:bCs/>
          <w:szCs w:val="21"/>
        </w:rPr>
        <w:t>法定代表人或其</w:t>
      </w: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hint="eastAsia"/>
          <w:bCs/>
          <w:szCs w:val="21"/>
        </w:rPr>
        <w:t>委托代理人：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（签字）</w:t>
      </w:r>
      <w:r>
        <w:rPr>
          <w:rFonts w:asciiTheme="minorEastAsia" w:eastAsiaTheme="minorEastAsia" w:hAnsiTheme="minorEastAsia"/>
          <w:szCs w:val="21"/>
        </w:rPr>
        <w:t xml:space="preserve"> </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委托代理人：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（签字）</w:t>
      </w:r>
    </w:p>
    <w:p w:rsidR="00E7446E" w:rsidRDefault="00E7446E">
      <w:pPr>
        <w:spacing w:line="360" w:lineRule="auto"/>
        <w:rPr>
          <w:rFonts w:asciiTheme="minorEastAsia" w:eastAsiaTheme="minorEastAsia" w:hAnsiTheme="minorEastAsia"/>
          <w:szCs w:val="21"/>
          <w:u w:val="single"/>
        </w:rPr>
      </w:pPr>
    </w:p>
    <w:p w:rsidR="00E7446E" w:rsidRDefault="00A54D30">
      <w:pPr>
        <w:spacing w:line="360" w:lineRule="auto"/>
        <w:rPr>
          <w:rFonts w:asciiTheme="minorEastAsia" w:eastAsiaTheme="minorEastAsia" w:hAnsiTheme="minorEastAsia"/>
          <w:szCs w:val="21"/>
        </w:rPr>
      </w:pP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r>
        <w:rPr>
          <w:rFonts w:asciiTheme="minorEastAsia" w:eastAsiaTheme="minorEastAsia" w:hAnsiTheme="minor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日</w:t>
      </w:r>
    </w:p>
    <w:p w:rsidR="00E7446E" w:rsidRDefault="00E7446E">
      <w:pPr>
        <w:spacing w:line="360" w:lineRule="auto"/>
        <w:rPr>
          <w:rFonts w:asciiTheme="minorEastAsia" w:eastAsiaTheme="minorEastAsia" w:hAnsiTheme="minorEastAsia"/>
          <w:szCs w:val="21"/>
        </w:rPr>
      </w:pPr>
    </w:p>
    <w:p w:rsidR="00E7446E" w:rsidRDefault="00A54D30">
      <w:pPr>
        <w:spacing w:line="360" w:lineRule="auto"/>
        <w:rPr>
          <w:rFonts w:asciiTheme="minorEastAsia" w:eastAsiaTheme="minorEastAsia" w:hAnsiTheme="minorEastAsia"/>
          <w:b/>
          <w:szCs w:val="21"/>
        </w:rPr>
      </w:pPr>
      <w:r>
        <w:rPr>
          <w:rFonts w:asciiTheme="minorEastAsia" w:eastAsiaTheme="minorEastAsia" w:hAnsiTheme="minorEastAsia" w:hint="eastAsia"/>
          <w:szCs w:val="21"/>
        </w:rPr>
        <w:t>签约地点：</w:t>
      </w:r>
      <w:r>
        <w:rPr>
          <w:rFonts w:asciiTheme="minorEastAsia" w:eastAsiaTheme="minorEastAsia" w:hAnsiTheme="minorEastAsia"/>
          <w:szCs w:val="21"/>
          <w:u w:val="single"/>
        </w:rPr>
        <w:t xml:space="preserve">                    </w:t>
      </w:r>
      <w:r>
        <w:rPr>
          <w:rFonts w:asciiTheme="minorEastAsia" w:eastAsiaTheme="minorEastAsia" w:hAnsiTheme="minorEastAsia"/>
          <w:b/>
          <w:szCs w:val="21"/>
          <w:u w:val="single"/>
        </w:rPr>
        <w:t xml:space="preserve"> </w:t>
      </w:r>
    </w:p>
    <w:p w:rsidR="00E7446E" w:rsidRDefault="00A54D30">
      <w:pPr>
        <w:rPr>
          <w:rFonts w:asciiTheme="minorEastAsia" w:eastAsiaTheme="minorEastAsia" w:hAnsiTheme="minorEastAsia"/>
          <w:b/>
          <w:sz w:val="32"/>
          <w:szCs w:val="32"/>
        </w:rPr>
      </w:pPr>
      <w:r>
        <w:rPr>
          <w:rFonts w:asciiTheme="minorEastAsia" w:eastAsiaTheme="minorEastAsia" w:hAnsiTheme="minorEastAsia"/>
          <w:kern w:val="0"/>
          <w:sz w:val="24"/>
          <w:szCs w:val="21"/>
        </w:rPr>
        <w:br w:type="page"/>
      </w:r>
    </w:p>
    <w:p w:rsidR="00E7446E" w:rsidRDefault="00A54D30">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2合同条款通用部分</w:t>
      </w:r>
    </w:p>
    <w:p w:rsidR="00E7446E" w:rsidRDefault="00E7446E">
      <w:pPr>
        <w:spacing w:line="360" w:lineRule="auto"/>
        <w:jc w:val="center"/>
        <w:rPr>
          <w:rFonts w:asciiTheme="minorEastAsia" w:eastAsiaTheme="minorEastAsia" w:hAnsiTheme="minorEastAsia"/>
          <w:sz w:val="28"/>
          <w:szCs w:val="28"/>
        </w:rPr>
      </w:pPr>
    </w:p>
    <w:p w:rsidR="00E7446E" w:rsidRDefault="00A54D30">
      <w:pPr>
        <w:pStyle w:val="2TimesNewRoman5020"/>
        <w:spacing w:after="120"/>
        <w:rPr>
          <w:rFonts w:asciiTheme="minorEastAsia" w:eastAsiaTheme="minorEastAsia" w:hAnsiTheme="minorEastAsia"/>
        </w:rPr>
      </w:pPr>
      <w:bookmarkStart w:id="683" w:name="_Toc117350406"/>
      <w:bookmarkStart w:id="684" w:name="_Toc490222487"/>
      <w:bookmarkStart w:id="685" w:name="_Toc338944704"/>
      <w:bookmarkStart w:id="686" w:name="_Toc342296262"/>
      <w:bookmarkStart w:id="687" w:name="_Toc480486894"/>
      <w:bookmarkStart w:id="688" w:name="_Toc483668071"/>
      <w:bookmarkStart w:id="689" w:name="_Toc480486724"/>
      <w:bookmarkStart w:id="690" w:name="_Toc489279853"/>
      <w:bookmarkStart w:id="691" w:name="_Toc486580042"/>
      <w:r>
        <w:rPr>
          <w:rFonts w:asciiTheme="minorEastAsia" w:eastAsiaTheme="minorEastAsia" w:hAnsiTheme="minorEastAsia"/>
        </w:rPr>
        <w:t>1.</w:t>
      </w:r>
      <w:r>
        <w:rPr>
          <w:rFonts w:asciiTheme="minorEastAsia" w:eastAsiaTheme="minorEastAsia" w:hAnsiTheme="minorEastAsia" w:hint="eastAsia"/>
        </w:rPr>
        <w:t>一般约定</w:t>
      </w:r>
      <w:bookmarkEnd w:id="683"/>
      <w:bookmarkEnd w:id="684"/>
      <w:bookmarkEnd w:id="685"/>
      <w:bookmarkEnd w:id="686"/>
      <w:bookmarkEnd w:id="687"/>
      <w:bookmarkEnd w:id="688"/>
      <w:bookmarkEnd w:id="689"/>
      <w:bookmarkEnd w:id="690"/>
      <w:bookmarkEnd w:id="691"/>
    </w:p>
    <w:p w:rsidR="00E7446E" w:rsidRDefault="00A54D30">
      <w:pPr>
        <w:pStyle w:val="378020"/>
        <w:spacing w:before="120"/>
        <w:rPr>
          <w:rFonts w:asciiTheme="minorEastAsia" w:eastAsiaTheme="minorEastAsia" w:hAnsiTheme="minorEastAsia"/>
        </w:rPr>
      </w:pPr>
      <w:bookmarkStart w:id="692" w:name="_Toc480486725"/>
      <w:bookmarkStart w:id="693" w:name="_Toc338944705"/>
      <w:bookmarkStart w:id="694" w:name="_Toc117350407"/>
      <w:bookmarkStart w:id="695" w:name="_Toc486580043"/>
      <w:bookmarkStart w:id="696" w:name="_Toc342296263"/>
      <w:bookmarkStart w:id="697" w:name="_Toc480486895"/>
      <w:bookmarkStart w:id="698" w:name="_Toc483668072"/>
      <w:bookmarkStart w:id="699" w:name="_Toc489279854"/>
      <w:bookmarkStart w:id="700" w:name="_Toc490222488"/>
      <w:r>
        <w:rPr>
          <w:rFonts w:asciiTheme="minorEastAsia" w:eastAsiaTheme="minorEastAsia" w:hAnsiTheme="minorEastAsia"/>
        </w:rPr>
        <w:t xml:space="preserve">1.1  </w:t>
      </w:r>
      <w:r>
        <w:rPr>
          <w:rFonts w:asciiTheme="minorEastAsia" w:eastAsiaTheme="minorEastAsia" w:hAnsiTheme="minorEastAsia" w:hint="eastAsia"/>
        </w:rPr>
        <w:t>词语定义</w:t>
      </w:r>
      <w:bookmarkEnd w:id="692"/>
      <w:bookmarkEnd w:id="693"/>
      <w:bookmarkEnd w:id="694"/>
      <w:bookmarkEnd w:id="695"/>
      <w:bookmarkEnd w:id="696"/>
      <w:bookmarkEnd w:id="697"/>
      <w:bookmarkEnd w:id="698"/>
      <w:bookmarkEnd w:id="699"/>
      <w:bookmarkEnd w:id="700"/>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合同条款通用部分、合同条款专用部分中的下列词语应具有本款所赋予的含义。</w:t>
      </w:r>
    </w:p>
    <w:p w:rsidR="00E7446E" w:rsidRDefault="00A54D30">
      <w:pPr>
        <w:spacing w:line="360" w:lineRule="auto"/>
        <w:ind w:firstLineChars="200" w:firstLine="420"/>
        <w:rPr>
          <w:rFonts w:asciiTheme="minorEastAsia" w:eastAsiaTheme="minorEastAsia" w:hAnsiTheme="minorEastAsia"/>
        </w:rPr>
      </w:pPr>
      <w:bookmarkStart w:id="701" w:name="_Toc480486896"/>
      <w:r>
        <w:rPr>
          <w:rFonts w:asciiTheme="minorEastAsia" w:eastAsiaTheme="minorEastAsia" w:hAnsiTheme="minorEastAsia"/>
        </w:rPr>
        <w:t xml:space="preserve">1.1.1  </w:t>
      </w:r>
      <w:r>
        <w:rPr>
          <w:rFonts w:asciiTheme="minorEastAsia" w:eastAsiaTheme="minorEastAsia" w:hAnsiTheme="minorEastAsia" w:hint="eastAsia"/>
        </w:rPr>
        <w:t>合同</w:t>
      </w:r>
      <w:bookmarkEnd w:id="701"/>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1.1.1.1  </w:t>
      </w:r>
      <w:r>
        <w:rPr>
          <w:rFonts w:asciiTheme="minorEastAsia" w:eastAsiaTheme="minorEastAsia" w:hAnsiTheme="minorEastAsia" w:hint="eastAsia"/>
        </w:rPr>
        <w:t>合同文件（或称合同）：指合同协议书、中标通知书、招标文件、投标函及投标函附录、合同条款专用部分、合同条款通用部分、技术标准和要求、图纸、已标价工程量清单，以及其他合同文件。</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1.1.1.2  </w:t>
      </w:r>
      <w:r>
        <w:rPr>
          <w:rFonts w:asciiTheme="minorEastAsia" w:eastAsiaTheme="minorEastAsia" w:hAnsiTheme="minorEastAsia" w:hint="eastAsia"/>
        </w:rPr>
        <w:t>合同协议书：指第</w:t>
      </w:r>
      <w:r>
        <w:rPr>
          <w:rFonts w:asciiTheme="minorEastAsia" w:eastAsiaTheme="minorEastAsia" w:hAnsiTheme="minorEastAsia"/>
        </w:rPr>
        <w:t>1.5</w:t>
      </w:r>
      <w:r>
        <w:rPr>
          <w:rFonts w:asciiTheme="minorEastAsia" w:eastAsiaTheme="minorEastAsia" w:hAnsiTheme="minorEastAsia" w:hint="eastAsia"/>
        </w:rPr>
        <w:t>款所指的合同协议书。</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1.1.1.3  </w:t>
      </w:r>
      <w:r>
        <w:rPr>
          <w:rFonts w:asciiTheme="minorEastAsia" w:eastAsiaTheme="minorEastAsia" w:hAnsiTheme="minorEastAsia" w:hint="eastAsia"/>
        </w:rPr>
        <w:t>中标通知书：指发包人通知承包人中标的函件。</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1.1.1.4  </w:t>
      </w:r>
      <w:r>
        <w:rPr>
          <w:rFonts w:asciiTheme="minorEastAsia" w:eastAsiaTheme="minorEastAsia" w:hAnsiTheme="minorEastAsia" w:hint="eastAsia"/>
        </w:rPr>
        <w:t>招标文件：指构成合同文件组成部分的由承包人填写并签署的招标文件。</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1.1.1.5  </w:t>
      </w:r>
      <w:r>
        <w:rPr>
          <w:rFonts w:asciiTheme="minorEastAsia" w:eastAsiaTheme="minorEastAsia" w:hAnsiTheme="minorEastAsia" w:hint="eastAsia"/>
        </w:rPr>
        <w:t>投标函附录：指附在投标函后构成合同文件的投标函附录。</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1.1.1.6  </w:t>
      </w:r>
      <w:r>
        <w:rPr>
          <w:rFonts w:asciiTheme="minorEastAsia" w:eastAsiaTheme="minorEastAsia" w:hAnsiTheme="minorEastAsia" w:hint="eastAsia"/>
        </w:rPr>
        <w:t>合同条款：指构成合同文件组成部分的合同条款通用部分和（或）合同条款专用部分。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1.1.1.7  </w:t>
      </w:r>
      <w:r>
        <w:rPr>
          <w:rFonts w:asciiTheme="minorEastAsia" w:eastAsiaTheme="minorEastAsia" w:hAnsiTheme="minorEastAsia" w:hint="eastAsia"/>
        </w:rPr>
        <w:t>技术标准和要求：指构成合同文件组成部分的名为技术标准和要求的文件，包括合同双方当事人约定对其所作的修改或补充。</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1.1.1.8  </w:t>
      </w:r>
      <w:r>
        <w:rPr>
          <w:rFonts w:asciiTheme="minorEastAsia" w:eastAsiaTheme="minorEastAsia" w:hAnsiTheme="minorEastAsia" w:hint="eastAsia"/>
        </w:rPr>
        <w:t>图纸：指包含在合同中的工程图纸，以及由发包人按合同约定提供的任何补充和修改的图纸，包括配套的说明。</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1.1.1.9  </w:t>
      </w:r>
      <w:r>
        <w:rPr>
          <w:rFonts w:asciiTheme="minorEastAsia" w:eastAsiaTheme="minorEastAsia" w:hAnsiTheme="minorEastAsia" w:hint="eastAsia"/>
        </w:rPr>
        <w:t>已标价工程量清单：指构成合同文件组成部分的由承包人按照规定的格式和要求填写并标明价格的工程量清单。</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1.1.1.10  </w:t>
      </w:r>
      <w:r>
        <w:rPr>
          <w:rFonts w:asciiTheme="minorEastAsia" w:eastAsiaTheme="minorEastAsia" w:hAnsiTheme="minorEastAsia" w:hint="eastAsia"/>
        </w:rPr>
        <w:t>其他合同文件：指经合同双方当事人确认构成合同文件的其他文件。</w:t>
      </w:r>
    </w:p>
    <w:p w:rsidR="00E7446E" w:rsidRDefault="00A54D30">
      <w:pPr>
        <w:spacing w:line="360" w:lineRule="auto"/>
        <w:ind w:firstLineChars="200" w:firstLine="420"/>
        <w:rPr>
          <w:rFonts w:asciiTheme="minorEastAsia" w:eastAsiaTheme="minorEastAsia" w:hAnsiTheme="minorEastAsia"/>
        </w:rPr>
      </w:pPr>
      <w:bookmarkStart w:id="702" w:name="_Toc480486897"/>
      <w:r>
        <w:rPr>
          <w:rFonts w:asciiTheme="minorEastAsia" w:eastAsiaTheme="minorEastAsia" w:hAnsiTheme="minorEastAsia"/>
        </w:rPr>
        <w:t xml:space="preserve">1.1.2  </w:t>
      </w:r>
      <w:r>
        <w:rPr>
          <w:rFonts w:asciiTheme="minorEastAsia" w:eastAsiaTheme="minorEastAsia" w:hAnsiTheme="minorEastAsia" w:hint="eastAsia"/>
        </w:rPr>
        <w:t>合同当事人和人员</w:t>
      </w:r>
      <w:bookmarkEnd w:id="702"/>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1.1.2.1  </w:t>
      </w:r>
      <w:r>
        <w:rPr>
          <w:rFonts w:asciiTheme="minorEastAsia" w:eastAsiaTheme="minorEastAsia" w:hAnsiTheme="minorEastAsia" w:hint="eastAsia"/>
        </w:rPr>
        <w:t>合同当事人：指发包人和（或）承包人。</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1.1.2.2  </w:t>
      </w:r>
      <w:r>
        <w:rPr>
          <w:rFonts w:asciiTheme="minorEastAsia" w:eastAsiaTheme="minorEastAsia" w:hAnsiTheme="minorEastAsia" w:hint="eastAsia"/>
        </w:rPr>
        <w:t>发包人：指合同协议书中约定，具有工程发包主体资格和承诺按照合同约定的条件、期限和方式向承包人支付工程价款的当事人，以及取得该当事人资格的合法继承人。发包人名称见合同条款专用部分。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1.1.2.3  </w:t>
      </w:r>
      <w:r>
        <w:rPr>
          <w:rFonts w:asciiTheme="minorEastAsia" w:eastAsiaTheme="minorEastAsia" w:hAnsiTheme="minorEastAsia" w:hint="eastAsia"/>
        </w:rPr>
        <w:t>承包人：指合同协议书中约定，具有合同工程承包主体资格，并承诺按照合同约定进行施工、竣工、交付并承担质量缺陷保修责任的当事人，以及取得该当事人资格的合法继承人。承包人名称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1.1.2.4  </w:t>
      </w:r>
      <w:r>
        <w:rPr>
          <w:rFonts w:asciiTheme="minorEastAsia" w:eastAsiaTheme="minorEastAsia" w:hAnsiTheme="minorEastAsia" w:hint="eastAsia"/>
        </w:rPr>
        <w:t>承包人项目经理：指承包人派驻施工场地的全权负责人。</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1.1.2.5  </w:t>
      </w:r>
      <w:r>
        <w:rPr>
          <w:rFonts w:asciiTheme="minorEastAsia" w:eastAsiaTheme="minorEastAsia" w:hAnsiTheme="minorEastAsia" w:hint="eastAsia"/>
        </w:rPr>
        <w:t>分包人：指从承包人处分包合同中某一部分工程，并与其签订分包合同的</w:t>
      </w:r>
      <w:r>
        <w:rPr>
          <w:rFonts w:asciiTheme="minorEastAsia" w:eastAsiaTheme="minorEastAsia" w:hAnsiTheme="minorEastAsia" w:hint="eastAsia"/>
        </w:rPr>
        <w:lastRenderedPageBreak/>
        <w:t>分包人。</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1.1.2.6  </w:t>
      </w:r>
      <w:r>
        <w:rPr>
          <w:rFonts w:asciiTheme="minorEastAsia" w:eastAsiaTheme="minorEastAsia" w:hAnsiTheme="minorEastAsia" w:hint="eastAsia"/>
        </w:rPr>
        <w:t>监理人：指发包人委托的对合同履行实施管理的法人或其他组织。监理人名称见合同条款专用部分。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1.1.2.7  </w:t>
      </w:r>
      <w:r>
        <w:rPr>
          <w:rFonts w:asciiTheme="minorEastAsia" w:eastAsiaTheme="minorEastAsia" w:hAnsiTheme="minorEastAsia" w:hint="eastAsia"/>
        </w:rPr>
        <w:t>总监理工程师（总监）：指由监理人委派常驻施工场地对合同履行实施管理的全权负责人。</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1.1.2.8  </w:t>
      </w:r>
      <w:r>
        <w:rPr>
          <w:rFonts w:asciiTheme="minorEastAsia" w:eastAsiaTheme="minorEastAsia" w:hAnsiTheme="minorEastAsia" w:hint="eastAsia"/>
        </w:rPr>
        <w:t>发包人代表：指由发包人指定的派驻施工场地（现场）的全权代表。发包人代表相关信息见合同条款专用部分。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1.1.2.9  </w:t>
      </w:r>
      <w:r>
        <w:rPr>
          <w:rFonts w:asciiTheme="minorEastAsia" w:eastAsiaTheme="minorEastAsia" w:hAnsiTheme="minorEastAsia" w:hint="eastAsia"/>
        </w:rPr>
        <w:t>专业分包人：指根据合同条款第</w:t>
      </w:r>
      <w:r>
        <w:rPr>
          <w:rFonts w:asciiTheme="minorEastAsia" w:eastAsiaTheme="minorEastAsia" w:hAnsiTheme="minorEastAsia"/>
        </w:rPr>
        <w:t>15.8.1</w:t>
      </w:r>
      <w:r>
        <w:rPr>
          <w:rFonts w:asciiTheme="minorEastAsia" w:eastAsiaTheme="minorEastAsia" w:hAnsiTheme="minorEastAsia" w:hint="eastAsia"/>
        </w:rPr>
        <w:t>项的约定，由发包人和承包人以招标方式选择的分包人。</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1.1.2.10  </w:t>
      </w:r>
      <w:r>
        <w:rPr>
          <w:rFonts w:asciiTheme="minorEastAsia" w:eastAsiaTheme="minorEastAsia" w:hAnsiTheme="minorEastAsia" w:hint="eastAsia"/>
        </w:rPr>
        <w:t>专项供应商：指根据合同条款第</w:t>
      </w:r>
      <w:r>
        <w:rPr>
          <w:rFonts w:asciiTheme="minorEastAsia" w:eastAsiaTheme="minorEastAsia" w:hAnsiTheme="minorEastAsia"/>
        </w:rPr>
        <w:t>15.8.1</w:t>
      </w:r>
      <w:r>
        <w:rPr>
          <w:rFonts w:asciiTheme="minorEastAsia" w:eastAsiaTheme="minorEastAsia" w:hAnsiTheme="minorEastAsia" w:hint="eastAsia"/>
        </w:rPr>
        <w:t>项的约定，由发包人和承包人以招标方式选择的供应商。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1.1.2.11  </w:t>
      </w:r>
      <w:r>
        <w:rPr>
          <w:rFonts w:asciiTheme="minorEastAsia" w:eastAsiaTheme="minorEastAsia" w:hAnsiTheme="minorEastAsia" w:hint="eastAsia"/>
        </w:rPr>
        <w:t>独立承包人：指与发包人直接订立工程承包合同，负责实施与工程有关的其他工作的当事人。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1.1.3  </w:t>
      </w:r>
      <w:r>
        <w:rPr>
          <w:rFonts w:asciiTheme="minorEastAsia" w:eastAsiaTheme="minorEastAsia" w:hAnsiTheme="minorEastAsia" w:hint="eastAsia"/>
        </w:rPr>
        <w:t>工程和设备</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1.1.3.1  </w:t>
      </w:r>
      <w:r>
        <w:rPr>
          <w:rFonts w:asciiTheme="minorEastAsia" w:eastAsiaTheme="minorEastAsia" w:hAnsiTheme="minorEastAsia" w:hint="eastAsia"/>
        </w:rPr>
        <w:t>工程：指永久工程和（或）临时工程。</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1.1.3.2  </w:t>
      </w:r>
      <w:r>
        <w:rPr>
          <w:rFonts w:asciiTheme="minorEastAsia" w:eastAsiaTheme="minorEastAsia" w:hAnsiTheme="minorEastAsia" w:hint="eastAsia"/>
        </w:rPr>
        <w:t>永久工程：指按照合同约定所需建造、完成并移交给发包人的工程，包括工程设备。永久工程的约定见合同条款专用部分。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1.1.3.3  </w:t>
      </w:r>
      <w:r>
        <w:rPr>
          <w:rFonts w:asciiTheme="minorEastAsia" w:eastAsiaTheme="minorEastAsia" w:hAnsiTheme="minorEastAsia" w:hint="eastAsia"/>
        </w:rPr>
        <w:t>临时工程：指为完成合同约定的永久工程所修建的各类临时性工程，不包括施工设备。临时工程的约定见合同条款专用部分。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1.1.3.4  </w:t>
      </w:r>
      <w:r>
        <w:rPr>
          <w:rFonts w:asciiTheme="minorEastAsia" w:eastAsiaTheme="minorEastAsia" w:hAnsiTheme="minorEastAsia" w:hint="eastAsia"/>
        </w:rPr>
        <w:t>单位工程：指具有相对独立的设计文件，能够独立组织施工并能形成独立使用功能的永久工程的组成部分。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1.1.3.5  </w:t>
      </w:r>
      <w:r>
        <w:rPr>
          <w:rFonts w:asciiTheme="minorEastAsia" w:eastAsiaTheme="minorEastAsia" w:hAnsiTheme="minorEastAsia" w:hint="eastAsia"/>
        </w:rPr>
        <w:t>工程设备：指构成或计划构成永久工程一部分的机电设备、金属结构设备、仪器装置及其他类似的设备和装置。</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1.1.3.6  </w:t>
      </w:r>
      <w:r>
        <w:rPr>
          <w:rFonts w:asciiTheme="minorEastAsia" w:eastAsiaTheme="minorEastAsia" w:hAnsiTheme="minorEastAsia" w:hint="eastAsia"/>
        </w:rPr>
        <w:t>施工设备：指为完成合同约定的各项工作所需的设备、器具和其他物品，不包括临时工程和材料。</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1.1.3.7  </w:t>
      </w:r>
      <w:r>
        <w:rPr>
          <w:rFonts w:asciiTheme="minorEastAsia" w:eastAsiaTheme="minorEastAsia" w:hAnsiTheme="minorEastAsia" w:hint="eastAsia"/>
        </w:rPr>
        <w:t>临时设施：指为完成合同约定的各项工作所服务的临时性生产和生活设施。</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1.1.3.8  </w:t>
      </w:r>
      <w:r>
        <w:rPr>
          <w:rFonts w:asciiTheme="minorEastAsia" w:eastAsiaTheme="minorEastAsia" w:hAnsiTheme="minorEastAsia" w:hint="eastAsia"/>
        </w:rPr>
        <w:t>承包人设备：指承包人自带的施工设备。</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1.1.3.9  </w:t>
      </w:r>
      <w:r>
        <w:rPr>
          <w:rFonts w:asciiTheme="minorEastAsia" w:eastAsiaTheme="minorEastAsia" w:hAnsiTheme="minorEastAsia" w:hint="eastAsia"/>
        </w:rPr>
        <w:t>施工场地（或称工地、现场）：指用于合同工程施工的场所，以及在合同中指定作为施工场地组成部分的其他场所，包括永久占地和临时占地。</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1.1.3.10  </w:t>
      </w:r>
      <w:r>
        <w:rPr>
          <w:rFonts w:asciiTheme="minorEastAsia" w:eastAsiaTheme="minorEastAsia" w:hAnsiTheme="minorEastAsia" w:hint="eastAsia"/>
        </w:rPr>
        <w:t>永久占地：指为实施合同工程需永久占用的土地。永久占地的约定见合同条款专用部分。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1.1.3.11  </w:t>
      </w:r>
      <w:r>
        <w:rPr>
          <w:rFonts w:asciiTheme="minorEastAsia" w:eastAsiaTheme="minorEastAsia" w:hAnsiTheme="minorEastAsia" w:hint="eastAsia"/>
        </w:rPr>
        <w:t>临时占地：指为实施合同工程需临时占用的土地。临时占地的约定见合同条款专用部分。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1.1.3.12  </w:t>
      </w:r>
      <w:r>
        <w:rPr>
          <w:rFonts w:asciiTheme="minorEastAsia" w:eastAsiaTheme="minorEastAsia" w:hAnsiTheme="minorEastAsia" w:hint="eastAsia"/>
        </w:rPr>
        <w:t>材料：指构成或将构成永久工程组成部分的各类物品</w:t>
      </w:r>
      <w:r>
        <w:rPr>
          <w:rFonts w:asciiTheme="minorEastAsia" w:eastAsiaTheme="minorEastAsia" w:hAnsiTheme="minorEastAsia"/>
        </w:rPr>
        <w:t>(</w:t>
      </w:r>
      <w:r>
        <w:rPr>
          <w:rFonts w:asciiTheme="minorEastAsia" w:eastAsiaTheme="minorEastAsia" w:hAnsiTheme="minorEastAsia" w:hint="eastAsia"/>
        </w:rPr>
        <w:t>工程设备除外</w:t>
      </w:r>
      <w:r>
        <w:rPr>
          <w:rFonts w:asciiTheme="minorEastAsia" w:eastAsiaTheme="minorEastAsia" w:hAnsiTheme="minorEastAsia"/>
        </w:rPr>
        <w:t>)</w:t>
      </w:r>
      <w:r>
        <w:rPr>
          <w:rFonts w:asciiTheme="minorEastAsia" w:eastAsiaTheme="minorEastAsia" w:hAnsiTheme="minorEastAsia" w:hint="eastAsia"/>
        </w:rPr>
        <w:t>，包</w:t>
      </w:r>
      <w:r>
        <w:rPr>
          <w:rFonts w:asciiTheme="minorEastAsia" w:eastAsiaTheme="minorEastAsia" w:hAnsiTheme="minorEastAsia" w:hint="eastAsia"/>
        </w:rPr>
        <w:lastRenderedPageBreak/>
        <w:t>括合同中可能约定的承包人仅负责供应的材料。</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1.1.4  </w:t>
      </w:r>
      <w:r>
        <w:rPr>
          <w:rFonts w:asciiTheme="minorEastAsia" w:eastAsiaTheme="minorEastAsia" w:hAnsiTheme="minorEastAsia" w:hint="eastAsia"/>
        </w:rPr>
        <w:t>日期</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1.1.4.1  </w:t>
      </w:r>
      <w:r>
        <w:rPr>
          <w:rFonts w:asciiTheme="minorEastAsia" w:eastAsiaTheme="minorEastAsia" w:hAnsiTheme="minorEastAsia" w:hint="eastAsia"/>
        </w:rPr>
        <w:t>开工通知：指监理人按第</w:t>
      </w:r>
      <w:r>
        <w:rPr>
          <w:rFonts w:asciiTheme="minorEastAsia" w:eastAsiaTheme="minorEastAsia" w:hAnsiTheme="minorEastAsia"/>
        </w:rPr>
        <w:t>11.1</w:t>
      </w:r>
      <w:r>
        <w:rPr>
          <w:rFonts w:asciiTheme="minorEastAsia" w:eastAsiaTheme="minorEastAsia" w:hAnsiTheme="minorEastAsia" w:hint="eastAsia"/>
        </w:rPr>
        <w:t>款通知承包人开工的函件。</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1.1.4.2  </w:t>
      </w:r>
      <w:r>
        <w:rPr>
          <w:rFonts w:asciiTheme="minorEastAsia" w:eastAsiaTheme="minorEastAsia" w:hAnsiTheme="minorEastAsia" w:hint="eastAsia"/>
        </w:rPr>
        <w:t>开工日期：指监理人按第</w:t>
      </w:r>
      <w:r>
        <w:rPr>
          <w:rFonts w:asciiTheme="minorEastAsia" w:eastAsiaTheme="minorEastAsia" w:hAnsiTheme="minorEastAsia"/>
        </w:rPr>
        <w:t>11.1</w:t>
      </w:r>
      <w:r>
        <w:rPr>
          <w:rFonts w:asciiTheme="minorEastAsia" w:eastAsiaTheme="minorEastAsia" w:hAnsiTheme="minorEastAsia" w:hint="eastAsia"/>
        </w:rPr>
        <w:t>款发出的开工通知中写明的开工日期。</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1.1.4.3  </w:t>
      </w:r>
      <w:r>
        <w:rPr>
          <w:rFonts w:asciiTheme="minorEastAsia" w:eastAsiaTheme="minorEastAsia" w:hAnsiTheme="minorEastAsia" w:hint="eastAsia"/>
        </w:rPr>
        <w:t>工期：指承包人在投标函中承诺的完成合同工程所需的期限，包括按第</w:t>
      </w:r>
      <w:r>
        <w:rPr>
          <w:rFonts w:asciiTheme="minorEastAsia" w:eastAsiaTheme="minorEastAsia" w:hAnsiTheme="minorEastAsia"/>
        </w:rPr>
        <w:t>11.3</w:t>
      </w:r>
      <w:r>
        <w:rPr>
          <w:rFonts w:asciiTheme="minorEastAsia" w:eastAsiaTheme="minorEastAsia" w:hAnsiTheme="minorEastAsia" w:hint="eastAsia"/>
        </w:rPr>
        <w:t>款、第</w:t>
      </w:r>
      <w:r>
        <w:rPr>
          <w:rFonts w:asciiTheme="minorEastAsia" w:eastAsiaTheme="minorEastAsia" w:hAnsiTheme="minorEastAsia"/>
        </w:rPr>
        <w:t>11.4</w:t>
      </w:r>
      <w:r>
        <w:rPr>
          <w:rFonts w:asciiTheme="minorEastAsia" w:eastAsiaTheme="minorEastAsia" w:hAnsiTheme="minorEastAsia" w:hint="eastAsia"/>
        </w:rPr>
        <w:t>款和第</w:t>
      </w:r>
      <w:r>
        <w:rPr>
          <w:rFonts w:asciiTheme="minorEastAsia" w:eastAsiaTheme="minorEastAsia" w:hAnsiTheme="minorEastAsia"/>
        </w:rPr>
        <w:t>11.6</w:t>
      </w:r>
      <w:r>
        <w:rPr>
          <w:rFonts w:asciiTheme="minorEastAsia" w:eastAsiaTheme="minorEastAsia" w:hAnsiTheme="minorEastAsia" w:hint="eastAsia"/>
        </w:rPr>
        <w:t>款约定所作的变更。</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1.1.4.4  </w:t>
      </w:r>
      <w:r>
        <w:rPr>
          <w:rFonts w:asciiTheme="minorEastAsia" w:eastAsiaTheme="minorEastAsia" w:hAnsiTheme="minorEastAsia" w:hint="eastAsia"/>
        </w:rPr>
        <w:t>竣工日期：指第</w:t>
      </w:r>
      <w:r>
        <w:rPr>
          <w:rFonts w:asciiTheme="minorEastAsia" w:eastAsiaTheme="minorEastAsia" w:hAnsiTheme="minorEastAsia"/>
        </w:rPr>
        <w:t>1.1.4.3</w:t>
      </w:r>
      <w:r>
        <w:rPr>
          <w:rFonts w:asciiTheme="minorEastAsia" w:eastAsiaTheme="minorEastAsia" w:hAnsiTheme="minorEastAsia" w:hint="eastAsia"/>
        </w:rPr>
        <w:t>目约定工期届满时的日期。实际竣工日期以工程接收证书中写明的日期为准。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1.1.4.5  </w:t>
      </w:r>
      <w:r>
        <w:rPr>
          <w:rFonts w:asciiTheme="minorEastAsia" w:eastAsiaTheme="minorEastAsia" w:hAnsiTheme="minorEastAsia" w:hint="eastAsia"/>
        </w:rPr>
        <w:t>缺陷责任期：指履行第</w:t>
      </w:r>
      <w:r>
        <w:rPr>
          <w:rFonts w:asciiTheme="minorEastAsia" w:eastAsiaTheme="minorEastAsia" w:hAnsiTheme="minorEastAsia"/>
        </w:rPr>
        <w:t>19.2</w:t>
      </w:r>
      <w:r>
        <w:rPr>
          <w:rFonts w:asciiTheme="minorEastAsia" w:eastAsiaTheme="minorEastAsia" w:hAnsiTheme="minorEastAsia" w:hint="eastAsia"/>
        </w:rPr>
        <w:t>款约定的缺陷责任的期限，包括根据第</w:t>
      </w:r>
      <w:r>
        <w:rPr>
          <w:rFonts w:asciiTheme="minorEastAsia" w:eastAsiaTheme="minorEastAsia" w:hAnsiTheme="minorEastAsia"/>
        </w:rPr>
        <w:t>19.3</w:t>
      </w:r>
      <w:r>
        <w:rPr>
          <w:rFonts w:asciiTheme="minorEastAsia" w:eastAsiaTheme="minorEastAsia" w:hAnsiTheme="minorEastAsia" w:hint="eastAsia"/>
        </w:rPr>
        <w:t>款约定所作的延长。缺陷责任期的具体期限见合同条款专用部分。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1.1.4.6  </w:t>
      </w:r>
      <w:r>
        <w:rPr>
          <w:rFonts w:asciiTheme="minorEastAsia" w:eastAsiaTheme="minorEastAsia" w:hAnsiTheme="minorEastAsia" w:hint="eastAsia"/>
        </w:rPr>
        <w:t>基准日期：指投标截止时间前</w:t>
      </w:r>
      <w:r>
        <w:rPr>
          <w:rFonts w:asciiTheme="minorEastAsia" w:eastAsiaTheme="minorEastAsia" w:hAnsiTheme="minorEastAsia"/>
        </w:rPr>
        <w:t>28</w:t>
      </w:r>
      <w:r>
        <w:rPr>
          <w:rFonts w:asciiTheme="minorEastAsia" w:eastAsiaTheme="minorEastAsia" w:hAnsiTheme="minorEastAsia" w:hint="eastAsia"/>
        </w:rPr>
        <w:t>天的日期。</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1.1.4.7  </w:t>
      </w:r>
      <w:r>
        <w:rPr>
          <w:rFonts w:asciiTheme="minorEastAsia" w:eastAsiaTheme="minorEastAsia" w:hAnsiTheme="minorEastAsia" w:hint="eastAsia"/>
        </w:rPr>
        <w:t>天：除特别指明外，指日历天。合同中按天计算时间的，开始当天不计入，从次日开始计算。期限最后一天的截止时间为当天</w:t>
      </w:r>
      <w:r>
        <w:rPr>
          <w:rFonts w:asciiTheme="minorEastAsia" w:eastAsiaTheme="minorEastAsia" w:hAnsiTheme="minorEastAsia"/>
        </w:rPr>
        <w:t>24:00</w:t>
      </w:r>
      <w:r>
        <w:rPr>
          <w:rFonts w:asciiTheme="minorEastAsia" w:eastAsiaTheme="minorEastAsia" w:hAnsiTheme="minorEastAsia" w:hint="eastAsia"/>
        </w:rPr>
        <w:t>。</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1.1.4.8  </w:t>
      </w:r>
      <w:r>
        <w:rPr>
          <w:rFonts w:asciiTheme="minorEastAsia" w:eastAsiaTheme="minorEastAsia" w:hAnsiTheme="minorEastAsia" w:hint="eastAsia"/>
        </w:rPr>
        <w:t>保修期：是根据现行有关法律规定，在合同条款第</w:t>
      </w:r>
      <w:r>
        <w:rPr>
          <w:rFonts w:asciiTheme="minorEastAsia" w:eastAsiaTheme="minorEastAsia" w:hAnsiTheme="minorEastAsia"/>
        </w:rPr>
        <w:t>19.7</w:t>
      </w:r>
      <w:r>
        <w:rPr>
          <w:rFonts w:asciiTheme="minorEastAsia" w:eastAsiaTheme="minorEastAsia" w:hAnsiTheme="minorEastAsia" w:hint="eastAsia"/>
        </w:rPr>
        <w:t>款中约定的由承包人负责对合同约定的保修范围内发生的质量问题履行保修义务并对造成的损失承担赔偿责任的期限。</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1.1.5  </w:t>
      </w:r>
      <w:r>
        <w:rPr>
          <w:rFonts w:asciiTheme="minorEastAsia" w:eastAsiaTheme="minorEastAsia" w:hAnsiTheme="minorEastAsia" w:hint="eastAsia"/>
        </w:rPr>
        <w:t>合同价格和费用</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1.1.5.1  </w:t>
      </w:r>
      <w:r>
        <w:rPr>
          <w:rFonts w:asciiTheme="minorEastAsia" w:eastAsiaTheme="minorEastAsia" w:hAnsiTheme="minorEastAsia" w:hint="eastAsia"/>
        </w:rPr>
        <w:t>签约合同价：指签定合同时合同协议书中写明的，包括了暂列金额、暂估价的合同总金额。</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1.1.5.2  </w:t>
      </w:r>
      <w:r>
        <w:rPr>
          <w:rFonts w:asciiTheme="minorEastAsia" w:eastAsiaTheme="minorEastAsia" w:hAnsiTheme="minorEastAsia" w:hint="eastAsia"/>
        </w:rPr>
        <w:t>合同价格：指承包人按合同约定完成了包括缺陷责任期内的全部承包工作后，发包人应付给承包人的金额，包括在履行合同过程中按合同约定进行的变更和调整。</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1.1.5.3  </w:t>
      </w:r>
      <w:r>
        <w:rPr>
          <w:rFonts w:asciiTheme="minorEastAsia" w:eastAsiaTheme="minorEastAsia" w:hAnsiTheme="minorEastAsia" w:hint="eastAsia"/>
        </w:rPr>
        <w:t>费用：指为履行合同所发生的或将要发生的所有合理开支，包括管理费和应分摊的其他费用，但不包括利润。</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1.1.5.4  </w:t>
      </w:r>
      <w:r>
        <w:rPr>
          <w:rFonts w:asciiTheme="minorEastAsia" w:eastAsiaTheme="minorEastAsia" w:hAnsiTheme="minorEastAsia" w:hint="eastAsia"/>
        </w:rPr>
        <w:t>暂列金额：指已标价工程量清单中所列的暂列金额，用于在签订协议书时尚未确定或不可预见变更的施工及其所需材料、工程设备、服务等的金额，包括以计日工方式支付的金额。</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1.1.5.5  </w:t>
      </w:r>
      <w:r>
        <w:rPr>
          <w:rFonts w:asciiTheme="minorEastAsia" w:eastAsiaTheme="minorEastAsia" w:hAnsiTheme="minorEastAsia" w:hint="eastAsia"/>
        </w:rPr>
        <w:t>暂估价：指发包人在工程量清单中给定的用于支付必然发生但暂时不能确定价格的材料、设备以及专业工程的金额。</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1.1.5.6  </w:t>
      </w:r>
      <w:r>
        <w:rPr>
          <w:rFonts w:asciiTheme="minorEastAsia" w:eastAsiaTheme="minorEastAsia" w:hAnsiTheme="minorEastAsia" w:hint="eastAsia"/>
        </w:rPr>
        <w:t>计日工：指对零星工作采取的一种计价方式，按合同中的计日工子目及其单价计价付款。</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1.1.5.7  </w:t>
      </w:r>
      <w:r>
        <w:rPr>
          <w:rFonts w:asciiTheme="minorEastAsia" w:eastAsiaTheme="minorEastAsia" w:hAnsiTheme="minorEastAsia" w:hint="eastAsia"/>
        </w:rPr>
        <w:t>尾款（或称保留金：指按第</w:t>
      </w:r>
      <w:r>
        <w:rPr>
          <w:rFonts w:asciiTheme="minorEastAsia" w:eastAsiaTheme="minorEastAsia" w:hAnsiTheme="minorEastAsia"/>
        </w:rPr>
        <w:t>17.4.1</w:t>
      </w:r>
      <w:r>
        <w:rPr>
          <w:rFonts w:asciiTheme="minorEastAsia" w:eastAsiaTheme="minorEastAsia" w:hAnsiTheme="minorEastAsia" w:hint="eastAsia"/>
        </w:rPr>
        <w:t>项约定用于保证在缺陷责任期内履行缺陷修复义务的金额。</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1.1.6  </w:t>
      </w:r>
      <w:r>
        <w:rPr>
          <w:rFonts w:asciiTheme="minorEastAsia" w:eastAsiaTheme="minorEastAsia" w:hAnsiTheme="minorEastAsia" w:hint="eastAsia"/>
        </w:rPr>
        <w:t>书面形式</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书面形式：指合同文件、信函、电报、传真等可以有形地表现所载内容的形式。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 xml:space="preserve">1.1.7  </w:t>
      </w:r>
      <w:r>
        <w:rPr>
          <w:rFonts w:asciiTheme="minorEastAsia" w:eastAsiaTheme="minorEastAsia" w:hAnsiTheme="minorEastAsia" w:hint="eastAsia"/>
        </w:rPr>
        <w:t>争议评审组</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1.1.8  其他需要补充的内容</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其他需要补充的内容见合同条款专用部分。</w:t>
      </w:r>
    </w:p>
    <w:p w:rsidR="00E7446E" w:rsidRDefault="00A54D30">
      <w:pPr>
        <w:pStyle w:val="378020"/>
        <w:spacing w:before="120"/>
        <w:rPr>
          <w:rFonts w:asciiTheme="minorEastAsia" w:eastAsiaTheme="minorEastAsia" w:hAnsiTheme="minorEastAsia"/>
        </w:rPr>
      </w:pPr>
      <w:bookmarkStart w:id="703" w:name="_Toc483668073"/>
      <w:bookmarkStart w:id="704" w:name="_Toc490222489"/>
      <w:bookmarkStart w:id="705" w:name="_Toc480486898"/>
      <w:bookmarkStart w:id="706" w:name="_Toc486580044"/>
      <w:bookmarkStart w:id="707" w:name="_Toc489279855"/>
      <w:bookmarkStart w:id="708" w:name="_Toc480486726"/>
      <w:bookmarkStart w:id="709" w:name="_Toc152042391"/>
      <w:bookmarkStart w:id="710" w:name="_Toc342296264"/>
      <w:bookmarkStart w:id="711" w:name="_Toc117350408"/>
      <w:bookmarkStart w:id="712" w:name="_Toc338944706"/>
      <w:bookmarkStart w:id="713" w:name="_Toc179632631"/>
      <w:bookmarkStart w:id="714" w:name="_Toc152045613"/>
      <w:bookmarkStart w:id="715" w:name="_Toc144974581"/>
      <w:r>
        <w:rPr>
          <w:rFonts w:asciiTheme="minorEastAsia" w:eastAsiaTheme="minorEastAsia" w:hAnsiTheme="minorEastAsia"/>
        </w:rPr>
        <w:t xml:space="preserve">1.2  </w:t>
      </w:r>
      <w:r>
        <w:rPr>
          <w:rFonts w:asciiTheme="minorEastAsia" w:eastAsiaTheme="minorEastAsia" w:hAnsiTheme="minorEastAsia" w:hint="eastAsia"/>
        </w:rPr>
        <w:t>语言文字</w:t>
      </w:r>
      <w:bookmarkEnd w:id="703"/>
      <w:bookmarkEnd w:id="704"/>
      <w:bookmarkEnd w:id="705"/>
      <w:bookmarkEnd w:id="706"/>
      <w:bookmarkEnd w:id="707"/>
      <w:bookmarkEnd w:id="708"/>
      <w:bookmarkEnd w:id="709"/>
      <w:bookmarkEnd w:id="710"/>
      <w:bookmarkEnd w:id="711"/>
      <w:bookmarkEnd w:id="712"/>
      <w:bookmarkEnd w:id="713"/>
      <w:bookmarkEnd w:id="714"/>
      <w:bookmarkEnd w:id="715"/>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除专用术语外，合同使用的语言文字为中文。必要时专用术语应附有中文注释。</w:t>
      </w:r>
    </w:p>
    <w:p w:rsidR="00E7446E" w:rsidRDefault="00A54D30">
      <w:pPr>
        <w:pStyle w:val="378020"/>
        <w:spacing w:before="120"/>
        <w:rPr>
          <w:rFonts w:asciiTheme="minorEastAsia" w:eastAsiaTheme="minorEastAsia" w:hAnsiTheme="minorEastAsia"/>
        </w:rPr>
      </w:pPr>
      <w:bookmarkStart w:id="716" w:name="_Toc152045614"/>
      <w:bookmarkStart w:id="717" w:name="_Toc480486727"/>
      <w:bookmarkStart w:id="718" w:name="_Toc342296265"/>
      <w:bookmarkStart w:id="719" w:name="_Toc483668074"/>
      <w:bookmarkStart w:id="720" w:name="_Toc117350409"/>
      <w:bookmarkStart w:id="721" w:name="_Toc338944707"/>
      <w:bookmarkStart w:id="722" w:name="_Toc480486899"/>
      <w:bookmarkStart w:id="723" w:name="_Toc486580045"/>
      <w:bookmarkStart w:id="724" w:name="_Toc489279856"/>
      <w:bookmarkStart w:id="725" w:name="_Toc144974582"/>
      <w:bookmarkStart w:id="726" w:name="_Toc490222490"/>
      <w:bookmarkStart w:id="727" w:name="_Toc152042392"/>
      <w:bookmarkStart w:id="728" w:name="_Toc179632632"/>
      <w:r>
        <w:rPr>
          <w:rFonts w:asciiTheme="minorEastAsia" w:eastAsiaTheme="minorEastAsia" w:hAnsiTheme="minorEastAsia"/>
        </w:rPr>
        <w:t xml:space="preserve">1.3  </w:t>
      </w:r>
      <w:r>
        <w:rPr>
          <w:rFonts w:asciiTheme="minorEastAsia" w:eastAsiaTheme="minorEastAsia" w:hAnsiTheme="minorEastAsia" w:hint="eastAsia"/>
        </w:rPr>
        <w:t>法律</w:t>
      </w:r>
      <w:bookmarkEnd w:id="716"/>
      <w:bookmarkEnd w:id="717"/>
      <w:bookmarkEnd w:id="718"/>
      <w:bookmarkEnd w:id="719"/>
      <w:bookmarkEnd w:id="720"/>
      <w:bookmarkEnd w:id="721"/>
      <w:bookmarkEnd w:id="722"/>
      <w:bookmarkEnd w:id="723"/>
      <w:bookmarkEnd w:id="724"/>
      <w:bookmarkEnd w:id="725"/>
      <w:bookmarkEnd w:id="726"/>
      <w:bookmarkEnd w:id="727"/>
      <w:bookmarkEnd w:id="728"/>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适用于合同的法律包括中华人民共和国法律、行政法规、部门规章，以及工程所在地的地方法规、自治条例、单行条例和地方政府规章。</w:t>
      </w:r>
    </w:p>
    <w:p w:rsidR="00E7446E" w:rsidRDefault="00A54D30">
      <w:pPr>
        <w:pStyle w:val="378020"/>
        <w:spacing w:before="120"/>
        <w:rPr>
          <w:rFonts w:asciiTheme="minorEastAsia" w:eastAsiaTheme="minorEastAsia" w:hAnsiTheme="minorEastAsia"/>
        </w:rPr>
      </w:pPr>
      <w:bookmarkStart w:id="729" w:name="_Toc489279857"/>
      <w:bookmarkStart w:id="730" w:name="_Toc342296266"/>
      <w:bookmarkStart w:id="731" w:name="_Toc480486728"/>
      <w:bookmarkStart w:id="732" w:name="_Toc490222491"/>
      <w:bookmarkStart w:id="733" w:name="_Toc483668075"/>
      <w:bookmarkStart w:id="734" w:name="_Toc338944708"/>
      <w:bookmarkStart w:id="735" w:name="_Toc486580046"/>
      <w:bookmarkStart w:id="736" w:name="_Toc117350410"/>
      <w:bookmarkStart w:id="737" w:name="_Toc480486900"/>
      <w:r>
        <w:rPr>
          <w:rFonts w:asciiTheme="minorEastAsia" w:eastAsiaTheme="minorEastAsia" w:hAnsiTheme="minorEastAsia"/>
        </w:rPr>
        <w:t xml:space="preserve">1.4  </w:t>
      </w:r>
      <w:r>
        <w:rPr>
          <w:rFonts w:asciiTheme="minorEastAsia" w:eastAsiaTheme="minorEastAsia" w:hAnsiTheme="minorEastAsia" w:hint="eastAsia"/>
        </w:rPr>
        <w:t>合同文件的优先顺序</w:t>
      </w:r>
      <w:bookmarkEnd w:id="729"/>
      <w:bookmarkEnd w:id="730"/>
      <w:bookmarkEnd w:id="731"/>
      <w:bookmarkEnd w:id="732"/>
      <w:bookmarkEnd w:id="733"/>
      <w:bookmarkEnd w:id="734"/>
      <w:bookmarkEnd w:id="735"/>
      <w:bookmarkEnd w:id="736"/>
      <w:bookmarkEnd w:id="73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组成合同的各项文件应互相解释，互为说明。除合同条款专用部分另有约定外，解释合同文件的优先顺序如下：</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）合同协议书；</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）中标通知书；</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）招标文件、投标函及投标函附录；</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）合同条款专用部分；</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）合同条款通用部分；</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）技术标准和要求；</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）图纸；</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）已标价工程量清单；</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）其他合同文件。</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hint="eastAsia"/>
        </w:rPr>
        <w:t>附注：</w:t>
      </w:r>
      <w:r>
        <w:rPr>
          <w:rFonts w:asciiTheme="minorEastAsia" w:eastAsiaTheme="minorEastAsia" w:hAnsiTheme="minorEastAsia" w:hint="eastAsia"/>
        </w:rPr>
        <w:t>构成合同文件的</w:t>
      </w:r>
      <w:r>
        <w:rPr>
          <w:rFonts w:asciiTheme="minorEastAsia" w:eastAsiaTheme="minorEastAsia" w:hAnsiTheme="minorEastAsia" w:cs="Arial" w:hint="eastAsia"/>
        </w:rPr>
        <w:t>图纸与技术标准和要求之间有矛盾或者不一致的，应以其中要求较严格的标准为准。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cs="Arial" w:hint="eastAsia"/>
        </w:rPr>
        <w:t>合同双方在合同履行过程中签署的不背离合同实质性内容的补充协议，应当视为合同文件的有效组成部分，其解释顺序视其内容与其他合同文件的相互关系而定。</w:t>
      </w:r>
    </w:p>
    <w:p w:rsidR="00E7446E" w:rsidRDefault="00A54D30">
      <w:pPr>
        <w:pStyle w:val="378020"/>
        <w:spacing w:before="120"/>
        <w:rPr>
          <w:rFonts w:asciiTheme="minorEastAsia" w:eastAsiaTheme="minorEastAsia" w:hAnsiTheme="minorEastAsia"/>
        </w:rPr>
      </w:pPr>
      <w:bookmarkStart w:id="738" w:name="_Toc483668076"/>
      <w:bookmarkStart w:id="739" w:name="_Toc490222492"/>
      <w:bookmarkStart w:id="740" w:name="_Toc342296267"/>
      <w:bookmarkStart w:id="741" w:name="_Toc486580047"/>
      <w:bookmarkStart w:id="742" w:name="_Toc480486901"/>
      <w:bookmarkStart w:id="743" w:name="_Toc480486729"/>
      <w:bookmarkStart w:id="744" w:name="_Toc489279858"/>
      <w:bookmarkStart w:id="745" w:name="_Toc338944709"/>
      <w:bookmarkStart w:id="746" w:name="_Toc117350411"/>
      <w:r>
        <w:rPr>
          <w:rFonts w:asciiTheme="minorEastAsia" w:eastAsiaTheme="minorEastAsia" w:hAnsiTheme="minorEastAsia"/>
        </w:rPr>
        <w:lastRenderedPageBreak/>
        <w:t xml:space="preserve">1.5  </w:t>
      </w:r>
      <w:r>
        <w:rPr>
          <w:rFonts w:asciiTheme="minorEastAsia" w:eastAsiaTheme="minorEastAsia" w:hAnsiTheme="minorEastAsia" w:hint="eastAsia"/>
        </w:rPr>
        <w:t>合同协议书</w:t>
      </w:r>
      <w:bookmarkEnd w:id="738"/>
      <w:bookmarkEnd w:id="739"/>
      <w:bookmarkEnd w:id="740"/>
      <w:bookmarkEnd w:id="741"/>
      <w:bookmarkEnd w:id="742"/>
      <w:bookmarkEnd w:id="743"/>
      <w:bookmarkEnd w:id="744"/>
      <w:bookmarkEnd w:id="745"/>
      <w:bookmarkEnd w:id="746"/>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w:t>
      </w:r>
      <w:r>
        <w:rPr>
          <w:rFonts w:asciiTheme="minorEastAsia" w:eastAsiaTheme="minorEastAsia" w:hAnsiTheme="minorEastAsia" w:cs="Arial" w:hint="eastAsia"/>
          <w:szCs w:val="21"/>
        </w:rPr>
        <w:t>委托代理人</w:t>
      </w:r>
      <w:r>
        <w:rPr>
          <w:rFonts w:asciiTheme="minorEastAsia" w:eastAsiaTheme="minorEastAsia" w:hAnsiTheme="minorEastAsia" w:hint="eastAsia"/>
        </w:rPr>
        <w:t>在合同协议书上签字并盖单位章后，合同生效。合同生效的条件见合同条款专用部分。</w:t>
      </w:r>
    </w:p>
    <w:p w:rsidR="00E7446E" w:rsidRDefault="00A54D30">
      <w:pPr>
        <w:pStyle w:val="378020"/>
        <w:spacing w:before="120"/>
        <w:rPr>
          <w:rFonts w:asciiTheme="minorEastAsia" w:eastAsiaTheme="minorEastAsia" w:hAnsiTheme="minorEastAsia"/>
        </w:rPr>
      </w:pPr>
      <w:bookmarkStart w:id="747" w:name="_Toc342296268"/>
      <w:bookmarkStart w:id="748" w:name="_Toc489279859"/>
      <w:bookmarkStart w:id="749" w:name="_Toc338944710"/>
      <w:bookmarkStart w:id="750" w:name="_Toc490222493"/>
      <w:bookmarkStart w:id="751" w:name="_Toc480486730"/>
      <w:bookmarkStart w:id="752" w:name="_Toc480486902"/>
      <w:bookmarkStart w:id="753" w:name="_Toc486580048"/>
      <w:bookmarkStart w:id="754" w:name="_Toc483668077"/>
      <w:bookmarkStart w:id="755" w:name="_Toc117350412"/>
      <w:r>
        <w:rPr>
          <w:rFonts w:asciiTheme="minorEastAsia" w:eastAsiaTheme="minorEastAsia" w:hAnsiTheme="minorEastAsia"/>
        </w:rPr>
        <w:t xml:space="preserve">1.6  </w:t>
      </w:r>
      <w:r>
        <w:rPr>
          <w:rFonts w:asciiTheme="minorEastAsia" w:eastAsiaTheme="minorEastAsia" w:hAnsiTheme="minorEastAsia" w:hint="eastAsia"/>
        </w:rPr>
        <w:t>图纸和承包人文件</w:t>
      </w:r>
      <w:bookmarkEnd w:id="747"/>
      <w:bookmarkEnd w:id="748"/>
      <w:bookmarkEnd w:id="749"/>
      <w:bookmarkEnd w:id="750"/>
      <w:bookmarkEnd w:id="751"/>
      <w:bookmarkEnd w:id="752"/>
      <w:bookmarkEnd w:id="753"/>
      <w:bookmarkEnd w:id="754"/>
      <w:bookmarkEnd w:id="755"/>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1.6.1  </w:t>
      </w:r>
      <w:r>
        <w:rPr>
          <w:rFonts w:asciiTheme="minorEastAsia" w:eastAsiaTheme="minorEastAsia" w:hAnsiTheme="minorEastAsia" w:hint="eastAsia"/>
        </w:rPr>
        <w:t>图纸的提供</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）发包人按照合同约定向承包人提供图纸。发包人未按时提供图纸造成工期延误的，按第</w:t>
      </w:r>
      <w:r>
        <w:rPr>
          <w:rFonts w:asciiTheme="minorEastAsia" w:eastAsiaTheme="minorEastAsia" w:hAnsiTheme="minorEastAsia"/>
        </w:rPr>
        <w:t>11.3</w:t>
      </w:r>
      <w:r>
        <w:rPr>
          <w:rFonts w:asciiTheme="minorEastAsia" w:eastAsiaTheme="minorEastAsia" w:hAnsiTheme="minorEastAsia" w:hint="eastAsia"/>
        </w:rPr>
        <w:t>款的约定办理。承包人需要增加图纸套数的，发包人应代为复制，复制费用由承包人承担。</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）依据合同条款专用部分第</w:t>
      </w:r>
      <w:r>
        <w:rPr>
          <w:rFonts w:asciiTheme="minorEastAsia" w:eastAsiaTheme="minorEastAsia" w:hAnsiTheme="minorEastAsia"/>
        </w:rPr>
        <w:t>10.1</w:t>
      </w:r>
      <w:r>
        <w:rPr>
          <w:rFonts w:asciiTheme="minorEastAsia" w:eastAsiaTheme="minorEastAsia" w:hAnsiTheme="minorEastAsia" w:hint="eastAsia"/>
        </w:rPr>
        <w:t>款约定制定的合同进度计划，或依据合同条款专用部分第</w:t>
      </w:r>
      <w:r>
        <w:rPr>
          <w:rFonts w:asciiTheme="minorEastAsia" w:eastAsiaTheme="minorEastAsia" w:hAnsiTheme="minorEastAsia"/>
        </w:rPr>
        <w:t>10.2</w:t>
      </w:r>
      <w:r>
        <w:rPr>
          <w:rFonts w:asciiTheme="minorEastAsia" w:eastAsiaTheme="minorEastAsia" w:hAnsiTheme="minorEastAsia" w:hint="eastAsia"/>
        </w:rPr>
        <w:t>款约定修订的合同进度计划，经监理人批准后</w:t>
      </w:r>
      <w:r>
        <w:rPr>
          <w:rFonts w:asciiTheme="minorEastAsia" w:eastAsiaTheme="minorEastAsia" w:hAnsiTheme="minorEastAsia"/>
        </w:rPr>
        <w:t>7</w:t>
      </w:r>
      <w:r>
        <w:rPr>
          <w:rFonts w:asciiTheme="minorEastAsia" w:eastAsiaTheme="minorEastAsia" w:hAnsiTheme="minorEastAsia" w:hint="eastAsia"/>
        </w:rPr>
        <w:t>日内，承包人应当根据合同进度计划或合同进度计划修订和本项约定的图纸提供期限和数量，编制或者修改图纸供应计划并报送监理人，其中应当载明承包人对各最新版本图纸</w:t>
      </w:r>
      <w:r>
        <w:rPr>
          <w:rFonts w:asciiTheme="minorEastAsia" w:eastAsiaTheme="minorEastAsia" w:hAnsiTheme="minorEastAsia"/>
        </w:rPr>
        <w:t>(</w:t>
      </w:r>
      <w:r>
        <w:rPr>
          <w:rFonts w:asciiTheme="minorEastAsia" w:eastAsiaTheme="minorEastAsia" w:hAnsiTheme="minorEastAsia" w:hint="eastAsia"/>
        </w:rPr>
        <w:t>包括第</w:t>
      </w:r>
      <w:r>
        <w:rPr>
          <w:rFonts w:asciiTheme="minorEastAsia" w:eastAsiaTheme="minorEastAsia" w:hAnsiTheme="minorEastAsia"/>
        </w:rPr>
        <w:t>1.6.3</w:t>
      </w:r>
      <w:r>
        <w:rPr>
          <w:rFonts w:asciiTheme="minorEastAsia" w:eastAsiaTheme="minorEastAsia" w:hAnsiTheme="minorEastAsia" w:hint="eastAsia"/>
        </w:rPr>
        <w:t>项约定的图纸修改图</w:t>
      </w:r>
      <w:r>
        <w:rPr>
          <w:rFonts w:asciiTheme="minorEastAsia" w:eastAsiaTheme="minorEastAsia" w:hAnsiTheme="minorEastAsia"/>
        </w:rPr>
        <w:t>)</w:t>
      </w:r>
      <w:r>
        <w:rPr>
          <w:rFonts w:asciiTheme="minorEastAsia" w:eastAsiaTheme="minorEastAsia" w:hAnsiTheme="minorEastAsia" w:hint="eastAsia"/>
        </w:rPr>
        <w:t>的最迟需求时间，监理人应当在收到图纸供应计划后</w:t>
      </w:r>
      <w:r>
        <w:rPr>
          <w:rFonts w:asciiTheme="minorEastAsia" w:eastAsiaTheme="minorEastAsia" w:hAnsiTheme="minorEastAsia"/>
        </w:rPr>
        <w:t>7</w:t>
      </w:r>
      <w:r>
        <w:rPr>
          <w:rFonts w:asciiTheme="minorEastAsia" w:eastAsiaTheme="minorEastAsia" w:hAnsiTheme="minorEastAsia" w:hint="eastAsia"/>
        </w:rPr>
        <w:t>天内批复或提出修改意见，否则该图纸供应计划视为得到批准。</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）承包人未按照约定的时间向监理人提交图纸供应计划</w:t>
      </w:r>
      <w:r>
        <w:rPr>
          <w:rFonts w:asciiTheme="minorEastAsia" w:eastAsiaTheme="minorEastAsia" w:hAnsiTheme="minorEastAsia"/>
        </w:rPr>
        <w:t>,</w:t>
      </w:r>
      <w:r>
        <w:rPr>
          <w:rFonts w:asciiTheme="minorEastAsia" w:eastAsiaTheme="minorEastAsia" w:hAnsiTheme="minorEastAsia" w:hint="eastAsia"/>
        </w:rPr>
        <w:t>致使发包人或者监理人未能在约定的时间内提供相应图纸或者承包人未按照图纸供应计划组织施工所造成的费用增加和（或）工期延误由承包人承担。</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）发包人提供图纸的期限、数量和其他约定见合同条款专用部分。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1.6.2  </w:t>
      </w:r>
      <w:r>
        <w:rPr>
          <w:rFonts w:asciiTheme="minorEastAsia" w:eastAsiaTheme="minorEastAsia" w:hAnsiTheme="minorEastAsia" w:hint="eastAsia"/>
        </w:rPr>
        <w:t>承包人提供的文件</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）除合同条款第</w:t>
      </w:r>
      <w:r>
        <w:rPr>
          <w:rFonts w:asciiTheme="minorEastAsia" w:eastAsiaTheme="minorEastAsia" w:hAnsiTheme="minorEastAsia"/>
        </w:rPr>
        <w:t>4.1.10</w:t>
      </w:r>
      <w:r>
        <w:rPr>
          <w:rFonts w:asciiTheme="minorEastAsia" w:eastAsiaTheme="minorEastAsia" w:hAnsiTheme="minorEastAsia" w:hint="eastAsia"/>
        </w:rPr>
        <w:t>项约定的由承包人提供的设计文件外，本项约定的其他应由承包人提供的文件，包括必要的加工图和大样图，均不能作为合同计量与支付的依据文件。</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1.6.3  </w:t>
      </w:r>
      <w:r>
        <w:rPr>
          <w:rFonts w:asciiTheme="minorEastAsia" w:eastAsiaTheme="minorEastAsia" w:hAnsiTheme="minorEastAsia" w:hint="eastAsia"/>
        </w:rPr>
        <w:t>图纸的修改</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图纸需要修改和补充的，监理人应当按照合同条款第</w:t>
      </w:r>
      <w:r>
        <w:rPr>
          <w:rFonts w:asciiTheme="minorEastAsia" w:eastAsiaTheme="minorEastAsia" w:hAnsiTheme="minorEastAsia"/>
        </w:rPr>
        <w:t>1.6.1</w:t>
      </w: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）目约定的有合同约束力的图纸供应计划，签发图纸修改图给承包人。承包人应按修改后的图纸施工。</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1.6.4  </w:t>
      </w:r>
      <w:r>
        <w:rPr>
          <w:rFonts w:asciiTheme="minorEastAsia" w:eastAsiaTheme="minorEastAsia" w:hAnsiTheme="minorEastAsia" w:hint="eastAsia"/>
        </w:rPr>
        <w:t>图纸的错误</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承包人发现发包人提供的图纸存在明显错误或疏忽，应及时通知监理人。</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1.6.5  </w:t>
      </w:r>
      <w:r>
        <w:rPr>
          <w:rFonts w:asciiTheme="minorEastAsia" w:eastAsiaTheme="minorEastAsia" w:hAnsiTheme="minorEastAsia" w:hint="eastAsia"/>
        </w:rPr>
        <w:t>图纸和承包人文件的保管</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监理人和承包人均应在施工场地各保存一套完整的包含第</w:t>
      </w:r>
      <w:r>
        <w:rPr>
          <w:rFonts w:asciiTheme="minorEastAsia" w:eastAsiaTheme="minorEastAsia" w:hAnsiTheme="minorEastAsia"/>
        </w:rPr>
        <w:t>1.6.1</w:t>
      </w:r>
      <w:r>
        <w:rPr>
          <w:rFonts w:asciiTheme="minorEastAsia" w:eastAsiaTheme="minorEastAsia" w:hAnsiTheme="minorEastAsia" w:hint="eastAsia"/>
        </w:rPr>
        <w:t>项、第</w:t>
      </w:r>
      <w:r>
        <w:rPr>
          <w:rFonts w:asciiTheme="minorEastAsia" w:eastAsiaTheme="minorEastAsia" w:hAnsiTheme="minorEastAsia"/>
        </w:rPr>
        <w:t>1.6.2</w:t>
      </w:r>
      <w:r>
        <w:rPr>
          <w:rFonts w:asciiTheme="minorEastAsia" w:eastAsiaTheme="minorEastAsia" w:hAnsiTheme="minorEastAsia" w:hint="eastAsia"/>
        </w:rPr>
        <w:t>项、第</w:t>
      </w:r>
      <w:r>
        <w:rPr>
          <w:rFonts w:asciiTheme="minorEastAsia" w:eastAsiaTheme="minorEastAsia" w:hAnsiTheme="minorEastAsia"/>
        </w:rPr>
        <w:t>1.6.3</w:t>
      </w:r>
      <w:r>
        <w:rPr>
          <w:rFonts w:asciiTheme="minorEastAsia" w:eastAsiaTheme="minorEastAsia" w:hAnsiTheme="minorEastAsia" w:hint="eastAsia"/>
        </w:rPr>
        <w:t>项约定内容的图纸和承包人文件。</w:t>
      </w:r>
    </w:p>
    <w:p w:rsidR="00E7446E" w:rsidRDefault="00A54D30">
      <w:pPr>
        <w:pStyle w:val="378020"/>
        <w:spacing w:before="120"/>
        <w:rPr>
          <w:rFonts w:asciiTheme="minorEastAsia" w:eastAsiaTheme="minorEastAsia" w:hAnsiTheme="minorEastAsia"/>
        </w:rPr>
      </w:pPr>
      <w:bookmarkStart w:id="756" w:name="_Toc483668078"/>
      <w:bookmarkStart w:id="757" w:name="_Toc338944711"/>
      <w:bookmarkStart w:id="758" w:name="_Toc480486731"/>
      <w:bookmarkStart w:id="759" w:name="_Toc117350413"/>
      <w:bookmarkStart w:id="760" w:name="_Toc342296269"/>
      <w:bookmarkStart w:id="761" w:name="_Toc480486903"/>
      <w:bookmarkStart w:id="762" w:name="_Toc489279860"/>
      <w:bookmarkStart w:id="763" w:name="_Toc490222494"/>
      <w:bookmarkStart w:id="764" w:name="_Toc486580049"/>
      <w:r>
        <w:rPr>
          <w:rFonts w:asciiTheme="minorEastAsia" w:eastAsiaTheme="minorEastAsia" w:hAnsiTheme="minorEastAsia"/>
        </w:rPr>
        <w:t xml:space="preserve">1.7  </w:t>
      </w:r>
      <w:r>
        <w:rPr>
          <w:rFonts w:asciiTheme="minorEastAsia" w:eastAsiaTheme="minorEastAsia" w:hAnsiTheme="minorEastAsia" w:hint="eastAsia"/>
        </w:rPr>
        <w:t>联络</w:t>
      </w:r>
      <w:bookmarkEnd w:id="756"/>
      <w:bookmarkEnd w:id="757"/>
      <w:bookmarkEnd w:id="758"/>
      <w:bookmarkEnd w:id="759"/>
      <w:bookmarkEnd w:id="760"/>
      <w:bookmarkEnd w:id="761"/>
      <w:bookmarkEnd w:id="762"/>
      <w:bookmarkEnd w:id="763"/>
      <w:bookmarkEnd w:id="764"/>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1.7.1  </w:t>
      </w:r>
      <w:r>
        <w:rPr>
          <w:rFonts w:asciiTheme="minorEastAsia" w:eastAsiaTheme="minorEastAsia" w:hAnsiTheme="minorEastAsia" w:hint="eastAsia"/>
        </w:rPr>
        <w:t>与合同有关的通知、批准、证明、证书、指示、要求、请求、同意、意见、确定和决定等，均应采用书面形式。</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1.7.2  </w:t>
      </w:r>
      <w:r>
        <w:rPr>
          <w:rFonts w:asciiTheme="minorEastAsia" w:eastAsiaTheme="minorEastAsia" w:hAnsiTheme="minorEastAsia" w:hint="eastAsia"/>
        </w:rPr>
        <w:t>第</w:t>
      </w:r>
      <w:r>
        <w:rPr>
          <w:rFonts w:asciiTheme="minorEastAsia" w:eastAsiaTheme="minorEastAsia" w:hAnsiTheme="minorEastAsia"/>
        </w:rPr>
        <w:t>1.7.1</w:t>
      </w:r>
      <w:r>
        <w:rPr>
          <w:rFonts w:asciiTheme="minorEastAsia" w:eastAsiaTheme="minorEastAsia" w:hAnsiTheme="minorEastAsia" w:hint="eastAsia"/>
        </w:rPr>
        <w:t>项中的通知、批准、证明、证书、指示、要求、请求、同意、意见、确定和决定等来往函件，均应在合同约定的期限内送达指定地点和接收人，并办理签收手续。</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）联络来往信函的送达期限：合同约定了发出期限的，送达期限为合同约定的发出期限后的</w:t>
      </w:r>
      <w:r>
        <w:rPr>
          <w:rFonts w:asciiTheme="minorEastAsia" w:eastAsiaTheme="minorEastAsia" w:hAnsiTheme="minorEastAsia"/>
        </w:rPr>
        <w:t>24</w:t>
      </w:r>
      <w:r>
        <w:rPr>
          <w:rFonts w:asciiTheme="minorEastAsia" w:eastAsiaTheme="minorEastAsia" w:hAnsiTheme="minorEastAsia" w:hint="eastAsia"/>
        </w:rPr>
        <w:t>小时内；合同约定了通知、提供或者报送期限的，通知、提供或者报送期限即为送达期限。</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）发包人指定的接收人和接收地点见合同条款专用部分。</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）监理人指定的接收人和接收地点见合同条款专用部分。</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）承包人指定的接收人为合同协议书中载明的承包人项目经理本人或者项目经理的授权代表。承包人应在收到开工通知后</w:t>
      </w:r>
      <w:r>
        <w:rPr>
          <w:rFonts w:asciiTheme="minorEastAsia" w:eastAsiaTheme="minorEastAsia" w:hAnsiTheme="minorEastAsia"/>
        </w:rPr>
        <w:t>7</w:t>
      </w:r>
      <w:r>
        <w:rPr>
          <w:rFonts w:asciiTheme="minorEastAsia" w:eastAsiaTheme="minorEastAsia" w:hAnsiTheme="minorEastAsia" w:hint="eastAsia"/>
        </w:rPr>
        <w:t>天内，按照合同条款第</w:t>
      </w:r>
      <w:r>
        <w:rPr>
          <w:rFonts w:asciiTheme="minorEastAsia" w:eastAsiaTheme="minorEastAsia" w:hAnsiTheme="minorEastAsia"/>
        </w:rPr>
        <w:t>4.5.4</w:t>
      </w:r>
      <w:r>
        <w:rPr>
          <w:rFonts w:asciiTheme="minorEastAsia" w:eastAsiaTheme="minorEastAsia" w:hAnsiTheme="minorEastAsia" w:hint="eastAsia"/>
        </w:rPr>
        <w:t>项的约定，将授权代表其接收来往信函的项目经理的授权代表姓名和授权范围通知监理人。除合同另有约定外，承包人施工场地管理机构的办公地点即为承包人指定的接收地点。</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E7446E" w:rsidRDefault="00A54D30">
      <w:pPr>
        <w:pStyle w:val="378020"/>
        <w:spacing w:before="120"/>
        <w:rPr>
          <w:rFonts w:asciiTheme="minorEastAsia" w:eastAsiaTheme="minorEastAsia" w:hAnsiTheme="minorEastAsia"/>
        </w:rPr>
      </w:pPr>
      <w:bookmarkStart w:id="765" w:name="_Toc480486732"/>
      <w:bookmarkStart w:id="766" w:name="_Toc117350414"/>
      <w:bookmarkStart w:id="767" w:name="_Toc486580050"/>
      <w:bookmarkStart w:id="768" w:name="_Toc480486904"/>
      <w:bookmarkStart w:id="769" w:name="_Toc152045619"/>
      <w:bookmarkStart w:id="770" w:name="_Toc338944712"/>
      <w:bookmarkStart w:id="771" w:name="_Toc144974587"/>
      <w:bookmarkStart w:id="772" w:name="_Toc489279861"/>
      <w:bookmarkStart w:id="773" w:name="_Toc179632637"/>
      <w:bookmarkStart w:id="774" w:name="_Toc152042397"/>
      <w:bookmarkStart w:id="775" w:name="_Toc483668079"/>
      <w:bookmarkStart w:id="776" w:name="_Toc490222495"/>
      <w:bookmarkStart w:id="777" w:name="_Toc342296270"/>
      <w:r>
        <w:rPr>
          <w:rFonts w:asciiTheme="minorEastAsia" w:eastAsiaTheme="minorEastAsia" w:hAnsiTheme="minorEastAsia"/>
        </w:rPr>
        <w:t xml:space="preserve">1.8  </w:t>
      </w:r>
      <w:r>
        <w:rPr>
          <w:rFonts w:asciiTheme="minorEastAsia" w:eastAsiaTheme="minorEastAsia" w:hAnsiTheme="minorEastAsia" w:hint="eastAsia"/>
        </w:rPr>
        <w:t>转让</w:t>
      </w:r>
      <w:bookmarkEnd w:id="765"/>
      <w:bookmarkEnd w:id="766"/>
      <w:bookmarkEnd w:id="767"/>
      <w:bookmarkEnd w:id="768"/>
      <w:bookmarkEnd w:id="769"/>
      <w:bookmarkEnd w:id="770"/>
      <w:bookmarkEnd w:id="771"/>
      <w:bookmarkEnd w:id="772"/>
      <w:bookmarkEnd w:id="773"/>
      <w:bookmarkEnd w:id="774"/>
      <w:bookmarkEnd w:id="775"/>
      <w:bookmarkEnd w:id="776"/>
      <w:bookmarkEnd w:id="777"/>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除合同另有约定外，未经对方当事人同意，一方当事人不得将合同权利全部或部分转让给第三人，也不得全部或部分转移合同义务。</w:t>
      </w:r>
    </w:p>
    <w:p w:rsidR="00E7446E" w:rsidRDefault="00A54D30">
      <w:pPr>
        <w:pStyle w:val="378020"/>
        <w:spacing w:before="120"/>
        <w:rPr>
          <w:rFonts w:asciiTheme="minorEastAsia" w:eastAsiaTheme="minorEastAsia" w:hAnsiTheme="minorEastAsia"/>
        </w:rPr>
      </w:pPr>
      <w:bookmarkStart w:id="778" w:name="_Toc117350415"/>
      <w:bookmarkStart w:id="779" w:name="_Toc338944713"/>
      <w:bookmarkStart w:id="780" w:name="_Toc144974588"/>
      <w:bookmarkStart w:id="781" w:name="_Toc490222496"/>
      <w:bookmarkStart w:id="782" w:name="_Toc489279862"/>
      <w:bookmarkStart w:id="783" w:name="_Toc179632638"/>
      <w:bookmarkStart w:id="784" w:name="_Toc480486905"/>
      <w:bookmarkStart w:id="785" w:name="_Toc152045620"/>
      <w:bookmarkStart w:id="786" w:name="_Toc342296271"/>
      <w:bookmarkStart w:id="787" w:name="_Toc483668080"/>
      <w:bookmarkStart w:id="788" w:name="_Toc486580051"/>
      <w:bookmarkStart w:id="789" w:name="_Toc152042398"/>
      <w:bookmarkStart w:id="790" w:name="_Toc480486733"/>
      <w:r>
        <w:rPr>
          <w:rFonts w:asciiTheme="minorEastAsia" w:eastAsiaTheme="minorEastAsia" w:hAnsiTheme="minorEastAsia"/>
        </w:rPr>
        <w:t xml:space="preserve">1.9  </w:t>
      </w:r>
      <w:r>
        <w:rPr>
          <w:rFonts w:asciiTheme="minorEastAsia" w:eastAsiaTheme="minorEastAsia" w:hAnsiTheme="minorEastAsia" w:hint="eastAsia"/>
        </w:rPr>
        <w:t>严禁贿赂</w:t>
      </w:r>
      <w:bookmarkEnd w:id="778"/>
      <w:bookmarkEnd w:id="779"/>
      <w:bookmarkEnd w:id="780"/>
      <w:bookmarkEnd w:id="781"/>
      <w:bookmarkEnd w:id="782"/>
      <w:bookmarkEnd w:id="783"/>
      <w:bookmarkEnd w:id="784"/>
      <w:bookmarkEnd w:id="785"/>
      <w:bookmarkEnd w:id="786"/>
      <w:bookmarkEnd w:id="787"/>
      <w:bookmarkEnd w:id="788"/>
      <w:bookmarkEnd w:id="789"/>
      <w:bookmarkEnd w:id="790"/>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合同双方当事人不得以贿赂或变相贿赂的方式，谋取不当利益或损害对方权益。因贿赂造成对方损失的，行为人应赔偿损失，并承担相应的法律责任。</w:t>
      </w:r>
    </w:p>
    <w:p w:rsidR="00E7446E" w:rsidRDefault="00A54D30">
      <w:pPr>
        <w:pStyle w:val="378020"/>
        <w:spacing w:before="120"/>
        <w:rPr>
          <w:rFonts w:asciiTheme="minorEastAsia" w:eastAsiaTheme="minorEastAsia" w:hAnsiTheme="minorEastAsia"/>
        </w:rPr>
      </w:pPr>
      <w:bookmarkStart w:id="791" w:name="_Toc489279863"/>
      <w:bookmarkStart w:id="792" w:name="_Toc342296272"/>
      <w:bookmarkStart w:id="793" w:name="_Toc144974589"/>
      <w:bookmarkStart w:id="794" w:name="_Toc179632639"/>
      <w:bookmarkStart w:id="795" w:name="_Toc152045621"/>
      <w:bookmarkStart w:id="796" w:name="_Toc483668081"/>
      <w:bookmarkStart w:id="797" w:name="_Toc480486734"/>
      <w:bookmarkStart w:id="798" w:name="_Toc152042399"/>
      <w:bookmarkStart w:id="799" w:name="_Toc117350416"/>
      <w:bookmarkStart w:id="800" w:name="_Toc490222497"/>
      <w:bookmarkStart w:id="801" w:name="_Toc338944714"/>
      <w:bookmarkStart w:id="802" w:name="_Toc486580052"/>
      <w:bookmarkStart w:id="803" w:name="_Toc480486906"/>
      <w:r>
        <w:rPr>
          <w:rFonts w:asciiTheme="minorEastAsia" w:eastAsiaTheme="minorEastAsia" w:hAnsiTheme="minorEastAsia"/>
        </w:rPr>
        <w:lastRenderedPageBreak/>
        <w:t xml:space="preserve">1.10  </w:t>
      </w:r>
      <w:r>
        <w:rPr>
          <w:rFonts w:asciiTheme="minorEastAsia" w:eastAsiaTheme="minorEastAsia" w:hAnsiTheme="minorEastAsia" w:hint="eastAsia"/>
        </w:rPr>
        <w:t>化石、文物</w:t>
      </w:r>
      <w:bookmarkEnd w:id="791"/>
      <w:bookmarkEnd w:id="792"/>
      <w:bookmarkEnd w:id="793"/>
      <w:bookmarkEnd w:id="794"/>
      <w:bookmarkEnd w:id="795"/>
      <w:bookmarkEnd w:id="796"/>
      <w:bookmarkEnd w:id="797"/>
      <w:bookmarkEnd w:id="798"/>
      <w:bookmarkEnd w:id="799"/>
      <w:bookmarkEnd w:id="800"/>
      <w:bookmarkEnd w:id="801"/>
      <w:bookmarkEnd w:id="802"/>
      <w:bookmarkEnd w:id="803"/>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1.10.1  </w:t>
      </w:r>
      <w:r>
        <w:rPr>
          <w:rFonts w:asciiTheme="minorEastAsia" w:eastAsiaTheme="minorEastAsia" w:hAnsiTheme="minorEastAsia" w:hint="eastAsia"/>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1.10.2  </w:t>
      </w:r>
      <w:r>
        <w:rPr>
          <w:rFonts w:asciiTheme="minorEastAsia" w:eastAsiaTheme="minorEastAsia" w:hAnsiTheme="minorEastAsia" w:hint="eastAsia"/>
        </w:rPr>
        <w:t>承包人发现文物后不及时报告或隐瞒不报，致使文物丢失或损坏的，应赔偿损失，并承担相应的法律责任。</w:t>
      </w:r>
    </w:p>
    <w:p w:rsidR="00E7446E" w:rsidRDefault="00A54D30">
      <w:pPr>
        <w:pStyle w:val="378020"/>
        <w:spacing w:before="120"/>
        <w:rPr>
          <w:rFonts w:asciiTheme="minorEastAsia" w:eastAsiaTheme="minorEastAsia" w:hAnsiTheme="minorEastAsia"/>
        </w:rPr>
      </w:pPr>
      <w:bookmarkStart w:id="804" w:name="_Toc338944715"/>
      <w:bookmarkStart w:id="805" w:name="_Toc483668082"/>
      <w:bookmarkStart w:id="806" w:name="_Toc489279864"/>
      <w:bookmarkStart w:id="807" w:name="_Toc144974590"/>
      <w:bookmarkStart w:id="808" w:name="_Toc342296273"/>
      <w:bookmarkStart w:id="809" w:name="_Toc480486735"/>
      <w:bookmarkStart w:id="810" w:name="_Toc480486907"/>
      <w:bookmarkStart w:id="811" w:name="_Toc117350417"/>
      <w:bookmarkStart w:id="812" w:name="_Toc486580053"/>
      <w:bookmarkStart w:id="813" w:name="_Toc179632640"/>
      <w:bookmarkStart w:id="814" w:name="_Toc152042400"/>
      <w:bookmarkStart w:id="815" w:name="_Toc490222498"/>
      <w:bookmarkStart w:id="816" w:name="_Toc152045622"/>
      <w:r>
        <w:rPr>
          <w:rFonts w:asciiTheme="minorEastAsia" w:eastAsiaTheme="minorEastAsia" w:hAnsiTheme="minorEastAsia"/>
        </w:rPr>
        <w:t xml:space="preserve">1.11  </w:t>
      </w:r>
      <w:r>
        <w:rPr>
          <w:rFonts w:asciiTheme="minorEastAsia" w:eastAsiaTheme="minorEastAsia" w:hAnsiTheme="minorEastAsia" w:hint="eastAsia"/>
        </w:rPr>
        <w:t>专利技术</w:t>
      </w:r>
      <w:bookmarkEnd w:id="804"/>
      <w:bookmarkEnd w:id="805"/>
      <w:bookmarkEnd w:id="806"/>
      <w:bookmarkEnd w:id="807"/>
      <w:bookmarkEnd w:id="808"/>
      <w:bookmarkEnd w:id="809"/>
      <w:bookmarkEnd w:id="810"/>
      <w:bookmarkEnd w:id="811"/>
      <w:bookmarkEnd w:id="812"/>
      <w:bookmarkEnd w:id="813"/>
      <w:bookmarkEnd w:id="814"/>
      <w:bookmarkEnd w:id="815"/>
      <w:bookmarkEnd w:id="816"/>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1.11.1  </w:t>
      </w:r>
      <w:r>
        <w:rPr>
          <w:rFonts w:asciiTheme="minorEastAsia" w:eastAsiaTheme="minorEastAsia" w:hAnsiTheme="minorEastAsia" w:hint="eastAsia"/>
        </w:rPr>
        <w:t>承包人在使用任何材料、承包人设备、工程设备或采用施工工艺时，因侵犯专利权或其他知识产权所引起的责任，由承包人承担，但由于遵照发包人提供的设计或技术标准和要求引起的除外。</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1.11.2  </w:t>
      </w:r>
      <w:r>
        <w:rPr>
          <w:rFonts w:asciiTheme="minorEastAsia" w:eastAsiaTheme="minorEastAsia" w:hAnsiTheme="minorEastAsia" w:hint="eastAsia"/>
        </w:rPr>
        <w:t>承包人在投标文件中采用专利技术的，专利技术的使用费包含在投标报价内。</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1.11.3  </w:t>
      </w:r>
      <w:r>
        <w:rPr>
          <w:rFonts w:asciiTheme="minorEastAsia" w:eastAsiaTheme="minorEastAsia" w:hAnsiTheme="minorEastAsia" w:hint="eastAsia"/>
        </w:rPr>
        <w:t>承包人的技术秘密和声明需要保密的资料和信息，发包人和监理人不得为合同以外的目的泄露给他人。</w:t>
      </w:r>
    </w:p>
    <w:p w:rsidR="00E7446E" w:rsidRDefault="00A54D30">
      <w:pPr>
        <w:pStyle w:val="378020"/>
        <w:spacing w:before="120"/>
        <w:rPr>
          <w:rFonts w:asciiTheme="minorEastAsia" w:eastAsiaTheme="minorEastAsia" w:hAnsiTheme="minorEastAsia"/>
        </w:rPr>
      </w:pPr>
      <w:bookmarkStart w:id="817" w:name="_Toc342296274"/>
      <w:bookmarkStart w:id="818" w:name="_Toc483668083"/>
      <w:bookmarkStart w:id="819" w:name="_Toc490222499"/>
      <w:bookmarkStart w:id="820" w:name="_Toc480486908"/>
      <w:bookmarkStart w:id="821" w:name="_Toc480486736"/>
      <w:bookmarkStart w:id="822" w:name="_Toc117350418"/>
      <w:bookmarkStart w:id="823" w:name="_Toc144974591"/>
      <w:bookmarkStart w:id="824" w:name="_Toc152042401"/>
      <w:bookmarkStart w:id="825" w:name="_Toc489279865"/>
      <w:bookmarkStart w:id="826" w:name="_Toc486580054"/>
      <w:bookmarkStart w:id="827" w:name="_Toc152045623"/>
      <w:bookmarkStart w:id="828" w:name="_Toc338944716"/>
      <w:bookmarkStart w:id="829" w:name="_Toc179632641"/>
      <w:r>
        <w:rPr>
          <w:rFonts w:asciiTheme="minorEastAsia" w:eastAsiaTheme="minorEastAsia" w:hAnsiTheme="minorEastAsia"/>
        </w:rPr>
        <w:t xml:space="preserve">1.12  </w:t>
      </w:r>
      <w:r>
        <w:rPr>
          <w:rFonts w:asciiTheme="minorEastAsia" w:eastAsiaTheme="minorEastAsia" w:hAnsiTheme="minorEastAsia" w:hint="eastAsia"/>
        </w:rPr>
        <w:t>图纸和文件的保密</w:t>
      </w:r>
      <w:bookmarkEnd w:id="817"/>
      <w:bookmarkEnd w:id="818"/>
      <w:bookmarkEnd w:id="819"/>
      <w:bookmarkEnd w:id="820"/>
      <w:bookmarkEnd w:id="821"/>
      <w:bookmarkEnd w:id="822"/>
      <w:bookmarkEnd w:id="823"/>
      <w:bookmarkEnd w:id="824"/>
      <w:bookmarkEnd w:id="825"/>
      <w:bookmarkEnd w:id="826"/>
      <w:bookmarkEnd w:id="827"/>
      <w:bookmarkEnd w:id="828"/>
      <w:bookmarkEnd w:id="829"/>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1.12.1  </w:t>
      </w:r>
      <w:r>
        <w:rPr>
          <w:rFonts w:asciiTheme="minorEastAsia" w:eastAsiaTheme="minorEastAsia" w:hAnsiTheme="minorEastAsia" w:hint="eastAsia"/>
        </w:rPr>
        <w:t>发包人提供的图纸和文件，未经发包人同意，承包人不得为合同以外的目的泄露给他人或公开发表与引用。</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rPr>
        <w:t xml:space="preserve">1.12.2  </w:t>
      </w:r>
      <w:r>
        <w:rPr>
          <w:rFonts w:asciiTheme="minorEastAsia" w:eastAsiaTheme="minorEastAsia" w:hAnsiTheme="minorEastAsia" w:hint="eastAsia"/>
        </w:rPr>
        <w:t>承包人提供的文件，未经承包人同意，发包人和监理人不得为合同以外的目的泄露给他人或公开发表与引用。</w:t>
      </w:r>
    </w:p>
    <w:p w:rsidR="00E7446E" w:rsidRDefault="00A54D30">
      <w:pPr>
        <w:pStyle w:val="2TimesNewRoman5020"/>
        <w:spacing w:after="120"/>
        <w:rPr>
          <w:rFonts w:asciiTheme="minorEastAsia" w:eastAsiaTheme="minorEastAsia" w:hAnsiTheme="minorEastAsia"/>
        </w:rPr>
      </w:pPr>
      <w:bookmarkStart w:id="830" w:name="_Toc338944717"/>
      <w:bookmarkStart w:id="831" w:name="_Toc117350419"/>
      <w:bookmarkStart w:id="832" w:name="_Toc483668084"/>
      <w:bookmarkStart w:id="833" w:name="_Toc342296275"/>
      <w:bookmarkStart w:id="834" w:name="_Toc480486909"/>
      <w:bookmarkStart w:id="835" w:name="_Toc486580055"/>
      <w:bookmarkStart w:id="836" w:name="_Toc490222500"/>
      <w:bookmarkStart w:id="837" w:name="_Toc480486737"/>
      <w:bookmarkStart w:id="838" w:name="_Toc489279866"/>
      <w:r>
        <w:rPr>
          <w:rFonts w:asciiTheme="minorEastAsia" w:eastAsiaTheme="minorEastAsia" w:hAnsiTheme="minorEastAsia"/>
        </w:rPr>
        <w:t>2.</w:t>
      </w:r>
      <w:r>
        <w:rPr>
          <w:rFonts w:asciiTheme="minorEastAsia" w:eastAsiaTheme="minorEastAsia" w:hAnsiTheme="minorEastAsia" w:hint="eastAsia"/>
        </w:rPr>
        <w:t>发包人义务</w:t>
      </w:r>
      <w:bookmarkEnd w:id="830"/>
      <w:bookmarkEnd w:id="831"/>
      <w:bookmarkEnd w:id="832"/>
      <w:bookmarkEnd w:id="833"/>
      <w:bookmarkEnd w:id="834"/>
      <w:bookmarkEnd w:id="835"/>
      <w:bookmarkEnd w:id="836"/>
      <w:bookmarkEnd w:id="837"/>
      <w:bookmarkEnd w:id="838"/>
    </w:p>
    <w:p w:rsidR="00E7446E" w:rsidRDefault="00A54D30">
      <w:pPr>
        <w:pStyle w:val="378020"/>
        <w:spacing w:before="120"/>
        <w:rPr>
          <w:rFonts w:asciiTheme="minorEastAsia" w:eastAsiaTheme="minorEastAsia" w:hAnsiTheme="minorEastAsia"/>
        </w:rPr>
      </w:pPr>
      <w:bookmarkStart w:id="839" w:name="_Toc483668085"/>
      <w:bookmarkStart w:id="840" w:name="_Toc152045625"/>
      <w:bookmarkStart w:id="841" w:name="_Toc117350420"/>
      <w:bookmarkStart w:id="842" w:name="_Toc152042403"/>
      <w:bookmarkStart w:id="843" w:name="_Toc480486910"/>
      <w:bookmarkStart w:id="844" w:name="_Toc338944718"/>
      <w:bookmarkStart w:id="845" w:name="_Toc480486738"/>
      <w:bookmarkStart w:id="846" w:name="_Toc489279867"/>
      <w:bookmarkStart w:id="847" w:name="_Toc486580056"/>
      <w:bookmarkStart w:id="848" w:name="_Toc144974593"/>
      <w:bookmarkStart w:id="849" w:name="_Toc342296276"/>
      <w:bookmarkStart w:id="850" w:name="_Toc490222501"/>
      <w:bookmarkStart w:id="851" w:name="_Toc179632643"/>
      <w:r>
        <w:rPr>
          <w:rFonts w:asciiTheme="minorEastAsia" w:eastAsiaTheme="minorEastAsia" w:hAnsiTheme="minorEastAsia"/>
        </w:rPr>
        <w:t xml:space="preserve">2.1  </w:t>
      </w:r>
      <w:r>
        <w:rPr>
          <w:rFonts w:asciiTheme="minorEastAsia" w:eastAsiaTheme="minorEastAsia" w:hAnsiTheme="minorEastAsia" w:hint="eastAsia"/>
        </w:rPr>
        <w:t>遵守法律</w:t>
      </w:r>
      <w:bookmarkEnd w:id="839"/>
      <w:bookmarkEnd w:id="840"/>
      <w:bookmarkEnd w:id="841"/>
      <w:bookmarkEnd w:id="842"/>
      <w:bookmarkEnd w:id="843"/>
      <w:bookmarkEnd w:id="844"/>
      <w:bookmarkEnd w:id="845"/>
      <w:bookmarkEnd w:id="846"/>
      <w:bookmarkEnd w:id="847"/>
      <w:bookmarkEnd w:id="848"/>
      <w:bookmarkEnd w:id="849"/>
      <w:bookmarkEnd w:id="850"/>
      <w:bookmarkEnd w:id="851"/>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发包人在履行合同过程中应遵守法律，并保证承包人免于承担因发包人违反法律而引起的任何责任。</w:t>
      </w:r>
    </w:p>
    <w:p w:rsidR="00E7446E" w:rsidRDefault="00A54D30">
      <w:pPr>
        <w:pStyle w:val="378020"/>
        <w:spacing w:before="120"/>
        <w:rPr>
          <w:rFonts w:asciiTheme="minorEastAsia" w:eastAsiaTheme="minorEastAsia" w:hAnsiTheme="minorEastAsia"/>
        </w:rPr>
      </w:pPr>
      <w:bookmarkStart w:id="852" w:name="_Toc338944719"/>
      <w:bookmarkStart w:id="853" w:name="_Toc490222502"/>
      <w:bookmarkStart w:id="854" w:name="_Toc480486911"/>
      <w:bookmarkStart w:id="855" w:name="_Toc152042404"/>
      <w:bookmarkStart w:id="856" w:name="_Toc117350421"/>
      <w:bookmarkStart w:id="857" w:name="_Toc489279868"/>
      <w:bookmarkStart w:id="858" w:name="_Toc483668086"/>
      <w:bookmarkStart w:id="859" w:name="_Toc144974594"/>
      <w:bookmarkStart w:id="860" w:name="_Toc342296277"/>
      <w:bookmarkStart w:id="861" w:name="_Toc480486739"/>
      <w:bookmarkStart w:id="862" w:name="_Toc486580057"/>
      <w:bookmarkStart w:id="863" w:name="_Toc179632644"/>
      <w:bookmarkStart w:id="864" w:name="_Toc152045626"/>
      <w:r>
        <w:rPr>
          <w:rFonts w:asciiTheme="minorEastAsia" w:eastAsiaTheme="minorEastAsia" w:hAnsiTheme="minorEastAsia"/>
        </w:rPr>
        <w:t xml:space="preserve">2.2  </w:t>
      </w:r>
      <w:r>
        <w:rPr>
          <w:rFonts w:asciiTheme="minorEastAsia" w:eastAsiaTheme="minorEastAsia" w:hAnsiTheme="minorEastAsia" w:hint="eastAsia"/>
        </w:rPr>
        <w:t>发出开工通知</w:t>
      </w:r>
      <w:bookmarkEnd w:id="852"/>
      <w:bookmarkEnd w:id="853"/>
      <w:bookmarkEnd w:id="854"/>
      <w:bookmarkEnd w:id="855"/>
      <w:bookmarkEnd w:id="856"/>
      <w:bookmarkEnd w:id="857"/>
      <w:bookmarkEnd w:id="858"/>
      <w:bookmarkEnd w:id="859"/>
      <w:bookmarkEnd w:id="860"/>
      <w:bookmarkEnd w:id="861"/>
      <w:bookmarkEnd w:id="862"/>
      <w:bookmarkEnd w:id="863"/>
      <w:bookmarkEnd w:id="864"/>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发包人应委托监理人按第</w:t>
      </w:r>
      <w:r>
        <w:rPr>
          <w:rFonts w:asciiTheme="minorEastAsia" w:eastAsiaTheme="minorEastAsia" w:hAnsiTheme="minorEastAsia"/>
        </w:rPr>
        <w:t>11.1</w:t>
      </w:r>
      <w:r>
        <w:rPr>
          <w:rFonts w:asciiTheme="minorEastAsia" w:eastAsiaTheme="minorEastAsia" w:hAnsiTheme="minorEastAsia" w:hint="eastAsia"/>
        </w:rPr>
        <w:t>款的约定向承包人发出开工通知。</w:t>
      </w:r>
    </w:p>
    <w:p w:rsidR="00E7446E" w:rsidRDefault="00A54D30">
      <w:pPr>
        <w:pStyle w:val="378020"/>
        <w:spacing w:before="120"/>
        <w:rPr>
          <w:rFonts w:asciiTheme="minorEastAsia" w:eastAsiaTheme="minorEastAsia" w:hAnsiTheme="minorEastAsia"/>
        </w:rPr>
      </w:pPr>
      <w:bookmarkStart w:id="865" w:name="_Toc338944720"/>
      <w:bookmarkStart w:id="866" w:name="_Toc342296278"/>
      <w:bookmarkStart w:id="867" w:name="_Toc490222503"/>
      <w:bookmarkStart w:id="868" w:name="_Toc489279869"/>
      <w:bookmarkStart w:id="869" w:name="_Toc117350422"/>
      <w:bookmarkStart w:id="870" w:name="_Toc486580058"/>
      <w:bookmarkStart w:id="871" w:name="_Toc480486740"/>
      <w:bookmarkStart w:id="872" w:name="_Toc483668087"/>
      <w:bookmarkStart w:id="873" w:name="_Toc480486912"/>
      <w:r>
        <w:rPr>
          <w:rFonts w:asciiTheme="minorEastAsia" w:eastAsiaTheme="minorEastAsia" w:hAnsiTheme="minorEastAsia"/>
        </w:rPr>
        <w:t xml:space="preserve">2.3  </w:t>
      </w:r>
      <w:r>
        <w:rPr>
          <w:rFonts w:asciiTheme="minorEastAsia" w:eastAsiaTheme="minorEastAsia" w:hAnsiTheme="minorEastAsia" w:hint="eastAsia"/>
        </w:rPr>
        <w:t>提供施工场地</w:t>
      </w:r>
      <w:bookmarkEnd w:id="865"/>
      <w:bookmarkEnd w:id="866"/>
      <w:bookmarkEnd w:id="867"/>
      <w:bookmarkEnd w:id="868"/>
      <w:bookmarkEnd w:id="869"/>
      <w:bookmarkEnd w:id="870"/>
      <w:bookmarkEnd w:id="871"/>
      <w:bookmarkEnd w:id="872"/>
      <w:bookmarkEnd w:id="873"/>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发包人应在约定期限前确保施工场地具备施工条件并移交给承包人，具体施工条件在</w:t>
      </w:r>
      <w:r>
        <w:rPr>
          <w:rFonts w:asciiTheme="minorEastAsia" w:eastAsiaTheme="minorEastAsia" w:hAnsiTheme="minorEastAsia"/>
        </w:rPr>
        <w:t xml:space="preserve"> </w:t>
      </w:r>
      <w:r>
        <w:rPr>
          <w:rFonts w:asciiTheme="minorEastAsia" w:eastAsiaTheme="minorEastAsia" w:hAnsiTheme="minorEastAsia" w:hint="eastAsia"/>
        </w:rPr>
        <w:t>“技术标准和要求”第一节“一般要求”中约定。发包人最迟应当在移交施工场地的同时向</w:t>
      </w:r>
      <w:r>
        <w:rPr>
          <w:rFonts w:asciiTheme="minorEastAsia" w:eastAsiaTheme="minorEastAsia" w:hAnsiTheme="minorEastAsia" w:hint="eastAsia"/>
        </w:rPr>
        <w:lastRenderedPageBreak/>
        <w:t>承包人提供施工场地内地下管线和地下设施等有关资料，并保证资料的真实、准确和完整。发包人移交施工场地的期限见合同条款专用部分。</w:t>
      </w:r>
    </w:p>
    <w:p w:rsidR="00E7446E" w:rsidRDefault="00A54D30">
      <w:pPr>
        <w:pStyle w:val="378020"/>
        <w:spacing w:before="120"/>
        <w:rPr>
          <w:rFonts w:asciiTheme="minorEastAsia" w:eastAsiaTheme="minorEastAsia" w:hAnsiTheme="minorEastAsia"/>
        </w:rPr>
      </w:pPr>
      <w:bookmarkStart w:id="874" w:name="_Toc117350423"/>
      <w:bookmarkStart w:id="875" w:name="_Toc144974596"/>
      <w:bookmarkStart w:id="876" w:name="_Toc486580059"/>
      <w:bookmarkStart w:id="877" w:name="_Toc480486913"/>
      <w:bookmarkStart w:id="878" w:name="_Toc179632646"/>
      <w:bookmarkStart w:id="879" w:name="_Toc338944721"/>
      <w:bookmarkStart w:id="880" w:name="_Toc490222504"/>
      <w:bookmarkStart w:id="881" w:name="_Toc152045628"/>
      <w:bookmarkStart w:id="882" w:name="_Toc489279870"/>
      <w:bookmarkStart w:id="883" w:name="_Toc483668088"/>
      <w:bookmarkStart w:id="884" w:name="_Toc480486741"/>
      <w:bookmarkStart w:id="885" w:name="_Toc152042406"/>
      <w:bookmarkStart w:id="886" w:name="_Toc342296279"/>
      <w:r>
        <w:rPr>
          <w:rFonts w:asciiTheme="minorEastAsia" w:eastAsiaTheme="minorEastAsia" w:hAnsiTheme="minorEastAsia"/>
        </w:rPr>
        <w:t xml:space="preserve">2.4  </w:t>
      </w:r>
      <w:r>
        <w:rPr>
          <w:rFonts w:asciiTheme="minorEastAsia" w:eastAsiaTheme="minorEastAsia" w:hAnsiTheme="minorEastAsia" w:hint="eastAsia"/>
        </w:rPr>
        <w:t>协助承包人办理证件和批件</w:t>
      </w:r>
      <w:bookmarkEnd w:id="874"/>
      <w:bookmarkEnd w:id="875"/>
      <w:bookmarkEnd w:id="876"/>
      <w:bookmarkEnd w:id="877"/>
      <w:bookmarkEnd w:id="878"/>
      <w:bookmarkEnd w:id="879"/>
      <w:bookmarkEnd w:id="880"/>
      <w:bookmarkEnd w:id="881"/>
      <w:bookmarkEnd w:id="882"/>
      <w:bookmarkEnd w:id="883"/>
      <w:bookmarkEnd w:id="884"/>
      <w:bookmarkEnd w:id="885"/>
      <w:bookmarkEnd w:id="886"/>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发包人应协助承包人办理法律规定的有关施工证件和批件。</w:t>
      </w:r>
    </w:p>
    <w:p w:rsidR="00E7446E" w:rsidRDefault="00A54D30">
      <w:pPr>
        <w:pStyle w:val="378020"/>
        <w:spacing w:before="120"/>
        <w:rPr>
          <w:rFonts w:asciiTheme="minorEastAsia" w:eastAsiaTheme="minorEastAsia" w:hAnsiTheme="minorEastAsia"/>
        </w:rPr>
      </w:pPr>
      <w:bookmarkStart w:id="887" w:name="_Toc490222505"/>
      <w:bookmarkStart w:id="888" w:name="_Toc489279871"/>
      <w:bookmarkStart w:id="889" w:name="_Toc480486742"/>
      <w:bookmarkStart w:id="890" w:name="_Toc342296280"/>
      <w:bookmarkStart w:id="891" w:name="_Toc486580060"/>
      <w:bookmarkStart w:id="892" w:name="_Toc480486914"/>
      <w:bookmarkStart w:id="893" w:name="_Toc117350424"/>
      <w:bookmarkStart w:id="894" w:name="_Toc483668089"/>
      <w:bookmarkStart w:id="895" w:name="_Toc338944722"/>
      <w:r>
        <w:rPr>
          <w:rFonts w:asciiTheme="minorEastAsia" w:eastAsiaTheme="minorEastAsia" w:hAnsiTheme="minorEastAsia"/>
        </w:rPr>
        <w:t xml:space="preserve">2.5  </w:t>
      </w:r>
      <w:r>
        <w:rPr>
          <w:rFonts w:asciiTheme="minorEastAsia" w:eastAsiaTheme="minorEastAsia" w:hAnsiTheme="minorEastAsia" w:hint="eastAsia"/>
        </w:rPr>
        <w:t>组织设计交底</w:t>
      </w:r>
      <w:bookmarkEnd w:id="887"/>
      <w:bookmarkEnd w:id="888"/>
      <w:bookmarkEnd w:id="889"/>
      <w:bookmarkEnd w:id="890"/>
      <w:bookmarkEnd w:id="891"/>
      <w:bookmarkEnd w:id="892"/>
      <w:bookmarkEnd w:id="893"/>
      <w:bookmarkEnd w:id="894"/>
      <w:bookmarkEnd w:id="895"/>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发包人应根据批准的合同进度计划，组织设计单位向承包人进行设计交底。</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发包人应在第</w:t>
      </w:r>
      <w:r>
        <w:rPr>
          <w:rFonts w:asciiTheme="minorEastAsia" w:eastAsiaTheme="minorEastAsia" w:hAnsiTheme="minorEastAsia"/>
        </w:rPr>
        <w:t>11.1.1</w:t>
      </w:r>
      <w:r>
        <w:rPr>
          <w:rFonts w:asciiTheme="minorEastAsia" w:eastAsiaTheme="minorEastAsia" w:hAnsiTheme="minorEastAsia" w:hint="eastAsia"/>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E7446E" w:rsidRDefault="00A54D30">
      <w:pPr>
        <w:pStyle w:val="378020"/>
        <w:spacing w:before="120"/>
        <w:rPr>
          <w:rFonts w:asciiTheme="minorEastAsia" w:eastAsiaTheme="minorEastAsia" w:hAnsiTheme="minorEastAsia"/>
        </w:rPr>
      </w:pPr>
      <w:bookmarkStart w:id="896" w:name="_Toc483668090"/>
      <w:bookmarkStart w:id="897" w:name="_Toc490222506"/>
      <w:bookmarkStart w:id="898" w:name="_Toc486580061"/>
      <w:bookmarkStart w:id="899" w:name="_Toc480486743"/>
      <w:bookmarkStart w:id="900" w:name="_Toc480486915"/>
      <w:bookmarkStart w:id="901" w:name="_Toc342296281"/>
      <w:bookmarkStart w:id="902" w:name="_Toc489279872"/>
      <w:bookmarkStart w:id="903" w:name="_Toc338944723"/>
      <w:bookmarkStart w:id="904" w:name="_Toc117350425"/>
      <w:r>
        <w:rPr>
          <w:rFonts w:asciiTheme="minorEastAsia" w:eastAsiaTheme="minorEastAsia" w:hAnsiTheme="minorEastAsia"/>
        </w:rPr>
        <w:t xml:space="preserve">2.6  </w:t>
      </w:r>
      <w:r>
        <w:rPr>
          <w:rFonts w:asciiTheme="minorEastAsia" w:eastAsiaTheme="minorEastAsia" w:hAnsiTheme="minorEastAsia" w:hint="eastAsia"/>
        </w:rPr>
        <w:t>支付合同价款</w:t>
      </w:r>
      <w:bookmarkEnd w:id="896"/>
      <w:bookmarkEnd w:id="897"/>
      <w:bookmarkEnd w:id="898"/>
      <w:bookmarkEnd w:id="899"/>
      <w:bookmarkEnd w:id="900"/>
      <w:bookmarkEnd w:id="901"/>
      <w:bookmarkEnd w:id="902"/>
      <w:bookmarkEnd w:id="903"/>
      <w:bookmarkEnd w:id="904"/>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发包人应按合同约定向承包人及时支付合同价款。</w:t>
      </w:r>
    </w:p>
    <w:p w:rsidR="00E7446E" w:rsidRDefault="00A54D30">
      <w:pPr>
        <w:spacing w:line="360" w:lineRule="auto"/>
        <w:ind w:firstLineChars="200" w:firstLine="420"/>
        <w:jc w:val="left"/>
        <w:rPr>
          <w:rFonts w:asciiTheme="minorEastAsia" w:eastAsiaTheme="minorEastAsia" w:hAnsiTheme="minorEastAsia"/>
        </w:rPr>
      </w:pPr>
      <w:bookmarkStart w:id="905" w:name="_Hlk114648754"/>
      <w:r>
        <w:rPr>
          <w:rFonts w:asciiTheme="minorEastAsia" w:eastAsiaTheme="minorEastAsia" w:hAnsiTheme="minorEastAsia" w:hint="eastAsia"/>
        </w:rPr>
        <w:t>发包人应当严格落实人工费用与其他工程款分账管理制度，分解工程价款中的人工费用，及时足额将人工费用拨付到承包人的工资专用账户。</w:t>
      </w:r>
    </w:p>
    <w:p w:rsidR="00E7446E" w:rsidRDefault="00A54D30">
      <w:pPr>
        <w:pStyle w:val="378020"/>
        <w:spacing w:before="120"/>
        <w:rPr>
          <w:rFonts w:asciiTheme="minorEastAsia" w:eastAsiaTheme="minorEastAsia" w:hAnsiTheme="minorEastAsia"/>
        </w:rPr>
      </w:pPr>
      <w:bookmarkStart w:id="906" w:name="_Toc342296282"/>
      <w:bookmarkStart w:id="907" w:name="_Toc490222507"/>
      <w:bookmarkStart w:id="908" w:name="_Toc480486744"/>
      <w:bookmarkStart w:id="909" w:name="_Toc483668091"/>
      <w:bookmarkStart w:id="910" w:name="_Toc179632649"/>
      <w:bookmarkStart w:id="911" w:name="_Toc152042409"/>
      <w:bookmarkStart w:id="912" w:name="_Toc489279873"/>
      <w:bookmarkStart w:id="913" w:name="_Toc486580062"/>
      <w:bookmarkStart w:id="914" w:name="_Toc152045631"/>
      <w:bookmarkStart w:id="915" w:name="_Toc338944724"/>
      <w:bookmarkStart w:id="916" w:name="_Toc144974599"/>
      <w:bookmarkStart w:id="917" w:name="_Toc117350426"/>
      <w:bookmarkStart w:id="918" w:name="_Toc480486916"/>
      <w:bookmarkEnd w:id="905"/>
      <w:r>
        <w:rPr>
          <w:rFonts w:asciiTheme="minorEastAsia" w:eastAsiaTheme="minorEastAsia" w:hAnsiTheme="minorEastAsia"/>
        </w:rPr>
        <w:t xml:space="preserve">2.7  </w:t>
      </w:r>
      <w:r>
        <w:rPr>
          <w:rFonts w:asciiTheme="minorEastAsia" w:eastAsiaTheme="minorEastAsia" w:hAnsiTheme="minorEastAsia" w:hint="eastAsia"/>
        </w:rPr>
        <w:t>组织竣工验收</w:t>
      </w:r>
      <w:bookmarkEnd w:id="906"/>
      <w:bookmarkEnd w:id="907"/>
      <w:bookmarkEnd w:id="908"/>
      <w:bookmarkEnd w:id="909"/>
      <w:bookmarkEnd w:id="910"/>
      <w:bookmarkEnd w:id="911"/>
      <w:bookmarkEnd w:id="912"/>
      <w:bookmarkEnd w:id="913"/>
      <w:bookmarkEnd w:id="914"/>
      <w:bookmarkEnd w:id="915"/>
      <w:bookmarkEnd w:id="916"/>
      <w:bookmarkEnd w:id="917"/>
      <w:bookmarkEnd w:id="918"/>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发包人应按合同约定及时组织竣工验收。</w:t>
      </w:r>
      <w:bookmarkStart w:id="919" w:name="_Hlk114649206"/>
      <w:r>
        <w:rPr>
          <w:rFonts w:asciiTheme="minorEastAsia" w:eastAsiaTheme="minorEastAsia" w:hAnsiTheme="minorEastAsia" w:hint="eastAsia"/>
        </w:rPr>
        <w:t>发包人在组织竣工验收时，应对工程是否符合消防要求进行查验。经查验不符合规定的，发包人不得编制工程竣工验收报告。</w:t>
      </w:r>
    </w:p>
    <w:p w:rsidR="00E7446E" w:rsidRDefault="00A54D30">
      <w:pPr>
        <w:pStyle w:val="378020"/>
        <w:spacing w:before="120"/>
        <w:rPr>
          <w:rFonts w:asciiTheme="minorEastAsia" w:eastAsiaTheme="minorEastAsia" w:hAnsiTheme="minorEastAsia"/>
        </w:rPr>
      </w:pPr>
      <w:bookmarkStart w:id="920" w:name="_Toc480486745"/>
      <w:bookmarkStart w:id="921" w:name="_Toc480486917"/>
      <w:bookmarkStart w:id="922" w:name="_Toc483668092"/>
      <w:bookmarkStart w:id="923" w:name="_Toc117350427"/>
      <w:bookmarkStart w:id="924" w:name="_Toc489279874"/>
      <w:bookmarkStart w:id="925" w:name="_Toc486580063"/>
      <w:bookmarkStart w:id="926" w:name="_Toc490222508"/>
      <w:bookmarkEnd w:id="919"/>
      <w:r>
        <w:rPr>
          <w:rFonts w:asciiTheme="minorEastAsia" w:eastAsiaTheme="minorEastAsia" w:hAnsiTheme="minorEastAsia"/>
        </w:rPr>
        <w:t xml:space="preserve">2.8  </w:t>
      </w:r>
      <w:r>
        <w:rPr>
          <w:rFonts w:asciiTheme="minorEastAsia" w:eastAsiaTheme="minorEastAsia" w:hAnsiTheme="minorEastAsia" w:hint="eastAsia"/>
        </w:rPr>
        <w:t>向承包人提交支付担保</w:t>
      </w:r>
      <w:bookmarkEnd w:id="920"/>
      <w:bookmarkEnd w:id="921"/>
      <w:bookmarkEnd w:id="922"/>
      <w:bookmarkEnd w:id="923"/>
      <w:bookmarkEnd w:id="924"/>
      <w:bookmarkEnd w:id="925"/>
      <w:bookmarkEnd w:id="92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）发包人要求承包人提交履约担保的，除合同条款专用部分另有约定的，在承包人按合同条款第</w:t>
      </w:r>
      <w:r>
        <w:rPr>
          <w:rFonts w:asciiTheme="minorEastAsia" w:eastAsiaTheme="minorEastAsia" w:hAnsiTheme="minorEastAsia"/>
          <w:szCs w:val="21"/>
        </w:rPr>
        <w:t>4.2</w:t>
      </w:r>
      <w:r>
        <w:rPr>
          <w:rFonts w:asciiTheme="minorEastAsia" w:eastAsiaTheme="minorEastAsia" w:hAnsiTheme="minorEastAsia" w:hint="eastAsia"/>
          <w:szCs w:val="21"/>
        </w:rPr>
        <w:t>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）支付担保的有效期应当自本合同生效之日起至发包人实际支付竣工付款之日止。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）发包人无法获得一份不带具体截止日期的履约担保，支付担保中应当约定有“变更工程竣工付款支付日期的，保证期间按照变更后的竣工付款支付日期做相应调整”或类似约定的条款。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）支付担保应当在发包人付清竣工付款之日后</w:t>
      </w:r>
      <w:r>
        <w:rPr>
          <w:rFonts w:asciiTheme="minorEastAsia" w:eastAsiaTheme="minorEastAsia" w:hAnsiTheme="minorEastAsia"/>
          <w:szCs w:val="21"/>
        </w:rPr>
        <w:t>28</w:t>
      </w:r>
      <w:r>
        <w:rPr>
          <w:rFonts w:asciiTheme="minorEastAsia" w:eastAsiaTheme="minorEastAsia" w:hAnsiTheme="minorEastAsia" w:hint="eastAsia"/>
          <w:szCs w:val="21"/>
        </w:rPr>
        <w:t>天内退还给发包人；承包人不承担发包人与支付担保有关的任何利息或其它类似的费用或者收益。</w:t>
      </w:r>
    </w:p>
    <w:p w:rsidR="00E7446E" w:rsidRDefault="00A54D30">
      <w:pPr>
        <w:pStyle w:val="378020"/>
        <w:spacing w:before="120"/>
        <w:rPr>
          <w:rFonts w:asciiTheme="minorEastAsia" w:eastAsiaTheme="minorEastAsia" w:hAnsiTheme="minorEastAsia"/>
        </w:rPr>
      </w:pPr>
      <w:bookmarkStart w:id="927" w:name="_Toc117350428"/>
      <w:bookmarkStart w:id="928" w:name="_Toc480486918"/>
      <w:bookmarkStart w:id="929" w:name="_Toc486580064"/>
      <w:bookmarkStart w:id="930" w:name="_Toc489279875"/>
      <w:bookmarkStart w:id="931" w:name="_Toc490222509"/>
      <w:bookmarkStart w:id="932" w:name="_Toc480486746"/>
      <w:bookmarkStart w:id="933" w:name="_Toc483668093"/>
      <w:r>
        <w:rPr>
          <w:rFonts w:asciiTheme="minorEastAsia" w:eastAsiaTheme="minorEastAsia" w:hAnsiTheme="minorEastAsia"/>
        </w:rPr>
        <w:t xml:space="preserve">2.9  </w:t>
      </w:r>
      <w:r>
        <w:rPr>
          <w:rFonts w:asciiTheme="minorEastAsia" w:eastAsiaTheme="minorEastAsia" w:hAnsiTheme="minorEastAsia" w:hint="eastAsia"/>
        </w:rPr>
        <w:t>办理工程质量监督手续</w:t>
      </w:r>
      <w:bookmarkEnd w:id="927"/>
      <w:bookmarkEnd w:id="928"/>
      <w:bookmarkEnd w:id="929"/>
      <w:bookmarkEnd w:id="930"/>
      <w:bookmarkEnd w:id="931"/>
      <w:bookmarkEnd w:id="932"/>
      <w:bookmarkEnd w:id="933"/>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发包人应按有关规定及时办理工程质量监督手续。</w:t>
      </w:r>
    </w:p>
    <w:p w:rsidR="00E7446E" w:rsidRDefault="00A54D30">
      <w:pPr>
        <w:pStyle w:val="378020"/>
        <w:spacing w:before="120"/>
        <w:rPr>
          <w:rFonts w:asciiTheme="minorEastAsia" w:eastAsiaTheme="minorEastAsia" w:hAnsiTheme="minorEastAsia"/>
        </w:rPr>
      </w:pPr>
      <w:bookmarkStart w:id="934" w:name="_Toc490222510"/>
      <w:bookmarkStart w:id="935" w:name="_Toc480486747"/>
      <w:bookmarkStart w:id="936" w:name="_Toc486580065"/>
      <w:bookmarkStart w:id="937" w:name="_Toc483668094"/>
      <w:bookmarkStart w:id="938" w:name="_Toc480486919"/>
      <w:bookmarkStart w:id="939" w:name="_Toc117350429"/>
      <w:bookmarkStart w:id="940" w:name="_Toc489279876"/>
      <w:r>
        <w:rPr>
          <w:rFonts w:asciiTheme="minorEastAsia" w:eastAsiaTheme="minorEastAsia" w:hAnsiTheme="minorEastAsia"/>
        </w:rPr>
        <w:lastRenderedPageBreak/>
        <w:t xml:space="preserve">2.10  </w:t>
      </w:r>
      <w:r>
        <w:rPr>
          <w:rFonts w:asciiTheme="minorEastAsia" w:eastAsiaTheme="minorEastAsia" w:hAnsiTheme="minorEastAsia" w:hint="eastAsia"/>
        </w:rPr>
        <w:t>环境保护责任</w:t>
      </w:r>
      <w:bookmarkEnd w:id="934"/>
      <w:bookmarkEnd w:id="935"/>
      <w:bookmarkEnd w:id="936"/>
      <w:bookmarkEnd w:id="937"/>
      <w:bookmarkEnd w:id="938"/>
      <w:bookmarkEnd w:id="939"/>
      <w:bookmarkEnd w:id="940"/>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szCs w:val="20"/>
        </w:rPr>
        <w:t xml:space="preserve"> </w:t>
      </w:r>
      <w:r>
        <w:rPr>
          <w:rFonts w:asciiTheme="minorEastAsia" w:eastAsiaTheme="minorEastAsia" w:hAnsiTheme="minorEastAsia" w:hint="eastAsia"/>
          <w:szCs w:val="20"/>
        </w:rPr>
        <w:t>发包人对建筑垃圾处理、施工扬尘治理以及疫情防控常态化管理负总责。</w:t>
      </w:r>
    </w:p>
    <w:p w:rsidR="00E7446E" w:rsidRDefault="00A54D30">
      <w:pPr>
        <w:pStyle w:val="378020"/>
        <w:spacing w:before="120"/>
        <w:rPr>
          <w:rFonts w:asciiTheme="minorEastAsia" w:eastAsiaTheme="minorEastAsia" w:hAnsiTheme="minorEastAsia"/>
        </w:rPr>
      </w:pPr>
      <w:bookmarkStart w:id="941" w:name="_Toc483668095"/>
      <w:bookmarkStart w:id="942" w:name="_Toc480486748"/>
      <w:bookmarkStart w:id="943" w:name="_Toc117350430"/>
      <w:bookmarkStart w:id="944" w:name="_Toc489279877"/>
      <w:bookmarkStart w:id="945" w:name="_Toc490222511"/>
      <w:bookmarkStart w:id="946" w:name="_Toc486580066"/>
      <w:bookmarkStart w:id="947" w:name="_Toc480486920"/>
      <w:r>
        <w:rPr>
          <w:rFonts w:asciiTheme="minorEastAsia" w:eastAsiaTheme="minorEastAsia" w:hAnsiTheme="minorEastAsia"/>
        </w:rPr>
        <w:t xml:space="preserve">2.11  </w:t>
      </w:r>
      <w:r>
        <w:rPr>
          <w:rFonts w:asciiTheme="minorEastAsia" w:eastAsiaTheme="minorEastAsia" w:hAnsiTheme="minorEastAsia" w:hint="eastAsia"/>
        </w:rPr>
        <w:t>移交工程档案</w:t>
      </w:r>
      <w:bookmarkEnd w:id="941"/>
      <w:bookmarkEnd w:id="942"/>
      <w:bookmarkEnd w:id="943"/>
      <w:bookmarkEnd w:id="944"/>
      <w:bookmarkEnd w:id="945"/>
      <w:bookmarkEnd w:id="946"/>
      <w:bookmarkEnd w:id="947"/>
    </w:p>
    <w:p w:rsidR="00E7446E" w:rsidRDefault="00A54D30">
      <w:pPr>
        <w:spacing w:line="360" w:lineRule="auto"/>
        <w:ind w:firstLineChars="200" w:firstLine="420"/>
        <w:rPr>
          <w:rFonts w:asciiTheme="minorEastAsia" w:eastAsiaTheme="minorEastAsia" w:hAnsiTheme="minorEastAsia"/>
          <w:szCs w:val="20"/>
        </w:rPr>
      </w:pPr>
      <w:r>
        <w:rPr>
          <w:rFonts w:asciiTheme="minorEastAsia" w:eastAsiaTheme="minorEastAsia" w:hAnsiTheme="minorEastAsia" w:hint="eastAsia"/>
          <w:szCs w:val="20"/>
        </w:rPr>
        <w:t>发包人应根据建设行政主管部门和（或）城市建设档案管理机构的规定，收集、整理、立卷、归档工程资料，并按规定时间向建设行政主管部门或者城市建设档案管理机构移交规定的工程档案。</w:t>
      </w:r>
    </w:p>
    <w:p w:rsidR="00E7446E" w:rsidRDefault="00A54D30">
      <w:pPr>
        <w:pStyle w:val="378020"/>
        <w:spacing w:before="120"/>
        <w:rPr>
          <w:rFonts w:asciiTheme="minorEastAsia" w:eastAsiaTheme="minorEastAsia" w:hAnsiTheme="minorEastAsia"/>
        </w:rPr>
      </w:pPr>
      <w:bookmarkStart w:id="948" w:name="_Toc489279878"/>
      <w:bookmarkStart w:id="949" w:name="_Toc117350431"/>
      <w:bookmarkStart w:id="950" w:name="_Toc483668096"/>
      <w:bookmarkStart w:id="951" w:name="_Toc480486921"/>
      <w:bookmarkStart w:id="952" w:name="_Toc480486749"/>
      <w:bookmarkStart w:id="953" w:name="_Toc490222512"/>
      <w:bookmarkStart w:id="954" w:name="_Toc486580067"/>
      <w:r>
        <w:rPr>
          <w:rFonts w:asciiTheme="minorEastAsia" w:eastAsiaTheme="minorEastAsia" w:hAnsiTheme="minorEastAsia"/>
        </w:rPr>
        <w:t xml:space="preserve">2.12  </w:t>
      </w:r>
      <w:r>
        <w:rPr>
          <w:rFonts w:asciiTheme="minorEastAsia" w:eastAsiaTheme="minorEastAsia" w:hAnsiTheme="minorEastAsia" w:hint="eastAsia"/>
        </w:rPr>
        <w:t>批准和确认</w:t>
      </w:r>
      <w:bookmarkEnd w:id="948"/>
      <w:bookmarkEnd w:id="949"/>
      <w:bookmarkEnd w:id="950"/>
      <w:bookmarkEnd w:id="951"/>
      <w:bookmarkEnd w:id="952"/>
      <w:bookmarkEnd w:id="953"/>
      <w:bookmarkEnd w:id="95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E7446E" w:rsidRDefault="00A54D30">
      <w:pPr>
        <w:pStyle w:val="378020"/>
        <w:spacing w:before="120"/>
        <w:rPr>
          <w:rFonts w:asciiTheme="minorEastAsia" w:eastAsiaTheme="minorEastAsia" w:hAnsiTheme="minorEastAsia"/>
        </w:rPr>
      </w:pPr>
      <w:bookmarkStart w:id="955" w:name="_Toc117350432"/>
      <w:bookmarkStart w:id="956" w:name="_Toc338944725"/>
      <w:bookmarkStart w:id="957" w:name="_Toc489279879"/>
      <w:bookmarkStart w:id="958" w:name="_Toc483668097"/>
      <w:bookmarkStart w:id="959" w:name="_Toc480486750"/>
      <w:bookmarkStart w:id="960" w:name="_Toc490222513"/>
      <w:bookmarkStart w:id="961" w:name="_Toc486580068"/>
      <w:bookmarkStart w:id="962" w:name="_Toc342296283"/>
      <w:bookmarkStart w:id="963" w:name="_Toc480486922"/>
      <w:r>
        <w:rPr>
          <w:rFonts w:asciiTheme="minorEastAsia" w:eastAsiaTheme="minorEastAsia" w:hAnsiTheme="minorEastAsia"/>
        </w:rPr>
        <w:t xml:space="preserve">2.13  </w:t>
      </w:r>
      <w:r>
        <w:rPr>
          <w:rFonts w:asciiTheme="minorEastAsia" w:eastAsiaTheme="minorEastAsia" w:hAnsiTheme="minorEastAsia" w:hint="eastAsia"/>
        </w:rPr>
        <w:t>其他义务</w:t>
      </w:r>
      <w:bookmarkEnd w:id="955"/>
      <w:bookmarkEnd w:id="956"/>
      <w:bookmarkEnd w:id="957"/>
      <w:bookmarkEnd w:id="958"/>
      <w:bookmarkEnd w:id="959"/>
      <w:bookmarkEnd w:id="960"/>
      <w:bookmarkEnd w:id="961"/>
      <w:bookmarkEnd w:id="962"/>
      <w:bookmarkEnd w:id="963"/>
    </w:p>
    <w:p w:rsidR="00E7446E" w:rsidRDefault="00A54D30">
      <w:pPr>
        <w:spacing w:line="360" w:lineRule="auto"/>
        <w:ind w:firstLineChars="200" w:firstLine="420"/>
        <w:rPr>
          <w:rFonts w:asciiTheme="minorEastAsia" w:eastAsiaTheme="minorEastAsia" w:hAnsiTheme="minorEastAsia"/>
          <w:b/>
        </w:rPr>
      </w:pPr>
      <w:r>
        <w:rPr>
          <w:rFonts w:asciiTheme="minorEastAsia" w:eastAsiaTheme="minorEastAsia" w:hAnsiTheme="minorEastAsia" w:hint="eastAsia"/>
        </w:rPr>
        <w:t>发包人应履行的其他义务见合同条款专用部分。</w:t>
      </w:r>
    </w:p>
    <w:p w:rsidR="00E7446E" w:rsidRDefault="00A54D30">
      <w:pPr>
        <w:pStyle w:val="2TimesNewRoman5020"/>
        <w:spacing w:after="120"/>
        <w:rPr>
          <w:rFonts w:asciiTheme="minorEastAsia" w:eastAsiaTheme="minorEastAsia" w:hAnsiTheme="minorEastAsia"/>
        </w:rPr>
      </w:pPr>
      <w:bookmarkStart w:id="964" w:name="_Toc490222514"/>
      <w:bookmarkStart w:id="965" w:name="_Toc480486751"/>
      <w:bookmarkStart w:id="966" w:name="_Toc483668098"/>
      <w:bookmarkStart w:id="967" w:name="_Toc480486923"/>
      <w:bookmarkStart w:id="968" w:name="_Toc486580069"/>
      <w:bookmarkStart w:id="969" w:name="_Toc342296284"/>
      <w:bookmarkStart w:id="970" w:name="_Toc489279880"/>
      <w:bookmarkStart w:id="971" w:name="_Toc338944726"/>
      <w:bookmarkStart w:id="972" w:name="_Toc117350433"/>
      <w:r>
        <w:rPr>
          <w:rFonts w:asciiTheme="minorEastAsia" w:eastAsiaTheme="minorEastAsia" w:hAnsiTheme="minorEastAsia"/>
        </w:rPr>
        <w:t>3.</w:t>
      </w:r>
      <w:r>
        <w:rPr>
          <w:rFonts w:asciiTheme="minorEastAsia" w:eastAsiaTheme="minorEastAsia" w:hAnsiTheme="minorEastAsia" w:hint="eastAsia"/>
        </w:rPr>
        <w:t>监理人</w:t>
      </w:r>
      <w:bookmarkEnd w:id="964"/>
      <w:bookmarkEnd w:id="965"/>
      <w:bookmarkEnd w:id="966"/>
      <w:bookmarkEnd w:id="967"/>
      <w:bookmarkEnd w:id="968"/>
      <w:bookmarkEnd w:id="969"/>
      <w:bookmarkEnd w:id="970"/>
      <w:bookmarkEnd w:id="971"/>
      <w:bookmarkEnd w:id="972"/>
    </w:p>
    <w:p w:rsidR="00E7446E" w:rsidRDefault="00A54D30">
      <w:pPr>
        <w:pStyle w:val="378020"/>
        <w:spacing w:before="120"/>
        <w:rPr>
          <w:rFonts w:asciiTheme="minorEastAsia" w:eastAsiaTheme="minorEastAsia" w:hAnsiTheme="minorEastAsia"/>
        </w:rPr>
      </w:pPr>
      <w:bookmarkStart w:id="973" w:name="_Toc480486924"/>
      <w:bookmarkStart w:id="974" w:name="_Toc342296285"/>
      <w:bookmarkStart w:id="975" w:name="_Toc483668099"/>
      <w:bookmarkStart w:id="976" w:name="_Toc490222515"/>
      <w:bookmarkStart w:id="977" w:name="_Toc486580070"/>
      <w:bookmarkStart w:id="978" w:name="_Toc117350434"/>
      <w:bookmarkStart w:id="979" w:name="_Toc489279881"/>
      <w:bookmarkStart w:id="980" w:name="_Toc480486752"/>
      <w:bookmarkStart w:id="981" w:name="_Toc338944727"/>
      <w:r>
        <w:rPr>
          <w:rFonts w:asciiTheme="minorEastAsia" w:eastAsiaTheme="minorEastAsia" w:hAnsiTheme="minorEastAsia"/>
        </w:rPr>
        <w:t xml:space="preserve">3.1  </w:t>
      </w:r>
      <w:r>
        <w:rPr>
          <w:rFonts w:asciiTheme="minorEastAsia" w:eastAsiaTheme="minorEastAsia" w:hAnsiTheme="minorEastAsia" w:hint="eastAsia"/>
        </w:rPr>
        <w:t>监理人的职责和权力</w:t>
      </w:r>
      <w:bookmarkEnd w:id="973"/>
      <w:bookmarkEnd w:id="974"/>
      <w:bookmarkEnd w:id="975"/>
      <w:bookmarkEnd w:id="976"/>
      <w:bookmarkEnd w:id="977"/>
      <w:bookmarkEnd w:id="978"/>
      <w:bookmarkEnd w:id="979"/>
      <w:bookmarkEnd w:id="980"/>
      <w:bookmarkEnd w:id="98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3.1.1  </w:t>
      </w:r>
      <w:r>
        <w:rPr>
          <w:rFonts w:asciiTheme="minorEastAsia" w:eastAsiaTheme="minorEastAsia" w:hAnsiTheme="minorEastAsia" w:hint="eastAsia"/>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Pr>
          <w:rFonts w:asciiTheme="minorEastAsia" w:eastAsiaTheme="minorEastAsia" w:hAnsiTheme="minorEastAsia" w:hint="eastAsia"/>
          <w:szCs w:val="21"/>
        </w:rPr>
        <w:t>。发包人需批准明确行使的权力见</w:t>
      </w:r>
      <w:r>
        <w:rPr>
          <w:rFonts w:asciiTheme="minorEastAsia" w:eastAsiaTheme="minorEastAsia" w:hAnsiTheme="minorEastAsia" w:hint="eastAsia"/>
        </w:rPr>
        <w:t>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3.1.2  </w:t>
      </w:r>
      <w:r>
        <w:rPr>
          <w:rFonts w:asciiTheme="minorEastAsia" w:eastAsiaTheme="minorEastAsia" w:hAnsiTheme="minorEastAsia" w:hint="eastAsia"/>
        </w:rPr>
        <w:t>监理人发出的任何指示应视为已得到发包人的批准，但监理人无权免除或变更合同约定的发包人和承包人的权利、义务和责任。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3.1.3  </w:t>
      </w:r>
      <w:r>
        <w:rPr>
          <w:rFonts w:asciiTheme="minorEastAsia" w:eastAsiaTheme="minorEastAsia" w:hAnsiTheme="minorEastAsia" w:hint="eastAsia"/>
        </w:rPr>
        <w:t>合同约定应由承包人承担的义务和责任，不因监理人对承包人提交文件的审查或批准，对工程、材料和设备的检查和检验，以及为实施监理作出的指示等职务行为而减轻或解除。</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3.1.4</w:t>
      </w:r>
      <w:r>
        <w:rPr>
          <w:rFonts w:asciiTheme="minorEastAsia" w:eastAsiaTheme="minorEastAsia" w:hAnsiTheme="minorEastAsia" w:hint="eastAsia"/>
        </w:rPr>
        <w:t xml:space="preserve">  监理人负责审查施工现场疫情常态化防控工作方案，检查落实情况并提出合理化建议。</w:t>
      </w:r>
    </w:p>
    <w:p w:rsidR="00E7446E" w:rsidRDefault="00A54D30">
      <w:pPr>
        <w:pStyle w:val="378020"/>
        <w:spacing w:before="120"/>
        <w:rPr>
          <w:rFonts w:asciiTheme="minorEastAsia" w:eastAsiaTheme="minorEastAsia" w:hAnsiTheme="minorEastAsia"/>
        </w:rPr>
      </w:pPr>
      <w:bookmarkStart w:id="982" w:name="_Toc179632653"/>
      <w:bookmarkStart w:id="983" w:name="_Toc117350435"/>
      <w:bookmarkStart w:id="984" w:name="_Toc144974603"/>
      <w:bookmarkStart w:id="985" w:name="_Toc338944728"/>
      <w:bookmarkStart w:id="986" w:name="_Toc489279882"/>
      <w:bookmarkStart w:id="987" w:name="_Toc152045635"/>
      <w:bookmarkStart w:id="988" w:name="_Toc486580071"/>
      <w:bookmarkStart w:id="989" w:name="_Toc480486753"/>
      <w:bookmarkStart w:id="990" w:name="_Toc490222516"/>
      <w:bookmarkStart w:id="991" w:name="_Toc483668100"/>
      <w:bookmarkStart w:id="992" w:name="_Toc342296286"/>
      <w:bookmarkStart w:id="993" w:name="_Toc480486925"/>
      <w:bookmarkStart w:id="994" w:name="_Toc152042413"/>
      <w:r>
        <w:rPr>
          <w:rFonts w:asciiTheme="minorEastAsia" w:eastAsiaTheme="minorEastAsia" w:hAnsiTheme="minorEastAsia"/>
        </w:rPr>
        <w:t xml:space="preserve">3.2  </w:t>
      </w:r>
      <w:r>
        <w:rPr>
          <w:rFonts w:asciiTheme="minorEastAsia" w:eastAsiaTheme="minorEastAsia" w:hAnsiTheme="minorEastAsia" w:hint="eastAsia"/>
        </w:rPr>
        <w:t>总监理工程师</w:t>
      </w:r>
      <w:bookmarkEnd w:id="982"/>
      <w:bookmarkEnd w:id="983"/>
      <w:bookmarkEnd w:id="984"/>
      <w:bookmarkEnd w:id="985"/>
      <w:bookmarkEnd w:id="986"/>
      <w:bookmarkEnd w:id="987"/>
      <w:bookmarkEnd w:id="988"/>
      <w:bookmarkEnd w:id="989"/>
      <w:bookmarkEnd w:id="990"/>
      <w:bookmarkEnd w:id="991"/>
      <w:bookmarkEnd w:id="992"/>
      <w:bookmarkEnd w:id="993"/>
      <w:bookmarkEnd w:id="99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发包人应在发出开工通知前将总监理工程师的任命通知承包人。总监理工程师更换时，应在调离</w:t>
      </w:r>
      <w:r>
        <w:rPr>
          <w:rFonts w:asciiTheme="minorEastAsia" w:eastAsiaTheme="minorEastAsia" w:hAnsiTheme="minorEastAsia"/>
        </w:rPr>
        <w:t>14</w:t>
      </w:r>
      <w:r>
        <w:rPr>
          <w:rFonts w:asciiTheme="minorEastAsia" w:eastAsiaTheme="minorEastAsia" w:hAnsiTheme="minorEastAsia" w:hint="eastAsia"/>
        </w:rPr>
        <w:t>天前通知承包人。总监理工程师短期离开施工场地的，应委派代表代行其职责，</w:t>
      </w:r>
      <w:r>
        <w:rPr>
          <w:rFonts w:asciiTheme="minorEastAsia" w:eastAsiaTheme="minorEastAsia" w:hAnsiTheme="minorEastAsia" w:hint="eastAsia"/>
        </w:rPr>
        <w:lastRenderedPageBreak/>
        <w:t>并通知承包人。</w:t>
      </w:r>
    </w:p>
    <w:p w:rsidR="00E7446E" w:rsidRDefault="00A54D30">
      <w:pPr>
        <w:pStyle w:val="378020"/>
        <w:spacing w:before="120"/>
        <w:rPr>
          <w:rFonts w:asciiTheme="minorEastAsia" w:eastAsiaTheme="minorEastAsia" w:hAnsiTheme="minorEastAsia"/>
        </w:rPr>
      </w:pPr>
      <w:bookmarkStart w:id="995" w:name="_Toc486580072"/>
      <w:bookmarkStart w:id="996" w:name="_Toc480486926"/>
      <w:bookmarkStart w:id="997" w:name="_Toc117350436"/>
      <w:bookmarkStart w:id="998" w:name="_Toc489279883"/>
      <w:bookmarkStart w:id="999" w:name="_Toc338944729"/>
      <w:bookmarkStart w:id="1000" w:name="_Toc483668101"/>
      <w:bookmarkStart w:id="1001" w:name="_Toc480486754"/>
      <w:bookmarkStart w:id="1002" w:name="_Toc342296287"/>
      <w:bookmarkStart w:id="1003" w:name="_Toc490222517"/>
      <w:r>
        <w:rPr>
          <w:rFonts w:asciiTheme="minorEastAsia" w:eastAsiaTheme="minorEastAsia" w:hAnsiTheme="minorEastAsia"/>
        </w:rPr>
        <w:t xml:space="preserve">3.3  </w:t>
      </w:r>
      <w:r>
        <w:rPr>
          <w:rFonts w:asciiTheme="minorEastAsia" w:eastAsiaTheme="minorEastAsia" w:hAnsiTheme="minorEastAsia" w:hint="eastAsia"/>
        </w:rPr>
        <w:t>监理人员</w:t>
      </w:r>
      <w:bookmarkEnd w:id="995"/>
      <w:bookmarkEnd w:id="996"/>
      <w:bookmarkEnd w:id="997"/>
      <w:bookmarkEnd w:id="998"/>
      <w:bookmarkEnd w:id="999"/>
      <w:bookmarkEnd w:id="1000"/>
      <w:bookmarkEnd w:id="1001"/>
      <w:bookmarkEnd w:id="1002"/>
      <w:bookmarkEnd w:id="100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3.3.1  </w:t>
      </w:r>
      <w:r>
        <w:rPr>
          <w:rFonts w:asciiTheme="minorEastAsia" w:eastAsiaTheme="minorEastAsia" w:hAnsiTheme="minorEastAsia"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3.3.2  </w:t>
      </w:r>
      <w:r>
        <w:rPr>
          <w:rFonts w:asciiTheme="minorEastAsia" w:eastAsiaTheme="minorEastAsia" w:hAnsiTheme="minorEastAsia" w:hint="eastAsia"/>
        </w:rPr>
        <w:t>监理人员对承包人的任何工作、工程或其采用的材料和工程设备未在约定的或合理的期限内提出否定意见的，视为已获批准，但不影响监理人在以后拒绝该项工作、工程、材料或工程设备的权利。</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3.3.3  </w:t>
      </w:r>
      <w:r>
        <w:rPr>
          <w:rFonts w:asciiTheme="minorEastAsia" w:eastAsiaTheme="minorEastAsia" w:hAnsiTheme="minorEastAsia" w:hint="eastAsia"/>
        </w:rPr>
        <w:t>承包人对总监理工程师授权的监理人员发出的指示有疑问的，可向总监理工程师提出书面异议，总监理工程师应在</w:t>
      </w:r>
      <w:r>
        <w:rPr>
          <w:rFonts w:asciiTheme="minorEastAsia" w:eastAsiaTheme="minorEastAsia" w:hAnsiTheme="minorEastAsia"/>
        </w:rPr>
        <w:t>48</w:t>
      </w:r>
      <w:r>
        <w:rPr>
          <w:rFonts w:asciiTheme="minorEastAsia" w:eastAsiaTheme="minorEastAsia" w:hAnsiTheme="minorEastAsia" w:hint="eastAsia"/>
        </w:rPr>
        <w:t>小时内对该指示予以确认、更改或撤销。</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3.3.4  </w:t>
      </w:r>
      <w:r>
        <w:rPr>
          <w:rFonts w:asciiTheme="minorEastAsia" w:eastAsiaTheme="minorEastAsia" w:hAnsiTheme="minorEastAsia" w:hint="eastAsia"/>
          <w:szCs w:val="21"/>
        </w:rPr>
        <w:t>总监理工程师不应将合同条款通用部分第</w:t>
      </w:r>
      <w:r>
        <w:rPr>
          <w:rFonts w:asciiTheme="minorEastAsia" w:eastAsiaTheme="minorEastAsia" w:hAnsiTheme="minorEastAsia"/>
          <w:szCs w:val="21"/>
        </w:rPr>
        <w:t>3.5</w:t>
      </w:r>
      <w:r>
        <w:rPr>
          <w:rFonts w:asciiTheme="minorEastAsia" w:eastAsiaTheme="minorEastAsia" w:hAnsiTheme="minorEastAsia" w:hint="eastAsia"/>
          <w:szCs w:val="21"/>
        </w:rPr>
        <w:t>款约定应由总监理工程师作出确定的权力授权或者委托给其他监理人员。</w:t>
      </w:r>
    </w:p>
    <w:p w:rsidR="00E7446E" w:rsidRDefault="00A54D30">
      <w:pPr>
        <w:pStyle w:val="378020"/>
        <w:spacing w:before="120"/>
        <w:rPr>
          <w:rFonts w:asciiTheme="minorEastAsia" w:eastAsiaTheme="minorEastAsia" w:hAnsiTheme="minorEastAsia"/>
        </w:rPr>
      </w:pPr>
      <w:bookmarkStart w:id="1004" w:name="_Toc342296288"/>
      <w:bookmarkStart w:id="1005" w:name="_Toc117350437"/>
      <w:bookmarkStart w:id="1006" w:name="_Toc480486927"/>
      <w:bookmarkStart w:id="1007" w:name="_Toc480486755"/>
      <w:bookmarkStart w:id="1008" w:name="_Toc486580073"/>
      <w:bookmarkStart w:id="1009" w:name="_Toc489279884"/>
      <w:bookmarkStart w:id="1010" w:name="_Toc483668102"/>
      <w:bookmarkStart w:id="1011" w:name="_Toc338944730"/>
      <w:bookmarkStart w:id="1012" w:name="_Toc490222518"/>
      <w:r>
        <w:rPr>
          <w:rFonts w:asciiTheme="minorEastAsia" w:eastAsiaTheme="minorEastAsia" w:hAnsiTheme="minorEastAsia"/>
        </w:rPr>
        <w:t xml:space="preserve">3.4  </w:t>
      </w:r>
      <w:r>
        <w:rPr>
          <w:rFonts w:asciiTheme="minorEastAsia" w:eastAsiaTheme="minorEastAsia" w:hAnsiTheme="minorEastAsia" w:hint="eastAsia"/>
        </w:rPr>
        <w:t>监理人的指示</w:t>
      </w:r>
      <w:bookmarkEnd w:id="1004"/>
      <w:bookmarkEnd w:id="1005"/>
      <w:bookmarkEnd w:id="1006"/>
      <w:bookmarkEnd w:id="1007"/>
      <w:bookmarkEnd w:id="1008"/>
      <w:bookmarkEnd w:id="1009"/>
      <w:bookmarkEnd w:id="1010"/>
      <w:bookmarkEnd w:id="1011"/>
      <w:bookmarkEnd w:id="101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3.4.1  </w:t>
      </w:r>
      <w:r>
        <w:rPr>
          <w:rFonts w:asciiTheme="minorEastAsia" w:eastAsiaTheme="minorEastAsia" w:hAnsiTheme="minorEastAsia" w:hint="eastAsia"/>
        </w:rPr>
        <w:t>监理人应按第</w:t>
      </w:r>
      <w:r>
        <w:rPr>
          <w:rFonts w:asciiTheme="minorEastAsia" w:eastAsiaTheme="minorEastAsia" w:hAnsiTheme="minorEastAsia"/>
        </w:rPr>
        <w:t>3.1</w:t>
      </w:r>
      <w:r>
        <w:rPr>
          <w:rFonts w:asciiTheme="minorEastAsia" w:eastAsiaTheme="minorEastAsia" w:hAnsiTheme="minorEastAsia" w:hint="eastAsia"/>
        </w:rPr>
        <w:t>款的约定向承包人发出指示，监理人的指示应加盖监理人授权的施工场地机构章，并由总监理工程师或总监理工程师按第</w:t>
      </w:r>
      <w:r>
        <w:rPr>
          <w:rFonts w:asciiTheme="minorEastAsia" w:eastAsiaTheme="minorEastAsia" w:hAnsiTheme="minorEastAsia"/>
        </w:rPr>
        <w:t>3.3.1</w:t>
      </w:r>
      <w:r>
        <w:rPr>
          <w:rFonts w:asciiTheme="minorEastAsia" w:eastAsiaTheme="minorEastAsia" w:hAnsiTheme="minorEastAsia" w:hint="eastAsia"/>
        </w:rPr>
        <w:t>项约定授权的监理人员签字。</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3.4.2  </w:t>
      </w:r>
      <w:r>
        <w:rPr>
          <w:rFonts w:asciiTheme="minorEastAsia" w:eastAsiaTheme="minorEastAsia" w:hAnsiTheme="minorEastAsia" w:hint="eastAsia"/>
        </w:rPr>
        <w:t>承包人收到监理人按第</w:t>
      </w:r>
      <w:r>
        <w:rPr>
          <w:rFonts w:asciiTheme="minorEastAsia" w:eastAsiaTheme="minorEastAsia" w:hAnsiTheme="minorEastAsia"/>
        </w:rPr>
        <w:t>3.4.1</w:t>
      </w:r>
      <w:r>
        <w:rPr>
          <w:rFonts w:asciiTheme="minorEastAsia" w:eastAsiaTheme="minorEastAsia" w:hAnsiTheme="minorEastAsia" w:hint="eastAsia"/>
        </w:rPr>
        <w:t>项作出的指示后，应遵照执行。指示构成变更的，应按第</w:t>
      </w:r>
      <w:r>
        <w:rPr>
          <w:rFonts w:asciiTheme="minorEastAsia" w:eastAsiaTheme="minorEastAsia" w:hAnsiTheme="minorEastAsia"/>
        </w:rPr>
        <w:t>15</w:t>
      </w:r>
      <w:r>
        <w:rPr>
          <w:rFonts w:asciiTheme="minorEastAsia" w:eastAsiaTheme="minorEastAsia" w:hAnsiTheme="minorEastAsia" w:hint="eastAsia"/>
        </w:rPr>
        <w:t>条处理。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3.4.3  </w:t>
      </w:r>
      <w:r>
        <w:rPr>
          <w:rFonts w:asciiTheme="minorEastAsia" w:eastAsiaTheme="minorEastAsia" w:hAnsiTheme="minorEastAsia" w:hint="eastAsia"/>
        </w:rPr>
        <w:t>在紧急情况下，总监理工程师或被授权的监理人员可以当场签发临时书面指示，承包人应遵照执行。承包人应在收到上述临时书面指示后</w:t>
      </w:r>
      <w:r>
        <w:rPr>
          <w:rFonts w:asciiTheme="minorEastAsia" w:eastAsiaTheme="minorEastAsia" w:hAnsiTheme="minorEastAsia"/>
        </w:rPr>
        <w:t>24</w:t>
      </w:r>
      <w:r>
        <w:rPr>
          <w:rFonts w:asciiTheme="minorEastAsia" w:eastAsiaTheme="minorEastAsia" w:hAnsiTheme="minorEastAsia" w:hint="eastAsia"/>
        </w:rPr>
        <w:t>小时内，向监理人发出书面确认函。监理人在收到书面确认函后</w:t>
      </w:r>
      <w:r>
        <w:rPr>
          <w:rFonts w:asciiTheme="minorEastAsia" w:eastAsiaTheme="minorEastAsia" w:hAnsiTheme="minorEastAsia"/>
        </w:rPr>
        <w:t>24</w:t>
      </w:r>
      <w:r>
        <w:rPr>
          <w:rFonts w:asciiTheme="minorEastAsia" w:eastAsiaTheme="minorEastAsia" w:hAnsiTheme="minorEastAsia" w:hint="eastAsia"/>
        </w:rPr>
        <w:t>小时内未予答复的，该书面确认函应被视为监理人的正式指示。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3.4.4  </w:t>
      </w:r>
      <w:r>
        <w:rPr>
          <w:rFonts w:asciiTheme="minorEastAsia" w:eastAsiaTheme="minorEastAsia" w:hAnsiTheme="minorEastAsia" w:hint="eastAsia"/>
        </w:rPr>
        <w:t>除合同另有约定外，承包人只从总监理工程师或按第</w:t>
      </w:r>
      <w:r>
        <w:rPr>
          <w:rFonts w:asciiTheme="minorEastAsia" w:eastAsiaTheme="minorEastAsia" w:hAnsiTheme="minorEastAsia"/>
        </w:rPr>
        <w:t>3.3.1</w:t>
      </w:r>
      <w:r>
        <w:rPr>
          <w:rFonts w:asciiTheme="minorEastAsia" w:eastAsiaTheme="minorEastAsia" w:hAnsiTheme="minorEastAsia" w:hint="eastAsia"/>
        </w:rPr>
        <w:t>项被授权的监理人员处取得指示。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3.4.5  </w:t>
      </w:r>
      <w:r>
        <w:rPr>
          <w:rFonts w:asciiTheme="minorEastAsia" w:eastAsiaTheme="minorEastAsia" w:hAnsiTheme="minorEastAsia" w:hint="eastAsia"/>
        </w:rPr>
        <w:t>由于监理人未能按合同约定发出指示、指示延误或指示错误而导致承包人费用增加和（或）工期延误的，由发包人承担赔偿责任。</w:t>
      </w:r>
      <w:r>
        <w:rPr>
          <w:rFonts w:asciiTheme="minorEastAsia" w:eastAsiaTheme="minorEastAsia" w:hAnsiTheme="minorEastAsia"/>
        </w:rPr>
        <w:t xml:space="preserve"> </w:t>
      </w:r>
    </w:p>
    <w:p w:rsidR="00E7446E" w:rsidRDefault="00A54D30">
      <w:pPr>
        <w:pStyle w:val="378020"/>
        <w:spacing w:before="120"/>
        <w:rPr>
          <w:rFonts w:asciiTheme="minorEastAsia" w:eastAsiaTheme="minorEastAsia" w:hAnsiTheme="minorEastAsia"/>
        </w:rPr>
      </w:pPr>
      <w:bookmarkStart w:id="1013" w:name="_Toc117350438"/>
      <w:bookmarkStart w:id="1014" w:name="_Toc489279885"/>
      <w:bookmarkStart w:id="1015" w:name="_Toc486580074"/>
      <w:bookmarkStart w:id="1016" w:name="_Toc480486756"/>
      <w:bookmarkStart w:id="1017" w:name="_Toc483668103"/>
      <w:bookmarkStart w:id="1018" w:name="_Toc152042416"/>
      <w:bookmarkStart w:id="1019" w:name="_Toc490222519"/>
      <w:bookmarkStart w:id="1020" w:name="_Toc144974606"/>
      <w:bookmarkStart w:id="1021" w:name="_Toc338944731"/>
      <w:bookmarkStart w:id="1022" w:name="_Toc480486928"/>
      <w:bookmarkStart w:id="1023" w:name="_Toc152045638"/>
      <w:bookmarkStart w:id="1024" w:name="_Toc342296289"/>
      <w:bookmarkStart w:id="1025" w:name="_Toc179632656"/>
      <w:r>
        <w:rPr>
          <w:rFonts w:asciiTheme="minorEastAsia" w:eastAsiaTheme="minorEastAsia" w:hAnsiTheme="minorEastAsia"/>
        </w:rPr>
        <w:t xml:space="preserve">3.5  </w:t>
      </w:r>
      <w:r>
        <w:rPr>
          <w:rFonts w:asciiTheme="minorEastAsia" w:eastAsiaTheme="minorEastAsia" w:hAnsiTheme="minorEastAsia" w:hint="eastAsia"/>
        </w:rPr>
        <w:t>商定或确定</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3.5.1  </w:t>
      </w:r>
      <w:r>
        <w:rPr>
          <w:rFonts w:asciiTheme="minorEastAsia" w:eastAsiaTheme="minorEastAsia" w:hAnsiTheme="minorEastAsia" w:hint="eastAsia"/>
        </w:rPr>
        <w:t>总监理工程师应按照本款对任何事项进行商定或确定时，总监理工程师应与合同当事人协商，尽量达成一致。不能达成一致的，总监理工程师应认真研究后审慎确定。</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3.5.2  </w:t>
      </w:r>
      <w:r>
        <w:rPr>
          <w:rFonts w:asciiTheme="minorEastAsia" w:eastAsiaTheme="minorEastAsia" w:hAnsiTheme="minorEastAsia" w:hint="eastAsia"/>
        </w:rPr>
        <w:t>总监理工程师应将商定或确定的事项通知合同当事人，并附详细依据。对总监理工程师的确定有异议的，构成争议，按照第</w:t>
      </w:r>
      <w:r>
        <w:rPr>
          <w:rFonts w:asciiTheme="minorEastAsia" w:eastAsiaTheme="minorEastAsia" w:hAnsiTheme="minorEastAsia"/>
        </w:rPr>
        <w:t>24</w:t>
      </w:r>
      <w:r>
        <w:rPr>
          <w:rFonts w:asciiTheme="minorEastAsia" w:eastAsiaTheme="minorEastAsia" w:hAnsiTheme="minorEastAsia" w:hint="eastAsia"/>
        </w:rPr>
        <w:t>条的约定处理。在争议解决前，双方应暂</w:t>
      </w:r>
      <w:r>
        <w:rPr>
          <w:rFonts w:asciiTheme="minorEastAsia" w:eastAsiaTheme="minorEastAsia" w:hAnsiTheme="minorEastAsia" w:hint="eastAsia"/>
        </w:rPr>
        <w:lastRenderedPageBreak/>
        <w:t>按总监理工程师的确定执行；按照第</w:t>
      </w:r>
      <w:r>
        <w:rPr>
          <w:rFonts w:asciiTheme="minorEastAsia" w:eastAsiaTheme="minorEastAsia" w:hAnsiTheme="minorEastAsia"/>
        </w:rPr>
        <w:t>24</w:t>
      </w:r>
      <w:r>
        <w:rPr>
          <w:rFonts w:asciiTheme="minorEastAsia" w:eastAsiaTheme="minorEastAsia" w:hAnsiTheme="minorEastAsia" w:hint="eastAsia"/>
        </w:rPr>
        <w:t>条的约定对总监理工程师的确定需要作出修改的，按修改后的结果执行。</w:t>
      </w:r>
    </w:p>
    <w:p w:rsidR="00E7446E" w:rsidRDefault="00A54D30">
      <w:pPr>
        <w:pStyle w:val="378020"/>
        <w:spacing w:before="120"/>
        <w:rPr>
          <w:rFonts w:asciiTheme="minorEastAsia" w:eastAsiaTheme="minorEastAsia" w:hAnsiTheme="minorEastAsia"/>
        </w:rPr>
      </w:pPr>
      <w:bookmarkStart w:id="1026" w:name="_Toc490222520"/>
      <w:bookmarkStart w:id="1027" w:name="_Toc342296432"/>
      <w:bookmarkStart w:id="1028" w:name="_Toc483668104"/>
      <w:bookmarkStart w:id="1029" w:name="_Toc480486929"/>
      <w:bookmarkStart w:id="1030" w:name="_Toc117350439"/>
      <w:bookmarkStart w:id="1031" w:name="_Toc480486757"/>
      <w:bookmarkStart w:id="1032" w:name="_Toc241459673"/>
      <w:bookmarkStart w:id="1033" w:name="_Toc486580075"/>
      <w:bookmarkStart w:id="1034" w:name="_Toc489279886"/>
      <w:bookmarkStart w:id="1035" w:name="_Toc476479320"/>
      <w:r>
        <w:rPr>
          <w:rFonts w:asciiTheme="minorEastAsia" w:eastAsiaTheme="minorEastAsia" w:hAnsiTheme="minorEastAsia"/>
        </w:rPr>
        <w:t xml:space="preserve">3.6  </w:t>
      </w:r>
      <w:r>
        <w:rPr>
          <w:rFonts w:asciiTheme="minorEastAsia" w:eastAsiaTheme="minorEastAsia" w:hAnsiTheme="minorEastAsia" w:hint="eastAsia"/>
        </w:rPr>
        <w:t>监理人的宽恕</w:t>
      </w:r>
      <w:bookmarkEnd w:id="1026"/>
      <w:bookmarkEnd w:id="1027"/>
      <w:bookmarkEnd w:id="1028"/>
      <w:bookmarkEnd w:id="1029"/>
      <w:bookmarkEnd w:id="1030"/>
      <w:bookmarkEnd w:id="1031"/>
      <w:bookmarkEnd w:id="1032"/>
      <w:bookmarkEnd w:id="1033"/>
      <w:bookmarkEnd w:id="1034"/>
      <w:bookmarkEnd w:id="103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E7446E" w:rsidRDefault="00A54D30">
      <w:pPr>
        <w:pStyle w:val="2TimesNewRoman5020"/>
        <w:spacing w:after="120"/>
        <w:rPr>
          <w:rFonts w:asciiTheme="minorEastAsia" w:eastAsiaTheme="minorEastAsia" w:hAnsiTheme="minorEastAsia"/>
        </w:rPr>
      </w:pPr>
      <w:bookmarkStart w:id="1036" w:name="_Toc342296290"/>
      <w:bookmarkStart w:id="1037" w:name="_Toc489279887"/>
      <w:bookmarkStart w:id="1038" w:name="_Toc117350440"/>
      <w:bookmarkStart w:id="1039" w:name="_Toc483668105"/>
      <w:bookmarkStart w:id="1040" w:name="_Toc490222521"/>
      <w:bookmarkStart w:id="1041" w:name="_Toc486580076"/>
      <w:bookmarkStart w:id="1042" w:name="_Toc480486930"/>
      <w:bookmarkStart w:id="1043" w:name="_Toc480486758"/>
      <w:bookmarkStart w:id="1044" w:name="_Toc338944732"/>
      <w:r>
        <w:rPr>
          <w:rFonts w:asciiTheme="minorEastAsia" w:eastAsiaTheme="minorEastAsia" w:hAnsiTheme="minorEastAsia"/>
        </w:rPr>
        <w:t>4.</w:t>
      </w:r>
      <w:r>
        <w:rPr>
          <w:rFonts w:asciiTheme="minorEastAsia" w:eastAsiaTheme="minorEastAsia" w:hAnsiTheme="minorEastAsia" w:hint="eastAsia"/>
        </w:rPr>
        <w:t>承包人</w:t>
      </w:r>
      <w:bookmarkEnd w:id="1036"/>
      <w:bookmarkEnd w:id="1037"/>
      <w:bookmarkEnd w:id="1038"/>
      <w:bookmarkEnd w:id="1039"/>
      <w:bookmarkEnd w:id="1040"/>
      <w:bookmarkEnd w:id="1041"/>
      <w:bookmarkEnd w:id="1042"/>
      <w:bookmarkEnd w:id="1043"/>
      <w:bookmarkEnd w:id="1044"/>
    </w:p>
    <w:p w:rsidR="00E7446E" w:rsidRDefault="00A54D30">
      <w:pPr>
        <w:pStyle w:val="378020"/>
        <w:spacing w:before="120"/>
        <w:rPr>
          <w:rFonts w:asciiTheme="minorEastAsia" w:eastAsiaTheme="minorEastAsia" w:hAnsiTheme="minorEastAsia"/>
        </w:rPr>
      </w:pPr>
      <w:bookmarkStart w:id="1045" w:name="_Toc338944733"/>
      <w:bookmarkStart w:id="1046" w:name="_Toc486580077"/>
      <w:bookmarkStart w:id="1047" w:name="_Toc342296291"/>
      <w:bookmarkStart w:id="1048" w:name="_Toc483668106"/>
      <w:bookmarkStart w:id="1049" w:name="_Toc117350441"/>
      <w:bookmarkStart w:id="1050" w:name="_Toc480486759"/>
      <w:bookmarkStart w:id="1051" w:name="_Toc489279888"/>
      <w:bookmarkStart w:id="1052" w:name="_Toc480486931"/>
      <w:bookmarkStart w:id="1053" w:name="_Toc490222522"/>
      <w:r>
        <w:rPr>
          <w:rFonts w:asciiTheme="minorEastAsia" w:eastAsiaTheme="minorEastAsia" w:hAnsiTheme="minorEastAsia"/>
        </w:rPr>
        <w:t xml:space="preserve">4.1  </w:t>
      </w:r>
      <w:r>
        <w:rPr>
          <w:rFonts w:asciiTheme="minorEastAsia" w:eastAsiaTheme="minorEastAsia" w:hAnsiTheme="minorEastAsia" w:hint="eastAsia"/>
        </w:rPr>
        <w:t>承包人的一般义务</w:t>
      </w:r>
      <w:bookmarkEnd w:id="1045"/>
      <w:bookmarkEnd w:id="1046"/>
      <w:bookmarkEnd w:id="1047"/>
      <w:bookmarkEnd w:id="1048"/>
      <w:bookmarkEnd w:id="1049"/>
      <w:bookmarkEnd w:id="1050"/>
      <w:bookmarkEnd w:id="1051"/>
      <w:bookmarkEnd w:id="1052"/>
      <w:bookmarkEnd w:id="105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4.1.1  </w:t>
      </w:r>
      <w:r>
        <w:rPr>
          <w:rFonts w:asciiTheme="minorEastAsia" w:eastAsiaTheme="minorEastAsia" w:hAnsiTheme="minorEastAsia" w:hint="eastAsia"/>
        </w:rPr>
        <w:t>遵守法律</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承包人在履行合同过程中应遵守法律，并保证发包人免于承担因承包人违反法律而引起的任何责任。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4.1.2  </w:t>
      </w:r>
      <w:r>
        <w:rPr>
          <w:rFonts w:asciiTheme="minorEastAsia" w:eastAsiaTheme="minorEastAsia" w:hAnsiTheme="minorEastAsia" w:hint="eastAsia"/>
        </w:rPr>
        <w:t>依法纳税</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承包人应按有关法律规定纳税，应缴纳的税金包括在合同价格内。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4.1.3  </w:t>
      </w:r>
      <w:r>
        <w:rPr>
          <w:rFonts w:asciiTheme="minorEastAsia" w:eastAsiaTheme="minorEastAsia" w:hAnsiTheme="minorEastAsia" w:hint="eastAsia"/>
        </w:rPr>
        <w:t>完成各项承包工作</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）承包人应按合同约定以及监理人根据第</w:t>
      </w:r>
      <w:r>
        <w:rPr>
          <w:rFonts w:asciiTheme="minorEastAsia" w:eastAsiaTheme="minorEastAsia" w:hAnsiTheme="minorEastAsia"/>
        </w:rPr>
        <w:t>3.4</w:t>
      </w:r>
      <w:r>
        <w:rPr>
          <w:rFonts w:asciiTheme="minorEastAsia" w:eastAsiaTheme="minorEastAsia" w:hAnsiTheme="minorEastAsia" w:hint="eastAsia"/>
        </w:rPr>
        <w:t>款作出的指示，实施、完成全部工程，并修补工程中的任何缺陷。</w:t>
      </w:r>
      <w:r>
        <w:rPr>
          <w:rFonts w:asciiTheme="minorEastAsia" w:eastAsiaTheme="minorEastAsia" w:hAnsiTheme="minorEastAsia" w:hint="eastAsia"/>
          <w:szCs w:val="21"/>
        </w:rPr>
        <w:t>除第</w:t>
      </w:r>
      <w:r>
        <w:rPr>
          <w:rFonts w:asciiTheme="minorEastAsia" w:eastAsiaTheme="minorEastAsia" w:hAnsiTheme="minorEastAsia"/>
          <w:szCs w:val="21"/>
        </w:rPr>
        <w:t>5.2</w:t>
      </w:r>
      <w:r>
        <w:rPr>
          <w:rFonts w:asciiTheme="minorEastAsia" w:eastAsiaTheme="minorEastAsia" w:hAnsiTheme="minorEastAsia" w:hint="eastAsia"/>
          <w:szCs w:val="21"/>
        </w:rPr>
        <w:t>款约定由发包人提供的材料和工程设备和第</w:t>
      </w:r>
      <w:r>
        <w:rPr>
          <w:rFonts w:asciiTheme="minorEastAsia" w:eastAsiaTheme="minorEastAsia" w:hAnsiTheme="minorEastAsia"/>
          <w:szCs w:val="21"/>
        </w:rPr>
        <w:t>6.2</w:t>
      </w:r>
      <w:r>
        <w:rPr>
          <w:rFonts w:asciiTheme="minorEastAsia" w:eastAsiaTheme="minorEastAsia" w:hAnsiTheme="minorEastAsia" w:hint="eastAsia"/>
          <w:szCs w:val="21"/>
        </w:rPr>
        <w:t>款约定由发包人提供的施工设备和临时设施外，承包人应负责提供为完成合同工作所需的劳务、材料、施工设备、工程设备和其他物品，并按照合同约定负责临时设施的设计、建造、运行、维护、管理和拆除工作。</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应当依法合规建立施工扬尘综合治理、建筑垃圾、土方和砂石清运与消纳、保证使用已在本市进行信息编码登记符合排放标准的非道路移动机械和严禁使用高排放非道路移动机械以及行业挥发性有机物治理</w:t>
      </w:r>
      <w:r>
        <w:rPr>
          <w:rFonts w:asciiTheme="minorEastAsia" w:eastAsiaTheme="minorEastAsia" w:hAnsiTheme="minorEastAsia" w:hint="eastAsia"/>
          <w:kern w:val="0"/>
          <w:szCs w:val="21"/>
        </w:rPr>
        <w:t>（如</w:t>
      </w:r>
      <w:r>
        <w:rPr>
          <w:rFonts w:asciiTheme="minorEastAsia" w:eastAsiaTheme="minorEastAsia" w:hAnsiTheme="minorEastAsia" w:hint="eastAsia"/>
          <w:kern w:val="0"/>
        </w:rPr>
        <w:t>建筑外墙涂装、钢结构等鼓励使用水性漆替代油性漆</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等责任制，制定具体的管控机制和实施方案，严格落实。</w:t>
      </w:r>
    </w:p>
    <w:p w:rsidR="00E7446E" w:rsidRDefault="00A54D30">
      <w:pPr>
        <w:spacing w:line="360" w:lineRule="auto"/>
        <w:ind w:firstLineChars="200" w:firstLine="420"/>
        <w:rPr>
          <w:rFonts w:asciiTheme="minorEastAsia" w:eastAsiaTheme="minorEastAsia" w:hAnsiTheme="minorEastAsia"/>
        </w:rPr>
      </w:pPr>
      <w:bookmarkStart w:id="1054" w:name="_Hlk114649406"/>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54"/>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4.1.4  </w:t>
      </w:r>
      <w:r>
        <w:rPr>
          <w:rFonts w:asciiTheme="minorEastAsia" w:eastAsiaTheme="minorEastAsia" w:hAnsiTheme="minorEastAsia" w:hint="eastAsia"/>
        </w:rPr>
        <w:t>对施工作业和施工方法的完备性负责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承包人应按合同约定的工作内容和施工进度要求，编制施工组织设计和施工措施计划，并对所有施工作业和施工方法的完备性和安全可靠性负责。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4.1.5  </w:t>
      </w:r>
      <w:r>
        <w:rPr>
          <w:rFonts w:asciiTheme="minorEastAsia" w:eastAsiaTheme="minorEastAsia" w:hAnsiTheme="minorEastAsia" w:hint="eastAsia"/>
        </w:rPr>
        <w:t>保证工程施工和人员的安全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承包人应按照第</w:t>
      </w:r>
      <w:r>
        <w:rPr>
          <w:rFonts w:asciiTheme="minorEastAsia" w:eastAsiaTheme="minorEastAsia" w:hAnsiTheme="minorEastAsia"/>
        </w:rPr>
        <w:t>9.2</w:t>
      </w:r>
      <w:r>
        <w:rPr>
          <w:rFonts w:asciiTheme="minorEastAsia" w:eastAsiaTheme="minorEastAsia" w:hAnsiTheme="minorEastAsia" w:hint="eastAsia"/>
        </w:rPr>
        <w:t>款约定采取施工安全措施，确保工程及其人员、材料、设备和设施</w:t>
      </w:r>
      <w:r>
        <w:rPr>
          <w:rFonts w:asciiTheme="minorEastAsia" w:eastAsiaTheme="minorEastAsia" w:hAnsiTheme="minorEastAsia" w:hint="eastAsia"/>
        </w:rPr>
        <w:lastRenderedPageBreak/>
        <w:t>的安全，防止因工程施工造成的人身伤害和财产损失。</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4.1.6  </w:t>
      </w:r>
      <w:r>
        <w:rPr>
          <w:rFonts w:asciiTheme="minorEastAsia" w:eastAsiaTheme="minorEastAsia" w:hAnsiTheme="minorEastAsia" w:hint="eastAsia"/>
        </w:rPr>
        <w:t>负责施工场地、周边环境和生态保护以及疫情防控常态化工作</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承包人应按照第</w:t>
      </w:r>
      <w:r>
        <w:rPr>
          <w:rFonts w:asciiTheme="minorEastAsia" w:eastAsiaTheme="minorEastAsia" w:hAnsiTheme="minorEastAsia"/>
        </w:rPr>
        <w:t>9.4</w:t>
      </w:r>
      <w:r>
        <w:rPr>
          <w:rFonts w:asciiTheme="minorEastAsia" w:eastAsiaTheme="minorEastAsia" w:hAnsiTheme="minorEastAsia" w:hint="eastAsia"/>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4.1.7  </w:t>
      </w:r>
      <w:r>
        <w:rPr>
          <w:rFonts w:asciiTheme="minorEastAsia" w:eastAsiaTheme="minorEastAsia" w:hAnsiTheme="minorEastAsia" w:hint="eastAsia"/>
        </w:rPr>
        <w:t>避免施工对公众与他人的利益造成损害</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4.1.8  </w:t>
      </w:r>
      <w:r>
        <w:rPr>
          <w:rFonts w:asciiTheme="minorEastAsia" w:eastAsiaTheme="minorEastAsia" w:hAnsiTheme="minorEastAsia" w:hint="eastAsia"/>
        </w:rPr>
        <w:t>为他人提供方便</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）承包人还应按照监理人指示为独立承包人以外的他人在施工场地或者附近实施与合同工程有关的其他工作提供可能的条件，可能发生费用由监理人按合同条款通用部分第</w:t>
      </w:r>
      <w:r>
        <w:rPr>
          <w:rFonts w:asciiTheme="minorEastAsia" w:eastAsiaTheme="minorEastAsia" w:hAnsiTheme="minorEastAsia"/>
          <w:szCs w:val="21"/>
        </w:rPr>
        <w:t>3.5</w:t>
      </w:r>
      <w:r>
        <w:rPr>
          <w:rFonts w:asciiTheme="minorEastAsia" w:eastAsiaTheme="minorEastAsia" w:hAnsiTheme="minorEastAsia" w:hint="eastAsia"/>
          <w:szCs w:val="21"/>
        </w:rPr>
        <w:t>款商定或者确定。</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4.1.9  </w:t>
      </w:r>
      <w:r>
        <w:rPr>
          <w:rFonts w:asciiTheme="minorEastAsia" w:eastAsiaTheme="minorEastAsia" w:hAnsiTheme="minorEastAsia" w:hint="eastAsia"/>
        </w:rPr>
        <w:t>工程的维护和照管</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工程接收证书颁发前，承包人应负责照管和维护工程。工程接收证书颁发时尚有部分未竣工工程的，承包人还应负责该未竣工工程的照管和维护工作，直至竣工后移交给发包人为止。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4.1.10  </w:t>
      </w:r>
      <w:r>
        <w:rPr>
          <w:rFonts w:asciiTheme="minorEastAsia" w:eastAsiaTheme="minorEastAsia" w:hAnsiTheme="minorEastAsia" w:hint="eastAsia"/>
          <w:szCs w:val="21"/>
        </w:rPr>
        <w:t>承包人的设计工作</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rFonts w:asciiTheme="minorEastAsia" w:eastAsiaTheme="minorEastAsia" w:hAnsiTheme="minorEastAsia"/>
          <w:szCs w:val="21"/>
        </w:rPr>
        <w:t>1.6.2</w:t>
      </w:r>
      <w:r>
        <w:rPr>
          <w:rFonts w:asciiTheme="minorEastAsia" w:eastAsiaTheme="minorEastAsia" w:hAnsiTheme="minorEastAsia" w:hint="eastAsia"/>
          <w:szCs w:val="21"/>
        </w:rPr>
        <w:t>项约定的承包人提供的文件，承包人应按照合同条款专用部分第</w:t>
      </w:r>
      <w:r>
        <w:rPr>
          <w:rFonts w:asciiTheme="minorEastAsia" w:eastAsiaTheme="minorEastAsia" w:hAnsiTheme="minorEastAsia"/>
          <w:szCs w:val="21"/>
        </w:rPr>
        <w:t>1.6.2</w:t>
      </w:r>
      <w:r>
        <w:rPr>
          <w:rFonts w:asciiTheme="minorEastAsia" w:eastAsiaTheme="minorEastAsia" w:hAnsiTheme="minorEastAsia" w:hint="eastAsia"/>
          <w:szCs w:val="21"/>
        </w:rPr>
        <w:t>项约定的期限和数量提交，由此发生的费用被认为已经包括在承包人的签约合同价（投标总报价）中。承包人承担的施工图设计或与工程配套的设计工作内容</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4.1.11  </w:t>
      </w:r>
      <w:r>
        <w:rPr>
          <w:rFonts w:asciiTheme="minorEastAsia" w:eastAsiaTheme="minorEastAsia" w:hAnsiTheme="minorEastAsia" w:hint="eastAsia"/>
        </w:rPr>
        <w:t>农民工工资保证金</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承包人应在银行设立工资保证金专用账户，专项用于发生欠薪时支付农民工工资的应急保障。账户内资金启用应当经建设主管部门和劳动保障行政部门批准。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4.1.12  </w:t>
      </w:r>
      <w:r>
        <w:rPr>
          <w:rFonts w:asciiTheme="minorEastAsia" w:eastAsiaTheme="minorEastAsia" w:hAnsiTheme="minorEastAsia" w:hint="eastAsia"/>
        </w:rPr>
        <w:t>其他义务</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承包人应履行的其他义务见合同条款专用部分。</w:t>
      </w:r>
    </w:p>
    <w:p w:rsidR="00E7446E" w:rsidRDefault="00A54D30">
      <w:pPr>
        <w:pStyle w:val="378020"/>
        <w:spacing w:before="120"/>
        <w:rPr>
          <w:rFonts w:asciiTheme="minorEastAsia" w:eastAsiaTheme="minorEastAsia" w:hAnsiTheme="minorEastAsia"/>
        </w:rPr>
      </w:pPr>
      <w:bookmarkStart w:id="1055" w:name="_Toc338944734"/>
      <w:bookmarkStart w:id="1056" w:name="_Toc152042419"/>
      <w:bookmarkStart w:id="1057" w:name="_Toc342296292"/>
      <w:bookmarkStart w:id="1058" w:name="_Toc144974609"/>
      <w:bookmarkStart w:id="1059" w:name="_Toc152045641"/>
      <w:bookmarkStart w:id="1060" w:name="_Toc179632659"/>
      <w:bookmarkStart w:id="1061" w:name="_Toc117350442"/>
      <w:bookmarkStart w:id="1062" w:name="_Toc486580078"/>
      <w:bookmarkStart w:id="1063" w:name="_Toc490222523"/>
      <w:bookmarkStart w:id="1064" w:name="_Toc483668107"/>
      <w:bookmarkStart w:id="1065" w:name="_Toc480486932"/>
      <w:bookmarkStart w:id="1066" w:name="_Toc480486760"/>
      <w:bookmarkStart w:id="1067" w:name="_Toc489279889"/>
      <w:r>
        <w:rPr>
          <w:rFonts w:asciiTheme="minorEastAsia" w:eastAsiaTheme="minorEastAsia" w:hAnsiTheme="minorEastAsia"/>
        </w:rPr>
        <w:lastRenderedPageBreak/>
        <w:t xml:space="preserve">4.2 </w:t>
      </w:r>
      <w:bookmarkEnd w:id="1055"/>
      <w:bookmarkEnd w:id="1056"/>
      <w:bookmarkEnd w:id="1057"/>
      <w:bookmarkEnd w:id="1058"/>
      <w:bookmarkEnd w:id="1059"/>
      <w:bookmarkEnd w:id="1060"/>
      <w:r>
        <w:rPr>
          <w:rFonts w:asciiTheme="minorEastAsia" w:eastAsiaTheme="minorEastAsia" w:hAnsiTheme="minorEastAsia"/>
        </w:rPr>
        <w:t xml:space="preserve"> </w:t>
      </w:r>
      <w:r>
        <w:rPr>
          <w:rFonts w:asciiTheme="minorEastAsia" w:eastAsiaTheme="minorEastAsia" w:hAnsiTheme="minorEastAsia" w:hint="eastAsia"/>
        </w:rPr>
        <w:t>履约担保</w:t>
      </w:r>
      <w:bookmarkEnd w:id="1061"/>
      <w:bookmarkEnd w:id="1062"/>
      <w:bookmarkEnd w:id="1063"/>
      <w:bookmarkEnd w:id="1064"/>
      <w:bookmarkEnd w:id="1065"/>
      <w:bookmarkEnd w:id="1066"/>
      <w:bookmarkEnd w:id="106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4.2.1  </w:t>
      </w:r>
      <w:r>
        <w:rPr>
          <w:rFonts w:asciiTheme="minorEastAsia" w:eastAsiaTheme="minorEastAsia" w:hAnsiTheme="minorEastAsia" w:hint="eastAsia"/>
          <w:szCs w:val="21"/>
        </w:rPr>
        <w:t>履约担保的格式和金额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合同约定承包人提交履约担保的，</w:t>
      </w:r>
      <w:r>
        <w:rPr>
          <w:rFonts w:asciiTheme="minorEastAsia" w:eastAsiaTheme="minorEastAsia" w:hAnsiTheme="minorEastAsia" w:hint="eastAsia"/>
          <w:szCs w:val="21"/>
        </w:rPr>
        <w:t>承包人应在签订合同前，按照发包人约定的格式或者其他经过发包人认可的格式向发包人递交一份履约担保。</w:t>
      </w:r>
      <w:r>
        <w:rPr>
          <w:rFonts w:asciiTheme="minorEastAsia" w:eastAsiaTheme="minorEastAsia" w:hAnsiTheme="minorEastAsia" w:cs="Arial" w:hint="eastAsia"/>
          <w:szCs w:val="21"/>
        </w:rPr>
        <w:t>经过发包人事先书面认可的其他格式的履约担保，其担保条款的实质性内容应当与发包人合同文件约定的格式内容保持一致。</w:t>
      </w:r>
      <w:r>
        <w:rPr>
          <w:rFonts w:asciiTheme="minorEastAsia" w:eastAsiaTheme="minorEastAsia" w:hAnsiTheme="minorEastAsia" w:hint="eastAsia"/>
          <w:szCs w:val="21"/>
        </w:rPr>
        <w:t>承包人是否提交履约担保及需要提交履约担保的金额</w:t>
      </w:r>
      <w:r>
        <w:rPr>
          <w:rFonts w:asciiTheme="minorEastAsia" w:eastAsiaTheme="minorEastAsia" w:hAnsiTheme="minorEastAsia" w:hint="eastAsia"/>
        </w:rPr>
        <w:t>见合同条款专用部分。</w:t>
      </w:r>
      <w:r>
        <w:rPr>
          <w:rFonts w:asciiTheme="minorEastAsia" w:eastAsiaTheme="minorEastAsia" w:hAnsiTheme="minorEastAsia" w:cs="Arial" w:hint="eastAsia"/>
          <w:szCs w:val="21"/>
        </w:rPr>
        <w:t>承包人</w:t>
      </w:r>
      <w:r>
        <w:rPr>
          <w:rFonts w:asciiTheme="minorEastAsia" w:eastAsiaTheme="minorEastAsia" w:hAnsiTheme="minorEastAsia" w:hint="eastAsia"/>
          <w:szCs w:val="21"/>
        </w:rPr>
        <w:t>履约担保格式见合同条款专用部分附件五。</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4.2.2  </w:t>
      </w:r>
      <w:r>
        <w:rPr>
          <w:rFonts w:asciiTheme="minorEastAsia" w:eastAsiaTheme="minorEastAsia" w:hAnsiTheme="minorEastAsia" w:hint="eastAsia"/>
          <w:szCs w:val="21"/>
        </w:rPr>
        <w:t>履约担保的有效期</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Arial" w:hint="eastAsia"/>
          <w:szCs w:val="21"/>
        </w:rPr>
        <w:t>履约担保的有效期应当自本合同生效之日起至发包人签认并由监理人向承包人出具工程接收证书之日止。</w:t>
      </w:r>
      <w:r>
        <w:rPr>
          <w:rFonts w:asciiTheme="minorEastAsia" w:eastAsiaTheme="minorEastAsia" w:hAnsiTheme="minorEastAsia" w:hint="eastAsia"/>
          <w:szCs w:val="21"/>
        </w:rPr>
        <w:t>如果承包人无法获得一份不带具体截止日期的担保，</w:t>
      </w:r>
      <w:r>
        <w:rPr>
          <w:rFonts w:asciiTheme="minorEastAsia" w:eastAsiaTheme="minorEastAsia" w:hAnsiTheme="minorEastAsia" w:cs="Arial" w:hint="eastAsia"/>
          <w:szCs w:val="21"/>
        </w:rPr>
        <w:t>履约担保中就应当约定有</w:t>
      </w:r>
      <w:r>
        <w:rPr>
          <w:rFonts w:asciiTheme="minorEastAsia" w:eastAsiaTheme="minorEastAsia" w:hAnsiTheme="minorEastAsia" w:hint="eastAsia"/>
          <w:szCs w:val="21"/>
        </w:rPr>
        <w:t>“变更工程竣工日期的，保证期间按照变更后的竣工日期做相应调整”或类似约定的条款。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4.2.3  </w:t>
      </w:r>
      <w:r>
        <w:rPr>
          <w:rFonts w:asciiTheme="minorEastAsia" w:eastAsiaTheme="minorEastAsia" w:hAnsiTheme="minorEastAsia" w:hint="eastAsia"/>
          <w:szCs w:val="21"/>
        </w:rPr>
        <w:t>履约担保的退还</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履约担保应在监理人向承包人颁发（出具）工程接收证书之日后</w:t>
      </w:r>
      <w:r>
        <w:rPr>
          <w:rFonts w:asciiTheme="minorEastAsia" w:eastAsiaTheme="minorEastAsia" w:hAnsiTheme="minorEastAsia"/>
          <w:szCs w:val="21"/>
        </w:rPr>
        <w:t>28</w:t>
      </w:r>
      <w:r>
        <w:rPr>
          <w:rFonts w:asciiTheme="minorEastAsia" w:eastAsiaTheme="minorEastAsia" w:hAnsiTheme="minorEastAsia" w:hint="eastAsia"/>
          <w:szCs w:val="21"/>
        </w:rPr>
        <w:t>天内退还给承包人。发包人不承担承包人与履约担保有关的任何利息或其它类似的费用或者收益。</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4.2.4  </w:t>
      </w:r>
      <w:r>
        <w:rPr>
          <w:rFonts w:asciiTheme="minorEastAsia" w:eastAsiaTheme="minorEastAsia" w:hAnsiTheme="minorEastAsia" w:hint="eastAsia"/>
          <w:szCs w:val="21"/>
        </w:rPr>
        <w:t>通知义务</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不管履约担保条款中如何约定，发包人根据担保条款提出索赔或兑现要求</w:t>
      </w:r>
      <w:r>
        <w:rPr>
          <w:rFonts w:asciiTheme="minorEastAsia" w:eastAsiaTheme="minorEastAsia" w:hAnsiTheme="minorEastAsia"/>
          <w:szCs w:val="21"/>
        </w:rPr>
        <w:t>28</w:t>
      </w:r>
      <w:r>
        <w:rPr>
          <w:rFonts w:asciiTheme="minorEastAsia" w:eastAsiaTheme="minorEastAsia" w:hAnsiTheme="minorEastAsia" w:hint="eastAsia"/>
          <w:szCs w:val="21"/>
        </w:rPr>
        <w:t>天前，应通知承包人并说明导致此类索赔或兑现的违约性质或原因。相应地，不管第</w:t>
      </w:r>
      <w:r>
        <w:rPr>
          <w:rFonts w:asciiTheme="minorEastAsia" w:eastAsiaTheme="minorEastAsia" w:hAnsiTheme="minorEastAsia"/>
          <w:szCs w:val="21"/>
        </w:rPr>
        <w:t>2.8</w:t>
      </w:r>
      <w:r>
        <w:rPr>
          <w:rFonts w:asciiTheme="minorEastAsia" w:eastAsiaTheme="minorEastAsia" w:hAnsiTheme="minorEastAsia" w:hint="eastAsia"/>
          <w:szCs w:val="21"/>
        </w:rPr>
        <w:t>款约定的支付担保条款中如何约定，承包人根据担保条款提出索赔或兑现要求</w:t>
      </w:r>
      <w:r>
        <w:rPr>
          <w:rFonts w:asciiTheme="minorEastAsia" w:eastAsiaTheme="minorEastAsia" w:hAnsiTheme="minorEastAsia"/>
          <w:szCs w:val="21"/>
        </w:rPr>
        <w:t>28</w:t>
      </w:r>
      <w:r>
        <w:rPr>
          <w:rFonts w:asciiTheme="minorEastAsia" w:eastAsiaTheme="minorEastAsia" w:hAnsiTheme="minorEastAsia" w:hint="eastAsia"/>
          <w:szCs w:val="21"/>
        </w:rPr>
        <w:t>天前，也应通知发包人并说明导致此类索赔或兑现的违约性质或原因。但是，本项约定的通知不应理解为是在任何意义上寻求承包人或者发包人的同意。</w:t>
      </w:r>
    </w:p>
    <w:p w:rsidR="00E7446E" w:rsidRDefault="00A54D30">
      <w:pPr>
        <w:pStyle w:val="378020"/>
        <w:spacing w:before="120"/>
        <w:rPr>
          <w:rFonts w:asciiTheme="minorEastAsia" w:eastAsiaTheme="minorEastAsia" w:hAnsiTheme="minorEastAsia"/>
        </w:rPr>
      </w:pPr>
      <w:bookmarkStart w:id="1068" w:name="_Toc489279890"/>
      <w:bookmarkStart w:id="1069" w:name="_Toc342296293"/>
      <w:bookmarkStart w:id="1070" w:name="_Toc117350443"/>
      <w:bookmarkStart w:id="1071" w:name="_Toc338944735"/>
      <w:bookmarkStart w:id="1072" w:name="_Toc490222524"/>
      <w:bookmarkStart w:id="1073" w:name="_Toc486580079"/>
      <w:bookmarkStart w:id="1074" w:name="_Toc483668108"/>
      <w:bookmarkStart w:id="1075" w:name="_Toc480486761"/>
      <w:bookmarkStart w:id="1076" w:name="_Toc480486933"/>
      <w:r>
        <w:rPr>
          <w:rFonts w:asciiTheme="minorEastAsia" w:eastAsiaTheme="minorEastAsia" w:hAnsiTheme="minorEastAsia"/>
        </w:rPr>
        <w:t xml:space="preserve">4.3  </w:t>
      </w:r>
      <w:r>
        <w:rPr>
          <w:rFonts w:asciiTheme="minorEastAsia" w:eastAsiaTheme="minorEastAsia" w:hAnsiTheme="minorEastAsia" w:hint="eastAsia"/>
        </w:rPr>
        <w:t>分包</w:t>
      </w:r>
      <w:bookmarkEnd w:id="1068"/>
      <w:bookmarkEnd w:id="1069"/>
      <w:bookmarkEnd w:id="1070"/>
      <w:bookmarkEnd w:id="1071"/>
      <w:bookmarkEnd w:id="1072"/>
      <w:bookmarkEnd w:id="1073"/>
      <w:bookmarkEnd w:id="1074"/>
      <w:bookmarkEnd w:id="1075"/>
      <w:bookmarkEnd w:id="107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4.3.1  </w:t>
      </w:r>
      <w:r>
        <w:rPr>
          <w:rFonts w:asciiTheme="minorEastAsia" w:eastAsiaTheme="minorEastAsia" w:hAnsiTheme="minorEastAsia" w:hint="eastAsia"/>
        </w:rPr>
        <w:t>承包人不得将其承包的全部工程转包给第三人，或将其承包的全部工程肢解后以分包的名义转包给第三人。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4.3.2  </w:t>
      </w:r>
      <w:r>
        <w:rPr>
          <w:rFonts w:asciiTheme="minorEastAsia" w:eastAsiaTheme="minorEastAsia" w:hAnsiTheme="minorEastAsia" w:hint="eastAsia"/>
        </w:rPr>
        <w:t>承包人不得将工程主体、关键性工作分包给第三人。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4.3.3  </w:t>
      </w:r>
      <w:r>
        <w:rPr>
          <w:rFonts w:asciiTheme="minorEastAsia" w:eastAsiaTheme="minorEastAsia" w:hAnsiTheme="minorEastAsia" w:hint="eastAsia"/>
        </w:rPr>
        <w:t>未经发包人同意，承包人不得将其自行施工范围工程的其他部分或工作分包给第三人。</w:t>
      </w:r>
      <w:r>
        <w:rPr>
          <w:rFonts w:asciiTheme="minorEastAsia" w:eastAsiaTheme="minorEastAsia" w:hAnsiTheme="minorEastAsia" w:hint="eastAsia"/>
          <w:szCs w:val="21"/>
        </w:rPr>
        <w:t>发包人同意承包人分包的非主体、非关键性工作包括：</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）招标文件、投标函及投标函附录约定的分包工程；</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hint="eastAsia"/>
          <w:szCs w:val="21"/>
        </w:rPr>
        <w:t>除</w:t>
      </w:r>
      <w:r>
        <w:rPr>
          <w:rFonts w:asciiTheme="minorEastAsia" w:eastAsiaTheme="minorEastAsia" w:hAnsiTheme="minorEastAsia" w:hint="eastAsia"/>
        </w:rPr>
        <w:t>招标文件、投标函及投标函附录</w:t>
      </w:r>
      <w:r>
        <w:rPr>
          <w:rFonts w:asciiTheme="minorEastAsia" w:eastAsiaTheme="minorEastAsia" w:hAnsiTheme="minorEastAsia" w:hint="eastAsia"/>
          <w:szCs w:val="21"/>
        </w:rPr>
        <w:t>中约定的分包内容外，经过发包人和监理人同意的其他非主体、非关键性工作，但分包人应当经过发包人和监理人审批。发包人和监理人有权拒绝承包人的分包请求和承包人选择的分包人。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4.3.4  </w:t>
      </w:r>
      <w:r>
        <w:rPr>
          <w:rFonts w:asciiTheme="minorEastAsia" w:eastAsiaTheme="minorEastAsia" w:hAnsiTheme="minorEastAsia" w:hint="eastAsia"/>
        </w:rPr>
        <w:t>发包人在工程量清单中给定暂估价的专业工程，包括从暂列金额开支的专业工程，达到依法应当招标的规模标准的，以及虽未达到规定的规模标准但合同中约定采用招标</w:t>
      </w:r>
      <w:r>
        <w:rPr>
          <w:rFonts w:asciiTheme="minorEastAsia" w:eastAsiaTheme="minorEastAsia" w:hAnsiTheme="minorEastAsia" w:hint="eastAsia"/>
        </w:rPr>
        <w:lastRenderedPageBreak/>
        <w:t>方式实施的，应当按第</w:t>
      </w:r>
      <w:r>
        <w:rPr>
          <w:rFonts w:asciiTheme="minorEastAsia" w:eastAsiaTheme="minorEastAsia" w:hAnsiTheme="minorEastAsia"/>
        </w:rPr>
        <w:t>15.8.1</w:t>
      </w:r>
      <w:r>
        <w:rPr>
          <w:rFonts w:asciiTheme="minorEastAsia" w:eastAsiaTheme="minorEastAsia" w:hAnsiTheme="minorEastAsia" w:hint="eastAsia"/>
        </w:rPr>
        <w:t>项的约定，由发包人和承包人以招标方式确定专业分包人。除项目审批部门有特别核准外，暂估价的专业工程的招标应当采用与施工总承包同样的招标方式。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4.3.5  </w:t>
      </w:r>
      <w:r>
        <w:rPr>
          <w:rFonts w:asciiTheme="minorEastAsia" w:eastAsiaTheme="minorEastAsia" w:hAnsiTheme="minorEastAsia" w:hint="eastAsia"/>
        </w:rPr>
        <w:t>在相关分包合同签订并报送有关建设行政主管部门后</w:t>
      </w:r>
      <w:r>
        <w:rPr>
          <w:rFonts w:asciiTheme="minorEastAsia" w:eastAsiaTheme="minorEastAsia" w:hAnsiTheme="minorEastAsia"/>
        </w:rPr>
        <w:t>7</w:t>
      </w:r>
      <w:r>
        <w:rPr>
          <w:rFonts w:asciiTheme="minorEastAsia" w:eastAsiaTheme="minorEastAsia" w:hAnsiTheme="minorEastAsia" w:hint="eastAsia"/>
        </w:rPr>
        <w:t>天内，承包人应当将一份副本提交给监理人，承包人应保障分包工作不得再次分包。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4.3.6  </w:t>
      </w:r>
      <w:r>
        <w:rPr>
          <w:rFonts w:asciiTheme="minorEastAsia" w:eastAsiaTheme="minorEastAsia" w:hAnsiTheme="minorEastAsia" w:hint="eastAsia"/>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4.3.7  </w:t>
      </w:r>
      <w:r>
        <w:rPr>
          <w:rFonts w:asciiTheme="minorEastAsia" w:eastAsiaTheme="minorEastAsia" w:hAnsiTheme="minorEastAsia" w:hint="eastAsia"/>
        </w:rPr>
        <w:t>未经发包人和监理人审批同意的分包工程和分包人，发包人有权拒绝验收分包工程和支付相应款项，由此引起的承包人费用增加和（或）延误的工期由承包人承担。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4.3.8  </w:t>
      </w:r>
      <w:r>
        <w:rPr>
          <w:rFonts w:asciiTheme="minorEastAsia" w:eastAsiaTheme="minorEastAsia" w:hAnsiTheme="minorEastAsia" w:hint="eastAsia"/>
        </w:rPr>
        <w:t>分包人的资格能力应与其分包工程的标准和规模相适应。</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4.3.9  </w:t>
      </w:r>
      <w:r>
        <w:rPr>
          <w:rFonts w:asciiTheme="minorEastAsia" w:eastAsiaTheme="minorEastAsia" w:hAnsiTheme="minorEastAsia" w:hint="eastAsia"/>
        </w:rPr>
        <w:t>发包人同意的分包工程，承包人应向发包人和监理人提供合同副本。</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4.3.10  </w:t>
      </w:r>
      <w:r>
        <w:rPr>
          <w:rFonts w:asciiTheme="minorEastAsia" w:eastAsiaTheme="minorEastAsia" w:hAnsiTheme="minorEastAsia" w:hint="eastAsia"/>
        </w:rPr>
        <w:t>承包人应与分包人就分包工程向发包人承担连带责任。</w:t>
      </w:r>
    </w:p>
    <w:p w:rsidR="00E7446E" w:rsidRDefault="00A54D30">
      <w:pPr>
        <w:pStyle w:val="378020"/>
        <w:spacing w:before="120"/>
        <w:rPr>
          <w:rFonts w:asciiTheme="minorEastAsia" w:eastAsiaTheme="minorEastAsia" w:hAnsiTheme="minorEastAsia"/>
        </w:rPr>
      </w:pPr>
      <w:bookmarkStart w:id="1077" w:name="_Toc342296294"/>
      <w:bookmarkStart w:id="1078" w:name="_Toc483668109"/>
      <w:bookmarkStart w:id="1079" w:name="_Toc152045643"/>
      <w:bookmarkStart w:id="1080" w:name="_Toc152042421"/>
      <w:bookmarkStart w:id="1081" w:name="_Toc480486934"/>
      <w:bookmarkStart w:id="1082" w:name="_Toc489279891"/>
      <w:bookmarkStart w:id="1083" w:name="_Toc490222525"/>
      <w:bookmarkStart w:id="1084" w:name="_Toc117350444"/>
      <w:bookmarkStart w:id="1085" w:name="_Toc486580080"/>
      <w:bookmarkStart w:id="1086" w:name="_Toc179632661"/>
      <w:bookmarkStart w:id="1087" w:name="_Toc338944736"/>
      <w:bookmarkStart w:id="1088" w:name="_Toc144974611"/>
      <w:bookmarkStart w:id="1089" w:name="_Toc480486762"/>
      <w:r>
        <w:rPr>
          <w:rFonts w:asciiTheme="minorEastAsia" w:eastAsiaTheme="minorEastAsia" w:hAnsiTheme="minorEastAsia"/>
        </w:rPr>
        <w:t xml:space="preserve">4.4  </w:t>
      </w:r>
      <w:r>
        <w:rPr>
          <w:rFonts w:asciiTheme="minorEastAsia" w:eastAsiaTheme="minorEastAsia" w:hAnsiTheme="minorEastAsia" w:hint="eastAsia"/>
        </w:rPr>
        <w:t>联合体</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4.4.1  </w:t>
      </w:r>
      <w:r>
        <w:rPr>
          <w:rFonts w:asciiTheme="minorEastAsia" w:eastAsiaTheme="minorEastAsia" w:hAnsiTheme="minorEastAsia" w:hint="eastAsia"/>
        </w:rPr>
        <w:t>联合体各方应共同与发包人签订合同协议书。联合体各方应为履行合同承担连带责任。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4.4.2  </w:t>
      </w:r>
      <w:r>
        <w:rPr>
          <w:rFonts w:asciiTheme="minorEastAsia" w:eastAsiaTheme="minorEastAsia" w:hAnsiTheme="minorEastAsia" w:hint="eastAsia"/>
        </w:rPr>
        <w:t>联合体协议经发包人确认后作为合同附件。在履行合同过程中，未经发包人同意，不得修改联合体协议。</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4.4.3  </w:t>
      </w:r>
      <w:r>
        <w:rPr>
          <w:rFonts w:asciiTheme="minorEastAsia" w:eastAsiaTheme="minorEastAsia" w:hAnsiTheme="minorEastAsia" w:hint="eastAsia"/>
        </w:rPr>
        <w:t>联合体牵头人负责与发包人和监理人联系，并接受指示，负责组织联合体各成员全面履行合同。</w:t>
      </w:r>
    </w:p>
    <w:p w:rsidR="00E7446E" w:rsidRDefault="00A54D30">
      <w:pPr>
        <w:pStyle w:val="378020"/>
        <w:spacing w:before="120"/>
        <w:rPr>
          <w:rFonts w:asciiTheme="minorEastAsia" w:eastAsiaTheme="minorEastAsia" w:hAnsiTheme="minorEastAsia"/>
        </w:rPr>
      </w:pPr>
      <w:bookmarkStart w:id="1090" w:name="_Toc480486935"/>
      <w:bookmarkStart w:id="1091" w:name="_Toc490222526"/>
      <w:bookmarkStart w:id="1092" w:name="_Toc117350445"/>
      <w:bookmarkStart w:id="1093" w:name="_Toc480486763"/>
      <w:bookmarkStart w:id="1094" w:name="_Toc338944737"/>
      <w:bookmarkStart w:id="1095" w:name="_Toc489279892"/>
      <w:bookmarkStart w:id="1096" w:name="_Toc342296295"/>
      <w:bookmarkStart w:id="1097" w:name="_Toc483668110"/>
      <w:bookmarkStart w:id="1098" w:name="_Toc486580081"/>
      <w:r>
        <w:rPr>
          <w:rFonts w:asciiTheme="minorEastAsia" w:eastAsiaTheme="minorEastAsia" w:hAnsiTheme="minorEastAsia"/>
        </w:rPr>
        <w:t xml:space="preserve">4.5  </w:t>
      </w:r>
      <w:r>
        <w:rPr>
          <w:rFonts w:asciiTheme="minorEastAsia" w:eastAsiaTheme="minorEastAsia" w:hAnsiTheme="minorEastAsia" w:hint="eastAsia"/>
        </w:rPr>
        <w:t>承包人项目经理</w:t>
      </w:r>
      <w:bookmarkEnd w:id="1090"/>
      <w:bookmarkEnd w:id="1091"/>
      <w:bookmarkEnd w:id="1092"/>
      <w:bookmarkEnd w:id="1093"/>
      <w:bookmarkEnd w:id="1094"/>
      <w:bookmarkEnd w:id="1095"/>
      <w:bookmarkEnd w:id="1096"/>
      <w:bookmarkEnd w:id="1097"/>
      <w:bookmarkEnd w:id="1098"/>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4.5.1  </w:t>
      </w:r>
      <w:r>
        <w:rPr>
          <w:rFonts w:asciiTheme="minorEastAsia" w:eastAsiaTheme="minorEastAsia" w:hAnsiTheme="minorEastAsia" w:hint="eastAsia"/>
          <w:szCs w:val="21"/>
        </w:rPr>
        <w:t>承包人项目经理必须与承包人投标时所承诺的人员一致，并在根据第</w:t>
      </w:r>
      <w:r>
        <w:rPr>
          <w:rFonts w:asciiTheme="minorEastAsia" w:eastAsiaTheme="minorEastAsia" w:hAnsiTheme="minorEastAsia"/>
          <w:szCs w:val="21"/>
        </w:rPr>
        <w:t>11.1.1</w:t>
      </w:r>
      <w:r>
        <w:rPr>
          <w:rFonts w:asciiTheme="minorEastAsia" w:eastAsiaTheme="minorEastAsia" w:hAnsiTheme="minorEastAsia" w:hint="eastAsia"/>
          <w:szCs w:val="21"/>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asciiTheme="minorEastAsia" w:eastAsiaTheme="minorEastAsia" w:hAnsiTheme="minorEastAsia" w:hint="eastAsia"/>
        </w:rPr>
        <w:t>承包人更换项目经理应事先征得发包人同意，并应在更换</w:t>
      </w:r>
      <w:r>
        <w:rPr>
          <w:rFonts w:asciiTheme="minorEastAsia" w:eastAsiaTheme="minorEastAsia" w:hAnsiTheme="minorEastAsia"/>
        </w:rPr>
        <w:t>14</w:t>
      </w:r>
      <w:r>
        <w:rPr>
          <w:rFonts w:asciiTheme="minorEastAsia" w:eastAsiaTheme="minorEastAsia" w:hAnsiTheme="minorEastAsia" w:hint="eastAsia"/>
        </w:rPr>
        <w:t>天前通知发包人和监理人。承包人项目经理短期离开施工场地，应事先征得监理人同意，并委派代表代行其职责。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4.5.2  </w:t>
      </w:r>
      <w:r>
        <w:rPr>
          <w:rFonts w:asciiTheme="minorEastAsia" w:eastAsiaTheme="minorEastAsia" w:hAnsiTheme="minorEastAsia" w:hint="eastAsia"/>
        </w:rPr>
        <w:t>承包人项目经理应按合同约定以及监理人按第</w:t>
      </w:r>
      <w:r>
        <w:rPr>
          <w:rFonts w:asciiTheme="minorEastAsia" w:eastAsiaTheme="minorEastAsia" w:hAnsiTheme="minorEastAsia"/>
        </w:rPr>
        <w:t>3.4</w:t>
      </w:r>
      <w:r>
        <w:rPr>
          <w:rFonts w:asciiTheme="minorEastAsia" w:eastAsiaTheme="minorEastAsia" w:hAnsiTheme="minorEastAsia" w:hint="eastAsia"/>
        </w:rPr>
        <w:t>款作出的指示，负责组织合同工程的实施。在情况紧急且无法与监理人取得联系时，可采取保证工程和人员生命财产安全的紧急措施，并在采取措施后</w:t>
      </w:r>
      <w:r>
        <w:rPr>
          <w:rFonts w:asciiTheme="minorEastAsia" w:eastAsiaTheme="minorEastAsia" w:hAnsiTheme="minorEastAsia"/>
        </w:rPr>
        <w:t>24</w:t>
      </w:r>
      <w:r>
        <w:rPr>
          <w:rFonts w:asciiTheme="minorEastAsia" w:eastAsiaTheme="minorEastAsia" w:hAnsiTheme="minorEastAsia" w:hint="eastAsia"/>
        </w:rPr>
        <w:t>小时内向监理人提交书面报告。</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 xml:space="preserve">4.5.3  </w:t>
      </w:r>
      <w:r>
        <w:rPr>
          <w:rFonts w:asciiTheme="minorEastAsia" w:eastAsiaTheme="minorEastAsia" w:hAnsiTheme="minorEastAsia" w:hint="eastAsia"/>
        </w:rPr>
        <w:t>承包人为履行合同发出的一切函件均应盖有承包人授权的施工场地管理机构章，并由承包人项目经理或其授权代表签字。</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4.5.4  </w:t>
      </w:r>
      <w:r>
        <w:rPr>
          <w:rFonts w:asciiTheme="minorEastAsia" w:eastAsiaTheme="minorEastAsia" w:hAnsiTheme="minorEastAsia" w:hint="eastAsia"/>
        </w:rPr>
        <w:t>承包人项目经理可以授权其下属人员履行其某项职责，但事先应将这些人员的姓名和授权范围通知监理人。</w:t>
      </w:r>
    </w:p>
    <w:p w:rsidR="00E7446E" w:rsidRDefault="00A54D30">
      <w:pPr>
        <w:pStyle w:val="378020"/>
        <w:spacing w:before="120"/>
        <w:rPr>
          <w:rFonts w:asciiTheme="minorEastAsia" w:eastAsiaTheme="minorEastAsia" w:hAnsiTheme="minorEastAsia"/>
        </w:rPr>
      </w:pPr>
      <w:bookmarkStart w:id="1099" w:name="_Toc489279893"/>
      <w:bookmarkStart w:id="1100" w:name="_Toc152045645"/>
      <w:bookmarkStart w:id="1101" w:name="_Toc480486936"/>
      <w:bookmarkStart w:id="1102" w:name="_Toc486580082"/>
      <w:bookmarkStart w:id="1103" w:name="_Toc117350446"/>
      <w:bookmarkStart w:id="1104" w:name="_Toc342296296"/>
      <w:bookmarkStart w:id="1105" w:name="_Toc490222527"/>
      <w:bookmarkStart w:id="1106" w:name="_Toc144974613"/>
      <w:bookmarkStart w:id="1107" w:name="_Toc152042423"/>
      <w:bookmarkStart w:id="1108" w:name="_Toc179632663"/>
      <w:bookmarkStart w:id="1109" w:name="_Toc483668111"/>
      <w:bookmarkStart w:id="1110" w:name="_Toc338944738"/>
      <w:bookmarkStart w:id="1111" w:name="_Toc480486764"/>
      <w:r>
        <w:rPr>
          <w:rFonts w:asciiTheme="minorEastAsia" w:eastAsiaTheme="minorEastAsia" w:hAnsiTheme="minorEastAsia"/>
        </w:rPr>
        <w:t xml:space="preserve">4.6  </w:t>
      </w:r>
      <w:r>
        <w:rPr>
          <w:rFonts w:asciiTheme="minorEastAsia" w:eastAsiaTheme="minorEastAsia" w:hAnsiTheme="minorEastAsia" w:hint="eastAsia"/>
        </w:rPr>
        <w:t>承包人人员的管理</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4.6.1  </w:t>
      </w:r>
      <w:r>
        <w:rPr>
          <w:rFonts w:asciiTheme="minorEastAsia" w:eastAsiaTheme="minorEastAsia" w:hAnsiTheme="minorEastAsia" w:hint="eastAsia"/>
        </w:rPr>
        <w:t>承包人应在接到开工通知后</w:t>
      </w:r>
      <w:r>
        <w:rPr>
          <w:rFonts w:asciiTheme="minorEastAsia" w:eastAsiaTheme="minorEastAsia" w:hAnsiTheme="minorEastAsia"/>
        </w:rPr>
        <w:t>28</w:t>
      </w:r>
      <w:r>
        <w:rPr>
          <w:rFonts w:asciiTheme="minorEastAsia" w:eastAsiaTheme="minorEastAsia" w:hAnsiTheme="minorEastAsia" w:hint="eastAsia"/>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4.6.2  </w:t>
      </w:r>
      <w:r>
        <w:rPr>
          <w:rFonts w:asciiTheme="minorEastAsia" w:eastAsiaTheme="minorEastAsia" w:hAnsiTheme="minorEastAsia" w:hint="eastAsia"/>
        </w:rPr>
        <w:t>为完成合同约定的各项工作，承包人应向施工场地派遣或雇佣足够数量的下列人员：</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）具有相应资格的专业技工和合格的普工；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）具有相应施工经验的技术人员；</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）具有相应岗位资格的各级管理人员</w:t>
      </w:r>
      <w:bookmarkStart w:id="1112" w:name="_Hlk114649430"/>
      <w:r>
        <w:rPr>
          <w:rFonts w:asciiTheme="minorEastAsia" w:eastAsiaTheme="minorEastAsia" w:hAnsiTheme="minorEastAsia" w:hint="eastAsia"/>
        </w:rPr>
        <w:t>（包含符合工程项目规模和技术难度的涉及消防各专业齐全、具备相应能力的质量管理人员）。</w:t>
      </w:r>
      <w:bookmarkEnd w:id="111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4.6.3  </w:t>
      </w:r>
      <w:r>
        <w:rPr>
          <w:rFonts w:asciiTheme="minorEastAsia" w:eastAsiaTheme="minorEastAsia" w:hAnsiTheme="minorEastAsia" w:hint="eastAsia"/>
        </w:rPr>
        <w:t>承包人安排在施工场地的主要管理人员和技术骨干应相对稳定。承包人更换主要管理人员和技术骨干时，应取得监理人的同意。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4.6.4  </w:t>
      </w:r>
      <w:r>
        <w:rPr>
          <w:rFonts w:asciiTheme="minorEastAsia" w:eastAsiaTheme="minorEastAsia" w:hAnsiTheme="minorEastAsia" w:hint="eastAsia"/>
        </w:rPr>
        <w:t>特殊岗位的工作人员均应持有相应的资格证明，监理人有权随时检查。监理人认为有必要时，可进行现场考核。</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4.6.5  </w:t>
      </w:r>
      <w:r>
        <w:rPr>
          <w:rFonts w:asciiTheme="minorEastAsia" w:eastAsiaTheme="minorEastAsia" w:hAnsiTheme="minorEastAsia" w:hint="eastAsia"/>
        </w:rPr>
        <w:t>严格落实疫情防控常态化有关要求，核实项目人员身份及做好人员健康信息档案，不使用零散工和无健康信息的劳务人员，</w:t>
      </w:r>
      <w:r>
        <w:rPr>
          <w:rFonts w:asciiTheme="minorEastAsia" w:eastAsiaTheme="minorEastAsia" w:hAnsiTheme="minorEastAsia"/>
        </w:rPr>
        <w:t xml:space="preserve"> </w:t>
      </w:r>
      <w:r>
        <w:rPr>
          <w:rFonts w:asciiTheme="minorEastAsia" w:eastAsiaTheme="minorEastAsia" w:hAnsiTheme="minorEastAsia" w:hint="eastAsia"/>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Pr>
          <w:rFonts w:asciiTheme="minorEastAsia" w:eastAsiaTheme="minorEastAsia" w:hAnsiTheme="minorEastAsia"/>
        </w:rPr>
        <w:t>1</w:t>
      </w:r>
      <w:r>
        <w:rPr>
          <w:rFonts w:asciiTheme="minorEastAsia" w:eastAsiaTheme="minorEastAsia" w:hAnsiTheme="minorEastAsia" w:hint="eastAsia"/>
        </w:rPr>
        <w:t>米距离接触时要佩戴口罩。同时加强公共卫生教育培训，引导施工现场人员养成勤洗手、常通风、科学佩戴口罩、使用公勺公筷等良好卫生习惯，确保疫情防控管理常态化。</w:t>
      </w:r>
    </w:p>
    <w:p w:rsidR="00E7446E" w:rsidRDefault="00A54D30">
      <w:pPr>
        <w:pStyle w:val="378020"/>
        <w:spacing w:before="120"/>
        <w:rPr>
          <w:rFonts w:asciiTheme="minorEastAsia" w:eastAsiaTheme="minorEastAsia" w:hAnsiTheme="minorEastAsia"/>
        </w:rPr>
      </w:pPr>
      <w:bookmarkStart w:id="1113" w:name="_Toc152042424"/>
      <w:bookmarkStart w:id="1114" w:name="_Toc486580083"/>
      <w:bookmarkStart w:id="1115" w:name="_Toc480486937"/>
      <w:bookmarkStart w:id="1116" w:name="_Toc152045646"/>
      <w:bookmarkStart w:id="1117" w:name="_Toc117350447"/>
      <w:bookmarkStart w:id="1118" w:name="_Toc490222528"/>
      <w:bookmarkStart w:id="1119" w:name="_Toc144974614"/>
      <w:bookmarkStart w:id="1120" w:name="_Toc342296297"/>
      <w:bookmarkStart w:id="1121" w:name="_Toc179632664"/>
      <w:bookmarkStart w:id="1122" w:name="_Toc338944739"/>
      <w:bookmarkStart w:id="1123" w:name="_Toc480486765"/>
      <w:bookmarkStart w:id="1124" w:name="_Toc483668112"/>
      <w:bookmarkStart w:id="1125" w:name="_Toc489279894"/>
      <w:r>
        <w:rPr>
          <w:rFonts w:asciiTheme="minorEastAsia" w:eastAsiaTheme="minorEastAsia" w:hAnsiTheme="minorEastAsia"/>
        </w:rPr>
        <w:t xml:space="preserve">4.7  </w:t>
      </w:r>
      <w:r>
        <w:rPr>
          <w:rFonts w:asciiTheme="minorEastAsia" w:eastAsiaTheme="minorEastAsia" w:hAnsiTheme="minorEastAsia" w:hint="eastAsia"/>
        </w:rPr>
        <w:t>撤换承包人项目经理和其他人员</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承包人应对其项目经理和其他人员进行有效管理。监理人要求撤换不能胜任本职工作、行为不端或玩忽职守的承包人项目经理和其他人员的，承包人应予以撤换。</w:t>
      </w:r>
    </w:p>
    <w:p w:rsidR="00E7446E" w:rsidRDefault="00A54D30">
      <w:pPr>
        <w:pStyle w:val="378020"/>
        <w:spacing w:before="120"/>
        <w:rPr>
          <w:rFonts w:asciiTheme="minorEastAsia" w:eastAsiaTheme="minorEastAsia" w:hAnsiTheme="minorEastAsia"/>
        </w:rPr>
      </w:pPr>
      <w:bookmarkStart w:id="1126" w:name="_Toc480486938"/>
      <w:bookmarkStart w:id="1127" w:name="_Toc486580084"/>
      <w:bookmarkStart w:id="1128" w:name="_Toc489279895"/>
      <w:bookmarkStart w:id="1129" w:name="_Toc480486766"/>
      <w:bookmarkStart w:id="1130" w:name="_Toc342296298"/>
      <w:bookmarkStart w:id="1131" w:name="_Toc152045647"/>
      <w:bookmarkStart w:id="1132" w:name="_Toc117350448"/>
      <w:bookmarkStart w:id="1133" w:name="_Toc179632665"/>
      <w:bookmarkStart w:id="1134" w:name="_Toc144974615"/>
      <w:bookmarkStart w:id="1135" w:name="_Toc152042425"/>
      <w:bookmarkStart w:id="1136" w:name="_Toc338944740"/>
      <w:bookmarkStart w:id="1137" w:name="_Toc490222529"/>
      <w:bookmarkStart w:id="1138" w:name="_Toc483668113"/>
      <w:r>
        <w:rPr>
          <w:rFonts w:asciiTheme="minorEastAsia" w:eastAsiaTheme="minorEastAsia" w:hAnsiTheme="minorEastAsia"/>
        </w:rPr>
        <w:t xml:space="preserve">4.8  </w:t>
      </w:r>
      <w:r>
        <w:rPr>
          <w:rFonts w:asciiTheme="minorEastAsia" w:eastAsiaTheme="minorEastAsia" w:hAnsiTheme="minorEastAsia" w:hint="eastAsia"/>
        </w:rPr>
        <w:t>保障承包人人员的合法权益</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4.8.1  </w:t>
      </w:r>
      <w:r>
        <w:rPr>
          <w:rFonts w:asciiTheme="minorEastAsia" w:eastAsiaTheme="minorEastAsia" w:hAnsiTheme="minorEastAsia" w:hint="eastAsia"/>
        </w:rPr>
        <w:t>承包人应与其雇佣的人员签订劳动合同，并按时发放工资。</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4.8.2  </w:t>
      </w:r>
      <w:r>
        <w:rPr>
          <w:rFonts w:asciiTheme="minorEastAsia" w:eastAsiaTheme="minorEastAsia" w:hAnsiTheme="minorEastAsia" w:hint="eastAsia"/>
        </w:rPr>
        <w:t>承包人应按劳动法的规定安排工作时间，保证其雇佣人员享有休息和休假的权</w:t>
      </w:r>
      <w:r>
        <w:rPr>
          <w:rFonts w:asciiTheme="minorEastAsia" w:eastAsiaTheme="minorEastAsia" w:hAnsiTheme="minorEastAsia" w:hint="eastAsia"/>
        </w:rPr>
        <w:lastRenderedPageBreak/>
        <w:t>利。因工程施工的特殊需要占用休假日或延长工作时间的，应不超过法律规定的限度，并按法律规定给予补休或付酬。</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4.8.3  </w:t>
      </w:r>
      <w:r>
        <w:rPr>
          <w:rFonts w:asciiTheme="minorEastAsia" w:eastAsiaTheme="minorEastAsia" w:hAnsiTheme="minorEastAsia" w:hint="eastAsia"/>
        </w:rPr>
        <w:t>承包人应为其雇佣人员提供必要的食宿条件，以及符合环境保护和卫生要求的生活环境，在远离城镇的施工场地，还应配备必要的伤病防治和急救的医务人员与医疗设施。</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4.8.4  </w:t>
      </w:r>
      <w:r>
        <w:rPr>
          <w:rFonts w:asciiTheme="minorEastAsia" w:eastAsiaTheme="minorEastAsia" w:hAnsiTheme="minorEastAsia"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4.8.5  </w:t>
      </w:r>
      <w:r>
        <w:rPr>
          <w:rFonts w:asciiTheme="minorEastAsia" w:eastAsiaTheme="minorEastAsia" w:hAnsiTheme="minorEastAsia" w:hint="eastAsia"/>
        </w:rPr>
        <w:t>承包人应按有关法律规定和合同约定，为其雇佣人员办理保险。</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4.8.6  </w:t>
      </w:r>
      <w:r>
        <w:rPr>
          <w:rFonts w:asciiTheme="minorEastAsia" w:eastAsiaTheme="minorEastAsia" w:hAnsiTheme="minorEastAsia" w:hint="eastAsia"/>
        </w:rPr>
        <w:t>承包人应负责处理其雇佣人员因工伤亡事故的善后事宜。</w:t>
      </w:r>
    </w:p>
    <w:p w:rsidR="00E7446E" w:rsidRDefault="00A54D30">
      <w:pPr>
        <w:pStyle w:val="378020"/>
        <w:spacing w:before="120"/>
        <w:rPr>
          <w:rFonts w:asciiTheme="minorEastAsia" w:eastAsiaTheme="minorEastAsia" w:hAnsiTheme="minorEastAsia"/>
        </w:rPr>
      </w:pPr>
      <w:bookmarkStart w:id="1139" w:name="_Toc342296299"/>
      <w:bookmarkStart w:id="1140" w:name="_Toc144974616"/>
      <w:bookmarkStart w:id="1141" w:name="_Toc152042426"/>
      <w:bookmarkStart w:id="1142" w:name="_Toc490222530"/>
      <w:bookmarkStart w:id="1143" w:name="_Toc152045648"/>
      <w:bookmarkStart w:id="1144" w:name="_Toc480486767"/>
      <w:bookmarkStart w:id="1145" w:name="_Toc338944741"/>
      <w:bookmarkStart w:id="1146" w:name="_Toc483668114"/>
      <w:bookmarkStart w:id="1147" w:name="_Toc489279896"/>
      <w:bookmarkStart w:id="1148" w:name="_Toc486580085"/>
      <w:bookmarkStart w:id="1149" w:name="_Toc480486939"/>
      <w:bookmarkStart w:id="1150" w:name="_Toc179632666"/>
      <w:bookmarkStart w:id="1151" w:name="_Toc117350449"/>
      <w:r>
        <w:rPr>
          <w:rFonts w:asciiTheme="minorEastAsia" w:eastAsiaTheme="minorEastAsia" w:hAnsiTheme="minorEastAsia"/>
        </w:rPr>
        <w:t xml:space="preserve">4.9  </w:t>
      </w:r>
      <w:r>
        <w:rPr>
          <w:rFonts w:asciiTheme="minorEastAsia" w:eastAsiaTheme="minorEastAsia" w:hAnsiTheme="minorEastAsia" w:hint="eastAsia"/>
        </w:rPr>
        <w:t>工程价款应专款专用</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发包人按合同约定支付给承包人的各项价款应专用于合同工程。</w:t>
      </w:r>
    </w:p>
    <w:p w:rsidR="00E7446E" w:rsidRDefault="00A54D30">
      <w:pPr>
        <w:pStyle w:val="378020"/>
        <w:spacing w:before="120"/>
        <w:rPr>
          <w:rFonts w:asciiTheme="minorEastAsia" w:eastAsiaTheme="minorEastAsia" w:hAnsiTheme="minorEastAsia"/>
        </w:rPr>
      </w:pPr>
      <w:bookmarkStart w:id="1152" w:name="_Toc342296300"/>
      <w:bookmarkStart w:id="1153" w:name="_Toc483668115"/>
      <w:bookmarkStart w:id="1154" w:name="_Toc480486768"/>
      <w:bookmarkStart w:id="1155" w:name="_Toc490222531"/>
      <w:bookmarkStart w:id="1156" w:name="_Toc489279897"/>
      <w:bookmarkStart w:id="1157" w:name="_Toc179632667"/>
      <w:bookmarkStart w:id="1158" w:name="_Toc152045649"/>
      <w:bookmarkStart w:id="1159" w:name="_Toc486580086"/>
      <w:bookmarkStart w:id="1160" w:name="_Toc117350450"/>
      <w:bookmarkStart w:id="1161" w:name="_Toc144974617"/>
      <w:bookmarkStart w:id="1162" w:name="_Toc480486940"/>
      <w:bookmarkStart w:id="1163" w:name="_Toc338944742"/>
      <w:bookmarkStart w:id="1164" w:name="_Toc152042427"/>
      <w:r>
        <w:rPr>
          <w:rFonts w:asciiTheme="minorEastAsia" w:eastAsiaTheme="minorEastAsia" w:hAnsiTheme="minorEastAsia"/>
        </w:rPr>
        <w:t xml:space="preserve">4.10  </w:t>
      </w:r>
      <w:r>
        <w:rPr>
          <w:rFonts w:asciiTheme="minorEastAsia" w:eastAsiaTheme="minorEastAsia" w:hAnsiTheme="minorEastAsia" w:hint="eastAsia"/>
        </w:rPr>
        <w:t>承包人现场查勘</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4.10.1  </w:t>
      </w:r>
      <w:r>
        <w:rPr>
          <w:rFonts w:asciiTheme="minorEastAsia" w:eastAsiaTheme="minorEastAsia" w:hAnsiTheme="minorEastAsia" w:hint="eastAsia"/>
        </w:rPr>
        <w:t>发包人应将其持有的现场地质勘探资料、水文气象资料提供给承包人，并对其准确性负责。但承包人应对其阅读上述有关资料后所作出的解释和推断负责。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4.10.2  </w:t>
      </w:r>
      <w:r>
        <w:rPr>
          <w:rFonts w:asciiTheme="minorEastAsia" w:eastAsiaTheme="minorEastAsia" w:hAnsiTheme="minorEastAsia"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E7446E" w:rsidRDefault="00A54D30">
      <w:pPr>
        <w:pStyle w:val="378020"/>
        <w:spacing w:before="120"/>
        <w:rPr>
          <w:rFonts w:asciiTheme="minorEastAsia" w:eastAsiaTheme="minorEastAsia" w:hAnsiTheme="minorEastAsia"/>
        </w:rPr>
      </w:pPr>
      <w:bookmarkStart w:id="1165" w:name="_Toc489279898"/>
      <w:bookmarkStart w:id="1166" w:name="_Toc342296301"/>
      <w:bookmarkStart w:id="1167" w:name="_Toc486580087"/>
      <w:bookmarkStart w:id="1168" w:name="_Toc117350451"/>
      <w:bookmarkStart w:id="1169" w:name="_Toc483668116"/>
      <w:bookmarkStart w:id="1170" w:name="_Toc480486941"/>
      <w:bookmarkStart w:id="1171" w:name="_Toc338944743"/>
      <w:bookmarkStart w:id="1172" w:name="_Toc480486769"/>
      <w:bookmarkStart w:id="1173" w:name="_Toc490222532"/>
      <w:r>
        <w:rPr>
          <w:rFonts w:asciiTheme="minorEastAsia" w:eastAsiaTheme="minorEastAsia" w:hAnsiTheme="minorEastAsia"/>
        </w:rPr>
        <w:t xml:space="preserve">4.11  </w:t>
      </w:r>
      <w:r>
        <w:rPr>
          <w:rFonts w:asciiTheme="minorEastAsia" w:eastAsiaTheme="minorEastAsia" w:hAnsiTheme="minorEastAsia" w:hint="eastAsia"/>
        </w:rPr>
        <w:t>不利物质条件</w:t>
      </w:r>
      <w:bookmarkEnd w:id="1165"/>
      <w:bookmarkEnd w:id="1166"/>
      <w:bookmarkEnd w:id="1167"/>
      <w:bookmarkEnd w:id="1168"/>
      <w:bookmarkEnd w:id="1169"/>
      <w:bookmarkEnd w:id="1170"/>
      <w:bookmarkEnd w:id="1171"/>
      <w:bookmarkEnd w:id="1172"/>
      <w:bookmarkEnd w:id="1173"/>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rPr>
        <w:t xml:space="preserve">4.11.1  </w:t>
      </w:r>
      <w:r>
        <w:rPr>
          <w:rFonts w:asciiTheme="minorEastAsia" w:eastAsiaTheme="minorEastAsia" w:hAnsiTheme="minorEastAsia" w:hint="eastAsia"/>
        </w:rPr>
        <w:t>不利物质条件一般是指承包人在施工场地遇到的不可预见的自然物质条件、非自然的物质障碍和污染物，包括地下和水文条件，但不包括气候条件。不利物质条件的具体范围见合同条款专用部分。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4.11.2  </w:t>
      </w:r>
      <w:r>
        <w:rPr>
          <w:rFonts w:asciiTheme="minorEastAsia" w:eastAsiaTheme="minorEastAsia" w:hAnsiTheme="minorEastAsia" w:hint="eastAsia"/>
        </w:rPr>
        <w:t>承包人遇到不利物质条件时，应采取适应不利物质条件的合理措施继续施工，并及时通知监理人。监理人应当及时发出指示，指示构成变更的，按第</w:t>
      </w:r>
      <w:r>
        <w:rPr>
          <w:rFonts w:asciiTheme="minorEastAsia" w:eastAsiaTheme="minorEastAsia" w:hAnsiTheme="minorEastAsia"/>
        </w:rPr>
        <w:t>15</w:t>
      </w:r>
      <w:r>
        <w:rPr>
          <w:rFonts w:asciiTheme="minorEastAsia" w:eastAsiaTheme="minorEastAsia" w:hAnsiTheme="minorEastAsia" w:hint="eastAsia"/>
        </w:rPr>
        <w:t>条约定办理。监理人没有发出指示的，承包人因采取合理措施增加的费用和（或）工期延误，由发包人承担。</w:t>
      </w:r>
    </w:p>
    <w:p w:rsidR="00E7446E" w:rsidRDefault="00A54D30">
      <w:pPr>
        <w:pStyle w:val="2TimesNewRoman5020"/>
        <w:spacing w:after="120"/>
        <w:rPr>
          <w:rFonts w:asciiTheme="minorEastAsia" w:eastAsiaTheme="minorEastAsia" w:hAnsiTheme="minorEastAsia"/>
        </w:rPr>
      </w:pPr>
      <w:bookmarkStart w:id="1174" w:name="_Toc489279899"/>
      <w:bookmarkStart w:id="1175" w:name="_Toc342296302"/>
      <w:bookmarkStart w:id="1176" w:name="_Toc338944744"/>
      <w:bookmarkStart w:id="1177" w:name="_Toc480486942"/>
      <w:bookmarkStart w:id="1178" w:name="_Toc480486770"/>
      <w:bookmarkStart w:id="1179" w:name="_Toc490222533"/>
      <w:bookmarkStart w:id="1180" w:name="_Toc117350452"/>
      <w:bookmarkStart w:id="1181" w:name="_Toc483668117"/>
      <w:bookmarkStart w:id="1182" w:name="_Toc486580088"/>
      <w:r>
        <w:rPr>
          <w:rFonts w:asciiTheme="minorEastAsia" w:eastAsiaTheme="minorEastAsia" w:hAnsiTheme="minorEastAsia"/>
        </w:rPr>
        <w:t>5.</w:t>
      </w:r>
      <w:r>
        <w:rPr>
          <w:rFonts w:asciiTheme="minorEastAsia" w:eastAsiaTheme="minorEastAsia" w:hAnsiTheme="minorEastAsia" w:hint="eastAsia"/>
        </w:rPr>
        <w:t>材料和工程设备</w:t>
      </w:r>
      <w:bookmarkEnd w:id="1174"/>
      <w:bookmarkEnd w:id="1175"/>
      <w:bookmarkEnd w:id="1176"/>
      <w:bookmarkEnd w:id="1177"/>
      <w:bookmarkEnd w:id="1178"/>
      <w:bookmarkEnd w:id="1179"/>
      <w:bookmarkEnd w:id="1180"/>
      <w:bookmarkEnd w:id="1181"/>
      <w:bookmarkEnd w:id="1182"/>
    </w:p>
    <w:p w:rsidR="00E7446E" w:rsidRDefault="00A54D30">
      <w:pPr>
        <w:pStyle w:val="378020"/>
        <w:spacing w:before="120"/>
        <w:rPr>
          <w:rFonts w:asciiTheme="minorEastAsia" w:eastAsiaTheme="minorEastAsia" w:hAnsiTheme="minorEastAsia"/>
        </w:rPr>
      </w:pPr>
      <w:bookmarkStart w:id="1183" w:name="_Toc338944745"/>
      <w:bookmarkStart w:id="1184" w:name="_Toc483668118"/>
      <w:bookmarkStart w:id="1185" w:name="_Toc486580089"/>
      <w:bookmarkStart w:id="1186" w:name="_Toc489279900"/>
      <w:bookmarkStart w:id="1187" w:name="_Toc117350453"/>
      <w:bookmarkStart w:id="1188" w:name="_Toc480486943"/>
      <w:bookmarkStart w:id="1189" w:name="_Toc480486771"/>
      <w:bookmarkStart w:id="1190" w:name="_Toc342296303"/>
      <w:bookmarkStart w:id="1191" w:name="_Toc490222534"/>
      <w:r>
        <w:rPr>
          <w:rFonts w:asciiTheme="minorEastAsia" w:eastAsiaTheme="minorEastAsia" w:hAnsiTheme="minorEastAsia"/>
        </w:rPr>
        <w:t xml:space="preserve">5.1  </w:t>
      </w:r>
      <w:r>
        <w:rPr>
          <w:rFonts w:asciiTheme="minorEastAsia" w:eastAsiaTheme="minorEastAsia" w:hAnsiTheme="minorEastAsia" w:hint="eastAsia"/>
        </w:rPr>
        <w:t>承包人提供的材料和工程设备</w:t>
      </w:r>
      <w:bookmarkEnd w:id="1183"/>
      <w:bookmarkEnd w:id="1184"/>
      <w:bookmarkEnd w:id="1185"/>
      <w:bookmarkEnd w:id="1186"/>
      <w:bookmarkEnd w:id="1187"/>
      <w:bookmarkEnd w:id="1188"/>
      <w:bookmarkEnd w:id="1189"/>
      <w:bookmarkEnd w:id="1190"/>
      <w:bookmarkEnd w:id="119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5.1.1  </w:t>
      </w:r>
      <w:r>
        <w:rPr>
          <w:rFonts w:asciiTheme="minorEastAsia" w:eastAsiaTheme="minorEastAsia" w:hAnsiTheme="minorEastAsia" w:hint="eastAsia"/>
          <w:szCs w:val="21"/>
        </w:rPr>
        <w:t>除第</w:t>
      </w:r>
      <w:r>
        <w:rPr>
          <w:rFonts w:asciiTheme="minorEastAsia" w:eastAsiaTheme="minorEastAsia" w:hAnsiTheme="minorEastAsia"/>
          <w:szCs w:val="21"/>
        </w:rPr>
        <w:t>5.2</w:t>
      </w:r>
      <w:r>
        <w:rPr>
          <w:rFonts w:asciiTheme="minorEastAsia" w:eastAsiaTheme="minorEastAsia" w:hAnsiTheme="minorEastAsia" w:hint="eastAsia"/>
          <w:szCs w:val="21"/>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asciiTheme="minorEastAsia" w:eastAsiaTheme="minorEastAsia" w:hAnsiTheme="minorEastAsia" w:cs="Arial" w:hint="eastAsia"/>
        </w:rPr>
        <w:t>达到规定的规模标准的，以及虽不属于依法必须招标的范围但合同中约定采用招标方式采购的，</w:t>
      </w:r>
      <w:r>
        <w:rPr>
          <w:rFonts w:asciiTheme="minorEastAsia" w:eastAsiaTheme="minorEastAsia" w:hAnsiTheme="minorEastAsia" w:cs="Arial" w:hint="eastAsia"/>
        </w:rPr>
        <w:lastRenderedPageBreak/>
        <w:t>应当按第</w:t>
      </w:r>
      <w:r>
        <w:rPr>
          <w:rFonts w:asciiTheme="minorEastAsia" w:eastAsiaTheme="minorEastAsia" w:hAnsiTheme="minorEastAsia" w:cs="Arial"/>
        </w:rPr>
        <w:t>15.8.1</w:t>
      </w:r>
      <w:r>
        <w:rPr>
          <w:rFonts w:asciiTheme="minorEastAsia" w:eastAsiaTheme="minorEastAsia" w:hAnsiTheme="minorEastAsia" w:cs="Arial" w:hint="eastAsia"/>
        </w:rPr>
        <w:t>项的约定，</w:t>
      </w:r>
      <w:r>
        <w:rPr>
          <w:rFonts w:asciiTheme="minorEastAsia" w:eastAsiaTheme="minorEastAsia" w:hAnsiTheme="minorEastAsia" w:hint="eastAsia"/>
          <w:szCs w:val="21"/>
        </w:rPr>
        <w:t>由发包人和承包人以招标方式确定专项供应商。承包人负责提供的主要材料和工程设备清单见合同条款专用部分“附件三：承包人提供的材料和工程设备一览表”。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5.1.2  </w:t>
      </w:r>
      <w:r>
        <w:rPr>
          <w:rFonts w:asciiTheme="minorEastAsia" w:eastAsiaTheme="minorEastAsia" w:hAnsiTheme="minorEastAsia" w:hint="eastAsia"/>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5.1.3  </w:t>
      </w:r>
      <w:r>
        <w:rPr>
          <w:rFonts w:asciiTheme="minorEastAsia" w:eastAsiaTheme="minorEastAsia" w:hAnsiTheme="minorEastAsia" w:hint="eastAsia"/>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E7446E" w:rsidRDefault="00A54D30">
      <w:pPr>
        <w:pStyle w:val="378020"/>
        <w:spacing w:before="120"/>
        <w:rPr>
          <w:rFonts w:asciiTheme="minorEastAsia" w:eastAsiaTheme="minorEastAsia" w:hAnsiTheme="minorEastAsia"/>
        </w:rPr>
      </w:pPr>
      <w:bookmarkStart w:id="1192" w:name="_Toc480486772"/>
      <w:bookmarkStart w:id="1193" w:name="_Toc483668119"/>
      <w:bookmarkStart w:id="1194" w:name="_Toc342296304"/>
      <w:bookmarkStart w:id="1195" w:name="_Toc490222535"/>
      <w:bookmarkStart w:id="1196" w:name="_Toc480486944"/>
      <w:bookmarkStart w:id="1197" w:name="_Toc489279901"/>
      <w:bookmarkStart w:id="1198" w:name="_Toc338944746"/>
      <w:bookmarkStart w:id="1199" w:name="_Toc486580090"/>
      <w:bookmarkStart w:id="1200" w:name="_Toc117350454"/>
      <w:r>
        <w:rPr>
          <w:rFonts w:asciiTheme="minorEastAsia" w:eastAsiaTheme="minorEastAsia" w:hAnsiTheme="minorEastAsia"/>
        </w:rPr>
        <w:t xml:space="preserve">5.2  </w:t>
      </w:r>
      <w:r>
        <w:rPr>
          <w:rFonts w:asciiTheme="minorEastAsia" w:eastAsiaTheme="minorEastAsia" w:hAnsiTheme="minorEastAsia" w:hint="eastAsia"/>
        </w:rPr>
        <w:t>发包人提供的材料和工程设备</w:t>
      </w:r>
      <w:bookmarkEnd w:id="1192"/>
      <w:bookmarkEnd w:id="1193"/>
      <w:bookmarkEnd w:id="1194"/>
      <w:bookmarkEnd w:id="1195"/>
      <w:bookmarkEnd w:id="1196"/>
      <w:bookmarkEnd w:id="1197"/>
      <w:bookmarkEnd w:id="1198"/>
      <w:bookmarkEnd w:id="1199"/>
      <w:bookmarkEnd w:id="1200"/>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5.2.1  </w:t>
      </w:r>
      <w:r>
        <w:rPr>
          <w:rFonts w:asciiTheme="minorEastAsia" w:eastAsiaTheme="minorEastAsia" w:hAnsiTheme="minorEastAsia" w:hint="eastAsia"/>
          <w:szCs w:val="21"/>
        </w:rPr>
        <w:t>发包人负责提供的材料和工程设备的名称、规格、数量、价格、交货方式、交货地点和计划交货日期等见合同条款专用部分“附件四：发包人提供的材料和工程设备一览表”。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5.2.2  </w:t>
      </w:r>
      <w:r>
        <w:rPr>
          <w:rFonts w:asciiTheme="minorEastAsia" w:eastAsiaTheme="minorEastAsia" w:hAnsiTheme="minorEastAsia" w:hint="eastAsia"/>
        </w:rPr>
        <w:t>承包人应根据合同进度计划的安排，向监理人报送要求发包人交货的日期计划。发包人应按照监理人与合同双方当事人商定的交货日期，向承包人提交材料和工程设备。</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5.2.3  </w:t>
      </w:r>
      <w:r>
        <w:rPr>
          <w:rFonts w:asciiTheme="minorEastAsia" w:eastAsiaTheme="minorEastAsia" w:hAnsiTheme="minorEastAsia" w:hint="eastAsia"/>
        </w:rPr>
        <w:t>发包人应在材料和工程设备到货</w:t>
      </w:r>
      <w:r>
        <w:rPr>
          <w:rFonts w:asciiTheme="minorEastAsia" w:eastAsiaTheme="minorEastAsia" w:hAnsiTheme="minorEastAsia"/>
        </w:rPr>
        <w:t>7</w:t>
      </w:r>
      <w:r>
        <w:rPr>
          <w:rFonts w:asciiTheme="minorEastAsia" w:eastAsiaTheme="minorEastAsia" w:hAnsiTheme="minorEastAsia" w:hint="eastAsia"/>
        </w:rPr>
        <w:t>天前通知承包人，承包人应会同监理人在约定的时间内，赴交货地点共同进行验收。</w:t>
      </w:r>
      <w:r>
        <w:rPr>
          <w:rFonts w:asciiTheme="minorEastAsia" w:eastAsiaTheme="minorEastAsia" w:hAnsiTheme="minorEastAsia" w:hint="eastAsia"/>
          <w:szCs w:val="21"/>
        </w:rPr>
        <w:t>由发包人提供的材料和工程设备验收后，由承包人负责接收、运输和保管。</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5.2.4  </w:t>
      </w:r>
      <w:r>
        <w:rPr>
          <w:rFonts w:asciiTheme="minorEastAsia" w:eastAsiaTheme="minorEastAsia" w:hAnsiTheme="minorEastAsia" w:hint="eastAsia"/>
        </w:rPr>
        <w:t>发包人要求向承包人提前交货的，承包人不得拒绝，但发包人应承担承包人由此增加的费用。</w:t>
      </w:r>
      <w:r>
        <w:rPr>
          <w:rFonts w:asciiTheme="minorEastAsia" w:eastAsiaTheme="minorEastAsia" w:hAnsiTheme="minorEastAsia"/>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5.2.5  </w:t>
      </w:r>
      <w:r>
        <w:rPr>
          <w:rFonts w:asciiTheme="minorEastAsia" w:eastAsiaTheme="minorEastAsia" w:hAnsiTheme="minorEastAsia" w:hint="eastAsia"/>
        </w:rPr>
        <w:t>承包人要求更改交货日期或地点的，应事先报请监理人批准。由于承包人要求更改交货时间或地点所增加的费用和（或）工期延误由承包人承担。</w:t>
      </w:r>
      <w:r>
        <w:rPr>
          <w:rFonts w:asciiTheme="minorEastAsia" w:eastAsiaTheme="minorEastAsia" w:hAnsiTheme="minorEastAsia"/>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5.2.6  </w:t>
      </w:r>
      <w:r>
        <w:rPr>
          <w:rFonts w:asciiTheme="minorEastAsia" w:eastAsiaTheme="minorEastAsia" w:hAnsiTheme="minorEastAsia"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E7446E" w:rsidRDefault="00A54D30">
      <w:pPr>
        <w:pStyle w:val="378020"/>
        <w:spacing w:before="120"/>
        <w:rPr>
          <w:rFonts w:asciiTheme="minorEastAsia" w:eastAsiaTheme="minorEastAsia" w:hAnsiTheme="minorEastAsia"/>
        </w:rPr>
      </w:pPr>
      <w:bookmarkStart w:id="1201" w:name="_Toc486580091"/>
      <w:bookmarkStart w:id="1202" w:name="_Toc480486773"/>
      <w:bookmarkStart w:id="1203" w:name="_Toc179632672"/>
      <w:bookmarkStart w:id="1204" w:name="_Toc483668120"/>
      <w:bookmarkStart w:id="1205" w:name="_Toc480486945"/>
      <w:bookmarkStart w:id="1206" w:name="_Toc489279902"/>
      <w:bookmarkStart w:id="1207" w:name="_Toc490222536"/>
      <w:bookmarkStart w:id="1208" w:name="_Toc152045654"/>
      <w:bookmarkStart w:id="1209" w:name="_Toc338944747"/>
      <w:bookmarkStart w:id="1210" w:name="_Toc144974622"/>
      <w:bookmarkStart w:id="1211" w:name="_Toc152042432"/>
      <w:bookmarkStart w:id="1212" w:name="_Toc117350455"/>
      <w:bookmarkStart w:id="1213" w:name="_Toc342296305"/>
      <w:r>
        <w:rPr>
          <w:rFonts w:asciiTheme="minorEastAsia" w:eastAsiaTheme="minorEastAsia" w:hAnsiTheme="minorEastAsia"/>
        </w:rPr>
        <w:t xml:space="preserve">5.3  </w:t>
      </w:r>
      <w:r>
        <w:rPr>
          <w:rFonts w:asciiTheme="minorEastAsia" w:eastAsiaTheme="minorEastAsia" w:hAnsiTheme="minorEastAsia" w:hint="eastAsia"/>
        </w:rPr>
        <w:t>材料和工程设备专用于合同工程</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5.3.1  </w:t>
      </w:r>
      <w:r>
        <w:rPr>
          <w:rFonts w:asciiTheme="minorEastAsia" w:eastAsiaTheme="minorEastAsia" w:hAnsiTheme="minorEastAsia" w:hint="eastAsia"/>
        </w:rPr>
        <w:t>运入施工场地的材料、工程设备，包括备品备件、安装专用工器具与随机资料，必须专用于合同工程，未经监理人同意，承包人不得运出施工场地或挪作他用。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5.3.2  </w:t>
      </w:r>
      <w:r>
        <w:rPr>
          <w:rFonts w:asciiTheme="minorEastAsia" w:eastAsiaTheme="minorEastAsia" w:hAnsiTheme="minorEastAsia" w:hint="eastAsia"/>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E7446E" w:rsidRDefault="00A54D30">
      <w:pPr>
        <w:pStyle w:val="378020"/>
        <w:spacing w:before="120"/>
        <w:rPr>
          <w:rFonts w:asciiTheme="minorEastAsia" w:eastAsiaTheme="minorEastAsia" w:hAnsiTheme="minorEastAsia"/>
        </w:rPr>
      </w:pPr>
      <w:bookmarkStart w:id="1214" w:name="_Toc490222537"/>
      <w:bookmarkStart w:id="1215" w:name="_Toc152045655"/>
      <w:bookmarkStart w:id="1216" w:name="_Toc480486774"/>
      <w:bookmarkStart w:id="1217" w:name="_Toc489279903"/>
      <w:bookmarkStart w:id="1218" w:name="_Toc342296306"/>
      <w:bookmarkStart w:id="1219" w:name="_Toc483668121"/>
      <w:bookmarkStart w:id="1220" w:name="_Toc152042433"/>
      <w:bookmarkStart w:id="1221" w:name="_Toc480486946"/>
      <w:bookmarkStart w:id="1222" w:name="_Toc486580092"/>
      <w:bookmarkStart w:id="1223" w:name="_Toc117350456"/>
      <w:bookmarkStart w:id="1224" w:name="_Toc338944748"/>
      <w:bookmarkStart w:id="1225" w:name="_Toc179632673"/>
      <w:bookmarkStart w:id="1226" w:name="_Toc144974623"/>
      <w:r>
        <w:rPr>
          <w:rFonts w:asciiTheme="minorEastAsia" w:eastAsiaTheme="minorEastAsia" w:hAnsiTheme="minorEastAsia"/>
        </w:rPr>
        <w:lastRenderedPageBreak/>
        <w:t xml:space="preserve">5.4  </w:t>
      </w:r>
      <w:r>
        <w:rPr>
          <w:rFonts w:asciiTheme="minorEastAsia" w:eastAsiaTheme="minorEastAsia" w:hAnsiTheme="minorEastAsia" w:hint="eastAsia"/>
        </w:rPr>
        <w:t>禁止使用不合格的材料和工程设备</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5.4.1  </w:t>
      </w:r>
      <w:r>
        <w:rPr>
          <w:rFonts w:asciiTheme="minorEastAsia" w:eastAsiaTheme="minorEastAsia" w:hAnsiTheme="minorEastAsia" w:hint="eastAsia"/>
        </w:rPr>
        <w:t>监理人有权拒绝承包人提供的不合格材料或工程设备，并要求承包人立即进行更换。监理人应在更换后再次进行检查和检验，由此增加的费用和（或）工期延误由承包人承担。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5.4.2  </w:t>
      </w:r>
      <w:r>
        <w:rPr>
          <w:rFonts w:asciiTheme="minorEastAsia" w:eastAsiaTheme="minorEastAsia" w:hAnsiTheme="minorEastAsia" w:hint="eastAsia"/>
        </w:rPr>
        <w:t>监理人发现承包人使用了不合格的材料和工程设备，应即时发出指示要求承包人立即改正，并禁止在工程中继续使用不合格的材料和工程设备。</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5.4.3  </w:t>
      </w:r>
      <w:r>
        <w:rPr>
          <w:rFonts w:asciiTheme="minorEastAsia" w:eastAsiaTheme="minorEastAsia" w:hAnsiTheme="minorEastAsia" w:hint="eastAsia"/>
        </w:rPr>
        <w:t>发包人提供的材料或工程设备不符合合同要求的，承包人有权拒绝，并可要求发包人更换，由此增加的费用和（或）工期延误由发包人承担。</w:t>
      </w:r>
    </w:p>
    <w:p w:rsidR="00E7446E" w:rsidRDefault="00A54D30">
      <w:pPr>
        <w:pStyle w:val="2TimesNewRoman5020"/>
        <w:spacing w:after="120"/>
        <w:rPr>
          <w:rFonts w:asciiTheme="minorEastAsia" w:eastAsiaTheme="minorEastAsia" w:hAnsiTheme="minorEastAsia"/>
        </w:rPr>
      </w:pPr>
      <w:bookmarkStart w:id="1227" w:name="_Toc342296307"/>
      <w:bookmarkStart w:id="1228" w:name="_Toc338944749"/>
      <w:bookmarkStart w:id="1229" w:name="_Toc480486775"/>
      <w:bookmarkStart w:id="1230" w:name="_Toc483668122"/>
      <w:bookmarkStart w:id="1231" w:name="_Toc480486947"/>
      <w:bookmarkStart w:id="1232" w:name="_Toc489279904"/>
      <w:bookmarkStart w:id="1233" w:name="_Toc490222538"/>
      <w:bookmarkStart w:id="1234" w:name="_Toc486580093"/>
      <w:bookmarkStart w:id="1235" w:name="_Toc117350457"/>
      <w:r>
        <w:rPr>
          <w:rFonts w:asciiTheme="minorEastAsia" w:eastAsiaTheme="minorEastAsia" w:hAnsiTheme="minorEastAsia"/>
        </w:rPr>
        <w:t>6.</w:t>
      </w:r>
      <w:r>
        <w:rPr>
          <w:rFonts w:asciiTheme="minorEastAsia" w:eastAsiaTheme="minorEastAsia" w:hAnsiTheme="minorEastAsia" w:hint="eastAsia"/>
        </w:rPr>
        <w:t>施工设备和临时设施</w:t>
      </w:r>
      <w:bookmarkEnd w:id="1227"/>
      <w:bookmarkEnd w:id="1228"/>
      <w:bookmarkEnd w:id="1229"/>
      <w:bookmarkEnd w:id="1230"/>
      <w:bookmarkEnd w:id="1231"/>
      <w:bookmarkEnd w:id="1232"/>
      <w:bookmarkEnd w:id="1233"/>
      <w:bookmarkEnd w:id="1234"/>
      <w:bookmarkEnd w:id="1235"/>
    </w:p>
    <w:p w:rsidR="00E7446E" w:rsidRDefault="00A54D30">
      <w:pPr>
        <w:pStyle w:val="378020"/>
        <w:spacing w:before="120"/>
        <w:rPr>
          <w:rFonts w:asciiTheme="minorEastAsia" w:eastAsiaTheme="minorEastAsia" w:hAnsiTheme="minorEastAsia"/>
        </w:rPr>
      </w:pPr>
      <w:bookmarkStart w:id="1236" w:name="_Toc338944750"/>
      <w:bookmarkStart w:id="1237" w:name="_Toc117350458"/>
      <w:bookmarkStart w:id="1238" w:name="_Toc480486948"/>
      <w:bookmarkStart w:id="1239" w:name="_Toc483668123"/>
      <w:bookmarkStart w:id="1240" w:name="_Toc490222539"/>
      <w:bookmarkStart w:id="1241" w:name="_Toc480486776"/>
      <w:bookmarkStart w:id="1242" w:name="_Toc342296308"/>
      <w:bookmarkStart w:id="1243" w:name="_Toc486580094"/>
      <w:bookmarkStart w:id="1244" w:name="_Toc489279905"/>
      <w:r>
        <w:rPr>
          <w:rFonts w:asciiTheme="minorEastAsia" w:eastAsiaTheme="minorEastAsia" w:hAnsiTheme="minorEastAsia"/>
        </w:rPr>
        <w:t xml:space="preserve">6.1  </w:t>
      </w:r>
      <w:r>
        <w:rPr>
          <w:rFonts w:asciiTheme="minorEastAsia" w:eastAsiaTheme="minorEastAsia" w:hAnsiTheme="minorEastAsia" w:hint="eastAsia"/>
        </w:rPr>
        <w:t>承包人提供的施工设备和临时设施</w:t>
      </w:r>
      <w:bookmarkEnd w:id="1236"/>
      <w:bookmarkEnd w:id="1237"/>
      <w:bookmarkEnd w:id="1238"/>
      <w:bookmarkEnd w:id="1239"/>
      <w:bookmarkEnd w:id="1240"/>
      <w:bookmarkEnd w:id="1241"/>
      <w:bookmarkEnd w:id="1242"/>
      <w:bookmarkEnd w:id="1243"/>
      <w:bookmarkEnd w:id="124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6.1.1  </w:t>
      </w:r>
      <w:r>
        <w:rPr>
          <w:rFonts w:asciiTheme="minorEastAsia" w:eastAsiaTheme="minorEastAsia" w:hAnsiTheme="minorEastAsia" w:hint="eastAsia"/>
        </w:rPr>
        <w:t>承包人应按合同进度计划的要求，及时配置施工设备和修建临时设施。进入施工场地的承包人设备需经监理人核查后才能投入使用。承包人更换合同约定的承包人设备的，应报监理人批准。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6.1.2  </w:t>
      </w:r>
      <w:r>
        <w:rPr>
          <w:rFonts w:asciiTheme="minorEastAsia" w:eastAsiaTheme="minorEastAsia" w:hAnsiTheme="minorEastAsia" w:hint="eastAsia"/>
        </w:rPr>
        <w:t>除合同另有约定外，承包人应承担自行修建临时设施的费用。需要临时占地的，应由发包人办理申请手续并承担相应费用。承包人自行修建临时设施的范围以及所需临时占地见合同条款专用部分。</w:t>
      </w:r>
    </w:p>
    <w:p w:rsidR="00E7446E" w:rsidRDefault="00A54D30">
      <w:pPr>
        <w:pStyle w:val="378020"/>
        <w:spacing w:before="120"/>
        <w:rPr>
          <w:rFonts w:asciiTheme="minorEastAsia" w:eastAsiaTheme="minorEastAsia" w:hAnsiTheme="minorEastAsia"/>
        </w:rPr>
      </w:pPr>
      <w:bookmarkStart w:id="1245" w:name="_Toc486580095"/>
      <w:bookmarkStart w:id="1246" w:name="_Toc490222540"/>
      <w:bookmarkStart w:id="1247" w:name="_Toc480486777"/>
      <w:bookmarkStart w:id="1248" w:name="_Toc117350459"/>
      <w:bookmarkStart w:id="1249" w:name="_Toc489279906"/>
      <w:bookmarkStart w:id="1250" w:name="_Toc342296309"/>
      <w:bookmarkStart w:id="1251" w:name="_Toc483668124"/>
      <w:bookmarkStart w:id="1252" w:name="_Toc480486949"/>
      <w:bookmarkStart w:id="1253" w:name="_Toc338944751"/>
      <w:r>
        <w:rPr>
          <w:rFonts w:asciiTheme="minorEastAsia" w:eastAsiaTheme="minorEastAsia" w:hAnsiTheme="minorEastAsia"/>
        </w:rPr>
        <w:t xml:space="preserve">6.2  </w:t>
      </w:r>
      <w:r>
        <w:rPr>
          <w:rFonts w:asciiTheme="minorEastAsia" w:eastAsiaTheme="minorEastAsia" w:hAnsiTheme="minorEastAsia" w:hint="eastAsia"/>
        </w:rPr>
        <w:t>发包人提供的施工设备和临时设施</w:t>
      </w:r>
      <w:bookmarkEnd w:id="1245"/>
      <w:bookmarkEnd w:id="1246"/>
      <w:bookmarkEnd w:id="1247"/>
      <w:bookmarkEnd w:id="1248"/>
      <w:bookmarkEnd w:id="1249"/>
      <w:bookmarkEnd w:id="1250"/>
      <w:bookmarkEnd w:id="1251"/>
      <w:bookmarkEnd w:id="1252"/>
      <w:bookmarkEnd w:id="125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发包人提供的施工设备或临时设施，以及相关</w:t>
      </w:r>
      <w:r>
        <w:rPr>
          <w:rFonts w:asciiTheme="minorEastAsia" w:eastAsiaTheme="minorEastAsia" w:hAnsiTheme="minorEastAsia" w:hint="eastAsia"/>
          <w:szCs w:val="21"/>
        </w:rPr>
        <w:t>运行、维护、拆除、清运费用的承担人见</w:t>
      </w:r>
      <w:r>
        <w:rPr>
          <w:rFonts w:asciiTheme="minorEastAsia" w:eastAsiaTheme="minorEastAsia" w:hAnsiTheme="minorEastAsia" w:hint="eastAsia"/>
        </w:rPr>
        <w:t>合同条款专用部分。</w:t>
      </w:r>
    </w:p>
    <w:p w:rsidR="00E7446E" w:rsidRDefault="00A54D30">
      <w:pPr>
        <w:pStyle w:val="378020"/>
        <w:spacing w:before="120"/>
        <w:rPr>
          <w:rFonts w:asciiTheme="minorEastAsia" w:eastAsiaTheme="minorEastAsia" w:hAnsiTheme="minorEastAsia"/>
        </w:rPr>
      </w:pPr>
      <w:bookmarkStart w:id="1254" w:name="_Toc152042437"/>
      <w:bookmarkStart w:id="1255" w:name="_Toc338944752"/>
      <w:bookmarkStart w:id="1256" w:name="_Toc179632677"/>
      <w:bookmarkStart w:id="1257" w:name="_Toc490222541"/>
      <w:bookmarkStart w:id="1258" w:name="_Toc489279907"/>
      <w:bookmarkStart w:id="1259" w:name="_Toc486580096"/>
      <w:bookmarkStart w:id="1260" w:name="_Toc483668125"/>
      <w:bookmarkStart w:id="1261" w:name="_Toc480486778"/>
      <w:bookmarkStart w:id="1262" w:name="_Toc480486950"/>
      <w:bookmarkStart w:id="1263" w:name="_Toc117350460"/>
      <w:bookmarkStart w:id="1264" w:name="_Toc152045659"/>
      <w:bookmarkStart w:id="1265" w:name="_Toc144974627"/>
      <w:bookmarkStart w:id="1266" w:name="_Toc342296310"/>
      <w:r>
        <w:rPr>
          <w:rFonts w:asciiTheme="minorEastAsia" w:eastAsiaTheme="minorEastAsia" w:hAnsiTheme="minorEastAsia"/>
        </w:rPr>
        <w:t xml:space="preserve">6.3  </w:t>
      </w:r>
      <w:r>
        <w:rPr>
          <w:rFonts w:asciiTheme="minorEastAsia" w:eastAsiaTheme="minorEastAsia" w:hAnsiTheme="minorEastAsia" w:hint="eastAsia"/>
        </w:rPr>
        <w:t>要求承包人增加或更换施工设备</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承包人使用的施工设备不能满足合同进度计划和（或）质量要求时，监理人有权要求承包人增加或更换施工设备，承包人应及时增加或更换，由此增加的费用和（或）工期延误由承包人承担。</w:t>
      </w:r>
    </w:p>
    <w:p w:rsidR="00E7446E" w:rsidRDefault="00A54D30">
      <w:pPr>
        <w:pStyle w:val="378020"/>
        <w:spacing w:before="120"/>
        <w:rPr>
          <w:rFonts w:asciiTheme="minorEastAsia" w:eastAsiaTheme="minorEastAsia" w:hAnsiTheme="minorEastAsia"/>
        </w:rPr>
      </w:pPr>
      <w:bookmarkStart w:id="1267" w:name="_Toc342296311"/>
      <w:bookmarkStart w:id="1268" w:name="_Toc338944753"/>
      <w:bookmarkStart w:id="1269" w:name="_Toc489279908"/>
      <w:bookmarkStart w:id="1270" w:name="_Toc480486951"/>
      <w:bookmarkStart w:id="1271" w:name="_Toc117350461"/>
      <w:bookmarkStart w:id="1272" w:name="_Toc490222542"/>
      <w:bookmarkStart w:id="1273" w:name="_Toc483668126"/>
      <w:bookmarkStart w:id="1274" w:name="_Toc486580097"/>
      <w:bookmarkStart w:id="1275" w:name="_Toc480486779"/>
      <w:r>
        <w:rPr>
          <w:rFonts w:asciiTheme="minorEastAsia" w:eastAsiaTheme="minorEastAsia" w:hAnsiTheme="minorEastAsia"/>
        </w:rPr>
        <w:t xml:space="preserve">6.4  </w:t>
      </w:r>
      <w:r>
        <w:rPr>
          <w:rFonts w:asciiTheme="minorEastAsia" w:eastAsiaTheme="minorEastAsia" w:hAnsiTheme="minorEastAsia" w:hint="eastAsia"/>
        </w:rPr>
        <w:t>施工设备和临时设施专用于合同工程</w:t>
      </w:r>
      <w:bookmarkEnd w:id="1267"/>
      <w:bookmarkEnd w:id="1268"/>
      <w:bookmarkEnd w:id="1269"/>
      <w:bookmarkEnd w:id="1270"/>
      <w:bookmarkEnd w:id="1271"/>
      <w:bookmarkEnd w:id="1272"/>
      <w:bookmarkEnd w:id="1273"/>
      <w:bookmarkEnd w:id="1274"/>
      <w:bookmarkEnd w:id="127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6.4.1  </w:t>
      </w:r>
      <w:r>
        <w:rPr>
          <w:rFonts w:asciiTheme="minorEastAsia" w:eastAsiaTheme="minorEastAsia" w:hAnsiTheme="minorEastAsia" w:hint="eastAsia"/>
          <w:szCs w:val="21"/>
        </w:rPr>
        <w:t>除为第</w:t>
      </w:r>
      <w:r>
        <w:rPr>
          <w:rFonts w:asciiTheme="minorEastAsia" w:eastAsiaTheme="minorEastAsia" w:hAnsiTheme="minorEastAsia"/>
          <w:szCs w:val="21"/>
        </w:rPr>
        <w:t>4.1.8</w:t>
      </w:r>
      <w:r>
        <w:rPr>
          <w:rFonts w:asciiTheme="minorEastAsia" w:eastAsiaTheme="minorEastAsia" w:hAnsiTheme="minorEastAsia" w:hint="eastAsia"/>
          <w:szCs w:val="21"/>
        </w:rPr>
        <w:t>项约定的其他独立承包人和监理人指示的他人提供条件外</w:t>
      </w:r>
      <w:r>
        <w:rPr>
          <w:rFonts w:asciiTheme="minorEastAsia" w:eastAsiaTheme="minorEastAsia" w:hAnsiTheme="minorEastAsia"/>
          <w:szCs w:val="21"/>
        </w:rPr>
        <w:t>,</w:t>
      </w:r>
      <w:r>
        <w:rPr>
          <w:rFonts w:asciiTheme="minorEastAsia" w:eastAsiaTheme="minorEastAsia" w:hAnsiTheme="minorEastAsia" w:hint="eastAsia"/>
          <w:szCs w:val="21"/>
        </w:rPr>
        <w:t>承包人运入施工场地的所有施工设备以及在施工场地建设的临时设施仅限于用于合同工程。</w:t>
      </w:r>
      <w:r>
        <w:rPr>
          <w:rFonts w:asciiTheme="minorEastAsia" w:eastAsiaTheme="minorEastAsia" w:hAnsiTheme="minorEastAsia" w:hint="eastAsia"/>
        </w:rPr>
        <w:t>未经监理人同意，不得将上述施工设备和临时设施中的任何部分运出施工场地或挪作他用。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6.4.2  </w:t>
      </w:r>
      <w:r>
        <w:rPr>
          <w:rFonts w:asciiTheme="minorEastAsia" w:eastAsiaTheme="minorEastAsia" w:hAnsiTheme="minorEastAsia" w:hint="eastAsia"/>
        </w:rPr>
        <w:t>经监理人同意，承包人可根据合同进度计划撤走闲置的施工设备。</w:t>
      </w:r>
    </w:p>
    <w:p w:rsidR="00E7446E" w:rsidRDefault="00A54D30">
      <w:pPr>
        <w:pStyle w:val="2TimesNewRoman5020"/>
        <w:spacing w:after="120"/>
        <w:rPr>
          <w:rFonts w:asciiTheme="minorEastAsia" w:eastAsiaTheme="minorEastAsia" w:hAnsiTheme="minorEastAsia"/>
        </w:rPr>
      </w:pPr>
      <w:bookmarkStart w:id="1276" w:name="_Toc489279909"/>
      <w:bookmarkStart w:id="1277" w:name="_Toc490222543"/>
      <w:bookmarkStart w:id="1278" w:name="_Toc117350462"/>
      <w:bookmarkStart w:id="1279" w:name="_Toc486580098"/>
      <w:bookmarkStart w:id="1280" w:name="_Toc338944754"/>
      <w:bookmarkStart w:id="1281" w:name="_Toc480486952"/>
      <w:bookmarkStart w:id="1282" w:name="_Toc480486780"/>
      <w:bookmarkStart w:id="1283" w:name="_Toc342296312"/>
      <w:bookmarkStart w:id="1284" w:name="_Toc483668127"/>
      <w:r>
        <w:rPr>
          <w:rFonts w:asciiTheme="minorEastAsia" w:eastAsiaTheme="minorEastAsia" w:hAnsiTheme="minorEastAsia"/>
        </w:rPr>
        <w:lastRenderedPageBreak/>
        <w:t>7.</w:t>
      </w:r>
      <w:r>
        <w:rPr>
          <w:rFonts w:asciiTheme="minorEastAsia" w:eastAsiaTheme="minorEastAsia" w:hAnsiTheme="minorEastAsia" w:hint="eastAsia"/>
        </w:rPr>
        <w:t>交通运输</w:t>
      </w:r>
      <w:bookmarkEnd w:id="1276"/>
      <w:bookmarkEnd w:id="1277"/>
      <w:bookmarkEnd w:id="1278"/>
      <w:bookmarkEnd w:id="1279"/>
      <w:bookmarkEnd w:id="1280"/>
      <w:bookmarkEnd w:id="1281"/>
      <w:bookmarkEnd w:id="1282"/>
      <w:bookmarkEnd w:id="1283"/>
      <w:bookmarkEnd w:id="1284"/>
    </w:p>
    <w:p w:rsidR="00E7446E" w:rsidRDefault="00A54D30">
      <w:pPr>
        <w:pStyle w:val="378020"/>
        <w:spacing w:before="120"/>
        <w:rPr>
          <w:rFonts w:asciiTheme="minorEastAsia" w:eastAsiaTheme="minorEastAsia" w:hAnsiTheme="minorEastAsia"/>
        </w:rPr>
      </w:pPr>
      <w:bookmarkStart w:id="1285" w:name="_Toc489279910"/>
      <w:bookmarkStart w:id="1286" w:name="_Toc480486781"/>
      <w:bookmarkStart w:id="1287" w:name="_Toc480486953"/>
      <w:bookmarkStart w:id="1288" w:name="_Toc483668128"/>
      <w:bookmarkStart w:id="1289" w:name="_Toc486580099"/>
      <w:bookmarkStart w:id="1290" w:name="_Toc490222544"/>
      <w:bookmarkStart w:id="1291" w:name="_Toc338944755"/>
      <w:bookmarkStart w:id="1292" w:name="_Toc117350463"/>
      <w:bookmarkStart w:id="1293" w:name="_Toc342296313"/>
      <w:r>
        <w:rPr>
          <w:rFonts w:asciiTheme="minorEastAsia" w:eastAsiaTheme="minorEastAsia" w:hAnsiTheme="minorEastAsia"/>
        </w:rPr>
        <w:t xml:space="preserve">7.1  </w:t>
      </w:r>
      <w:r>
        <w:rPr>
          <w:rFonts w:asciiTheme="minorEastAsia" w:eastAsiaTheme="minorEastAsia" w:hAnsiTheme="minorEastAsia" w:hint="eastAsia"/>
        </w:rPr>
        <w:t>道路通行权和场外设施</w:t>
      </w:r>
      <w:bookmarkEnd w:id="1285"/>
      <w:bookmarkEnd w:id="1286"/>
      <w:bookmarkEnd w:id="1287"/>
      <w:bookmarkEnd w:id="1288"/>
      <w:bookmarkEnd w:id="1289"/>
      <w:bookmarkEnd w:id="1290"/>
      <w:bookmarkEnd w:id="1291"/>
      <w:bookmarkEnd w:id="1292"/>
      <w:bookmarkEnd w:id="129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E7446E" w:rsidRDefault="00A54D30">
      <w:pPr>
        <w:pStyle w:val="378020"/>
        <w:spacing w:before="120"/>
        <w:rPr>
          <w:rFonts w:asciiTheme="minorEastAsia" w:eastAsiaTheme="minorEastAsia" w:hAnsiTheme="minorEastAsia"/>
        </w:rPr>
      </w:pPr>
      <w:bookmarkStart w:id="1294" w:name="_Toc483668129"/>
      <w:bookmarkStart w:id="1295" w:name="_Toc342296314"/>
      <w:bookmarkStart w:id="1296" w:name="_Toc480486954"/>
      <w:bookmarkStart w:id="1297" w:name="_Toc338944756"/>
      <w:bookmarkStart w:id="1298" w:name="_Toc480486782"/>
      <w:bookmarkStart w:id="1299" w:name="_Toc486580100"/>
      <w:bookmarkStart w:id="1300" w:name="_Toc490222545"/>
      <w:bookmarkStart w:id="1301" w:name="_Toc117350464"/>
      <w:bookmarkStart w:id="1302" w:name="_Toc489279911"/>
      <w:r>
        <w:rPr>
          <w:rFonts w:asciiTheme="minorEastAsia" w:eastAsiaTheme="minorEastAsia" w:hAnsiTheme="minorEastAsia"/>
        </w:rPr>
        <w:t xml:space="preserve">7.2  </w:t>
      </w:r>
      <w:r>
        <w:rPr>
          <w:rFonts w:asciiTheme="minorEastAsia" w:eastAsiaTheme="minorEastAsia" w:hAnsiTheme="minorEastAsia" w:hint="eastAsia"/>
        </w:rPr>
        <w:t>场内施工道路</w:t>
      </w:r>
      <w:bookmarkEnd w:id="1294"/>
      <w:bookmarkEnd w:id="1295"/>
      <w:bookmarkEnd w:id="1296"/>
      <w:bookmarkEnd w:id="1297"/>
      <w:bookmarkEnd w:id="1298"/>
      <w:bookmarkEnd w:id="1299"/>
      <w:bookmarkEnd w:id="1300"/>
      <w:bookmarkEnd w:id="1301"/>
      <w:bookmarkEnd w:id="130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7.2.1  </w:t>
      </w:r>
      <w:r>
        <w:rPr>
          <w:rFonts w:asciiTheme="minorEastAsia" w:eastAsiaTheme="minorEastAsia" w:hAnsiTheme="minorEastAsia" w:hint="eastAsia"/>
        </w:rPr>
        <w:t>除合同条款专用部分另有约定外，承包人应负责修建、维修、养护和管理施工范围内的临时道路和交通设施，包括维修、养护和管理发包人提供的道路和交通设施。</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7.2.2  </w:t>
      </w:r>
      <w:r>
        <w:rPr>
          <w:rFonts w:asciiTheme="minorEastAsia" w:eastAsiaTheme="minorEastAsia" w:hAnsiTheme="minorEastAsia" w:hint="eastAsia"/>
          <w:szCs w:val="21"/>
        </w:rPr>
        <w:t>发包人和监理人有权无偿使用承包人修建的临时道路和交通设施，不需要交纳任何费用。</w:t>
      </w:r>
    </w:p>
    <w:p w:rsidR="00E7446E" w:rsidRDefault="00A54D30">
      <w:pPr>
        <w:pStyle w:val="378020"/>
        <w:spacing w:before="120"/>
        <w:rPr>
          <w:rFonts w:asciiTheme="minorEastAsia" w:eastAsiaTheme="minorEastAsia" w:hAnsiTheme="minorEastAsia"/>
        </w:rPr>
      </w:pPr>
      <w:bookmarkStart w:id="1303" w:name="_Toc179632682"/>
      <w:bookmarkStart w:id="1304" w:name="_Toc480486783"/>
      <w:bookmarkStart w:id="1305" w:name="_Toc144974632"/>
      <w:bookmarkStart w:id="1306" w:name="_Toc338944757"/>
      <w:bookmarkStart w:id="1307" w:name="_Toc117350465"/>
      <w:bookmarkStart w:id="1308" w:name="_Toc480486955"/>
      <w:bookmarkStart w:id="1309" w:name="_Toc490222546"/>
      <w:bookmarkStart w:id="1310" w:name="_Toc152045664"/>
      <w:bookmarkStart w:id="1311" w:name="_Toc342296315"/>
      <w:bookmarkStart w:id="1312" w:name="_Toc486580101"/>
      <w:bookmarkStart w:id="1313" w:name="_Toc152042442"/>
      <w:bookmarkStart w:id="1314" w:name="_Toc489279912"/>
      <w:bookmarkStart w:id="1315" w:name="_Toc483668130"/>
      <w:r>
        <w:rPr>
          <w:rFonts w:asciiTheme="minorEastAsia" w:eastAsiaTheme="minorEastAsia" w:hAnsiTheme="minorEastAsia"/>
        </w:rPr>
        <w:t xml:space="preserve">7.3  </w:t>
      </w:r>
      <w:r>
        <w:rPr>
          <w:rFonts w:asciiTheme="minorEastAsia" w:eastAsiaTheme="minorEastAsia" w:hAnsiTheme="minorEastAsia" w:hint="eastAsia"/>
        </w:rPr>
        <w:t>场外交通</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7.3.1  </w:t>
      </w:r>
      <w:r>
        <w:rPr>
          <w:rFonts w:asciiTheme="minorEastAsia" w:eastAsiaTheme="minorEastAsia" w:hAnsiTheme="minorEastAsia" w:hint="eastAsia"/>
        </w:rPr>
        <w:t>承包人车辆外出行驶所需的场外公共道路的通行费、养路费和税款等由承包人承担。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7.3.2  </w:t>
      </w:r>
      <w:r>
        <w:rPr>
          <w:rFonts w:asciiTheme="minorEastAsia" w:eastAsiaTheme="minorEastAsia" w:hAnsiTheme="minorEastAsia" w:hint="eastAsia"/>
        </w:rPr>
        <w:t>承包人应遵守有关交通法规，严格按照道路和桥梁的限制荷重安全行驶，并服从交通管理部门的检查和监督。</w:t>
      </w:r>
    </w:p>
    <w:p w:rsidR="00E7446E" w:rsidRDefault="00A54D30">
      <w:pPr>
        <w:pStyle w:val="378020"/>
        <w:spacing w:before="120"/>
        <w:rPr>
          <w:rFonts w:asciiTheme="minorEastAsia" w:eastAsiaTheme="minorEastAsia" w:hAnsiTheme="minorEastAsia"/>
        </w:rPr>
      </w:pPr>
      <w:bookmarkStart w:id="1316" w:name="_Toc489279913"/>
      <w:bookmarkStart w:id="1317" w:name="_Toc117350466"/>
      <w:bookmarkStart w:id="1318" w:name="_Toc480486784"/>
      <w:bookmarkStart w:id="1319" w:name="_Toc486580102"/>
      <w:bookmarkStart w:id="1320" w:name="_Toc338944758"/>
      <w:bookmarkStart w:id="1321" w:name="_Toc480486956"/>
      <w:bookmarkStart w:id="1322" w:name="_Toc490222547"/>
      <w:bookmarkStart w:id="1323" w:name="_Toc483668131"/>
      <w:bookmarkStart w:id="1324" w:name="_Toc342296316"/>
      <w:r>
        <w:rPr>
          <w:rFonts w:asciiTheme="minorEastAsia" w:eastAsiaTheme="minorEastAsia" w:hAnsiTheme="minorEastAsia"/>
        </w:rPr>
        <w:t xml:space="preserve">7.4  </w:t>
      </w:r>
      <w:r>
        <w:rPr>
          <w:rFonts w:asciiTheme="minorEastAsia" w:eastAsiaTheme="minorEastAsia" w:hAnsiTheme="minorEastAsia" w:hint="eastAsia"/>
        </w:rPr>
        <w:t>超大件和超重件的运输</w:t>
      </w:r>
      <w:bookmarkEnd w:id="1316"/>
      <w:bookmarkEnd w:id="1317"/>
      <w:bookmarkEnd w:id="1318"/>
      <w:bookmarkEnd w:id="1319"/>
      <w:bookmarkEnd w:id="1320"/>
      <w:bookmarkEnd w:id="1321"/>
      <w:bookmarkEnd w:id="1322"/>
      <w:bookmarkEnd w:id="1323"/>
      <w:bookmarkEnd w:id="132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E7446E" w:rsidRDefault="00A54D30">
      <w:pPr>
        <w:pStyle w:val="378020"/>
        <w:spacing w:before="120"/>
        <w:rPr>
          <w:rFonts w:asciiTheme="minorEastAsia" w:eastAsiaTheme="minorEastAsia" w:hAnsiTheme="minorEastAsia"/>
        </w:rPr>
      </w:pPr>
      <w:bookmarkStart w:id="1325" w:name="_Toc483668132"/>
      <w:bookmarkStart w:id="1326" w:name="_Toc486580103"/>
      <w:bookmarkStart w:id="1327" w:name="_Toc480486957"/>
      <w:bookmarkStart w:id="1328" w:name="_Toc480486785"/>
      <w:bookmarkStart w:id="1329" w:name="_Toc490222548"/>
      <w:bookmarkStart w:id="1330" w:name="_Toc489279914"/>
      <w:bookmarkStart w:id="1331" w:name="_Toc338944759"/>
      <w:bookmarkStart w:id="1332" w:name="_Toc117350467"/>
      <w:bookmarkStart w:id="1333" w:name="_Toc342296317"/>
      <w:r>
        <w:rPr>
          <w:rFonts w:asciiTheme="minorEastAsia" w:eastAsiaTheme="minorEastAsia" w:hAnsiTheme="minorEastAsia"/>
        </w:rPr>
        <w:t xml:space="preserve">7.5  </w:t>
      </w:r>
      <w:r>
        <w:rPr>
          <w:rFonts w:asciiTheme="minorEastAsia" w:eastAsiaTheme="minorEastAsia" w:hAnsiTheme="minorEastAsia" w:hint="eastAsia"/>
        </w:rPr>
        <w:t>道路和桥梁的损坏责任</w:t>
      </w:r>
      <w:bookmarkEnd w:id="1325"/>
      <w:bookmarkEnd w:id="1326"/>
      <w:bookmarkEnd w:id="1327"/>
      <w:bookmarkEnd w:id="1328"/>
      <w:bookmarkEnd w:id="1329"/>
      <w:bookmarkEnd w:id="1330"/>
      <w:bookmarkEnd w:id="1331"/>
      <w:bookmarkEnd w:id="1332"/>
      <w:bookmarkEnd w:id="133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因承包人运输造成施工场地内外公共道路和桥梁损坏的，由承包人承担修复损坏的全部费用和可能引起的赔偿。</w:t>
      </w:r>
    </w:p>
    <w:p w:rsidR="00E7446E" w:rsidRDefault="00A54D30">
      <w:pPr>
        <w:pStyle w:val="378020"/>
        <w:spacing w:before="120"/>
        <w:rPr>
          <w:rFonts w:asciiTheme="minorEastAsia" w:eastAsiaTheme="minorEastAsia" w:hAnsiTheme="minorEastAsia"/>
        </w:rPr>
      </w:pPr>
      <w:bookmarkStart w:id="1334" w:name="_Toc338944760"/>
      <w:bookmarkStart w:id="1335" w:name="_Toc117350468"/>
      <w:bookmarkStart w:id="1336" w:name="_Toc480486786"/>
      <w:bookmarkStart w:id="1337" w:name="_Toc342296318"/>
      <w:bookmarkStart w:id="1338" w:name="_Toc152042445"/>
      <w:bookmarkStart w:id="1339" w:name="_Toc179632685"/>
      <w:bookmarkStart w:id="1340" w:name="_Toc489279915"/>
      <w:bookmarkStart w:id="1341" w:name="_Toc490222549"/>
      <w:bookmarkStart w:id="1342" w:name="_Toc480486958"/>
      <w:bookmarkStart w:id="1343" w:name="_Toc144974635"/>
      <w:bookmarkStart w:id="1344" w:name="_Toc152045667"/>
      <w:bookmarkStart w:id="1345" w:name="_Toc486580104"/>
      <w:bookmarkStart w:id="1346" w:name="_Toc483668133"/>
      <w:r>
        <w:rPr>
          <w:rFonts w:asciiTheme="minorEastAsia" w:eastAsiaTheme="minorEastAsia" w:hAnsiTheme="minorEastAsia"/>
        </w:rPr>
        <w:t xml:space="preserve">7.6  </w:t>
      </w:r>
      <w:r>
        <w:rPr>
          <w:rFonts w:asciiTheme="minorEastAsia" w:eastAsiaTheme="minorEastAsia" w:hAnsiTheme="minorEastAsia" w:hint="eastAsia"/>
        </w:rPr>
        <w:t>水路和航空运输</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本条上述各款的内容适用于水路运输和航空运输，其中“道路”一词的涵义包括河道、航线、船闸、机场、码头、堤防以及水路或航空运输中其他相似结构物；“车辆”一词的涵义包括船舶和飞机等。</w:t>
      </w:r>
    </w:p>
    <w:p w:rsidR="00E7446E" w:rsidRDefault="00A54D30">
      <w:pPr>
        <w:pStyle w:val="2TimesNewRoman5020"/>
        <w:spacing w:after="120"/>
        <w:rPr>
          <w:rFonts w:asciiTheme="minorEastAsia" w:eastAsiaTheme="minorEastAsia" w:hAnsiTheme="minorEastAsia"/>
        </w:rPr>
      </w:pPr>
      <w:bookmarkStart w:id="1347" w:name="_Toc490222550"/>
      <w:bookmarkStart w:id="1348" w:name="_Toc483668134"/>
      <w:bookmarkStart w:id="1349" w:name="_Toc342296319"/>
      <w:bookmarkStart w:id="1350" w:name="_Toc489279916"/>
      <w:bookmarkStart w:id="1351" w:name="_Toc486580105"/>
      <w:bookmarkStart w:id="1352" w:name="_Toc117350469"/>
      <w:bookmarkStart w:id="1353" w:name="_Toc480486959"/>
      <w:bookmarkStart w:id="1354" w:name="_Toc338944761"/>
      <w:bookmarkStart w:id="1355" w:name="_Toc480486787"/>
      <w:r>
        <w:rPr>
          <w:rFonts w:asciiTheme="minorEastAsia" w:eastAsiaTheme="minorEastAsia" w:hAnsiTheme="minorEastAsia"/>
        </w:rPr>
        <w:lastRenderedPageBreak/>
        <w:t>8.</w:t>
      </w:r>
      <w:r>
        <w:rPr>
          <w:rFonts w:asciiTheme="minorEastAsia" w:eastAsiaTheme="minorEastAsia" w:hAnsiTheme="minorEastAsia" w:hint="eastAsia"/>
        </w:rPr>
        <w:t>测量放线</w:t>
      </w:r>
      <w:bookmarkEnd w:id="1347"/>
      <w:bookmarkEnd w:id="1348"/>
      <w:bookmarkEnd w:id="1349"/>
      <w:bookmarkEnd w:id="1350"/>
      <w:bookmarkEnd w:id="1351"/>
      <w:bookmarkEnd w:id="1352"/>
      <w:bookmarkEnd w:id="1353"/>
      <w:bookmarkEnd w:id="1354"/>
      <w:bookmarkEnd w:id="1355"/>
    </w:p>
    <w:p w:rsidR="00E7446E" w:rsidRDefault="00A54D30">
      <w:pPr>
        <w:pStyle w:val="378020"/>
        <w:spacing w:before="120"/>
        <w:rPr>
          <w:rFonts w:asciiTheme="minorEastAsia" w:eastAsiaTheme="minorEastAsia" w:hAnsiTheme="minorEastAsia"/>
        </w:rPr>
      </w:pPr>
      <w:bookmarkStart w:id="1356" w:name="_Toc480486960"/>
      <w:bookmarkStart w:id="1357" w:name="_Toc486580106"/>
      <w:bookmarkStart w:id="1358" w:name="_Toc490222551"/>
      <w:bookmarkStart w:id="1359" w:name="_Toc489279917"/>
      <w:bookmarkStart w:id="1360" w:name="_Toc342296320"/>
      <w:bookmarkStart w:id="1361" w:name="_Toc480486788"/>
      <w:bookmarkStart w:id="1362" w:name="_Toc338944762"/>
      <w:bookmarkStart w:id="1363" w:name="_Toc483668135"/>
      <w:bookmarkStart w:id="1364" w:name="_Toc117350470"/>
      <w:r>
        <w:rPr>
          <w:rFonts w:asciiTheme="minorEastAsia" w:eastAsiaTheme="minorEastAsia" w:hAnsiTheme="minorEastAsia"/>
        </w:rPr>
        <w:t xml:space="preserve">8.1  </w:t>
      </w:r>
      <w:r>
        <w:rPr>
          <w:rFonts w:asciiTheme="minorEastAsia" w:eastAsiaTheme="minorEastAsia" w:hAnsiTheme="minorEastAsia" w:hint="eastAsia"/>
        </w:rPr>
        <w:t>施工控制网</w:t>
      </w:r>
      <w:bookmarkEnd w:id="1356"/>
      <w:bookmarkEnd w:id="1357"/>
      <w:bookmarkEnd w:id="1358"/>
      <w:bookmarkEnd w:id="1359"/>
      <w:bookmarkEnd w:id="1360"/>
      <w:bookmarkEnd w:id="1361"/>
      <w:bookmarkEnd w:id="1362"/>
      <w:bookmarkEnd w:id="1363"/>
      <w:bookmarkEnd w:id="136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8.1.1  </w:t>
      </w:r>
      <w:r>
        <w:rPr>
          <w:rFonts w:asciiTheme="minorEastAsia" w:eastAsiaTheme="minorEastAsia" w:hAnsiTheme="minorEastAsia" w:hint="eastAsia"/>
        </w:rPr>
        <w:t>发包人应在合同约定的期限内，通过监理人向承包人提供测量基准点、基准线和水准点及其书面资料。向承包人提供测量基准点、基准线和水准点及其书面资料的期限见合同条款专用部分。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8.1.2  </w:t>
      </w:r>
      <w:r>
        <w:rPr>
          <w:rFonts w:asciiTheme="minorEastAsia" w:eastAsiaTheme="minorEastAsia" w:hAnsiTheme="minorEastAsia" w:hint="eastAsia"/>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8.1.3  </w:t>
      </w:r>
      <w:r>
        <w:rPr>
          <w:rFonts w:asciiTheme="minorEastAsia" w:eastAsiaTheme="minorEastAsia" w:hAnsiTheme="minorEastAsia" w:hint="eastAsia"/>
        </w:rPr>
        <w:t>承包人应负责管理施工控制网点。施工控制网点丢失或损坏的，承包人应及时修复，并承担施工控制网点的管理与修复费用。工程竣工后将施工控制网点移交发包人。</w:t>
      </w:r>
    </w:p>
    <w:p w:rsidR="00E7446E" w:rsidRDefault="00A54D30">
      <w:pPr>
        <w:pStyle w:val="378020"/>
        <w:spacing w:before="120"/>
        <w:rPr>
          <w:rFonts w:asciiTheme="minorEastAsia" w:eastAsiaTheme="minorEastAsia" w:hAnsiTheme="minorEastAsia"/>
        </w:rPr>
      </w:pPr>
      <w:bookmarkStart w:id="1365" w:name="_Toc342296321"/>
      <w:bookmarkStart w:id="1366" w:name="_Toc152045670"/>
      <w:bookmarkStart w:id="1367" w:name="_Toc480486961"/>
      <w:bookmarkStart w:id="1368" w:name="_Toc144974638"/>
      <w:bookmarkStart w:id="1369" w:name="_Toc480486789"/>
      <w:bookmarkStart w:id="1370" w:name="_Toc338944763"/>
      <w:bookmarkStart w:id="1371" w:name="_Toc179632688"/>
      <w:bookmarkStart w:id="1372" w:name="_Toc117350471"/>
      <w:bookmarkStart w:id="1373" w:name="_Toc152042448"/>
      <w:bookmarkStart w:id="1374" w:name="_Toc489279918"/>
      <w:bookmarkStart w:id="1375" w:name="_Toc486580107"/>
      <w:bookmarkStart w:id="1376" w:name="_Toc490222552"/>
      <w:bookmarkStart w:id="1377" w:name="_Toc483668136"/>
      <w:r>
        <w:rPr>
          <w:rFonts w:asciiTheme="minorEastAsia" w:eastAsiaTheme="minorEastAsia" w:hAnsiTheme="minorEastAsia"/>
        </w:rPr>
        <w:t xml:space="preserve">8.2  </w:t>
      </w:r>
      <w:r>
        <w:rPr>
          <w:rFonts w:asciiTheme="minorEastAsia" w:eastAsiaTheme="minorEastAsia" w:hAnsiTheme="minorEastAsia" w:hint="eastAsia"/>
        </w:rPr>
        <w:t>施工测量</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8.2.1  </w:t>
      </w:r>
      <w:r>
        <w:rPr>
          <w:rFonts w:asciiTheme="minorEastAsia" w:eastAsiaTheme="minorEastAsia" w:hAnsiTheme="minorEastAsia" w:hint="eastAsia"/>
        </w:rPr>
        <w:t>承包人应负责施工过程中的全部施工测量放线工作，并配置合格的人员、仪器、设备和其他物品。</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8.2.2  </w:t>
      </w:r>
      <w:r>
        <w:rPr>
          <w:rFonts w:asciiTheme="minorEastAsia" w:eastAsiaTheme="minorEastAsia" w:hAnsiTheme="minorEastAsia" w:hint="eastAsia"/>
        </w:rPr>
        <w:t>监理人可以指示承包人进行抽样复测，当复测中发现错误或出现超过合同约定的误差时，承包人应按监理人指示进行修正或补测，并承担相应的复测费用。</w:t>
      </w:r>
    </w:p>
    <w:p w:rsidR="00E7446E" w:rsidRDefault="00A54D30">
      <w:pPr>
        <w:pStyle w:val="378020"/>
        <w:spacing w:before="120"/>
        <w:rPr>
          <w:rFonts w:asciiTheme="minorEastAsia" w:eastAsiaTheme="minorEastAsia" w:hAnsiTheme="minorEastAsia"/>
        </w:rPr>
      </w:pPr>
      <w:bookmarkStart w:id="1378" w:name="_Toc117350472"/>
      <w:bookmarkStart w:id="1379" w:name="_Toc480486962"/>
      <w:bookmarkStart w:id="1380" w:name="_Toc152045671"/>
      <w:bookmarkStart w:id="1381" w:name="_Toc338944764"/>
      <w:bookmarkStart w:id="1382" w:name="_Toc152042449"/>
      <w:bookmarkStart w:id="1383" w:name="_Toc486580108"/>
      <w:bookmarkStart w:id="1384" w:name="_Toc490222553"/>
      <w:bookmarkStart w:id="1385" w:name="_Toc342296322"/>
      <w:bookmarkStart w:id="1386" w:name="_Toc144974639"/>
      <w:bookmarkStart w:id="1387" w:name="_Toc483668137"/>
      <w:bookmarkStart w:id="1388" w:name="_Toc489279919"/>
      <w:bookmarkStart w:id="1389" w:name="_Toc480486790"/>
      <w:bookmarkStart w:id="1390" w:name="_Toc179632689"/>
      <w:r>
        <w:rPr>
          <w:rFonts w:asciiTheme="minorEastAsia" w:eastAsiaTheme="minorEastAsia" w:hAnsiTheme="minorEastAsia"/>
        </w:rPr>
        <w:t xml:space="preserve">8.3  </w:t>
      </w:r>
      <w:r>
        <w:rPr>
          <w:rFonts w:asciiTheme="minorEastAsia" w:eastAsiaTheme="minorEastAsia" w:hAnsiTheme="minorEastAsia" w:hint="eastAsia"/>
        </w:rPr>
        <w:t>基准资料错误的责任</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E7446E" w:rsidRDefault="00A54D30">
      <w:pPr>
        <w:pStyle w:val="378020"/>
        <w:spacing w:before="120"/>
        <w:rPr>
          <w:rFonts w:asciiTheme="minorEastAsia" w:eastAsiaTheme="minorEastAsia" w:hAnsiTheme="minorEastAsia"/>
        </w:rPr>
      </w:pPr>
      <w:bookmarkStart w:id="1391" w:name="_Toc152045672"/>
      <w:bookmarkStart w:id="1392" w:name="_Toc483668138"/>
      <w:bookmarkStart w:id="1393" w:name="_Toc152042450"/>
      <w:bookmarkStart w:id="1394" w:name="_Toc144974640"/>
      <w:bookmarkStart w:id="1395" w:name="_Toc480486963"/>
      <w:bookmarkStart w:id="1396" w:name="_Toc489279920"/>
      <w:bookmarkStart w:id="1397" w:name="_Toc338944765"/>
      <w:bookmarkStart w:id="1398" w:name="_Toc342296323"/>
      <w:bookmarkStart w:id="1399" w:name="_Toc486580109"/>
      <w:bookmarkStart w:id="1400" w:name="_Toc179632690"/>
      <w:bookmarkStart w:id="1401" w:name="_Toc480486791"/>
      <w:bookmarkStart w:id="1402" w:name="_Toc490222554"/>
      <w:bookmarkStart w:id="1403" w:name="_Toc117350473"/>
      <w:r>
        <w:rPr>
          <w:rFonts w:asciiTheme="minorEastAsia" w:eastAsiaTheme="minorEastAsia" w:hAnsiTheme="minorEastAsia"/>
        </w:rPr>
        <w:t xml:space="preserve">8.4  </w:t>
      </w:r>
      <w:r>
        <w:rPr>
          <w:rFonts w:asciiTheme="minorEastAsia" w:eastAsiaTheme="minorEastAsia" w:hAnsiTheme="minorEastAsia" w:hint="eastAsia"/>
        </w:rPr>
        <w:t>监理人使用施工控制网</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rsidR="00E7446E" w:rsidRDefault="00A54D30">
      <w:pPr>
        <w:spacing w:line="360" w:lineRule="auto"/>
        <w:ind w:firstLineChars="200" w:firstLine="420"/>
        <w:rPr>
          <w:rFonts w:asciiTheme="minorEastAsia" w:eastAsiaTheme="minorEastAsia" w:hAnsiTheme="minorEastAsia"/>
          <w:dstrike/>
          <w:szCs w:val="21"/>
        </w:rPr>
      </w:pPr>
      <w:r>
        <w:rPr>
          <w:rFonts w:asciiTheme="minorEastAsia" w:eastAsiaTheme="minorEastAsia" w:hAnsiTheme="minorEastAsia" w:hint="eastAsia"/>
        </w:rPr>
        <w:t>监理人需要使用施工控制网的，承包人应提供必要的协助，发包人不再为此支付费用。</w:t>
      </w:r>
    </w:p>
    <w:p w:rsidR="00E7446E" w:rsidRDefault="00A54D30">
      <w:pPr>
        <w:pStyle w:val="2TimesNewRoman5020"/>
        <w:spacing w:after="120"/>
        <w:rPr>
          <w:rFonts w:asciiTheme="minorEastAsia" w:eastAsiaTheme="minorEastAsia" w:hAnsiTheme="minorEastAsia"/>
        </w:rPr>
      </w:pPr>
      <w:bookmarkStart w:id="1404" w:name="_Toc490222555"/>
      <w:bookmarkStart w:id="1405" w:name="_Toc489279921"/>
      <w:bookmarkStart w:id="1406" w:name="_Toc483668139"/>
      <w:bookmarkStart w:id="1407" w:name="_Toc338944766"/>
      <w:bookmarkStart w:id="1408" w:name="_Toc480486964"/>
      <w:bookmarkStart w:id="1409" w:name="_Toc342296324"/>
      <w:bookmarkStart w:id="1410" w:name="_Toc480486792"/>
      <w:bookmarkStart w:id="1411" w:name="_Toc117350474"/>
      <w:bookmarkStart w:id="1412" w:name="_Toc486580110"/>
      <w:r>
        <w:rPr>
          <w:rFonts w:asciiTheme="minorEastAsia" w:eastAsiaTheme="minorEastAsia" w:hAnsiTheme="minorEastAsia"/>
        </w:rPr>
        <w:t>9.</w:t>
      </w:r>
      <w:r>
        <w:rPr>
          <w:rFonts w:asciiTheme="minorEastAsia" w:eastAsiaTheme="minorEastAsia" w:hAnsiTheme="minorEastAsia" w:hint="eastAsia"/>
        </w:rPr>
        <w:t>施工安全、治安保卫和环境保护</w:t>
      </w:r>
      <w:bookmarkEnd w:id="1404"/>
      <w:bookmarkEnd w:id="1405"/>
      <w:bookmarkEnd w:id="1406"/>
      <w:bookmarkEnd w:id="1407"/>
      <w:bookmarkEnd w:id="1408"/>
      <w:bookmarkEnd w:id="1409"/>
      <w:bookmarkEnd w:id="1410"/>
      <w:bookmarkEnd w:id="1411"/>
      <w:bookmarkEnd w:id="1412"/>
    </w:p>
    <w:p w:rsidR="00E7446E" w:rsidRDefault="00A54D30">
      <w:pPr>
        <w:pStyle w:val="378020"/>
        <w:spacing w:before="120"/>
        <w:rPr>
          <w:rFonts w:asciiTheme="minorEastAsia" w:eastAsiaTheme="minorEastAsia" w:hAnsiTheme="minorEastAsia"/>
        </w:rPr>
      </w:pPr>
      <w:bookmarkStart w:id="1413" w:name="_Toc480486965"/>
      <w:bookmarkStart w:id="1414" w:name="_Toc489279922"/>
      <w:bookmarkStart w:id="1415" w:name="_Toc483668140"/>
      <w:bookmarkStart w:id="1416" w:name="_Toc338944767"/>
      <w:bookmarkStart w:id="1417" w:name="_Toc486580111"/>
      <w:bookmarkStart w:id="1418" w:name="_Toc480486793"/>
      <w:bookmarkStart w:id="1419" w:name="_Toc490222556"/>
      <w:bookmarkStart w:id="1420" w:name="_Toc342296325"/>
      <w:bookmarkStart w:id="1421" w:name="_Toc117350475"/>
      <w:bookmarkStart w:id="1422" w:name="_Toc179632692"/>
      <w:bookmarkStart w:id="1423" w:name="_Toc144974642"/>
      <w:bookmarkStart w:id="1424" w:name="_Toc152045674"/>
      <w:bookmarkStart w:id="1425" w:name="_Toc152042452"/>
      <w:r>
        <w:rPr>
          <w:rFonts w:asciiTheme="minorEastAsia" w:eastAsiaTheme="minorEastAsia" w:hAnsiTheme="minorEastAsia"/>
        </w:rPr>
        <w:t xml:space="preserve">9.1  </w:t>
      </w:r>
      <w:r>
        <w:rPr>
          <w:rFonts w:asciiTheme="minorEastAsia" w:eastAsiaTheme="minorEastAsia" w:hAnsiTheme="minorEastAsia" w:hint="eastAsia"/>
        </w:rPr>
        <w:t>发包人的施工安全责任</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9.1.1  </w:t>
      </w:r>
      <w:r>
        <w:rPr>
          <w:rFonts w:asciiTheme="minorEastAsia" w:eastAsiaTheme="minorEastAsia" w:hAnsiTheme="minorEastAsia" w:hint="eastAsia"/>
        </w:rPr>
        <w:t>发包人应按合同约定履行安全职责，授权监理人按合同约定的安全工作内容监督、检查承包人安全工作的实施，组织承包人和有关单位进行安全检查。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9.1.2  </w:t>
      </w:r>
      <w:r>
        <w:rPr>
          <w:rFonts w:asciiTheme="minorEastAsia" w:eastAsiaTheme="minorEastAsia" w:hAnsiTheme="minorEastAsia" w:hint="eastAsia"/>
        </w:rPr>
        <w:t>发包人应对其现场机构雇佣的全部人员的工伤事故承担责任，但由于承包人原因造成发包人人员工伤的，应由承包人承担责任。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 xml:space="preserve">9.1.3  </w:t>
      </w:r>
      <w:r>
        <w:rPr>
          <w:rFonts w:asciiTheme="minorEastAsia" w:eastAsiaTheme="minorEastAsia" w:hAnsiTheme="minorEastAsia" w:hint="eastAsia"/>
        </w:rPr>
        <w:t>发包人应负责赔偿以下各种情况造成的第三者人身伤亡和财产损失：</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）工程或工程的任何部分对土地的占用所造成的第三者财产损失；</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）由于发包人原因在施工场地及其毗邻地带造成的第三者人身伤亡和财产损失。</w:t>
      </w:r>
    </w:p>
    <w:p w:rsidR="00E7446E" w:rsidRDefault="00A54D30">
      <w:pPr>
        <w:pStyle w:val="378020"/>
        <w:spacing w:before="120"/>
        <w:rPr>
          <w:rFonts w:asciiTheme="minorEastAsia" w:eastAsiaTheme="minorEastAsia" w:hAnsiTheme="minorEastAsia"/>
        </w:rPr>
      </w:pPr>
      <w:bookmarkStart w:id="1426" w:name="_Toc490222557"/>
      <w:bookmarkStart w:id="1427" w:name="_Toc342296326"/>
      <w:bookmarkStart w:id="1428" w:name="_Toc338944768"/>
      <w:bookmarkStart w:id="1429" w:name="_Toc480486966"/>
      <w:bookmarkStart w:id="1430" w:name="_Toc483668141"/>
      <w:bookmarkStart w:id="1431" w:name="_Toc486580112"/>
      <w:bookmarkStart w:id="1432" w:name="_Toc480486794"/>
      <w:bookmarkStart w:id="1433" w:name="_Toc117350476"/>
      <w:bookmarkStart w:id="1434" w:name="_Toc489279923"/>
      <w:r>
        <w:rPr>
          <w:rFonts w:asciiTheme="minorEastAsia" w:eastAsiaTheme="minorEastAsia" w:hAnsiTheme="minorEastAsia"/>
        </w:rPr>
        <w:t xml:space="preserve">9.2  </w:t>
      </w:r>
      <w:r>
        <w:rPr>
          <w:rFonts w:asciiTheme="minorEastAsia" w:eastAsiaTheme="minorEastAsia" w:hAnsiTheme="minorEastAsia" w:hint="eastAsia"/>
        </w:rPr>
        <w:t>承包人的施工安全责任</w:t>
      </w:r>
      <w:bookmarkEnd w:id="1426"/>
      <w:bookmarkEnd w:id="1427"/>
      <w:bookmarkEnd w:id="1428"/>
      <w:bookmarkEnd w:id="1429"/>
      <w:bookmarkEnd w:id="1430"/>
      <w:bookmarkEnd w:id="1431"/>
      <w:bookmarkEnd w:id="1432"/>
      <w:bookmarkEnd w:id="1433"/>
      <w:bookmarkEnd w:id="143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9.2.1  </w:t>
      </w:r>
      <w:r>
        <w:rPr>
          <w:rFonts w:asciiTheme="minorEastAsia" w:eastAsiaTheme="minorEastAsia" w:hAnsiTheme="minorEastAsia" w:hint="eastAsia"/>
        </w:rPr>
        <w:t>承包人应按合同约定履行安全职责</w:t>
      </w:r>
      <w:r>
        <w:rPr>
          <w:rFonts w:asciiTheme="minorEastAsia" w:eastAsiaTheme="minorEastAsia" w:hAnsiTheme="minorEastAsia"/>
        </w:rPr>
        <w:t>,</w:t>
      </w:r>
      <w:r>
        <w:rPr>
          <w:rFonts w:asciiTheme="minorEastAsia" w:eastAsiaTheme="minorEastAsia" w:hAnsiTheme="minorEastAsia" w:hint="eastAsia"/>
        </w:rPr>
        <w:t>执行监理人有关安全工作的指示</w:t>
      </w:r>
      <w:r>
        <w:rPr>
          <w:rFonts w:asciiTheme="minorEastAsia" w:eastAsiaTheme="minorEastAsia" w:hAnsiTheme="minorEastAsia"/>
        </w:rPr>
        <w:t>,</w:t>
      </w:r>
      <w:r>
        <w:rPr>
          <w:rFonts w:asciiTheme="minorEastAsia" w:eastAsiaTheme="minorEastAsia" w:hAnsiTheme="minorEastAsia" w:hint="eastAsia"/>
        </w:rPr>
        <w:t>并在合同条款专用部分约定的期限内，按合同约定的安全工作内容，编制施工安全措施计划报送监理人审批。监理人应在合同条款专用部分约定的期限内完成批复。</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9.2.2  </w:t>
      </w:r>
      <w:r>
        <w:rPr>
          <w:rFonts w:asciiTheme="minorEastAsia" w:eastAsiaTheme="minorEastAsia" w:hAnsiTheme="minorEastAsia" w:hint="eastAsia"/>
        </w:rPr>
        <w:t>承包人应加强施工作业安全管理，特别应加强易燃、易爆材料、火工器材、有毒与腐蚀性材料、行业挥发性有机物和其他危险品的管理，以及对爆破作业和地下工程施工等危险作业的管理。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9.2.3  </w:t>
      </w:r>
      <w:r>
        <w:rPr>
          <w:rFonts w:asciiTheme="minorEastAsia" w:eastAsiaTheme="minorEastAsia" w:hAnsiTheme="minorEastAsia" w:hint="eastAsia"/>
        </w:rPr>
        <w:t>承包人应严格按照国家安全标准制定施工安全操作规程，配备必要的安全生产和劳动保护设施，加强对承包人人员的安全教育，并发放安全工作手册和劳动保护用具。</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9.2.4  </w:t>
      </w:r>
      <w:r>
        <w:rPr>
          <w:rFonts w:asciiTheme="minorEastAsia" w:eastAsiaTheme="minorEastAsia" w:hAnsiTheme="minorEastAsia" w:hint="eastAsia"/>
        </w:rPr>
        <w:t>承包人应按监理人的指示制定应对灾害的紧急预案，报送监理人审批。承包人还应按预案做好安全检查，配置必要的救助物资和器材，切实保护好有关人员的人身和财产安全。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9.2.5  </w:t>
      </w:r>
      <w:r>
        <w:rPr>
          <w:rFonts w:asciiTheme="minorEastAsia" w:eastAsiaTheme="minorEastAsia" w:hAnsiTheme="minorEastAsia" w:hint="eastAsia"/>
        </w:rPr>
        <w:t>合同约定的安全作业环境及安全施工措施所需费用应遵守有关规定，并包括在相关工作的合同价格中。因采取合同未约定的安全作业环境及安全施工措施增加的费用，由监理人按第</w:t>
      </w:r>
      <w:r>
        <w:rPr>
          <w:rFonts w:asciiTheme="minorEastAsia" w:eastAsiaTheme="minorEastAsia" w:hAnsiTheme="minorEastAsia"/>
        </w:rPr>
        <w:t>3.5</w:t>
      </w:r>
      <w:r>
        <w:rPr>
          <w:rFonts w:asciiTheme="minorEastAsia" w:eastAsiaTheme="minorEastAsia" w:hAnsiTheme="minorEastAsia" w:hint="eastAsia"/>
        </w:rPr>
        <w:t>款商定或确定。</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9.2.6  </w:t>
      </w:r>
      <w:r>
        <w:rPr>
          <w:rFonts w:asciiTheme="minorEastAsia" w:eastAsiaTheme="minorEastAsia" w:hAnsiTheme="minorEastAsia" w:hint="eastAsia"/>
        </w:rPr>
        <w:t>承包人应对其履行合同所雇佣的全部人员，包括分包人人员的工伤事故承担责任，但由于发包人原因造成承包人人员工伤事故的，应由发包人承担责任。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9.2.7  </w:t>
      </w:r>
      <w:r>
        <w:rPr>
          <w:rFonts w:asciiTheme="minorEastAsia" w:eastAsiaTheme="minorEastAsia" w:hAnsiTheme="minorEastAsia" w:hint="eastAsia"/>
        </w:rPr>
        <w:t>由于承包人原因在施工场地内及其毗邻地带造成的第三者人员伤亡和财产损失，由承包人负责赔偿。</w:t>
      </w:r>
    </w:p>
    <w:p w:rsidR="00E7446E" w:rsidRDefault="00A54D30">
      <w:pPr>
        <w:pStyle w:val="378020"/>
        <w:spacing w:before="120"/>
        <w:rPr>
          <w:rFonts w:asciiTheme="minorEastAsia" w:eastAsiaTheme="minorEastAsia" w:hAnsiTheme="minorEastAsia"/>
        </w:rPr>
      </w:pPr>
      <w:bookmarkStart w:id="1435" w:name="_Toc490222558"/>
      <w:bookmarkStart w:id="1436" w:name="_Toc117350477"/>
      <w:bookmarkStart w:id="1437" w:name="_Toc342296327"/>
      <w:bookmarkStart w:id="1438" w:name="_Toc338944769"/>
      <w:bookmarkStart w:id="1439" w:name="_Toc483668142"/>
      <w:bookmarkStart w:id="1440" w:name="_Toc480486795"/>
      <w:bookmarkStart w:id="1441" w:name="_Toc486580113"/>
      <w:bookmarkStart w:id="1442" w:name="_Toc489279924"/>
      <w:bookmarkStart w:id="1443" w:name="_Toc480486967"/>
      <w:r>
        <w:rPr>
          <w:rFonts w:asciiTheme="minorEastAsia" w:eastAsiaTheme="minorEastAsia" w:hAnsiTheme="minorEastAsia"/>
        </w:rPr>
        <w:t xml:space="preserve">9.3  </w:t>
      </w:r>
      <w:r>
        <w:rPr>
          <w:rFonts w:asciiTheme="minorEastAsia" w:eastAsiaTheme="minorEastAsia" w:hAnsiTheme="minorEastAsia" w:hint="eastAsia"/>
        </w:rPr>
        <w:t>治安保卫</w:t>
      </w:r>
      <w:bookmarkEnd w:id="1435"/>
      <w:bookmarkEnd w:id="1436"/>
      <w:bookmarkEnd w:id="1437"/>
      <w:bookmarkEnd w:id="1438"/>
      <w:bookmarkEnd w:id="1439"/>
      <w:bookmarkEnd w:id="1440"/>
      <w:bookmarkEnd w:id="1441"/>
      <w:bookmarkEnd w:id="1442"/>
      <w:bookmarkEnd w:id="1443"/>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9.3.1  </w:t>
      </w:r>
      <w:r>
        <w:rPr>
          <w:rFonts w:asciiTheme="minorEastAsia" w:eastAsiaTheme="minorEastAsia" w:hAnsiTheme="minorEastAsia" w:hint="eastAsia"/>
        </w:rPr>
        <w:t>发包人应与当地公安部门协商，在现场建立治安管理机构或联防组织，负责统一管理施工场地的治安保卫事项，履行合同工程的治安保卫职责。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9.3.2  </w:t>
      </w:r>
      <w:r>
        <w:rPr>
          <w:rFonts w:asciiTheme="minorEastAsia" w:eastAsiaTheme="minorEastAsia" w:hAnsiTheme="minorEastAsia" w:hint="eastAsia"/>
        </w:rPr>
        <w:t>发包人和承包人除应协助现场治安管理机构或联防组织维护施工场地的社会治安外，还应做好包括生活区在内的各自管辖区的治安保卫工作。</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9.3.3  </w:t>
      </w:r>
      <w:r>
        <w:rPr>
          <w:rFonts w:asciiTheme="minorEastAsia" w:eastAsiaTheme="minorEastAsia" w:hAnsiTheme="minorEastAsia"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asciiTheme="minorEastAsia" w:eastAsiaTheme="minorEastAsia" w:hAnsiTheme="minorEastAsia" w:hint="eastAsia"/>
          <w:szCs w:val="21"/>
        </w:rPr>
        <w:t>施工场地治安管理计划和突发治安事件紧急预案的责任人</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 xml:space="preserve">9.3.4  </w:t>
      </w:r>
      <w:r>
        <w:rPr>
          <w:rFonts w:asciiTheme="minorEastAsia" w:eastAsiaTheme="minorEastAsia" w:hAnsiTheme="minorEastAsia" w:cs="宋体" w:hint="eastAsia"/>
        </w:rPr>
        <w:t>建立健全疫情常态化防控应急机制，始终坚持疫情常态化防控和应急处置相结合的原则，按照项目所在地分区分级标准及时制定完善应急预案，明确应急处置流程，适时开展应急演练，确保责任落实到人。</w:t>
      </w:r>
    </w:p>
    <w:p w:rsidR="00E7446E" w:rsidRDefault="00A54D30">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rsidR="00E7446E" w:rsidRDefault="00A54D30">
      <w:pPr>
        <w:pStyle w:val="378020"/>
        <w:spacing w:before="120"/>
        <w:rPr>
          <w:rFonts w:asciiTheme="minorEastAsia" w:eastAsiaTheme="minorEastAsia" w:hAnsiTheme="minorEastAsia"/>
        </w:rPr>
      </w:pPr>
      <w:bookmarkStart w:id="1444" w:name="_Toc117350478"/>
      <w:bookmarkStart w:id="1445" w:name="_Toc483668143"/>
      <w:bookmarkStart w:id="1446" w:name="_Toc480486796"/>
      <w:bookmarkStart w:id="1447" w:name="_Toc480486968"/>
      <w:bookmarkStart w:id="1448" w:name="_Toc338944770"/>
      <w:bookmarkStart w:id="1449" w:name="_Toc342296328"/>
      <w:bookmarkStart w:id="1450" w:name="_Toc490222559"/>
      <w:bookmarkStart w:id="1451" w:name="_Toc486580114"/>
      <w:bookmarkStart w:id="1452" w:name="_Toc489279925"/>
      <w:r>
        <w:rPr>
          <w:rFonts w:asciiTheme="minorEastAsia" w:eastAsiaTheme="minorEastAsia" w:hAnsiTheme="minorEastAsia"/>
        </w:rPr>
        <w:t xml:space="preserve">9.4  </w:t>
      </w:r>
      <w:r>
        <w:rPr>
          <w:rFonts w:asciiTheme="minorEastAsia" w:eastAsiaTheme="minorEastAsia" w:hAnsiTheme="minorEastAsia" w:hint="eastAsia"/>
        </w:rPr>
        <w:t>环境保护</w:t>
      </w:r>
      <w:bookmarkEnd w:id="1444"/>
      <w:bookmarkEnd w:id="1445"/>
      <w:bookmarkEnd w:id="1446"/>
      <w:bookmarkEnd w:id="1447"/>
      <w:bookmarkEnd w:id="1448"/>
      <w:bookmarkEnd w:id="1449"/>
      <w:bookmarkEnd w:id="1450"/>
      <w:bookmarkEnd w:id="1451"/>
      <w:bookmarkEnd w:id="145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9.4.1  </w:t>
      </w:r>
      <w:r>
        <w:rPr>
          <w:rFonts w:asciiTheme="minorEastAsia" w:eastAsiaTheme="minorEastAsia" w:hAnsiTheme="minorEastAsia" w:hint="eastAsia"/>
        </w:rPr>
        <w:t>承包人在施工过程中，应遵守有关环境保护的法律，履行合同约定的环境保护义务，并对违反法律和合同约定义务所造成的环境破坏、人身伤害和财产损失负责。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9.4.2  </w:t>
      </w:r>
      <w:r>
        <w:rPr>
          <w:rFonts w:asciiTheme="minorEastAsia" w:eastAsiaTheme="minorEastAsia" w:hAnsiTheme="minorEastAsia" w:hint="eastAsia"/>
        </w:rPr>
        <w:t>承包人应建立</w:t>
      </w:r>
      <w:r>
        <w:rPr>
          <w:rFonts w:asciiTheme="minorEastAsia" w:eastAsiaTheme="minorEastAsia" w:hAnsiTheme="minorEastAsia" w:hint="eastAsia"/>
          <w:szCs w:val="21"/>
        </w:rPr>
        <w:t>施工扬尘治理、建筑垃圾、土方和砂石清运与消纳、保证使用已在本市进行信息编码登记符合排放标准的非道路移动机械和严禁使用高排放非道路移动机械以及行业挥发性有机物治理</w:t>
      </w:r>
      <w:r>
        <w:rPr>
          <w:rFonts w:asciiTheme="minorEastAsia" w:eastAsiaTheme="minorEastAsia" w:hAnsiTheme="minorEastAsia" w:hint="eastAsia"/>
          <w:kern w:val="0"/>
          <w:szCs w:val="21"/>
        </w:rPr>
        <w:t>（如</w:t>
      </w:r>
      <w:r>
        <w:rPr>
          <w:rFonts w:asciiTheme="minorEastAsia" w:eastAsiaTheme="minorEastAsia" w:hAnsiTheme="minorEastAsia" w:hint="eastAsia"/>
          <w:kern w:val="0"/>
        </w:rPr>
        <w:t>建筑外墙涂装、钢结构等鼓励使用水性漆替代油性漆</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等</w:t>
      </w:r>
      <w:r>
        <w:rPr>
          <w:rFonts w:asciiTheme="minorEastAsia" w:eastAsiaTheme="minorEastAsia" w:hAnsiTheme="minorEastAsia"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9.4.3  </w:t>
      </w:r>
      <w:r>
        <w:rPr>
          <w:rFonts w:asciiTheme="minorEastAsia" w:eastAsiaTheme="minorEastAsia" w:hAnsiTheme="minorEastAsia" w:hint="eastAsia"/>
        </w:rPr>
        <w:t>承包人应在合同条款专用部分约定的时限内，按合同约定的环保工作内容，编制施工环保措施计划（包含第</w:t>
      </w:r>
      <w:r>
        <w:rPr>
          <w:rFonts w:asciiTheme="minorEastAsia" w:eastAsiaTheme="minorEastAsia" w:hAnsiTheme="minorEastAsia"/>
        </w:rPr>
        <w:t>9.4.2</w:t>
      </w:r>
      <w:r>
        <w:rPr>
          <w:rFonts w:asciiTheme="minorEastAsia" w:eastAsiaTheme="minorEastAsia" w:hAnsiTheme="minorEastAsia" w:hint="eastAsia"/>
        </w:rPr>
        <w:t>项约定的实施方案内容），报送监理人审批。监理人在合同条款专用部分约定的期限内给予批复。</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9.4.4  </w:t>
      </w:r>
      <w:r>
        <w:rPr>
          <w:rFonts w:asciiTheme="minorEastAsia" w:eastAsiaTheme="minorEastAsia" w:hAnsiTheme="minorEastAsia" w:hint="eastAsia"/>
        </w:rPr>
        <w:t>承包人应按照批准的施工环保措施计划有序地堆放和处理施工废弃物</w:t>
      </w:r>
      <w:r>
        <w:rPr>
          <w:rFonts w:asciiTheme="minorEastAsia" w:eastAsiaTheme="minorEastAsia" w:hAnsiTheme="minorEastAsia" w:hint="eastAsia"/>
          <w:szCs w:val="21"/>
        </w:rPr>
        <w:t>，</w:t>
      </w:r>
      <w:r>
        <w:rPr>
          <w:rFonts w:asciiTheme="minorEastAsia" w:eastAsiaTheme="minorEastAsia" w:hAnsiTheme="minorEastAsia"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9.4.5  </w:t>
      </w:r>
      <w:r>
        <w:rPr>
          <w:rFonts w:asciiTheme="minorEastAsia" w:eastAsiaTheme="minorEastAsia" w:hAnsiTheme="minorEastAsia" w:hint="eastAsia"/>
        </w:rPr>
        <w:t>承包人应按合同约定采取有效措施，对施工开挖的边坡及时进行支护</w:t>
      </w:r>
      <w:r>
        <w:rPr>
          <w:rFonts w:asciiTheme="minorEastAsia" w:eastAsiaTheme="minorEastAsia" w:hAnsiTheme="minorEastAsia"/>
        </w:rPr>
        <w:t>,</w:t>
      </w:r>
      <w:r>
        <w:rPr>
          <w:rFonts w:asciiTheme="minorEastAsia" w:eastAsiaTheme="minorEastAsia" w:hAnsiTheme="minorEastAsia" w:hint="eastAsia"/>
        </w:rPr>
        <w:t>维护排水设施，并进行水土保护，避免因施工造成的地质灾害。</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9.4.6  </w:t>
      </w:r>
      <w:r>
        <w:rPr>
          <w:rFonts w:asciiTheme="minorEastAsia" w:eastAsiaTheme="minorEastAsia" w:hAnsiTheme="minorEastAsia" w:hint="eastAsia"/>
        </w:rPr>
        <w:t>承包人应按国家饮用水管理标准定期对饮用水源进行监测，防止施工活动污染饮用水源。</w:t>
      </w:r>
    </w:p>
    <w:p w:rsidR="00E7446E" w:rsidRDefault="00A54D30">
      <w:pPr>
        <w:spacing w:line="360" w:lineRule="auto"/>
        <w:ind w:firstLineChars="202" w:firstLine="424"/>
        <w:rPr>
          <w:rFonts w:asciiTheme="minorEastAsia" w:eastAsiaTheme="minorEastAsia" w:hAnsiTheme="minorEastAsia"/>
        </w:rPr>
      </w:pPr>
      <w:r>
        <w:rPr>
          <w:rFonts w:asciiTheme="minorEastAsia" w:eastAsiaTheme="minorEastAsia" w:hAnsiTheme="minorEastAsia"/>
        </w:rPr>
        <w:t xml:space="preserve">9.4.7  </w:t>
      </w:r>
      <w:r>
        <w:rPr>
          <w:rFonts w:asciiTheme="minorEastAsia" w:eastAsiaTheme="minorEastAsia" w:hAnsiTheme="minorEastAsia" w:hint="eastAsia"/>
        </w:rPr>
        <w:t>承包人应按合同约定，加强对噪声、粉尘、废气、废水和废油的控制，努力降低噪声，控制粉尘和废气浓度，做好废水和废油的治理和排放。</w:t>
      </w:r>
    </w:p>
    <w:p w:rsidR="00E7446E" w:rsidRDefault="00A54D30">
      <w:pPr>
        <w:pStyle w:val="378020"/>
        <w:spacing w:before="120"/>
        <w:rPr>
          <w:rFonts w:asciiTheme="minorEastAsia" w:eastAsiaTheme="minorEastAsia" w:hAnsiTheme="minorEastAsia"/>
        </w:rPr>
      </w:pPr>
      <w:bookmarkStart w:id="1453" w:name="_Toc144974646"/>
      <w:bookmarkStart w:id="1454" w:name="_Toc480486797"/>
      <w:bookmarkStart w:id="1455" w:name="_Toc483668144"/>
      <w:bookmarkStart w:id="1456" w:name="_Toc486580115"/>
      <w:bookmarkStart w:id="1457" w:name="_Toc490222560"/>
      <w:bookmarkStart w:id="1458" w:name="_Toc117350479"/>
      <w:bookmarkStart w:id="1459" w:name="_Toc489279926"/>
      <w:bookmarkStart w:id="1460" w:name="_Toc338944771"/>
      <w:bookmarkStart w:id="1461" w:name="_Toc152042456"/>
      <w:bookmarkStart w:id="1462" w:name="_Toc152045678"/>
      <w:bookmarkStart w:id="1463" w:name="_Toc342296329"/>
      <w:bookmarkStart w:id="1464" w:name="_Toc179632696"/>
      <w:bookmarkStart w:id="1465" w:name="_Toc480486969"/>
      <w:r>
        <w:rPr>
          <w:rFonts w:asciiTheme="minorEastAsia" w:eastAsiaTheme="minorEastAsia" w:hAnsiTheme="minorEastAsia"/>
        </w:rPr>
        <w:lastRenderedPageBreak/>
        <w:t xml:space="preserve">9.5  </w:t>
      </w:r>
      <w:r>
        <w:rPr>
          <w:rFonts w:asciiTheme="minorEastAsia" w:eastAsiaTheme="minorEastAsia" w:hAnsiTheme="minorEastAsia" w:hint="eastAsia"/>
        </w:rPr>
        <w:t>事故处理</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E7446E" w:rsidRDefault="00A54D30">
      <w:pPr>
        <w:pStyle w:val="378020"/>
        <w:spacing w:before="120"/>
        <w:rPr>
          <w:rFonts w:asciiTheme="minorEastAsia" w:eastAsiaTheme="minorEastAsia" w:hAnsiTheme="minorEastAsia"/>
        </w:rPr>
      </w:pPr>
      <w:bookmarkStart w:id="1466" w:name="_Toc117350480"/>
      <w:r>
        <w:rPr>
          <w:rFonts w:asciiTheme="minorEastAsia" w:eastAsiaTheme="minorEastAsia" w:hAnsiTheme="minorEastAsia"/>
        </w:rPr>
        <w:t xml:space="preserve">9.6  </w:t>
      </w:r>
      <w:r>
        <w:rPr>
          <w:rFonts w:asciiTheme="minorEastAsia" w:eastAsiaTheme="minorEastAsia" w:hAnsiTheme="minorEastAsia" w:hint="eastAsia"/>
        </w:rPr>
        <w:t>施工现场安全生产标准化管理目标</w:t>
      </w:r>
      <w:bookmarkEnd w:id="146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9.6.1</w:t>
      </w:r>
      <w:r>
        <w:rPr>
          <w:rFonts w:asciiTheme="minorEastAsia" w:eastAsiaTheme="minorEastAsia" w:hAnsiTheme="minorEastAsia" w:hint="eastAsia"/>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9.6.2 </w:t>
      </w:r>
      <w:r>
        <w:rPr>
          <w:rFonts w:asciiTheme="minorEastAsia" w:eastAsiaTheme="minorEastAsia" w:hAnsiTheme="minorEastAsia" w:hint="eastAsia"/>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rsidR="00E7446E" w:rsidRDefault="00A54D30">
      <w:pPr>
        <w:pStyle w:val="378020"/>
        <w:tabs>
          <w:tab w:val="left" w:pos="567"/>
        </w:tabs>
        <w:spacing w:before="120"/>
        <w:rPr>
          <w:rFonts w:asciiTheme="minorEastAsia" w:eastAsiaTheme="minorEastAsia" w:hAnsiTheme="minorEastAsia"/>
        </w:rPr>
      </w:pPr>
      <w:bookmarkStart w:id="1467" w:name="_Toc117350481"/>
      <w:r>
        <w:rPr>
          <w:rFonts w:asciiTheme="minorEastAsia" w:eastAsiaTheme="minorEastAsia" w:hAnsiTheme="minorEastAsia"/>
        </w:rPr>
        <w:t xml:space="preserve">9.7  </w:t>
      </w:r>
      <w:r>
        <w:rPr>
          <w:rFonts w:asciiTheme="minorEastAsia" w:eastAsiaTheme="minorEastAsia" w:hAnsiTheme="minorEastAsia" w:hint="eastAsia"/>
        </w:rPr>
        <w:t>特殊安全文明施工</w:t>
      </w:r>
      <w:bookmarkEnd w:id="146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9.7.1</w:t>
      </w:r>
      <w:r>
        <w:rPr>
          <w:rFonts w:asciiTheme="minorEastAsia" w:eastAsiaTheme="minorEastAsia" w:hAnsiTheme="minorEastAsia" w:hint="eastAsia"/>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9.7.2 </w:t>
      </w:r>
      <w:r>
        <w:rPr>
          <w:rFonts w:asciiTheme="minorEastAsia" w:eastAsiaTheme="minorEastAsia" w:hAnsiTheme="minorEastAsia" w:hint="eastAsia"/>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rsidR="00E7446E" w:rsidRDefault="00A54D30">
      <w:pPr>
        <w:pStyle w:val="2TimesNewRoman5020"/>
        <w:spacing w:after="120"/>
        <w:rPr>
          <w:rFonts w:asciiTheme="minorEastAsia" w:eastAsiaTheme="minorEastAsia" w:hAnsiTheme="minorEastAsia"/>
        </w:rPr>
      </w:pPr>
      <w:bookmarkStart w:id="1468" w:name="_Toc338944772"/>
      <w:bookmarkStart w:id="1469" w:name="_Toc117350482"/>
      <w:bookmarkStart w:id="1470" w:name="_Toc486580116"/>
      <w:bookmarkStart w:id="1471" w:name="_Toc480486798"/>
      <w:bookmarkStart w:id="1472" w:name="_Toc489279927"/>
      <w:bookmarkStart w:id="1473" w:name="_Toc480486970"/>
      <w:bookmarkStart w:id="1474" w:name="_Toc490222561"/>
      <w:bookmarkStart w:id="1475" w:name="_Toc483668145"/>
      <w:bookmarkStart w:id="1476" w:name="_Toc342296330"/>
      <w:r>
        <w:rPr>
          <w:rFonts w:asciiTheme="minorEastAsia" w:eastAsiaTheme="minorEastAsia" w:hAnsiTheme="minorEastAsia"/>
        </w:rPr>
        <w:t>10.</w:t>
      </w:r>
      <w:r>
        <w:rPr>
          <w:rFonts w:asciiTheme="minorEastAsia" w:eastAsiaTheme="minorEastAsia" w:hAnsiTheme="minorEastAsia" w:hint="eastAsia"/>
        </w:rPr>
        <w:t>进度计划</w:t>
      </w:r>
      <w:bookmarkEnd w:id="1468"/>
      <w:bookmarkEnd w:id="1469"/>
      <w:bookmarkEnd w:id="1470"/>
      <w:bookmarkEnd w:id="1471"/>
      <w:bookmarkEnd w:id="1472"/>
      <w:bookmarkEnd w:id="1473"/>
      <w:bookmarkEnd w:id="1474"/>
      <w:bookmarkEnd w:id="1475"/>
      <w:bookmarkEnd w:id="1476"/>
    </w:p>
    <w:p w:rsidR="00E7446E" w:rsidRDefault="00A54D30">
      <w:pPr>
        <w:pStyle w:val="378020"/>
        <w:spacing w:before="120"/>
        <w:rPr>
          <w:rFonts w:asciiTheme="minorEastAsia" w:eastAsiaTheme="minorEastAsia" w:hAnsiTheme="minorEastAsia"/>
        </w:rPr>
      </w:pPr>
      <w:bookmarkStart w:id="1477" w:name="_Toc117350483"/>
      <w:bookmarkStart w:id="1478" w:name="_Toc483668146"/>
      <w:bookmarkStart w:id="1479" w:name="_Toc480486971"/>
      <w:bookmarkStart w:id="1480" w:name="_Toc338944773"/>
      <w:bookmarkStart w:id="1481" w:name="_Toc486580117"/>
      <w:bookmarkStart w:id="1482" w:name="_Toc490222562"/>
      <w:bookmarkStart w:id="1483" w:name="_Toc489279928"/>
      <w:bookmarkStart w:id="1484" w:name="_Toc480486799"/>
      <w:bookmarkStart w:id="1485" w:name="_Toc342296331"/>
      <w:r>
        <w:rPr>
          <w:rFonts w:asciiTheme="minorEastAsia" w:eastAsiaTheme="minorEastAsia" w:hAnsiTheme="minorEastAsia"/>
        </w:rPr>
        <w:t xml:space="preserve">10.1  </w:t>
      </w:r>
      <w:r>
        <w:rPr>
          <w:rFonts w:asciiTheme="minorEastAsia" w:eastAsiaTheme="minorEastAsia" w:hAnsiTheme="minorEastAsia" w:hint="eastAsia"/>
        </w:rPr>
        <w:t>合同进度计划</w:t>
      </w:r>
      <w:bookmarkEnd w:id="1477"/>
      <w:bookmarkEnd w:id="1478"/>
      <w:bookmarkEnd w:id="1479"/>
      <w:bookmarkEnd w:id="1480"/>
      <w:bookmarkEnd w:id="1481"/>
      <w:bookmarkEnd w:id="1482"/>
      <w:bookmarkEnd w:id="1483"/>
      <w:bookmarkEnd w:id="1484"/>
      <w:bookmarkEnd w:id="148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10.1.1  </w:t>
      </w:r>
      <w:r>
        <w:rPr>
          <w:rFonts w:asciiTheme="minorEastAsia" w:eastAsiaTheme="minorEastAsia" w:hAnsiTheme="minorEastAsia" w:hint="eastAsia"/>
        </w:rPr>
        <w:t>承包人应</w:t>
      </w:r>
      <w:r>
        <w:rPr>
          <w:rFonts w:asciiTheme="minorEastAsia" w:eastAsiaTheme="minorEastAsia" w:hAnsiTheme="minorEastAsia" w:hint="eastAsia"/>
          <w:szCs w:val="21"/>
        </w:rPr>
        <w:t>当在收到监理人按照第</w:t>
      </w:r>
      <w:r>
        <w:rPr>
          <w:rFonts w:asciiTheme="minorEastAsia" w:eastAsiaTheme="minorEastAsia" w:hAnsiTheme="minorEastAsia"/>
          <w:szCs w:val="21"/>
        </w:rPr>
        <w:t>11.1.1</w:t>
      </w:r>
      <w:r>
        <w:rPr>
          <w:rFonts w:asciiTheme="minorEastAsia" w:eastAsiaTheme="minorEastAsia" w:hAnsiTheme="minorEastAsia" w:hint="eastAsia"/>
          <w:szCs w:val="21"/>
        </w:rPr>
        <w:t>项发出的开工通知后</w:t>
      </w:r>
      <w:r>
        <w:rPr>
          <w:rFonts w:asciiTheme="minorEastAsia" w:eastAsiaTheme="minorEastAsia" w:hAnsiTheme="minorEastAsia"/>
          <w:szCs w:val="21"/>
        </w:rPr>
        <w:t>7</w:t>
      </w:r>
      <w:r>
        <w:rPr>
          <w:rFonts w:asciiTheme="minorEastAsia" w:eastAsiaTheme="minorEastAsia" w:hAnsiTheme="minorEastAsia" w:hint="eastAsia"/>
          <w:szCs w:val="21"/>
        </w:rPr>
        <w:t>天内，</w:t>
      </w:r>
      <w:r>
        <w:rPr>
          <w:rFonts w:asciiTheme="minorEastAsia" w:eastAsiaTheme="minorEastAsia" w:hAnsiTheme="minorEastAsia" w:hint="eastAsia"/>
        </w:rPr>
        <w:t>编制详细的施工进度计划和施工方案说明报送监理人，</w:t>
      </w:r>
      <w:r>
        <w:rPr>
          <w:rFonts w:asciiTheme="minorEastAsia" w:eastAsiaTheme="minorEastAsia" w:hAnsiTheme="minorEastAsia" w:hint="eastAsia"/>
          <w:szCs w:val="21"/>
        </w:rPr>
        <w:t>施工进度计划</w:t>
      </w:r>
      <w:bookmarkStart w:id="1486" w:name="_Hlk114649467"/>
      <w:r>
        <w:rPr>
          <w:rFonts w:asciiTheme="minorEastAsia" w:eastAsiaTheme="minorEastAsia" w:hAnsiTheme="minorEastAsia" w:hint="eastAsia"/>
          <w:szCs w:val="21"/>
        </w:rPr>
        <w:t>应当</w:t>
      </w:r>
      <w:r>
        <w:rPr>
          <w:rFonts w:asciiTheme="minorEastAsia" w:eastAsiaTheme="minorEastAsia" w:hAnsiTheme="minorEastAsia"/>
          <w:szCs w:val="21"/>
        </w:rPr>
        <w:t>反映</w:t>
      </w:r>
      <w:r>
        <w:rPr>
          <w:rFonts w:asciiTheme="minorEastAsia" w:eastAsiaTheme="minorEastAsia" w:hAnsiTheme="minorEastAsia" w:hint="eastAsia"/>
          <w:szCs w:val="21"/>
        </w:rPr>
        <w:t>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w:t>
      </w:r>
      <w:r>
        <w:rPr>
          <w:rFonts w:asciiTheme="minorEastAsia" w:eastAsiaTheme="minorEastAsia" w:hAnsiTheme="minorEastAsia"/>
          <w:szCs w:val="21"/>
        </w:rPr>
        <w:t>工程</w:t>
      </w:r>
      <w:r>
        <w:rPr>
          <w:rFonts w:asciiTheme="minorEastAsia" w:eastAsiaTheme="minorEastAsia" w:hAnsiTheme="minorEastAsia" w:hint="eastAsia"/>
          <w:szCs w:val="21"/>
        </w:rPr>
        <w:t>安全</w:t>
      </w:r>
      <w:r>
        <w:rPr>
          <w:rFonts w:asciiTheme="minorEastAsia" w:eastAsiaTheme="minorEastAsia" w:hAnsiTheme="minorEastAsia"/>
          <w:szCs w:val="21"/>
        </w:rPr>
        <w:t>、质量</w:t>
      </w:r>
      <w:r>
        <w:rPr>
          <w:rFonts w:asciiTheme="minorEastAsia" w:eastAsiaTheme="minorEastAsia" w:hAnsiTheme="minorEastAsia" w:hint="eastAsia"/>
          <w:szCs w:val="21"/>
        </w:rPr>
        <w:t>和工期</w:t>
      </w:r>
      <w:r>
        <w:rPr>
          <w:rFonts w:asciiTheme="minorEastAsia" w:eastAsiaTheme="minorEastAsia" w:hAnsiTheme="minorEastAsia"/>
          <w:szCs w:val="21"/>
        </w:rPr>
        <w:t>的技术措施等</w:t>
      </w:r>
      <w:r>
        <w:rPr>
          <w:rFonts w:asciiTheme="minorEastAsia" w:eastAsiaTheme="minorEastAsia" w:hAnsiTheme="minorEastAsia" w:hint="eastAsia"/>
          <w:szCs w:val="21"/>
        </w:rPr>
        <w:t>。</w:t>
      </w:r>
      <w:bookmarkEnd w:id="1486"/>
      <w:r>
        <w:rPr>
          <w:rFonts w:asciiTheme="minorEastAsia" w:eastAsiaTheme="minorEastAsia" w:hAnsiTheme="minorEastAsia" w:hint="eastAsia"/>
        </w:rPr>
        <w:t>监理人应在</w:t>
      </w:r>
      <w:r>
        <w:rPr>
          <w:rFonts w:asciiTheme="minorEastAsia" w:eastAsiaTheme="minorEastAsia" w:hAnsiTheme="minorEastAsia" w:hint="eastAsia"/>
          <w:szCs w:val="21"/>
        </w:rPr>
        <w:t>收到承包人报送的相关进度计划和施工方案说明后</w:t>
      </w:r>
      <w:r>
        <w:rPr>
          <w:rFonts w:asciiTheme="minorEastAsia" w:eastAsiaTheme="minorEastAsia" w:hAnsiTheme="minorEastAsia"/>
          <w:szCs w:val="21"/>
        </w:rPr>
        <w:t>14</w:t>
      </w:r>
      <w:r>
        <w:rPr>
          <w:rFonts w:asciiTheme="minorEastAsia" w:eastAsiaTheme="minorEastAsia" w:hAnsiTheme="minorEastAsia" w:hint="eastAsia"/>
          <w:szCs w:val="21"/>
        </w:rPr>
        <w:t>天</w:t>
      </w:r>
      <w:r>
        <w:rPr>
          <w:rFonts w:asciiTheme="minorEastAsia" w:eastAsiaTheme="minorEastAsia" w:hAnsiTheme="minorEastAsia" w:hint="eastAsia"/>
          <w:szCs w:val="21"/>
        </w:rPr>
        <w:lastRenderedPageBreak/>
        <w:t>内</w:t>
      </w:r>
      <w:r>
        <w:rPr>
          <w:rFonts w:asciiTheme="minorEastAsia" w:eastAsiaTheme="minorEastAsia" w:hAnsiTheme="minorEastAsia" w:hint="eastAsia"/>
        </w:rPr>
        <w:t>批复或提出修改意见，否则该进度计划视为已得到批准。经监理人批准的施工进度计划称合同进度计划，是控制合同工程进度的依据。</w:t>
      </w:r>
      <w:r>
        <w:rPr>
          <w:rFonts w:asciiTheme="minorEastAsia" w:eastAsiaTheme="minorEastAsia" w:hAnsiTheme="minorEastAsia" w:hint="eastAsia"/>
          <w:szCs w:val="21"/>
        </w:rPr>
        <w:t>承包人编制施工进度计划和施工方案说明的内容</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10.1.2  </w:t>
      </w:r>
      <w:r>
        <w:rPr>
          <w:rFonts w:asciiTheme="minorEastAsia" w:eastAsiaTheme="minorEastAsia" w:hAnsiTheme="minorEastAsia" w:hint="eastAsia"/>
        </w:rPr>
        <w:t>承包人还应根据合同进度计划，按照第</w:t>
      </w:r>
      <w:r>
        <w:rPr>
          <w:rFonts w:asciiTheme="minorEastAsia" w:eastAsiaTheme="minorEastAsia" w:hAnsiTheme="minorEastAsia"/>
        </w:rPr>
        <w:t>10.1.1</w:t>
      </w:r>
      <w:r>
        <w:rPr>
          <w:rFonts w:asciiTheme="minorEastAsia" w:eastAsiaTheme="minorEastAsia" w:hAnsiTheme="minorEastAsia" w:hint="eastAsia"/>
        </w:rPr>
        <w:t>项相关约定编制更为详细的分阶段或分项进度计划，报监理人审批。</w:t>
      </w:r>
      <w:r>
        <w:rPr>
          <w:rFonts w:asciiTheme="minorEastAsia" w:eastAsiaTheme="minorEastAsia" w:hAnsiTheme="minorEastAsia" w:hint="eastAsia"/>
          <w:szCs w:val="21"/>
        </w:rPr>
        <w:t>承包人编制分阶段或分项施工进度计划和施工方案说明的内容及时限要求</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10.1.3  </w:t>
      </w:r>
      <w:r>
        <w:rPr>
          <w:rFonts w:asciiTheme="minorEastAsia" w:eastAsiaTheme="minorEastAsia" w:hAnsiTheme="minorEastAsia" w:hint="eastAsia"/>
          <w:szCs w:val="21"/>
        </w:rPr>
        <w:t>群体工程中单位工程分期进行施工的，承包人</w:t>
      </w:r>
      <w:r>
        <w:rPr>
          <w:rFonts w:asciiTheme="minorEastAsia" w:eastAsiaTheme="minorEastAsia" w:hAnsiTheme="minorEastAsia" w:hint="eastAsia"/>
        </w:rPr>
        <w:t>应当</w:t>
      </w:r>
      <w:r>
        <w:rPr>
          <w:rFonts w:asciiTheme="minorEastAsia" w:eastAsiaTheme="minorEastAsia" w:hAnsiTheme="minorEastAsia" w:hint="eastAsia"/>
          <w:szCs w:val="21"/>
        </w:rPr>
        <w:t>按照发包人提供图纸及有关资料的时间要求，编制单位工程进度计划和施工方案说明。群体工程中有关编制进度计划和施工方案说明的要求</w:t>
      </w:r>
      <w:r>
        <w:rPr>
          <w:rFonts w:asciiTheme="minorEastAsia" w:eastAsiaTheme="minorEastAsia" w:hAnsiTheme="minorEastAsia" w:hint="eastAsia"/>
        </w:rPr>
        <w:t>见合同条款专用部分。</w:t>
      </w:r>
    </w:p>
    <w:p w:rsidR="00E7446E" w:rsidRDefault="00A54D30">
      <w:pPr>
        <w:pStyle w:val="378020"/>
        <w:spacing w:before="120"/>
        <w:rPr>
          <w:rFonts w:asciiTheme="minorEastAsia" w:eastAsiaTheme="minorEastAsia" w:hAnsiTheme="minorEastAsia"/>
        </w:rPr>
      </w:pPr>
      <w:bookmarkStart w:id="1487" w:name="_Toc486580118"/>
      <w:bookmarkStart w:id="1488" w:name="_Toc480486800"/>
      <w:bookmarkStart w:id="1489" w:name="_Toc489279929"/>
      <w:bookmarkStart w:id="1490" w:name="_Toc480486972"/>
      <w:bookmarkStart w:id="1491" w:name="_Toc338944774"/>
      <w:bookmarkStart w:id="1492" w:name="_Toc490222563"/>
      <w:bookmarkStart w:id="1493" w:name="_Toc342296332"/>
      <w:bookmarkStart w:id="1494" w:name="_Toc483668147"/>
      <w:bookmarkStart w:id="1495" w:name="_Toc117350484"/>
      <w:r>
        <w:rPr>
          <w:rFonts w:asciiTheme="minorEastAsia" w:eastAsiaTheme="minorEastAsia" w:hAnsiTheme="minorEastAsia"/>
        </w:rPr>
        <w:t xml:space="preserve">10.2  </w:t>
      </w:r>
      <w:r>
        <w:rPr>
          <w:rFonts w:asciiTheme="minorEastAsia" w:eastAsiaTheme="minorEastAsia" w:hAnsiTheme="minorEastAsia" w:hint="eastAsia"/>
        </w:rPr>
        <w:t>合同进度计划的修订</w:t>
      </w:r>
      <w:bookmarkEnd w:id="1487"/>
      <w:bookmarkEnd w:id="1488"/>
      <w:bookmarkEnd w:id="1489"/>
      <w:bookmarkEnd w:id="1490"/>
      <w:bookmarkEnd w:id="1491"/>
      <w:bookmarkEnd w:id="1492"/>
      <w:bookmarkEnd w:id="1493"/>
      <w:bookmarkEnd w:id="1494"/>
      <w:bookmarkEnd w:id="149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10.2.1  </w:t>
      </w:r>
      <w:r>
        <w:rPr>
          <w:rFonts w:asciiTheme="minorEastAsia" w:eastAsiaTheme="minorEastAsia" w:hAnsiTheme="minorEastAsia" w:hint="eastAsia"/>
        </w:rPr>
        <w:t>不论何种原因造成工程的实际进度与第</w:t>
      </w:r>
      <w:r>
        <w:rPr>
          <w:rFonts w:asciiTheme="minorEastAsia" w:eastAsiaTheme="minorEastAsia" w:hAnsiTheme="minorEastAsia"/>
        </w:rPr>
        <w:t>10.1</w:t>
      </w:r>
      <w:r>
        <w:rPr>
          <w:rFonts w:asciiTheme="minorEastAsia" w:eastAsiaTheme="minorEastAsia" w:hAnsiTheme="minorEastAsia" w:hint="eastAsia"/>
        </w:rPr>
        <w:t>款的合同进度计划不符时，承包人可以在合同条款专用部分约定的期限内向监理人提交修订合同进度计划的申请报告，并附有关措施和相关资料，报监理人审批；</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10.2.2  </w:t>
      </w:r>
      <w:r>
        <w:rPr>
          <w:rFonts w:asciiTheme="minorEastAsia" w:eastAsiaTheme="minorEastAsia" w:hAnsiTheme="minorEastAsia" w:hint="eastAsia"/>
        </w:rPr>
        <w:t>监理人也可以直接向承包人作出修订合同进度计划的指示，承包人应按该指示修订合同进度计划，报监理人审批。监理人应在合同条款专用部分约定的期限内完成批复。监理人在批复前应获得发包人同意。</w:t>
      </w:r>
    </w:p>
    <w:p w:rsidR="00E7446E" w:rsidRDefault="00A54D30">
      <w:pPr>
        <w:spacing w:line="360" w:lineRule="auto"/>
        <w:ind w:firstLineChars="200" w:firstLine="420"/>
        <w:rPr>
          <w:rFonts w:asciiTheme="minorEastAsia" w:eastAsiaTheme="minorEastAsia" w:hAnsiTheme="minorEastAsia"/>
        </w:rPr>
      </w:pPr>
      <w:bookmarkStart w:id="1496" w:name="_Hlk114649618"/>
      <w:r>
        <w:rPr>
          <w:rFonts w:asciiTheme="minorEastAsia" w:eastAsiaTheme="minorEastAsia" w:hAnsiTheme="minorEastAsia" w:hint="eastAsia"/>
        </w:rPr>
        <w:t>1</w:t>
      </w:r>
      <w:r>
        <w:rPr>
          <w:rFonts w:asciiTheme="minorEastAsia" w:eastAsiaTheme="minorEastAsia" w:hAnsiTheme="minorEastAsia"/>
        </w:rPr>
        <w:t>0.2.3</w:t>
      </w:r>
      <w:r>
        <w:rPr>
          <w:rFonts w:asciiTheme="minorEastAsia" w:eastAsiaTheme="minorEastAsia" w:hAnsiTheme="minorEastAsia" w:hint="eastAsia"/>
        </w:rPr>
        <w:t>发包人对修订合同进度计划的批准，不影响发包人主张逾期损失赔偿和（或）承包人主张工期顺延的权利。</w:t>
      </w:r>
    </w:p>
    <w:p w:rsidR="00E7446E" w:rsidRDefault="00A54D30">
      <w:pPr>
        <w:pStyle w:val="378020"/>
        <w:spacing w:before="120"/>
        <w:rPr>
          <w:rFonts w:asciiTheme="minorEastAsia" w:eastAsiaTheme="minorEastAsia" w:hAnsiTheme="minorEastAsia"/>
        </w:rPr>
      </w:pPr>
      <w:bookmarkStart w:id="1497" w:name="_Toc117350485"/>
      <w:bookmarkStart w:id="1498" w:name="_Hlk114649637"/>
      <w:bookmarkEnd w:id="1496"/>
      <w:r>
        <w:rPr>
          <w:rFonts w:asciiTheme="minorEastAsia" w:eastAsiaTheme="minorEastAsia" w:hAnsiTheme="minorEastAsia"/>
        </w:rPr>
        <w:t xml:space="preserve">10.3  </w:t>
      </w:r>
      <w:bookmarkStart w:id="1499" w:name="_Hlk112684339"/>
      <w:r>
        <w:rPr>
          <w:rFonts w:asciiTheme="minorEastAsia" w:eastAsiaTheme="minorEastAsia" w:hAnsiTheme="minorEastAsia" w:hint="eastAsia"/>
        </w:rPr>
        <w:t>合同进度计划的其他要求</w:t>
      </w:r>
      <w:bookmarkEnd w:id="1497"/>
      <w:bookmarkEnd w:id="149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10.3.1  </w:t>
      </w:r>
      <w:r>
        <w:rPr>
          <w:rFonts w:asciiTheme="minorEastAsia" w:eastAsiaTheme="minorEastAsia" w:hAnsiTheme="minorEastAsia" w:hint="eastAsia"/>
        </w:rPr>
        <w:t>经发包人批准的合同进度计划或最新版本合同进度计划的修订是发承包双方调配施工生产资源和实施进度管理的根据。</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10.3.2  </w:t>
      </w:r>
      <w:bookmarkStart w:id="1500" w:name="_Hlk112684475"/>
      <w:bookmarkStart w:id="1501" w:name="_Hlk112684377"/>
      <w:r>
        <w:rPr>
          <w:rFonts w:asciiTheme="minorEastAsia" w:eastAsiaTheme="minorEastAsia" w:hAnsiTheme="minorEastAsia" w:hint="eastAsia"/>
          <w:szCs w:val="21"/>
        </w:rPr>
        <w:t>施工进度计划管理的人员配置</w:t>
      </w:r>
      <w:bookmarkEnd w:id="1500"/>
      <w:r>
        <w:rPr>
          <w:rFonts w:asciiTheme="minorEastAsia" w:eastAsiaTheme="minorEastAsia" w:hAnsiTheme="minorEastAsia" w:hint="eastAsia"/>
          <w:szCs w:val="21"/>
        </w:rPr>
        <w:t>要求</w:t>
      </w:r>
      <w:bookmarkEnd w:id="1501"/>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10.3.3  </w:t>
      </w:r>
      <w:bookmarkStart w:id="1502" w:name="_Hlk112684387"/>
      <w:r>
        <w:rPr>
          <w:rFonts w:asciiTheme="minorEastAsia" w:eastAsiaTheme="minorEastAsia" w:hAnsiTheme="minorEastAsia" w:hint="eastAsia"/>
          <w:szCs w:val="21"/>
        </w:rPr>
        <w:t>施工进度计划的计算机应用软件要求</w:t>
      </w:r>
      <w:bookmarkEnd w:id="1502"/>
      <w:r>
        <w:rPr>
          <w:rFonts w:asciiTheme="minorEastAsia" w:eastAsiaTheme="minorEastAsia" w:hAnsiTheme="minorEastAsia" w:hint="eastAsia"/>
        </w:rPr>
        <w:t>见合同条款专用部分。</w:t>
      </w:r>
    </w:p>
    <w:p w:rsidR="00E7446E" w:rsidRDefault="00A54D30">
      <w:pPr>
        <w:pStyle w:val="2TimesNewRoman5020"/>
        <w:spacing w:after="120"/>
        <w:rPr>
          <w:rFonts w:asciiTheme="minorEastAsia" w:eastAsiaTheme="minorEastAsia" w:hAnsiTheme="minorEastAsia"/>
        </w:rPr>
      </w:pPr>
      <w:bookmarkStart w:id="1503" w:name="_Toc489279930"/>
      <w:bookmarkStart w:id="1504" w:name="_Toc480486973"/>
      <w:bookmarkStart w:id="1505" w:name="_Toc483668148"/>
      <w:bookmarkStart w:id="1506" w:name="_Toc486580119"/>
      <w:bookmarkStart w:id="1507" w:name="_Toc117350486"/>
      <w:bookmarkStart w:id="1508" w:name="_Toc342296333"/>
      <w:bookmarkStart w:id="1509" w:name="_Toc490222564"/>
      <w:bookmarkStart w:id="1510" w:name="_Toc480486801"/>
      <w:bookmarkStart w:id="1511" w:name="_Toc338944775"/>
      <w:bookmarkEnd w:id="1498"/>
      <w:r>
        <w:rPr>
          <w:rFonts w:asciiTheme="minorEastAsia" w:eastAsiaTheme="minorEastAsia" w:hAnsiTheme="minorEastAsia"/>
        </w:rPr>
        <w:t>11.</w:t>
      </w:r>
      <w:r>
        <w:rPr>
          <w:rFonts w:asciiTheme="minorEastAsia" w:eastAsiaTheme="minorEastAsia" w:hAnsiTheme="minorEastAsia" w:hint="eastAsia"/>
        </w:rPr>
        <w:t>开工和竣工</w:t>
      </w:r>
      <w:bookmarkEnd w:id="1503"/>
      <w:bookmarkEnd w:id="1504"/>
      <w:bookmarkEnd w:id="1505"/>
      <w:bookmarkEnd w:id="1506"/>
      <w:bookmarkEnd w:id="1507"/>
      <w:bookmarkEnd w:id="1508"/>
      <w:bookmarkEnd w:id="1509"/>
      <w:bookmarkEnd w:id="1510"/>
      <w:bookmarkEnd w:id="1511"/>
    </w:p>
    <w:p w:rsidR="00E7446E" w:rsidRDefault="00A54D30">
      <w:pPr>
        <w:pStyle w:val="378020"/>
        <w:spacing w:before="120"/>
        <w:rPr>
          <w:rFonts w:asciiTheme="minorEastAsia" w:eastAsiaTheme="minorEastAsia" w:hAnsiTheme="minorEastAsia"/>
        </w:rPr>
      </w:pPr>
      <w:bookmarkStart w:id="1512" w:name="_Toc486580120"/>
      <w:bookmarkStart w:id="1513" w:name="_Toc483668149"/>
      <w:bookmarkStart w:id="1514" w:name="_Toc338944776"/>
      <w:bookmarkStart w:id="1515" w:name="_Toc152045683"/>
      <w:bookmarkStart w:id="1516" w:name="_Toc480486974"/>
      <w:bookmarkStart w:id="1517" w:name="_Toc490222565"/>
      <w:bookmarkStart w:id="1518" w:name="_Toc152042461"/>
      <w:bookmarkStart w:id="1519" w:name="_Toc480486802"/>
      <w:bookmarkStart w:id="1520" w:name="_Toc342296334"/>
      <w:bookmarkStart w:id="1521" w:name="_Toc117350487"/>
      <w:bookmarkStart w:id="1522" w:name="_Toc179632701"/>
      <w:bookmarkStart w:id="1523" w:name="_Toc144974651"/>
      <w:bookmarkStart w:id="1524" w:name="_Toc489279931"/>
      <w:r>
        <w:rPr>
          <w:rFonts w:asciiTheme="minorEastAsia" w:eastAsiaTheme="minorEastAsia" w:hAnsiTheme="minorEastAsia"/>
        </w:rPr>
        <w:t xml:space="preserve">11.1  </w:t>
      </w:r>
      <w:r>
        <w:rPr>
          <w:rFonts w:asciiTheme="minorEastAsia" w:eastAsiaTheme="minorEastAsia" w:hAnsiTheme="minorEastAsia" w:hint="eastAsia"/>
        </w:rPr>
        <w:t>开工</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11.1.1  </w:t>
      </w:r>
      <w:r>
        <w:rPr>
          <w:rFonts w:asciiTheme="minorEastAsia" w:eastAsiaTheme="minorEastAsia" w:hAnsiTheme="minorEastAsia" w:hint="eastAsia"/>
        </w:rPr>
        <w:t>监理人应在开工日期</w:t>
      </w:r>
      <w:r>
        <w:rPr>
          <w:rFonts w:asciiTheme="minorEastAsia" w:eastAsiaTheme="minorEastAsia" w:hAnsiTheme="minorEastAsia"/>
        </w:rPr>
        <w:t>7</w:t>
      </w:r>
      <w:r>
        <w:rPr>
          <w:rFonts w:asciiTheme="minorEastAsia" w:eastAsiaTheme="minorEastAsia" w:hAnsiTheme="minorEastAsia" w:hint="eastAsia"/>
        </w:rPr>
        <w:t>天前向承包人发出开工通知。监理人在发出开工通知前应获得发包人同意。工期自监理人发出的开工通知中载明的开工日期起计算。承包人应在开工日期后尽快施工。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11.1.2  </w:t>
      </w:r>
      <w:r>
        <w:rPr>
          <w:rFonts w:asciiTheme="minorEastAsia" w:eastAsiaTheme="minorEastAsia" w:hAnsiTheme="minorEastAsia" w:hint="eastAsia"/>
        </w:rPr>
        <w:t>承包人应按第</w:t>
      </w:r>
      <w:r>
        <w:rPr>
          <w:rFonts w:asciiTheme="minorEastAsia" w:eastAsiaTheme="minorEastAsia" w:hAnsiTheme="minorEastAsia"/>
        </w:rPr>
        <w:t>10.1</w:t>
      </w:r>
      <w:r>
        <w:rPr>
          <w:rFonts w:asciiTheme="minorEastAsia" w:eastAsiaTheme="minorEastAsia" w:hAnsiTheme="minorEastAsia" w:hint="eastAsia"/>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E7446E" w:rsidRDefault="00A54D30">
      <w:pPr>
        <w:pStyle w:val="378020"/>
        <w:spacing w:before="120"/>
        <w:rPr>
          <w:rFonts w:asciiTheme="minorEastAsia" w:eastAsiaTheme="minorEastAsia" w:hAnsiTheme="minorEastAsia"/>
        </w:rPr>
      </w:pPr>
      <w:bookmarkStart w:id="1525" w:name="_Toc338944777"/>
      <w:bookmarkStart w:id="1526" w:name="_Toc117350488"/>
      <w:bookmarkStart w:id="1527" w:name="_Toc489279932"/>
      <w:bookmarkStart w:id="1528" w:name="_Toc480486803"/>
      <w:bookmarkStart w:id="1529" w:name="_Toc486580121"/>
      <w:bookmarkStart w:id="1530" w:name="_Toc179632702"/>
      <w:bookmarkStart w:id="1531" w:name="_Toc480486975"/>
      <w:bookmarkStart w:id="1532" w:name="_Toc490222566"/>
      <w:bookmarkStart w:id="1533" w:name="_Toc144974652"/>
      <w:bookmarkStart w:id="1534" w:name="_Toc342296335"/>
      <w:bookmarkStart w:id="1535" w:name="_Toc152045684"/>
      <w:bookmarkStart w:id="1536" w:name="_Toc152042462"/>
      <w:bookmarkStart w:id="1537" w:name="_Toc483668150"/>
      <w:r>
        <w:rPr>
          <w:rFonts w:asciiTheme="minorEastAsia" w:eastAsiaTheme="minorEastAsia" w:hAnsiTheme="minorEastAsia"/>
        </w:rPr>
        <w:lastRenderedPageBreak/>
        <w:t xml:space="preserve">11.2  </w:t>
      </w:r>
      <w:r>
        <w:rPr>
          <w:rFonts w:asciiTheme="minorEastAsia" w:eastAsiaTheme="minorEastAsia" w:hAnsiTheme="minorEastAsia" w:hint="eastAsia"/>
        </w:rPr>
        <w:t>竣工</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承包人应在第</w:t>
      </w:r>
      <w:r>
        <w:rPr>
          <w:rFonts w:asciiTheme="minorEastAsia" w:eastAsiaTheme="minorEastAsia" w:hAnsiTheme="minorEastAsia"/>
        </w:rPr>
        <w:t>1.1.4.3</w:t>
      </w:r>
      <w:r>
        <w:rPr>
          <w:rFonts w:asciiTheme="minorEastAsia" w:eastAsiaTheme="minorEastAsia" w:hAnsiTheme="minorEastAsia" w:hint="eastAsia"/>
        </w:rPr>
        <w:t>目约定的期限内完成合同工程。实际竣工日期在接收证书中写明。</w:t>
      </w:r>
    </w:p>
    <w:p w:rsidR="00E7446E" w:rsidRDefault="00A54D30">
      <w:pPr>
        <w:pStyle w:val="378020"/>
        <w:spacing w:before="120"/>
        <w:rPr>
          <w:rFonts w:asciiTheme="minorEastAsia" w:eastAsiaTheme="minorEastAsia" w:hAnsiTheme="minorEastAsia"/>
        </w:rPr>
      </w:pPr>
      <w:bookmarkStart w:id="1538" w:name="_Toc489279933"/>
      <w:bookmarkStart w:id="1539" w:name="_Toc480486804"/>
      <w:bookmarkStart w:id="1540" w:name="_Toc490222567"/>
      <w:bookmarkStart w:id="1541" w:name="_Toc117350489"/>
      <w:bookmarkStart w:id="1542" w:name="_Toc338944778"/>
      <w:bookmarkStart w:id="1543" w:name="_Toc483668151"/>
      <w:bookmarkStart w:id="1544" w:name="_Toc342296336"/>
      <w:bookmarkStart w:id="1545" w:name="_Toc480486976"/>
      <w:bookmarkStart w:id="1546" w:name="_Toc486580122"/>
      <w:r>
        <w:rPr>
          <w:rFonts w:asciiTheme="minorEastAsia" w:eastAsiaTheme="minorEastAsia" w:hAnsiTheme="minorEastAsia"/>
        </w:rPr>
        <w:t xml:space="preserve">11.3  </w:t>
      </w:r>
      <w:r>
        <w:rPr>
          <w:rFonts w:asciiTheme="minorEastAsia" w:eastAsiaTheme="minorEastAsia" w:hAnsiTheme="minorEastAsia" w:hint="eastAsia"/>
        </w:rPr>
        <w:t>发包人的工期延误</w:t>
      </w:r>
      <w:bookmarkEnd w:id="1538"/>
      <w:bookmarkEnd w:id="1539"/>
      <w:bookmarkEnd w:id="1540"/>
      <w:bookmarkEnd w:id="1541"/>
      <w:bookmarkEnd w:id="1542"/>
      <w:bookmarkEnd w:id="1543"/>
      <w:bookmarkEnd w:id="1544"/>
      <w:bookmarkEnd w:id="1545"/>
      <w:bookmarkEnd w:id="154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在履行合同过程中，由于发包人的下列原因造成承包人关键线路工期延误的，承包人有权要求发包人延长工期和（或）增加费用，并支付合理利润。需要修订合同进度计划的，按照第</w:t>
      </w:r>
      <w:r>
        <w:rPr>
          <w:rFonts w:asciiTheme="minorEastAsia" w:eastAsiaTheme="minorEastAsia" w:hAnsiTheme="minorEastAsia"/>
        </w:rPr>
        <w:t>10.2</w:t>
      </w:r>
      <w:r>
        <w:rPr>
          <w:rFonts w:asciiTheme="minorEastAsia" w:eastAsiaTheme="minorEastAsia" w:hAnsiTheme="minorEastAsia" w:hint="eastAsia"/>
        </w:rPr>
        <w:t>款的约定办理。</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）增加合同工作内容；</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）改变合同中任何一项工作的质量要求或其他特性；</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）发包人迟延提供材料、工程设备或变更交货地点的；</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）因发包人原因导致的暂停施工；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）提供图纸延误；</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）未按合同约定及时支付预付款、进度款；</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w:t>
      </w:r>
      <w:r>
        <w:rPr>
          <w:rFonts w:asciiTheme="minorEastAsia" w:eastAsiaTheme="minorEastAsia" w:hAnsiTheme="minorEastAsia" w:hint="eastAsia"/>
          <w:szCs w:val="21"/>
        </w:rPr>
        <w:t>因发包人原因不能按照监理人发出的开工通知中载明的开工日期开工；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）发包人造成工期延误的其他原因见合同条款专用部分。</w:t>
      </w:r>
    </w:p>
    <w:p w:rsidR="00E7446E" w:rsidRDefault="00A54D30">
      <w:pPr>
        <w:pStyle w:val="378020"/>
        <w:spacing w:before="120"/>
        <w:rPr>
          <w:rFonts w:asciiTheme="minorEastAsia" w:eastAsiaTheme="minorEastAsia" w:hAnsiTheme="minorEastAsia"/>
        </w:rPr>
      </w:pPr>
      <w:bookmarkStart w:id="1547" w:name="_Toc342296337"/>
      <w:bookmarkStart w:id="1548" w:name="_Toc486580123"/>
      <w:bookmarkStart w:id="1549" w:name="_Toc480486805"/>
      <w:bookmarkStart w:id="1550" w:name="_Toc489279934"/>
      <w:bookmarkStart w:id="1551" w:name="_Toc338944779"/>
      <w:bookmarkStart w:id="1552" w:name="_Toc117350490"/>
      <w:bookmarkStart w:id="1553" w:name="_Toc483668152"/>
      <w:bookmarkStart w:id="1554" w:name="_Toc490222568"/>
      <w:bookmarkStart w:id="1555" w:name="_Toc480486977"/>
      <w:r>
        <w:rPr>
          <w:rFonts w:asciiTheme="minorEastAsia" w:eastAsiaTheme="minorEastAsia" w:hAnsiTheme="minorEastAsia"/>
        </w:rPr>
        <w:t xml:space="preserve">11.4  </w:t>
      </w:r>
      <w:r>
        <w:rPr>
          <w:rFonts w:asciiTheme="minorEastAsia" w:eastAsiaTheme="minorEastAsia" w:hAnsiTheme="minorEastAsia" w:hint="eastAsia"/>
        </w:rPr>
        <w:t>异常恶劣的气候条件</w:t>
      </w:r>
      <w:bookmarkEnd w:id="1547"/>
      <w:bookmarkEnd w:id="1548"/>
      <w:bookmarkEnd w:id="1549"/>
      <w:bookmarkEnd w:id="1550"/>
      <w:bookmarkEnd w:id="1551"/>
      <w:bookmarkEnd w:id="1552"/>
      <w:bookmarkEnd w:id="1553"/>
      <w:bookmarkEnd w:id="1554"/>
      <w:bookmarkEnd w:id="155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由于出现异常恶劣气候的条件导致工期延误的，承包人有权要求发包人延长工期。</w:t>
      </w:r>
      <w:r>
        <w:rPr>
          <w:rFonts w:asciiTheme="minorEastAsia" w:eastAsiaTheme="minorEastAsia" w:hAnsiTheme="minorEastAsia" w:hint="eastAsia"/>
          <w:szCs w:val="21"/>
        </w:rPr>
        <w:t>异常恶劣的气候条件的范围和标准</w:t>
      </w:r>
      <w:r>
        <w:rPr>
          <w:rFonts w:asciiTheme="minorEastAsia" w:eastAsiaTheme="minorEastAsia" w:hAnsiTheme="minorEastAsia" w:hint="eastAsia"/>
        </w:rPr>
        <w:t>见合同条款专用部分。</w:t>
      </w:r>
    </w:p>
    <w:p w:rsidR="00E7446E" w:rsidRDefault="00A54D30">
      <w:pPr>
        <w:pStyle w:val="378020"/>
        <w:spacing w:before="120"/>
        <w:rPr>
          <w:rFonts w:asciiTheme="minorEastAsia" w:eastAsiaTheme="minorEastAsia" w:hAnsiTheme="minorEastAsia"/>
        </w:rPr>
      </w:pPr>
      <w:bookmarkStart w:id="1556" w:name="_Toc486580124"/>
      <w:bookmarkStart w:id="1557" w:name="_Toc483668153"/>
      <w:bookmarkStart w:id="1558" w:name="_Toc489279935"/>
      <w:bookmarkStart w:id="1559" w:name="_Toc342296338"/>
      <w:bookmarkStart w:id="1560" w:name="_Toc117350491"/>
      <w:bookmarkStart w:id="1561" w:name="_Toc480486806"/>
      <w:bookmarkStart w:id="1562" w:name="_Toc480486978"/>
      <w:bookmarkStart w:id="1563" w:name="_Toc490222569"/>
      <w:bookmarkStart w:id="1564" w:name="_Toc338944780"/>
      <w:r>
        <w:rPr>
          <w:rFonts w:asciiTheme="minorEastAsia" w:eastAsiaTheme="minorEastAsia" w:hAnsiTheme="minorEastAsia"/>
        </w:rPr>
        <w:t xml:space="preserve">11.5  </w:t>
      </w:r>
      <w:r>
        <w:rPr>
          <w:rFonts w:asciiTheme="minorEastAsia" w:eastAsiaTheme="minorEastAsia" w:hAnsiTheme="minorEastAsia" w:hint="eastAsia"/>
        </w:rPr>
        <w:t>承包人的工期延误</w:t>
      </w:r>
      <w:bookmarkEnd w:id="1556"/>
      <w:bookmarkEnd w:id="1557"/>
      <w:bookmarkEnd w:id="1558"/>
      <w:bookmarkEnd w:id="1559"/>
      <w:bookmarkEnd w:id="1560"/>
      <w:bookmarkEnd w:id="1561"/>
      <w:bookmarkEnd w:id="1562"/>
      <w:bookmarkEnd w:id="1563"/>
      <w:bookmarkEnd w:id="156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11.5.1  </w:t>
      </w:r>
      <w:r>
        <w:rPr>
          <w:rFonts w:asciiTheme="minorEastAsia" w:eastAsiaTheme="minorEastAsia" w:hAnsiTheme="minorEastAsia" w:hint="eastAsia"/>
        </w:rPr>
        <w:t>由于承包人原因，未能按合同进度计划完成工作，或监理人认为承包人施工进度不能满足合同工期要求的，承包人应</w:t>
      </w:r>
      <w:bookmarkStart w:id="1565" w:name="_Hlk114649740"/>
      <w:r>
        <w:rPr>
          <w:rFonts w:asciiTheme="minorEastAsia" w:eastAsiaTheme="minorEastAsia" w:hAnsiTheme="minorEastAsia" w:hint="eastAsia"/>
        </w:rPr>
        <w:t>在不影响工程安全和质量的前提下</w:t>
      </w:r>
      <w:bookmarkEnd w:id="1565"/>
      <w:r>
        <w:rPr>
          <w:rFonts w:asciiTheme="minorEastAsia" w:eastAsiaTheme="minorEastAsia" w:hAnsiTheme="minorEastAsia" w:hint="eastAsia"/>
        </w:rPr>
        <w:t>采取</w:t>
      </w:r>
      <w:bookmarkStart w:id="1566" w:name="_Hlk114649750"/>
      <w:r>
        <w:rPr>
          <w:rFonts w:asciiTheme="minorEastAsia" w:eastAsiaTheme="minorEastAsia" w:hAnsiTheme="minorEastAsia" w:hint="eastAsia"/>
        </w:rPr>
        <w:t>必要的赶工</w:t>
      </w:r>
      <w:bookmarkEnd w:id="1566"/>
      <w:r>
        <w:rPr>
          <w:rFonts w:asciiTheme="minorEastAsia" w:eastAsiaTheme="minorEastAsia" w:hAnsiTheme="minorEastAsia" w:hint="eastAsia"/>
        </w:rPr>
        <w:t>措施加快进度，并承担加快进度所增加的费用。</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11.5.2  </w:t>
      </w:r>
      <w:r>
        <w:rPr>
          <w:rFonts w:asciiTheme="minorEastAsia" w:eastAsiaTheme="minorEastAsia" w:hAnsiTheme="minorEastAsia" w:hint="eastAsia"/>
          <w:szCs w:val="21"/>
        </w:rPr>
        <w:t>由于承包人原因造成不能按期竣工的，按照合同约定的竣工日期（包括按合同工期延长）后</w:t>
      </w:r>
      <w:r>
        <w:rPr>
          <w:rFonts w:asciiTheme="minorEastAsia" w:eastAsiaTheme="minorEastAsia" w:hAnsiTheme="minorEastAsia"/>
          <w:szCs w:val="21"/>
        </w:rPr>
        <w:t>7</w:t>
      </w:r>
      <w:r>
        <w:rPr>
          <w:rFonts w:asciiTheme="minorEastAsia" w:eastAsiaTheme="minorEastAsia" w:hAnsiTheme="minorEastAsia" w:hint="eastAsia"/>
          <w:szCs w:val="21"/>
        </w:rPr>
        <w:t>天内，监理人应当按第</w:t>
      </w:r>
      <w:r>
        <w:rPr>
          <w:rFonts w:asciiTheme="minorEastAsia" w:eastAsiaTheme="minorEastAsia" w:hAnsiTheme="minorEastAsia"/>
          <w:szCs w:val="21"/>
        </w:rPr>
        <w:t>23.4.1</w:t>
      </w:r>
      <w:r>
        <w:rPr>
          <w:rFonts w:asciiTheme="minorEastAsia" w:eastAsiaTheme="minorEastAsia" w:hAnsiTheme="minorEastAsia" w:hint="eastAsia"/>
          <w:szCs w:val="21"/>
        </w:rPr>
        <w:t>项的约定书面通知承包人</w:t>
      </w:r>
      <w:r>
        <w:rPr>
          <w:rFonts w:asciiTheme="minorEastAsia" w:eastAsiaTheme="minorEastAsia" w:hAnsiTheme="minorEastAsia"/>
          <w:szCs w:val="21"/>
        </w:rPr>
        <w:t>,</w:t>
      </w:r>
      <w:r>
        <w:rPr>
          <w:rFonts w:asciiTheme="minorEastAsia" w:eastAsiaTheme="minorEastAsia" w:hAnsiTheme="minorEastAsia" w:hint="eastAsia"/>
          <w:szCs w:val="21"/>
        </w:rPr>
        <w:t>说明发包人有权得到逾期竣工违约金，逾期竣工违约金计算标准和计算方法</w:t>
      </w:r>
      <w:r>
        <w:rPr>
          <w:rFonts w:asciiTheme="minorEastAsia" w:eastAsiaTheme="minorEastAsia" w:hAnsiTheme="minorEastAsia" w:hint="eastAsia"/>
        </w:rPr>
        <w:t>见合同条款专用部分。</w:t>
      </w:r>
      <w:r>
        <w:rPr>
          <w:rFonts w:asciiTheme="minorEastAsia" w:eastAsiaTheme="minorEastAsia" w:hAnsiTheme="minorEastAsia" w:hint="eastAsia"/>
          <w:szCs w:val="21"/>
        </w:rPr>
        <w:t>但最终逾期竣工违约金的金额不应超过合同约定的逾期竣工违约金最高限额。逾期竣工违约金最高限额</w:t>
      </w:r>
      <w:r>
        <w:rPr>
          <w:rFonts w:asciiTheme="minorEastAsia" w:eastAsiaTheme="minorEastAsia" w:hAnsiTheme="minorEastAsia" w:hint="eastAsia"/>
        </w:rPr>
        <w:t>见合同条款专用部分</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监理人未在规定的期限内发出本款约定的书面通知的，发包人丧失主张逾期竣工违约金的权利。</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 xml:space="preserve">11.5.3  </w:t>
      </w:r>
      <w:r>
        <w:rPr>
          <w:rFonts w:asciiTheme="minorEastAsia" w:eastAsiaTheme="minorEastAsia" w:hAnsiTheme="minorEastAsia" w:hint="eastAsia"/>
        </w:rPr>
        <w:t>承包人支付逾期竣工违约金，不免除承包人完成工程及修补缺陷的义务。</w:t>
      </w:r>
    </w:p>
    <w:p w:rsidR="00E7446E" w:rsidRDefault="00A54D30">
      <w:pPr>
        <w:pStyle w:val="378020"/>
        <w:spacing w:before="120"/>
        <w:rPr>
          <w:rFonts w:asciiTheme="minorEastAsia" w:eastAsiaTheme="minorEastAsia" w:hAnsiTheme="minorEastAsia"/>
        </w:rPr>
      </w:pPr>
      <w:bookmarkStart w:id="1567" w:name="_Toc117350492"/>
      <w:bookmarkStart w:id="1568" w:name="_Hlk114649770"/>
      <w:r>
        <w:rPr>
          <w:rFonts w:asciiTheme="minorEastAsia" w:eastAsiaTheme="minorEastAsia" w:hAnsiTheme="minorEastAsia"/>
        </w:rPr>
        <w:t xml:space="preserve">11.6  </w:t>
      </w:r>
      <w:r>
        <w:rPr>
          <w:rFonts w:asciiTheme="minorEastAsia" w:eastAsiaTheme="minorEastAsia" w:hAnsiTheme="minorEastAsia" w:hint="eastAsia"/>
        </w:rPr>
        <w:t>发承包双方原因导致的工期延误</w:t>
      </w:r>
      <w:bookmarkEnd w:id="156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在履行合同过程中，由于发承包双方的原因造成承包人关键线路工期延误</w:t>
      </w:r>
      <w:r>
        <w:rPr>
          <w:rFonts w:asciiTheme="minorEastAsia" w:eastAsiaTheme="minorEastAsia" w:hAnsiTheme="minorEastAsia" w:hint="eastAsia"/>
          <w:szCs w:val="21"/>
        </w:rPr>
        <w:t>或窝工降效的</w:t>
      </w:r>
      <w:r>
        <w:rPr>
          <w:rFonts w:asciiTheme="minorEastAsia" w:eastAsiaTheme="minorEastAsia" w:hAnsiTheme="minorEastAsia" w:hint="eastAsia"/>
        </w:rPr>
        <w:t>，</w:t>
      </w:r>
      <w:r>
        <w:rPr>
          <w:rFonts w:asciiTheme="minorEastAsia" w:eastAsiaTheme="minorEastAsia" w:hAnsiTheme="minorEastAsia"/>
          <w:szCs w:val="21"/>
        </w:rPr>
        <w:lastRenderedPageBreak/>
        <w:t>承</w:t>
      </w:r>
      <w:r>
        <w:rPr>
          <w:rFonts w:asciiTheme="minorEastAsia" w:eastAsiaTheme="minorEastAsia" w:hAnsiTheme="minorEastAsia" w:hint="eastAsia"/>
          <w:szCs w:val="21"/>
        </w:rPr>
        <w:t>包</w:t>
      </w:r>
      <w:r>
        <w:rPr>
          <w:rFonts w:asciiTheme="minorEastAsia" w:eastAsiaTheme="minorEastAsia" w:hAnsiTheme="minorEastAsia"/>
          <w:szCs w:val="21"/>
        </w:rPr>
        <w:t>人</w:t>
      </w:r>
      <w:r>
        <w:rPr>
          <w:rFonts w:asciiTheme="minorEastAsia" w:eastAsiaTheme="minorEastAsia" w:hAnsiTheme="minorEastAsia" w:hint="eastAsia"/>
          <w:szCs w:val="21"/>
        </w:rPr>
        <w:t>可根据实际影响情况</w:t>
      </w:r>
      <w:r>
        <w:rPr>
          <w:rFonts w:asciiTheme="minorEastAsia" w:eastAsiaTheme="minorEastAsia" w:hAnsiTheme="minorEastAsia"/>
          <w:szCs w:val="21"/>
        </w:rPr>
        <w:t>并按照合同约定期限提出工期顺延</w:t>
      </w:r>
      <w:r>
        <w:rPr>
          <w:rFonts w:asciiTheme="minorEastAsia" w:eastAsiaTheme="minorEastAsia" w:hAnsiTheme="minorEastAsia" w:hint="eastAsia"/>
          <w:szCs w:val="21"/>
        </w:rPr>
        <w:t>和（或）费用损失申请</w:t>
      </w:r>
      <w:r>
        <w:rPr>
          <w:rFonts w:asciiTheme="minorEastAsia" w:eastAsiaTheme="minorEastAsia" w:hAnsiTheme="minorEastAsia"/>
          <w:szCs w:val="21"/>
        </w:rPr>
        <w:t>，发包人应当在合同约定的期限内及时处理</w:t>
      </w:r>
      <w:r>
        <w:rPr>
          <w:rFonts w:asciiTheme="minorEastAsia" w:eastAsiaTheme="minorEastAsia" w:hAnsiTheme="minorEastAsia" w:hint="eastAsia"/>
          <w:szCs w:val="21"/>
        </w:rPr>
        <w:t>，并</w:t>
      </w:r>
      <w:r>
        <w:rPr>
          <w:rFonts w:asciiTheme="minorEastAsia" w:eastAsiaTheme="minorEastAsia" w:hAnsiTheme="minorEastAsia"/>
          <w:szCs w:val="21"/>
        </w:rPr>
        <w:t>按</w:t>
      </w:r>
      <w:r>
        <w:rPr>
          <w:rFonts w:asciiTheme="minorEastAsia" w:eastAsiaTheme="minorEastAsia" w:hAnsiTheme="minorEastAsia" w:hint="eastAsia"/>
          <w:szCs w:val="21"/>
        </w:rPr>
        <w:t>过错</w:t>
      </w:r>
      <w:r>
        <w:rPr>
          <w:rFonts w:asciiTheme="minorEastAsia" w:eastAsiaTheme="minorEastAsia" w:hAnsiTheme="minorEastAsia"/>
          <w:szCs w:val="21"/>
        </w:rPr>
        <w:t>责任分担</w:t>
      </w:r>
      <w:r>
        <w:rPr>
          <w:rFonts w:asciiTheme="minorEastAsia" w:eastAsiaTheme="minorEastAsia" w:hAnsiTheme="minorEastAsia" w:hint="eastAsia"/>
          <w:szCs w:val="21"/>
        </w:rPr>
        <w:t>工期</w:t>
      </w:r>
      <w:r>
        <w:rPr>
          <w:rFonts w:asciiTheme="minorEastAsia" w:eastAsiaTheme="minorEastAsia" w:hAnsiTheme="minorEastAsia"/>
          <w:szCs w:val="21"/>
        </w:rPr>
        <w:t>和</w:t>
      </w:r>
      <w:r>
        <w:rPr>
          <w:rFonts w:asciiTheme="minorEastAsia" w:eastAsiaTheme="minorEastAsia" w:hAnsiTheme="minorEastAsia" w:hint="eastAsia"/>
          <w:szCs w:val="21"/>
        </w:rPr>
        <w:t>（或）费用损失；责任</w:t>
      </w:r>
      <w:r>
        <w:rPr>
          <w:rFonts w:asciiTheme="minorEastAsia" w:eastAsiaTheme="minorEastAsia" w:hAnsiTheme="minorEastAsia"/>
          <w:szCs w:val="21"/>
        </w:rPr>
        <w:t>划分不清的，以主导原因为主</w:t>
      </w:r>
      <w:r>
        <w:rPr>
          <w:rFonts w:asciiTheme="minorEastAsia" w:eastAsiaTheme="minorEastAsia" w:hAnsiTheme="minorEastAsia" w:hint="eastAsia"/>
          <w:szCs w:val="21"/>
        </w:rPr>
        <w:t>承担工期</w:t>
      </w:r>
      <w:r>
        <w:rPr>
          <w:rFonts w:asciiTheme="minorEastAsia" w:eastAsiaTheme="minorEastAsia" w:hAnsiTheme="minorEastAsia"/>
          <w:szCs w:val="21"/>
        </w:rPr>
        <w:t>和</w:t>
      </w:r>
      <w:r>
        <w:rPr>
          <w:rFonts w:asciiTheme="minorEastAsia" w:eastAsiaTheme="minorEastAsia" w:hAnsiTheme="minorEastAsia" w:hint="eastAsia"/>
          <w:szCs w:val="21"/>
        </w:rPr>
        <w:t>（或）费用损失。</w:t>
      </w:r>
      <w:r>
        <w:rPr>
          <w:rFonts w:asciiTheme="minorEastAsia" w:eastAsiaTheme="minorEastAsia" w:hAnsiTheme="minorEastAsia" w:hint="eastAsia"/>
        </w:rPr>
        <w:t>需要修订合同进度计划的，按照第</w:t>
      </w:r>
      <w:r>
        <w:rPr>
          <w:rFonts w:asciiTheme="minorEastAsia" w:eastAsiaTheme="minorEastAsia" w:hAnsiTheme="minorEastAsia"/>
        </w:rPr>
        <w:t>10.2</w:t>
      </w:r>
      <w:r>
        <w:rPr>
          <w:rFonts w:asciiTheme="minorEastAsia" w:eastAsiaTheme="minorEastAsia" w:hAnsiTheme="minorEastAsia" w:hint="eastAsia"/>
        </w:rPr>
        <w:t>款的约定办理。发承包双方导致工期延误的原因见合同条款专用部分。</w:t>
      </w:r>
    </w:p>
    <w:p w:rsidR="00E7446E" w:rsidRDefault="00A54D30">
      <w:pPr>
        <w:pStyle w:val="378020"/>
        <w:spacing w:before="120"/>
        <w:rPr>
          <w:rFonts w:asciiTheme="minorEastAsia" w:eastAsiaTheme="minorEastAsia" w:hAnsiTheme="minorEastAsia"/>
        </w:rPr>
      </w:pPr>
      <w:bookmarkStart w:id="1569" w:name="_Toc117350493"/>
      <w:r>
        <w:rPr>
          <w:rFonts w:asciiTheme="minorEastAsia" w:eastAsiaTheme="minorEastAsia" w:hAnsiTheme="minorEastAsia"/>
        </w:rPr>
        <w:t xml:space="preserve">11.7  </w:t>
      </w:r>
      <w:r>
        <w:rPr>
          <w:rFonts w:asciiTheme="minorEastAsia" w:eastAsiaTheme="minorEastAsia" w:hAnsiTheme="minorEastAsia" w:hint="eastAsia"/>
        </w:rPr>
        <w:t>非发承包双方原因导致的工期延误</w:t>
      </w:r>
      <w:bookmarkEnd w:id="156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在履行合同过程中，由于非发承包双方的原因造成承包人关键线路工期延误</w:t>
      </w:r>
      <w:r>
        <w:rPr>
          <w:rFonts w:asciiTheme="minorEastAsia" w:eastAsiaTheme="minorEastAsia" w:hAnsiTheme="minorEastAsia" w:hint="eastAsia"/>
          <w:szCs w:val="21"/>
        </w:rPr>
        <w:t>或窝工降效的</w:t>
      </w:r>
      <w:r>
        <w:rPr>
          <w:rFonts w:asciiTheme="minorEastAsia" w:eastAsiaTheme="minorEastAsia" w:hAnsiTheme="minorEastAsia" w:hint="eastAsia"/>
        </w:rPr>
        <w:t>，</w:t>
      </w:r>
      <w:r>
        <w:rPr>
          <w:rFonts w:asciiTheme="minorEastAsia" w:eastAsiaTheme="minorEastAsia" w:hAnsiTheme="minorEastAsia"/>
          <w:szCs w:val="21"/>
        </w:rPr>
        <w:t>承</w:t>
      </w:r>
      <w:r>
        <w:rPr>
          <w:rFonts w:asciiTheme="minorEastAsia" w:eastAsiaTheme="minorEastAsia" w:hAnsiTheme="minorEastAsia" w:hint="eastAsia"/>
          <w:szCs w:val="21"/>
        </w:rPr>
        <w:t>包</w:t>
      </w:r>
      <w:r>
        <w:rPr>
          <w:rFonts w:asciiTheme="minorEastAsia" w:eastAsiaTheme="minorEastAsia" w:hAnsiTheme="minorEastAsia"/>
          <w:szCs w:val="21"/>
        </w:rPr>
        <w:t>人</w:t>
      </w:r>
      <w:r>
        <w:rPr>
          <w:rFonts w:asciiTheme="minorEastAsia" w:eastAsiaTheme="minorEastAsia" w:hAnsiTheme="minorEastAsia" w:hint="eastAsia"/>
          <w:szCs w:val="21"/>
        </w:rPr>
        <w:t>可根据实际影响情况</w:t>
      </w:r>
      <w:r>
        <w:rPr>
          <w:rFonts w:asciiTheme="minorEastAsia" w:eastAsiaTheme="minorEastAsia" w:hAnsiTheme="minorEastAsia"/>
          <w:szCs w:val="21"/>
        </w:rPr>
        <w:t>并按照合同约定期限提出工期顺延</w:t>
      </w:r>
      <w:r>
        <w:rPr>
          <w:rFonts w:asciiTheme="minorEastAsia" w:eastAsiaTheme="minorEastAsia" w:hAnsiTheme="minorEastAsia" w:hint="eastAsia"/>
          <w:szCs w:val="21"/>
        </w:rPr>
        <w:t>和（或）费用损失申请</w:t>
      </w:r>
      <w:r>
        <w:rPr>
          <w:rFonts w:asciiTheme="minorEastAsia" w:eastAsiaTheme="minorEastAsia" w:hAnsiTheme="minorEastAsia"/>
          <w:szCs w:val="21"/>
        </w:rPr>
        <w:t>，发包人应当在合同约定的期限内及时处理</w:t>
      </w:r>
      <w:r>
        <w:rPr>
          <w:rFonts w:asciiTheme="minorEastAsia" w:eastAsiaTheme="minorEastAsia" w:hAnsiTheme="minorEastAsia" w:hint="eastAsia"/>
          <w:szCs w:val="21"/>
        </w:rPr>
        <w:t>，给予顺延工期，发承包双方应根据公平原则分担费用损失。</w:t>
      </w:r>
      <w:r>
        <w:rPr>
          <w:rFonts w:asciiTheme="minorEastAsia" w:eastAsiaTheme="minorEastAsia" w:hAnsiTheme="minorEastAsia" w:hint="eastAsia"/>
        </w:rPr>
        <w:t>需要修订合同进度计划的，按照第</w:t>
      </w:r>
      <w:r>
        <w:rPr>
          <w:rFonts w:asciiTheme="minorEastAsia" w:eastAsiaTheme="minorEastAsia" w:hAnsiTheme="minorEastAsia"/>
        </w:rPr>
        <w:t>10.2</w:t>
      </w:r>
      <w:r>
        <w:rPr>
          <w:rFonts w:asciiTheme="minorEastAsia" w:eastAsiaTheme="minorEastAsia" w:hAnsiTheme="minorEastAsia" w:hint="eastAsia"/>
        </w:rPr>
        <w:t>款的约定办理。非发承包双方导致工期延误的原因见合同条款专用部分。</w:t>
      </w:r>
    </w:p>
    <w:p w:rsidR="00E7446E" w:rsidRDefault="00A54D30">
      <w:pPr>
        <w:pStyle w:val="378020"/>
        <w:spacing w:before="120"/>
        <w:rPr>
          <w:rFonts w:asciiTheme="minorEastAsia" w:eastAsiaTheme="minorEastAsia" w:hAnsiTheme="minorEastAsia"/>
        </w:rPr>
      </w:pPr>
      <w:bookmarkStart w:id="1570" w:name="_Toc489279936"/>
      <w:bookmarkStart w:id="1571" w:name="_Toc490222570"/>
      <w:bookmarkStart w:id="1572" w:name="_Toc117350494"/>
      <w:bookmarkStart w:id="1573" w:name="_Toc480486979"/>
      <w:bookmarkStart w:id="1574" w:name="_Toc338944781"/>
      <w:bookmarkStart w:id="1575" w:name="_Toc483668154"/>
      <w:bookmarkStart w:id="1576" w:name="_Toc480486807"/>
      <w:bookmarkStart w:id="1577" w:name="_Toc342296339"/>
      <w:bookmarkStart w:id="1578" w:name="_Toc486580125"/>
      <w:bookmarkEnd w:id="1568"/>
      <w:r>
        <w:rPr>
          <w:rFonts w:asciiTheme="minorEastAsia" w:eastAsiaTheme="minorEastAsia" w:hAnsiTheme="minorEastAsia"/>
        </w:rPr>
        <w:t xml:space="preserve">11.8  </w:t>
      </w:r>
      <w:r>
        <w:rPr>
          <w:rFonts w:asciiTheme="minorEastAsia" w:eastAsiaTheme="minorEastAsia" w:hAnsiTheme="minorEastAsia" w:hint="eastAsia"/>
        </w:rPr>
        <w:t>工期提前</w:t>
      </w:r>
      <w:bookmarkEnd w:id="1570"/>
      <w:bookmarkEnd w:id="1571"/>
      <w:bookmarkEnd w:id="1572"/>
      <w:bookmarkEnd w:id="1573"/>
      <w:bookmarkEnd w:id="1574"/>
      <w:bookmarkEnd w:id="1575"/>
      <w:bookmarkEnd w:id="1576"/>
      <w:bookmarkEnd w:id="1577"/>
      <w:bookmarkEnd w:id="1578"/>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Pr>
          <w:rFonts w:asciiTheme="minorEastAsia" w:eastAsiaTheme="minorEastAsia" w:hAnsiTheme="minorEastAsia" w:hint="eastAsia"/>
          <w:szCs w:val="21"/>
        </w:rPr>
        <w:t>提前竣工的奖励办法</w:t>
      </w:r>
      <w:r>
        <w:rPr>
          <w:rFonts w:asciiTheme="minorEastAsia" w:eastAsiaTheme="minorEastAsia" w:hAnsiTheme="minorEastAsia" w:hint="eastAsia"/>
        </w:rPr>
        <w:t>见合同条款专用部分。</w:t>
      </w:r>
    </w:p>
    <w:p w:rsidR="00E7446E" w:rsidRDefault="00A54D30">
      <w:pPr>
        <w:pStyle w:val="2TimesNewRoman5020"/>
        <w:spacing w:after="120"/>
        <w:rPr>
          <w:rFonts w:asciiTheme="minorEastAsia" w:eastAsiaTheme="minorEastAsia" w:hAnsiTheme="minorEastAsia"/>
        </w:rPr>
      </w:pPr>
      <w:bookmarkStart w:id="1579" w:name="_Toc117350495"/>
      <w:bookmarkStart w:id="1580" w:name="_Toc489279937"/>
      <w:bookmarkStart w:id="1581" w:name="_Toc480486808"/>
      <w:bookmarkStart w:id="1582" w:name="_Toc342296340"/>
      <w:bookmarkStart w:id="1583" w:name="_Toc486580126"/>
      <w:bookmarkStart w:id="1584" w:name="_Toc483668155"/>
      <w:bookmarkStart w:id="1585" w:name="_Toc490222571"/>
      <w:bookmarkStart w:id="1586" w:name="_Toc338944782"/>
      <w:bookmarkStart w:id="1587" w:name="_Toc480486980"/>
      <w:r>
        <w:rPr>
          <w:rFonts w:asciiTheme="minorEastAsia" w:eastAsiaTheme="minorEastAsia" w:hAnsiTheme="minorEastAsia"/>
        </w:rPr>
        <w:t>12.</w:t>
      </w:r>
      <w:r>
        <w:rPr>
          <w:rFonts w:asciiTheme="minorEastAsia" w:eastAsiaTheme="minorEastAsia" w:hAnsiTheme="minorEastAsia" w:hint="eastAsia"/>
        </w:rPr>
        <w:t>暂停施工</w:t>
      </w:r>
      <w:bookmarkEnd w:id="1579"/>
      <w:bookmarkEnd w:id="1580"/>
      <w:bookmarkEnd w:id="1581"/>
      <w:bookmarkEnd w:id="1582"/>
      <w:bookmarkEnd w:id="1583"/>
      <w:bookmarkEnd w:id="1584"/>
      <w:bookmarkEnd w:id="1585"/>
      <w:bookmarkEnd w:id="1586"/>
      <w:bookmarkEnd w:id="1587"/>
    </w:p>
    <w:p w:rsidR="00E7446E" w:rsidRDefault="00A54D30">
      <w:pPr>
        <w:pStyle w:val="378020"/>
        <w:spacing w:before="120"/>
        <w:rPr>
          <w:rFonts w:asciiTheme="minorEastAsia" w:eastAsiaTheme="minorEastAsia" w:hAnsiTheme="minorEastAsia"/>
        </w:rPr>
      </w:pPr>
      <w:bookmarkStart w:id="1588" w:name="_Toc490222572"/>
      <w:bookmarkStart w:id="1589" w:name="_Toc483668156"/>
      <w:bookmarkStart w:id="1590" w:name="_Toc480486809"/>
      <w:bookmarkStart w:id="1591" w:name="_Toc117350496"/>
      <w:bookmarkStart w:id="1592" w:name="_Toc342296341"/>
      <w:bookmarkStart w:id="1593" w:name="_Toc486580127"/>
      <w:bookmarkStart w:id="1594" w:name="_Toc489279938"/>
      <w:bookmarkStart w:id="1595" w:name="_Toc480486981"/>
      <w:bookmarkStart w:id="1596" w:name="_Toc338944783"/>
      <w:r>
        <w:rPr>
          <w:rFonts w:asciiTheme="minorEastAsia" w:eastAsiaTheme="minorEastAsia" w:hAnsiTheme="minorEastAsia"/>
        </w:rPr>
        <w:t xml:space="preserve">12.1  </w:t>
      </w:r>
      <w:r>
        <w:rPr>
          <w:rFonts w:asciiTheme="minorEastAsia" w:eastAsiaTheme="minorEastAsia" w:hAnsiTheme="minorEastAsia" w:hint="eastAsia"/>
        </w:rPr>
        <w:t>承包人暂停施工的责任</w:t>
      </w:r>
      <w:bookmarkEnd w:id="1588"/>
      <w:bookmarkEnd w:id="1589"/>
      <w:bookmarkEnd w:id="1590"/>
      <w:bookmarkEnd w:id="1591"/>
      <w:bookmarkEnd w:id="1592"/>
      <w:bookmarkEnd w:id="1593"/>
      <w:bookmarkEnd w:id="1594"/>
      <w:bookmarkEnd w:id="1595"/>
      <w:bookmarkEnd w:id="159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因下列</w:t>
      </w:r>
      <w:r>
        <w:rPr>
          <w:rFonts w:asciiTheme="minorEastAsia" w:eastAsiaTheme="minorEastAsia" w:hAnsiTheme="minorEastAsia" w:hint="eastAsia"/>
          <w:szCs w:val="21"/>
        </w:rPr>
        <w:t>情形</w:t>
      </w:r>
      <w:r>
        <w:rPr>
          <w:rFonts w:asciiTheme="minorEastAsia" w:eastAsiaTheme="minorEastAsia" w:hAnsiTheme="minorEastAsia" w:hint="eastAsia"/>
        </w:rPr>
        <w:t>暂停施工增加的费用和（或）工期延误由承包人承担：</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）承包人违约引起的暂停施工；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）由于承包人原因为工程合理施工和安全保障所必需的暂停施工；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）承包人擅自暂停施工；</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hint="eastAsia"/>
          <w:szCs w:val="21"/>
        </w:rPr>
        <w:t>承包人承担暂停施工责任的其他情形</w:t>
      </w:r>
      <w:r>
        <w:rPr>
          <w:rFonts w:asciiTheme="minorEastAsia" w:eastAsiaTheme="minorEastAsia" w:hAnsiTheme="minorEastAsia" w:hint="eastAsia"/>
        </w:rPr>
        <w:t>见合同条款专用部分。</w:t>
      </w:r>
    </w:p>
    <w:p w:rsidR="00E7446E" w:rsidRDefault="00A54D30">
      <w:pPr>
        <w:pStyle w:val="378020"/>
        <w:spacing w:before="120"/>
        <w:rPr>
          <w:rFonts w:asciiTheme="minorEastAsia" w:eastAsiaTheme="minorEastAsia" w:hAnsiTheme="minorEastAsia"/>
        </w:rPr>
      </w:pPr>
      <w:bookmarkStart w:id="1597" w:name="_Toc144974660"/>
      <w:bookmarkStart w:id="1598" w:name="_Toc486580128"/>
      <w:bookmarkStart w:id="1599" w:name="_Toc342296342"/>
      <w:bookmarkStart w:id="1600" w:name="_Toc117350497"/>
      <w:bookmarkStart w:id="1601" w:name="_Toc152045691"/>
      <w:bookmarkStart w:id="1602" w:name="_Toc490222573"/>
      <w:bookmarkStart w:id="1603" w:name="_Toc480486810"/>
      <w:bookmarkStart w:id="1604" w:name="_Toc483668157"/>
      <w:bookmarkStart w:id="1605" w:name="_Toc179632709"/>
      <w:bookmarkStart w:id="1606" w:name="_Toc489279939"/>
      <w:bookmarkStart w:id="1607" w:name="_Toc152042469"/>
      <w:bookmarkStart w:id="1608" w:name="_Toc338944784"/>
      <w:bookmarkStart w:id="1609" w:name="_Toc480486982"/>
      <w:r>
        <w:rPr>
          <w:rFonts w:asciiTheme="minorEastAsia" w:eastAsiaTheme="minorEastAsia" w:hAnsiTheme="minorEastAsia"/>
        </w:rPr>
        <w:t xml:space="preserve">12.2  </w:t>
      </w:r>
      <w:r>
        <w:rPr>
          <w:rFonts w:asciiTheme="minorEastAsia" w:eastAsiaTheme="minorEastAsia" w:hAnsiTheme="minorEastAsia" w:hint="eastAsia"/>
        </w:rPr>
        <w:t>发包人暂停施工的责任</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由于发包人原因引起的暂停施工造成工期延误的，承包人有权要求发包人延长工期和（或）增加费用，并支付合理利润。</w:t>
      </w:r>
    </w:p>
    <w:p w:rsidR="00E7446E" w:rsidRDefault="00A54D30">
      <w:pPr>
        <w:pStyle w:val="378020"/>
        <w:spacing w:before="120"/>
        <w:rPr>
          <w:rFonts w:asciiTheme="minorEastAsia" w:eastAsiaTheme="minorEastAsia" w:hAnsiTheme="minorEastAsia"/>
        </w:rPr>
      </w:pPr>
      <w:bookmarkStart w:id="1610" w:name="_Toc144974661"/>
      <w:bookmarkStart w:id="1611" w:name="_Toc486580129"/>
      <w:bookmarkStart w:id="1612" w:name="_Toc179632710"/>
      <w:bookmarkStart w:id="1613" w:name="_Toc342296343"/>
      <w:bookmarkStart w:id="1614" w:name="_Toc490222574"/>
      <w:bookmarkStart w:id="1615" w:name="_Toc152042470"/>
      <w:bookmarkStart w:id="1616" w:name="_Toc483668158"/>
      <w:bookmarkStart w:id="1617" w:name="_Toc480486983"/>
      <w:bookmarkStart w:id="1618" w:name="_Toc480486811"/>
      <w:bookmarkStart w:id="1619" w:name="_Toc117350498"/>
      <w:bookmarkStart w:id="1620" w:name="_Toc338944785"/>
      <w:bookmarkStart w:id="1621" w:name="_Toc489279940"/>
      <w:bookmarkStart w:id="1622" w:name="_Toc152045692"/>
      <w:r>
        <w:rPr>
          <w:rFonts w:asciiTheme="minorEastAsia" w:eastAsiaTheme="minorEastAsia" w:hAnsiTheme="minorEastAsia"/>
        </w:rPr>
        <w:t xml:space="preserve">12.3  </w:t>
      </w:r>
      <w:r>
        <w:rPr>
          <w:rFonts w:asciiTheme="minorEastAsia" w:eastAsiaTheme="minorEastAsia" w:hAnsiTheme="minorEastAsia" w:hint="eastAsia"/>
        </w:rPr>
        <w:t>监理人暂停施工指示</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12.3.1  </w:t>
      </w:r>
      <w:r>
        <w:rPr>
          <w:rFonts w:asciiTheme="minorEastAsia" w:eastAsiaTheme="minorEastAsia" w:hAnsiTheme="minorEastAsia" w:hint="eastAsia"/>
        </w:rPr>
        <w:t>监理人认为有必要时，可向承包人作出暂停施工的指示，承包人应按监理人指示暂停施工。不论由于何种原因引起的暂停施工，暂停施工期间承包人应负责妥善保护工程并提供安全保障。</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12.3.2  </w:t>
      </w:r>
      <w:r>
        <w:rPr>
          <w:rFonts w:asciiTheme="minorEastAsia" w:eastAsiaTheme="minorEastAsia" w:hAnsiTheme="minorEastAsia" w:hint="eastAsia"/>
        </w:rPr>
        <w:t>由于发包人的原因发生暂停施工的紧急情况，且监理人未及时下达暂停施工指</w:t>
      </w:r>
      <w:r>
        <w:rPr>
          <w:rFonts w:asciiTheme="minorEastAsia" w:eastAsiaTheme="minorEastAsia" w:hAnsiTheme="minorEastAsia" w:hint="eastAsia"/>
        </w:rPr>
        <w:lastRenderedPageBreak/>
        <w:t>示的，承包人可先暂停施工，并及时向监理人提出暂停施工的书面请求。监理人应在接到书面请求后的</w:t>
      </w:r>
      <w:r>
        <w:rPr>
          <w:rFonts w:asciiTheme="minorEastAsia" w:eastAsiaTheme="minorEastAsia" w:hAnsiTheme="minorEastAsia"/>
        </w:rPr>
        <w:t>24</w:t>
      </w:r>
      <w:r>
        <w:rPr>
          <w:rFonts w:asciiTheme="minorEastAsia" w:eastAsiaTheme="minorEastAsia" w:hAnsiTheme="minorEastAsia" w:hint="eastAsia"/>
        </w:rPr>
        <w:t>小时内予以答复，逾期未答复的，视为同意承包人的暂停施工请求。</w:t>
      </w:r>
    </w:p>
    <w:p w:rsidR="00E7446E" w:rsidRDefault="00A54D30">
      <w:pPr>
        <w:pStyle w:val="378020"/>
        <w:spacing w:before="120"/>
        <w:rPr>
          <w:rFonts w:asciiTheme="minorEastAsia" w:eastAsiaTheme="minorEastAsia" w:hAnsiTheme="minorEastAsia"/>
        </w:rPr>
      </w:pPr>
      <w:bookmarkStart w:id="1623" w:name="_Toc483668159"/>
      <w:bookmarkStart w:id="1624" w:name="_Toc152045693"/>
      <w:bookmarkStart w:id="1625" w:name="_Toc338944786"/>
      <w:bookmarkStart w:id="1626" w:name="_Toc480486812"/>
      <w:bookmarkStart w:id="1627" w:name="_Toc490222575"/>
      <w:bookmarkStart w:id="1628" w:name="_Toc486580130"/>
      <w:bookmarkStart w:id="1629" w:name="_Toc179632711"/>
      <w:bookmarkStart w:id="1630" w:name="_Toc152042471"/>
      <w:bookmarkStart w:id="1631" w:name="_Toc117350499"/>
      <w:bookmarkStart w:id="1632" w:name="_Toc342296344"/>
      <w:bookmarkStart w:id="1633" w:name="_Toc489279941"/>
      <w:bookmarkStart w:id="1634" w:name="_Toc480486984"/>
      <w:bookmarkStart w:id="1635" w:name="_Toc144974662"/>
      <w:r>
        <w:rPr>
          <w:rFonts w:asciiTheme="minorEastAsia" w:eastAsiaTheme="minorEastAsia" w:hAnsiTheme="minorEastAsia"/>
        </w:rPr>
        <w:t xml:space="preserve">12.4  </w:t>
      </w:r>
      <w:r>
        <w:rPr>
          <w:rFonts w:asciiTheme="minorEastAsia" w:eastAsiaTheme="minorEastAsia" w:hAnsiTheme="minorEastAsia" w:hint="eastAsia"/>
        </w:rPr>
        <w:t>暂停施工后的复工</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12.4.1  </w:t>
      </w:r>
      <w:r>
        <w:rPr>
          <w:rFonts w:asciiTheme="minorEastAsia" w:eastAsiaTheme="minorEastAsia" w:hAnsiTheme="minorEastAsia" w:hint="eastAsia"/>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12.4.2  </w:t>
      </w:r>
      <w:r>
        <w:rPr>
          <w:rFonts w:asciiTheme="minorEastAsia" w:eastAsiaTheme="minorEastAsia" w:hAnsiTheme="minorEastAsia" w:hint="eastAsia"/>
        </w:rPr>
        <w:t>承包人无故拖延和拒绝复工的，由此增加的费用和工期延误由承包人承担；因发包人原因无法按时复工的，承包人有权要求发包人延长工期和（或）增加费用，并支付合理利润。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rPr>
        <w:t xml:space="preserve">12.4.3  </w:t>
      </w:r>
      <w:r>
        <w:rPr>
          <w:rFonts w:asciiTheme="minorEastAsia" w:eastAsiaTheme="minorEastAsia" w:hAnsiTheme="minorEastAsia" w:hint="eastAsia"/>
          <w:szCs w:val="21"/>
        </w:rPr>
        <w:t>根据第</w:t>
      </w:r>
      <w:r>
        <w:rPr>
          <w:rFonts w:asciiTheme="minorEastAsia" w:eastAsiaTheme="minorEastAsia" w:hAnsiTheme="minorEastAsia"/>
          <w:szCs w:val="21"/>
        </w:rPr>
        <w:t>12.4.1</w:t>
      </w:r>
      <w:r>
        <w:rPr>
          <w:rFonts w:asciiTheme="minorEastAsia" w:eastAsiaTheme="minorEastAsia" w:hAnsiTheme="minorEastAsia" w:hint="eastAsia"/>
          <w:szCs w:val="21"/>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12.4.4  </w:t>
      </w:r>
      <w:r>
        <w:rPr>
          <w:rFonts w:asciiTheme="minorEastAsia" w:eastAsiaTheme="minorEastAsia" w:hAnsiTheme="minorEastAsia" w:hint="eastAsia"/>
        </w:rPr>
        <w:t>暂停施工持续</w:t>
      </w:r>
      <w:r>
        <w:rPr>
          <w:rFonts w:asciiTheme="minorEastAsia" w:eastAsiaTheme="minorEastAsia" w:hAnsiTheme="minorEastAsia"/>
        </w:rPr>
        <w:t>56</w:t>
      </w:r>
      <w:r>
        <w:rPr>
          <w:rFonts w:asciiTheme="minorEastAsia" w:eastAsiaTheme="minorEastAsia" w:hAnsiTheme="minorEastAsia" w:hint="eastAsia"/>
        </w:rPr>
        <w:t>天以上，按合同约定由承包人提供的材料和工程设备，由于暂停施工原因导致承包人在暂停施工前已经订购但被暂停运至施工现场的，发包人应按照承包人订购合同的约定支付相应的订购款项。</w:t>
      </w:r>
    </w:p>
    <w:p w:rsidR="00E7446E" w:rsidRDefault="00A54D30">
      <w:pPr>
        <w:pStyle w:val="378020"/>
        <w:spacing w:before="120"/>
        <w:rPr>
          <w:rFonts w:asciiTheme="minorEastAsia" w:eastAsiaTheme="minorEastAsia" w:hAnsiTheme="minorEastAsia"/>
        </w:rPr>
      </w:pPr>
      <w:bookmarkStart w:id="1636" w:name="_Toc490222576"/>
      <w:bookmarkStart w:id="1637" w:name="_Toc480486813"/>
      <w:bookmarkStart w:id="1638" w:name="_Toc152042472"/>
      <w:bookmarkStart w:id="1639" w:name="_Toc117350500"/>
      <w:bookmarkStart w:id="1640" w:name="_Toc338944787"/>
      <w:bookmarkStart w:id="1641" w:name="_Toc152045694"/>
      <w:bookmarkStart w:id="1642" w:name="_Toc483668160"/>
      <w:bookmarkStart w:id="1643" w:name="_Toc480486985"/>
      <w:bookmarkStart w:id="1644" w:name="_Toc486580131"/>
      <w:bookmarkStart w:id="1645" w:name="_Toc179632712"/>
      <w:bookmarkStart w:id="1646" w:name="_Toc489279942"/>
      <w:bookmarkStart w:id="1647" w:name="_Toc144974663"/>
      <w:bookmarkStart w:id="1648" w:name="_Toc342296345"/>
      <w:r>
        <w:rPr>
          <w:rFonts w:asciiTheme="minorEastAsia" w:eastAsiaTheme="minorEastAsia" w:hAnsiTheme="minorEastAsia"/>
        </w:rPr>
        <w:t xml:space="preserve">12.5  </w:t>
      </w:r>
      <w:r>
        <w:rPr>
          <w:rFonts w:asciiTheme="minorEastAsia" w:eastAsiaTheme="minorEastAsia" w:hAnsiTheme="minorEastAsia" w:hint="eastAsia"/>
        </w:rPr>
        <w:t>暂停施工持续</w:t>
      </w:r>
      <w:r>
        <w:rPr>
          <w:rFonts w:asciiTheme="minorEastAsia" w:eastAsiaTheme="minorEastAsia" w:hAnsiTheme="minorEastAsia"/>
        </w:rPr>
        <w:t>56</w:t>
      </w:r>
      <w:r>
        <w:rPr>
          <w:rFonts w:asciiTheme="minorEastAsia" w:eastAsiaTheme="minorEastAsia" w:hAnsiTheme="minorEastAsia" w:hint="eastAsia"/>
        </w:rPr>
        <w:t>天以上</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rsidR="00E7446E" w:rsidRDefault="00A54D30">
      <w:pPr>
        <w:spacing w:line="360" w:lineRule="auto"/>
        <w:ind w:firstLineChars="196" w:firstLine="412"/>
        <w:rPr>
          <w:rFonts w:asciiTheme="minorEastAsia" w:eastAsiaTheme="minorEastAsia" w:hAnsiTheme="minorEastAsia"/>
        </w:rPr>
      </w:pPr>
      <w:r>
        <w:rPr>
          <w:rFonts w:asciiTheme="minorEastAsia" w:eastAsiaTheme="minorEastAsia" w:hAnsiTheme="minorEastAsia"/>
        </w:rPr>
        <w:t xml:space="preserve">12.5.1  </w:t>
      </w:r>
      <w:r>
        <w:rPr>
          <w:rFonts w:asciiTheme="minorEastAsia" w:eastAsiaTheme="minorEastAsia" w:hAnsiTheme="minorEastAsia" w:hint="eastAsia"/>
        </w:rPr>
        <w:t>监理人发出暂停施工指示后</w:t>
      </w:r>
      <w:r>
        <w:rPr>
          <w:rFonts w:asciiTheme="minorEastAsia" w:eastAsiaTheme="minorEastAsia" w:hAnsiTheme="minorEastAsia"/>
        </w:rPr>
        <w:t>56</w:t>
      </w:r>
      <w:r>
        <w:rPr>
          <w:rFonts w:asciiTheme="minorEastAsia" w:eastAsiaTheme="minorEastAsia" w:hAnsiTheme="minorEastAsia" w:hint="eastAsia"/>
        </w:rPr>
        <w:t>天内未向承包人发出复工通知，除了该项停工属于第</w:t>
      </w:r>
      <w:r>
        <w:rPr>
          <w:rFonts w:asciiTheme="minorEastAsia" w:eastAsiaTheme="minorEastAsia" w:hAnsiTheme="minorEastAsia"/>
        </w:rPr>
        <w:t>12.1</w:t>
      </w:r>
      <w:r>
        <w:rPr>
          <w:rFonts w:asciiTheme="minorEastAsia" w:eastAsiaTheme="minorEastAsia" w:hAnsiTheme="minorEastAsia" w:hint="eastAsia"/>
        </w:rPr>
        <w:t>款的情况外，承包人可向监理人提交书面通知，要求监理人在收到书面通知后</w:t>
      </w:r>
      <w:r>
        <w:rPr>
          <w:rFonts w:asciiTheme="minorEastAsia" w:eastAsiaTheme="minorEastAsia" w:hAnsiTheme="minorEastAsia"/>
        </w:rPr>
        <w:t>28</w:t>
      </w:r>
      <w:r>
        <w:rPr>
          <w:rFonts w:asciiTheme="minorEastAsia" w:eastAsiaTheme="minorEastAsia" w:hAnsiTheme="minorEastAsia" w:hint="eastAsia"/>
        </w:rPr>
        <w:t>天内准许已暂停施工的工程或其中一部分工程继续施工。如监理人逾期不予批准，则承包人可以通知监理人，将工程受影响的部分视为按第</w:t>
      </w:r>
      <w:r>
        <w:rPr>
          <w:rFonts w:asciiTheme="minorEastAsia" w:eastAsiaTheme="minorEastAsia" w:hAnsiTheme="minorEastAsia"/>
        </w:rPr>
        <w:t>15.1</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）项的可取消工作。如暂停施工影响到整个工程，可视为发包人违约，应按第</w:t>
      </w:r>
      <w:r>
        <w:rPr>
          <w:rFonts w:asciiTheme="minorEastAsia" w:eastAsiaTheme="minorEastAsia" w:hAnsiTheme="minorEastAsia"/>
        </w:rPr>
        <w:t>22.2</w:t>
      </w:r>
      <w:r>
        <w:rPr>
          <w:rFonts w:asciiTheme="minorEastAsia" w:eastAsiaTheme="minorEastAsia" w:hAnsiTheme="minorEastAsia" w:hint="eastAsia"/>
        </w:rPr>
        <w:t>款的规定办理。</w:t>
      </w:r>
    </w:p>
    <w:p w:rsidR="00E7446E" w:rsidRDefault="00A54D30">
      <w:pPr>
        <w:tabs>
          <w:tab w:val="left" w:pos="1560"/>
        </w:tabs>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12.5.2  </w:t>
      </w:r>
      <w:r>
        <w:rPr>
          <w:rFonts w:asciiTheme="minorEastAsia" w:eastAsiaTheme="minorEastAsia" w:hAnsiTheme="minorEastAsia" w:hint="eastAsia"/>
        </w:rPr>
        <w:t>由于承包人责任引起的暂停施工，如承包人在收到监理人暂停施工指示后</w:t>
      </w:r>
      <w:r>
        <w:rPr>
          <w:rFonts w:asciiTheme="minorEastAsia" w:eastAsiaTheme="minorEastAsia" w:hAnsiTheme="minorEastAsia"/>
        </w:rPr>
        <w:t>56</w:t>
      </w:r>
      <w:r>
        <w:rPr>
          <w:rFonts w:asciiTheme="minorEastAsia" w:eastAsiaTheme="minorEastAsia" w:hAnsiTheme="minorEastAsia" w:hint="eastAsia"/>
        </w:rPr>
        <w:t>天内不认真采取有效的复工措施，造成工期延误，可视为承包人违约，应按第</w:t>
      </w:r>
      <w:r>
        <w:rPr>
          <w:rFonts w:asciiTheme="minorEastAsia" w:eastAsiaTheme="minorEastAsia" w:hAnsiTheme="minorEastAsia"/>
        </w:rPr>
        <w:t>22.1</w:t>
      </w:r>
      <w:r>
        <w:rPr>
          <w:rFonts w:asciiTheme="minorEastAsia" w:eastAsiaTheme="minorEastAsia" w:hAnsiTheme="minorEastAsia" w:hint="eastAsia"/>
        </w:rPr>
        <w:t>款的规定办理。</w:t>
      </w:r>
    </w:p>
    <w:p w:rsidR="00E7446E" w:rsidRDefault="00A54D30">
      <w:pPr>
        <w:pStyle w:val="2TimesNewRoman5020"/>
        <w:spacing w:after="120"/>
        <w:rPr>
          <w:rFonts w:asciiTheme="minorEastAsia" w:eastAsiaTheme="minorEastAsia" w:hAnsiTheme="minorEastAsia"/>
        </w:rPr>
      </w:pPr>
      <w:bookmarkStart w:id="1649" w:name="_Toc342296346"/>
      <w:bookmarkStart w:id="1650" w:name="_Toc480486986"/>
      <w:bookmarkStart w:id="1651" w:name="_Toc489279943"/>
      <w:bookmarkStart w:id="1652" w:name="_Toc486580132"/>
      <w:bookmarkStart w:id="1653" w:name="_Toc490222577"/>
      <w:bookmarkStart w:id="1654" w:name="_Toc480486814"/>
      <w:bookmarkStart w:id="1655" w:name="_Toc483668161"/>
      <w:bookmarkStart w:id="1656" w:name="_Toc117350501"/>
      <w:bookmarkStart w:id="1657" w:name="_Toc338944788"/>
      <w:r>
        <w:rPr>
          <w:rFonts w:asciiTheme="minorEastAsia" w:eastAsiaTheme="minorEastAsia" w:hAnsiTheme="minorEastAsia"/>
        </w:rPr>
        <w:t>13.</w:t>
      </w:r>
      <w:r>
        <w:rPr>
          <w:rFonts w:asciiTheme="minorEastAsia" w:eastAsiaTheme="minorEastAsia" w:hAnsiTheme="minorEastAsia" w:hint="eastAsia"/>
        </w:rPr>
        <w:t>工程质量</w:t>
      </w:r>
      <w:bookmarkEnd w:id="1649"/>
      <w:bookmarkEnd w:id="1650"/>
      <w:bookmarkEnd w:id="1651"/>
      <w:bookmarkEnd w:id="1652"/>
      <w:bookmarkEnd w:id="1653"/>
      <w:bookmarkEnd w:id="1654"/>
      <w:bookmarkEnd w:id="1655"/>
      <w:bookmarkEnd w:id="1656"/>
      <w:bookmarkEnd w:id="1657"/>
    </w:p>
    <w:p w:rsidR="00E7446E" w:rsidRDefault="00A54D30">
      <w:pPr>
        <w:pStyle w:val="378020"/>
        <w:spacing w:before="120"/>
        <w:rPr>
          <w:rFonts w:asciiTheme="minorEastAsia" w:eastAsiaTheme="minorEastAsia" w:hAnsiTheme="minorEastAsia"/>
        </w:rPr>
      </w:pPr>
      <w:bookmarkStart w:id="1658" w:name="_Toc117350502"/>
      <w:bookmarkStart w:id="1659" w:name="_Toc483668162"/>
      <w:bookmarkStart w:id="1660" w:name="_Toc480486987"/>
      <w:bookmarkStart w:id="1661" w:name="_Toc179632714"/>
      <w:bookmarkStart w:id="1662" w:name="_Toc480486815"/>
      <w:bookmarkStart w:id="1663" w:name="_Toc490222578"/>
      <w:bookmarkStart w:id="1664" w:name="_Toc342296347"/>
      <w:bookmarkStart w:id="1665" w:name="_Toc489279944"/>
      <w:bookmarkStart w:id="1666" w:name="_Toc338944789"/>
      <w:bookmarkStart w:id="1667" w:name="_Toc486580133"/>
      <w:bookmarkStart w:id="1668" w:name="_Toc144974665"/>
      <w:bookmarkStart w:id="1669" w:name="_Toc152042474"/>
      <w:bookmarkStart w:id="1670" w:name="_Toc152045696"/>
      <w:r>
        <w:rPr>
          <w:rFonts w:asciiTheme="minorEastAsia" w:eastAsiaTheme="minorEastAsia" w:hAnsiTheme="minorEastAsia"/>
        </w:rPr>
        <w:t xml:space="preserve">13.1  </w:t>
      </w:r>
      <w:r>
        <w:rPr>
          <w:rFonts w:asciiTheme="minorEastAsia" w:eastAsiaTheme="minorEastAsia" w:hAnsiTheme="minorEastAsia" w:hint="eastAsia"/>
        </w:rPr>
        <w:t>工程质量要求</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13.1.1  </w:t>
      </w:r>
      <w:r>
        <w:rPr>
          <w:rFonts w:asciiTheme="minorEastAsia" w:eastAsiaTheme="minorEastAsia" w:hAnsiTheme="minorEastAsia" w:hint="eastAsia"/>
        </w:rPr>
        <w:t>工程质量验收按合同约定验收标准执行。</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13.1.2  </w:t>
      </w:r>
      <w:r>
        <w:rPr>
          <w:rFonts w:asciiTheme="minorEastAsia" w:eastAsiaTheme="minorEastAsia" w:hAnsiTheme="minorEastAsia" w:hint="eastAsia"/>
        </w:rPr>
        <w:t>因承包人原因造成工程质量达不到合同约定验收标准的，监理人有权要求承包人返工直至符合合同要求为止，由此造成的费用增加和（或）工期延误由承包人承担。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13.1.3  </w:t>
      </w:r>
      <w:r>
        <w:rPr>
          <w:rFonts w:asciiTheme="minorEastAsia" w:eastAsiaTheme="minorEastAsia" w:hAnsiTheme="minorEastAsia" w:hint="eastAsia"/>
        </w:rPr>
        <w:t>因发包人原因造成工程质量达不到合同约定验收标准的，发包人应承担由于承</w:t>
      </w:r>
      <w:r>
        <w:rPr>
          <w:rFonts w:asciiTheme="minorEastAsia" w:eastAsiaTheme="minorEastAsia" w:hAnsiTheme="minorEastAsia" w:hint="eastAsia"/>
        </w:rPr>
        <w:lastRenderedPageBreak/>
        <w:t>包人返工造成的费用增加和（或）工期延误，并支付承包人合理利润。</w:t>
      </w:r>
    </w:p>
    <w:p w:rsidR="00E7446E" w:rsidRDefault="00A54D30">
      <w:pPr>
        <w:pStyle w:val="378020"/>
        <w:spacing w:before="120"/>
        <w:rPr>
          <w:rFonts w:asciiTheme="minorEastAsia" w:eastAsiaTheme="minorEastAsia" w:hAnsiTheme="minorEastAsia"/>
        </w:rPr>
      </w:pPr>
      <w:bookmarkStart w:id="1671" w:name="_Toc117350503"/>
      <w:bookmarkStart w:id="1672" w:name="_Toc483668163"/>
      <w:bookmarkStart w:id="1673" w:name="_Toc480486816"/>
      <w:bookmarkStart w:id="1674" w:name="_Toc338944790"/>
      <w:bookmarkStart w:id="1675" w:name="_Toc489279945"/>
      <w:bookmarkStart w:id="1676" w:name="_Toc480486988"/>
      <w:bookmarkStart w:id="1677" w:name="_Toc342296348"/>
      <w:bookmarkStart w:id="1678" w:name="_Toc490222579"/>
      <w:bookmarkStart w:id="1679" w:name="_Toc486580134"/>
      <w:r>
        <w:rPr>
          <w:rFonts w:asciiTheme="minorEastAsia" w:eastAsiaTheme="minorEastAsia" w:hAnsiTheme="minorEastAsia"/>
        </w:rPr>
        <w:t xml:space="preserve">13.2  </w:t>
      </w:r>
      <w:r>
        <w:rPr>
          <w:rFonts w:asciiTheme="minorEastAsia" w:eastAsiaTheme="minorEastAsia" w:hAnsiTheme="minorEastAsia" w:hint="eastAsia"/>
        </w:rPr>
        <w:t>承包人的质量管理</w:t>
      </w:r>
      <w:bookmarkEnd w:id="1671"/>
      <w:bookmarkEnd w:id="1672"/>
      <w:bookmarkEnd w:id="1673"/>
      <w:bookmarkEnd w:id="1674"/>
      <w:bookmarkEnd w:id="1675"/>
      <w:bookmarkEnd w:id="1676"/>
      <w:bookmarkEnd w:id="1677"/>
      <w:bookmarkEnd w:id="1678"/>
      <w:bookmarkEnd w:id="167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13.2.1  </w:t>
      </w:r>
      <w:r>
        <w:rPr>
          <w:rFonts w:asciiTheme="minorEastAsia" w:eastAsiaTheme="minorEastAsia" w:hAnsiTheme="minorEastAsia" w:hint="eastAsia"/>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13.2.2  </w:t>
      </w:r>
      <w:r>
        <w:rPr>
          <w:rFonts w:asciiTheme="minorEastAsia" w:eastAsiaTheme="minorEastAsia" w:hAnsiTheme="minorEastAsia" w:hint="eastAsia"/>
        </w:rPr>
        <w:t>承包人应加强对施工人员的质量教育和技术培训，定期考核施工人员的劳动技能，严格执行规范和操作规程。</w:t>
      </w:r>
    </w:p>
    <w:p w:rsidR="00E7446E" w:rsidRDefault="00A54D30">
      <w:pPr>
        <w:pStyle w:val="378020"/>
        <w:spacing w:before="120"/>
        <w:rPr>
          <w:rFonts w:asciiTheme="minorEastAsia" w:eastAsiaTheme="minorEastAsia" w:hAnsiTheme="minorEastAsia"/>
        </w:rPr>
      </w:pPr>
      <w:bookmarkStart w:id="1680" w:name="_Toc480486817"/>
      <w:bookmarkStart w:id="1681" w:name="_Toc483668164"/>
      <w:bookmarkStart w:id="1682" w:name="_Toc342296349"/>
      <w:bookmarkStart w:id="1683" w:name="_Toc486580135"/>
      <w:bookmarkStart w:id="1684" w:name="_Toc480486989"/>
      <w:bookmarkStart w:id="1685" w:name="_Toc489279946"/>
      <w:bookmarkStart w:id="1686" w:name="_Toc117350504"/>
      <w:bookmarkStart w:id="1687" w:name="_Toc490222580"/>
      <w:bookmarkStart w:id="1688" w:name="_Toc338944791"/>
      <w:r>
        <w:rPr>
          <w:rFonts w:asciiTheme="minorEastAsia" w:eastAsiaTheme="minorEastAsia" w:hAnsiTheme="minorEastAsia"/>
        </w:rPr>
        <w:t xml:space="preserve">13.3  </w:t>
      </w:r>
      <w:r>
        <w:rPr>
          <w:rFonts w:asciiTheme="minorEastAsia" w:eastAsiaTheme="minorEastAsia" w:hAnsiTheme="minorEastAsia" w:hint="eastAsia"/>
        </w:rPr>
        <w:t>承包人的质量检查</w:t>
      </w:r>
      <w:bookmarkEnd w:id="1680"/>
      <w:bookmarkEnd w:id="1681"/>
      <w:bookmarkEnd w:id="1682"/>
      <w:bookmarkEnd w:id="1683"/>
      <w:bookmarkEnd w:id="1684"/>
      <w:bookmarkEnd w:id="1685"/>
      <w:bookmarkEnd w:id="1686"/>
      <w:bookmarkEnd w:id="1687"/>
      <w:bookmarkEnd w:id="1688"/>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E7446E" w:rsidRDefault="00A54D30">
      <w:pPr>
        <w:pStyle w:val="378020"/>
        <w:spacing w:before="120"/>
        <w:rPr>
          <w:rFonts w:asciiTheme="minorEastAsia" w:eastAsiaTheme="minorEastAsia" w:hAnsiTheme="minorEastAsia"/>
        </w:rPr>
      </w:pPr>
      <w:bookmarkStart w:id="1689" w:name="_Toc480486818"/>
      <w:bookmarkStart w:id="1690" w:name="_Toc490222581"/>
      <w:bookmarkStart w:id="1691" w:name="_Toc480486990"/>
      <w:bookmarkStart w:id="1692" w:name="_Toc483668165"/>
      <w:bookmarkStart w:id="1693" w:name="_Toc342296350"/>
      <w:bookmarkStart w:id="1694" w:name="_Toc486580136"/>
      <w:bookmarkStart w:id="1695" w:name="_Toc117350505"/>
      <w:bookmarkStart w:id="1696" w:name="_Toc338944792"/>
      <w:bookmarkStart w:id="1697" w:name="_Toc489279947"/>
      <w:r>
        <w:rPr>
          <w:rFonts w:asciiTheme="minorEastAsia" w:eastAsiaTheme="minorEastAsia" w:hAnsiTheme="minorEastAsia"/>
        </w:rPr>
        <w:t xml:space="preserve">13.4  </w:t>
      </w:r>
      <w:r>
        <w:rPr>
          <w:rFonts w:asciiTheme="minorEastAsia" w:eastAsiaTheme="minorEastAsia" w:hAnsiTheme="minorEastAsia" w:hint="eastAsia"/>
        </w:rPr>
        <w:t>监理人的质量检查</w:t>
      </w:r>
      <w:bookmarkEnd w:id="1689"/>
      <w:bookmarkEnd w:id="1690"/>
      <w:bookmarkEnd w:id="1691"/>
      <w:bookmarkEnd w:id="1692"/>
      <w:bookmarkEnd w:id="1693"/>
      <w:bookmarkEnd w:id="1694"/>
      <w:bookmarkEnd w:id="1695"/>
      <w:bookmarkEnd w:id="1696"/>
      <w:bookmarkEnd w:id="169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rsidR="00E7446E" w:rsidRDefault="00A54D30">
      <w:pPr>
        <w:pStyle w:val="378020"/>
        <w:spacing w:before="120"/>
        <w:rPr>
          <w:rFonts w:asciiTheme="minorEastAsia" w:eastAsiaTheme="minorEastAsia" w:hAnsiTheme="minorEastAsia"/>
        </w:rPr>
      </w:pPr>
      <w:bookmarkStart w:id="1698" w:name="_Toc342296351"/>
      <w:bookmarkStart w:id="1699" w:name="_Toc486580137"/>
      <w:bookmarkStart w:id="1700" w:name="_Toc338944793"/>
      <w:bookmarkStart w:id="1701" w:name="_Toc480486991"/>
      <w:bookmarkStart w:id="1702" w:name="_Toc480486819"/>
      <w:bookmarkStart w:id="1703" w:name="_Toc489279948"/>
      <w:bookmarkStart w:id="1704" w:name="_Toc117350506"/>
      <w:bookmarkStart w:id="1705" w:name="_Toc483668166"/>
      <w:bookmarkStart w:id="1706" w:name="_Toc490222582"/>
      <w:r>
        <w:rPr>
          <w:rFonts w:asciiTheme="minorEastAsia" w:eastAsiaTheme="minorEastAsia" w:hAnsiTheme="minorEastAsia"/>
        </w:rPr>
        <w:t xml:space="preserve">13.5  </w:t>
      </w:r>
      <w:r>
        <w:rPr>
          <w:rFonts w:asciiTheme="minorEastAsia" w:eastAsiaTheme="minorEastAsia" w:hAnsiTheme="minorEastAsia" w:hint="eastAsia"/>
        </w:rPr>
        <w:t>工程隐蔽部位覆盖前的检查</w:t>
      </w:r>
      <w:bookmarkEnd w:id="1698"/>
      <w:bookmarkEnd w:id="1699"/>
      <w:bookmarkEnd w:id="1700"/>
      <w:bookmarkEnd w:id="1701"/>
      <w:bookmarkEnd w:id="1702"/>
      <w:bookmarkEnd w:id="1703"/>
      <w:bookmarkEnd w:id="1704"/>
      <w:bookmarkEnd w:id="1705"/>
      <w:bookmarkEnd w:id="170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13.5.1  </w:t>
      </w:r>
      <w:r>
        <w:rPr>
          <w:rFonts w:asciiTheme="minorEastAsia" w:eastAsiaTheme="minorEastAsia" w:hAnsiTheme="minorEastAsia" w:hint="eastAsia"/>
        </w:rPr>
        <w:t>通知监理人检查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asciiTheme="minorEastAsia" w:eastAsiaTheme="minorEastAsia" w:hAnsiTheme="minorEastAsia" w:hint="eastAsia"/>
          <w:szCs w:val="21"/>
        </w:rPr>
        <w:t>监理人对工程隐蔽部位进行检查的期限</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13.5.2  </w:t>
      </w:r>
      <w:r>
        <w:rPr>
          <w:rFonts w:asciiTheme="minorEastAsia" w:eastAsiaTheme="minorEastAsia" w:hAnsiTheme="minorEastAsia" w:hint="eastAsia"/>
        </w:rPr>
        <w:t>监理人未到场检查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监理人未按第</w:t>
      </w:r>
      <w:r>
        <w:rPr>
          <w:rFonts w:asciiTheme="minorEastAsia" w:eastAsiaTheme="minorEastAsia" w:hAnsiTheme="minorEastAsia"/>
        </w:rPr>
        <w:t>13.5.1</w:t>
      </w:r>
      <w:r>
        <w:rPr>
          <w:rFonts w:asciiTheme="minorEastAsia" w:eastAsiaTheme="minorEastAsia" w:hAnsiTheme="minorEastAsia" w:hint="eastAsia"/>
        </w:rPr>
        <w:t>项约定的时间进行检查的，除监理人另有指示外，承包人可自行完成覆盖工作，并作相应记录报送监理人，监理人应签字确认。监理人事后对检查记录有疑问的，可按第</w:t>
      </w:r>
      <w:r>
        <w:rPr>
          <w:rFonts w:asciiTheme="minorEastAsia" w:eastAsiaTheme="minorEastAsia" w:hAnsiTheme="minorEastAsia"/>
        </w:rPr>
        <w:t>13.5.3</w:t>
      </w:r>
      <w:r>
        <w:rPr>
          <w:rFonts w:asciiTheme="minorEastAsia" w:eastAsiaTheme="minorEastAsia" w:hAnsiTheme="minorEastAsia" w:hint="eastAsia"/>
        </w:rPr>
        <w:t>项的约定重新检查。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13.5.3  </w:t>
      </w:r>
      <w:r>
        <w:rPr>
          <w:rFonts w:asciiTheme="minorEastAsia" w:eastAsiaTheme="minorEastAsia" w:hAnsiTheme="minorEastAsia" w:hint="eastAsia"/>
        </w:rPr>
        <w:t>监理人重新检查</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承包人按第</w:t>
      </w:r>
      <w:r>
        <w:rPr>
          <w:rFonts w:asciiTheme="minorEastAsia" w:eastAsiaTheme="minorEastAsia" w:hAnsiTheme="minorEastAsia"/>
        </w:rPr>
        <w:t>13.5.1</w:t>
      </w:r>
      <w:r>
        <w:rPr>
          <w:rFonts w:asciiTheme="minorEastAsia" w:eastAsiaTheme="minorEastAsia" w:hAnsiTheme="minorEastAsia" w:hint="eastAsia"/>
        </w:rPr>
        <w:t>项或第</w:t>
      </w:r>
      <w:r>
        <w:rPr>
          <w:rFonts w:asciiTheme="minorEastAsia" w:eastAsiaTheme="minorEastAsia" w:hAnsiTheme="minorEastAsia"/>
        </w:rPr>
        <w:t>13.5.2</w:t>
      </w:r>
      <w:r>
        <w:rPr>
          <w:rFonts w:asciiTheme="minorEastAsia" w:eastAsiaTheme="minorEastAsia" w:hAnsiTheme="minorEastAsia" w:hint="eastAsia"/>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13.5.4  </w:t>
      </w:r>
      <w:r>
        <w:rPr>
          <w:rFonts w:asciiTheme="minorEastAsia" w:eastAsiaTheme="minorEastAsia" w:hAnsiTheme="minorEastAsia" w:hint="eastAsia"/>
        </w:rPr>
        <w:t>承包人私自覆盖</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承包人未通知监理人到场检查，私自将工程隐蔽部位覆盖的，监理人有权指示承包人钻孔探测或揭开检查，由此增加的费用和（或）工期延误由承包人承担。</w:t>
      </w:r>
    </w:p>
    <w:p w:rsidR="00E7446E" w:rsidRDefault="00A54D30">
      <w:pPr>
        <w:pStyle w:val="378020"/>
        <w:spacing w:before="120"/>
        <w:rPr>
          <w:rFonts w:asciiTheme="minorEastAsia" w:eastAsiaTheme="minorEastAsia" w:hAnsiTheme="minorEastAsia"/>
        </w:rPr>
      </w:pPr>
      <w:bookmarkStart w:id="1707" w:name="_Toc480486992"/>
      <w:bookmarkStart w:id="1708" w:name="_Toc179632719"/>
      <w:bookmarkStart w:id="1709" w:name="_Toc480486820"/>
      <w:bookmarkStart w:id="1710" w:name="_Toc152045701"/>
      <w:bookmarkStart w:id="1711" w:name="_Toc489279949"/>
      <w:bookmarkStart w:id="1712" w:name="_Toc338944794"/>
      <w:bookmarkStart w:id="1713" w:name="_Toc144974670"/>
      <w:bookmarkStart w:id="1714" w:name="_Toc117350507"/>
      <w:bookmarkStart w:id="1715" w:name="_Toc490222583"/>
      <w:bookmarkStart w:id="1716" w:name="_Toc483668167"/>
      <w:bookmarkStart w:id="1717" w:name="_Toc342296352"/>
      <w:bookmarkStart w:id="1718" w:name="_Toc486580138"/>
      <w:bookmarkStart w:id="1719" w:name="_Toc152042479"/>
      <w:r>
        <w:rPr>
          <w:rFonts w:asciiTheme="minorEastAsia" w:eastAsiaTheme="minorEastAsia" w:hAnsiTheme="minorEastAsia"/>
        </w:rPr>
        <w:t xml:space="preserve">13.6  </w:t>
      </w:r>
      <w:r>
        <w:rPr>
          <w:rFonts w:asciiTheme="minorEastAsia" w:eastAsiaTheme="minorEastAsia" w:hAnsiTheme="minorEastAsia" w:hint="eastAsia"/>
        </w:rPr>
        <w:t>清除不合格工程</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13.6.1  </w:t>
      </w:r>
      <w:r>
        <w:rPr>
          <w:rFonts w:asciiTheme="minorEastAsia" w:eastAsiaTheme="minorEastAsia" w:hAnsiTheme="minorEastAsia" w:hint="eastAsia"/>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13.6.2  </w:t>
      </w:r>
      <w:r>
        <w:rPr>
          <w:rFonts w:asciiTheme="minorEastAsia" w:eastAsiaTheme="minorEastAsia" w:hAnsiTheme="minorEastAsia" w:hint="eastAsia"/>
        </w:rPr>
        <w:t>由于发包人提供的材料或工程设备不合格造成的工程不合格，需要承包人采取措施补救的，发包人应承担由此增加的费用和（或）工期延误，并支付承包人合理利润。</w:t>
      </w:r>
    </w:p>
    <w:p w:rsidR="00E7446E" w:rsidRDefault="00A54D30">
      <w:pPr>
        <w:pStyle w:val="378020"/>
        <w:spacing w:before="120"/>
        <w:rPr>
          <w:rFonts w:asciiTheme="minorEastAsia" w:eastAsiaTheme="minorEastAsia" w:hAnsiTheme="minorEastAsia"/>
        </w:rPr>
      </w:pPr>
      <w:bookmarkStart w:id="1720" w:name="_Toc483668168"/>
      <w:bookmarkStart w:id="1721" w:name="_Toc486580139"/>
      <w:bookmarkStart w:id="1722" w:name="_Toc476479360"/>
      <w:bookmarkStart w:id="1723" w:name="_Toc117350508"/>
      <w:bookmarkStart w:id="1724" w:name="_Toc241459713"/>
      <w:bookmarkStart w:id="1725" w:name="_Toc490222584"/>
      <w:bookmarkStart w:id="1726" w:name="_Toc342296472"/>
      <w:bookmarkStart w:id="1727" w:name="_Toc489279950"/>
      <w:bookmarkStart w:id="1728" w:name="_Toc480486821"/>
      <w:bookmarkStart w:id="1729" w:name="_Toc480486993"/>
      <w:r>
        <w:rPr>
          <w:rFonts w:asciiTheme="minorEastAsia" w:eastAsiaTheme="minorEastAsia" w:hAnsiTheme="minorEastAsia"/>
        </w:rPr>
        <w:t xml:space="preserve">13.7  </w:t>
      </w:r>
      <w:r>
        <w:rPr>
          <w:rFonts w:asciiTheme="minorEastAsia" w:eastAsiaTheme="minorEastAsia" w:hAnsiTheme="minorEastAsia" w:hint="eastAsia"/>
        </w:rPr>
        <w:t>质量争议</w:t>
      </w:r>
      <w:bookmarkEnd w:id="1720"/>
      <w:bookmarkEnd w:id="1721"/>
      <w:bookmarkEnd w:id="1722"/>
      <w:bookmarkEnd w:id="1723"/>
      <w:bookmarkEnd w:id="1724"/>
      <w:bookmarkEnd w:id="1725"/>
      <w:bookmarkEnd w:id="1726"/>
      <w:bookmarkEnd w:id="1727"/>
      <w:bookmarkEnd w:id="1728"/>
      <w:bookmarkEnd w:id="172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发包人和承包人对工程质量有争议的，除可按第</w:t>
      </w:r>
      <w:r>
        <w:rPr>
          <w:rFonts w:asciiTheme="minorEastAsia" w:eastAsiaTheme="minorEastAsia" w:hAnsiTheme="minorEastAsia"/>
          <w:szCs w:val="21"/>
        </w:rPr>
        <w:t>24</w:t>
      </w:r>
      <w:r>
        <w:rPr>
          <w:rFonts w:asciiTheme="minorEastAsia" w:eastAsiaTheme="minorEastAsia" w:hAnsiTheme="minorEastAsia" w:hint="eastAsia"/>
          <w:szCs w:val="21"/>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E7446E" w:rsidRDefault="00A54D30">
      <w:pPr>
        <w:pStyle w:val="2TimesNewRoman5020"/>
        <w:spacing w:after="120"/>
        <w:rPr>
          <w:rFonts w:asciiTheme="minorEastAsia" w:eastAsiaTheme="minorEastAsia" w:hAnsiTheme="minorEastAsia"/>
        </w:rPr>
      </w:pPr>
      <w:bookmarkStart w:id="1730" w:name="_Toc152042480"/>
      <w:bookmarkStart w:id="1731" w:name="_Toc483668169"/>
      <w:bookmarkStart w:id="1732" w:name="_Toc490222585"/>
      <w:bookmarkStart w:id="1733" w:name="_Toc144974671"/>
      <w:bookmarkStart w:id="1734" w:name="_Toc338944795"/>
      <w:bookmarkStart w:id="1735" w:name="_Toc152045702"/>
      <w:bookmarkStart w:id="1736" w:name="_Toc342296353"/>
      <w:bookmarkStart w:id="1737" w:name="_Toc179632720"/>
      <w:bookmarkStart w:id="1738" w:name="_Toc480486994"/>
      <w:bookmarkStart w:id="1739" w:name="_Toc480486822"/>
      <w:bookmarkStart w:id="1740" w:name="_Toc117350509"/>
      <w:bookmarkStart w:id="1741" w:name="_Toc489279951"/>
      <w:bookmarkStart w:id="1742" w:name="_Toc486580140"/>
      <w:r>
        <w:rPr>
          <w:rFonts w:asciiTheme="minorEastAsia" w:eastAsiaTheme="minorEastAsia" w:hAnsiTheme="minorEastAsia"/>
        </w:rPr>
        <w:t>14.</w:t>
      </w:r>
      <w:r>
        <w:rPr>
          <w:rFonts w:asciiTheme="minorEastAsia" w:eastAsiaTheme="minorEastAsia" w:hAnsiTheme="minorEastAsia" w:hint="eastAsia"/>
        </w:rPr>
        <w:t>试验和检验</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rsidR="00E7446E" w:rsidRDefault="00A54D30">
      <w:pPr>
        <w:pStyle w:val="378020"/>
        <w:spacing w:before="120"/>
        <w:rPr>
          <w:rFonts w:asciiTheme="minorEastAsia" w:eastAsiaTheme="minorEastAsia" w:hAnsiTheme="minorEastAsia"/>
        </w:rPr>
      </w:pPr>
      <w:bookmarkStart w:id="1743" w:name="_Toc144974672"/>
      <w:bookmarkStart w:id="1744" w:name="_Toc117350510"/>
      <w:bookmarkStart w:id="1745" w:name="_Toc179632721"/>
      <w:bookmarkStart w:id="1746" w:name="_Toc489279952"/>
      <w:bookmarkStart w:id="1747" w:name="_Toc483668170"/>
      <w:bookmarkStart w:id="1748" w:name="_Toc486580141"/>
      <w:bookmarkStart w:id="1749" w:name="_Toc338944796"/>
      <w:bookmarkStart w:id="1750" w:name="_Toc490222586"/>
      <w:bookmarkStart w:id="1751" w:name="_Toc342296354"/>
      <w:bookmarkStart w:id="1752" w:name="_Toc152042481"/>
      <w:bookmarkStart w:id="1753" w:name="_Toc480486823"/>
      <w:bookmarkStart w:id="1754" w:name="_Toc480486995"/>
      <w:bookmarkStart w:id="1755" w:name="_Toc152045703"/>
      <w:r>
        <w:rPr>
          <w:rFonts w:asciiTheme="minorEastAsia" w:eastAsiaTheme="minorEastAsia" w:hAnsiTheme="minorEastAsia"/>
        </w:rPr>
        <w:t xml:space="preserve">14.1  </w:t>
      </w:r>
      <w:r>
        <w:rPr>
          <w:rFonts w:asciiTheme="minorEastAsia" w:eastAsiaTheme="minorEastAsia" w:hAnsiTheme="minorEastAsia" w:hint="eastAsia"/>
        </w:rPr>
        <w:t>材料、工程设备和工程的试验和检验</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14.1.1  </w:t>
      </w:r>
      <w:r>
        <w:rPr>
          <w:rFonts w:asciiTheme="minorEastAsia" w:eastAsiaTheme="minorEastAsia" w:hAnsiTheme="minorEastAsia" w:hint="eastAsia"/>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14.1.2  </w:t>
      </w:r>
      <w:r>
        <w:rPr>
          <w:rFonts w:asciiTheme="minorEastAsia" w:eastAsiaTheme="minorEastAsia" w:hAnsiTheme="minorEastAsia" w:hint="eastAsia"/>
        </w:rPr>
        <w:t>监理人未按合同约定派员参加试验和检验的，除监理人另有指示外，承包人可自行试验和检验，并应立即将试验和检验结果报送监理人，监理人应签字确认。</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14.1.3  </w:t>
      </w:r>
      <w:r>
        <w:rPr>
          <w:rFonts w:asciiTheme="minorEastAsia" w:eastAsiaTheme="minorEastAsia" w:hAnsiTheme="minorEastAsia"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w:t>
      </w:r>
      <w:r>
        <w:rPr>
          <w:rFonts w:asciiTheme="minorEastAsia" w:eastAsiaTheme="minorEastAsia" w:hAnsiTheme="minorEastAsia" w:hint="eastAsia"/>
        </w:rPr>
        <w:lastRenderedPageBreak/>
        <w:t>和（或）工期延误由承包人承担；重新试验和检验结果证明该项材料、工程设备和工程符合合同要求，由发包人承担由此增加的费用和（或）工期延误，并支付承包人合理利润。</w:t>
      </w:r>
    </w:p>
    <w:p w:rsidR="00E7446E" w:rsidRDefault="00A54D30">
      <w:pPr>
        <w:pStyle w:val="378020"/>
        <w:spacing w:before="120"/>
        <w:rPr>
          <w:rFonts w:asciiTheme="minorEastAsia" w:eastAsiaTheme="minorEastAsia" w:hAnsiTheme="minorEastAsia"/>
        </w:rPr>
      </w:pPr>
      <w:bookmarkStart w:id="1756" w:name="_Toc483668171"/>
      <w:bookmarkStart w:id="1757" w:name="_Toc480486996"/>
      <w:bookmarkStart w:id="1758" w:name="_Toc486580142"/>
      <w:bookmarkStart w:id="1759" w:name="_Toc342296355"/>
      <w:bookmarkStart w:id="1760" w:name="_Toc152045704"/>
      <w:bookmarkStart w:id="1761" w:name="_Toc117350511"/>
      <w:bookmarkStart w:id="1762" w:name="_Toc179632722"/>
      <w:bookmarkStart w:id="1763" w:name="_Toc480486824"/>
      <w:bookmarkStart w:id="1764" w:name="_Toc489279953"/>
      <w:bookmarkStart w:id="1765" w:name="_Toc490222587"/>
      <w:bookmarkStart w:id="1766" w:name="_Toc338944797"/>
      <w:bookmarkStart w:id="1767" w:name="_Toc152042482"/>
      <w:bookmarkStart w:id="1768" w:name="_Toc144974673"/>
      <w:r>
        <w:rPr>
          <w:rFonts w:asciiTheme="minorEastAsia" w:eastAsiaTheme="minorEastAsia" w:hAnsiTheme="minorEastAsia"/>
        </w:rPr>
        <w:t xml:space="preserve">14.2  </w:t>
      </w:r>
      <w:r>
        <w:rPr>
          <w:rFonts w:asciiTheme="minorEastAsia" w:eastAsiaTheme="minorEastAsia" w:hAnsiTheme="minorEastAsia" w:hint="eastAsia"/>
        </w:rPr>
        <w:t>现场材料试验</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14.2.1  </w:t>
      </w:r>
      <w:r>
        <w:rPr>
          <w:rFonts w:asciiTheme="minorEastAsia" w:eastAsiaTheme="minorEastAsia" w:hAnsiTheme="minorEastAsia" w:hint="eastAsia"/>
        </w:rPr>
        <w:t>承包人根据合同约定或监理人指示进行的现场材料试验，应由承包人提供试验场所、试验人员、试验设备器材以及其他必要的试验条件。</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14.2.2  </w:t>
      </w:r>
      <w:r>
        <w:rPr>
          <w:rFonts w:asciiTheme="minorEastAsia" w:eastAsiaTheme="minorEastAsia" w:hAnsiTheme="minorEastAsia" w:hint="eastAsia"/>
        </w:rPr>
        <w:t>监理人在必要时可以使用承包人的试验场所、试验设备器材以及其他试验条件，进行以工程质量检查为目的的复核性材料试验，承包人应予以协助。</w:t>
      </w:r>
    </w:p>
    <w:p w:rsidR="00E7446E" w:rsidRDefault="00A54D30">
      <w:pPr>
        <w:pStyle w:val="378020"/>
        <w:spacing w:before="120"/>
        <w:rPr>
          <w:rFonts w:asciiTheme="minorEastAsia" w:eastAsiaTheme="minorEastAsia" w:hAnsiTheme="minorEastAsia"/>
        </w:rPr>
      </w:pPr>
      <w:bookmarkStart w:id="1769" w:name="_Toc117350512"/>
      <w:bookmarkStart w:id="1770" w:name="_Toc152042483"/>
      <w:bookmarkStart w:id="1771" w:name="_Toc342296356"/>
      <w:bookmarkStart w:id="1772" w:name="_Toc483668172"/>
      <w:bookmarkStart w:id="1773" w:name="_Toc486580143"/>
      <w:bookmarkStart w:id="1774" w:name="_Toc144974674"/>
      <w:bookmarkStart w:id="1775" w:name="_Toc489279954"/>
      <w:bookmarkStart w:id="1776" w:name="_Toc338944798"/>
      <w:bookmarkStart w:id="1777" w:name="_Toc152045705"/>
      <w:bookmarkStart w:id="1778" w:name="_Toc480486825"/>
      <w:bookmarkStart w:id="1779" w:name="_Toc490222588"/>
      <w:bookmarkStart w:id="1780" w:name="_Toc480486997"/>
      <w:bookmarkStart w:id="1781" w:name="_Toc179632723"/>
      <w:r>
        <w:rPr>
          <w:rFonts w:asciiTheme="minorEastAsia" w:eastAsiaTheme="minorEastAsia" w:hAnsiTheme="minorEastAsia"/>
        </w:rPr>
        <w:t xml:space="preserve">14.3  </w:t>
      </w:r>
      <w:r>
        <w:rPr>
          <w:rFonts w:asciiTheme="minorEastAsia" w:eastAsiaTheme="minorEastAsia" w:hAnsiTheme="minorEastAsia" w:hint="eastAsia"/>
        </w:rPr>
        <w:t>现场工艺试验</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承包人应按合同约定或监理人指示进行现场工艺试验。对大型的现场工艺试验，监理人认为必要时，应由承包人根据监理人提出的工艺试验要求，编制工艺试验措施计划，报送监理人审批。</w:t>
      </w:r>
    </w:p>
    <w:p w:rsidR="00E7446E" w:rsidRDefault="00A54D30">
      <w:pPr>
        <w:pStyle w:val="2TimesNewRoman5020"/>
        <w:spacing w:after="120"/>
        <w:rPr>
          <w:rFonts w:asciiTheme="minorEastAsia" w:eastAsiaTheme="minorEastAsia" w:hAnsiTheme="minorEastAsia"/>
        </w:rPr>
      </w:pPr>
      <w:bookmarkStart w:id="1782" w:name="_Toc480486998"/>
      <w:bookmarkStart w:id="1783" w:name="_Toc342296357"/>
      <w:bookmarkStart w:id="1784" w:name="_Toc490222589"/>
      <w:bookmarkStart w:id="1785" w:name="_Toc489279955"/>
      <w:bookmarkStart w:id="1786" w:name="_Toc483668173"/>
      <w:bookmarkStart w:id="1787" w:name="_Toc117350513"/>
      <w:bookmarkStart w:id="1788" w:name="_Toc486580144"/>
      <w:bookmarkStart w:id="1789" w:name="_Toc480486826"/>
      <w:bookmarkStart w:id="1790" w:name="_Toc338944799"/>
      <w:r>
        <w:rPr>
          <w:rFonts w:asciiTheme="minorEastAsia" w:eastAsiaTheme="minorEastAsia" w:hAnsiTheme="minorEastAsia"/>
        </w:rPr>
        <w:t>15.</w:t>
      </w:r>
      <w:r>
        <w:rPr>
          <w:rFonts w:asciiTheme="minorEastAsia" w:eastAsiaTheme="minorEastAsia" w:hAnsiTheme="minorEastAsia" w:hint="eastAsia"/>
        </w:rPr>
        <w:t>变更</w:t>
      </w:r>
      <w:bookmarkEnd w:id="1782"/>
      <w:bookmarkEnd w:id="1783"/>
      <w:bookmarkEnd w:id="1784"/>
      <w:bookmarkEnd w:id="1785"/>
      <w:bookmarkEnd w:id="1786"/>
      <w:bookmarkEnd w:id="1787"/>
      <w:bookmarkEnd w:id="1788"/>
      <w:bookmarkEnd w:id="1789"/>
      <w:bookmarkEnd w:id="1790"/>
    </w:p>
    <w:p w:rsidR="00E7446E" w:rsidRDefault="00A54D30">
      <w:pPr>
        <w:pStyle w:val="378020"/>
        <w:spacing w:before="120"/>
        <w:rPr>
          <w:rFonts w:asciiTheme="minorEastAsia" w:eastAsiaTheme="minorEastAsia" w:hAnsiTheme="minorEastAsia"/>
        </w:rPr>
      </w:pPr>
      <w:bookmarkStart w:id="1791" w:name="_Toc342296358"/>
      <w:bookmarkStart w:id="1792" w:name="_Toc480486999"/>
      <w:bookmarkStart w:id="1793" w:name="_Toc486580145"/>
      <w:bookmarkStart w:id="1794" w:name="_Toc117350514"/>
      <w:bookmarkStart w:id="1795" w:name="_Toc338944800"/>
      <w:bookmarkStart w:id="1796" w:name="_Toc480486827"/>
      <w:bookmarkStart w:id="1797" w:name="_Toc490222590"/>
      <w:bookmarkStart w:id="1798" w:name="_Toc483668174"/>
      <w:bookmarkStart w:id="1799" w:name="_Toc489279956"/>
      <w:r>
        <w:rPr>
          <w:rFonts w:asciiTheme="minorEastAsia" w:eastAsiaTheme="minorEastAsia" w:hAnsiTheme="minorEastAsia"/>
        </w:rPr>
        <w:t xml:space="preserve">15.1  </w:t>
      </w:r>
      <w:r>
        <w:rPr>
          <w:rFonts w:asciiTheme="minorEastAsia" w:eastAsiaTheme="minorEastAsia" w:hAnsiTheme="minorEastAsia" w:hint="eastAsia"/>
        </w:rPr>
        <w:t>变更的范围和内容</w:t>
      </w:r>
      <w:bookmarkEnd w:id="1791"/>
      <w:bookmarkEnd w:id="1792"/>
      <w:bookmarkEnd w:id="1793"/>
      <w:bookmarkEnd w:id="1794"/>
      <w:bookmarkEnd w:id="1795"/>
      <w:bookmarkEnd w:id="1796"/>
      <w:bookmarkEnd w:id="1797"/>
      <w:bookmarkEnd w:id="1798"/>
      <w:bookmarkEnd w:id="179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15.1.1  </w:t>
      </w:r>
      <w:r>
        <w:rPr>
          <w:rFonts w:asciiTheme="minorEastAsia" w:eastAsiaTheme="minorEastAsia" w:hAnsiTheme="minorEastAsia" w:hint="eastAsia"/>
        </w:rPr>
        <w:t>在履行合同中发生以下情形之一，应按照本条规定进行变更。</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）取消合同中任何一项工作，但被取消的工作不能转由发包人或其他人实施；</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）改变合同中任何一项工作的质量或其他特性；</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）改变合同工程的基线、标高、位置或尺寸；</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）改变合同中任何一项工作的施工时间或改变已批准的施工工艺或顺序；</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）为完成工程需要追加的额外工作；</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w:t>
      </w:r>
      <w:r>
        <w:rPr>
          <w:rFonts w:asciiTheme="minorEastAsia" w:eastAsiaTheme="minorEastAsia" w:hAnsiTheme="minorEastAsia" w:hint="eastAsia"/>
          <w:szCs w:val="21"/>
        </w:rPr>
        <w:t>变更的其他情形</w:t>
      </w:r>
      <w:r>
        <w:rPr>
          <w:rFonts w:asciiTheme="minorEastAsia" w:eastAsiaTheme="minorEastAsia" w:hAnsiTheme="minorEastAsia" w:hint="eastAsia"/>
        </w:rPr>
        <w:t>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15.1.2  </w:t>
      </w:r>
      <w:r>
        <w:rPr>
          <w:rFonts w:asciiTheme="minorEastAsia" w:eastAsiaTheme="minorEastAsia" w:hAnsiTheme="minorEastAsia" w:hint="eastAsia"/>
          <w:szCs w:val="21"/>
        </w:rPr>
        <w:t>发包人违背第</w:t>
      </w:r>
      <w:r>
        <w:rPr>
          <w:rFonts w:asciiTheme="minorEastAsia" w:eastAsiaTheme="minorEastAsia" w:hAnsiTheme="minorEastAsia"/>
          <w:szCs w:val="21"/>
        </w:rPr>
        <w:t>15.1</w:t>
      </w: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）目的约定，将被取消的合同中的工作转由发包人或其他人实施的，承包人可向监理人发出通知，要求发包人采取有效措施纠正违约行为，发包人在监理人收到承包人通知后</w:t>
      </w:r>
      <w:r>
        <w:rPr>
          <w:rFonts w:asciiTheme="minorEastAsia" w:eastAsiaTheme="minorEastAsia" w:hAnsiTheme="minorEastAsia"/>
          <w:szCs w:val="21"/>
        </w:rPr>
        <w:t>28</w:t>
      </w:r>
      <w:r>
        <w:rPr>
          <w:rFonts w:asciiTheme="minorEastAsia" w:eastAsiaTheme="minorEastAsia" w:hAnsiTheme="minorEastAsia" w:hint="eastAsia"/>
          <w:szCs w:val="21"/>
        </w:rPr>
        <w:t>天内仍不纠正违约行为的，应当赔偿承包人损失（包括合理的利润）并承担由此引起的其他责任。承包人应当按第</w:t>
      </w:r>
      <w:r>
        <w:rPr>
          <w:rFonts w:asciiTheme="minorEastAsia" w:eastAsiaTheme="minorEastAsia" w:hAnsiTheme="minorEastAsia"/>
          <w:szCs w:val="21"/>
        </w:rPr>
        <w:t>23.1</w:t>
      </w: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）项的约定，在上述</w:t>
      </w:r>
      <w:r>
        <w:rPr>
          <w:rFonts w:asciiTheme="minorEastAsia" w:eastAsiaTheme="minorEastAsia" w:hAnsiTheme="minorEastAsia"/>
          <w:szCs w:val="21"/>
        </w:rPr>
        <w:t>28</w:t>
      </w:r>
      <w:r>
        <w:rPr>
          <w:rFonts w:asciiTheme="minorEastAsia" w:eastAsiaTheme="minorEastAsia" w:hAnsiTheme="minorEastAsia" w:hint="eastAsia"/>
          <w:szCs w:val="21"/>
        </w:rPr>
        <w:t>天期限到期后的</w:t>
      </w:r>
      <w:r>
        <w:rPr>
          <w:rFonts w:asciiTheme="minorEastAsia" w:eastAsiaTheme="minorEastAsia" w:hAnsiTheme="minorEastAsia"/>
          <w:szCs w:val="21"/>
        </w:rPr>
        <w:t>28</w:t>
      </w:r>
      <w:r>
        <w:rPr>
          <w:rFonts w:asciiTheme="minorEastAsia" w:eastAsiaTheme="minorEastAsia" w:hAnsiTheme="minorEastAsia" w:hint="eastAsia"/>
          <w:szCs w:val="21"/>
        </w:rPr>
        <w:t>天内，向监理人递交索赔意向通知书</w:t>
      </w:r>
      <w:r>
        <w:rPr>
          <w:rFonts w:asciiTheme="minorEastAsia" w:eastAsiaTheme="minorEastAsia" w:hAnsiTheme="minorEastAsia"/>
          <w:szCs w:val="21"/>
        </w:rPr>
        <w:t>,</w:t>
      </w:r>
      <w:r>
        <w:rPr>
          <w:rFonts w:asciiTheme="minorEastAsia" w:eastAsiaTheme="minorEastAsia" w:hAnsiTheme="minorEastAsia" w:hint="eastAsia"/>
          <w:szCs w:val="21"/>
        </w:rPr>
        <w:t>并按第</w:t>
      </w:r>
      <w:r>
        <w:rPr>
          <w:rFonts w:asciiTheme="minorEastAsia" w:eastAsiaTheme="minorEastAsia" w:hAnsiTheme="minorEastAsia"/>
          <w:szCs w:val="21"/>
        </w:rPr>
        <w:t>23.1</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E7446E" w:rsidRDefault="00A54D30">
      <w:pPr>
        <w:pStyle w:val="378020"/>
        <w:spacing w:before="120"/>
        <w:rPr>
          <w:rFonts w:asciiTheme="minorEastAsia" w:eastAsiaTheme="minorEastAsia" w:hAnsiTheme="minorEastAsia"/>
        </w:rPr>
      </w:pPr>
      <w:bookmarkStart w:id="1800" w:name="_Toc144974677"/>
      <w:bookmarkStart w:id="1801" w:name="_Toc480486828"/>
      <w:bookmarkStart w:id="1802" w:name="_Toc342296359"/>
      <w:bookmarkStart w:id="1803" w:name="_Toc152042486"/>
      <w:bookmarkStart w:id="1804" w:name="_Toc179632726"/>
      <w:bookmarkStart w:id="1805" w:name="_Toc338944801"/>
      <w:bookmarkStart w:id="1806" w:name="_Toc490222591"/>
      <w:bookmarkStart w:id="1807" w:name="_Toc489279957"/>
      <w:bookmarkStart w:id="1808" w:name="_Toc486580146"/>
      <w:bookmarkStart w:id="1809" w:name="_Toc483668175"/>
      <w:bookmarkStart w:id="1810" w:name="_Toc117350515"/>
      <w:bookmarkStart w:id="1811" w:name="_Toc152045708"/>
      <w:bookmarkStart w:id="1812" w:name="_Toc480487000"/>
      <w:r>
        <w:rPr>
          <w:rFonts w:asciiTheme="minorEastAsia" w:eastAsiaTheme="minorEastAsia" w:hAnsiTheme="minorEastAsia"/>
        </w:rPr>
        <w:t xml:space="preserve">15.2  </w:t>
      </w:r>
      <w:r>
        <w:rPr>
          <w:rFonts w:asciiTheme="minorEastAsia" w:eastAsiaTheme="minorEastAsia" w:hAnsiTheme="minorEastAsia" w:hint="eastAsia"/>
        </w:rPr>
        <w:t>变更权</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在履行合同过程中，经发包人同意，监理人可按第</w:t>
      </w:r>
      <w:r>
        <w:rPr>
          <w:rFonts w:asciiTheme="minorEastAsia" w:eastAsiaTheme="minorEastAsia" w:hAnsiTheme="minorEastAsia"/>
        </w:rPr>
        <w:t>15.3</w:t>
      </w:r>
      <w:r>
        <w:rPr>
          <w:rFonts w:asciiTheme="minorEastAsia" w:eastAsiaTheme="minorEastAsia" w:hAnsiTheme="minorEastAsia" w:hint="eastAsia"/>
        </w:rPr>
        <w:t>款约定的变更程序向承包人作</w:t>
      </w:r>
      <w:r>
        <w:rPr>
          <w:rFonts w:asciiTheme="minorEastAsia" w:eastAsiaTheme="minorEastAsia" w:hAnsiTheme="minorEastAsia" w:hint="eastAsia"/>
        </w:rPr>
        <w:lastRenderedPageBreak/>
        <w:t>出变更指示，承包人应遵照执行。没有监理人的变更指示，承包人不得擅自变更。</w:t>
      </w:r>
    </w:p>
    <w:p w:rsidR="00E7446E" w:rsidRDefault="00A54D30">
      <w:pPr>
        <w:pStyle w:val="378020"/>
        <w:spacing w:before="120"/>
        <w:rPr>
          <w:rFonts w:asciiTheme="minorEastAsia" w:eastAsiaTheme="minorEastAsia" w:hAnsiTheme="minorEastAsia"/>
        </w:rPr>
      </w:pPr>
      <w:bookmarkStart w:id="1813" w:name="_Toc480486829"/>
      <w:bookmarkStart w:id="1814" w:name="_Toc480487001"/>
      <w:bookmarkStart w:id="1815" w:name="_Toc489279958"/>
      <w:bookmarkStart w:id="1816" w:name="_Toc486580147"/>
      <w:bookmarkStart w:id="1817" w:name="_Toc490222592"/>
      <w:bookmarkStart w:id="1818" w:name="_Toc338944802"/>
      <w:bookmarkStart w:id="1819" w:name="_Toc483668176"/>
      <w:bookmarkStart w:id="1820" w:name="_Toc342296360"/>
      <w:bookmarkStart w:id="1821" w:name="_Toc117350516"/>
      <w:r>
        <w:rPr>
          <w:rFonts w:asciiTheme="minorEastAsia" w:eastAsiaTheme="minorEastAsia" w:hAnsiTheme="minorEastAsia"/>
        </w:rPr>
        <w:t xml:space="preserve">15.3  </w:t>
      </w:r>
      <w:r>
        <w:rPr>
          <w:rFonts w:asciiTheme="minorEastAsia" w:eastAsiaTheme="minorEastAsia" w:hAnsiTheme="minorEastAsia" w:hint="eastAsia"/>
        </w:rPr>
        <w:t>变更程序</w:t>
      </w:r>
      <w:bookmarkEnd w:id="1813"/>
      <w:bookmarkEnd w:id="1814"/>
      <w:bookmarkEnd w:id="1815"/>
      <w:bookmarkEnd w:id="1816"/>
      <w:bookmarkEnd w:id="1817"/>
      <w:bookmarkEnd w:id="1818"/>
      <w:bookmarkEnd w:id="1819"/>
      <w:bookmarkEnd w:id="1820"/>
      <w:bookmarkEnd w:id="182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15.3.1  </w:t>
      </w:r>
      <w:r>
        <w:rPr>
          <w:rFonts w:asciiTheme="minorEastAsia" w:eastAsiaTheme="minorEastAsia" w:hAnsiTheme="minorEastAsia" w:hint="eastAsia"/>
        </w:rPr>
        <w:t>变更的提出</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）在合同履行过程中，可能发生第</w:t>
      </w:r>
      <w:r>
        <w:rPr>
          <w:rFonts w:asciiTheme="minorEastAsia" w:eastAsiaTheme="minorEastAsia" w:hAnsiTheme="minorEastAsia"/>
        </w:rPr>
        <w:t>15.1.1</w:t>
      </w:r>
      <w:r>
        <w:rPr>
          <w:rFonts w:asciiTheme="minorEastAsia" w:eastAsiaTheme="minorEastAsia" w:hAnsiTheme="minorEastAsia" w:hint="eastAsia"/>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heme="minorEastAsia" w:eastAsiaTheme="minorEastAsia" w:hAnsiTheme="minorEastAsia"/>
        </w:rPr>
        <w:t>15.3.3</w:t>
      </w:r>
      <w:r>
        <w:rPr>
          <w:rFonts w:asciiTheme="minorEastAsia" w:eastAsiaTheme="minorEastAsia" w:hAnsiTheme="minorEastAsia" w:hint="eastAsia"/>
        </w:rPr>
        <w:t>项约定发出变更指示。</w:t>
      </w:r>
      <w:r>
        <w:rPr>
          <w:rFonts w:asciiTheme="minorEastAsia" w:eastAsiaTheme="minorEastAsia" w:hAnsiTheme="minorEastAsia"/>
        </w:rPr>
        <w:t xml:space="preserve"> </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）在合同履行过程中，发生第</w:t>
      </w:r>
      <w:r>
        <w:rPr>
          <w:rFonts w:asciiTheme="minorEastAsia" w:eastAsiaTheme="minorEastAsia" w:hAnsiTheme="minorEastAsia"/>
        </w:rPr>
        <w:t>15.1.1</w:t>
      </w:r>
      <w:r>
        <w:rPr>
          <w:rFonts w:asciiTheme="minorEastAsia" w:eastAsiaTheme="minorEastAsia" w:hAnsiTheme="minorEastAsia" w:hint="eastAsia"/>
        </w:rPr>
        <w:t>项约定情形的，监理人应按照第</w:t>
      </w:r>
      <w:r>
        <w:rPr>
          <w:rFonts w:asciiTheme="minorEastAsia" w:eastAsiaTheme="minorEastAsia" w:hAnsiTheme="minorEastAsia"/>
        </w:rPr>
        <w:t>15.3.3</w:t>
      </w:r>
      <w:r>
        <w:rPr>
          <w:rFonts w:asciiTheme="minorEastAsia" w:eastAsiaTheme="minorEastAsia" w:hAnsiTheme="minorEastAsia" w:hint="eastAsia"/>
        </w:rPr>
        <w:t>项约定向承包人发出变更指示。</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）承包人收到监理人按合同约定发出的图纸和文件，经检查认为其中存在第</w:t>
      </w:r>
      <w:r>
        <w:rPr>
          <w:rFonts w:asciiTheme="minorEastAsia" w:eastAsiaTheme="minorEastAsia" w:hAnsiTheme="minorEastAsia"/>
        </w:rPr>
        <w:t>15.1.1</w:t>
      </w:r>
      <w:r>
        <w:rPr>
          <w:rFonts w:asciiTheme="minorEastAsia" w:eastAsiaTheme="minorEastAsia" w:hAnsiTheme="minorEastAsia" w:hint="eastAsia"/>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heme="minorEastAsia" w:eastAsiaTheme="minorEastAsia" w:hAnsiTheme="minorEastAsia"/>
        </w:rPr>
        <w:t>14</w:t>
      </w:r>
      <w:r>
        <w:rPr>
          <w:rFonts w:asciiTheme="minorEastAsia" w:eastAsiaTheme="minorEastAsia" w:hAnsiTheme="minorEastAsia" w:hint="eastAsia"/>
        </w:rPr>
        <w:t>天内作出变更指示。经研究后不同意作为变更的，应由监理人书面答复承包人。</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）若承包人收到监理人的变更意向书后认为难以实施此项变更，应立即通知监理人，说明原因并附详细依据。监理人与承包人和发包人协商后确定撤销、改变或不改变原变更意向书。</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15.3.2  </w:t>
      </w:r>
      <w:r>
        <w:rPr>
          <w:rFonts w:asciiTheme="minorEastAsia" w:eastAsiaTheme="minorEastAsia" w:hAnsiTheme="minorEastAsia" w:hint="eastAsia"/>
        </w:rPr>
        <w:t>变更估价</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）除合同条款专用部分对期限另有约定外，承包人应在收到变更指示或变更意向书后的</w:t>
      </w:r>
      <w:r>
        <w:rPr>
          <w:rFonts w:asciiTheme="minorEastAsia" w:eastAsiaTheme="minorEastAsia" w:hAnsiTheme="minorEastAsia"/>
        </w:rPr>
        <w:t>14</w:t>
      </w:r>
      <w:r>
        <w:rPr>
          <w:rFonts w:asciiTheme="minorEastAsia" w:eastAsiaTheme="minorEastAsia" w:hAnsiTheme="minorEastAsia" w:hint="eastAsia"/>
        </w:rPr>
        <w:t>天内，向监理人提交变更报价书，报价内容应根据第</w:t>
      </w:r>
      <w:r>
        <w:rPr>
          <w:rFonts w:asciiTheme="minorEastAsia" w:eastAsiaTheme="minorEastAsia" w:hAnsiTheme="minorEastAsia"/>
        </w:rPr>
        <w:t>15.4</w:t>
      </w:r>
      <w:r>
        <w:rPr>
          <w:rFonts w:asciiTheme="minorEastAsia" w:eastAsiaTheme="minorEastAsia" w:hAnsiTheme="minorEastAsia" w:hint="eastAsia"/>
        </w:rPr>
        <w:t>款约定的估价原则，详细开列变更工作的价格组成及其依据，并附必要的施工方法说明和有关图纸。</w:t>
      </w:r>
      <w:r>
        <w:rPr>
          <w:rFonts w:asciiTheme="minorEastAsia" w:eastAsiaTheme="minorEastAsia" w:hAnsiTheme="minorEastAsia" w:hint="eastAsia"/>
          <w:szCs w:val="21"/>
        </w:rPr>
        <w:t>承包人提交变更报价书的期限</w:t>
      </w:r>
      <w:r>
        <w:rPr>
          <w:rFonts w:asciiTheme="minorEastAsia" w:eastAsiaTheme="minorEastAsia" w:hAnsiTheme="minorEastAsia" w:hint="eastAsia"/>
        </w:rPr>
        <w:t>见合同条款专用部分。</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）变更工作影响工期的，承包人应提出调整工期的具体细节。监理人认为有必要时，可要求承包人提交要求提前或延长工期的施工进度计划，及相应施工措施等详细资料。</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）除合同条款专用部分对期限另有约定外，监理人收到承包人变更报价书后的</w:t>
      </w:r>
      <w:r>
        <w:rPr>
          <w:rFonts w:asciiTheme="minorEastAsia" w:eastAsiaTheme="minorEastAsia" w:hAnsiTheme="minorEastAsia"/>
        </w:rPr>
        <w:t>14</w:t>
      </w:r>
      <w:r>
        <w:rPr>
          <w:rFonts w:asciiTheme="minorEastAsia" w:eastAsiaTheme="minorEastAsia" w:hAnsiTheme="minorEastAsia" w:hint="eastAsia"/>
        </w:rPr>
        <w:t>天内，根据第</w:t>
      </w:r>
      <w:r>
        <w:rPr>
          <w:rFonts w:asciiTheme="minorEastAsia" w:eastAsiaTheme="minorEastAsia" w:hAnsiTheme="minorEastAsia"/>
        </w:rPr>
        <w:t>15.4</w:t>
      </w:r>
      <w:r>
        <w:rPr>
          <w:rFonts w:asciiTheme="minorEastAsia" w:eastAsiaTheme="minorEastAsia" w:hAnsiTheme="minorEastAsia" w:hint="eastAsia"/>
        </w:rPr>
        <w:t>款约定的估价原则，按照第</w:t>
      </w:r>
      <w:r>
        <w:rPr>
          <w:rFonts w:asciiTheme="minorEastAsia" w:eastAsiaTheme="minorEastAsia" w:hAnsiTheme="minorEastAsia"/>
        </w:rPr>
        <w:t>3.5</w:t>
      </w:r>
      <w:r>
        <w:rPr>
          <w:rFonts w:asciiTheme="minorEastAsia" w:eastAsiaTheme="minorEastAsia" w:hAnsiTheme="minorEastAsia" w:hint="eastAsia"/>
        </w:rPr>
        <w:t>款商定或确定变更价格。</w:t>
      </w:r>
      <w:r>
        <w:rPr>
          <w:rFonts w:asciiTheme="minorEastAsia" w:eastAsiaTheme="minorEastAsia" w:hAnsiTheme="minorEastAsia" w:hint="eastAsia"/>
          <w:szCs w:val="21"/>
        </w:rPr>
        <w:t>监理人商定或确定变更价格的期限</w:t>
      </w:r>
      <w:r>
        <w:rPr>
          <w:rFonts w:asciiTheme="minorEastAsia" w:eastAsiaTheme="minorEastAsia" w:hAnsiTheme="minorEastAsia" w:hint="eastAsia"/>
        </w:rPr>
        <w:t>见合同条款专用部分。</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）收到变更指示后，如承包人未在规定的期限内提交变更报价书的，监理人可自行决定是否调整合同价款以及如果监理人决定调整合同价款时，相应调整的具体金额。</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15.3.3  </w:t>
      </w:r>
      <w:r>
        <w:rPr>
          <w:rFonts w:asciiTheme="minorEastAsia" w:eastAsiaTheme="minorEastAsia" w:hAnsiTheme="minorEastAsia" w:hint="eastAsia"/>
        </w:rPr>
        <w:t>变更指示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）变更指示只能由监理人发出。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）变更指示应说明变更的目的、范围、变更内容以及变更的工程量及其进度和技术</w:t>
      </w:r>
      <w:r>
        <w:rPr>
          <w:rFonts w:asciiTheme="minorEastAsia" w:eastAsiaTheme="minorEastAsia" w:hAnsiTheme="minorEastAsia" w:hint="eastAsia"/>
        </w:rPr>
        <w:lastRenderedPageBreak/>
        <w:t>要求，并附有关图纸和文件。承包人收到变更指示后，应按变更指示进行变更工作。</w:t>
      </w:r>
    </w:p>
    <w:p w:rsidR="00E7446E" w:rsidRDefault="00A54D30">
      <w:pPr>
        <w:pStyle w:val="378020"/>
        <w:spacing w:before="120"/>
        <w:rPr>
          <w:rFonts w:asciiTheme="minorEastAsia" w:eastAsiaTheme="minorEastAsia" w:hAnsiTheme="minorEastAsia"/>
        </w:rPr>
      </w:pPr>
      <w:bookmarkStart w:id="1822" w:name="_Toc489279959"/>
      <w:bookmarkStart w:id="1823" w:name="_Toc490222593"/>
      <w:bookmarkStart w:id="1824" w:name="_Toc338944803"/>
      <w:bookmarkStart w:id="1825" w:name="_Toc480486830"/>
      <w:bookmarkStart w:id="1826" w:name="_Toc486580148"/>
      <w:bookmarkStart w:id="1827" w:name="_Toc483668177"/>
      <w:bookmarkStart w:id="1828" w:name="_Toc342296361"/>
      <w:bookmarkStart w:id="1829" w:name="_Toc480487002"/>
      <w:bookmarkStart w:id="1830" w:name="_Toc117350517"/>
      <w:r>
        <w:rPr>
          <w:rFonts w:asciiTheme="minorEastAsia" w:eastAsiaTheme="minorEastAsia" w:hAnsiTheme="minorEastAsia"/>
        </w:rPr>
        <w:t xml:space="preserve">15.4  </w:t>
      </w:r>
      <w:r>
        <w:rPr>
          <w:rFonts w:asciiTheme="minorEastAsia" w:eastAsiaTheme="minorEastAsia" w:hAnsiTheme="minorEastAsia" w:hint="eastAsia"/>
        </w:rPr>
        <w:t>变更的估价原则</w:t>
      </w:r>
      <w:bookmarkEnd w:id="1822"/>
      <w:bookmarkEnd w:id="1823"/>
      <w:bookmarkEnd w:id="1824"/>
      <w:bookmarkEnd w:id="1825"/>
      <w:bookmarkEnd w:id="1826"/>
      <w:bookmarkEnd w:id="1827"/>
      <w:bookmarkEnd w:id="1828"/>
      <w:bookmarkEnd w:id="1829"/>
      <w:bookmarkEnd w:id="1830"/>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因</w:t>
      </w:r>
      <w:r>
        <w:rPr>
          <w:rFonts w:asciiTheme="minorEastAsia" w:eastAsiaTheme="minorEastAsia" w:hAnsiTheme="minorEastAsia" w:hint="eastAsia"/>
          <w:szCs w:val="21"/>
        </w:rPr>
        <w:t>工程量清单漏项（仅适用于合同协议书约定采用单价合同形式时）或</w:t>
      </w:r>
      <w:r>
        <w:rPr>
          <w:rFonts w:asciiTheme="minorEastAsia" w:eastAsiaTheme="minorEastAsia" w:hAnsiTheme="minorEastAsia" w:hint="eastAsia"/>
        </w:rPr>
        <w:t>变更引起的价格调整按照本款约定处理。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15.4.1  </w:t>
      </w:r>
      <w:r>
        <w:rPr>
          <w:rFonts w:asciiTheme="minorEastAsia" w:eastAsiaTheme="minorEastAsia" w:hAnsiTheme="minorEastAsia" w:hint="eastAsia"/>
        </w:rPr>
        <w:t>已标价工程量清单中有适用于变更工作的子目的，采用该子目的单价。</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15.4.2  </w:t>
      </w:r>
      <w:r>
        <w:rPr>
          <w:rFonts w:asciiTheme="minorEastAsia" w:eastAsiaTheme="minorEastAsia" w:hAnsiTheme="minorEastAsia" w:hint="eastAsia"/>
        </w:rPr>
        <w:t>已标价工程量清单中无适用于变更工作的子目，但有类似子目的，可在合理范围内参照类似子目的单价，由监理人按第</w:t>
      </w:r>
      <w:r>
        <w:rPr>
          <w:rFonts w:asciiTheme="minorEastAsia" w:eastAsiaTheme="minorEastAsia" w:hAnsiTheme="minorEastAsia"/>
        </w:rPr>
        <w:t>3.5</w:t>
      </w:r>
      <w:r>
        <w:rPr>
          <w:rFonts w:asciiTheme="minorEastAsia" w:eastAsiaTheme="minorEastAsia" w:hAnsiTheme="minorEastAsia" w:hint="eastAsia"/>
        </w:rPr>
        <w:t>款商定或确定变更工作的单价。</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15.4.3  </w:t>
      </w:r>
      <w:r>
        <w:rPr>
          <w:rFonts w:asciiTheme="minorEastAsia" w:eastAsiaTheme="minorEastAsia" w:hAnsiTheme="minorEastAsia" w:hint="eastAsia"/>
        </w:rPr>
        <w:t>已标价工程量清单中无适用或类似子目的单价，可按照成本加利润的原则，由监理人按第</w:t>
      </w:r>
      <w:r>
        <w:rPr>
          <w:rFonts w:asciiTheme="minorEastAsia" w:eastAsiaTheme="minorEastAsia" w:hAnsiTheme="minorEastAsia"/>
        </w:rPr>
        <w:t>3.5</w:t>
      </w:r>
      <w:r>
        <w:rPr>
          <w:rFonts w:asciiTheme="minorEastAsia" w:eastAsiaTheme="minorEastAsia" w:hAnsiTheme="minorEastAsia" w:hint="eastAsia"/>
        </w:rPr>
        <w:t>款商定或确定变更工作的单价。</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rPr>
        <w:t xml:space="preserve">15.4.4  </w:t>
      </w:r>
      <w:r>
        <w:rPr>
          <w:rFonts w:asciiTheme="minorEastAsia" w:eastAsiaTheme="minorEastAsia" w:hAnsiTheme="minorEastAsia" w:hint="eastAsia"/>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款商定或确定变更措施项目的费用。</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15.4.5  </w:t>
      </w:r>
      <w:r>
        <w:rPr>
          <w:rFonts w:asciiTheme="minorEastAsia" w:eastAsiaTheme="minorEastAsia" w:hAnsiTheme="minorEastAsia"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15.4.6  </w:t>
      </w:r>
      <w:r>
        <w:rPr>
          <w:rFonts w:asciiTheme="minorEastAsia" w:eastAsiaTheme="minorEastAsia" w:hAnsiTheme="minorEastAsia" w:hint="eastAsia"/>
          <w:szCs w:val="21"/>
        </w:rPr>
        <w:t>因变更引起价格调整的其他处理方式见合同条款专用部分。</w:t>
      </w:r>
    </w:p>
    <w:p w:rsidR="00E7446E" w:rsidRDefault="00A54D30">
      <w:pPr>
        <w:pStyle w:val="378020"/>
        <w:spacing w:before="120"/>
        <w:rPr>
          <w:rFonts w:asciiTheme="minorEastAsia" w:eastAsiaTheme="minorEastAsia" w:hAnsiTheme="minorEastAsia"/>
        </w:rPr>
      </w:pPr>
      <w:bookmarkStart w:id="1831" w:name="_Toc483668178"/>
      <w:bookmarkStart w:id="1832" w:name="_Toc117350518"/>
      <w:bookmarkStart w:id="1833" w:name="_Toc342296362"/>
      <w:bookmarkStart w:id="1834" w:name="_Toc480487003"/>
      <w:bookmarkStart w:id="1835" w:name="_Toc480486831"/>
      <w:bookmarkStart w:id="1836" w:name="_Toc338944804"/>
      <w:bookmarkStart w:id="1837" w:name="_Toc489279960"/>
      <w:bookmarkStart w:id="1838" w:name="_Toc486580149"/>
      <w:bookmarkStart w:id="1839" w:name="_Toc490222594"/>
      <w:r>
        <w:rPr>
          <w:rFonts w:asciiTheme="minorEastAsia" w:eastAsiaTheme="minorEastAsia" w:hAnsiTheme="minorEastAsia"/>
        </w:rPr>
        <w:t xml:space="preserve">15.5  </w:t>
      </w:r>
      <w:r>
        <w:rPr>
          <w:rFonts w:asciiTheme="minorEastAsia" w:eastAsiaTheme="minorEastAsia" w:hAnsiTheme="minorEastAsia" w:hint="eastAsia"/>
        </w:rPr>
        <w:t>承包人的合理化建议</w:t>
      </w:r>
      <w:bookmarkEnd w:id="1831"/>
      <w:bookmarkEnd w:id="1832"/>
      <w:bookmarkEnd w:id="1833"/>
      <w:bookmarkEnd w:id="1834"/>
      <w:bookmarkEnd w:id="1835"/>
      <w:bookmarkEnd w:id="1836"/>
      <w:bookmarkEnd w:id="1837"/>
      <w:bookmarkEnd w:id="1838"/>
      <w:bookmarkEnd w:id="183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15.5.1  </w:t>
      </w:r>
      <w:r>
        <w:rPr>
          <w:rFonts w:asciiTheme="minorEastAsia" w:eastAsiaTheme="minorEastAsia" w:hAnsiTheme="minorEastAsia" w:hint="eastAsia"/>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heme="minorEastAsia" w:eastAsiaTheme="minorEastAsia" w:hAnsiTheme="minorEastAsia"/>
        </w:rPr>
        <w:t>15.3.3</w:t>
      </w:r>
      <w:r>
        <w:rPr>
          <w:rFonts w:asciiTheme="minorEastAsia" w:eastAsiaTheme="minorEastAsia" w:hAnsiTheme="minorEastAsia" w:hint="eastAsia"/>
        </w:rPr>
        <w:t>项约定向承包人发出变更指示。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15.5.2  </w:t>
      </w:r>
      <w:r>
        <w:rPr>
          <w:rFonts w:asciiTheme="minorEastAsia" w:eastAsiaTheme="minorEastAsia" w:hAnsiTheme="minorEastAsia" w:hint="eastAsia"/>
        </w:rPr>
        <w:t>承包人提出的合理化建议降低了合同价格、缩短了工期或者提高了工程经济效益的，发包人可按国家有关规定给予奖励。</w:t>
      </w:r>
      <w:r>
        <w:rPr>
          <w:rFonts w:asciiTheme="minorEastAsia" w:eastAsiaTheme="minorEastAsia" w:hAnsiTheme="minorEastAsia" w:hint="eastAsia"/>
          <w:szCs w:val="21"/>
        </w:rPr>
        <w:t>对承包人提出合理化建议的奖励方法见合同条款专用部分。</w:t>
      </w:r>
    </w:p>
    <w:p w:rsidR="00E7446E" w:rsidRDefault="00A54D30">
      <w:pPr>
        <w:pStyle w:val="378020"/>
        <w:spacing w:before="120"/>
        <w:rPr>
          <w:rFonts w:asciiTheme="minorEastAsia" w:eastAsiaTheme="minorEastAsia" w:hAnsiTheme="minorEastAsia"/>
        </w:rPr>
      </w:pPr>
      <w:bookmarkStart w:id="1840" w:name="_Toc152042490"/>
      <w:bookmarkStart w:id="1841" w:name="_Toc490222595"/>
      <w:bookmarkStart w:id="1842" w:name="_Toc342296363"/>
      <w:bookmarkStart w:id="1843" w:name="_Toc480486832"/>
      <w:bookmarkStart w:id="1844" w:name="_Toc483668179"/>
      <w:bookmarkStart w:id="1845" w:name="_Toc117350519"/>
      <w:bookmarkStart w:id="1846" w:name="_Toc486580150"/>
      <w:bookmarkStart w:id="1847" w:name="_Toc152045712"/>
      <w:bookmarkStart w:id="1848" w:name="_Toc489279961"/>
      <w:bookmarkStart w:id="1849" w:name="_Toc179632730"/>
      <w:bookmarkStart w:id="1850" w:name="_Toc480487004"/>
      <w:bookmarkStart w:id="1851" w:name="_Toc144974681"/>
      <w:bookmarkStart w:id="1852" w:name="_Toc338944805"/>
      <w:r>
        <w:rPr>
          <w:rFonts w:asciiTheme="minorEastAsia" w:eastAsiaTheme="minorEastAsia" w:hAnsiTheme="minorEastAsia"/>
        </w:rPr>
        <w:t xml:space="preserve">15.6  </w:t>
      </w:r>
      <w:r>
        <w:rPr>
          <w:rFonts w:asciiTheme="minorEastAsia" w:eastAsiaTheme="minorEastAsia" w:hAnsiTheme="minorEastAsia" w:hint="eastAsia"/>
        </w:rPr>
        <w:t>暂列金额</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暂列金额只能按照监理人的指示使用，并对合同价格进行相应调整。</w:t>
      </w:r>
    </w:p>
    <w:p w:rsidR="00E7446E" w:rsidRDefault="00A54D30">
      <w:pPr>
        <w:pStyle w:val="378020"/>
        <w:spacing w:before="120"/>
        <w:rPr>
          <w:rFonts w:asciiTheme="minorEastAsia" w:eastAsiaTheme="minorEastAsia" w:hAnsiTheme="minorEastAsia"/>
        </w:rPr>
      </w:pPr>
      <w:bookmarkStart w:id="1853" w:name="_Toc480487005"/>
      <w:bookmarkStart w:id="1854" w:name="_Toc489279962"/>
      <w:bookmarkStart w:id="1855" w:name="_Toc144974682"/>
      <w:bookmarkStart w:id="1856" w:name="_Toc338944806"/>
      <w:bookmarkStart w:id="1857" w:name="_Toc342296364"/>
      <w:bookmarkStart w:id="1858" w:name="_Toc490222596"/>
      <w:bookmarkStart w:id="1859" w:name="_Toc480486833"/>
      <w:bookmarkStart w:id="1860" w:name="_Toc486580151"/>
      <w:bookmarkStart w:id="1861" w:name="_Toc179632731"/>
      <w:bookmarkStart w:id="1862" w:name="_Toc117350520"/>
      <w:bookmarkStart w:id="1863" w:name="_Toc483668180"/>
      <w:bookmarkStart w:id="1864" w:name="_Toc152042491"/>
      <w:bookmarkStart w:id="1865" w:name="_Toc152045713"/>
      <w:r>
        <w:rPr>
          <w:rFonts w:asciiTheme="minorEastAsia" w:eastAsiaTheme="minorEastAsia" w:hAnsiTheme="minorEastAsia"/>
        </w:rPr>
        <w:t xml:space="preserve">15.7  </w:t>
      </w:r>
      <w:r>
        <w:rPr>
          <w:rFonts w:asciiTheme="minorEastAsia" w:eastAsiaTheme="minorEastAsia" w:hAnsiTheme="minorEastAsia" w:hint="eastAsia"/>
        </w:rPr>
        <w:t>计日工</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15.7.1  </w:t>
      </w:r>
      <w:r>
        <w:rPr>
          <w:rFonts w:asciiTheme="minorEastAsia" w:eastAsiaTheme="minorEastAsia" w:hAnsiTheme="minorEastAsia" w:hint="eastAsia"/>
        </w:rPr>
        <w:t>发包人认为有必要时，</w:t>
      </w:r>
      <w:r>
        <w:rPr>
          <w:rFonts w:asciiTheme="minorEastAsia" w:eastAsiaTheme="minorEastAsia" w:hAnsiTheme="minorEastAsia" w:hint="eastAsia"/>
          <w:szCs w:val="21"/>
        </w:rPr>
        <w:t>由</w:t>
      </w:r>
      <w:r>
        <w:rPr>
          <w:rFonts w:asciiTheme="minorEastAsia" w:eastAsiaTheme="minorEastAsia" w:hAnsiTheme="minorEastAsia" w:hint="eastAsia"/>
        </w:rPr>
        <w:t>监理人通知承包人以计日工方式实施变更的零星工作。其价款按列入已标价工程量清单中的计日工计价子目及其单价进行计算。</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 xml:space="preserve">15.7.2  </w:t>
      </w:r>
      <w:r>
        <w:rPr>
          <w:rFonts w:asciiTheme="minorEastAsia" w:eastAsiaTheme="minorEastAsia" w:hAnsiTheme="minorEastAsia" w:hint="eastAsia"/>
        </w:rPr>
        <w:t>采用计日工计价的任何一项变更工作，应从暂列金额中支付，承包人应在该项变更的实施过程中，每天提交以下报表和有关凭证报送监理人审批：</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）工作名称、内容和数量；</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）投入该工作所有人员的姓名、工种、级别和耗用工时；</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）投入该工作的材料类别和数量；</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）投入该工作的施工设备型号、台数和耗用台时；</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）监理人要求提交的其他资料和凭证。</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15.7.3  </w:t>
      </w:r>
      <w:r>
        <w:rPr>
          <w:rFonts w:asciiTheme="minorEastAsia" w:eastAsiaTheme="minorEastAsia" w:hAnsiTheme="minorEastAsia" w:hint="eastAsia"/>
        </w:rPr>
        <w:t>计日工由承包人汇总后，按第</w:t>
      </w:r>
      <w:r>
        <w:rPr>
          <w:rFonts w:asciiTheme="minorEastAsia" w:eastAsiaTheme="minorEastAsia" w:hAnsiTheme="minorEastAsia"/>
        </w:rPr>
        <w:t>17.3.2</w:t>
      </w:r>
      <w:r>
        <w:rPr>
          <w:rFonts w:asciiTheme="minorEastAsia" w:eastAsiaTheme="minorEastAsia" w:hAnsiTheme="minorEastAsia" w:hint="eastAsia"/>
        </w:rPr>
        <w:t>项的约定列入进度付款申请单，由监理人复核并经发包人同意后列入进度付款。</w:t>
      </w:r>
    </w:p>
    <w:p w:rsidR="00E7446E" w:rsidRDefault="00A54D30">
      <w:pPr>
        <w:pStyle w:val="378020"/>
        <w:spacing w:before="120"/>
        <w:rPr>
          <w:rFonts w:asciiTheme="minorEastAsia" w:eastAsiaTheme="minorEastAsia" w:hAnsiTheme="minorEastAsia"/>
        </w:rPr>
      </w:pPr>
      <w:bookmarkStart w:id="1866" w:name="_Toc490222597"/>
      <w:bookmarkStart w:id="1867" w:name="_Toc342296365"/>
      <w:bookmarkStart w:id="1868" w:name="_Toc480487006"/>
      <w:bookmarkStart w:id="1869" w:name="_Toc486580152"/>
      <w:bookmarkStart w:id="1870" w:name="_Toc489279963"/>
      <w:bookmarkStart w:id="1871" w:name="_Toc117350521"/>
      <w:bookmarkStart w:id="1872" w:name="_Toc483668181"/>
      <w:bookmarkStart w:id="1873" w:name="_Toc338944807"/>
      <w:bookmarkStart w:id="1874" w:name="_Toc480486834"/>
      <w:r>
        <w:rPr>
          <w:rFonts w:asciiTheme="minorEastAsia" w:eastAsiaTheme="minorEastAsia" w:hAnsiTheme="minorEastAsia"/>
        </w:rPr>
        <w:t xml:space="preserve">15.8  </w:t>
      </w:r>
      <w:r>
        <w:rPr>
          <w:rFonts w:asciiTheme="minorEastAsia" w:eastAsiaTheme="minorEastAsia" w:hAnsiTheme="minorEastAsia" w:hint="eastAsia"/>
        </w:rPr>
        <w:t>暂估价</w:t>
      </w:r>
      <w:bookmarkEnd w:id="1866"/>
      <w:bookmarkEnd w:id="1867"/>
      <w:bookmarkEnd w:id="1868"/>
      <w:bookmarkEnd w:id="1869"/>
      <w:bookmarkEnd w:id="1870"/>
      <w:bookmarkEnd w:id="1871"/>
      <w:bookmarkEnd w:id="1872"/>
      <w:bookmarkEnd w:id="1873"/>
      <w:bookmarkEnd w:id="1874"/>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15.8.1  </w:t>
      </w:r>
      <w:r>
        <w:rPr>
          <w:rFonts w:asciiTheme="minorEastAsia" w:eastAsiaTheme="minorEastAsia" w:hAnsiTheme="minorEastAsia" w:hint="eastAsia"/>
        </w:rPr>
        <w:t>发包人在工程量清单中给定暂估价的材料和工程设备及专业工程属于依法必须招标的范围并达到规定的规模标准的，由发包人和承包人</w:t>
      </w:r>
      <w:r>
        <w:rPr>
          <w:rFonts w:asciiTheme="minorEastAsia" w:eastAsiaTheme="minorEastAsia" w:hAnsiTheme="minorEastAsia" w:hint="eastAsia"/>
          <w:szCs w:val="21"/>
        </w:rPr>
        <w:t>采用招标方式选择专项供应商或专业分包人</w:t>
      </w:r>
      <w:r>
        <w:rPr>
          <w:rFonts w:asciiTheme="minorEastAsia" w:eastAsiaTheme="minorEastAsia" w:hAnsiTheme="minorEastAsia" w:hint="eastAsia"/>
        </w:rPr>
        <w:t>。发包人和承包人的权利义务关系约定如下：</w:t>
      </w:r>
      <w:r>
        <w:rPr>
          <w:rFonts w:asciiTheme="minorEastAsia" w:eastAsiaTheme="minorEastAsia" w:hAnsiTheme="minorEastAsia"/>
        </w:rPr>
        <w:t xml:space="preserve"> </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）由承包人作为招标人，依法组织招标工作并接受有管辖权的建设工程招标投标行政监督部门的监督。</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）与组织招标工作有关的费用应当被认为已经包括在承包人的签约合同价（投标总报价）中。</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）中标金额与工程量清单中所列的暂估价的金额差以及相应的税金等其他费用列入合同价格。</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lastRenderedPageBreak/>
        <w:t>（</w:t>
      </w:r>
      <w:r>
        <w:rPr>
          <w:rFonts w:asciiTheme="minorEastAsia" w:eastAsiaTheme="minorEastAsia" w:hAnsiTheme="minorEastAsia"/>
          <w:szCs w:val="21"/>
        </w:rPr>
        <w:t>6</w:t>
      </w:r>
      <w:r>
        <w:rPr>
          <w:rFonts w:asciiTheme="minorEastAsia" w:eastAsiaTheme="minorEastAsia" w:hAnsiTheme="minorEastAsia" w:hint="eastAsia"/>
          <w:szCs w:val="21"/>
        </w:rPr>
        <w:t>）如果发、承包任何一方委派评标代表，评标委员会应当由七人以上单数构成。除发包人或者承包人自愿放弃委派评标代表的权利外，招标人评标代表应当分别由发包人和承包人等额委派。</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7</w:t>
      </w:r>
      <w:r>
        <w:rPr>
          <w:rFonts w:asciiTheme="minorEastAsia" w:eastAsiaTheme="minorEastAsia" w:hAnsiTheme="minorEastAsia" w:hint="eastAsia"/>
          <w:szCs w:val="21"/>
        </w:rPr>
        <w:t>）设有标底的，承包人应当在开标前提前</w:t>
      </w:r>
      <w:r>
        <w:rPr>
          <w:rFonts w:asciiTheme="minorEastAsia" w:eastAsiaTheme="minorEastAsia" w:hAnsiTheme="minorEastAsia"/>
          <w:szCs w:val="21"/>
        </w:rPr>
        <w:t>48</w:t>
      </w:r>
      <w:r>
        <w:rPr>
          <w:rFonts w:asciiTheme="minorEastAsia" w:eastAsiaTheme="minorEastAsia" w:hAnsiTheme="minorEastAsia" w:hint="eastAsia"/>
          <w:szCs w:val="21"/>
        </w:rPr>
        <w:t>小时将标底报发包人审核认可，发包人应当在收到承包人报送的标底后</w:t>
      </w:r>
      <w:r>
        <w:rPr>
          <w:rFonts w:asciiTheme="minorEastAsia" w:eastAsiaTheme="minorEastAsia" w:hAnsiTheme="minorEastAsia"/>
          <w:szCs w:val="21"/>
        </w:rPr>
        <w:t>24</w:t>
      </w:r>
      <w:r>
        <w:rPr>
          <w:rFonts w:asciiTheme="minorEastAsia" w:eastAsiaTheme="minorEastAsia" w:hAnsiTheme="minorEastAsia" w:hint="eastAsia"/>
          <w:szCs w:val="21"/>
        </w:rPr>
        <w:t>小时内给予批准或者提出修改意见。承包人和发包人应当共同制定标底保密措施，不得提前泄露标底。标底的最终审核和决定权属于发包人。</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8</w:t>
      </w:r>
      <w:r>
        <w:rPr>
          <w:rFonts w:asciiTheme="minorEastAsia" w:eastAsiaTheme="minorEastAsia" w:hAnsiTheme="minorEastAsia" w:hint="eastAsia"/>
          <w:szCs w:val="21"/>
        </w:rPr>
        <w:t>）设有招标控制价的，承包人应当在招标文件发出前提前</w:t>
      </w:r>
      <w:r>
        <w:rPr>
          <w:rFonts w:asciiTheme="minorEastAsia" w:eastAsiaTheme="minorEastAsia" w:hAnsiTheme="minorEastAsia"/>
          <w:szCs w:val="21"/>
        </w:rPr>
        <w:t>7</w:t>
      </w:r>
      <w:r>
        <w:rPr>
          <w:rFonts w:asciiTheme="minorEastAsia" w:eastAsiaTheme="minorEastAsia" w:hAnsiTheme="minorEastAsia" w:hint="eastAsia"/>
          <w:szCs w:val="21"/>
        </w:rPr>
        <w:t>天将招标控制价报发包人审核认可，发包人应当在收到承包人报送的招标控制价后</w:t>
      </w:r>
      <w:r>
        <w:rPr>
          <w:rFonts w:asciiTheme="minorEastAsia" w:eastAsiaTheme="minorEastAsia" w:hAnsiTheme="minorEastAsia"/>
          <w:szCs w:val="21"/>
        </w:rPr>
        <w:t>72</w:t>
      </w:r>
      <w:r>
        <w:rPr>
          <w:rFonts w:asciiTheme="minorEastAsia" w:eastAsiaTheme="minorEastAsia" w:hAnsiTheme="minorEastAsia" w:hint="eastAsia"/>
          <w:szCs w:val="21"/>
        </w:rPr>
        <w:t>小时内给予认可或者提出修改意见。招标控制价的最终审核和决定权属于发包人，未经发包人认可，承包人不得发出招标文件。</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9</w:t>
      </w:r>
      <w:r>
        <w:rPr>
          <w:rFonts w:asciiTheme="minorEastAsia" w:eastAsiaTheme="minorEastAsia" w:hAnsiTheme="minorEastAsia" w:hint="eastAsia"/>
          <w:szCs w:val="21"/>
        </w:rPr>
        <w:t>）承包人在收到相关招标项目评标委员会提交的评标报告后，应当在</w:t>
      </w:r>
      <w:r>
        <w:rPr>
          <w:rFonts w:asciiTheme="minorEastAsia" w:eastAsiaTheme="minorEastAsia" w:hAnsiTheme="minorEastAsia"/>
          <w:szCs w:val="21"/>
        </w:rPr>
        <w:t>24</w:t>
      </w:r>
      <w:r>
        <w:rPr>
          <w:rFonts w:asciiTheme="minorEastAsia" w:eastAsiaTheme="minorEastAsia" w:hAnsiTheme="minorEastAsia" w:hint="eastAsia"/>
          <w:szCs w:val="21"/>
        </w:rPr>
        <w:t>小时内通过监理人转报发包人核查，发包人应当在监理人收到承包人报送的评标报告后</w:t>
      </w:r>
      <w:r>
        <w:rPr>
          <w:rFonts w:asciiTheme="minorEastAsia" w:eastAsiaTheme="minorEastAsia" w:hAnsiTheme="minorEastAsia"/>
          <w:szCs w:val="21"/>
        </w:rPr>
        <w:t>48</w:t>
      </w:r>
      <w:r>
        <w:rPr>
          <w:rFonts w:asciiTheme="minorEastAsia" w:eastAsiaTheme="minorEastAsia" w:hAnsiTheme="minorEastAsia" w:hint="eastAsia"/>
          <w:szCs w:val="21"/>
        </w:rPr>
        <w:t>小时内核查完毕，评标报告经过发包人核查认可后，承包人才可以开始后续程序，依法确定中标人并发出中标通知书。</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10</w:t>
      </w:r>
      <w:r>
        <w:rPr>
          <w:rFonts w:asciiTheme="minorEastAsia" w:eastAsiaTheme="minorEastAsia" w:hAnsiTheme="minorEastAsia" w:hint="eastAsia"/>
          <w:szCs w:val="21"/>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E7446E" w:rsidRDefault="00A54D30">
      <w:pPr>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11</w:t>
      </w:r>
      <w:r>
        <w:rPr>
          <w:rFonts w:asciiTheme="minorEastAsia" w:eastAsiaTheme="minorEastAsia" w:hAnsiTheme="minorEastAsia" w:hint="eastAsia"/>
          <w:szCs w:val="21"/>
        </w:rPr>
        <w:t>）发包人对承包人报送文件进行审批或提出的修改意见应当合理，并符合现行有关法律法规的规定。</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12</w:t>
      </w:r>
      <w:r>
        <w:rPr>
          <w:rFonts w:asciiTheme="minorEastAsia" w:eastAsiaTheme="minorEastAsia" w:hAnsiTheme="minorEastAsia" w:hint="eastAsia"/>
          <w:szCs w:val="21"/>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15.8.2  </w:t>
      </w:r>
      <w:r>
        <w:rPr>
          <w:rFonts w:asciiTheme="minorEastAsia" w:eastAsiaTheme="minorEastAsia" w:hAnsiTheme="minorEastAsia" w:hint="eastAsia"/>
        </w:rPr>
        <w:t>发包人在工程量清单中给定暂估价的材料和工程设备不属于依法必须招标的范围或未达到规定的规模标准的，应由承包人按第</w:t>
      </w:r>
      <w:r>
        <w:rPr>
          <w:rFonts w:asciiTheme="minorEastAsia" w:eastAsiaTheme="minorEastAsia" w:hAnsiTheme="minorEastAsia"/>
        </w:rPr>
        <w:t>5.1</w:t>
      </w:r>
      <w:r>
        <w:rPr>
          <w:rFonts w:asciiTheme="minorEastAsia" w:eastAsiaTheme="minorEastAsia" w:hAnsiTheme="minorEastAsia" w:hint="eastAsia"/>
        </w:rPr>
        <w:t>款的约定提供。经监理人确认的材料、工程设备的价格与工程量清单中所列的暂估价的金额差以及相应的税金等其他费用列入合同价格。</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15.8.3  </w:t>
      </w:r>
      <w:r>
        <w:rPr>
          <w:rFonts w:asciiTheme="minorEastAsia" w:eastAsiaTheme="minorEastAsia" w:hAnsiTheme="minorEastAsia" w:hint="eastAsia"/>
        </w:rPr>
        <w:t>发包人在工程量清单中给定暂估价的专业工程不属于依法必须招标的范围或未达到规定的规模标准的，由监理人按照第</w:t>
      </w:r>
      <w:r>
        <w:rPr>
          <w:rFonts w:asciiTheme="minorEastAsia" w:eastAsiaTheme="minorEastAsia" w:hAnsiTheme="minorEastAsia"/>
        </w:rPr>
        <w:t>15.4</w:t>
      </w:r>
      <w:r>
        <w:rPr>
          <w:rFonts w:asciiTheme="minorEastAsia" w:eastAsiaTheme="minorEastAsia" w:hAnsiTheme="minorEastAsia" w:hint="eastAsia"/>
        </w:rPr>
        <w:t>款进行估价，但合同条款专用部分另有约定的除外。经估价的专业工程与工程量清单中所列的暂估价的金额差以及相应的税金等其他费用列入合同价格。</w:t>
      </w:r>
    </w:p>
    <w:p w:rsidR="00E7446E" w:rsidRDefault="00A54D30">
      <w:pPr>
        <w:pStyle w:val="2TimesNewRoman5020"/>
        <w:spacing w:after="120"/>
        <w:rPr>
          <w:rFonts w:asciiTheme="minorEastAsia" w:eastAsiaTheme="minorEastAsia" w:hAnsiTheme="minorEastAsia"/>
        </w:rPr>
      </w:pPr>
      <w:bookmarkStart w:id="1875" w:name="_Toc338944808"/>
      <w:bookmarkStart w:id="1876" w:name="_Toc490222598"/>
      <w:bookmarkStart w:id="1877" w:name="_Toc486580153"/>
      <w:bookmarkStart w:id="1878" w:name="_Toc489279964"/>
      <w:bookmarkStart w:id="1879" w:name="_Toc480486835"/>
      <w:bookmarkStart w:id="1880" w:name="_Toc483668182"/>
      <w:bookmarkStart w:id="1881" w:name="_Toc117350522"/>
      <w:bookmarkStart w:id="1882" w:name="_Toc480487007"/>
      <w:bookmarkStart w:id="1883" w:name="_Toc342296366"/>
      <w:r>
        <w:rPr>
          <w:rFonts w:asciiTheme="minorEastAsia" w:eastAsiaTheme="minorEastAsia" w:hAnsiTheme="minorEastAsia"/>
        </w:rPr>
        <w:lastRenderedPageBreak/>
        <w:t>16.</w:t>
      </w:r>
      <w:r>
        <w:rPr>
          <w:rFonts w:asciiTheme="minorEastAsia" w:eastAsiaTheme="minorEastAsia" w:hAnsiTheme="minorEastAsia" w:hint="eastAsia"/>
        </w:rPr>
        <w:t>价格调整</w:t>
      </w:r>
      <w:bookmarkEnd w:id="1875"/>
      <w:bookmarkEnd w:id="1876"/>
      <w:bookmarkEnd w:id="1877"/>
      <w:bookmarkEnd w:id="1878"/>
      <w:bookmarkEnd w:id="1879"/>
      <w:bookmarkEnd w:id="1880"/>
      <w:bookmarkEnd w:id="1881"/>
      <w:bookmarkEnd w:id="1882"/>
      <w:bookmarkEnd w:id="1883"/>
    </w:p>
    <w:p w:rsidR="00E7446E" w:rsidRDefault="00A54D30">
      <w:pPr>
        <w:pStyle w:val="378020"/>
        <w:spacing w:before="120"/>
        <w:rPr>
          <w:rFonts w:asciiTheme="minorEastAsia" w:eastAsiaTheme="minorEastAsia" w:hAnsiTheme="minorEastAsia"/>
        </w:rPr>
      </w:pPr>
      <w:bookmarkStart w:id="1884" w:name="_Toc490222599"/>
      <w:bookmarkStart w:id="1885" w:name="_Toc480487008"/>
      <w:bookmarkStart w:id="1886" w:name="_Toc338944809"/>
      <w:bookmarkStart w:id="1887" w:name="_Toc117350523"/>
      <w:bookmarkStart w:id="1888" w:name="_Toc480486836"/>
      <w:bookmarkStart w:id="1889" w:name="_Toc486580154"/>
      <w:bookmarkStart w:id="1890" w:name="_Toc483668183"/>
      <w:bookmarkStart w:id="1891" w:name="_Toc342296367"/>
      <w:bookmarkStart w:id="1892" w:name="_Toc489279965"/>
      <w:r>
        <w:rPr>
          <w:rFonts w:asciiTheme="minorEastAsia" w:eastAsiaTheme="minorEastAsia" w:hAnsiTheme="minorEastAsia"/>
        </w:rPr>
        <w:t xml:space="preserve">16.1  </w:t>
      </w:r>
      <w:r>
        <w:rPr>
          <w:rFonts w:asciiTheme="minorEastAsia" w:eastAsiaTheme="minorEastAsia" w:hAnsiTheme="minorEastAsia" w:hint="eastAsia"/>
        </w:rPr>
        <w:t>物价波动引起的价格调整</w:t>
      </w:r>
      <w:bookmarkEnd w:id="1884"/>
      <w:bookmarkEnd w:id="1885"/>
      <w:bookmarkEnd w:id="1886"/>
      <w:bookmarkEnd w:id="1887"/>
      <w:bookmarkEnd w:id="1888"/>
      <w:bookmarkEnd w:id="1889"/>
      <w:bookmarkEnd w:id="1890"/>
      <w:bookmarkEnd w:id="1891"/>
      <w:bookmarkEnd w:id="1892"/>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除合同条款专用部分另有约定外，因物价波动引起的价格调整按照本款约定处理。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16.1.1 </w:t>
      </w:r>
      <w:r>
        <w:rPr>
          <w:rFonts w:asciiTheme="minorEastAsia" w:eastAsiaTheme="minorEastAsia" w:hAnsiTheme="minorEastAsia" w:hint="eastAsia"/>
        </w:rPr>
        <w:t>采用价格指数调整价格差额</w:t>
      </w:r>
    </w:p>
    <w:p w:rsidR="00E7446E" w:rsidRDefault="00A54D30">
      <w:pPr>
        <w:spacing w:line="360" w:lineRule="auto"/>
        <w:ind w:firstLineChars="300" w:firstLine="630"/>
        <w:rPr>
          <w:rFonts w:asciiTheme="minorEastAsia" w:eastAsiaTheme="minorEastAsia" w:hAnsiTheme="minorEastAsia"/>
        </w:rPr>
      </w:pPr>
      <w:bookmarkStart w:id="1893" w:name="_Toc429569374"/>
      <w:r>
        <w:rPr>
          <w:rFonts w:asciiTheme="minorEastAsia" w:eastAsiaTheme="minorEastAsia" w:hAnsiTheme="minorEastAsia"/>
        </w:rPr>
        <w:t xml:space="preserve">16.1.1.1 </w:t>
      </w:r>
      <w:r>
        <w:rPr>
          <w:rFonts w:asciiTheme="minorEastAsia" w:eastAsiaTheme="minorEastAsia" w:hAnsiTheme="minorEastAsia" w:hint="eastAsia"/>
        </w:rPr>
        <w:t>价格调整公式</w:t>
      </w:r>
      <w:bookmarkEnd w:id="1893"/>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因人工、材料和设备等价格波动影响合同价格时，根据招标文件、投标函及投标函附录中的价格指数和权重表约定的数据，按以下公式计算差额并调整合同价格。</w:t>
      </w:r>
    </w:p>
    <w:p w:rsidR="00E7446E" w:rsidRDefault="00A54D30">
      <w:pPr>
        <w:autoSpaceDE w:val="0"/>
        <w:autoSpaceDN w:val="0"/>
        <w:adjustRightInd w:val="0"/>
        <w:spacing w:line="1200" w:lineRule="exact"/>
        <w:ind w:right="248" w:firstLineChars="398" w:firstLine="759"/>
        <w:rPr>
          <w:rFonts w:asciiTheme="minorEastAsia" w:eastAsiaTheme="minorEastAsia" w:hAnsiTheme="minorEastAsia"/>
        </w:rPr>
      </w:pPr>
      <w:r>
        <w:rPr>
          <w:rFonts w:asciiTheme="minorEastAsia" w:eastAsiaTheme="minorEastAsia" w:hAnsiTheme="minorEastAsia"/>
          <w:b/>
          <w:bCs/>
          <w:kern w:val="0"/>
          <w:sz w:val="19"/>
          <w:szCs w:val="19"/>
          <w:lang w:val="zh-CN"/>
        </w:rPr>
        <w:t xml:space="preserve">        </w:t>
      </w:r>
      <w:r>
        <w:rPr>
          <w:rFonts w:asciiTheme="minorEastAsia" w:eastAsiaTheme="minorEastAsia" w:hAnsiTheme="minorEastAsia"/>
          <w:position w:val="-34"/>
        </w:rPr>
        <w:object w:dxaOrig="61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5.25pt;height:42pt" o:ole="">
            <v:imagedata r:id="rId22" o:title=""/>
          </v:shape>
          <o:OLEObject Type="Embed" ProgID="Equation.3" ShapeID="_x0000_i1026" DrawAspect="Content" ObjectID="_1826453727" r:id="rId23"/>
        </w:object>
      </w:r>
    </w:p>
    <w:p w:rsidR="00E7446E" w:rsidRDefault="00A54D30">
      <w:pPr>
        <w:tabs>
          <w:tab w:val="left" w:pos="1260"/>
        </w:tabs>
        <w:spacing w:line="400" w:lineRule="exact"/>
        <w:ind w:firstLineChars="200" w:firstLine="420"/>
        <w:rPr>
          <w:rFonts w:asciiTheme="minorEastAsia" w:eastAsiaTheme="minorEastAsia" w:hAnsiTheme="minorEastAsia"/>
        </w:rPr>
      </w:pPr>
      <w:r>
        <w:rPr>
          <w:rFonts w:asciiTheme="minorEastAsia" w:eastAsiaTheme="minorEastAsia" w:hAnsiTheme="minorEastAsia"/>
        </w:rPr>
        <w:t xml:space="preserve"> </w:t>
      </w:r>
    </w:p>
    <w:p w:rsidR="00E7446E" w:rsidRDefault="00A54D30">
      <w:pPr>
        <w:tabs>
          <w:tab w:val="left" w:pos="1260"/>
        </w:tabs>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式中：</w:t>
      </w:r>
      <w:r>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 xml:space="preserve">P -- </w:t>
      </w:r>
      <w:r>
        <w:rPr>
          <w:rFonts w:asciiTheme="minorEastAsia" w:eastAsiaTheme="minorEastAsia" w:hAnsiTheme="minorEastAsia" w:hint="eastAsia"/>
        </w:rPr>
        <w:t>需调整的价格差额；</w:t>
      </w:r>
    </w:p>
    <w:p w:rsidR="00E7446E" w:rsidRDefault="00A54D30">
      <w:pPr>
        <w:tabs>
          <w:tab w:val="left" w:pos="1260"/>
        </w:tabs>
        <w:spacing w:line="360" w:lineRule="auto"/>
        <w:rPr>
          <w:rFonts w:asciiTheme="minorEastAsia" w:eastAsiaTheme="minorEastAsia" w:hAnsiTheme="minorEastAsia"/>
        </w:rPr>
      </w:pPr>
      <w:r>
        <w:rPr>
          <w:rFonts w:asciiTheme="minorEastAsia" w:eastAsiaTheme="minorEastAsia" w:hAnsiTheme="minorEastAsia"/>
        </w:rPr>
        <w:tab/>
        <w:t>P</w:t>
      </w:r>
      <w:r>
        <w:rPr>
          <w:rFonts w:asciiTheme="minorEastAsia" w:eastAsiaTheme="minorEastAsia" w:hAnsiTheme="minorEastAsia"/>
          <w:szCs w:val="21"/>
          <w:vertAlign w:val="subscript"/>
        </w:rPr>
        <w:t>0</w:t>
      </w:r>
      <w:r>
        <w:rPr>
          <w:rFonts w:asciiTheme="minorEastAsia" w:eastAsiaTheme="minorEastAsia" w:hAnsiTheme="minorEastAsia"/>
        </w:rPr>
        <w:t xml:space="preserve"> -- </w:t>
      </w:r>
      <w:r>
        <w:rPr>
          <w:rFonts w:asciiTheme="minorEastAsia" w:eastAsiaTheme="minorEastAsia" w:hAnsiTheme="minorEastAsia" w:hint="eastAsia"/>
        </w:rPr>
        <w:t>第</w:t>
      </w:r>
      <w:r>
        <w:rPr>
          <w:rFonts w:asciiTheme="minorEastAsia" w:eastAsiaTheme="minorEastAsia" w:hAnsiTheme="minorEastAsia"/>
        </w:rPr>
        <w:t>17.3.3</w:t>
      </w:r>
      <w:r>
        <w:rPr>
          <w:rFonts w:asciiTheme="minorEastAsia" w:eastAsiaTheme="minorEastAsia" w:hAnsiTheme="minorEastAsia" w:hint="eastAsia"/>
        </w:rPr>
        <w:t>项、第</w:t>
      </w:r>
      <w:r>
        <w:rPr>
          <w:rFonts w:asciiTheme="minorEastAsia" w:eastAsiaTheme="minorEastAsia" w:hAnsiTheme="minorEastAsia"/>
        </w:rPr>
        <w:t>17.5.3</w:t>
      </w:r>
      <w:r>
        <w:rPr>
          <w:rFonts w:asciiTheme="minorEastAsia" w:eastAsiaTheme="minorEastAsia" w:hAnsiTheme="minorEastAsia" w:hint="eastAsia"/>
        </w:rPr>
        <w:t>项和第</w:t>
      </w:r>
      <w:r>
        <w:rPr>
          <w:rFonts w:asciiTheme="minorEastAsia" w:eastAsiaTheme="minorEastAsia" w:hAnsiTheme="minorEastAsia"/>
        </w:rPr>
        <w:t>17.6.2</w:t>
      </w:r>
      <w:r>
        <w:rPr>
          <w:rFonts w:asciiTheme="minorEastAsia" w:eastAsiaTheme="minorEastAsia" w:hAnsiTheme="minorEastAsia" w:hint="eastAsia"/>
        </w:rPr>
        <w:t>项约定的付款证书中承包人应得到的已完成工程量的金额。此项金额应不包括价格调整、不计尾款的扣留和支付、预付款的支付和扣回。第</w:t>
      </w:r>
      <w:r>
        <w:rPr>
          <w:rFonts w:asciiTheme="minorEastAsia" w:eastAsiaTheme="minorEastAsia" w:hAnsiTheme="minorEastAsia"/>
        </w:rPr>
        <w:t>15</w:t>
      </w:r>
      <w:r>
        <w:rPr>
          <w:rFonts w:asciiTheme="minorEastAsia" w:eastAsiaTheme="minorEastAsia" w:hAnsiTheme="minorEastAsia" w:hint="eastAsia"/>
        </w:rPr>
        <w:t>条约定的变更及其他金额已按现行价格计价的，也不计在内；</w:t>
      </w:r>
    </w:p>
    <w:p w:rsidR="00E7446E" w:rsidRDefault="00A54D30">
      <w:pPr>
        <w:tabs>
          <w:tab w:val="left" w:pos="1260"/>
        </w:tabs>
        <w:spacing w:line="360" w:lineRule="auto"/>
        <w:rPr>
          <w:rFonts w:asciiTheme="minorEastAsia" w:eastAsiaTheme="minorEastAsia" w:hAnsiTheme="minorEastAsia"/>
        </w:rPr>
      </w:pPr>
      <w:r>
        <w:rPr>
          <w:rFonts w:asciiTheme="minorEastAsia" w:eastAsiaTheme="minorEastAsia" w:hAnsiTheme="minorEastAsia"/>
        </w:rPr>
        <w:tab/>
      </w:r>
      <w:bookmarkStart w:id="1894" w:name="_Toc144974686"/>
      <w:bookmarkStart w:id="1895" w:name="_Toc152042495"/>
      <w:r>
        <w:rPr>
          <w:rFonts w:asciiTheme="minorEastAsia" w:eastAsiaTheme="minorEastAsia" w:hAnsiTheme="minorEastAsia"/>
        </w:rPr>
        <w:t xml:space="preserve">A -- </w:t>
      </w:r>
      <w:r>
        <w:rPr>
          <w:rFonts w:asciiTheme="minorEastAsia" w:eastAsiaTheme="minorEastAsia" w:hAnsiTheme="minorEastAsia" w:hint="eastAsia"/>
        </w:rPr>
        <w:t>定值权重</w:t>
      </w:r>
      <w:r>
        <w:rPr>
          <w:rFonts w:asciiTheme="minorEastAsia" w:eastAsiaTheme="minorEastAsia" w:hAnsiTheme="minorEastAsia"/>
        </w:rPr>
        <w:t>(</w:t>
      </w:r>
      <w:r>
        <w:rPr>
          <w:rFonts w:asciiTheme="minorEastAsia" w:eastAsiaTheme="minorEastAsia" w:hAnsiTheme="minorEastAsia" w:hint="eastAsia"/>
        </w:rPr>
        <w:t>即不调部分的权重</w:t>
      </w:r>
      <w:r>
        <w:rPr>
          <w:rFonts w:asciiTheme="minorEastAsia" w:eastAsiaTheme="minorEastAsia" w:hAnsiTheme="minorEastAsia"/>
        </w:rPr>
        <w:t>)</w:t>
      </w:r>
      <w:r>
        <w:rPr>
          <w:rFonts w:asciiTheme="minorEastAsia" w:eastAsiaTheme="minorEastAsia" w:hAnsiTheme="minorEastAsia" w:hint="eastAsia"/>
        </w:rPr>
        <w:t>；</w:t>
      </w:r>
      <w:bookmarkEnd w:id="1894"/>
      <w:bookmarkEnd w:id="1895"/>
    </w:p>
    <w:p w:rsidR="00E7446E" w:rsidRDefault="00A54D30">
      <w:pPr>
        <w:tabs>
          <w:tab w:val="left" w:pos="1260"/>
        </w:tabs>
        <w:spacing w:line="360" w:lineRule="auto"/>
        <w:rPr>
          <w:rFonts w:asciiTheme="minorEastAsia" w:eastAsiaTheme="minorEastAsia" w:hAnsiTheme="minorEastAsia"/>
        </w:rPr>
      </w:pPr>
      <w:r>
        <w:rPr>
          <w:rFonts w:asciiTheme="minorEastAsia" w:eastAsiaTheme="minorEastAsia" w:hAnsiTheme="minorEastAsia"/>
        </w:rPr>
        <w:tab/>
        <w:t>B</w:t>
      </w:r>
      <w:r>
        <w:rPr>
          <w:rFonts w:asciiTheme="minorEastAsia" w:eastAsiaTheme="minorEastAsia" w:hAnsiTheme="minorEastAsia"/>
          <w:szCs w:val="21"/>
          <w:vertAlign w:val="subscript"/>
        </w:rPr>
        <w:t>1</w:t>
      </w:r>
      <w:r>
        <w:rPr>
          <w:rFonts w:asciiTheme="minorEastAsia" w:eastAsiaTheme="minorEastAsia" w:hAnsiTheme="minorEastAsia"/>
          <w:sz w:val="15"/>
          <w:szCs w:val="15"/>
        </w:rPr>
        <w:t>;</w:t>
      </w:r>
      <w:r>
        <w:rPr>
          <w:rFonts w:asciiTheme="minorEastAsia" w:eastAsiaTheme="minorEastAsia" w:hAnsiTheme="minorEastAsia"/>
        </w:rPr>
        <w:t xml:space="preserve"> B</w:t>
      </w:r>
      <w:r>
        <w:rPr>
          <w:rFonts w:asciiTheme="minorEastAsia" w:eastAsiaTheme="minorEastAsia" w:hAnsiTheme="minorEastAsia"/>
          <w:szCs w:val="21"/>
          <w:vertAlign w:val="subscript"/>
        </w:rPr>
        <w:t>2</w:t>
      </w:r>
      <w:r>
        <w:rPr>
          <w:rFonts w:asciiTheme="minorEastAsia" w:eastAsiaTheme="minorEastAsia" w:hAnsiTheme="minorEastAsia"/>
        </w:rPr>
        <w:t xml:space="preserve"> ;B</w:t>
      </w:r>
      <w:r>
        <w:rPr>
          <w:rFonts w:asciiTheme="minorEastAsia" w:eastAsiaTheme="minorEastAsia" w:hAnsiTheme="minorEastAsia"/>
          <w:szCs w:val="21"/>
          <w:vertAlign w:val="subscript"/>
        </w:rPr>
        <w:t>3</w:t>
      </w:r>
      <w:r>
        <w:rPr>
          <w:rFonts w:asciiTheme="minorEastAsia" w:eastAsiaTheme="minorEastAsia" w:hAnsiTheme="minorEastAsia" w:hint="eastAsia"/>
          <w:sz w:val="15"/>
          <w:szCs w:val="15"/>
        </w:rPr>
        <w:t>·····</w:t>
      </w:r>
      <w:r>
        <w:rPr>
          <w:rFonts w:asciiTheme="minorEastAsia" w:eastAsiaTheme="minorEastAsia" w:hAnsiTheme="minorEastAsia"/>
        </w:rPr>
        <w:t>B</w:t>
      </w:r>
      <w:r>
        <w:rPr>
          <w:rFonts w:asciiTheme="minorEastAsia" w:eastAsiaTheme="minorEastAsia" w:hAnsiTheme="minorEastAsia"/>
          <w:szCs w:val="21"/>
          <w:vertAlign w:val="subscript"/>
        </w:rPr>
        <w:t>n</w:t>
      </w:r>
      <w:r>
        <w:rPr>
          <w:rFonts w:asciiTheme="minorEastAsia" w:eastAsiaTheme="minorEastAsia" w:hAnsiTheme="minorEastAsia"/>
        </w:rPr>
        <w:t xml:space="preserve"> -- </w:t>
      </w:r>
      <w:r>
        <w:rPr>
          <w:rFonts w:asciiTheme="minorEastAsia" w:eastAsiaTheme="minorEastAsia" w:hAnsiTheme="minorEastAsia" w:hint="eastAsia"/>
        </w:rPr>
        <w:t>各可调因子的变值权重</w:t>
      </w:r>
      <w:r>
        <w:rPr>
          <w:rFonts w:asciiTheme="minorEastAsia" w:eastAsiaTheme="minorEastAsia" w:hAnsiTheme="minorEastAsia"/>
        </w:rPr>
        <w:t>(</w:t>
      </w:r>
      <w:r>
        <w:rPr>
          <w:rFonts w:asciiTheme="minorEastAsia" w:eastAsiaTheme="minorEastAsia" w:hAnsiTheme="minorEastAsia" w:hint="eastAsia"/>
        </w:rPr>
        <w:t>即可调部分的权重</w:t>
      </w:r>
      <w:r>
        <w:rPr>
          <w:rFonts w:asciiTheme="minorEastAsia" w:eastAsiaTheme="minorEastAsia" w:hAnsiTheme="minorEastAsia"/>
        </w:rPr>
        <w:t>)</w:t>
      </w:r>
      <w:r>
        <w:rPr>
          <w:rFonts w:asciiTheme="minorEastAsia" w:eastAsiaTheme="minorEastAsia" w:hAnsiTheme="minorEastAsia" w:hint="eastAsia"/>
        </w:rPr>
        <w:t>为各可调因子在招标文件、投标函及投标函附录总报价中所占的比例；</w:t>
      </w:r>
    </w:p>
    <w:p w:rsidR="00E7446E" w:rsidRDefault="00A54D30">
      <w:pPr>
        <w:tabs>
          <w:tab w:val="left" w:pos="1260"/>
        </w:tabs>
        <w:spacing w:line="360" w:lineRule="auto"/>
        <w:rPr>
          <w:rFonts w:asciiTheme="minorEastAsia" w:eastAsiaTheme="minorEastAsia" w:hAnsiTheme="minorEastAsia"/>
        </w:rPr>
      </w:pPr>
      <w:r>
        <w:rPr>
          <w:rFonts w:asciiTheme="minorEastAsia" w:eastAsiaTheme="minorEastAsia" w:hAnsiTheme="minorEastAsia"/>
        </w:rPr>
        <w:tab/>
        <w:t>F</w:t>
      </w:r>
      <w:r>
        <w:rPr>
          <w:rFonts w:asciiTheme="minorEastAsia" w:eastAsiaTheme="minorEastAsia" w:hAnsiTheme="minorEastAsia"/>
          <w:szCs w:val="21"/>
          <w:vertAlign w:val="subscript"/>
        </w:rPr>
        <w:t>t1</w:t>
      </w:r>
      <w:r>
        <w:rPr>
          <w:rFonts w:asciiTheme="minorEastAsia" w:eastAsiaTheme="minorEastAsia" w:hAnsiTheme="minorEastAsia"/>
        </w:rPr>
        <w:t xml:space="preserve"> ;F</w:t>
      </w:r>
      <w:r>
        <w:rPr>
          <w:rFonts w:asciiTheme="minorEastAsia" w:eastAsiaTheme="minorEastAsia" w:hAnsiTheme="minorEastAsia"/>
          <w:szCs w:val="21"/>
          <w:vertAlign w:val="subscript"/>
        </w:rPr>
        <w:t>t2</w:t>
      </w:r>
      <w:r>
        <w:rPr>
          <w:rFonts w:asciiTheme="minorEastAsia" w:eastAsiaTheme="minorEastAsia" w:hAnsiTheme="minorEastAsia"/>
        </w:rPr>
        <w:t xml:space="preserve"> ;F</w:t>
      </w:r>
      <w:r>
        <w:rPr>
          <w:rFonts w:asciiTheme="minorEastAsia" w:eastAsiaTheme="minorEastAsia" w:hAnsiTheme="minorEastAsia"/>
          <w:szCs w:val="21"/>
          <w:vertAlign w:val="subscript"/>
        </w:rPr>
        <w:t>t3</w:t>
      </w:r>
      <w:r>
        <w:rPr>
          <w:rFonts w:asciiTheme="minorEastAsia" w:eastAsiaTheme="minorEastAsia" w:hAnsiTheme="minorEastAsia" w:hint="eastAsia"/>
          <w:sz w:val="15"/>
          <w:szCs w:val="15"/>
        </w:rPr>
        <w:t>·····</w:t>
      </w:r>
      <w:r>
        <w:rPr>
          <w:rFonts w:asciiTheme="minorEastAsia" w:eastAsiaTheme="minorEastAsia" w:hAnsiTheme="minorEastAsia"/>
        </w:rPr>
        <w:t>F</w:t>
      </w:r>
      <w:r>
        <w:rPr>
          <w:rFonts w:asciiTheme="minorEastAsia" w:eastAsiaTheme="minorEastAsia" w:hAnsiTheme="minorEastAsia"/>
          <w:szCs w:val="21"/>
          <w:vertAlign w:val="subscript"/>
        </w:rPr>
        <w:t>tn</w:t>
      </w:r>
      <w:r>
        <w:rPr>
          <w:rFonts w:asciiTheme="minorEastAsia" w:eastAsiaTheme="minorEastAsia" w:hAnsiTheme="minorEastAsia"/>
        </w:rPr>
        <w:t xml:space="preserve"> -- </w:t>
      </w:r>
      <w:r>
        <w:rPr>
          <w:rFonts w:asciiTheme="minorEastAsia" w:eastAsiaTheme="minorEastAsia" w:hAnsiTheme="minorEastAsia" w:hint="eastAsia"/>
        </w:rPr>
        <w:t>各可调因子的现行价格指数，指第</w:t>
      </w:r>
      <w:r>
        <w:rPr>
          <w:rFonts w:asciiTheme="minorEastAsia" w:eastAsiaTheme="minorEastAsia" w:hAnsiTheme="minorEastAsia"/>
        </w:rPr>
        <w:t>17.3.3</w:t>
      </w:r>
      <w:r>
        <w:rPr>
          <w:rFonts w:asciiTheme="minorEastAsia" w:eastAsiaTheme="minorEastAsia" w:hAnsiTheme="minorEastAsia" w:hint="eastAsia"/>
        </w:rPr>
        <w:t>项、第</w:t>
      </w:r>
      <w:r>
        <w:rPr>
          <w:rFonts w:asciiTheme="minorEastAsia" w:eastAsiaTheme="minorEastAsia" w:hAnsiTheme="minorEastAsia"/>
        </w:rPr>
        <w:t>17.5.3</w:t>
      </w:r>
      <w:r>
        <w:rPr>
          <w:rFonts w:asciiTheme="minorEastAsia" w:eastAsiaTheme="minorEastAsia" w:hAnsiTheme="minorEastAsia" w:hint="eastAsia"/>
        </w:rPr>
        <w:t>项和第</w:t>
      </w:r>
      <w:r>
        <w:rPr>
          <w:rFonts w:asciiTheme="minorEastAsia" w:eastAsiaTheme="minorEastAsia" w:hAnsiTheme="minorEastAsia"/>
        </w:rPr>
        <w:t>17.6.2</w:t>
      </w:r>
      <w:r>
        <w:rPr>
          <w:rFonts w:asciiTheme="minorEastAsia" w:eastAsiaTheme="minorEastAsia" w:hAnsiTheme="minorEastAsia" w:hint="eastAsia"/>
        </w:rPr>
        <w:t>项约定的付款证书相关周期最后一天的前</w:t>
      </w:r>
      <w:r>
        <w:rPr>
          <w:rFonts w:asciiTheme="minorEastAsia" w:eastAsiaTheme="minorEastAsia" w:hAnsiTheme="minorEastAsia"/>
        </w:rPr>
        <w:t>42</w:t>
      </w:r>
      <w:r>
        <w:rPr>
          <w:rFonts w:asciiTheme="minorEastAsia" w:eastAsiaTheme="minorEastAsia" w:hAnsiTheme="minorEastAsia" w:hint="eastAsia"/>
        </w:rPr>
        <w:t>天的各可调因子的价格指数；</w:t>
      </w:r>
    </w:p>
    <w:p w:rsidR="00E7446E" w:rsidRDefault="00A54D30">
      <w:pPr>
        <w:tabs>
          <w:tab w:val="left" w:pos="1260"/>
        </w:tabs>
        <w:spacing w:line="360" w:lineRule="auto"/>
        <w:rPr>
          <w:rFonts w:asciiTheme="minorEastAsia" w:eastAsiaTheme="minorEastAsia" w:hAnsiTheme="minorEastAsia"/>
        </w:rPr>
      </w:pPr>
      <w:r>
        <w:rPr>
          <w:rFonts w:asciiTheme="minorEastAsia" w:eastAsiaTheme="minorEastAsia" w:hAnsiTheme="minorEastAsia"/>
        </w:rPr>
        <w:tab/>
        <w:t>F</w:t>
      </w:r>
      <w:r>
        <w:rPr>
          <w:rFonts w:asciiTheme="minorEastAsia" w:eastAsiaTheme="minorEastAsia" w:hAnsiTheme="minorEastAsia"/>
          <w:szCs w:val="21"/>
          <w:vertAlign w:val="subscript"/>
        </w:rPr>
        <w:t>o1</w:t>
      </w:r>
      <w:r>
        <w:rPr>
          <w:rFonts w:asciiTheme="minorEastAsia" w:eastAsiaTheme="minorEastAsia" w:hAnsiTheme="minorEastAsia"/>
        </w:rPr>
        <w:t>; F</w:t>
      </w:r>
      <w:r>
        <w:rPr>
          <w:rFonts w:asciiTheme="minorEastAsia" w:eastAsiaTheme="minorEastAsia" w:hAnsiTheme="minorEastAsia"/>
          <w:szCs w:val="21"/>
          <w:vertAlign w:val="subscript"/>
        </w:rPr>
        <w:t>o2</w:t>
      </w:r>
      <w:r>
        <w:rPr>
          <w:rFonts w:asciiTheme="minorEastAsia" w:eastAsiaTheme="minorEastAsia" w:hAnsiTheme="minorEastAsia"/>
          <w:sz w:val="15"/>
          <w:szCs w:val="15"/>
        </w:rPr>
        <w:t>;</w:t>
      </w:r>
      <w:r>
        <w:rPr>
          <w:rFonts w:asciiTheme="minorEastAsia" w:eastAsiaTheme="minorEastAsia" w:hAnsiTheme="minorEastAsia"/>
        </w:rPr>
        <w:t xml:space="preserve"> F</w:t>
      </w:r>
      <w:r>
        <w:rPr>
          <w:rFonts w:asciiTheme="minorEastAsia" w:eastAsiaTheme="minorEastAsia" w:hAnsiTheme="minorEastAsia"/>
          <w:szCs w:val="21"/>
          <w:vertAlign w:val="subscript"/>
        </w:rPr>
        <w:t>o3</w:t>
      </w:r>
      <w:r>
        <w:rPr>
          <w:rFonts w:asciiTheme="minorEastAsia" w:eastAsiaTheme="minorEastAsia" w:hAnsiTheme="minorEastAsia" w:hint="eastAsia"/>
          <w:sz w:val="15"/>
          <w:szCs w:val="15"/>
        </w:rPr>
        <w:t>·····</w:t>
      </w:r>
      <w:r>
        <w:rPr>
          <w:rFonts w:asciiTheme="minorEastAsia" w:eastAsiaTheme="minorEastAsia" w:hAnsiTheme="minorEastAsia"/>
        </w:rPr>
        <w:t>F</w:t>
      </w:r>
      <w:r>
        <w:rPr>
          <w:rFonts w:asciiTheme="minorEastAsia" w:eastAsiaTheme="minorEastAsia" w:hAnsiTheme="minorEastAsia"/>
          <w:szCs w:val="21"/>
          <w:vertAlign w:val="subscript"/>
        </w:rPr>
        <w:t>on</w:t>
      </w:r>
      <w:r>
        <w:rPr>
          <w:rFonts w:asciiTheme="minorEastAsia" w:eastAsiaTheme="minorEastAsia" w:hAnsiTheme="minorEastAsia"/>
        </w:rPr>
        <w:t xml:space="preserve"> -- </w:t>
      </w:r>
      <w:r>
        <w:rPr>
          <w:rFonts w:asciiTheme="minorEastAsia" w:eastAsiaTheme="minorEastAsia" w:hAnsiTheme="minorEastAsia" w:hint="eastAsia"/>
        </w:rPr>
        <w:t>各可调因子的基本价格指数，指基准日期的各可调因子的价格指数。</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以上价格调整公式中的各可调因子、定值和变值权重，以及基本价格指数及其来源在招标文件、投标函及投标函附录价格指数和权重表中约定。价格指数应首先采用有关部门提供的价格指数，缺乏上述价格指数时，可采用有关部门提供的价格代替。</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16.1.1.2 </w:t>
      </w:r>
      <w:r>
        <w:rPr>
          <w:rFonts w:asciiTheme="minorEastAsia" w:eastAsiaTheme="minorEastAsia" w:hAnsiTheme="minorEastAsia" w:hint="eastAsia"/>
        </w:rPr>
        <w:t>暂时确定调整差额</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在计算调整差额时得不到现行价格指数的，可暂用上一次价格指数计算，并在以后的付款中再按实际价格指数进行调整。</w:t>
      </w:r>
    </w:p>
    <w:p w:rsidR="00E7446E" w:rsidRDefault="00A54D30">
      <w:pPr>
        <w:spacing w:line="360" w:lineRule="auto"/>
        <w:ind w:firstLineChars="300" w:firstLine="630"/>
        <w:rPr>
          <w:rFonts w:asciiTheme="minorEastAsia" w:eastAsiaTheme="minorEastAsia" w:hAnsiTheme="minorEastAsia"/>
        </w:rPr>
      </w:pPr>
      <w:bookmarkStart w:id="1896" w:name="_Toc429569375"/>
      <w:r>
        <w:rPr>
          <w:rFonts w:asciiTheme="minorEastAsia" w:eastAsiaTheme="minorEastAsia" w:hAnsiTheme="minorEastAsia"/>
        </w:rPr>
        <w:t xml:space="preserve">16.1.1.3 </w:t>
      </w:r>
      <w:r>
        <w:rPr>
          <w:rFonts w:asciiTheme="minorEastAsia" w:eastAsiaTheme="minorEastAsia" w:hAnsiTheme="minorEastAsia" w:hint="eastAsia"/>
        </w:rPr>
        <w:t>权重的调整</w:t>
      </w:r>
      <w:bookmarkEnd w:id="1896"/>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按第</w:t>
      </w:r>
      <w:r>
        <w:rPr>
          <w:rFonts w:asciiTheme="minorEastAsia" w:eastAsiaTheme="minorEastAsia" w:hAnsiTheme="minorEastAsia"/>
        </w:rPr>
        <w:t>15.1</w:t>
      </w:r>
      <w:r>
        <w:rPr>
          <w:rFonts w:asciiTheme="minorEastAsia" w:eastAsiaTheme="minorEastAsia" w:hAnsiTheme="minorEastAsia" w:hint="eastAsia"/>
        </w:rPr>
        <w:t>款约定的变更导致原定合同中的权重不合理时，由监理人与承包人和发包人协商后进行调整。</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16.1.1.4 </w:t>
      </w:r>
      <w:r>
        <w:rPr>
          <w:rFonts w:asciiTheme="minorEastAsia" w:eastAsiaTheme="minorEastAsia" w:hAnsiTheme="minorEastAsia" w:hint="eastAsia"/>
        </w:rPr>
        <w:t>承包人工期延误后的价格调整</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由于承包人原因未在约定的工期内竣工的，则对原约定竣工日期后继续施工的工程，</w:t>
      </w:r>
      <w:r>
        <w:rPr>
          <w:rFonts w:asciiTheme="minorEastAsia" w:eastAsiaTheme="minorEastAsia" w:hAnsiTheme="minorEastAsia" w:hint="eastAsia"/>
        </w:rPr>
        <w:lastRenderedPageBreak/>
        <w:t>在使用第</w:t>
      </w:r>
      <w:r>
        <w:rPr>
          <w:rFonts w:asciiTheme="minorEastAsia" w:eastAsiaTheme="minorEastAsia" w:hAnsiTheme="minorEastAsia"/>
        </w:rPr>
        <w:t>16.1.1.1</w:t>
      </w:r>
      <w:r>
        <w:rPr>
          <w:rFonts w:asciiTheme="minorEastAsia" w:eastAsiaTheme="minorEastAsia" w:hAnsiTheme="minorEastAsia" w:hint="eastAsia"/>
        </w:rPr>
        <w:t>目价格调整公式时，应采用原约定竣工日期与实际竣工日期的两个价格指数中较低的一个作为现行价格指数。</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16.1.2  </w:t>
      </w:r>
      <w:r>
        <w:rPr>
          <w:rFonts w:asciiTheme="minorEastAsia" w:eastAsiaTheme="minorEastAsia" w:hAnsiTheme="minorEastAsia" w:hint="eastAsia"/>
        </w:rPr>
        <w:t>采用造价信息调整价格差额</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16.1.2.1  </w:t>
      </w:r>
      <w:r>
        <w:rPr>
          <w:rFonts w:asciiTheme="minorEastAsia" w:eastAsiaTheme="minorEastAsia" w:hAnsiTheme="minorEastAsia" w:hint="eastAsia"/>
        </w:rPr>
        <w:t>引起价格调整的物价波动风险范围及幅度</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Pr>
          <w:rFonts w:asciiTheme="minorEastAsia" w:eastAsiaTheme="minorEastAsia" w:hAnsiTheme="minorEastAsia" w:hint="eastAsia"/>
          <w:szCs w:val="21"/>
        </w:rPr>
        <w:t>物价波动引起</w:t>
      </w:r>
      <w:r>
        <w:rPr>
          <w:rFonts w:asciiTheme="minorEastAsia" w:eastAsiaTheme="minorEastAsia" w:hAnsiTheme="minorEastAsia" w:hint="eastAsia"/>
        </w:rPr>
        <w:t>价格调整的风险范围以及调整的风险幅度</w:t>
      </w:r>
      <w:r>
        <w:rPr>
          <w:rFonts w:asciiTheme="minorEastAsia" w:eastAsiaTheme="minorEastAsia" w:hAnsiTheme="minorEastAsia" w:hint="eastAsia"/>
          <w:szCs w:val="21"/>
        </w:rPr>
        <w:t>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16.1.2.2  </w:t>
      </w:r>
      <w:r>
        <w:rPr>
          <w:rFonts w:asciiTheme="minorEastAsia" w:eastAsiaTheme="minorEastAsia" w:hAnsiTheme="minorEastAsia" w:hint="eastAsia"/>
        </w:rPr>
        <w:t>物价波动变化幅度的计算方法</w:t>
      </w:r>
    </w:p>
    <w:p w:rsidR="00E7446E" w:rsidRDefault="00A54D30">
      <w:pPr>
        <w:spacing w:line="360" w:lineRule="auto"/>
        <w:ind w:firstLineChars="250" w:firstLine="52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）投标报价基准期确定的人工、材料、设备和机械台班的市场价格即为基准价。投标报价基准期</w:t>
      </w:r>
      <w:r>
        <w:rPr>
          <w:rFonts w:asciiTheme="minorEastAsia" w:eastAsiaTheme="minorEastAsia" w:hAnsiTheme="minorEastAsia" w:hint="eastAsia"/>
          <w:szCs w:val="21"/>
        </w:rPr>
        <w:t>见合同条款专用部分。</w:t>
      </w:r>
    </w:p>
    <w:p w:rsidR="00E7446E" w:rsidRDefault="00A54D30">
      <w:pPr>
        <w:spacing w:line="360" w:lineRule="auto"/>
        <w:ind w:firstLineChars="250" w:firstLine="52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w:t>
      </w:r>
      <w:r>
        <w:rPr>
          <w:rFonts w:asciiTheme="minorEastAsia" w:eastAsiaTheme="minorEastAsia" w:hAnsiTheme="minorEastAsia" w:hint="eastAsia"/>
          <w:szCs w:val="21"/>
        </w:rPr>
        <w:t>见合同条款专用部分。</w:t>
      </w:r>
    </w:p>
    <w:p w:rsidR="00E7446E" w:rsidRDefault="00A54D30">
      <w:pPr>
        <w:spacing w:line="360" w:lineRule="auto"/>
        <w:ind w:firstLineChars="250" w:firstLine="52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）合同履行期间价格的确定方法</w:t>
      </w:r>
      <w:r>
        <w:rPr>
          <w:rFonts w:asciiTheme="minorEastAsia" w:eastAsiaTheme="minorEastAsia" w:hAnsiTheme="minorEastAsia" w:hint="eastAsia"/>
          <w:szCs w:val="21"/>
        </w:rPr>
        <w:t>见合同条款专用部分。</w:t>
      </w:r>
    </w:p>
    <w:p w:rsidR="00E7446E" w:rsidRDefault="00A54D30">
      <w:pPr>
        <w:spacing w:line="360" w:lineRule="auto"/>
        <w:ind w:firstLineChars="250" w:firstLine="525"/>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）物价波动变化幅度</w:t>
      </w:r>
      <w:r>
        <w:rPr>
          <w:rFonts w:asciiTheme="minorEastAsia" w:eastAsiaTheme="minorEastAsia" w:hAnsiTheme="minorEastAsia" w:hint="eastAsia"/>
          <w:szCs w:val="21"/>
        </w:rPr>
        <w:t>的计算方法见合同条款专用部分。</w:t>
      </w:r>
    </w:p>
    <w:p w:rsidR="00E7446E" w:rsidRDefault="00A54D30">
      <w:pPr>
        <w:spacing w:line="360" w:lineRule="auto"/>
        <w:ind w:firstLineChars="300" w:firstLine="630"/>
        <w:rPr>
          <w:rFonts w:asciiTheme="minorEastAsia" w:eastAsiaTheme="minorEastAsia" w:hAnsiTheme="minorEastAsia"/>
        </w:rPr>
      </w:pPr>
      <w:r>
        <w:rPr>
          <w:rFonts w:asciiTheme="minorEastAsia" w:eastAsiaTheme="minorEastAsia" w:hAnsiTheme="minorEastAsia"/>
        </w:rPr>
        <w:t xml:space="preserve">16.1.2.3  </w:t>
      </w:r>
      <w:r>
        <w:rPr>
          <w:rFonts w:asciiTheme="minorEastAsia" w:eastAsiaTheme="minorEastAsia" w:hAnsiTheme="minorEastAsia" w:hint="eastAsia"/>
        </w:rPr>
        <w:t>物价波动引起价格调整的方法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）第</w:t>
      </w:r>
      <w:r>
        <w:rPr>
          <w:rFonts w:asciiTheme="minorEastAsia" w:eastAsiaTheme="minorEastAsia" w:hAnsiTheme="minorEastAsia"/>
        </w:rPr>
        <w:t>16.1.2.1</w:t>
      </w:r>
      <w:r>
        <w:rPr>
          <w:rFonts w:asciiTheme="minorEastAsia" w:eastAsiaTheme="minorEastAsia" w:hAnsiTheme="minorEastAsia" w:hint="eastAsia"/>
        </w:rPr>
        <w:t>目中约定的人工、材料、设备和机械台班</w:t>
      </w:r>
      <w:r>
        <w:rPr>
          <w:rFonts w:asciiTheme="minorEastAsia" w:eastAsiaTheme="minorEastAsia" w:hAnsiTheme="minorEastAsia" w:hint="eastAsia"/>
          <w:szCs w:val="21"/>
        </w:rPr>
        <w:t>的</w:t>
      </w:r>
      <w:r>
        <w:rPr>
          <w:rFonts w:asciiTheme="minorEastAsia" w:eastAsiaTheme="minorEastAsia" w:hAnsiTheme="minorEastAsia" w:hint="eastAsia"/>
        </w:rPr>
        <w:t>物价波动变化幅度</w:t>
      </w:r>
      <w:r>
        <w:rPr>
          <w:rFonts w:asciiTheme="minorEastAsia" w:eastAsiaTheme="minorEastAsia" w:hAnsiTheme="minorEastAsia" w:hint="eastAsia"/>
          <w:szCs w:val="21"/>
        </w:rPr>
        <w:t>超过风险幅度时，价格调整方法见合同条款专用部分。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（2）第16.1.2.1目中约定的人工的物价波动变化幅度超过风险幅度时，应当计算全部价格差额，其价格差额由发包人承担或受益，其价格差额只计取税金。</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（3）第16.1.2.1目中约定的材料、设备和机械台班的物价波动变化幅度超过风险幅度时，应当计算超过部分的价格差额，其价格差额由发包人承担或受益，其价格差额只计取税金。</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16.1.2.4  物价波动引起价格调整的其他约定见合同条款专用部分。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16.1.3  </w:t>
      </w:r>
      <w:r>
        <w:rPr>
          <w:rFonts w:asciiTheme="minorEastAsia" w:eastAsiaTheme="minorEastAsia" w:hAnsiTheme="minorEastAsia" w:hint="eastAsia"/>
          <w:szCs w:val="21"/>
        </w:rPr>
        <w:t>物</w:t>
      </w:r>
      <w:r>
        <w:rPr>
          <w:rFonts w:asciiTheme="minorEastAsia" w:eastAsiaTheme="minorEastAsia" w:hAnsiTheme="minorEastAsia" w:hint="eastAsia"/>
        </w:rPr>
        <w:t>价波动引起价格调整的其他方法</w:t>
      </w:r>
      <w:r>
        <w:rPr>
          <w:rFonts w:asciiTheme="minorEastAsia" w:eastAsiaTheme="minorEastAsia" w:hAnsiTheme="minorEastAsia" w:hint="eastAsia"/>
          <w:szCs w:val="21"/>
        </w:rPr>
        <w:t>见合同条款专用部分</w:t>
      </w:r>
      <w:r>
        <w:rPr>
          <w:rFonts w:asciiTheme="minorEastAsia" w:eastAsiaTheme="minorEastAsia" w:hAnsiTheme="minorEastAsia" w:hint="eastAsia"/>
        </w:rPr>
        <w:t>。</w:t>
      </w:r>
    </w:p>
    <w:p w:rsidR="00E7446E" w:rsidRDefault="00A54D30">
      <w:pPr>
        <w:pStyle w:val="378020"/>
        <w:spacing w:before="120"/>
        <w:rPr>
          <w:rFonts w:asciiTheme="minorEastAsia" w:eastAsiaTheme="minorEastAsia" w:hAnsiTheme="minorEastAsia"/>
        </w:rPr>
      </w:pPr>
      <w:bookmarkStart w:id="1897" w:name="_Toc144974688"/>
      <w:bookmarkStart w:id="1898" w:name="_Toc483668184"/>
      <w:bookmarkStart w:id="1899" w:name="_Toc480487009"/>
      <w:bookmarkStart w:id="1900" w:name="_Toc179632735"/>
      <w:bookmarkStart w:id="1901" w:name="_Toc489279966"/>
      <w:bookmarkStart w:id="1902" w:name="_Toc342296368"/>
      <w:bookmarkStart w:id="1903" w:name="_Toc338944810"/>
      <w:bookmarkStart w:id="1904" w:name="_Toc152045717"/>
      <w:bookmarkStart w:id="1905" w:name="_Toc117350524"/>
      <w:bookmarkStart w:id="1906" w:name="_Toc480486837"/>
      <w:bookmarkStart w:id="1907" w:name="_Toc490222600"/>
      <w:bookmarkStart w:id="1908" w:name="_Toc152042496"/>
      <w:bookmarkStart w:id="1909" w:name="_Toc486580155"/>
      <w:r>
        <w:rPr>
          <w:rFonts w:asciiTheme="minorEastAsia" w:eastAsiaTheme="minorEastAsia" w:hAnsiTheme="minorEastAsia"/>
        </w:rPr>
        <w:t xml:space="preserve">16.2  </w:t>
      </w:r>
      <w:r>
        <w:rPr>
          <w:rFonts w:asciiTheme="minorEastAsia" w:eastAsiaTheme="minorEastAsia" w:hAnsiTheme="minorEastAsia" w:hint="eastAsia"/>
        </w:rPr>
        <w:t>法律变化引起的价格调整</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在基准日后，因法律变化导致承包人在合同履行中所需要的工程费用发生除第</w:t>
      </w:r>
      <w:r>
        <w:rPr>
          <w:rFonts w:asciiTheme="minorEastAsia" w:eastAsiaTheme="minorEastAsia" w:hAnsiTheme="minorEastAsia"/>
        </w:rPr>
        <w:t>16.1</w:t>
      </w:r>
      <w:r>
        <w:rPr>
          <w:rFonts w:asciiTheme="minorEastAsia" w:eastAsiaTheme="minorEastAsia" w:hAnsiTheme="minorEastAsia" w:hint="eastAsia"/>
        </w:rPr>
        <w:t>款约定以外的增减时，监理人应根据法律、国家或省、自治区、直辖市有关部门的规定，按第</w:t>
      </w:r>
      <w:r>
        <w:rPr>
          <w:rFonts w:asciiTheme="minorEastAsia" w:eastAsiaTheme="minorEastAsia" w:hAnsiTheme="minorEastAsia"/>
        </w:rPr>
        <w:lastRenderedPageBreak/>
        <w:t>3.5</w:t>
      </w:r>
      <w:r>
        <w:rPr>
          <w:rFonts w:asciiTheme="minorEastAsia" w:eastAsiaTheme="minorEastAsia" w:hAnsiTheme="minorEastAsia" w:hint="eastAsia"/>
        </w:rPr>
        <w:t>款商定或确定需调整的合同价款。</w:t>
      </w:r>
    </w:p>
    <w:p w:rsidR="00E7446E" w:rsidRDefault="00A54D30">
      <w:pPr>
        <w:pStyle w:val="2TimesNewRoman5020"/>
        <w:spacing w:after="120"/>
        <w:rPr>
          <w:rFonts w:asciiTheme="minorEastAsia" w:eastAsiaTheme="minorEastAsia" w:hAnsiTheme="minorEastAsia"/>
        </w:rPr>
      </w:pPr>
      <w:bookmarkStart w:id="1910" w:name="_Toc342296369"/>
      <w:bookmarkStart w:id="1911" w:name="_Toc489279967"/>
      <w:bookmarkStart w:id="1912" w:name="_Toc480486838"/>
      <w:bookmarkStart w:id="1913" w:name="_Toc486580156"/>
      <w:bookmarkStart w:id="1914" w:name="_Toc338944811"/>
      <w:bookmarkStart w:id="1915" w:name="_Toc490222601"/>
      <w:bookmarkStart w:id="1916" w:name="_Toc483668185"/>
      <w:bookmarkStart w:id="1917" w:name="_Toc480487010"/>
      <w:bookmarkStart w:id="1918" w:name="_Toc117350525"/>
      <w:r>
        <w:rPr>
          <w:rFonts w:asciiTheme="minorEastAsia" w:eastAsiaTheme="minorEastAsia" w:hAnsiTheme="minorEastAsia"/>
        </w:rPr>
        <w:t>17.</w:t>
      </w:r>
      <w:r>
        <w:rPr>
          <w:rFonts w:asciiTheme="minorEastAsia" w:eastAsiaTheme="minorEastAsia" w:hAnsiTheme="minorEastAsia" w:hint="eastAsia"/>
        </w:rPr>
        <w:t>计量与支付</w:t>
      </w:r>
      <w:bookmarkEnd w:id="1910"/>
      <w:bookmarkEnd w:id="1911"/>
      <w:bookmarkEnd w:id="1912"/>
      <w:bookmarkEnd w:id="1913"/>
      <w:bookmarkEnd w:id="1914"/>
      <w:bookmarkEnd w:id="1915"/>
      <w:bookmarkEnd w:id="1916"/>
      <w:bookmarkEnd w:id="1917"/>
      <w:bookmarkEnd w:id="1918"/>
    </w:p>
    <w:p w:rsidR="00E7446E" w:rsidRDefault="00A54D30">
      <w:pPr>
        <w:pStyle w:val="378020"/>
        <w:spacing w:before="120"/>
        <w:rPr>
          <w:rFonts w:asciiTheme="minorEastAsia" w:eastAsiaTheme="minorEastAsia" w:hAnsiTheme="minorEastAsia"/>
        </w:rPr>
      </w:pPr>
      <w:bookmarkStart w:id="1919" w:name="_Toc489279968"/>
      <w:bookmarkStart w:id="1920" w:name="_Toc480487011"/>
      <w:bookmarkStart w:id="1921" w:name="_Toc483668186"/>
      <w:bookmarkStart w:id="1922" w:name="_Toc486580157"/>
      <w:bookmarkStart w:id="1923" w:name="_Toc117350526"/>
      <w:bookmarkStart w:id="1924" w:name="_Toc480486839"/>
      <w:bookmarkStart w:id="1925" w:name="_Toc338944812"/>
      <w:bookmarkStart w:id="1926" w:name="_Toc342296370"/>
      <w:bookmarkStart w:id="1927" w:name="_Toc490222602"/>
      <w:r>
        <w:rPr>
          <w:rFonts w:asciiTheme="minorEastAsia" w:eastAsiaTheme="minorEastAsia" w:hAnsiTheme="minorEastAsia"/>
        </w:rPr>
        <w:t xml:space="preserve">17.1  </w:t>
      </w:r>
      <w:r>
        <w:rPr>
          <w:rFonts w:asciiTheme="minorEastAsia" w:eastAsiaTheme="minorEastAsia" w:hAnsiTheme="minorEastAsia" w:hint="eastAsia"/>
        </w:rPr>
        <w:t>计量</w:t>
      </w:r>
      <w:bookmarkEnd w:id="1919"/>
      <w:bookmarkEnd w:id="1920"/>
      <w:bookmarkEnd w:id="1921"/>
      <w:bookmarkEnd w:id="1922"/>
      <w:bookmarkEnd w:id="1923"/>
      <w:bookmarkEnd w:id="1924"/>
      <w:bookmarkEnd w:id="1925"/>
      <w:bookmarkEnd w:id="1926"/>
      <w:bookmarkEnd w:id="192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17.1.1  </w:t>
      </w:r>
      <w:r>
        <w:rPr>
          <w:rFonts w:asciiTheme="minorEastAsia" w:eastAsiaTheme="minorEastAsia" w:hAnsiTheme="minorEastAsia" w:hint="eastAsia"/>
        </w:rPr>
        <w:t>计量单位</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计量采用国家法定的计量单位。</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17.1.2  </w:t>
      </w:r>
      <w:r>
        <w:rPr>
          <w:rFonts w:asciiTheme="minorEastAsia" w:eastAsiaTheme="minorEastAsia" w:hAnsiTheme="minorEastAsia" w:hint="eastAsia"/>
        </w:rPr>
        <w:t>计量方法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工程量计算规则执行工程量清单中约定的计量计价规范版本。除合同另有约定外，承包人实际完成的工程量按约定的工程量计算规则和有合同约束力的图纸进行计量。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17.1.3  </w:t>
      </w:r>
      <w:r>
        <w:rPr>
          <w:rFonts w:asciiTheme="minorEastAsia" w:eastAsiaTheme="minorEastAsia" w:hAnsiTheme="minorEastAsia" w:hint="eastAsia"/>
        </w:rPr>
        <w:t>计量周期</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）本合同的计量周期为月，当月计量截止日期（不含当日）和下月计量起始日期（含当日）见合同条款专用部分。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）单价子目已完成工程量是否按月计量</w:t>
      </w:r>
      <w:r>
        <w:rPr>
          <w:rFonts w:asciiTheme="minorEastAsia" w:eastAsiaTheme="minorEastAsia" w:hAnsiTheme="minorEastAsia" w:hint="eastAsia"/>
          <w:szCs w:val="21"/>
        </w:rPr>
        <w:t>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）总价子目计量方法见合同条款专用部分</w:t>
      </w:r>
      <w:r>
        <w:rPr>
          <w:rFonts w:asciiTheme="minorEastAsia" w:eastAsiaTheme="minorEastAsia" w:hAnsiTheme="minorEastAsia" w:cs="Arial" w:hint="eastAsia"/>
        </w:rPr>
        <w:t>。</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17.1.4  </w:t>
      </w:r>
      <w:r>
        <w:rPr>
          <w:rFonts w:asciiTheme="minorEastAsia" w:eastAsiaTheme="minorEastAsia" w:hAnsiTheme="minorEastAsia" w:hint="eastAsia"/>
        </w:rPr>
        <w:t>单价子目的计量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）已标价工程量清单中的单价子目工程量为估算工程量。结算工程量是承包人实际完成的，并按合同约定的计量方法进行计量的工程量。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）承包人对已完成的工程进行计量，向监理人提交进度付款申请单、已完成工程量报表和有关计量资料。</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）监理人对承包人提交的工程量报表进行复核，以确定实际完成的工程量。对数量有异议的，可要求承包人按第</w:t>
      </w:r>
      <w:r>
        <w:rPr>
          <w:rFonts w:asciiTheme="minorEastAsia" w:eastAsiaTheme="minorEastAsia" w:hAnsiTheme="minorEastAsia"/>
        </w:rPr>
        <w:t>8.2</w:t>
      </w:r>
      <w:r>
        <w:rPr>
          <w:rFonts w:asciiTheme="minorEastAsia" w:eastAsiaTheme="minorEastAsia" w:hAnsiTheme="minorEastAsia" w:hint="eastAsia"/>
        </w:rPr>
        <w:t>款约定进行共同复核和抽样复测。承包人应协助监理人进行复核并按监理人要求提供补充计量资料。承包人未按监理人要求参加复核，监理人复核或修正的工程量视为承包人实际完成的工程量。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）监理人认为有必要时，可通知承包人共同进行联合测量、计量，承包人应遵照执行。</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）监理人应在收到承包人提交的工程量报表后的</w:t>
      </w:r>
      <w:r>
        <w:rPr>
          <w:rFonts w:asciiTheme="minorEastAsia" w:eastAsiaTheme="minorEastAsia" w:hAnsiTheme="minorEastAsia"/>
        </w:rPr>
        <w:t>7</w:t>
      </w:r>
      <w:r>
        <w:rPr>
          <w:rFonts w:asciiTheme="minorEastAsia" w:eastAsiaTheme="minorEastAsia" w:hAnsiTheme="minorEastAsia" w:hint="eastAsia"/>
        </w:rPr>
        <w:t>天内进行复核，监理人未在约定时间内复核的，承包人提交的工程量报表中的工程量视为承包人实际完成的工程量，据此计算工程价款。</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17.1.5  </w:t>
      </w:r>
      <w:r>
        <w:rPr>
          <w:rFonts w:asciiTheme="minorEastAsia" w:eastAsiaTheme="minorEastAsia" w:hAnsiTheme="minorEastAsia" w:hint="eastAsia"/>
        </w:rPr>
        <w:t>总价子目的计量（适用于采用支付分解报告）</w:t>
      </w:r>
    </w:p>
    <w:p w:rsidR="00E7446E" w:rsidRDefault="00A54D3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总价子目按照有合同约束力的支付分解表支付。承包人应根据合同条款第</w:t>
      </w:r>
      <w:r>
        <w:rPr>
          <w:rFonts w:asciiTheme="minorEastAsia" w:eastAsiaTheme="minorEastAsia" w:hAnsiTheme="minorEastAsia"/>
          <w:szCs w:val="21"/>
        </w:rPr>
        <w:t>10</w:t>
      </w:r>
      <w:r>
        <w:rPr>
          <w:rFonts w:asciiTheme="minorEastAsia" w:eastAsiaTheme="minorEastAsia" w:hAnsiTheme="minorEastAsia" w:hint="eastAsia"/>
          <w:szCs w:val="21"/>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asciiTheme="minorEastAsia" w:eastAsiaTheme="minorEastAsia" w:hAnsiTheme="minorEastAsia"/>
          <w:szCs w:val="21"/>
        </w:rPr>
        <w:t>7</w:t>
      </w:r>
      <w:r>
        <w:rPr>
          <w:rFonts w:asciiTheme="minorEastAsia" w:eastAsiaTheme="minorEastAsia" w:hAnsiTheme="minorEastAsia" w:hint="eastAsia"/>
          <w:szCs w:val="21"/>
        </w:rPr>
        <w:t>天内，将支付分解报告以及形成支付分解报告的分项计量和总价分解等支持性资料报监理人审批，监理人应当在收到承包人报送的支付分解报告后</w:t>
      </w:r>
      <w:r>
        <w:rPr>
          <w:rFonts w:asciiTheme="minorEastAsia" w:eastAsiaTheme="minorEastAsia" w:hAnsiTheme="minorEastAsia"/>
          <w:szCs w:val="21"/>
        </w:rPr>
        <w:t>7</w:t>
      </w:r>
      <w:r>
        <w:rPr>
          <w:rFonts w:asciiTheme="minorEastAsia" w:eastAsiaTheme="minorEastAsia" w:hAnsiTheme="minorEastAsia" w:hint="eastAsia"/>
          <w:szCs w:val="21"/>
        </w:rPr>
        <w:t>天内给予批复或提出修改意见，经监理人批准的支付分解报告为有合同约束力的支付分解表。支付分解表应根据合同条款第</w:t>
      </w:r>
      <w:r>
        <w:rPr>
          <w:rFonts w:asciiTheme="minorEastAsia" w:eastAsiaTheme="minorEastAsia" w:hAnsiTheme="minorEastAsia"/>
          <w:szCs w:val="21"/>
        </w:rPr>
        <w:t>10.2</w:t>
      </w:r>
      <w:r>
        <w:rPr>
          <w:rFonts w:asciiTheme="minorEastAsia" w:eastAsiaTheme="minorEastAsia" w:hAnsiTheme="minorEastAsia" w:hint="eastAsia"/>
          <w:szCs w:val="21"/>
        </w:rPr>
        <w:t>款约定的修订合同进度计划进行修正，修正的程序和期限应当依照本项上述约定，经修正的支付分解表为有合同约束力的支付分解表。</w:t>
      </w:r>
    </w:p>
    <w:p w:rsidR="00E7446E" w:rsidRDefault="00A54D30">
      <w:pPr>
        <w:spacing w:line="400" w:lineRule="exact"/>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1</w:t>
      </w:r>
      <w:r>
        <w:rPr>
          <w:rFonts w:asciiTheme="minorEastAsia" w:eastAsiaTheme="minorEastAsia" w:hAnsiTheme="minorEastAsia" w:cs="Arial" w:hint="eastAsia"/>
        </w:rPr>
        <w:t>）总价</w:t>
      </w:r>
      <w:r>
        <w:rPr>
          <w:rFonts w:asciiTheme="minorEastAsia" w:eastAsiaTheme="minorEastAsia" w:hAnsiTheme="minorEastAsia" w:hint="eastAsia"/>
          <w:szCs w:val="21"/>
        </w:rPr>
        <w:t>子目</w:t>
      </w:r>
      <w:r>
        <w:rPr>
          <w:rFonts w:asciiTheme="minorEastAsia" w:eastAsiaTheme="minorEastAsia" w:hAnsiTheme="minorEastAsia" w:cs="Arial" w:hint="eastAsia"/>
        </w:rPr>
        <w:t>的价格调整方法</w:t>
      </w:r>
      <w:r>
        <w:rPr>
          <w:rFonts w:asciiTheme="minorEastAsia" w:eastAsiaTheme="minorEastAsia" w:hAnsiTheme="minorEastAsia" w:hint="eastAsia"/>
          <w:szCs w:val="21"/>
        </w:rPr>
        <w:t>见合同条款专用部分</w:t>
      </w:r>
      <w:r>
        <w:rPr>
          <w:rFonts w:asciiTheme="minorEastAsia" w:eastAsiaTheme="minorEastAsia" w:hAnsiTheme="minorEastAsia" w:cs="Arial" w:hint="eastAsia"/>
        </w:rPr>
        <w:t>。</w:t>
      </w:r>
    </w:p>
    <w:p w:rsidR="00E7446E" w:rsidRDefault="00A54D30">
      <w:pPr>
        <w:spacing w:line="400" w:lineRule="exact"/>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2</w:t>
      </w:r>
      <w:r>
        <w:rPr>
          <w:rFonts w:asciiTheme="minorEastAsia" w:eastAsiaTheme="minorEastAsia" w:hAnsiTheme="minorEastAsia" w:cs="Arial" w:hint="eastAsia"/>
        </w:rPr>
        <w:t>）列入每月进度付款申请单中各总价</w:t>
      </w:r>
      <w:r>
        <w:rPr>
          <w:rFonts w:asciiTheme="minorEastAsia" w:eastAsiaTheme="minorEastAsia" w:hAnsiTheme="minorEastAsia" w:hint="eastAsia"/>
          <w:szCs w:val="21"/>
        </w:rPr>
        <w:t>子目</w:t>
      </w:r>
      <w:r>
        <w:rPr>
          <w:rFonts w:asciiTheme="minorEastAsia" w:eastAsiaTheme="minorEastAsia" w:hAnsiTheme="minorEastAsia" w:cs="Arial" w:hint="eastAsia"/>
        </w:rPr>
        <w:t>的价值为有合同约束力的支付分解表中对应月份的总价</w:t>
      </w:r>
      <w:r>
        <w:rPr>
          <w:rFonts w:asciiTheme="minorEastAsia" w:eastAsiaTheme="minorEastAsia" w:hAnsiTheme="minorEastAsia" w:hint="eastAsia"/>
          <w:szCs w:val="21"/>
        </w:rPr>
        <w:t>子目</w:t>
      </w:r>
      <w:r>
        <w:rPr>
          <w:rFonts w:asciiTheme="minorEastAsia" w:eastAsiaTheme="minorEastAsia" w:hAnsiTheme="minorEastAsia" w:cs="Arial" w:hint="eastAsia"/>
        </w:rPr>
        <w:t>总价值。</w:t>
      </w:r>
    </w:p>
    <w:p w:rsidR="00E7446E" w:rsidRDefault="00A54D30">
      <w:pPr>
        <w:spacing w:line="400" w:lineRule="exact"/>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3</w:t>
      </w:r>
      <w:r>
        <w:rPr>
          <w:rFonts w:asciiTheme="minorEastAsia" w:eastAsiaTheme="minorEastAsia" w:hAnsiTheme="minorEastAsia" w:cs="Arial" w:hint="eastAsia"/>
        </w:rPr>
        <w:t>）监理人根据有合同约束力的支付分解表复核列入每月进度付款申请单中的总价</w:t>
      </w:r>
      <w:r>
        <w:rPr>
          <w:rFonts w:asciiTheme="minorEastAsia" w:eastAsiaTheme="minorEastAsia" w:hAnsiTheme="minorEastAsia" w:hint="eastAsia"/>
          <w:szCs w:val="21"/>
        </w:rPr>
        <w:t>子目</w:t>
      </w:r>
      <w:r>
        <w:rPr>
          <w:rFonts w:asciiTheme="minorEastAsia" w:eastAsiaTheme="minorEastAsia" w:hAnsiTheme="minorEastAsia" w:cs="Arial" w:hint="eastAsia"/>
        </w:rPr>
        <w:t>的总价值。</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4</w:t>
      </w:r>
      <w:r>
        <w:rPr>
          <w:rFonts w:asciiTheme="minorEastAsia" w:eastAsiaTheme="minorEastAsia" w:hAnsiTheme="minorEastAsia" w:cs="Arial" w:hint="eastAsia"/>
        </w:rPr>
        <w:t>）除按照第</w:t>
      </w:r>
      <w:r>
        <w:rPr>
          <w:rFonts w:asciiTheme="minorEastAsia" w:eastAsiaTheme="minorEastAsia" w:hAnsiTheme="minorEastAsia" w:cs="Arial"/>
        </w:rPr>
        <w:t>15</w:t>
      </w:r>
      <w:r>
        <w:rPr>
          <w:rFonts w:asciiTheme="minorEastAsia" w:eastAsiaTheme="minorEastAsia" w:hAnsiTheme="minorEastAsia" w:cs="Arial" w:hint="eastAsia"/>
        </w:rPr>
        <w:t>条约定的变更外，在竣工结算时总价</w:t>
      </w:r>
      <w:r>
        <w:rPr>
          <w:rFonts w:asciiTheme="minorEastAsia" w:eastAsiaTheme="minorEastAsia" w:hAnsiTheme="minorEastAsia" w:hint="eastAsia"/>
          <w:szCs w:val="21"/>
        </w:rPr>
        <w:t>子目</w:t>
      </w:r>
      <w:r>
        <w:rPr>
          <w:rFonts w:asciiTheme="minorEastAsia" w:eastAsiaTheme="minorEastAsia" w:hAnsiTheme="minorEastAsia" w:cs="Arial" w:hint="eastAsia"/>
        </w:rPr>
        <w:t>的工程量不应当重新计量，签约合同价所基于的工程量即是用于竣工结算的最终工程量。</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rPr>
        <w:t xml:space="preserve">17.1.5  </w:t>
      </w:r>
      <w:r>
        <w:rPr>
          <w:rFonts w:asciiTheme="minorEastAsia" w:eastAsiaTheme="minorEastAsia" w:hAnsiTheme="minorEastAsia" w:cs="Arial" w:hint="eastAsia"/>
        </w:rPr>
        <w:t>总价</w:t>
      </w:r>
      <w:r>
        <w:rPr>
          <w:rFonts w:asciiTheme="minorEastAsia" w:eastAsiaTheme="minorEastAsia" w:hAnsiTheme="minorEastAsia" w:hint="eastAsia"/>
          <w:szCs w:val="21"/>
        </w:rPr>
        <w:t>子目</w:t>
      </w:r>
      <w:r>
        <w:rPr>
          <w:rFonts w:asciiTheme="minorEastAsia" w:eastAsiaTheme="minorEastAsia" w:hAnsiTheme="minorEastAsia" w:cs="Arial" w:hint="eastAsia"/>
        </w:rPr>
        <w:t>的计量（适用于采用按实际完成工程量计量）</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1</w:t>
      </w:r>
      <w:r>
        <w:rPr>
          <w:rFonts w:asciiTheme="minorEastAsia" w:eastAsiaTheme="minorEastAsia" w:hAnsiTheme="minorEastAsia" w:cs="Arial" w:hint="eastAsia"/>
        </w:rPr>
        <w:t>）总价</w:t>
      </w:r>
      <w:r>
        <w:rPr>
          <w:rFonts w:asciiTheme="minorEastAsia" w:eastAsiaTheme="minorEastAsia" w:hAnsiTheme="minorEastAsia" w:hint="eastAsia"/>
          <w:szCs w:val="21"/>
        </w:rPr>
        <w:t>子目</w:t>
      </w:r>
      <w:r>
        <w:rPr>
          <w:rFonts w:asciiTheme="minorEastAsia" w:eastAsiaTheme="minorEastAsia" w:hAnsiTheme="minorEastAsia" w:cs="Arial" w:hint="eastAsia"/>
        </w:rPr>
        <w:t>的计量和支付应以总价为基础，对承包人实际完成的工程量进行计量，是进行工程目标管理和控制进度款支付的依据。总价</w:t>
      </w:r>
      <w:r>
        <w:rPr>
          <w:rFonts w:asciiTheme="minorEastAsia" w:eastAsiaTheme="minorEastAsia" w:hAnsiTheme="minorEastAsia" w:hint="eastAsia"/>
          <w:szCs w:val="21"/>
        </w:rPr>
        <w:t>子目</w:t>
      </w:r>
      <w:r>
        <w:rPr>
          <w:rFonts w:asciiTheme="minorEastAsia" w:eastAsiaTheme="minorEastAsia" w:hAnsiTheme="minorEastAsia" w:cs="Arial" w:hint="eastAsia"/>
        </w:rPr>
        <w:t>的价格调整方法</w:t>
      </w:r>
      <w:r>
        <w:rPr>
          <w:rFonts w:asciiTheme="minorEastAsia" w:eastAsiaTheme="minorEastAsia" w:hAnsiTheme="minorEastAsia" w:hint="eastAsia"/>
          <w:szCs w:val="21"/>
        </w:rPr>
        <w:t>见合同条款专用部分</w:t>
      </w:r>
      <w:r>
        <w:rPr>
          <w:rFonts w:asciiTheme="minorEastAsia" w:eastAsiaTheme="minorEastAsia" w:hAnsiTheme="minorEastAsia" w:cs="Arial" w:hint="eastAsia"/>
        </w:rPr>
        <w:t>。</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2</w:t>
      </w:r>
      <w:r>
        <w:rPr>
          <w:rFonts w:asciiTheme="minorEastAsia" w:eastAsiaTheme="minorEastAsia" w:hAnsiTheme="minorEastAsia" w:cs="Arial" w:hint="eastAsia"/>
        </w:rPr>
        <w:t>）承包人在合同条款专用部分第</w:t>
      </w:r>
      <w:r>
        <w:rPr>
          <w:rFonts w:asciiTheme="minorEastAsia" w:eastAsiaTheme="minorEastAsia" w:hAnsiTheme="minorEastAsia" w:cs="Arial"/>
        </w:rPr>
        <w:t>17.1.3</w:t>
      </w:r>
      <w:r>
        <w:rPr>
          <w:rFonts w:asciiTheme="minorEastAsia" w:eastAsiaTheme="minorEastAsia" w:hAnsiTheme="minorEastAsia" w:cs="Arial" w:hint="eastAsia"/>
        </w:rPr>
        <w:t>（</w:t>
      </w:r>
      <w:r>
        <w:rPr>
          <w:rFonts w:asciiTheme="minorEastAsia" w:eastAsiaTheme="minorEastAsia" w:hAnsiTheme="minorEastAsia" w:cs="Arial"/>
        </w:rPr>
        <w:t>1</w:t>
      </w:r>
      <w:r>
        <w:rPr>
          <w:rFonts w:asciiTheme="minorEastAsia" w:eastAsiaTheme="minorEastAsia" w:hAnsiTheme="minorEastAsia" w:cs="Arial" w:hint="eastAsia"/>
        </w:rPr>
        <w:t>）目约定的每月计量截止日期后，对已完成的分部分项工程和单价措施项目的</w:t>
      </w:r>
      <w:r>
        <w:rPr>
          <w:rFonts w:asciiTheme="minorEastAsia" w:eastAsiaTheme="minorEastAsia" w:hAnsiTheme="minorEastAsia" w:hint="eastAsia"/>
          <w:szCs w:val="21"/>
        </w:rPr>
        <w:t>子目</w:t>
      </w:r>
      <w:r>
        <w:rPr>
          <w:rFonts w:asciiTheme="minorEastAsia" w:eastAsiaTheme="minorEastAsia" w:hAnsiTheme="minorEastAsia" w:cs="Arial" w:hint="eastAsia"/>
        </w:rPr>
        <w:t>，按照合同条款第</w:t>
      </w:r>
      <w:r>
        <w:rPr>
          <w:rFonts w:asciiTheme="minorEastAsia" w:eastAsiaTheme="minorEastAsia" w:hAnsiTheme="minorEastAsia" w:cs="Arial"/>
        </w:rPr>
        <w:t>17.1.2</w:t>
      </w:r>
      <w:r>
        <w:rPr>
          <w:rFonts w:asciiTheme="minorEastAsia" w:eastAsiaTheme="minorEastAsia" w:hAnsiTheme="minorEastAsia" w:cs="Arial" w:hint="eastAsia"/>
        </w:rPr>
        <w:t>项约定的计量方法进行计量，对已完成的总价措施项目的相关</w:t>
      </w:r>
      <w:r>
        <w:rPr>
          <w:rFonts w:asciiTheme="minorEastAsia" w:eastAsiaTheme="minorEastAsia" w:hAnsiTheme="minorEastAsia" w:hint="eastAsia"/>
          <w:szCs w:val="21"/>
        </w:rPr>
        <w:t>子目，按其总价构成、费用性质和实际发生比例进行计量，向监理人提交进度付款申请单、已完成工程量报表和有关计量资料</w:t>
      </w:r>
      <w:r>
        <w:rPr>
          <w:rFonts w:asciiTheme="minorEastAsia" w:eastAsiaTheme="minorEastAsia" w:hAnsiTheme="minorEastAsia" w:cs="Arial" w:hint="eastAsia"/>
        </w:rPr>
        <w:t>。</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cs="Arial" w:hint="eastAsia"/>
        </w:rPr>
        <w:t>（</w:t>
      </w:r>
      <w:r>
        <w:rPr>
          <w:rFonts w:asciiTheme="minorEastAsia" w:eastAsiaTheme="minorEastAsia" w:hAnsiTheme="minorEastAsia" w:cs="Arial"/>
        </w:rPr>
        <w:t>3</w:t>
      </w:r>
      <w:r>
        <w:rPr>
          <w:rFonts w:asciiTheme="minorEastAsia" w:eastAsiaTheme="minorEastAsia" w:hAnsiTheme="minorEastAsia" w:cs="Arial" w:hint="eastAsia"/>
        </w:rPr>
        <w:t>）</w:t>
      </w:r>
      <w:r>
        <w:rPr>
          <w:rFonts w:asciiTheme="minorEastAsia" w:eastAsiaTheme="minorEastAsia" w:hAnsiTheme="minorEastAsia"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）监理人应在收到承包人提交的工程量报表后的</w:t>
      </w:r>
      <w:r>
        <w:rPr>
          <w:rFonts w:asciiTheme="minorEastAsia" w:eastAsiaTheme="minorEastAsia" w:hAnsiTheme="minorEastAsia"/>
        </w:rPr>
        <w:t>7</w:t>
      </w:r>
      <w:r>
        <w:rPr>
          <w:rFonts w:asciiTheme="minorEastAsia" w:eastAsiaTheme="minorEastAsia" w:hAnsiTheme="minorEastAsia" w:hint="eastAsia"/>
        </w:rPr>
        <w:t>天内进行复核，监理人未在约定时间内复核的，承包人提交的工程量报表中的工程量视为承包人实际完成的工程量，据此计算工程价款。</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5</w:t>
      </w:r>
      <w:r>
        <w:rPr>
          <w:rFonts w:asciiTheme="minorEastAsia" w:eastAsiaTheme="minorEastAsia" w:hAnsiTheme="minorEastAsia" w:cs="Arial" w:hint="eastAsia"/>
        </w:rPr>
        <w:t>）除按照第</w:t>
      </w:r>
      <w:r>
        <w:rPr>
          <w:rFonts w:asciiTheme="minorEastAsia" w:eastAsiaTheme="minorEastAsia" w:hAnsiTheme="minorEastAsia" w:cs="Arial"/>
        </w:rPr>
        <w:t>15</w:t>
      </w:r>
      <w:r>
        <w:rPr>
          <w:rFonts w:asciiTheme="minorEastAsia" w:eastAsiaTheme="minorEastAsia" w:hAnsiTheme="minorEastAsia" w:cs="Arial" w:hint="eastAsia"/>
        </w:rPr>
        <w:t>条约定的变更外，在竣工结算时总价</w:t>
      </w:r>
      <w:r>
        <w:rPr>
          <w:rFonts w:asciiTheme="minorEastAsia" w:eastAsiaTheme="minorEastAsia" w:hAnsiTheme="minorEastAsia" w:hint="eastAsia"/>
          <w:szCs w:val="21"/>
        </w:rPr>
        <w:t>子目</w:t>
      </w:r>
      <w:r>
        <w:rPr>
          <w:rFonts w:asciiTheme="minorEastAsia" w:eastAsiaTheme="minorEastAsia" w:hAnsiTheme="minorEastAsia" w:cs="Arial" w:hint="eastAsia"/>
        </w:rPr>
        <w:t>的工程量不应当重新计量，签约合同价所基于的工程量即是用于竣工结算的最终工程量。</w:t>
      </w:r>
    </w:p>
    <w:p w:rsidR="00E7446E" w:rsidRDefault="00A54D30">
      <w:pPr>
        <w:pStyle w:val="378020"/>
        <w:spacing w:before="120"/>
        <w:rPr>
          <w:rFonts w:asciiTheme="minorEastAsia" w:eastAsiaTheme="minorEastAsia" w:hAnsiTheme="minorEastAsia"/>
        </w:rPr>
      </w:pPr>
      <w:bookmarkStart w:id="1928" w:name="_Toc480486840"/>
      <w:bookmarkStart w:id="1929" w:name="_Toc489279969"/>
      <w:bookmarkStart w:id="1930" w:name="_Toc117350527"/>
      <w:bookmarkStart w:id="1931" w:name="_Toc486580158"/>
      <w:bookmarkStart w:id="1932" w:name="_Toc490222603"/>
      <w:bookmarkStart w:id="1933" w:name="_Toc480487012"/>
      <w:bookmarkStart w:id="1934" w:name="_Toc483668187"/>
      <w:bookmarkStart w:id="1935" w:name="_Toc338944813"/>
      <w:bookmarkStart w:id="1936" w:name="_Toc342296371"/>
      <w:r>
        <w:rPr>
          <w:rFonts w:asciiTheme="minorEastAsia" w:eastAsiaTheme="minorEastAsia" w:hAnsiTheme="minorEastAsia"/>
        </w:rPr>
        <w:lastRenderedPageBreak/>
        <w:t xml:space="preserve">17.2  </w:t>
      </w:r>
      <w:r>
        <w:rPr>
          <w:rFonts w:asciiTheme="minorEastAsia" w:eastAsiaTheme="minorEastAsia" w:hAnsiTheme="minorEastAsia" w:hint="eastAsia"/>
        </w:rPr>
        <w:t>预付款</w:t>
      </w:r>
      <w:bookmarkEnd w:id="1928"/>
      <w:bookmarkEnd w:id="1929"/>
      <w:bookmarkEnd w:id="1930"/>
      <w:bookmarkEnd w:id="1931"/>
      <w:bookmarkEnd w:id="1932"/>
      <w:bookmarkEnd w:id="1933"/>
      <w:bookmarkEnd w:id="1934"/>
      <w:bookmarkEnd w:id="1935"/>
      <w:bookmarkEnd w:id="1936"/>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17.2.1  </w:t>
      </w:r>
      <w:r>
        <w:rPr>
          <w:rFonts w:asciiTheme="minorEastAsia" w:eastAsiaTheme="minorEastAsia" w:hAnsiTheme="minorEastAsia" w:hint="eastAsia"/>
        </w:rPr>
        <w:t>预付款</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预付款用于承包人为合同工程施工购置材料、工程设备、施工设备、修建临时设施以及组织施工队伍进场等。预付款必须专用于合同工程。预付款的额度和预付办法以及支付时间见合同条款专用部分。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安全文明施工费用预付款额度及方式见合同条款专用部分</w:t>
      </w:r>
      <w:r>
        <w:rPr>
          <w:rFonts w:asciiTheme="minorEastAsia" w:eastAsiaTheme="minorEastAsia" w:hAnsiTheme="minorEastAsia" w:hint="eastAsia"/>
        </w:rPr>
        <w:t>。</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发包人逾期支付合同约定的预付款，除承担第</w:t>
      </w:r>
      <w:r>
        <w:rPr>
          <w:rFonts w:asciiTheme="minorEastAsia" w:eastAsiaTheme="minorEastAsia" w:hAnsiTheme="minorEastAsia"/>
          <w:szCs w:val="21"/>
        </w:rPr>
        <w:t>22.2</w:t>
      </w:r>
      <w:r>
        <w:rPr>
          <w:rFonts w:asciiTheme="minorEastAsia" w:eastAsiaTheme="minorEastAsia" w:hAnsiTheme="minorEastAsia" w:hint="eastAsia"/>
          <w:szCs w:val="21"/>
        </w:rPr>
        <w:t>款约定的违约责任外，还应向承包人支付按第</w:t>
      </w:r>
      <w:r>
        <w:rPr>
          <w:rFonts w:asciiTheme="minorEastAsia" w:eastAsiaTheme="minorEastAsia" w:hAnsiTheme="minorEastAsia"/>
          <w:szCs w:val="21"/>
        </w:rPr>
        <w:t>17.3.3(2)</w:t>
      </w:r>
      <w:r>
        <w:rPr>
          <w:rFonts w:asciiTheme="minorEastAsia" w:eastAsiaTheme="minorEastAsia" w:hAnsiTheme="minorEastAsia" w:hint="eastAsia"/>
          <w:szCs w:val="21"/>
        </w:rPr>
        <w:t>目约定的标准和方法计算的逾期付款违约金。</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17.2.2  </w:t>
      </w:r>
      <w:r>
        <w:rPr>
          <w:rFonts w:asciiTheme="minorEastAsia" w:eastAsiaTheme="minorEastAsia" w:hAnsiTheme="minorEastAsia" w:hint="eastAsia"/>
        </w:rPr>
        <w:t>预付款的扣回与还清</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预付款在进度付款中按照合同约定扣回。在颁发工程接收证书前，由于不可抗力或其他原因解除合同时，预付款尚未扣清的，尚未扣清的预付款余额应作为承包人的到期应付款。预付款扣回办法</w:t>
      </w:r>
      <w:r>
        <w:rPr>
          <w:rFonts w:asciiTheme="minorEastAsia" w:eastAsiaTheme="minorEastAsia" w:hAnsiTheme="minorEastAsia" w:hint="eastAsia"/>
          <w:szCs w:val="21"/>
        </w:rPr>
        <w:t>见合同条款专用部分</w:t>
      </w:r>
      <w:r>
        <w:rPr>
          <w:rFonts w:asciiTheme="minorEastAsia" w:eastAsiaTheme="minorEastAsia" w:hAnsiTheme="minorEastAsia" w:hint="eastAsia"/>
        </w:rPr>
        <w:t>。</w:t>
      </w:r>
    </w:p>
    <w:p w:rsidR="00E7446E" w:rsidRDefault="00A54D30">
      <w:pPr>
        <w:pStyle w:val="378020"/>
        <w:spacing w:before="120"/>
        <w:rPr>
          <w:rFonts w:asciiTheme="minorEastAsia" w:eastAsiaTheme="minorEastAsia" w:hAnsiTheme="minorEastAsia"/>
        </w:rPr>
      </w:pPr>
      <w:bookmarkStart w:id="1937" w:name="_Toc342296372"/>
      <w:bookmarkStart w:id="1938" w:name="_Toc480487013"/>
      <w:bookmarkStart w:id="1939" w:name="_Toc480486841"/>
      <w:bookmarkStart w:id="1940" w:name="_Toc483668188"/>
      <w:bookmarkStart w:id="1941" w:name="_Toc489279970"/>
      <w:bookmarkStart w:id="1942" w:name="_Toc486580159"/>
      <w:bookmarkStart w:id="1943" w:name="_Toc490222604"/>
      <w:bookmarkStart w:id="1944" w:name="_Toc117350528"/>
      <w:bookmarkStart w:id="1945" w:name="_Toc338944814"/>
      <w:r>
        <w:rPr>
          <w:rFonts w:asciiTheme="minorEastAsia" w:eastAsiaTheme="minorEastAsia" w:hAnsiTheme="minorEastAsia"/>
        </w:rPr>
        <w:t xml:space="preserve">17.3  </w:t>
      </w:r>
      <w:r>
        <w:rPr>
          <w:rFonts w:asciiTheme="minorEastAsia" w:eastAsiaTheme="minorEastAsia" w:hAnsiTheme="minorEastAsia" w:hint="eastAsia"/>
        </w:rPr>
        <w:t>工程进度付款</w:t>
      </w:r>
      <w:bookmarkEnd w:id="1937"/>
      <w:bookmarkEnd w:id="1938"/>
      <w:bookmarkEnd w:id="1939"/>
      <w:bookmarkEnd w:id="1940"/>
      <w:bookmarkEnd w:id="1941"/>
      <w:bookmarkEnd w:id="1942"/>
      <w:bookmarkEnd w:id="1943"/>
      <w:bookmarkEnd w:id="1944"/>
      <w:bookmarkEnd w:id="1945"/>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17.3.1  </w:t>
      </w:r>
      <w:r>
        <w:rPr>
          <w:rFonts w:asciiTheme="minorEastAsia" w:eastAsiaTheme="minorEastAsia" w:hAnsiTheme="minorEastAsia" w:hint="eastAsia"/>
        </w:rPr>
        <w:t>付款周期</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付款周期同计量周期。</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17.3.2  </w:t>
      </w:r>
      <w:r>
        <w:rPr>
          <w:rFonts w:asciiTheme="minorEastAsia" w:eastAsiaTheme="minorEastAsia" w:hAnsiTheme="minorEastAsia" w:hint="eastAsia"/>
        </w:rPr>
        <w:t>进度付款申请单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承包人应在每个付款周期末，按监理人批准的格式和合同约定的份数，向监理人提交进度付款申请单，并附相应的支持性证明文件。承包人提交进度付款申请单份数</w:t>
      </w:r>
      <w:r>
        <w:rPr>
          <w:rFonts w:asciiTheme="minorEastAsia" w:eastAsiaTheme="minorEastAsia" w:hAnsiTheme="minorEastAsia" w:hint="eastAsia"/>
          <w:szCs w:val="21"/>
        </w:rPr>
        <w:t>见合同条款专用部分</w:t>
      </w:r>
      <w:r>
        <w:rPr>
          <w:rFonts w:asciiTheme="minorEastAsia" w:eastAsiaTheme="minorEastAsia" w:hAnsiTheme="minorEastAsia" w:hint="eastAsia"/>
        </w:rPr>
        <w:t>。</w:t>
      </w:r>
    </w:p>
    <w:p w:rsidR="00E7446E" w:rsidRDefault="00A54D30">
      <w:pPr>
        <w:spacing w:line="360" w:lineRule="auto"/>
        <w:ind w:firstLineChars="200" w:firstLine="420"/>
        <w:rPr>
          <w:rFonts w:asciiTheme="minorEastAsia" w:eastAsiaTheme="minorEastAsia" w:hAnsiTheme="minorEastAsia"/>
          <w:dstrike/>
          <w:szCs w:val="21"/>
        </w:rPr>
      </w:pPr>
      <w:r>
        <w:rPr>
          <w:rFonts w:asciiTheme="minorEastAsia" w:eastAsiaTheme="minorEastAsia" w:hAnsiTheme="minorEastAsia" w:hint="eastAsia"/>
        </w:rPr>
        <w:t>承包人报送监理人的进度付款申请单应包括下列内容：</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）截至本次付款周期末已实施工程的价款</w:t>
      </w:r>
      <w:bookmarkStart w:id="1946" w:name="_Hlk114650047"/>
      <w:r>
        <w:rPr>
          <w:rFonts w:asciiTheme="minorEastAsia" w:eastAsiaTheme="minorEastAsia" w:hAnsiTheme="minorEastAsia" w:hint="eastAsia"/>
        </w:rPr>
        <w:t>及其中人工费占工程款比例</w:t>
      </w:r>
      <w:bookmarkEnd w:id="1946"/>
      <w:r>
        <w:rPr>
          <w:rFonts w:asciiTheme="minorEastAsia" w:eastAsiaTheme="minorEastAsia" w:hAnsiTheme="minorEastAsia" w:hint="eastAsia"/>
        </w:rPr>
        <w:t>；</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）根据第</w:t>
      </w:r>
      <w:r>
        <w:rPr>
          <w:rFonts w:asciiTheme="minorEastAsia" w:eastAsiaTheme="minorEastAsia" w:hAnsiTheme="minorEastAsia"/>
        </w:rPr>
        <w:t>15</w:t>
      </w:r>
      <w:r>
        <w:rPr>
          <w:rFonts w:asciiTheme="minorEastAsia" w:eastAsiaTheme="minorEastAsia" w:hAnsiTheme="minorEastAsia" w:hint="eastAsia"/>
        </w:rPr>
        <w:t>条应增加和扣减的变更金额；</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）根据第</w:t>
      </w:r>
      <w:r>
        <w:rPr>
          <w:rFonts w:asciiTheme="minorEastAsia" w:eastAsiaTheme="minorEastAsia" w:hAnsiTheme="minorEastAsia"/>
        </w:rPr>
        <w:t>23</w:t>
      </w:r>
      <w:r>
        <w:rPr>
          <w:rFonts w:asciiTheme="minorEastAsia" w:eastAsiaTheme="minorEastAsia" w:hAnsiTheme="minorEastAsia" w:hint="eastAsia"/>
        </w:rPr>
        <w:t>条应增加和扣减的索赔金额；</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）根据第</w:t>
      </w:r>
      <w:r>
        <w:rPr>
          <w:rFonts w:asciiTheme="minorEastAsia" w:eastAsiaTheme="minorEastAsia" w:hAnsiTheme="minorEastAsia"/>
        </w:rPr>
        <w:t>17.2</w:t>
      </w:r>
      <w:r>
        <w:rPr>
          <w:rFonts w:asciiTheme="minorEastAsia" w:eastAsiaTheme="minorEastAsia" w:hAnsiTheme="minorEastAsia" w:hint="eastAsia"/>
        </w:rPr>
        <w:t>款约定应支付的预付款和扣减的返还预付款；</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）根据第</w:t>
      </w:r>
      <w:r>
        <w:rPr>
          <w:rFonts w:asciiTheme="minorEastAsia" w:eastAsiaTheme="minorEastAsia" w:hAnsiTheme="minorEastAsia"/>
        </w:rPr>
        <w:t>17.4.1</w:t>
      </w:r>
      <w:r>
        <w:rPr>
          <w:rFonts w:asciiTheme="minorEastAsia" w:eastAsiaTheme="minorEastAsia" w:hAnsiTheme="minorEastAsia" w:hint="eastAsia"/>
        </w:rPr>
        <w:t>项约定应扣减的尾款；</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）根据合同应增加和（或）扣减的其他内容金额</w:t>
      </w:r>
      <w:r>
        <w:rPr>
          <w:rFonts w:asciiTheme="minorEastAsia" w:eastAsiaTheme="minorEastAsia" w:hAnsiTheme="minorEastAsia" w:hint="eastAsia"/>
          <w:szCs w:val="21"/>
        </w:rPr>
        <w:t>见合同条款专用部分</w:t>
      </w:r>
      <w:r>
        <w:rPr>
          <w:rFonts w:asciiTheme="minorEastAsia" w:eastAsiaTheme="minorEastAsia" w:hAnsiTheme="minorEastAsia" w:hint="eastAsia"/>
        </w:rPr>
        <w:t>；</w:t>
      </w:r>
    </w:p>
    <w:p w:rsidR="00E7446E" w:rsidRDefault="00A54D30">
      <w:pPr>
        <w:spacing w:line="360" w:lineRule="auto"/>
        <w:ind w:firstLineChars="150" w:firstLine="315"/>
        <w:rPr>
          <w:rFonts w:asciiTheme="minorEastAsia" w:eastAsiaTheme="minorEastAsia" w:hAnsiTheme="minorEastAsia"/>
        </w:rPr>
      </w:pPr>
      <w:bookmarkStart w:id="1947" w:name="_Hlk114650054"/>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）本次应付进度款</w:t>
      </w:r>
      <w:r>
        <w:rPr>
          <w:rFonts w:asciiTheme="minorEastAsia" w:eastAsiaTheme="minorEastAsia" w:hAnsiTheme="minorEastAsia" w:hint="eastAsia"/>
          <w:szCs w:val="21"/>
        </w:rPr>
        <w:t>见合同条款专用部分</w:t>
      </w:r>
      <w:r>
        <w:rPr>
          <w:rFonts w:asciiTheme="minorEastAsia" w:eastAsiaTheme="minorEastAsia" w:hAnsiTheme="minorEastAsia" w:hint="eastAsia"/>
        </w:rPr>
        <w:t>。</w:t>
      </w:r>
    </w:p>
    <w:p w:rsidR="00E7446E" w:rsidRDefault="00A54D30">
      <w:pPr>
        <w:spacing w:line="360" w:lineRule="auto"/>
        <w:ind w:firstLineChars="150" w:firstLine="315"/>
        <w:rPr>
          <w:rFonts w:asciiTheme="minorEastAsia" w:eastAsiaTheme="minorEastAsia" w:hAnsiTheme="minorEastAsia"/>
        </w:rPr>
      </w:pPr>
      <w:r>
        <w:rPr>
          <w:rFonts w:asciiTheme="minorEastAsia" w:eastAsiaTheme="minorEastAsia" w:hAnsiTheme="minorEastAsia" w:hint="eastAsia"/>
        </w:rPr>
        <w:t>政府机关、事业单位、国有企业建设工程进度款支付应不低于已完成工程价款的</w:t>
      </w:r>
      <w:r>
        <w:rPr>
          <w:rFonts w:asciiTheme="minorEastAsia" w:eastAsiaTheme="minorEastAsia" w:hAnsiTheme="minorEastAsia"/>
        </w:rPr>
        <w:t>80%</w:t>
      </w:r>
      <w:r>
        <w:rPr>
          <w:rFonts w:asciiTheme="minorEastAsia" w:eastAsiaTheme="minorEastAsia" w:hAnsiTheme="minorEastAsia" w:hint="eastAsia"/>
        </w:rPr>
        <w:t>。</w:t>
      </w:r>
    </w:p>
    <w:bookmarkEnd w:id="1947"/>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17.3.3  </w:t>
      </w:r>
      <w:r>
        <w:rPr>
          <w:rFonts w:asciiTheme="minorEastAsia" w:eastAsiaTheme="minorEastAsia" w:hAnsiTheme="minorEastAsia" w:hint="eastAsia"/>
        </w:rPr>
        <w:t>进度付款证书和支付时间</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）监理人在收到承包人进度付款申请单以及相应的支持性证明文件后的</w:t>
      </w:r>
      <w:r>
        <w:rPr>
          <w:rFonts w:asciiTheme="minorEastAsia" w:eastAsiaTheme="minorEastAsia" w:hAnsiTheme="minorEastAsia"/>
        </w:rPr>
        <w:t>14</w:t>
      </w:r>
      <w:r>
        <w:rPr>
          <w:rFonts w:asciiTheme="minorEastAsia" w:eastAsiaTheme="minorEastAsia" w:hAnsiTheme="minorEastAsia"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2</w:t>
      </w:r>
      <w:r>
        <w:rPr>
          <w:rFonts w:asciiTheme="minorEastAsia" w:eastAsiaTheme="minorEastAsia" w:hAnsiTheme="minorEastAsia" w:hint="eastAsia"/>
        </w:rPr>
        <w:t>）发包人应在监理人收到进度付款申请单后的</w:t>
      </w:r>
      <w:r>
        <w:rPr>
          <w:rFonts w:asciiTheme="minorEastAsia" w:eastAsiaTheme="minorEastAsia" w:hAnsiTheme="minorEastAsia"/>
        </w:rPr>
        <w:t>28</w:t>
      </w:r>
      <w:r>
        <w:rPr>
          <w:rFonts w:asciiTheme="minorEastAsia" w:eastAsiaTheme="minorEastAsia" w:hAnsiTheme="minorEastAsia" w:hint="eastAsia"/>
        </w:rPr>
        <w:t>天内，将进度应付款支付给承包人。发包人未按第</w:t>
      </w:r>
      <w:r>
        <w:rPr>
          <w:rFonts w:asciiTheme="minorEastAsia" w:eastAsiaTheme="minorEastAsia" w:hAnsiTheme="minorEastAsia"/>
        </w:rPr>
        <w:t>17.2.1(2)</w:t>
      </w:r>
      <w:r>
        <w:rPr>
          <w:rFonts w:asciiTheme="minorEastAsia" w:eastAsiaTheme="minorEastAsia" w:hAnsiTheme="minorEastAsia" w:hint="eastAsia"/>
        </w:rPr>
        <w:t>目、第</w:t>
      </w:r>
      <w:r>
        <w:rPr>
          <w:rFonts w:asciiTheme="minorEastAsia" w:eastAsiaTheme="minorEastAsia" w:hAnsiTheme="minorEastAsia"/>
        </w:rPr>
        <w:t>17.3.3(2)</w:t>
      </w:r>
      <w:r>
        <w:rPr>
          <w:rFonts w:asciiTheme="minorEastAsia" w:eastAsiaTheme="minorEastAsia" w:hAnsiTheme="minorEastAsia" w:hint="eastAsia"/>
        </w:rPr>
        <w:t>目、第</w:t>
      </w:r>
      <w:r>
        <w:rPr>
          <w:rFonts w:asciiTheme="minorEastAsia" w:eastAsiaTheme="minorEastAsia" w:hAnsiTheme="minorEastAsia"/>
        </w:rPr>
        <w:t>17.5.3(2)</w:t>
      </w:r>
      <w:r>
        <w:rPr>
          <w:rFonts w:asciiTheme="minorEastAsia" w:eastAsiaTheme="minorEastAsia" w:hAnsiTheme="minorEastAsia" w:hint="eastAsia"/>
        </w:rPr>
        <w:t>目和第</w:t>
      </w:r>
      <w:r>
        <w:rPr>
          <w:rFonts w:asciiTheme="minorEastAsia" w:eastAsiaTheme="minorEastAsia" w:hAnsiTheme="minorEastAsia"/>
        </w:rPr>
        <w:t>17.6.2(2)</w:t>
      </w:r>
      <w:r>
        <w:rPr>
          <w:rFonts w:asciiTheme="minorEastAsia" w:eastAsiaTheme="minorEastAsia" w:hAnsiTheme="minorEastAsia" w:hint="eastAsia"/>
        </w:rPr>
        <w:t>目约定的期限支付承包人依合同约定应当得到的款项，应当从应付之日起按照合同约定的计算标准和计算方法向承包人支付逾期付款违约金。承包人应当按第</w:t>
      </w:r>
      <w:r>
        <w:rPr>
          <w:rFonts w:asciiTheme="minorEastAsia" w:eastAsiaTheme="minorEastAsia" w:hAnsiTheme="minorEastAsia"/>
        </w:rPr>
        <w:t>23.1</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）目的约定，在最终付款期限到期后</w:t>
      </w:r>
      <w:r>
        <w:rPr>
          <w:rFonts w:asciiTheme="minorEastAsia" w:eastAsiaTheme="minorEastAsia" w:hAnsiTheme="minorEastAsia"/>
        </w:rPr>
        <w:t>28</w:t>
      </w:r>
      <w:r>
        <w:rPr>
          <w:rFonts w:asciiTheme="minorEastAsia" w:eastAsiaTheme="minorEastAsia" w:hAnsiTheme="minorEastAsia" w:hint="eastAsia"/>
        </w:rPr>
        <w:t>天内，向监理人递交索赔意向通知书</w:t>
      </w:r>
      <w:r>
        <w:rPr>
          <w:rFonts w:asciiTheme="minorEastAsia" w:eastAsiaTheme="minorEastAsia" w:hAnsiTheme="minorEastAsia"/>
        </w:rPr>
        <w:t>,</w:t>
      </w:r>
      <w:r>
        <w:rPr>
          <w:rFonts w:asciiTheme="minorEastAsia" w:eastAsiaTheme="minorEastAsia" w:hAnsiTheme="minorEastAsia" w:hint="eastAsia"/>
        </w:rPr>
        <w:t>说明有权得到按本款约定的标准和方法计算的逾期付款违约金。承包人要求发包人支付逾期付款违约金不影响承包人要求发包人承担第</w:t>
      </w:r>
      <w:r>
        <w:rPr>
          <w:rFonts w:asciiTheme="minorEastAsia" w:eastAsiaTheme="minorEastAsia" w:hAnsiTheme="minorEastAsia"/>
        </w:rPr>
        <w:t>22.2</w:t>
      </w:r>
      <w:r>
        <w:rPr>
          <w:rFonts w:asciiTheme="minorEastAsia" w:eastAsiaTheme="minorEastAsia" w:hAnsiTheme="minorEastAsia" w:hint="eastAsia"/>
        </w:rPr>
        <w:t>款约定的其他违约责任的权利。逾期付款违约金计算标准和计算方法见合同条款专用部分。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）监理人出具进度付款证书，不应视为监理人已同意、批准或接受了承包人完成的该部分工作。</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）进度付款涉及政府投资资金的，按照国库集中支付等国家相关规定和合同约定办理。进度付款涉及政府性资金的支付方法见合同条款专用部分。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17.3.4  </w:t>
      </w:r>
      <w:r>
        <w:rPr>
          <w:rFonts w:asciiTheme="minorEastAsia" w:eastAsiaTheme="minorEastAsia" w:hAnsiTheme="minorEastAsia" w:hint="eastAsia"/>
        </w:rPr>
        <w:t>工程进度付款的修正</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在对以往历次已签发的进度付款证书进行汇总和复核中发现错、漏或重复的，监理人有权予以修正，承包人也有权提出修正申请。经双方复核同意的修正，应在本次进度付款中支付或扣除。</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17.3.5  </w:t>
      </w:r>
      <w:r>
        <w:rPr>
          <w:rFonts w:asciiTheme="minorEastAsia" w:eastAsiaTheme="minorEastAsia" w:hAnsiTheme="minorEastAsia" w:hint="eastAsia"/>
          <w:szCs w:val="21"/>
        </w:rPr>
        <w:t>临时付款证书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在合同约定的期限内，承包人和监理人无法对当期已完工程量和按合同约定应当支付的其他款项达成一致的，监理人应当在收到承包人报送的进度付款申请单等文件后</w:t>
      </w:r>
      <w:r>
        <w:rPr>
          <w:rFonts w:asciiTheme="minorEastAsia" w:eastAsiaTheme="minorEastAsia" w:hAnsiTheme="minorEastAsia"/>
          <w:szCs w:val="21"/>
        </w:rPr>
        <w:t>14</w:t>
      </w:r>
      <w:r>
        <w:rPr>
          <w:rFonts w:asciiTheme="minorEastAsia" w:eastAsiaTheme="minorEastAsia" w:hAnsiTheme="minorEastAsia" w:hint="eastAsia"/>
          <w:szCs w:val="21"/>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asciiTheme="minorEastAsia" w:eastAsiaTheme="minorEastAsia" w:hAnsiTheme="minorEastAsia"/>
          <w:szCs w:val="21"/>
        </w:rPr>
        <w:t>28</w:t>
      </w:r>
      <w:r>
        <w:rPr>
          <w:rFonts w:asciiTheme="minorEastAsia" w:eastAsiaTheme="minorEastAsia" w:hAnsiTheme="minorEastAsia" w:hint="eastAsia"/>
          <w:szCs w:val="21"/>
        </w:rPr>
        <w:t>天内，将临时付款证书中确定的应付金额支付给承包人。发包人和监理人均不得以任何理由延期支付工程进度付款。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对临时付款证书中承包人有异议部分的金额，承包人应当按照监理人要求，提交进一步的支持性文件，经监理人进一步审核并认可的应付金额，应当按第</w:t>
      </w:r>
      <w:r>
        <w:rPr>
          <w:rFonts w:asciiTheme="minorEastAsia" w:eastAsiaTheme="minorEastAsia" w:hAnsiTheme="minorEastAsia"/>
          <w:szCs w:val="21"/>
        </w:rPr>
        <w:t>17.3.4</w:t>
      </w:r>
      <w:r>
        <w:rPr>
          <w:rFonts w:asciiTheme="minorEastAsia" w:eastAsiaTheme="minorEastAsia" w:hAnsiTheme="minorEastAsia" w:hint="eastAsia"/>
          <w:szCs w:val="21"/>
        </w:rPr>
        <w:t>项的约定纳入到下一期进度付款证书中。经过进一步努力，承包人仍有异议的，按合同条款第</w:t>
      </w:r>
      <w:r>
        <w:rPr>
          <w:rFonts w:asciiTheme="minorEastAsia" w:eastAsiaTheme="minorEastAsia" w:hAnsiTheme="minorEastAsia"/>
          <w:szCs w:val="21"/>
        </w:rPr>
        <w:t>24</w:t>
      </w:r>
      <w:r>
        <w:rPr>
          <w:rFonts w:asciiTheme="minorEastAsia" w:eastAsiaTheme="minorEastAsia" w:hAnsiTheme="minorEastAsia" w:hint="eastAsia"/>
          <w:szCs w:val="21"/>
        </w:rPr>
        <w:t>条的约定办理。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有异议款项中经监理人进一步审核后认可的，或者经过合同条款第</w:t>
      </w:r>
      <w:r>
        <w:rPr>
          <w:rFonts w:asciiTheme="minorEastAsia" w:eastAsiaTheme="minorEastAsia" w:hAnsiTheme="minorEastAsia"/>
          <w:szCs w:val="21"/>
        </w:rPr>
        <w:t>24</w:t>
      </w:r>
      <w:r>
        <w:rPr>
          <w:rFonts w:asciiTheme="minorEastAsia" w:eastAsiaTheme="minorEastAsia" w:hAnsiTheme="minorEastAsia" w:hint="eastAsia"/>
          <w:szCs w:val="21"/>
        </w:rPr>
        <w:t>条约定的争议解决方式确定的应付金额，其应付之日为引发异议的进度付款证书的应付之日，承包人有权得到按第</w:t>
      </w:r>
      <w:r>
        <w:rPr>
          <w:rFonts w:asciiTheme="minorEastAsia" w:eastAsiaTheme="minorEastAsia" w:hAnsiTheme="minorEastAsia"/>
          <w:szCs w:val="21"/>
        </w:rPr>
        <w:t>17.3.3</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）目约定计算的逾期付款违约金。</w:t>
      </w:r>
    </w:p>
    <w:p w:rsidR="00E7446E" w:rsidRDefault="00A54D30">
      <w:pPr>
        <w:pStyle w:val="378020"/>
        <w:spacing w:before="120"/>
        <w:rPr>
          <w:rFonts w:asciiTheme="minorEastAsia" w:eastAsiaTheme="minorEastAsia" w:hAnsiTheme="minorEastAsia"/>
        </w:rPr>
      </w:pPr>
      <w:bookmarkStart w:id="1948" w:name="_Toc486580160"/>
      <w:bookmarkStart w:id="1949" w:name="_Toc338944815"/>
      <w:bookmarkStart w:id="1950" w:name="_Toc489279971"/>
      <w:bookmarkStart w:id="1951" w:name="_Toc480487015"/>
      <w:bookmarkStart w:id="1952" w:name="_Toc490222605"/>
      <w:bookmarkStart w:id="1953" w:name="_Toc342296373"/>
      <w:bookmarkStart w:id="1954" w:name="_Toc117350529"/>
      <w:bookmarkStart w:id="1955" w:name="_Toc480486843"/>
      <w:bookmarkStart w:id="1956" w:name="_Toc483668189"/>
      <w:r>
        <w:rPr>
          <w:rFonts w:asciiTheme="minorEastAsia" w:eastAsiaTheme="minorEastAsia" w:hAnsiTheme="minorEastAsia"/>
        </w:rPr>
        <w:t xml:space="preserve">17.4  </w:t>
      </w:r>
      <w:bookmarkEnd w:id="1948"/>
      <w:bookmarkEnd w:id="1949"/>
      <w:bookmarkEnd w:id="1950"/>
      <w:bookmarkEnd w:id="1951"/>
      <w:bookmarkEnd w:id="1952"/>
      <w:bookmarkEnd w:id="1953"/>
      <w:bookmarkEnd w:id="1954"/>
      <w:bookmarkEnd w:id="1955"/>
      <w:bookmarkEnd w:id="1956"/>
      <w:r>
        <w:rPr>
          <w:rFonts w:asciiTheme="minorEastAsia" w:eastAsiaTheme="minorEastAsia" w:hAnsiTheme="minorEastAsia" w:hint="eastAsia"/>
        </w:rPr>
        <w:t>尾款</w:t>
      </w:r>
    </w:p>
    <w:p w:rsidR="00E7446E" w:rsidRDefault="00A54D30">
      <w:pPr>
        <w:spacing w:line="360" w:lineRule="auto"/>
        <w:ind w:firstLineChars="200" w:firstLine="420"/>
        <w:rPr>
          <w:rFonts w:asciiTheme="minorEastAsia" w:eastAsiaTheme="minorEastAsia" w:hAnsiTheme="minorEastAsia"/>
        </w:rPr>
      </w:pPr>
      <w:bookmarkStart w:id="1957" w:name="_Toc489279972"/>
      <w:bookmarkStart w:id="1958" w:name="_Toc480486844"/>
      <w:bookmarkStart w:id="1959" w:name="_Toc338944816"/>
      <w:bookmarkStart w:id="1960" w:name="_Toc480487016"/>
      <w:bookmarkStart w:id="1961" w:name="_Toc490222606"/>
      <w:bookmarkStart w:id="1962" w:name="_Toc486580161"/>
      <w:bookmarkStart w:id="1963" w:name="_Toc342296374"/>
      <w:bookmarkStart w:id="1964" w:name="_Toc483668190"/>
      <w:r>
        <w:rPr>
          <w:rFonts w:asciiTheme="minorEastAsia" w:eastAsiaTheme="minorEastAsia" w:hAnsiTheme="minorEastAsia"/>
          <w:szCs w:val="21"/>
        </w:rPr>
        <w:t xml:space="preserve">17.4.1  </w:t>
      </w:r>
      <w:r>
        <w:rPr>
          <w:rFonts w:asciiTheme="minorEastAsia" w:eastAsiaTheme="minorEastAsia" w:hAnsiTheme="minorEastAsia" w:hint="eastAsia"/>
        </w:rPr>
        <w:t>尾款处理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）合同条款专用部分第</w:t>
      </w:r>
      <w:r>
        <w:rPr>
          <w:rFonts w:asciiTheme="minorEastAsia" w:eastAsiaTheme="minorEastAsia" w:hAnsiTheme="minorEastAsia"/>
          <w:szCs w:val="21"/>
        </w:rPr>
        <w:t>4.2.1</w:t>
      </w:r>
      <w:r>
        <w:rPr>
          <w:rFonts w:asciiTheme="minorEastAsia" w:eastAsiaTheme="minorEastAsia" w:hAnsiTheme="minorEastAsia" w:hint="eastAsia"/>
          <w:szCs w:val="21"/>
        </w:rPr>
        <w:t>项约定不提交履约担保，采用扣留尾款的，尾款由监</w:t>
      </w:r>
      <w:r>
        <w:rPr>
          <w:rFonts w:asciiTheme="minorEastAsia" w:eastAsiaTheme="minorEastAsia" w:hAnsiTheme="minorEastAsia" w:hint="eastAsia"/>
          <w:szCs w:val="21"/>
        </w:rPr>
        <w:lastRenderedPageBreak/>
        <w:t>理人从第一个付款周期开始按进度付款证书确认的已实施工程的价款、根据合同条款第</w:t>
      </w:r>
      <w:r>
        <w:rPr>
          <w:rFonts w:asciiTheme="minorEastAsia" w:eastAsiaTheme="minorEastAsia" w:hAnsiTheme="minorEastAsia"/>
          <w:szCs w:val="21"/>
        </w:rPr>
        <w:t>15</w:t>
      </w:r>
      <w:r>
        <w:rPr>
          <w:rFonts w:asciiTheme="minorEastAsia" w:eastAsiaTheme="minorEastAsia" w:hAnsiTheme="minorEastAsia" w:hint="eastAsia"/>
          <w:szCs w:val="21"/>
        </w:rPr>
        <w:t>条增加和扣减的变更金额、根据合同条款第</w:t>
      </w:r>
      <w:r>
        <w:rPr>
          <w:rFonts w:asciiTheme="minorEastAsia" w:eastAsiaTheme="minorEastAsia" w:hAnsiTheme="minorEastAsia"/>
          <w:szCs w:val="21"/>
        </w:rPr>
        <w:t>23</w:t>
      </w:r>
      <w:r>
        <w:rPr>
          <w:rFonts w:asciiTheme="minorEastAsia" w:eastAsiaTheme="minorEastAsia" w:hAnsiTheme="minorEastAsia" w:hint="eastAsia"/>
          <w:szCs w:val="21"/>
        </w:rPr>
        <w:t>条增加和扣减的索赔金额以及根据合同应增加和扣减的其他金额（不包括预付款的支付、返还、此前已经按合同约定支付给承包人的进度款以及已经扣留的尾款）的总额的约定比例扣留，直至尾款累计扣留金额达到</w:t>
      </w:r>
      <w:r>
        <w:rPr>
          <w:rFonts w:asciiTheme="minorEastAsia" w:eastAsiaTheme="minorEastAsia" w:hAnsiTheme="minorEastAsia" w:cs="Arial" w:hint="eastAsia"/>
          <w:szCs w:val="21"/>
        </w:rPr>
        <w:t>竣工结算</w:t>
      </w:r>
      <w:r>
        <w:rPr>
          <w:rFonts w:asciiTheme="minorEastAsia" w:eastAsiaTheme="minorEastAsia" w:hAnsiTheme="minorEastAsia" w:hint="eastAsia"/>
          <w:szCs w:val="21"/>
        </w:rPr>
        <w:t>合同总价的约定比例为止；</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）合同条款专用部分第</w:t>
      </w:r>
      <w:r>
        <w:rPr>
          <w:rFonts w:asciiTheme="minorEastAsia" w:eastAsiaTheme="minorEastAsia" w:hAnsiTheme="minorEastAsia"/>
          <w:szCs w:val="21"/>
        </w:rPr>
        <w:t>4.2.1</w:t>
      </w:r>
      <w:r>
        <w:rPr>
          <w:rFonts w:asciiTheme="minorEastAsia" w:eastAsiaTheme="minorEastAsia" w:hAnsiTheme="minorEastAsia" w:hint="eastAsia"/>
          <w:szCs w:val="21"/>
        </w:rPr>
        <w:t>项约定提交履约担保，采用扣留尾款的，在第</w:t>
      </w:r>
      <w:r>
        <w:rPr>
          <w:rFonts w:asciiTheme="minorEastAsia" w:eastAsiaTheme="minorEastAsia" w:hAnsiTheme="minorEastAsia"/>
          <w:szCs w:val="21"/>
        </w:rPr>
        <w:t>17.5</w:t>
      </w:r>
      <w:r>
        <w:rPr>
          <w:rFonts w:asciiTheme="minorEastAsia" w:eastAsiaTheme="minorEastAsia" w:hAnsiTheme="minorEastAsia" w:hint="eastAsia"/>
          <w:szCs w:val="21"/>
        </w:rPr>
        <w:t>款竣工结算中，应当按照</w:t>
      </w:r>
      <w:r>
        <w:rPr>
          <w:rFonts w:asciiTheme="minorEastAsia" w:eastAsiaTheme="minorEastAsia" w:hAnsiTheme="minorEastAsia" w:cs="Arial" w:hint="eastAsia"/>
          <w:szCs w:val="21"/>
        </w:rPr>
        <w:t>竣工结算</w:t>
      </w:r>
      <w:r>
        <w:rPr>
          <w:rFonts w:asciiTheme="minorEastAsia" w:eastAsiaTheme="minorEastAsia" w:hAnsiTheme="minorEastAsia" w:hint="eastAsia"/>
          <w:szCs w:val="21"/>
        </w:rPr>
        <w:t>合同总价约定的比例扣留尾款</w:t>
      </w:r>
      <w:r>
        <w:rPr>
          <w:rFonts w:asciiTheme="minorEastAsia" w:eastAsiaTheme="minorEastAsia" w:hAnsiTheme="minorEastAsia" w:hint="eastAsia"/>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）尾款金的形式与约定比例见合同条款专用部分。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17.4.2  </w:t>
      </w:r>
      <w:r>
        <w:rPr>
          <w:rFonts w:asciiTheme="minorEastAsia" w:eastAsiaTheme="minorEastAsia" w:hAnsiTheme="minorEastAsia" w:hint="eastAsia"/>
        </w:rPr>
        <w:t>在第</w:t>
      </w:r>
      <w:r>
        <w:rPr>
          <w:rFonts w:asciiTheme="minorEastAsia" w:eastAsiaTheme="minorEastAsia" w:hAnsiTheme="minorEastAsia"/>
        </w:rPr>
        <w:t>1.1.4.5</w:t>
      </w:r>
      <w:r>
        <w:rPr>
          <w:rFonts w:asciiTheme="minorEastAsia" w:eastAsiaTheme="minorEastAsia" w:hAnsiTheme="minorEastAsia" w:hint="eastAsia"/>
        </w:rPr>
        <w:t>目约定的缺陷责任期满时，承包人向发包人申请到期应返还承包人剩余的尾款金额或退还保函担保，发包人应在</w:t>
      </w:r>
      <w:r>
        <w:rPr>
          <w:rFonts w:asciiTheme="minorEastAsia" w:eastAsiaTheme="minorEastAsia" w:hAnsiTheme="minorEastAsia"/>
        </w:rPr>
        <w:t>14</w:t>
      </w:r>
      <w:r>
        <w:rPr>
          <w:rFonts w:asciiTheme="minorEastAsia" w:eastAsiaTheme="minorEastAsia" w:hAnsiTheme="minorEastAsia" w:hint="eastAsia"/>
        </w:rPr>
        <w:t>天内会同承包人按照合同约定的内容核实承包人是否完成缺陷责任。如无异议，发包人应当在核实后将剩余保证金返还承包人或将其保函退还承包人。</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17.4.3  </w:t>
      </w:r>
      <w:r>
        <w:rPr>
          <w:rFonts w:asciiTheme="minorEastAsia" w:eastAsiaTheme="minorEastAsia" w:hAnsiTheme="minorEastAsia" w:hint="eastAsia"/>
        </w:rPr>
        <w:t>在第</w:t>
      </w:r>
      <w:r>
        <w:rPr>
          <w:rFonts w:asciiTheme="minorEastAsia" w:eastAsiaTheme="minorEastAsia" w:hAnsiTheme="minorEastAsia"/>
        </w:rPr>
        <w:t>1.1.4.5</w:t>
      </w:r>
      <w:r>
        <w:rPr>
          <w:rFonts w:asciiTheme="minorEastAsia" w:eastAsiaTheme="minorEastAsia" w:hAnsiTheme="minorEastAsia" w:hint="eastAsia"/>
        </w:rPr>
        <w:t>目约定的缺陷责任期满时，承包人没有完成缺陷责任的，发包人有权扣留与未履行责任剩余工作所需金额相应的尾款余额，并有权根据第</w:t>
      </w:r>
      <w:r>
        <w:rPr>
          <w:rFonts w:asciiTheme="minorEastAsia" w:eastAsiaTheme="minorEastAsia" w:hAnsiTheme="minorEastAsia"/>
        </w:rPr>
        <w:t>19.3</w:t>
      </w:r>
      <w:r>
        <w:rPr>
          <w:rFonts w:asciiTheme="minorEastAsia" w:eastAsiaTheme="minorEastAsia" w:hAnsiTheme="minorEastAsia" w:hint="eastAsia"/>
        </w:rPr>
        <w:t>款约定要求延长缺陷责任期，直至完成剩余工作为止。</w:t>
      </w:r>
    </w:p>
    <w:p w:rsidR="00E7446E" w:rsidRDefault="00A54D30">
      <w:pPr>
        <w:pStyle w:val="378020"/>
        <w:spacing w:before="120"/>
        <w:rPr>
          <w:rFonts w:asciiTheme="minorEastAsia" w:eastAsiaTheme="minorEastAsia" w:hAnsiTheme="minorEastAsia"/>
        </w:rPr>
      </w:pPr>
      <w:bookmarkStart w:id="1965" w:name="_Toc117350530"/>
      <w:r>
        <w:rPr>
          <w:rFonts w:asciiTheme="minorEastAsia" w:eastAsiaTheme="minorEastAsia" w:hAnsiTheme="minorEastAsia"/>
        </w:rPr>
        <w:t xml:space="preserve">17.5  </w:t>
      </w:r>
      <w:r>
        <w:rPr>
          <w:rFonts w:asciiTheme="minorEastAsia" w:eastAsiaTheme="minorEastAsia" w:hAnsiTheme="minorEastAsia" w:hint="eastAsia"/>
        </w:rPr>
        <w:t>竣工结算</w:t>
      </w:r>
      <w:bookmarkEnd w:id="1957"/>
      <w:bookmarkEnd w:id="1958"/>
      <w:bookmarkEnd w:id="1959"/>
      <w:bookmarkEnd w:id="1960"/>
      <w:bookmarkEnd w:id="1961"/>
      <w:bookmarkEnd w:id="1962"/>
      <w:bookmarkEnd w:id="1963"/>
      <w:bookmarkEnd w:id="1964"/>
      <w:bookmarkEnd w:id="1965"/>
    </w:p>
    <w:p w:rsidR="00E7446E" w:rsidRDefault="00A54D30">
      <w:pPr>
        <w:spacing w:line="360" w:lineRule="auto"/>
        <w:ind w:firstLineChars="200" w:firstLine="420"/>
        <w:rPr>
          <w:rFonts w:asciiTheme="minorEastAsia" w:eastAsiaTheme="minorEastAsia" w:hAnsiTheme="minorEastAsia"/>
        </w:rPr>
      </w:pPr>
      <w:bookmarkStart w:id="1966" w:name="_Hlk114650119"/>
      <w:r>
        <w:rPr>
          <w:rFonts w:asciiTheme="minorEastAsia" w:eastAsiaTheme="minorEastAsia" w:hAnsiTheme="minorEastAsia"/>
        </w:rPr>
        <w:t xml:space="preserve">17.5.1  </w:t>
      </w:r>
      <w:r>
        <w:rPr>
          <w:rFonts w:asciiTheme="minorEastAsia" w:eastAsiaTheme="minorEastAsia" w:hAnsiTheme="minorEastAsia" w:hint="eastAsia"/>
        </w:rPr>
        <w:t>过程结算</w:t>
      </w:r>
    </w:p>
    <w:p w:rsidR="00E7446E" w:rsidRDefault="00A54D30">
      <w:pPr>
        <w:spacing w:line="360" w:lineRule="auto"/>
        <w:ind w:firstLineChars="200" w:firstLine="420"/>
        <w:rPr>
          <w:rFonts w:asciiTheme="minorEastAsia" w:eastAsiaTheme="minorEastAsia" w:hAnsiTheme="minorEastAsia"/>
        </w:rPr>
      </w:pPr>
      <w:bookmarkStart w:id="1967" w:name="_Hlk111558437"/>
      <w:r>
        <w:rPr>
          <w:rFonts w:asciiTheme="minorEastAsia" w:eastAsiaTheme="minorEastAsia" w:hAnsiTheme="minorEastAsia" w:hint="eastAsia"/>
        </w:rPr>
        <w:t>本工程是否进行过程结算及相关要求</w:t>
      </w:r>
      <w:bookmarkEnd w:id="1967"/>
      <w:r>
        <w:rPr>
          <w:rFonts w:asciiTheme="minorEastAsia" w:eastAsiaTheme="minorEastAsia" w:hAnsiTheme="minorEastAsia" w:hint="eastAsia"/>
        </w:rPr>
        <w:t>见合同条款专用部分。</w:t>
      </w:r>
    </w:p>
    <w:bookmarkEnd w:id="1966"/>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17.5.2  </w:t>
      </w:r>
      <w:r>
        <w:rPr>
          <w:rFonts w:asciiTheme="minorEastAsia" w:eastAsiaTheme="minorEastAsia" w:hAnsiTheme="minorEastAsia" w:hint="eastAsia"/>
        </w:rPr>
        <w:t>竣工付款申请单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）工程接收证书颁发后，承包人应按合同约定的份数和期限向监理人提交竣工付款申请单，并提供相关证明材料。承包人提交竣工付款申请单份数和期限见合同条款专用部分。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竣工付款申请单应包括下列内容：竣工结算合同总价、发包人已支付承包人的工程价款、应扣留的尾款、应支付的竣工付款金额和应支付或扣减的其他内容金额。竣工付款申请单的其他内容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）监理人对竣工付款申请单有异议的，有权要求承包人进行修正和提供补充资料。经监理人和承包人协商后，由承包人向监理人提交修正后的竣工付款申请单。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）承包人未按本项约定的期限和内容提交竣工付款申请单或者未按第</w:t>
      </w:r>
      <w:r>
        <w:rPr>
          <w:rFonts w:asciiTheme="minorEastAsia" w:eastAsiaTheme="minorEastAsia" w:hAnsiTheme="minorEastAsia"/>
          <w:szCs w:val="21"/>
        </w:rPr>
        <w:t>17.5.2</w:t>
      </w: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目约定提交修正后的竣工付款申请单，经监理人催促后</w:t>
      </w:r>
      <w:r>
        <w:rPr>
          <w:rFonts w:asciiTheme="minorEastAsia" w:eastAsiaTheme="minorEastAsia" w:hAnsiTheme="minorEastAsia"/>
          <w:szCs w:val="21"/>
        </w:rPr>
        <w:t>14</w:t>
      </w:r>
      <w:r>
        <w:rPr>
          <w:rFonts w:asciiTheme="minorEastAsia" w:eastAsiaTheme="minorEastAsia" w:hAnsiTheme="minorEastAsia" w:hint="eastAsia"/>
          <w:szCs w:val="21"/>
        </w:rPr>
        <w:t>天内仍未提交或者没有明确答复的，监理人和发包人有权根据已有资料进行审查，审查确定的竣工结算合同总价和竣工付款金额视同是经承包人认可的工程竣工结算合同总价和竣工付款金额。</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17.5.3  </w:t>
      </w:r>
      <w:r>
        <w:rPr>
          <w:rFonts w:asciiTheme="minorEastAsia" w:eastAsiaTheme="minorEastAsia" w:hAnsiTheme="minorEastAsia" w:hint="eastAsia"/>
        </w:rPr>
        <w:t>竣工付款证书及支付时间</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）监理人在收到承包人提交的竣工付款申请单后的</w:t>
      </w:r>
      <w:r>
        <w:rPr>
          <w:rFonts w:asciiTheme="minorEastAsia" w:eastAsiaTheme="minorEastAsia" w:hAnsiTheme="minorEastAsia"/>
          <w:szCs w:val="21"/>
        </w:rPr>
        <w:t>14</w:t>
      </w:r>
      <w:r>
        <w:rPr>
          <w:rFonts w:asciiTheme="minorEastAsia" w:eastAsiaTheme="minorEastAsia" w:hAnsiTheme="minorEastAsia" w:hint="eastAsia"/>
          <w:szCs w:val="21"/>
        </w:rPr>
        <w:t>天内完成审核，并提出发包人到期应支付给承包人的价款等审核意见，报送发包人审核。发包人应在收到后</w:t>
      </w:r>
      <w:r>
        <w:rPr>
          <w:rFonts w:asciiTheme="minorEastAsia" w:eastAsiaTheme="minorEastAsia" w:hAnsiTheme="minorEastAsia"/>
          <w:szCs w:val="21"/>
        </w:rPr>
        <w:t>14</w:t>
      </w:r>
      <w:r>
        <w:rPr>
          <w:rFonts w:asciiTheme="minorEastAsia" w:eastAsiaTheme="minorEastAsia" w:hAnsiTheme="minorEastAsia" w:hint="eastAsia"/>
          <w:szCs w:val="21"/>
        </w:rPr>
        <w:t>天内审核</w:t>
      </w:r>
      <w:r>
        <w:rPr>
          <w:rFonts w:asciiTheme="minorEastAsia" w:eastAsiaTheme="minorEastAsia" w:hAnsiTheme="minorEastAsia" w:hint="eastAsia"/>
          <w:szCs w:val="21"/>
        </w:rPr>
        <w:lastRenderedPageBreak/>
        <w:t>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）发包人应在监理人出具竣工付款证书后的</w:t>
      </w:r>
      <w:r>
        <w:rPr>
          <w:rFonts w:asciiTheme="minorEastAsia" w:eastAsiaTheme="minorEastAsia" w:hAnsiTheme="minorEastAsia"/>
          <w:szCs w:val="21"/>
        </w:rPr>
        <w:t>14</w:t>
      </w:r>
      <w:r>
        <w:rPr>
          <w:rFonts w:asciiTheme="minorEastAsia" w:eastAsiaTheme="minorEastAsia" w:hAnsiTheme="minorEastAsia" w:hint="eastAsia"/>
          <w:szCs w:val="21"/>
        </w:rPr>
        <w:t>天内，将应支付款支付给承包人。发包人不按期支付的，按第</w:t>
      </w:r>
      <w:r>
        <w:rPr>
          <w:rFonts w:asciiTheme="minorEastAsia" w:eastAsiaTheme="minorEastAsia" w:hAnsiTheme="minorEastAsia"/>
          <w:szCs w:val="21"/>
        </w:rPr>
        <w:t>17.3.3</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）目的约定，将逾期付款违约金支付给承包人。</w:t>
      </w:r>
    </w:p>
    <w:p w:rsidR="00E7446E" w:rsidRDefault="00A54D30">
      <w:pPr>
        <w:spacing w:line="360" w:lineRule="auto"/>
        <w:ind w:firstLineChars="200" w:firstLine="420"/>
        <w:rPr>
          <w:rFonts w:asciiTheme="minorEastAsia" w:eastAsiaTheme="minorEastAsia" w:hAnsiTheme="minorEastAsia"/>
          <w:szCs w:val="21"/>
        </w:rPr>
      </w:pPr>
      <w:bookmarkStart w:id="1968" w:name="_Hlk114650160"/>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）如竣工付款证书中显示进度款支付超出实际已完成工程价款的情况，承包人应在监理人出具竣工付款证书后</w:t>
      </w:r>
      <w:r>
        <w:rPr>
          <w:rFonts w:asciiTheme="minorEastAsia" w:eastAsiaTheme="minorEastAsia" w:hAnsiTheme="minorEastAsia"/>
          <w:szCs w:val="21"/>
        </w:rPr>
        <w:t>30日内向发包</w:t>
      </w:r>
      <w:r>
        <w:rPr>
          <w:rFonts w:asciiTheme="minorEastAsia" w:eastAsiaTheme="minorEastAsia" w:hAnsiTheme="minorEastAsia" w:hint="eastAsia"/>
          <w:szCs w:val="21"/>
        </w:rPr>
        <w:t>人返还多收到的工程进度款。</w:t>
      </w:r>
    </w:p>
    <w:bookmarkEnd w:id="1968"/>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）承包人对发包人签认的竣工付款证书有异议的，发包人可出具竣工付款申请单中与承包人达成一致意见部分的临时付款证书。存在争议的部分，按第</w:t>
      </w:r>
      <w:r>
        <w:rPr>
          <w:rFonts w:asciiTheme="minorEastAsia" w:eastAsiaTheme="minorEastAsia" w:hAnsiTheme="minorEastAsia"/>
          <w:szCs w:val="21"/>
        </w:rPr>
        <w:t>24</w:t>
      </w:r>
      <w:r>
        <w:rPr>
          <w:rFonts w:asciiTheme="minorEastAsia" w:eastAsiaTheme="minorEastAsia" w:hAnsiTheme="minorEastAsia" w:hint="eastAsia"/>
          <w:szCs w:val="21"/>
        </w:rPr>
        <w:t>条“争议的解决”的约定办理。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）竣工付款涉及政府投资资金的，按第</w:t>
      </w:r>
      <w:r>
        <w:rPr>
          <w:rFonts w:asciiTheme="minorEastAsia" w:eastAsiaTheme="minorEastAsia" w:hAnsiTheme="minorEastAsia"/>
          <w:szCs w:val="21"/>
        </w:rPr>
        <w:t>17.3.3</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）目的约定办理。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rPr>
        <w:t xml:space="preserve">17.5.4  </w:t>
      </w:r>
      <w:r>
        <w:rPr>
          <w:rFonts w:asciiTheme="minorEastAsia" w:eastAsiaTheme="minorEastAsia" w:hAnsiTheme="minorEastAsia" w:hint="eastAsia"/>
          <w:szCs w:val="21"/>
        </w:rPr>
        <w:t>除第</w:t>
      </w:r>
      <w:r>
        <w:rPr>
          <w:rFonts w:asciiTheme="minorEastAsia" w:eastAsiaTheme="minorEastAsia" w:hAnsiTheme="minorEastAsia"/>
          <w:szCs w:val="21"/>
        </w:rPr>
        <w:t>17.5.5</w:t>
      </w:r>
      <w:r>
        <w:rPr>
          <w:rFonts w:asciiTheme="minorEastAsia" w:eastAsiaTheme="minorEastAsia" w:hAnsiTheme="minorEastAsia" w:hint="eastAsia"/>
          <w:szCs w:val="21"/>
        </w:rPr>
        <w:t>项约定的情况外，发包人和承包人应当在监理人颁发（出具）工程接收证书后</w:t>
      </w:r>
      <w:r>
        <w:rPr>
          <w:rFonts w:asciiTheme="minorEastAsia" w:eastAsiaTheme="minorEastAsia" w:hAnsiTheme="minorEastAsia"/>
          <w:szCs w:val="21"/>
        </w:rPr>
        <w:t>56</w:t>
      </w:r>
      <w:r>
        <w:rPr>
          <w:rFonts w:asciiTheme="minorEastAsia" w:eastAsiaTheme="minorEastAsia" w:hAnsiTheme="minorEastAsia" w:hint="eastAsia"/>
          <w:szCs w:val="21"/>
        </w:rPr>
        <w:t>天内办清竣工结算和竣工付款。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rPr>
        <w:t xml:space="preserve">17.5.5  </w:t>
      </w:r>
      <w:r>
        <w:rPr>
          <w:rFonts w:asciiTheme="minorEastAsia" w:eastAsiaTheme="minorEastAsia" w:hAnsiTheme="minorEastAsia"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rsidR="00E7446E" w:rsidRDefault="00A54D30">
      <w:pPr>
        <w:pStyle w:val="378020"/>
        <w:spacing w:before="120"/>
        <w:rPr>
          <w:rFonts w:asciiTheme="minorEastAsia" w:eastAsiaTheme="minorEastAsia" w:hAnsiTheme="minorEastAsia"/>
        </w:rPr>
      </w:pPr>
      <w:bookmarkStart w:id="1969" w:name="_Toc480486845"/>
      <w:bookmarkStart w:id="1970" w:name="_Toc486580162"/>
      <w:bookmarkStart w:id="1971" w:name="_Toc483668191"/>
      <w:bookmarkStart w:id="1972" w:name="_Toc338944817"/>
      <w:bookmarkStart w:id="1973" w:name="_Toc490222607"/>
      <w:bookmarkStart w:id="1974" w:name="_Toc489279973"/>
      <w:bookmarkStart w:id="1975" w:name="_Toc342296375"/>
      <w:bookmarkStart w:id="1976" w:name="_Toc480487017"/>
      <w:bookmarkStart w:id="1977" w:name="_Toc117350531"/>
      <w:r>
        <w:rPr>
          <w:rFonts w:asciiTheme="minorEastAsia" w:eastAsiaTheme="minorEastAsia" w:hAnsiTheme="minorEastAsia"/>
        </w:rPr>
        <w:t xml:space="preserve">17.6  </w:t>
      </w:r>
      <w:r>
        <w:rPr>
          <w:rFonts w:asciiTheme="minorEastAsia" w:eastAsiaTheme="minorEastAsia" w:hAnsiTheme="minorEastAsia" w:hint="eastAsia"/>
        </w:rPr>
        <w:t>最终结清</w:t>
      </w:r>
      <w:bookmarkEnd w:id="1969"/>
      <w:bookmarkEnd w:id="1970"/>
      <w:bookmarkEnd w:id="1971"/>
      <w:bookmarkEnd w:id="1972"/>
      <w:bookmarkEnd w:id="1973"/>
      <w:bookmarkEnd w:id="1974"/>
      <w:bookmarkEnd w:id="1975"/>
      <w:bookmarkEnd w:id="1976"/>
      <w:bookmarkEnd w:id="1977"/>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17.6.1  </w:t>
      </w:r>
      <w:r>
        <w:rPr>
          <w:rFonts w:asciiTheme="minorEastAsia" w:eastAsiaTheme="minorEastAsia" w:hAnsiTheme="minorEastAsia" w:hint="eastAsia"/>
        </w:rPr>
        <w:t>最终结清申请单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）缺陷责任期终止证书签发后，承包人可按合同约定的份数和期限向监理人提交最终结清申请单，并提供相关证明材料。承包人提交最终结清申请单的份数和期限见合同条款专用部分。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发包人向承包人支付尾款利息的，承包人应按照约定的利息计算方法计算利息，并列入最终结清申请单中。是否支付尾款利息及利息计算方法见合同条款专用部分。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）发包人对最终结清申请单内容有异议的，有权要求承包人进行修正和提供补充资料，由承包人向监理人提交修正后的最终结清申请单。</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17.6.2  </w:t>
      </w:r>
      <w:r>
        <w:rPr>
          <w:rFonts w:asciiTheme="minorEastAsia" w:eastAsiaTheme="minorEastAsia" w:hAnsiTheme="minorEastAsia" w:hint="eastAsia"/>
        </w:rPr>
        <w:t>最终结清证书和支付时间</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）监理人收到承包人提交的最终结清申请单后的</w:t>
      </w:r>
      <w:r>
        <w:rPr>
          <w:rFonts w:asciiTheme="minorEastAsia" w:eastAsiaTheme="minorEastAsia" w:hAnsiTheme="minorEastAsia"/>
          <w:szCs w:val="21"/>
        </w:rPr>
        <w:t>14</w:t>
      </w:r>
      <w:r>
        <w:rPr>
          <w:rFonts w:asciiTheme="minorEastAsia" w:eastAsiaTheme="minorEastAsia" w:hAnsiTheme="minorEastAsia" w:hint="eastAsia"/>
          <w:szCs w:val="21"/>
        </w:rPr>
        <w:t>天内，提出发包人应支付给承包人的价款等审核意见，并报送发包人审核。发包人应在收到后</w:t>
      </w:r>
      <w:r>
        <w:rPr>
          <w:rFonts w:asciiTheme="minorEastAsia" w:eastAsiaTheme="minorEastAsia" w:hAnsiTheme="minorEastAsia"/>
          <w:szCs w:val="21"/>
        </w:rPr>
        <w:t>14</w:t>
      </w:r>
      <w:r>
        <w:rPr>
          <w:rFonts w:asciiTheme="minorEastAsia" w:eastAsiaTheme="minorEastAsia" w:hAnsiTheme="minorEastAsia" w:hint="eastAsia"/>
          <w:szCs w:val="21"/>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）发包人应在监理人出具最终结清证书后的</w:t>
      </w:r>
      <w:r>
        <w:rPr>
          <w:rFonts w:asciiTheme="minorEastAsia" w:eastAsiaTheme="minorEastAsia" w:hAnsiTheme="minorEastAsia"/>
          <w:szCs w:val="21"/>
        </w:rPr>
        <w:t>14</w:t>
      </w:r>
      <w:r>
        <w:rPr>
          <w:rFonts w:asciiTheme="minorEastAsia" w:eastAsiaTheme="minorEastAsia" w:hAnsiTheme="minorEastAsia" w:hint="eastAsia"/>
          <w:szCs w:val="21"/>
        </w:rPr>
        <w:t>天内，将应支付款支付给承包人。发包人不按期支付的，按第</w:t>
      </w:r>
      <w:r>
        <w:rPr>
          <w:rFonts w:asciiTheme="minorEastAsia" w:eastAsiaTheme="minorEastAsia" w:hAnsiTheme="minorEastAsia"/>
          <w:szCs w:val="21"/>
        </w:rPr>
        <w:t>17.3.3</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）目的约定，将逾期付款违约金支付给承包人。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Pr>
          <w:rFonts w:asciiTheme="minorEastAsia" w:eastAsiaTheme="minorEastAsia" w:hAnsiTheme="minorEastAsia"/>
          <w:szCs w:val="21"/>
        </w:rPr>
        <w:t>3</w:t>
      </w:r>
      <w:r>
        <w:rPr>
          <w:rFonts w:asciiTheme="minorEastAsia" w:eastAsiaTheme="minorEastAsia" w:hAnsiTheme="minorEastAsia" w:hint="eastAsia"/>
          <w:szCs w:val="21"/>
        </w:rPr>
        <w:t>）承包人对发包人签认的最终结清证书有异议的，按第</w:t>
      </w:r>
      <w:r>
        <w:rPr>
          <w:rFonts w:asciiTheme="minorEastAsia" w:eastAsiaTheme="minorEastAsia" w:hAnsiTheme="minorEastAsia"/>
          <w:szCs w:val="21"/>
        </w:rPr>
        <w:t>24</w:t>
      </w:r>
      <w:r>
        <w:rPr>
          <w:rFonts w:asciiTheme="minorEastAsia" w:eastAsiaTheme="minorEastAsia" w:hAnsiTheme="minorEastAsia" w:hint="eastAsia"/>
          <w:szCs w:val="21"/>
        </w:rPr>
        <w:t>条“争议的解决”的约定办理。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）最终结清付款涉及政府投资资金的，按第</w:t>
      </w:r>
      <w:r>
        <w:rPr>
          <w:rFonts w:asciiTheme="minorEastAsia" w:eastAsiaTheme="minorEastAsia" w:hAnsiTheme="minorEastAsia"/>
          <w:szCs w:val="21"/>
        </w:rPr>
        <w:t>17.3.3</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）目的约定办理。</w:t>
      </w:r>
    </w:p>
    <w:p w:rsidR="00E7446E" w:rsidRDefault="00A54D30">
      <w:pPr>
        <w:pStyle w:val="2TimesNewRoman5020"/>
        <w:spacing w:after="120"/>
        <w:rPr>
          <w:rFonts w:asciiTheme="minorEastAsia" w:eastAsiaTheme="minorEastAsia" w:hAnsiTheme="minorEastAsia"/>
        </w:rPr>
      </w:pPr>
      <w:bookmarkStart w:id="1978" w:name="_Toc489279974"/>
      <w:bookmarkStart w:id="1979" w:name="_Toc342296376"/>
      <w:bookmarkStart w:id="1980" w:name="_Toc490222608"/>
      <w:bookmarkStart w:id="1981" w:name="_Toc486580163"/>
      <w:bookmarkStart w:id="1982" w:name="_Toc117350532"/>
      <w:bookmarkStart w:id="1983" w:name="_Toc480487018"/>
      <w:bookmarkStart w:id="1984" w:name="_Toc480486846"/>
      <w:bookmarkStart w:id="1985" w:name="_Toc338944818"/>
      <w:bookmarkStart w:id="1986" w:name="_Toc483668192"/>
      <w:r>
        <w:rPr>
          <w:rFonts w:asciiTheme="minorEastAsia" w:eastAsiaTheme="minorEastAsia" w:hAnsiTheme="minorEastAsia"/>
        </w:rPr>
        <w:t>18.</w:t>
      </w:r>
      <w:r>
        <w:rPr>
          <w:rFonts w:asciiTheme="minorEastAsia" w:eastAsiaTheme="minorEastAsia" w:hAnsiTheme="minorEastAsia" w:hint="eastAsia"/>
        </w:rPr>
        <w:t>竣工验收</w:t>
      </w:r>
      <w:bookmarkEnd w:id="1978"/>
      <w:bookmarkEnd w:id="1979"/>
      <w:bookmarkEnd w:id="1980"/>
      <w:bookmarkEnd w:id="1981"/>
      <w:bookmarkEnd w:id="1982"/>
      <w:bookmarkEnd w:id="1983"/>
      <w:bookmarkEnd w:id="1984"/>
      <w:bookmarkEnd w:id="1985"/>
      <w:bookmarkEnd w:id="1986"/>
    </w:p>
    <w:p w:rsidR="00E7446E" w:rsidRDefault="00A54D30">
      <w:pPr>
        <w:pStyle w:val="378020"/>
        <w:spacing w:before="120"/>
        <w:rPr>
          <w:rFonts w:asciiTheme="minorEastAsia" w:eastAsiaTheme="minorEastAsia" w:hAnsiTheme="minorEastAsia"/>
        </w:rPr>
      </w:pPr>
      <w:bookmarkStart w:id="1987" w:name="_Toc338944819"/>
      <w:bookmarkStart w:id="1988" w:name="_Toc144974697"/>
      <w:bookmarkStart w:id="1989" w:name="_Toc483668193"/>
      <w:bookmarkStart w:id="1990" w:name="_Toc117350533"/>
      <w:bookmarkStart w:id="1991" w:name="_Toc480486847"/>
      <w:bookmarkStart w:id="1992" w:name="_Toc489279975"/>
      <w:bookmarkStart w:id="1993" w:name="_Toc490222609"/>
      <w:bookmarkStart w:id="1994" w:name="_Toc179632744"/>
      <w:bookmarkStart w:id="1995" w:name="_Toc480487019"/>
      <w:bookmarkStart w:id="1996" w:name="_Toc342296377"/>
      <w:bookmarkStart w:id="1997" w:name="_Toc486580164"/>
      <w:bookmarkStart w:id="1998" w:name="_Toc152045726"/>
      <w:bookmarkStart w:id="1999" w:name="_Toc152042505"/>
      <w:r>
        <w:rPr>
          <w:rFonts w:asciiTheme="minorEastAsia" w:eastAsiaTheme="minorEastAsia" w:hAnsiTheme="minorEastAsia"/>
        </w:rPr>
        <w:t xml:space="preserve">18.1  </w:t>
      </w:r>
      <w:r>
        <w:rPr>
          <w:rFonts w:asciiTheme="minorEastAsia" w:eastAsiaTheme="minorEastAsia" w:hAnsiTheme="minorEastAsia" w:hint="eastAsia"/>
        </w:rPr>
        <w:t>竣工验收的含义</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18.1.1  </w:t>
      </w:r>
      <w:r>
        <w:rPr>
          <w:rFonts w:asciiTheme="minorEastAsia" w:eastAsiaTheme="minorEastAsia" w:hAnsiTheme="minorEastAsia" w:hint="eastAsia"/>
          <w:szCs w:val="21"/>
        </w:rPr>
        <w:t>竣工验收指承包人完成了全部合同工作后，发包人按合同要求进行的验收。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18.1.2  </w:t>
      </w:r>
      <w:r>
        <w:rPr>
          <w:rFonts w:asciiTheme="minorEastAsia" w:eastAsiaTheme="minorEastAsia" w:hAnsiTheme="minorEastAsia" w:hint="eastAsia"/>
          <w:szCs w:val="21"/>
        </w:rPr>
        <w:t>国家验收是政府有关部门根据法律、规范、规程和政策要求，针对发包人全面组织实施的整个工程正式交付投运前的验收。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18.1.3  </w:t>
      </w:r>
      <w:r>
        <w:rPr>
          <w:rFonts w:asciiTheme="minorEastAsia" w:eastAsiaTheme="minorEastAsia" w:hAnsiTheme="minorEastAsia"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r>
        <w:rPr>
          <w:rFonts w:asciiTheme="minorEastAsia" w:eastAsiaTheme="minorEastAsia" w:hAnsiTheme="minorEastAsia"/>
          <w:szCs w:val="21"/>
        </w:rPr>
        <w:t xml:space="preserve"> </w:t>
      </w:r>
    </w:p>
    <w:p w:rsidR="00E7446E" w:rsidRDefault="00A54D30">
      <w:pPr>
        <w:pStyle w:val="378020"/>
        <w:spacing w:before="120"/>
        <w:rPr>
          <w:rFonts w:asciiTheme="minorEastAsia" w:eastAsiaTheme="minorEastAsia" w:hAnsiTheme="minorEastAsia"/>
        </w:rPr>
      </w:pPr>
      <w:bookmarkStart w:id="2000" w:name="_Toc480487020"/>
      <w:bookmarkStart w:id="2001" w:name="_Toc117350534"/>
      <w:bookmarkStart w:id="2002" w:name="_Toc489279976"/>
      <w:bookmarkStart w:id="2003" w:name="_Toc486580165"/>
      <w:bookmarkStart w:id="2004" w:name="_Toc480486848"/>
      <w:bookmarkStart w:id="2005" w:name="_Toc483668194"/>
      <w:bookmarkStart w:id="2006" w:name="_Toc342296378"/>
      <w:bookmarkStart w:id="2007" w:name="_Toc490222610"/>
      <w:bookmarkStart w:id="2008" w:name="_Toc338944820"/>
      <w:r>
        <w:rPr>
          <w:rFonts w:asciiTheme="minorEastAsia" w:eastAsiaTheme="minorEastAsia" w:hAnsiTheme="minorEastAsia"/>
        </w:rPr>
        <w:t xml:space="preserve">18.2  </w:t>
      </w:r>
      <w:r>
        <w:rPr>
          <w:rFonts w:asciiTheme="minorEastAsia" w:eastAsiaTheme="minorEastAsia" w:hAnsiTheme="minorEastAsia" w:hint="eastAsia"/>
        </w:rPr>
        <w:t>竣工验收申请报告</w:t>
      </w:r>
      <w:bookmarkEnd w:id="2000"/>
      <w:bookmarkEnd w:id="2001"/>
      <w:bookmarkEnd w:id="2002"/>
      <w:bookmarkEnd w:id="2003"/>
      <w:bookmarkEnd w:id="2004"/>
      <w:bookmarkEnd w:id="2005"/>
      <w:bookmarkEnd w:id="2006"/>
      <w:bookmarkEnd w:id="2007"/>
      <w:bookmarkEnd w:id="200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当工程具备以下条件时，承包人即可向监理人报送竣工验收申请报告：</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）除监理人同意列入缺陷责任期内完成的尾工（甩项）工程和缺陷修补工作外，合同范围内的全部单位工程以及有关工作，包括合同要求的试验、试运行以及检验和验收均已完成，并符合合同要求。</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）已按监理人的要求编制了在缺陷责任期内需完成的尾工（甩项）工程，和缺陷修补工作清单等相应施工计划。</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）监理人要求在竣工验收前应完成的其他工作。</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）监理人要求提交的竣工验收资料清单。</w:t>
      </w:r>
    </w:p>
    <w:p w:rsidR="00E7446E" w:rsidRDefault="00A54D30">
      <w:pPr>
        <w:pStyle w:val="378020"/>
        <w:spacing w:before="120"/>
        <w:rPr>
          <w:rFonts w:asciiTheme="minorEastAsia" w:eastAsiaTheme="minorEastAsia" w:hAnsiTheme="minorEastAsia"/>
        </w:rPr>
      </w:pPr>
      <w:bookmarkStart w:id="2009" w:name="_Toc342296379"/>
      <w:bookmarkStart w:id="2010" w:name="_Toc483668195"/>
      <w:bookmarkStart w:id="2011" w:name="_Toc486580166"/>
      <w:bookmarkStart w:id="2012" w:name="_Toc489279977"/>
      <w:bookmarkStart w:id="2013" w:name="_Toc490222611"/>
      <w:bookmarkStart w:id="2014" w:name="_Toc480486849"/>
      <w:bookmarkStart w:id="2015" w:name="_Toc338944821"/>
      <w:bookmarkStart w:id="2016" w:name="_Toc480487021"/>
      <w:bookmarkStart w:id="2017" w:name="_Toc117350535"/>
      <w:r>
        <w:rPr>
          <w:rFonts w:asciiTheme="minorEastAsia" w:eastAsiaTheme="minorEastAsia" w:hAnsiTheme="minorEastAsia"/>
        </w:rPr>
        <w:t xml:space="preserve">18.3  </w:t>
      </w:r>
      <w:r>
        <w:rPr>
          <w:rFonts w:asciiTheme="minorEastAsia" w:eastAsiaTheme="minorEastAsia" w:hAnsiTheme="minorEastAsia" w:hint="eastAsia"/>
        </w:rPr>
        <w:t>验收</w:t>
      </w:r>
      <w:bookmarkEnd w:id="2009"/>
      <w:bookmarkEnd w:id="2010"/>
      <w:bookmarkEnd w:id="2011"/>
      <w:bookmarkEnd w:id="2012"/>
      <w:bookmarkEnd w:id="2013"/>
      <w:bookmarkEnd w:id="2014"/>
      <w:bookmarkEnd w:id="2015"/>
      <w:bookmarkEnd w:id="2016"/>
      <w:bookmarkEnd w:id="201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监理人收到承包人按第</w:t>
      </w:r>
      <w:r>
        <w:rPr>
          <w:rFonts w:asciiTheme="minorEastAsia" w:eastAsiaTheme="minorEastAsia" w:hAnsiTheme="minorEastAsia"/>
          <w:szCs w:val="21"/>
        </w:rPr>
        <w:t>18.2</w:t>
      </w:r>
      <w:r>
        <w:rPr>
          <w:rFonts w:asciiTheme="minorEastAsia" w:eastAsiaTheme="minorEastAsia" w:hAnsiTheme="minorEastAsia" w:hint="eastAsia"/>
          <w:szCs w:val="21"/>
        </w:rPr>
        <w:t>款约定提交的竣工验收申请报告后，应审查申请报告的各项内容，并按以下不同情况进行处理。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18.3.1  </w:t>
      </w:r>
      <w:r>
        <w:rPr>
          <w:rFonts w:asciiTheme="minorEastAsia" w:eastAsiaTheme="minorEastAsia" w:hAnsiTheme="minorEastAsia" w:hint="eastAsia"/>
          <w:szCs w:val="21"/>
        </w:rPr>
        <w:t>监理人审查后认为尚不具备竣工验收条件的，应在收到竣工验收申请报告后的</w:t>
      </w:r>
      <w:r>
        <w:rPr>
          <w:rFonts w:asciiTheme="minorEastAsia" w:eastAsiaTheme="minorEastAsia" w:hAnsiTheme="minorEastAsia"/>
          <w:szCs w:val="21"/>
        </w:rPr>
        <w:t>28</w:t>
      </w:r>
      <w:r>
        <w:rPr>
          <w:rFonts w:asciiTheme="minorEastAsia" w:eastAsiaTheme="minorEastAsia" w:hAnsiTheme="minorEastAsia" w:hint="eastAsia"/>
          <w:szCs w:val="21"/>
        </w:rPr>
        <w:t>天内通知承包人，并指出在颁发接收证书前承包人需进行的工作内容。承包人完成监理人通知的全部工作内容后，应再次提交竣工验收申请报告，直至监理人同意为止。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18.3.2  </w:t>
      </w:r>
      <w:r>
        <w:rPr>
          <w:rFonts w:asciiTheme="minorEastAsia" w:eastAsiaTheme="minorEastAsia" w:hAnsiTheme="minorEastAsia" w:hint="eastAsia"/>
          <w:szCs w:val="21"/>
        </w:rPr>
        <w:t>监理人审查后认为已具备竣工验收条件的，应在收到竣工验收申请报告后的</w:t>
      </w:r>
      <w:r>
        <w:rPr>
          <w:rFonts w:asciiTheme="minorEastAsia" w:eastAsiaTheme="minorEastAsia" w:hAnsiTheme="minorEastAsia"/>
          <w:szCs w:val="21"/>
        </w:rPr>
        <w:t>28</w:t>
      </w:r>
      <w:r>
        <w:rPr>
          <w:rFonts w:asciiTheme="minorEastAsia" w:eastAsiaTheme="minorEastAsia" w:hAnsiTheme="minorEastAsia" w:hint="eastAsia"/>
          <w:szCs w:val="21"/>
        </w:rPr>
        <w:t>天内提请发包人进行工程验收。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 xml:space="preserve">18.3.3  </w:t>
      </w:r>
      <w:r>
        <w:rPr>
          <w:rFonts w:asciiTheme="minorEastAsia" w:eastAsiaTheme="minorEastAsia" w:hAnsiTheme="minorEastAsia" w:hint="eastAsia"/>
          <w:szCs w:val="21"/>
        </w:rPr>
        <w:t>发包人经过验收后同意接受工程的，应在监理人收到竣工验收申请报告后的</w:t>
      </w:r>
      <w:r>
        <w:rPr>
          <w:rFonts w:asciiTheme="minorEastAsia" w:eastAsiaTheme="minorEastAsia" w:hAnsiTheme="minorEastAsia"/>
          <w:szCs w:val="21"/>
        </w:rPr>
        <w:t>56</w:t>
      </w:r>
      <w:r>
        <w:rPr>
          <w:rFonts w:asciiTheme="minorEastAsia" w:eastAsiaTheme="minorEastAsia" w:hAnsiTheme="minorEastAsia" w:hint="eastAsia"/>
          <w:szCs w:val="21"/>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18.3.4  </w:t>
      </w:r>
      <w:r>
        <w:rPr>
          <w:rFonts w:asciiTheme="minorEastAsia" w:eastAsiaTheme="minorEastAsia" w:hAnsiTheme="minorEastAsia" w:hint="eastAsia"/>
          <w:szCs w:val="21"/>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Theme="minorEastAsia" w:eastAsiaTheme="minorEastAsia" w:hAnsiTheme="minorEastAsia"/>
          <w:szCs w:val="21"/>
        </w:rPr>
        <w:t>18.3.1</w:t>
      </w:r>
      <w:r>
        <w:rPr>
          <w:rFonts w:asciiTheme="minorEastAsia" w:eastAsiaTheme="minorEastAsia" w:hAnsiTheme="minorEastAsia" w:hint="eastAsia"/>
          <w:szCs w:val="21"/>
        </w:rPr>
        <w:t>项、第</w:t>
      </w:r>
      <w:r>
        <w:rPr>
          <w:rFonts w:asciiTheme="minorEastAsia" w:eastAsiaTheme="minorEastAsia" w:hAnsiTheme="minorEastAsia"/>
          <w:szCs w:val="21"/>
        </w:rPr>
        <w:t>18.3.2</w:t>
      </w:r>
      <w:r>
        <w:rPr>
          <w:rFonts w:asciiTheme="minorEastAsia" w:eastAsiaTheme="minorEastAsia" w:hAnsiTheme="minorEastAsia" w:hint="eastAsia"/>
          <w:szCs w:val="21"/>
        </w:rPr>
        <w:t>项和第</w:t>
      </w:r>
      <w:r>
        <w:rPr>
          <w:rFonts w:asciiTheme="minorEastAsia" w:eastAsiaTheme="minorEastAsia" w:hAnsiTheme="minorEastAsia"/>
          <w:szCs w:val="21"/>
        </w:rPr>
        <w:t>18.3.3</w:t>
      </w:r>
      <w:r>
        <w:rPr>
          <w:rFonts w:asciiTheme="minorEastAsia" w:eastAsiaTheme="minorEastAsia" w:hAnsiTheme="minorEastAsia" w:hint="eastAsia"/>
          <w:szCs w:val="21"/>
        </w:rPr>
        <w:t>项的约定进行。</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18.3.5  </w:t>
      </w:r>
      <w:r>
        <w:rPr>
          <w:rFonts w:asciiTheme="minorEastAsia" w:eastAsiaTheme="minorEastAsia" w:hAnsiTheme="minorEastAsia" w:hint="eastAsia"/>
          <w:szCs w:val="21"/>
        </w:rPr>
        <w:t>经验收合格的工程</w:t>
      </w:r>
      <w:r>
        <w:rPr>
          <w:rFonts w:asciiTheme="minorEastAsia" w:eastAsiaTheme="minorEastAsia" w:hAnsiTheme="minorEastAsia"/>
          <w:szCs w:val="21"/>
        </w:rPr>
        <w:t xml:space="preserve">, </w:t>
      </w:r>
      <w:r>
        <w:rPr>
          <w:rFonts w:asciiTheme="minorEastAsia" w:eastAsiaTheme="minorEastAsia" w:hAnsiTheme="minorEastAsia" w:hint="eastAsia"/>
          <w:szCs w:val="21"/>
        </w:rPr>
        <w:t>实际竣工日期为承包人按照第</w:t>
      </w:r>
      <w:r>
        <w:rPr>
          <w:rFonts w:asciiTheme="minorEastAsia" w:eastAsiaTheme="minorEastAsia" w:hAnsiTheme="minorEastAsia"/>
          <w:szCs w:val="21"/>
        </w:rPr>
        <w:t>18.2</w:t>
      </w:r>
      <w:r>
        <w:rPr>
          <w:rFonts w:asciiTheme="minorEastAsia" w:eastAsiaTheme="minorEastAsia" w:hAnsiTheme="minorEastAsia" w:hint="eastAsia"/>
          <w:szCs w:val="21"/>
        </w:rPr>
        <w:t>款提交竣工验收申请报告或按照本款重新提交竣工验收申请报告的日期（以两者中时间在后者为准）。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18.3.6  </w:t>
      </w:r>
      <w:r>
        <w:rPr>
          <w:rFonts w:asciiTheme="minorEastAsia" w:eastAsiaTheme="minorEastAsia" w:hAnsiTheme="minorEastAsia" w:hint="eastAsia"/>
          <w:szCs w:val="21"/>
        </w:rPr>
        <w:t>发包人在收到承包人竣工验收申请报告</w:t>
      </w:r>
      <w:r>
        <w:rPr>
          <w:rFonts w:asciiTheme="minorEastAsia" w:eastAsiaTheme="minorEastAsia" w:hAnsiTheme="minorEastAsia"/>
          <w:szCs w:val="21"/>
        </w:rPr>
        <w:t>56</w:t>
      </w:r>
      <w:r>
        <w:rPr>
          <w:rFonts w:asciiTheme="minorEastAsia" w:eastAsiaTheme="minorEastAsia" w:hAnsiTheme="minorEastAsia" w:hint="eastAsia"/>
          <w:szCs w:val="21"/>
        </w:rPr>
        <w:t>天后未进行验收的，视为验收合格，实际竣工日期以提交竣工验收申请报告的日期为准，但发包人由于不可抗力不能进行验收的除外。</w:t>
      </w:r>
    </w:p>
    <w:p w:rsidR="00E7446E" w:rsidRDefault="00A54D30">
      <w:pPr>
        <w:pStyle w:val="378020"/>
        <w:spacing w:before="120"/>
        <w:rPr>
          <w:rFonts w:asciiTheme="minorEastAsia" w:eastAsiaTheme="minorEastAsia" w:hAnsiTheme="minorEastAsia"/>
        </w:rPr>
      </w:pPr>
      <w:bookmarkStart w:id="2018" w:name="_Toc152042508"/>
      <w:bookmarkStart w:id="2019" w:name="_Toc342296380"/>
      <w:bookmarkStart w:id="2020" w:name="_Toc490222612"/>
      <w:bookmarkStart w:id="2021" w:name="_Toc480486850"/>
      <w:bookmarkStart w:id="2022" w:name="_Toc489279978"/>
      <w:bookmarkStart w:id="2023" w:name="_Toc117350536"/>
      <w:bookmarkStart w:id="2024" w:name="_Toc486580167"/>
      <w:bookmarkStart w:id="2025" w:name="_Toc179632747"/>
      <w:bookmarkStart w:id="2026" w:name="_Toc152045729"/>
      <w:bookmarkStart w:id="2027" w:name="_Toc144974700"/>
      <w:bookmarkStart w:id="2028" w:name="_Toc483668196"/>
      <w:bookmarkStart w:id="2029" w:name="_Toc480487022"/>
      <w:bookmarkStart w:id="2030" w:name="_Toc338944822"/>
      <w:r>
        <w:rPr>
          <w:rFonts w:asciiTheme="minorEastAsia" w:eastAsiaTheme="minorEastAsia" w:hAnsiTheme="minorEastAsia"/>
        </w:rPr>
        <w:t xml:space="preserve">18.4  </w:t>
      </w:r>
      <w:r>
        <w:rPr>
          <w:rFonts w:asciiTheme="minorEastAsia" w:eastAsiaTheme="minorEastAsia" w:hAnsiTheme="minorEastAsia" w:hint="eastAsia"/>
        </w:rPr>
        <w:t>单位工程验收</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18.4.1  </w:t>
      </w:r>
      <w:r>
        <w:rPr>
          <w:rFonts w:asciiTheme="minorEastAsia" w:eastAsiaTheme="minorEastAsia" w:hAnsiTheme="minorEastAsia" w:hint="eastAsia"/>
          <w:szCs w:val="21"/>
        </w:rPr>
        <w:t>发包人根据合同进度计划安排，在全部工程竣工前需要使用已经竣工的单位工程时，或承包人提出经发包人同意时，可进行单位工程验收。验收的程序可参照第</w:t>
      </w:r>
      <w:r>
        <w:rPr>
          <w:rFonts w:asciiTheme="minorEastAsia" w:eastAsiaTheme="minorEastAsia" w:hAnsiTheme="minorEastAsia"/>
          <w:szCs w:val="21"/>
        </w:rPr>
        <w:t>18.2</w:t>
      </w:r>
      <w:r>
        <w:rPr>
          <w:rFonts w:asciiTheme="minorEastAsia" w:eastAsiaTheme="minorEastAsia" w:hAnsiTheme="minorEastAsia" w:hint="eastAsia"/>
          <w:szCs w:val="21"/>
        </w:rPr>
        <w:t>款与第</w:t>
      </w:r>
      <w:r>
        <w:rPr>
          <w:rFonts w:asciiTheme="minorEastAsia" w:eastAsiaTheme="minorEastAsia" w:hAnsiTheme="minorEastAsia"/>
          <w:szCs w:val="21"/>
        </w:rPr>
        <w:t>18.3</w:t>
      </w:r>
      <w:r>
        <w:rPr>
          <w:rFonts w:asciiTheme="minorEastAsia" w:eastAsiaTheme="minorEastAsia" w:hAnsiTheme="minorEastAsia" w:hint="eastAsia"/>
          <w:szCs w:val="21"/>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18.4.2  </w:t>
      </w:r>
      <w:r>
        <w:rPr>
          <w:rFonts w:asciiTheme="minorEastAsia" w:eastAsiaTheme="minorEastAsia" w:hAnsiTheme="minorEastAsia" w:hint="eastAsia"/>
          <w:szCs w:val="21"/>
        </w:rPr>
        <w:t>发包人在全部工程竣工前，使用已接收的单位工程导致承包人费用增加的，发包人应承担由此增加的费用和（或）工期延误，并支付承包人合理利润。</w:t>
      </w:r>
    </w:p>
    <w:p w:rsidR="00E7446E" w:rsidRDefault="00A54D30">
      <w:pPr>
        <w:pStyle w:val="378020"/>
        <w:spacing w:before="120"/>
        <w:rPr>
          <w:rFonts w:asciiTheme="minorEastAsia" w:eastAsiaTheme="minorEastAsia" w:hAnsiTheme="minorEastAsia"/>
        </w:rPr>
      </w:pPr>
      <w:bookmarkStart w:id="2031" w:name="_Toc338944823"/>
      <w:bookmarkStart w:id="2032" w:name="_Toc486580168"/>
      <w:bookmarkStart w:id="2033" w:name="_Toc483668197"/>
      <w:bookmarkStart w:id="2034" w:name="_Toc490222613"/>
      <w:bookmarkStart w:id="2035" w:name="_Toc480486851"/>
      <w:bookmarkStart w:id="2036" w:name="_Toc117350537"/>
      <w:bookmarkStart w:id="2037" w:name="_Toc489279979"/>
      <w:bookmarkStart w:id="2038" w:name="_Toc480487023"/>
      <w:bookmarkStart w:id="2039" w:name="_Toc342296381"/>
      <w:r>
        <w:rPr>
          <w:rFonts w:asciiTheme="minorEastAsia" w:eastAsiaTheme="minorEastAsia" w:hAnsiTheme="minorEastAsia"/>
        </w:rPr>
        <w:t xml:space="preserve">18.5  </w:t>
      </w:r>
      <w:r>
        <w:rPr>
          <w:rFonts w:asciiTheme="minorEastAsia" w:eastAsiaTheme="minorEastAsia" w:hAnsiTheme="minorEastAsia" w:hint="eastAsia"/>
        </w:rPr>
        <w:t>施工期运行</w:t>
      </w:r>
      <w:bookmarkEnd w:id="2031"/>
      <w:bookmarkEnd w:id="2032"/>
      <w:bookmarkEnd w:id="2033"/>
      <w:bookmarkEnd w:id="2034"/>
      <w:bookmarkEnd w:id="2035"/>
      <w:bookmarkEnd w:id="2036"/>
      <w:bookmarkEnd w:id="2037"/>
      <w:bookmarkEnd w:id="2038"/>
      <w:bookmarkEnd w:id="2039"/>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18.5.1  </w:t>
      </w:r>
      <w:r>
        <w:rPr>
          <w:rFonts w:asciiTheme="minorEastAsia" w:eastAsiaTheme="minorEastAsia" w:hAnsiTheme="minorEastAsia" w:hint="eastAsia"/>
        </w:rPr>
        <w:t>施工期运行是指合同工程尚未全部竣工，其中某项或某几项单位工程或工程设备安装已竣工，根据合同条款专用部分约定，需要投入施工期运行的，经发包人按第</w:t>
      </w:r>
      <w:r>
        <w:rPr>
          <w:rFonts w:asciiTheme="minorEastAsia" w:eastAsiaTheme="minorEastAsia" w:hAnsiTheme="minorEastAsia"/>
        </w:rPr>
        <w:t>18.4</w:t>
      </w:r>
      <w:r>
        <w:rPr>
          <w:rFonts w:asciiTheme="minorEastAsia" w:eastAsiaTheme="minorEastAsia" w:hAnsiTheme="minorEastAsia" w:hint="eastAsia"/>
        </w:rPr>
        <w:t>款的约定验收合格，证明能确保安全后，才能在施工期投入运行。</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18.5.2  </w:t>
      </w:r>
      <w:r>
        <w:rPr>
          <w:rFonts w:asciiTheme="minorEastAsia" w:eastAsiaTheme="minorEastAsia" w:hAnsiTheme="minorEastAsia" w:hint="eastAsia"/>
        </w:rPr>
        <w:t>在施工期运行中发现工程或工程设备损坏或存在缺陷的，由承包人按第</w:t>
      </w:r>
      <w:r>
        <w:rPr>
          <w:rFonts w:asciiTheme="minorEastAsia" w:eastAsiaTheme="minorEastAsia" w:hAnsiTheme="minorEastAsia"/>
        </w:rPr>
        <w:t>19.2</w:t>
      </w:r>
      <w:r>
        <w:rPr>
          <w:rFonts w:asciiTheme="minorEastAsia" w:eastAsiaTheme="minorEastAsia" w:hAnsiTheme="minorEastAsia" w:hint="eastAsia"/>
        </w:rPr>
        <w:t>款约定进行修复。</w:t>
      </w:r>
    </w:p>
    <w:p w:rsidR="00E7446E" w:rsidRDefault="00A54D30">
      <w:pPr>
        <w:pStyle w:val="378020"/>
        <w:spacing w:before="120"/>
        <w:rPr>
          <w:rFonts w:asciiTheme="minorEastAsia" w:eastAsiaTheme="minorEastAsia" w:hAnsiTheme="minorEastAsia"/>
        </w:rPr>
      </w:pPr>
      <w:bookmarkStart w:id="2040" w:name="_Toc486580169"/>
      <w:bookmarkStart w:id="2041" w:name="_Toc117350538"/>
      <w:bookmarkStart w:id="2042" w:name="_Toc490222614"/>
      <w:bookmarkStart w:id="2043" w:name="_Toc342296382"/>
      <w:bookmarkStart w:id="2044" w:name="_Toc480486852"/>
      <w:bookmarkStart w:id="2045" w:name="_Toc489279980"/>
      <w:bookmarkStart w:id="2046" w:name="_Toc338944824"/>
      <w:bookmarkStart w:id="2047" w:name="_Toc480487024"/>
      <w:bookmarkStart w:id="2048" w:name="_Toc483668198"/>
      <w:r>
        <w:rPr>
          <w:rFonts w:asciiTheme="minorEastAsia" w:eastAsiaTheme="minorEastAsia" w:hAnsiTheme="minorEastAsia"/>
        </w:rPr>
        <w:t xml:space="preserve">18.6  </w:t>
      </w:r>
      <w:r>
        <w:rPr>
          <w:rFonts w:asciiTheme="minorEastAsia" w:eastAsiaTheme="minorEastAsia" w:hAnsiTheme="minorEastAsia" w:hint="eastAsia"/>
        </w:rPr>
        <w:t>试运行</w:t>
      </w:r>
      <w:bookmarkEnd w:id="2040"/>
      <w:bookmarkEnd w:id="2041"/>
      <w:bookmarkEnd w:id="2042"/>
      <w:bookmarkEnd w:id="2043"/>
      <w:bookmarkEnd w:id="2044"/>
      <w:bookmarkEnd w:id="2045"/>
      <w:bookmarkEnd w:id="2046"/>
      <w:bookmarkEnd w:id="2047"/>
      <w:bookmarkEnd w:id="204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18.6.1  </w:t>
      </w:r>
      <w:r>
        <w:rPr>
          <w:rFonts w:asciiTheme="minorEastAsia" w:eastAsiaTheme="minorEastAsia" w:hAnsiTheme="minorEastAsia" w:hint="eastAsia"/>
          <w:szCs w:val="21"/>
        </w:rPr>
        <w:t>工程及工程设备试运行的组织与费用承担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）工程设备安装具备单机无负荷试运行条件，由承包人组织试运行，费用由承包人承担。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）工程设备安装具备无负荷联动试运行条件，由发包人组织试运行，费用由发包人</w:t>
      </w:r>
      <w:r>
        <w:rPr>
          <w:rFonts w:asciiTheme="minorEastAsia" w:eastAsiaTheme="minorEastAsia" w:hAnsiTheme="minorEastAsia" w:hint="eastAsia"/>
          <w:szCs w:val="21"/>
        </w:rPr>
        <w:lastRenderedPageBreak/>
        <w:t>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）投料试运行应在工程竣工验收后由发包人负责，如发包人要求在工程竣工验收前进行或需要承包人配合时，应征得承包人同意，另行签订补充协议。</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18.6.2  </w:t>
      </w:r>
      <w:r>
        <w:rPr>
          <w:rFonts w:asciiTheme="minorEastAsia" w:eastAsiaTheme="minorEastAsia" w:hAnsiTheme="minorEastAsia" w:hint="eastAsia"/>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E7446E" w:rsidRDefault="00A54D30">
      <w:pPr>
        <w:pStyle w:val="378020"/>
        <w:spacing w:before="120"/>
        <w:rPr>
          <w:rFonts w:asciiTheme="minorEastAsia" w:eastAsiaTheme="minorEastAsia" w:hAnsiTheme="minorEastAsia"/>
        </w:rPr>
      </w:pPr>
      <w:bookmarkStart w:id="2049" w:name="_Toc117350539"/>
      <w:bookmarkStart w:id="2050" w:name="_Toc486580170"/>
      <w:bookmarkStart w:id="2051" w:name="_Toc489279981"/>
      <w:bookmarkStart w:id="2052" w:name="_Toc338944825"/>
      <w:bookmarkStart w:id="2053" w:name="_Toc490222615"/>
      <w:bookmarkStart w:id="2054" w:name="_Toc480487025"/>
      <w:bookmarkStart w:id="2055" w:name="_Toc483668199"/>
      <w:bookmarkStart w:id="2056" w:name="_Toc342296383"/>
      <w:bookmarkStart w:id="2057" w:name="_Toc480486853"/>
      <w:r>
        <w:rPr>
          <w:rFonts w:asciiTheme="minorEastAsia" w:eastAsiaTheme="minorEastAsia" w:hAnsiTheme="minorEastAsia"/>
        </w:rPr>
        <w:t xml:space="preserve">18.7  </w:t>
      </w:r>
      <w:r>
        <w:rPr>
          <w:rFonts w:asciiTheme="minorEastAsia" w:eastAsiaTheme="minorEastAsia" w:hAnsiTheme="minorEastAsia" w:hint="eastAsia"/>
        </w:rPr>
        <w:t>竣工清场</w:t>
      </w:r>
      <w:bookmarkEnd w:id="2049"/>
      <w:bookmarkEnd w:id="2050"/>
      <w:bookmarkEnd w:id="2051"/>
      <w:bookmarkEnd w:id="2052"/>
      <w:bookmarkEnd w:id="2053"/>
      <w:bookmarkEnd w:id="2054"/>
      <w:bookmarkEnd w:id="2055"/>
      <w:bookmarkEnd w:id="2056"/>
      <w:bookmarkEnd w:id="205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18.7.1  </w:t>
      </w:r>
      <w:r>
        <w:rPr>
          <w:rFonts w:asciiTheme="minorEastAsia" w:eastAsiaTheme="minorEastAsia" w:hAnsiTheme="minorEastAsia" w:hint="eastAsia"/>
          <w:szCs w:val="21"/>
        </w:rPr>
        <w:t>监理人颁发（出具）工程接收证书后，承包人负责按照以下要求对施工场地进行清理，直至监理人检验合格为止。竣工清场费用由承包人承担。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）施工场地内残留的垃圾已全部清除出场；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）临时工程已拆除，场地已按合同要求进行清理、平整或复原；</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）按合同约定应撤离的承包人设备和剩余的材料，包括废弃的施工设备和材料，已按计划撤离施工场地；</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）工程建筑物周边及其附近道路、河道的施工堆积物，已按监理人指示全部清理；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）监理人指示的其他场地清理工作已全部完成。</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18.7.2  </w:t>
      </w:r>
      <w:r>
        <w:rPr>
          <w:rFonts w:asciiTheme="minorEastAsia" w:eastAsiaTheme="minorEastAsia" w:hAnsiTheme="minorEastAsia" w:hint="eastAsia"/>
          <w:szCs w:val="21"/>
        </w:rPr>
        <w:t>承包人未按监理人的要求恢复临时占地，或者场地清理未达到合同约定的，发包人有权委托其他人恢复或清理，所发生的金额从拟支付给承包人的款项中扣除。</w:t>
      </w:r>
    </w:p>
    <w:p w:rsidR="00E7446E" w:rsidRDefault="00A54D30">
      <w:pPr>
        <w:pStyle w:val="378020"/>
        <w:spacing w:before="120"/>
        <w:rPr>
          <w:rFonts w:asciiTheme="minorEastAsia" w:eastAsiaTheme="minorEastAsia" w:hAnsiTheme="minorEastAsia"/>
        </w:rPr>
      </w:pPr>
      <w:bookmarkStart w:id="2058" w:name="_Toc480487026"/>
      <w:bookmarkStart w:id="2059" w:name="_Toc490222616"/>
      <w:bookmarkStart w:id="2060" w:name="_Toc486580171"/>
      <w:bookmarkStart w:id="2061" w:name="_Toc480486854"/>
      <w:bookmarkStart w:id="2062" w:name="_Toc483668200"/>
      <w:bookmarkStart w:id="2063" w:name="_Toc117350540"/>
      <w:bookmarkStart w:id="2064" w:name="_Toc338944826"/>
      <w:bookmarkStart w:id="2065" w:name="_Toc489279982"/>
      <w:bookmarkStart w:id="2066" w:name="_Toc342296384"/>
      <w:r>
        <w:rPr>
          <w:rFonts w:asciiTheme="minorEastAsia" w:eastAsiaTheme="minorEastAsia" w:hAnsiTheme="minorEastAsia"/>
        </w:rPr>
        <w:t xml:space="preserve">18.8  </w:t>
      </w:r>
      <w:r>
        <w:rPr>
          <w:rFonts w:asciiTheme="minorEastAsia" w:eastAsiaTheme="minorEastAsia" w:hAnsiTheme="minorEastAsia" w:hint="eastAsia"/>
        </w:rPr>
        <w:t>施工队伍的撤离</w:t>
      </w:r>
      <w:bookmarkEnd w:id="2058"/>
      <w:bookmarkEnd w:id="2059"/>
      <w:bookmarkEnd w:id="2060"/>
      <w:bookmarkEnd w:id="2061"/>
      <w:bookmarkEnd w:id="2062"/>
      <w:bookmarkEnd w:id="2063"/>
      <w:bookmarkEnd w:id="2064"/>
      <w:bookmarkEnd w:id="2065"/>
      <w:bookmarkEnd w:id="206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18.8.1  </w:t>
      </w:r>
      <w:r>
        <w:rPr>
          <w:rFonts w:asciiTheme="minorEastAsia" w:eastAsiaTheme="minorEastAsia" w:hAnsiTheme="minorEastAsia" w:hint="eastAsia"/>
          <w:szCs w:val="21"/>
        </w:rPr>
        <w:t>工程接收证书颁发后的</w:t>
      </w:r>
      <w:r>
        <w:rPr>
          <w:rFonts w:asciiTheme="minorEastAsia" w:eastAsiaTheme="minorEastAsia" w:hAnsiTheme="minorEastAsia"/>
          <w:szCs w:val="21"/>
        </w:rPr>
        <w:t>56</w:t>
      </w:r>
      <w:r>
        <w:rPr>
          <w:rFonts w:asciiTheme="minorEastAsia" w:eastAsiaTheme="minorEastAsia" w:hAnsiTheme="minorEastAsia" w:hint="eastAsia"/>
          <w:szCs w:val="21"/>
        </w:rPr>
        <w:t>天内，除了经监理人同意需在缺陷责任期内继续工作和使用的人员、施工设备和临时工程外，其余的人员、施工设备和临时工程均应撤离施工场地或拆除。</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18.8.2  </w:t>
      </w:r>
      <w:r>
        <w:rPr>
          <w:rFonts w:asciiTheme="minorEastAsia" w:eastAsiaTheme="minorEastAsia" w:hAnsiTheme="minorEastAsia" w:hint="eastAsia"/>
          <w:szCs w:val="21"/>
        </w:rPr>
        <w:t>承包人撤离施工场地（现场）时，监理人和承包人应当办理永久工程和施工场地移交手续，移交手续以书面方式出具，并分别经过发包人、监理人和承包人的签认。但是，监理人和发包人未按第</w:t>
      </w:r>
      <w:r>
        <w:rPr>
          <w:rFonts w:asciiTheme="minorEastAsia" w:eastAsiaTheme="minorEastAsia" w:hAnsiTheme="minorEastAsia"/>
          <w:szCs w:val="21"/>
        </w:rPr>
        <w:t>17.5.2</w:t>
      </w:r>
      <w:r>
        <w:rPr>
          <w:rFonts w:asciiTheme="minorEastAsia" w:eastAsiaTheme="minorEastAsia" w:hAnsiTheme="minorEastAsia" w:hint="eastAsia"/>
          <w:szCs w:val="21"/>
        </w:rPr>
        <w:t>项约定的期限办清竣工结算和竣工付款的，本工程不得交付使用，发包人和监理人也无权要求承包人按合同约定的期限撤离施工场地（现场）和办理工程移交手续。</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18.8.3  </w:t>
      </w:r>
      <w:r>
        <w:rPr>
          <w:rFonts w:asciiTheme="minorEastAsia" w:eastAsiaTheme="minorEastAsia" w:hAnsiTheme="minorEastAsia" w:hint="eastAsia"/>
          <w:szCs w:val="21"/>
        </w:rPr>
        <w:t>缺陷责任期满时，承包人的人员和施工设备应在合同约定期限内全部撤离施工场地。撤离施工场地的期限要求见合同条款专用部分。</w:t>
      </w:r>
    </w:p>
    <w:p w:rsidR="00E7446E" w:rsidRDefault="00A54D30">
      <w:pPr>
        <w:pStyle w:val="378020"/>
        <w:spacing w:before="120"/>
        <w:rPr>
          <w:rFonts w:asciiTheme="minorEastAsia" w:eastAsiaTheme="minorEastAsia" w:hAnsiTheme="minorEastAsia"/>
        </w:rPr>
      </w:pPr>
      <w:bookmarkStart w:id="2067" w:name="_Toc476479383"/>
      <w:bookmarkStart w:id="2068" w:name="_Toc342296495"/>
      <w:bookmarkStart w:id="2069" w:name="_Toc480487027"/>
      <w:bookmarkStart w:id="2070" w:name="_Toc489279983"/>
      <w:bookmarkStart w:id="2071" w:name="_Toc483668201"/>
      <w:bookmarkStart w:id="2072" w:name="_Toc486580172"/>
      <w:bookmarkStart w:id="2073" w:name="_Toc480486855"/>
      <w:bookmarkStart w:id="2074" w:name="_Toc117350541"/>
      <w:bookmarkStart w:id="2075" w:name="_Toc490222617"/>
      <w:bookmarkStart w:id="2076" w:name="_Toc241459736"/>
      <w:r>
        <w:rPr>
          <w:rFonts w:asciiTheme="minorEastAsia" w:eastAsiaTheme="minorEastAsia" w:hAnsiTheme="minorEastAsia"/>
        </w:rPr>
        <w:t xml:space="preserve">18.9  </w:t>
      </w:r>
      <w:r>
        <w:rPr>
          <w:rFonts w:asciiTheme="minorEastAsia" w:eastAsiaTheme="minorEastAsia" w:hAnsiTheme="minorEastAsia" w:hint="eastAsia"/>
        </w:rPr>
        <w:t>中间验收</w:t>
      </w:r>
      <w:bookmarkEnd w:id="2067"/>
      <w:bookmarkEnd w:id="2068"/>
      <w:bookmarkEnd w:id="2069"/>
      <w:bookmarkEnd w:id="2070"/>
      <w:bookmarkEnd w:id="2071"/>
      <w:bookmarkEnd w:id="2072"/>
      <w:bookmarkEnd w:id="2073"/>
      <w:bookmarkEnd w:id="2074"/>
      <w:bookmarkEnd w:id="2075"/>
      <w:bookmarkEnd w:id="207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18.9.1  </w:t>
      </w:r>
      <w:r>
        <w:rPr>
          <w:rFonts w:asciiTheme="minorEastAsia" w:eastAsiaTheme="minorEastAsia" w:hAnsiTheme="minorEastAsia" w:hint="eastAsia"/>
          <w:szCs w:val="21"/>
        </w:rPr>
        <w:t>本工程需要按照合同约定进行中间验收。进行中间验收的部位见合同条款专用部分。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18.9.2  </w:t>
      </w:r>
      <w:r>
        <w:rPr>
          <w:rFonts w:asciiTheme="minorEastAsia" w:eastAsiaTheme="minorEastAsia" w:hAnsiTheme="minorEastAsia" w:hint="eastAsia"/>
          <w:szCs w:val="21"/>
        </w:rPr>
        <w:t>当工程进度达到第</w:t>
      </w:r>
      <w:r>
        <w:rPr>
          <w:rFonts w:asciiTheme="minorEastAsia" w:eastAsiaTheme="minorEastAsia" w:hAnsiTheme="minorEastAsia"/>
          <w:szCs w:val="21"/>
        </w:rPr>
        <w:t>18.9.1</w:t>
      </w:r>
      <w:r>
        <w:rPr>
          <w:rFonts w:asciiTheme="minorEastAsia" w:eastAsiaTheme="minorEastAsia" w:hAnsiTheme="minorEastAsia" w:hint="eastAsia"/>
          <w:szCs w:val="21"/>
        </w:rPr>
        <w:t>项约定的中间验收部位时，承包人应当进行自检，</w:t>
      </w:r>
      <w:r>
        <w:rPr>
          <w:rFonts w:asciiTheme="minorEastAsia" w:eastAsiaTheme="minorEastAsia" w:hAnsiTheme="minorEastAsia" w:hint="eastAsia"/>
          <w:szCs w:val="21"/>
        </w:rPr>
        <w:lastRenderedPageBreak/>
        <w:t>并在中间验收前</w:t>
      </w:r>
      <w:r>
        <w:rPr>
          <w:rFonts w:asciiTheme="minorEastAsia" w:eastAsiaTheme="minorEastAsia" w:hAnsiTheme="minorEastAsia"/>
          <w:szCs w:val="21"/>
        </w:rPr>
        <w:t>48</w:t>
      </w:r>
      <w:r>
        <w:rPr>
          <w:rFonts w:asciiTheme="minorEastAsia" w:eastAsiaTheme="minorEastAsia" w:hAnsiTheme="minorEastAsia" w:hint="eastAsia"/>
          <w:szCs w:val="21"/>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18.9.3  </w:t>
      </w:r>
      <w:r>
        <w:rPr>
          <w:rFonts w:asciiTheme="minorEastAsia" w:eastAsiaTheme="minorEastAsia" w:hAnsiTheme="minorEastAsia" w:hint="eastAsia"/>
          <w:szCs w:val="21"/>
        </w:rPr>
        <w:t>监理人不能按时进行验收的，应在验收前至少</w:t>
      </w:r>
      <w:r>
        <w:rPr>
          <w:rFonts w:asciiTheme="minorEastAsia" w:eastAsiaTheme="minorEastAsia" w:hAnsiTheme="minorEastAsia"/>
          <w:szCs w:val="21"/>
        </w:rPr>
        <w:t>24</w:t>
      </w:r>
      <w:r>
        <w:rPr>
          <w:rFonts w:asciiTheme="minorEastAsia" w:eastAsiaTheme="minorEastAsia" w:hAnsiTheme="minorEastAsia" w:hint="eastAsia"/>
          <w:szCs w:val="21"/>
        </w:rPr>
        <w:t>小时以书面形式向承包人提出延期要求，但延期不能超过</w:t>
      </w:r>
      <w:r>
        <w:rPr>
          <w:rFonts w:asciiTheme="minorEastAsia" w:eastAsiaTheme="minorEastAsia" w:hAnsiTheme="minorEastAsia"/>
          <w:szCs w:val="21"/>
        </w:rPr>
        <w:t>48</w:t>
      </w:r>
      <w:r>
        <w:rPr>
          <w:rFonts w:asciiTheme="minorEastAsia" w:eastAsiaTheme="minorEastAsia" w:hAnsiTheme="minorEastAsia" w:hint="eastAsia"/>
          <w:szCs w:val="21"/>
        </w:rPr>
        <w:t>小时。监理人未能按本款约定的时限提出延期要求，又未按期进行验收的，承包人可自行组织验收，监理人必须认同验收记录。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经监理人验收后工程质量符合约定的验收标准，但验收</w:t>
      </w:r>
      <w:r>
        <w:rPr>
          <w:rFonts w:asciiTheme="minorEastAsia" w:eastAsiaTheme="minorEastAsia" w:hAnsiTheme="minorEastAsia"/>
          <w:szCs w:val="21"/>
        </w:rPr>
        <w:t>24</w:t>
      </w:r>
      <w:r>
        <w:rPr>
          <w:rFonts w:asciiTheme="minorEastAsia" w:eastAsiaTheme="minorEastAsia" w:hAnsiTheme="minorEastAsia" w:hint="eastAsia"/>
          <w:szCs w:val="21"/>
        </w:rPr>
        <w:t>小时后监理人仍不在验收记录上签字的，视为监理人已经认可验收记录，承包人可继续施工。</w:t>
      </w:r>
    </w:p>
    <w:p w:rsidR="00E7446E" w:rsidRDefault="00A54D30">
      <w:pPr>
        <w:pStyle w:val="2TimesNewRoman5020"/>
        <w:spacing w:after="120"/>
        <w:rPr>
          <w:rFonts w:asciiTheme="minorEastAsia" w:eastAsiaTheme="minorEastAsia" w:hAnsiTheme="minorEastAsia"/>
        </w:rPr>
      </w:pPr>
      <w:bookmarkStart w:id="2077" w:name="_Toc486580173"/>
      <w:bookmarkStart w:id="2078" w:name="_Toc490222618"/>
      <w:bookmarkStart w:id="2079" w:name="_Toc483668202"/>
      <w:bookmarkStart w:id="2080" w:name="_Toc489279984"/>
      <w:bookmarkStart w:id="2081" w:name="_Toc342296385"/>
      <w:bookmarkStart w:id="2082" w:name="_Toc338944827"/>
      <w:bookmarkStart w:id="2083" w:name="_Toc480486856"/>
      <w:bookmarkStart w:id="2084" w:name="_Toc117350542"/>
      <w:bookmarkStart w:id="2085" w:name="_Toc480487028"/>
      <w:r>
        <w:rPr>
          <w:rFonts w:asciiTheme="minorEastAsia" w:eastAsiaTheme="minorEastAsia" w:hAnsiTheme="minorEastAsia"/>
        </w:rPr>
        <w:t>19.</w:t>
      </w:r>
      <w:r>
        <w:rPr>
          <w:rFonts w:asciiTheme="minorEastAsia" w:eastAsiaTheme="minorEastAsia" w:hAnsiTheme="minorEastAsia" w:hint="eastAsia"/>
        </w:rPr>
        <w:t>缺陷责任与保修责任</w:t>
      </w:r>
      <w:bookmarkEnd w:id="2077"/>
      <w:bookmarkEnd w:id="2078"/>
      <w:bookmarkEnd w:id="2079"/>
      <w:bookmarkEnd w:id="2080"/>
      <w:bookmarkEnd w:id="2081"/>
      <w:bookmarkEnd w:id="2082"/>
      <w:bookmarkEnd w:id="2083"/>
      <w:bookmarkEnd w:id="2084"/>
      <w:bookmarkEnd w:id="2085"/>
    </w:p>
    <w:p w:rsidR="00E7446E" w:rsidRDefault="00A54D30">
      <w:pPr>
        <w:pStyle w:val="378020"/>
        <w:spacing w:before="120"/>
        <w:rPr>
          <w:rFonts w:asciiTheme="minorEastAsia" w:eastAsiaTheme="minorEastAsia" w:hAnsiTheme="minorEastAsia"/>
        </w:rPr>
      </w:pPr>
      <w:bookmarkStart w:id="2086" w:name="_Toc480486857"/>
      <w:bookmarkStart w:id="2087" w:name="_Toc489279985"/>
      <w:bookmarkStart w:id="2088" w:name="_Toc338944828"/>
      <w:bookmarkStart w:id="2089" w:name="_Toc117350543"/>
      <w:bookmarkStart w:id="2090" w:name="_Toc480487029"/>
      <w:bookmarkStart w:id="2091" w:name="_Toc179632753"/>
      <w:bookmarkStart w:id="2092" w:name="_Toc490222619"/>
      <w:bookmarkStart w:id="2093" w:name="_Toc342296386"/>
      <w:bookmarkStart w:id="2094" w:name="_Toc144974706"/>
      <w:bookmarkStart w:id="2095" w:name="_Toc152042514"/>
      <w:bookmarkStart w:id="2096" w:name="_Toc152045735"/>
      <w:bookmarkStart w:id="2097" w:name="_Toc483668203"/>
      <w:bookmarkStart w:id="2098" w:name="_Toc486580174"/>
      <w:r>
        <w:rPr>
          <w:rFonts w:asciiTheme="minorEastAsia" w:eastAsiaTheme="minorEastAsia" w:hAnsiTheme="minorEastAsia"/>
        </w:rPr>
        <w:t xml:space="preserve">19.1  </w:t>
      </w:r>
      <w:r>
        <w:rPr>
          <w:rFonts w:asciiTheme="minorEastAsia" w:eastAsiaTheme="minorEastAsia" w:hAnsiTheme="minorEastAsia" w:hint="eastAsia"/>
        </w:rPr>
        <w:t>缺陷责任期的起算时间</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缺陷责任期自实际竣工日期起计算。在全部工程竣工验收前，已经发包人提前验收的单位工程，其缺陷责任期的起算日期相应提前。</w:t>
      </w:r>
    </w:p>
    <w:p w:rsidR="00E7446E" w:rsidRDefault="00A54D30">
      <w:pPr>
        <w:pStyle w:val="378020"/>
        <w:spacing w:before="120"/>
        <w:rPr>
          <w:rFonts w:asciiTheme="minorEastAsia" w:eastAsiaTheme="minorEastAsia" w:hAnsiTheme="minorEastAsia"/>
        </w:rPr>
      </w:pPr>
      <w:bookmarkStart w:id="2099" w:name="_Toc117350544"/>
      <w:bookmarkStart w:id="2100" w:name="_Toc486580175"/>
      <w:bookmarkStart w:id="2101" w:name="_Toc179632754"/>
      <w:bookmarkStart w:id="2102" w:name="_Toc480486858"/>
      <w:bookmarkStart w:id="2103" w:name="_Toc338944829"/>
      <w:bookmarkStart w:id="2104" w:name="_Toc152045736"/>
      <w:bookmarkStart w:id="2105" w:name="_Toc144974707"/>
      <w:bookmarkStart w:id="2106" w:name="_Toc342296387"/>
      <w:bookmarkStart w:id="2107" w:name="_Toc480487030"/>
      <w:bookmarkStart w:id="2108" w:name="_Toc490222620"/>
      <w:bookmarkStart w:id="2109" w:name="_Toc152042515"/>
      <w:bookmarkStart w:id="2110" w:name="_Toc489279986"/>
      <w:bookmarkStart w:id="2111" w:name="_Toc483668204"/>
      <w:r>
        <w:rPr>
          <w:rFonts w:asciiTheme="minorEastAsia" w:eastAsiaTheme="minorEastAsia" w:hAnsiTheme="minorEastAsia"/>
        </w:rPr>
        <w:t xml:space="preserve">19.2  </w:t>
      </w:r>
      <w:r>
        <w:rPr>
          <w:rFonts w:asciiTheme="minorEastAsia" w:eastAsiaTheme="minorEastAsia" w:hAnsiTheme="minorEastAsia" w:hint="eastAsia"/>
        </w:rPr>
        <w:t>缺陷责任</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19.2.1  </w:t>
      </w:r>
      <w:r>
        <w:rPr>
          <w:rFonts w:asciiTheme="minorEastAsia" w:eastAsiaTheme="minorEastAsia" w:hAnsiTheme="minorEastAsia" w:hint="eastAsia"/>
          <w:szCs w:val="21"/>
        </w:rPr>
        <w:t>承包人应在缺陷责任期内对已交付使用的工程承担缺陷责任。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19.2.2  </w:t>
      </w:r>
      <w:r>
        <w:rPr>
          <w:rFonts w:asciiTheme="minorEastAsia" w:eastAsiaTheme="minorEastAsia" w:hAnsiTheme="minorEastAsia" w:hint="eastAsia"/>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19.2.3  </w:t>
      </w:r>
      <w:r>
        <w:rPr>
          <w:rFonts w:asciiTheme="minorEastAsia" w:eastAsiaTheme="minorEastAsia" w:hAnsiTheme="minorEastAsia" w:hint="eastAsia"/>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19.2.4  </w:t>
      </w:r>
      <w:r>
        <w:rPr>
          <w:rFonts w:asciiTheme="minorEastAsia" w:eastAsiaTheme="minorEastAsia" w:hAnsiTheme="minorEastAsia" w:hint="eastAsia"/>
          <w:szCs w:val="21"/>
        </w:rPr>
        <w:t>承包人不能在合理时间内修复缺陷的，发包人可自行修复或委托其他人修复，所需费用和利润的承担，按第</w:t>
      </w:r>
      <w:r>
        <w:rPr>
          <w:rFonts w:asciiTheme="minorEastAsia" w:eastAsiaTheme="minorEastAsia" w:hAnsiTheme="minorEastAsia"/>
          <w:szCs w:val="21"/>
        </w:rPr>
        <w:t>19.2.3</w:t>
      </w:r>
      <w:r>
        <w:rPr>
          <w:rFonts w:asciiTheme="minorEastAsia" w:eastAsiaTheme="minorEastAsia" w:hAnsiTheme="minorEastAsia" w:hint="eastAsia"/>
          <w:szCs w:val="21"/>
        </w:rPr>
        <w:t>项约定办理。</w:t>
      </w:r>
    </w:p>
    <w:p w:rsidR="00E7446E" w:rsidRDefault="00A54D30">
      <w:pPr>
        <w:pStyle w:val="378020"/>
        <w:spacing w:before="120"/>
        <w:rPr>
          <w:rFonts w:asciiTheme="minorEastAsia" w:eastAsiaTheme="minorEastAsia" w:hAnsiTheme="minorEastAsia"/>
        </w:rPr>
      </w:pPr>
      <w:bookmarkStart w:id="2112" w:name="_Toc152045737"/>
      <w:bookmarkStart w:id="2113" w:name="_Toc152042516"/>
      <w:bookmarkStart w:id="2114" w:name="_Toc179632755"/>
      <w:bookmarkStart w:id="2115" w:name="_Toc117350545"/>
      <w:bookmarkStart w:id="2116" w:name="_Toc480487031"/>
      <w:bookmarkStart w:id="2117" w:name="_Toc480486859"/>
      <w:bookmarkStart w:id="2118" w:name="_Toc489279987"/>
      <w:bookmarkStart w:id="2119" w:name="_Toc483668205"/>
      <w:bookmarkStart w:id="2120" w:name="_Toc486580176"/>
      <w:bookmarkStart w:id="2121" w:name="_Toc338944830"/>
      <w:bookmarkStart w:id="2122" w:name="_Toc342296388"/>
      <w:bookmarkStart w:id="2123" w:name="_Toc144974708"/>
      <w:bookmarkStart w:id="2124" w:name="_Toc490222621"/>
      <w:r>
        <w:rPr>
          <w:rFonts w:asciiTheme="minorEastAsia" w:eastAsiaTheme="minorEastAsia" w:hAnsiTheme="minorEastAsia"/>
        </w:rPr>
        <w:t xml:space="preserve">19.3  </w:t>
      </w:r>
      <w:r>
        <w:rPr>
          <w:rFonts w:asciiTheme="minorEastAsia" w:eastAsiaTheme="minorEastAsia" w:hAnsiTheme="minorEastAsia" w:hint="eastAsia"/>
        </w:rPr>
        <w:t>缺陷责任期的延长</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由于承包人原因造成某项缺陷或损坏，使某项工程或工程设备不能按原定目标使用，需要再次检查、检验和修复的，发包人有权要求承包人相应延长缺陷责任期，但缺陷责任期最长不超过</w:t>
      </w:r>
      <w:r>
        <w:rPr>
          <w:rFonts w:asciiTheme="minorEastAsia" w:eastAsiaTheme="minorEastAsia" w:hAnsiTheme="minorEastAsia"/>
          <w:szCs w:val="21"/>
        </w:rPr>
        <w:t>2</w:t>
      </w:r>
      <w:r>
        <w:rPr>
          <w:rFonts w:asciiTheme="minorEastAsia" w:eastAsiaTheme="minorEastAsia" w:hAnsiTheme="minorEastAsia" w:hint="eastAsia"/>
          <w:szCs w:val="21"/>
        </w:rPr>
        <w:t>年。</w:t>
      </w:r>
    </w:p>
    <w:p w:rsidR="00E7446E" w:rsidRDefault="00A54D30">
      <w:pPr>
        <w:pStyle w:val="378020"/>
        <w:spacing w:before="120"/>
        <w:rPr>
          <w:rFonts w:asciiTheme="minorEastAsia" w:eastAsiaTheme="minorEastAsia" w:hAnsiTheme="minorEastAsia"/>
        </w:rPr>
      </w:pPr>
      <w:bookmarkStart w:id="2125" w:name="_Toc490222622"/>
      <w:bookmarkStart w:id="2126" w:name="_Toc152042517"/>
      <w:bookmarkStart w:id="2127" w:name="_Toc486580177"/>
      <w:bookmarkStart w:id="2128" w:name="_Toc117350546"/>
      <w:bookmarkStart w:id="2129" w:name="_Toc480487032"/>
      <w:bookmarkStart w:id="2130" w:name="_Toc338944831"/>
      <w:bookmarkStart w:id="2131" w:name="_Toc483668206"/>
      <w:bookmarkStart w:id="2132" w:name="_Toc489279988"/>
      <w:bookmarkStart w:id="2133" w:name="_Toc342296389"/>
      <w:bookmarkStart w:id="2134" w:name="_Toc179632756"/>
      <w:bookmarkStart w:id="2135" w:name="_Toc152045738"/>
      <w:bookmarkStart w:id="2136" w:name="_Toc144974709"/>
      <w:bookmarkStart w:id="2137" w:name="_Toc480486860"/>
      <w:r>
        <w:rPr>
          <w:rFonts w:asciiTheme="minorEastAsia" w:eastAsiaTheme="minorEastAsia" w:hAnsiTheme="minorEastAsia"/>
        </w:rPr>
        <w:t xml:space="preserve">19.4  </w:t>
      </w:r>
      <w:r>
        <w:rPr>
          <w:rFonts w:asciiTheme="minorEastAsia" w:eastAsiaTheme="minorEastAsia" w:hAnsiTheme="minorEastAsia" w:hint="eastAsia"/>
        </w:rPr>
        <w:t>进一步试验和试运行</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任何一项缺陷或损坏修复后，经检查证明其影响了工程或工程设备的使用性能，承包人应重新进行合同约定的试验和试运行，试验和试运行的全部费用应由责任方承担。</w:t>
      </w:r>
    </w:p>
    <w:p w:rsidR="00E7446E" w:rsidRDefault="00A54D30">
      <w:pPr>
        <w:pStyle w:val="378020"/>
        <w:spacing w:before="120"/>
        <w:rPr>
          <w:rFonts w:asciiTheme="minorEastAsia" w:eastAsiaTheme="minorEastAsia" w:hAnsiTheme="minorEastAsia"/>
        </w:rPr>
      </w:pPr>
      <w:bookmarkStart w:id="2138" w:name="_Toc483668207"/>
      <w:bookmarkStart w:id="2139" w:name="_Toc152045739"/>
      <w:bookmarkStart w:id="2140" w:name="_Toc179632757"/>
      <w:bookmarkStart w:id="2141" w:name="_Toc144974710"/>
      <w:bookmarkStart w:id="2142" w:name="_Toc338944832"/>
      <w:bookmarkStart w:id="2143" w:name="_Toc480486861"/>
      <w:bookmarkStart w:id="2144" w:name="_Toc342296390"/>
      <w:bookmarkStart w:id="2145" w:name="_Toc480487033"/>
      <w:bookmarkStart w:id="2146" w:name="_Toc117350547"/>
      <w:bookmarkStart w:id="2147" w:name="_Toc489279989"/>
      <w:bookmarkStart w:id="2148" w:name="_Toc490222623"/>
      <w:bookmarkStart w:id="2149" w:name="_Toc152042518"/>
      <w:bookmarkStart w:id="2150" w:name="_Toc486580178"/>
      <w:r>
        <w:rPr>
          <w:rFonts w:asciiTheme="minorEastAsia" w:eastAsiaTheme="minorEastAsia" w:hAnsiTheme="minorEastAsia"/>
        </w:rPr>
        <w:lastRenderedPageBreak/>
        <w:t xml:space="preserve">19.5  </w:t>
      </w:r>
      <w:r>
        <w:rPr>
          <w:rFonts w:asciiTheme="minorEastAsia" w:eastAsiaTheme="minorEastAsia" w:hAnsiTheme="minorEastAsia" w:hint="eastAsia"/>
        </w:rPr>
        <w:t>承包人的进入权</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缺陷责任期内承包人为缺陷修复工作需要，有权进入工程现场，但应遵守发包人的保安和保密规定。</w:t>
      </w:r>
    </w:p>
    <w:p w:rsidR="00E7446E" w:rsidRDefault="00A54D30">
      <w:pPr>
        <w:pStyle w:val="378020"/>
        <w:spacing w:before="120"/>
        <w:rPr>
          <w:rFonts w:asciiTheme="minorEastAsia" w:eastAsiaTheme="minorEastAsia" w:hAnsiTheme="minorEastAsia"/>
        </w:rPr>
      </w:pPr>
      <w:bookmarkStart w:id="2151" w:name="_Toc342296391"/>
      <w:bookmarkStart w:id="2152" w:name="_Toc117350548"/>
      <w:bookmarkStart w:id="2153" w:name="_Toc152045740"/>
      <w:bookmarkStart w:id="2154" w:name="_Toc490222624"/>
      <w:bookmarkStart w:id="2155" w:name="_Toc144974711"/>
      <w:bookmarkStart w:id="2156" w:name="_Toc486580179"/>
      <w:bookmarkStart w:id="2157" w:name="_Toc483668208"/>
      <w:bookmarkStart w:id="2158" w:name="_Toc480486862"/>
      <w:bookmarkStart w:id="2159" w:name="_Toc489279990"/>
      <w:bookmarkStart w:id="2160" w:name="_Toc338944833"/>
      <w:bookmarkStart w:id="2161" w:name="_Toc179632758"/>
      <w:bookmarkStart w:id="2162" w:name="_Toc480487034"/>
      <w:bookmarkStart w:id="2163" w:name="_Toc152042519"/>
      <w:r>
        <w:rPr>
          <w:rFonts w:asciiTheme="minorEastAsia" w:eastAsiaTheme="minorEastAsia" w:hAnsiTheme="minorEastAsia"/>
        </w:rPr>
        <w:t xml:space="preserve">19.6  </w:t>
      </w:r>
      <w:r>
        <w:rPr>
          <w:rFonts w:asciiTheme="minorEastAsia" w:eastAsiaTheme="minorEastAsia" w:hAnsiTheme="minorEastAsia" w:hint="eastAsia"/>
        </w:rPr>
        <w:t>缺陷责任期终止证书</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在第</w:t>
      </w:r>
      <w:r>
        <w:rPr>
          <w:rFonts w:asciiTheme="minorEastAsia" w:eastAsiaTheme="minorEastAsia" w:hAnsiTheme="minorEastAsia"/>
          <w:szCs w:val="21"/>
        </w:rPr>
        <w:t>1.1.4.5</w:t>
      </w:r>
      <w:r>
        <w:rPr>
          <w:rFonts w:asciiTheme="minorEastAsia" w:eastAsiaTheme="minorEastAsia" w:hAnsiTheme="minorEastAsia" w:hint="eastAsia"/>
          <w:szCs w:val="21"/>
        </w:rPr>
        <w:t>目约定的缺陷责任期，包括根据第</w:t>
      </w:r>
      <w:r>
        <w:rPr>
          <w:rFonts w:asciiTheme="minorEastAsia" w:eastAsiaTheme="minorEastAsia" w:hAnsiTheme="minorEastAsia"/>
          <w:szCs w:val="21"/>
        </w:rPr>
        <w:t>19.3</w:t>
      </w:r>
      <w:r>
        <w:rPr>
          <w:rFonts w:asciiTheme="minorEastAsia" w:eastAsiaTheme="minorEastAsia" w:hAnsiTheme="minorEastAsia" w:hint="eastAsia"/>
          <w:szCs w:val="21"/>
        </w:rPr>
        <w:t>款延长的期限终止后</w:t>
      </w:r>
      <w:r>
        <w:rPr>
          <w:rFonts w:asciiTheme="minorEastAsia" w:eastAsiaTheme="minorEastAsia" w:hAnsiTheme="minorEastAsia"/>
          <w:szCs w:val="21"/>
        </w:rPr>
        <w:t>14</w:t>
      </w:r>
      <w:r>
        <w:rPr>
          <w:rFonts w:asciiTheme="minorEastAsia" w:eastAsiaTheme="minorEastAsia" w:hAnsiTheme="minorEastAsia" w:hint="eastAsia"/>
          <w:szCs w:val="21"/>
        </w:rPr>
        <w:t>天内，由监理人向承包人出具经发包人签认的缺陷责任期终止证书，并退还剩余的尾款或退还保函。</w:t>
      </w:r>
    </w:p>
    <w:p w:rsidR="00E7446E" w:rsidRDefault="00A54D30">
      <w:pPr>
        <w:pStyle w:val="378020"/>
        <w:spacing w:before="120"/>
        <w:rPr>
          <w:rFonts w:asciiTheme="minorEastAsia" w:eastAsiaTheme="minorEastAsia" w:hAnsiTheme="minorEastAsia"/>
        </w:rPr>
      </w:pPr>
      <w:bookmarkStart w:id="2164" w:name="_Toc338944834"/>
      <w:bookmarkStart w:id="2165" w:name="_Toc490222625"/>
      <w:bookmarkStart w:id="2166" w:name="_Toc117350549"/>
      <w:bookmarkStart w:id="2167" w:name="_Toc489279991"/>
      <w:bookmarkStart w:id="2168" w:name="_Toc480486863"/>
      <w:bookmarkStart w:id="2169" w:name="_Toc483668209"/>
      <w:bookmarkStart w:id="2170" w:name="_Toc342296392"/>
      <w:bookmarkStart w:id="2171" w:name="_Toc480487035"/>
      <w:bookmarkStart w:id="2172" w:name="_Toc486580180"/>
      <w:r>
        <w:rPr>
          <w:rFonts w:asciiTheme="minorEastAsia" w:eastAsiaTheme="minorEastAsia" w:hAnsiTheme="minorEastAsia"/>
        </w:rPr>
        <w:t xml:space="preserve">19.7  </w:t>
      </w:r>
      <w:r>
        <w:rPr>
          <w:rFonts w:asciiTheme="minorEastAsia" w:eastAsiaTheme="minorEastAsia" w:hAnsiTheme="minorEastAsia" w:hint="eastAsia"/>
        </w:rPr>
        <w:t>保修责任</w:t>
      </w:r>
      <w:bookmarkEnd w:id="2164"/>
      <w:bookmarkEnd w:id="2165"/>
      <w:bookmarkEnd w:id="2166"/>
      <w:bookmarkEnd w:id="2167"/>
      <w:bookmarkEnd w:id="2168"/>
      <w:bookmarkEnd w:id="2169"/>
      <w:bookmarkEnd w:id="2170"/>
      <w:bookmarkEnd w:id="2171"/>
      <w:bookmarkEnd w:id="217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19.7.1  </w:t>
      </w:r>
      <w:r>
        <w:rPr>
          <w:rFonts w:asciiTheme="minorEastAsia" w:eastAsiaTheme="minorEastAsia" w:hAnsiTheme="minorEastAsia" w:hint="eastAsia"/>
          <w:szCs w:val="21"/>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19.7.2  </w:t>
      </w:r>
      <w:r>
        <w:rPr>
          <w:rFonts w:asciiTheme="minorEastAsia" w:eastAsiaTheme="minorEastAsia" w:hAnsiTheme="minorEastAsia"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Theme="minorEastAsia" w:eastAsiaTheme="minorEastAsia" w:hAnsiTheme="minorEastAsia"/>
          <w:szCs w:val="21"/>
        </w:rPr>
        <w:t>18.2</w:t>
      </w:r>
      <w:r>
        <w:rPr>
          <w:rFonts w:asciiTheme="minorEastAsia" w:eastAsiaTheme="minorEastAsia" w:hAnsiTheme="minorEastAsia" w:hint="eastAsia"/>
          <w:szCs w:val="21"/>
        </w:rPr>
        <w:t>款约定的竣工验收报告的同时，将质量保修书一并报送监理人。</w:t>
      </w:r>
    </w:p>
    <w:p w:rsidR="00E7446E" w:rsidRDefault="00A54D30">
      <w:pPr>
        <w:pStyle w:val="2TimesNewRoman5020"/>
        <w:spacing w:after="120"/>
        <w:rPr>
          <w:rFonts w:asciiTheme="minorEastAsia" w:eastAsiaTheme="minorEastAsia" w:hAnsiTheme="minorEastAsia"/>
        </w:rPr>
      </w:pPr>
      <w:bookmarkStart w:id="2173" w:name="_Toc342296393"/>
      <w:bookmarkStart w:id="2174" w:name="_Toc338944835"/>
      <w:bookmarkStart w:id="2175" w:name="_Toc483668210"/>
      <w:bookmarkStart w:id="2176" w:name="_Toc486580181"/>
      <w:bookmarkStart w:id="2177" w:name="_Toc117350550"/>
      <w:bookmarkStart w:id="2178" w:name="_Toc480486864"/>
      <w:bookmarkStart w:id="2179" w:name="_Toc489279992"/>
      <w:bookmarkStart w:id="2180" w:name="_Toc490222626"/>
      <w:bookmarkStart w:id="2181" w:name="_Toc480487036"/>
      <w:r>
        <w:rPr>
          <w:rFonts w:asciiTheme="minorEastAsia" w:eastAsiaTheme="minorEastAsia" w:hAnsiTheme="minorEastAsia"/>
        </w:rPr>
        <w:t>20.</w:t>
      </w:r>
      <w:r>
        <w:rPr>
          <w:rFonts w:asciiTheme="minorEastAsia" w:eastAsiaTheme="minorEastAsia" w:hAnsiTheme="minorEastAsia" w:hint="eastAsia"/>
        </w:rPr>
        <w:t>保险</w:t>
      </w:r>
      <w:bookmarkEnd w:id="2173"/>
      <w:bookmarkEnd w:id="2174"/>
      <w:bookmarkEnd w:id="2175"/>
      <w:bookmarkEnd w:id="2176"/>
      <w:bookmarkEnd w:id="2177"/>
      <w:bookmarkEnd w:id="2178"/>
      <w:bookmarkEnd w:id="2179"/>
      <w:bookmarkEnd w:id="2180"/>
      <w:bookmarkEnd w:id="2181"/>
    </w:p>
    <w:p w:rsidR="00E7446E" w:rsidRDefault="00A54D30">
      <w:pPr>
        <w:pStyle w:val="378020"/>
        <w:spacing w:before="120"/>
        <w:rPr>
          <w:rFonts w:asciiTheme="minorEastAsia" w:eastAsiaTheme="minorEastAsia" w:hAnsiTheme="minorEastAsia"/>
        </w:rPr>
      </w:pPr>
      <w:bookmarkStart w:id="2182" w:name="_Toc490222627"/>
      <w:bookmarkStart w:id="2183" w:name="_Toc483668211"/>
      <w:bookmarkStart w:id="2184" w:name="_Toc338944836"/>
      <w:bookmarkStart w:id="2185" w:name="_Toc480486865"/>
      <w:bookmarkStart w:id="2186" w:name="_Toc342296394"/>
      <w:bookmarkStart w:id="2187" w:name="_Toc489279993"/>
      <w:bookmarkStart w:id="2188" w:name="_Toc117350551"/>
      <w:bookmarkStart w:id="2189" w:name="_Toc480487037"/>
      <w:bookmarkStart w:id="2190" w:name="_Toc486580182"/>
      <w:r>
        <w:rPr>
          <w:rFonts w:asciiTheme="minorEastAsia" w:eastAsiaTheme="minorEastAsia" w:hAnsiTheme="minorEastAsia"/>
        </w:rPr>
        <w:t xml:space="preserve">20.1  </w:t>
      </w:r>
      <w:r>
        <w:rPr>
          <w:rFonts w:asciiTheme="minorEastAsia" w:eastAsiaTheme="minorEastAsia" w:hAnsiTheme="minorEastAsia" w:hint="eastAsia"/>
        </w:rPr>
        <w:t>工程保险</w:t>
      </w:r>
      <w:bookmarkEnd w:id="2182"/>
      <w:bookmarkEnd w:id="2183"/>
      <w:bookmarkEnd w:id="2184"/>
      <w:bookmarkEnd w:id="2185"/>
      <w:bookmarkEnd w:id="2186"/>
      <w:bookmarkEnd w:id="2187"/>
      <w:bookmarkEnd w:id="2188"/>
      <w:bookmarkEnd w:id="2189"/>
      <w:bookmarkEnd w:id="219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承包人应以发包人和承包人的共同名义向双方同意的保险人投保建筑工程一切险、安装工程一切险。其具体的投保内容、保险金额、保险费率、保险期限等有关内容见合同条款专用部分。</w:t>
      </w:r>
    </w:p>
    <w:p w:rsidR="00E7446E" w:rsidRDefault="00A54D30">
      <w:pPr>
        <w:pStyle w:val="378020"/>
        <w:spacing w:before="120"/>
        <w:rPr>
          <w:rFonts w:asciiTheme="minorEastAsia" w:eastAsiaTheme="minorEastAsia" w:hAnsiTheme="minorEastAsia"/>
        </w:rPr>
      </w:pPr>
      <w:bookmarkStart w:id="2191" w:name="_Toc342296395"/>
      <w:bookmarkStart w:id="2192" w:name="_Toc338944837"/>
      <w:bookmarkStart w:id="2193" w:name="_Toc117350552"/>
      <w:bookmarkStart w:id="2194" w:name="_Toc489279994"/>
      <w:bookmarkStart w:id="2195" w:name="_Toc480486866"/>
      <w:bookmarkStart w:id="2196" w:name="_Toc490222628"/>
      <w:bookmarkStart w:id="2197" w:name="_Toc480487038"/>
      <w:bookmarkStart w:id="2198" w:name="_Toc483668212"/>
      <w:bookmarkStart w:id="2199" w:name="_Toc486580183"/>
      <w:r>
        <w:rPr>
          <w:rFonts w:asciiTheme="minorEastAsia" w:eastAsiaTheme="minorEastAsia" w:hAnsiTheme="minorEastAsia"/>
        </w:rPr>
        <w:t xml:space="preserve">20.2  </w:t>
      </w:r>
      <w:r>
        <w:rPr>
          <w:rFonts w:asciiTheme="minorEastAsia" w:eastAsiaTheme="minorEastAsia" w:hAnsiTheme="minorEastAsia" w:hint="eastAsia"/>
        </w:rPr>
        <w:t>人员工伤事故的保险</w:t>
      </w:r>
      <w:bookmarkEnd w:id="2191"/>
      <w:bookmarkEnd w:id="2192"/>
      <w:bookmarkEnd w:id="2193"/>
      <w:bookmarkEnd w:id="2194"/>
      <w:bookmarkEnd w:id="2195"/>
      <w:bookmarkEnd w:id="2196"/>
      <w:bookmarkEnd w:id="2197"/>
      <w:bookmarkEnd w:id="2198"/>
      <w:bookmarkEnd w:id="219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20.2.1  </w:t>
      </w:r>
      <w:r>
        <w:rPr>
          <w:rFonts w:asciiTheme="minorEastAsia" w:eastAsiaTheme="minorEastAsia" w:hAnsiTheme="minorEastAsia" w:hint="eastAsia"/>
          <w:szCs w:val="21"/>
        </w:rPr>
        <w:t>承包人员工伤事故的保险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）承包人工伤事故保险期限自合同工程开工之日起至合同终止之日止。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20.2.2  </w:t>
      </w:r>
      <w:r>
        <w:rPr>
          <w:rFonts w:asciiTheme="minorEastAsia" w:eastAsiaTheme="minorEastAsia" w:hAnsiTheme="minorEastAsia" w:hint="eastAsia"/>
          <w:szCs w:val="21"/>
        </w:rPr>
        <w:t>发包人员工伤事故的保险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发包人应依照有关法律法规规定参加工伤保险，为其现场机构雇佣的全部人员，缴纳工伤保险费，并要求其监理人也进行此项保险。</w:t>
      </w:r>
    </w:p>
    <w:p w:rsidR="00E7446E" w:rsidRDefault="00A54D30">
      <w:pPr>
        <w:pStyle w:val="378020"/>
        <w:spacing w:before="120"/>
        <w:rPr>
          <w:rFonts w:asciiTheme="minorEastAsia" w:eastAsiaTheme="minorEastAsia" w:hAnsiTheme="minorEastAsia"/>
        </w:rPr>
      </w:pPr>
      <w:bookmarkStart w:id="2200" w:name="_Toc489279995"/>
      <w:bookmarkStart w:id="2201" w:name="_Toc483668213"/>
      <w:bookmarkStart w:id="2202" w:name="_Toc480487039"/>
      <w:bookmarkStart w:id="2203" w:name="_Toc338944838"/>
      <w:bookmarkStart w:id="2204" w:name="_Toc152042524"/>
      <w:bookmarkStart w:id="2205" w:name="_Toc152045745"/>
      <w:bookmarkStart w:id="2206" w:name="_Toc342296396"/>
      <w:bookmarkStart w:id="2207" w:name="_Toc480486867"/>
      <w:bookmarkStart w:id="2208" w:name="_Toc117350553"/>
      <w:bookmarkStart w:id="2209" w:name="_Toc490222629"/>
      <w:bookmarkStart w:id="2210" w:name="_Toc179632763"/>
      <w:bookmarkStart w:id="2211" w:name="_Toc144974716"/>
      <w:bookmarkStart w:id="2212" w:name="_Toc486580184"/>
      <w:r>
        <w:rPr>
          <w:rFonts w:asciiTheme="minorEastAsia" w:eastAsiaTheme="minorEastAsia" w:hAnsiTheme="minorEastAsia"/>
        </w:rPr>
        <w:lastRenderedPageBreak/>
        <w:t xml:space="preserve">20.3  </w:t>
      </w:r>
      <w:r>
        <w:rPr>
          <w:rFonts w:asciiTheme="minorEastAsia" w:eastAsiaTheme="minorEastAsia" w:hAnsiTheme="minorEastAsia" w:hint="eastAsia"/>
        </w:rPr>
        <w:t>人身意外伤害险</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20.3.1  </w:t>
      </w:r>
      <w:r>
        <w:rPr>
          <w:rFonts w:asciiTheme="minorEastAsia" w:eastAsiaTheme="minorEastAsia" w:hAnsiTheme="minorEastAsia" w:hint="eastAsia"/>
          <w:szCs w:val="21"/>
        </w:rPr>
        <w:t>发包人应在整个施工期间为其现场机构雇用的全部人员，投保人身意外伤害险，缴纳保险费，并要求其监理人也进行此项保险。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20.3.2  </w:t>
      </w:r>
      <w:r>
        <w:rPr>
          <w:rFonts w:asciiTheme="minorEastAsia" w:eastAsiaTheme="minorEastAsia" w:hAnsiTheme="minorEastAsia" w:hint="eastAsia"/>
          <w:szCs w:val="21"/>
        </w:rPr>
        <w:t>承包人应在整个施工期间为其现场机构雇用的全部人员，投保人身意外伤害险，缴纳保险费，并要求其分包人也进行此项保险。</w:t>
      </w:r>
    </w:p>
    <w:p w:rsidR="00E7446E" w:rsidRDefault="00A54D30">
      <w:pPr>
        <w:pStyle w:val="378020"/>
        <w:spacing w:before="120"/>
        <w:rPr>
          <w:rFonts w:asciiTheme="minorEastAsia" w:eastAsiaTheme="minorEastAsia" w:hAnsiTheme="minorEastAsia"/>
        </w:rPr>
      </w:pPr>
      <w:bookmarkStart w:id="2213" w:name="_Toc486580185"/>
      <w:bookmarkStart w:id="2214" w:name="_Toc480487040"/>
      <w:bookmarkStart w:id="2215" w:name="_Toc117350554"/>
      <w:bookmarkStart w:id="2216" w:name="_Toc342296397"/>
      <w:bookmarkStart w:id="2217" w:name="_Toc489279996"/>
      <w:bookmarkStart w:id="2218" w:name="_Toc483668214"/>
      <w:bookmarkStart w:id="2219" w:name="_Toc338944839"/>
      <w:bookmarkStart w:id="2220" w:name="_Toc480486868"/>
      <w:bookmarkStart w:id="2221" w:name="_Toc490222630"/>
      <w:r>
        <w:rPr>
          <w:rFonts w:asciiTheme="minorEastAsia" w:eastAsiaTheme="minorEastAsia" w:hAnsiTheme="minorEastAsia"/>
        </w:rPr>
        <w:t xml:space="preserve">20.4  </w:t>
      </w:r>
      <w:r>
        <w:rPr>
          <w:rFonts w:asciiTheme="minorEastAsia" w:eastAsiaTheme="minorEastAsia" w:hAnsiTheme="minorEastAsia" w:hint="eastAsia"/>
        </w:rPr>
        <w:t>第三者责任险</w:t>
      </w:r>
      <w:bookmarkEnd w:id="2213"/>
      <w:bookmarkEnd w:id="2214"/>
      <w:bookmarkEnd w:id="2215"/>
      <w:bookmarkEnd w:id="2216"/>
      <w:bookmarkEnd w:id="2217"/>
      <w:bookmarkEnd w:id="2218"/>
      <w:bookmarkEnd w:id="2219"/>
      <w:bookmarkEnd w:id="2220"/>
      <w:bookmarkEnd w:id="2221"/>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20.4.1  </w:t>
      </w:r>
      <w:r>
        <w:rPr>
          <w:rFonts w:asciiTheme="minorEastAsia" w:eastAsiaTheme="minorEastAsia" w:hAnsiTheme="minorEastAsia" w:hint="eastAsia"/>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20.4.2  </w:t>
      </w:r>
      <w:r>
        <w:rPr>
          <w:rFonts w:asciiTheme="minorEastAsia" w:eastAsiaTheme="minorEastAsia" w:hAnsiTheme="minorEastAsia" w:hint="eastAsia"/>
          <w:szCs w:val="21"/>
        </w:rPr>
        <w:t>在缺陷责任期终止证书颁发前，承包人应以承包人和发包人的共同名义，投保第</w:t>
      </w:r>
      <w:r>
        <w:rPr>
          <w:rFonts w:asciiTheme="minorEastAsia" w:eastAsiaTheme="minorEastAsia" w:hAnsiTheme="minorEastAsia"/>
          <w:szCs w:val="21"/>
        </w:rPr>
        <w:t>20.4.1</w:t>
      </w:r>
      <w:r>
        <w:rPr>
          <w:rFonts w:asciiTheme="minorEastAsia" w:eastAsiaTheme="minorEastAsia" w:hAnsiTheme="minorEastAsia" w:hint="eastAsia"/>
          <w:szCs w:val="21"/>
        </w:rPr>
        <w:t>项约定的第三者责任险，其保险费率、保险金额、保险费承担人等有关内容见合同条款专用部分。</w:t>
      </w:r>
    </w:p>
    <w:p w:rsidR="00E7446E" w:rsidRDefault="00A54D30">
      <w:pPr>
        <w:pStyle w:val="378020"/>
        <w:spacing w:before="120"/>
        <w:rPr>
          <w:rFonts w:asciiTheme="minorEastAsia" w:eastAsiaTheme="minorEastAsia" w:hAnsiTheme="minorEastAsia"/>
        </w:rPr>
      </w:pPr>
      <w:bookmarkStart w:id="2222" w:name="_Toc486580186"/>
      <w:bookmarkStart w:id="2223" w:name="_Toc480487041"/>
      <w:bookmarkStart w:id="2224" w:name="_Toc480486869"/>
      <w:bookmarkStart w:id="2225" w:name="_Toc483668215"/>
      <w:bookmarkStart w:id="2226" w:name="_Toc489279997"/>
      <w:bookmarkStart w:id="2227" w:name="_Toc338944840"/>
      <w:bookmarkStart w:id="2228" w:name="_Toc117350555"/>
      <w:bookmarkStart w:id="2229" w:name="_Toc490222631"/>
      <w:bookmarkStart w:id="2230" w:name="_Toc342296398"/>
      <w:r>
        <w:rPr>
          <w:rFonts w:asciiTheme="minorEastAsia" w:eastAsiaTheme="minorEastAsia" w:hAnsiTheme="minorEastAsia"/>
        </w:rPr>
        <w:t xml:space="preserve">20.5  </w:t>
      </w:r>
      <w:r>
        <w:rPr>
          <w:rFonts w:asciiTheme="minorEastAsia" w:eastAsiaTheme="minorEastAsia" w:hAnsiTheme="minorEastAsia" w:hint="eastAsia"/>
        </w:rPr>
        <w:t>其他保险</w:t>
      </w:r>
      <w:bookmarkEnd w:id="2222"/>
      <w:bookmarkEnd w:id="2223"/>
      <w:bookmarkEnd w:id="2224"/>
      <w:bookmarkEnd w:id="2225"/>
      <w:bookmarkEnd w:id="2226"/>
      <w:bookmarkEnd w:id="2227"/>
      <w:bookmarkEnd w:id="2228"/>
      <w:bookmarkEnd w:id="2229"/>
      <w:bookmarkEnd w:id="223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承包人应为其施工设备、进场的材料和工程设备等办理保险。办理保险的险种见合同条款专用部分。</w:t>
      </w:r>
    </w:p>
    <w:p w:rsidR="00E7446E" w:rsidRDefault="00A54D30">
      <w:pPr>
        <w:pStyle w:val="378020"/>
        <w:spacing w:before="120"/>
        <w:rPr>
          <w:rFonts w:asciiTheme="minorEastAsia" w:eastAsiaTheme="minorEastAsia" w:hAnsiTheme="minorEastAsia"/>
        </w:rPr>
      </w:pPr>
      <w:bookmarkStart w:id="2231" w:name="_Toc489279998"/>
      <w:bookmarkStart w:id="2232" w:name="_Toc480486870"/>
      <w:bookmarkStart w:id="2233" w:name="_Toc117350556"/>
      <w:bookmarkStart w:id="2234" w:name="_Toc486580187"/>
      <w:bookmarkStart w:id="2235" w:name="_Toc480487042"/>
      <w:bookmarkStart w:id="2236" w:name="_Toc490222632"/>
      <w:bookmarkStart w:id="2237" w:name="_Toc483668216"/>
      <w:bookmarkStart w:id="2238" w:name="_Toc338944841"/>
      <w:bookmarkStart w:id="2239" w:name="_Toc342296399"/>
      <w:r>
        <w:rPr>
          <w:rFonts w:asciiTheme="minorEastAsia" w:eastAsiaTheme="minorEastAsia" w:hAnsiTheme="minorEastAsia"/>
        </w:rPr>
        <w:t xml:space="preserve">20.6  </w:t>
      </w:r>
      <w:r>
        <w:rPr>
          <w:rFonts w:asciiTheme="minorEastAsia" w:eastAsiaTheme="minorEastAsia" w:hAnsiTheme="minorEastAsia" w:hint="eastAsia"/>
        </w:rPr>
        <w:t>对各项保险的一般要求</w:t>
      </w:r>
      <w:bookmarkEnd w:id="2231"/>
      <w:bookmarkEnd w:id="2232"/>
      <w:bookmarkEnd w:id="2233"/>
      <w:bookmarkEnd w:id="2234"/>
      <w:bookmarkEnd w:id="2235"/>
      <w:bookmarkEnd w:id="2236"/>
      <w:bookmarkEnd w:id="2237"/>
      <w:bookmarkEnd w:id="2238"/>
      <w:bookmarkEnd w:id="223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20.6.1  </w:t>
      </w:r>
      <w:r>
        <w:rPr>
          <w:rFonts w:asciiTheme="minorEastAsia" w:eastAsiaTheme="minorEastAsia" w:hAnsiTheme="minorEastAsia" w:hint="eastAsia"/>
          <w:szCs w:val="21"/>
        </w:rPr>
        <w:t>保险凭证</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承包人应在合同约定的期限内向发包人提交各项保险生效的证据和保险单副本，保险单必须与合同约定的条件保持一致。各项保险生效的证据和保险单副本的期限见合同条款专用部分。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20.6.2  </w:t>
      </w:r>
      <w:r>
        <w:rPr>
          <w:rFonts w:asciiTheme="minorEastAsia" w:eastAsiaTheme="minorEastAsia" w:hAnsiTheme="minorEastAsia" w:hint="eastAsia"/>
          <w:szCs w:val="21"/>
        </w:rPr>
        <w:t>保险合同条款的变动</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承包人需要变动保险合同条款时，应事先征得发包人同意，并通知监理人。保险人作出变动的，承包人应在收到保险人通知后立即通知发包人和监理人。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20.6.3  </w:t>
      </w:r>
      <w:r>
        <w:rPr>
          <w:rFonts w:asciiTheme="minorEastAsia" w:eastAsiaTheme="minorEastAsia" w:hAnsiTheme="minorEastAsia" w:hint="eastAsia"/>
          <w:szCs w:val="21"/>
        </w:rPr>
        <w:t>持续保险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承包人应与保险人保持联系，使保险人能够随时了解工程实施中的变动，并确保按保险合同条款要求持续保险。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20.6.4  </w:t>
      </w:r>
      <w:r>
        <w:rPr>
          <w:rFonts w:asciiTheme="minorEastAsia" w:eastAsiaTheme="minorEastAsia" w:hAnsiTheme="minorEastAsia" w:hint="eastAsia"/>
          <w:szCs w:val="21"/>
        </w:rPr>
        <w:t>保险金不足的补偿</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保险金不足以补偿损失的，应由承包人和（或）发包人按合同约定负责补偿。保险金不足的补偿原则见合同条款专用部分。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20.6.5  </w:t>
      </w:r>
      <w:r>
        <w:rPr>
          <w:rFonts w:asciiTheme="minorEastAsia" w:eastAsiaTheme="minorEastAsia" w:hAnsiTheme="minorEastAsia" w:hint="eastAsia"/>
          <w:szCs w:val="21"/>
        </w:rPr>
        <w:t>未按约定投保的补救</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）由于负有投保义务的一方当事人未按合同约定办理保险，或未能使保险持续有效</w:t>
      </w:r>
      <w:r>
        <w:rPr>
          <w:rFonts w:asciiTheme="minorEastAsia" w:eastAsiaTheme="minorEastAsia" w:hAnsiTheme="minorEastAsia" w:hint="eastAsia"/>
          <w:szCs w:val="21"/>
        </w:rPr>
        <w:lastRenderedPageBreak/>
        <w:t>的，另一方当事人可代为办理，所需费用由对方当事人承担。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）由于负有投保义务的一方当事人未按合同约定办理某项保险，导致受益人未能得到保险人的赔偿，原应从该项保险得到的保险金应由负有投保义务的一方当事人支付。</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20.6.6  </w:t>
      </w:r>
      <w:r>
        <w:rPr>
          <w:rFonts w:asciiTheme="minorEastAsia" w:eastAsiaTheme="minorEastAsia" w:hAnsiTheme="minorEastAsia" w:hint="eastAsia"/>
          <w:szCs w:val="21"/>
        </w:rPr>
        <w:t>报告义务</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当保险事故发生时，投保人应按照保险单规定的条件和期限及时向保险人报告。</w:t>
      </w:r>
    </w:p>
    <w:p w:rsidR="00E7446E" w:rsidRDefault="00A54D30">
      <w:pPr>
        <w:pStyle w:val="2TimesNewRoman5020"/>
        <w:spacing w:after="120"/>
        <w:rPr>
          <w:rFonts w:asciiTheme="minorEastAsia" w:eastAsiaTheme="minorEastAsia" w:hAnsiTheme="minorEastAsia"/>
        </w:rPr>
      </w:pPr>
      <w:bookmarkStart w:id="2240" w:name="_Toc480486871"/>
      <w:bookmarkStart w:id="2241" w:name="_Toc117350557"/>
      <w:bookmarkStart w:id="2242" w:name="_Toc483668217"/>
      <w:bookmarkStart w:id="2243" w:name="_Toc342296400"/>
      <w:bookmarkStart w:id="2244" w:name="_Toc490222633"/>
      <w:bookmarkStart w:id="2245" w:name="_Toc338944842"/>
      <w:bookmarkStart w:id="2246" w:name="_Toc489279999"/>
      <w:bookmarkStart w:id="2247" w:name="_Toc486580188"/>
      <w:bookmarkStart w:id="2248" w:name="_Toc480487043"/>
      <w:r>
        <w:rPr>
          <w:rFonts w:asciiTheme="minorEastAsia" w:eastAsiaTheme="minorEastAsia" w:hAnsiTheme="minorEastAsia"/>
        </w:rPr>
        <w:t>21.</w:t>
      </w:r>
      <w:r>
        <w:rPr>
          <w:rFonts w:asciiTheme="minorEastAsia" w:eastAsiaTheme="minorEastAsia" w:hAnsiTheme="minorEastAsia" w:hint="eastAsia"/>
        </w:rPr>
        <w:t>不可抗力</w:t>
      </w:r>
      <w:bookmarkEnd w:id="2240"/>
      <w:bookmarkEnd w:id="2241"/>
      <w:bookmarkEnd w:id="2242"/>
      <w:bookmarkEnd w:id="2243"/>
      <w:bookmarkEnd w:id="2244"/>
      <w:bookmarkEnd w:id="2245"/>
      <w:bookmarkEnd w:id="2246"/>
      <w:bookmarkEnd w:id="2247"/>
      <w:bookmarkEnd w:id="2248"/>
    </w:p>
    <w:p w:rsidR="00E7446E" w:rsidRDefault="00A54D30">
      <w:pPr>
        <w:pStyle w:val="378020"/>
        <w:spacing w:before="120"/>
        <w:rPr>
          <w:rFonts w:asciiTheme="minorEastAsia" w:eastAsiaTheme="minorEastAsia" w:hAnsiTheme="minorEastAsia"/>
        </w:rPr>
      </w:pPr>
      <w:bookmarkStart w:id="2249" w:name="_Toc342296401"/>
      <w:bookmarkStart w:id="2250" w:name="_Toc480486872"/>
      <w:bookmarkStart w:id="2251" w:name="_Toc483668218"/>
      <w:bookmarkStart w:id="2252" w:name="_Toc117350558"/>
      <w:bookmarkStart w:id="2253" w:name="_Toc489280000"/>
      <w:bookmarkStart w:id="2254" w:name="_Toc486580189"/>
      <w:bookmarkStart w:id="2255" w:name="_Toc480487044"/>
      <w:bookmarkStart w:id="2256" w:name="_Toc490222634"/>
      <w:bookmarkStart w:id="2257" w:name="_Toc338944843"/>
      <w:r>
        <w:rPr>
          <w:rFonts w:asciiTheme="minorEastAsia" w:eastAsiaTheme="minorEastAsia" w:hAnsiTheme="minorEastAsia"/>
        </w:rPr>
        <w:t xml:space="preserve">21.1  </w:t>
      </w:r>
      <w:r>
        <w:rPr>
          <w:rFonts w:asciiTheme="minorEastAsia" w:eastAsiaTheme="minorEastAsia" w:hAnsiTheme="minorEastAsia" w:hint="eastAsia"/>
        </w:rPr>
        <w:t>不可抗力的确认</w:t>
      </w:r>
      <w:bookmarkEnd w:id="2249"/>
      <w:bookmarkEnd w:id="2250"/>
      <w:bookmarkEnd w:id="2251"/>
      <w:bookmarkEnd w:id="2252"/>
      <w:bookmarkEnd w:id="2253"/>
      <w:bookmarkEnd w:id="2254"/>
      <w:bookmarkEnd w:id="2255"/>
      <w:bookmarkEnd w:id="2256"/>
      <w:bookmarkEnd w:id="225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21.1.1  </w:t>
      </w:r>
      <w:r>
        <w:rPr>
          <w:rFonts w:asciiTheme="minorEastAsia" w:eastAsiaTheme="minorEastAsia" w:hAnsiTheme="minorEastAsia" w:hint="eastAsia"/>
          <w:szCs w:val="21"/>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21.1.2  </w:t>
      </w:r>
      <w:r>
        <w:rPr>
          <w:rFonts w:asciiTheme="minorEastAsia" w:eastAsiaTheme="minorEastAsia" w:hAnsiTheme="minorEastAsia" w:hint="eastAsia"/>
          <w:szCs w:val="21"/>
        </w:rPr>
        <w:t>不可抗力发生后，发包人和承包人应及时认真统计所造成的损失，收集不可抗力造成损失的证据。合同双方对是否属于不可抗力或其损失的意见不一致的，由监理人按第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款商定或确定。发生争议时，按第</w:t>
      </w:r>
      <w:r>
        <w:rPr>
          <w:rFonts w:asciiTheme="minorEastAsia" w:eastAsiaTheme="minorEastAsia" w:hAnsiTheme="minorEastAsia"/>
          <w:szCs w:val="21"/>
        </w:rPr>
        <w:t>24</w:t>
      </w:r>
      <w:r>
        <w:rPr>
          <w:rFonts w:asciiTheme="minorEastAsia" w:eastAsiaTheme="minorEastAsia" w:hAnsiTheme="minorEastAsia" w:hint="eastAsia"/>
          <w:szCs w:val="21"/>
        </w:rPr>
        <w:t>条的约定办理。</w:t>
      </w:r>
    </w:p>
    <w:p w:rsidR="00E7446E" w:rsidRDefault="00A54D30">
      <w:pPr>
        <w:pStyle w:val="378020"/>
        <w:spacing w:before="120"/>
        <w:rPr>
          <w:rFonts w:asciiTheme="minorEastAsia" w:eastAsiaTheme="minorEastAsia" w:hAnsiTheme="minorEastAsia"/>
        </w:rPr>
      </w:pPr>
      <w:bookmarkStart w:id="2258" w:name="_Toc117350559"/>
      <w:bookmarkStart w:id="2259" w:name="_Toc486580190"/>
      <w:bookmarkStart w:id="2260" w:name="_Toc489280001"/>
      <w:bookmarkStart w:id="2261" w:name="_Toc144974722"/>
      <w:bookmarkStart w:id="2262" w:name="_Toc490222635"/>
      <w:bookmarkStart w:id="2263" w:name="_Toc480487045"/>
      <w:bookmarkStart w:id="2264" w:name="_Toc152045751"/>
      <w:bookmarkStart w:id="2265" w:name="_Toc483668219"/>
      <w:bookmarkStart w:id="2266" w:name="_Toc152042530"/>
      <w:bookmarkStart w:id="2267" w:name="_Toc342296402"/>
      <w:bookmarkStart w:id="2268" w:name="_Toc338944844"/>
      <w:bookmarkStart w:id="2269" w:name="_Toc179632769"/>
      <w:bookmarkStart w:id="2270" w:name="_Toc480486873"/>
      <w:r>
        <w:rPr>
          <w:rFonts w:asciiTheme="minorEastAsia" w:eastAsiaTheme="minorEastAsia" w:hAnsiTheme="minorEastAsia"/>
        </w:rPr>
        <w:t xml:space="preserve">21.2  </w:t>
      </w:r>
      <w:r>
        <w:rPr>
          <w:rFonts w:asciiTheme="minorEastAsia" w:eastAsiaTheme="minorEastAsia" w:hAnsiTheme="minorEastAsia" w:hint="eastAsia"/>
        </w:rPr>
        <w:t>不可抗力的通知</w:t>
      </w:r>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21.2.1  </w:t>
      </w:r>
      <w:r>
        <w:rPr>
          <w:rFonts w:asciiTheme="minorEastAsia" w:eastAsiaTheme="minorEastAsia" w:hAnsiTheme="minorEastAsia" w:hint="eastAsia"/>
          <w:szCs w:val="21"/>
        </w:rPr>
        <w:t>合同一方当事人遇到不可抗力事件，使其履行合同义务受到阻碍时，应立即通知合同另一方当事人和监理人，书面说明不可抗力和受阻碍的详细情况，并提供必要的证明。</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21.2.2  </w:t>
      </w:r>
      <w:r>
        <w:rPr>
          <w:rFonts w:asciiTheme="minorEastAsia" w:eastAsiaTheme="minorEastAsia" w:hAnsiTheme="minorEastAsia" w:hint="eastAsia"/>
          <w:szCs w:val="21"/>
        </w:rPr>
        <w:t>如不可抗力持续发生，合同一方当事人应及时向合同另一方当事人和监理人提交中间报告，说明不可抗力和履行合同受阻的情况，并于不可抗力事件结束后</w:t>
      </w:r>
      <w:r>
        <w:rPr>
          <w:rFonts w:asciiTheme="minorEastAsia" w:eastAsiaTheme="minorEastAsia" w:hAnsiTheme="minorEastAsia"/>
          <w:szCs w:val="21"/>
        </w:rPr>
        <w:t>28</w:t>
      </w:r>
      <w:r>
        <w:rPr>
          <w:rFonts w:asciiTheme="minorEastAsia" w:eastAsiaTheme="minorEastAsia" w:hAnsiTheme="minorEastAsia" w:hint="eastAsia"/>
          <w:szCs w:val="21"/>
        </w:rPr>
        <w:t>天内提交最终报告及有关资料。</w:t>
      </w:r>
    </w:p>
    <w:p w:rsidR="00E7446E" w:rsidRDefault="00A54D30">
      <w:pPr>
        <w:pStyle w:val="378020"/>
        <w:spacing w:before="120"/>
        <w:rPr>
          <w:rFonts w:asciiTheme="minorEastAsia" w:eastAsiaTheme="minorEastAsia" w:hAnsiTheme="minorEastAsia"/>
        </w:rPr>
      </w:pPr>
      <w:bookmarkStart w:id="2271" w:name="_Toc490222636"/>
      <w:bookmarkStart w:id="2272" w:name="_Toc338944845"/>
      <w:bookmarkStart w:id="2273" w:name="_Toc342296403"/>
      <w:bookmarkStart w:id="2274" w:name="_Toc486580191"/>
      <w:bookmarkStart w:id="2275" w:name="_Toc117350560"/>
      <w:bookmarkStart w:id="2276" w:name="_Toc480486874"/>
      <w:bookmarkStart w:id="2277" w:name="_Toc480487046"/>
      <w:bookmarkStart w:id="2278" w:name="_Toc489280002"/>
      <w:bookmarkStart w:id="2279" w:name="_Toc483668220"/>
      <w:r>
        <w:rPr>
          <w:rFonts w:asciiTheme="minorEastAsia" w:eastAsiaTheme="minorEastAsia" w:hAnsiTheme="minorEastAsia"/>
        </w:rPr>
        <w:t xml:space="preserve">21.3  </w:t>
      </w:r>
      <w:r>
        <w:rPr>
          <w:rFonts w:asciiTheme="minorEastAsia" w:eastAsiaTheme="minorEastAsia" w:hAnsiTheme="minorEastAsia" w:hint="eastAsia"/>
        </w:rPr>
        <w:t>不可抗力后果及其处理</w:t>
      </w:r>
      <w:bookmarkEnd w:id="2271"/>
      <w:bookmarkEnd w:id="2272"/>
      <w:bookmarkEnd w:id="2273"/>
      <w:bookmarkEnd w:id="2274"/>
      <w:bookmarkEnd w:id="2275"/>
      <w:bookmarkEnd w:id="2276"/>
      <w:bookmarkEnd w:id="2277"/>
      <w:bookmarkEnd w:id="2278"/>
      <w:bookmarkEnd w:id="227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21.3.1  </w:t>
      </w:r>
      <w:r>
        <w:rPr>
          <w:rFonts w:asciiTheme="minorEastAsia" w:eastAsiaTheme="minorEastAsia" w:hAnsiTheme="minorEastAsia" w:hint="eastAsia"/>
          <w:szCs w:val="21"/>
        </w:rPr>
        <w:t>不可抗力造成损害的责任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不可抗力导致的人员伤亡、财产损失、费用增加和（或）工期延误等后果，由合同双方按以下原则承担：</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）永久工程，包括已运至施工场地的材料和工程设备的损害，以及因工程损害造成的第三者人员伤亡和财产损失由发包人承担；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）承包人设备的损坏由承包人承担；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）发包人和承包人各自承担其人员伤亡和其他财产损失及其相关费用；</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）承包人的停工损失由承包人承担，但停工期间应监理人要求照管工程和清理、修复工程的金额由发包人承担；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）不能按期竣工的，应合理延长工期，承包人不需支付逾期竣工违约金。发包人要求赶工的，承包人应采取赶工措施，赶工费用由发包人承担。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 xml:space="preserve">21.3.2  </w:t>
      </w:r>
      <w:r>
        <w:rPr>
          <w:rFonts w:asciiTheme="minorEastAsia" w:eastAsiaTheme="minorEastAsia" w:hAnsiTheme="minorEastAsia" w:hint="eastAsia"/>
          <w:szCs w:val="21"/>
        </w:rPr>
        <w:t>延迟履行期间发生的不可抗力</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合同一方当事人延迟履行，在延迟履行期间发生不可抗力的，不免除其责任。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21.3.3  </w:t>
      </w:r>
      <w:r>
        <w:rPr>
          <w:rFonts w:asciiTheme="minorEastAsia" w:eastAsiaTheme="minorEastAsia" w:hAnsiTheme="minorEastAsia" w:hint="eastAsia"/>
          <w:szCs w:val="21"/>
        </w:rPr>
        <w:t>避免和减少不可抗力损失</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不可抗力发生后，发包人和承包人均应采取措施尽量避免和减少损失的扩大，任何一方没有采取有效措施导致损失扩大的，应对扩大的损失承担责任。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21.3.4  </w:t>
      </w:r>
      <w:r>
        <w:rPr>
          <w:rFonts w:asciiTheme="minorEastAsia" w:eastAsiaTheme="minorEastAsia" w:hAnsiTheme="minorEastAsia" w:hint="eastAsia"/>
          <w:szCs w:val="21"/>
        </w:rPr>
        <w:t>因不可抗力解除合同</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合同一方当事人因不可抗力不能履行合同的，应当及时通知对方解除合同。合同解除后，承包人应按照第</w:t>
      </w:r>
      <w:r>
        <w:rPr>
          <w:rFonts w:asciiTheme="minorEastAsia" w:eastAsiaTheme="minorEastAsia" w:hAnsiTheme="minorEastAsia"/>
          <w:szCs w:val="21"/>
        </w:rPr>
        <w:t>22.2.5</w:t>
      </w:r>
      <w:r>
        <w:rPr>
          <w:rFonts w:asciiTheme="minorEastAsia" w:eastAsiaTheme="minorEastAsia" w:hAnsiTheme="minorEastAsia" w:hint="eastAsia"/>
          <w:szCs w:val="21"/>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heme="minorEastAsia" w:eastAsiaTheme="minorEastAsia" w:hAnsiTheme="minorEastAsia"/>
          <w:szCs w:val="21"/>
        </w:rPr>
        <w:t>22.2.4</w:t>
      </w:r>
      <w:r>
        <w:rPr>
          <w:rFonts w:asciiTheme="minorEastAsia" w:eastAsiaTheme="minorEastAsia" w:hAnsiTheme="minorEastAsia" w:hint="eastAsia"/>
          <w:szCs w:val="21"/>
        </w:rPr>
        <w:t>项约定，由监理人按第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w:t>
      </w:r>
    </w:p>
    <w:p w:rsidR="00E7446E" w:rsidRDefault="00A54D30">
      <w:pPr>
        <w:pStyle w:val="2TimesNewRoman5020"/>
        <w:spacing w:after="120"/>
        <w:rPr>
          <w:rFonts w:asciiTheme="minorEastAsia" w:eastAsiaTheme="minorEastAsia" w:hAnsiTheme="minorEastAsia"/>
        </w:rPr>
      </w:pPr>
      <w:bookmarkStart w:id="2280" w:name="_Toc480486875"/>
      <w:bookmarkStart w:id="2281" w:name="_Toc144974724"/>
      <w:bookmarkStart w:id="2282" w:name="_Toc489280003"/>
      <w:bookmarkStart w:id="2283" w:name="_Toc152042532"/>
      <w:bookmarkStart w:id="2284" w:name="_Toc117350561"/>
      <w:bookmarkStart w:id="2285" w:name="_Toc483668221"/>
      <w:bookmarkStart w:id="2286" w:name="_Toc486580192"/>
      <w:bookmarkStart w:id="2287" w:name="_Toc342296404"/>
      <w:bookmarkStart w:id="2288" w:name="_Toc179632771"/>
      <w:bookmarkStart w:id="2289" w:name="_Toc480487047"/>
      <w:bookmarkStart w:id="2290" w:name="_Toc490222637"/>
      <w:bookmarkStart w:id="2291" w:name="_Toc152045753"/>
      <w:bookmarkStart w:id="2292" w:name="_Toc338944846"/>
      <w:r>
        <w:rPr>
          <w:rFonts w:asciiTheme="minorEastAsia" w:eastAsiaTheme="minorEastAsia" w:hAnsiTheme="minorEastAsia"/>
        </w:rPr>
        <w:t>22.</w:t>
      </w:r>
      <w:r>
        <w:rPr>
          <w:rFonts w:asciiTheme="minorEastAsia" w:eastAsiaTheme="minorEastAsia" w:hAnsiTheme="minorEastAsia" w:hint="eastAsia"/>
        </w:rPr>
        <w:t>违约</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rsidR="00E7446E" w:rsidRDefault="00A54D30">
      <w:pPr>
        <w:pStyle w:val="378020"/>
        <w:spacing w:before="120"/>
        <w:rPr>
          <w:rFonts w:asciiTheme="minorEastAsia" w:eastAsiaTheme="minorEastAsia" w:hAnsiTheme="minorEastAsia"/>
        </w:rPr>
      </w:pPr>
      <w:bookmarkStart w:id="2293" w:name="_Toc490222638"/>
      <w:bookmarkStart w:id="2294" w:name="_Toc480486876"/>
      <w:bookmarkStart w:id="2295" w:name="_Toc117350562"/>
      <w:bookmarkStart w:id="2296" w:name="_Toc486580193"/>
      <w:bookmarkStart w:id="2297" w:name="_Toc338944847"/>
      <w:bookmarkStart w:id="2298" w:name="_Toc483668222"/>
      <w:bookmarkStart w:id="2299" w:name="_Toc342296405"/>
      <w:bookmarkStart w:id="2300" w:name="_Toc489280004"/>
      <w:bookmarkStart w:id="2301" w:name="_Toc152042533"/>
      <w:bookmarkStart w:id="2302" w:name="_Toc480487048"/>
      <w:bookmarkStart w:id="2303" w:name="_Toc179632772"/>
      <w:bookmarkStart w:id="2304" w:name="_Toc152045754"/>
      <w:bookmarkStart w:id="2305" w:name="_Toc144974725"/>
      <w:r>
        <w:rPr>
          <w:rFonts w:asciiTheme="minorEastAsia" w:eastAsiaTheme="minorEastAsia" w:hAnsiTheme="minorEastAsia"/>
        </w:rPr>
        <w:t xml:space="preserve">22.1  </w:t>
      </w:r>
      <w:r>
        <w:rPr>
          <w:rFonts w:asciiTheme="minorEastAsia" w:eastAsiaTheme="minorEastAsia" w:hAnsiTheme="minorEastAsia" w:hint="eastAsia"/>
        </w:rPr>
        <w:t>承包人违约</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22.1.1  </w:t>
      </w:r>
      <w:r>
        <w:rPr>
          <w:rFonts w:asciiTheme="minorEastAsia" w:eastAsiaTheme="minorEastAsia" w:hAnsiTheme="minorEastAsia" w:hint="eastAsia"/>
          <w:szCs w:val="21"/>
        </w:rPr>
        <w:t>承包人违约的情形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在履行合同过程中发生的下列情况属承包人违约：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）承包人违反第</w:t>
      </w:r>
      <w:r>
        <w:rPr>
          <w:rFonts w:asciiTheme="minorEastAsia" w:eastAsiaTheme="minorEastAsia" w:hAnsiTheme="minorEastAsia"/>
          <w:szCs w:val="21"/>
        </w:rPr>
        <w:t>1.8</w:t>
      </w:r>
      <w:r>
        <w:rPr>
          <w:rFonts w:asciiTheme="minorEastAsia" w:eastAsiaTheme="minorEastAsia" w:hAnsiTheme="minorEastAsia" w:hint="eastAsia"/>
          <w:szCs w:val="21"/>
        </w:rPr>
        <w:t>款或第</w:t>
      </w:r>
      <w:r>
        <w:rPr>
          <w:rFonts w:asciiTheme="minorEastAsia" w:eastAsiaTheme="minorEastAsia" w:hAnsiTheme="minorEastAsia"/>
          <w:szCs w:val="21"/>
        </w:rPr>
        <w:t>4.3</w:t>
      </w:r>
      <w:r>
        <w:rPr>
          <w:rFonts w:asciiTheme="minorEastAsia" w:eastAsiaTheme="minorEastAsia" w:hAnsiTheme="minorEastAsia" w:hint="eastAsia"/>
          <w:szCs w:val="21"/>
        </w:rPr>
        <w:t>款的约定，私自将合同的全部或部分权利转让给其他人，或私自将合同的全部或部分义务转移给其他人；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）承包人违反第</w:t>
      </w:r>
      <w:r>
        <w:rPr>
          <w:rFonts w:asciiTheme="minorEastAsia" w:eastAsiaTheme="minorEastAsia" w:hAnsiTheme="minorEastAsia"/>
          <w:szCs w:val="21"/>
        </w:rPr>
        <w:t>5.3</w:t>
      </w:r>
      <w:r>
        <w:rPr>
          <w:rFonts w:asciiTheme="minorEastAsia" w:eastAsiaTheme="minorEastAsia" w:hAnsiTheme="minorEastAsia" w:hint="eastAsia"/>
          <w:szCs w:val="21"/>
        </w:rPr>
        <w:t>款或第</w:t>
      </w:r>
      <w:r>
        <w:rPr>
          <w:rFonts w:asciiTheme="minorEastAsia" w:eastAsiaTheme="minorEastAsia" w:hAnsiTheme="minorEastAsia"/>
          <w:szCs w:val="21"/>
        </w:rPr>
        <w:t>6.4</w:t>
      </w:r>
      <w:r>
        <w:rPr>
          <w:rFonts w:asciiTheme="minorEastAsia" w:eastAsiaTheme="minorEastAsia" w:hAnsiTheme="minorEastAsia" w:hint="eastAsia"/>
          <w:szCs w:val="21"/>
        </w:rPr>
        <w:t>款的约定，未经监理人批准，私自将已按合同约定进入施工场地的施工设备、临时设施或材料撤离施工场地；</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）承包人违反第</w:t>
      </w:r>
      <w:r>
        <w:rPr>
          <w:rFonts w:asciiTheme="minorEastAsia" w:eastAsiaTheme="minorEastAsia" w:hAnsiTheme="minorEastAsia"/>
          <w:szCs w:val="21"/>
        </w:rPr>
        <w:t>5.4</w:t>
      </w:r>
      <w:r>
        <w:rPr>
          <w:rFonts w:asciiTheme="minorEastAsia" w:eastAsiaTheme="minorEastAsia" w:hAnsiTheme="minorEastAsia" w:hint="eastAsia"/>
          <w:szCs w:val="21"/>
        </w:rPr>
        <w:t>款的约定使用了不合格材料或工程设备，工程质量达不到标准要求，又拒绝清除不合格工程；</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）承包人未能按合同进度计划及时完成合同约定的工作，已造成或预期造成工期延误；</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）承包人在缺陷责任期内，未能对工程接收证书所列的缺陷清单的内容或缺陷责任期内发生的缺陷进行修复，而又拒绝按监理人指示再进行修补；</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）承包人无法继续履行或明确表示不履行或实质上已停止履行合同；</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7</w:t>
      </w:r>
      <w:r>
        <w:rPr>
          <w:rFonts w:asciiTheme="minorEastAsia" w:eastAsiaTheme="minorEastAsia" w:hAnsiTheme="minorEastAsia" w:hint="eastAsia"/>
          <w:szCs w:val="21"/>
        </w:rPr>
        <w:t>）承包人不按合同约定履行义务的其他情况。</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22.1.2  </w:t>
      </w:r>
      <w:r>
        <w:rPr>
          <w:rFonts w:asciiTheme="minorEastAsia" w:eastAsiaTheme="minorEastAsia" w:hAnsiTheme="minorEastAsia" w:hint="eastAsia"/>
          <w:szCs w:val="21"/>
        </w:rPr>
        <w:t>对承包人违约的处理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）承包人发生第</w:t>
      </w:r>
      <w:r>
        <w:rPr>
          <w:rFonts w:asciiTheme="minorEastAsia" w:eastAsiaTheme="minorEastAsia" w:hAnsiTheme="minorEastAsia"/>
          <w:szCs w:val="21"/>
        </w:rPr>
        <w:t>22.1.1</w:t>
      </w: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）目约定的违约情况时，发包人可通知承包人立即解除合同，并按有关法律处理。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）承包人发生除第</w:t>
      </w:r>
      <w:r>
        <w:rPr>
          <w:rFonts w:asciiTheme="minorEastAsia" w:eastAsiaTheme="minorEastAsia" w:hAnsiTheme="minorEastAsia"/>
          <w:szCs w:val="21"/>
        </w:rPr>
        <w:t>22.1.1</w:t>
      </w: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）目约定以外的其他违约情况时，监理人可向承包人发出整改通知，要求其在指定的期限内改正。承包人应承担其违约所引起的费用增加和（或）工期延误。</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Pr>
          <w:rFonts w:asciiTheme="minorEastAsia" w:eastAsiaTheme="minorEastAsia" w:hAnsiTheme="minorEastAsia"/>
          <w:szCs w:val="21"/>
        </w:rPr>
        <w:t>3</w:t>
      </w:r>
      <w:r>
        <w:rPr>
          <w:rFonts w:asciiTheme="minorEastAsia" w:eastAsiaTheme="minorEastAsia" w:hAnsiTheme="minorEastAsia" w:hint="eastAsia"/>
          <w:szCs w:val="21"/>
        </w:rPr>
        <w:t>）经检查证明承包人已采取了有效措施纠正违约行为，具备复工条件的，可由监理人签发复工通知复工。</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22.1.3  </w:t>
      </w:r>
      <w:r>
        <w:rPr>
          <w:rFonts w:asciiTheme="minorEastAsia" w:eastAsiaTheme="minorEastAsia" w:hAnsiTheme="minorEastAsia" w:hint="eastAsia"/>
          <w:szCs w:val="21"/>
        </w:rPr>
        <w:t>承包人违约解除合同</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监理人发出整改通知</w:t>
      </w:r>
      <w:r>
        <w:rPr>
          <w:rFonts w:asciiTheme="minorEastAsia" w:eastAsiaTheme="minorEastAsia" w:hAnsiTheme="minorEastAsia"/>
          <w:szCs w:val="21"/>
        </w:rPr>
        <w:t>28</w:t>
      </w:r>
      <w:r>
        <w:rPr>
          <w:rFonts w:asciiTheme="minorEastAsia" w:eastAsiaTheme="minorEastAsia" w:hAnsiTheme="minorEastAsia" w:hint="eastAsia"/>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22.1.4  </w:t>
      </w:r>
      <w:r>
        <w:rPr>
          <w:rFonts w:asciiTheme="minorEastAsia" w:eastAsiaTheme="minorEastAsia" w:hAnsiTheme="minorEastAsia" w:hint="eastAsia"/>
          <w:szCs w:val="21"/>
        </w:rPr>
        <w:t>合同解除后的估价、付款和结清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）合同解除后，监理人按第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款商定或确定承包人实际完成工作的价值，以及承包人已提供的材料、施工设备、工程设备和临时工程等的价值。</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）合同解除后，发包人应暂停对承包人的一切付款，查清各项付款和已扣款金额，包括承包人应支付的违约金。</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）合同解除后，发包人应按第</w:t>
      </w:r>
      <w:r>
        <w:rPr>
          <w:rFonts w:asciiTheme="minorEastAsia" w:eastAsiaTheme="minorEastAsia" w:hAnsiTheme="minorEastAsia"/>
          <w:szCs w:val="21"/>
        </w:rPr>
        <w:t>23.4</w:t>
      </w:r>
      <w:r>
        <w:rPr>
          <w:rFonts w:asciiTheme="minorEastAsia" w:eastAsiaTheme="minorEastAsia" w:hAnsiTheme="minorEastAsia" w:hint="eastAsia"/>
          <w:szCs w:val="21"/>
        </w:rPr>
        <w:t>款的约定向承包人索赔由于解除合同给发包人造成的损失。</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）合同双方确认上述往来款项后，出具最终结清付款证书，结清全部合同款项。</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）发包人和承包人未能就解除合同后的结清达成一致而形成争议的，按第</w:t>
      </w:r>
      <w:r>
        <w:rPr>
          <w:rFonts w:asciiTheme="minorEastAsia" w:eastAsiaTheme="minorEastAsia" w:hAnsiTheme="minorEastAsia"/>
          <w:szCs w:val="21"/>
        </w:rPr>
        <w:t>24</w:t>
      </w:r>
      <w:r>
        <w:rPr>
          <w:rFonts w:asciiTheme="minorEastAsia" w:eastAsiaTheme="minorEastAsia" w:hAnsiTheme="minorEastAsia" w:hint="eastAsia"/>
          <w:szCs w:val="21"/>
        </w:rPr>
        <w:t>条的约定办理。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22.1.5  </w:t>
      </w:r>
      <w:r>
        <w:rPr>
          <w:rFonts w:asciiTheme="minorEastAsia" w:eastAsiaTheme="minorEastAsia" w:hAnsiTheme="minorEastAsia" w:hint="eastAsia"/>
          <w:szCs w:val="21"/>
        </w:rPr>
        <w:t>协议利益的转让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因承包人违约解除合同的，发包人有权要求承包人将其为实施合同而签订的材料和设备的订货协议或任何服务协议利益转让给发包人，并在解除合同后的</w:t>
      </w:r>
      <w:r>
        <w:rPr>
          <w:rFonts w:asciiTheme="minorEastAsia" w:eastAsiaTheme="minorEastAsia" w:hAnsiTheme="minorEastAsia"/>
          <w:szCs w:val="21"/>
        </w:rPr>
        <w:t>14</w:t>
      </w:r>
      <w:r>
        <w:rPr>
          <w:rFonts w:asciiTheme="minorEastAsia" w:eastAsiaTheme="minorEastAsia" w:hAnsiTheme="minorEastAsia" w:hint="eastAsia"/>
          <w:szCs w:val="21"/>
        </w:rPr>
        <w:t>天内，依法办理转让手续。</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22.1.6  </w:t>
      </w:r>
      <w:r>
        <w:rPr>
          <w:rFonts w:asciiTheme="minorEastAsia" w:eastAsiaTheme="minorEastAsia" w:hAnsiTheme="minorEastAsia" w:hint="eastAsia"/>
          <w:szCs w:val="21"/>
        </w:rPr>
        <w:t>紧急情况下无能力或不愿进行抢救</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E7446E" w:rsidRDefault="00A54D30">
      <w:pPr>
        <w:pStyle w:val="378020"/>
        <w:spacing w:before="120"/>
        <w:rPr>
          <w:rFonts w:asciiTheme="minorEastAsia" w:eastAsiaTheme="minorEastAsia" w:hAnsiTheme="minorEastAsia"/>
        </w:rPr>
      </w:pPr>
      <w:bookmarkStart w:id="2306" w:name="_Toc489280005"/>
      <w:bookmarkStart w:id="2307" w:name="_Toc338944848"/>
      <w:bookmarkStart w:id="2308" w:name="_Toc152042534"/>
      <w:bookmarkStart w:id="2309" w:name="_Toc152045755"/>
      <w:bookmarkStart w:id="2310" w:name="_Toc483668223"/>
      <w:bookmarkStart w:id="2311" w:name="_Toc486580194"/>
      <w:bookmarkStart w:id="2312" w:name="_Toc117350563"/>
      <w:bookmarkStart w:id="2313" w:name="_Toc179632773"/>
      <w:bookmarkStart w:id="2314" w:name="_Toc490222639"/>
      <w:bookmarkStart w:id="2315" w:name="_Toc480486877"/>
      <w:bookmarkStart w:id="2316" w:name="_Toc342296406"/>
      <w:bookmarkStart w:id="2317" w:name="_Toc144974726"/>
      <w:bookmarkStart w:id="2318" w:name="_Toc480487049"/>
      <w:r>
        <w:rPr>
          <w:rFonts w:asciiTheme="minorEastAsia" w:eastAsiaTheme="minorEastAsia" w:hAnsiTheme="minorEastAsia"/>
        </w:rPr>
        <w:t xml:space="preserve">22.2  </w:t>
      </w:r>
      <w:r>
        <w:rPr>
          <w:rFonts w:asciiTheme="minorEastAsia" w:eastAsiaTheme="minorEastAsia" w:hAnsiTheme="minorEastAsia" w:hint="eastAsia"/>
        </w:rPr>
        <w:t>发包人违约</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22.2.1  </w:t>
      </w:r>
      <w:r>
        <w:rPr>
          <w:rFonts w:asciiTheme="minorEastAsia" w:eastAsiaTheme="minorEastAsia" w:hAnsiTheme="minorEastAsia" w:hint="eastAsia"/>
          <w:szCs w:val="21"/>
        </w:rPr>
        <w:t>发包人违约的情形</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在履行合同过程中发生的下列情形，属发包人违约：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）发包人未能按合同约定支付预付款或合同价款，或拖延、拒绝批准付款申请和支付凭证，导致付款延误的；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）发包人原因造成停工的；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）监理人无正当理由没有在约定期限内发出复工指示，导致承包人无法复工的；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Pr>
          <w:rFonts w:asciiTheme="minorEastAsia" w:eastAsiaTheme="minorEastAsia" w:hAnsiTheme="minorEastAsia"/>
          <w:szCs w:val="21"/>
        </w:rPr>
        <w:t>4</w:t>
      </w:r>
      <w:r>
        <w:rPr>
          <w:rFonts w:asciiTheme="minorEastAsia" w:eastAsiaTheme="minorEastAsia" w:hAnsiTheme="minorEastAsia" w:hint="eastAsia"/>
          <w:szCs w:val="21"/>
        </w:rPr>
        <w:t>）发包人无法继续履行或明确表示不履行或实质上已停止履行合同的；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）发包人不履行合同约定其他义务的。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22.2.2  </w:t>
      </w:r>
      <w:r>
        <w:rPr>
          <w:rFonts w:asciiTheme="minorEastAsia" w:eastAsiaTheme="minorEastAsia" w:hAnsiTheme="minorEastAsia" w:hint="eastAsia"/>
          <w:szCs w:val="21"/>
        </w:rPr>
        <w:t>承包人有权暂停施工</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发包人发生除第</w:t>
      </w:r>
      <w:r>
        <w:rPr>
          <w:rFonts w:asciiTheme="minorEastAsia" w:eastAsiaTheme="minorEastAsia" w:hAnsiTheme="minorEastAsia"/>
          <w:szCs w:val="21"/>
        </w:rPr>
        <w:t>22.2.1</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）目以外的违约情况时，承包人可向发包人发出通知，要求发包人采取有效措施纠正违约行为。发包人收到承包人通知后的</w:t>
      </w:r>
      <w:r>
        <w:rPr>
          <w:rFonts w:asciiTheme="minorEastAsia" w:eastAsiaTheme="minorEastAsia" w:hAnsiTheme="minorEastAsia"/>
          <w:szCs w:val="21"/>
        </w:rPr>
        <w:t>28</w:t>
      </w:r>
      <w:r>
        <w:rPr>
          <w:rFonts w:asciiTheme="minorEastAsia" w:eastAsiaTheme="minorEastAsia" w:hAnsiTheme="minorEastAsia" w:hint="eastAsia"/>
          <w:szCs w:val="21"/>
        </w:rPr>
        <w:t>天内仍不履行合同义务，承包人有权暂停施工，并通知监理人，发包人应承担由此增加的费用和（或）工期延误，并支付承包人合理利润。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22.2.3  </w:t>
      </w:r>
      <w:r>
        <w:rPr>
          <w:rFonts w:asciiTheme="minorEastAsia" w:eastAsiaTheme="minorEastAsia" w:hAnsiTheme="minorEastAsia" w:hint="eastAsia"/>
          <w:szCs w:val="21"/>
        </w:rPr>
        <w:t>发包人违约解除合同</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）发生第</w:t>
      </w:r>
      <w:r>
        <w:rPr>
          <w:rFonts w:asciiTheme="minorEastAsia" w:eastAsiaTheme="minorEastAsia" w:hAnsiTheme="minorEastAsia"/>
          <w:szCs w:val="21"/>
        </w:rPr>
        <w:t>22.2.1</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）目的违约情况时，承包人可书面通知发包人解除合同。</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）承包人按第</w:t>
      </w:r>
      <w:r>
        <w:rPr>
          <w:rFonts w:asciiTheme="minorEastAsia" w:eastAsiaTheme="minorEastAsia" w:hAnsiTheme="minorEastAsia"/>
          <w:szCs w:val="21"/>
        </w:rPr>
        <w:t>22.2.2</w:t>
      </w:r>
      <w:r>
        <w:rPr>
          <w:rFonts w:asciiTheme="minorEastAsia" w:eastAsiaTheme="minorEastAsia" w:hAnsiTheme="minorEastAsia" w:hint="eastAsia"/>
          <w:szCs w:val="21"/>
        </w:rPr>
        <w:t>项暂停施工</w:t>
      </w:r>
      <w:r>
        <w:rPr>
          <w:rFonts w:asciiTheme="minorEastAsia" w:eastAsiaTheme="minorEastAsia" w:hAnsiTheme="minorEastAsia"/>
          <w:szCs w:val="21"/>
        </w:rPr>
        <w:t>28</w:t>
      </w:r>
      <w:r>
        <w:rPr>
          <w:rFonts w:asciiTheme="minorEastAsia" w:eastAsiaTheme="minorEastAsia" w:hAnsiTheme="minorEastAsia" w:hint="eastAsia"/>
          <w:szCs w:val="21"/>
        </w:rPr>
        <w:t>天后，发包人仍不纠正违约行为的，承包人可向发包人发出解除合同通知。但承包人的这一行动不免除发包人承担的违约责任，也不影响承包人根据合同约定享有的索赔权利。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22.2.4  </w:t>
      </w:r>
      <w:r>
        <w:rPr>
          <w:rFonts w:asciiTheme="minorEastAsia" w:eastAsiaTheme="minorEastAsia" w:hAnsiTheme="minorEastAsia" w:hint="eastAsia"/>
          <w:szCs w:val="21"/>
        </w:rPr>
        <w:t>解除合同后的付款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因发包人违约解除合同的，发包人应在解除合同后</w:t>
      </w:r>
      <w:r>
        <w:rPr>
          <w:rFonts w:asciiTheme="minorEastAsia" w:eastAsiaTheme="minorEastAsia" w:hAnsiTheme="minorEastAsia"/>
          <w:szCs w:val="21"/>
        </w:rPr>
        <w:t>28</w:t>
      </w:r>
      <w:r>
        <w:rPr>
          <w:rFonts w:asciiTheme="minorEastAsia" w:eastAsiaTheme="minorEastAsia" w:hAnsiTheme="minorEastAsia" w:hint="eastAsia"/>
          <w:szCs w:val="21"/>
        </w:rPr>
        <w:t>天内向承包人支付下列金额，承包人应在此期限内及时向发包人提交要求支付下列金额的有关资料和凭证：</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）合同解除日以前所完成工作的价款；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）承包人为该工程施工订购并已付款的材料、工程设备和其他物品的金额。发包人付还后，该材料、工程设备和其他物品归发包人所有；</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）承包人为完成工程所发生的，而发包人未支付的金额；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）承包人撤离施工场地以及遣散承包人人员的金额；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）由于解除合同应赔偿的承包人损失；</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）按合同约定在合同解除日前应支付给承包人的其他金额。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发包人应按本项约定支付上述金额并退还尾款，但有权要求承包人支付应偿还给发包人的各项金额。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22.2.5  </w:t>
      </w:r>
      <w:r>
        <w:rPr>
          <w:rFonts w:asciiTheme="minorEastAsia" w:eastAsiaTheme="minorEastAsia" w:hAnsiTheme="minorEastAsia" w:hint="eastAsia"/>
          <w:szCs w:val="21"/>
        </w:rPr>
        <w:t>解除合同后的承包人撤离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因发包人违约而解除合同后，承包人应妥善做好已竣工工程和已购材料、设备的保护和移交工作，按发包人要求将承包人设备和人员撤出施工场地。承包人撤出施工场地应遵守第</w:t>
      </w:r>
      <w:r>
        <w:rPr>
          <w:rFonts w:asciiTheme="minorEastAsia" w:eastAsiaTheme="minorEastAsia" w:hAnsiTheme="minorEastAsia"/>
          <w:szCs w:val="21"/>
        </w:rPr>
        <w:t>18.7.1</w:t>
      </w:r>
      <w:r>
        <w:rPr>
          <w:rFonts w:asciiTheme="minorEastAsia" w:eastAsiaTheme="minorEastAsia" w:hAnsiTheme="minorEastAsia" w:hint="eastAsia"/>
          <w:szCs w:val="21"/>
        </w:rPr>
        <w:t>项的约定，发包人应为承包人撤出提供必要条件。</w:t>
      </w:r>
    </w:p>
    <w:p w:rsidR="00E7446E" w:rsidRDefault="00A54D30">
      <w:pPr>
        <w:pStyle w:val="378020"/>
        <w:spacing w:before="120"/>
        <w:rPr>
          <w:rFonts w:asciiTheme="minorEastAsia" w:eastAsiaTheme="minorEastAsia" w:hAnsiTheme="minorEastAsia"/>
        </w:rPr>
      </w:pPr>
      <w:bookmarkStart w:id="2319" w:name="_Toc480487050"/>
      <w:bookmarkStart w:id="2320" w:name="_Toc342296407"/>
      <w:bookmarkStart w:id="2321" w:name="_Toc338944849"/>
      <w:bookmarkStart w:id="2322" w:name="_Toc486580195"/>
      <w:bookmarkStart w:id="2323" w:name="_Toc489280006"/>
      <w:bookmarkStart w:id="2324" w:name="_Toc480486878"/>
      <w:bookmarkStart w:id="2325" w:name="_Toc483668224"/>
      <w:bookmarkStart w:id="2326" w:name="_Toc152045756"/>
      <w:bookmarkStart w:id="2327" w:name="_Toc179632774"/>
      <w:bookmarkStart w:id="2328" w:name="_Toc152042535"/>
      <w:bookmarkStart w:id="2329" w:name="_Toc490222640"/>
      <w:bookmarkStart w:id="2330" w:name="_Toc117350564"/>
      <w:r>
        <w:rPr>
          <w:rFonts w:asciiTheme="minorEastAsia" w:eastAsiaTheme="minorEastAsia" w:hAnsiTheme="minorEastAsia"/>
        </w:rPr>
        <w:t xml:space="preserve">22.3  </w:t>
      </w:r>
      <w:r>
        <w:rPr>
          <w:rFonts w:asciiTheme="minorEastAsia" w:eastAsiaTheme="minorEastAsia" w:hAnsiTheme="minorEastAsia" w:hint="eastAsia"/>
        </w:rPr>
        <w:t>第三人造成的违约</w:t>
      </w:r>
      <w:bookmarkEnd w:id="2319"/>
      <w:bookmarkEnd w:id="2320"/>
      <w:bookmarkEnd w:id="2321"/>
      <w:bookmarkEnd w:id="2322"/>
      <w:bookmarkEnd w:id="2323"/>
      <w:bookmarkEnd w:id="2324"/>
      <w:bookmarkEnd w:id="2325"/>
      <w:bookmarkEnd w:id="2326"/>
      <w:bookmarkEnd w:id="2327"/>
      <w:bookmarkEnd w:id="2328"/>
      <w:bookmarkEnd w:id="2329"/>
      <w:bookmarkEnd w:id="233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在履行合同过程中，一方当事人因第三人的原因造成违约的，应当向对方当事人承担违约责任。一方当事人和第三人之间的纠纷，依照法律规定或者按照约定解决。</w:t>
      </w:r>
    </w:p>
    <w:p w:rsidR="00E7446E" w:rsidRDefault="00A54D30">
      <w:pPr>
        <w:pStyle w:val="2TimesNewRoman5020"/>
        <w:spacing w:after="120"/>
        <w:rPr>
          <w:rFonts w:asciiTheme="minorEastAsia" w:eastAsiaTheme="minorEastAsia" w:hAnsiTheme="minorEastAsia"/>
        </w:rPr>
      </w:pPr>
      <w:bookmarkStart w:id="2331" w:name="_Toc490222641"/>
      <w:bookmarkStart w:id="2332" w:name="_Toc152045757"/>
      <w:bookmarkStart w:id="2333" w:name="_Toc486580196"/>
      <w:bookmarkStart w:id="2334" w:name="_Toc179632775"/>
      <w:bookmarkStart w:id="2335" w:name="_Toc480486879"/>
      <w:bookmarkStart w:id="2336" w:name="_Toc338944850"/>
      <w:bookmarkStart w:id="2337" w:name="_Toc117350565"/>
      <w:bookmarkStart w:id="2338" w:name="_Toc480487051"/>
      <w:bookmarkStart w:id="2339" w:name="_Toc489280007"/>
      <w:bookmarkStart w:id="2340" w:name="_Toc152042536"/>
      <w:bookmarkStart w:id="2341" w:name="_Toc483668225"/>
      <w:bookmarkStart w:id="2342" w:name="_Toc342296408"/>
      <w:bookmarkStart w:id="2343" w:name="_Toc144974727"/>
      <w:r>
        <w:rPr>
          <w:rFonts w:asciiTheme="minorEastAsia" w:eastAsiaTheme="minorEastAsia" w:hAnsiTheme="minorEastAsia"/>
        </w:rPr>
        <w:lastRenderedPageBreak/>
        <w:t>23.</w:t>
      </w:r>
      <w:r>
        <w:rPr>
          <w:rFonts w:asciiTheme="minorEastAsia" w:eastAsiaTheme="minorEastAsia" w:hAnsiTheme="minorEastAsia" w:hint="eastAsia"/>
        </w:rPr>
        <w:t>索赔</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p>
    <w:p w:rsidR="00E7446E" w:rsidRDefault="00A54D30">
      <w:pPr>
        <w:pStyle w:val="378020"/>
        <w:spacing w:before="120"/>
        <w:rPr>
          <w:rFonts w:asciiTheme="minorEastAsia" w:eastAsiaTheme="minorEastAsia" w:hAnsiTheme="minorEastAsia"/>
        </w:rPr>
      </w:pPr>
      <w:bookmarkStart w:id="2344" w:name="_Toc490222642"/>
      <w:bookmarkStart w:id="2345" w:name="_Toc480486880"/>
      <w:bookmarkStart w:id="2346" w:name="_Toc144974728"/>
      <w:bookmarkStart w:id="2347" w:name="_Toc179632776"/>
      <w:bookmarkStart w:id="2348" w:name="_Toc480487052"/>
      <w:bookmarkStart w:id="2349" w:name="_Toc342296409"/>
      <w:bookmarkStart w:id="2350" w:name="_Toc483668226"/>
      <w:bookmarkStart w:id="2351" w:name="_Toc489280008"/>
      <w:bookmarkStart w:id="2352" w:name="_Toc486580197"/>
      <w:bookmarkStart w:id="2353" w:name="_Toc152042537"/>
      <w:bookmarkStart w:id="2354" w:name="_Toc117350566"/>
      <w:bookmarkStart w:id="2355" w:name="_Toc338944851"/>
      <w:bookmarkStart w:id="2356" w:name="_Toc152045758"/>
      <w:r>
        <w:rPr>
          <w:rFonts w:asciiTheme="minorEastAsia" w:eastAsiaTheme="minorEastAsia" w:hAnsiTheme="minorEastAsia"/>
        </w:rPr>
        <w:t xml:space="preserve">23.1  </w:t>
      </w:r>
      <w:r>
        <w:rPr>
          <w:rFonts w:asciiTheme="minorEastAsia" w:eastAsiaTheme="minorEastAsia" w:hAnsiTheme="minorEastAsia" w:hint="eastAsia"/>
        </w:rPr>
        <w:t>承包人索赔的提出</w:t>
      </w:r>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根据合同约定，承包人认为有权得到追加付款和（或）延长工期的，应按以下程序向发包人提出索赔：</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）承包人应在知道或应当知道索赔事件发生后</w:t>
      </w:r>
      <w:r>
        <w:rPr>
          <w:rFonts w:asciiTheme="minorEastAsia" w:eastAsiaTheme="minorEastAsia" w:hAnsiTheme="minorEastAsia"/>
          <w:szCs w:val="21"/>
        </w:rPr>
        <w:t>28</w:t>
      </w:r>
      <w:r>
        <w:rPr>
          <w:rFonts w:asciiTheme="minorEastAsia" w:eastAsiaTheme="minorEastAsia" w:hAnsiTheme="minorEastAsia" w:hint="eastAsia"/>
          <w:szCs w:val="21"/>
        </w:rPr>
        <w:t>天内，向监理人递交索赔意向通知书，并说明发生索赔事件的事由。承包人未在前述</w:t>
      </w:r>
      <w:r>
        <w:rPr>
          <w:rFonts w:asciiTheme="minorEastAsia" w:eastAsiaTheme="minorEastAsia" w:hAnsiTheme="minorEastAsia"/>
          <w:szCs w:val="21"/>
        </w:rPr>
        <w:t>28</w:t>
      </w:r>
      <w:r>
        <w:rPr>
          <w:rFonts w:asciiTheme="minorEastAsia" w:eastAsiaTheme="minorEastAsia" w:hAnsiTheme="minorEastAsia" w:hint="eastAsia"/>
          <w:szCs w:val="21"/>
        </w:rPr>
        <w:t>天内发出索赔意向通知书的，丧失要求追加付款和（或）延长工期的权利；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）承包人应在发出索赔意向通知书后</w:t>
      </w:r>
      <w:r>
        <w:rPr>
          <w:rFonts w:asciiTheme="minorEastAsia" w:eastAsiaTheme="minorEastAsia" w:hAnsiTheme="minorEastAsia"/>
          <w:szCs w:val="21"/>
        </w:rPr>
        <w:t>28</w:t>
      </w:r>
      <w:r>
        <w:rPr>
          <w:rFonts w:asciiTheme="minorEastAsia" w:eastAsiaTheme="minorEastAsia" w:hAnsiTheme="minorEastAsia" w:hint="eastAsia"/>
          <w:szCs w:val="21"/>
        </w:rPr>
        <w:t>天内，向监理人正式递交索赔通知书。索赔通知书应详细说明索赔理由以及要求追加的付款金额和（或）延长的工期，并附必要的记录和证明材料；</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）索赔事件具有连续影响的，承包人应按合理时间间隔继续递交延续索赔通知，说明连续影响的实际情况和记录，列出累计的追加付款金额和（或）工期延长天数；</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）在索赔事件影响结束后的</w:t>
      </w:r>
      <w:r>
        <w:rPr>
          <w:rFonts w:asciiTheme="minorEastAsia" w:eastAsiaTheme="minorEastAsia" w:hAnsiTheme="minorEastAsia"/>
          <w:szCs w:val="21"/>
        </w:rPr>
        <w:t>28</w:t>
      </w:r>
      <w:r>
        <w:rPr>
          <w:rFonts w:asciiTheme="minorEastAsia" w:eastAsiaTheme="minorEastAsia" w:hAnsiTheme="minorEastAsia" w:hint="eastAsia"/>
          <w:szCs w:val="21"/>
        </w:rPr>
        <w:t>天内，承包人应向监理人递交最终索赔通知书，说明最终要求索赔的追加付款金额和延长的工期，并附必要的记录和证明材料。</w:t>
      </w:r>
    </w:p>
    <w:p w:rsidR="00E7446E" w:rsidRDefault="00A54D30">
      <w:pPr>
        <w:pStyle w:val="378020"/>
        <w:spacing w:before="120"/>
        <w:rPr>
          <w:rFonts w:asciiTheme="minorEastAsia" w:eastAsiaTheme="minorEastAsia" w:hAnsiTheme="minorEastAsia"/>
        </w:rPr>
      </w:pPr>
      <w:bookmarkStart w:id="2357" w:name="_Toc144974729"/>
      <w:bookmarkStart w:id="2358" w:name="_Toc483668227"/>
      <w:bookmarkStart w:id="2359" w:name="_Toc152045759"/>
      <w:bookmarkStart w:id="2360" w:name="_Toc480487053"/>
      <w:bookmarkStart w:id="2361" w:name="_Toc342296410"/>
      <w:bookmarkStart w:id="2362" w:name="_Toc486580198"/>
      <w:bookmarkStart w:id="2363" w:name="_Toc490222643"/>
      <w:bookmarkStart w:id="2364" w:name="_Toc480486881"/>
      <w:bookmarkStart w:id="2365" w:name="_Toc179632777"/>
      <w:bookmarkStart w:id="2366" w:name="_Toc489280009"/>
      <w:bookmarkStart w:id="2367" w:name="_Toc152042538"/>
      <w:bookmarkStart w:id="2368" w:name="_Toc117350567"/>
      <w:bookmarkStart w:id="2369" w:name="_Toc338944852"/>
      <w:r>
        <w:rPr>
          <w:rFonts w:asciiTheme="minorEastAsia" w:eastAsiaTheme="minorEastAsia" w:hAnsiTheme="minorEastAsia"/>
        </w:rPr>
        <w:t xml:space="preserve">23.2  </w:t>
      </w:r>
      <w:r>
        <w:rPr>
          <w:rFonts w:asciiTheme="minorEastAsia" w:eastAsiaTheme="minorEastAsia" w:hAnsiTheme="minorEastAsia" w:hint="eastAsia"/>
        </w:rPr>
        <w:t>承包人索赔处理程序</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）监理人收到承包人提交的索赔通知书后，应及时审查索赔通知书的内容、查验承包人的记录和证明材料，必要时监理人可要求承包人提交全部原始记录副本。</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）监理人应按第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款商定或确定追加的付款和（或）延长的工期，并在收到上述索赔通知书或有关索赔的进一步证明材料后的</w:t>
      </w:r>
      <w:r>
        <w:rPr>
          <w:rFonts w:asciiTheme="minorEastAsia" w:eastAsiaTheme="minorEastAsia" w:hAnsiTheme="minorEastAsia"/>
          <w:szCs w:val="21"/>
        </w:rPr>
        <w:t>42</w:t>
      </w:r>
      <w:r>
        <w:rPr>
          <w:rFonts w:asciiTheme="minorEastAsia" w:eastAsiaTheme="minorEastAsia" w:hAnsiTheme="minorEastAsia" w:hint="eastAsia"/>
          <w:szCs w:val="21"/>
        </w:rPr>
        <w:t>天内，将索赔处理结果答复承包人。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）承包人接受索赔处理结果的，发包人应在作出索赔处理结果答复后</w:t>
      </w:r>
      <w:r>
        <w:rPr>
          <w:rFonts w:asciiTheme="minorEastAsia" w:eastAsiaTheme="minorEastAsia" w:hAnsiTheme="minorEastAsia"/>
          <w:szCs w:val="21"/>
        </w:rPr>
        <w:t>28</w:t>
      </w:r>
      <w:r>
        <w:rPr>
          <w:rFonts w:asciiTheme="minorEastAsia" w:eastAsiaTheme="minorEastAsia" w:hAnsiTheme="minorEastAsia" w:hint="eastAsia"/>
          <w:szCs w:val="21"/>
        </w:rPr>
        <w:t>天内完成赔付。承包人不接受索赔处理结果的，按第</w:t>
      </w:r>
      <w:r>
        <w:rPr>
          <w:rFonts w:asciiTheme="minorEastAsia" w:eastAsiaTheme="minorEastAsia" w:hAnsiTheme="minorEastAsia"/>
          <w:szCs w:val="21"/>
        </w:rPr>
        <w:t>24</w:t>
      </w:r>
      <w:r>
        <w:rPr>
          <w:rFonts w:asciiTheme="minorEastAsia" w:eastAsiaTheme="minorEastAsia" w:hAnsiTheme="minorEastAsia" w:hint="eastAsia"/>
          <w:szCs w:val="21"/>
        </w:rPr>
        <w:t>条的约定办理。</w:t>
      </w:r>
    </w:p>
    <w:p w:rsidR="00E7446E" w:rsidRDefault="00A54D30">
      <w:pPr>
        <w:pStyle w:val="378020"/>
        <w:spacing w:before="120"/>
        <w:rPr>
          <w:rFonts w:asciiTheme="minorEastAsia" w:eastAsiaTheme="minorEastAsia" w:hAnsiTheme="minorEastAsia"/>
        </w:rPr>
      </w:pPr>
      <w:bookmarkStart w:id="2370" w:name="_Toc490222644"/>
      <w:bookmarkStart w:id="2371" w:name="_Toc342296411"/>
      <w:bookmarkStart w:id="2372" w:name="_Toc152045760"/>
      <w:bookmarkStart w:id="2373" w:name="_Toc486580199"/>
      <w:bookmarkStart w:id="2374" w:name="_Toc480487054"/>
      <w:bookmarkStart w:id="2375" w:name="_Toc117350568"/>
      <w:bookmarkStart w:id="2376" w:name="_Toc179632778"/>
      <w:bookmarkStart w:id="2377" w:name="_Toc483668228"/>
      <w:bookmarkStart w:id="2378" w:name="_Toc480486882"/>
      <w:bookmarkStart w:id="2379" w:name="_Toc489280010"/>
      <w:bookmarkStart w:id="2380" w:name="_Toc338944853"/>
      <w:bookmarkStart w:id="2381" w:name="_Toc152042539"/>
      <w:bookmarkStart w:id="2382" w:name="_Toc144974730"/>
      <w:r>
        <w:rPr>
          <w:rFonts w:asciiTheme="minorEastAsia" w:eastAsiaTheme="minorEastAsia" w:hAnsiTheme="minorEastAsia"/>
        </w:rPr>
        <w:t xml:space="preserve">23.3  </w:t>
      </w:r>
      <w:r>
        <w:rPr>
          <w:rFonts w:asciiTheme="minorEastAsia" w:eastAsiaTheme="minorEastAsia" w:hAnsiTheme="minorEastAsia" w:hint="eastAsia"/>
        </w:rPr>
        <w:t>承包人提出索赔的期限</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23.3.1  </w:t>
      </w:r>
      <w:r>
        <w:rPr>
          <w:rFonts w:asciiTheme="minorEastAsia" w:eastAsiaTheme="minorEastAsia" w:hAnsiTheme="minorEastAsia" w:hint="eastAsia"/>
          <w:szCs w:val="21"/>
        </w:rPr>
        <w:t>承包人按第</w:t>
      </w:r>
      <w:r>
        <w:rPr>
          <w:rFonts w:asciiTheme="minorEastAsia" w:eastAsiaTheme="minorEastAsia" w:hAnsiTheme="minorEastAsia"/>
          <w:szCs w:val="21"/>
        </w:rPr>
        <w:t>17.5</w:t>
      </w:r>
      <w:r>
        <w:rPr>
          <w:rFonts w:asciiTheme="minorEastAsia" w:eastAsiaTheme="minorEastAsia" w:hAnsiTheme="minorEastAsia" w:hint="eastAsia"/>
          <w:szCs w:val="21"/>
        </w:rPr>
        <w:t>款的约定接受了竣工付款证书后，应被认为已无权再提出在合同工程接收证书颁发前所发生的任何索赔。</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23.3.2  </w:t>
      </w:r>
      <w:r>
        <w:rPr>
          <w:rFonts w:asciiTheme="minorEastAsia" w:eastAsiaTheme="minorEastAsia" w:hAnsiTheme="minorEastAsia" w:hint="eastAsia"/>
          <w:szCs w:val="21"/>
        </w:rPr>
        <w:t>承包人按第</w:t>
      </w:r>
      <w:r>
        <w:rPr>
          <w:rFonts w:asciiTheme="minorEastAsia" w:eastAsiaTheme="minorEastAsia" w:hAnsiTheme="minorEastAsia"/>
          <w:szCs w:val="21"/>
        </w:rPr>
        <w:t>17.6</w:t>
      </w:r>
      <w:r>
        <w:rPr>
          <w:rFonts w:asciiTheme="minorEastAsia" w:eastAsiaTheme="minorEastAsia" w:hAnsiTheme="minorEastAsia" w:hint="eastAsia"/>
          <w:szCs w:val="21"/>
        </w:rPr>
        <w:t>款的约定提交的最终结清申请单中，只限于提出工程接收证书颁发后发生的索赔。提出索赔的期限自接受最终结清证书时终止。</w:t>
      </w:r>
      <w:r>
        <w:rPr>
          <w:rFonts w:asciiTheme="minorEastAsia" w:eastAsiaTheme="minorEastAsia" w:hAnsiTheme="minorEastAsia"/>
          <w:szCs w:val="21"/>
        </w:rPr>
        <w:t xml:space="preserve"> </w:t>
      </w:r>
    </w:p>
    <w:p w:rsidR="00E7446E" w:rsidRDefault="00A54D30">
      <w:pPr>
        <w:pStyle w:val="378020"/>
        <w:spacing w:before="120"/>
        <w:rPr>
          <w:rFonts w:asciiTheme="minorEastAsia" w:eastAsiaTheme="minorEastAsia" w:hAnsiTheme="minorEastAsia"/>
        </w:rPr>
      </w:pPr>
      <w:bookmarkStart w:id="2383" w:name="_Toc152045761"/>
      <w:bookmarkStart w:id="2384" w:name="_Toc179632779"/>
      <w:bookmarkStart w:id="2385" w:name="_Toc480486883"/>
      <w:bookmarkStart w:id="2386" w:name="_Toc338944854"/>
      <w:bookmarkStart w:id="2387" w:name="_Toc480487055"/>
      <w:bookmarkStart w:id="2388" w:name="_Toc144974731"/>
      <w:bookmarkStart w:id="2389" w:name="_Toc486580200"/>
      <w:bookmarkStart w:id="2390" w:name="_Toc489280011"/>
      <w:bookmarkStart w:id="2391" w:name="_Toc490222645"/>
      <w:bookmarkStart w:id="2392" w:name="_Toc342296412"/>
      <w:bookmarkStart w:id="2393" w:name="_Toc483668229"/>
      <w:bookmarkStart w:id="2394" w:name="_Toc152042540"/>
      <w:bookmarkStart w:id="2395" w:name="_Toc117350569"/>
      <w:r>
        <w:rPr>
          <w:rFonts w:asciiTheme="minorEastAsia" w:eastAsiaTheme="minorEastAsia" w:hAnsiTheme="minorEastAsia"/>
        </w:rPr>
        <w:t xml:space="preserve">23.4  </w:t>
      </w:r>
      <w:r>
        <w:rPr>
          <w:rFonts w:asciiTheme="minorEastAsia" w:eastAsiaTheme="minorEastAsia" w:hAnsiTheme="minorEastAsia" w:hint="eastAsia"/>
        </w:rPr>
        <w:t>发包人的索赔</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23.4.1  </w:t>
      </w:r>
      <w:r>
        <w:rPr>
          <w:rFonts w:asciiTheme="minorEastAsia" w:eastAsiaTheme="minorEastAsia" w:hAnsiTheme="minorEastAsia" w:hint="eastAsia"/>
          <w:szCs w:val="21"/>
        </w:rPr>
        <w:t>发生索赔事件后，监理人应及时书面通知承包人，详细说明发包人有权得到的索赔金额和（或）延长缺陷责任期的细节和依据。发包人提出索赔的期限和要求与第</w:t>
      </w:r>
      <w:r>
        <w:rPr>
          <w:rFonts w:asciiTheme="minorEastAsia" w:eastAsiaTheme="minorEastAsia" w:hAnsiTheme="minorEastAsia"/>
          <w:szCs w:val="21"/>
        </w:rPr>
        <w:t>23.3</w:t>
      </w:r>
      <w:r>
        <w:rPr>
          <w:rFonts w:asciiTheme="minorEastAsia" w:eastAsiaTheme="minorEastAsia" w:hAnsiTheme="minorEastAsia" w:hint="eastAsia"/>
          <w:szCs w:val="21"/>
        </w:rPr>
        <w:t>款的约定相同，延长缺陷责任期的通知应在缺陷责任期届满前发出。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23.4.2  </w:t>
      </w:r>
      <w:r>
        <w:rPr>
          <w:rFonts w:asciiTheme="minorEastAsia" w:eastAsiaTheme="minorEastAsia" w:hAnsiTheme="minorEastAsia" w:hint="eastAsia"/>
          <w:szCs w:val="21"/>
        </w:rPr>
        <w:t>监理人按第</w:t>
      </w:r>
      <w:r>
        <w:rPr>
          <w:rFonts w:asciiTheme="minorEastAsia" w:eastAsiaTheme="minorEastAsia" w:hAnsiTheme="minorEastAsia"/>
          <w:szCs w:val="21"/>
        </w:rPr>
        <w:t>3.5</w:t>
      </w:r>
      <w:r>
        <w:rPr>
          <w:rFonts w:asciiTheme="minorEastAsia" w:eastAsiaTheme="minorEastAsia" w:hAnsiTheme="minorEastAsia" w:hint="eastAsia"/>
          <w:szCs w:val="21"/>
        </w:rPr>
        <w:t>款商定或确定发包人从承包人处得到赔付的金额和（或）缺陷</w:t>
      </w:r>
      <w:r>
        <w:rPr>
          <w:rFonts w:asciiTheme="minorEastAsia" w:eastAsiaTheme="minorEastAsia" w:hAnsiTheme="minorEastAsia" w:hint="eastAsia"/>
          <w:szCs w:val="21"/>
        </w:rPr>
        <w:lastRenderedPageBreak/>
        <w:t>责任期的延长期。承包人应付给发包人的金额可从拟支付给承包人的合同价款中扣除，或由承包人以其他方式支付给发包人。</w:t>
      </w:r>
    </w:p>
    <w:p w:rsidR="00E7446E" w:rsidRDefault="00A54D30">
      <w:pPr>
        <w:pStyle w:val="2TimesNewRoman5020"/>
        <w:spacing w:after="120"/>
        <w:rPr>
          <w:rFonts w:asciiTheme="minorEastAsia" w:eastAsiaTheme="minorEastAsia" w:hAnsiTheme="minorEastAsia"/>
        </w:rPr>
      </w:pPr>
      <w:bookmarkStart w:id="2396" w:name="_Toc117350570"/>
      <w:bookmarkStart w:id="2397" w:name="_Toc489280012"/>
      <w:bookmarkStart w:id="2398" w:name="_Toc480486884"/>
      <w:bookmarkStart w:id="2399" w:name="_Toc338944855"/>
      <w:bookmarkStart w:id="2400" w:name="_Toc490222646"/>
      <w:bookmarkStart w:id="2401" w:name="_Toc342296413"/>
      <w:bookmarkStart w:id="2402" w:name="_Toc486580201"/>
      <w:bookmarkStart w:id="2403" w:name="_Toc480487056"/>
      <w:bookmarkStart w:id="2404" w:name="_Toc483668230"/>
      <w:r>
        <w:rPr>
          <w:rFonts w:asciiTheme="minorEastAsia" w:eastAsiaTheme="minorEastAsia" w:hAnsiTheme="minorEastAsia"/>
        </w:rPr>
        <w:t>24.</w:t>
      </w:r>
      <w:r>
        <w:rPr>
          <w:rFonts w:asciiTheme="minorEastAsia" w:eastAsiaTheme="minorEastAsia" w:hAnsiTheme="minorEastAsia" w:hint="eastAsia"/>
        </w:rPr>
        <w:t>争议的解决</w:t>
      </w:r>
      <w:bookmarkEnd w:id="2396"/>
      <w:bookmarkEnd w:id="2397"/>
      <w:bookmarkEnd w:id="2398"/>
      <w:bookmarkEnd w:id="2399"/>
      <w:bookmarkEnd w:id="2400"/>
      <w:bookmarkEnd w:id="2401"/>
      <w:bookmarkEnd w:id="2402"/>
      <w:bookmarkEnd w:id="2403"/>
      <w:bookmarkEnd w:id="2404"/>
    </w:p>
    <w:p w:rsidR="00E7446E" w:rsidRDefault="00A54D30">
      <w:pPr>
        <w:pStyle w:val="378020"/>
        <w:spacing w:before="120"/>
        <w:rPr>
          <w:rFonts w:asciiTheme="minorEastAsia" w:eastAsiaTheme="minorEastAsia" w:hAnsiTheme="minorEastAsia"/>
        </w:rPr>
      </w:pPr>
      <w:bookmarkStart w:id="2405" w:name="_Toc342296414"/>
      <w:bookmarkStart w:id="2406" w:name="_Toc480487057"/>
      <w:bookmarkStart w:id="2407" w:name="_Toc483668231"/>
      <w:bookmarkStart w:id="2408" w:name="_Toc486580202"/>
      <w:bookmarkStart w:id="2409" w:name="_Toc480486885"/>
      <w:bookmarkStart w:id="2410" w:name="_Toc338944856"/>
      <w:bookmarkStart w:id="2411" w:name="_Toc489280013"/>
      <w:bookmarkStart w:id="2412" w:name="_Toc490222647"/>
      <w:bookmarkStart w:id="2413" w:name="_Toc117350571"/>
      <w:r>
        <w:rPr>
          <w:rFonts w:asciiTheme="minorEastAsia" w:eastAsiaTheme="minorEastAsia" w:hAnsiTheme="minorEastAsia"/>
        </w:rPr>
        <w:t xml:space="preserve">24.1  </w:t>
      </w:r>
      <w:r>
        <w:rPr>
          <w:rFonts w:asciiTheme="minorEastAsia" w:eastAsiaTheme="minorEastAsia" w:hAnsiTheme="minorEastAsia" w:hint="eastAsia"/>
        </w:rPr>
        <w:t>争议的解决方式</w:t>
      </w:r>
      <w:bookmarkEnd w:id="2405"/>
      <w:bookmarkEnd w:id="2406"/>
      <w:bookmarkEnd w:id="2407"/>
      <w:bookmarkEnd w:id="2408"/>
      <w:bookmarkEnd w:id="2409"/>
      <w:bookmarkEnd w:id="2410"/>
      <w:bookmarkEnd w:id="2411"/>
      <w:bookmarkEnd w:id="2412"/>
      <w:bookmarkEnd w:id="2413"/>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）向约定的仲裁委员会申请仲裁；</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）向北京市朝阳区人民法院提起诉讼。</w:t>
      </w:r>
    </w:p>
    <w:p w:rsidR="00E7446E" w:rsidRDefault="00A54D30">
      <w:pPr>
        <w:pStyle w:val="378020"/>
        <w:spacing w:before="120"/>
        <w:rPr>
          <w:rFonts w:asciiTheme="minorEastAsia" w:eastAsiaTheme="minorEastAsia" w:hAnsiTheme="minorEastAsia"/>
        </w:rPr>
      </w:pPr>
      <w:bookmarkStart w:id="2414" w:name="_Toc489280014"/>
      <w:bookmarkStart w:id="2415" w:name="_Toc480486886"/>
      <w:bookmarkStart w:id="2416" w:name="_Toc480487058"/>
      <w:bookmarkStart w:id="2417" w:name="_Toc486580203"/>
      <w:bookmarkStart w:id="2418" w:name="_Toc490222648"/>
      <w:bookmarkStart w:id="2419" w:name="_Toc483668232"/>
      <w:bookmarkStart w:id="2420" w:name="_Toc342296415"/>
      <w:bookmarkStart w:id="2421" w:name="_Toc117350572"/>
      <w:bookmarkStart w:id="2422" w:name="_Toc338944857"/>
      <w:r>
        <w:rPr>
          <w:rFonts w:asciiTheme="minorEastAsia" w:eastAsiaTheme="minorEastAsia" w:hAnsiTheme="minorEastAsia"/>
        </w:rPr>
        <w:t xml:space="preserve">24.2  </w:t>
      </w:r>
      <w:r>
        <w:rPr>
          <w:rFonts w:asciiTheme="minorEastAsia" w:eastAsiaTheme="minorEastAsia" w:hAnsiTheme="minorEastAsia" w:hint="eastAsia"/>
        </w:rPr>
        <w:t>友好解决</w:t>
      </w:r>
      <w:bookmarkEnd w:id="2414"/>
      <w:bookmarkEnd w:id="2415"/>
      <w:bookmarkEnd w:id="2416"/>
      <w:bookmarkEnd w:id="2417"/>
      <w:bookmarkEnd w:id="2418"/>
      <w:bookmarkEnd w:id="2419"/>
      <w:bookmarkEnd w:id="2420"/>
      <w:bookmarkEnd w:id="2421"/>
      <w:bookmarkEnd w:id="242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在提请争议评审、仲裁或者诉讼前，以及在争议评审、仲裁或诉讼过程中，发包人和承包人均可共同努力友好协商解决争议。</w:t>
      </w:r>
    </w:p>
    <w:p w:rsidR="00E7446E" w:rsidRDefault="00A54D30">
      <w:pPr>
        <w:pStyle w:val="378020"/>
        <w:spacing w:before="120"/>
        <w:rPr>
          <w:rFonts w:asciiTheme="minorEastAsia" w:eastAsiaTheme="minorEastAsia" w:hAnsiTheme="minorEastAsia"/>
        </w:rPr>
      </w:pPr>
      <w:bookmarkStart w:id="2423" w:name="_Toc490222649"/>
      <w:bookmarkStart w:id="2424" w:name="_Toc342296416"/>
      <w:bookmarkStart w:id="2425" w:name="_Toc483668233"/>
      <w:bookmarkStart w:id="2426" w:name="_Toc480487059"/>
      <w:bookmarkStart w:id="2427" w:name="_Toc117350573"/>
      <w:bookmarkStart w:id="2428" w:name="_Toc489280015"/>
      <w:bookmarkStart w:id="2429" w:name="_Toc338944858"/>
      <w:bookmarkStart w:id="2430" w:name="_Toc480486887"/>
      <w:bookmarkStart w:id="2431" w:name="_Toc486580204"/>
      <w:r>
        <w:rPr>
          <w:rFonts w:asciiTheme="minorEastAsia" w:eastAsiaTheme="minorEastAsia" w:hAnsiTheme="minorEastAsia"/>
        </w:rPr>
        <w:t xml:space="preserve">24.3  </w:t>
      </w:r>
      <w:r>
        <w:rPr>
          <w:rFonts w:asciiTheme="minorEastAsia" w:eastAsiaTheme="minorEastAsia" w:hAnsiTheme="minorEastAsia" w:hint="eastAsia"/>
        </w:rPr>
        <w:t>争议评审</w:t>
      </w:r>
      <w:bookmarkEnd w:id="2423"/>
      <w:bookmarkEnd w:id="2424"/>
      <w:bookmarkEnd w:id="2425"/>
      <w:bookmarkEnd w:id="2426"/>
      <w:bookmarkEnd w:id="2427"/>
      <w:bookmarkEnd w:id="2428"/>
      <w:bookmarkEnd w:id="2429"/>
      <w:bookmarkEnd w:id="2430"/>
      <w:bookmarkEnd w:id="2431"/>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24.3.1  </w:t>
      </w:r>
      <w:r>
        <w:rPr>
          <w:rFonts w:asciiTheme="minorEastAsia" w:eastAsiaTheme="minorEastAsia" w:hAnsiTheme="minorEastAsia" w:hint="eastAsia"/>
          <w:szCs w:val="21"/>
        </w:rPr>
        <w:t>采用争议评审的，发包人和承包人应在开工日后的</w:t>
      </w:r>
      <w:r>
        <w:rPr>
          <w:rFonts w:asciiTheme="minorEastAsia" w:eastAsiaTheme="minorEastAsia" w:hAnsiTheme="minorEastAsia"/>
          <w:szCs w:val="21"/>
        </w:rPr>
        <w:t>28</w:t>
      </w:r>
      <w:r>
        <w:rPr>
          <w:rFonts w:asciiTheme="minorEastAsia" w:eastAsiaTheme="minorEastAsia" w:hAnsiTheme="minorEastAsia" w:hint="eastAsia"/>
          <w:szCs w:val="21"/>
        </w:rPr>
        <w:t>天内或在争议发生后，协商成立争议评审组。争议评审组由有合同管理和工程实践经验的专家组成。</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24.3.2  </w:t>
      </w:r>
      <w:r>
        <w:rPr>
          <w:rFonts w:asciiTheme="minorEastAsia" w:eastAsiaTheme="minorEastAsia" w:hAnsiTheme="minorEastAsia" w:hint="eastAsia"/>
          <w:szCs w:val="21"/>
        </w:rPr>
        <w:t>合同双方的争议，应首先由申请人向争议评审组提交一份详细的评审申请报告，并附必要的文件、图纸和证明材料，申请人还应将上述报告的副本同时提交给被申请人和监理人。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24.3.3  </w:t>
      </w:r>
      <w:r>
        <w:rPr>
          <w:rFonts w:asciiTheme="minorEastAsia" w:eastAsiaTheme="minorEastAsia" w:hAnsiTheme="minorEastAsia" w:hint="eastAsia"/>
          <w:szCs w:val="21"/>
        </w:rPr>
        <w:t>被申请人在收到申请人评审申请报告副本后的</w:t>
      </w:r>
      <w:r>
        <w:rPr>
          <w:rFonts w:asciiTheme="minorEastAsia" w:eastAsiaTheme="minorEastAsia" w:hAnsiTheme="minorEastAsia"/>
          <w:szCs w:val="21"/>
        </w:rPr>
        <w:t>28</w:t>
      </w:r>
      <w:r>
        <w:rPr>
          <w:rFonts w:asciiTheme="minorEastAsia" w:eastAsiaTheme="minorEastAsia" w:hAnsiTheme="minorEastAsia" w:hint="eastAsia"/>
          <w:szCs w:val="21"/>
        </w:rPr>
        <w:t>天内，向争议评审组提交一份答辩报告，并附证明材料。被申请人应将答辩报告的副本同时提交给申请人和监理人。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24.3.4  </w:t>
      </w:r>
      <w:r>
        <w:rPr>
          <w:rFonts w:asciiTheme="minorEastAsia" w:eastAsiaTheme="minorEastAsia" w:hAnsiTheme="minorEastAsia" w:hint="eastAsia"/>
          <w:szCs w:val="21"/>
        </w:rPr>
        <w:t>争议评审组在收到合同双方报告后的</w:t>
      </w:r>
      <w:r>
        <w:rPr>
          <w:rFonts w:asciiTheme="minorEastAsia" w:eastAsiaTheme="minorEastAsia" w:hAnsiTheme="minorEastAsia"/>
          <w:szCs w:val="21"/>
        </w:rPr>
        <w:t>14</w:t>
      </w:r>
      <w:r>
        <w:rPr>
          <w:rFonts w:asciiTheme="minorEastAsia" w:eastAsiaTheme="minorEastAsia" w:hAnsiTheme="minorEastAsia" w:hint="eastAsia"/>
          <w:szCs w:val="21"/>
        </w:rPr>
        <w:t>天内，邀请双方代表和有关人员在合同约定的期限内举行调查会，向双方调查争议细节；必要时争议评审组可要求双方进一步提供补充材料。举行调查会的期限见合同条款专用部分。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24.3.5  </w:t>
      </w:r>
      <w:r>
        <w:rPr>
          <w:rFonts w:asciiTheme="minorEastAsia" w:eastAsiaTheme="minorEastAsia" w:hAnsiTheme="minorEastAsia" w:hint="eastAsia"/>
          <w:szCs w:val="21"/>
        </w:rPr>
        <w:t>在调查会结束后的</w:t>
      </w:r>
      <w:r>
        <w:rPr>
          <w:rFonts w:asciiTheme="minorEastAsia" w:eastAsiaTheme="minorEastAsia" w:hAnsiTheme="minorEastAsia"/>
          <w:szCs w:val="21"/>
        </w:rPr>
        <w:t>14</w:t>
      </w:r>
      <w:r>
        <w:rPr>
          <w:rFonts w:asciiTheme="minorEastAsia" w:eastAsiaTheme="minorEastAsia" w:hAnsiTheme="minorEastAsia" w:hint="eastAsia"/>
          <w:szCs w:val="21"/>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24.3.6  </w:t>
      </w:r>
      <w:r>
        <w:rPr>
          <w:rFonts w:asciiTheme="minorEastAsia" w:eastAsiaTheme="minorEastAsia" w:hAnsiTheme="minorEastAsia" w:hint="eastAsia"/>
          <w:szCs w:val="21"/>
        </w:rPr>
        <w:t>发包人和承包人接受评审意见的，由监理人根据评审意见拟定执行协议，经争议双方签字后作为合同的补充文件，并遵照执行。</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24.3.7  </w:t>
      </w:r>
      <w:r>
        <w:rPr>
          <w:rFonts w:asciiTheme="minorEastAsia" w:eastAsiaTheme="minorEastAsia" w:hAnsiTheme="minorEastAsia" w:hint="eastAsia"/>
          <w:szCs w:val="21"/>
        </w:rPr>
        <w:t>发包人或承包人不接受评审意见，并要求提交仲裁或提起诉讼的，应在收到评审意见后的</w:t>
      </w:r>
      <w:r>
        <w:rPr>
          <w:rFonts w:asciiTheme="minorEastAsia" w:eastAsiaTheme="minorEastAsia" w:hAnsiTheme="minorEastAsia"/>
          <w:szCs w:val="21"/>
        </w:rPr>
        <w:t>14</w:t>
      </w:r>
      <w:r>
        <w:rPr>
          <w:rFonts w:asciiTheme="minorEastAsia" w:eastAsiaTheme="minorEastAsia" w:hAnsiTheme="minorEastAsia" w:hint="eastAsia"/>
          <w:szCs w:val="21"/>
        </w:rPr>
        <w:t>天内将仲裁或起诉意向书面通知另一方，并抄送监理人，但在仲裁或诉讼结</w:t>
      </w:r>
      <w:r>
        <w:rPr>
          <w:rFonts w:asciiTheme="minorEastAsia" w:eastAsiaTheme="minorEastAsia" w:hAnsiTheme="minorEastAsia" w:hint="eastAsia"/>
          <w:szCs w:val="21"/>
        </w:rPr>
        <w:lastRenderedPageBreak/>
        <w:t>束前应暂按总监理工程师的确定执行。</w:t>
      </w:r>
    </w:p>
    <w:p w:rsidR="00E7446E" w:rsidRDefault="00A54D30">
      <w:pPr>
        <w:widowControl/>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E7446E" w:rsidRDefault="00A54D30">
      <w:pPr>
        <w:jc w:val="center"/>
        <w:rPr>
          <w:rFonts w:asciiTheme="minorEastAsia" w:eastAsiaTheme="minorEastAsia" w:hAnsiTheme="minorEastAsia"/>
          <w:b/>
          <w:sz w:val="52"/>
          <w:szCs w:val="52"/>
        </w:rPr>
      </w:pPr>
      <w:r>
        <w:rPr>
          <w:rFonts w:asciiTheme="minorEastAsia" w:eastAsiaTheme="minorEastAsia" w:hAnsiTheme="minorEastAsia" w:hint="eastAsia"/>
          <w:b/>
          <w:sz w:val="32"/>
          <w:szCs w:val="32"/>
        </w:rPr>
        <w:lastRenderedPageBreak/>
        <w:t>3合同条款专用部分</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r>
        <w:rPr>
          <w:rFonts w:asciiTheme="minorEastAsia" w:eastAsiaTheme="minorEastAsia" w:hAnsiTheme="minorEastAsia" w:cs="宋体"/>
          <w:sz w:val="28"/>
          <w:szCs w:val="20"/>
        </w:rPr>
        <w:t>1.</w:t>
      </w:r>
      <w:r>
        <w:rPr>
          <w:rFonts w:asciiTheme="minorEastAsia" w:eastAsiaTheme="minorEastAsia" w:hAnsiTheme="minorEastAsia" w:cs="宋体" w:hint="eastAsia"/>
          <w:sz w:val="28"/>
          <w:szCs w:val="20"/>
        </w:rPr>
        <w:t>一般约定</w:t>
      </w:r>
      <w:bookmarkEnd w:id="676"/>
      <w:bookmarkEnd w:id="677"/>
      <w:bookmarkEnd w:id="678"/>
      <w:bookmarkEnd w:id="679"/>
      <w:bookmarkEnd w:id="680"/>
      <w:bookmarkEnd w:id="681"/>
      <w:bookmarkEnd w:id="682"/>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32" w:name="_Toc485323149"/>
      <w:bookmarkStart w:id="2433" w:name="_Toc489280181"/>
      <w:bookmarkStart w:id="2434" w:name="_Toc486580375"/>
      <w:bookmarkStart w:id="2435" w:name="_Toc497214044"/>
      <w:bookmarkStart w:id="2436" w:name="_Toc497458581"/>
      <w:bookmarkStart w:id="2437" w:name="_Toc119941098"/>
      <w:bookmarkStart w:id="2438" w:name="_Toc490331666"/>
      <w:r>
        <w:rPr>
          <w:rFonts w:asciiTheme="minorEastAsia" w:eastAsiaTheme="minorEastAsia" w:hAnsiTheme="minorEastAsia"/>
          <w:kern w:val="0"/>
          <w:sz w:val="24"/>
          <w:szCs w:val="20"/>
        </w:rPr>
        <w:t xml:space="preserve">1.1  </w:t>
      </w:r>
      <w:r>
        <w:rPr>
          <w:rFonts w:asciiTheme="minorEastAsia" w:eastAsiaTheme="minorEastAsia" w:hAnsiTheme="minorEastAsia" w:hint="eastAsia"/>
          <w:kern w:val="0"/>
          <w:sz w:val="24"/>
          <w:szCs w:val="20"/>
        </w:rPr>
        <w:t>词语定义</w:t>
      </w:r>
      <w:bookmarkEnd w:id="2432"/>
      <w:bookmarkEnd w:id="2433"/>
      <w:bookmarkEnd w:id="2434"/>
      <w:bookmarkEnd w:id="2435"/>
      <w:bookmarkEnd w:id="2436"/>
      <w:bookmarkEnd w:id="2437"/>
      <w:bookmarkEnd w:id="243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合同当事人和人员</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1.1</w:t>
      </w:r>
      <w:r>
        <w:rPr>
          <w:rFonts w:asciiTheme="minorEastAsia" w:eastAsiaTheme="minorEastAsia" w:hAnsiTheme="minorEastAsia"/>
          <w:szCs w:val="21"/>
        </w:rPr>
        <w:t xml:space="preserve"> </w:t>
      </w:r>
      <w:r>
        <w:rPr>
          <w:rFonts w:asciiTheme="minorEastAsia" w:eastAsiaTheme="minorEastAsia" w:hAnsiTheme="minorEastAsia" w:hint="eastAsia"/>
          <w:szCs w:val="21"/>
        </w:rPr>
        <w:t>发包人：</w:t>
      </w:r>
      <w:r>
        <w:rPr>
          <w:rFonts w:asciiTheme="minorEastAsia" w:eastAsiaTheme="minorEastAsia" w:hAnsiTheme="minorEastAsia" w:hint="eastAsia"/>
          <w:szCs w:val="21"/>
          <w:u w:val="single"/>
        </w:rPr>
        <w:t xml:space="preserve">首都医科大学附属北京安贞医院           </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1.2</w:t>
      </w:r>
      <w:r>
        <w:rPr>
          <w:rFonts w:asciiTheme="minorEastAsia" w:eastAsiaTheme="minorEastAsia" w:hAnsiTheme="minorEastAsia"/>
          <w:szCs w:val="21"/>
        </w:rPr>
        <w:t xml:space="preserve"> </w:t>
      </w:r>
      <w:r>
        <w:rPr>
          <w:rFonts w:asciiTheme="minorEastAsia" w:eastAsiaTheme="minorEastAsia" w:hAnsiTheme="minorEastAsia" w:hint="eastAsia"/>
          <w:szCs w:val="21"/>
        </w:rPr>
        <w:t>承包人：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1.3</w:t>
      </w:r>
      <w:r>
        <w:rPr>
          <w:rFonts w:asciiTheme="minorEastAsia" w:eastAsiaTheme="minorEastAsia" w:hAnsiTheme="minorEastAsia"/>
          <w:szCs w:val="21"/>
        </w:rPr>
        <w:t xml:space="preserve"> </w:t>
      </w:r>
      <w:r>
        <w:rPr>
          <w:rFonts w:asciiTheme="minorEastAsia" w:eastAsiaTheme="minorEastAsia" w:hAnsiTheme="minorEastAsia" w:hint="eastAsia"/>
          <w:szCs w:val="21"/>
        </w:rPr>
        <w:t>监理人：</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color w:val="000000" w:themeColor="text1"/>
          <w:szCs w:val="21"/>
          <w:u w:val="single"/>
        </w:rPr>
        <w:t xml:space="preserve">   </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1.4</w:t>
      </w:r>
      <w:r>
        <w:rPr>
          <w:rFonts w:asciiTheme="minorEastAsia" w:eastAsiaTheme="minorEastAsia" w:hAnsiTheme="minorEastAsia"/>
          <w:szCs w:val="21"/>
        </w:rPr>
        <w:t xml:space="preserve"> </w:t>
      </w:r>
      <w:r>
        <w:rPr>
          <w:rFonts w:asciiTheme="minorEastAsia" w:eastAsiaTheme="minorEastAsia" w:hAnsiTheme="minorEastAsia" w:hint="eastAsia"/>
          <w:szCs w:val="21"/>
        </w:rPr>
        <w:t>发包人代表：</w:t>
      </w:r>
    </w:p>
    <w:p w:rsidR="00E7446E" w:rsidRDefault="00A54D30">
      <w:pPr>
        <w:spacing w:line="360" w:lineRule="auto"/>
        <w:ind w:firstLineChars="750" w:firstLine="1575"/>
        <w:jc w:val="left"/>
        <w:rPr>
          <w:rFonts w:asciiTheme="minorEastAsia" w:eastAsiaTheme="minorEastAsia" w:hAnsiTheme="minorEastAsia"/>
          <w:szCs w:val="21"/>
        </w:rPr>
      </w:pPr>
      <w:r>
        <w:rPr>
          <w:rFonts w:asciiTheme="minorEastAsia" w:eastAsiaTheme="minorEastAsia" w:hAnsiTheme="minorEastAsia" w:hint="eastAsia"/>
          <w:szCs w:val="21"/>
        </w:rPr>
        <w:t>姓</w:t>
      </w:r>
      <w:r>
        <w:rPr>
          <w:rFonts w:asciiTheme="minorEastAsia" w:eastAsiaTheme="minorEastAsia" w:hAnsiTheme="minorEastAsia"/>
          <w:szCs w:val="21"/>
        </w:rPr>
        <w:t xml:space="preserve">    </w:t>
      </w:r>
      <w:r>
        <w:rPr>
          <w:rFonts w:asciiTheme="minorEastAsia" w:eastAsiaTheme="minorEastAsia" w:hAnsiTheme="minorEastAsia" w:hint="eastAsia"/>
          <w:szCs w:val="21"/>
        </w:rPr>
        <w:t>名：</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750" w:firstLine="1575"/>
        <w:jc w:val="left"/>
        <w:rPr>
          <w:rFonts w:asciiTheme="minorEastAsia" w:eastAsiaTheme="minorEastAsia" w:hAnsiTheme="minorEastAsia"/>
          <w:szCs w:val="21"/>
        </w:rPr>
      </w:pPr>
      <w:r>
        <w:rPr>
          <w:rFonts w:asciiTheme="minorEastAsia" w:eastAsiaTheme="minorEastAsia" w:hAnsiTheme="minorEastAsia" w:hint="eastAsia"/>
          <w:szCs w:val="21"/>
        </w:rPr>
        <w:t>职</w:t>
      </w:r>
      <w:r>
        <w:rPr>
          <w:rFonts w:asciiTheme="minorEastAsia" w:eastAsiaTheme="minorEastAsia" w:hAnsiTheme="minorEastAsia"/>
          <w:szCs w:val="21"/>
        </w:rPr>
        <w:t xml:space="preserve">    </w:t>
      </w:r>
      <w:r>
        <w:rPr>
          <w:rFonts w:asciiTheme="minorEastAsia" w:eastAsiaTheme="minorEastAsia" w:hAnsiTheme="minorEastAsia" w:hint="eastAsia"/>
          <w:szCs w:val="21"/>
        </w:rPr>
        <w:t>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750" w:firstLine="1575"/>
        <w:jc w:val="left"/>
        <w:rPr>
          <w:rFonts w:asciiTheme="minorEastAsia" w:eastAsiaTheme="minorEastAsia" w:hAnsiTheme="minorEastAsia"/>
          <w:szCs w:val="21"/>
        </w:rPr>
      </w:pPr>
      <w:r>
        <w:rPr>
          <w:rFonts w:asciiTheme="minorEastAsia" w:eastAsiaTheme="minorEastAsia" w:hAnsiTheme="minorEastAsia" w:hint="eastAsia"/>
          <w:szCs w:val="21"/>
        </w:rPr>
        <w:t>联系电话：</w:t>
      </w:r>
      <w:r>
        <w:rPr>
          <w:rFonts w:asciiTheme="minorEastAsia" w:eastAsiaTheme="minorEastAsia" w:hAnsiTheme="minorEastAsia"/>
          <w:szCs w:val="21"/>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750" w:firstLine="1575"/>
        <w:jc w:val="left"/>
        <w:rPr>
          <w:rFonts w:asciiTheme="minorEastAsia" w:eastAsiaTheme="minorEastAsia" w:hAnsiTheme="minorEastAsia"/>
          <w:szCs w:val="21"/>
        </w:rPr>
      </w:pPr>
      <w:r>
        <w:rPr>
          <w:rFonts w:asciiTheme="minorEastAsia" w:eastAsiaTheme="minorEastAsia" w:hAnsiTheme="minorEastAsia" w:hint="eastAsia"/>
          <w:szCs w:val="21"/>
        </w:rPr>
        <w:t>电子信箱：</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750" w:firstLine="1575"/>
        <w:jc w:val="left"/>
        <w:rPr>
          <w:rFonts w:asciiTheme="minorEastAsia" w:eastAsiaTheme="minorEastAsia" w:hAnsiTheme="minorEastAsia"/>
          <w:szCs w:val="21"/>
        </w:rPr>
      </w:pPr>
      <w:r>
        <w:rPr>
          <w:rFonts w:asciiTheme="minorEastAsia" w:eastAsiaTheme="minorEastAsia" w:hAnsiTheme="minorEastAsia" w:hint="eastAsia"/>
          <w:szCs w:val="21"/>
        </w:rPr>
        <w:t>通信地址：</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工程和设备</w:t>
      </w:r>
    </w:p>
    <w:p w:rsidR="00E7446E" w:rsidRDefault="00A54D30">
      <w:pPr>
        <w:spacing w:line="360" w:lineRule="auto"/>
        <w:ind w:firstLineChars="300" w:firstLine="630"/>
        <w:jc w:val="left"/>
        <w:rPr>
          <w:rFonts w:asciiTheme="minorEastAsia" w:eastAsiaTheme="minorEastAsia" w:hAnsiTheme="minorEastAsia"/>
          <w:szCs w:val="21"/>
          <w:u w:val="single"/>
        </w:rPr>
      </w:pPr>
      <w:r>
        <w:rPr>
          <w:rFonts w:asciiTheme="minorEastAsia" w:eastAsiaTheme="minorEastAsia" w:hAnsiTheme="minorEastAsia"/>
          <w:szCs w:val="21"/>
        </w:rPr>
        <w:t>1.1.</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永久工程：</w:t>
      </w:r>
      <w:r>
        <w:rPr>
          <w:rFonts w:asciiTheme="minorEastAsia" w:eastAsiaTheme="minorEastAsia" w:hAnsiTheme="minorEastAsia" w:hint="eastAsia"/>
          <w:szCs w:val="21"/>
          <w:u w:val="single"/>
        </w:rPr>
        <w:t>详见图纸</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临时工程：</w:t>
      </w:r>
      <w:r>
        <w:rPr>
          <w:rFonts w:asciiTheme="minorEastAsia" w:eastAsiaTheme="minorEastAsia" w:hAnsiTheme="minorEastAsia" w:hint="eastAsia"/>
          <w:szCs w:val="21"/>
          <w:u w:val="single"/>
        </w:rPr>
        <w:t>详见图纸</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Pr>
          <w:rFonts w:asciiTheme="minorEastAsia" w:eastAsiaTheme="minorEastAsia" w:hAnsiTheme="minorEastAsia" w:hint="eastAsia"/>
          <w:szCs w:val="21"/>
        </w:rPr>
        <w:t>永久占地：</w:t>
      </w:r>
      <w:r>
        <w:rPr>
          <w:rFonts w:asciiTheme="minorEastAsia" w:eastAsiaTheme="minorEastAsia" w:hAnsiTheme="minorEastAsia" w:hint="eastAsia"/>
          <w:szCs w:val="21"/>
          <w:u w:val="single"/>
        </w:rPr>
        <w:t>详见图纸</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4</w:t>
      </w:r>
      <w:r>
        <w:rPr>
          <w:rFonts w:asciiTheme="minorEastAsia" w:eastAsiaTheme="minorEastAsia" w:hAnsiTheme="minorEastAsia"/>
          <w:szCs w:val="21"/>
        </w:rPr>
        <w:t xml:space="preserve">   </w:t>
      </w:r>
      <w:r>
        <w:rPr>
          <w:rFonts w:asciiTheme="minorEastAsia" w:eastAsiaTheme="minorEastAsia" w:hAnsiTheme="minorEastAsia" w:hint="eastAsia"/>
          <w:szCs w:val="21"/>
        </w:rPr>
        <w:t>临时占地：</w:t>
      </w:r>
      <w:r>
        <w:rPr>
          <w:rFonts w:asciiTheme="minorEastAsia" w:eastAsiaTheme="minorEastAsia" w:hAnsiTheme="minorEastAsia" w:hint="eastAsia"/>
          <w:szCs w:val="21"/>
          <w:u w:val="single"/>
        </w:rPr>
        <w:t>发包人不提供临时占地，如因场地狭小需申请临时占地时，由承包人自行解决并承担场地租赁及手续办理等所有费用。</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Pr>
          <w:rFonts w:asciiTheme="minorEastAsia" w:eastAsiaTheme="minorEastAsia" w:hAnsiTheme="minorEastAsia" w:hint="eastAsia"/>
          <w:szCs w:val="21"/>
        </w:rPr>
        <w:t>日期</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szCs w:val="21"/>
        </w:rPr>
        <w:t>1.1.</w:t>
      </w: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缺陷责任期期限：</w:t>
      </w:r>
      <w:r>
        <w:rPr>
          <w:rFonts w:asciiTheme="minorEastAsia" w:eastAsiaTheme="minorEastAsia" w:hAnsiTheme="minorEastAsia" w:hint="eastAsia"/>
          <w:szCs w:val="21"/>
          <w:u w:val="single"/>
        </w:rPr>
        <w:t xml:space="preserve"> 24个 </w:t>
      </w:r>
      <w:r>
        <w:rPr>
          <w:rFonts w:asciiTheme="minorEastAsia" w:eastAsiaTheme="minorEastAsia" w:hAnsiTheme="minorEastAsia" w:hint="eastAsia"/>
          <w:szCs w:val="21"/>
        </w:rPr>
        <w:t>月。</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1.1.4 其他需要补充的内容</w:t>
      </w:r>
    </w:p>
    <w:p w:rsidR="00E7446E" w:rsidRDefault="00A54D30">
      <w:pPr>
        <w:spacing w:line="360" w:lineRule="auto"/>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本合同所约定的损失包括但不限于直接损失、间接损失、预期可得利益的损失、维权而支付的诉讼费、鉴定费、取证发生的费用以及其他相关损失。本合同约定的违约金不足弥补对方的各项损失的，则违约方还应赔偿对方的损失，</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39" w:name="_Toc490331667"/>
      <w:bookmarkStart w:id="2440" w:name="_Toc486580376"/>
      <w:bookmarkStart w:id="2441" w:name="_Toc489280182"/>
      <w:bookmarkStart w:id="2442" w:name="_Toc485323150"/>
      <w:bookmarkStart w:id="2443" w:name="_Toc119941099"/>
      <w:bookmarkStart w:id="2444" w:name="_Toc497214045"/>
      <w:bookmarkStart w:id="2445" w:name="_Toc497458582"/>
      <w:r>
        <w:rPr>
          <w:rFonts w:asciiTheme="minorEastAsia" w:eastAsiaTheme="minorEastAsia" w:hAnsiTheme="minorEastAsia"/>
          <w:kern w:val="0"/>
          <w:sz w:val="24"/>
          <w:szCs w:val="20"/>
        </w:rPr>
        <w:t>1.</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合同文件的优先顺序</w:t>
      </w:r>
      <w:bookmarkEnd w:id="2439"/>
      <w:bookmarkEnd w:id="2440"/>
      <w:bookmarkEnd w:id="2441"/>
      <w:bookmarkEnd w:id="2442"/>
      <w:bookmarkEnd w:id="2443"/>
      <w:bookmarkEnd w:id="2444"/>
      <w:bookmarkEnd w:id="2445"/>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合同文件的优先解释顺序如下：</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1</w:t>
      </w:r>
      <w:r>
        <w:rPr>
          <w:rFonts w:asciiTheme="minorEastAsia" w:eastAsiaTheme="minorEastAsia" w:hAnsiTheme="minorEastAsia" w:cs="Arial" w:hint="eastAsia"/>
          <w:szCs w:val="21"/>
        </w:rPr>
        <w:t>）合同协议书；</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2</w:t>
      </w:r>
      <w:r>
        <w:rPr>
          <w:rFonts w:asciiTheme="minorEastAsia" w:eastAsiaTheme="minorEastAsia" w:hAnsiTheme="minorEastAsia" w:cs="Arial" w:hint="eastAsia"/>
          <w:szCs w:val="21"/>
        </w:rPr>
        <w:t>）中标通知书；</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3</w:t>
      </w:r>
      <w:r>
        <w:rPr>
          <w:rFonts w:asciiTheme="minorEastAsia" w:eastAsiaTheme="minorEastAsia" w:hAnsiTheme="minorEastAsia" w:cs="Arial" w:hint="eastAsia"/>
          <w:szCs w:val="21"/>
        </w:rPr>
        <w:t>）招标文件、投标函及投标函附录；</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4</w:t>
      </w:r>
      <w:r>
        <w:rPr>
          <w:rFonts w:asciiTheme="minorEastAsia" w:eastAsiaTheme="minorEastAsia" w:hAnsiTheme="minorEastAsia" w:cs="Arial" w:hint="eastAsia"/>
          <w:szCs w:val="21"/>
        </w:rPr>
        <w:t>）合同条款专用部分；</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5</w:t>
      </w:r>
      <w:r>
        <w:rPr>
          <w:rFonts w:asciiTheme="minorEastAsia" w:eastAsiaTheme="minorEastAsia" w:hAnsiTheme="minorEastAsia" w:cs="Arial" w:hint="eastAsia"/>
          <w:szCs w:val="21"/>
        </w:rPr>
        <w:t>）合同条款通用部分；</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w:t>
      </w:r>
      <w:r>
        <w:rPr>
          <w:rFonts w:asciiTheme="minorEastAsia" w:eastAsiaTheme="minorEastAsia" w:hAnsiTheme="minorEastAsia" w:cs="Arial"/>
          <w:szCs w:val="21"/>
        </w:rPr>
        <w:t>6</w:t>
      </w:r>
      <w:r>
        <w:rPr>
          <w:rFonts w:asciiTheme="minorEastAsia" w:eastAsiaTheme="minorEastAsia" w:hAnsiTheme="minorEastAsia" w:cs="Arial" w:hint="eastAsia"/>
          <w:szCs w:val="21"/>
        </w:rPr>
        <w:t>）</w:t>
      </w:r>
      <w:r>
        <w:rPr>
          <w:rFonts w:asciiTheme="minorEastAsia" w:eastAsiaTheme="minorEastAsia" w:hAnsiTheme="minorEastAsia" w:cs="Arial" w:hint="eastAsia"/>
          <w:u w:val="single"/>
        </w:rPr>
        <w:t>已标价的工程量清单；</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7</w:t>
      </w:r>
      <w:r>
        <w:rPr>
          <w:rFonts w:asciiTheme="minorEastAsia" w:eastAsiaTheme="minorEastAsia" w:hAnsiTheme="minorEastAsia" w:cs="Arial" w:hint="eastAsia"/>
          <w:szCs w:val="21"/>
        </w:rPr>
        <w:t>）</w:t>
      </w:r>
      <w:r>
        <w:rPr>
          <w:rFonts w:asciiTheme="minorEastAsia" w:eastAsiaTheme="minorEastAsia" w:hAnsiTheme="minorEastAsia" w:cs="Arial" w:hint="eastAsia"/>
          <w:u w:val="single"/>
        </w:rPr>
        <w:t>技术标准和要求；</w:t>
      </w:r>
    </w:p>
    <w:p w:rsidR="00E7446E" w:rsidRDefault="00A54D30">
      <w:pPr>
        <w:spacing w:line="360" w:lineRule="auto"/>
        <w:ind w:firstLine="482"/>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8</w:t>
      </w:r>
      <w:r>
        <w:rPr>
          <w:rFonts w:asciiTheme="minorEastAsia" w:eastAsiaTheme="minorEastAsia" w:hAnsiTheme="minorEastAsia" w:cs="Arial" w:hint="eastAsia"/>
          <w:szCs w:val="21"/>
        </w:rPr>
        <w:t>）</w:t>
      </w:r>
      <w:r>
        <w:rPr>
          <w:rFonts w:asciiTheme="minorEastAsia" w:eastAsiaTheme="minorEastAsia" w:hAnsiTheme="minorEastAsia" w:cs="Arial" w:hint="eastAsia"/>
          <w:u w:val="single"/>
        </w:rPr>
        <w:t>图纸；</w:t>
      </w:r>
    </w:p>
    <w:p w:rsidR="00E7446E" w:rsidRDefault="00A54D30">
      <w:pPr>
        <w:spacing w:line="360" w:lineRule="auto"/>
        <w:ind w:firstLine="480"/>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9</w:t>
      </w:r>
      <w:r>
        <w:rPr>
          <w:rFonts w:asciiTheme="minorEastAsia" w:eastAsiaTheme="minorEastAsia" w:hAnsiTheme="minorEastAsia" w:cs="Arial" w:hint="eastAsia"/>
        </w:rPr>
        <w:t>）</w:t>
      </w:r>
      <w:r>
        <w:rPr>
          <w:rFonts w:asciiTheme="minorEastAsia" w:eastAsiaTheme="minorEastAsia" w:hAnsiTheme="minorEastAsia" w:cs="Arial" w:hint="eastAsia"/>
          <w:u w:val="single"/>
        </w:rPr>
        <w:t>构成合同文件的图纸与技术标准和要求之间有矛盾或者不一致的，应以其中要求较严格的标准为准。</w:t>
      </w:r>
    </w:p>
    <w:p w:rsidR="00E7446E" w:rsidRDefault="00A54D30">
      <w:pPr>
        <w:spacing w:line="360" w:lineRule="auto"/>
        <w:ind w:firstLine="480"/>
        <w:rPr>
          <w:rFonts w:asciiTheme="minorEastAsia" w:eastAsiaTheme="minorEastAsia" w:hAnsiTheme="minorEastAsia" w:cs="Arial"/>
          <w:szCs w:val="21"/>
        </w:rPr>
      </w:pPr>
      <w:r>
        <w:rPr>
          <w:rFonts w:asciiTheme="minorEastAsia" w:eastAsiaTheme="minorEastAsia" w:hAnsiTheme="minorEastAsia" w:cs="Arial" w:hint="eastAsia"/>
          <w:szCs w:val="21"/>
        </w:rPr>
        <w:t>（说明：（</w:t>
      </w:r>
      <w:r>
        <w:rPr>
          <w:rFonts w:asciiTheme="minorEastAsia" w:eastAsiaTheme="minorEastAsia" w:hAnsiTheme="minorEastAsia" w:cs="Arial"/>
          <w:szCs w:val="21"/>
        </w:rPr>
        <w:t>6</w:t>
      </w:r>
      <w:r>
        <w:rPr>
          <w:rFonts w:asciiTheme="minorEastAsia" w:eastAsiaTheme="minorEastAsia" w:hAnsiTheme="minorEastAsia" w:cs="Arial" w:hint="eastAsia"/>
          <w:szCs w:val="21"/>
        </w:rPr>
        <w:t>）、（</w:t>
      </w:r>
      <w:r>
        <w:rPr>
          <w:rFonts w:asciiTheme="minorEastAsia" w:eastAsiaTheme="minorEastAsia" w:hAnsiTheme="minorEastAsia" w:cs="Arial"/>
          <w:szCs w:val="21"/>
        </w:rPr>
        <w:t>7</w:t>
      </w:r>
      <w:r>
        <w:rPr>
          <w:rFonts w:asciiTheme="minorEastAsia" w:eastAsiaTheme="minorEastAsia" w:hAnsiTheme="minorEastAsia" w:cs="Arial" w:hint="eastAsia"/>
          <w:szCs w:val="21"/>
        </w:rPr>
        <w:t>）、（</w:t>
      </w:r>
      <w:r>
        <w:rPr>
          <w:rFonts w:asciiTheme="minorEastAsia" w:eastAsiaTheme="minorEastAsia" w:hAnsiTheme="minorEastAsia" w:cs="Arial"/>
          <w:szCs w:val="21"/>
        </w:rPr>
        <w:t>8</w:t>
      </w:r>
      <w:r>
        <w:rPr>
          <w:rFonts w:asciiTheme="minorEastAsia" w:eastAsiaTheme="minorEastAsia" w:hAnsiTheme="minorEastAsia" w:cs="Arial" w:hint="eastAsia"/>
          <w:szCs w:val="21"/>
        </w:rPr>
        <w:t>）填空内容分别限于技术标准和要求、图纸、已标价工程量清单三者之一。）</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46" w:name="_Toc489280183"/>
      <w:bookmarkStart w:id="2447" w:name="_Toc497214046"/>
      <w:bookmarkStart w:id="2448" w:name="_Toc119941100"/>
      <w:bookmarkStart w:id="2449" w:name="_Toc485323151"/>
      <w:bookmarkStart w:id="2450" w:name="_Toc486580377"/>
      <w:bookmarkStart w:id="2451" w:name="_Toc490331668"/>
      <w:bookmarkStart w:id="2452" w:name="_Toc497458583"/>
      <w:r>
        <w:rPr>
          <w:rFonts w:asciiTheme="minorEastAsia" w:eastAsiaTheme="minorEastAsia" w:hAnsiTheme="minorEastAsia"/>
          <w:kern w:val="0"/>
          <w:sz w:val="24"/>
          <w:szCs w:val="20"/>
        </w:rPr>
        <w:t>1.</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合同协议书</w:t>
      </w:r>
      <w:bookmarkEnd w:id="2446"/>
      <w:bookmarkEnd w:id="2447"/>
      <w:bookmarkEnd w:id="2448"/>
      <w:bookmarkEnd w:id="2449"/>
      <w:bookmarkEnd w:id="2450"/>
      <w:bookmarkEnd w:id="2451"/>
      <w:bookmarkEnd w:id="2452"/>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合同生效的条件：</w:t>
      </w:r>
      <w:r>
        <w:rPr>
          <w:rFonts w:asciiTheme="minorEastAsia" w:eastAsiaTheme="minorEastAsia" w:hAnsiTheme="minorEastAsia" w:cs="Arial" w:hint="eastAsia"/>
          <w:u w:val="single"/>
        </w:rPr>
        <w:t>经合同主体双方法定代表人或授权代理人签字并加盖合同主体公章或合同专用章后生效</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53" w:name="_Toc489280184"/>
      <w:bookmarkStart w:id="2454" w:name="_Toc497458584"/>
      <w:bookmarkStart w:id="2455" w:name="_Toc486580378"/>
      <w:bookmarkStart w:id="2456" w:name="_Toc490331669"/>
      <w:bookmarkStart w:id="2457" w:name="_Toc485323152"/>
      <w:bookmarkStart w:id="2458" w:name="_Toc497214047"/>
      <w:bookmarkStart w:id="2459" w:name="_Toc119941101"/>
      <w:r>
        <w:rPr>
          <w:rFonts w:asciiTheme="minorEastAsia" w:eastAsiaTheme="minorEastAsia" w:hAnsiTheme="minorEastAsia"/>
          <w:kern w:val="0"/>
          <w:sz w:val="24"/>
          <w:szCs w:val="20"/>
        </w:rPr>
        <w:t>1.</w:t>
      </w:r>
      <w:r>
        <w:rPr>
          <w:rFonts w:asciiTheme="minorEastAsia" w:eastAsiaTheme="minorEastAsia" w:hAnsiTheme="minorEastAsia" w:hint="eastAsia"/>
          <w:kern w:val="0"/>
          <w:sz w:val="24"/>
          <w:szCs w:val="20"/>
        </w:rPr>
        <w:t>4</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图纸和承包人文件</w:t>
      </w:r>
      <w:bookmarkEnd w:id="2453"/>
      <w:bookmarkEnd w:id="2454"/>
      <w:bookmarkEnd w:id="2455"/>
      <w:bookmarkEnd w:id="2456"/>
      <w:bookmarkEnd w:id="2457"/>
      <w:bookmarkEnd w:id="2458"/>
      <w:bookmarkEnd w:id="2459"/>
    </w:p>
    <w:p w:rsidR="00E7446E" w:rsidRDefault="00A54D30">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 xml:space="preserve">1.6.1  </w:t>
      </w:r>
      <w:r>
        <w:rPr>
          <w:rFonts w:asciiTheme="minorEastAsia" w:eastAsiaTheme="minorEastAsia" w:hAnsiTheme="minorEastAsia" w:hint="eastAsia"/>
          <w:szCs w:val="21"/>
        </w:rPr>
        <w:t>图纸的提供</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）发包人提供图纸的期限：</w:t>
      </w:r>
      <w:r>
        <w:rPr>
          <w:rFonts w:asciiTheme="minorEastAsia" w:eastAsiaTheme="minorEastAsia" w:hAnsiTheme="minorEastAsia" w:hint="eastAsia"/>
          <w:szCs w:val="21"/>
          <w:u w:val="single"/>
        </w:rPr>
        <w:t>发包人收到承包人提交的编制或修改的最新的图纸供应计划后的7个工作日内，且在开工前7日内。</w:t>
      </w:r>
    </w:p>
    <w:p w:rsidR="00E7446E" w:rsidRDefault="00A54D30">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发包人提供图纸：</w:t>
      </w:r>
      <w:r>
        <w:rPr>
          <w:rFonts w:asciiTheme="minorEastAsia" w:eastAsiaTheme="minorEastAsia" w:hAnsiTheme="minorEastAsia"/>
          <w:szCs w:val="21"/>
          <w:u w:val="single"/>
          <w:shd w:val="clear" w:color="auto" w:fill="FFFFFF"/>
        </w:rPr>
        <w:t>4</w:t>
      </w:r>
      <w:r>
        <w:rPr>
          <w:rFonts w:asciiTheme="minorEastAsia" w:eastAsiaTheme="minorEastAsia" w:hAnsiTheme="minorEastAsia" w:hint="eastAsia"/>
          <w:szCs w:val="21"/>
          <w:u w:val="single"/>
          <w:shd w:val="clear" w:color="auto" w:fill="FFFFFF"/>
        </w:rPr>
        <w:t>套施工图</w:t>
      </w:r>
    </w:p>
    <w:p w:rsidR="00E7446E" w:rsidRDefault="00A54D30">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其他约定：</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 xml:space="preserve">1.6.2  </w:t>
      </w:r>
      <w:r>
        <w:rPr>
          <w:rFonts w:asciiTheme="minorEastAsia" w:eastAsiaTheme="minorEastAsia" w:hAnsiTheme="minorEastAsia" w:hint="eastAsia"/>
          <w:szCs w:val="21"/>
        </w:rPr>
        <w:t>承包人提供的文件</w:t>
      </w:r>
    </w:p>
    <w:p w:rsidR="00E7446E" w:rsidRDefault="00A54D30">
      <w:pPr>
        <w:pStyle w:val="Default"/>
        <w:snapToGrid w:val="0"/>
        <w:spacing w:line="360" w:lineRule="auto"/>
        <w:ind w:firstLineChars="250" w:firstLine="600"/>
        <w:rPr>
          <w:rFonts w:asciiTheme="minorEastAsia" w:eastAsiaTheme="minorEastAsia" w:hAnsiTheme="minorEastAsia"/>
          <w:color w:val="auto"/>
          <w:szCs w:val="21"/>
        </w:rPr>
      </w:pPr>
      <w:r>
        <w:rPr>
          <w:rFonts w:asciiTheme="minorEastAsia" w:eastAsiaTheme="minorEastAsia" w:hAnsiTheme="minorEastAsia"/>
          <w:color w:val="auto"/>
          <w:szCs w:val="21"/>
        </w:rPr>
        <w:t>（</w:t>
      </w:r>
      <w:r>
        <w:rPr>
          <w:rFonts w:asciiTheme="minorEastAsia" w:eastAsiaTheme="minorEastAsia" w:hAnsiTheme="minorEastAsia"/>
          <w:color w:val="auto"/>
          <w:szCs w:val="21"/>
        </w:rPr>
        <w:t>）由承包人提供的文件范围：</w:t>
      </w:r>
      <w:r>
        <w:rPr>
          <w:rFonts w:asciiTheme="minorEastAsia" w:eastAsiaTheme="minorEastAsia" w:hAnsiTheme="minorEastAsia" w:cs="Times New Roman"/>
          <w:color w:val="auto"/>
          <w:kern w:val="2"/>
          <w:sz w:val="21"/>
          <w:szCs w:val="21"/>
          <w:u w:val="single"/>
        </w:rPr>
        <w:t>工程施工组织设计、（专项）施工方案、施工总进度计划、资金拨付计划、暂估价项目招标计划、用水及用电计划、材料设备采购计划等。按照发包人要求提供工程有关报表，包括本月完成工程量、下月进度计划、相关部分工程的大样图及加工图、材料设备进场计划、劳动力计划等。</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承包人提供文件的期限：</w:t>
      </w:r>
      <w:r>
        <w:rPr>
          <w:rFonts w:asciiTheme="minorEastAsia" w:eastAsiaTheme="minorEastAsia" w:hAnsiTheme="minorEastAsia" w:hint="eastAsia"/>
          <w:szCs w:val="21"/>
          <w:u w:val="single"/>
        </w:rPr>
        <w:t>上述第1项提供期限为收到发包人提供的图纸后7天内；第2项提供期限为每月25日，以及收到发包人指令后7日内。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承包人提供文件的数量：</w:t>
      </w:r>
      <w:r>
        <w:rPr>
          <w:rFonts w:asciiTheme="minorEastAsia" w:eastAsiaTheme="minorEastAsia" w:hAnsiTheme="minorEastAsia" w:hint="eastAsia"/>
          <w:szCs w:val="21"/>
          <w:u w:val="single"/>
        </w:rPr>
        <w:t>6套（或按发包人要求）</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监理人批复承包人提供文件的期限：</w:t>
      </w:r>
      <w:r>
        <w:rPr>
          <w:rFonts w:asciiTheme="minorEastAsia" w:eastAsiaTheme="minorEastAsia" w:hAnsiTheme="minorEastAsia" w:hint="eastAsia"/>
          <w:szCs w:val="21"/>
          <w:u w:val="single"/>
        </w:rPr>
        <w:t>收到承包人提交的文件后，4个工作日内提出审核意见，如不满足要求，承包人应在监理人的要求时间内进行修改并重新提交，直至满足要求为止。</w:t>
      </w:r>
    </w:p>
    <w:p w:rsidR="00E7446E" w:rsidRDefault="00A54D30">
      <w:pPr>
        <w:pStyle w:val="Default"/>
        <w:snapToGrid w:val="0"/>
        <w:spacing w:line="360" w:lineRule="auto"/>
        <w:ind w:firstLineChars="250" w:firstLine="600"/>
        <w:rPr>
          <w:rFonts w:asciiTheme="minorEastAsia" w:eastAsiaTheme="minorEastAsia" w:hAnsiTheme="minorEastAsia"/>
          <w:color w:val="auto"/>
          <w:szCs w:val="21"/>
        </w:rPr>
      </w:pPr>
      <w:r>
        <w:rPr>
          <w:rFonts w:asciiTheme="minorEastAsia" w:eastAsiaTheme="minorEastAsia" w:hAnsiTheme="minorEastAsia"/>
          <w:color w:val="auto"/>
          <w:szCs w:val="21"/>
        </w:rPr>
        <w:t>其他约定：</w:t>
      </w:r>
      <w:r>
        <w:rPr>
          <w:rFonts w:asciiTheme="minorEastAsia" w:eastAsiaTheme="minorEastAsia" w:hAnsiTheme="minorEastAsia" w:hint="eastAsia"/>
          <w:color w:val="auto"/>
          <w:u w:val="single"/>
        </w:rPr>
        <w:t>/</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60" w:name="_Toc119941102"/>
      <w:bookmarkStart w:id="2461" w:name="_Toc486580379"/>
      <w:bookmarkStart w:id="2462" w:name="_Toc497214048"/>
      <w:bookmarkStart w:id="2463" w:name="_Toc490331670"/>
      <w:bookmarkStart w:id="2464" w:name="_Toc497458585"/>
      <w:bookmarkStart w:id="2465" w:name="_Toc489280185"/>
      <w:bookmarkStart w:id="2466" w:name="_Toc485323153"/>
      <w:r>
        <w:rPr>
          <w:rFonts w:asciiTheme="minorEastAsia" w:eastAsiaTheme="minorEastAsia" w:hAnsiTheme="minorEastAsia"/>
          <w:kern w:val="0"/>
          <w:sz w:val="24"/>
          <w:szCs w:val="20"/>
        </w:rPr>
        <w:t>1.</w:t>
      </w:r>
      <w:r>
        <w:rPr>
          <w:rFonts w:asciiTheme="minorEastAsia" w:eastAsiaTheme="minorEastAsia" w:hAnsiTheme="minorEastAsia" w:hint="eastAsia"/>
          <w:kern w:val="0"/>
          <w:sz w:val="24"/>
          <w:szCs w:val="20"/>
        </w:rPr>
        <w:t>5</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联</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络</w:t>
      </w:r>
      <w:bookmarkEnd w:id="2460"/>
      <w:bookmarkEnd w:id="2461"/>
      <w:bookmarkEnd w:id="2462"/>
      <w:bookmarkEnd w:id="2463"/>
      <w:bookmarkEnd w:id="2464"/>
      <w:bookmarkEnd w:id="2465"/>
      <w:bookmarkEnd w:id="2466"/>
    </w:p>
    <w:p w:rsidR="00E7446E" w:rsidRDefault="00A54D30">
      <w:pPr>
        <w:spacing w:line="360" w:lineRule="auto"/>
        <w:ind w:firstLineChars="200" w:firstLine="420"/>
        <w:jc w:val="left"/>
        <w:rPr>
          <w:rFonts w:asciiTheme="minorEastAsia" w:eastAsiaTheme="minorEastAsia" w:hAnsiTheme="minorEastAsia" w:cs="Arial"/>
          <w:szCs w:val="21"/>
        </w:rPr>
      </w:pPr>
      <w:r>
        <w:rPr>
          <w:rFonts w:asciiTheme="minorEastAsia" w:eastAsiaTheme="minorEastAsia" w:hAnsiTheme="minorEastAsia"/>
          <w:szCs w:val="21"/>
        </w:rPr>
        <w:t>1.7.</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联络来往函件的送达和接收</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（1）发包人指定的接收地点：</w:t>
      </w:r>
      <w:r>
        <w:rPr>
          <w:rFonts w:asciiTheme="minorEastAsia" w:eastAsiaTheme="minorEastAsia" w:hAnsiTheme="minorEastAsia" w:hint="eastAsia"/>
          <w:szCs w:val="21"/>
          <w:u w:val="single"/>
          <w:shd w:val="clear" w:color="auto" w:fill="FFFFFF"/>
        </w:rPr>
        <w:t xml:space="preserve">   </w:t>
      </w:r>
      <w:r>
        <w:rPr>
          <w:rFonts w:asciiTheme="minorEastAsia" w:eastAsiaTheme="minorEastAsia" w:hAnsiTheme="minorEastAsia"/>
          <w:szCs w:val="21"/>
          <w:u w:val="single"/>
          <w:shd w:val="clear" w:color="auto" w:fill="FFFFFF"/>
        </w:rPr>
        <w:t xml:space="preserve"> </w:t>
      </w:r>
      <w:r>
        <w:rPr>
          <w:rFonts w:asciiTheme="minorEastAsia" w:eastAsiaTheme="minorEastAsia" w:hAnsiTheme="minorEastAsia" w:hint="eastAsia"/>
          <w:szCs w:val="21"/>
          <w:u w:val="single"/>
          <w:shd w:val="clear" w:color="auto" w:fill="FFFFFF"/>
        </w:rPr>
        <w:t xml:space="preserve">                         </w:t>
      </w:r>
    </w:p>
    <w:p w:rsidR="00E7446E" w:rsidRDefault="00A54D30">
      <w:pPr>
        <w:spacing w:line="360" w:lineRule="auto"/>
        <w:ind w:firstLineChars="270" w:firstLine="567"/>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发包人指定的接收人为：</w:t>
      </w:r>
      <w:r>
        <w:rPr>
          <w:rFonts w:asciiTheme="minorEastAsia" w:eastAsiaTheme="minorEastAsia" w:hAnsiTheme="minorEastAsia" w:hint="eastAsia"/>
          <w:szCs w:val="21"/>
          <w:u w:val="single"/>
        </w:rPr>
        <w:t xml:space="preserve">                           </w:t>
      </w:r>
    </w:p>
    <w:p w:rsidR="00E7446E" w:rsidRDefault="00A54D30">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（2）监理人指定的接收地点：</w:t>
      </w:r>
      <w:r>
        <w:rPr>
          <w:rFonts w:asciiTheme="minorEastAsia" w:eastAsiaTheme="minorEastAsia" w:hAnsiTheme="minorEastAsia" w:hint="eastAsia"/>
          <w:szCs w:val="21"/>
          <w:u w:val="single"/>
        </w:rPr>
        <w:t xml:space="preserve">                              </w:t>
      </w:r>
    </w:p>
    <w:p w:rsidR="00E7446E" w:rsidRDefault="00A54D30">
      <w:pPr>
        <w:spacing w:line="360" w:lineRule="auto"/>
        <w:ind w:firstLineChars="270" w:firstLine="567"/>
        <w:rPr>
          <w:rFonts w:asciiTheme="minorEastAsia" w:eastAsiaTheme="minorEastAsia" w:hAnsiTheme="minorEastAsia"/>
          <w:szCs w:val="21"/>
          <w:u w:val="single"/>
        </w:rPr>
      </w:pPr>
      <w:r>
        <w:rPr>
          <w:rFonts w:asciiTheme="minorEastAsia" w:eastAsiaTheme="minorEastAsia" w:hAnsiTheme="minorEastAsia" w:hint="eastAsia"/>
          <w:szCs w:val="21"/>
        </w:rPr>
        <w:t>监理人指定的接收人为：</w:t>
      </w:r>
      <w:r>
        <w:rPr>
          <w:rFonts w:asciiTheme="minorEastAsia" w:eastAsiaTheme="minorEastAsia" w:hAnsiTheme="minorEastAsia" w:hint="eastAsia"/>
          <w:szCs w:val="21"/>
          <w:u w:val="single"/>
        </w:rPr>
        <w:t xml:space="preserve">                                             </w:t>
      </w:r>
    </w:p>
    <w:p w:rsidR="00E7446E" w:rsidRDefault="00A54D30">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szCs w:val="21"/>
        </w:rPr>
        <w:t>（3）承包人指定的接收地点：</w:t>
      </w:r>
      <w:r>
        <w:rPr>
          <w:rFonts w:asciiTheme="minorEastAsia" w:eastAsiaTheme="minorEastAsia" w:hAnsiTheme="minorEastAsia" w:hint="eastAsia"/>
          <w:szCs w:val="21"/>
          <w:u w:val="single"/>
          <w:shd w:val="clear" w:color="auto" w:fill="FFFFFF"/>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467" w:name="_Toc497214049"/>
      <w:bookmarkStart w:id="2468" w:name="_Toc497458586"/>
      <w:bookmarkStart w:id="2469" w:name="_Toc490331671"/>
      <w:bookmarkStart w:id="2470" w:name="_Toc485323154"/>
      <w:bookmarkStart w:id="2471" w:name="_Toc486580380"/>
      <w:bookmarkStart w:id="2472" w:name="_Toc489280186"/>
      <w:bookmarkStart w:id="2473" w:name="_Toc119941103"/>
      <w:r>
        <w:rPr>
          <w:rFonts w:asciiTheme="minorEastAsia" w:eastAsiaTheme="minorEastAsia" w:hAnsiTheme="minorEastAsia" w:cs="宋体"/>
          <w:sz w:val="28"/>
          <w:szCs w:val="20"/>
        </w:rPr>
        <w:t>2.</w:t>
      </w:r>
      <w:r>
        <w:rPr>
          <w:rFonts w:asciiTheme="minorEastAsia" w:eastAsiaTheme="minorEastAsia" w:hAnsiTheme="minorEastAsia" w:cs="宋体" w:hint="eastAsia"/>
          <w:sz w:val="28"/>
          <w:szCs w:val="20"/>
        </w:rPr>
        <w:t>发包人义务</w:t>
      </w:r>
      <w:bookmarkEnd w:id="2467"/>
      <w:bookmarkEnd w:id="2468"/>
      <w:bookmarkEnd w:id="2469"/>
      <w:bookmarkEnd w:id="2470"/>
      <w:bookmarkEnd w:id="2471"/>
      <w:bookmarkEnd w:id="2472"/>
      <w:bookmarkEnd w:id="2473"/>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74" w:name="_Toc485323155"/>
      <w:bookmarkStart w:id="2475" w:name="_Toc490331672"/>
      <w:bookmarkStart w:id="2476" w:name="_Toc119941104"/>
      <w:bookmarkStart w:id="2477" w:name="_Toc486580381"/>
      <w:bookmarkStart w:id="2478" w:name="_Toc489280187"/>
      <w:bookmarkStart w:id="2479" w:name="_Toc497214050"/>
      <w:bookmarkStart w:id="2480" w:name="_Toc497458587"/>
      <w:r>
        <w:rPr>
          <w:rFonts w:asciiTheme="minorEastAsia" w:eastAsiaTheme="minorEastAsia" w:hAnsiTheme="minorEastAsia"/>
          <w:kern w:val="0"/>
          <w:sz w:val="24"/>
          <w:szCs w:val="20"/>
        </w:rPr>
        <w:t>2.</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提供施工场地</w:t>
      </w:r>
      <w:bookmarkEnd w:id="2474"/>
      <w:bookmarkEnd w:id="2475"/>
      <w:bookmarkEnd w:id="2476"/>
      <w:bookmarkEnd w:id="2477"/>
      <w:bookmarkEnd w:id="2478"/>
      <w:bookmarkEnd w:id="2479"/>
      <w:bookmarkEnd w:id="248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发包人移交施工场地的期限：发包人应当将具备施工条件的施工场地，在监理人发出开工通知中载明的开工日期</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7</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天前移交给承包人。</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81" w:name="_Toc485323156"/>
      <w:bookmarkStart w:id="2482" w:name="_Toc497458588"/>
      <w:bookmarkStart w:id="2483" w:name="_Toc119941105"/>
      <w:bookmarkStart w:id="2484" w:name="_Toc490331673"/>
      <w:bookmarkStart w:id="2485" w:name="_Toc486580382"/>
      <w:bookmarkStart w:id="2486" w:name="_Toc497214051"/>
      <w:bookmarkStart w:id="2487" w:name="_Toc489280188"/>
      <w:r>
        <w:rPr>
          <w:rFonts w:asciiTheme="minorEastAsia" w:eastAsiaTheme="minorEastAsia" w:hAnsiTheme="minorEastAsia"/>
          <w:kern w:val="0"/>
          <w:sz w:val="24"/>
          <w:szCs w:val="20"/>
        </w:rPr>
        <w:t>2.</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向承包人提交支付担保</w:t>
      </w:r>
      <w:bookmarkEnd w:id="2481"/>
      <w:bookmarkEnd w:id="2482"/>
      <w:bookmarkEnd w:id="2483"/>
      <w:bookmarkEnd w:id="2484"/>
      <w:bookmarkEnd w:id="2485"/>
      <w:bookmarkEnd w:id="2486"/>
      <w:bookmarkEnd w:id="248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）发包人向承包人提交支付担保的金额：</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488" w:name="_Toc486580383"/>
      <w:bookmarkStart w:id="2489" w:name="_Toc497214052"/>
      <w:bookmarkStart w:id="2490" w:name="_Toc489280189"/>
      <w:bookmarkStart w:id="2491" w:name="_Toc485323157"/>
      <w:bookmarkStart w:id="2492" w:name="_Toc119941106"/>
      <w:bookmarkStart w:id="2493" w:name="_Toc490331674"/>
      <w:bookmarkStart w:id="2494" w:name="_Toc497458589"/>
      <w:r>
        <w:rPr>
          <w:rFonts w:asciiTheme="minorEastAsia" w:eastAsiaTheme="minorEastAsia" w:hAnsiTheme="minorEastAsia"/>
          <w:kern w:val="0"/>
          <w:sz w:val="24"/>
          <w:szCs w:val="20"/>
        </w:rPr>
        <w:t>2.</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其他义务</w:t>
      </w:r>
      <w:bookmarkEnd w:id="2488"/>
      <w:bookmarkEnd w:id="2489"/>
      <w:bookmarkEnd w:id="2490"/>
      <w:bookmarkEnd w:id="2491"/>
      <w:bookmarkEnd w:id="2492"/>
      <w:bookmarkEnd w:id="2493"/>
      <w:bookmarkEnd w:id="2494"/>
    </w:p>
    <w:p w:rsidR="00E7446E" w:rsidRDefault="00A54D30">
      <w:pPr>
        <w:spacing w:line="360" w:lineRule="auto"/>
        <w:ind w:firstLineChars="200" w:firstLine="420"/>
        <w:rPr>
          <w:rFonts w:asciiTheme="minorEastAsia" w:eastAsiaTheme="minorEastAsia" w:hAnsiTheme="minorEastAsia"/>
          <w:color w:val="0000FF"/>
          <w:szCs w:val="21"/>
          <w:u w:val="single"/>
        </w:rPr>
      </w:pPr>
      <w:r>
        <w:rPr>
          <w:rFonts w:asciiTheme="minorEastAsia" w:eastAsiaTheme="minorEastAsia" w:hAnsiTheme="minorEastAsia" w:hint="eastAsia"/>
          <w:szCs w:val="21"/>
        </w:rPr>
        <w:t>发包人应当履行的其他义务</w:t>
      </w:r>
      <w:r>
        <w:rPr>
          <w:rFonts w:asciiTheme="minorEastAsia" w:eastAsiaTheme="minorEastAsia" w:hAnsiTheme="minorEastAsia" w:cs="Arial" w:hint="eastAsia"/>
        </w:rPr>
        <w:t>：</w:t>
      </w:r>
      <w:r>
        <w:rPr>
          <w:rFonts w:asciiTheme="minorEastAsia" w:eastAsiaTheme="minorEastAsia" w:hAnsiTheme="minorEastAsia" w:hint="eastAsia"/>
          <w:szCs w:val="21"/>
          <w:u w:val="single"/>
        </w:rPr>
        <w:t>办理施工许可证和竣工备案，承包人协助办理。</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495" w:name="_Toc489280190"/>
      <w:bookmarkStart w:id="2496" w:name="_Toc497458590"/>
      <w:bookmarkStart w:id="2497" w:name="_Toc485323158"/>
      <w:bookmarkStart w:id="2498" w:name="_Toc497214053"/>
      <w:bookmarkStart w:id="2499" w:name="_Toc490331675"/>
      <w:bookmarkStart w:id="2500" w:name="_Toc486580384"/>
      <w:bookmarkStart w:id="2501" w:name="_Toc119941107"/>
      <w:r>
        <w:rPr>
          <w:rFonts w:asciiTheme="minorEastAsia" w:eastAsiaTheme="minorEastAsia" w:hAnsiTheme="minorEastAsia" w:cs="宋体"/>
          <w:sz w:val="28"/>
          <w:szCs w:val="20"/>
        </w:rPr>
        <w:t>3.</w:t>
      </w:r>
      <w:r>
        <w:rPr>
          <w:rFonts w:asciiTheme="minorEastAsia" w:eastAsiaTheme="minorEastAsia" w:hAnsiTheme="minorEastAsia" w:cs="宋体" w:hint="eastAsia"/>
          <w:sz w:val="28"/>
          <w:szCs w:val="20"/>
        </w:rPr>
        <w:t>监理人</w:t>
      </w:r>
      <w:bookmarkEnd w:id="2495"/>
      <w:bookmarkEnd w:id="2496"/>
      <w:bookmarkEnd w:id="2497"/>
      <w:bookmarkEnd w:id="2498"/>
      <w:bookmarkEnd w:id="2499"/>
      <w:bookmarkEnd w:id="2500"/>
      <w:bookmarkEnd w:id="2501"/>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02" w:name="_Toc485323159"/>
      <w:bookmarkStart w:id="2503" w:name="_Toc497214054"/>
      <w:bookmarkStart w:id="2504" w:name="_Toc486580385"/>
      <w:bookmarkStart w:id="2505" w:name="_Toc489280191"/>
      <w:bookmarkStart w:id="2506" w:name="_Toc490331676"/>
      <w:bookmarkStart w:id="2507" w:name="_Toc497458591"/>
      <w:bookmarkStart w:id="2508" w:name="_Toc119941108"/>
      <w:r>
        <w:rPr>
          <w:rFonts w:asciiTheme="minorEastAsia" w:eastAsiaTheme="minorEastAsia" w:hAnsiTheme="minorEastAsia"/>
          <w:kern w:val="0"/>
          <w:sz w:val="24"/>
          <w:szCs w:val="20"/>
        </w:rPr>
        <w:t xml:space="preserve">3.1  </w:t>
      </w:r>
      <w:r>
        <w:rPr>
          <w:rFonts w:asciiTheme="minorEastAsia" w:eastAsiaTheme="minorEastAsia" w:hAnsiTheme="minorEastAsia" w:hint="eastAsia"/>
          <w:kern w:val="0"/>
          <w:sz w:val="24"/>
          <w:szCs w:val="20"/>
        </w:rPr>
        <w:t>监理人的职责和权力</w:t>
      </w:r>
      <w:bookmarkEnd w:id="2502"/>
      <w:bookmarkEnd w:id="2503"/>
      <w:bookmarkEnd w:id="2504"/>
      <w:bookmarkEnd w:id="2505"/>
      <w:bookmarkEnd w:id="2506"/>
      <w:bookmarkEnd w:id="2507"/>
      <w:bookmarkEnd w:id="250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3.1.1  </w:t>
      </w:r>
      <w:r>
        <w:rPr>
          <w:rFonts w:asciiTheme="minorEastAsia" w:eastAsiaTheme="minorEastAsia" w:hAnsiTheme="minorEastAsia" w:hint="eastAsia"/>
          <w:szCs w:val="21"/>
        </w:rPr>
        <w:t>发包人需批准明确行使的权力：</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所有与本工程的建筑使用功能、工期、工期延长、建筑效果、变更洽商、合同价格、款项支付、计量、计价、分包人/供应商和独立承包人的选择有关的，需经过发包人的审核并批准，并有发包人代表的签字，方可成为合同双方之间有合同约束力的文件。</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进度款的审核、索赔的处理，对工程材料报验品牌及规格的确定等。发出开工、停工通知，监理人按照合同约定发出变更指示，材料和工程设备的进场检验，工程质量的跟踪检查，审查暂估价的专业工程，变更价款的审核，工程量报表的审核。</w:t>
      </w:r>
    </w:p>
    <w:p w:rsidR="00E7446E" w:rsidRDefault="00A54D30">
      <w:pPr>
        <w:pStyle w:val="18"/>
        <w:ind w:firstLineChars="100" w:firstLine="241"/>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.1.2</w:t>
      </w:r>
      <w:r>
        <w:rPr>
          <w:rFonts w:asciiTheme="minorEastAsia" w:eastAsiaTheme="minorEastAsia" w:hAnsiTheme="minorEastAsia"/>
        </w:rPr>
        <w:t xml:space="preserve"> </w:t>
      </w:r>
      <w:r>
        <w:rPr>
          <w:rFonts w:asciiTheme="minorEastAsia" w:eastAsiaTheme="minorEastAsia" w:hAnsiTheme="minorEastAsia" w:hint="eastAsia"/>
        </w:rPr>
        <w:t>该条补充内容</w:t>
      </w:r>
      <w:r>
        <w:rPr>
          <w:rFonts w:asciiTheme="minorEastAsia" w:eastAsiaTheme="minorEastAsia" w:hAnsiTheme="minorEastAsia"/>
        </w:rPr>
        <w:t>：</w:t>
      </w:r>
      <w:r>
        <w:rPr>
          <w:rFonts w:asciiTheme="minorEastAsia" w:eastAsiaTheme="minorEastAsia" w:hAnsiTheme="minorEastAsia" w:hint="eastAsia"/>
          <w:u w:val="single"/>
        </w:rPr>
        <w:t>【发包人承担赔偿责任后</w:t>
      </w:r>
      <w:r>
        <w:rPr>
          <w:rFonts w:asciiTheme="minorEastAsia" w:eastAsiaTheme="minorEastAsia" w:hAnsiTheme="minorEastAsia"/>
          <w:u w:val="single"/>
        </w:rPr>
        <w:t>，</w:t>
      </w:r>
      <w:r>
        <w:rPr>
          <w:rFonts w:asciiTheme="minorEastAsia" w:eastAsiaTheme="minorEastAsia" w:hAnsiTheme="minorEastAsia" w:hint="eastAsia"/>
          <w:u w:val="single"/>
        </w:rPr>
        <w:t>可向监理人追偿</w:t>
      </w:r>
      <w:r>
        <w:rPr>
          <w:rFonts w:asciiTheme="minorEastAsia" w:eastAsiaTheme="minorEastAsia" w:hAnsiTheme="minorEastAsia"/>
          <w:u w:val="single"/>
        </w:rPr>
        <w:t>。</w:t>
      </w:r>
      <w:r>
        <w:rPr>
          <w:rFonts w:asciiTheme="minorEastAsia" w:eastAsiaTheme="minorEastAsia" w:hAnsiTheme="minorEastAsia" w:hint="eastAsia"/>
          <w:u w:val="single"/>
        </w:rPr>
        <w:t>】</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509" w:name="_Toc489280192"/>
      <w:bookmarkStart w:id="2510" w:name="_Toc119941109"/>
      <w:bookmarkStart w:id="2511" w:name="_Toc490331677"/>
      <w:bookmarkStart w:id="2512" w:name="_Toc497458592"/>
      <w:bookmarkStart w:id="2513" w:name="_Toc485323160"/>
      <w:bookmarkStart w:id="2514" w:name="_Toc486580386"/>
      <w:bookmarkStart w:id="2515" w:name="_Toc497214055"/>
      <w:r>
        <w:rPr>
          <w:rFonts w:asciiTheme="minorEastAsia" w:eastAsiaTheme="minorEastAsia" w:hAnsiTheme="minorEastAsia" w:cs="宋体"/>
          <w:sz w:val="28"/>
          <w:szCs w:val="20"/>
        </w:rPr>
        <w:t>4.</w:t>
      </w:r>
      <w:r>
        <w:rPr>
          <w:rFonts w:asciiTheme="minorEastAsia" w:eastAsiaTheme="minorEastAsia" w:hAnsiTheme="minorEastAsia" w:cs="宋体" w:hint="eastAsia"/>
          <w:sz w:val="28"/>
          <w:szCs w:val="20"/>
        </w:rPr>
        <w:t>承包人</w:t>
      </w:r>
      <w:bookmarkEnd w:id="2509"/>
      <w:bookmarkEnd w:id="2510"/>
      <w:bookmarkEnd w:id="2511"/>
      <w:bookmarkEnd w:id="2512"/>
      <w:bookmarkEnd w:id="2513"/>
      <w:bookmarkEnd w:id="2514"/>
      <w:bookmarkEnd w:id="2515"/>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16" w:name="_Toc497214056"/>
      <w:bookmarkStart w:id="2517" w:name="_Toc497458593"/>
      <w:bookmarkStart w:id="2518" w:name="_Toc485323161"/>
      <w:bookmarkStart w:id="2519" w:name="_Toc489280193"/>
      <w:bookmarkStart w:id="2520" w:name="_Toc119941110"/>
      <w:bookmarkStart w:id="2521" w:name="_Toc486580387"/>
      <w:bookmarkStart w:id="2522" w:name="_Toc490331678"/>
      <w:r>
        <w:rPr>
          <w:rFonts w:asciiTheme="minorEastAsia" w:eastAsiaTheme="minorEastAsia" w:hAnsiTheme="minorEastAsia"/>
          <w:kern w:val="0"/>
          <w:sz w:val="24"/>
          <w:szCs w:val="20"/>
        </w:rPr>
        <w:t xml:space="preserve">4.1  </w:t>
      </w:r>
      <w:r>
        <w:rPr>
          <w:rFonts w:asciiTheme="minorEastAsia" w:eastAsiaTheme="minorEastAsia" w:hAnsiTheme="minorEastAsia" w:hint="eastAsia"/>
          <w:kern w:val="0"/>
          <w:sz w:val="24"/>
          <w:szCs w:val="20"/>
        </w:rPr>
        <w:t>承包人的一般义务</w:t>
      </w:r>
      <w:bookmarkEnd w:id="2516"/>
      <w:bookmarkEnd w:id="2517"/>
      <w:bookmarkEnd w:id="2518"/>
      <w:bookmarkEnd w:id="2519"/>
      <w:bookmarkEnd w:id="2520"/>
      <w:bookmarkEnd w:id="2521"/>
      <w:bookmarkEnd w:id="252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4.1.</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为他人提供方便</w:t>
      </w:r>
    </w:p>
    <w:p w:rsidR="00E7446E" w:rsidRDefault="00A54D30">
      <w:pPr>
        <w:pStyle w:val="Default"/>
        <w:snapToGrid w:val="0"/>
        <w:spacing w:line="360" w:lineRule="auto"/>
        <w:ind w:firstLineChars="200" w:firstLine="420"/>
        <w:jc w:val="both"/>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w:t>
      </w:r>
      <w:r>
        <w:rPr>
          <w:rFonts w:asciiTheme="minorEastAsia" w:eastAsiaTheme="minorEastAsia" w:hAnsiTheme="minorEastAsia"/>
          <w:color w:val="auto"/>
          <w:sz w:val="21"/>
          <w:szCs w:val="21"/>
        </w:rPr>
        <w:t>）承包人应当对在施工场地或者附近实施与合同工程有关的其他工作的独立承包人履行管理、协调、配合、照管和服务义务的具体工作内容和要求：</w:t>
      </w:r>
      <w:bookmarkStart w:id="2523" w:name="承包人的一般义务"/>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1、承包人需要为专业分包人提供相应的管理、协调、配合、服务工作。具体要求如下：</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lastRenderedPageBreak/>
        <w:t>(a)将承包人负责修建、维修及保养的任何道路或通道，提供给专业分包人使用。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b)允许专业分包人使用承包人提供的临时工程和承包人在现场的垂直运输机械、设备和脚手架（如果有）。如果根据工程实施进展情况，承包人需拆除现场已搭设的垂直运输机械、设备和脚手架等相关临时设施时，必须在征得发包人和监理人的确认后方可拆除，否则该等设施应预留以备专业分包人所需。</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(c)为保证承包人和专业分包人的工作不发生冲突，承包人应对他们的工作场所和材料存放等负责协调。</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(d)负责对包括专业分包人工作在内的工程总体施工进度计划的安排和日常协调及管理，即专业分包人的进度计划应纳入总承包进度计划中，由承包人统一协调管理。</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(e)负责对专业分包人的施工质量进行监督管理，及时发现质量隐患，确保总体施工质量；</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(f)负责对专业分包人的安全进行全面管理，及时发现安全隐患，杜绝伤亡事故。发生事故，及时按相关规定全面负责救护、上报、处理和善后，尽最大可能降低事故损失。</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(g)为专业分包人及时提供足够的和无障碍的工作面。</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(h)在上述各专业分包人完成相应工作并将工作面移交给承包人后，承包人应采取有效的成品保护措施。</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i)为专业分包人提供施工现场水源、电源、道路。工程水电管线应为专业分包人提供至各楼层指定位置的分配电箱和水源接口，但从该分配电箱和水源接口接至各楼层内的用于专业分包工程施工而使用的临时水电管线由专业分包人自行接入。</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(j)为上述各专业分包人提供正常的临时照明和施工所必需的用电。</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(k)清理现场垃圾（上述各专业分包人将其施工所产生的垃圾运至承包人指定地点）。</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(l)确保专业分包工程所含永久设备的通道之洞口尺寸适当，以确保该等设备运送不会因洞口尺寸及相隔高度不足够而产生延误及阻碍。</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(m)按图纸要求，提供将用做支撑的混凝土设备基础。</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(n)移交管理，对于专业分包人施工的工程，专业分包人整体或阶段性施工达到标准后，承包人进行接收，专业承包人提供成品保护。</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o)竣工资料（含竣工图）汇总。承包人应按照国家相关规范要求，编制竣工图和竣工文件。承包人各部分（项）工程竣工图纸须在有关工程完工后陆续交给监理人审查，对于分包人、其他承包人的竣工资料（含竣工图），承包人应进行初步审查合格后，统一提交给监理人。</w:t>
      </w:r>
    </w:p>
    <w:bookmarkEnd w:id="2523"/>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2、承包人需要为本工程独立的材料和工程设备的供应商（以下简称专项供应商）提供相应的管理、协调、配合、服务工作。具体要求如下：</w:t>
      </w:r>
      <w:bookmarkStart w:id="2524" w:name="承包人为供应商相关工作"/>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(a)将承包人负责修建、维修及保养的道路和通道，提供给专项供应商使用。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(b)允许专项供应商使用承包人提供的临时工程和承包人在现场的垂直运输机械和设备</w:t>
      </w:r>
      <w:r>
        <w:rPr>
          <w:rFonts w:asciiTheme="minorEastAsia" w:eastAsiaTheme="minorEastAsia" w:hAnsiTheme="minorEastAsia" w:hint="eastAsia"/>
          <w:szCs w:val="21"/>
          <w:u w:val="single"/>
        </w:rPr>
        <w:lastRenderedPageBreak/>
        <w:t>（如果有）。</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(c)根据现场情况为专项供应商提供专项供应和独立供应的材料和工程设备存放场地。</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(d)承包人对独立供应商的质量、进度、安全、资料进行管理，以满足整体工程竣工及交付使用。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(e)承包人应负责施工过程资料及竣工资料的汇总、整理。</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(f)承包人负责编制材料、设备供应计划进场及进场物资的验收工作、储存、保管、开箱、二次倒运及物资进场报验。</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(g)承包人配合发包人进行进场验收工作。</w:t>
      </w:r>
    </w:p>
    <w:bookmarkEnd w:id="2524"/>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3、承包人需要为独立承包人提供相应的管理、协调、配合、服务工作。承包人负责的工作具体要求如下：</w:t>
      </w:r>
    </w:p>
    <w:p w:rsidR="00E7446E" w:rsidRDefault="00A54D30">
      <w:pPr>
        <w:spacing w:line="360" w:lineRule="auto"/>
        <w:ind w:firstLineChars="200" w:firstLine="420"/>
        <w:rPr>
          <w:rFonts w:asciiTheme="minorEastAsia" w:eastAsiaTheme="minorEastAsia" w:hAnsiTheme="minorEastAsia"/>
          <w:szCs w:val="21"/>
          <w:u w:val="single"/>
        </w:rPr>
      </w:pPr>
      <w:bookmarkStart w:id="2525" w:name="承包人负责的工作"/>
      <w:r>
        <w:rPr>
          <w:rFonts w:asciiTheme="minorEastAsia" w:eastAsiaTheme="minorEastAsia" w:hAnsiTheme="minorEastAsia" w:hint="eastAsia"/>
          <w:szCs w:val="21"/>
          <w:u w:val="single"/>
        </w:rPr>
        <w:t>(a)根据招标文件专用条款规定，将独立承包工程纳入承包人的管理范围，并对施工现场进行统一管理，且承包人应与独立承包人签订进场管理协议。</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(b)承包人对独立承包人的质量、进度、安全、资料进行管理，以满足整体工程竣工及交付使用。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(c)承包人应负责独立承包人施工过程资料及竣工资料的汇总、整理。</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(d)将承包人负责修建、维修及保养的道路和通道，提供给独立承包人使用。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e)允许独立承包人使用承包人提供的临时工程和承包人在现场的垂直运输机械、设备和脚手架（如果有）。如果根据工程实施进展情况，承包人需拆除现场已搭设的现场的垂直运输机械、设备和脚手架等相关临时设施时，必须在征得发包人和监理人的确认后方可拆除，否则该等设施应预留以备独立承包人之所需。</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(f)为保证承包人和独立承包人的工作不发生冲突，承包人应对他们的工作场所和材料存放等负责协调。</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(g)根据现场情况为独立承包人及时提供足够的和无障碍的工作面。</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(h)在独立承包人完成相应工作并将工作面移交给承包人后，独立承包人应采取有效的成品保护措施。</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i)根据现场情况为独立承包人和独立供应商提供施工现场水源、电源、道路。工程水电管线应为独立承包人或独立供应商提供至各楼层指定位置的分配电箱和水源接口，但从该分配电箱和水源接口接至各楼层内的用于独立承包工程施工而使用的临时水电管线由独立承包人自行接入。</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(j)根据现场情况为独立承包人提供正常的临时照明和施工及调试、试运行所必需的用电、保安、冬雨季及恶劣天气所需的特别设施（包括但不限于临时供热、保温等）。</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(k)清理现场垃圾（独立承包人将其施工所产生的垃圾运至承包人在施工现场承包人指定地点）。</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(l)确保专业分包工程所含永久设备的通道之洞口尺寸适当，以确保该等设备运送不会</w:t>
      </w:r>
      <w:r>
        <w:rPr>
          <w:rFonts w:asciiTheme="minorEastAsia" w:eastAsiaTheme="minorEastAsia" w:hAnsiTheme="minorEastAsia" w:hint="eastAsia"/>
          <w:szCs w:val="21"/>
          <w:u w:val="single"/>
        </w:rPr>
        <w:lastRenderedPageBreak/>
        <w:t>因洞口尺寸及相隔高度不足够而产生延误及阻碍。</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(m)根据图纸，提供将用做支撑的混凝土设备基础。</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(n)承包人自行准备，施工现场的临时设施、固定脚手架、操作平台、施工场地和工作面、垂直运输机械等。承包人负责现场安全防护设施和环境保护设施；相关费用包含在合同总价中，发包人不另行支付。</w:t>
      </w:r>
    </w:p>
    <w:bookmarkEnd w:id="2525"/>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4、以上工作内容及要求所发生的费用已包含在投标报价当中，发包人不再另行支付。</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5、由于承包人原因未按上述要求按时提供服务，对本工程的进度、质量、安全造成影响，承包人应承担相应责任，发包人不予支付总包服务费。</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6、发包人另行发包的工程、发包人采购的材料设备计取总包服务费，总包服务费（含总包管理和配合费）费率固定不变。竣工结算时，以发包人另行发包工程的签约合同价（不含设备费及暂列金额）及发包人采购的材料设备的签约合同价作为计价基数，总包管理及配合服务费按照承包人投标时所报费率计取，分包项发生变化时，总包服务费费率不变。发包人另行发包的工程如果承包人中标，承包人不再计取总包服务费。</w:t>
      </w:r>
    </w:p>
    <w:p w:rsidR="00E7446E" w:rsidRDefault="00E7446E">
      <w:pPr>
        <w:spacing w:line="360" w:lineRule="auto"/>
        <w:ind w:firstLineChars="150" w:firstLine="315"/>
        <w:rPr>
          <w:rFonts w:asciiTheme="minorEastAsia" w:eastAsiaTheme="minorEastAsia" w:hAnsiTheme="minorEastAsia"/>
          <w:szCs w:val="21"/>
        </w:rPr>
      </w:pP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4.1.</w:t>
      </w: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承包人的设计工作</w:t>
      </w:r>
      <w:r>
        <w:rPr>
          <w:rFonts w:asciiTheme="minorEastAsia" w:eastAsiaTheme="minorEastAsia" w:hAnsiTheme="minorEastAsia"/>
          <w:szCs w:val="21"/>
        </w:rPr>
        <w:t xml:space="preserve"> </w:t>
      </w:r>
    </w:p>
    <w:p w:rsidR="00E7446E" w:rsidRDefault="00A54D30">
      <w:pPr>
        <w:pStyle w:val="Default"/>
        <w:snapToGrid w:val="0"/>
        <w:spacing w:line="360" w:lineRule="auto"/>
        <w:ind w:firstLineChars="202" w:firstLine="424"/>
        <w:rPr>
          <w:rFonts w:asciiTheme="minorEastAsia" w:eastAsiaTheme="minorEastAsia" w:hAnsiTheme="minorEastAsia" w:cs="Times New Roman"/>
          <w:color w:val="auto"/>
          <w:kern w:val="2"/>
          <w:sz w:val="21"/>
          <w:szCs w:val="21"/>
          <w:u w:val="single"/>
        </w:rPr>
      </w:pPr>
      <w:r>
        <w:rPr>
          <w:rFonts w:asciiTheme="minorEastAsia" w:eastAsiaTheme="minorEastAsia" w:hAnsiTheme="minorEastAsia" w:cs="Times New Roman"/>
          <w:color w:val="auto"/>
          <w:kern w:val="2"/>
          <w:sz w:val="21"/>
          <w:szCs w:val="21"/>
          <w:u w:val="single"/>
        </w:rPr>
        <w:t>承包人承担的施工图设计或与工程配套的设计工作内容：竣工图、必要的专业深化设计图、效果图、大样图、配合图等</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图纸及招标范围内（含暂估项）所有未设计项目、设计不完整项目、未达到施工图深度项目（施工图深度是指能满足工程施工，材料、设备加工定货的需求）的设计、补充完整、优化、深化等所有设计和相关工作均由承包人负责，若承包人无相关设计资质，须委托具备资质的专业设计公司，此条所涉及费用已考虑在投标报价中。深化标准不得低于原设计图纸及技术标准和要求中的对应标准。深化内容在已标价的工程清单中列项且不属暂估价的，其综合单价不因深化设计与原图的差异而调整</w:t>
      </w:r>
      <w:r>
        <w:rPr>
          <w:rFonts w:asciiTheme="minorEastAsia" w:eastAsiaTheme="minorEastAsia" w:hAnsiTheme="minorEastAsia"/>
          <w:szCs w:val="21"/>
          <w:u w:val="single"/>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4.1.</w:t>
      </w:r>
      <w:r>
        <w:rPr>
          <w:rFonts w:asciiTheme="minorEastAsia" w:eastAsiaTheme="minorEastAsia" w:hAnsiTheme="minorEastAsia" w:hint="eastAsia"/>
          <w:szCs w:val="21"/>
        </w:rPr>
        <w:t>3</w:t>
      </w:r>
      <w:r>
        <w:rPr>
          <w:rFonts w:asciiTheme="minorEastAsia" w:eastAsiaTheme="minorEastAsia" w:hAnsiTheme="minorEastAsia"/>
          <w:szCs w:val="21"/>
        </w:rPr>
        <w:t xml:space="preserve">  </w:t>
      </w:r>
      <w:r>
        <w:rPr>
          <w:rFonts w:asciiTheme="minorEastAsia" w:eastAsiaTheme="minorEastAsia" w:hAnsiTheme="minorEastAsia" w:hint="eastAsia"/>
          <w:szCs w:val="21"/>
        </w:rPr>
        <w:t>其他义务</w:t>
      </w:r>
      <w:r>
        <w:rPr>
          <w:rFonts w:asciiTheme="minorEastAsia" w:eastAsiaTheme="minorEastAsia" w:hAnsiTheme="minorEastAsia"/>
          <w:szCs w:val="21"/>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安全文明施工费由</w:t>
      </w:r>
      <w:r>
        <w:rPr>
          <w:rFonts w:asciiTheme="minorEastAsia" w:eastAsiaTheme="minorEastAsia" w:hAnsiTheme="minorEastAsia" w:hint="eastAsia"/>
          <w:szCs w:val="21"/>
        </w:rPr>
        <w:t>承包人</w:t>
      </w:r>
      <w:r>
        <w:rPr>
          <w:rFonts w:asciiTheme="minorEastAsia" w:eastAsiaTheme="minorEastAsia" w:hAnsiTheme="minorEastAsia"/>
          <w:szCs w:val="21"/>
        </w:rPr>
        <w:t>统一管理</w:t>
      </w:r>
      <w:r>
        <w:rPr>
          <w:rFonts w:asciiTheme="minorEastAsia" w:eastAsiaTheme="minorEastAsia" w:hAnsiTheme="minorEastAsia" w:hint="eastAsia"/>
          <w:szCs w:val="21"/>
        </w:rPr>
        <w:t>，承包人对工程安全文明施工负总责。承包人不按分包合同约定支付</w:t>
      </w:r>
      <w:r>
        <w:rPr>
          <w:rFonts w:asciiTheme="minorEastAsia" w:eastAsiaTheme="minorEastAsia" w:hAnsiTheme="minorEastAsia"/>
          <w:szCs w:val="21"/>
        </w:rPr>
        <w:t>安全文明施工费</w:t>
      </w:r>
      <w:r>
        <w:rPr>
          <w:rFonts w:asciiTheme="minorEastAsia" w:eastAsiaTheme="minorEastAsia" w:hAnsiTheme="minorEastAsia" w:hint="eastAsia"/>
          <w:szCs w:val="21"/>
        </w:rPr>
        <w:t>，造成分包人不能及时落实安全防护措施导致发生事故的，由承包人负主要责任。</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（3）承包人应履行的其他义务</w:t>
      </w:r>
      <w:r>
        <w:rPr>
          <w:rFonts w:asciiTheme="minorEastAsia" w:eastAsiaTheme="minorEastAsia" w:hAnsiTheme="minorEastAsia" w:cs="Arial" w:hint="eastAsia"/>
        </w:rPr>
        <w:t>：</w:t>
      </w:r>
      <w:r>
        <w:rPr>
          <w:rFonts w:asciiTheme="minorEastAsia" w:eastAsiaTheme="minorEastAsia" w:hAnsiTheme="minorEastAsia" w:hint="eastAsia"/>
          <w:szCs w:val="21"/>
          <w:u w:val="single"/>
        </w:rPr>
        <w:t>a)提供与市政配套工程的配合，确保市政项目上下水、雨水、热力、煤气、电力和通信等能按计划和高质量地完成，保证永久工程的顺利完成和防止对任何工作带来损失的支持和配合。</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b)在整个施工现场内的土方、渣土或垃圾应集中堆放，裸露的场地和集中堆放的土方应</w:t>
      </w:r>
      <w:r>
        <w:rPr>
          <w:rFonts w:asciiTheme="minorEastAsia" w:eastAsiaTheme="minorEastAsia" w:hAnsiTheme="minorEastAsia" w:hint="eastAsia"/>
          <w:szCs w:val="21"/>
          <w:u w:val="single"/>
        </w:rPr>
        <w:lastRenderedPageBreak/>
        <w:t>当采取覆盖、固化或绿化等措施，防止扬尘的产生，并定期洒水，做好防治扬尘和大气污染的工作，如遇政府相关部门检查，承包人对以上部位的覆盖应满足发包人及相关部门的要求。以上费用包括在合同价格范围之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c)需承包人负责的有关施工现场交通、环卫和施工噪声管理等，包括但不限于如下手续：</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1)施工噪音的控制要按照当地主管部门的规定，由承包人提出具体措施，并经监理和发包人认可；</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2)承包人需严格遵守地方政府和有关部门对施工场地交通、施工噪声、施工现场环境卫生和场外污染等管理规定，并办理有关手续，由于承包人责任造成的罚款由承包人承担。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3)协调与市容、环保、交通、城管及街道等有关各方关系。</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d)正常施工范围内的施工噪音超过当地主管部门的规定时，由承包人提出措施，上述工作所涉及的费用投标时在相关项目中考虑，均已包含在投标报价中。发包人不再另行支付其他费用。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e)施工过程中承包人应积极配合规委、建委、消防局、街道办、城管、环卫、园林等政府部门的检查工作，并按上述部门的要求做好相关的施工部署等工作；需承包人办理的有关施工场地交通、环卫和施工噪声管理等手续；承包人协助办理，发包人承担发生的相关费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f)承包人进行阶段性验收和专项竣工验收工作，准备并报送验收资料，承包人应按照相关主管部门的相关规定移交符合存档要求的完整资料，并留存记录，及时撤场；</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g)承包人需对施工现场及周边进行详尽踏勘，了解现场及周边情况，做好施工准备工作，对于现场踏勘不到位所产生的增加费用及相关损失由承包人自行承担。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承包人负责施工期间内外部影响的协调、解决工作；排除不利影响，与当地群众和部门开展必要协调;</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h)承包人应按照投标文件的承诺投入所报人员、机械设备等，并保证投入人员和机械设备在合同期间内不得随意调换。承包人如需更换或撤销项目组织机构中的任何主要管理人员(包括项目经理、项目副经理、项目技术负责人及各专业负责人)，均应至少提前14个工作日以书面形式通知发包人，并征得发包人的事先书面同意。由承包人更换人员或机械设备等造成的质量问题、工期延误及其他相关后果由承包人自行承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i)承包人应为工程设计(如需)、实施、竣工以及修补缺陷而提供所需的全部工程照管、监督、劳务、设备、材料、施工机械、临时工程以及其他所有相关物品或工作并负责承担相应费用。</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j)对于发包人在招标或施工过程中发放的各项基础资料，承包人应当负有核查义务，相应的核查费用包含在合同价格之内。</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k)承包人应对所有现场作业、所有施工方法和全部工程的完备性、稳定性和安全性承担责任。</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|)政府有关职能部门下发的有关本工程的任何管理意见和通知，凡涉及承包人的，承包</w:t>
      </w:r>
      <w:r>
        <w:rPr>
          <w:rFonts w:asciiTheme="minorEastAsia" w:eastAsiaTheme="minorEastAsia" w:hAnsiTheme="minorEastAsia" w:hint="eastAsia"/>
          <w:szCs w:val="21"/>
          <w:u w:val="single"/>
        </w:rPr>
        <w:lastRenderedPageBreak/>
        <w:t>人应无条件承担相关责任和工作；</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m)投标人应严格执行《北京市住房和城乡建设委员会关于在建设工程施工现场推广使用远程视频监控系统的通知》(京建法【2013】17号)的规定，并将施工现场视频监控系统的相关费用按照相关要求记取。</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n)承包人必须确保整个施工期间的安全文明施工，造成严重影响的，安全事故后果由承包人承担，发生重大伤亡及其它安全事故，承包人应按照有关规定立即上报有关部门，并通知发包人及监理人，同时按照政府有关部门要求处理，除由事故责任方承担发生的费用外，由此造成的工程质量及工期影响，按照本专用条款中有关质量和进度违约的约定及合同文件要求执行。</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0)在竣工验收前15日内须向发包人提供相关行政主管部门验收备案所用的图纸及资料；在工程竣工验收后30日内提交竣工资料及图纸，具体要求见技术规范；竣工图(4份纸质版及电子版)及资料(应符合城建档案馆的要求)的费用由承包人承担。完整竣工资料移交发包人并竣工备案后，双方正式办理竣工结算手续。</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p)承包人负责组织竣工验收及竣工备案验收工作，承担相关检测、实验及验收费用，包含不限于室内气体、防雷、消防、结构、节能等工程必要手续。</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q)关于扬尘治理义务</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承包人应在施工期间加强环保意识、保持工地清洁、控制扬尘、杜绝漏洒材料，使得施工现场及周围无扬尘污染。</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r)拆除装修、电气、水暖等有残值的物品及物品拟存放地点和时间应报送招标人，须经发包人批准后方可处置。上述条款如果与国家和北京市建设工程相关规范或法规矛盾，以国家和北京市建设工程相关规范或法规为准。</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（4）承包人需按照建筑相关部门要求完成空气检测，并提供检测报告。</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（5）承包人发生通用合同条款第 22.1.1（6）目约定的违约情况时，发包人可通知承包人立即解除合同，承包人应向发包人支付结算工程价款（如未结算则按合同签约总价款）10%的违约金，同时承包人还应赔偿引致之发包人损失。</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（6）发生索赔事件后，监理人应及时书面通知承包人，详细说明发包人有权得到的索赔金额和（或）延长缺陷责任期的细节和依据。因承包人的责任引致发包人被第三人索赔，由承包人承担全部法律责任。</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（7）承包人需与发包人签订施工安全责任书、消防责任书。</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（8）为保证资金监管和农民工工资支付,承包人应当加强工程款管理，做到专款专用，不得拖欠专业分包工程、材料、设备货款、农民工和工人工资等费用；监理工程师或发</w:t>
      </w:r>
      <w:r>
        <w:rPr>
          <w:rFonts w:asciiTheme="minorEastAsia" w:eastAsiaTheme="minorEastAsia" w:hAnsiTheme="minorEastAsia" w:hint="eastAsia"/>
          <w:szCs w:val="21"/>
          <w:u w:val="single"/>
        </w:rPr>
        <w:lastRenderedPageBreak/>
        <w:t>包人对工程款使用情况进行监督检查时，承包人应当积极配合，不得阻扰和拒绝。如承包人发生拖欠行为，一经查实，一律通报并责令承包人自行组织资金迅速偿还欠款。对恶意拖欠和拒不按计划偿还的，发包人可以代扣期中付款，并将有关情况报相关主管部门调查处理，必要时可解除合同并依法追究承包人的法律责任。</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（9）结构加固施工完成后，需由发包人认可的结构检测单位出具检测报告。</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10）承包人在合作期间及合作结束后，未经发包人书面同意，不得在任何形式的宣传材料、广告、媒体发布或公开声明中，使用发包人（或包含“安贞”“北京安贞医院”等）的名称、商标、标志、域名、产品或服务进行宣传或暗示其与发包人存在任何形式的合作关系，包括但不限于技术合作、业务往来、信用担保等。如违反本条内容，发包人有权要求承包人停止此侵权行为，并要求承包人赔偿发包人由此遭受的损失（包括直接损失及间接损失）”。 </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（11）由发包人负责聘请有专业审计资格的中介机构进行工程结算审计，承包人负责按审减额的6%缴纳审计费，对于送审金额或审减金额较小的项目，按不低于最低收费计取审计费。</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26" w:name="_Toc497458594"/>
      <w:bookmarkStart w:id="2527" w:name="_Toc119941111"/>
      <w:bookmarkStart w:id="2528" w:name="_Toc489280194"/>
      <w:bookmarkStart w:id="2529" w:name="_Toc486580388"/>
      <w:bookmarkStart w:id="2530" w:name="_Toc485323162"/>
      <w:bookmarkStart w:id="2531" w:name="_Toc490331679"/>
      <w:bookmarkStart w:id="2532" w:name="_Toc497214057"/>
      <w:r>
        <w:rPr>
          <w:rFonts w:asciiTheme="minorEastAsia" w:eastAsiaTheme="minorEastAsia" w:hAnsiTheme="minorEastAsia"/>
          <w:kern w:val="0"/>
          <w:sz w:val="24"/>
          <w:szCs w:val="20"/>
        </w:rPr>
        <w:t xml:space="preserve">4.2  </w:t>
      </w:r>
      <w:r>
        <w:rPr>
          <w:rFonts w:asciiTheme="minorEastAsia" w:eastAsiaTheme="minorEastAsia" w:hAnsiTheme="minorEastAsia" w:hint="eastAsia"/>
          <w:kern w:val="0"/>
          <w:sz w:val="24"/>
          <w:szCs w:val="20"/>
        </w:rPr>
        <w:t>履约担保</w:t>
      </w:r>
      <w:bookmarkEnd w:id="2526"/>
      <w:bookmarkEnd w:id="2527"/>
      <w:bookmarkEnd w:id="2528"/>
      <w:bookmarkEnd w:id="2529"/>
      <w:bookmarkEnd w:id="2530"/>
      <w:bookmarkEnd w:id="2531"/>
      <w:bookmarkEnd w:id="2532"/>
      <w:r>
        <w:rPr>
          <w:rFonts w:asciiTheme="minorEastAsia" w:eastAsiaTheme="minorEastAsia" w:hAnsiTheme="minorEastAsia"/>
          <w:kern w:val="0"/>
          <w:sz w:val="24"/>
          <w:szCs w:val="20"/>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4.2.1  </w:t>
      </w:r>
      <w:r>
        <w:rPr>
          <w:rFonts w:asciiTheme="minorEastAsia" w:eastAsiaTheme="minorEastAsia" w:hAnsiTheme="minorEastAsia" w:hint="eastAsia"/>
          <w:szCs w:val="21"/>
        </w:rPr>
        <w:t>承包人履约担保的格式和金额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不要求</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（要求</w:t>
      </w:r>
      <w:r>
        <w:rPr>
          <w:rFonts w:asciiTheme="minorEastAsia" w:eastAsiaTheme="minorEastAsia" w:hAnsiTheme="minorEastAsia"/>
          <w:szCs w:val="21"/>
        </w:rPr>
        <w:t>/</w:t>
      </w:r>
      <w:r>
        <w:rPr>
          <w:rFonts w:asciiTheme="minorEastAsia" w:eastAsiaTheme="minorEastAsia" w:hAnsiTheme="minorEastAsia" w:hint="eastAsia"/>
          <w:szCs w:val="21"/>
        </w:rPr>
        <w:t>不要求）承包人提供承包人履约担保。</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承包人履约担保的金额为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33" w:name="_Toc490331680"/>
      <w:bookmarkStart w:id="2534" w:name="_Toc497214058"/>
      <w:bookmarkStart w:id="2535" w:name="_Toc486580389"/>
      <w:bookmarkStart w:id="2536" w:name="_Toc497458595"/>
      <w:bookmarkStart w:id="2537" w:name="_Toc489280195"/>
      <w:bookmarkStart w:id="2538" w:name="_Toc485323163"/>
      <w:bookmarkStart w:id="2539" w:name="_Toc119941112"/>
      <w:r>
        <w:rPr>
          <w:rFonts w:asciiTheme="minorEastAsia" w:eastAsiaTheme="minorEastAsia" w:hAnsiTheme="minorEastAsia"/>
          <w:kern w:val="0"/>
          <w:sz w:val="24"/>
          <w:szCs w:val="20"/>
        </w:rPr>
        <w:t>4.</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不利物质条件</w:t>
      </w:r>
      <w:bookmarkEnd w:id="2533"/>
      <w:bookmarkEnd w:id="2534"/>
      <w:bookmarkEnd w:id="2535"/>
      <w:bookmarkEnd w:id="2536"/>
      <w:bookmarkEnd w:id="2537"/>
      <w:bookmarkEnd w:id="2538"/>
      <w:bookmarkEnd w:id="2539"/>
    </w:p>
    <w:p w:rsidR="00E7446E" w:rsidRDefault="00A54D30">
      <w:pPr>
        <w:pStyle w:val="Default"/>
        <w:snapToGrid w:val="0"/>
        <w:spacing w:line="360" w:lineRule="auto"/>
        <w:rPr>
          <w:rFonts w:asciiTheme="minorEastAsia" w:eastAsiaTheme="minorEastAsia" w:hAnsiTheme="minorEastAsia" w:cs="Times New Roman"/>
          <w:color w:val="auto"/>
          <w:kern w:val="2"/>
          <w:sz w:val="21"/>
          <w:szCs w:val="21"/>
          <w:u w:val="single"/>
        </w:rPr>
      </w:pPr>
      <w:r>
        <w:rPr>
          <w:rFonts w:asciiTheme="minorEastAsia" w:eastAsiaTheme="minorEastAsia" w:hAnsiTheme="minorEastAsia"/>
          <w:color w:val="auto"/>
          <w:sz w:val="21"/>
          <w:szCs w:val="21"/>
        </w:rPr>
        <w:t>不利物质条件的范围：</w:t>
      </w:r>
      <w:r>
        <w:rPr>
          <w:rFonts w:asciiTheme="minorEastAsia" w:eastAsiaTheme="minorEastAsia" w:hAnsiTheme="minorEastAsia" w:cs="Times New Roman"/>
          <w:color w:val="auto"/>
          <w:kern w:val="2"/>
          <w:sz w:val="21"/>
          <w:szCs w:val="21"/>
          <w:u w:val="single"/>
        </w:rPr>
        <w:t>地下构筑物、障碍物、不明物、污染物及历史文物古迹。</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540" w:name="_Toc489280196"/>
      <w:bookmarkStart w:id="2541" w:name="_Toc486580390"/>
      <w:bookmarkStart w:id="2542" w:name="_Toc497214059"/>
      <w:bookmarkStart w:id="2543" w:name="_Toc497458596"/>
      <w:bookmarkStart w:id="2544" w:name="_Toc119941113"/>
      <w:bookmarkStart w:id="2545" w:name="_Toc490331681"/>
      <w:bookmarkStart w:id="2546" w:name="_Toc485323164"/>
      <w:r>
        <w:rPr>
          <w:rFonts w:asciiTheme="minorEastAsia" w:eastAsiaTheme="minorEastAsia" w:hAnsiTheme="minorEastAsia" w:cs="宋体"/>
          <w:sz w:val="28"/>
          <w:szCs w:val="20"/>
        </w:rPr>
        <w:t>5.</w:t>
      </w:r>
      <w:r>
        <w:rPr>
          <w:rFonts w:asciiTheme="minorEastAsia" w:eastAsiaTheme="minorEastAsia" w:hAnsiTheme="minorEastAsia" w:cs="宋体" w:hint="eastAsia"/>
          <w:sz w:val="28"/>
          <w:szCs w:val="20"/>
        </w:rPr>
        <w:t>材料和工程设备</w:t>
      </w:r>
      <w:bookmarkEnd w:id="2540"/>
      <w:bookmarkEnd w:id="2541"/>
      <w:bookmarkEnd w:id="2542"/>
      <w:bookmarkEnd w:id="2543"/>
      <w:bookmarkEnd w:id="2544"/>
      <w:bookmarkEnd w:id="2545"/>
      <w:bookmarkEnd w:id="2546"/>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47" w:name="_Toc119941114"/>
      <w:bookmarkStart w:id="2548" w:name="_Toc489280197"/>
      <w:bookmarkStart w:id="2549" w:name="_Toc497458597"/>
      <w:bookmarkStart w:id="2550" w:name="_Toc485323165"/>
      <w:bookmarkStart w:id="2551" w:name="_Toc497214060"/>
      <w:bookmarkStart w:id="2552" w:name="_Toc490331682"/>
      <w:bookmarkStart w:id="2553" w:name="_Toc486580391"/>
      <w:r>
        <w:rPr>
          <w:rFonts w:asciiTheme="minorEastAsia" w:eastAsiaTheme="minorEastAsia" w:hAnsiTheme="minorEastAsia"/>
          <w:kern w:val="0"/>
          <w:sz w:val="24"/>
          <w:szCs w:val="20"/>
        </w:rPr>
        <w:t xml:space="preserve">5.1  </w:t>
      </w:r>
      <w:r>
        <w:rPr>
          <w:rFonts w:asciiTheme="minorEastAsia" w:eastAsiaTheme="minorEastAsia" w:hAnsiTheme="minorEastAsia" w:hint="eastAsia"/>
          <w:kern w:val="0"/>
          <w:sz w:val="24"/>
          <w:szCs w:val="20"/>
        </w:rPr>
        <w:t>承包人提供的材料和工程设备</w:t>
      </w:r>
      <w:bookmarkEnd w:id="2547"/>
      <w:bookmarkEnd w:id="2548"/>
      <w:bookmarkEnd w:id="2549"/>
      <w:bookmarkEnd w:id="2550"/>
      <w:bookmarkEnd w:id="2551"/>
      <w:bookmarkEnd w:id="2552"/>
      <w:bookmarkEnd w:id="2553"/>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szCs w:val="21"/>
        </w:rPr>
        <w:t>5.1.</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承包人将由其提供的材料和工程设备的供货人和品种、规格、数量及供货时间等报送监理人审批的期限：</w:t>
      </w:r>
      <w:r>
        <w:rPr>
          <w:rFonts w:asciiTheme="minorEastAsia" w:eastAsiaTheme="minorEastAsia" w:hAnsiTheme="minorEastAsia" w:hint="eastAsia"/>
          <w:szCs w:val="21"/>
          <w:u w:val="single"/>
        </w:rPr>
        <w:t>(1）承包人采购材料、设备应按招标文件提出的材料和工程设备目录表或实际施工现场使用情况的品牌、规格、型号、产地、生产商、产品等级等要求及相应标准要求进行采购，对此承包人应在采购前14日内向发包人提供书面的材料设备供应商、采购价格和产品说明书等，并按要求提供样品；如需要考察由发包人另行通知，产生费用由承包人承担。材料和设备采购需由发包人审查确认后方可购买。所购材料经发包人、承包人检验后方可使用。并且承包人应提供产品合格证明，对材料设备质量负责。因材料质量问题造成的损失，由承包人承担。承包人在材料设备到货前24小时通知工程师清点验收。承包人采购的材料设备产品必须是从国家规定的正规渠道依法采</w:t>
      </w:r>
      <w:r>
        <w:rPr>
          <w:rFonts w:asciiTheme="minorEastAsia" w:eastAsiaTheme="minorEastAsia" w:hAnsiTheme="minorEastAsia" w:hint="eastAsia"/>
          <w:szCs w:val="21"/>
          <w:u w:val="single"/>
        </w:rPr>
        <w:lastRenderedPageBreak/>
        <w:t>购的产品，具有合法手续，如国家要求产品具备环保、消防、计量、强制认证等许可的则必须取得相关许可证件，如为进口产品则需提供相关的进口报关交税等合法通关手续材料，并符合本合同约定。如承包人违反上述约定，其所发生的一切法律责任由承包人负责，发生的损失也全部由承包人承担。</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（2）承包人在履行本合同过程中供应的材料设备必须提供生产厂家及品牌证明、合格证</w:t>
      </w:r>
      <w:r>
        <w:rPr>
          <w:rFonts w:asciiTheme="minorEastAsia" w:eastAsiaTheme="minorEastAsia" w:hAnsiTheme="minorEastAsia" w:hint="eastAsia"/>
          <w:color w:val="000000" w:themeColor="text1"/>
          <w:szCs w:val="21"/>
          <w:u w:val="single"/>
        </w:rPr>
        <w:t>及检验报告，保证产品质量符合相关的国家、行业、企业及通常标准和发包人的要求，</w:t>
      </w:r>
      <w:r>
        <w:rPr>
          <w:rFonts w:asciiTheme="minorEastAsia" w:eastAsiaTheme="minorEastAsia" w:hAnsiTheme="minorEastAsia" w:hint="eastAsia"/>
          <w:szCs w:val="21"/>
          <w:u w:val="single"/>
        </w:rPr>
        <w:t>并保证提供的材料设备必须能够正常安全稳定高效运行和使用，并满足工程施工的要求和目的。如属于国家强制检验认证产品的，必须经国家规定的部门强制检验合格并取得CCC认证，如属于计量器具则还应提供检测报告。如果因承包方提供的材料设备不符合本合同约定，承包人应重新采购，若造成工程延期，则按延期违约条款执行。</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(3）除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14.8.1项的约定，由发包人和承包人以招标方式确定专项供应商。承包人负责提供的主要材料和工程设备清单见合同附件一、“承包人提供的材料和工程设备一览表”。承包人提供的由其采购的主要材料的价格，不能高于发包人对相同品牌、相同规格材料的问询价格，发包人有权对高于问询的价格不予审批，承包人不能以此为由拖延工期。</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554" w:name="_Toc497214061"/>
      <w:bookmarkStart w:id="2555" w:name="_Toc490331683"/>
      <w:bookmarkStart w:id="2556" w:name="_Toc486580392"/>
      <w:bookmarkStart w:id="2557" w:name="_Toc489280198"/>
      <w:bookmarkStart w:id="2558" w:name="_Toc497458598"/>
      <w:bookmarkStart w:id="2559" w:name="_Toc485323166"/>
      <w:bookmarkStart w:id="2560" w:name="_Toc119941115"/>
      <w:r>
        <w:rPr>
          <w:rFonts w:asciiTheme="minorEastAsia" w:eastAsiaTheme="minorEastAsia" w:hAnsiTheme="minorEastAsia" w:cs="宋体"/>
          <w:sz w:val="28"/>
          <w:szCs w:val="20"/>
        </w:rPr>
        <w:t>6.</w:t>
      </w:r>
      <w:r>
        <w:rPr>
          <w:rFonts w:asciiTheme="minorEastAsia" w:eastAsiaTheme="minorEastAsia" w:hAnsiTheme="minorEastAsia" w:cs="宋体" w:hint="eastAsia"/>
          <w:sz w:val="28"/>
          <w:szCs w:val="20"/>
        </w:rPr>
        <w:t>施工设备和临时设施</w:t>
      </w:r>
      <w:bookmarkEnd w:id="2554"/>
      <w:bookmarkEnd w:id="2555"/>
      <w:bookmarkEnd w:id="2556"/>
      <w:bookmarkEnd w:id="2557"/>
      <w:bookmarkEnd w:id="2558"/>
      <w:bookmarkEnd w:id="2559"/>
      <w:bookmarkEnd w:id="2560"/>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61" w:name="_Toc486580393"/>
      <w:bookmarkStart w:id="2562" w:name="_Toc497458599"/>
      <w:bookmarkStart w:id="2563" w:name="_Toc497214062"/>
      <w:bookmarkStart w:id="2564" w:name="_Toc490331684"/>
      <w:bookmarkStart w:id="2565" w:name="_Toc489280199"/>
      <w:bookmarkStart w:id="2566" w:name="_Toc119941116"/>
      <w:bookmarkStart w:id="2567" w:name="_Toc485323167"/>
      <w:r>
        <w:rPr>
          <w:rFonts w:asciiTheme="minorEastAsia" w:eastAsiaTheme="minorEastAsia" w:hAnsiTheme="minorEastAsia"/>
          <w:kern w:val="0"/>
          <w:sz w:val="24"/>
          <w:szCs w:val="20"/>
        </w:rPr>
        <w:t xml:space="preserve">6.1  </w:t>
      </w:r>
      <w:r>
        <w:rPr>
          <w:rFonts w:asciiTheme="minorEastAsia" w:eastAsiaTheme="minorEastAsia" w:hAnsiTheme="minorEastAsia" w:hint="eastAsia"/>
          <w:kern w:val="0"/>
          <w:sz w:val="24"/>
          <w:szCs w:val="20"/>
        </w:rPr>
        <w:t>承包人提供的施工设备和临时设施</w:t>
      </w:r>
      <w:bookmarkEnd w:id="2561"/>
      <w:bookmarkEnd w:id="2562"/>
      <w:bookmarkEnd w:id="2563"/>
      <w:bookmarkEnd w:id="2564"/>
      <w:bookmarkEnd w:id="2565"/>
      <w:bookmarkEnd w:id="2566"/>
      <w:bookmarkEnd w:id="2567"/>
    </w:p>
    <w:p w:rsidR="00E7446E" w:rsidRDefault="00A54D30">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u w:val="single"/>
        </w:rPr>
        <w:t>6.1.2  承包人承担自行修建临时设施费用的范围：为满足施工需要的所有临时设施包括但不限于施工围挡，临时供水、供电、排水管线和设备，库房，高压线防护，视频监控等均由承包人修建、维护，并在竣工后拆除、清运出场并恢复原状，相关费用由承包人承担。施工现场原有设施（含道路）、设备均由承包人负责运行、维护，造成损坏的由承包人负责修复，相关费用由承包人承担。</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hint="eastAsia"/>
        </w:rPr>
        <w:t>发包人办理申请手续并承担相关费用的临时占地：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68" w:name="_Toc497214063"/>
      <w:bookmarkStart w:id="2569" w:name="_Toc489280200"/>
      <w:bookmarkStart w:id="2570" w:name="_Toc497458600"/>
      <w:bookmarkStart w:id="2571" w:name="_Toc485323168"/>
      <w:bookmarkStart w:id="2572" w:name="_Toc486580394"/>
      <w:bookmarkStart w:id="2573" w:name="_Toc490331685"/>
      <w:bookmarkStart w:id="2574" w:name="_Toc119941117"/>
      <w:r>
        <w:rPr>
          <w:rFonts w:asciiTheme="minorEastAsia" w:eastAsiaTheme="minorEastAsia" w:hAnsiTheme="minorEastAsia"/>
          <w:kern w:val="0"/>
          <w:sz w:val="24"/>
          <w:szCs w:val="20"/>
        </w:rPr>
        <w:t xml:space="preserve">6.2  </w:t>
      </w:r>
      <w:r>
        <w:rPr>
          <w:rFonts w:asciiTheme="minorEastAsia" w:eastAsiaTheme="minorEastAsia" w:hAnsiTheme="minorEastAsia" w:hint="eastAsia"/>
          <w:kern w:val="0"/>
          <w:sz w:val="24"/>
          <w:szCs w:val="20"/>
        </w:rPr>
        <w:t>发包人提供的施工设备和临时设施</w:t>
      </w:r>
      <w:bookmarkEnd w:id="2568"/>
      <w:bookmarkEnd w:id="2569"/>
      <w:bookmarkEnd w:id="2570"/>
      <w:bookmarkEnd w:id="2571"/>
      <w:bookmarkEnd w:id="2572"/>
      <w:bookmarkEnd w:id="2573"/>
      <w:bookmarkEnd w:id="2574"/>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发包人提供的施工设备和临时设施：</w:t>
      </w:r>
      <w:r>
        <w:rPr>
          <w:rFonts w:asciiTheme="minorEastAsia" w:eastAsiaTheme="minorEastAsia" w:hAnsiTheme="minorEastAsia" w:hint="eastAsia"/>
          <w:szCs w:val="21"/>
          <w:u w:val="single"/>
        </w:rPr>
        <w:t>正式施工前，发包人提供水、电接驳点供承包人使用，接驳水、电的费用由承包人承担。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发包人提供的施工设备和临时设施的运行、维护、拆除、清运费用的承担人：</w:t>
      </w:r>
      <w:r>
        <w:rPr>
          <w:rFonts w:asciiTheme="minorEastAsia" w:eastAsiaTheme="minorEastAsia" w:hAnsiTheme="minorEastAsia" w:hint="eastAsia"/>
          <w:szCs w:val="21"/>
          <w:u w:val="single"/>
        </w:rPr>
        <w:t>承包人</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575" w:name="_Toc119941118"/>
      <w:bookmarkStart w:id="2576" w:name="_Toc497214064"/>
      <w:bookmarkStart w:id="2577" w:name="_Toc486580395"/>
      <w:bookmarkStart w:id="2578" w:name="_Toc485323169"/>
      <w:bookmarkStart w:id="2579" w:name="_Toc490331686"/>
      <w:bookmarkStart w:id="2580" w:name="_Toc489280201"/>
      <w:bookmarkStart w:id="2581" w:name="_Toc497458601"/>
      <w:r>
        <w:rPr>
          <w:rFonts w:asciiTheme="minorEastAsia" w:eastAsiaTheme="minorEastAsia" w:hAnsiTheme="minorEastAsia" w:cs="宋体"/>
          <w:sz w:val="28"/>
          <w:szCs w:val="20"/>
        </w:rPr>
        <w:lastRenderedPageBreak/>
        <w:t>7.</w:t>
      </w:r>
      <w:r>
        <w:rPr>
          <w:rFonts w:asciiTheme="minorEastAsia" w:eastAsiaTheme="minorEastAsia" w:hAnsiTheme="minorEastAsia" w:cs="宋体" w:hint="eastAsia"/>
          <w:sz w:val="28"/>
          <w:szCs w:val="20"/>
        </w:rPr>
        <w:t>交通运输</w:t>
      </w:r>
      <w:bookmarkEnd w:id="2575"/>
      <w:bookmarkEnd w:id="2576"/>
      <w:bookmarkEnd w:id="2577"/>
      <w:bookmarkEnd w:id="2578"/>
      <w:bookmarkEnd w:id="2579"/>
      <w:bookmarkEnd w:id="2580"/>
      <w:bookmarkEnd w:id="2581"/>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82" w:name="_Toc486580396"/>
      <w:bookmarkStart w:id="2583" w:name="_Toc497458602"/>
      <w:bookmarkStart w:id="2584" w:name="_Toc119941119"/>
      <w:bookmarkStart w:id="2585" w:name="_Toc485323170"/>
      <w:bookmarkStart w:id="2586" w:name="_Toc490331687"/>
      <w:bookmarkStart w:id="2587" w:name="_Toc497214065"/>
      <w:bookmarkStart w:id="2588" w:name="_Toc489280202"/>
      <w:r>
        <w:rPr>
          <w:rFonts w:asciiTheme="minorEastAsia" w:eastAsiaTheme="minorEastAsia" w:hAnsiTheme="minorEastAsia"/>
          <w:kern w:val="0"/>
          <w:sz w:val="24"/>
          <w:szCs w:val="20"/>
        </w:rPr>
        <w:t xml:space="preserve">7.1  </w:t>
      </w:r>
      <w:r>
        <w:rPr>
          <w:rFonts w:asciiTheme="minorEastAsia" w:eastAsiaTheme="minorEastAsia" w:hAnsiTheme="minorEastAsia" w:hint="eastAsia"/>
          <w:kern w:val="0"/>
          <w:sz w:val="24"/>
          <w:szCs w:val="20"/>
        </w:rPr>
        <w:t>道路通行权和场外设施</w:t>
      </w:r>
      <w:bookmarkEnd w:id="2582"/>
      <w:bookmarkEnd w:id="2583"/>
      <w:bookmarkEnd w:id="2584"/>
      <w:bookmarkEnd w:id="2585"/>
      <w:bookmarkEnd w:id="2586"/>
      <w:bookmarkEnd w:id="2587"/>
      <w:bookmarkEnd w:id="2588"/>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负责取得道路通行权、场外设施修建权的办理人：</w:t>
      </w:r>
      <w:r>
        <w:rPr>
          <w:rFonts w:asciiTheme="minorEastAsia" w:eastAsiaTheme="minorEastAsia" w:hAnsiTheme="minorEastAsia" w:hint="eastAsia"/>
          <w:szCs w:val="21"/>
          <w:u w:val="single"/>
        </w:rPr>
        <w:t>承包人</w:t>
      </w:r>
      <w:r>
        <w:rPr>
          <w:rFonts w:asciiTheme="minorEastAsia" w:eastAsiaTheme="minorEastAsia" w:hAnsiTheme="minorEastAsia" w:hint="eastAsia"/>
          <w:szCs w:val="21"/>
        </w:rPr>
        <w:t>，其相关费用由</w:t>
      </w:r>
      <w:r>
        <w:rPr>
          <w:rFonts w:asciiTheme="minorEastAsia" w:eastAsiaTheme="minorEastAsia" w:hAnsiTheme="minorEastAsia" w:hint="eastAsia"/>
          <w:szCs w:val="21"/>
          <w:u w:val="single"/>
        </w:rPr>
        <w:t>发包人</w:t>
      </w:r>
      <w:r>
        <w:rPr>
          <w:rFonts w:asciiTheme="minorEastAsia" w:eastAsiaTheme="minorEastAsia" w:hAnsiTheme="minorEastAsia" w:hint="eastAsia"/>
          <w:szCs w:val="21"/>
        </w:rPr>
        <w:t>承担。</w:t>
      </w:r>
      <w:r>
        <w:rPr>
          <w:rFonts w:asciiTheme="minorEastAsia" w:eastAsiaTheme="minorEastAsia" w:hAnsiTheme="minorEastAsia"/>
          <w:szCs w:val="21"/>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89" w:name="_Toc489280203"/>
      <w:bookmarkStart w:id="2590" w:name="_Toc119941120"/>
      <w:bookmarkStart w:id="2591" w:name="_Toc490331688"/>
      <w:bookmarkStart w:id="2592" w:name="_Toc497214066"/>
      <w:bookmarkStart w:id="2593" w:name="_Toc486580397"/>
      <w:bookmarkStart w:id="2594" w:name="_Toc485323171"/>
      <w:bookmarkStart w:id="2595" w:name="_Toc497458603"/>
      <w:r>
        <w:rPr>
          <w:rFonts w:asciiTheme="minorEastAsia" w:eastAsiaTheme="minorEastAsia" w:hAnsiTheme="minorEastAsia"/>
          <w:kern w:val="0"/>
          <w:sz w:val="24"/>
          <w:szCs w:val="20"/>
        </w:rPr>
        <w:t xml:space="preserve">7.2  </w:t>
      </w:r>
      <w:r>
        <w:rPr>
          <w:rFonts w:asciiTheme="minorEastAsia" w:eastAsiaTheme="minorEastAsia" w:hAnsiTheme="minorEastAsia" w:hint="eastAsia"/>
          <w:kern w:val="0"/>
          <w:sz w:val="24"/>
          <w:szCs w:val="20"/>
        </w:rPr>
        <w:t>场内施工道路</w:t>
      </w:r>
      <w:bookmarkEnd w:id="2589"/>
      <w:bookmarkEnd w:id="2590"/>
      <w:bookmarkEnd w:id="2591"/>
      <w:bookmarkEnd w:id="2592"/>
      <w:bookmarkEnd w:id="2593"/>
      <w:bookmarkEnd w:id="2594"/>
      <w:bookmarkEnd w:id="2595"/>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7.2.1  </w:t>
      </w:r>
      <w:r>
        <w:rPr>
          <w:rFonts w:asciiTheme="minorEastAsia" w:eastAsiaTheme="minorEastAsia" w:hAnsiTheme="minorEastAsia" w:hint="eastAsia"/>
          <w:szCs w:val="21"/>
        </w:rPr>
        <w:t>施工范围内的场内临时道路和交通设施的修建、维护、养护和管理人：</w:t>
      </w:r>
      <w:r>
        <w:rPr>
          <w:rFonts w:asciiTheme="minorEastAsia" w:eastAsiaTheme="minorEastAsia" w:hAnsiTheme="minorEastAsia" w:hint="eastAsia"/>
          <w:szCs w:val="21"/>
          <w:u w:val="single"/>
        </w:rPr>
        <w:t>承包人</w:t>
      </w:r>
      <w:r>
        <w:rPr>
          <w:rFonts w:asciiTheme="minorEastAsia" w:eastAsiaTheme="minorEastAsia" w:hAnsiTheme="minorEastAsia" w:hint="eastAsia"/>
          <w:szCs w:val="21"/>
        </w:rPr>
        <w:t>，合同专用条款约定范围内相关费用由</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承包人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承担。</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596" w:name="_Toc119941121"/>
      <w:bookmarkStart w:id="2597" w:name="_Toc497214067"/>
      <w:bookmarkStart w:id="2598" w:name="_Toc489280204"/>
      <w:bookmarkStart w:id="2599" w:name="_Toc490331689"/>
      <w:bookmarkStart w:id="2600" w:name="_Toc486580398"/>
      <w:bookmarkStart w:id="2601" w:name="_Toc497458604"/>
      <w:bookmarkStart w:id="2602" w:name="_Toc485323172"/>
      <w:r>
        <w:rPr>
          <w:rFonts w:asciiTheme="minorEastAsia" w:eastAsiaTheme="minorEastAsia" w:hAnsiTheme="minorEastAsia"/>
          <w:kern w:val="0"/>
          <w:sz w:val="24"/>
          <w:szCs w:val="20"/>
        </w:rPr>
        <w:t>7.</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超大件和超重件的运输</w:t>
      </w:r>
      <w:bookmarkEnd w:id="2596"/>
      <w:bookmarkEnd w:id="2597"/>
      <w:bookmarkEnd w:id="2598"/>
      <w:bookmarkEnd w:id="2599"/>
      <w:bookmarkEnd w:id="2600"/>
      <w:bookmarkEnd w:id="2601"/>
      <w:bookmarkEnd w:id="260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运输超大件或超重件所需的道路和桥梁临时加固改造等费用的承担人：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承包人</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603" w:name="_Toc119941122"/>
      <w:bookmarkStart w:id="2604" w:name="_Toc497214068"/>
      <w:bookmarkStart w:id="2605" w:name="_Toc489280205"/>
      <w:bookmarkStart w:id="2606" w:name="_Toc485323173"/>
      <w:bookmarkStart w:id="2607" w:name="_Toc497458605"/>
      <w:bookmarkStart w:id="2608" w:name="_Toc490331690"/>
      <w:bookmarkStart w:id="2609" w:name="_Toc486580399"/>
      <w:r>
        <w:rPr>
          <w:rFonts w:asciiTheme="minorEastAsia" w:eastAsiaTheme="minorEastAsia" w:hAnsiTheme="minorEastAsia" w:cs="宋体"/>
          <w:sz w:val="28"/>
          <w:szCs w:val="20"/>
        </w:rPr>
        <w:t>8.</w:t>
      </w:r>
      <w:r>
        <w:rPr>
          <w:rFonts w:asciiTheme="minorEastAsia" w:eastAsiaTheme="minorEastAsia" w:hAnsiTheme="minorEastAsia" w:cs="宋体" w:hint="eastAsia"/>
          <w:sz w:val="28"/>
          <w:szCs w:val="20"/>
        </w:rPr>
        <w:t>测量放线</w:t>
      </w:r>
      <w:bookmarkEnd w:id="2603"/>
      <w:bookmarkEnd w:id="2604"/>
      <w:bookmarkEnd w:id="2605"/>
      <w:bookmarkEnd w:id="2606"/>
      <w:bookmarkEnd w:id="2607"/>
      <w:bookmarkEnd w:id="2608"/>
      <w:bookmarkEnd w:id="2609"/>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10" w:name="_Toc489280206"/>
      <w:bookmarkStart w:id="2611" w:name="_Toc497458606"/>
      <w:bookmarkStart w:id="2612" w:name="_Toc486580400"/>
      <w:bookmarkStart w:id="2613" w:name="_Toc485323174"/>
      <w:bookmarkStart w:id="2614" w:name="_Toc490331691"/>
      <w:bookmarkStart w:id="2615" w:name="_Toc497214069"/>
      <w:bookmarkStart w:id="2616" w:name="_Toc119941123"/>
      <w:r>
        <w:rPr>
          <w:rFonts w:asciiTheme="minorEastAsia" w:eastAsiaTheme="minorEastAsia" w:hAnsiTheme="minorEastAsia"/>
          <w:kern w:val="0"/>
          <w:sz w:val="24"/>
          <w:szCs w:val="20"/>
        </w:rPr>
        <w:t xml:space="preserve">8.1  </w:t>
      </w:r>
      <w:r>
        <w:rPr>
          <w:rFonts w:asciiTheme="minorEastAsia" w:eastAsiaTheme="minorEastAsia" w:hAnsiTheme="minorEastAsia" w:hint="eastAsia"/>
          <w:kern w:val="0"/>
          <w:sz w:val="24"/>
          <w:szCs w:val="20"/>
        </w:rPr>
        <w:t>施工控制网</w:t>
      </w:r>
      <w:bookmarkEnd w:id="2610"/>
      <w:bookmarkEnd w:id="2611"/>
      <w:bookmarkEnd w:id="2612"/>
      <w:bookmarkEnd w:id="2613"/>
      <w:bookmarkEnd w:id="2614"/>
      <w:bookmarkEnd w:id="2615"/>
      <w:bookmarkEnd w:id="261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8.1.1  </w:t>
      </w:r>
      <w:r>
        <w:rPr>
          <w:rFonts w:asciiTheme="minorEastAsia" w:eastAsiaTheme="minorEastAsia" w:hAnsiTheme="minorEastAsia" w:hint="eastAsia"/>
          <w:szCs w:val="21"/>
        </w:rPr>
        <w:t>发包人通过监理人提供测量基准点、基准线和水准点及其书面资料的期限：</w:t>
      </w:r>
      <w:r>
        <w:rPr>
          <w:rFonts w:asciiTheme="minorEastAsia" w:eastAsiaTheme="minorEastAsia" w:hAnsiTheme="minorEastAsia" w:hint="eastAsia"/>
          <w:szCs w:val="21"/>
          <w:u w:val="single"/>
        </w:rPr>
        <w:t>签订合同后7天内。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8.1.2  </w:t>
      </w:r>
      <w:r>
        <w:rPr>
          <w:rFonts w:asciiTheme="minorEastAsia" w:eastAsiaTheme="minorEastAsia" w:hAnsiTheme="minorEastAsia" w:hint="eastAsia"/>
          <w:szCs w:val="21"/>
        </w:rPr>
        <w:t>承包人测设施工控制网的其他要求：</w:t>
      </w:r>
      <w:r>
        <w:rPr>
          <w:rFonts w:asciiTheme="minorEastAsia" w:eastAsiaTheme="minorEastAsia" w:hAnsiTheme="minorEastAsia" w:hint="eastAsia"/>
          <w:szCs w:val="21"/>
          <w:u w:val="single"/>
        </w:rPr>
        <w:t>由承包人依据监理人提供的测量基准点、基准线和水准点以及国家的工程测量技术规范和合同要求的工程精度，测量自己的施工测量网。</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承包人将施工控制网资料报送监理人审批的期限：</w:t>
      </w:r>
      <w:r>
        <w:rPr>
          <w:rFonts w:asciiTheme="minorEastAsia" w:eastAsiaTheme="minorEastAsia" w:hAnsiTheme="minorEastAsia" w:hint="eastAsia"/>
          <w:szCs w:val="21"/>
          <w:u w:val="single"/>
        </w:rPr>
        <w:t>在收到监理人按照通用合同条款第11.1.1项发出的开工通知后7天内。</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617" w:name="_Toc485323175"/>
      <w:bookmarkStart w:id="2618" w:name="_Toc497458607"/>
      <w:bookmarkStart w:id="2619" w:name="_Toc119941124"/>
      <w:bookmarkStart w:id="2620" w:name="_Toc497214070"/>
      <w:bookmarkStart w:id="2621" w:name="_Toc490331692"/>
      <w:bookmarkStart w:id="2622" w:name="_Toc489280207"/>
      <w:bookmarkStart w:id="2623" w:name="_Toc486580401"/>
      <w:r>
        <w:rPr>
          <w:rFonts w:asciiTheme="minorEastAsia" w:eastAsiaTheme="minorEastAsia" w:hAnsiTheme="minorEastAsia" w:cs="宋体"/>
          <w:sz w:val="28"/>
          <w:szCs w:val="20"/>
        </w:rPr>
        <w:t>9.</w:t>
      </w:r>
      <w:r>
        <w:rPr>
          <w:rFonts w:asciiTheme="minorEastAsia" w:eastAsiaTheme="minorEastAsia" w:hAnsiTheme="minorEastAsia" w:cs="宋体" w:hint="eastAsia"/>
          <w:sz w:val="28"/>
          <w:szCs w:val="20"/>
        </w:rPr>
        <w:t>施工安全、治安保卫和环境保护</w:t>
      </w:r>
      <w:bookmarkEnd w:id="2617"/>
      <w:bookmarkEnd w:id="2618"/>
      <w:bookmarkEnd w:id="2619"/>
      <w:bookmarkEnd w:id="2620"/>
      <w:bookmarkEnd w:id="2621"/>
      <w:bookmarkEnd w:id="2622"/>
      <w:bookmarkEnd w:id="2623"/>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24" w:name="_Toc497214071"/>
      <w:bookmarkStart w:id="2625" w:name="_Toc489280208"/>
      <w:bookmarkStart w:id="2626" w:name="_Toc119941125"/>
      <w:bookmarkStart w:id="2627" w:name="_Toc490331693"/>
      <w:bookmarkStart w:id="2628" w:name="_Toc485323176"/>
      <w:bookmarkStart w:id="2629" w:name="_Toc486580402"/>
      <w:bookmarkStart w:id="2630" w:name="_Toc497458608"/>
      <w:r>
        <w:rPr>
          <w:rFonts w:asciiTheme="minorEastAsia" w:eastAsiaTheme="minorEastAsia" w:hAnsiTheme="minorEastAsia"/>
          <w:kern w:val="0"/>
          <w:sz w:val="24"/>
          <w:szCs w:val="20"/>
        </w:rPr>
        <w:t>9.</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承包人的施工安全责任</w:t>
      </w:r>
      <w:bookmarkEnd w:id="2624"/>
      <w:bookmarkEnd w:id="2625"/>
      <w:bookmarkEnd w:id="2626"/>
      <w:bookmarkEnd w:id="2627"/>
      <w:bookmarkEnd w:id="2628"/>
      <w:bookmarkEnd w:id="2629"/>
      <w:bookmarkEnd w:id="2630"/>
    </w:p>
    <w:p w:rsidR="00E7446E" w:rsidRDefault="00A54D30">
      <w:pPr>
        <w:spacing w:line="360" w:lineRule="auto"/>
        <w:ind w:leftChars="200" w:left="420"/>
        <w:rPr>
          <w:rFonts w:asciiTheme="minorEastAsia" w:eastAsiaTheme="minorEastAsia" w:hAnsiTheme="minorEastAsia"/>
          <w:kern w:val="0"/>
          <w:szCs w:val="21"/>
        </w:rPr>
      </w:pPr>
      <w:bookmarkStart w:id="2631" w:name="_Toc489280209"/>
      <w:bookmarkStart w:id="2632" w:name="_Toc486580403"/>
      <w:bookmarkStart w:id="2633" w:name="_Toc485323177"/>
      <w:r>
        <w:rPr>
          <w:rFonts w:asciiTheme="minorEastAsia" w:eastAsiaTheme="minorEastAsia" w:hAnsiTheme="minorEastAsia"/>
          <w:kern w:val="0"/>
          <w:szCs w:val="21"/>
        </w:rPr>
        <w:t>9.</w:t>
      </w:r>
      <w:r>
        <w:rPr>
          <w:rFonts w:asciiTheme="minorEastAsia" w:eastAsiaTheme="minorEastAsia" w:hAnsiTheme="minorEastAsia" w:hint="eastAsia"/>
          <w:kern w:val="0"/>
          <w:szCs w:val="21"/>
        </w:rPr>
        <w:t>1</w:t>
      </w:r>
      <w:r>
        <w:rPr>
          <w:rFonts w:asciiTheme="minorEastAsia" w:eastAsiaTheme="minorEastAsia" w:hAnsiTheme="minorEastAsia"/>
          <w:kern w:val="0"/>
          <w:szCs w:val="21"/>
        </w:rPr>
        <w:t xml:space="preserve">.1  </w:t>
      </w:r>
      <w:r>
        <w:rPr>
          <w:rFonts w:asciiTheme="minorEastAsia" w:eastAsiaTheme="minorEastAsia" w:hAnsiTheme="minorEastAsia" w:hint="eastAsia"/>
          <w:kern w:val="0"/>
          <w:szCs w:val="21"/>
        </w:rPr>
        <w:t>承包人向监理人报送施工安全措施计划的期限：</w:t>
      </w:r>
      <w:r>
        <w:rPr>
          <w:rFonts w:asciiTheme="minorEastAsia" w:eastAsiaTheme="minorEastAsia" w:hAnsiTheme="minorEastAsia" w:hint="eastAsia"/>
          <w:kern w:val="0"/>
          <w:szCs w:val="21"/>
          <w:u w:val="single"/>
        </w:rPr>
        <w:t>在收到监理人按照通用合同条款第11.1.1项发出的开工通知后7天内。</w:t>
      </w:r>
    </w:p>
    <w:p w:rsidR="00E7446E" w:rsidRDefault="00A54D30">
      <w:pPr>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hint="eastAsia"/>
          <w:kern w:val="0"/>
          <w:szCs w:val="21"/>
        </w:rPr>
        <w:t>监理人收到承包人报送的施工安全措施计划后应当在</w:t>
      </w:r>
      <w:r>
        <w:rPr>
          <w:rFonts w:asciiTheme="minorEastAsia" w:eastAsiaTheme="minorEastAsia" w:hAnsiTheme="minorEastAsia" w:hint="eastAsia"/>
          <w:kern w:val="0"/>
          <w:szCs w:val="21"/>
          <w:u w:val="single"/>
        </w:rPr>
        <w:t xml:space="preserve">  7 </w:t>
      </w:r>
      <w:r>
        <w:rPr>
          <w:rFonts w:asciiTheme="minorEastAsia" w:eastAsiaTheme="minorEastAsia" w:hAnsiTheme="minorEastAsia" w:hint="eastAsia"/>
          <w:kern w:val="0"/>
          <w:szCs w:val="21"/>
        </w:rPr>
        <w:t>天内给予批复。</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34" w:name="_Toc497214072"/>
      <w:bookmarkStart w:id="2635" w:name="_Toc497458609"/>
      <w:bookmarkStart w:id="2636" w:name="_Toc119941126"/>
      <w:bookmarkStart w:id="2637" w:name="_Toc490331694"/>
      <w:r>
        <w:rPr>
          <w:rFonts w:asciiTheme="minorEastAsia" w:eastAsiaTheme="minorEastAsia" w:hAnsiTheme="minorEastAsia"/>
          <w:kern w:val="0"/>
          <w:sz w:val="24"/>
          <w:szCs w:val="20"/>
        </w:rPr>
        <w:t>9.</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治安保卫</w:t>
      </w:r>
      <w:bookmarkEnd w:id="2631"/>
      <w:bookmarkEnd w:id="2632"/>
      <w:bookmarkEnd w:id="2633"/>
      <w:bookmarkEnd w:id="2634"/>
      <w:bookmarkEnd w:id="2635"/>
      <w:bookmarkEnd w:id="2636"/>
      <w:bookmarkEnd w:id="2637"/>
    </w:p>
    <w:p w:rsidR="00E7446E" w:rsidRDefault="00A54D30">
      <w:pPr>
        <w:spacing w:line="360" w:lineRule="auto"/>
        <w:ind w:leftChars="200" w:left="420"/>
        <w:rPr>
          <w:rFonts w:asciiTheme="minorEastAsia" w:eastAsiaTheme="minorEastAsia" w:hAnsiTheme="minorEastAsia"/>
          <w:kern w:val="0"/>
          <w:szCs w:val="21"/>
        </w:rPr>
      </w:pPr>
      <w:bookmarkStart w:id="2638" w:name="_Toc486580404"/>
      <w:bookmarkStart w:id="2639" w:name="_Toc489280210"/>
      <w:bookmarkStart w:id="2640" w:name="_Toc485323178"/>
      <w:r>
        <w:rPr>
          <w:rFonts w:asciiTheme="minorEastAsia" w:eastAsiaTheme="minorEastAsia" w:hAnsiTheme="minorEastAsia"/>
          <w:kern w:val="0"/>
          <w:szCs w:val="21"/>
        </w:rPr>
        <w:t>9.3.3</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制定施工场地治安管理计划和突发治安事件紧急预案的责任人</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承包人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41" w:name="_Toc497214073"/>
      <w:bookmarkStart w:id="2642" w:name="_Toc490331695"/>
      <w:bookmarkStart w:id="2643" w:name="_Toc497458610"/>
      <w:bookmarkStart w:id="2644" w:name="_Toc119941127"/>
      <w:r>
        <w:rPr>
          <w:rFonts w:asciiTheme="minorEastAsia" w:eastAsiaTheme="minorEastAsia" w:hAnsiTheme="minorEastAsia"/>
          <w:kern w:val="0"/>
          <w:sz w:val="24"/>
          <w:szCs w:val="20"/>
        </w:rPr>
        <w:t>9.</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环境保护</w:t>
      </w:r>
      <w:bookmarkEnd w:id="2638"/>
      <w:bookmarkEnd w:id="2639"/>
      <w:bookmarkEnd w:id="2640"/>
      <w:bookmarkEnd w:id="2641"/>
      <w:bookmarkEnd w:id="2642"/>
      <w:bookmarkEnd w:id="2643"/>
      <w:bookmarkEnd w:id="2644"/>
    </w:p>
    <w:p w:rsidR="00E7446E" w:rsidRDefault="00A54D30">
      <w:pPr>
        <w:spacing w:line="360" w:lineRule="auto"/>
        <w:ind w:leftChars="200" w:left="420"/>
        <w:rPr>
          <w:rFonts w:asciiTheme="minorEastAsia" w:eastAsiaTheme="minorEastAsia" w:hAnsiTheme="minorEastAsia"/>
          <w:kern w:val="0"/>
          <w:szCs w:val="21"/>
        </w:rPr>
      </w:pPr>
      <w:bookmarkStart w:id="2645" w:name="_Toc489280211"/>
      <w:bookmarkStart w:id="2646" w:name="_Toc486580405"/>
      <w:bookmarkStart w:id="2647" w:name="_Toc485323179"/>
      <w:r>
        <w:rPr>
          <w:rFonts w:asciiTheme="minorEastAsia" w:eastAsiaTheme="minorEastAsia" w:hAnsiTheme="minorEastAsia"/>
          <w:kern w:val="0"/>
          <w:szCs w:val="21"/>
        </w:rPr>
        <w:t>9.</w:t>
      </w:r>
      <w:r>
        <w:rPr>
          <w:rFonts w:asciiTheme="minorEastAsia" w:eastAsiaTheme="minorEastAsia" w:hAnsiTheme="minorEastAsia" w:hint="eastAsia"/>
          <w:kern w:val="0"/>
          <w:szCs w:val="21"/>
        </w:rPr>
        <w:t>3</w:t>
      </w:r>
      <w:r>
        <w:rPr>
          <w:rFonts w:asciiTheme="minorEastAsia" w:eastAsiaTheme="minorEastAsia" w:hAnsiTheme="minorEastAsia"/>
          <w:kern w:val="0"/>
          <w:szCs w:val="21"/>
        </w:rPr>
        <w:t xml:space="preserve">.3  </w:t>
      </w:r>
      <w:r>
        <w:rPr>
          <w:rFonts w:asciiTheme="minorEastAsia" w:eastAsiaTheme="minorEastAsia" w:hAnsiTheme="minorEastAsia" w:hint="eastAsia"/>
          <w:kern w:val="0"/>
          <w:szCs w:val="21"/>
        </w:rPr>
        <w:t>施工环保措施计划报送监理人审批的时间</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合同签订后7天内</w:t>
      </w:r>
    </w:p>
    <w:p w:rsidR="00E7446E" w:rsidRDefault="00A54D30">
      <w:pPr>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hint="eastAsia"/>
          <w:kern w:val="0"/>
          <w:szCs w:val="21"/>
        </w:rPr>
        <w:t>监理人收到承包人报送的施工环保措施计划后应当在</w:t>
      </w:r>
      <w:r>
        <w:rPr>
          <w:rFonts w:asciiTheme="minorEastAsia" w:eastAsiaTheme="minorEastAsia" w:hAnsiTheme="minorEastAsia" w:hint="eastAsia"/>
          <w:kern w:val="0"/>
          <w:szCs w:val="21"/>
          <w:u w:val="single"/>
        </w:rPr>
        <w:t xml:space="preserve">  </w:t>
      </w:r>
      <w:r>
        <w:rPr>
          <w:rFonts w:asciiTheme="minorEastAsia" w:eastAsiaTheme="minorEastAsia" w:hAnsiTheme="minorEastAsia"/>
          <w:kern w:val="0"/>
          <w:szCs w:val="21"/>
          <w:u w:val="single"/>
        </w:rPr>
        <w:t>7</w:t>
      </w:r>
      <w:r>
        <w:rPr>
          <w:rFonts w:asciiTheme="minorEastAsia" w:eastAsiaTheme="minorEastAsia" w:hAnsiTheme="minorEastAsia" w:hint="eastAsia"/>
          <w:kern w:val="0"/>
          <w:szCs w:val="21"/>
          <w:u w:val="single"/>
        </w:rPr>
        <w:t xml:space="preserve">  </w:t>
      </w:r>
      <w:r>
        <w:rPr>
          <w:rFonts w:asciiTheme="minorEastAsia" w:eastAsiaTheme="minorEastAsia" w:hAnsiTheme="minorEastAsia" w:hint="eastAsia"/>
          <w:kern w:val="0"/>
          <w:szCs w:val="21"/>
        </w:rPr>
        <w:t>天内给予批复。</w:t>
      </w:r>
    </w:p>
    <w:p w:rsidR="00E7446E" w:rsidRDefault="00A54D30">
      <w:pPr>
        <w:pStyle w:val="378020"/>
        <w:spacing w:before="120"/>
        <w:rPr>
          <w:rFonts w:asciiTheme="minorEastAsia" w:eastAsiaTheme="minorEastAsia" w:hAnsiTheme="minorEastAsia"/>
        </w:rPr>
      </w:pPr>
      <w:bookmarkStart w:id="2648" w:name="_Toc119941128"/>
      <w:r>
        <w:rPr>
          <w:rFonts w:asciiTheme="minorEastAsia" w:eastAsiaTheme="minorEastAsia" w:hAnsiTheme="minorEastAsia" w:hint="eastAsia"/>
        </w:rPr>
        <w:lastRenderedPageBreak/>
        <w:t xml:space="preserve">9.4 </w:t>
      </w:r>
      <w:r>
        <w:rPr>
          <w:rFonts w:asciiTheme="minorEastAsia" w:eastAsiaTheme="minorEastAsia" w:hAnsiTheme="minorEastAsia"/>
        </w:rPr>
        <w:t xml:space="preserve"> </w:t>
      </w:r>
      <w:r>
        <w:rPr>
          <w:rFonts w:asciiTheme="minorEastAsia" w:eastAsiaTheme="minorEastAsia" w:hAnsiTheme="minorEastAsia" w:hint="eastAsia"/>
        </w:rPr>
        <w:t>施工现场安全生产标准化管理目标</w:t>
      </w:r>
      <w:bookmarkEnd w:id="2648"/>
    </w:p>
    <w:p w:rsidR="00E7446E" w:rsidRDefault="00A54D30">
      <w:pPr>
        <w:pStyle w:val="29"/>
        <w:tabs>
          <w:tab w:val="left" w:pos="1134"/>
        </w:tabs>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9.4.1</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未达到合同协议书中约定的安全生产标准化管理目标等级的违约金或损失赔偿金的金额或者计算方法：</w:t>
      </w:r>
      <w:r>
        <w:rPr>
          <w:rFonts w:asciiTheme="minorEastAsia" w:eastAsiaTheme="minorEastAsia" w:hAnsiTheme="minorEastAsia" w:hint="eastAsia"/>
          <w:sz w:val="21"/>
          <w:szCs w:val="21"/>
          <w:u w:val="single"/>
        </w:rPr>
        <w:t>按《北京市建设工程安全文明施工费费用标准(2020版)》(京建发(2020〕316号)规定的二倍计算;如安全生产标准化管理目标等级未达到合格标准,但已竣工的,按合同中载明的安全文明施工费总额的20%计算违约金。如发生质量或安全事故,每发生一次,向发包支付安全文明施工费30%的违约金。</w:t>
      </w:r>
    </w:p>
    <w:p w:rsidR="00E7446E" w:rsidRDefault="00A54D30">
      <w:pPr>
        <w:pStyle w:val="29"/>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9.6.2  发包人</w:t>
      </w:r>
      <w:r>
        <w:rPr>
          <w:rFonts w:asciiTheme="minorEastAsia" w:eastAsiaTheme="minorEastAsia" w:hAnsiTheme="minorEastAsia" w:hint="eastAsia"/>
          <w:sz w:val="21"/>
          <w:szCs w:val="21"/>
          <w:u w:val="single"/>
        </w:rPr>
        <w:t xml:space="preserve"> 不给予 </w:t>
      </w:r>
      <w:r>
        <w:rPr>
          <w:rFonts w:asciiTheme="minorEastAsia" w:eastAsiaTheme="minorEastAsia" w:hAnsiTheme="minorEastAsia" w:hint="eastAsia"/>
          <w:sz w:val="21"/>
          <w:szCs w:val="21"/>
        </w:rPr>
        <w:t>（给予/不给予）承包人创优奖励。发包人给予承包人创优奖励的，创优奖励金额或者计算方法：</w:t>
      </w:r>
      <w:r>
        <w:rPr>
          <w:rFonts w:asciiTheme="minorEastAsia" w:eastAsiaTheme="minorEastAsia" w:hAnsiTheme="minor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p>
    <w:p w:rsidR="00E7446E" w:rsidRDefault="00A54D30">
      <w:pPr>
        <w:pStyle w:val="378020"/>
        <w:tabs>
          <w:tab w:val="left" w:pos="709"/>
        </w:tabs>
        <w:spacing w:before="120"/>
        <w:rPr>
          <w:rFonts w:asciiTheme="minorEastAsia" w:eastAsiaTheme="minorEastAsia" w:hAnsiTheme="minorEastAsia"/>
        </w:rPr>
      </w:pPr>
      <w:bookmarkStart w:id="2649" w:name="_Toc119941129"/>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5</w:t>
      </w:r>
      <w:r>
        <w:rPr>
          <w:rFonts w:asciiTheme="minorEastAsia" w:eastAsiaTheme="minorEastAsia" w:hAnsiTheme="minorEastAsia"/>
        </w:rPr>
        <w:t xml:space="preserve">  </w:t>
      </w:r>
      <w:r>
        <w:rPr>
          <w:rFonts w:asciiTheme="minorEastAsia" w:eastAsiaTheme="minorEastAsia" w:hAnsiTheme="minorEastAsia" w:hint="eastAsia"/>
        </w:rPr>
        <w:t>特殊安全文明施工</w:t>
      </w:r>
      <w:bookmarkEnd w:id="2649"/>
    </w:p>
    <w:p w:rsidR="00E7446E" w:rsidRDefault="00A54D30">
      <w:pPr>
        <w:pStyle w:val="29"/>
        <w:tabs>
          <w:tab w:val="left" w:pos="1134"/>
        </w:tabs>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9.5.1  未达到合同约定的特殊安全文明施工要求的违约金或损失赔偿金的金额或者计算方法：</w:t>
      </w:r>
      <w:r>
        <w:rPr>
          <w:rFonts w:asciiTheme="minorEastAsia" w:eastAsiaTheme="minorEastAsia" w:hAnsiTheme="minorEastAsia" w:hint="eastAsia"/>
          <w:sz w:val="21"/>
          <w:szCs w:val="21"/>
          <w:u w:val="single"/>
        </w:rPr>
        <w:t>a经整改后达到合同约定标准的，应向发包人支付该项安全文明施工费10%的违约金并按合同约定结算；b经整改后未达到合同约定标准，但已竣工的，应向发包人支付该项安全文明施工费30%的违约金并按合同约定结算。</w:t>
      </w:r>
    </w:p>
    <w:p w:rsidR="00E7446E" w:rsidRDefault="00A54D30">
      <w:pPr>
        <w:pStyle w:val="29"/>
        <w:spacing w:line="360" w:lineRule="auto"/>
        <w:ind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9.5.2  发包人</w:t>
      </w:r>
      <w:r>
        <w:rPr>
          <w:rFonts w:asciiTheme="minorEastAsia" w:eastAsiaTheme="minorEastAsia" w:hAnsiTheme="minorEastAsia" w:hint="eastAsia"/>
          <w:u w:val="single"/>
        </w:rPr>
        <w:t xml:space="preserve"> </w:t>
      </w:r>
      <w:r>
        <w:rPr>
          <w:rFonts w:asciiTheme="minorEastAsia" w:eastAsiaTheme="minorEastAsia" w:hAnsiTheme="minorEastAsia"/>
          <w:sz w:val="21"/>
          <w:szCs w:val="21"/>
          <w:u w:val="single"/>
        </w:rPr>
        <w:t xml:space="preserve">  </w:t>
      </w:r>
      <w:r>
        <w:rPr>
          <w:rFonts w:asciiTheme="minorEastAsia" w:eastAsiaTheme="minorEastAsia" w:hAnsiTheme="minorEastAsia" w:hint="eastAsia"/>
          <w:sz w:val="21"/>
          <w:szCs w:val="21"/>
          <w:u w:val="single"/>
        </w:rPr>
        <w:t>不给予</w:t>
      </w:r>
      <w:r>
        <w:rPr>
          <w:rFonts w:asciiTheme="minorEastAsia" w:eastAsiaTheme="minorEastAsia" w:hAnsiTheme="minorEastAsia"/>
          <w:sz w:val="21"/>
          <w:szCs w:val="21"/>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sz w:val="21"/>
          <w:szCs w:val="21"/>
        </w:rPr>
        <w:t>（给予/不给予）承包人创优奖励。发包人给予承包人创优奖励的，创优奖励金额或者计算方法：</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650" w:name="_Toc119941130"/>
      <w:bookmarkStart w:id="2651" w:name="_Toc490331696"/>
      <w:bookmarkStart w:id="2652" w:name="_Toc497214074"/>
      <w:bookmarkStart w:id="2653" w:name="_Toc497458611"/>
      <w:r>
        <w:rPr>
          <w:rFonts w:asciiTheme="minorEastAsia" w:eastAsiaTheme="minorEastAsia" w:hAnsiTheme="minorEastAsia" w:cs="宋体"/>
          <w:sz w:val="28"/>
          <w:szCs w:val="20"/>
        </w:rPr>
        <w:t>10.</w:t>
      </w:r>
      <w:r>
        <w:rPr>
          <w:rFonts w:asciiTheme="minorEastAsia" w:eastAsiaTheme="minorEastAsia" w:hAnsiTheme="minorEastAsia" w:cs="宋体" w:hint="eastAsia"/>
          <w:sz w:val="28"/>
          <w:szCs w:val="20"/>
        </w:rPr>
        <w:t>进度计划</w:t>
      </w:r>
      <w:bookmarkEnd w:id="2645"/>
      <w:bookmarkEnd w:id="2646"/>
      <w:bookmarkEnd w:id="2647"/>
      <w:bookmarkEnd w:id="2650"/>
      <w:bookmarkEnd w:id="2651"/>
      <w:bookmarkEnd w:id="2652"/>
      <w:bookmarkEnd w:id="2653"/>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54" w:name="_Toc119941131"/>
      <w:bookmarkStart w:id="2655" w:name="_Toc497214075"/>
      <w:bookmarkStart w:id="2656" w:name="_Toc497458612"/>
      <w:bookmarkStart w:id="2657" w:name="_Toc490331697"/>
      <w:bookmarkStart w:id="2658" w:name="_Toc489280212"/>
      <w:bookmarkStart w:id="2659" w:name="_Toc486580406"/>
      <w:bookmarkStart w:id="2660" w:name="_Toc485323180"/>
      <w:r>
        <w:rPr>
          <w:rFonts w:asciiTheme="minorEastAsia" w:eastAsiaTheme="minorEastAsia" w:hAnsiTheme="minorEastAsia"/>
          <w:kern w:val="0"/>
          <w:sz w:val="24"/>
          <w:szCs w:val="20"/>
        </w:rPr>
        <w:t xml:space="preserve">10.1  </w:t>
      </w:r>
      <w:r>
        <w:rPr>
          <w:rFonts w:asciiTheme="minorEastAsia" w:eastAsiaTheme="minorEastAsia" w:hAnsiTheme="minorEastAsia" w:hint="eastAsia"/>
          <w:kern w:val="0"/>
          <w:sz w:val="24"/>
          <w:szCs w:val="20"/>
        </w:rPr>
        <w:t>合同进度计划</w:t>
      </w:r>
      <w:bookmarkEnd w:id="2654"/>
      <w:bookmarkEnd w:id="2655"/>
      <w:bookmarkEnd w:id="2656"/>
      <w:bookmarkEnd w:id="2657"/>
      <w:bookmarkEnd w:id="2658"/>
      <w:bookmarkEnd w:id="2659"/>
      <w:bookmarkEnd w:id="2660"/>
    </w:p>
    <w:p w:rsidR="00E7446E" w:rsidRDefault="00A54D30">
      <w:pPr>
        <w:wordWrap w:val="0"/>
        <w:spacing w:line="360" w:lineRule="auto"/>
        <w:ind w:leftChars="200" w:left="420"/>
        <w:rPr>
          <w:rFonts w:asciiTheme="minorEastAsia" w:eastAsiaTheme="minorEastAsia" w:hAnsiTheme="minorEastAsia"/>
          <w:kern w:val="0"/>
          <w:szCs w:val="21"/>
        </w:rPr>
      </w:pPr>
      <w:bookmarkStart w:id="2661" w:name="_Toc489280213"/>
      <w:bookmarkStart w:id="2662" w:name="_Toc486580407"/>
      <w:bookmarkStart w:id="2663" w:name="_Toc485323181"/>
      <w:r>
        <w:rPr>
          <w:rFonts w:asciiTheme="minorEastAsia" w:eastAsiaTheme="minorEastAsia" w:hAnsiTheme="minorEastAsia"/>
          <w:kern w:val="0"/>
          <w:szCs w:val="21"/>
        </w:rPr>
        <w:t xml:space="preserve">10.1.1  </w:t>
      </w:r>
      <w:r>
        <w:rPr>
          <w:rFonts w:asciiTheme="minorEastAsia" w:eastAsiaTheme="minorEastAsia" w:hAnsiTheme="minorEastAsia" w:hint="eastAsia"/>
          <w:kern w:val="0"/>
          <w:szCs w:val="21"/>
        </w:rPr>
        <w:t>承包人编制施工进度计划和施工方案说明的内容</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 1、劳动力进场时间；2、施工准备时间；3、机械设备进场时间；4、各分部分项工程进度计划；5、竣工验收时间；6、劳动力计划表；7、进度保障措施；8、质量保障措施；9、安全环保措施；10、成品保护措施；11、冬雨季施工措施；12、事故应急处理措施；13、与各个参建方的配合方案；14、综合协调方案；15、工期优化措施和方案。  </w:t>
      </w:r>
    </w:p>
    <w:p w:rsidR="00E7446E" w:rsidRDefault="00A54D30">
      <w:pPr>
        <w:wordWrap w:val="0"/>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kern w:val="0"/>
          <w:szCs w:val="21"/>
        </w:rPr>
        <w:t xml:space="preserve">10.1.2  </w:t>
      </w:r>
      <w:r>
        <w:rPr>
          <w:rFonts w:asciiTheme="minorEastAsia" w:eastAsiaTheme="minorEastAsia" w:hAnsiTheme="minorEastAsia" w:hint="eastAsia"/>
          <w:kern w:val="0"/>
          <w:szCs w:val="21"/>
        </w:rPr>
        <w:t>承包人编制分阶段或分项施工进度计划和施工方案说明的内容及时限要求</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合同进度计划关键线路上的单位工程或部分工程；施工组织设计经审批后的7天内报送监理人。</w:t>
      </w:r>
    </w:p>
    <w:p w:rsidR="00E7446E" w:rsidRDefault="00A54D30">
      <w:pPr>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kern w:val="0"/>
          <w:szCs w:val="21"/>
        </w:rPr>
        <w:t xml:space="preserve">10.1.3  </w:t>
      </w:r>
      <w:r>
        <w:rPr>
          <w:rFonts w:asciiTheme="minorEastAsia" w:eastAsiaTheme="minorEastAsia" w:hAnsiTheme="minorEastAsia" w:hint="eastAsia"/>
          <w:kern w:val="0"/>
          <w:szCs w:val="21"/>
        </w:rPr>
        <w:t>群体工程中有关编制进度计划和施工方案说明的要求</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无群体工程</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64" w:name="_Toc119941132"/>
      <w:bookmarkStart w:id="2665" w:name="_Toc497458613"/>
      <w:bookmarkStart w:id="2666" w:name="_Toc490331698"/>
      <w:bookmarkStart w:id="2667" w:name="_Toc497214076"/>
      <w:r>
        <w:rPr>
          <w:rFonts w:asciiTheme="minorEastAsia" w:eastAsiaTheme="minorEastAsia" w:hAnsiTheme="minorEastAsia"/>
          <w:kern w:val="0"/>
          <w:sz w:val="24"/>
          <w:szCs w:val="20"/>
        </w:rPr>
        <w:t xml:space="preserve">10.2  </w:t>
      </w:r>
      <w:r>
        <w:rPr>
          <w:rFonts w:asciiTheme="minorEastAsia" w:eastAsiaTheme="minorEastAsia" w:hAnsiTheme="minorEastAsia" w:hint="eastAsia"/>
          <w:kern w:val="0"/>
          <w:sz w:val="24"/>
          <w:szCs w:val="20"/>
        </w:rPr>
        <w:t>合同进度计划的修订</w:t>
      </w:r>
      <w:bookmarkEnd w:id="2661"/>
      <w:bookmarkEnd w:id="2662"/>
      <w:bookmarkEnd w:id="2663"/>
      <w:bookmarkEnd w:id="2664"/>
      <w:bookmarkEnd w:id="2665"/>
      <w:bookmarkEnd w:id="2666"/>
      <w:bookmarkEnd w:id="2667"/>
    </w:p>
    <w:p w:rsidR="00E7446E" w:rsidRDefault="00A54D30">
      <w:pPr>
        <w:spacing w:line="360" w:lineRule="auto"/>
        <w:ind w:leftChars="200" w:left="420"/>
        <w:rPr>
          <w:rFonts w:asciiTheme="minorEastAsia" w:eastAsiaTheme="minorEastAsia" w:hAnsiTheme="minorEastAsia"/>
          <w:kern w:val="0"/>
          <w:szCs w:val="21"/>
        </w:rPr>
      </w:pPr>
      <w:bookmarkStart w:id="2668" w:name="_Toc485323182"/>
      <w:bookmarkStart w:id="2669" w:name="_Toc489280214"/>
      <w:bookmarkStart w:id="2670" w:name="_Toc486580408"/>
      <w:r>
        <w:rPr>
          <w:rFonts w:asciiTheme="minorEastAsia" w:eastAsiaTheme="minorEastAsia" w:hAnsiTheme="minorEastAsia"/>
          <w:kern w:val="0"/>
          <w:szCs w:val="21"/>
        </w:rPr>
        <w:t xml:space="preserve">10.2.1  </w:t>
      </w:r>
      <w:r>
        <w:rPr>
          <w:rFonts w:asciiTheme="minorEastAsia" w:eastAsiaTheme="minorEastAsia" w:hAnsiTheme="minorEastAsia" w:hint="eastAsia"/>
          <w:kern w:val="0"/>
          <w:szCs w:val="21"/>
        </w:rPr>
        <w:t>承包人报送修订合同进度计划申请报告和相关资料的期限</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签订合同后7天内 </w:t>
      </w:r>
    </w:p>
    <w:p w:rsidR="00E7446E" w:rsidRDefault="00A54D30">
      <w:pPr>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hint="eastAsia"/>
          <w:kern w:val="0"/>
          <w:szCs w:val="21"/>
        </w:rPr>
        <w:t>监理人批复修订合同进度计划申请报告的期限</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收到承包人报送的修订合同进度计划申请报告和相关资料后7天内。</w:t>
      </w:r>
    </w:p>
    <w:p w:rsidR="00E7446E" w:rsidRDefault="00A54D30">
      <w:pPr>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kern w:val="0"/>
          <w:szCs w:val="21"/>
        </w:rPr>
        <w:t xml:space="preserve">10.2.2  </w:t>
      </w:r>
      <w:r>
        <w:rPr>
          <w:rFonts w:asciiTheme="minorEastAsia" w:eastAsiaTheme="minorEastAsia" w:hAnsiTheme="minorEastAsia" w:hint="eastAsia"/>
          <w:kern w:val="0"/>
          <w:szCs w:val="21"/>
        </w:rPr>
        <w:t>监理人批复修订合同进度计划的期限</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收到承包人报送的修订合同进度计划申</w:t>
      </w:r>
      <w:r>
        <w:rPr>
          <w:rFonts w:asciiTheme="minorEastAsia" w:eastAsiaTheme="minorEastAsia" w:hAnsiTheme="minorEastAsia" w:hint="eastAsia"/>
          <w:szCs w:val="21"/>
          <w:u w:val="single"/>
        </w:rPr>
        <w:lastRenderedPageBreak/>
        <w:t>请报告和相关资料后7天内。</w:t>
      </w:r>
    </w:p>
    <w:p w:rsidR="00E7446E" w:rsidRDefault="00A54D30">
      <w:pPr>
        <w:pStyle w:val="378020"/>
        <w:spacing w:before="120"/>
        <w:rPr>
          <w:rFonts w:asciiTheme="minorEastAsia" w:eastAsiaTheme="minorEastAsia" w:hAnsiTheme="minorEastAsia"/>
        </w:rPr>
      </w:pPr>
      <w:bookmarkStart w:id="2671" w:name="_Toc114054388"/>
      <w:bookmarkStart w:id="2672" w:name="_Toc119941133"/>
      <w:r>
        <w:rPr>
          <w:rFonts w:asciiTheme="minorEastAsia" w:eastAsiaTheme="minorEastAsia" w:hAnsiTheme="minorEastAsia"/>
        </w:rPr>
        <w:t xml:space="preserve">10.3  </w:t>
      </w:r>
      <w:r>
        <w:rPr>
          <w:rFonts w:asciiTheme="minorEastAsia" w:eastAsiaTheme="minorEastAsia" w:hAnsiTheme="minorEastAsia" w:hint="eastAsia"/>
        </w:rPr>
        <w:t>合同进度计划的其他要求</w:t>
      </w:r>
      <w:bookmarkEnd w:id="2671"/>
      <w:bookmarkEnd w:id="2672"/>
    </w:p>
    <w:p w:rsidR="00E7446E" w:rsidRDefault="00A54D30">
      <w:pPr>
        <w:pStyle w:val="29"/>
        <w:spacing w:line="360" w:lineRule="auto"/>
        <w:ind w:firstLine="420"/>
        <w:rPr>
          <w:rFonts w:asciiTheme="minorEastAsia" w:eastAsiaTheme="minorEastAsia" w:hAnsiTheme="minorEastAsia"/>
          <w:sz w:val="21"/>
          <w:szCs w:val="21"/>
        </w:rPr>
      </w:pPr>
      <w:r>
        <w:rPr>
          <w:rFonts w:asciiTheme="minorEastAsia" w:eastAsiaTheme="minorEastAsia" w:hAnsiTheme="minorEastAsia"/>
          <w:sz w:val="21"/>
          <w:szCs w:val="21"/>
        </w:rPr>
        <w:t>10.3.</w:t>
      </w:r>
      <w:r>
        <w:rPr>
          <w:rFonts w:asciiTheme="minorEastAsia" w:eastAsiaTheme="minorEastAsia" w:hAnsiTheme="minorEastAsia" w:hint="eastAsia"/>
          <w:sz w:val="21"/>
          <w:szCs w:val="21"/>
        </w:rPr>
        <w:t>1</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施工进度计划管理的人员配置要求</w:t>
      </w:r>
      <w:r>
        <w:rPr>
          <w:rFonts w:asciiTheme="minorEastAsia" w:eastAsiaTheme="minorEastAsia" w:hAnsiTheme="minorEastAsia" w:hint="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p>
    <w:p w:rsidR="00E7446E" w:rsidRDefault="00A54D30">
      <w:pPr>
        <w:pStyle w:val="29"/>
        <w:spacing w:line="360" w:lineRule="auto"/>
        <w:ind w:firstLine="420"/>
        <w:rPr>
          <w:rFonts w:asciiTheme="minorEastAsia" w:eastAsiaTheme="minorEastAsia" w:hAnsiTheme="minorEastAsia"/>
          <w:sz w:val="21"/>
          <w:szCs w:val="21"/>
        </w:rPr>
      </w:pPr>
      <w:r>
        <w:rPr>
          <w:rFonts w:asciiTheme="minorEastAsia" w:eastAsiaTheme="minorEastAsia" w:hAnsiTheme="minorEastAsia"/>
          <w:sz w:val="21"/>
          <w:szCs w:val="21"/>
        </w:rPr>
        <w:t>10.3.</w:t>
      </w:r>
      <w:r>
        <w:rPr>
          <w:rFonts w:asciiTheme="minorEastAsia" w:eastAsiaTheme="minorEastAsia" w:hAnsiTheme="minorEastAsia" w:hint="eastAsia"/>
          <w:sz w:val="21"/>
          <w:szCs w:val="21"/>
        </w:rPr>
        <w:t>2</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施工进度计划的计算机应用软件要求</w:t>
      </w:r>
      <w:r>
        <w:rPr>
          <w:rFonts w:asciiTheme="minorEastAsia" w:eastAsiaTheme="minorEastAsia" w:hAnsiTheme="minorEastAsia" w:hint="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673" w:name="_Toc490331699"/>
      <w:bookmarkStart w:id="2674" w:name="_Toc497214077"/>
      <w:bookmarkStart w:id="2675" w:name="_Toc497458614"/>
      <w:bookmarkStart w:id="2676" w:name="_Toc119941134"/>
      <w:r>
        <w:rPr>
          <w:rFonts w:asciiTheme="minorEastAsia" w:eastAsiaTheme="minorEastAsia" w:hAnsiTheme="minorEastAsia" w:cs="宋体"/>
          <w:sz w:val="28"/>
          <w:szCs w:val="20"/>
        </w:rPr>
        <w:t>11.</w:t>
      </w:r>
      <w:r>
        <w:rPr>
          <w:rFonts w:asciiTheme="minorEastAsia" w:eastAsiaTheme="minorEastAsia" w:hAnsiTheme="minorEastAsia" w:cs="宋体" w:hint="eastAsia"/>
          <w:sz w:val="28"/>
          <w:szCs w:val="20"/>
        </w:rPr>
        <w:t>开工和竣工</w:t>
      </w:r>
      <w:bookmarkEnd w:id="2668"/>
      <w:bookmarkEnd w:id="2669"/>
      <w:bookmarkEnd w:id="2670"/>
      <w:bookmarkEnd w:id="2673"/>
      <w:bookmarkEnd w:id="2674"/>
      <w:bookmarkEnd w:id="2675"/>
      <w:bookmarkEnd w:id="2676"/>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77" w:name="_Toc497458615"/>
      <w:bookmarkStart w:id="2678" w:name="_Toc497214078"/>
      <w:bookmarkStart w:id="2679" w:name="_Toc486580409"/>
      <w:bookmarkStart w:id="2680" w:name="_Toc489280215"/>
      <w:bookmarkStart w:id="2681" w:name="_Toc119941135"/>
      <w:bookmarkStart w:id="2682" w:name="_Toc490331700"/>
      <w:bookmarkStart w:id="2683" w:name="_Toc485323183"/>
      <w:r>
        <w:rPr>
          <w:rFonts w:asciiTheme="minorEastAsia" w:eastAsiaTheme="minorEastAsia" w:hAnsiTheme="minorEastAsia"/>
          <w:kern w:val="0"/>
          <w:sz w:val="24"/>
          <w:szCs w:val="20"/>
        </w:rPr>
        <w:t>11.</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发包人的工期延误</w:t>
      </w:r>
      <w:bookmarkEnd w:id="2677"/>
      <w:bookmarkEnd w:id="2678"/>
      <w:bookmarkEnd w:id="2679"/>
      <w:bookmarkEnd w:id="2680"/>
      <w:bookmarkEnd w:id="2681"/>
      <w:bookmarkEnd w:id="2682"/>
      <w:bookmarkEnd w:id="2683"/>
    </w:p>
    <w:p w:rsidR="00E7446E" w:rsidRDefault="00A54D30">
      <w:pPr>
        <w:wordWrap w:val="0"/>
        <w:spacing w:line="360" w:lineRule="auto"/>
        <w:ind w:leftChars="200" w:left="420"/>
        <w:rPr>
          <w:rFonts w:asciiTheme="minorEastAsia" w:eastAsiaTheme="minorEastAsia" w:hAnsiTheme="minorEastAsia"/>
          <w:kern w:val="0"/>
          <w:szCs w:val="21"/>
        </w:rPr>
      </w:pPr>
      <w:bookmarkStart w:id="2684" w:name="_Toc489280216"/>
      <w:bookmarkStart w:id="2685" w:name="_Toc486580410"/>
      <w:bookmarkStart w:id="2686" w:name="_Toc485323184"/>
      <w:r>
        <w:rPr>
          <w:rFonts w:asciiTheme="minorEastAsia" w:eastAsiaTheme="minorEastAsia" w:hAnsiTheme="minorEastAsia" w:hint="eastAsia"/>
          <w:kern w:val="0"/>
          <w:szCs w:val="21"/>
        </w:rPr>
        <w:t>（</w:t>
      </w:r>
      <w:r>
        <w:rPr>
          <w:rFonts w:asciiTheme="minorEastAsia" w:eastAsiaTheme="minorEastAsia" w:hAnsiTheme="minorEastAsia"/>
          <w:kern w:val="0"/>
          <w:szCs w:val="21"/>
        </w:rPr>
        <w:t>8</w:t>
      </w:r>
      <w:r>
        <w:rPr>
          <w:rFonts w:asciiTheme="minorEastAsia" w:eastAsiaTheme="minorEastAsia" w:hAnsiTheme="minorEastAsia" w:hint="eastAsia"/>
          <w:kern w:val="0"/>
          <w:szCs w:val="21"/>
        </w:rPr>
        <w:t>）发包人造成工期延误的其他原因</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因设计原因造成项目出现洽商变更影响工程关键线路。</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87" w:name="_Toc497458616"/>
      <w:bookmarkStart w:id="2688" w:name="_Toc497214079"/>
      <w:bookmarkStart w:id="2689" w:name="_Toc490331701"/>
      <w:bookmarkStart w:id="2690" w:name="_Toc119941136"/>
      <w:r>
        <w:rPr>
          <w:rFonts w:asciiTheme="minorEastAsia" w:eastAsiaTheme="minorEastAsia" w:hAnsiTheme="minorEastAsia"/>
          <w:kern w:val="0"/>
          <w:sz w:val="24"/>
          <w:szCs w:val="20"/>
        </w:rPr>
        <w:t>11.</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异常恶劣的气候条件</w:t>
      </w:r>
      <w:bookmarkEnd w:id="2684"/>
      <w:bookmarkEnd w:id="2685"/>
      <w:bookmarkEnd w:id="2686"/>
      <w:bookmarkEnd w:id="2687"/>
      <w:bookmarkEnd w:id="2688"/>
      <w:bookmarkEnd w:id="2689"/>
      <w:bookmarkEnd w:id="2690"/>
    </w:p>
    <w:p w:rsidR="00E7446E" w:rsidRDefault="00A54D30">
      <w:pPr>
        <w:wordWrap w:val="0"/>
        <w:spacing w:line="360" w:lineRule="auto"/>
        <w:ind w:leftChars="200" w:left="420"/>
        <w:rPr>
          <w:rFonts w:asciiTheme="minorEastAsia" w:eastAsiaTheme="minorEastAsia" w:hAnsiTheme="minorEastAsia"/>
          <w:kern w:val="0"/>
          <w:szCs w:val="21"/>
        </w:rPr>
      </w:pPr>
      <w:bookmarkStart w:id="2691" w:name="_Toc486580411"/>
      <w:bookmarkStart w:id="2692" w:name="_Toc489280217"/>
      <w:bookmarkStart w:id="2693" w:name="_Toc485323185"/>
      <w:r>
        <w:rPr>
          <w:rFonts w:asciiTheme="minorEastAsia" w:eastAsiaTheme="minorEastAsia" w:hAnsiTheme="minorEastAsia" w:hint="eastAsia"/>
          <w:kern w:val="0"/>
          <w:szCs w:val="21"/>
        </w:rPr>
        <w:t>异常恶劣的气候条件的范围和标准</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（1）日降雨量大于60 mm的暴雨；（2）风速大于24.5m/s 的10级以上大风；（3）日气温低于-20℃ 的严寒大于3天；（4）日降雪量10mm及以上；（5）地震烈度为6度以上；（6）国家权威部门发布且被界定为灾害的地震、洪水、风灾、雪灾、冰雹、高温等严重自然灾害，造成工程损坏且严重影响正常施工的。</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694" w:name="_Toc119941137"/>
      <w:bookmarkStart w:id="2695" w:name="_Toc497458617"/>
      <w:bookmarkStart w:id="2696" w:name="_Toc490331702"/>
      <w:bookmarkStart w:id="2697" w:name="_Toc497214080"/>
      <w:r>
        <w:rPr>
          <w:rFonts w:asciiTheme="minorEastAsia" w:eastAsiaTheme="minorEastAsia" w:hAnsiTheme="minorEastAsia"/>
          <w:kern w:val="0"/>
          <w:sz w:val="24"/>
          <w:szCs w:val="20"/>
        </w:rPr>
        <w:t>11.</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承包人的工期延误</w:t>
      </w:r>
      <w:bookmarkEnd w:id="2691"/>
      <w:bookmarkEnd w:id="2692"/>
      <w:bookmarkEnd w:id="2693"/>
      <w:bookmarkEnd w:id="2694"/>
      <w:bookmarkEnd w:id="2695"/>
      <w:bookmarkEnd w:id="2696"/>
      <w:bookmarkEnd w:id="2697"/>
    </w:p>
    <w:p w:rsidR="00E7446E" w:rsidRDefault="00A54D30">
      <w:pPr>
        <w:wordWrap w:val="0"/>
        <w:spacing w:line="360" w:lineRule="auto"/>
        <w:ind w:leftChars="200" w:left="420"/>
        <w:rPr>
          <w:rFonts w:asciiTheme="minorEastAsia" w:eastAsiaTheme="minorEastAsia" w:hAnsiTheme="minorEastAsia"/>
          <w:kern w:val="0"/>
          <w:szCs w:val="21"/>
        </w:rPr>
      </w:pPr>
      <w:bookmarkStart w:id="2698" w:name="_Toc485323186"/>
      <w:bookmarkStart w:id="2699" w:name="_Toc489280218"/>
      <w:bookmarkStart w:id="2700" w:name="_Toc486580412"/>
      <w:r>
        <w:rPr>
          <w:rFonts w:asciiTheme="minorEastAsia" w:eastAsiaTheme="minorEastAsia" w:hAnsiTheme="minorEastAsia"/>
          <w:kern w:val="0"/>
          <w:szCs w:val="21"/>
        </w:rPr>
        <w:t>11.5.</w:t>
      </w:r>
      <w:r>
        <w:rPr>
          <w:rFonts w:asciiTheme="minorEastAsia" w:eastAsiaTheme="minorEastAsia" w:hAnsiTheme="minorEastAsia" w:hint="eastAsia"/>
          <w:kern w:val="0"/>
          <w:szCs w:val="21"/>
        </w:rPr>
        <w:t>2</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逾期竣工违约金的计算标准和计算方法</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工期每延误一天，承包人应当向发包人赔偿签约合同价的千分之五标准，以实际延误天数计算向发包人支付违约金，不足一天按一天计算，即：逾期竣工违约金=逾期竣工天数*本工程合同总额*千分之五。如发包人另行委托其他第三方完成承包人未完成工程，另行委托所多增加的费用以及发包人由此而增加的管理人员开支经过发包人确认后全部由承包人承担。</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kern w:val="0"/>
          <w:szCs w:val="21"/>
        </w:rPr>
        <w:t>逾期竣工违约金最高限额</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不超过签约合同价格的3%。</w:t>
      </w:r>
    </w:p>
    <w:p w:rsidR="00E7446E" w:rsidRDefault="00A54D30">
      <w:pPr>
        <w:pStyle w:val="378020"/>
        <w:spacing w:before="120"/>
        <w:rPr>
          <w:rFonts w:asciiTheme="minorEastAsia" w:eastAsiaTheme="minorEastAsia" w:hAnsiTheme="minorEastAsia"/>
        </w:rPr>
      </w:pPr>
      <w:bookmarkStart w:id="2701" w:name="_Toc114054393"/>
      <w:bookmarkStart w:id="2702" w:name="_Toc119941138"/>
      <w:r>
        <w:rPr>
          <w:rFonts w:asciiTheme="minorEastAsia" w:eastAsiaTheme="minorEastAsia" w:hAnsiTheme="minorEastAsia"/>
        </w:rPr>
        <w:t>11.</w:t>
      </w:r>
      <w:r>
        <w:rPr>
          <w:rFonts w:asciiTheme="minorEastAsia" w:eastAsiaTheme="minorEastAsia" w:hAnsiTheme="minorEastAsia" w:hint="eastAsia"/>
        </w:rPr>
        <w:t>4</w:t>
      </w:r>
      <w:r>
        <w:rPr>
          <w:rFonts w:asciiTheme="minorEastAsia" w:eastAsiaTheme="minorEastAsia" w:hAnsiTheme="minorEastAsia"/>
        </w:rPr>
        <w:t xml:space="preserve">  </w:t>
      </w:r>
      <w:r>
        <w:rPr>
          <w:rFonts w:asciiTheme="minorEastAsia" w:eastAsiaTheme="minorEastAsia" w:hAnsiTheme="minorEastAsia" w:hint="eastAsia"/>
        </w:rPr>
        <w:t>发承包双方原因导致的工期延误</w:t>
      </w:r>
      <w:bookmarkEnd w:id="2701"/>
      <w:bookmarkEnd w:id="2702"/>
    </w:p>
    <w:p w:rsidR="00E7446E" w:rsidRDefault="00A54D30">
      <w:pPr>
        <w:pStyle w:val="29"/>
        <w:wordWrap w:val="0"/>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发承包双方导致工期延误的原因：</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          </w:t>
      </w:r>
    </w:p>
    <w:p w:rsidR="00E7446E" w:rsidRDefault="00A54D30">
      <w:pPr>
        <w:pStyle w:val="378020"/>
        <w:spacing w:before="120"/>
        <w:rPr>
          <w:rFonts w:asciiTheme="minorEastAsia" w:eastAsiaTheme="minorEastAsia" w:hAnsiTheme="minorEastAsia"/>
        </w:rPr>
      </w:pPr>
      <w:bookmarkStart w:id="2703" w:name="_Toc114054394"/>
      <w:bookmarkStart w:id="2704" w:name="_Toc119941139"/>
      <w:r>
        <w:rPr>
          <w:rFonts w:asciiTheme="minorEastAsia" w:eastAsiaTheme="minorEastAsia" w:hAnsiTheme="minorEastAsia"/>
        </w:rPr>
        <w:t>11.</w:t>
      </w:r>
      <w:r>
        <w:rPr>
          <w:rFonts w:asciiTheme="minorEastAsia" w:eastAsiaTheme="minorEastAsia" w:hAnsiTheme="minorEastAsia" w:hint="eastAsia"/>
        </w:rPr>
        <w:t>5</w:t>
      </w:r>
      <w:r>
        <w:rPr>
          <w:rFonts w:asciiTheme="minorEastAsia" w:eastAsiaTheme="minorEastAsia" w:hAnsiTheme="minorEastAsia"/>
        </w:rPr>
        <w:t xml:space="preserve">  </w:t>
      </w:r>
      <w:r>
        <w:rPr>
          <w:rFonts w:asciiTheme="minorEastAsia" w:eastAsiaTheme="minorEastAsia" w:hAnsiTheme="minorEastAsia" w:hint="eastAsia"/>
        </w:rPr>
        <w:t>非发承包双方原因导致的工期延误</w:t>
      </w:r>
      <w:bookmarkEnd w:id="2703"/>
      <w:bookmarkEnd w:id="2704"/>
    </w:p>
    <w:p w:rsidR="00E7446E" w:rsidRDefault="00A54D30">
      <w:pPr>
        <w:pStyle w:val="29"/>
        <w:wordWrap w:val="0"/>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非发承包双方导致工期延误的原因：</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05" w:name="_Toc119941140"/>
      <w:bookmarkStart w:id="2706" w:name="_Toc497458618"/>
      <w:bookmarkStart w:id="2707" w:name="_Toc497214081"/>
      <w:bookmarkStart w:id="2708" w:name="_Toc490331703"/>
      <w:r>
        <w:rPr>
          <w:rFonts w:asciiTheme="minorEastAsia" w:eastAsiaTheme="minorEastAsia" w:hAnsiTheme="minorEastAsia"/>
          <w:kern w:val="0"/>
          <w:sz w:val="24"/>
          <w:szCs w:val="20"/>
        </w:rPr>
        <w:t>11.</w:t>
      </w:r>
      <w:r>
        <w:rPr>
          <w:rFonts w:asciiTheme="minorEastAsia" w:eastAsiaTheme="minorEastAsia" w:hAnsiTheme="minorEastAsia" w:hint="eastAsia"/>
          <w:kern w:val="0"/>
          <w:sz w:val="24"/>
          <w:szCs w:val="20"/>
        </w:rPr>
        <w:t>6</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工期提前</w:t>
      </w:r>
      <w:bookmarkEnd w:id="2698"/>
      <w:bookmarkEnd w:id="2699"/>
      <w:bookmarkEnd w:id="2700"/>
      <w:bookmarkEnd w:id="2705"/>
      <w:bookmarkEnd w:id="2706"/>
      <w:bookmarkEnd w:id="2707"/>
      <w:bookmarkEnd w:id="2708"/>
    </w:p>
    <w:p w:rsidR="00E7446E" w:rsidRDefault="00A54D30">
      <w:pPr>
        <w:wordWrap w:val="0"/>
        <w:spacing w:line="360" w:lineRule="auto"/>
        <w:ind w:leftChars="200" w:left="420"/>
        <w:rPr>
          <w:rFonts w:asciiTheme="minorEastAsia" w:eastAsiaTheme="minorEastAsia" w:hAnsiTheme="minorEastAsia"/>
          <w:kern w:val="0"/>
          <w:szCs w:val="21"/>
        </w:rPr>
      </w:pPr>
      <w:bookmarkStart w:id="2709" w:name="_Toc486580413"/>
      <w:bookmarkStart w:id="2710" w:name="_Toc489280219"/>
      <w:bookmarkStart w:id="2711" w:name="_Toc485323187"/>
      <w:r>
        <w:rPr>
          <w:rFonts w:asciiTheme="minorEastAsia" w:eastAsiaTheme="minorEastAsia" w:hAnsiTheme="minorEastAsia" w:hint="eastAsia"/>
          <w:kern w:val="0"/>
          <w:szCs w:val="21"/>
        </w:rPr>
        <w:t>提前竣工的奖励办法</w:t>
      </w:r>
      <w:r>
        <w:rPr>
          <w:rFonts w:asciiTheme="minorEastAsia" w:eastAsiaTheme="minorEastAsia" w:hAnsiTheme="minorEastAsia" w:hint="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712" w:name="_Toc119941141"/>
      <w:bookmarkStart w:id="2713" w:name="_Toc497458619"/>
      <w:bookmarkStart w:id="2714" w:name="_Toc497214082"/>
      <w:bookmarkStart w:id="2715" w:name="_Toc490331704"/>
      <w:r>
        <w:rPr>
          <w:rFonts w:asciiTheme="minorEastAsia" w:eastAsiaTheme="minorEastAsia" w:hAnsiTheme="minorEastAsia" w:cs="宋体"/>
          <w:sz w:val="28"/>
          <w:szCs w:val="20"/>
        </w:rPr>
        <w:lastRenderedPageBreak/>
        <w:t>12.</w:t>
      </w:r>
      <w:r>
        <w:rPr>
          <w:rFonts w:asciiTheme="minorEastAsia" w:eastAsiaTheme="minorEastAsia" w:hAnsiTheme="minorEastAsia" w:cs="宋体" w:hint="eastAsia"/>
          <w:sz w:val="28"/>
          <w:szCs w:val="20"/>
        </w:rPr>
        <w:t>暂停施工</w:t>
      </w:r>
      <w:bookmarkEnd w:id="2709"/>
      <w:bookmarkEnd w:id="2710"/>
      <w:bookmarkEnd w:id="2711"/>
      <w:bookmarkEnd w:id="2712"/>
      <w:bookmarkEnd w:id="2713"/>
      <w:bookmarkEnd w:id="2714"/>
      <w:bookmarkEnd w:id="2715"/>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16" w:name="_Toc485323188"/>
      <w:bookmarkStart w:id="2717" w:name="_Toc486580414"/>
      <w:bookmarkStart w:id="2718" w:name="_Toc497214083"/>
      <w:bookmarkStart w:id="2719" w:name="_Toc489280220"/>
      <w:bookmarkStart w:id="2720" w:name="_Toc497458620"/>
      <w:bookmarkStart w:id="2721" w:name="_Toc119941142"/>
      <w:bookmarkStart w:id="2722" w:name="_Toc490331705"/>
      <w:r>
        <w:rPr>
          <w:rFonts w:asciiTheme="minorEastAsia" w:eastAsiaTheme="minorEastAsia" w:hAnsiTheme="minorEastAsia"/>
          <w:kern w:val="0"/>
          <w:sz w:val="24"/>
          <w:szCs w:val="20"/>
        </w:rPr>
        <w:t xml:space="preserve">12.1  </w:t>
      </w:r>
      <w:r>
        <w:rPr>
          <w:rFonts w:asciiTheme="minorEastAsia" w:eastAsiaTheme="minorEastAsia" w:hAnsiTheme="minorEastAsia" w:hint="eastAsia"/>
          <w:kern w:val="0"/>
          <w:sz w:val="24"/>
          <w:szCs w:val="20"/>
        </w:rPr>
        <w:t>承包人暂停施工的责任</w:t>
      </w:r>
      <w:bookmarkEnd w:id="2716"/>
      <w:bookmarkEnd w:id="2717"/>
      <w:bookmarkEnd w:id="2718"/>
      <w:bookmarkEnd w:id="2719"/>
      <w:bookmarkEnd w:id="2720"/>
      <w:bookmarkEnd w:id="2721"/>
      <w:bookmarkEnd w:id="2722"/>
    </w:p>
    <w:p w:rsidR="00E7446E" w:rsidRDefault="00A54D30">
      <w:pPr>
        <w:wordWrap w:val="0"/>
        <w:spacing w:line="360" w:lineRule="auto"/>
        <w:ind w:leftChars="200" w:left="420"/>
        <w:rPr>
          <w:rFonts w:asciiTheme="minorEastAsia" w:eastAsiaTheme="minorEastAsia" w:hAnsiTheme="minorEastAsia"/>
          <w:szCs w:val="21"/>
          <w:u w:val="single"/>
        </w:rPr>
      </w:pPr>
      <w:bookmarkStart w:id="2723" w:name="_Toc489280221"/>
      <w:bookmarkStart w:id="2724" w:name="_Toc486580415"/>
      <w:bookmarkStart w:id="2725" w:name="_Toc485323189"/>
      <w:r>
        <w:rPr>
          <w:rFonts w:asciiTheme="minorEastAsia" w:eastAsiaTheme="minorEastAsia" w:hAnsiTheme="minorEastAsia" w:hint="eastAsia"/>
          <w:kern w:val="0"/>
          <w:szCs w:val="21"/>
        </w:rPr>
        <w:t>（</w:t>
      </w:r>
      <w:r>
        <w:rPr>
          <w:rFonts w:asciiTheme="minorEastAsia" w:eastAsiaTheme="minorEastAsia" w:hAnsiTheme="minorEastAsia"/>
          <w:kern w:val="0"/>
          <w:szCs w:val="21"/>
        </w:rPr>
        <w:t>4</w:t>
      </w:r>
      <w:r>
        <w:rPr>
          <w:rFonts w:asciiTheme="minorEastAsia" w:eastAsiaTheme="minorEastAsia" w:hAnsiTheme="minorEastAsia" w:hint="eastAsia"/>
          <w:kern w:val="0"/>
          <w:szCs w:val="21"/>
        </w:rPr>
        <w:t>）承包人承担暂停施工责任的其他情形</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1）任何因承包人违反规范或工程质量不合格造成工程延期，如违反规范施工、未按设计要求施工、接受发包人或主管部门检查发现存在质量问题等而造成的返工、重建、整改的，应按要求进行返工、重建、整改。</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2）或者因承包人以伪劣材料充抵合同规定的品牌、型号、质量等级，或没有按投标产品进行采购供货，或不按本合同规定的人员进行配置等原因造成停工，对此发包人下达停工令的。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3）因承包人没有组织和协调好相关施工队伍和分包单位进行施工而造成工期延误的。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4）因承包人原因待工待料的。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5）因承包人取得相应施工资质及条件或违反相关管理规定而被相关管理部门要求停工。</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6）因承包人违规使用水、电、周边道路等情况而被相关部门停水停电及禁止通行而停工的。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7）因承包人未履行并协调好与其他独立承包单位、相关管理部门、周边单位以及居民的关系。</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8）因承包人违反安全文明施工等规定而发生扰民或民扰等原因而停工。</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9）因施工现场发生安全事故、人员伤亡、火灾、爆炸、消防事故以及其他事故而被责令停工的。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10）工程质量未达到等级标准要求，发包人要求承包人返工的。</w:t>
      </w:r>
    </w:p>
    <w:p w:rsidR="00E7446E" w:rsidRDefault="00A54D30">
      <w:pPr>
        <w:wordWrap w:val="0"/>
        <w:spacing w:line="360" w:lineRule="auto"/>
        <w:ind w:leftChars="200" w:left="420"/>
        <w:rPr>
          <w:rFonts w:asciiTheme="minorEastAsia" w:eastAsiaTheme="minorEastAsia" w:hAnsiTheme="minorEastAsia"/>
          <w:szCs w:val="21"/>
          <w:u w:val="single"/>
        </w:rPr>
      </w:pPr>
      <w:r>
        <w:rPr>
          <w:rFonts w:asciiTheme="minorEastAsia" w:eastAsiaTheme="minorEastAsia" w:hAnsiTheme="minorEastAsia" w:hint="eastAsia"/>
          <w:szCs w:val="21"/>
          <w:u w:val="single"/>
        </w:rPr>
        <w:t>11）其他承包人原因造成暂停施工的情形。发生以上情形造成工期拖延的，承包人应承担违约责任，并赔偿由此给发包人增加的费用以及发生的全部损失，工期不予顺延，相关逾期竣工的责任由承包人自负负责。因政府会议、检查等原因影响工程进度或暂时停工，不属于异常停工和窝工，承包人在投标时已经应充分给予考虑工期的合理安按排，工期不予顺延且不属于任何一方违约原因造成，相关损失由承包人承担；如因国家政策原因或相关管理部门以及发包人上级部门指令要求而不属于发包人或承包人的原因而停工，工期相应顺延但不属于任何一方违约原因造成，相关损失由发包人和承包人协商处理，原则上比照不可抗力处理。。</w:t>
      </w:r>
    </w:p>
    <w:p w:rsidR="00E7446E" w:rsidRDefault="00A54D30">
      <w:pPr>
        <w:wordWrap w:val="0"/>
        <w:spacing w:line="360" w:lineRule="auto"/>
        <w:ind w:leftChars="200" w:left="420"/>
        <w:rPr>
          <w:rFonts w:asciiTheme="minorEastAsia" w:eastAsiaTheme="minorEastAsia" w:hAnsiTheme="minorEastAsia"/>
          <w:kern w:val="0"/>
          <w:szCs w:val="21"/>
          <w:u w:val="single"/>
        </w:rPr>
      </w:pPr>
      <w:r>
        <w:rPr>
          <w:rFonts w:asciiTheme="minorEastAsia" w:eastAsiaTheme="minorEastAsia" w:hAnsiTheme="minorEastAsia" w:hint="eastAsia"/>
          <w:szCs w:val="21"/>
          <w:u w:val="single"/>
        </w:rPr>
        <w:t>12）暂停施工持续56天以上，按合同约定由承包人提供的材料和工程设备，由于暂停施工原因导致承包人在暂停施工前已经订购并实际已支付价款70%以上 但被暂停运至施工现场的，发包人应按照承包人订购合同的约定先予支付承包人尚未支付给供货商的相应款项，该发包人支付的费用应从工程进度款或工程结算价款中予以扣除 ，承包人应按同期央行贷款利率向发包人支付利息。</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726" w:name="_Toc119941143"/>
      <w:bookmarkStart w:id="2727" w:name="_Toc497214084"/>
      <w:bookmarkStart w:id="2728" w:name="_Toc490331706"/>
      <w:bookmarkStart w:id="2729" w:name="_Toc497458621"/>
      <w:r>
        <w:rPr>
          <w:rFonts w:asciiTheme="minorEastAsia" w:eastAsiaTheme="minorEastAsia" w:hAnsiTheme="minorEastAsia" w:cs="宋体"/>
          <w:sz w:val="28"/>
          <w:szCs w:val="20"/>
        </w:rPr>
        <w:lastRenderedPageBreak/>
        <w:t>13.</w:t>
      </w:r>
      <w:r>
        <w:rPr>
          <w:rFonts w:asciiTheme="minorEastAsia" w:eastAsiaTheme="minorEastAsia" w:hAnsiTheme="minorEastAsia" w:cs="宋体" w:hint="eastAsia"/>
          <w:sz w:val="28"/>
          <w:szCs w:val="20"/>
        </w:rPr>
        <w:t>工程质量</w:t>
      </w:r>
      <w:bookmarkEnd w:id="2723"/>
      <w:bookmarkEnd w:id="2724"/>
      <w:bookmarkEnd w:id="2725"/>
      <w:bookmarkEnd w:id="2726"/>
      <w:bookmarkEnd w:id="2727"/>
      <w:bookmarkEnd w:id="2728"/>
      <w:bookmarkEnd w:id="2729"/>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30" w:name="_Toc485323190"/>
      <w:bookmarkStart w:id="2731" w:name="_Toc119941144"/>
      <w:bookmarkStart w:id="2732" w:name="_Toc489280222"/>
      <w:bookmarkStart w:id="2733" w:name="_Toc497214085"/>
      <w:bookmarkStart w:id="2734" w:name="_Toc490331707"/>
      <w:bookmarkStart w:id="2735" w:name="_Toc497458622"/>
      <w:bookmarkStart w:id="2736" w:name="_Toc486580416"/>
      <w:r>
        <w:rPr>
          <w:rFonts w:asciiTheme="minorEastAsia" w:eastAsiaTheme="minorEastAsia" w:hAnsiTheme="minorEastAsia"/>
          <w:kern w:val="0"/>
          <w:sz w:val="24"/>
          <w:szCs w:val="20"/>
        </w:rPr>
        <w:t>13.</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承包人的质量管理</w:t>
      </w:r>
      <w:bookmarkEnd w:id="2730"/>
      <w:bookmarkEnd w:id="2731"/>
      <w:bookmarkEnd w:id="2732"/>
      <w:bookmarkEnd w:id="2733"/>
      <w:bookmarkEnd w:id="2734"/>
      <w:bookmarkEnd w:id="2735"/>
      <w:bookmarkEnd w:id="2736"/>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szCs w:val="21"/>
        </w:rPr>
        <w:t xml:space="preserve">13.2.1  </w:t>
      </w:r>
      <w:r>
        <w:rPr>
          <w:rFonts w:asciiTheme="minorEastAsia" w:eastAsiaTheme="minorEastAsia" w:hAnsiTheme="minorEastAsia" w:hint="eastAsia"/>
          <w:szCs w:val="21"/>
        </w:rPr>
        <w:t>承包人向监理人提交工程质量保证措施文件的期限：</w:t>
      </w:r>
      <w:r>
        <w:rPr>
          <w:rFonts w:asciiTheme="minorEastAsia" w:eastAsiaTheme="minorEastAsia" w:hAnsiTheme="minorEastAsia" w:hint="eastAsia"/>
          <w:szCs w:val="21"/>
          <w:u w:val="single"/>
        </w:rPr>
        <w:t>签订合同后7天内</w:t>
      </w:r>
      <w:r>
        <w:rPr>
          <w:rFonts w:asciiTheme="minorEastAsia" w:eastAsiaTheme="minorEastAsia" w:hAnsiTheme="minorEastAsia"/>
          <w:szCs w:val="21"/>
          <w:u w:val="single"/>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监理人审批工程质量保证措施文件的期限：</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7天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37" w:name="_Toc489280223"/>
      <w:bookmarkStart w:id="2738" w:name="_Toc497214086"/>
      <w:bookmarkStart w:id="2739" w:name="_Toc490331708"/>
      <w:bookmarkStart w:id="2740" w:name="_Toc119941145"/>
      <w:bookmarkStart w:id="2741" w:name="_Toc485323191"/>
      <w:bookmarkStart w:id="2742" w:name="_Toc497458623"/>
      <w:bookmarkStart w:id="2743" w:name="_Toc486580417"/>
      <w:r>
        <w:rPr>
          <w:rFonts w:asciiTheme="minorEastAsia" w:eastAsiaTheme="minorEastAsia" w:hAnsiTheme="minorEastAsia"/>
          <w:kern w:val="0"/>
          <w:sz w:val="24"/>
          <w:szCs w:val="20"/>
        </w:rPr>
        <w:t>13.</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承包人的质量检查</w:t>
      </w:r>
      <w:bookmarkEnd w:id="2737"/>
      <w:bookmarkEnd w:id="2738"/>
      <w:bookmarkEnd w:id="2739"/>
      <w:bookmarkEnd w:id="2740"/>
      <w:bookmarkEnd w:id="2741"/>
      <w:bookmarkEnd w:id="2742"/>
      <w:bookmarkEnd w:id="2743"/>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hint="eastAsia"/>
          <w:szCs w:val="21"/>
        </w:rPr>
        <w:t>承包人向监理人报送工程质量报表的期限：</w:t>
      </w:r>
      <w:r>
        <w:rPr>
          <w:rFonts w:asciiTheme="minorEastAsia" w:eastAsiaTheme="minorEastAsia" w:hAnsiTheme="minorEastAsia" w:hint="eastAsia"/>
          <w:szCs w:val="21"/>
          <w:u w:val="single"/>
        </w:rPr>
        <w:t>第一次监理会另行约定。</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承包人向监理人报送工程质量报表的要求：</w:t>
      </w:r>
      <w:r>
        <w:rPr>
          <w:rFonts w:asciiTheme="minorEastAsia" w:eastAsiaTheme="minorEastAsia" w:hAnsiTheme="minorEastAsia" w:hint="eastAsia"/>
          <w:szCs w:val="21"/>
          <w:u w:val="single"/>
        </w:rPr>
        <w:t>第一次监理会另行约定。</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监理人审查工程质量报表的期限：</w:t>
      </w:r>
      <w:r>
        <w:rPr>
          <w:rFonts w:asciiTheme="minorEastAsia" w:eastAsiaTheme="minorEastAsia" w:hAnsiTheme="minorEastAsia" w:hint="eastAsia"/>
          <w:szCs w:val="21"/>
          <w:u w:val="single"/>
        </w:rPr>
        <w:t>第一次监理会另行约定。</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44" w:name="_Toc497214087"/>
      <w:bookmarkStart w:id="2745" w:name="_Toc119941146"/>
      <w:bookmarkStart w:id="2746" w:name="_Toc486580418"/>
      <w:bookmarkStart w:id="2747" w:name="_Toc489280224"/>
      <w:bookmarkStart w:id="2748" w:name="_Toc497458624"/>
      <w:bookmarkStart w:id="2749" w:name="_Toc485323192"/>
      <w:bookmarkStart w:id="2750" w:name="_Toc490331709"/>
      <w:r>
        <w:rPr>
          <w:rFonts w:asciiTheme="minorEastAsia" w:eastAsiaTheme="minorEastAsia" w:hAnsiTheme="minorEastAsia"/>
          <w:kern w:val="0"/>
          <w:sz w:val="24"/>
          <w:szCs w:val="20"/>
        </w:rPr>
        <w:t>13.</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监理人的质量检查</w:t>
      </w:r>
      <w:bookmarkEnd w:id="2744"/>
      <w:bookmarkEnd w:id="2745"/>
      <w:bookmarkEnd w:id="2746"/>
      <w:bookmarkEnd w:id="2747"/>
      <w:bookmarkEnd w:id="2748"/>
      <w:bookmarkEnd w:id="2749"/>
      <w:bookmarkEnd w:id="275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承包人应当为监理人的检查和检验提供方便，监理人可以进行察看和查阅施工原始记录的其他地方包括：</w:t>
      </w:r>
      <w:r>
        <w:rPr>
          <w:rFonts w:asciiTheme="minorEastAsia" w:eastAsiaTheme="minorEastAsia" w:hAnsiTheme="minorEastAsia"/>
          <w:szCs w:val="21"/>
          <w:u w:val="single"/>
        </w:rPr>
        <w:t xml:space="preserve">    /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51" w:name="_Toc485323193"/>
      <w:bookmarkStart w:id="2752" w:name="_Toc490331710"/>
      <w:bookmarkStart w:id="2753" w:name="_Toc497214088"/>
      <w:bookmarkStart w:id="2754" w:name="_Toc119941147"/>
      <w:bookmarkStart w:id="2755" w:name="_Toc497458625"/>
      <w:bookmarkStart w:id="2756" w:name="_Toc486580419"/>
      <w:bookmarkStart w:id="2757" w:name="_Toc489280225"/>
      <w:r>
        <w:rPr>
          <w:rFonts w:asciiTheme="minorEastAsia" w:eastAsiaTheme="minorEastAsia" w:hAnsiTheme="minorEastAsia"/>
          <w:kern w:val="0"/>
          <w:sz w:val="24"/>
          <w:szCs w:val="20"/>
        </w:rPr>
        <w:t>13.</w:t>
      </w:r>
      <w:r>
        <w:rPr>
          <w:rFonts w:asciiTheme="minorEastAsia" w:eastAsiaTheme="minorEastAsia" w:hAnsiTheme="minorEastAsia" w:hint="eastAsia"/>
          <w:kern w:val="0"/>
          <w:sz w:val="24"/>
          <w:szCs w:val="20"/>
        </w:rPr>
        <w:t>4</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工程隐蔽部位覆盖前的检查</w:t>
      </w:r>
      <w:bookmarkEnd w:id="2751"/>
      <w:bookmarkEnd w:id="2752"/>
      <w:bookmarkEnd w:id="2753"/>
      <w:bookmarkEnd w:id="2754"/>
      <w:bookmarkEnd w:id="2755"/>
      <w:bookmarkEnd w:id="2756"/>
      <w:bookmarkEnd w:id="2757"/>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szCs w:val="21"/>
        </w:rPr>
        <w:t>13.</w:t>
      </w:r>
      <w:r>
        <w:rPr>
          <w:rFonts w:asciiTheme="minorEastAsia" w:eastAsiaTheme="minorEastAsia" w:hAnsiTheme="minorEastAsia" w:hint="eastAsia"/>
          <w:szCs w:val="21"/>
        </w:rPr>
        <w:t>4</w:t>
      </w:r>
      <w:r>
        <w:rPr>
          <w:rFonts w:asciiTheme="minorEastAsia" w:eastAsiaTheme="minorEastAsia" w:hAnsiTheme="minorEastAsia"/>
          <w:szCs w:val="21"/>
        </w:rPr>
        <w:t xml:space="preserve">.1  </w:t>
      </w:r>
      <w:r>
        <w:rPr>
          <w:rFonts w:asciiTheme="minorEastAsia" w:eastAsiaTheme="minorEastAsia" w:hAnsiTheme="minorEastAsia" w:hint="eastAsia"/>
          <w:szCs w:val="21"/>
        </w:rPr>
        <w:t>监理人对工程隐蔽部位进行检查的期限：</w:t>
      </w:r>
      <w:r>
        <w:rPr>
          <w:rFonts w:asciiTheme="minorEastAsia" w:eastAsiaTheme="minorEastAsia" w:hAnsiTheme="minorEastAsia" w:hint="eastAsia"/>
          <w:szCs w:val="21"/>
          <w:u w:val="single"/>
        </w:rPr>
        <w:t>监理人收到承包人检查通知后12小时内。</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758" w:name="_Toc119941148"/>
      <w:bookmarkStart w:id="2759" w:name="_Toc490331711"/>
      <w:bookmarkStart w:id="2760" w:name="_Toc497214089"/>
      <w:bookmarkStart w:id="2761" w:name="_Toc485323194"/>
      <w:bookmarkStart w:id="2762" w:name="_Toc486580420"/>
      <w:bookmarkStart w:id="2763" w:name="_Toc497458626"/>
      <w:bookmarkStart w:id="2764" w:name="_Toc489280226"/>
      <w:r>
        <w:rPr>
          <w:rFonts w:asciiTheme="minorEastAsia" w:eastAsiaTheme="minorEastAsia" w:hAnsiTheme="minorEastAsia" w:cs="宋体"/>
          <w:sz w:val="28"/>
          <w:szCs w:val="20"/>
        </w:rPr>
        <w:t>15.</w:t>
      </w:r>
      <w:r>
        <w:rPr>
          <w:rFonts w:asciiTheme="minorEastAsia" w:eastAsiaTheme="minorEastAsia" w:hAnsiTheme="minorEastAsia" w:cs="宋体" w:hint="eastAsia"/>
          <w:sz w:val="28"/>
          <w:szCs w:val="20"/>
        </w:rPr>
        <w:t>变更</w:t>
      </w:r>
      <w:bookmarkEnd w:id="2758"/>
      <w:bookmarkEnd w:id="2759"/>
      <w:bookmarkEnd w:id="2760"/>
      <w:bookmarkEnd w:id="2761"/>
      <w:bookmarkEnd w:id="2762"/>
      <w:bookmarkEnd w:id="2763"/>
      <w:bookmarkEnd w:id="2764"/>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65" w:name="_Toc119941149"/>
      <w:bookmarkStart w:id="2766" w:name="_Toc497214090"/>
      <w:bookmarkStart w:id="2767" w:name="_Toc489280227"/>
      <w:bookmarkStart w:id="2768" w:name="_Toc485323195"/>
      <w:bookmarkStart w:id="2769" w:name="_Toc486580421"/>
      <w:bookmarkStart w:id="2770" w:name="_Toc490331712"/>
      <w:bookmarkStart w:id="2771" w:name="_Toc497458627"/>
      <w:r>
        <w:rPr>
          <w:rFonts w:asciiTheme="minorEastAsia" w:eastAsiaTheme="minorEastAsia" w:hAnsiTheme="minorEastAsia"/>
          <w:kern w:val="0"/>
          <w:sz w:val="24"/>
          <w:szCs w:val="20"/>
        </w:rPr>
        <w:t xml:space="preserve">15.1  </w:t>
      </w:r>
      <w:r>
        <w:rPr>
          <w:rFonts w:asciiTheme="minorEastAsia" w:eastAsiaTheme="minorEastAsia" w:hAnsiTheme="minorEastAsia" w:hint="eastAsia"/>
          <w:kern w:val="0"/>
          <w:sz w:val="24"/>
          <w:szCs w:val="20"/>
        </w:rPr>
        <w:t>变更的范围和内容</w:t>
      </w:r>
      <w:bookmarkEnd w:id="2765"/>
      <w:bookmarkEnd w:id="2766"/>
      <w:bookmarkEnd w:id="2767"/>
      <w:bookmarkEnd w:id="2768"/>
      <w:bookmarkEnd w:id="2769"/>
      <w:bookmarkEnd w:id="2770"/>
      <w:bookmarkEnd w:id="2771"/>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szCs w:val="21"/>
        </w:rPr>
        <w:t>15.1.1</w:t>
      </w:r>
      <w:r>
        <w:rPr>
          <w:rFonts w:asciiTheme="minorEastAsia" w:eastAsiaTheme="minorEastAsia" w:hAnsiTheme="minorEastAsia" w:hint="eastAsia"/>
          <w:szCs w:val="21"/>
        </w:rPr>
        <w:t xml:space="preserve">  </w:t>
      </w:r>
      <w:r>
        <w:rPr>
          <w:rFonts w:asciiTheme="minorEastAsia" w:eastAsiaTheme="minorEastAsia" w:hAnsiTheme="minorEastAsia" w:hint="eastAsia"/>
        </w:rPr>
        <w:t>在履行合同中发生以下情形之一，应按照本条规定进行变更。</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变更的其他情形：</w:t>
      </w:r>
      <w:r>
        <w:rPr>
          <w:rFonts w:asciiTheme="minorEastAsia" w:eastAsiaTheme="minorEastAsia" w:hAnsiTheme="minorEastAsia" w:hint="eastAsia"/>
          <w:szCs w:val="21"/>
          <w:u w:val="single"/>
        </w:rPr>
        <w:t>无</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72" w:name="_Toc486580422"/>
      <w:bookmarkStart w:id="2773" w:name="_Toc497214091"/>
      <w:bookmarkStart w:id="2774" w:name="_Toc497458628"/>
      <w:bookmarkStart w:id="2775" w:name="_Toc485323196"/>
      <w:bookmarkStart w:id="2776" w:name="_Toc490331713"/>
      <w:bookmarkStart w:id="2777" w:name="_Toc119941150"/>
      <w:bookmarkStart w:id="2778" w:name="_Toc489280228"/>
      <w:r>
        <w:rPr>
          <w:rFonts w:asciiTheme="minorEastAsia" w:eastAsiaTheme="minorEastAsia" w:hAnsiTheme="minorEastAsia"/>
          <w:kern w:val="0"/>
          <w:sz w:val="24"/>
          <w:szCs w:val="20"/>
        </w:rPr>
        <w:t>15.</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变更程序</w:t>
      </w:r>
      <w:bookmarkEnd w:id="2772"/>
      <w:bookmarkEnd w:id="2773"/>
      <w:bookmarkEnd w:id="2774"/>
      <w:bookmarkEnd w:id="2775"/>
      <w:bookmarkEnd w:id="2776"/>
      <w:bookmarkEnd w:id="2777"/>
      <w:bookmarkEnd w:id="2778"/>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rPr>
        <w:t>15.3.</w:t>
      </w:r>
      <w:r>
        <w:rPr>
          <w:rFonts w:asciiTheme="minorEastAsia" w:eastAsiaTheme="minorEastAsia" w:hAnsiTheme="minorEastAsia" w:cs="Arial" w:hint="eastAsia"/>
        </w:rPr>
        <w:t>1</w:t>
      </w:r>
      <w:r>
        <w:rPr>
          <w:rFonts w:asciiTheme="minorEastAsia" w:eastAsiaTheme="minorEastAsia" w:hAnsiTheme="minorEastAsia" w:cs="Arial"/>
        </w:rPr>
        <w:t xml:space="preserve">  </w:t>
      </w:r>
      <w:r>
        <w:rPr>
          <w:rFonts w:asciiTheme="minorEastAsia" w:eastAsiaTheme="minorEastAsia" w:hAnsiTheme="minorEastAsia" w:cs="Arial" w:hint="eastAsia"/>
        </w:rPr>
        <w:t>变更估价</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）承包人提交变更报价书的期限：</w:t>
      </w:r>
      <w:r>
        <w:rPr>
          <w:rFonts w:asciiTheme="minorEastAsia" w:eastAsiaTheme="minorEastAsia" w:hAnsiTheme="minorEastAsia" w:hint="eastAsia"/>
          <w:szCs w:val="21"/>
          <w:u w:val="single"/>
        </w:rPr>
        <w:t>承包人收到变更指示或变更意向书后的7天内。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（2）监理人商定或确定变更价格的期限：</w:t>
      </w:r>
      <w:r>
        <w:rPr>
          <w:rFonts w:asciiTheme="minorEastAsia" w:eastAsiaTheme="minorEastAsia" w:hAnsiTheme="minorEastAsia" w:hint="eastAsia"/>
          <w:szCs w:val="21"/>
          <w:u w:val="single"/>
        </w:rPr>
        <w:t>监理人收到表更报价后的7天内。</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79" w:name="_Toc489280229"/>
      <w:bookmarkStart w:id="2780" w:name="_Toc497214092"/>
      <w:bookmarkStart w:id="2781" w:name="_Toc485323197"/>
      <w:bookmarkStart w:id="2782" w:name="_Toc490331714"/>
      <w:bookmarkStart w:id="2783" w:name="_Toc486580423"/>
      <w:bookmarkStart w:id="2784" w:name="_Toc497458629"/>
      <w:bookmarkStart w:id="2785" w:name="_Toc119941151"/>
      <w:r>
        <w:rPr>
          <w:rFonts w:asciiTheme="minorEastAsia" w:eastAsiaTheme="minorEastAsia" w:hAnsiTheme="minorEastAsia"/>
          <w:kern w:val="0"/>
          <w:sz w:val="24"/>
          <w:szCs w:val="20"/>
        </w:rPr>
        <w:t>15.</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变更的估价原则</w:t>
      </w:r>
      <w:bookmarkEnd w:id="2779"/>
      <w:bookmarkEnd w:id="2780"/>
      <w:bookmarkEnd w:id="2781"/>
      <w:bookmarkEnd w:id="2782"/>
      <w:bookmarkEnd w:id="2783"/>
      <w:bookmarkEnd w:id="2784"/>
      <w:bookmarkEnd w:id="2785"/>
    </w:p>
    <w:p w:rsidR="00E7446E" w:rsidRDefault="00A54D30">
      <w:pPr>
        <w:spacing w:line="360" w:lineRule="auto"/>
        <w:ind w:leftChars="135" w:left="283" w:firstLineChars="200" w:firstLine="420"/>
        <w:rPr>
          <w:rFonts w:asciiTheme="minorEastAsia" w:eastAsiaTheme="minorEastAsia" w:hAnsiTheme="minorEastAsia"/>
          <w:kern w:val="0"/>
          <w:sz w:val="24"/>
          <w:szCs w:val="20"/>
        </w:rPr>
      </w:pPr>
      <w:r>
        <w:rPr>
          <w:rFonts w:asciiTheme="minorEastAsia" w:eastAsiaTheme="minorEastAsia" w:hAnsiTheme="minorEastAsia"/>
          <w:szCs w:val="21"/>
        </w:rPr>
        <w:t>15.</w:t>
      </w: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因变更引起价格调整的其他处理方式：</w:t>
      </w:r>
      <w:bookmarkStart w:id="2786" w:name="_Toc489280230"/>
      <w:bookmarkStart w:id="2787" w:name="_Toc497214093"/>
      <w:bookmarkStart w:id="2788" w:name="_Toc486580424"/>
      <w:bookmarkStart w:id="2789" w:name="_Toc119941152"/>
      <w:bookmarkStart w:id="2790" w:name="_Toc485323198"/>
      <w:bookmarkStart w:id="2791" w:name="_Toc490331715"/>
      <w:bookmarkStart w:id="2792" w:name="_Toc497458630"/>
      <w:r>
        <w:rPr>
          <w:rFonts w:asciiTheme="minorEastAsia" w:eastAsiaTheme="minorEastAsia" w:hAnsiTheme="minorEastAsia" w:hint="eastAsia"/>
          <w:szCs w:val="21"/>
          <w:u w:val="single"/>
        </w:rPr>
        <w:t>详见专用条款16结算原则</w:t>
      </w:r>
    </w:p>
    <w:p w:rsidR="00E7446E" w:rsidRDefault="00A54D30">
      <w:pPr>
        <w:spacing w:line="360" w:lineRule="auto"/>
        <w:ind w:leftChars="135" w:left="283"/>
        <w:rPr>
          <w:rFonts w:asciiTheme="minorEastAsia" w:eastAsiaTheme="minorEastAsia" w:hAnsiTheme="minorEastAsia"/>
          <w:kern w:val="0"/>
          <w:sz w:val="24"/>
          <w:szCs w:val="20"/>
        </w:rPr>
      </w:pPr>
      <w:r>
        <w:rPr>
          <w:rFonts w:asciiTheme="minorEastAsia" w:eastAsiaTheme="minorEastAsia" w:hAnsiTheme="minorEastAsia"/>
          <w:kern w:val="0"/>
          <w:sz w:val="24"/>
          <w:szCs w:val="20"/>
        </w:rPr>
        <w:t xml:space="preserve">15.5  </w:t>
      </w:r>
      <w:r>
        <w:rPr>
          <w:rFonts w:asciiTheme="minorEastAsia" w:eastAsiaTheme="minorEastAsia" w:hAnsiTheme="minorEastAsia" w:hint="eastAsia"/>
          <w:kern w:val="0"/>
          <w:sz w:val="24"/>
          <w:szCs w:val="20"/>
        </w:rPr>
        <w:t>承包人的合理化建议</w:t>
      </w:r>
      <w:bookmarkEnd w:id="2786"/>
      <w:bookmarkEnd w:id="2787"/>
      <w:bookmarkEnd w:id="2788"/>
      <w:bookmarkEnd w:id="2789"/>
      <w:bookmarkEnd w:id="2790"/>
      <w:bookmarkEnd w:id="2791"/>
      <w:bookmarkEnd w:id="2792"/>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15.5.</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对承包人提出合理化建议的奖励方法：</w:t>
      </w:r>
      <w:r>
        <w:rPr>
          <w:rFonts w:asciiTheme="minorEastAsia" w:eastAsiaTheme="minorEastAsia" w:hAnsiTheme="minorEastAsia"/>
          <w:szCs w:val="21"/>
          <w:u w:val="single"/>
        </w:rPr>
        <w:t xml:space="preserve">    /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793" w:name="_Toc485323199"/>
      <w:bookmarkStart w:id="2794" w:name="_Toc119941153"/>
      <w:bookmarkStart w:id="2795" w:name="_Toc497214094"/>
      <w:bookmarkStart w:id="2796" w:name="_Toc497458631"/>
      <w:bookmarkStart w:id="2797" w:name="_Toc490331716"/>
      <w:bookmarkStart w:id="2798" w:name="_Toc489280231"/>
      <w:bookmarkStart w:id="2799" w:name="_Toc486580425"/>
      <w:r>
        <w:rPr>
          <w:rFonts w:asciiTheme="minorEastAsia" w:eastAsiaTheme="minorEastAsia" w:hAnsiTheme="minorEastAsia"/>
          <w:kern w:val="0"/>
          <w:sz w:val="24"/>
          <w:szCs w:val="20"/>
        </w:rPr>
        <w:lastRenderedPageBreak/>
        <w:t>15.</w:t>
      </w:r>
      <w:r>
        <w:rPr>
          <w:rFonts w:asciiTheme="minorEastAsia" w:eastAsiaTheme="minorEastAsia" w:hAnsiTheme="minorEastAsia" w:hint="eastAsia"/>
          <w:kern w:val="0"/>
          <w:sz w:val="24"/>
          <w:szCs w:val="20"/>
        </w:rPr>
        <w:t>6</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暂估价</w:t>
      </w:r>
      <w:bookmarkEnd w:id="2793"/>
      <w:bookmarkEnd w:id="2794"/>
      <w:bookmarkEnd w:id="2795"/>
      <w:bookmarkEnd w:id="2796"/>
      <w:bookmarkEnd w:id="2797"/>
      <w:bookmarkEnd w:id="2798"/>
      <w:bookmarkEnd w:id="2799"/>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15.</w:t>
      </w:r>
      <w:r>
        <w:rPr>
          <w:rFonts w:asciiTheme="minorEastAsia" w:eastAsiaTheme="minorEastAsia" w:hAnsiTheme="minorEastAsia" w:hint="eastAsia"/>
          <w:szCs w:val="21"/>
        </w:rPr>
        <w:t>6</w:t>
      </w:r>
      <w:r>
        <w:rPr>
          <w:rFonts w:asciiTheme="minorEastAsia" w:eastAsiaTheme="minorEastAsia" w:hAnsiTheme="minorEastAsia"/>
          <w:szCs w:val="21"/>
        </w:rPr>
        <w:t xml:space="preserve">.1  </w:t>
      </w:r>
      <w:r>
        <w:rPr>
          <w:rFonts w:asciiTheme="minorEastAsia" w:eastAsiaTheme="minorEastAsia" w:hAnsiTheme="minorEastAsia" w:hint="eastAsia"/>
          <w:szCs w:val="21"/>
        </w:rPr>
        <w:t>按合同约定应当由发包人和承包人采用招标方式选择专项供应商或专业分包人的：</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（1）承包人报送招标计划期限：</w:t>
      </w:r>
      <w:r>
        <w:rPr>
          <w:rFonts w:asciiTheme="minorEastAsia" w:eastAsiaTheme="minorEastAsia" w:hAnsiTheme="minorEastAsia" w:hint="eastAsia"/>
          <w:szCs w:val="21"/>
          <w:u w:val="single"/>
        </w:rPr>
        <w:t>应当至少提前14天编制招标工作计划并通过监理人。</w:t>
      </w:r>
    </w:p>
    <w:p w:rsidR="00E7446E" w:rsidRDefault="00A54D30">
      <w:pPr>
        <w:spacing w:line="360" w:lineRule="auto"/>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发包人审批招标工作计划时限：</w:t>
      </w:r>
      <w:r>
        <w:rPr>
          <w:rFonts w:asciiTheme="minorEastAsia" w:eastAsiaTheme="minorEastAsia" w:hAnsiTheme="minorEastAsia" w:hint="eastAsia"/>
          <w:szCs w:val="21"/>
          <w:u w:val="single"/>
        </w:rPr>
        <w:t>7天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（2）承包人报送相关文件时限：</w:t>
      </w:r>
      <w:r>
        <w:rPr>
          <w:rFonts w:asciiTheme="minorEastAsia" w:eastAsiaTheme="minorEastAsia" w:hAnsiTheme="minorEastAsia" w:hint="eastAsia"/>
          <w:szCs w:val="21"/>
          <w:u w:val="single"/>
        </w:rPr>
        <w:t>7天</w:t>
      </w:r>
    </w:p>
    <w:p w:rsidR="00E7446E" w:rsidRDefault="00A54D30">
      <w:pPr>
        <w:spacing w:line="360" w:lineRule="auto"/>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发包人审批相关文件时限：</w:t>
      </w:r>
      <w:r>
        <w:rPr>
          <w:rFonts w:asciiTheme="minorEastAsia" w:eastAsiaTheme="minorEastAsia" w:hAnsiTheme="minorEastAsia" w:hint="eastAsia"/>
          <w:szCs w:val="21"/>
          <w:u w:val="single"/>
        </w:rPr>
        <w:t>应当至少提前至少14天</w:t>
      </w:r>
    </w:p>
    <w:p w:rsidR="00E7446E" w:rsidRDefault="00A54D30">
      <w:pPr>
        <w:spacing w:line="360" w:lineRule="auto"/>
        <w:ind w:leftChars="200" w:left="420"/>
        <w:rPr>
          <w:rFonts w:asciiTheme="minorEastAsia" w:eastAsiaTheme="minorEastAsia" w:hAnsiTheme="minorEastAsia"/>
          <w:kern w:val="0"/>
          <w:szCs w:val="21"/>
        </w:rPr>
      </w:pPr>
      <w:r>
        <w:rPr>
          <w:rFonts w:asciiTheme="minorEastAsia" w:eastAsiaTheme="minorEastAsia" w:hAnsiTheme="minorEastAsia" w:hint="eastAsia"/>
          <w:kern w:val="0"/>
          <w:szCs w:val="21"/>
        </w:rPr>
        <w:t>（3）承包人申报合同文件时限：</w:t>
      </w:r>
      <w:r>
        <w:rPr>
          <w:rFonts w:asciiTheme="minorEastAsia" w:eastAsiaTheme="minorEastAsia" w:hAnsiTheme="minorEastAsia" w:hint="eastAsia"/>
          <w:kern w:val="0"/>
          <w:szCs w:val="21"/>
          <w:u w:val="single"/>
        </w:rPr>
        <w:t>7天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发包人审批合同文件时限：</w:t>
      </w:r>
      <w:r>
        <w:rPr>
          <w:rFonts w:asciiTheme="minorEastAsia" w:eastAsiaTheme="minorEastAsia" w:hAnsiTheme="minorEastAsia" w:hint="eastAsia"/>
          <w:szCs w:val="21"/>
          <w:u w:val="single"/>
        </w:rPr>
        <w:t>应当至少提前至少14天</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承包人报送正式签订合同副本时限：</w:t>
      </w:r>
      <w:r>
        <w:rPr>
          <w:rFonts w:asciiTheme="minorEastAsia" w:eastAsiaTheme="minorEastAsia" w:hAnsiTheme="minorEastAsia"/>
          <w:szCs w:val="21"/>
          <w:u w:val="single"/>
        </w:rPr>
        <w:t xml:space="preserve">   /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15.</w:t>
      </w:r>
      <w:r>
        <w:rPr>
          <w:rFonts w:asciiTheme="minorEastAsia" w:eastAsiaTheme="minorEastAsia" w:hAnsiTheme="minorEastAsia" w:hint="eastAsia"/>
          <w:szCs w:val="21"/>
        </w:rPr>
        <w:t>6</w:t>
      </w:r>
      <w:r>
        <w:rPr>
          <w:rFonts w:asciiTheme="minorEastAsia" w:eastAsiaTheme="minorEastAsia" w:hAnsiTheme="minorEastAsia"/>
          <w:szCs w:val="21"/>
        </w:rPr>
        <w:t xml:space="preserve">.3  </w:t>
      </w:r>
      <w:r>
        <w:rPr>
          <w:rFonts w:asciiTheme="minorEastAsia" w:eastAsiaTheme="minorEastAsia" w:hAnsiTheme="minorEastAsia" w:hint="eastAsia"/>
          <w:szCs w:val="21"/>
        </w:rPr>
        <w:t>发包人在工程量清单中给定暂估价的专业工程不属于依法必须招标的范围或者未达到依法必须招标的规模标准的，其最终价格的估价人为：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或者按照下列约定：</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800" w:name="_Toc119941154"/>
      <w:bookmarkStart w:id="2801" w:name="_Toc489280232"/>
      <w:bookmarkStart w:id="2802" w:name="_Toc490331717"/>
      <w:bookmarkStart w:id="2803" w:name="_Toc486580426"/>
      <w:bookmarkStart w:id="2804" w:name="_Toc497214095"/>
      <w:bookmarkStart w:id="2805" w:name="_Toc485323200"/>
      <w:bookmarkStart w:id="2806" w:name="_Toc497458632"/>
      <w:r>
        <w:rPr>
          <w:rFonts w:asciiTheme="minorEastAsia" w:eastAsiaTheme="minorEastAsia" w:hAnsiTheme="minorEastAsia" w:cs="宋体"/>
          <w:sz w:val="28"/>
          <w:szCs w:val="20"/>
        </w:rPr>
        <w:t>16.</w:t>
      </w:r>
      <w:bookmarkEnd w:id="2800"/>
      <w:bookmarkEnd w:id="2801"/>
      <w:bookmarkEnd w:id="2802"/>
      <w:bookmarkEnd w:id="2803"/>
      <w:bookmarkEnd w:id="2804"/>
      <w:bookmarkEnd w:id="2805"/>
      <w:bookmarkEnd w:id="2806"/>
      <w:r>
        <w:rPr>
          <w:rFonts w:asciiTheme="minorEastAsia" w:eastAsiaTheme="minorEastAsia" w:hAnsiTheme="minorEastAsia" w:cs="宋体" w:hint="eastAsia"/>
          <w:sz w:val="28"/>
          <w:szCs w:val="20"/>
        </w:rPr>
        <w:t>结算原则</w:t>
      </w:r>
    </w:p>
    <w:p w:rsidR="00E7446E" w:rsidRDefault="00A54D30">
      <w:pPr>
        <w:spacing w:line="360" w:lineRule="auto"/>
        <w:ind w:firstLineChars="200" w:firstLine="420"/>
        <w:rPr>
          <w:rFonts w:asciiTheme="minorEastAsia" w:eastAsiaTheme="minorEastAsia" w:hAnsiTheme="minorEastAsia"/>
        </w:rPr>
      </w:pPr>
      <w:bookmarkStart w:id="2807" w:name="_Toc490331719"/>
      <w:bookmarkStart w:id="2808" w:name="_Toc119941156"/>
      <w:bookmarkStart w:id="2809" w:name="_Toc485323202"/>
      <w:bookmarkStart w:id="2810" w:name="_Toc489280234"/>
      <w:bookmarkStart w:id="2811" w:name="_Toc497214097"/>
      <w:bookmarkStart w:id="2812" w:name="_Toc497458634"/>
      <w:bookmarkStart w:id="2813" w:name="_Toc486580428"/>
      <w:r>
        <w:rPr>
          <w:rFonts w:asciiTheme="minorEastAsia" w:eastAsiaTheme="minorEastAsia" w:hAnsiTheme="minorEastAsia" w:hint="eastAsia"/>
        </w:rPr>
        <w:t>16.1、本工程竣工验收合格后，承包人提供施工合同、结算书、结算书软件版（广联达）、结算编制说明、竣工图（须加盖竣工图章）（纸质及CAD版）、材料设备明细表（品牌、型号、规格、供应商座机电话）一式三份，附工程预算书1份（最终结算审定金额不得高于合同金额）。送发包人进行外审，结算金额以审计部门审计结果为准，承包人支付审计费，送审日期以承包人资料最后送齐日为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16.2、结算原则：最终结算依据施工图、变更治商、现场签证、工程量确认单、施工组织设计、方案、工程量清单依据工程量清单项目计量标准(2024-北京)、房屋修缮工程工程量计算标准(2023-北京)及202</w:t>
      </w:r>
      <w:r>
        <w:rPr>
          <w:rFonts w:asciiTheme="minorEastAsia" w:eastAsiaTheme="minorEastAsia" w:hAnsiTheme="minorEastAsia"/>
        </w:rPr>
        <w:t>4</w:t>
      </w:r>
      <w:r>
        <w:rPr>
          <w:rFonts w:asciiTheme="minorEastAsia" w:eastAsiaTheme="minorEastAsia" w:hAnsiTheme="minorEastAsia" w:hint="eastAsia"/>
        </w:rPr>
        <w:t>《北京市建设工程施工消耗量标准》和2021年《北京市房屋修缮工程预算消耗量标准》和计价办法及有关计价文件。人工价格采用工程施工期对应的《北京工程造价信息》价格中值计取；材料、机械价格采用工程施工期对应的《北京工程造价信息》价格计取，对于《北京工程造价信息》没有发布价格信息的，其价格参照市场价格计取，最终结算价格以审计审核结果为准。</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（1）工程量依据依据施工图、变更洽商、现场签证及工程量确认单计算计取；</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（2）工程量清单依据工程量清单项目计量标准(2024-北京)、房屋修缮工程工程量计算标准(2023-北京)及202</w:t>
      </w:r>
      <w:r>
        <w:rPr>
          <w:rFonts w:asciiTheme="minorEastAsia" w:eastAsiaTheme="minorEastAsia" w:hAnsiTheme="minorEastAsia"/>
        </w:rPr>
        <w:t>4</w:t>
      </w:r>
      <w:r>
        <w:rPr>
          <w:rFonts w:asciiTheme="minorEastAsia" w:eastAsiaTheme="minorEastAsia" w:hAnsiTheme="minorEastAsia" w:hint="eastAsia"/>
        </w:rPr>
        <w:t>《北京市建设工程施工消耗量标准》和2021年《北京市房屋修缮工程预算消耗量标准》编制；</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（3）工程量清单组价标准执行202</w:t>
      </w:r>
      <w:r>
        <w:rPr>
          <w:rFonts w:asciiTheme="minorEastAsia" w:eastAsiaTheme="minorEastAsia" w:hAnsiTheme="minorEastAsia"/>
        </w:rPr>
        <w:t>4</w:t>
      </w:r>
      <w:r>
        <w:rPr>
          <w:rFonts w:asciiTheme="minorEastAsia" w:eastAsiaTheme="minorEastAsia" w:hAnsiTheme="minorEastAsia" w:hint="eastAsia"/>
        </w:rPr>
        <w:t>《北京市建设工程施工消耗量标准》和2021年《北京市房屋修缮工程预算消耗量标准》和计价办法及相关计价文件；</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（4）本工程组价所用人工价格按施工期对应的《北京市工程造价信息》价格中值计取；材料、机械价格按施工期对应的《北京市工程造价信息》价格计取；《北京市工程造价信息》</w:t>
      </w:r>
      <w:r>
        <w:rPr>
          <w:rFonts w:asciiTheme="minorEastAsia" w:eastAsiaTheme="minorEastAsia" w:hAnsiTheme="minorEastAsia" w:hint="eastAsia"/>
        </w:rPr>
        <w:lastRenderedPageBreak/>
        <w:t>中没有的，按市场价格计取；</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5）安全文明施工费（包括拆除工程、房修土建装修、房修安装。新建土建、新建机电工程、室外拆改、室外市政管线、园林绿化庭院工程等）均按照北京市住房和城乡建设委员会关于实施《安全文明施工费中常态化疫情防控措施费用标准》的通知（京建发〔2022〕190号）及2021年《北京市建设工程计价依据——预算消耗量标准》中达标工地标准计取；</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（6）企业管理费、利润均按照定额计价规范费率中值计取；</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7）其他措施费（包括不限于垂直运输费、现场管理费、脚手架费、冬雨季施工增加费、运行调试费、二次搬运费、原有建筑保护费等）均按照费用指标的中值计取，其中：冬雨季施工增加费、夜间施工、二次搬运费、原有建筑保护费需提供发包人、监理、施工方三方签认的相关实际发生签证资料；</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8）承包人在合作期间及合作结束后，未经发包人书面同意，不得在任何形式的宣传材料、广告、媒体发布或公开声明中，使用发包人（或包含“安贞”“北京安贞医院”等）的名称、商标、标志、域名、产品或服务进行宣传或暗示其与发包人存在任何形式的合作关系，包括但不限于技术合作、业务往来、信用担保等。如违反本条内容，发包人有权要求承包人停止此侵权行为，并要求承包人赔偿发包人由此遭受的损失（包括直接损失及间接损失）</w:t>
      </w:r>
    </w:p>
    <w:p w:rsidR="00E7446E" w:rsidRDefault="00E7446E">
      <w:pPr>
        <w:spacing w:line="360" w:lineRule="auto"/>
        <w:ind w:firstLineChars="200" w:firstLine="420"/>
        <w:rPr>
          <w:rFonts w:asciiTheme="minorEastAsia" w:eastAsiaTheme="minorEastAsia" w:hAnsiTheme="minorEastAsia"/>
        </w:rPr>
      </w:pP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r>
        <w:rPr>
          <w:rFonts w:asciiTheme="minorEastAsia" w:eastAsiaTheme="minorEastAsia" w:hAnsiTheme="minorEastAsia" w:cs="宋体"/>
          <w:sz w:val="28"/>
          <w:szCs w:val="20"/>
        </w:rPr>
        <w:t>17.</w:t>
      </w:r>
      <w:r>
        <w:rPr>
          <w:rFonts w:asciiTheme="minorEastAsia" w:eastAsiaTheme="minorEastAsia" w:hAnsiTheme="minorEastAsia" w:cs="宋体" w:hint="eastAsia"/>
          <w:sz w:val="28"/>
          <w:szCs w:val="20"/>
        </w:rPr>
        <w:t>计量与支付</w:t>
      </w:r>
      <w:bookmarkEnd w:id="2807"/>
      <w:bookmarkEnd w:id="2808"/>
      <w:bookmarkEnd w:id="2809"/>
      <w:bookmarkEnd w:id="2810"/>
      <w:bookmarkEnd w:id="2811"/>
      <w:bookmarkEnd w:id="2812"/>
      <w:bookmarkEnd w:id="2813"/>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14" w:name="_Toc486580429"/>
      <w:bookmarkStart w:id="2815" w:name="_Toc497214098"/>
      <w:bookmarkStart w:id="2816" w:name="_Toc490331720"/>
      <w:bookmarkStart w:id="2817" w:name="_Toc489280235"/>
      <w:bookmarkStart w:id="2818" w:name="_Toc497458635"/>
      <w:bookmarkStart w:id="2819" w:name="_Toc485323203"/>
      <w:bookmarkStart w:id="2820" w:name="_Toc119941157"/>
      <w:r>
        <w:rPr>
          <w:rFonts w:asciiTheme="minorEastAsia" w:eastAsiaTheme="minorEastAsia" w:hAnsiTheme="minorEastAsia"/>
          <w:kern w:val="0"/>
          <w:sz w:val="24"/>
          <w:szCs w:val="20"/>
        </w:rPr>
        <w:t xml:space="preserve">17.1  </w:t>
      </w:r>
      <w:r>
        <w:rPr>
          <w:rFonts w:asciiTheme="minorEastAsia" w:eastAsiaTheme="minorEastAsia" w:hAnsiTheme="minorEastAsia" w:hint="eastAsia"/>
          <w:kern w:val="0"/>
          <w:sz w:val="24"/>
          <w:szCs w:val="20"/>
        </w:rPr>
        <w:t>计量</w:t>
      </w:r>
      <w:bookmarkEnd w:id="2814"/>
      <w:bookmarkEnd w:id="2815"/>
      <w:bookmarkEnd w:id="2816"/>
      <w:bookmarkEnd w:id="2817"/>
      <w:bookmarkEnd w:id="2818"/>
      <w:bookmarkEnd w:id="2819"/>
      <w:bookmarkEnd w:id="2820"/>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rPr>
        <w:t xml:space="preserve">17.1.3  </w:t>
      </w:r>
      <w:r>
        <w:rPr>
          <w:rFonts w:asciiTheme="minorEastAsia" w:eastAsiaTheme="minorEastAsia" w:hAnsiTheme="minorEastAsia" w:cs="Arial" w:hint="eastAsia"/>
        </w:rPr>
        <w:t>计量周期</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）每月</w:t>
      </w:r>
      <w:r>
        <w:rPr>
          <w:rFonts w:asciiTheme="minorEastAsia" w:eastAsiaTheme="minorEastAsia" w:hAnsiTheme="minorEastAsia"/>
          <w:szCs w:val="21"/>
          <w:u w:val="single"/>
        </w:rPr>
        <w:t xml:space="preserve"> 24</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日为当月计量截止日期（不含当日）和下月计量起始日期（含当日）。</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21" w:name="_Toc486580430"/>
      <w:bookmarkStart w:id="2822" w:name="_Toc490331721"/>
      <w:bookmarkStart w:id="2823" w:name="_Toc497458636"/>
      <w:bookmarkStart w:id="2824" w:name="_Toc489280236"/>
      <w:bookmarkStart w:id="2825" w:name="_Toc485323204"/>
      <w:bookmarkStart w:id="2826" w:name="_Toc119941158"/>
      <w:bookmarkStart w:id="2827" w:name="_Toc497214099"/>
      <w:r>
        <w:rPr>
          <w:rFonts w:asciiTheme="minorEastAsia" w:eastAsiaTheme="minorEastAsia" w:hAnsiTheme="minorEastAsia"/>
          <w:kern w:val="0"/>
          <w:sz w:val="24"/>
          <w:szCs w:val="20"/>
        </w:rPr>
        <w:t xml:space="preserve">17.2  </w:t>
      </w:r>
      <w:r>
        <w:rPr>
          <w:rFonts w:asciiTheme="minorEastAsia" w:eastAsiaTheme="minorEastAsia" w:hAnsiTheme="minorEastAsia" w:hint="eastAsia"/>
          <w:kern w:val="0"/>
          <w:sz w:val="24"/>
          <w:szCs w:val="20"/>
        </w:rPr>
        <w:t>预付款</w:t>
      </w:r>
      <w:bookmarkEnd w:id="2821"/>
      <w:bookmarkEnd w:id="2822"/>
      <w:bookmarkEnd w:id="2823"/>
      <w:bookmarkEnd w:id="2824"/>
      <w:bookmarkEnd w:id="2825"/>
      <w:bookmarkEnd w:id="2826"/>
      <w:bookmarkEnd w:id="2827"/>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rPr>
        <w:t xml:space="preserve">17.2.1  </w:t>
      </w:r>
      <w:r>
        <w:rPr>
          <w:rFonts w:asciiTheme="minorEastAsia" w:eastAsiaTheme="minorEastAsia" w:hAnsiTheme="minorEastAsia" w:cs="Arial" w:hint="eastAsia"/>
        </w:rPr>
        <w:t>预付款</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）预付款额度</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rPr>
        <w:t>预付款额度：</w:t>
      </w:r>
      <w:r>
        <w:rPr>
          <w:rFonts w:asciiTheme="minorEastAsia" w:eastAsiaTheme="minorEastAsia" w:hAnsiTheme="minorEastAsia" w:hint="eastAsia"/>
          <w:color w:val="00B0F0"/>
          <w:szCs w:val="21"/>
          <w:u w:val="single"/>
        </w:rPr>
        <w:t xml:space="preserve"> </w:t>
      </w:r>
      <w:r>
        <w:rPr>
          <w:rFonts w:asciiTheme="minorEastAsia" w:eastAsiaTheme="minorEastAsia" w:hAnsiTheme="minorEastAsia" w:hint="eastAsia"/>
          <w:szCs w:val="21"/>
          <w:u w:val="single"/>
        </w:rPr>
        <w:t>签约合同价款的30%（不含暂估价、暂列金及安全文明施工费用）</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其中：包含农民工工伤保险费用100%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）预付办法</w:t>
      </w:r>
    </w:p>
    <w:p w:rsidR="00E7446E" w:rsidRDefault="00A54D30">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预付款预付办法：</w:t>
      </w:r>
      <w:r>
        <w:rPr>
          <w:rFonts w:asciiTheme="minorEastAsia" w:eastAsiaTheme="minorEastAsia" w:hAnsiTheme="minorEastAsia" w:hint="eastAsia"/>
          <w:szCs w:val="21"/>
          <w:u w:val="single"/>
        </w:rPr>
        <w:t>承包人提交预付款支付申请和正式发票后，发包人一次性以电汇或支票形式向承包人支付预付款。</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rPr>
        <w:t>预付款的支付时间：</w:t>
      </w:r>
      <w:r>
        <w:rPr>
          <w:rFonts w:asciiTheme="minorEastAsia" w:eastAsiaTheme="minorEastAsia" w:hAnsiTheme="minorEastAsia" w:hint="eastAsia"/>
          <w:szCs w:val="21"/>
          <w:u w:val="single"/>
        </w:rPr>
        <w:t xml:space="preserve">本合同签订后30天内，不迟于约定的开工日期前7天内且收到承包人提交的预付款支付申请和符合发包人要求的正式发票后。 </w:t>
      </w:r>
    </w:p>
    <w:p w:rsidR="00E7446E" w:rsidRDefault="00A54D30">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（3）安全文明施工费用预付额度及方式：</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安全文明施工费用的预付不受上述预付办法和支付时间约定的制约。安全文明施工费</w:t>
      </w:r>
      <w:r>
        <w:rPr>
          <w:rFonts w:asciiTheme="minorEastAsia" w:eastAsiaTheme="minorEastAsia" w:hAnsiTheme="minorEastAsia" w:hint="eastAsia"/>
          <w:szCs w:val="21"/>
          <w:u w:val="single"/>
        </w:rPr>
        <w:lastRenderedPageBreak/>
        <w:t>用按以下时间节点和金额进行预付：</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发包人应当在不迟于第11.1.1项约定的开工日期前的7天内，将签约合同价中载明的安全文明施工费用总额的50%一次性预付给承包人。</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发包人应当在±0.00以下主体结构施工完成或签约合同价中分部分项工程项目的完成价款比例达到30%（两者中以条件先满足的为准）7天内，预付至签约合同价中载明的安全文明施工费用总额的70%。</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发包人应当在安全生产标准化考评、评定达到（含整改后达到）或超过合同约定的安全生产标准化管理目标之日起7天内，预付至签约合同价中载明的安全文明施工费用总额的90%。</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发包人应当在工程竣工后，安全生产标准化考评、认定达到或超过合同约定安全生产标准化管理目标并颁发考评证书之日起的7天内，预付至签约合同价中载明的安全文明施工费用总额的100%。</w:t>
      </w:r>
    </w:p>
    <w:p w:rsidR="00E7446E" w:rsidRDefault="00A54D30">
      <w:pPr>
        <w:spacing w:line="360" w:lineRule="auto"/>
        <w:ind w:firstLineChars="300" w:firstLine="630"/>
        <w:rPr>
          <w:rFonts w:asciiTheme="minorEastAsia" w:eastAsiaTheme="minorEastAsia" w:hAnsiTheme="minorEastAsia"/>
          <w:szCs w:val="21"/>
          <w:u w:val="single"/>
        </w:rPr>
      </w:pPr>
      <w:r>
        <w:rPr>
          <w:rFonts w:asciiTheme="minorEastAsia" w:eastAsiaTheme="minorEastAsia" w:hAnsiTheme="minorEastAsia" w:hint="eastAsia"/>
          <w:szCs w:val="21"/>
          <w:u w:val="single"/>
        </w:rPr>
        <w:t>安全文明施工的预付不抵扣。</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cs="Arial"/>
        </w:rPr>
        <w:t xml:space="preserve">17.2.2  </w:t>
      </w:r>
      <w:r>
        <w:rPr>
          <w:rFonts w:asciiTheme="minorEastAsia" w:eastAsiaTheme="minorEastAsia" w:hAnsiTheme="minorEastAsia" w:cs="Arial" w:hint="eastAsia"/>
        </w:rPr>
        <w:t>预付款的扣回与还清</w:t>
      </w:r>
    </w:p>
    <w:p w:rsidR="00E7446E" w:rsidRDefault="00A54D30">
      <w:pPr>
        <w:spacing w:line="400" w:lineRule="exact"/>
        <w:ind w:firstLineChars="200" w:firstLine="420"/>
        <w:rPr>
          <w:rFonts w:asciiTheme="minorEastAsia" w:eastAsiaTheme="minorEastAsia" w:hAnsiTheme="minorEastAsia" w:cs="Arial"/>
          <w:szCs w:val="21"/>
          <w:u w:val="single"/>
        </w:rPr>
      </w:pPr>
      <w:r>
        <w:rPr>
          <w:rFonts w:asciiTheme="minorEastAsia" w:eastAsiaTheme="minorEastAsia" w:hAnsiTheme="minorEastAsia" w:hint="eastAsia"/>
          <w:szCs w:val="21"/>
        </w:rPr>
        <w:t>预付款的扣回办法：</w:t>
      </w:r>
      <w:r>
        <w:rPr>
          <w:rFonts w:asciiTheme="minorEastAsia" w:eastAsiaTheme="minorEastAsia" w:hAnsiTheme="minorEastAsia" w:hint="eastAsia"/>
          <w:szCs w:val="21"/>
          <w:u w:val="single"/>
        </w:rPr>
        <w:t xml:space="preserve">发包人支付第一笔进度款时开始抵扣，共分两次抵扣完成。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28" w:name="_Toc489280237"/>
      <w:bookmarkStart w:id="2829" w:name="_Toc497214100"/>
      <w:bookmarkStart w:id="2830" w:name="_Toc490331722"/>
      <w:bookmarkStart w:id="2831" w:name="_Toc497458637"/>
      <w:bookmarkStart w:id="2832" w:name="_Toc119941159"/>
      <w:bookmarkStart w:id="2833" w:name="_Toc485323205"/>
      <w:bookmarkStart w:id="2834" w:name="_Toc486580431"/>
      <w:r>
        <w:rPr>
          <w:rFonts w:asciiTheme="minorEastAsia" w:eastAsiaTheme="minorEastAsia" w:hAnsiTheme="minorEastAsia"/>
          <w:kern w:val="0"/>
          <w:sz w:val="24"/>
          <w:szCs w:val="20"/>
        </w:rPr>
        <w:t xml:space="preserve">17.3  </w:t>
      </w:r>
      <w:r>
        <w:rPr>
          <w:rFonts w:asciiTheme="minorEastAsia" w:eastAsiaTheme="minorEastAsia" w:hAnsiTheme="minorEastAsia" w:hint="eastAsia"/>
          <w:kern w:val="0"/>
          <w:sz w:val="24"/>
          <w:szCs w:val="20"/>
        </w:rPr>
        <w:t>工程进度付款</w:t>
      </w:r>
      <w:bookmarkEnd w:id="2828"/>
      <w:bookmarkEnd w:id="2829"/>
      <w:bookmarkEnd w:id="2830"/>
      <w:bookmarkEnd w:id="2831"/>
      <w:bookmarkEnd w:id="2832"/>
      <w:bookmarkEnd w:id="2833"/>
      <w:bookmarkEnd w:id="2834"/>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17.3.2  </w:t>
      </w:r>
      <w:r>
        <w:rPr>
          <w:rFonts w:asciiTheme="minorEastAsia" w:eastAsiaTheme="minorEastAsia" w:hAnsiTheme="minorEastAsia" w:hint="eastAsia"/>
          <w:szCs w:val="21"/>
        </w:rPr>
        <w:t>进度付款申请单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进度付款申请单的份数：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一式四份</w:t>
      </w:r>
      <w:r>
        <w:rPr>
          <w:rFonts w:asciiTheme="minorEastAsia" w:eastAsiaTheme="minorEastAsia" w:hAnsiTheme="minorEastAsia"/>
          <w:szCs w:val="21"/>
          <w:u w:val="single"/>
        </w:rPr>
        <w:t xml:space="preserve">    </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承包人报送监理人的进度付款申请单应包括下列内容：</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w:t>
      </w:r>
      <w:r>
        <w:rPr>
          <w:rFonts w:asciiTheme="minorEastAsia" w:eastAsiaTheme="minorEastAsia" w:hAnsiTheme="minorEastAsia" w:hint="eastAsia"/>
        </w:rPr>
        <w:t>根据合同应增加和（或）扣减的其他内容金额</w:t>
      </w:r>
      <w:r>
        <w:rPr>
          <w:rFonts w:asciiTheme="minorEastAsia" w:eastAsiaTheme="minorEastAsia" w:hAnsiTheme="minorEastAsia" w:hint="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①付款次数或编号；②截止本次付款周期末已实施工程的价款；③变更金额；④索赔金额；⑤本次应支付的预付款和（或）应扣减的返还预付款；⑥本次扣减的质量保修金；⑦根据合同应增加和扣减的其他金额。</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补充条款：</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①需提供广联达软件版的进度款明细和计算底稿。</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②承包人应随月度报告提交工程实际进度和计划进度的对比，并提交监理人审核确认。如因承包人原因，当月实际进度比计划进度延后10天（含）以上，发包人将暂停支付当月进度款，直至承包人实际进度满足工程需要后一并支付。</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③发包人对承包人合同价款的支付，作为本工程的专项建设资金，必须在本项目中专款专用。承包人如有违反本条规定，发包人将予处罚直至暂停支付，同时对承包人的履约评价将产生不利影响。</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④承包人按正常途径获得发包人的合同价款支付后，应当按照同等比例对其为完成本工程签订的采购合同（不限于此）及时结算付款。对于承包人无正当理由，不按照所签合同及时结算并付款而影响工程进展，发包人将视情况在支付时予以扣支。</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lastRenderedPageBreak/>
        <w:t>⑤关于进度款支付详细约定如下：</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a.承包人应按监理人同意的格式，在提交月度报告的相同时间，向监理人提交请款报告，监理人审核后向发包人提交一式五份的进度款支付月报，说明承包人在该月度内应得到的款额。</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b发包人以银行转账支付或转账支票的方式支付各类款项，在发包人向承包人支付任何款项之前，承包人应向发包人开具正式的发票。</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c.对于发包人按照本款扣留的尾款，发包人不必向承包人支付任何利息或收益。</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17.3.3  </w:t>
      </w:r>
      <w:r>
        <w:rPr>
          <w:rFonts w:asciiTheme="minorEastAsia" w:eastAsiaTheme="minorEastAsia" w:hAnsiTheme="minorEastAsia" w:hint="eastAsia"/>
          <w:szCs w:val="21"/>
        </w:rPr>
        <w:t>进度付款证书和支付时间</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）逾期付款违约金的计算标准：</w:t>
      </w:r>
      <w:r>
        <w:rPr>
          <w:rFonts w:asciiTheme="minorEastAsia" w:eastAsiaTheme="minorEastAsia" w:hAnsiTheme="minorEastAsia" w:hint="eastAsia"/>
          <w:szCs w:val="21"/>
          <w:u w:val="single"/>
        </w:rPr>
        <w:t>按照中国人民银行发布的同期同类贷款利率计算</w:t>
      </w:r>
    </w:p>
    <w:p w:rsidR="00E7446E" w:rsidRDefault="00A54D30">
      <w:pPr>
        <w:spacing w:line="360" w:lineRule="auto"/>
        <w:ind w:firstLineChars="270" w:firstLine="567"/>
        <w:rPr>
          <w:rFonts w:asciiTheme="minorEastAsia" w:eastAsiaTheme="minorEastAsia" w:hAnsiTheme="minorEastAsia"/>
          <w:szCs w:val="21"/>
        </w:rPr>
      </w:pPr>
      <w:r>
        <w:rPr>
          <w:rFonts w:asciiTheme="minorEastAsia" w:eastAsiaTheme="minorEastAsia" w:hAnsiTheme="minorEastAsia" w:hint="eastAsia"/>
          <w:szCs w:val="21"/>
        </w:rPr>
        <w:t>逾期付款违约金的计算方法：</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    </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）进度付款涉及政府性资金的支付方法：</w:t>
      </w:r>
      <w:r>
        <w:rPr>
          <w:rFonts w:asciiTheme="minorEastAsia" w:eastAsiaTheme="minorEastAsia" w:hAnsiTheme="minorEastAsia" w:hint="eastAsia"/>
          <w:szCs w:val="21"/>
          <w:u w:val="single"/>
        </w:rPr>
        <w:t>1）本项目全部资金为自有资金，发包人按照自有资金拨付到位安排相应比例的进度款支付。</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2）工程款支付至合同金额85%停止支付，竣工备案且竣工结算审计完成后，支付至结算金额的97%，待质保期结束支付剩余尾款3%。</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3）工程缺陷责任期到期后如无任何工程质量问题，发包人支付全部工程尾款。</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4）依据北京市财政局关于保障农民工工资支付工作推进会议精神，发包人支付承包人的工程款应优先用于支付农民工工资，如因承包人原因未及时支付农民工工资所造成的一切后果由承包人承担。</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5）承包人理解并接受，承包人应全面服从审计等行政主管部门对本工程款支付、结算等相关规定，承包人并负有配合、接受审计机关审计的义务。</w:t>
      </w:r>
    </w:p>
    <w:p w:rsidR="00E7446E" w:rsidRDefault="00A54D30">
      <w:pPr>
        <w:spacing w:line="360" w:lineRule="auto"/>
        <w:ind w:leftChars="135" w:left="283"/>
        <w:rPr>
          <w:rFonts w:asciiTheme="minorEastAsia" w:eastAsiaTheme="minorEastAsia" w:hAnsiTheme="minorEastAsia"/>
          <w:szCs w:val="21"/>
          <w:u w:val="single"/>
        </w:rPr>
      </w:pPr>
      <w:r>
        <w:rPr>
          <w:rFonts w:asciiTheme="minorEastAsia" w:eastAsiaTheme="minorEastAsia" w:hAnsiTheme="minorEastAsia" w:hint="eastAsia"/>
          <w:szCs w:val="21"/>
          <w:u w:val="single"/>
        </w:rPr>
        <w:t>6）承包人须在竣工验收合格后30日历日内递交竣工结算资料。</w:t>
      </w:r>
    </w:p>
    <w:p w:rsidR="00E7446E" w:rsidRDefault="00E7446E">
      <w:pPr>
        <w:spacing w:line="360" w:lineRule="auto"/>
        <w:ind w:firstLineChars="200" w:firstLine="420"/>
        <w:rPr>
          <w:rFonts w:asciiTheme="minorEastAsia" w:eastAsiaTheme="minorEastAsia" w:hAnsiTheme="minorEastAsia"/>
          <w:szCs w:val="21"/>
        </w:rPr>
      </w:pP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35" w:name="_Toc497458638"/>
      <w:bookmarkStart w:id="2836" w:name="_Toc486580432"/>
      <w:bookmarkStart w:id="2837" w:name="_Toc119941160"/>
      <w:bookmarkStart w:id="2838" w:name="_Toc497214101"/>
      <w:bookmarkStart w:id="2839" w:name="_Toc489280238"/>
      <w:bookmarkStart w:id="2840" w:name="_Toc485323206"/>
      <w:bookmarkStart w:id="2841" w:name="_Toc490331723"/>
      <w:r>
        <w:rPr>
          <w:rFonts w:asciiTheme="minorEastAsia" w:eastAsiaTheme="minorEastAsia" w:hAnsiTheme="minorEastAsia"/>
          <w:kern w:val="0"/>
          <w:sz w:val="24"/>
          <w:szCs w:val="20"/>
        </w:rPr>
        <w:t xml:space="preserve">17.4  </w:t>
      </w:r>
      <w:bookmarkEnd w:id="2835"/>
      <w:bookmarkEnd w:id="2836"/>
      <w:bookmarkEnd w:id="2837"/>
      <w:bookmarkEnd w:id="2838"/>
      <w:bookmarkEnd w:id="2839"/>
      <w:bookmarkEnd w:id="2840"/>
      <w:bookmarkEnd w:id="2841"/>
      <w:r>
        <w:rPr>
          <w:rFonts w:asciiTheme="minorEastAsia" w:eastAsiaTheme="minorEastAsia" w:hAnsiTheme="minorEastAsia" w:hint="eastAsia"/>
          <w:kern w:val="0"/>
          <w:sz w:val="24"/>
          <w:szCs w:val="20"/>
        </w:rPr>
        <w:t>尾款</w:t>
      </w:r>
    </w:p>
    <w:p w:rsidR="00E7446E" w:rsidRDefault="00A54D30">
      <w:pPr>
        <w:spacing w:line="360" w:lineRule="auto"/>
        <w:ind w:firstLineChars="450" w:firstLine="945"/>
        <w:rPr>
          <w:rFonts w:asciiTheme="minorEastAsia" w:eastAsiaTheme="minorEastAsia" w:hAnsiTheme="minorEastAsia"/>
          <w:szCs w:val="21"/>
        </w:rPr>
      </w:pPr>
      <w:bookmarkStart w:id="2842" w:name="_Toc486580433"/>
      <w:bookmarkStart w:id="2843" w:name="_Toc489280239"/>
      <w:bookmarkStart w:id="2844" w:name="_Toc485323207"/>
      <w:bookmarkStart w:id="2845" w:name="_Toc490331724"/>
      <w:r>
        <w:rPr>
          <w:rFonts w:asciiTheme="minorEastAsia" w:eastAsiaTheme="minorEastAsia" w:hAnsiTheme="minorEastAsia"/>
          <w:szCs w:val="21"/>
        </w:rPr>
        <w:t xml:space="preserve">17.4.1  </w:t>
      </w:r>
      <w:r>
        <w:rPr>
          <w:rFonts w:asciiTheme="minorEastAsia" w:eastAsiaTheme="minorEastAsia" w:hAnsiTheme="minorEastAsia" w:hint="eastAsia"/>
          <w:szCs w:val="21"/>
        </w:rPr>
        <w:t>尾款在约定保修期结束后进行支付，尾款为结算价格的</w:t>
      </w:r>
      <w:r>
        <w:rPr>
          <w:rFonts w:asciiTheme="minorEastAsia" w:eastAsiaTheme="minorEastAsia" w:hAnsiTheme="minorEastAsia" w:hint="eastAsia"/>
          <w:szCs w:val="21"/>
          <w:u w:val="single"/>
        </w:rPr>
        <w:t xml:space="preserve">3 </w:t>
      </w:r>
      <w:r>
        <w:rPr>
          <w:rFonts w:asciiTheme="minorEastAsia" w:eastAsiaTheme="minorEastAsia" w:hAnsiTheme="minorEastAsia"/>
          <w:szCs w:val="21"/>
        </w:rPr>
        <w:t>%</w:t>
      </w:r>
      <w:r>
        <w:rPr>
          <w:rFonts w:asciiTheme="minorEastAsia" w:eastAsiaTheme="minorEastAsia" w:hAnsiTheme="minorEastAsia" w:hint="eastAsia"/>
          <w:szCs w:val="21"/>
        </w:rPr>
        <w:t>。</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46" w:name="_Toc497214102"/>
      <w:bookmarkStart w:id="2847" w:name="_Toc497458639"/>
      <w:bookmarkStart w:id="2848" w:name="_Toc119941161"/>
      <w:r>
        <w:rPr>
          <w:rFonts w:asciiTheme="minorEastAsia" w:eastAsiaTheme="minorEastAsia" w:hAnsiTheme="minorEastAsia"/>
          <w:kern w:val="0"/>
          <w:sz w:val="24"/>
          <w:szCs w:val="20"/>
        </w:rPr>
        <w:t xml:space="preserve">17.5  </w:t>
      </w:r>
      <w:r>
        <w:rPr>
          <w:rFonts w:asciiTheme="minorEastAsia" w:eastAsiaTheme="minorEastAsia" w:hAnsiTheme="minorEastAsia" w:hint="eastAsia"/>
          <w:kern w:val="0"/>
          <w:sz w:val="24"/>
          <w:szCs w:val="20"/>
        </w:rPr>
        <w:t>竣工结算</w:t>
      </w:r>
      <w:bookmarkEnd w:id="2842"/>
      <w:bookmarkEnd w:id="2843"/>
      <w:bookmarkEnd w:id="2844"/>
      <w:bookmarkEnd w:id="2845"/>
      <w:bookmarkEnd w:id="2846"/>
      <w:bookmarkEnd w:id="2847"/>
      <w:bookmarkEnd w:id="284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17.5.1  </w:t>
      </w:r>
      <w:r>
        <w:rPr>
          <w:rFonts w:asciiTheme="minorEastAsia" w:eastAsiaTheme="minorEastAsia" w:hAnsiTheme="minorEastAsia" w:hint="eastAsia"/>
          <w:szCs w:val="21"/>
        </w:rPr>
        <w:t>过程结算</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本工程</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不进行</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（进行</w:t>
      </w:r>
      <w:r>
        <w:rPr>
          <w:rFonts w:asciiTheme="minorEastAsia" w:eastAsiaTheme="minorEastAsia" w:hAnsiTheme="minorEastAsia"/>
          <w:szCs w:val="21"/>
        </w:rPr>
        <w:t>/</w:t>
      </w:r>
      <w:r>
        <w:rPr>
          <w:rFonts w:asciiTheme="minorEastAsia" w:eastAsiaTheme="minorEastAsia" w:hAnsiTheme="minorEastAsia" w:hint="eastAsia"/>
          <w:szCs w:val="21"/>
        </w:rPr>
        <w:t>不进行）</w:t>
      </w:r>
      <w:r>
        <w:rPr>
          <w:rFonts w:asciiTheme="minorEastAsia" w:eastAsiaTheme="minorEastAsia" w:hAnsiTheme="minorEastAsia" w:hint="eastAsia"/>
        </w:rPr>
        <w:t>过程结算</w:t>
      </w:r>
      <w:r>
        <w:rPr>
          <w:rFonts w:asciiTheme="minorEastAsia" w:eastAsiaTheme="minorEastAsia" w:hAnsiTheme="minorEastAsia" w:hint="eastAsia"/>
          <w:szCs w:val="21"/>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过程结算的相关要求：</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17.5.2  </w:t>
      </w:r>
      <w:r>
        <w:rPr>
          <w:rFonts w:asciiTheme="minorEastAsia" w:eastAsiaTheme="minorEastAsia" w:hAnsiTheme="minorEastAsia" w:hint="eastAsia"/>
          <w:szCs w:val="21"/>
        </w:rPr>
        <w:t>竣工付款申请单</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）承包人提交竣工付款申请单的份数：</w:t>
      </w:r>
      <w:r>
        <w:rPr>
          <w:rFonts w:asciiTheme="minorEastAsia" w:eastAsiaTheme="minorEastAsia" w:hAnsiTheme="minorEastAsia" w:hint="eastAsia"/>
          <w:szCs w:val="21"/>
          <w:u w:val="single"/>
        </w:rPr>
        <w:t>肆份</w:t>
      </w:r>
    </w:p>
    <w:p w:rsidR="00E7446E" w:rsidRDefault="00A54D30">
      <w:pPr>
        <w:spacing w:line="360" w:lineRule="auto"/>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承包人提交竣工付款申请单的期限：</w:t>
      </w:r>
      <w:r>
        <w:rPr>
          <w:rFonts w:asciiTheme="minorEastAsia" w:eastAsiaTheme="minorEastAsia" w:hAnsiTheme="minorEastAsia" w:hint="eastAsia"/>
          <w:szCs w:val="21"/>
          <w:u w:val="single"/>
        </w:rPr>
        <w:t>在缺陷责任期终止证书颁发后14天内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）竣工付款申请单的其他内容：</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49" w:name="_Toc490331725"/>
      <w:bookmarkStart w:id="2850" w:name="_Toc489280240"/>
      <w:bookmarkStart w:id="2851" w:name="_Toc497458640"/>
      <w:bookmarkStart w:id="2852" w:name="_Toc485323208"/>
      <w:bookmarkStart w:id="2853" w:name="_Toc486580434"/>
      <w:bookmarkStart w:id="2854" w:name="_Toc119941162"/>
      <w:bookmarkStart w:id="2855" w:name="_Toc497214103"/>
      <w:r>
        <w:rPr>
          <w:rFonts w:asciiTheme="minorEastAsia" w:eastAsiaTheme="minorEastAsia" w:hAnsiTheme="minorEastAsia"/>
          <w:kern w:val="0"/>
          <w:sz w:val="24"/>
          <w:szCs w:val="20"/>
        </w:rPr>
        <w:lastRenderedPageBreak/>
        <w:t xml:space="preserve">17.6  </w:t>
      </w:r>
      <w:r>
        <w:rPr>
          <w:rFonts w:asciiTheme="minorEastAsia" w:eastAsiaTheme="minorEastAsia" w:hAnsiTheme="minorEastAsia" w:hint="eastAsia"/>
          <w:kern w:val="0"/>
          <w:sz w:val="24"/>
          <w:szCs w:val="20"/>
        </w:rPr>
        <w:t>最终结清</w:t>
      </w:r>
      <w:bookmarkEnd w:id="2849"/>
      <w:bookmarkEnd w:id="2850"/>
      <w:bookmarkEnd w:id="2851"/>
      <w:bookmarkEnd w:id="2852"/>
      <w:bookmarkEnd w:id="2853"/>
      <w:bookmarkEnd w:id="2854"/>
      <w:bookmarkEnd w:id="2855"/>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17.6.1  </w:t>
      </w:r>
      <w:r>
        <w:rPr>
          <w:rFonts w:asciiTheme="minorEastAsia" w:eastAsiaTheme="minorEastAsia" w:hAnsiTheme="minorEastAsia" w:hint="eastAsia"/>
          <w:szCs w:val="21"/>
        </w:rPr>
        <w:t>最终结清申请单</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）承包人提交最终结清申请单的份数：</w:t>
      </w:r>
      <w:r>
        <w:rPr>
          <w:rFonts w:asciiTheme="minorEastAsia" w:eastAsiaTheme="minorEastAsia" w:hAnsiTheme="minorEastAsia" w:hint="eastAsia"/>
          <w:szCs w:val="21"/>
          <w:u w:val="single"/>
        </w:rPr>
        <w:t>肆份</w:t>
      </w:r>
    </w:p>
    <w:p w:rsidR="00E7446E" w:rsidRDefault="00A54D30">
      <w:pPr>
        <w:spacing w:line="360" w:lineRule="auto"/>
        <w:ind w:firstLineChars="450" w:firstLine="945"/>
        <w:rPr>
          <w:rFonts w:asciiTheme="minorEastAsia" w:eastAsiaTheme="minorEastAsia" w:hAnsiTheme="minorEastAsia"/>
          <w:szCs w:val="21"/>
        </w:rPr>
      </w:pPr>
      <w:r>
        <w:rPr>
          <w:rFonts w:asciiTheme="minorEastAsia" w:eastAsiaTheme="minorEastAsia" w:hAnsiTheme="minorEastAsia" w:hint="eastAsia"/>
          <w:szCs w:val="21"/>
        </w:rPr>
        <w:t>承包人提交最终结清申请单的期限：</w:t>
      </w:r>
      <w:r>
        <w:rPr>
          <w:rFonts w:asciiTheme="minorEastAsia" w:eastAsiaTheme="minorEastAsia" w:hAnsiTheme="minorEastAsia" w:hint="eastAsia"/>
          <w:szCs w:val="21"/>
          <w:u w:val="single"/>
        </w:rPr>
        <w:t>结算审计完成且经发、承包人、监理确认后28日内。</w:t>
      </w:r>
    </w:p>
    <w:p w:rsidR="00E7446E" w:rsidRDefault="00A54D30">
      <w:pPr>
        <w:spacing w:line="360" w:lineRule="auto"/>
        <w:ind w:firstLineChars="452" w:firstLine="949"/>
        <w:rPr>
          <w:rFonts w:asciiTheme="minorEastAsia" w:eastAsiaTheme="minorEastAsia" w:hAnsiTheme="minorEastAsia"/>
        </w:rPr>
      </w:pPr>
      <w:r>
        <w:rPr>
          <w:rFonts w:asciiTheme="minorEastAsia" w:eastAsiaTheme="minorEastAsia" w:hAnsiTheme="minorEastAsia" w:hint="eastAsia"/>
        </w:rPr>
        <w:t>发包人向承包人</w:t>
      </w:r>
      <w:r>
        <w:rPr>
          <w:rFonts w:asciiTheme="minorEastAsia" w:eastAsiaTheme="minorEastAsia" w:hAnsiTheme="minorEastAsia"/>
          <w:u w:val="single"/>
        </w:rPr>
        <w:t xml:space="preserve"> </w:t>
      </w:r>
      <w:r>
        <w:rPr>
          <w:rFonts w:asciiTheme="minorEastAsia" w:eastAsiaTheme="minorEastAsia" w:hAnsiTheme="minorEastAsia" w:hint="eastAsia"/>
          <w:u w:val="single"/>
        </w:rPr>
        <w:t>不支付</w:t>
      </w:r>
      <w:r>
        <w:rPr>
          <w:rFonts w:asciiTheme="minorEastAsia" w:eastAsiaTheme="minorEastAsia" w:hAnsiTheme="minorEastAsia"/>
          <w:u w:val="single"/>
        </w:rPr>
        <w:t xml:space="preserve">  </w:t>
      </w:r>
      <w:r>
        <w:rPr>
          <w:rFonts w:asciiTheme="minorEastAsia" w:eastAsiaTheme="minorEastAsia" w:hAnsiTheme="minorEastAsia" w:hint="eastAsia"/>
        </w:rPr>
        <w:t>（支付</w:t>
      </w:r>
      <w:r>
        <w:rPr>
          <w:rFonts w:asciiTheme="minorEastAsia" w:eastAsiaTheme="minorEastAsia" w:hAnsiTheme="minorEastAsia"/>
        </w:rPr>
        <w:t xml:space="preserve"> / </w:t>
      </w:r>
      <w:r>
        <w:rPr>
          <w:rFonts w:asciiTheme="minorEastAsia" w:eastAsiaTheme="minorEastAsia" w:hAnsiTheme="minorEastAsia" w:hint="eastAsia"/>
        </w:rPr>
        <w:t>不支付）尾款利息。</w:t>
      </w:r>
    </w:p>
    <w:p w:rsidR="00E7446E" w:rsidRDefault="00A54D30">
      <w:pPr>
        <w:spacing w:line="360" w:lineRule="auto"/>
        <w:ind w:firstLineChars="452" w:firstLine="949"/>
        <w:rPr>
          <w:rFonts w:asciiTheme="minorEastAsia" w:eastAsiaTheme="minorEastAsia" w:hAnsiTheme="minorEastAsia"/>
          <w:szCs w:val="21"/>
        </w:rPr>
      </w:pPr>
      <w:r>
        <w:rPr>
          <w:rFonts w:asciiTheme="minorEastAsia" w:eastAsiaTheme="minorEastAsia" w:hAnsiTheme="minorEastAsia" w:hint="eastAsia"/>
        </w:rPr>
        <w:t>发包人向承包人支付尾款利息的，利息计算方法：</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szCs w:val="21"/>
          <w:u w:val="single"/>
        </w:rPr>
        <w:t xml:space="preserve">      </w:t>
      </w:r>
      <w:r>
        <w:rPr>
          <w:rFonts w:asciiTheme="minorEastAsia" w:eastAsiaTheme="minorEastAsia" w:hAnsiTheme="minorEastAsia"/>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856" w:name="_Toc490331726"/>
      <w:bookmarkStart w:id="2857" w:name="_Toc497214104"/>
      <w:bookmarkStart w:id="2858" w:name="_Toc489280241"/>
      <w:bookmarkStart w:id="2859" w:name="_Toc119941163"/>
      <w:bookmarkStart w:id="2860" w:name="_Toc485323209"/>
      <w:bookmarkStart w:id="2861" w:name="_Toc486580435"/>
      <w:bookmarkStart w:id="2862" w:name="_Toc497458641"/>
      <w:r>
        <w:rPr>
          <w:rFonts w:asciiTheme="minorEastAsia" w:eastAsiaTheme="minorEastAsia" w:hAnsiTheme="minorEastAsia" w:cs="宋体"/>
          <w:sz w:val="28"/>
          <w:szCs w:val="20"/>
        </w:rPr>
        <w:t>18.</w:t>
      </w:r>
      <w:r>
        <w:rPr>
          <w:rFonts w:asciiTheme="minorEastAsia" w:eastAsiaTheme="minorEastAsia" w:hAnsiTheme="minorEastAsia" w:cs="宋体" w:hint="eastAsia"/>
          <w:sz w:val="28"/>
          <w:szCs w:val="20"/>
        </w:rPr>
        <w:t>竣工验收</w:t>
      </w:r>
      <w:bookmarkEnd w:id="2856"/>
      <w:bookmarkEnd w:id="2857"/>
      <w:bookmarkEnd w:id="2858"/>
      <w:bookmarkEnd w:id="2859"/>
      <w:bookmarkEnd w:id="2860"/>
      <w:bookmarkEnd w:id="2861"/>
      <w:bookmarkEnd w:id="2862"/>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63" w:name="_Toc497214105"/>
      <w:bookmarkStart w:id="2864" w:name="_Toc497458642"/>
      <w:bookmarkStart w:id="2865" w:name="_Toc490331727"/>
      <w:bookmarkStart w:id="2866" w:name="_Toc489280242"/>
      <w:bookmarkStart w:id="2867" w:name="_Toc486580436"/>
      <w:bookmarkStart w:id="2868" w:name="_Toc119941164"/>
      <w:bookmarkStart w:id="2869" w:name="_Toc485323210"/>
      <w:r>
        <w:rPr>
          <w:rFonts w:asciiTheme="minorEastAsia" w:eastAsiaTheme="minorEastAsia" w:hAnsiTheme="minorEastAsia"/>
          <w:kern w:val="0"/>
          <w:sz w:val="24"/>
          <w:szCs w:val="20"/>
        </w:rPr>
        <w:t>18.</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竣工验收申请报告</w:t>
      </w:r>
      <w:bookmarkEnd w:id="2863"/>
      <w:bookmarkEnd w:id="2864"/>
      <w:bookmarkEnd w:id="2865"/>
      <w:bookmarkEnd w:id="2866"/>
      <w:bookmarkEnd w:id="2867"/>
      <w:bookmarkEnd w:id="2868"/>
      <w:bookmarkEnd w:id="2869"/>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承包人负责整理和提交的竣工验收资料具体内容：</w:t>
      </w:r>
      <w:r>
        <w:rPr>
          <w:rFonts w:asciiTheme="minorEastAsia" w:eastAsiaTheme="minorEastAsia" w:hAnsiTheme="minorEastAsia" w:hint="eastAsia"/>
          <w:szCs w:val="21"/>
          <w:u w:val="single"/>
        </w:rPr>
        <w:t>工程竣工验收报告经发包人认可后 28 天内，承包人向发包人提供竣工资料(同时提供所有资料的电子版)，同时向城建档案馆提供竣工资料一份。竣工结算资料包括：竣工结算报告及包括施工管理资料、中标通知书、竣工验收单、签署完整的设计变更等的完整的结算资料。</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竣工资料包括但不限于：</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1）完整的技术档案和施工管理资料（同时提供电子扫描件电子版）； </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2）工程使用的主要材料、构配件和设备的进场试验报告（同时提供电子扫描件电子版）； </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3）勘察、设计、施工、监理等单位分别签署的质量合格文件（同时提供电子扫描件电子版）； </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4）施工单位签署的工程质量保修书； </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5）按《北京市建筑工程资料管理规程》（DB11/T695-2009）规定归档施工资料（同时提供 电子扫描件电子版）；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6）竣工图纸（同时提供CAD电子版）；</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竣工验收资料的份数：</w:t>
      </w:r>
      <w:r>
        <w:rPr>
          <w:rFonts w:asciiTheme="minorEastAsia" w:eastAsiaTheme="minorEastAsia" w:hAnsiTheme="minorEastAsia" w:hint="eastAsia"/>
          <w:szCs w:val="21"/>
          <w:u w:val="single"/>
        </w:rPr>
        <w:t>3份（包含电子版3份）</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竣工验收资料的费用支付方式：</w:t>
      </w:r>
      <w:r>
        <w:rPr>
          <w:rFonts w:asciiTheme="minorEastAsia" w:eastAsiaTheme="minorEastAsia" w:hAnsiTheme="minorEastAsia" w:hint="eastAsia"/>
          <w:szCs w:val="21"/>
          <w:u w:val="single"/>
        </w:rPr>
        <w:t>依据城市档案管相关要求编制档案验收资料，费用包含在投标报价中。</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70" w:name="_Toc497458643"/>
      <w:bookmarkStart w:id="2871" w:name="_Toc119941165"/>
      <w:bookmarkStart w:id="2872" w:name="_Toc485323211"/>
      <w:bookmarkStart w:id="2873" w:name="_Toc489280243"/>
      <w:bookmarkStart w:id="2874" w:name="_Toc490331728"/>
      <w:bookmarkStart w:id="2875" w:name="_Toc486580437"/>
      <w:bookmarkStart w:id="2876" w:name="_Toc497214106"/>
      <w:r>
        <w:rPr>
          <w:rFonts w:asciiTheme="minorEastAsia" w:eastAsiaTheme="minorEastAsia" w:hAnsiTheme="minorEastAsia"/>
          <w:kern w:val="0"/>
          <w:sz w:val="24"/>
          <w:szCs w:val="20"/>
        </w:rPr>
        <w:t>18.</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施工期运行</w:t>
      </w:r>
      <w:bookmarkEnd w:id="2870"/>
      <w:bookmarkEnd w:id="2871"/>
      <w:bookmarkEnd w:id="2872"/>
      <w:bookmarkEnd w:id="2873"/>
      <w:bookmarkEnd w:id="2874"/>
      <w:bookmarkEnd w:id="2875"/>
      <w:bookmarkEnd w:id="2876"/>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szCs w:val="21"/>
        </w:rPr>
        <w:t>18.</w:t>
      </w:r>
      <w:r>
        <w:rPr>
          <w:rFonts w:asciiTheme="minorEastAsia" w:eastAsiaTheme="minorEastAsia" w:hAnsiTheme="minorEastAsia" w:hint="eastAsia"/>
          <w:szCs w:val="21"/>
        </w:rPr>
        <w:t>2</w:t>
      </w:r>
      <w:r>
        <w:rPr>
          <w:rFonts w:asciiTheme="minorEastAsia" w:eastAsiaTheme="minorEastAsia" w:hAnsiTheme="minorEastAsia"/>
          <w:szCs w:val="21"/>
        </w:rPr>
        <w:t xml:space="preserve">.1  </w:t>
      </w:r>
      <w:r>
        <w:rPr>
          <w:rFonts w:asciiTheme="minorEastAsia" w:eastAsiaTheme="minorEastAsia" w:hAnsiTheme="minorEastAsia" w:hint="eastAsia"/>
          <w:szCs w:val="21"/>
        </w:rPr>
        <w:t>需要施工期运行的单位工程或设备安装工程：</w:t>
      </w:r>
      <w:r>
        <w:rPr>
          <w:rFonts w:asciiTheme="minorEastAsia" w:eastAsiaTheme="minorEastAsia" w:hAnsiTheme="minorEastAsia"/>
          <w:szCs w:val="21"/>
          <w:u w:val="single"/>
        </w:rPr>
        <w:t xml:space="preserve">      /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77" w:name="_Toc490331729"/>
      <w:bookmarkStart w:id="2878" w:name="_Toc485323212"/>
      <w:bookmarkStart w:id="2879" w:name="_Toc486580438"/>
      <w:bookmarkStart w:id="2880" w:name="_Toc497214107"/>
      <w:bookmarkStart w:id="2881" w:name="_Toc119941166"/>
      <w:bookmarkStart w:id="2882" w:name="_Toc489280244"/>
      <w:bookmarkStart w:id="2883" w:name="_Toc497458644"/>
      <w:r>
        <w:rPr>
          <w:rFonts w:asciiTheme="minorEastAsia" w:eastAsiaTheme="minorEastAsia" w:hAnsiTheme="minorEastAsia"/>
          <w:kern w:val="0"/>
          <w:sz w:val="24"/>
          <w:szCs w:val="20"/>
        </w:rPr>
        <w:t>18.</w:t>
      </w:r>
      <w:r>
        <w:rPr>
          <w:rFonts w:asciiTheme="minorEastAsia" w:eastAsiaTheme="minorEastAsia" w:hAnsiTheme="minorEastAsia" w:hint="eastAsia"/>
          <w:kern w:val="0"/>
          <w:sz w:val="24"/>
          <w:szCs w:val="20"/>
        </w:rPr>
        <w:t>3</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施工队伍的撤离</w:t>
      </w:r>
      <w:bookmarkEnd w:id="2877"/>
      <w:bookmarkEnd w:id="2878"/>
      <w:bookmarkEnd w:id="2879"/>
      <w:bookmarkEnd w:id="2880"/>
      <w:bookmarkEnd w:id="2881"/>
      <w:bookmarkEnd w:id="2882"/>
      <w:bookmarkEnd w:id="2883"/>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18.</w:t>
      </w: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缺陷责任期满时，承包人在施工场地保留的人员和施工设备最终撤离的期限：</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7日内。否则发包人有权按日收取1000元的存放费。若超过15日承包人仍未搬离上述设备、物品，则视为承包人放弃上述设备、物品，发包人有权处置且不承担任何法律责任。</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84" w:name="_Toc486580439"/>
      <w:bookmarkStart w:id="2885" w:name="_Toc497214108"/>
      <w:bookmarkStart w:id="2886" w:name="_Toc497458645"/>
      <w:bookmarkStart w:id="2887" w:name="_Toc489280245"/>
      <w:bookmarkStart w:id="2888" w:name="_Toc485323213"/>
      <w:bookmarkStart w:id="2889" w:name="_Toc119941167"/>
      <w:bookmarkStart w:id="2890" w:name="_Toc490331730"/>
      <w:r>
        <w:rPr>
          <w:rFonts w:asciiTheme="minorEastAsia" w:eastAsiaTheme="minorEastAsia" w:hAnsiTheme="minorEastAsia"/>
          <w:kern w:val="0"/>
          <w:sz w:val="24"/>
          <w:szCs w:val="20"/>
        </w:rPr>
        <w:lastRenderedPageBreak/>
        <w:t>18.</w:t>
      </w:r>
      <w:r>
        <w:rPr>
          <w:rFonts w:asciiTheme="minorEastAsia" w:eastAsiaTheme="minorEastAsia" w:hAnsiTheme="minorEastAsia" w:hint="eastAsia"/>
          <w:kern w:val="0"/>
          <w:sz w:val="24"/>
          <w:szCs w:val="20"/>
        </w:rPr>
        <w:t>7</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中间验收</w:t>
      </w:r>
      <w:bookmarkEnd w:id="2884"/>
      <w:bookmarkEnd w:id="2885"/>
      <w:bookmarkEnd w:id="2886"/>
      <w:bookmarkEnd w:id="2887"/>
      <w:bookmarkEnd w:id="2888"/>
      <w:bookmarkEnd w:id="2889"/>
      <w:bookmarkEnd w:id="2890"/>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18.</w:t>
      </w:r>
      <w:r>
        <w:rPr>
          <w:rFonts w:asciiTheme="minorEastAsia" w:eastAsiaTheme="minorEastAsia" w:hAnsiTheme="minorEastAsia" w:hint="eastAsia"/>
          <w:szCs w:val="21"/>
        </w:rPr>
        <w:t>4</w:t>
      </w:r>
      <w:r>
        <w:rPr>
          <w:rFonts w:asciiTheme="minorEastAsia" w:eastAsiaTheme="minorEastAsia" w:hAnsiTheme="minorEastAsia"/>
          <w:szCs w:val="21"/>
        </w:rPr>
        <w:t xml:space="preserve">.1  </w:t>
      </w:r>
      <w:r>
        <w:rPr>
          <w:rFonts w:asciiTheme="minorEastAsia" w:eastAsiaTheme="minorEastAsia" w:hAnsiTheme="minorEastAsia" w:hint="eastAsia"/>
          <w:szCs w:val="21"/>
        </w:rPr>
        <w:t>本工程需要进行中间验收的部位：</w:t>
      </w:r>
      <w:r>
        <w:rPr>
          <w:rFonts w:asciiTheme="minorEastAsia" w:eastAsiaTheme="minorEastAsia" w:hAnsiTheme="minorEastAsia" w:hint="eastAsia"/>
          <w:szCs w:val="21"/>
          <w:u w:val="single"/>
        </w:rPr>
        <w:t>发包人、监理人或建设主管部门根据工程特点及有关规定确认的有关分部（子分部）工程。</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18.</w:t>
      </w:r>
      <w:r>
        <w:rPr>
          <w:rFonts w:asciiTheme="minorEastAsia" w:eastAsiaTheme="minorEastAsia" w:hAnsiTheme="minorEastAsia" w:hint="eastAsia"/>
          <w:szCs w:val="21"/>
        </w:rPr>
        <w:t>4</w:t>
      </w:r>
      <w:r>
        <w:rPr>
          <w:rFonts w:asciiTheme="minorEastAsia" w:eastAsiaTheme="minorEastAsia" w:hAnsiTheme="minorEastAsia"/>
          <w:szCs w:val="21"/>
        </w:rPr>
        <w:t xml:space="preserve">.2  </w:t>
      </w:r>
      <w:r>
        <w:rPr>
          <w:rFonts w:asciiTheme="minorEastAsia" w:eastAsiaTheme="minorEastAsia" w:hAnsiTheme="minorEastAsia" w:hint="eastAsia"/>
          <w:szCs w:val="21"/>
        </w:rPr>
        <w:t>验收不合格的，承包人在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责令整改</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期限内进行修改后重新验收。</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891" w:name="_Toc497458646"/>
      <w:bookmarkStart w:id="2892" w:name="_Toc486580440"/>
      <w:bookmarkStart w:id="2893" w:name="_Toc497214109"/>
      <w:bookmarkStart w:id="2894" w:name="_Toc119941168"/>
      <w:bookmarkStart w:id="2895" w:name="_Toc490331731"/>
      <w:bookmarkStart w:id="2896" w:name="_Toc485323214"/>
      <w:bookmarkStart w:id="2897" w:name="_Toc489280246"/>
      <w:r>
        <w:rPr>
          <w:rFonts w:asciiTheme="minorEastAsia" w:eastAsiaTheme="minorEastAsia" w:hAnsiTheme="minorEastAsia" w:cs="宋体"/>
          <w:sz w:val="28"/>
          <w:szCs w:val="20"/>
        </w:rPr>
        <w:t>19.</w:t>
      </w:r>
      <w:r>
        <w:rPr>
          <w:rFonts w:asciiTheme="minorEastAsia" w:eastAsiaTheme="minorEastAsia" w:hAnsiTheme="minorEastAsia" w:cs="宋体" w:hint="eastAsia"/>
          <w:sz w:val="28"/>
          <w:szCs w:val="20"/>
        </w:rPr>
        <w:t>缺陷责任与保修责任</w:t>
      </w:r>
      <w:bookmarkEnd w:id="2891"/>
      <w:bookmarkEnd w:id="2892"/>
      <w:bookmarkEnd w:id="2893"/>
      <w:bookmarkEnd w:id="2894"/>
      <w:bookmarkEnd w:id="2895"/>
      <w:bookmarkEnd w:id="2896"/>
      <w:bookmarkEnd w:id="2897"/>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898" w:name="_Toc486580441"/>
      <w:bookmarkStart w:id="2899" w:name="_Toc485323215"/>
      <w:bookmarkStart w:id="2900" w:name="_Toc490331732"/>
      <w:bookmarkStart w:id="2901" w:name="_Toc497458647"/>
      <w:bookmarkStart w:id="2902" w:name="_Toc497214110"/>
      <w:bookmarkStart w:id="2903" w:name="_Toc489280247"/>
      <w:bookmarkStart w:id="2904" w:name="_Toc119941169"/>
      <w:r>
        <w:rPr>
          <w:rFonts w:asciiTheme="minorEastAsia" w:eastAsiaTheme="minorEastAsia" w:hAnsiTheme="minorEastAsia"/>
          <w:kern w:val="0"/>
          <w:sz w:val="24"/>
          <w:szCs w:val="20"/>
        </w:rPr>
        <w:t>19.</w:t>
      </w:r>
      <w:r>
        <w:rPr>
          <w:rFonts w:asciiTheme="minorEastAsia" w:eastAsiaTheme="minorEastAsia" w:hAnsiTheme="minorEastAsia" w:hint="eastAsia"/>
          <w:kern w:val="0"/>
          <w:sz w:val="24"/>
          <w:szCs w:val="20"/>
        </w:rPr>
        <w:t>1</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保修责任</w:t>
      </w:r>
      <w:bookmarkEnd w:id="2898"/>
      <w:bookmarkEnd w:id="2899"/>
      <w:bookmarkEnd w:id="2900"/>
      <w:bookmarkEnd w:id="2901"/>
      <w:bookmarkEnd w:id="2902"/>
      <w:bookmarkEnd w:id="2903"/>
      <w:bookmarkEnd w:id="2904"/>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19.</w:t>
      </w:r>
      <w:r>
        <w:rPr>
          <w:rFonts w:asciiTheme="minorEastAsia" w:eastAsiaTheme="minorEastAsia" w:hAnsiTheme="minorEastAsia" w:hint="eastAsia"/>
          <w:szCs w:val="21"/>
        </w:rPr>
        <w:t>1</w:t>
      </w:r>
      <w:r>
        <w:rPr>
          <w:rFonts w:asciiTheme="minorEastAsia" w:eastAsiaTheme="minorEastAsia" w:hAnsiTheme="minorEastAsia"/>
          <w:szCs w:val="21"/>
        </w:rPr>
        <w:t xml:space="preserve">.1  </w:t>
      </w:r>
      <w:r>
        <w:rPr>
          <w:rFonts w:asciiTheme="minorEastAsia" w:eastAsiaTheme="minorEastAsia" w:hAnsiTheme="minorEastAsia" w:hint="eastAsia"/>
          <w:szCs w:val="21"/>
        </w:rPr>
        <w:t>工程质量保修范围：</w:t>
      </w:r>
      <w:r>
        <w:rPr>
          <w:rFonts w:asciiTheme="minorEastAsia" w:eastAsiaTheme="minorEastAsia" w:hAnsiTheme="minorEastAsia" w:hint="eastAsia"/>
          <w:szCs w:val="21"/>
          <w:u w:val="single"/>
        </w:rPr>
        <w:t>见本合同附件《房屋建筑工程质量保修书》</w:t>
      </w:r>
      <w:r>
        <w:rPr>
          <w:rFonts w:asciiTheme="minorEastAsia" w:eastAsiaTheme="minorEastAsia" w:hAnsiTheme="minorEastAsia"/>
          <w:szCs w:val="21"/>
          <w:u w:val="single"/>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工程质量保修期限：</w:t>
      </w:r>
      <w:r>
        <w:rPr>
          <w:rFonts w:asciiTheme="minorEastAsia" w:eastAsiaTheme="minorEastAsia" w:hAnsiTheme="minorEastAsia" w:hint="eastAsia"/>
          <w:szCs w:val="21"/>
          <w:u w:val="single"/>
        </w:rPr>
        <w:t>见本合同附件《房屋建筑工程质量保修书》</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工程质量保修责任：</w:t>
      </w:r>
      <w:r>
        <w:rPr>
          <w:rFonts w:asciiTheme="minorEastAsia" w:eastAsiaTheme="minorEastAsia" w:hAnsiTheme="minorEastAsia" w:hint="eastAsia"/>
          <w:szCs w:val="21"/>
          <w:u w:val="single"/>
        </w:rPr>
        <w:t>见本合同附件《房屋建筑工程质量保修书》</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bookmarkStart w:id="2905" w:name="_Toc119941170"/>
      <w:bookmarkStart w:id="2906" w:name="_Toc489280248"/>
      <w:bookmarkStart w:id="2907" w:name="_Toc490331733"/>
      <w:bookmarkStart w:id="2908" w:name="_Toc485323216"/>
      <w:bookmarkStart w:id="2909" w:name="_Toc486580442"/>
      <w:bookmarkStart w:id="2910" w:name="_Toc497214111"/>
      <w:bookmarkStart w:id="2911" w:name="_Toc497458648"/>
      <w:r>
        <w:rPr>
          <w:rFonts w:asciiTheme="minorEastAsia" w:eastAsiaTheme="minorEastAsia" w:hAnsiTheme="minorEastAsia" w:cs="宋体"/>
          <w:sz w:val="28"/>
          <w:szCs w:val="20"/>
        </w:rPr>
        <w:t>20.</w:t>
      </w:r>
      <w:r>
        <w:rPr>
          <w:rFonts w:asciiTheme="minorEastAsia" w:eastAsiaTheme="minorEastAsia" w:hAnsiTheme="minorEastAsia" w:cs="宋体" w:hint="eastAsia"/>
          <w:sz w:val="28"/>
          <w:szCs w:val="20"/>
        </w:rPr>
        <w:t>保险</w:t>
      </w:r>
      <w:bookmarkEnd w:id="2905"/>
      <w:bookmarkEnd w:id="2906"/>
      <w:bookmarkEnd w:id="2907"/>
      <w:bookmarkEnd w:id="2908"/>
      <w:bookmarkEnd w:id="2909"/>
      <w:bookmarkEnd w:id="2910"/>
      <w:bookmarkEnd w:id="2911"/>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12" w:name="_Toc490331734"/>
      <w:bookmarkStart w:id="2913" w:name="_Toc119941171"/>
      <w:bookmarkStart w:id="2914" w:name="_Toc485323217"/>
      <w:bookmarkStart w:id="2915" w:name="_Toc497458649"/>
      <w:bookmarkStart w:id="2916" w:name="_Toc489280249"/>
      <w:bookmarkStart w:id="2917" w:name="_Toc497214112"/>
      <w:bookmarkStart w:id="2918" w:name="_Toc486580443"/>
      <w:r>
        <w:rPr>
          <w:rFonts w:asciiTheme="minorEastAsia" w:eastAsiaTheme="minorEastAsia" w:hAnsiTheme="minorEastAsia"/>
          <w:kern w:val="0"/>
          <w:sz w:val="24"/>
          <w:szCs w:val="20"/>
        </w:rPr>
        <w:t xml:space="preserve">20.1  </w:t>
      </w:r>
      <w:r>
        <w:rPr>
          <w:rFonts w:asciiTheme="minorEastAsia" w:eastAsiaTheme="minorEastAsia" w:hAnsiTheme="minorEastAsia" w:hint="eastAsia"/>
          <w:kern w:val="0"/>
          <w:sz w:val="24"/>
          <w:szCs w:val="20"/>
        </w:rPr>
        <w:t>工程保险</w:t>
      </w:r>
      <w:bookmarkEnd w:id="2912"/>
      <w:bookmarkEnd w:id="2913"/>
      <w:bookmarkEnd w:id="2914"/>
      <w:bookmarkEnd w:id="2915"/>
      <w:bookmarkEnd w:id="2916"/>
      <w:bookmarkEnd w:id="2917"/>
      <w:bookmarkEnd w:id="2918"/>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本工程</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投保 </w:t>
      </w:r>
      <w:r>
        <w:rPr>
          <w:rFonts w:asciiTheme="minorEastAsia" w:eastAsiaTheme="minorEastAsia" w:hAnsiTheme="minorEastAsia"/>
          <w:szCs w:val="21"/>
        </w:rPr>
        <w:t>(</w:t>
      </w:r>
      <w:r>
        <w:rPr>
          <w:rFonts w:asciiTheme="minorEastAsia" w:eastAsiaTheme="minorEastAsia" w:hAnsiTheme="minorEastAsia" w:hint="eastAsia"/>
          <w:szCs w:val="21"/>
        </w:rPr>
        <w:t>投保</w:t>
      </w:r>
      <w:r>
        <w:rPr>
          <w:rFonts w:asciiTheme="minorEastAsia" w:eastAsiaTheme="minorEastAsia" w:hAnsiTheme="minorEastAsia"/>
          <w:szCs w:val="21"/>
        </w:rPr>
        <w:t>/</w:t>
      </w:r>
      <w:r>
        <w:rPr>
          <w:rFonts w:asciiTheme="minorEastAsia" w:eastAsiaTheme="minorEastAsia" w:hAnsiTheme="minorEastAsia" w:hint="eastAsia"/>
          <w:szCs w:val="21"/>
        </w:rPr>
        <w:t>不投保</w:t>
      </w:r>
      <w:r>
        <w:rPr>
          <w:rFonts w:asciiTheme="minorEastAsia" w:eastAsiaTheme="minorEastAsia" w:hAnsiTheme="minorEastAsia"/>
          <w:szCs w:val="21"/>
        </w:rPr>
        <w:t>)</w:t>
      </w:r>
      <w:r>
        <w:rPr>
          <w:rFonts w:asciiTheme="minorEastAsia" w:eastAsiaTheme="minorEastAsia" w:hAnsiTheme="minorEastAsia" w:hint="eastAsia"/>
          <w:szCs w:val="21"/>
        </w:rPr>
        <w:t>工程保险。投保工程保险时，险种为：</w:t>
      </w:r>
      <w:r>
        <w:rPr>
          <w:rFonts w:asciiTheme="minorEastAsia" w:eastAsiaTheme="minorEastAsia" w:hAnsiTheme="minorEastAsia" w:hint="eastAsia"/>
          <w:szCs w:val="21"/>
          <w:u w:val="single"/>
        </w:rPr>
        <w:t>根据国家相关规定，由承包人自行办理应由承包人办理的保险，并承担相关费用，此部分费用已包含在签约合同价中，承包人办理完保险后提供相关证明文件加盖公章后提交至发包人与监理人</w:t>
      </w:r>
      <w:r>
        <w:rPr>
          <w:rFonts w:asciiTheme="minorEastAsia" w:eastAsiaTheme="minorEastAsia" w:hAnsiTheme="minorEastAsia" w:hint="eastAsia"/>
          <w:szCs w:val="21"/>
        </w:rPr>
        <w:t>，并符合以下约定：</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）投保人：</w:t>
      </w:r>
      <w:r>
        <w:rPr>
          <w:rFonts w:asciiTheme="minorEastAsia" w:eastAsiaTheme="minorEastAsia" w:hAnsiTheme="minorEastAsia" w:hint="eastAsia"/>
          <w:szCs w:val="21"/>
          <w:u w:val="single"/>
        </w:rPr>
        <w:t>承包人</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）投保内容：</w:t>
      </w:r>
      <w:r>
        <w:rPr>
          <w:rFonts w:asciiTheme="minorEastAsia" w:eastAsiaTheme="minorEastAsia" w:hAnsiTheme="minorEastAsia" w:hint="eastAsia"/>
          <w:szCs w:val="21"/>
          <w:u w:val="single"/>
        </w:rPr>
        <w:t>合同范围内的所有工程</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）保险费率：由投保人与合同双方同意的保险人商定</w:t>
      </w:r>
      <w:r>
        <w:rPr>
          <w:rFonts w:asciiTheme="minorEastAsia" w:eastAsiaTheme="minorEastAsia" w:hAnsiTheme="minorEastAsia" w:cs="Arial" w:hint="eastAsia"/>
        </w:rPr>
        <w:t>。</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）保险金额：</w:t>
      </w:r>
      <w:r>
        <w:rPr>
          <w:rFonts w:asciiTheme="minorEastAsia" w:eastAsiaTheme="minorEastAsia" w:hAnsiTheme="minorEastAsia" w:hint="eastAsia"/>
          <w:szCs w:val="21"/>
          <w:u w:val="single"/>
        </w:rPr>
        <w:t>签约合同价</w:t>
      </w:r>
    </w:p>
    <w:p w:rsidR="00E7446E" w:rsidRDefault="00A54D30">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）保险期限：</w:t>
      </w:r>
      <w:r>
        <w:rPr>
          <w:rFonts w:asciiTheme="minorEastAsia" w:eastAsiaTheme="minorEastAsia" w:hAnsiTheme="minorEastAsia" w:hint="eastAsia"/>
          <w:szCs w:val="21"/>
          <w:u w:val="single"/>
        </w:rPr>
        <w:t>合同施工期</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19" w:name="_Toc112164598"/>
      <w:bookmarkStart w:id="2920" w:name="_Toc486580444"/>
      <w:bookmarkStart w:id="2921" w:name="_Toc490331735"/>
      <w:bookmarkStart w:id="2922" w:name="_Toc497584104"/>
      <w:bookmarkStart w:id="2923" w:name="_Toc485323218"/>
      <w:bookmarkStart w:id="2924" w:name="_Toc497214113"/>
      <w:bookmarkStart w:id="2925" w:name="_Toc489280250"/>
      <w:bookmarkStart w:id="2926" w:name="_Toc119941175"/>
      <w:bookmarkStart w:id="2927" w:name="_Toc486580447"/>
      <w:bookmarkStart w:id="2928" w:name="_Toc497458653"/>
      <w:bookmarkStart w:id="2929" w:name="_Toc485323221"/>
      <w:bookmarkStart w:id="2930" w:name="_Toc489280253"/>
      <w:bookmarkStart w:id="2931" w:name="_Toc490331738"/>
      <w:bookmarkStart w:id="2932" w:name="_Toc497214116"/>
      <w:r>
        <w:rPr>
          <w:rFonts w:asciiTheme="minorEastAsia" w:eastAsiaTheme="minorEastAsia" w:hAnsiTheme="minorEastAsia"/>
          <w:kern w:val="0"/>
          <w:sz w:val="24"/>
          <w:szCs w:val="20"/>
        </w:rPr>
        <w:t xml:space="preserve">20.4  </w:t>
      </w:r>
      <w:r>
        <w:rPr>
          <w:rFonts w:asciiTheme="minorEastAsia" w:eastAsiaTheme="minorEastAsia" w:hAnsiTheme="minorEastAsia" w:hint="eastAsia"/>
          <w:kern w:val="0"/>
          <w:sz w:val="24"/>
          <w:szCs w:val="20"/>
        </w:rPr>
        <w:t>第三者责任险</w:t>
      </w:r>
      <w:bookmarkEnd w:id="2919"/>
      <w:bookmarkEnd w:id="2920"/>
      <w:bookmarkEnd w:id="2921"/>
      <w:bookmarkEnd w:id="2922"/>
      <w:bookmarkEnd w:id="2923"/>
      <w:bookmarkEnd w:id="2924"/>
      <w:bookmarkEnd w:id="2925"/>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szCs w:val="21"/>
        </w:rPr>
        <w:t xml:space="preserve">20.4.2  </w:t>
      </w:r>
      <w:r>
        <w:rPr>
          <w:rFonts w:asciiTheme="minorEastAsia" w:eastAsiaTheme="minorEastAsia" w:hAnsiTheme="minorEastAsia" w:hint="eastAsia"/>
          <w:szCs w:val="21"/>
        </w:rPr>
        <w:t>保险金额：</w:t>
      </w:r>
      <w:r>
        <w:rPr>
          <w:rFonts w:asciiTheme="minorEastAsia" w:eastAsiaTheme="minorEastAsia" w:hAnsiTheme="minorEastAsia"/>
          <w:szCs w:val="21"/>
          <w:u w:val="single"/>
        </w:rPr>
        <w:t xml:space="preserve">  </w:t>
      </w:r>
      <w:r>
        <w:rPr>
          <w:rFonts w:asciiTheme="minorEastAsia" w:eastAsiaTheme="minorEastAsia" w:hAnsiTheme="minorEastAsia" w:cs="Arial"/>
          <w:u w:val="single"/>
        </w:rPr>
        <w:t xml:space="preserve"> </w:t>
      </w:r>
      <w:r>
        <w:rPr>
          <w:rFonts w:asciiTheme="minorEastAsia" w:eastAsiaTheme="minorEastAsia" w:hAnsiTheme="minorEastAsia" w:cs="Arial" w:hint="eastAsia"/>
          <w:u w:val="single"/>
        </w:rPr>
        <w:t>要求</w:t>
      </w:r>
      <w:r>
        <w:rPr>
          <w:rFonts w:asciiTheme="minorEastAsia" w:eastAsiaTheme="minorEastAsia" w:hAnsiTheme="minorEastAsia" w:cs="Arial"/>
          <w:u w:val="single"/>
        </w:rPr>
        <w:t xml:space="preserve">    </w:t>
      </w:r>
      <w:r>
        <w:rPr>
          <w:rFonts w:asciiTheme="minorEastAsia" w:eastAsiaTheme="minorEastAsia" w:hAnsiTheme="minorEastAsia" w:cs="Arial" w:hint="eastAsia"/>
        </w:rPr>
        <w:t>，</w:t>
      </w:r>
      <w:r>
        <w:rPr>
          <w:rFonts w:asciiTheme="minorEastAsia" w:eastAsiaTheme="minorEastAsia" w:hAnsiTheme="minorEastAsia" w:hint="eastAsia"/>
          <w:szCs w:val="21"/>
        </w:rPr>
        <w:t>保险费率由承包人与发包人同意的保险人商定，相关保险费由</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承包</w:t>
      </w:r>
      <w:r>
        <w:rPr>
          <w:rFonts w:asciiTheme="minorEastAsia" w:eastAsiaTheme="minorEastAsia" w:hAnsiTheme="minorEastAsia"/>
          <w:szCs w:val="21"/>
          <w:u w:val="single"/>
        </w:rPr>
        <w:t xml:space="preserve">人    </w:t>
      </w:r>
      <w:r>
        <w:rPr>
          <w:rFonts w:asciiTheme="minorEastAsia" w:eastAsiaTheme="minorEastAsia" w:hAnsiTheme="minorEastAsia" w:hint="eastAsia"/>
          <w:szCs w:val="21"/>
        </w:rPr>
        <w:t>承担</w:t>
      </w:r>
      <w:r>
        <w:rPr>
          <w:rFonts w:asciiTheme="minorEastAsia" w:eastAsiaTheme="minorEastAsia" w:hAnsiTheme="minorEastAsia" w:cs="Arial" w:hint="eastAsia"/>
        </w:rPr>
        <w:t>。</w:t>
      </w:r>
      <w:r>
        <w:rPr>
          <w:rFonts w:asciiTheme="minorEastAsia" w:eastAsiaTheme="minorEastAsia" w:hAnsiTheme="minorEastAsia" w:cs="Arial"/>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33" w:name="_Toc497584105"/>
      <w:bookmarkStart w:id="2934" w:name="_Toc485323219"/>
      <w:bookmarkStart w:id="2935" w:name="_Toc490331736"/>
      <w:bookmarkStart w:id="2936" w:name="_Toc497214114"/>
      <w:bookmarkStart w:id="2937" w:name="_Toc489280251"/>
      <w:bookmarkStart w:id="2938" w:name="_Toc112164599"/>
      <w:bookmarkStart w:id="2939" w:name="_Toc486580445"/>
      <w:r>
        <w:rPr>
          <w:rFonts w:asciiTheme="minorEastAsia" w:eastAsiaTheme="minorEastAsia" w:hAnsiTheme="minorEastAsia"/>
          <w:kern w:val="0"/>
          <w:sz w:val="24"/>
          <w:szCs w:val="20"/>
        </w:rPr>
        <w:t xml:space="preserve">20.5  </w:t>
      </w:r>
      <w:r>
        <w:rPr>
          <w:rFonts w:asciiTheme="minorEastAsia" w:eastAsiaTheme="minorEastAsia" w:hAnsiTheme="minorEastAsia" w:hint="eastAsia"/>
          <w:kern w:val="0"/>
          <w:sz w:val="24"/>
          <w:szCs w:val="20"/>
        </w:rPr>
        <w:t>其他保险</w:t>
      </w:r>
      <w:bookmarkEnd w:id="2933"/>
      <w:bookmarkEnd w:id="2934"/>
      <w:bookmarkEnd w:id="2935"/>
      <w:bookmarkEnd w:id="2936"/>
      <w:bookmarkEnd w:id="2937"/>
      <w:bookmarkEnd w:id="2938"/>
      <w:bookmarkEnd w:id="2939"/>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hint="eastAsia"/>
          <w:szCs w:val="21"/>
        </w:rPr>
        <w:t>承包人应为其施工设备、进场材料和工程设备等办理的保险：</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承包人自行确定，发包人不承担损失。</w:t>
      </w:r>
      <w:r>
        <w:rPr>
          <w:rFonts w:asciiTheme="minorEastAsia" w:eastAsiaTheme="minorEastAsia" w:hAnsiTheme="minorEastAsia" w:cs="Arial"/>
          <w:u w:val="single"/>
        </w:rPr>
        <w:t xml:space="preserve">     </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40" w:name="_Toc497584106"/>
      <w:bookmarkStart w:id="2941" w:name="_Toc497214115"/>
      <w:bookmarkStart w:id="2942" w:name="_Toc490331737"/>
      <w:bookmarkStart w:id="2943" w:name="_Toc485323220"/>
      <w:bookmarkStart w:id="2944" w:name="_Toc489280252"/>
      <w:bookmarkStart w:id="2945" w:name="_Toc486580446"/>
      <w:bookmarkStart w:id="2946" w:name="_Toc112164600"/>
      <w:r>
        <w:rPr>
          <w:rFonts w:asciiTheme="minorEastAsia" w:eastAsiaTheme="minorEastAsia" w:hAnsiTheme="minorEastAsia"/>
          <w:kern w:val="0"/>
          <w:sz w:val="24"/>
          <w:szCs w:val="20"/>
        </w:rPr>
        <w:t xml:space="preserve">20.6  </w:t>
      </w:r>
      <w:r>
        <w:rPr>
          <w:rFonts w:asciiTheme="minorEastAsia" w:eastAsiaTheme="minorEastAsia" w:hAnsiTheme="minorEastAsia" w:hint="eastAsia"/>
          <w:kern w:val="0"/>
          <w:sz w:val="24"/>
          <w:szCs w:val="20"/>
        </w:rPr>
        <w:t>对各项保险的一般要求</w:t>
      </w:r>
      <w:bookmarkEnd w:id="2940"/>
      <w:bookmarkEnd w:id="2941"/>
      <w:bookmarkEnd w:id="2942"/>
      <w:bookmarkEnd w:id="2943"/>
      <w:bookmarkEnd w:id="2944"/>
      <w:bookmarkEnd w:id="2945"/>
      <w:bookmarkEnd w:id="2946"/>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20.6.1  </w:t>
      </w:r>
      <w:r>
        <w:rPr>
          <w:rFonts w:asciiTheme="minorEastAsia" w:eastAsiaTheme="minorEastAsia" w:hAnsiTheme="minorEastAsia" w:hint="eastAsia"/>
          <w:szCs w:val="21"/>
        </w:rPr>
        <w:t>保险凭证</w:t>
      </w:r>
    </w:p>
    <w:p w:rsidR="00E7446E" w:rsidRDefault="00A54D30">
      <w:pPr>
        <w:spacing w:line="360" w:lineRule="auto"/>
        <w:ind w:firstLineChars="200" w:firstLine="420"/>
        <w:rPr>
          <w:rFonts w:asciiTheme="minorEastAsia" w:eastAsiaTheme="minorEastAsia" w:hAnsiTheme="minorEastAsia" w:cs="Arial"/>
          <w:u w:val="single"/>
        </w:rPr>
      </w:pPr>
      <w:r>
        <w:rPr>
          <w:rFonts w:asciiTheme="minorEastAsia" w:eastAsiaTheme="minorEastAsia" w:hAnsiTheme="minorEastAsia" w:hint="eastAsia"/>
          <w:szCs w:val="21"/>
        </w:rPr>
        <w:t>承包人向发包人提交各项保险生效的证据和保险单副本的期限：</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办理完成后14天内。</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 xml:space="preserve">20.6.4  </w:t>
      </w:r>
      <w:r>
        <w:rPr>
          <w:rFonts w:asciiTheme="minorEastAsia" w:eastAsiaTheme="minorEastAsia" w:hAnsiTheme="minorEastAsia" w:hint="eastAsia"/>
          <w:szCs w:val="21"/>
        </w:rPr>
        <w:t>保险金不足的补偿</w:t>
      </w:r>
    </w:p>
    <w:p w:rsidR="00E7446E" w:rsidRDefault="00A54D30">
      <w:pPr>
        <w:spacing w:line="360" w:lineRule="auto"/>
        <w:ind w:firstLineChars="200" w:firstLine="420"/>
        <w:rPr>
          <w:rFonts w:asciiTheme="minorEastAsia" w:eastAsiaTheme="minorEastAsia" w:hAnsiTheme="minorEastAsia" w:cs="Arial"/>
        </w:rPr>
      </w:pPr>
      <w:r>
        <w:rPr>
          <w:rFonts w:asciiTheme="minorEastAsia" w:eastAsiaTheme="minorEastAsia" w:hAnsiTheme="minorEastAsia" w:hint="eastAsia"/>
          <w:szCs w:val="21"/>
        </w:rPr>
        <w:t>保险金不足以补偿损失时，承包人和发包人负责补偿的责任分摊：</w:t>
      </w:r>
      <w:r>
        <w:rPr>
          <w:rFonts w:asciiTheme="minorEastAsia" w:eastAsiaTheme="minorEastAsia" w:hAnsiTheme="minorEastAsia" w:cs="仿宋" w:hint="eastAsia"/>
          <w:szCs w:val="21"/>
          <w:u w:val="single"/>
        </w:rPr>
        <w:t>承包人负责全部补偿；发包人不承担补偿责任。</w:t>
      </w:r>
      <w:r>
        <w:rPr>
          <w:rFonts w:asciiTheme="minorEastAsia" w:eastAsiaTheme="minorEastAsia" w:hAnsiTheme="minorEastAsia" w:cs="Arial"/>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r>
        <w:rPr>
          <w:rFonts w:asciiTheme="minorEastAsia" w:eastAsiaTheme="minorEastAsia" w:hAnsiTheme="minorEastAsia" w:cs="宋体"/>
          <w:sz w:val="28"/>
          <w:szCs w:val="20"/>
        </w:rPr>
        <w:t>21.</w:t>
      </w:r>
      <w:r>
        <w:rPr>
          <w:rFonts w:asciiTheme="minorEastAsia" w:eastAsiaTheme="minorEastAsia" w:hAnsiTheme="minorEastAsia" w:cs="宋体" w:hint="eastAsia"/>
          <w:sz w:val="28"/>
          <w:szCs w:val="20"/>
        </w:rPr>
        <w:t>不可抗力</w:t>
      </w:r>
      <w:bookmarkEnd w:id="2926"/>
      <w:bookmarkEnd w:id="2927"/>
      <w:bookmarkEnd w:id="2928"/>
      <w:bookmarkEnd w:id="2929"/>
      <w:bookmarkEnd w:id="2930"/>
      <w:bookmarkEnd w:id="2931"/>
      <w:bookmarkEnd w:id="2932"/>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47" w:name="_Toc497458654"/>
      <w:bookmarkStart w:id="2948" w:name="_Toc119941176"/>
      <w:bookmarkStart w:id="2949" w:name="_Toc489280254"/>
      <w:bookmarkStart w:id="2950" w:name="_Toc485323222"/>
      <w:bookmarkStart w:id="2951" w:name="_Toc490331739"/>
      <w:bookmarkStart w:id="2952" w:name="_Toc486580448"/>
      <w:bookmarkStart w:id="2953" w:name="_Toc497214117"/>
      <w:r>
        <w:rPr>
          <w:rFonts w:asciiTheme="minorEastAsia" w:eastAsiaTheme="minorEastAsia" w:hAnsiTheme="minorEastAsia"/>
          <w:kern w:val="0"/>
          <w:sz w:val="24"/>
          <w:szCs w:val="20"/>
        </w:rPr>
        <w:t xml:space="preserve">21.1  </w:t>
      </w:r>
      <w:r>
        <w:rPr>
          <w:rFonts w:asciiTheme="minorEastAsia" w:eastAsiaTheme="minorEastAsia" w:hAnsiTheme="minorEastAsia" w:hint="eastAsia"/>
          <w:kern w:val="0"/>
          <w:sz w:val="24"/>
          <w:szCs w:val="20"/>
        </w:rPr>
        <w:t>不可抗力的确认</w:t>
      </w:r>
      <w:bookmarkEnd w:id="2947"/>
      <w:bookmarkEnd w:id="2948"/>
      <w:bookmarkEnd w:id="2949"/>
      <w:bookmarkEnd w:id="2950"/>
      <w:bookmarkEnd w:id="2951"/>
      <w:bookmarkEnd w:id="2952"/>
      <w:bookmarkEnd w:id="2953"/>
    </w:p>
    <w:p w:rsidR="00E7446E" w:rsidRDefault="00A54D30">
      <w:pPr>
        <w:spacing w:line="360" w:lineRule="auto"/>
        <w:ind w:firstLineChars="200" w:firstLine="420"/>
        <w:rPr>
          <w:rFonts w:asciiTheme="minorEastAsia" w:eastAsiaTheme="minorEastAsia" w:hAnsiTheme="minorEastAsia"/>
          <w:szCs w:val="21"/>
        </w:rPr>
      </w:pPr>
      <w:bookmarkStart w:id="2954" w:name="_Toc485323224"/>
      <w:bookmarkStart w:id="2955" w:name="_Toc119941177"/>
      <w:bookmarkStart w:id="2956" w:name="_Toc490331741"/>
      <w:bookmarkStart w:id="2957" w:name="_Toc497458655"/>
      <w:bookmarkStart w:id="2958" w:name="_Toc497214118"/>
      <w:bookmarkStart w:id="2959" w:name="_Toc486580450"/>
      <w:bookmarkStart w:id="2960" w:name="_Toc489280256"/>
      <w:r>
        <w:rPr>
          <w:rFonts w:asciiTheme="minorEastAsia" w:eastAsiaTheme="minorEastAsia" w:hAnsiTheme="minorEastAsia"/>
          <w:szCs w:val="21"/>
        </w:rPr>
        <w:t>21.1.1</w:t>
      </w:r>
      <w:r>
        <w:rPr>
          <w:rFonts w:asciiTheme="minorEastAsia" w:eastAsiaTheme="minorEastAsia" w:hAnsiTheme="minorEastAsia" w:hint="eastAsia"/>
          <w:szCs w:val="21"/>
        </w:rPr>
        <w:t>合同条款通用部分第</w:t>
      </w:r>
      <w:r>
        <w:rPr>
          <w:rFonts w:asciiTheme="minorEastAsia" w:eastAsiaTheme="minorEastAsia" w:hAnsiTheme="minorEastAsia"/>
          <w:szCs w:val="21"/>
        </w:rPr>
        <w:t>21.1.1</w:t>
      </w:r>
      <w:r>
        <w:rPr>
          <w:rFonts w:asciiTheme="minorEastAsia" w:eastAsiaTheme="minorEastAsia" w:hAnsiTheme="minorEastAsia" w:hint="eastAsia"/>
          <w:szCs w:val="21"/>
        </w:rPr>
        <w:t>项约定的不可抗力以外的其他情形：</w:t>
      </w:r>
      <w:r>
        <w:rPr>
          <w:rFonts w:asciiTheme="minorEastAsia" w:eastAsiaTheme="minorEastAsia" w:hAnsiTheme="minorEastAsia" w:hint="eastAsia"/>
          <w:szCs w:val="21"/>
          <w:u w:val="single"/>
        </w:rPr>
        <w:t>因战争、动乱、空中飞行物体坠落或其他非发包人、承包人责任造成的爆炸、火灾以及经省级以上相关单位公布确定为自然灾害的风、雨、雪、洪、震等。离子辐射或放射性污染；由于适用法律的变更或任何适用的后续法规的颁布导致本合同履行不再合法。</w:t>
      </w:r>
    </w:p>
    <w:p w:rsidR="00E7446E" w:rsidRDefault="00A54D30">
      <w:pPr>
        <w:spacing w:line="360" w:lineRule="auto"/>
        <w:rPr>
          <w:rFonts w:asciiTheme="minorEastAsia" w:eastAsiaTheme="minorEastAsia" w:hAnsiTheme="minorEastAsia" w:cs="Arial"/>
        </w:rPr>
      </w:pPr>
      <w:r>
        <w:rPr>
          <w:rFonts w:asciiTheme="minorEastAsia" w:eastAsiaTheme="minorEastAsia" w:hAnsiTheme="minorEastAsia" w:hint="eastAsia"/>
          <w:szCs w:val="21"/>
        </w:rPr>
        <w:t>不可抗力的等级范围约定：</w:t>
      </w:r>
      <w:r>
        <w:rPr>
          <w:rFonts w:asciiTheme="minorEastAsia" w:eastAsiaTheme="minorEastAsia" w:hAnsiTheme="minorEastAsia" w:hint="eastAsia"/>
          <w:szCs w:val="21"/>
          <w:u w:val="single"/>
        </w:rPr>
        <w:t>烈度7度（不含7度）以上地震，10级以上（不含10级）台风，日雨量60mm以上暴雨（以国家县（市）级以上气象局（台）、地震局（台）等专门机构公布为准）。</w:t>
      </w:r>
    </w:p>
    <w:p w:rsidR="00E7446E" w:rsidRDefault="00A54D30">
      <w:pPr>
        <w:keepNext/>
        <w:keepLines/>
        <w:spacing w:beforeLines="50" w:before="120" w:afterLines="50" w:after="120" w:line="360" w:lineRule="auto"/>
        <w:outlineLvl w:val="1"/>
        <w:rPr>
          <w:rFonts w:asciiTheme="minorEastAsia" w:eastAsiaTheme="minorEastAsia" w:hAnsiTheme="minorEastAsia" w:cs="宋体"/>
          <w:sz w:val="28"/>
          <w:szCs w:val="20"/>
        </w:rPr>
      </w:pPr>
      <w:r>
        <w:rPr>
          <w:rFonts w:asciiTheme="minorEastAsia" w:eastAsiaTheme="minorEastAsia" w:hAnsiTheme="minorEastAsia" w:cs="宋体"/>
          <w:sz w:val="28"/>
          <w:szCs w:val="20"/>
        </w:rPr>
        <w:t>2</w:t>
      </w:r>
      <w:r>
        <w:rPr>
          <w:rFonts w:asciiTheme="minorEastAsia" w:eastAsiaTheme="minorEastAsia" w:hAnsiTheme="minorEastAsia" w:cs="宋体" w:hint="eastAsia"/>
          <w:sz w:val="28"/>
          <w:szCs w:val="20"/>
        </w:rPr>
        <w:t>2</w:t>
      </w:r>
      <w:r>
        <w:rPr>
          <w:rFonts w:asciiTheme="minorEastAsia" w:eastAsiaTheme="minorEastAsia" w:hAnsiTheme="minorEastAsia" w:cs="宋体"/>
          <w:sz w:val="28"/>
          <w:szCs w:val="20"/>
        </w:rPr>
        <w:t>.</w:t>
      </w:r>
      <w:r>
        <w:rPr>
          <w:rFonts w:asciiTheme="minorEastAsia" w:eastAsiaTheme="minorEastAsia" w:hAnsiTheme="minorEastAsia" w:cs="宋体" w:hint="eastAsia"/>
          <w:sz w:val="28"/>
          <w:szCs w:val="20"/>
        </w:rPr>
        <w:t>争议的解决</w:t>
      </w:r>
      <w:bookmarkEnd w:id="2954"/>
      <w:bookmarkEnd w:id="2955"/>
      <w:bookmarkEnd w:id="2956"/>
      <w:bookmarkEnd w:id="2957"/>
      <w:bookmarkEnd w:id="2958"/>
      <w:bookmarkEnd w:id="2959"/>
      <w:bookmarkEnd w:id="2960"/>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61" w:name="_Toc485323225"/>
      <w:bookmarkStart w:id="2962" w:name="_Toc489280257"/>
      <w:bookmarkStart w:id="2963" w:name="_Toc486580451"/>
      <w:bookmarkStart w:id="2964" w:name="_Toc490331742"/>
      <w:bookmarkStart w:id="2965" w:name="_Toc119941178"/>
      <w:bookmarkStart w:id="2966" w:name="_Toc497214119"/>
      <w:bookmarkStart w:id="2967" w:name="_Toc497458656"/>
      <w:r>
        <w:rPr>
          <w:rFonts w:asciiTheme="minorEastAsia" w:eastAsiaTheme="minorEastAsia" w:hAnsiTheme="minorEastAsia"/>
          <w:kern w:val="0"/>
          <w:sz w:val="24"/>
          <w:szCs w:val="20"/>
        </w:rPr>
        <w:t>2</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.1  </w:t>
      </w:r>
      <w:r>
        <w:rPr>
          <w:rFonts w:asciiTheme="minorEastAsia" w:eastAsiaTheme="minorEastAsia" w:hAnsiTheme="minorEastAsia" w:hint="eastAsia"/>
          <w:kern w:val="0"/>
          <w:sz w:val="24"/>
          <w:szCs w:val="20"/>
        </w:rPr>
        <w:t>争议的解决方式</w:t>
      </w:r>
      <w:bookmarkEnd w:id="2961"/>
      <w:bookmarkEnd w:id="2962"/>
      <w:bookmarkEnd w:id="2963"/>
      <w:bookmarkEnd w:id="2964"/>
      <w:bookmarkEnd w:id="2965"/>
      <w:bookmarkEnd w:id="2966"/>
      <w:bookmarkEnd w:id="2967"/>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因本合同引起的或与本合同有关的任何争议，合同双方友好协商不成、不愿提请争议组评审或者不愿接受争议评审组意见的，选择下列第</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种方式解决：</w:t>
      </w:r>
    </w:p>
    <w:p w:rsidR="00E7446E" w:rsidRDefault="00A54D30">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u w:val="single"/>
        </w:rPr>
        <w:t>（壹）</w:t>
      </w:r>
      <w:r>
        <w:rPr>
          <w:rFonts w:asciiTheme="minorEastAsia" w:eastAsiaTheme="minorEastAsia" w:hAnsiTheme="minorEastAsia" w:hint="eastAsia"/>
        </w:rPr>
        <w:t>提请</w:t>
      </w:r>
      <w:r>
        <w:rPr>
          <w:rFonts w:asciiTheme="minorEastAsia" w:eastAsiaTheme="minorEastAsia" w:hAnsiTheme="minorEastAsia"/>
          <w:u w:val="single"/>
        </w:rPr>
        <w:t xml:space="preserve">     </w:t>
      </w:r>
      <w:r>
        <w:rPr>
          <w:rFonts w:asciiTheme="minorEastAsia" w:eastAsiaTheme="minorEastAsia" w:hAnsiTheme="minorEastAsia" w:hint="eastAsia"/>
          <w:u w:val="single"/>
        </w:rPr>
        <w:t>/</w:t>
      </w:r>
      <w:r>
        <w:rPr>
          <w:rFonts w:asciiTheme="minorEastAsia" w:eastAsiaTheme="minorEastAsia" w:hAnsiTheme="minorEastAsia"/>
          <w:u w:val="single"/>
        </w:rPr>
        <w:t xml:space="preserve">     </w:t>
      </w:r>
      <w:r>
        <w:rPr>
          <w:rFonts w:asciiTheme="minorEastAsia" w:eastAsiaTheme="minorEastAsia" w:hAnsiTheme="minorEastAsia" w:hint="eastAsia"/>
        </w:rPr>
        <w:t>仲裁委员会按照该会仲裁规则进行仲裁，仲裁裁决是终局的，对合同双方均有约束力。</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（贰）</w:t>
      </w:r>
      <w:r>
        <w:rPr>
          <w:rFonts w:asciiTheme="minorEastAsia" w:eastAsiaTheme="minorEastAsia" w:hAnsiTheme="minorEastAsia" w:hint="eastAsia"/>
          <w:szCs w:val="21"/>
        </w:rPr>
        <w:t>向北京市朝阳区人民法院提起诉讼。</w:t>
      </w:r>
    </w:p>
    <w:p w:rsidR="00E7446E" w:rsidRDefault="00A54D30">
      <w:pPr>
        <w:keepNext/>
        <w:keepLines/>
        <w:spacing w:beforeLines="50" w:before="120" w:afterLines="50" w:after="120" w:line="360" w:lineRule="auto"/>
        <w:outlineLvl w:val="2"/>
        <w:rPr>
          <w:rFonts w:asciiTheme="minorEastAsia" w:eastAsiaTheme="minorEastAsia" w:hAnsiTheme="minorEastAsia"/>
          <w:kern w:val="0"/>
          <w:sz w:val="24"/>
          <w:szCs w:val="20"/>
        </w:rPr>
      </w:pPr>
      <w:bookmarkStart w:id="2968" w:name="_Toc486580452"/>
      <w:bookmarkStart w:id="2969" w:name="_Toc497214120"/>
      <w:bookmarkStart w:id="2970" w:name="_Toc489280258"/>
      <w:bookmarkStart w:id="2971" w:name="_Toc485323226"/>
      <w:bookmarkStart w:id="2972" w:name="_Toc490331743"/>
      <w:bookmarkStart w:id="2973" w:name="_Toc119941179"/>
      <w:bookmarkStart w:id="2974" w:name="_Toc497458657"/>
      <w:r>
        <w:rPr>
          <w:rFonts w:asciiTheme="minorEastAsia" w:eastAsiaTheme="minorEastAsia" w:hAnsiTheme="minorEastAsia"/>
          <w:kern w:val="0"/>
          <w:sz w:val="24"/>
          <w:szCs w:val="20"/>
        </w:rPr>
        <w:t>2</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w:t>
      </w:r>
      <w:r>
        <w:rPr>
          <w:rFonts w:asciiTheme="minorEastAsia" w:eastAsiaTheme="minorEastAsia" w:hAnsiTheme="minorEastAsia" w:hint="eastAsia"/>
          <w:kern w:val="0"/>
          <w:sz w:val="24"/>
          <w:szCs w:val="20"/>
        </w:rPr>
        <w:t>2</w:t>
      </w:r>
      <w:r>
        <w:rPr>
          <w:rFonts w:asciiTheme="minorEastAsia" w:eastAsiaTheme="minorEastAsia" w:hAnsiTheme="minorEastAsia"/>
          <w:kern w:val="0"/>
          <w:sz w:val="24"/>
          <w:szCs w:val="20"/>
        </w:rPr>
        <w:t xml:space="preserve">  </w:t>
      </w:r>
      <w:r>
        <w:rPr>
          <w:rFonts w:asciiTheme="minorEastAsia" w:eastAsiaTheme="minorEastAsia" w:hAnsiTheme="minorEastAsia" w:hint="eastAsia"/>
          <w:kern w:val="0"/>
          <w:sz w:val="24"/>
          <w:szCs w:val="20"/>
        </w:rPr>
        <w:t>争议评审</w:t>
      </w:r>
      <w:bookmarkEnd w:id="2968"/>
      <w:bookmarkEnd w:id="2969"/>
      <w:bookmarkEnd w:id="2970"/>
      <w:bookmarkEnd w:id="2971"/>
      <w:bookmarkEnd w:id="2972"/>
      <w:bookmarkEnd w:id="2973"/>
      <w:bookmarkEnd w:id="2974"/>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Pr>
          <w:rFonts w:asciiTheme="minorEastAsia" w:eastAsiaTheme="minorEastAsia" w:hAnsiTheme="minorEastAsia" w:hint="eastAsia"/>
          <w:szCs w:val="21"/>
        </w:rPr>
        <w:t>争议评审组邀请合同双方代表人和有关人员举行调查会的期限：</w:t>
      </w:r>
      <w:r>
        <w:rPr>
          <w:rFonts w:asciiTheme="minorEastAsia" w:eastAsiaTheme="minorEastAsia" w:hAnsiTheme="minorEastAsia"/>
          <w:u w:val="single"/>
        </w:rPr>
        <w:t xml:space="preserve">   </w:t>
      </w:r>
      <w:r>
        <w:rPr>
          <w:rFonts w:asciiTheme="minorEastAsia" w:eastAsiaTheme="minorEastAsia" w:hAnsiTheme="minorEastAsia" w:hint="eastAsia"/>
          <w:u w:val="single"/>
        </w:rPr>
        <w:t>/</w:t>
      </w:r>
      <w:r>
        <w:rPr>
          <w:rFonts w:asciiTheme="minorEastAsia" w:eastAsiaTheme="minorEastAsia" w:hAnsiTheme="minorEastAsia"/>
          <w:u w:val="single"/>
        </w:rPr>
        <w:t xml:space="preserve">   </w:t>
      </w:r>
    </w:p>
    <w:p w:rsidR="00E7446E" w:rsidRDefault="00A54D30">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Pr>
          <w:rFonts w:asciiTheme="minorEastAsia" w:eastAsiaTheme="minorEastAsia" w:hAnsiTheme="minorEastAsia" w:hint="eastAsia"/>
          <w:szCs w:val="21"/>
        </w:rPr>
        <w:t>争议评审组在调查会后作出争议评审意见的期限：</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w:t>
      </w:r>
      <w:r>
        <w:rPr>
          <w:rFonts w:asciiTheme="minorEastAsia" w:eastAsiaTheme="minorEastAsia" w:hAnsiTheme="minorEastAsia"/>
          <w:u w:val="single"/>
        </w:rPr>
        <w:t xml:space="preserve">   </w:t>
      </w:r>
    </w:p>
    <w:p w:rsidR="00E7446E" w:rsidRDefault="00E7446E">
      <w:pPr>
        <w:rPr>
          <w:rFonts w:asciiTheme="minorEastAsia" w:eastAsiaTheme="minorEastAsia" w:hAnsiTheme="minorEastAsia"/>
        </w:rPr>
      </w:pPr>
      <w:bookmarkStart w:id="2975" w:name="_Toc489280260"/>
      <w:bookmarkStart w:id="2976" w:name="_Toc119941181"/>
      <w:bookmarkStart w:id="2977" w:name="_Toc486580454"/>
      <w:bookmarkStart w:id="2978" w:name="_Toc497214122"/>
      <w:bookmarkStart w:id="2979" w:name="_Toc497458659"/>
    </w:p>
    <w:p w:rsidR="00E7446E" w:rsidRDefault="00A54D30">
      <w:pPr>
        <w:widowControl/>
        <w:jc w:val="left"/>
        <w:rPr>
          <w:rFonts w:asciiTheme="minorEastAsia" w:eastAsiaTheme="minorEastAsia" w:hAnsiTheme="minorEastAsia"/>
        </w:rPr>
      </w:pPr>
      <w:r>
        <w:rPr>
          <w:rFonts w:asciiTheme="minorEastAsia" w:eastAsiaTheme="minorEastAsia" w:hAnsiTheme="minorEastAsia"/>
        </w:rPr>
        <w:br w:type="page"/>
      </w:r>
    </w:p>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lastRenderedPageBreak/>
        <w:t>附件一：承包人承揽工程项目一览表</w:t>
      </w:r>
      <w:bookmarkEnd w:id="2975"/>
      <w:bookmarkEnd w:id="2976"/>
      <w:bookmarkEnd w:id="2977"/>
      <w:bookmarkEnd w:id="2978"/>
      <w:bookmarkEnd w:id="2979"/>
    </w:p>
    <w:p w:rsidR="00E7446E" w:rsidRDefault="00A54D30">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E7446E">
        <w:tc>
          <w:tcPr>
            <w:tcW w:w="1691" w:type="dxa"/>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单位工程</w:t>
            </w:r>
          </w:p>
          <w:p w:rsidR="00E7446E" w:rsidRDefault="00E7446E">
            <w:pPr>
              <w:spacing w:line="540" w:lineRule="exact"/>
              <w:jc w:val="center"/>
              <w:rPr>
                <w:rFonts w:asciiTheme="minorEastAsia" w:eastAsiaTheme="minorEastAsia" w:hAnsiTheme="minorEastAsia"/>
                <w:spacing w:val="12"/>
              </w:rPr>
            </w:pP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名</w:t>
            </w:r>
            <w:r>
              <w:rPr>
                <w:rFonts w:asciiTheme="minorEastAsia" w:eastAsiaTheme="minorEastAsia" w:hAnsiTheme="minorEastAsia"/>
                <w:spacing w:val="12"/>
              </w:rPr>
              <w:t xml:space="preserve">    </w:t>
            </w:r>
            <w:r>
              <w:rPr>
                <w:rFonts w:asciiTheme="minorEastAsia" w:eastAsiaTheme="minorEastAsia" w:hAnsiTheme="minorEastAsia" w:hint="eastAsia"/>
                <w:spacing w:val="12"/>
              </w:rPr>
              <w:t>称</w:t>
            </w:r>
          </w:p>
        </w:tc>
        <w:tc>
          <w:tcPr>
            <w:tcW w:w="791" w:type="dxa"/>
          </w:tcPr>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建设</w:t>
            </w:r>
          </w:p>
          <w:p w:rsidR="00E7446E" w:rsidRDefault="00E7446E">
            <w:pPr>
              <w:spacing w:line="540" w:lineRule="exact"/>
              <w:rPr>
                <w:rFonts w:asciiTheme="minorEastAsia" w:eastAsiaTheme="minorEastAsia" w:hAnsiTheme="minorEastAsia"/>
                <w:spacing w:val="12"/>
              </w:rPr>
            </w:pPr>
          </w:p>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规模</w:t>
            </w:r>
          </w:p>
        </w:tc>
        <w:tc>
          <w:tcPr>
            <w:tcW w:w="1155" w:type="dxa"/>
          </w:tcPr>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建筑面积</w:t>
            </w:r>
          </w:p>
          <w:p w:rsidR="00E7446E" w:rsidRDefault="00E7446E">
            <w:pPr>
              <w:spacing w:line="540" w:lineRule="exact"/>
              <w:rPr>
                <w:rFonts w:asciiTheme="minorEastAsia" w:eastAsiaTheme="minorEastAsia" w:hAnsiTheme="minorEastAsia"/>
                <w:spacing w:val="12"/>
              </w:rPr>
            </w:pPr>
          </w:p>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spacing w:val="12"/>
              </w:rPr>
              <w:t>(</w:t>
            </w:r>
            <w:r>
              <w:rPr>
                <w:rFonts w:asciiTheme="minorEastAsia" w:eastAsiaTheme="minorEastAsia" w:hAnsiTheme="minorEastAsia" w:hint="eastAsia"/>
                <w:spacing w:val="12"/>
              </w:rPr>
              <w:t>平方米</w:t>
            </w:r>
            <w:r>
              <w:rPr>
                <w:rFonts w:asciiTheme="minorEastAsia" w:eastAsiaTheme="minorEastAsia" w:hAnsiTheme="minorEastAsia"/>
                <w:spacing w:val="12"/>
              </w:rPr>
              <w:t>)</w:t>
            </w:r>
          </w:p>
        </w:tc>
        <w:tc>
          <w:tcPr>
            <w:tcW w:w="525" w:type="dxa"/>
          </w:tcPr>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结</w:t>
            </w:r>
          </w:p>
          <w:p w:rsidR="00E7446E" w:rsidRDefault="00E7446E">
            <w:pPr>
              <w:spacing w:line="540" w:lineRule="exact"/>
              <w:rPr>
                <w:rFonts w:asciiTheme="minorEastAsia" w:eastAsiaTheme="minorEastAsia" w:hAnsiTheme="minorEastAsia"/>
                <w:spacing w:val="12"/>
              </w:rPr>
            </w:pPr>
          </w:p>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构</w:t>
            </w:r>
          </w:p>
        </w:tc>
        <w:tc>
          <w:tcPr>
            <w:tcW w:w="525" w:type="dxa"/>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层</w:t>
            </w:r>
          </w:p>
          <w:p w:rsidR="00E7446E" w:rsidRDefault="00E7446E">
            <w:pPr>
              <w:spacing w:line="540" w:lineRule="exact"/>
              <w:jc w:val="center"/>
              <w:rPr>
                <w:rFonts w:asciiTheme="minorEastAsia" w:eastAsiaTheme="minorEastAsia" w:hAnsiTheme="minorEastAsia"/>
                <w:spacing w:val="12"/>
              </w:rPr>
            </w:pP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数</w:t>
            </w:r>
          </w:p>
        </w:tc>
        <w:tc>
          <w:tcPr>
            <w:tcW w:w="735" w:type="dxa"/>
            <w:vAlign w:val="center"/>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跨</w:t>
            </w: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度</w:t>
            </w:r>
            <w:r>
              <w:rPr>
                <w:rFonts w:asciiTheme="minorEastAsia" w:eastAsiaTheme="minorEastAsia" w:hAnsiTheme="minorEastAsia"/>
                <w:spacing w:val="12"/>
              </w:rPr>
              <w:t>(</w:t>
            </w:r>
            <w:r>
              <w:rPr>
                <w:rFonts w:asciiTheme="minorEastAsia" w:eastAsiaTheme="minorEastAsia" w:hAnsiTheme="minorEastAsia" w:hint="eastAsia"/>
                <w:spacing w:val="12"/>
              </w:rPr>
              <w:t>米</w:t>
            </w:r>
            <w:r>
              <w:rPr>
                <w:rFonts w:asciiTheme="minorEastAsia" w:eastAsiaTheme="minorEastAsia" w:hAnsiTheme="minorEastAsia"/>
                <w:spacing w:val="12"/>
              </w:rPr>
              <w:t>)</w:t>
            </w:r>
          </w:p>
        </w:tc>
        <w:tc>
          <w:tcPr>
            <w:tcW w:w="1155" w:type="dxa"/>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设备安装</w:t>
            </w:r>
          </w:p>
          <w:p w:rsidR="00E7446E" w:rsidRDefault="00E7446E">
            <w:pPr>
              <w:spacing w:line="540" w:lineRule="exact"/>
              <w:jc w:val="center"/>
              <w:rPr>
                <w:rFonts w:asciiTheme="minorEastAsia" w:eastAsiaTheme="minorEastAsia" w:hAnsiTheme="minorEastAsia"/>
                <w:spacing w:val="12"/>
              </w:rPr>
            </w:pP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内</w:t>
            </w:r>
            <w:r>
              <w:rPr>
                <w:rFonts w:asciiTheme="minorEastAsia" w:eastAsiaTheme="minorEastAsia" w:hAnsiTheme="minorEastAsia"/>
                <w:spacing w:val="12"/>
              </w:rPr>
              <w:t xml:space="preserve">   </w:t>
            </w:r>
            <w:r>
              <w:rPr>
                <w:rFonts w:asciiTheme="minorEastAsia" w:eastAsiaTheme="minorEastAsia" w:hAnsiTheme="minorEastAsia" w:hint="eastAsia"/>
                <w:spacing w:val="12"/>
              </w:rPr>
              <w:t>容</w:t>
            </w:r>
          </w:p>
        </w:tc>
        <w:tc>
          <w:tcPr>
            <w:tcW w:w="735" w:type="dxa"/>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工程造价</w:t>
            </w: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spacing w:val="12"/>
              </w:rPr>
              <w:t>(</w:t>
            </w:r>
            <w:r>
              <w:rPr>
                <w:rFonts w:asciiTheme="minorEastAsia" w:eastAsiaTheme="minorEastAsia" w:hAnsiTheme="minorEastAsia" w:hint="eastAsia"/>
                <w:spacing w:val="12"/>
              </w:rPr>
              <w:t>元</w:t>
            </w:r>
            <w:r>
              <w:rPr>
                <w:rFonts w:asciiTheme="minorEastAsia" w:eastAsiaTheme="minorEastAsia" w:hAnsiTheme="minorEastAsia"/>
                <w:spacing w:val="12"/>
              </w:rPr>
              <w:t>)</w:t>
            </w:r>
          </w:p>
        </w:tc>
        <w:tc>
          <w:tcPr>
            <w:tcW w:w="735" w:type="dxa"/>
          </w:tcPr>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开工</w:t>
            </w:r>
          </w:p>
          <w:p w:rsidR="00E7446E" w:rsidRDefault="00E7446E">
            <w:pPr>
              <w:spacing w:line="540" w:lineRule="exact"/>
              <w:rPr>
                <w:rFonts w:asciiTheme="minorEastAsia" w:eastAsiaTheme="minorEastAsia" w:hAnsiTheme="minorEastAsia"/>
                <w:spacing w:val="12"/>
              </w:rPr>
            </w:pPr>
          </w:p>
          <w:p w:rsidR="00E7446E" w:rsidRDefault="00A54D30">
            <w:pPr>
              <w:spacing w:line="540" w:lineRule="exact"/>
              <w:rPr>
                <w:rFonts w:asciiTheme="minorEastAsia" w:eastAsiaTheme="minorEastAsia" w:hAnsiTheme="minorEastAsia"/>
                <w:spacing w:val="12"/>
              </w:rPr>
            </w:pPr>
            <w:r>
              <w:rPr>
                <w:rFonts w:asciiTheme="minorEastAsia" w:eastAsiaTheme="minorEastAsia" w:hAnsiTheme="minorEastAsia" w:hint="eastAsia"/>
                <w:spacing w:val="12"/>
              </w:rPr>
              <w:t>日期</w:t>
            </w:r>
          </w:p>
        </w:tc>
        <w:tc>
          <w:tcPr>
            <w:tcW w:w="735" w:type="dxa"/>
          </w:tcPr>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竣工</w:t>
            </w:r>
          </w:p>
          <w:p w:rsidR="00E7446E" w:rsidRDefault="00E7446E">
            <w:pPr>
              <w:spacing w:line="540" w:lineRule="exact"/>
              <w:jc w:val="center"/>
              <w:rPr>
                <w:rFonts w:asciiTheme="minorEastAsia" w:eastAsiaTheme="minorEastAsia" w:hAnsiTheme="minorEastAsia"/>
                <w:spacing w:val="12"/>
              </w:rPr>
            </w:pPr>
          </w:p>
          <w:p w:rsidR="00E7446E" w:rsidRDefault="00A54D30">
            <w:pPr>
              <w:spacing w:line="540" w:lineRule="exact"/>
              <w:jc w:val="center"/>
              <w:rPr>
                <w:rFonts w:asciiTheme="minorEastAsia" w:eastAsiaTheme="minorEastAsia" w:hAnsiTheme="minorEastAsia"/>
                <w:spacing w:val="12"/>
              </w:rPr>
            </w:pPr>
            <w:r>
              <w:rPr>
                <w:rFonts w:asciiTheme="minorEastAsia" w:eastAsiaTheme="minorEastAsia" w:hAnsiTheme="minorEastAsia" w:hint="eastAsia"/>
                <w:spacing w:val="12"/>
              </w:rPr>
              <w:t>日期</w:t>
            </w:r>
          </w:p>
        </w:tc>
      </w:tr>
      <w:tr w:rsidR="00E7446E">
        <w:trPr>
          <w:cantSplit/>
          <w:trHeight w:val="465"/>
        </w:trPr>
        <w:tc>
          <w:tcPr>
            <w:tcW w:w="1691" w:type="dxa"/>
          </w:tcPr>
          <w:p w:rsidR="00E7446E" w:rsidRDefault="00E7446E">
            <w:pPr>
              <w:spacing w:line="288" w:lineRule="auto"/>
              <w:rPr>
                <w:rFonts w:asciiTheme="minorEastAsia" w:eastAsiaTheme="minorEastAsia" w:hAnsiTheme="minorEastAsia"/>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r w:rsidR="00E7446E">
        <w:tc>
          <w:tcPr>
            <w:tcW w:w="1691" w:type="dxa"/>
          </w:tcPr>
          <w:p w:rsidR="00E7446E" w:rsidRDefault="00E7446E">
            <w:pPr>
              <w:spacing w:line="540" w:lineRule="exact"/>
              <w:rPr>
                <w:rFonts w:asciiTheme="minorEastAsia" w:eastAsiaTheme="minorEastAsia" w:hAnsiTheme="minorEastAsia"/>
                <w:spacing w:val="12"/>
              </w:rPr>
            </w:pPr>
          </w:p>
        </w:tc>
        <w:tc>
          <w:tcPr>
            <w:tcW w:w="791"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52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115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c>
          <w:tcPr>
            <w:tcW w:w="735" w:type="dxa"/>
          </w:tcPr>
          <w:p w:rsidR="00E7446E" w:rsidRDefault="00E7446E">
            <w:pPr>
              <w:spacing w:line="540" w:lineRule="exact"/>
              <w:rPr>
                <w:rFonts w:asciiTheme="minorEastAsia" w:eastAsiaTheme="minorEastAsia" w:hAnsiTheme="minorEastAsia"/>
                <w:spacing w:val="12"/>
              </w:rPr>
            </w:pPr>
          </w:p>
        </w:tc>
      </w:tr>
    </w:tbl>
    <w:p w:rsidR="00E7446E" w:rsidRDefault="00A54D30">
      <w:pPr>
        <w:pStyle w:val="a7"/>
        <w:rPr>
          <w:rFonts w:asciiTheme="minorEastAsia" w:eastAsiaTheme="minorEastAsia" w:hAnsiTheme="minorEastAsia"/>
        </w:rPr>
      </w:pPr>
      <w:bookmarkStart w:id="2980" w:name="_Toc486580455"/>
      <w:bookmarkStart w:id="2981" w:name="_Toc489280261"/>
      <w:bookmarkStart w:id="2982" w:name="_Toc497458660"/>
      <w:bookmarkStart w:id="2983" w:name="_Toc119941182"/>
      <w:bookmarkStart w:id="2984" w:name="_Toc497214123"/>
      <w:bookmarkStart w:id="2985" w:name="_Toc485323229"/>
      <w:r>
        <w:rPr>
          <w:rFonts w:asciiTheme="minorEastAsia" w:eastAsiaTheme="minorEastAsia" w:hAnsiTheme="minorEastAsia"/>
        </w:rPr>
        <w:br w:type="page"/>
      </w:r>
    </w:p>
    <w:p w:rsidR="00E7446E" w:rsidRDefault="00A54D30">
      <w:pPr>
        <w:keepNext/>
        <w:keepLines/>
        <w:jc w:val="left"/>
        <w:outlineLvl w:val="1"/>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lastRenderedPageBreak/>
        <w:t>附件二：承包人提供的材料和工程设备一览表</w:t>
      </w:r>
      <w:bookmarkEnd w:id="2980"/>
      <w:bookmarkEnd w:id="2981"/>
      <w:bookmarkEnd w:id="2982"/>
      <w:bookmarkEnd w:id="2983"/>
      <w:bookmarkEnd w:id="2984"/>
      <w:bookmarkEnd w:id="2985"/>
    </w:p>
    <w:p w:rsidR="00E7446E" w:rsidRDefault="00A54D30">
      <w:pPr>
        <w:jc w:val="center"/>
        <w:rPr>
          <w:rFonts w:asciiTheme="minorEastAsia" w:eastAsiaTheme="minorEastAsia" w:hAnsiTheme="minorEastAsia"/>
          <w:b/>
          <w:sz w:val="28"/>
        </w:rPr>
      </w:pPr>
      <w:r>
        <w:rPr>
          <w:rFonts w:asciiTheme="minorEastAsia" w:eastAsiaTheme="minorEastAsia" w:hAnsiTheme="minorEastAsia" w:hint="eastAsia"/>
          <w:b/>
          <w:sz w:val="28"/>
        </w:rPr>
        <w:t>承包人提供的材料和工程设备一览表</w:t>
      </w: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348"/>
        <w:gridCol w:w="1126"/>
        <w:gridCol w:w="569"/>
        <w:gridCol w:w="806"/>
        <w:gridCol w:w="735"/>
        <w:gridCol w:w="1055"/>
        <w:gridCol w:w="804"/>
        <w:gridCol w:w="1089"/>
        <w:gridCol w:w="2414"/>
      </w:tblGrid>
      <w:tr w:rsidR="00E7446E">
        <w:trPr>
          <w:trHeight w:val="1315"/>
          <w:jc w:val="center"/>
        </w:trPr>
        <w:tc>
          <w:tcPr>
            <w:tcW w:w="66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序</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号</w:t>
            </w:r>
          </w:p>
        </w:tc>
        <w:tc>
          <w:tcPr>
            <w:tcW w:w="1348"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材料设备</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名</w:t>
            </w:r>
            <w:r>
              <w:rPr>
                <w:rFonts w:asciiTheme="minorEastAsia" w:eastAsiaTheme="minorEastAsia" w:hAnsiTheme="minorEastAsia"/>
              </w:rPr>
              <w:t xml:space="preserve">    </w:t>
            </w:r>
            <w:r>
              <w:rPr>
                <w:rFonts w:asciiTheme="minorEastAsia" w:eastAsiaTheme="minorEastAsia" w:hAnsiTheme="minorEastAsia" w:hint="eastAsia"/>
              </w:rPr>
              <w:t>称</w:t>
            </w:r>
          </w:p>
        </w:tc>
        <w:tc>
          <w:tcPr>
            <w:tcW w:w="1126"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规格</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型号</w:t>
            </w:r>
          </w:p>
        </w:tc>
        <w:tc>
          <w:tcPr>
            <w:tcW w:w="569"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单</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位</w:t>
            </w:r>
          </w:p>
        </w:tc>
        <w:tc>
          <w:tcPr>
            <w:tcW w:w="806"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数</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量</w:t>
            </w:r>
          </w:p>
        </w:tc>
        <w:tc>
          <w:tcPr>
            <w:tcW w:w="73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单</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价</w:t>
            </w:r>
          </w:p>
        </w:tc>
        <w:tc>
          <w:tcPr>
            <w:tcW w:w="105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方式</w:t>
            </w:r>
          </w:p>
        </w:tc>
        <w:tc>
          <w:tcPr>
            <w:tcW w:w="804"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地点</w:t>
            </w:r>
          </w:p>
        </w:tc>
        <w:tc>
          <w:tcPr>
            <w:tcW w:w="1089"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计划交货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时间</w:t>
            </w:r>
          </w:p>
        </w:tc>
        <w:tc>
          <w:tcPr>
            <w:tcW w:w="2414"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备注</w:t>
            </w: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4</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6</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7</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9</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11</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12</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13</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ind w:leftChars="-17" w:left="-2" w:hangingChars="12" w:hanging="34"/>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15</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ind w:leftChars="-14" w:left="-29" w:rightChars="-85" w:right="-178"/>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16</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ind w:leftChars="-14" w:left="-29"/>
              <w:jc w:val="center"/>
              <w:rPr>
                <w:rFonts w:asciiTheme="minorEastAsia" w:eastAsiaTheme="minorEastAsia" w:hAnsiTheme="minorEastAsia"/>
                <w:sz w:val="28"/>
                <w:szCs w:val="28"/>
              </w:rPr>
            </w:pPr>
          </w:p>
        </w:tc>
      </w:tr>
      <w:tr w:rsidR="00E7446E">
        <w:trPr>
          <w:jc w:val="center"/>
        </w:trPr>
        <w:tc>
          <w:tcPr>
            <w:tcW w:w="660" w:type="dxa"/>
            <w:vAlign w:val="center"/>
          </w:tcPr>
          <w:p w:rsidR="00E7446E" w:rsidRDefault="00A54D30">
            <w:pPr>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17</w:t>
            </w:r>
          </w:p>
        </w:tc>
        <w:tc>
          <w:tcPr>
            <w:tcW w:w="1348" w:type="dxa"/>
            <w:vAlign w:val="center"/>
          </w:tcPr>
          <w:p w:rsidR="00E7446E" w:rsidRDefault="00E7446E">
            <w:pPr>
              <w:spacing w:line="360" w:lineRule="auto"/>
              <w:jc w:val="center"/>
              <w:rPr>
                <w:rFonts w:asciiTheme="minorEastAsia" w:eastAsiaTheme="minorEastAsia" w:hAnsiTheme="minorEastAsia"/>
                <w:sz w:val="22"/>
                <w:szCs w:val="22"/>
              </w:rPr>
            </w:pPr>
          </w:p>
        </w:tc>
        <w:tc>
          <w:tcPr>
            <w:tcW w:w="1126" w:type="dxa"/>
            <w:vAlign w:val="center"/>
          </w:tcPr>
          <w:p w:rsidR="00E7446E" w:rsidRDefault="00E7446E">
            <w:pPr>
              <w:spacing w:line="360" w:lineRule="auto"/>
              <w:jc w:val="center"/>
              <w:rPr>
                <w:rFonts w:asciiTheme="minorEastAsia" w:eastAsiaTheme="minorEastAsia" w:hAnsiTheme="minorEastAsia"/>
                <w:sz w:val="28"/>
                <w:szCs w:val="28"/>
              </w:rPr>
            </w:pPr>
          </w:p>
        </w:tc>
        <w:tc>
          <w:tcPr>
            <w:tcW w:w="569" w:type="dxa"/>
            <w:vAlign w:val="center"/>
          </w:tcPr>
          <w:p w:rsidR="00E7446E" w:rsidRDefault="00E7446E">
            <w:pPr>
              <w:spacing w:line="360" w:lineRule="auto"/>
              <w:jc w:val="center"/>
              <w:rPr>
                <w:rFonts w:asciiTheme="minorEastAsia" w:eastAsiaTheme="minorEastAsia" w:hAnsiTheme="minorEastAsia"/>
                <w:sz w:val="28"/>
                <w:szCs w:val="28"/>
              </w:rPr>
            </w:pPr>
          </w:p>
        </w:tc>
        <w:tc>
          <w:tcPr>
            <w:tcW w:w="806" w:type="dxa"/>
            <w:vAlign w:val="center"/>
          </w:tcPr>
          <w:p w:rsidR="00E7446E" w:rsidRDefault="00E7446E">
            <w:pPr>
              <w:spacing w:line="360" w:lineRule="auto"/>
              <w:jc w:val="center"/>
              <w:rPr>
                <w:rFonts w:asciiTheme="minorEastAsia" w:eastAsiaTheme="minorEastAsia" w:hAnsiTheme="minorEastAsia"/>
                <w:sz w:val="28"/>
                <w:szCs w:val="28"/>
              </w:rPr>
            </w:pPr>
          </w:p>
        </w:tc>
        <w:tc>
          <w:tcPr>
            <w:tcW w:w="735" w:type="dxa"/>
            <w:vAlign w:val="center"/>
          </w:tcPr>
          <w:p w:rsidR="00E7446E" w:rsidRDefault="00E7446E">
            <w:pPr>
              <w:spacing w:line="360" w:lineRule="auto"/>
              <w:jc w:val="center"/>
              <w:rPr>
                <w:rFonts w:asciiTheme="minorEastAsia" w:eastAsiaTheme="minorEastAsia" w:hAnsiTheme="minorEastAsia"/>
                <w:sz w:val="28"/>
                <w:szCs w:val="28"/>
              </w:rPr>
            </w:pPr>
          </w:p>
        </w:tc>
        <w:tc>
          <w:tcPr>
            <w:tcW w:w="1055" w:type="dxa"/>
            <w:vAlign w:val="center"/>
          </w:tcPr>
          <w:p w:rsidR="00E7446E" w:rsidRDefault="00E7446E">
            <w:pPr>
              <w:spacing w:line="360" w:lineRule="auto"/>
              <w:jc w:val="center"/>
              <w:rPr>
                <w:rFonts w:asciiTheme="minorEastAsia" w:eastAsiaTheme="minorEastAsia" w:hAnsiTheme="minorEastAsia"/>
                <w:szCs w:val="21"/>
              </w:rPr>
            </w:pPr>
          </w:p>
        </w:tc>
        <w:tc>
          <w:tcPr>
            <w:tcW w:w="804" w:type="dxa"/>
            <w:vAlign w:val="center"/>
          </w:tcPr>
          <w:p w:rsidR="00E7446E" w:rsidRDefault="00E7446E">
            <w:pPr>
              <w:spacing w:line="360" w:lineRule="auto"/>
              <w:jc w:val="center"/>
              <w:rPr>
                <w:rFonts w:asciiTheme="minorEastAsia" w:eastAsiaTheme="minorEastAsia" w:hAnsiTheme="minorEastAsia"/>
                <w:sz w:val="28"/>
                <w:szCs w:val="28"/>
              </w:rPr>
            </w:pPr>
          </w:p>
        </w:tc>
        <w:tc>
          <w:tcPr>
            <w:tcW w:w="1089" w:type="dxa"/>
            <w:vAlign w:val="center"/>
          </w:tcPr>
          <w:p w:rsidR="00E7446E" w:rsidRDefault="00E7446E">
            <w:pPr>
              <w:spacing w:line="360" w:lineRule="auto"/>
              <w:jc w:val="center"/>
              <w:rPr>
                <w:rFonts w:asciiTheme="minorEastAsia" w:eastAsiaTheme="minorEastAsia" w:hAnsiTheme="minorEastAsia"/>
                <w:szCs w:val="21"/>
              </w:rPr>
            </w:pPr>
          </w:p>
        </w:tc>
        <w:tc>
          <w:tcPr>
            <w:tcW w:w="2414" w:type="dxa"/>
            <w:vAlign w:val="center"/>
          </w:tcPr>
          <w:p w:rsidR="00E7446E" w:rsidRDefault="00E7446E">
            <w:pPr>
              <w:spacing w:line="360" w:lineRule="auto"/>
              <w:ind w:leftChars="-14" w:left="-29"/>
              <w:jc w:val="center"/>
              <w:rPr>
                <w:rFonts w:asciiTheme="minorEastAsia" w:eastAsiaTheme="minorEastAsia" w:hAnsiTheme="minorEastAsia"/>
                <w:sz w:val="28"/>
                <w:szCs w:val="28"/>
              </w:rPr>
            </w:pPr>
          </w:p>
        </w:tc>
      </w:tr>
    </w:tbl>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r>
        <w:rPr>
          <w:rFonts w:asciiTheme="minorEastAsia" w:eastAsiaTheme="minorEastAsia" w:hAnsiTheme="minorEastAsia" w:cs="Arial"/>
          <w:kern w:val="0"/>
          <w:sz w:val="24"/>
          <w:szCs w:val="20"/>
        </w:rPr>
        <w:br w:type="page"/>
      </w:r>
      <w:bookmarkStart w:id="2986" w:name="_Toc486580456"/>
      <w:bookmarkStart w:id="2987" w:name="_Toc489280262"/>
      <w:bookmarkStart w:id="2988" w:name="_Toc485323230"/>
      <w:bookmarkStart w:id="2989" w:name="_Toc497458661"/>
      <w:bookmarkStart w:id="2990" w:name="_Toc497214124"/>
      <w:bookmarkStart w:id="2991" w:name="_Toc119941183"/>
      <w:r>
        <w:rPr>
          <w:rFonts w:asciiTheme="minorEastAsia" w:eastAsiaTheme="minorEastAsia" w:hAnsiTheme="minorEastAsia" w:hint="eastAsia"/>
          <w:kern w:val="0"/>
          <w:sz w:val="24"/>
          <w:szCs w:val="20"/>
        </w:rPr>
        <w:lastRenderedPageBreak/>
        <w:t>附件三：发包人提供的材料和工程设备一览表</w:t>
      </w:r>
      <w:bookmarkEnd w:id="2986"/>
      <w:bookmarkEnd w:id="2987"/>
      <w:bookmarkEnd w:id="2988"/>
      <w:bookmarkEnd w:id="2989"/>
      <w:bookmarkEnd w:id="2990"/>
      <w:bookmarkEnd w:id="2991"/>
    </w:p>
    <w:p w:rsidR="00E7446E" w:rsidRDefault="00A54D30">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发包人提供的材料和工程设备一览表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E7446E">
        <w:trPr>
          <w:trHeight w:val="1315"/>
          <w:jc w:val="center"/>
        </w:trPr>
        <w:tc>
          <w:tcPr>
            <w:tcW w:w="48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序</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号</w:t>
            </w:r>
          </w:p>
        </w:tc>
        <w:tc>
          <w:tcPr>
            <w:tcW w:w="115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材料设备</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名</w:t>
            </w:r>
            <w:r>
              <w:rPr>
                <w:rFonts w:asciiTheme="minorEastAsia" w:eastAsiaTheme="minorEastAsia" w:hAnsiTheme="minorEastAsia"/>
              </w:rPr>
              <w:t xml:space="preserve">    </w:t>
            </w:r>
            <w:r>
              <w:rPr>
                <w:rFonts w:asciiTheme="minorEastAsia" w:eastAsiaTheme="minorEastAsia" w:hAnsiTheme="minorEastAsia" w:hint="eastAsia"/>
              </w:rPr>
              <w:t>称</w:t>
            </w:r>
          </w:p>
        </w:tc>
        <w:tc>
          <w:tcPr>
            <w:tcW w:w="105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规格</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型号</w:t>
            </w:r>
          </w:p>
        </w:tc>
        <w:tc>
          <w:tcPr>
            <w:tcW w:w="63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单</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位</w:t>
            </w:r>
          </w:p>
        </w:tc>
        <w:tc>
          <w:tcPr>
            <w:tcW w:w="52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数</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量</w:t>
            </w:r>
          </w:p>
        </w:tc>
        <w:tc>
          <w:tcPr>
            <w:tcW w:w="73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单</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价</w:t>
            </w:r>
          </w:p>
        </w:tc>
        <w:tc>
          <w:tcPr>
            <w:tcW w:w="84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方式</w:t>
            </w:r>
          </w:p>
        </w:tc>
        <w:tc>
          <w:tcPr>
            <w:tcW w:w="840"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地点</w:t>
            </w:r>
          </w:p>
        </w:tc>
        <w:tc>
          <w:tcPr>
            <w:tcW w:w="73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计划交货</w:t>
            </w:r>
          </w:p>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时间</w:t>
            </w:r>
          </w:p>
        </w:tc>
        <w:tc>
          <w:tcPr>
            <w:tcW w:w="945" w:type="dxa"/>
            <w:vAlign w:val="center"/>
          </w:tcPr>
          <w:p w:rsidR="00E7446E" w:rsidRDefault="00A54D30">
            <w:pPr>
              <w:spacing w:line="360" w:lineRule="auto"/>
              <w:jc w:val="center"/>
              <w:rPr>
                <w:rFonts w:asciiTheme="minorEastAsia" w:eastAsiaTheme="minorEastAsia" w:hAnsiTheme="minorEastAsia"/>
              </w:rPr>
            </w:pPr>
            <w:r>
              <w:rPr>
                <w:rFonts w:asciiTheme="minorEastAsia" w:eastAsiaTheme="minorEastAsia" w:hAnsiTheme="minorEastAsia" w:hint="eastAsia"/>
              </w:rPr>
              <w:t>备注</w:t>
            </w: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r w:rsidR="00E7446E">
        <w:trPr>
          <w:jc w:val="center"/>
        </w:trPr>
        <w:tc>
          <w:tcPr>
            <w:tcW w:w="480" w:type="dxa"/>
          </w:tcPr>
          <w:p w:rsidR="00E7446E" w:rsidRDefault="00E7446E">
            <w:pPr>
              <w:spacing w:line="360" w:lineRule="auto"/>
              <w:jc w:val="center"/>
              <w:rPr>
                <w:rFonts w:asciiTheme="minorEastAsia" w:eastAsiaTheme="minorEastAsia" w:hAnsiTheme="minorEastAsia"/>
                <w:sz w:val="28"/>
                <w:szCs w:val="28"/>
              </w:rPr>
            </w:pPr>
          </w:p>
        </w:tc>
        <w:tc>
          <w:tcPr>
            <w:tcW w:w="1155" w:type="dxa"/>
          </w:tcPr>
          <w:p w:rsidR="00E7446E" w:rsidRDefault="00E7446E">
            <w:pPr>
              <w:spacing w:line="360" w:lineRule="auto"/>
              <w:jc w:val="center"/>
              <w:rPr>
                <w:rFonts w:asciiTheme="minorEastAsia" w:eastAsiaTheme="minorEastAsia" w:hAnsiTheme="minorEastAsia"/>
                <w:sz w:val="28"/>
                <w:szCs w:val="28"/>
              </w:rPr>
            </w:pPr>
          </w:p>
        </w:tc>
        <w:tc>
          <w:tcPr>
            <w:tcW w:w="1050" w:type="dxa"/>
          </w:tcPr>
          <w:p w:rsidR="00E7446E" w:rsidRDefault="00E7446E">
            <w:pPr>
              <w:spacing w:line="360" w:lineRule="auto"/>
              <w:jc w:val="center"/>
              <w:rPr>
                <w:rFonts w:asciiTheme="minorEastAsia" w:eastAsiaTheme="minorEastAsia" w:hAnsiTheme="minorEastAsia"/>
                <w:sz w:val="28"/>
                <w:szCs w:val="28"/>
              </w:rPr>
            </w:pPr>
          </w:p>
        </w:tc>
        <w:tc>
          <w:tcPr>
            <w:tcW w:w="630" w:type="dxa"/>
          </w:tcPr>
          <w:p w:rsidR="00E7446E" w:rsidRDefault="00E7446E">
            <w:pPr>
              <w:spacing w:line="360" w:lineRule="auto"/>
              <w:jc w:val="center"/>
              <w:rPr>
                <w:rFonts w:asciiTheme="minorEastAsia" w:eastAsiaTheme="minorEastAsia" w:hAnsiTheme="minorEastAsia"/>
                <w:sz w:val="28"/>
                <w:szCs w:val="28"/>
              </w:rPr>
            </w:pPr>
          </w:p>
        </w:tc>
        <w:tc>
          <w:tcPr>
            <w:tcW w:w="525"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840" w:type="dxa"/>
          </w:tcPr>
          <w:p w:rsidR="00E7446E" w:rsidRDefault="00E7446E">
            <w:pPr>
              <w:spacing w:line="360" w:lineRule="auto"/>
              <w:jc w:val="center"/>
              <w:rPr>
                <w:rFonts w:asciiTheme="minorEastAsia" w:eastAsiaTheme="minorEastAsia" w:hAnsiTheme="minorEastAsia"/>
                <w:sz w:val="28"/>
                <w:szCs w:val="28"/>
              </w:rPr>
            </w:pPr>
          </w:p>
        </w:tc>
        <w:tc>
          <w:tcPr>
            <w:tcW w:w="735" w:type="dxa"/>
          </w:tcPr>
          <w:p w:rsidR="00E7446E" w:rsidRDefault="00E7446E">
            <w:pPr>
              <w:spacing w:line="360" w:lineRule="auto"/>
              <w:jc w:val="center"/>
              <w:rPr>
                <w:rFonts w:asciiTheme="minorEastAsia" w:eastAsiaTheme="minorEastAsia" w:hAnsiTheme="minorEastAsia"/>
                <w:sz w:val="28"/>
                <w:szCs w:val="28"/>
              </w:rPr>
            </w:pPr>
          </w:p>
        </w:tc>
        <w:tc>
          <w:tcPr>
            <w:tcW w:w="945" w:type="dxa"/>
          </w:tcPr>
          <w:p w:rsidR="00E7446E" w:rsidRDefault="00E7446E">
            <w:pPr>
              <w:spacing w:line="360" w:lineRule="auto"/>
              <w:jc w:val="center"/>
              <w:rPr>
                <w:rFonts w:asciiTheme="minorEastAsia" w:eastAsiaTheme="minorEastAsia" w:hAnsiTheme="minorEastAsia"/>
                <w:sz w:val="28"/>
                <w:szCs w:val="28"/>
              </w:rPr>
            </w:pPr>
          </w:p>
        </w:tc>
      </w:tr>
    </w:tbl>
    <w:p w:rsidR="00E7446E" w:rsidRDefault="00A54D30">
      <w:pPr>
        <w:tabs>
          <w:tab w:val="left" w:pos="1440"/>
        </w:tabs>
        <w:spacing w:line="360" w:lineRule="auto"/>
        <w:rPr>
          <w:rFonts w:asciiTheme="minorEastAsia" w:eastAsiaTheme="minorEastAsia" w:hAnsiTheme="minorEastAsia"/>
          <w:szCs w:val="21"/>
        </w:rPr>
      </w:pPr>
      <w:r>
        <w:rPr>
          <w:rFonts w:asciiTheme="minorEastAsia" w:eastAsiaTheme="minorEastAsia" w:hAnsiTheme="minorEastAsia" w:hint="eastAsia"/>
          <w:szCs w:val="21"/>
        </w:rPr>
        <w:t>备注：除合同另有约定外，本表所列发包人供应材料和工程设备的数量不考虑施工损耗，施工损耗被认为已经包括在承包人的投标价格中。</w:t>
      </w:r>
    </w:p>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r>
        <w:rPr>
          <w:rFonts w:asciiTheme="minorEastAsia" w:eastAsiaTheme="minorEastAsia" w:hAnsiTheme="minorEastAsia"/>
          <w:kern w:val="0"/>
          <w:sz w:val="24"/>
          <w:szCs w:val="20"/>
        </w:rPr>
        <w:br w:type="page"/>
      </w:r>
      <w:bookmarkStart w:id="2992" w:name="_Toc497458662"/>
      <w:bookmarkStart w:id="2993" w:name="_Toc119941184"/>
      <w:bookmarkStart w:id="2994" w:name="_Toc485323231"/>
      <w:bookmarkStart w:id="2995" w:name="_Toc489280263"/>
      <w:bookmarkStart w:id="2996" w:name="_Toc486580457"/>
      <w:bookmarkStart w:id="2997" w:name="_Toc497214125"/>
      <w:r>
        <w:rPr>
          <w:rFonts w:asciiTheme="minorEastAsia" w:eastAsiaTheme="minorEastAsia" w:hAnsiTheme="minorEastAsia" w:hint="eastAsia"/>
          <w:kern w:val="0"/>
          <w:sz w:val="24"/>
          <w:szCs w:val="20"/>
        </w:rPr>
        <w:lastRenderedPageBreak/>
        <w:t>附件四：承包人履约担保格式</w:t>
      </w:r>
      <w:bookmarkEnd w:id="2992"/>
      <w:bookmarkEnd w:id="2993"/>
      <w:bookmarkEnd w:id="2994"/>
      <w:bookmarkEnd w:id="2995"/>
      <w:bookmarkEnd w:id="2996"/>
      <w:bookmarkEnd w:id="2997"/>
    </w:p>
    <w:p w:rsidR="00E7446E" w:rsidRDefault="00A54D30">
      <w:pPr>
        <w:spacing w:line="360" w:lineRule="auto"/>
        <w:rPr>
          <w:rFonts w:asciiTheme="minorEastAsia" w:eastAsiaTheme="minorEastAsia" w:hAnsiTheme="minorEastAsia"/>
        </w:rPr>
      </w:pPr>
      <w:r>
        <w:rPr>
          <w:rFonts w:asciiTheme="minorEastAsia" w:eastAsiaTheme="minorEastAsia" w:hAnsiTheme="minorEastAsia" w:hint="eastAsia"/>
        </w:rPr>
        <w:t>注：此处履约担保格式，由承包人依据现行法规政策要求自行补充。</w:t>
      </w:r>
    </w:p>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r>
        <w:rPr>
          <w:rFonts w:asciiTheme="minorEastAsia" w:eastAsiaTheme="minorEastAsia" w:hAnsiTheme="minorEastAsia"/>
          <w:kern w:val="0"/>
          <w:szCs w:val="20"/>
        </w:rPr>
        <w:br w:type="page"/>
      </w:r>
      <w:bookmarkStart w:id="2998" w:name="_Toc486580458"/>
      <w:bookmarkStart w:id="2999" w:name="_Toc497458663"/>
      <w:bookmarkStart w:id="3000" w:name="_Toc489280264"/>
      <w:bookmarkStart w:id="3001" w:name="_Toc485323232"/>
      <w:bookmarkStart w:id="3002" w:name="_Toc119941185"/>
      <w:bookmarkStart w:id="3003" w:name="_Toc497214126"/>
      <w:r>
        <w:rPr>
          <w:rFonts w:asciiTheme="minorEastAsia" w:eastAsiaTheme="minorEastAsia" w:hAnsiTheme="minorEastAsia" w:hint="eastAsia"/>
          <w:kern w:val="0"/>
          <w:sz w:val="24"/>
          <w:szCs w:val="20"/>
        </w:rPr>
        <w:lastRenderedPageBreak/>
        <w:t>附件五：支付担保格式</w:t>
      </w:r>
      <w:bookmarkEnd w:id="2998"/>
      <w:bookmarkEnd w:id="2999"/>
      <w:bookmarkEnd w:id="3000"/>
      <w:bookmarkEnd w:id="3001"/>
      <w:bookmarkEnd w:id="3002"/>
      <w:bookmarkEnd w:id="3003"/>
    </w:p>
    <w:p w:rsidR="00E7446E" w:rsidRDefault="00A54D30">
      <w:pPr>
        <w:spacing w:line="360" w:lineRule="auto"/>
        <w:rPr>
          <w:rFonts w:asciiTheme="minorEastAsia" w:eastAsiaTheme="minorEastAsia" w:hAnsiTheme="minorEastAsia"/>
        </w:rPr>
      </w:pPr>
      <w:r>
        <w:rPr>
          <w:rFonts w:asciiTheme="minorEastAsia" w:eastAsiaTheme="minorEastAsia" w:hAnsiTheme="minorEastAsia" w:hint="eastAsia"/>
        </w:rPr>
        <w:t>注：此处支付担保格式，由发包人依据现行法规政策要求自行补充。</w:t>
      </w:r>
    </w:p>
    <w:p w:rsidR="00E7446E" w:rsidRDefault="00E7446E">
      <w:pPr>
        <w:spacing w:line="360" w:lineRule="auto"/>
        <w:rPr>
          <w:rFonts w:asciiTheme="minorEastAsia" w:eastAsiaTheme="minorEastAsia" w:hAnsiTheme="minorEastAsia"/>
          <w:bCs/>
        </w:rPr>
        <w:sectPr w:rsidR="00E7446E">
          <w:headerReference w:type="default" r:id="rId24"/>
          <w:footerReference w:type="default" r:id="rId25"/>
          <w:pgSz w:w="11906" w:h="16838"/>
          <w:pgMar w:top="1440" w:right="1797" w:bottom="1440" w:left="1797" w:header="851" w:footer="992" w:gutter="0"/>
          <w:cols w:space="720"/>
          <w:docGrid w:linePitch="286"/>
        </w:sectPr>
      </w:pPr>
    </w:p>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bookmarkStart w:id="3004" w:name="_Toc119941186"/>
      <w:bookmarkStart w:id="3005" w:name="_Toc497458664"/>
      <w:bookmarkStart w:id="3006" w:name="_Toc497214127"/>
      <w:bookmarkStart w:id="3007" w:name="_Toc489219296"/>
      <w:bookmarkStart w:id="3008" w:name="_Toc485338209"/>
      <w:r>
        <w:rPr>
          <w:rFonts w:asciiTheme="minorEastAsia" w:eastAsiaTheme="minorEastAsia" w:hAnsiTheme="minorEastAsia" w:hint="eastAsia"/>
          <w:kern w:val="0"/>
          <w:sz w:val="24"/>
          <w:szCs w:val="20"/>
        </w:rPr>
        <w:lastRenderedPageBreak/>
        <w:t>附件六：质量保修书格式</w:t>
      </w:r>
      <w:bookmarkEnd w:id="3004"/>
      <w:bookmarkEnd w:id="3005"/>
      <w:bookmarkEnd w:id="3006"/>
      <w:bookmarkEnd w:id="3007"/>
      <w:bookmarkEnd w:id="3008"/>
    </w:p>
    <w:p w:rsidR="00E7446E" w:rsidRDefault="00E7446E">
      <w:pPr>
        <w:tabs>
          <w:tab w:val="left" w:pos="3855"/>
        </w:tabs>
        <w:snapToGrid w:val="0"/>
        <w:spacing w:line="360" w:lineRule="auto"/>
        <w:ind w:firstLineChars="200" w:firstLine="560"/>
        <w:jc w:val="center"/>
        <w:rPr>
          <w:rFonts w:asciiTheme="minorEastAsia" w:eastAsiaTheme="minorEastAsia" w:hAnsiTheme="minorEastAsia"/>
          <w:sz w:val="28"/>
        </w:rPr>
      </w:pPr>
    </w:p>
    <w:p w:rsidR="00E7446E" w:rsidRDefault="00A54D30">
      <w:pPr>
        <w:tabs>
          <w:tab w:val="left" w:pos="3855"/>
        </w:tabs>
        <w:snapToGrid w:val="0"/>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房屋建筑工程质量保修书</w:t>
      </w:r>
    </w:p>
    <w:p w:rsidR="00E7446E" w:rsidRDefault="00E7446E">
      <w:pPr>
        <w:snapToGrid w:val="0"/>
        <w:spacing w:line="360" w:lineRule="auto"/>
        <w:rPr>
          <w:rFonts w:asciiTheme="minorEastAsia" w:eastAsiaTheme="minorEastAsia" w:hAnsiTheme="minorEastAsia"/>
        </w:rPr>
      </w:pP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hint="eastAsia"/>
        </w:rPr>
        <w:t>发包人：</w:t>
      </w:r>
      <w:r>
        <w:rPr>
          <w:rFonts w:asciiTheme="minorEastAsia" w:eastAsiaTheme="minorEastAsia" w:hAnsiTheme="minorEastAsia"/>
          <w:u w:val="single"/>
        </w:rPr>
        <w:t xml:space="preserve">    </w:t>
      </w:r>
      <w:r>
        <w:rPr>
          <w:rFonts w:asciiTheme="minorEastAsia" w:eastAsiaTheme="minorEastAsia" w:hAnsiTheme="minorEastAsia" w:hint="eastAsia"/>
          <w:u w:val="single"/>
        </w:rPr>
        <w:t>首都医科大学附属北京安贞医院</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hint="eastAsia"/>
        </w:rPr>
        <w:t>承包人：</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E7446E" w:rsidRDefault="00E7446E">
      <w:pPr>
        <w:snapToGrid w:val="0"/>
        <w:spacing w:line="360" w:lineRule="auto"/>
        <w:ind w:firstLine="488"/>
        <w:rPr>
          <w:rFonts w:asciiTheme="minorEastAsia" w:eastAsiaTheme="minorEastAsia" w:hAnsiTheme="minorEastAsia"/>
          <w:u w:val="single"/>
        </w:rPr>
      </w:pP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发包人、承包人根据《中华人民共和国建筑法》、《建设工程质量管理条例》和《房屋建筑工程质量保修办法》，经协商一致，对</w:t>
      </w:r>
      <w:r>
        <w:rPr>
          <w:rFonts w:asciiTheme="minorEastAsia" w:eastAsiaTheme="minorEastAsia" w:hAnsiTheme="minorEastAsia" w:hint="eastAsia"/>
          <w:u w:val="single"/>
        </w:rPr>
        <w:t>安贞医院朝阳院区第一导管室4、5间改造</w:t>
      </w:r>
      <w:r>
        <w:rPr>
          <w:rFonts w:asciiTheme="minorEastAsia" w:eastAsiaTheme="minorEastAsia" w:hAnsiTheme="minorEastAsia" w:hint="eastAsia"/>
        </w:rPr>
        <w:t>（</w:t>
      </w:r>
      <w:r>
        <w:rPr>
          <w:rFonts w:asciiTheme="minorEastAsia" w:eastAsiaTheme="minorEastAsia" w:hAnsiTheme="minorEastAsia" w:hint="eastAsia"/>
          <w:szCs w:val="21"/>
        </w:rPr>
        <w:t>工程</w:t>
      </w:r>
      <w:r>
        <w:rPr>
          <w:rFonts w:asciiTheme="minorEastAsia" w:eastAsiaTheme="minorEastAsia" w:hAnsiTheme="minorEastAsia" w:hint="eastAsia"/>
        </w:rPr>
        <w:t>名称）签订保修书。</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一、工程保修范围和内容</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承包人在保修期内，按照有关法律、法规、规章的管理规定和双方约定，承担本工程保修责任。</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u w:val="single"/>
        </w:rPr>
        <w:t xml:space="preserve">                                                                                                                                                             </w:t>
      </w:r>
      <w:r>
        <w:rPr>
          <w:rFonts w:asciiTheme="minorEastAsia" w:eastAsiaTheme="minorEastAsia" w:hAnsiTheme="minorEastAsia" w:hint="eastAsia"/>
        </w:rPr>
        <w:t>。</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二、保修期</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双方根据《建设工程质量管理条例》及有关规定，约定本工程的保修期如下：</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地基基础工程和主体结构工程为设计文件规定的该工程合理使用年限；</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屋面防水工程、有防水要求的卫生间、房间和外墙面的防渗漏为</w:t>
      </w:r>
      <w:r>
        <w:rPr>
          <w:rFonts w:asciiTheme="minorEastAsia" w:eastAsiaTheme="minorEastAsia" w:hAnsiTheme="minorEastAsia"/>
          <w:u w:val="single"/>
        </w:rPr>
        <w:t xml:space="preserve">       </w:t>
      </w:r>
      <w:r>
        <w:rPr>
          <w:rFonts w:asciiTheme="minorEastAsia" w:eastAsiaTheme="minorEastAsia" w:hAnsiTheme="minorEastAsia" w:hint="eastAsia"/>
        </w:rPr>
        <w:t>年；</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外窗工程为</w:t>
      </w:r>
      <w:r>
        <w:rPr>
          <w:rFonts w:asciiTheme="minorEastAsia" w:eastAsiaTheme="minorEastAsia" w:hAnsiTheme="minorEastAsia"/>
          <w:u w:val="single"/>
        </w:rPr>
        <w:t xml:space="preserve">       </w:t>
      </w:r>
      <w:r>
        <w:rPr>
          <w:rFonts w:asciiTheme="minorEastAsia" w:eastAsiaTheme="minorEastAsia" w:hAnsiTheme="minorEastAsia" w:hint="eastAsia"/>
        </w:rPr>
        <w:t>年，外窗防渗漏为</w:t>
      </w:r>
      <w:r>
        <w:rPr>
          <w:rFonts w:asciiTheme="minorEastAsia" w:eastAsiaTheme="minorEastAsia" w:hAnsiTheme="minorEastAsia"/>
          <w:u w:val="single"/>
        </w:rPr>
        <w:t xml:space="preserve">         </w:t>
      </w:r>
      <w:r>
        <w:rPr>
          <w:rFonts w:asciiTheme="minorEastAsia" w:eastAsiaTheme="minorEastAsia" w:hAnsiTheme="minorEastAsia" w:hint="eastAsia"/>
        </w:rPr>
        <w:t>年；</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装修工程为</w:t>
      </w:r>
      <w:r>
        <w:rPr>
          <w:rFonts w:asciiTheme="minorEastAsia" w:eastAsiaTheme="minorEastAsia" w:hAnsiTheme="minorEastAsia"/>
          <w:u w:val="single"/>
        </w:rPr>
        <w:t xml:space="preserve">       </w:t>
      </w:r>
      <w:r>
        <w:rPr>
          <w:rFonts w:asciiTheme="minorEastAsia" w:eastAsiaTheme="minorEastAsia" w:hAnsiTheme="minorEastAsia" w:hint="eastAsia"/>
        </w:rPr>
        <w:t>年；</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电气管线、给排水管道、设备安装工程为</w:t>
      </w:r>
      <w:r>
        <w:rPr>
          <w:rFonts w:asciiTheme="minorEastAsia" w:eastAsiaTheme="minorEastAsia" w:hAnsiTheme="minorEastAsia"/>
          <w:u w:val="single"/>
        </w:rPr>
        <w:t xml:space="preserve">       </w:t>
      </w:r>
      <w:r>
        <w:rPr>
          <w:rFonts w:asciiTheme="minorEastAsia" w:eastAsiaTheme="minorEastAsia" w:hAnsiTheme="minorEastAsia" w:hint="eastAsia"/>
        </w:rPr>
        <w:t>年；</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供热与供冷系统为</w:t>
      </w:r>
      <w:r>
        <w:rPr>
          <w:rFonts w:asciiTheme="minorEastAsia" w:eastAsiaTheme="minorEastAsia" w:hAnsiTheme="minorEastAsia"/>
          <w:u w:val="single"/>
        </w:rPr>
        <w:t xml:space="preserve">       </w:t>
      </w:r>
      <w:r>
        <w:rPr>
          <w:rFonts w:asciiTheme="minorEastAsia" w:eastAsiaTheme="minorEastAsia" w:hAnsiTheme="minorEastAsia" w:hint="eastAsia"/>
        </w:rPr>
        <w:t>个采暖期、供冷期；</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住宅小区内的给排水设施、道路等配套工程为</w:t>
      </w:r>
      <w:r>
        <w:rPr>
          <w:rFonts w:asciiTheme="minorEastAsia" w:eastAsiaTheme="minorEastAsia" w:hAnsiTheme="minorEastAsia"/>
          <w:u w:val="single"/>
        </w:rPr>
        <w:t xml:space="preserve">         </w:t>
      </w:r>
      <w:r>
        <w:rPr>
          <w:rFonts w:asciiTheme="minorEastAsia" w:eastAsiaTheme="minorEastAsia" w:hAnsiTheme="minorEastAsia" w:hint="eastAsia"/>
        </w:rPr>
        <w:t>年；</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其他项目保修期限约定如下：</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u w:val="single"/>
        </w:rPr>
        <w:t xml:space="preserve">                                                                               </w:t>
      </w:r>
      <w:r>
        <w:rPr>
          <w:rFonts w:asciiTheme="minorEastAsia" w:eastAsiaTheme="minorEastAsia" w:hAnsiTheme="minorEastAsia"/>
          <w:u w:val="single"/>
        </w:rPr>
        <w:lastRenderedPageBreak/>
        <w:t xml:space="preserve">                                                                              </w:t>
      </w:r>
      <w:r>
        <w:rPr>
          <w:rFonts w:asciiTheme="minorEastAsia" w:eastAsiaTheme="minorEastAsia" w:hAnsiTheme="minorEastAsia" w:hint="eastAsia"/>
        </w:rPr>
        <w:t>。</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三、保修责任</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、属于责任范围、内容的项目，承包人应当在接到保修通知之日起</w:t>
      </w:r>
      <w:r>
        <w:rPr>
          <w:rFonts w:asciiTheme="minorEastAsia" w:eastAsiaTheme="minorEastAsia" w:hAnsiTheme="minorEastAsia"/>
        </w:rPr>
        <w:t>7</w:t>
      </w:r>
      <w:r>
        <w:rPr>
          <w:rFonts w:asciiTheme="minorEastAsia" w:eastAsiaTheme="minorEastAsia" w:hAnsiTheme="minorEastAsia" w:hint="eastAsia"/>
        </w:rPr>
        <w:t>天内派人保修。承包人不在约定期限内派人保修的，发包人可以委托他人修理。</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、发生紧急抢修事故的，承包人在接到事故通知后，应当立即到达事故现场抢修。</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、质量保修完成后，由发包人组织验收。</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四、保修费用</w:t>
      </w:r>
    </w:p>
    <w:p w:rsidR="00E7446E" w:rsidRDefault="00A54D30">
      <w:pPr>
        <w:snapToGrid w:val="0"/>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保修费用由造成质量缺陷的责任方承担。</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五、其</w:t>
      </w:r>
      <w:r>
        <w:rPr>
          <w:rFonts w:asciiTheme="minorEastAsia" w:eastAsiaTheme="minorEastAsia" w:hAnsiTheme="minorEastAsia"/>
        </w:rPr>
        <w:t xml:space="preserve"> </w:t>
      </w:r>
      <w:r>
        <w:rPr>
          <w:rFonts w:asciiTheme="minorEastAsia" w:eastAsiaTheme="minorEastAsia" w:hAnsiTheme="minorEastAsia" w:hint="eastAsia"/>
        </w:rPr>
        <w:t>他</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双方约定的其他工程保修责任事项：</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r>
        <w:rPr>
          <w:rFonts w:asciiTheme="minorEastAsia" w:eastAsiaTheme="minorEastAsia" w:hAnsiTheme="minorEastAsia" w:hint="eastAsia"/>
          <w:u w:val="single"/>
        </w:rPr>
        <w:t>/</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u w:val="single"/>
        </w:rPr>
        <w:t xml:space="preserve">                                                                                                                                                             </w:t>
      </w:r>
      <w:r>
        <w:rPr>
          <w:rFonts w:asciiTheme="minorEastAsia" w:eastAsiaTheme="minorEastAsia" w:hAnsiTheme="minorEastAsia" w:hint="eastAsia"/>
        </w:rPr>
        <w:t>。</w:t>
      </w:r>
    </w:p>
    <w:p w:rsidR="00E7446E" w:rsidRDefault="00A54D30">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本工程保修书，由施工合同发包人、承包人双方在竣工验收前共同签署，作为施工合同附件，其有效期限至保修期满。</w:t>
      </w:r>
    </w:p>
    <w:p w:rsidR="00E7446E" w:rsidRDefault="00E7446E">
      <w:pPr>
        <w:snapToGrid w:val="0"/>
        <w:spacing w:line="360" w:lineRule="auto"/>
        <w:rPr>
          <w:rFonts w:asciiTheme="minorEastAsia" w:eastAsiaTheme="minorEastAsia" w:hAnsiTheme="minorEastAsia"/>
        </w:rPr>
      </w:pPr>
    </w:p>
    <w:p w:rsidR="00E7446E" w:rsidRDefault="00A54D30">
      <w:pPr>
        <w:snapToGrid w:val="0"/>
        <w:spacing w:line="360" w:lineRule="auto"/>
        <w:ind w:left="210" w:hangingChars="100" w:hanging="210"/>
        <w:jc w:val="left"/>
        <w:rPr>
          <w:rFonts w:asciiTheme="minorEastAsia" w:eastAsiaTheme="minorEastAsia" w:hAnsiTheme="minorEastAsia"/>
        </w:rPr>
      </w:pPr>
      <w:r>
        <w:rPr>
          <w:rFonts w:asciiTheme="minorEastAsia" w:eastAsiaTheme="minorEastAsia" w:hAnsiTheme="minorEastAsia" w:hint="eastAsia"/>
        </w:rPr>
        <w:t>发包人：</w:t>
      </w:r>
      <w:r>
        <w:rPr>
          <w:rFonts w:asciiTheme="minorEastAsia" w:eastAsiaTheme="minorEastAsia" w:hAnsiTheme="minorEastAsia"/>
          <w:u w:val="single"/>
        </w:rPr>
        <w:t xml:space="preserve"> </w:t>
      </w:r>
      <w:r>
        <w:rPr>
          <w:rFonts w:asciiTheme="minorEastAsia" w:eastAsiaTheme="minorEastAsia" w:hAnsiTheme="minorEastAsia" w:hint="eastAsia"/>
          <w:sz w:val="18"/>
          <w:szCs w:val="18"/>
          <w:u w:val="single"/>
        </w:rPr>
        <w:t xml:space="preserve">首都医科大学附属北京安贞医院     </w:t>
      </w:r>
      <w:r>
        <w:rPr>
          <w:rFonts w:asciiTheme="minorEastAsia" w:eastAsiaTheme="minorEastAsia" w:hAnsiTheme="minorEastAsia" w:hint="eastAsia"/>
        </w:rPr>
        <w:t>承包人：</w:t>
      </w:r>
      <w:r>
        <w:rPr>
          <w:rFonts w:asciiTheme="minorEastAsia" w:eastAsiaTheme="minorEastAsia" w:hAnsiTheme="minorEastAsia" w:hint="eastAsia"/>
          <w:sz w:val="18"/>
          <w:szCs w:val="18"/>
          <w:u w:val="single"/>
        </w:rPr>
        <w:t xml:space="preserve"> </w:t>
      </w:r>
      <w:r>
        <w:rPr>
          <w:rFonts w:asciiTheme="minorEastAsia" w:eastAsiaTheme="minorEastAsia" w:hAnsiTheme="minorEastAsia"/>
          <w:sz w:val="18"/>
          <w:szCs w:val="18"/>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（公章）                                （公章）  </w:t>
      </w:r>
    </w:p>
    <w:p w:rsidR="00E7446E" w:rsidRDefault="00A54D30">
      <w:pPr>
        <w:snapToGrid w:val="0"/>
        <w:spacing w:line="360" w:lineRule="auto"/>
        <w:ind w:left="5040" w:hangingChars="2400" w:hanging="5040"/>
        <w:rPr>
          <w:rFonts w:asciiTheme="minorEastAsia" w:eastAsiaTheme="minorEastAsia" w:hAnsiTheme="minorEastAsia"/>
          <w:u w:val="single"/>
        </w:rPr>
      </w:pPr>
      <w:r>
        <w:rPr>
          <w:rFonts w:asciiTheme="minorEastAsia" w:eastAsiaTheme="minorEastAsia" w:hAnsiTheme="minorEastAsia" w:hint="eastAsia"/>
        </w:rPr>
        <w:t>法定地址：</w:t>
      </w:r>
      <w:r>
        <w:rPr>
          <w:rFonts w:asciiTheme="minorEastAsia" w:eastAsiaTheme="minorEastAsia" w:hAnsiTheme="minorEastAsia"/>
          <w:u w:val="single"/>
        </w:rPr>
        <w:t xml:space="preserve"> </w:t>
      </w:r>
      <w:r>
        <w:rPr>
          <w:rFonts w:asciiTheme="minorEastAsia" w:eastAsiaTheme="minorEastAsia" w:hAnsiTheme="minorEastAsia" w:hint="eastAsia"/>
          <w:szCs w:val="21"/>
          <w:u w:val="single"/>
        </w:rPr>
        <w:t>北京市朝阳区安贞路2号</w:t>
      </w:r>
      <w:r>
        <w:rPr>
          <w:rFonts w:asciiTheme="minorEastAsia" w:eastAsiaTheme="minorEastAsia" w:hAnsiTheme="minorEastAsia"/>
        </w:rPr>
        <w:t xml:space="preserve">    </w:t>
      </w:r>
      <w:r>
        <w:rPr>
          <w:rFonts w:asciiTheme="minorEastAsia" w:eastAsiaTheme="minorEastAsia" w:hAnsiTheme="minorEastAsia" w:hint="eastAsia"/>
        </w:rPr>
        <w:t>法定地址：</w:t>
      </w:r>
      <w:r>
        <w:rPr>
          <w:rFonts w:asciiTheme="minorEastAsia" w:eastAsiaTheme="minorEastAsia" w:hAnsiTheme="minorEastAsia"/>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法定代表人或其</w:t>
      </w:r>
      <w:r>
        <w:rPr>
          <w:rFonts w:asciiTheme="minorEastAsia" w:eastAsiaTheme="minorEastAsia" w:hAnsiTheme="minorEastAsia"/>
        </w:rPr>
        <w:t xml:space="preserve">                       </w:t>
      </w:r>
      <w:r>
        <w:rPr>
          <w:rFonts w:asciiTheme="minorEastAsia" w:eastAsiaTheme="minorEastAsia" w:hAnsiTheme="minorEastAsia" w:hint="eastAsia"/>
        </w:rPr>
        <w:t>法定代表人或其</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委托代理人：</w:t>
      </w:r>
      <w:r>
        <w:rPr>
          <w:rFonts w:asciiTheme="minorEastAsia" w:eastAsiaTheme="minorEastAsia" w:hAnsiTheme="minorEastAsia"/>
          <w:u w:val="single"/>
        </w:rPr>
        <w:t xml:space="preserve">               </w:t>
      </w:r>
      <w:r>
        <w:rPr>
          <w:rFonts w:asciiTheme="minorEastAsia" w:eastAsiaTheme="minorEastAsia" w:hAnsiTheme="minorEastAsia" w:hint="eastAsia"/>
        </w:rPr>
        <w:t>（签字）</w:t>
      </w:r>
      <w:r>
        <w:rPr>
          <w:rFonts w:asciiTheme="minorEastAsia" w:eastAsiaTheme="minorEastAsia" w:hAnsiTheme="minorEastAsia"/>
        </w:rPr>
        <w:t xml:space="preserve">  </w:t>
      </w:r>
      <w:r>
        <w:rPr>
          <w:rFonts w:asciiTheme="minorEastAsia" w:eastAsiaTheme="minorEastAsia" w:hAnsiTheme="minorEastAsia" w:hint="eastAsia"/>
        </w:rPr>
        <w:t>委托代理人：</w:t>
      </w:r>
      <w:r>
        <w:rPr>
          <w:rFonts w:asciiTheme="minorEastAsia" w:eastAsiaTheme="minorEastAsia" w:hAnsiTheme="minorEastAsia"/>
          <w:u w:val="single"/>
        </w:rPr>
        <w:t xml:space="preserve">                       </w:t>
      </w:r>
      <w:r>
        <w:rPr>
          <w:rFonts w:asciiTheme="minorEastAsia" w:eastAsiaTheme="minorEastAsia" w:hAnsiTheme="minorEastAsia" w:hint="eastAsia"/>
        </w:rPr>
        <w:t>（签字）</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电话：</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传真：</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电子邮箱：</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电子邮箱：</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开户银行：</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开户银行：</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帐号：</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帐号：</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邮政编码：</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邮政编码：</w:t>
      </w:r>
      <w:r>
        <w:rPr>
          <w:rFonts w:asciiTheme="minorEastAsia" w:eastAsiaTheme="minorEastAsia" w:hAnsiTheme="minorEastAsia"/>
          <w:u w:val="single"/>
        </w:rPr>
        <w:t xml:space="preserve">                                </w:t>
      </w:r>
    </w:p>
    <w:p w:rsidR="00E7446E" w:rsidRDefault="00A54D30">
      <w:pPr>
        <w:keepNext/>
        <w:keepLines/>
        <w:spacing w:beforeLines="50" w:before="120" w:afterLines="50" w:after="120" w:line="360" w:lineRule="auto"/>
        <w:outlineLvl w:val="1"/>
        <w:rPr>
          <w:rFonts w:asciiTheme="minorEastAsia" w:eastAsiaTheme="minorEastAsia" w:hAnsiTheme="minorEastAsia"/>
          <w:kern w:val="0"/>
          <w:sz w:val="24"/>
          <w:szCs w:val="20"/>
        </w:rPr>
      </w:pPr>
      <w:r>
        <w:rPr>
          <w:rFonts w:asciiTheme="minorEastAsia" w:eastAsiaTheme="minorEastAsia" w:hAnsiTheme="minorEastAsia"/>
          <w:kern w:val="0"/>
          <w:sz w:val="24"/>
          <w:szCs w:val="20"/>
        </w:rPr>
        <w:br w:type="page"/>
      </w:r>
      <w:bookmarkStart w:id="3009" w:name="_Toc489219297"/>
      <w:bookmarkStart w:id="3010" w:name="_Toc497214128"/>
      <w:bookmarkStart w:id="3011" w:name="_Toc119941187"/>
      <w:bookmarkStart w:id="3012" w:name="_Toc485338210"/>
      <w:bookmarkStart w:id="3013" w:name="_Toc497458665"/>
      <w:r>
        <w:rPr>
          <w:rFonts w:asciiTheme="minorEastAsia" w:eastAsiaTheme="minorEastAsia" w:hAnsiTheme="minorEastAsia" w:hint="eastAsia"/>
          <w:kern w:val="0"/>
          <w:sz w:val="24"/>
          <w:szCs w:val="20"/>
        </w:rPr>
        <w:lastRenderedPageBreak/>
        <w:t>附件七：廉政责任书格式</w:t>
      </w:r>
      <w:bookmarkEnd w:id="3009"/>
      <w:bookmarkEnd w:id="3010"/>
      <w:bookmarkEnd w:id="3011"/>
      <w:bookmarkEnd w:id="3012"/>
      <w:bookmarkEnd w:id="3013"/>
    </w:p>
    <w:p w:rsidR="00E7446E" w:rsidRDefault="00E7446E">
      <w:pPr>
        <w:snapToGrid w:val="0"/>
        <w:spacing w:line="360" w:lineRule="auto"/>
        <w:ind w:firstLine="488"/>
        <w:jc w:val="center"/>
        <w:rPr>
          <w:rFonts w:asciiTheme="minorEastAsia" w:eastAsiaTheme="minorEastAsia" w:hAnsiTheme="minorEastAsia"/>
        </w:rPr>
      </w:pPr>
    </w:p>
    <w:p w:rsidR="00E7446E" w:rsidRDefault="00A54D30">
      <w:pPr>
        <w:snapToGrid w:val="0"/>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建设工程廉政责任书</w:t>
      </w:r>
    </w:p>
    <w:p w:rsidR="00E7446E" w:rsidRDefault="00E7446E">
      <w:pPr>
        <w:snapToGrid w:val="0"/>
        <w:spacing w:line="360" w:lineRule="auto"/>
        <w:ind w:firstLineChars="200" w:firstLine="420"/>
        <w:rPr>
          <w:rFonts w:asciiTheme="minorEastAsia" w:eastAsiaTheme="minorEastAsia" w:hAnsiTheme="minorEastAsia"/>
        </w:rPr>
      </w:pPr>
    </w:p>
    <w:p w:rsidR="00E7446E" w:rsidRDefault="00A54D30">
      <w:pPr>
        <w:snapToGrid w:val="0"/>
        <w:spacing w:line="360" w:lineRule="auto"/>
        <w:rPr>
          <w:rFonts w:asciiTheme="minorEastAsia" w:eastAsiaTheme="minorEastAsia" w:hAnsiTheme="minorEastAsia"/>
          <w:u w:val="single"/>
        </w:rPr>
      </w:pPr>
      <w:r>
        <w:rPr>
          <w:rFonts w:asciiTheme="minorEastAsia" w:eastAsiaTheme="minorEastAsia" w:hAnsiTheme="minorEastAsia" w:hint="eastAsia"/>
        </w:rPr>
        <w:t>发包人：</w:t>
      </w:r>
      <w:r>
        <w:rPr>
          <w:rFonts w:asciiTheme="minorEastAsia" w:eastAsiaTheme="minorEastAsia" w:hAnsiTheme="minorEastAsia"/>
          <w:u w:val="single"/>
        </w:rPr>
        <w:t xml:space="preserve">    </w:t>
      </w:r>
      <w:r>
        <w:rPr>
          <w:rFonts w:asciiTheme="minorEastAsia" w:eastAsiaTheme="minorEastAsia" w:hAnsiTheme="minorEastAsia" w:hint="eastAsia"/>
          <w:u w:val="single"/>
        </w:rPr>
        <w:t>首都医科大学附属北京安贞医院</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承包人：</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E7446E">
      <w:pPr>
        <w:snapToGrid w:val="0"/>
        <w:spacing w:line="360" w:lineRule="auto"/>
        <w:ind w:firstLineChars="200" w:firstLine="420"/>
        <w:rPr>
          <w:rFonts w:asciiTheme="minorEastAsia" w:eastAsiaTheme="minorEastAsia" w:hAnsiTheme="minorEastAsia"/>
        </w:rPr>
      </w:pP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一、双方的责任</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1.1 </w:t>
      </w:r>
      <w:r>
        <w:rPr>
          <w:rFonts w:asciiTheme="minorEastAsia" w:eastAsiaTheme="minorEastAsia" w:hAnsiTheme="minorEastAsia" w:hint="eastAsia"/>
          <w:szCs w:val="28"/>
        </w:rPr>
        <w:t>应严格遵守国家关于建设工程的有关法律、法规，相关政策，以及廉政建设的各项规定。</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1.2 </w:t>
      </w:r>
      <w:r>
        <w:rPr>
          <w:rFonts w:asciiTheme="minorEastAsia" w:eastAsiaTheme="minorEastAsia" w:hAnsiTheme="minorEastAsia" w:hint="eastAsia"/>
          <w:szCs w:val="28"/>
        </w:rPr>
        <w:t>严格执行建设工程合同文件，自觉按合同办事。</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1.3 </w:t>
      </w:r>
      <w:r>
        <w:rPr>
          <w:rFonts w:asciiTheme="minorEastAsia" w:eastAsiaTheme="minorEastAsia" w:hAnsiTheme="minorEastAsia" w:hint="eastAsia"/>
          <w:szCs w:val="28"/>
        </w:rPr>
        <w:t>各项活动必须坚持公开、公平、公正、诚信、透明的原则（除法律法规另有规定者外），不得为获取不正当的利益，损害国家、集体和对方利益，不得违反建设工程管理的规章制度。</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1.4 </w:t>
      </w:r>
      <w:r>
        <w:rPr>
          <w:rFonts w:asciiTheme="minorEastAsia" w:eastAsiaTheme="minorEastAsia" w:hAnsiTheme="minorEastAsia" w:hint="eastAsia"/>
          <w:szCs w:val="28"/>
        </w:rPr>
        <w:t>发现对方在业务活动中有违规、违纪、违法行为的，应及时提醒对方，情节严重的，应向其上级主管部门或纪检监察、司法等有关机关举报。</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二、发包人责任</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发包人的领导和从事该建设工程项目的工作人员，在工程建设的事前、事中、事后应遵守以下规定：</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2.1</w:t>
      </w:r>
      <w:r>
        <w:rPr>
          <w:rFonts w:asciiTheme="minorEastAsia" w:eastAsiaTheme="minorEastAsia" w:hAnsiTheme="minorEastAsia" w:hint="eastAsia"/>
          <w:szCs w:val="28"/>
        </w:rPr>
        <w:t>不得向承包人和相关单位索要或接受回扣、礼金、有价证券、贵重物品和好处费、感谢费等。</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2.2 </w:t>
      </w:r>
      <w:r>
        <w:rPr>
          <w:rFonts w:asciiTheme="minorEastAsia" w:eastAsiaTheme="minorEastAsia" w:hAnsiTheme="minorEastAsia" w:hint="eastAsia"/>
          <w:szCs w:val="28"/>
        </w:rPr>
        <w:t>不得在承包人和相关单位报销任何应由发包人或个人支付的费用。</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2.3 </w:t>
      </w:r>
      <w:r>
        <w:rPr>
          <w:rFonts w:asciiTheme="minorEastAsia" w:eastAsiaTheme="minorEastAsia" w:hAnsiTheme="minorEastAsia" w:hint="eastAsia"/>
          <w:szCs w:val="28"/>
        </w:rPr>
        <w:t>不得要求、暗示或接受承包人和相关单位为个人装修住房、婚丧嫁娶、配偶子女的工作安排以及出国（境）、旅游等提供方便。</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2.4 </w:t>
      </w:r>
      <w:r>
        <w:rPr>
          <w:rFonts w:asciiTheme="minorEastAsia" w:eastAsiaTheme="minorEastAsia" w:hAnsiTheme="minorEastAsia" w:hint="eastAsia"/>
          <w:szCs w:val="28"/>
        </w:rPr>
        <w:t>不得参加有可能影响公正执行公务的承包人和相关单位的宴请、健身、娱乐等活动。</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2.5 </w:t>
      </w:r>
      <w:r>
        <w:rPr>
          <w:rFonts w:asciiTheme="minorEastAsia" w:eastAsiaTheme="minorEastAsia" w:hAnsiTheme="minorEastAsia" w:hint="eastAsia"/>
          <w:szCs w:val="28"/>
        </w:rPr>
        <w:t>不得向承包人和相关单位介绍或为配偶、子女、亲属参与同发包人工程建设管理合同有关的业务活动；不得以任何理由要求承包人和相关单位使用某种产品、材料和设备。</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三、承包人责任</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应与发包人保持正常的业务交往，按照有关法律法规和程序开展业务工作，严格执行工程建设的有关方针、政策，执行工程建设强制性标准，并遵守以下规定：</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lastRenderedPageBreak/>
        <w:t xml:space="preserve">3.1 </w:t>
      </w:r>
      <w:r>
        <w:rPr>
          <w:rFonts w:asciiTheme="minorEastAsia" w:eastAsiaTheme="minorEastAsia" w:hAnsiTheme="minorEastAsia" w:hint="eastAsia"/>
          <w:szCs w:val="28"/>
        </w:rPr>
        <w:t>不得以任何理由向发包人及其工作人员索要、接受或赠送礼金、有价证券、贵重物品及回扣、好处费、感谢费等。</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3.2</w:t>
      </w:r>
      <w:r>
        <w:rPr>
          <w:rFonts w:asciiTheme="minorEastAsia" w:eastAsiaTheme="minorEastAsia" w:hAnsiTheme="minorEastAsia" w:hint="eastAsia"/>
          <w:szCs w:val="28"/>
        </w:rPr>
        <w:t>不得以任何理由为发包人和相关单位报销应由对方或个人支付的费用。</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3.3</w:t>
      </w:r>
      <w:r>
        <w:rPr>
          <w:rFonts w:asciiTheme="minorEastAsia" w:eastAsiaTheme="minorEastAsia" w:hAnsiTheme="minorEastAsia" w:hint="eastAsia"/>
          <w:szCs w:val="28"/>
        </w:rPr>
        <w:t>不得接受或暗示为发包人、相关单位或个人装修住房、婚丧嫁娶、配偶子女的工作安排以及出国（境）、旅游等提供方便。</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3.4</w:t>
      </w:r>
      <w:r>
        <w:rPr>
          <w:rFonts w:asciiTheme="minorEastAsia" w:eastAsiaTheme="minorEastAsia" w:hAnsiTheme="minorEastAsia" w:hint="eastAsia"/>
          <w:szCs w:val="28"/>
        </w:rPr>
        <w:t>不得以任何理由为发包人、相关单位或个人组织有可能影响公正执行公务的宴请、健身、娱乐等活动。</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四、违约责任</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4.1</w:t>
      </w:r>
      <w:r>
        <w:rPr>
          <w:rFonts w:asciiTheme="minorEastAsia" w:eastAsiaTheme="minorEastAsia" w:hAnsiTheme="minorEastAsia" w:hint="eastAsia"/>
          <w:szCs w:val="28"/>
        </w:rPr>
        <w:t>发包人工作人员有违反本责任书第一、二条责任行为的，依据有关法律、法规给予处理；涉嫌犯罪的，移交司法机关追究刑事责任；给承包人单位造成经济损失的，应予以赔偿。</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4.2 </w:t>
      </w:r>
      <w:r>
        <w:rPr>
          <w:rFonts w:asciiTheme="minorEastAsia" w:eastAsiaTheme="minorEastAsia" w:hAnsiTheme="minorEastAsia" w:hint="eastAsia"/>
          <w:szCs w:val="28"/>
        </w:rPr>
        <w:t>承包人工作人员有违反本责任书第一、三条责任行为的，依据有关法律法规处理；涉嫌犯罪的，移交司法机关追究刑事责任；给发包人单位造成经济损失的，应予以赔偿。</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szCs w:val="28"/>
        </w:rPr>
        <w:t xml:space="preserve">4.3 </w:t>
      </w:r>
      <w:r>
        <w:rPr>
          <w:rFonts w:asciiTheme="minorEastAsia" w:eastAsiaTheme="minorEastAsia" w:hAnsiTheme="minorEastAsia" w:hint="eastAsia"/>
          <w:szCs w:val="28"/>
        </w:rPr>
        <w:t>本责任书作为建设工程合同的组成部分，与建设工程合同具有同等法律效力。经双方签署后立即生效。</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五、责任书有效期</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本责任书的有效期为双方签署之日起至该工程项目竣工验收合格时止。</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六、责任书份数</w:t>
      </w:r>
    </w:p>
    <w:p w:rsidR="00E7446E" w:rsidRDefault="00A54D30">
      <w:pPr>
        <w:snapToGrid w:val="0"/>
        <w:spacing w:line="360" w:lineRule="auto"/>
        <w:ind w:firstLineChars="200" w:firstLine="420"/>
        <w:rPr>
          <w:rFonts w:asciiTheme="minorEastAsia" w:eastAsiaTheme="minorEastAsia" w:hAnsiTheme="minorEastAsia"/>
          <w:szCs w:val="28"/>
        </w:rPr>
      </w:pPr>
      <w:r>
        <w:rPr>
          <w:rFonts w:asciiTheme="minorEastAsia" w:eastAsiaTheme="minorEastAsia" w:hAnsiTheme="minorEastAsia" w:hint="eastAsia"/>
          <w:szCs w:val="28"/>
        </w:rPr>
        <w:t>本责任书一式二份，发包人承包人各执一份，具有同等效力。</w:t>
      </w:r>
    </w:p>
    <w:p w:rsidR="00E7446E" w:rsidRDefault="00E7446E">
      <w:pPr>
        <w:snapToGrid w:val="0"/>
        <w:spacing w:line="360" w:lineRule="auto"/>
        <w:ind w:firstLineChars="200" w:firstLine="420"/>
        <w:rPr>
          <w:rFonts w:asciiTheme="minorEastAsia" w:eastAsiaTheme="minorEastAsia" w:hAnsiTheme="minorEastAsia"/>
          <w:szCs w:val="28"/>
        </w:rPr>
      </w:pPr>
    </w:p>
    <w:p w:rsidR="00E7446E" w:rsidRDefault="00A54D30">
      <w:pPr>
        <w:snapToGrid w:val="0"/>
        <w:spacing w:line="360" w:lineRule="auto"/>
        <w:ind w:left="210" w:hangingChars="100" w:hanging="210"/>
        <w:jc w:val="left"/>
        <w:rPr>
          <w:rFonts w:asciiTheme="minorEastAsia" w:eastAsiaTheme="minorEastAsia" w:hAnsiTheme="minorEastAsia"/>
        </w:rPr>
      </w:pPr>
      <w:r>
        <w:rPr>
          <w:rFonts w:asciiTheme="minorEastAsia" w:eastAsiaTheme="minorEastAsia" w:hAnsiTheme="minorEastAsia" w:hint="eastAsia"/>
        </w:rPr>
        <w:t>发包人：</w:t>
      </w:r>
      <w:r>
        <w:rPr>
          <w:rFonts w:asciiTheme="minorEastAsia" w:eastAsiaTheme="minorEastAsia" w:hAnsiTheme="minorEastAsia"/>
          <w:u w:val="single"/>
        </w:rPr>
        <w:t xml:space="preserve"> </w:t>
      </w:r>
      <w:r>
        <w:rPr>
          <w:rFonts w:asciiTheme="minorEastAsia" w:eastAsiaTheme="minorEastAsia" w:hAnsiTheme="minorEastAsia" w:hint="eastAsia"/>
          <w:sz w:val="18"/>
          <w:szCs w:val="18"/>
          <w:u w:val="single"/>
        </w:rPr>
        <w:t xml:space="preserve">首都医科大学附属北京安贞医院     </w:t>
      </w:r>
      <w:r>
        <w:rPr>
          <w:rFonts w:asciiTheme="minorEastAsia" w:eastAsiaTheme="minorEastAsia" w:hAnsiTheme="minorEastAsia" w:hint="eastAsia"/>
        </w:rPr>
        <w:t>承包人：</w:t>
      </w:r>
      <w:r>
        <w:rPr>
          <w:rFonts w:asciiTheme="minorEastAsia" w:eastAsiaTheme="minorEastAsia" w:hAnsiTheme="minorEastAsia" w:hint="eastAsia"/>
          <w:sz w:val="18"/>
          <w:szCs w:val="18"/>
          <w:u w:val="single"/>
        </w:rPr>
        <w:t xml:space="preserve"> </w:t>
      </w:r>
      <w:r>
        <w:rPr>
          <w:rFonts w:asciiTheme="minorEastAsia" w:eastAsiaTheme="minorEastAsia" w:hAnsiTheme="minorEastAsia"/>
          <w:sz w:val="18"/>
          <w:szCs w:val="18"/>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（公章）                                （公章）  </w:t>
      </w:r>
    </w:p>
    <w:p w:rsidR="00E7446E" w:rsidRDefault="00A54D30">
      <w:pPr>
        <w:snapToGrid w:val="0"/>
        <w:spacing w:line="360" w:lineRule="auto"/>
        <w:ind w:left="5040" w:hangingChars="2400" w:hanging="5040"/>
        <w:rPr>
          <w:rFonts w:asciiTheme="minorEastAsia" w:eastAsiaTheme="minorEastAsia" w:hAnsiTheme="minorEastAsia"/>
          <w:u w:val="single"/>
        </w:rPr>
      </w:pPr>
      <w:r>
        <w:rPr>
          <w:rFonts w:asciiTheme="minorEastAsia" w:eastAsiaTheme="minorEastAsia" w:hAnsiTheme="minorEastAsia" w:hint="eastAsia"/>
        </w:rPr>
        <w:t>法定地址：</w:t>
      </w:r>
      <w:r>
        <w:rPr>
          <w:rFonts w:asciiTheme="minorEastAsia" w:eastAsiaTheme="minorEastAsia" w:hAnsiTheme="minorEastAsia"/>
          <w:u w:val="single"/>
        </w:rPr>
        <w:t xml:space="preserve"> </w:t>
      </w:r>
      <w:r>
        <w:rPr>
          <w:rFonts w:asciiTheme="minorEastAsia" w:eastAsiaTheme="minorEastAsia" w:hAnsiTheme="minorEastAsia" w:hint="eastAsia"/>
          <w:sz w:val="18"/>
          <w:szCs w:val="18"/>
          <w:u w:val="single"/>
        </w:rPr>
        <w:t>北京市朝阳区安贞路2号</w:t>
      </w:r>
      <w:r>
        <w:rPr>
          <w:rFonts w:asciiTheme="minorEastAsia" w:eastAsiaTheme="minorEastAsia" w:hAnsiTheme="minorEastAsia"/>
        </w:rPr>
        <w:t xml:space="preserve">    </w:t>
      </w:r>
      <w:r>
        <w:rPr>
          <w:rFonts w:asciiTheme="minorEastAsia" w:eastAsiaTheme="minorEastAsia" w:hAnsiTheme="minorEastAsia" w:hint="eastAsia"/>
        </w:rPr>
        <w:t>法定地址：</w:t>
      </w:r>
      <w:r>
        <w:rPr>
          <w:rFonts w:asciiTheme="minorEastAsia" w:eastAsiaTheme="minorEastAsia" w:hAnsiTheme="minorEastAsia"/>
          <w:u w:val="single"/>
        </w:rPr>
        <w:t xml:space="preserve"> </w:t>
      </w:r>
      <w:r>
        <w:rPr>
          <w:rFonts w:asciiTheme="minorEastAsia" w:eastAsiaTheme="minorEastAsia" w:hAnsiTheme="minorEastAsia" w:hint="eastAsia"/>
          <w:sz w:val="18"/>
          <w:szCs w:val="18"/>
          <w:u w:val="single"/>
        </w:rPr>
        <w:t xml:space="preserve"> </w:t>
      </w:r>
      <w:r>
        <w:rPr>
          <w:rFonts w:asciiTheme="minorEastAsia" w:eastAsiaTheme="minorEastAsia" w:hAnsiTheme="minorEastAsia"/>
          <w:sz w:val="18"/>
          <w:szCs w:val="18"/>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法定代表人或其</w:t>
      </w:r>
      <w:r>
        <w:rPr>
          <w:rFonts w:asciiTheme="minorEastAsia" w:eastAsiaTheme="minorEastAsia" w:hAnsiTheme="minorEastAsia"/>
        </w:rPr>
        <w:t xml:space="preserve">                       </w:t>
      </w:r>
      <w:r>
        <w:rPr>
          <w:rFonts w:asciiTheme="minorEastAsia" w:eastAsiaTheme="minorEastAsia" w:hAnsiTheme="minorEastAsia" w:hint="eastAsia"/>
        </w:rPr>
        <w:t>法定代表人或其</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委托代理人：</w:t>
      </w:r>
      <w:r>
        <w:rPr>
          <w:rFonts w:asciiTheme="minorEastAsia" w:eastAsiaTheme="minorEastAsia" w:hAnsiTheme="minorEastAsia"/>
          <w:u w:val="single"/>
        </w:rPr>
        <w:t xml:space="preserve">               </w:t>
      </w:r>
      <w:r>
        <w:rPr>
          <w:rFonts w:asciiTheme="minorEastAsia" w:eastAsiaTheme="minorEastAsia" w:hAnsiTheme="minorEastAsia" w:hint="eastAsia"/>
        </w:rPr>
        <w:t>（签字）</w:t>
      </w:r>
      <w:r>
        <w:rPr>
          <w:rFonts w:asciiTheme="minorEastAsia" w:eastAsiaTheme="minorEastAsia" w:hAnsiTheme="minorEastAsia"/>
        </w:rPr>
        <w:t xml:space="preserve">  </w:t>
      </w:r>
      <w:r>
        <w:rPr>
          <w:rFonts w:asciiTheme="minorEastAsia" w:eastAsiaTheme="minorEastAsia" w:hAnsiTheme="minorEastAsia" w:hint="eastAsia"/>
        </w:rPr>
        <w:t>委托代理人：</w:t>
      </w:r>
      <w:r>
        <w:rPr>
          <w:rFonts w:asciiTheme="minorEastAsia" w:eastAsiaTheme="minorEastAsia" w:hAnsiTheme="minorEastAsia"/>
          <w:u w:val="single"/>
        </w:rPr>
        <w:t xml:space="preserve">                       </w:t>
      </w:r>
      <w:r>
        <w:rPr>
          <w:rFonts w:asciiTheme="minorEastAsia" w:eastAsiaTheme="minorEastAsia" w:hAnsiTheme="minorEastAsia" w:hint="eastAsia"/>
        </w:rPr>
        <w:t>（签字）</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电话：</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传真：</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电子邮箱：</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电子邮箱：</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开户银行：</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开户银行：</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帐号：</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帐号：</w:t>
      </w:r>
      <w:r>
        <w:rPr>
          <w:rFonts w:asciiTheme="minorEastAsia" w:eastAsiaTheme="minorEastAsia" w:hAnsiTheme="minorEastAsia"/>
          <w:u w:val="single"/>
        </w:rPr>
        <w:t xml:space="preserve">                                    </w:t>
      </w:r>
    </w:p>
    <w:p w:rsidR="00E7446E" w:rsidRDefault="00A54D30">
      <w:pPr>
        <w:snapToGrid w:val="0"/>
        <w:spacing w:line="360" w:lineRule="auto"/>
        <w:rPr>
          <w:rFonts w:asciiTheme="minorEastAsia" w:eastAsiaTheme="minorEastAsia" w:hAnsiTheme="minorEastAsia"/>
        </w:rPr>
      </w:pPr>
      <w:r>
        <w:rPr>
          <w:rFonts w:asciiTheme="minorEastAsia" w:eastAsiaTheme="minorEastAsia" w:hAnsiTheme="minorEastAsia" w:hint="eastAsia"/>
        </w:rPr>
        <w:t>邮政编码：</w:t>
      </w:r>
      <w:r>
        <w:rPr>
          <w:rFonts w:asciiTheme="minorEastAsia" w:eastAsiaTheme="minorEastAsia" w:hAnsiTheme="minorEastAsia"/>
          <w:u w:val="single"/>
        </w:rPr>
        <w:t xml:space="preserve">                        </w:t>
      </w:r>
      <w:r>
        <w:rPr>
          <w:rFonts w:asciiTheme="minorEastAsia" w:eastAsiaTheme="minorEastAsia" w:hAnsiTheme="minorEastAsia"/>
        </w:rPr>
        <w:t xml:space="preserve">   </w:t>
      </w:r>
      <w:r>
        <w:rPr>
          <w:rFonts w:asciiTheme="minorEastAsia" w:eastAsiaTheme="minorEastAsia" w:hAnsiTheme="minorEastAsia" w:hint="eastAsia"/>
        </w:rPr>
        <w:t>邮政编码：</w:t>
      </w:r>
      <w:r>
        <w:rPr>
          <w:rFonts w:asciiTheme="minorEastAsia" w:eastAsiaTheme="minorEastAsia" w:hAnsiTheme="minorEastAsia"/>
          <w:u w:val="single"/>
        </w:rPr>
        <w:t xml:space="preserve">                                </w:t>
      </w:r>
    </w:p>
    <w:p w:rsidR="00E7446E" w:rsidRDefault="00E7446E">
      <w:pPr>
        <w:snapToGrid w:val="0"/>
        <w:spacing w:line="360" w:lineRule="auto"/>
        <w:rPr>
          <w:rFonts w:asciiTheme="minorEastAsia" w:eastAsiaTheme="minorEastAsia" w:hAnsiTheme="minorEastAsia"/>
          <w:szCs w:val="28"/>
        </w:rPr>
      </w:pPr>
    </w:p>
    <w:p w:rsidR="00E7446E" w:rsidRDefault="00A54D30">
      <w:pPr>
        <w:widowControl/>
        <w:jc w:val="left"/>
        <w:rPr>
          <w:rFonts w:asciiTheme="minorEastAsia" w:eastAsiaTheme="minorEastAsia" w:hAnsiTheme="minorEastAsia" w:cs="宋体"/>
          <w:b/>
          <w:bCs/>
          <w:kern w:val="0"/>
          <w:sz w:val="24"/>
        </w:rPr>
      </w:pPr>
      <w:r>
        <w:rPr>
          <w:rFonts w:asciiTheme="minorEastAsia" w:eastAsiaTheme="minorEastAsia" w:hAnsiTheme="minorEastAsia" w:cs="宋体"/>
          <w:b/>
          <w:bCs/>
          <w:sz w:val="24"/>
        </w:rPr>
        <w:br w:type="page"/>
      </w:r>
    </w:p>
    <w:p w:rsidR="00E7446E" w:rsidRDefault="00A54D30">
      <w:pPr>
        <w:pStyle w:val="p0"/>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附件八</w:t>
      </w:r>
    </w:p>
    <w:p w:rsidR="00E7446E" w:rsidRDefault="00A54D30">
      <w:pPr>
        <w:pStyle w:val="p0"/>
        <w:spacing w:line="360" w:lineRule="auto"/>
        <w:jc w:val="center"/>
        <w:rPr>
          <w:rFonts w:asciiTheme="minorEastAsia" w:eastAsiaTheme="minorEastAsia" w:hAnsiTheme="minorEastAsia"/>
          <w:b/>
          <w:bCs/>
          <w:sz w:val="36"/>
          <w:szCs w:val="36"/>
        </w:rPr>
      </w:pPr>
      <w:r>
        <w:rPr>
          <w:rFonts w:asciiTheme="minorEastAsia" w:eastAsiaTheme="minorEastAsia" w:hAnsiTheme="minorEastAsia" w:cs="宋体" w:hint="eastAsia"/>
          <w:b/>
          <w:bCs/>
          <w:sz w:val="36"/>
          <w:szCs w:val="36"/>
        </w:rPr>
        <w:t>施工安全、消防协议</w:t>
      </w:r>
    </w:p>
    <w:p w:rsidR="00E7446E" w:rsidRDefault="00A54D30">
      <w:pPr>
        <w:pStyle w:val="p0"/>
        <w:spacing w:after="156" w:line="360" w:lineRule="auto"/>
        <w:rPr>
          <w:rFonts w:asciiTheme="minorEastAsia" w:eastAsiaTheme="minorEastAsia" w:hAnsiTheme="minorEastAsia"/>
        </w:rPr>
      </w:pPr>
      <w:r>
        <w:rPr>
          <w:rFonts w:asciiTheme="minorEastAsia" w:eastAsiaTheme="minorEastAsia" w:hAnsiTheme="minorEastAsia" w:cs="宋体" w:hint="eastAsia"/>
        </w:rPr>
        <w:t>甲方：首都医科大学附属北京安贞医院</w:t>
      </w:r>
    </w:p>
    <w:p w:rsidR="00E7446E" w:rsidRDefault="00A54D30">
      <w:pPr>
        <w:pStyle w:val="p0"/>
        <w:spacing w:after="156" w:line="360" w:lineRule="auto"/>
        <w:rPr>
          <w:rFonts w:asciiTheme="minorEastAsia" w:eastAsiaTheme="minorEastAsia" w:hAnsiTheme="minorEastAsia" w:cs="宋体"/>
        </w:rPr>
      </w:pPr>
      <w:r>
        <w:rPr>
          <w:rFonts w:asciiTheme="minorEastAsia" w:eastAsiaTheme="minorEastAsia" w:hAnsiTheme="minorEastAsia" w:cs="宋体" w:hint="eastAsia"/>
        </w:rPr>
        <w:t>乙方：</w:t>
      </w:r>
    </w:p>
    <w:p w:rsidR="00E7446E" w:rsidRDefault="00A54D30">
      <w:pPr>
        <w:pStyle w:val="p0"/>
        <w:spacing w:line="360" w:lineRule="auto"/>
        <w:ind w:firstLine="437"/>
        <w:rPr>
          <w:rFonts w:asciiTheme="minorEastAsia" w:eastAsiaTheme="minorEastAsia" w:hAnsiTheme="minorEastAsia"/>
        </w:rPr>
      </w:pPr>
      <w:r>
        <w:rPr>
          <w:rFonts w:asciiTheme="minorEastAsia" w:eastAsiaTheme="minorEastAsia" w:hAnsiTheme="minorEastAsia" w:cs="宋体" w:hint="eastAsia"/>
        </w:rPr>
        <w:t>甲方将本建筑装修工程项目发（分）包给乙方施工。为贯彻“安全第一、预防为主”的方针，根据国家和北京市有关法规、规定，明确双方的安全生产责任，确保施工安全，双方在签订建筑装修工程合同的时候，签订本协议。</w:t>
      </w:r>
    </w:p>
    <w:p w:rsidR="00E7446E" w:rsidRDefault="00A54D30">
      <w:pPr>
        <w:pStyle w:val="p0"/>
        <w:numPr>
          <w:ilvl w:val="0"/>
          <w:numId w:val="20"/>
        </w:numPr>
        <w:spacing w:line="360" w:lineRule="auto"/>
        <w:rPr>
          <w:rFonts w:asciiTheme="minorEastAsia" w:eastAsiaTheme="minorEastAsia" w:hAnsiTheme="minorEastAsia"/>
        </w:rPr>
      </w:pPr>
      <w:r>
        <w:rPr>
          <w:rFonts w:asciiTheme="minorEastAsia" w:eastAsiaTheme="minorEastAsia" w:hAnsiTheme="minorEastAsia" w:cs="宋体" w:hint="eastAsia"/>
        </w:rPr>
        <w:t>承包工程项目：</w:t>
      </w:r>
    </w:p>
    <w:p w:rsidR="00E7446E" w:rsidRDefault="00A54D30">
      <w:pPr>
        <w:pStyle w:val="p0"/>
        <w:numPr>
          <w:ilvl w:val="0"/>
          <w:numId w:val="21"/>
        </w:numPr>
        <w:spacing w:line="360" w:lineRule="auto"/>
        <w:rPr>
          <w:rFonts w:asciiTheme="minorEastAsia" w:eastAsiaTheme="minorEastAsia" w:hAnsiTheme="minorEastAsia" w:cs="宋体"/>
        </w:rPr>
      </w:pPr>
      <w:r>
        <w:rPr>
          <w:rFonts w:asciiTheme="minorEastAsia" w:eastAsiaTheme="minorEastAsia" w:hAnsiTheme="minorEastAsia" w:cs="宋体" w:hint="eastAsia"/>
        </w:rPr>
        <w:t>工程项目名称：</w:t>
      </w:r>
      <w:r>
        <w:rPr>
          <w:rFonts w:asciiTheme="minorEastAsia" w:eastAsiaTheme="minorEastAsia" w:hAnsiTheme="minorEastAsia" w:hint="eastAsia"/>
          <w:u w:val="single"/>
        </w:rPr>
        <w:t>安贞医院朝阳院区第一导管室4、5间改造</w:t>
      </w:r>
      <w:r>
        <w:rPr>
          <w:rFonts w:asciiTheme="minorEastAsia" w:eastAsiaTheme="minorEastAsia" w:hAnsiTheme="minorEastAsia" w:hint="eastAsia"/>
        </w:rPr>
        <w:t xml:space="preserve"> </w:t>
      </w:r>
    </w:p>
    <w:p w:rsidR="00E7446E" w:rsidRDefault="00A54D30">
      <w:pPr>
        <w:pStyle w:val="p0"/>
        <w:numPr>
          <w:ilvl w:val="0"/>
          <w:numId w:val="21"/>
        </w:numPr>
        <w:spacing w:line="360" w:lineRule="auto"/>
        <w:ind w:left="896" w:hanging="357"/>
        <w:rPr>
          <w:rFonts w:asciiTheme="minorEastAsia" w:eastAsiaTheme="minorEastAsia" w:hAnsiTheme="minorEastAsia" w:cs="宋体"/>
        </w:rPr>
      </w:pPr>
      <w:r>
        <w:rPr>
          <w:rFonts w:asciiTheme="minorEastAsia" w:eastAsiaTheme="minorEastAsia" w:hAnsiTheme="minorEastAsia" w:cs="宋体" w:hint="eastAsia"/>
        </w:rPr>
        <w:t>工程地址：北京市朝阳区</w:t>
      </w:r>
    </w:p>
    <w:p w:rsidR="00E7446E" w:rsidRDefault="00A54D30">
      <w:pPr>
        <w:pStyle w:val="p0"/>
        <w:numPr>
          <w:ilvl w:val="0"/>
          <w:numId w:val="21"/>
        </w:numPr>
        <w:spacing w:line="360" w:lineRule="auto"/>
        <w:ind w:left="896" w:hanging="357"/>
        <w:rPr>
          <w:rFonts w:asciiTheme="minorEastAsia" w:eastAsiaTheme="minorEastAsia" w:hAnsiTheme="minorEastAsia" w:cs="宋体"/>
        </w:rPr>
      </w:pPr>
      <w:r>
        <w:rPr>
          <w:rFonts w:asciiTheme="minorEastAsia" w:eastAsiaTheme="minorEastAsia" w:hAnsiTheme="minorEastAsia" w:cs="宋体" w:hint="eastAsia"/>
        </w:rPr>
        <w:t>承包范围：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heme="minorEastAsia" w:eastAsiaTheme="minorEastAsia" w:hAnsiTheme="minorEastAsia" w:cs="宋体" w:hint="eastAsia"/>
        </w:rPr>
        <w:t xml:space="preserve"> </w:t>
      </w:r>
    </w:p>
    <w:p w:rsidR="00E7446E" w:rsidRDefault="00A54D30">
      <w:pPr>
        <w:pStyle w:val="p0"/>
        <w:spacing w:line="360" w:lineRule="auto"/>
        <w:rPr>
          <w:rFonts w:asciiTheme="minorEastAsia" w:eastAsiaTheme="minorEastAsia" w:hAnsiTheme="minorEastAsia" w:cs="宋体"/>
        </w:rPr>
      </w:pPr>
      <w:r>
        <w:rPr>
          <w:rFonts w:asciiTheme="minorEastAsia" w:eastAsiaTheme="minorEastAsia" w:hAnsiTheme="minorEastAsia" w:cs="宋体" w:hint="eastAsia"/>
        </w:rPr>
        <w:t>二、工程项目期限：</w:t>
      </w:r>
      <w:r>
        <w:rPr>
          <w:rFonts w:asciiTheme="minorEastAsia" w:eastAsiaTheme="minorEastAsia" w:hAnsiTheme="minorEastAsia" w:cs="宋体"/>
        </w:rPr>
        <w:t xml:space="preserve">          </w:t>
      </w:r>
      <w:r>
        <w:rPr>
          <w:rFonts w:asciiTheme="minorEastAsia" w:eastAsiaTheme="minorEastAsia" w:hAnsiTheme="minorEastAsia" w:cs="宋体" w:hint="eastAsia"/>
        </w:rPr>
        <w:t>日历天</w:t>
      </w:r>
    </w:p>
    <w:p w:rsidR="00E7446E" w:rsidRDefault="00A54D30">
      <w:pPr>
        <w:pStyle w:val="p0"/>
        <w:spacing w:line="360" w:lineRule="auto"/>
        <w:rPr>
          <w:rFonts w:asciiTheme="minorEastAsia" w:eastAsiaTheme="minorEastAsia" w:hAnsiTheme="minorEastAsia"/>
        </w:rPr>
      </w:pPr>
      <w:r>
        <w:rPr>
          <w:rFonts w:asciiTheme="minorEastAsia" w:eastAsiaTheme="minorEastAsia" w:hAnsiTheme="minorEastAsia" w:hint="eastAsia"/>
        </w:rPr>
        <w:t>三、安全生产方面：</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rPr>
        <w:t>1.</w:t>
      </w:r>
      <w:r>
        <w:rPr>
          <w:rFonts w:asciiTheme="minorEastAsia" w:eastAsiaTheme="minorEastAsia" w:hAnsiTheme="minorEastAsia" w:cs="宋体" w:hint="eastAsia"/>
        </w:rPr>
        <w:t>甲乙双方必须认真贯彻国家、北京市和上级劳动保护、安全生产主管部门颁发的有关安全生产，消防工作的方针、政策、严格执行有关劳动保护法规、条例、规定。</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rPr>
        <w:t>2.</w:t>
      </w:r>
      <w:r>
        <w:rPr>
          <w:rFonts w:asciiTheme="minorEastAsia" w:eastAsiaTheme="minorEastAsia" w:hAnsiTheme="minorEastAsia" w:cs="宋体" w:hint="eastAsia"/>
        </w:rPr>
        <w:t>甲乙双方都应有安全管理组织体制，包括抓安全生产的领导，各级专职和兼职的安全干部，应有各工种的安全操作规程，特种作业人员的审证考核制度及各级安全生产岗位责任制和定期安全检查制度等。</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rPr>
        <w:t>3.</w:t>
      </w:r>
      <w:r>
        <w:rPr>
          <w:rFonts w:asciiTheme="minorEastAsia" w:eastAsiaTheme="minorEastAsia" w:hAnsiTheme="minorEastAsia" w:cs="宋体" w:hint="eastAsia"/>
        </w:rPr>
        <w:t>甲乙双方在施工前要认真勘察现场：</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hint="eastAsia"/>
        </w:rPr>
        <w:t>（</w:t>
      </w:r>
      <w:r>
        <w:rPr>
          <w:rFonts w:asciiTheme="minorEastAsia" w:eastAsiaTheme="minorEastAsia" w:hAnsiTheme="minorEastAsia" w:cs="宋体"/>
        </w:rPr>
        <w:t>1</w:t>
      </w:r>
      <w:r>
        <w:rPr>
          <w:rFonts w:asciiTheme="minorEastAsia" w:eastAsiaTheme="minorEastAsia" w:hAnsiTheme="minorEastAsia" w:cs="宋体" w:hint="eastAsia"/>
        </w:rPr>
        <w:t>）工程项目应由甲方编制施工组织总设计；</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hint="eastAsia"/>
        </w:rPr>
        <w:t>（</w:t>
      </w:r>
      <w:r>
        <w:rPr>
          <w:rFonts w:asciiTheme="minorEastAsia" w:eastAsiaTheme="minorEastAsia" w:hAnsiTheme="minorEastAsia" w:cs="宋体"/>
        </w:rPr>
        <w:t>2</w:t>
      </w:r>
      <w:r>
        <w:rPr>
          <w:rFonts w:asciiTheme="minorEastAsia" w:eastAsiaTheme="minorEastAsia" w:hAnsiTheme="minorEastAsia" w:cs="宋体" w:hint="eastAsia"/>
        </w:rPr>
        <w:t>）工程项目由乙方按甲方的要求自行编制施工组织设计；并制订有针对性的安全技术措施计划，严格按施工组织设计和有关安全要求施工。</w:t>
      </w:r>
    </w:p>
    <w:p w:rsidR="00E7446E" w:rsidRDefault="00A54D30">
      <w:pPr>
        <w:pStyle w:val="p0"/>
        <w:spacing w:line="360" w:lineRule="auto"/>
        <w:ind w:firstLine="480"/>
        <w:rPr>
          <w:rFonts w:asciiTheme="minorEastAsia" w:eastAsiaTheme="minorEastAsia" w:hAnsiTheme="minorEastAsia"/>
        </w:rPr>
      </w:pPr>
      <w:r>
        <w:rPr>
          <w:rFonts w:asciiTheme="minorEastAsia" w:eastAsiaTheme="minorEastAsia" w:hAnsiTheme="minorEastAsia" w:cs="宋体"/>
        </w:rPr>
        <w:t>4.</w:t>
      </w:r>
      <w:r>
        <w:rPr>
          <w:rFonts w:asciiTheme="minorEastAsia" w:eastAsiaTheme="minorEastAsia" w:hAnsiTheme="minorEastAsia" w:cs="宋体" w:hint="eastAsia"/>
        </w:rPr>
        <w:t>甲乙双方的有关领导必须认真对本单位职工进行安全生产制度及安全技术知识教育，增强法制观念，提高职工的安全生产思想意识和自我保护的能力，督促职工自觉遵守安全生产纪律、制度和法规。</w:t>
      </w:r>
    </w:p>
    <w:p w:rsidR="00E7446E" w:rsidRDefault="00A54D30">
      <w:pPr>
        <w:pStyle w:val="p0"/>
        <w:spacing w:line="360" w:lineRule="auto"/>
        <w:rPr>
          <w:rFonts w:asciiTheme="minorEastAsia" w:eastAsiaTheme="minorEastAsia" w:hAnsiTheme="minorEastAsia"/>
        </w:rPr>
      </w:pPr>
      <w:r>
        <w:rPr>
          <w:rFonts w:asciiTheme="minorEastAsia" w:eastAsiaTheme="minorEastAsia" w:hAnsiTheme="minorEastAsia" w:cs="宋体"/>
        </w:rPr>
        <w:t xml:space="preserve">    5.</w:t>
      </w:r>
      <w:r>
        <w:rPr>
          <w:rFonts w:asciiTheme="minorEastAsia" w:eastAsiaTheme="minorEastAsia" w:hAnsiTheme="minorEastAsia" w:cs="宋体" w:hint="eastAsia"/>
        </w:rPr>
        <w:t>施工前，乙方应组织召开管理、施工人员安全生产教育会议，并通知甲方委托有关人员出席会议，介绍施工中有关安全、防火等规章制度及要求；乙方必须检查，督促施工人员严格遵守、认真执行。</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hint="eastAsia"/>
        </w:rPr>
        <w:t>根据工程项目内容、特点，甲乙双方应做好安全技术交底，并有交底的书面材料，交底材料一式二份，由甲乙双方各执一份。</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lastRenderedPageBreak/>
        <w:t>6.</w:t>
      </w:r>
      <w:r>
        <w:rPr>
          <w:rFonts w:asciiTheme="minorEastAsia" w:eastAsiaTheme="minorEastAsia" w:hAnsiTheme="minorEastAsia" w:cs="宋体" w:hint="eastAsia"/>
        </w:rPr>
        <w:t>施工期间，乙方指派  同志负责本工程项目的有关安全、防火工作；甲方指派        同志负责联系、检查督促乙方执行有关安全、防火规定。甲乙双方应经常联系，相互协助检查和处理工程施工有关的安全、防火工作，共同预防事故发生。</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7.</w:t>
      </w:r>
      <w:r>
        <w:rPr>
          <w:rFonts w:asciiTheme="minorEastAsia" w:eastAsiaTheme="minorEastAsia" w:hAnsiTheme="minorEastAsia" w:cs="宋体" w:hint="eastAsia"/>
        </w:rPr>
        <w:t>乙方在施工期间必须严格执行和遵守甲方的安全生产、防火管理的各项规定，接受甲方的督促、检查和指导。甲方有协助乙方搞好安全生产、防火管理以及督促检查的义务。对于查出的隐患，乙方必须限期整改。</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8.</w:t>
      </w:r>
      <w:r>
        <w:rPr>
          <w:rFonts w:asciiTheme="minorEastAsia" w:eastAsiaTheme="minorEastAsia" w:hAnsiTheme="minorEastAsia" w:cs="宋体" w:hint="eastAsia"/>
        </w:rPr>
        <w:t>在生产操作过程中的个人防护用品，由各方自理。甲、乙方都应督促施工现场人员自觉穿戴好防护用品。</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9.</w:t>
      </w:r>
      <w:r>
        <w:rPr>
          <w:rFonts w:asciiTheme="minorEastAsia" w:eastAsiaTheme="minorEastAsia" w:hAnsiTheme="minorEastAsia" w:cs="宋体" w:hint="eastAsia"/>
        </w:rPr>
        <w:t>乙方人员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10.</w:t>
      </w:r>
      <w:r>
        <w:rPr>
          <w:rFonts w:asciiTheme="minorEastAsia" w:eastAsiaTheme="minorEastAsia" w:hAnsiTheme="minorEastAsia" w:cs="宋体" w:hint="eastAsia"/>
        </w:rPr>
        <w:t>由甲方提供的机械设备、脚手架等设施、在搭设，安装完毕提交使用前，甲方应会同乙方共同按规定验收，并做好验收及交付使用的书面手续，严禁在未经验收或验收不合格的情况下投入使用，否则由此发生的后果概有擅自使用方负责。</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11.</w:t>
      </w:r>
      <w:r>
        <w:rPr>
          <w:rFonts w:asciiTheme="minorEastAsia" w:eastAsiaTheme="minorEastAsia" w:hAnsiTheme="minorEastAsia" w:cs="宋体" w:hint="eastAsia"/>
        </w:rPr>
        <w:t>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借入使用方负责。</w:t>
      </w:r>
    </w:p>
    <w:p w:rsidR="00E7446E" w:rsidRDefault="00A54D30">
      <w:pPr>
        <w:pStyle w:val="p0"/>
        <w:spacing w:line="360" w:lineRule="auto"/>
        <w:ind w:firstLine="435"/>
        <w:rPr>
          <w:rFonts w:asciiTheme="minorEastAsia" w:eastAsiaTheme="minorEastAsia" w:hAnsiTheme="minorEastAsia"/>
        </w:rPr>
      </w:pPr>
      <w:r>
        <w:rPr>
          <w:rFonts w:asciiTheme="minorEastAsia" w:eastAsiaTheme="minorEastAsia" w:hAnsiTheme="minorEastAsia" w:cs="宋体"/>
        </w:rPr>
        <w:t>12.</w:t>
      </w:r>
      <w:r>
        <w:rPr>
          <w:rFonts w:asciiTheme="minorEastAsia" w:eastAsiaTheme="minorEastAsia" w:hAnsiTheme="minorEastAsia" w:cs="宋体" w:hint="eastAsia"/>
        </w:rPr>
        <w:t>甲乙双方的人员，对施工的现场脚手架、护栏等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13.</w:t>
      </w:r>
      <w:r>
        <w:rPr>
          <w:rFonts w:asciiTheme="minorEastAsia" w:eastAsiaTheme="minorEastAsia" w:hAnsiTheme="minorEastAsia" w:cs="宋体" w:hint="eastAsia"/>
        </w:rPr>
        <w:t>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严禁不懂得电器、机械设备的人，擅自操作使用电器、机械设备。</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14.</w:t>
      </w:r>
      <w:r>
        <w:rPr>
          <w:rFonts w:asciiTheme="minorEastAsia" w:eastAsiaTheme="minorEastAsia" w:hAnsiTheme="minorEastAsia" w:cs="宋体" w:hint="eastAsia"/>
        </w:rPr>
        <w:t>甲乙双方必须严格执行各类防火防爆制度，易燃易爆场所严禁吸烟及动用明火，消防器材不准挪作他用。电焊、气割作业应按规定在甲方处办理动火审批手续，严格遵守“十不烧”规定，严禁使用电炉。冬季施工如必须采用明火加热的防冻措施时，应取得甲方防火主管人员同意，落实防火、中毒措施，并指派专人值班。</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lastRenderedPageBreak/>
        <w:t>15.</w:t>
      </w:r>
      <w:r>
        <w:rPr>
          <w:rFonts w:asciiTheme="minorEastAsia" w:eastAsiaTheme="minorEastAsia" w:hAnsiTheme="minorEastAsia" w:cs="宋体" w:hint="eastAsia"/>
        </w:rPr>
        <w:t>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16.</w:t>
      </w:r>
      <w:r>
        <w:rPr>
          <w:rFonts w:asciiTheme="minorEastAsia" w:eastAsiaTheme="minorEastAsia" w:hAnsiTheme="minorEastAsia" w:cs="宋体" w:hint="eastAsia"/>
        </w:rPr>
        <w:t>贯彻先订合同后施工的原则。甲方不得指派乙方人员从事合同外的施工任务，乙方应拒绝合同外的施工任务，否则由此造成的一切后果均由有关方负责。</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17.</w:t>
      </w:r>
      <w:r>
        <w:rPr>
          <w:rFonts w:asciiTheme="minorEastAsia" w:eastAsiaTheme="minorEastAsia" w:hAnsiTheme="minorEastAsia" w:cs="宋体" w:hint="eastAsia"/>
        </w:rPr>
        <w:t>甲乙双方在施工中，应注意地下管线及高压线架空线路的保护。甲方对地下管线和障碍物应详细交底。乙方应贯彻交底要求，如遇有情况，应及时向甲方和有关部门联系，采取保护措施。</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18.</w:t>
      </w:r>
      <w:r>
        <w:rPr>
          <w:rFonts w:asciiTheme="minorEastAsia" w:eastAsiaTheme="minorEastAsia" w:hAnsiTheme="minorEastAsia" w:cs="宋体" w:hint="eastAsia"/>
        </w:rPr>
        <w:t>乙方在签订建筑安装施工合同后，应自觉地向所在地劳动行政等有关部门办理北京市建设工程开工安全受监报告手续。</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四、消防保卫方面</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乙方必须认真遵守国家的有关法律、法规及建设部、北京市政府、北京市建委颁发的有关治安、消防、交通安全管理规定。乙方应严格按总包方消防保卫制度及甲方施工现场消防保卫的特殊要求组织施工，并接受甲方的安全检查；对甲方所签发的隐患整改通知，乙方在甲方指定的期限内立即整改完毕，逾期不改或整改不符合甲方的要求，甲方有权要求乙方承担违约金，违约金不足以弥补甲方损失的，乙方需向甲方补足。</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乙方需配备足够的专/兼职保卫人员负责本单位保卫工作。加强施工现场防火、防电保护，配备相应的器材及各种警告、警示标志。甲方如在日常检查工作中发现乙方人员配备不足，或对相关事项没有起到足够的竟是作用，甲方有权通知乙方整改，乙方应在接到甲方通知后24小时内，整顿完毕。各项费用均由乙方承担。</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凡由于乙方管理及自身防范措施不力或乙方工人责任造成的案件、火灾、交通事故（含施工现场内）等灾害事故，一切责任及事故经济责任、事故法律责任及事故善后处理由乙方独自承担，因此给甲方造成的经济损失由乙方负责赔偿，甲方可对其进行经济处罚。</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4、乙方应加强对现场及其人员管理</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（1）严格遵守《北京市建设工程施工现场管理办法》相关规定；</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（2）乙方必须遵守现场安全文明施工的规定，在设施投入、现场布置、人员管理等方面要符合甲方的要求，在施工过程中，对全体施工人员的服装、安全帽等进行统一管理。</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乙方应采取一切合理的措施，防止其劳务人员发生任何违规、违章、违法的行为，保持施工过程平稳进行并且保护施工工程范围内的所有人员的人身和财产不受上述行为的危害，由此造成的一切损失和费用均由乙方自己负责。</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（4）乙方应建立工地章程，订立在工地执行工作时需遵守的各项制度，工地章程应包括以下几方面的规章，但不限于此。</w:t>
      </w:r>
    </w:p>
    <w:p w:rsidR="00E7446E" w:rsidRDefault="00A54D30">
      <w:pPr>
        <w:tabs>
          <w:tab w:val="left" w:pos="0"/>
        </w:tabs>
        <w:spacing w:line="360" w:lineRule="auto"/>
        <w:ind w:leftChars="-1" w:left="-2"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a 保安；</w:t>
      </w:r>
    </w:p>
    <w:p w:rsidR="00E7446E" w:rsidRDefault="00A54D30">
      <w:pPr>
        <w:tabs>
          <w:tab w:val="left" w:pos="0"/>
        </w:tabs>
        <w:spacing w:line="360" w:lineRule="auto"/>
        <w:ind w:leftChars="-1" w:left="-2"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b 施工安全；</w:t>
      </w:r>
    </w:p>
    <w:p w:rsidR="00E7446E" w:rsidRDefault="00A54D30">
      <w:pPr>
        <w:tabs>
          <w:tab w:val="left" w:pos="0"/>
        </w:tabs>
        <w:spacing w:line="360" w:lineRule="auto"/>
        <w:ind w:leftChars="-1" w:left="-2"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c 门卫制度；</w:t>
      </w:r>
    </w:p>
    <w:p w:rsidR="00E7446E" w:rsidRDefault="00A54D30">
      <w:pPr>
        <w:tabs>
          <w:tab w:val="left" w:pos="0"/>
        </w:tabs>
        <w:spacing w:line="360" w:lineRule="auto"/>
        <w:ind w:leftChars="-1" w:left="-2"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d 卫生；</w:t>
      </w:r>
    </w:p>
    <w:p w:rsidR="00E7446E" w:rsidRDefault="00A54D30">
      <w:pPr>
        <w:tabs>
          <w:tab w:val="left" w:pos="0"/>
        </w:tabs>
        <w:spacing w:line="360" w:lineRule="auto"/>
        <w:ind w:leftChars="-1" w:left="-2"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e 防火、其它保护临近的规章；</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乙方在现场的人员中，应配足合格的安全员，专门处理施工过程中的安全生产事宜以及由此产生的各项纠纷，安全员有权对相关人员发出指令并采取防止事故发生的预防措施。如甲方人员违反安全人员的指令，并因甲方过错引发损失，该损失由甲方承担。</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（6）乙方应自费采取适当的预防措施，以保证其劳务人员的安全。整个合同期间内确保工人住处配有医务人员和急救设备等，并且采取适当的安排以预防传染病，并提供不低于安全生产标准的福利及卫生条件。</w:t>
      </w:r>
    </w:p>
    <w:p w:rsidR="00E7446E" w:rsidRDefault="00A54D30">
      <w:pPr>
        <w:spacing w:line="360" w:lineRule="auto"/>
        <w:ind w:firstLine="420"/>
        <w:rPr>
          <w:rFonts w:asciiTheme="minorEastAsia" w:eastAsiaTheme="minorEastAsia" w:hAnsiTheme="minorEastAsia"/>
          <w:b/>
          <w:szCs w:val="21"/>
        </w:rPr>
      </w:pPr>
      <w:r>
        <w:rPr>
          <w:rFonts w:asciiTheme="minorEastAsia" w:eastAsiaTheme="minorEastAsia" w:hAnsiTheme="minorEastAsia" w:hint="eastAsia"/>
          <w:b/>
          <w:szCs w:val="21"/>
        </w:rPr>
        <w:t>（7）乙方应配足合格的质量检查人员，并指定专门的质量负责人进行整个施工现场的质量管理和检查工作，配备足够的质量检测工具。并与甲方安排的安全负责人进行对接，确保安全生产，施工顺利进行。</w:t>
      </w:r>
    </w:p>
    <w:p w:rsidR="00E7446E" w:rsidRDefault="00A54D30">
      <w:pPr>
        <w:pStyle w:val="p0"/>
        <w:spacing w:line="360" w:lineRule="auto"/>
        <w:ind w:firstLine="420"/>
        <w:rPr>
          <w:rFonts w:asciiTheme="minorEastAsia" w:eastAsiaTheme="minorEastAsia" w:hAnsiTheme="minorEastAsia" w:cs="宋体"/>
        </w:rPr>
      </w:pPr>
      <w:r>
        <w:rPr>
          <w:rFonts w:asciiTheme="minorEastAsia" w:eastAsiaTheme="minorEastAsia" w:hAnsiTheme="minorEastAsia" w:hint="eastAsia"/>
        </w:rPr>
        <w:t>（8）乙方应加强对施工现场和库房的管理，严禁无关人员入内。</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五、文明施工方面</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1、施工过程中，应提前通知物业单位，做好宣传工作，取得院方的理解和支持。</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2、乙方施工中对于施工现场周边绿地、树木、楼顶的防水层以及居民室外财物包括汽车、空调室外机等设备设施要进行防护，由于施工造成损坏，乙方负责进行修复或赔偿。乙方如需移动或拆除设施要提前取得甲方、物业单位和居民书面同意。</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3、乙方施工期间，工程材料应堆放在甲方指定位置，不得随意堆放建筑材料，并做好防尘防砂措施；施工期间应保持施工现场整洁、卫生，产生的生活和建筑垃圾应及时清理。材料及垃圾的清理和运输费用均由乙方负责。由乙方随意堆放建筑材料所引起的安全事故、人员伤害和财产损失均由乙方负全责。</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4、乙方在施工期间应加强对工人的管理，制定文明施工管理制度，并配有相应的惩罚措施。严禁随地大小便，注意语言文明，防止员工之间、员工与院内其他人员发生矛盾和冲突，要加强对工人组织性和纪律性的教育，当遇到居民询问要态度良好，文明礼貌。</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5、乙方应严格要求施工队伍文明施工，如在平时施工时，甲方、监理单位巡视现场发现不文明施工的情况，有权向乙方收取200元/次的违约赔偿金。</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不文明施工的情况包括但不限于以下行为：</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1）随地大小便。</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2）在施工现场抽烟，或现场发现烟头。</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3）剩饭剩菜随地乱倒。</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4）现场施工人员不带安全帽。</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5）进入施工现场着装不整。</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6）浪费水电。</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7）施工现场不整洁或作业面脏乱。</w:t>
      </w:r>
    </w:p>
    <w:p w:rsidR="00E7446E" w:rsidRDefault="00A54D30">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8）建筑材料随意堆放。</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6、若乙方出现本款所列的行为，甲方有权视情节严重程度对乙方收取200~500元/次的违约赔偿金。</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1）乙方各工作人员未保持其留给甲方、监理的联系方式畅通有效，导致甲方、监理无法在需要的时候与之取得联系。</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2）甲方、监理确认发现的工程质量问题或安全隐患已发生24小时，而乙方无足够证据证明在甲方、监理发现此问题前已经发现该问题并已给予恰当的处理。</w:t>
      </w:r>
    </w:p>
    <w:p w:rsidR="00E7446E" w:rsidRDefault="00A54D30">
      <w:pPr>
        <w:spacing w:line="360" w:lineRule="auto"/>
        <w:ind w:firstLineChars="196" w:firstLine="413"/>
        <w:rPr>
          <w:rFonts w:asciiTheme="minorEastAsia" w:eastAsiaTheme="minorEastAsia" w:hAnsiTheme="minorEastAsia"/>
          <w:b/>
          <w:szCs w:val="21"/>
        </w:rPr>
      </w:pPr>
      <w:r>
        <w:rPr>
          <w:rFonts w:asciiTheme="minorEastAsia" w:eastAsiaTheme="minorEastAsia" w:hAnsiTheme="minorEastAsia" w:hint="eastAsia"/>
          <w:b/>
          <w:szCs w:val="21"/>
        </w:rPr>
        <w:t>3）乙方对甲方、监理要求回文的文件未回文或回文延期的。</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hint="eastAsia"/>
        </w:rPr>
        <w:t>4）对在每周的监理例会上提出的问题未进行跟进处理，导致问题重复发生。</w:t>
      </w:r>
    </w:p>
    <w:p w:rsidR="00E7446E" w:rsidRDefault="00A54D30">
      <w:pPr>
        <w:pStyle w:val="p0"/>
        <w:spacing w:line="360" w:lineRule="auto"/>
        <w:ind w:firstLine="420"/>
        <w:rPr>
          <w:rFonts w:asciiTheme="minorEastAsia" w:eastAsiaTheme="minorEastAsia" w:hAnsiTheme="minorEastAsia" w:cs="宋体"/>
        </w:rPr>
      </w:pPr>
      <w:r>
        <w:rPr>
          <w:rFonts w:asciiTheme="minorEastAsia" w:eastAsiaTheme="minorEastAsia" w:hAnsiTheme="minorEastAsia" w:hint="eastAsia"/>
        </w:rPr>
        <w:t>六、违约责任及其他</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1.</w:t>
      </w:r>
      <w:r>
        <w:rPr>
          <w:rFonts w:asciiTheme="minorEastAsia" w:eastAsiaTheme="minorEastAsia" w:hAnsiTheme="minorEastAsia" w:cs="宋体" w:hint="eastAsia"/>
        </w:rPr>
        <w:t>贯彻谁施工谁负责的安全原则。因乙方在施工期间造成伤亡（火警）火灾、机械等重大事故（包括由乙方责任造成甲方人员、他方人员、行人伤亡等）以及因施工管理不当引起的伤亡事故及财产损失的，其善后处理应由乙方全部负责，双方应协力进行紧急抢救伤员和保护现场，按国务院及北京市有关事故报告规定在事故发生后的廿四小时内及时报告各自的上级主管部门及市、区（县）劳动行政部门等有关机构。事故的损失和善后处理费用，应由乙方承担。</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2.</w:t>
      </w:r>
      <w:r>
        <w:rPr>
          <w:rFonts w:asciiTheme="minorEastAsia" w:eastAsiaTheme="minorEastAsia" w:hAnsiTheme="minorEastAsia" w:cs="宋体" w:hint="eastAsia"/>
        </w:rPr>
        <w:t>其他未尽事宜：双方另行签订补充协议</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3.</w:t>
      </w:r>
      <w:r>
        <w:rPr>
          <w:rFonts w:asciiTheme="minorEastAsia" w:eastAsiaTheme="minorEastAsia" w:hAnsiTheme="minorEastAsia" w:cs="宋体" w:hint="eastAsia"/>
        </w:rPr>
        <w:t>本协议认的各项规定适用于立协单位双方。如遇有同国家和北京市的有关法规不符者按国家和北京市的有关规定执行。</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4.</w:t>
      </w:r>
      <w:r>
        <w:rPr>
          <w:rFonts w:asciiTheme="minorEastAsia" w:eastAsiaTheme="minorEastAsia" w:hAnsiTheme="minorEastAsia" w:cs="宋体" w:hint="eastAsia"/>
        </w:rPr>
        <w:t>本协议经立协双方签字、盖章有效，作为合同的附件同合同份数，送区（县）劳动行政部门及有关部门各一份备案。</w:t>
      </w:r>
    </w:p>
    <w:p w:rsidR="00E7446E" w:rsidRDefault="00A54D30">
      <w:pPr>
        <w:pStyle w:val="p0"/>
        <w:spacing w:line="360" w:lineRule="auto"/>
        <w:ind w:firstLine="420"/>
        <w:rPr>
          <w:rFonts w:asciiTheme="minorEastAsia" w:eastAsiaTheme="minorEastAsia" w:hAnsiTheme="minorEastAsia"/>
        </w:rPr>
      </w:pPr>
      <w:r>
        <w:rPr>
          <w:rFonts w:asciiTheme="minorEastAsia" w:eastAsiaTheme="minorEastAsia" w:hAnsiTheme="minorEastAsia" w:cs="宋体"/>
        </w:rPr>
        <w:t>5.</w:t>
      </w:r>
      <w:r>
        <w:rPr>
          <w:rFonts w:asciiTheme="minorEastAsia" w:eastAsiaTheme="minorEastAsia" w:hAnsiTheme="minorEastAsia" w:cs="宋体" w:hint="eastAsia"/>
        </w:rPr>
        <w:t>本协议同工程合同正本同日生效，甲、乙双方必须严格执行，由于违反本协议而造成的伤亡事故，由违约方承担一切的经济损失。</w:t>
      </w:r>
    </w:p>
    <w:p w:rsidR="00E7446E" w:rsidRDefault="00E7446E">
      <w:pPr>
        <w:pStyle w:val="p0"/>
        <w:spacing w:line="360" w:lineRule="auto"/>
        <w:rPr>
          <w:rFonts w:asciiTheme="minorEastAsia" w:eastAsiaTheme="minorEastAsia" w:hAnsiTheme="minorEastAsia" w:cs="宋体"/>
        </w:rPr>
      </w:pPr>
    </w:p>
    <w:p w:rsidR="00E7446E" w:rsidRDefault="00A54D30">
      <w:pPr>
        <w:pStyle w:val="p0"/>
        <w:spacing w:line="360" w:lineRule="auto"/>
        <w:rPr>
          <w:rFonts w:asciiTheme="minorEastAsia" w:eastAsiaTheme="minorEastAsia" w:hAnsiTheme="minorEastAsia" w:cs="宋体"/>
        </w:rPr>
      </w:pPr>
      <w:r>
        <w:rPr>
          <w:rFonts w:asciiTheme="minorEastAsia" w:eastAsiaTheme="minorEastAsia" w:hAnsiTheme="minorEastAsia" w:cs="宋体" w:hint="eastAsia"/>
        </w:rPr>
        <w:t>甲方：</w:t>
      </w:r>
      <w:r>
        <w:rPr>
          <w:rFonts w:asciiTheme="minorEastAsia" w:eastAsiaTheme="minorEastAsia" w:hAnsiTheme="minorEastAsia" w:hint="eastAsia"/>
          <w:u w:val="single"/>
        </w:rPr>
        <w:t xml:space="preserve">首都医科大学附属北京安贞医院  </w:t>
      </w:r>
      <w:r>
        <w:rPr>
          <w:rFonts w:asciiTheme="minorEastAsia" w:eastAsiaTheme="minorEastAsia" w:hAnsiTheme="minorEastAsia" w:cs="宋体" w:hint="eastAsia"/>
        </w:rPr>
        <w:t xml:space="preserve">     乙方：</w:t>
      </w:r>
    </w:p>
    <w:p w:rsidR="00E7446E" w:rsidRDefault="00A54D30">
      <w:pPr>
        <w:pStyle w:val="p0"/>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（盖章）                          </w:t>
      </w:r>
      <w:r>
        <w:rPr>
          <w:rFonts w:asciiTheme="minorEastAsia" w:eastAsiaTheme="minorEastAsia" w:hAnsiTheme="minorEastAsia" w:cs="宋体"/>
        </w:rPr>
        <w:t xml:space="preserve">  </w:t>
      </w:r>
      <w:r>
        <w:rPr>
          <w:rFonts w:asciiTheme="minorEastAsia" w:eastAsiaTheme="minorEastAsia" w:hAnsiTheme="minorEastAsia" w:cs="宋体" w:hint="eastAsia"/>
        </w:rPr>
        <w:t xml:space="preserve">   （盖章）</w:t>
      </w:r>
    </w:p>
    <w:p w:rsidR="00E7446E" w:rsidRDefault="00E7446E">
      <w:pPr>
        <w:pStyle w:val="p0"/>
        <w:spacing w:line="360" w:lineRule="auto"/>
        <w:rPr>
          <w:rFonts w:asciiTheme="minorEastAsia" w:eastAsiaTheme="minorEastAsia" w:hAnsiTheme="minorEastAsia"/>
        </w:rPr>
      </w:pPr>
    </w:p>
    <w:p w:rsidR="00E7446E" w:rsidRDefault="00A54D30">
      <w:pPr>
        <w:pStyle w:val="p0"/>
        <w:spacing w:line="360" w:lineRule="auto"/>
        <w:rPr>
          <w:rFonts w:asciiTheme="minorEastAsia" w:eastAsiaTheme="minorEastAsia" w:hAnsiTheme="minorEastAsia" w:cs="宋体"/>
        </w:rPr>
      </w:pPr>
      <w:r>
        <w:rPr>
          <w:rFonts w:asciiTheme="minorEastAsia" w:eastAsiaTheme="minorEastAsia" w:hAnsiTheme="minorEastAsia" w:cs="宋体" w:hint="eastAsia"/>
        </w:rPr>
        <w:t>法定代表人（签字）                       法定代表人（签字）</w:t>
      </w:r>
    </w:p>
    <w:p w:rsidR="00E7446E" w:rsidRDefault="00E7446E">
      <w:pPr>
        <w:pStyle w:val="p0"/>
        <w:spacing w:line="360" w:lineRule="auto"/>
        <w:rPr>
          <w:rFonts w:asciiTheme="minorEastAsia" w:eastAsiaTheme="minorEastAsia" w:hAnsiTheme="minorEastAsia"/>
        </w:rPr>
      </w:pPr>
    </w:p>
    <w:p w:rsidR="00E7446E" w:rsidRDefault="00A54D30">
      <w:pPr>
        <w:widowControl/>
        <w:shd w:val="clear" w:color="auto" w:fill="FFFFFF"/>
        <w:spacing w:line="242" w:lineRule="atLeast"/>
        <w:ind w:firstLine="480"/>
        <w:rPr>
          <w:rFonts w:asciiTheme="minorEastAsia" w:eastAsiaTheme="minorEastAsia" w:hAnsiTheme="minorEastAsia"/>
          <w:b/>
          <w:bCs/>
          <w:color w:val="000000"/>
          <w:kern w:val="0"/>
          <w:szCs w:val="21"/>
        </w:rPr>
      </w:pPr>
      <w:r>
        <w:rPr>
          <w:rFonts w:asciiTheme="minorEastAsia" w:eastAsiaTheme="minorEastAsia" w:hAnsiTheme="minorEastAsia" w:cs="宋体" w:hint="eastAsia"/>
          <w:szCs w:val="21"/>
        </w:rPr>
        <w:t>地址：                                   地址：</w:t>
      </w:r>
    </w:p>
    <w:p w:rsidR="00E7446E" w:rsidRDefault="00E7446E">
      <w:pPr>
        <w:widowControl/>
        <w:shd w:val="clear" w:color="auto" w:fill="FFFFFF"/>
        <w:spacing w:line="242" w:lineRule="atLeast"/>
        <w:ind w:firstLine="480"/>
        <w:rPr>
          <w:rFonts w:asciiTheme="minorEastAsia" w:eastAsiaTheme="minorEastAsia" w:hAnsiTheme="minorEastAsia"/>
          <w:b/>
          <w:bCs/>
          <w:color w:val="000000"/>
          <w:kern w:val="0"/>
          <w:szCs w:val="21"/>
        </w:rPr>
      </w:pPr>
    </w:p>
    <w:p w:rsidR="00E7446E" w:rsidRDefault="00E7446E">
      <w:pPr>
        <w:widowControl/>
        <w:shd w:val="clear" w:color="auto" w:fill="FFFFFF"/>
        <w:spacing w:line="242" w:lineRule="atLeast"/>
        <w:ind w:firstLine="480"/>
        <w:rPr>
          <w:rFonts w:asciiTheme="minorEastAsia" w:eastAsiaTheme="minorEastAsia" w:hAnsiTheme="minorEastAsia"/>
          <w:b/>
          <w:bCs/>
          <w:color w:val="000000"/>
          <w:kern w:val="0"/>
          <w:sz w:val="24"/>
        </w:rPr>
      </w:pPr>
    </w:p>
    <w:p w:rsidR="00E7446E" w:rsidRDefault="00E7446E">
      <w:pPr>
        <w:rPr>
          <w:rFonts w:asciiTheme="minorEastAsia" w:eastAsiaTheme="minorEastAsia" w:hAnsiTheme="minorEastAsia"/>
        </w:rPr>
      </w:pPr>
    </w:p>
    <w:p w:rsidR="00E7446E" w:rsidRDefault="00A54D30">
      <w:pPr>
        <w:pStyle w:val="p0"/>
        <w:spacing w:line="400" w:lineRule="exact"/>
        <w:ind w:firstLine="514"/>
        <w:rPr>
          <w:rFonts w:asciiTheme="minorEastAsia" w:eastAsiaTheme="minorEastAsia" w:hAnsiTheme="minorEastAsia"/>
        </w:rPr>
      </w:pPr>
      <w:r>
        <w:rPr>
          <w:rFonts w:asciiTheme="minorEastAsia" w:eastAsiaTheme="minorEastAsia" w:hAnsiTheme="minorEastAsia"/>
        </w:rPr>
        <w:t xml:space="preserve"> </w:t>
      </w:r>
    </w:p>
    <w:p w:rsidR="00E7446E" w:rsidRDefault="00E7446E">
      <w:pPr>
        <w:spacing w:line="360" w:lineRule="auto"/>
        <w:ind w:firstLine="885"/>
        <w:jc w:val="center"/>
        <w:outlineLvl w:val="0"/>
        <w:rPr>
          <w:rFonts w:asciiTheme="minorEastAsia" w:eastAsiaTheme="minorEastAsia" w:hAnsiTheme="minorEastAsia"/>
          <w:b/>
          <w:sz w:val="36"/>
          <w:szCs w:val="36"/>
        </w:rPr>
        <w:sectPr w:rsidR="00E7446E">
          <w:headerReference w:type="even" r:id="rId26"/>
          <w:footerReference w:type="even" r:id="rId27"/>
          <w:footerReference w:type="default" r:id="rId28"/>
          <w:headerReference w:type="first" r:id="rId29"/>
          <w:footerReference w:type="first" r:id="rId30"/>
          <w:pgSz w:w="11907" w:h="16840"/>
          <w:pgMar w:top="1440" w:right="1800" w:bottom="1440" w:left="1800" w:header="680" w:footer="680" w:gutter="0"/>
          <w:cols w:space="720"/>
          <w:docGrid w:linePitch="462"/>
        </w:sectPr>
      </w:pPr>
    </w:p>
    <w:p w:rsidR="00E7446E" w:rsidRDefault="00A54D30">
      <w:pPr>
        <w:spacing w:line="360" w:lineRule="auto"/>
        <w:ind w:firstLine="885"/>
        <w:jc w:val="center"/>
        <w:outlineLvl w:val="0"/>
        <w:rPr>
          <w:rFonts w:asciiTheme="minorEastAsia" w:eastAsiaTheme="minorEastAsia" w:hAnsiTheme="minorEastAsia"/>
          <w:b/>
          <w:sz w:val="36"/>
          <w:szCs w:val="36"/>
        </w:rPr>
      </w:pPr>
      <w:bookmarkStart w:id="3014" w:name="_Toc167269381"/>
      <w:r>
        <w:rPr>
          <w:rFonts w:asciiTheme="minorEastAsia" w:eastAsiaTheme="minorEastAsia" w:hAnsiTheme="minorEastAsia"/>
          <w:b/>
          <w:sz w:val="36"/>
          <w:szCs w:val="36"/>
        </w:rPr>
        <w:lastRenderedPageBreak/>
        <w:t>第六章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响应文件格式</w:t>
      </w:r>
      <w:bookmarkEnd w:id="3014"/>
    </w:p>
    <w:p w:rsidR="00E7446E" w:rsidRDefault="00E7446E">
      <w:pPr>
        <w:tabs>
          <w:tab w:val="left" w:pos="900"/>
          <w:tab w:val="left" w:pos="1980"/>
        </w:tabs>
        <w:snapToGrid w:val="0"/>
        <w:spacing w:line="360" w:lineRule="auto"/>
        <w:ind w:left="142" w:firstLine="588"/>
        <w:rPr>
          <w:rFonts w:asciiTheme="minorEastAsia" w:eastAsiaTheme="minorEastAsia" w:hAnsiTheme="minorEastAsia"/>
          <w:sz w:val="24"/>
        </w:rPr>
      </w:pPr>
    </w:p>
    <w:p w:rsidR="00E7446E" w:rsidRDefault="00E7446E">
      <w:pPr>
        <w:tabs>
          <w:tab w:val="left" w:pos="900"/>
          <w:tab w:val="left" w:pos="1980"/>
        </w:tabs>
        <w:snapToGrid w:val="0"/>
        <w:spacing w:line="360" w:lineRule="auto"/>
        <w:ind w:left="142" w:firstLine="588"/>
        <w:rPr>
          <w:rFonts w:asciiTheme="minorEastAsia" w:eastAsiaTheme="minorEastAsia" w:hAnsiTheme="minorEastAsia"/>
          <w:sz w:val="24"/>
        </w:rPr>
      </w:pPr>
    </w:p>
    <w:p w:rsidR="00E7446E" w:rsidRDefault="00A54D30">
      <w:pPr>
        <w:tabs>
          <w:tab w:val="left" w:pos="900"/>
          <w:tab w:val="left" w:pos="1980"/>
        </w:tabs>
        <w:snapToGrid w:val="0"/>
        <w:spacing w:line="360" w:lineRule="auto"/>
        <w:ind w:left="142"/>
        <w:rPr>
          <w:rFonts w:asciiTheme="minorEastAsia" w:eastAsiaTheme="minorEastAsia" w:hAnsiTheme="minorEastAsia"/>
          <w:b/>
          <w:kern w:val="0"/>
          <w:sz w:val="24"/>
        </w:rPr>
      </w:pPr>
      <w:r>
        <w:rPr>
          <w:rFonts w:asciiTheme="minorEastAsia" w:eastAsiaTheme="minorEastAsia" w:hAnsiTheme="minorEastAsia" w:hint="eastAsia"/>
          <w:b/>
          <w:kern w:val="0"/>
          <w:sz w:val="24"/>
        </w:rPr>
        <w:t>供应商编制文件须知</w:t>
      </w:r>
    </w:p>
    <w:p w:rsidR="00E7446E" w:rsidRDefault="00A54D30">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1、供应商按照本部分的顺序编制响应文件，编制中涉及格式资料的，应按照本部分提供的内容和格式（所有表格的格式可扩展）填写提交。</w:t>
      </w:r>
    </w:p>
    <w:p w:rsidR="00E7446E" w:rsidRDefault="00A54D30">
      <w:pPr>
        <w:tabs>
          <w:tab w:val="left" w:pos="900"/>
          <w:tab w:val="left" w:pos="1980"/>
        </w:tabs>
        <w:snapToGrid w:val="0"/>
        <w:spacing w:line="360" w:lineRule="auto"/>
        <w:ind w:left="142"/>
        <w:rPr>
          <w:rFonts w:asciiTheme="minorEastAsia" w:eastAsiaTheme="minorEastAsia" w:hAnsiTheme="minorEastAsia"/>
          <w:kern w:val="0"/>
          <w:sz w:val="24"/>
        </w:rPr>
      </w:pPr>
      <w:r>
        <w:rPr>
          <w:rFonts w:asciiTheme="minorEastAsia" w:eastAsiaTheme="minorEastAsia" w:hAnsiTheme="minorEastAsia"/>
          <w:sz w:val="24"/>
        </w:rPr>
        <w:t>2、</w:t>
      </w:r>
      <w:r>
        <w:rPr>
          <w:rFonts w:asciiTheme="minorEastAsia" w:eastAsiaTheme="minorEastAsia" w:hAnsiTheme="minorEastAsia"/>
          <w:kern w:val="0"/>
          <w:sz w:val="24"/>
        </w:rPr>
        <w:t>对于竞争性磋商文件中标记了“实质性格式”文件的，供应商</w:t>
      </w:r>
      <w:r>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rsidR="00E7446E" w:rsidRDefault="00A54D30">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3、全部声明和问题的回答及所附材料必须是真实的、准确的和完整的。</w:t>
      </w:r>
    </w:p>
    <w:p w:rsidR="00E7446E" w:rsidRDefault="00E7446E">
      <w:pPr>
        <w:tabs>
          <w:tab w:val="left" w:pos="900"/>
          <w:tab w:val="left" w:pos="1980"/>
        </w:tabs>
        <w:snapToGrid w:val="0"/>
        <w:spacing w:line="360" w:lineRule="auto"/>
        <w:ind w:left="142" w:firstLine="588"/>
        <w:rPr>
          <w:rFonts w:asciiTheme="minorEastAsia" w:eastAsiaTheme="minorEastAsia" w:hAnsiTheme="minorEastAsia"/>
          <w:sz w:val="24"/>
        </w:rPr>
      </w:pPr>
    </w:p>
    <w:p w:rsidR="00E7446E" w:rsidRDefault="00A54D30">
      <w:pPr>
        <w:widowControl/>
        <w:ind w:firstLine="588"/>
        <w:jc w:val="left"/>
        <w:rPr>
          <w:rFonts w:asciiTheme="minorEastAsia" w:eastAsiaTheme="minorEastAsia" w:hAnsiTheme="minorEastAsia"/>
          <w:b/>
          <w:sz w:val="24"/>
        </w:rPr>
      </w:pPr>
      <w:r>
        <w:rPr>
          <w:rFonts w:asciiTheme="minorEastAsia" w:eastAsiaTheme="minorEastAsia" w:hAnsiTheme="minorEastAsia"/>
          <w:sz w:val="24"/>
        </w:rPr>
        <w:br w:type="page"/>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rFonts w:asciiTheme="minorEastAsia" w:eastAsiaTheme="minorEastAsia" w:hAnsiTheme="minorEastAsia"/>
          <w:b/>
          <w:sz w:val="24"/>
        </w:rPr>
        <w:lastRenderedPageBreak/>
        <w:t>响应文件封面（非实质性格式）</w:t>
      </w: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A54D30">
      <w:pPr>
        <w:jc w:val="center"/>
        <w:rPr>
          <w:rFonts w:asciiTheme="minorEastAsia" w:eastAsiaTheme="minorEastAsia" w:hAnsiTheme="minorEastAsia"/>
          <w:b/>
          <w:sz w:val="84"/>
          <w:szCs w:val="84"/>
        </w:rPr>
      </w:pPr>
      <w:r>
        <w:rPr>
          <w:rFonts w:asciiTheme="minorEastAsia" w:eastAsiaTheme="minorEastAsia" w:hAnsiTheme="minorEastAsia"/>
          <w:b/>
          <w:sz w:val="84"/>
          <w:szCs w:val="84"/>
        </w:rPr>
        <w:t>响 应 文 件</w:t>
      </w: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A54D30">
      <w:pPr>
        <w:spacing w:line="360" w:lineRule="auto"/>
        <w:ind w:firstLineChars="150" w:firstLine="482"/>
        <w:rPr>
          <w:rFonts w:asciiTheme="minorEastAsia" w:eastAsiaTheme="minorEastAsia" w:hAnsiTheme="minorEastAsia"/>
          <w:b/>
          <w:sz w:val="32"/>
          <w:szCs w:val="32"/>
        </w:rPr>
      </w:pPr>
      <w:r>
        <w:rPr>
          <w:rFonts w:asciiTheme="minorEastAsia" w:eastAsiaTheme="minorEastAsia" w:hAnsiTheme="minorEastAsia"/>
          <w:b/>
          <w:sz w:val="32"/>
          <w:szCs w:val="32"/>
        </w:rPr>
        <w:t>项目名称：</w:t>
      </w: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A54D30">
      <w:pPr>
        <w:spacing w:line="360" w:lineRule="auto"/>
        <w:ind w:firstLineChars="150" w:firstLine="482"/>
        <w:rPr>
          <w:rFonts w:asciiTheme="minorEastAsia" w:eastAsiaTheme="minorEastAsia" w:hAnsiTheme="minorEastAsia"/>
          <w:b/>
          <w:sz w:val="32"/>
          <w:szCs w:val="32"/>
        </w:rPr>
      </w:pPr>
      <w:r>
        <w:rPr>
          <w:rFonts w:asciiTheme="minorEastAsia" w:eastAsiaTheme="minorEastAsia" w:hAnsiTheme="minorEastAsia"/>
          <w:b/>
          <w:sz w:val="32"/>
          <w:szCs w:val="32"/>
        </w:rPr>
        <w:t>项目编号：</w:t>
      </w: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A54D30">
      <w:pPr>
        <w:spacing w:line="360" w:lineRule="auto"/>
        <w:ind w:firstLineChars="400" w:firstLine="1285"/>
        <w:jc w:val="left"/>
        <w:rPr>
          <w:rFonts w:asciiTheme="minorEastAsia" w:eastAsiaTheme="minorEastAsia" w:hAnsiTheme="minorEastAsia"/>
          <w:b/>
          <w:sz w:val="24"/>
          <w:szCs w:val="32"/>
        </w:rPr>
      </w:pPr>
      <w:r>
        <w:rPr>
          <w:rFonts w:asciiTheme="minorEastAsia" w:eastAsiaTheme="minorEastAsia" w:hAnsiTheme="minorEastAsia"/>
          <w:b/>
          <w:sz w:val="32"/>
          <w:szCs w:val="32"/>
        </w:rPr>
        <w:t>供应商名称：</w:t>
      </w:r>
      <w:r>
        <w:rPr>
          <w:rFonts w:asciiTheme="minorEastAsia" w:eastAsiaTheme="minorEastAsia" w:hAnsiTheme="minorEastAsia"/>
          <w:i/>
          <w:sz w:val="24"/>
          <w:szCs w:val="32"/>
        </w:rPr>
        <w:t>（加盖公章）</w:t>
      </w:r>
    </w:p>
    <w:p w:rsidR="00E7446E" w:rsidRDefault="00E7446E">
      <w:pPr>
        <w:spacing w:line="360" w:lineRule="auto"/>
        <w:ind w:firstLineChars="150" w:firstLine="482"/>
        <w:rPr>
          <w:rFonts w:asciiTheme="minorEastAsia" w:eastAsiaTheme="minorEastAsia" w:hAnsiTheme="minorEastAsia"/>
          <w:b/>
          <w:sz w:val="32"/>
          <w:szCs w:val="32"/>
        </w:rPr>
      </w:pPr>
    </w:p>
    <w:p w:rsidR="00E7446E" w:rsidRDefault="00A54D30">
      <w:pPr>
        <w:spacing w:line="360" w:lineRule="auto"/>
        <w:ind w:firstLineChars="150" w:firstLine="482"/>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E7446E" w:rsidRDefault="00A54D30">
      <w:pPr>
        <w:tabs>
          <w:tab w:val="left" w:pos="360"/>
        </w:tabs>
        <w:snapToGrid w:val="0"/>
        <w:spacing w:line="360" w:lineRule="auto"/>
        <w:outlineLvl w:val="1"/>
        <w:rPr>
          <w:rFonts w:asciiTheme="minorEastAsia" w:eastAsiaTheme="minorEastAsia" w:hAnsiTheme="minorEastAsia"/>
          <w:sz w:val="24"/>
        </w:rPr>
      </w:pPr>
      <w:bookmarkStart w:id="3015" w:name="_Toc126922527"/>
      <w:bookmarkStart w:id="3016" w:name="_Toc128055093"/>
      <w:r>
        <w:rPr>
          <w:rFonts w:asciiTheme="minorEastAsia" w:eastAsiaTheme="minorEastAsia" w:hAnsiTheme="minorEastAsia"/>
          <w:sz w:val="24"/>
        </w:rPr>
        <w:lastRenderedPageBreak/>
        <w:t>1 满足《中华人民共和国政府采购法》第二十二条规定</w:t>
      </w:r>
      <w:bookmarkEnd w:id="3015"/>
      <w:bookmarkEnd w:id="3016"/>
    </w:p>
    <w:p w:rsidR="00E7446E" w:rsidRDefault="00A54D30">
      <w:pPr>
        <w:spacing w:line="360" w:lineRule="auto"/>
        <w:outlineLvl w:val="2"/>
        <w:rPr>
          <w:rFonts w:asciiTheme="minorEastAsia" w:eastAsiaTheme="minorEastAsia" w:hAnsiTheme="minorEastAsia"/>
          <w:sz w:val="24"/>
        </w:rPr>
      </w:pPr>
      <w:bookmarkStart w:id="3017" w:name="_Toc126922528"/>
      <w:bookmarkStart w:id="3018" w:name="_Toc128055094"/>
      <w:r>
        <w:rPr>
          <w:rFonts w:asciiTheme="minorEastAsia" w:eastAsiaTheme="minorEastAsia" w:hAnsiTheme="minorEastAsia"/>
          <w:sz w:val="24"/>
        </w:rPr>
        <w:t>1-1营业执照等证明文件</w:t>
      </w:r>
      <w:bookmarkEnd w:id="3017"/>
      <w:bookmarkEnd w:id="3018"/>
    </w:p>
    <w:p w:rsidR="00E7446E" w:rsidRDefault="00E7446E">
      <w:pPr>
        <w:tabs>
          <w:tab w:val="left" w:pos="1080"/>
        </w:tabs>
        <w:snapToGrid w:val="0"/>
        <w:rPr>
          <w:rFonts w:asciiTheme="minorEastAsia" w:eastAsiaTheme="minorEastAsia" w:hAnsiTheme="minorEastAsia"/>
          <w:sz w:val="24"/>
        </w:rPr>
      </w:pPr>
    </w:p>
    <w:p w:rsidR="00E7446E" w:rsidRDefault="00A54D30">
      <w:pPr>
        <w:spacing w:line="360" w:lineRule="auto"/>
        <w:outlineLvl w:val="2"/>
        <w:rPr>
          <w:rFonts w:asciiTheme="minorEastAsia" w:eastAsiaTheme="minorEastAsia" w:hAnsiTheme="minorEastAsia"/>
          <w:sz w:val="24"/>
        </w:rPr>
      </w:pPr>
      <w:r>
        <w:rPr>
          <w:rFonts w:asciiTheme="minorEastAsia" w:eastAsiaTheme="minorEastAsia" w:hAnsiTheme="minorEastAsia"/>
          <w:sz w:val="24"/>
        </w:rPr>
        <w:br w:type="page"/>
      </w:r>
      <w:bookmarkStart w:id="3019" w:name="_Toc128055095"/>
      <w:bookmarkStart w:id="3020" w:name="_Toc126922529"/>
      <w:r>
        <w:rPr>
          <w:rFonts w:asciiTheme="minorEastAsia" w:eastAsiaTheme="minorEastAsia" w:hAnsiTheme="minorEastAsia"/>
          <w:sz w:val="24"/>
        </w:rPr>
        <w:lastRenderedPageBreak/>
        <w:t>1-2 供应商资格声明书（实质性格式）</w:t>
      </w:r>
      <w:bookmarkEnd w:id="3019"/>
      <w:bookmarkEnd w:id="3020"/>
    </w:p>
    <w:p w:rsidR="00E7446E" w:rsidRDefault="00A54D30">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供应商资格声明书</w:t>
      </w:r>
    </w:p>
    <w:p w:rsidR="00E7446E" w:rsidRDefault="00A54D30">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在参与本次项目磋商中，我单位承诺：</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具有良好的商业信誉和健全的财务会计制度；</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具有履行合同所必需的设备和专业技术能力；</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有依法缴纳税收和社会保障资金的良好记录；</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我单位不属于采购法律、行政法规规定的公益一类事业单位、或使用事业编制且由财政拨款保障的群团组织（仅适用于政府购买服务项目）；</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rsidR="00E7446E" w:rsidRDefault="00A54D30">
      <w:pPr>
        <w:numPr>
          <w:ilvl w:val="0"/>
          <w:numId w:val="22"/>
        </w:numPr>
        <w:spacing w:line="360" w:lineRule="auto"/>
        <w:ind w:left="1276" w:hanging="862"/>
        <w:rPr>
          <w:rFonts w:asciiTheme="minorEastAsia" w:eastAsiaTheme="minorEastAsia" w:hAnsiTheme="minor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与我单位存在“单位负责人为同一人或者存在直接控股、管理关系”的其他法人单位信息如下（如有，不论其是否参加同一合同项下的采购活动均须填写）：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574"/>
        <w:gridCol w:w="2976"/>
      </w:tblGrid>
      <w:tr w:rsidR="00E7446E">
        <w:trPr>
          <w:trHeight w:val="430"/>
          <w:jc w:val="center"/>
        </w:trPr>
        <w:tc>
          <w:tcPr>
            <w:tcW w:w="816"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序号</w:t>
            </w:r>
          </w:p>
        </w:tc>
        <w:tc>
          <w:tcPr>
            <w:tcW w:w="4574"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相互关系</w:t>
            </w:r>
          </w:p>
        </w:tc>
      </w:tr>
      <w:tr w:rsidR="00E7446E">
        <w:trPr>
          <w:trHeight w:val="430"/>
          <w:jc w:val="center"/>
        </w:trPr>
        <w:tc>
          <w:tcPr>
            <w:tcW w:w="816"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1</w:t>
            </w:r>
          </w:p>
        </w:tc>
        <w:tc>
          <w:tcPr>
            <w:tcW w:w="4574" w:type="dxa"/>
            <w:vAlign w:val="center"/>
          </w:tcPr>
          <w:p w:rsidR="00E7446E" w:rsidRDefault="00E7446E">
            <w:pPr>
              <w:jc w:val="center"/>
              <w:rPr>
                <w:rFonts w:asciiTheme="minorEastAsia" w:eastAsiaTheme="minorEastAsia" w:hAnsiTheme="minorEastAsia"/>
                <w:sz w:val="24"/>
              </w:rPr>
            </w:pPr>
          </w:p>
        </w:tc>
        <w:tc>
          <w:tcPr>
            <w:tcW w:w="2976" w:type="dxa"/>
            <w:vAlign w:val="center"/>
          </w:tcPr>
          <w:p w:rsidR="00E7446E" w:rsidRDefault="00E7446E">
            <w:pPr>
              <w:jc w:val="center"/>
              <w:rPr>
                <w:rFonts w:asciiTheme="minorEastAsia" w:eastAsiaTheme="minorEastAsia" w:hAnsiTheme="minorEastAsia"/>
                <w:sz w:val="24"/>
              </w:rPr>
            </w:pPr>
          </w:p>
        </w:tc>
      </w:tr>
      <w:tr w:rsidR="00E7446E">
        <w:trPr>
          <w:trHeight w:val="430"/>
          <w:jc w:val="center"/>
        </w:trPr>
        <w:tc>
          <w:tcPr>
            <w:tcW w:w="816"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2</w:t>
            </w:r>
          </w:p>
        </w:tc>
        <w:tc>
          <w:tcPr>
            <w:tcW w:w="4574" w:type="dxa"/>
            <w:vAlign w:val="center"/>
          </w:tcPr>
          <w:p w:rsidR="00E7446E" w:rsidRDefault="00E7446E">
            <w:pPr>
              <w:jc w:val="center"/>
              <w:rPr>
                <w:rFonts w:asciiTheme="minorEastAsia" w:eastAsiaTheme="minorEastAsia" w:hAnsiTheme="minorEastAsia"/>
                <w:sz w:val="24"/>
              </w:rPr>
            </w:pPr>
          </w:p>
        </w:tc>
        <w:tc>
          <w:tcPr>
            <w:tcW w:w="2976" w:type="dxa"/>
            <w:vAlign w:val="center"/>
          </w:tcPr>
          <w:p w:rsidR="00E7446E" w:rsidRDefault="00E7446E">
            <w:pPr>
              <w:jc w:val="center"/>
              <w:rPr>
                <w:rFonts w:asciiTheme="minorEastAsia" w:eastAsiaTheme="minorEastAsia" w:hAnsiTheme="minorEastAsia"/>
                <w:sz w:val="24"/>
              </w:rPr>
            </w:pPr>
          </w:p>
        </w:tc>
      </w:tr>
      <w:tr w:rsidR="00E7446E">
        <w:trPr>
          <w:trHeight w:val="430"/>
          <w:jc w:val="center"/>
        </w:trPr>
        <w:tc>
          <w:tcPr>
            <w:tcW w:w="816" w:type="dxa"/>
            <w:vAlign w:val="center"/>
          </w:tcPr>
          <w:p w:rsidR="00E7446E" w:rsidRDefault="00A54D30">
            <w:pPr>
              <w:jc w:val="center"/>
              <w:rPr>
                <w:rFonts w:asciiTheme="minorEastAsia" w:eastAsiaTheme="minorEastAsia" w:hAnsiTheme="minorEastAsia"/>
                <w:sz w:val="24"/>
              </w:rPr>
            </w:pPr>
            <w:r>
              <w:rPr>
                <w:rFonts w:asciiTheme="minorEastAsia" w:eastAsiaTheme="minorEastAsia" w:hAnsiTheme="minorEastAsia"/>
                <w:sz w:val="24"/>
              </w:rPr>
              <w:t>…</w:t>
            </w:r>
          </w:p>
        </w:tc>
        <w:tc>
          <w:tcPr>
            <w:tcW w:w="4574" w:type="dxa"/>
            <w:vAlign w:val="center"/>
          </w:tcPr>
          <w:p w:rsidR="00E7446E" w:rsidRDefault="00E7446E">
            <w:pPr>
              <w:jc w:val="center"/>
              <w:rPr>
                <w:rFonts w:asciiTheme="minorEastAsia" w:eastAsiaTheme="minorEastAsia" w:hAnsiTheme="minorEastAsia"/>
                <w:sz w:val="24"/>
              </w:rPr>
            </w:pPr>
          </w:p>
        </w:tc>
        <w:tc>
          <w:tcPr>
            <w:tcW w:w="2976" w:type="dxa"/>
            <w:vAlign w:val="center"/>
          </w:tcPr>
          <w:p w:rsidR="00E7446E" w:rsidRDefault="00E7446E">
            <w:pPr>
              <w:jc w:val="center"/>
              <w:rPr>
                <w:rFonts w:asciiTheme="minorEastAsia" w:eastAsiaTheme="minorEastAsia" w:hAnsiTheme="minorEastAsia"/>
                <w:sz w:val="24"/>
              </w:rPr>
            </w:pPr>
          </w:p>
        </w:tc>
      </w:tr>
    </w:tbl>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上述声明真实有效，否则我方负全部责任。</w:t>
      </w:r>
    </w:p>
    <w:p w:rsidR="00E7446E" w:rsidRDefault="00E7446E">
      <w:pPr>
        <w:spacing w:line="360" w:lineRule="auto"/>
        <w:ind w:firstLineChars="200" w:firstLine="480"/>
        <w:rPr>
          <w:rFonts w:asciiTheme="minorEastAsia" w:eastAsiaTheme="minorEastAsia" w:hAnsiTheme="minorEastAsia"/>
          <w:sz w:val="24"/>
        </w:rPr>
      </w:pPr>
    </w:p>
    <w:p w:rsidR="00E7446E" w:rsidRDefault="00A54D30">
      <w:pPr>
        <w:autoSpaceDE w:val="0"/>
        <w:autoSpaceDN w:val="0"/>
        <w:adjustRightInd w:val="0"/>
        <w:snapToGrid w:val="0"/>
        <w:spacing w:line="360" w:lineRule="auto"/>
        <w:ind w:right="360" w:firstLine="588"/>
        <w:jc w:val="righ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E7446E" w:rsidRDefault="00A54D30">
      <w:pPr>
        <w:spacing w:line="360" w:lineRule="auto"/>
        <w:ind w:right="360" w:firstLine="588"/>
        <w:jc w:val="right"/>
        <w:rPr>
          <w:rFonts w:asciiTheme="minorEastAsia" w:eastAsiaTheme="minorEastAsia" w:hAnsiTheme="minorEastAsia"/>
          <w:sz w:val="24"/>
        </w:rPr>
      </w:pPr>
      <w:r>
        <w:rPr>
          <w:rFonts w:asciiTheme="minorEastAsia" w:eastAsiaTheme="minorEastAsia" w:hAnsiTheme="minorEastAsia"/>
          <w:sz w:val="24"/>
          <w:szCs w:val="20"/>
        </w:rPr>
        <w:t xml:space="preserve">日期：____年____月____日   </w:t>
      </w:r>
    </w:p>
    <w:p w:rsidR="00E7446E" w:rsidRDefault="00A54D30">
      <w:pPr>
        <w:spacing w:line="360" w:lineRule="auto"/>
        <w:rPr>
          <w:rFonts w:asciiTheme="minorEastAsia" w:eastAsiaTheme="minorEastAsia" w:hAnsiTheme="minorEastAsia"/>
          <w:sz w:val="24"/>
        </w:rPr>
      </w:pPr>
      <w:r>
        <w:rPr>
          <w:rFonts w:asciiTheme="minorEastAsia" w:eastAsiaTheme="minorEastAsia" w:hAnsiTheme="minorEastAsia" w:hint="eastAsia"/>
          <w:sz w:val="24"/>
        </w:rPr>
        <w:t>说明：供应商承诺不实的，依据《政府采购法》第七十七条“提供虚假材料谋取中标、成交的”有关规定予以处理。</w:t>
      </w:r>
    </w:p>
    <w:p w:rsidR="00E7446E" w:rsidRDefault="00E7446E">
      <w:pPr>
        <w:tabs>
          <w:tab w:val="left" w:pos="5580"/>
        </w:tabs>
        <w:spacing w:line="360" w:lineRule="auto"/>
        <w:ind w:firstLine="588"/>
        <w:rPr>
          <w:rFonts w:asciiTheme="minorEastAsia" w:eastAsiaTheme="minorEastAsia" w:hAnsiTheme="minorEastAsia"/>
          <w:sz w:val="24"/>
        </w:rPr>
        <w:sectPr w:rsidR="00E7446E">
          <w:pgSz w:w="11907" w:h="16840"/>
          <w:pgMar w:top="1440" w:right="1800" w:bottom="1440" w:left="1800" w:header="680" w:footer="680" w:gutter="0"/>
          <w:cols w:space="720"/>
          <w:docGrid w:linePitch="462"/>
        </w:sectPr>
      </w:pPr>
    </w:p>
    <w:p w:rsidR="00E7446E" w:rsidRDefault="00A54D30">
      <w:pPr>
        <w:tabs>
          <w:tab w:val="left" w:pos="360"/>
        </w:tabs>
        <w:snapToGrid w:val="0"/>
        <w:spacing w:line="360" w:lineRule="auto"/>
        <w:outlineLvl w:val="1"/>
        <w:rPr>
          <w:rFonts w:asciiTheme="minorEastAsia" w:eastAsiaTheme="minorEastAsia" w:hAnsiTheme="minorEastAsia"/>
          <w:sz w:val="24"/>
          <w:szCs w:val="20"/>
        </w:rPr>
      </w:pPr>
      <w:bookmarkStart w:id="3021" w:name="_Toc128055096"/>
      <w:bookmarkStart w:id="3022" w:name="_Toc126922530"/>
      <w:r>
        <w:rPr>
          <w:rFonts w:asciiTheme="minorEastAsia" w:eastAsiaTheme="minorEastAsia" w:hAnsiTheme="minorEastAsia"/>
          <w:sz w:val="24"/>
        </w:rPr>
        <w:lastRenderedPageBreak/>
        <w:t>2 落实政府采购政策需满足的资格要求（如</w:t>
      </w:r>
      <w:r>
        <w:rPr>
          <w:rFonts w:asciiTheme="minorEastAsia" w:eastAsiaTheme="minorEastAsia" w:hAnsiTheme="minorEastAsia" w:hint="eastAsia"/>
          <w:sz w:val="24"/>
        </w:rPr>
        <w:t>适用</w:t>
      </w:r>
      <w:r>
        <w:rPr>
          <w:rFonts w:asciiTheme="minorEastAsia" w:eastAsiaTheme="minorEastAsia" w:hAnsiTheme="minorEastAsia"/>
          <w:sz w:val="24"/>
        </w:rPr>
        <w:t>）</w:t>
      </w:r>
      <w:r>
        <w:rPr>
          <w:rFonts w:asciiTheme="minorEastAsia" w:eastAsiaTheme="minorEastAsia" w:hAnsiTheme="minorEastAsia"/>
          <w:sz w:val="24"/>
          <w:szCs w:val="20"/>
        </w:rPr>
        <w:t>（实质性格式）</w:t>
      </w:r>
      <w:bookmarkEnd w:id="3021"/>
      <w:bookmarkEnd w:id="3022"/>
    </w:p>
    <w:p w:rsidR="00E7446E" w:rsidRDefault="00E7446E">
      <w:pPr>
        <w:pStyle w:val="a7"/>
        <w:spacing w:before="240" w:line="360" w:lineRule="auto"/>
        <w:ind w:firstLine="588"/>
        <w:rPr>
          <w:rFonts w:asciiTheme="minorEastAsia" w:eastAsiaTheme="minorEastAsia" w:hAnsiTheme="minorEastAsia"/>
          <w:szCs w:val="20"/>
        </w:rPr>
      </w:pPr>
      <w:bookmarkStart w:id="3023" w:name="_Toc126922531"/>
    </w:p>
    <w:p w:rsidR="00E7446E" w:rsidRDefault="00E7446E">
      <w:pPr>
        <w:pStyle w:val="a7"/>
        <w:spacing w:before="240" w:line="360" w:lineRule="auto"/>
        <w:ind w:firstLine="588"/>
        <w:rPr>
          <w:rFonts w:asciiTheme="minorEastAsia" w:eastAsiaTheme="minorEastAsia" w:hAnsiTheme="minorEastAsia"/>
          <w:szCs w:val="20"/>
        </w:rPr>
      </w:pPr>
    </w:p>
    <w:p w:rsidR="00E7446E" w:rsidRDefault="00A54D30">
      <w:pPr>
        <w:pStyle w:val="a7"/>
        <w:spacing w:before="0" w:line="360" w:lineRule="auto"/>
        <w:ind w:firstLine="590"/>
        <w:rPr>
          <w:rFonts w:asciiTheme="minorEastAsia" w:eastAsiaTheme="minorEastAsia" w:hAnsiTheme="minorEastAsia"/>
          <w:szCs w:val="20"/>
        </w:rPr>
      </w:pPr>
      <w:bookmarkStart w:id="3024" w:name="_Toc128055097"/>
      <w:r>
        <w:rPr>
          <w:rFonts w:asciiTheme="minorEastAsia" w:eastAsiaTheme="minorEastAsia" w:hAnsiTheme="minorEastAsia" w:hint="eastAsia"/>
          <w:szCs w:val="20"/>
        </w:rPr>
        <w:t>注：</w:t>
      </w:r>
      <w:bookmarkEnd w:id="3023"/>
      <w:bookmarkEnd w:id="3024"/>
    </w:p>
    <w:p w:rsidR="00E7446E" w:rsidRDefault="00A54D30">
      <w:pPr>
        <w:pStyle w:val="a7"/>
        <w:spacing w:before="0" w:line="360" w:lineRule="auto"/>
        <w:ind w:firstLine="590"/>
        <w:rPr>
          <w:rFonts w:asciiTheme="minorEastAsia" w:eastAsiaTheme="minorEastAsia" w:hAnsiTheme="minorEastAsia"/>
          <w:szCs w:val="20"/>
        </w:rPr>
      </w:pPr>
      <w:bookmarkStart w:id="3025" w:name="_Toc126922532"/>
      <w:bookmarkStart w:id="3026" w:name="_Toc128055098"/>
      <w:r>
        <w:rPr>
          <w:rFonts w:asciiTheme="minorEastAsia" w:eastAsiaTheme="minorEastAsia" w:hAnsiTheme="minorEastAsia" w:hint="eastAsia"/>
          <w:szCs w:val="20"/>
        </w:rPr>
        <w:t>1.如供应商未提供《</w:t>
      </w:r>
      <w:r>
        <w:rPr>
          <w:rFonts w:asciiTheme="minorEastAsia" w:eastAsiaTheme="minorEastAsia" w:hAnsiTheme="minorEastAsia"/>
          <w:szCs w:val="20"/>
        </w:rPr>
        <w:t>中小企业声明函</w:t>
      </w:r>
      <w:r>
        <w:rPr>
          <w:rFonts w:asciiTheme="minorEastAsia" w:eastAsiaTheme="minorEastAsia" w:hAnsiTheme="minorEastAsia" w:hint="eastAsia"/>
          <w:szCs w:val="20"/>
        </w:rPr>
        <w:t>》，则视为供应商非中小企业；</w:t>
      </w:r>
      <w:bookmarkEnd w:id="3025"/>
      <w:bookmarkEnd w:id="3026"/>
    </w:p>
    <w:p w:rsidR="00E7446E" w:rsidRDefault="00A54D30">
      <w:pPr>
        <w:pStyle w:val="a7"/>
        <w:spacing w:before="0" w:line="360" w:lineRule="auto"/>
        <w:ind w:firstLine="590"/>
        <w:rPr>
          <w:rFonts w:asciiTheme="minorEastAsia" w:eastAsiaTheme="minorEastAsia" w:hAnsiTheme="minorEastAsia"/>
          <w:szCs w:val="20"/>
        </w:rPr>
      </w:pPr>
      <w:bookmarkStart w:id="3027" w:name="_Toc126922533"/>
      <w:bookmarkStart w:id="3028" w:name="_Toc128055099"/>
      <w:r>
        <w:rPr>
          <w:rFonts w:asciiTheme="minorEastAsia" w:eastAsiaTheme="minorEastAsia" w:hAnsiTheme="minorEastAsia" w:hint="eastAsia"/>
          <w:szCs w:val="20"/>
        </w:rPr>
        <w:t>2.如供应商未提供《</w:t>
      </w:r>
      <w:r>
        <w:rPr>
          <w:rFonts w:asciiTheme="minorEastAsia" w:eastAsiaTheme="minorEastAsia" w:hAnsiTheme="minorEastAsia"/>
          <w:szCs w:val="20"/>
        </w:rPr>
        <w:t>残疾人福利性单位声明函</w:t>
      </w:r>
      <w:r>
        <w:rPr>
          <w:rFonts w:asciiTheme="minorEastAsia" w:eastAsiaTheme="minorEastAsia" w:hAnsiTheme="minorEastAsia" w:hint="eastAsia"/>
          <w:szCs w:val="20"/>
        </w:rPr>
        <w:t>》，则视为供应商非</w:t>
      </w:r>
      <w:r>
        <w:rPr>
          <w:rFonts w:asciiTheme="minorEastAsia" w:eastAsiaTheme="minorEastAsia" w:hAnsiTheme="minorEastAsia"/>
          <w:szCs w:val="20"/>
        </w:rPr>
        <w:t>残疾人福利性单位；</w:t>
      </w:r>
      <w:bookmarkEnd w:id="3027"/>
      <w:bookmarkEnd w:id="3028"/>
    </w:p>
    <w:p w:rsidR="00E7446E" w:rsidRDefault="00A54D30">
      <w:pPr>
        <w:pStyle w:val="a7"/>
        <w:spacing w:before="0" w:line="360" w:lineRule="auto"/>
        <w:ind w:firstLine="590"/>
        <w:rPr>
          <w:rFonts w:asciiTheme="minorEastAsia" w:eastAsiaTheme="minorEastAsia" w:hAnsiTheme="minorEastAsia"/>
          <w:szCs w:val="20"/>
        </w:rPr>
      </w:pPr>
      <w:r>
        <w:rPr>
          <w:rFonts w:asciiTheme="minorEastAsia" w:eastAsiaTheme="minorEastAsia" w:hAnsiTheme="minorEastAsia" w:hint="eastAsia"/>
          <w:szCs w:val="20"/>
        </w:rPr>
        <w:t>3</w:t>
      </w:r>
      <w:r>
        <w:rPr>
          <w:rFonts w:asciiTheme="minorEastAsia" w:eastAsiaTheme="minorEastAsia" w:hAnsiTheme="minorEastAsia"/>
          <w:szCs w:val="20"/>
        </w:rPr>
        <w:t>.</w:t>
      </w:r>
      <w:r>
        <w:rPr>
          <w:rFonts w:asciiTheme="minorEastAsia" w:eastAsiaTheme="minorEastAsia" w:hAnsiTheme="minorEastAsia" w:hint="eastAsia"/>
        </w:rPr>
        <w:t>如供应商未提供合格</w:t>
      </w:r>
      <w:r>
        <w:rPr>
          <w:rFonts w:asciiTheme="minorEastAsia" w:eastAsiaTheme="minorEastAsia" w:hAnsiTheme="minorEastAsia"/>
        </w:rPr>
        <w:t>的</w:t>
      </w:r>
      <w:r>
        <w:rPr>
          <w:rFonts w:asciiTheme="minorEastAsia" w:eastAsiaTheme="minorEastAsia" w:hAnsiTheme="minorEastAsia" w:hint="eastAsia"/>
        </w:rPr>
        <w:t>供应商</w:t>
      </w:r>
      <w:r>
        <w:rPr>
          <w:rFonts w:asciiTheme="minorEastAsia" w:eastAsiaTheme="minorEastAsia" w:hAnsiTheme="minorEastAsia"/>
        </w:rPr>
        <w:t>属于监狱企业的证明文件，</w:t>
      </w:r>
      <w:r>
        <w:rPr>
          <w:rFonts w:asciiTheme="minorEastAsia" w:eastAsiaTheme="minorEastAsia" w:hAnsiTheme="minorEastAsia" w:hint="eastAsia"/>
        </w:rPr>
        <w:t>则</w:t>
      </w:r>
      <w:r>
        <w:rPr>
          <w:rFonts w:asciiTheme="minorEastAsia" w:eastAsiaTheme="minorEastAsia" w:hAnsiTheme="minorEastAsia" w:hint="eastAsia"/>
          <w:szCs w:val="20"/>
        </w:rPr>
        <w:t>视为供应商非监狱企业；</w:t>
      </w:r>
    </w:p>
    <w:p w:rsidR="00E7446E" w:rsidRDefault="00A54D30">
      <w:pPr>
        <w:pStyle w:val="a7"/>
        <w:spacing w:before="0" w:line="360" w:lineRule="auto"/>
        <w:ind w:firstLine="590"/>
        <w:rPr>
          <w:rFonts w:asciiTheme="minorEastAsia" w:eastAsiaTheme="minorEastAsia" w:hAnsiTheme="minorEastAsia"/>
          <w:szCs w:val="20"/>
        </w:rPr>
      </w:pPr>
      <w:bookmarkStart w:id="3029" w:name="_Toc128055100"/>
      <w:bookmarkStart w:id="3030" w:name="_Toc126922534"/>
      <w:r>
        <w:rPr>
          <w:rFonts w:asciiTheme="minorEastAsia" w:eastAsiaTheme="minorEastAsia" w:hAnsiTheme="minorEastAsia"/>
          <w:szCs w:val="20"/>
        </w:rPr>
        <w:t>4</w:t>
      </w:r>
      <w:r>
        <w:rPr>
          <w:rFonts w:asciiTheme="minorEastAsia" w:eastAsiaTheme="minorEastAsia" w:hAnsiTheme="minorEastAsia" w:hint="eastAsia"/>
          <w:szCs w:val="20"/>
        </w:rPr>
        <w:t>.如供应商未提供《拟分包情况说明》及《分包意向协议》，则视为供应商不进行</w:t>
      </w:r>
      <w:r>
        <w:rPr>
          <w:rFonts w:asciiTheme="minorEastAsia" w:eastAsiaTheme="minorEastAsia" w:hAnsiTheme="minorEastAsia"/>
          <w:szCs w:val="20"/>
        </w:rPr>
        <w:t>分包；</w:t>
      </w:r>
      <w:bookmarkEnd w:id="3029"/>
      <w:bookmarkEnd w:id="3030"/>
    </w:p>
    <w:p w:rsidR="00E7446E" w:rsidRDefault="00E7446E">
      <w:pPr>
        <w:pStyle w:val="a7"/>
        <w:spacing w:before="0" w:line="360" w:lineRule="auto"/>
        <w:ind w:firstLine="590"/>
        <w:rPr>
          <w:rFonts w:asciiTheme="minorEastAsia" w:eastAsiaTheme="minorEastAsia" w:hAnsiTheme="minorEastAsia"/>
          <w:szCs w:val="20"/>
        </w:rPr>
      </w:pPr>
    </w:p>
    <w:p w:rsidR="00E7446E" w:rsidRDefault="00E7446E">
      <w:pPr>
        <w:pStyle w:val="a7"/>
        <w:spacing w:before="0" w:line="360" w:lineRule="auto"/>
        <w:ind w:firstLine="590"/>
        <w:rPr>
          <w:rFonts w:asciiTheme="minorEastAsia" w:eastAsiaTheme="minorEastAsia" w:hAnsiTheme="minorEastAsia"/>
        </w:rPr>
        <w:sectPr w:rsidR="00E7446E">
          <w:headerReference w:type="even" r:id="rId31"/>
          <w:footerReference w:type="even" r:id="rId32"/>
          <w:headerReference w:type="first" r:id="rId33"/>
          <w:footerReference w:type="first" r:id="rId34"/>
          <w:pgSz w:w="11907" w:h="16840"/>
          <w:pgMar w:top="1440" w:right="1800" w:bottom="1440" w:left="1800" w:header="851" w:footer="851" w:gutter="0"/>
          <w:cols w:space="720"/>
          <w:docGrid w:linePitch="462"/>
        </w:sectPr>
      </w:pPr>
    </w:p>
    <w:p w:rsidR="00E7446E" w:rsidRDefault="00A54D30">
      <w:pPr>
        <w:spacing w:line="360" w:lineRule="auto"/>
        <w:outlineLvl w:val="2"/>
        <w:rPr>
          <w:rFonts w:asciiTheme="minorEastAsia" w:eastAsiaTheme="minorEastAsia" w:hAnsiTheme="minorEastAsia"/>
          <w:sz w:val="24"/>
          <w:szCs w:val="20"/>
        </w:rPr>
      </w:pPr>
      <w:bookmarkStart w:id="3031" w:name="_Toc128055101"/>
      <w:bookmarkStart w:id="3032" w:name="_Toc126922535"/>
      <w:r>
        <w:rPr>
          <w:rFonts w:asciiTheme="minorEastAsia" w:eastAsiaTheme="minorEastAsia" w:hAnsiTheme="minorEastAsia"/>
          <w:sz w:val="24"/>
          <w:szCs w:val="20"/>
        </w:rPr>
        <w:lastRenderedPageBreak/>
        <w:t>2-1中小企业声明函</w:t>
      </w:r>
      <w:bookmarkEnd w:id="3031"/>
      <w:bookmarkEnd w:id="3032"/>
    </w:p>
    <w:p w:rsidR="00E7446E" w:rsidRDefault="00E7446E">
      <w:pPr>
        <w:tabs>
          <w:tab w:val="left" w:pos="5580"/>
        </w:tabs>
        <w:spacing w:line="360" w:lineRule="auto"/>
        <w:ind w:firstLine="588"/>
        <w:rPr>
          <w:rFonts w:asciiTheme="minorEastAsia" w:eastAsiaTheme="minorEastAsia" w:hAnsiTheme="minorEastAsia"/>
          <w:sz w:val="24"/>
        </w:rPr>
      </w:pP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说明：</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（1）如本项目（包）不专门面向中小企业预留采购份额，</w:t>
      </w:r>
      <w:r>
        <w:rPr>
          <w:rFonts w:asciiTheme="minorEastAsia" w:eastAsiaTheme="minorEastAsia" w:hAnsiTheme="minorEastAsia" w:hint="eastAsia"/>
          <w:sz w:val="24"/>
        </w:rPr>
        <w:t>供应商非必须</w:t>
      </w:r>
      <w:r>
        <w:rPr>
          <w:rFonts w:asciiTheme="minorEastAsia" w:eastAsiaTheme="minorEastAsia" w:hAnsiTheme="minorEastAsia"/>
          <w:sz w:val="24"/>
        </w:rPr>
        <w:t>提供</w:t>
      </w:r>
      <w:r>
        <w:rPr>
          <w:rFonts w:asciiTheme="minorEastAsia" w:eastAsiaTheme="minorEastAsia" w:hAnsiTheme="minorEastAsia" w:hint="eastAsia"/>
          <w:sz w:val="24"/>
        </w:rPr>
        <w:t>；当小微企业拟享受中小企业扶持政策时，仍应提供</w:t>
      </w:r>
      <w:r>
        <w:rPr>
          <w:rFonts w:asciiTheme="minorEastAsia" w:eastAsiaTheme="minorEastAsia" w:hAnsiTheme="minorEastAsia"/>
          <w:sz w:val="24"/>
        </w:rPr>
        <w:t>《中小企业声明函》</w:t>
      </w:r>
      <w:r>
        <w:rPr>
          <w:rFonts w:asciiTheme="minorEastAsia" w:eastAsiaTheme="minorEastAsia" w:hAnsiTheme="minorEastAsia" w:hint="eastAsia"/>
          <w:sz w:val="24"/>
        </w:rPr>
        <w:t>，</w:t>
      </w:r>
      <w:r>
        <w:rPr>
          <w:rFonts w:asciiTheme="minorEastAsia" w:eastAsiaTheme="minorEastAsia" w:hAnsiTheme="minorEastAsia"/>
          <w:sz w:val="24"/>
        </w:rPr>
        <w:t>否则不得享受相关中小企业扶持政策。</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（2）如本项目（包）专门面向中小/小微企业采购，供应商须提供《中小企业声明函》（实质性格式）。</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（4）其他</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1）中小企业参加采购活动，应当出具此格式文件。《中小企业声明函》由参加采购活动的供应商出具。联合体响应的，《中小企业声明函》由牵头人出具。</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3）对于多标的的采购项目，供应商应充分、准确地了解所投产品制造企业信息。对相关情况了解不清楚的，不建议填报本声明函。</w:t>
      </w:r>
    </w:p>
    <w:p w:rsidR="00E7446E" w:rsidRDefault="00A54D30">
      <w:pPr>
        <w:tabs>
          <w:tab w:val="left" w:pos="5580"/>
        </w:tabs>
        <w:spacing w:line="360" w:lineRule="auto"/>
        <w:ind w:firstLine="588"/>
        <w:rPr>
          <w:rFonts w:asciiTheme="minorEastAsia" w:eastAsiaTheme="minorEastAsia" w:hAnsiTheme="minorEastAsia"/>
          <w:sz w:val="24"/>
        </w:rPr>
      </w:pPr>
      <w:r>
        <w:rPr>
          <w:rFonts w:asciiTheme="minorEastAsia" w:eastAsiaTheme="minorEastAsia" w:hAnsi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E7446E" w:rsidRDefault="00A54D30">
      <w:pPr>
        <w:widowControl/>
        <w:ind w:firstLine="588"/>
        <w:jc w:val="left"/>
        <w:rPr>
          <w:rFonts w:asciiTheme="minorEastAsia" w:eastAsiaTheme="minorEastAsia" w:hAnsiTheme="minorEastAsia"/>
          <w:b/>
          <w:bCs/>
          <w:sz w:val="36"/>
          <w:szCs w:val="36"/>
        </w:rPr>
      </w:pPr>
      <w:r>
        <w:rPr>
          <w:rFonts w:asciiTheme="minorEastAsia" w:eastAsiaTheme="minorEastAsia" w:hAnsiTheme="minorEastAsia"/>
          <w:sz w:val="24"/>
        </w:rPr>
        <w:br w:type="page"/>
      </w:r>
    </w:p>
    <w:p w:rsidR="00E7446E" w:rsidRDefault="00A54D30">
      <w:pPr>
        <w:spacing w:beforeLines="100" w:before="240" w:afterLines="100" w:after="240" w:line="360" w:lineRule="auto"/>
        <w:jc w:val="center"/>
        <w:rPr>
          <w:rFonts w:asciiTheme="minorEastAsia" w:eastAsiaTheme="minorEastAsia" w:hAnsiTheme="minorEastAsia"/>
          <w:b/>
          <w:bCs/>
          <w:sz w:val="36"/>
          <w:szCs w:val="36"/>
        </w:rPr>
      </w:pPr>
      <w:r>
        <w:rPr>
          <w:rFonts w:asciiTheme="minorEastAsia" w:eastAsiaTheme="minorEastAsia" w:hAnsiTheme="minorEastAsia"/>
          <w:b/>
          <w:bCs/>
          <w:sz w:val="36"/>
          <w:szCs w:val="36"/>
        </w:rPr>
        <w:lastRenderedPageBreak/>
        <w:t>中小企业声明函（工程、服务）格式</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sz w:val="24"/>
          <w:u w:val="single"/>
        </w:rPr>
        <w:t xml:space="preserve"> （标的名称） </w:t>
      </w:r>
      <w:r>
        <w:rPr>
          <w:rFonts w:asciiTheme="minorEastAsia" w:eastAsiaTheme="minorEastAsia" w:hAnsiTheme="minorEastAsia"/>
          <w:sz w:val="24"/>
        </w:rPr>
        <w:t>，属于</w:t>
      </w:r>
      <w:r>
        <w:rPr>
          <w:rFonts w:asciiTheme="minorEastAsia" w:eastAsiaTheme="minorEastAsia" w:hAnsiTheme="minorEastAsia"/>
          <w:sz w:val="24"/>
          <w:u w:val="single"/>
        </w:rPr>
        <w:t>（竞争性磋商文件中明确的所属行业）</w:t>
      </w:r>
      <w:r>
        <w:rPr>
          <w:rFonts w:asciiTheme="minorEastAsia" w:eastAsiaTheme="minorEastAsia" w:hAnsiTheme="minorEastAsia"/>
          <w:sz w:val="24"/>
        </w:rPr>
        <w:t>行业；承建（承接）企业为</w:t>
      </w:r>
      <w:r>
        <w:rPr>
          <w:rFonts w:asciiTheme="minorEastAsia" w:eastAsiaTheme="minorEastAsia" w:hAnsiTheme="minorEastAsia"/>
          <w:sz w:val="24"/>
          <w:u w:val="single"/>
        </w:rPr>
        <w:t>（企业名称）</w:t>
      </w:r>
      <w:r>
        <w:rPr>
          <w:rFonts w:asciiTheme="minorEastAsia" w:eastAsiaTheme="minorEastAsia" w:hAnsiTheme="minorEastAsia"/>
          <w:sz w:val="24"/>
        </w:rPr>
        <w:t>，从业人员____人，营业收入为____万元，资产总额为____万元</w:t>
      </w:r>
      <w:r>
        <w:rPr>
          <w:rFonts w:asciiTheme="minorEastAsia" w:eastAsiaTheme="minorEastAsia" w:hAnsiTheme="minorEastAsia"/>
          <w:sz w:val="24"/>
          <w:vertAlign w:val="superscript"/>
        </w:rPr>
        <w:t>1</w:t>
      </w:r>
      <w:r>
        <w:rPr>
          <w:rFonts w:asciiTheme="minorEastAsia" w:eastAsiaTheme="minorEastAsia" w:hAnsiTheme="minorEastAsia"/>
          <w:sz w:val="24"/>
        </w:rPr>
        <w:t>，属于</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（中型企业、小型企业、微型企业）；</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sz w:val="24"/>
          <w:u w:val="single"/>
        </w:rPr>
        <w:t xml:space="preserve">（标的名称） </w:t>
      </w:r>
      <w:r>
        <w:rPr>
          <w:rFonts w:asciiTheme="minorEastAsia" w:eastAsiaTheme="minorEastAsia" w:hAnsiTheme="minorEastAsia"/>
          <w:sz w:val="24"/>
        </w:rPr>
        <w:t>，属于</w:t>
      </w:r>
      <w:r>
        <w:rPr>
          <w:rFonts w:asciiTheme="minorEastAsia" w:eastAsiaTheme="minorEastAsia" w:hAnsiTheme="minorEastAsia"/>
          <w:sz w:val="24"/>
          <w:u w:val="single"/>
        </w:rPr>
        <w:t>（竞争性磋商文件中明确的所属行业）</w:t>
      </w:r>
      <w:r>
        <w:rPr>
          <w:rFonts w:asciiTheme="minorEastAsia" w:eastAsiaTheme="minorEastAsia" w:hAnsiTheme="minorEastAsia"/>
          <w:sz w:val="24"/>
        </w:rPr>
        <w:t>行业；承建（承接）企业为</w:t>
      </w:r>
      <w:r>
        <w:rPr>
          <w:rFonts w:asciiTheme="minorEastAsia" w:eastAsiaTheme="minorEastAsia" w:hAnsiTheme="minorEastAsia"/>
          <w:sz w:val="24"/>
          <w:u w:val="single"/>
        </w:rPr>
        <w:t>（企业名称）</w:t>
      </w:r>
      <w:r>
        <w:rPr>
          <w:rFonts w:asciiTheme="minorEastAsia" w:eastAsiaTheme="minorEastAsia" w:hAnsiTheme="minorEastAsia"/>
          <w:sz w:val="24"/>
        </w:rPr>
        <w:t>，从业人员____人，营业收入为____万元，资产总额为____万元，属于</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（中型企业、小型企业、微型企业）；</w:t>
      </w:r>
    </w:p>
    <w:p w:rsidR="00E7446E" w:rsidRDefault="00E7446E">
      <w:pPr>
        <w:spacing w:line="360" w:lineRule="auto"/>
        <w:ind w:firstLine="588"/>
        <w:rPr>
          <w:rFonts w:asciiTheme="minorEastAsia" w:eastAsiaTheme="minorEastAsia" w:hAnsiTheme="minorEastAsia"/>
          <w:sz w:val="24"/>
        </w:rPr>
      </w:pP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以上企业，不属于大企业的分支机构，不存在控股股东为大企业的情形，也不存在与大企业的负责人为同一人的情形。</w:t>
      </w:r>
    </w:p>
    <w:p w:rsidR="00E7446E" w:rsidRDefault="00A54D30">
      <w:pPr>
        <w:spacing w:line="360" w:lineRule="auto"/>
        <w:ind w:firstLine="588"/>
        <w:rPr>
          <w:rFonts w:asciiTheme="minorEastAsia" w:eastAsiaTheme="minorEastAsia" w:hAnsiTheme="minorEastAsia"/>
          <w:sz w:val="24"/>
        </w:rPr>
      </w:pPr>
      <w:r>
        <w:rPr>
          <w:rFonts w:asciiTheme="minorEastAsia" w:eastAsiaTheme="minorEastAsia" w:hAnsiTheme="minorEastAsia"/>
          <w:sz w:val="24"/>
        </w:rPr>
        <w:t>本企业对上述声明内容的真实性负责。如有虚假，将依法承担相应责任。</w:t>
      </w:r>
    </w:p>
    <w:p w:rsidR="00E7446E" w:rsidRDefault="00E7446E">
      <w:pPr>
        <w:spacing w:line="360" w:lineRule="auto"/>
        <w:ind w:right="360" w:firstLine="588"/>
        <w:jc w:val="right"/>
        <w:rPr>
          <w:rFonts w:asciiTheme="minorEastAsia" w:eastAsiaTheme="minorEastAsia" w:hAnsiTheme="minorEastAsia"/>
          <w:sz w:val="24"/>
        </w:rPr>
      </w:pPr>
    </w:p>
    <w:p w:rsidR="00E7446E" w:rsidRDefault="00A54D30">
      <w:pPr>
        <w:spacing w:line="360" w:lineRule="auto"/>
        <w:ind w:right="360" w:firstLine="588"/>
        <w:jc w:val="right"/>
        <w:rPr>
          <w:rFonts w:asciiTheme="minorEastAsia" w:eastAsiaTheme="minorEastAsia" w:hAnsiTheme="minorEastAsia"/>
          <w:sz w:val="24"/>
        </w:rPr>
      </w:pPr>
      <w:r>
        <w:rPr>
          <w:rFonts w:asciiTheme="minorEastAsia" w:eastAsiaTheme="minorEastAsia" w:hAnsiTheme="minorEastAsia"/>
          <w:sz w:val="24"/>
        </w:rPr>
        <w:t>企业名称（盖章）：______</w:t>
      </w:r>
    </w:p>
    <w:p w:rsidR="00E7446E" w:rsidRDefault="00A54D30">
      <w:pPr>
        <w:spacing w:line="360" w:lineRule="auto"/>
        <w:ind w:right="360" w:firstLine="588"/>
        <w:jc w:val="right"/>
        <w:rPr>
          <w:rFonts w:asciiTheme="minorEastAsia" w:eastAsiaTheme="minorEastAsia" w:hAnsiTheme="minorEastAsia"/>
          <w:sz w:val="24"/>
        </w:rPr>
      </w:pPr>
      <w:r>
        <w:rPr>
          <w:rFonts w:asciiTheme="minorEastAsia" w:eastAsiaTheme="minorEastAsia" w:hAnsiTheme="minorEastAsia"/>
          <w:sz w:val="24"/>
        </w:rPr>
        <w:t>日 期：______</w:t>
      </w:r>
    </w:p>
    <w:p w:rsidR="00E7446E" w:rsidRDefault="00E7446E">
      <w:pPr>
        <w:adjustRightInd w:val="0"/>
        <w:snapToGrid w:val="0"/>
        <w:ind w:firstLine="588"/>
        <w:jc w:val="left"/>
        <w:rPr>
          <w:rFonts w:asciiTheme="minorEastAsia" w:eastAsiaTheme="minorEastAsia" w:hAnsiTheme="minorEastAsia"/>
          <w:sz w:val="24"/>
          <w:szCs w:val="21"/>
        </w:rPr>
      </w:pPr>
    </w:p>
    <w:p w:rsidR="00E7446E" w:rsidRDefault="00E7446E">
      <w:pPr>
        <w:adjustRightInd w:val="0"/>
        <w:snapToGrid w:val="0"/>
        <w:ind w:firstLine="588"/>
        <w:jc w:val="left"/>
        <w:rPr>
          <w:rFonts w:asciiTheme="minorEastAsia" w:eastAsiaTheme="minorEastAsia" w:hAnsiTheme="minorEastAsia"/>
          <w:sz w:val="24"/>
          <w:szCs w:val="21"/>
        </w:rPr>
      </w:pPr>
    </w:p>
    <w:tbl>
      <w:tblPr>
        <w:tblW w:w="8631" w:type="dxa"/>
        <w:tblInd w:w="-108" w:type="dxa"/>
        <w:tblBorders>
          <w:top w:val="single" w:sz="4" w:space="0" w:color="auto"/>
        </w:tblBorders>
        <w:tblLayout w:type="fixed"/>
        <w:tblLook w:val="04A0" w:firstRow="1" w:lastRow="0" w:firstColumn="1" w:lastColumn="0" w:noHBand="0" w:noVBand="1"/>
      </w:tblPr>
      <w:tblGrid>
        <w:gridCol w:w="8631"/>
      </w:tblGrid>
      <w:tr w:rsidR="00E7446E">
        <w:tc>
          <w:tcPr>
            <w:tcW w:w="8631" w:type="dxa"/>
          </w:tcPr>
          <w:p w:rsidR="00E7446E" w:rsidRDefault="00A54D30">
            <w:pPr>
              <w:adjustRightInd w:val="0"/>
              <w:snapToGrid w:val="0"/>
              <w:jc w:val="left"/>
              <w:rPr>
                <w:rFonts w:asciiTheme="minorEastAsia" w:eastAsiaTheme="minorEastAsia" w:hAnsiTheme="minor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rsidR="00E7446E" w:rsidRDefault="00E7446E">
      <w:pPr>
        <w:spacing w:line="360" w:lineRule="auto"/>
        <w:ind w:right="1560" w:firstLine="588"/>
        <w:rPr>
          <w:rFonts w:asciiTheme="minorEastAsia" w:eastAsiaTheme="minorEastAsia" w:hAnsiTheme="minorEastAsia"/>
          <w:sz w:val="24"/>
        </w:rPr>
      </w:pPr>
    </w:p>
    <w:p w:rsidR="00E7446E" w:rsidRDefault="00A54D30">
      <w:pPr>
        <w:rPr>
          <w:rFonts w:asciiTheme="minorEastAsia" w:eastAsiaTheme="minorEastAsia" w:hAnsiTheme="minorEastAsia"/>
        </w:rPr>
      </w:pPr>
      <w:r>
        <w:rPr>
          <w:rFonts w:asciiTheme="minorEastAsia" w:eastAsiaTheme="minorEastAsia" w:hAnsiTheme="minorEastAsia"/>
        </w:rPr>
        <w:br w:type="page"/>
      </w:r>
    </w:p>
    <w:p w:rsidR="00E7446E" w:rsidRDefault="00A54D30">
      <w:pPr>
        <w:spacing w:beforeLines="100" w:before="240" w:afterLines="100" w:after="240" w:line="360" w:lineRule="auto"/>
        <w:ind w:firstLine="885"/>
        <w:jc w:val="center"/>
        <w:rPr>
          <w:rFonts w:asciiTheme="minorEastAsia" w:eastAsiaTheme="minorEastAsia" w:hAnsiTheme="minorEastAsia"/>
          <w:b/>
          <w:sz w:val="36"/>
          <w:szCs w:val="36"/>
        </w:rPr>
      </w:pPr>
      <w:r>
        <w:rPr>
          <w:rFonts w:asciiTheme="minorEastAsia" w:eastAsiaTheme="minorEastAsia" w:hAnsiTheme="minorEastAsia"/>
          <w:b/>
          <w:bCs/>
          <w:sz w:val="36"/>
          <w:szCs w:val="36"/>
        </w:rPr>
        <w:lastRenderedPageBreak/>
        <w:t>残疾人福利性单位声明函格式</w:t>
      </w:r>
    </w:p>
    <w:p w:rsidR="00E7446E" w:rsidRDefault="00A54D30">
      <w:pPr>
        <w:spacing w:line="588" w:lineRule="exact"/>
        <w:ind w:firstLine="588"/>
        <w:rPr>
          <w:rFonts w:asciiTheme="minorEastAsia" w:eastAsiaTheme="minorEastAsia" w:hAnsiTheme="minorEastAsia"/>
          <w:sz w:val="24"/>
        </w:rPr>
      </w:pPr>
      <w:r>
        <w:rPr>
          <w:rFonts w:asciiTheme="minorEastAsia" w:eastAsiaTheme="minorEastAsia" w:hAnsiTheme="minorEastAsia"/>
          <w:sz w:val="24"/>
        </w:rPr>
        <w:t>本单位郑重声明，根据《财政部 民政部 中国残疾人联合会关于促进残疾人就业政府采购政策的通知》（财库〔2017〕 141号）的规定，本单位</w:t>
      </w:r>
      <w:r>
        <w:rPr>
          <w:rFonts w:asciiTheme="minorEastAsia" w:eastAsiaTheme="minorEastAsia" w:hAnsiTheme="minorEastAsia"/>
          <w:b/>
          <w:sz w:val="24"/>
        </w:rPr>
        <w:t>（请进行勾选）</w:t>
      </w:r>
      <w:r>
        <w:rPr>
          <w:rFonts w:asciiTheme="minorEastAsia" w:eastAsiaTheme="minorEastAsia" w:hAnsiTheme="minorEastAsia"/>
          <w:sz w:val="24"/>
        </w:rPr>
        <w:t>：</w:t>
      </w:r>
    </w:p>
    <w:p w:rsidR="00E7446E" w:rsidRDefault="00A54D30">
      <w:pPr>
        <w:spacing w:line="588" w:lineRule="exact"/>
        <w:ind w:firstLine="590"/>
        <w:rPr>
          <w:rFonts w:asciiTheme="minorEastAsia" w:eastAsiaTheme="minorEastAsia" w:hAnsiTheme="minorEastAsia"/>
          <w:b/>
          <w:sz w:val="24"/>
        </w:rPr>
      </w:pPr>
      <w:r>
        <w:rPr>
          <w:rFonts w:asciiTheme="minorEastAsia" w:eastAsiaTheme="minorEastAsia" w:hAnsiTheme="minorEastAsia"/>
          <w:b/>
          <w:sz w:val="24"/>
        </w:rPr>
        <w:t>□ 不属于符合条件的残疾人福利性单位。</w:t>
      </w:r>
    </w:p>
    <w:p w:rsidR="00E7446E" w:rsidRDefault="00A54D30">
      <w:pPr>
        <w:spacing w:line="588" w:lineRule="exact"/>
        <w:ind w:firstLine="590"/>
        <w:rPr>
          <w:rFonts w:asciiTheme="minorEastAsia" w:eastAsiaTheme="minorEastAsia" w:hAnsiTheme="minorEastAsia"/>
          <w:sz w:val="24"/>
        </w:rPr>
      </w:pPr>
      <w:r>
        <w:rPr>
          <w:rFonts w:asciiTheme="minorEastAsia" w:eastAsiaTheme="minorEastAsia" w:hAnsiTheme="minorEastAsia"/>
          <w:b/>
          <w:sz w:val="24"/>
        </w:rPr>
        <w:t>□ 属于符合条件的残疾人福利性单位，</w:t>
      </w:r>
      <w:r>
        <w:rPr>
          <w:rFonts w:asciiTheme="minorEastAsia" w:eastAsiaTheme="minorEastAsia" w:hAnsiTheme="minorEastAsia"/>
          <w:sz w:val="24"/>
        </w:rPr>
        <w:t>且本单位参加______单位的______项目采购活动由本单位承担工程/提供服务，或者提供其他残疾人福利性单位制造的货物（不包括使用非残疾人福利性单位注册商标的货物）。</w:t>
      </w:r>
    </w:p>
    <w:p w:rsidR="00E7446E" w:rsidRDefault="00A54D30">
      <w:pPr>
        <w:spacing w:line="588" w:lineRule="exact"/>
        <w:ind w:firstLineChars="200" w:firstLine="482"/>
        <w:rPr>
          <w:rFonts w:asciiTheme="minorEastAsia" w:eastAsiaTheme="minorEastAsia" w:hAnsiTheme="minorEastAsia"/>
          <w:sz w:val="24"/>
        </w:rPr>
      </w:pPr>
      <w:r>
        <w:rPr>
          <w:rFonts w:asciiTheme="minorEastAsia" w:eastAsiaTheme="minorEastAsia" w:hAnsiTheme="minorEastAsia"/>
          <w:b/>
          <w:sz w:val="24"/>
        </w:rPr>
        <w:t>本单位对上述声明的真实性负责。如有虚假，将依法承担相应责任。</w:t>
      </w:r>
    </w:p>
    <w:p w:rsidR="00E7446E" w:rsidRDefault="00E7446E">
      <w:pPr>
        <w:spacing w:line="588" w:lineRule="exact"/>
        <w:ind w:firstLineChars="200" w:firstLine="480"/>
        <w:rPr>
          <w:rFonts w:asciiTheme="minorEastAsia" w:eastAsiaTheme="minorEastAsia" w:hAnsiTheme="minorEastAsia"/>
          <w:sz w:val="24"/>
        </w:rPr>
      </w:pPr>
    </w:p>
    <w:p w:rsidR="00E7446E" w:rsidRDefault="00E7446E">
      <w:pPr>
        <w:spacing w:line="588" w:lineRule="exact"/>
        <w:ind w:firstLineChars="200" w:firstLine="480"/>
        <w:rPr>
          <w:rFonts w:asciiTheme="minorEastAsia" w:eastAsiaTheme="minorEastAsia" w:hAnsiTheme="minorEastAsia"/>
          <w:sz w:val="24"/>
        </w:rPr>
      </w:pPr>
    </w:p>
    <w:p w:rsidR="00E7446E" w:rsidRDefault="00A54D30">
      <w:pPr>
        <w:tabs>
          <w:tab w:val="left" w:pos="4860"/>
        </w:tabs>
        <w:spacing w:line="588" w:lineRule="exact"/>
        <w:ind w:right="1560"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单位名称（盖章）：______</w:t>
      </w:r>
    </w:p>
    <w:p w:rsidR="00E7446E" w:rsidRDefault="00A54D30">
      <w:pPr>
        <w:tabs>
          <w:tab w:val="left" w:pos="4860"/>
        </w:tabs>
        <w:spacing w:line="588" w:lineRule="exact"/>
        <w:ind w:right="1560"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日  期：______</w:t>
      </w:r>
    </w:p>
    <w:p w:rsidR="00E7446E" w:rsidRDefault="00A54D30">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2-1-1拟分包情况说明及分包意向协议（类型一）</w:t>
      </w:r>
    </w:p>
    <w:p w:rsidR="00E7446E" w:rsidRDefault="00E7446E">
      <w:pPr>
        <w:autoSpaceDE w:val="0"/>
        <w:autoSpaceDN w:val="0"/>
        <w:adjustRightInd w:val="0"/>
        <w:ind w:firstLine="735"/>
        <w:jc w:val="center"/>
        <w:rPr>
          <w:rFonts w:asciiTheme="minorEastAsia" w:eastAsiaTheme="minorEastAsia" w:hAnsiTheme="minorEastAsia"/>
          <w:sz w:val="30"/>
          <w:szCs w:val="30"/>
        </w:rPr>
      </w:pPr>
    </w:p>
    <w:p w:rsidR="00E7446E" w:rsidRDefault="00A54D30">
      <w:pPr>
        <w:autoSpaceDE w:val="0"/>
        <w:autoSpaceDN w:val="0"/>
        <w:adjustRightInd w:val="0"/>
        <w:spacing w:line="360" w:lineRule="auto"/>
        <w:ind w:firstLine="885"/>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拟分包情况说明</w:t>
      </w:r>
    </w:p>
    <w:p w:rsidR="00E7446E" w:rsidRDefault="00A54D30">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我单位参加贵单位组织采购的项目编号为______的______项目（填写采购项目名称）中_____包（填写包号）的磋商。拟签订分包合同的单位情况如下表所示，我单位承诺一旦在该项目中获得采购合同将按下表所列情况进行分包，同时承诺分包承担主体不再次分包。</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7"/>
        <w:gridCol w:w="1286"/>
        <w:gridCol w:w="1512"/>
        <w:gridCol w:w="1125"/>
        <w:gridCol w:w="1212"/>
        <w:gridCol w:w="1418"/>
        <w:gridCol w:w="1559"/>
      </w:tblGrid>
      <w:tr w:rsidR="00E7446E">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分包承担</w:t>
            </w:r>
          </w:p>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分包承担</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主体类型</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资质等级</w:t>
            </w:r>
          </w:p>
        </w:tc>
        <w:tc>
          <w:tcPr>
            <w:tcW w:w="12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拟分包</w:t>
            </w:r>
          </w:p>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合同内容</w:t>
            </w:r>
          </w:p>
        </w:tc>
        <w:tc>
          <w:tcPr>
            <w:tcW w:w="1418"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拟分包</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合同金额</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（人民币元）</w:t>
            </w:r>
          </w:p>
        </w:tc>
        <w:tc>
          <w:tcPr>
            <w:tcW w:w="1559"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占该采购包</w:t>
            </w:r>
          </w:p>
          <w:p w:rsidR="00E7446E" w:rsidRDefault="00A54D30">
            <w:pPr>
              <w:pStyle w:val="TableParagraph"/>
              <w:jc w:val="center"/>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预算金额的</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比例（</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w:t>
            </w: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中型企业</w:t>
            </w:r>
          </w:p>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中型企业</w:t>
            </w:r>
          </w:p>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lang w:eastAsia="zh-CN"/>
              </w:rPr>
            </w:pP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tabs>
                <w:tab w:val="left" w:pos="235"/>
              </w:tabs>
              <w:jc w:val="center"/>
              <w:rPr>
                <w:rFonts w:asciiTheme="minorEastAsia" w:eastAsiaTheme="minorEastAsia" w:hAnsiTheme="minor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r>
      <w:tr w:rsidR="00E7446E">
        <w:trPr>
          <w:trHeight w:val="620"/>
          <w:jc w:val="center"/>
        </w:trPr>
        <w:tc>
          <w:tcPr>
            <w:tcW w:w="5592" w:type="dxa"/>
            <w:gridSpan w:val="5"/>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ind w:rightChars="27" w:right="57"/>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jc w:val="center"/>
              <w:rPr>
                <w:rFonts w:asciiTheme="minorEastAsia" w:eastAsiaTheme="minorEastAsia" w:hAnsiTheme="minorEastAsia"/>
                <w:sz w:val="30"/>
              </w:rPr>
            </w:pPr>
          </w:p>
        </w:tc>
      </w:tr>
    </w:tbl>
    <w:p w:rsidR="00E7446E" w:rsidRDefault="00E7446E">
      <w:pPr>
        <w:adjustRightInd w:val="0"/>
        <w:snapToGrid w:val="0"/>
        <w:spacing w:line="360" w:lineRule="auto"/>
        <w:ind w:firstLine="588"/>
        <w:jc w:val="left"/>
        <w:rPr>
          <w:rFonts w:asciiTheme="minorEastAsia" w:eastAsiaTheme="minorEastAsia" w:hAnsiTheme="minorEastAsia"/>
          <w:sz w:val="24"/>
        </w:rPr>
      </w:pPr>
    </w:p>
    <w:p w:rsidR="00E7446E" w:rsidRDefault="00A54D30">
      <w:pPr>
        <w:autoSpaceDE w:val="0"/>
        <w:autoSpaceDN w:val="0"/>
        <w:adjustRightInd w:val="0"/>
        <w:snapToGrid w:val="0"/>
        <w:spacing w:before="240" w:after="240" w:line="360" w:lineRule="auto"/>
        <w:ind w:firstLine="588"/>
        <w:jc w:val="righ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E7446E" w:rsidRDefault="00A54D30">
      <w:pPr>
        <w:wordWrap w:val="0"/>
        <w:spacing w:line="360" w:lineRule="auto"/>
        <w:ind w:right="-57" w:firstLine="588"/>
        <w:jc w:val="right"/>
        <w:rPr>
          <w:rFonts w:asciiTheme="minorEastAsia" w:eastAsiaTheme="minorEastAsia" w:hAnsiTheme="minorEastAsia"/>
          <w:sz w:val="24"/>
        </w:rPr>
      </w:pPr>
      <w:r>
        <w:rPr>
          <w:rFonts w:asciiTheme="minorEastAsia" w:eastAsiaTheme="minorEastAsia" w:hAnsiTheme="minorEastAsia"/>
          <w:sz w:val="24"/>
          <w:szCs w:val="20"/>
        </w:rPr>
        <w:t>日期：</w:t>
      </w:r>
      <w:r>
        <w:rPr>
          <w:rFonts w:asciiTheme="minorEastAsia" w:eastAsiaTheme="minorEastAsia" w:hAnsiTheme="minorEastAsia" w:hint="eastAsia"/>
          <w:sz w:val="24"/>
          <w:u w:val="single"/>
        </w:rPr>
        <w:t xml:space="preserve">     </w:t>
      </w:r>
      <w:r>
        <w:rPr>
          <w:rFonts w:asciiTheme="minorEastAsia" w:eastAsiaTheme="minorEastAsia" w:hAnsiTheme="minorEastAsia"/>
          <w:sz w:val="24"/>
          <w:szCs w:val="20"/>
        </w:rPr>
        <w:t>年</w:t>
      </w:r>
      <w:r>
        <w:rPr>
          <w:rFonts w:asciiTheme="minorEastAsia" w:eastAsiaTheme="minorEastAsia" w:hAnsiTheme="minorEastAsia"/>
          <w:sz w:val="24"/>
        </w:rPr>
        <w:t>___</w:t>
      </w:r>
      <w:r>
        <w:rPr>
          <w:rFonts w:asciiTheme="minorEastAsia" w:eastAsiaTheme="minorEastAsia" w:hAnsiTheme="minorEastAsia"/>
          <w:sz w:val="24"/>
          <w:szCs w:val="20"/>
        </w:rPr>
        <w:t>月</w:t>
      </w:r>
      <w:r>
        <w:rPr>
          <w:rFonts w:asciiTheme="minorEastAsia" w:eastAsiaTheme="minorEastAsia" w:hAnsiTheme="minorEastAsia"/>
          <w:sz w:val="24"/>
        </w:rPr>
        <w:t>___</w:t>
      </w:r>
      <w:r>
        <w:rPr>
          <w:rFonts w:asciiTheme="minorEastAsia" w:eastAsiaTheme="minorEastAsia" w:hAnsiTheme="minorEastAsia"/>
          <w:sz w:val="24"/>
          <w:szCs w:val="20"/>
        </w:rPr>
        <w:t>日</w:t>
      </w:r>
    </w:p>
    <w:p w:rsidR="00E7446E" w:rsidRDefault="00E7446E">
      <w:pPr>
        <w:adjustRightInd w:val="0"/>
        <w:snapToGrid w:val="0"/>
        <w:spacing w:line="360" w:lineRule="auto"/>
        <w:ind w:firstLine="588"/>
        <w:jc w:val="left"/>
        <w:rPr>
          <w:rFonts w:asciiTheme="minorEastAsia" w:eastAsiaTheme="minorEastAsia" w:hAnsiTheme="minorEastAsia"/>
          <w:sz w:val="24"/>
        </w:rPr>
      </w:pP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说明：</w:t>
      </w: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（1）本表仅在供应商“为落实政府采购政策”而向中小企业分包时填写，非因“为落实政府采购政策”而进行的分包请按照《</w:t>
      </w:r>
      <w:r>
        <w:rPr>
          <w:rFonts w:asciiTheme="minorEastAsia" w:eastAsiaTheme="minorEastAsia" w:hAnsiTheme="minorEastAsia"/>
          <w:sz w:val="24"/>
          <w:szCs w:val="20"/>
        </w:rPr>
        <w:t>拟分包情况说明（类型二）</w:t>
      </w:r>
      <w:r>
        <w:rPr>
          <w:rFonts w:asciiTheme="minorEastAsia" w:eastAsiaTheme="minorEastAsia" w:hAnsiTheme="minorEastAsia"/>
          <w:sz w:val="24"/>
        </w:rPr>
        <w:t>》要求填写。</w:t>
      </w: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（2）如本竞争性磋商文件《供应商须知资料表》载明本项目分包承担主体应具备的相应资质条件，则供应商须在本表中列明分包承担主体的资质等级，并后附资质证书</w:t>
      </w:r>
      <w:r>
        <w:rPr>
          <w:rFonts w:asciiTheme="minorEastAsia" w:eastAsiaTheme="minorEastAsia" w:hAnsiTheme="minorEastAsia" w:hint="eastAsia"/>
          <w:sz w:val="24"/>
        </w:rPr>
        <w:t>复印</w:t>
      </w:r>
      <w:r>
        <w:rPr>
          <w:rFonts w:asciiTheme="minorEastAsia" w:eastAsiaTheme="minorEastAsia" w:hAnsiTheme="minorEastAsia"/>
          <w:sz w:val="24"/>
        </w:rPr>
        <w:t>件</w:t>
      </w:r>
      <w:r>
        <w:rPr>
          <w:rFonts w:asciiTheme="minorEastAsia" w:eastAsiaTheme="minorEastAsia" w:hAnsiTheme="minorEastAsia" w:hint="eastAsia"/>
          <w:sz w:val="24"/>
        </w:rPr>
        <w:t>加盖供应商单位公章</w:t>
      </w:r>
      <w:r>
        <w:rPr>
          <w:rFonts w:asciiTheme="minorEastAsia" w:eastAsiaTheme="minorEastAsia" w:hAnsiTheme="minorEastAsia"/>
          <w:sz w:val="24"/>
        </w:rPr>
        <w:t>，否则</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adjustRightInd w:val="0"/>
        <w:snapToGrid w:val="0"/>
        <w:spacing w:line="360" w:lineRule="auto"/>
        <w:jc w:val="left"/>
        <w:rPr>
          <w:rFonts w:asciiTheme="minorEastAsia" w:eastAsiaTheme="minorEastAsia" w:hAnsiTheme="minorEastAsia"/>
          <w:sz w:val="30"/>
          <w:szCs w:val="30"/>
        </w:rPr>
      </w:pPr>
      <w:r>
        <w:rPr>
          <w:rFonts w:asciiTheme="minorEastAsia" w:eastAsiaTheme="minorEastAsia" w:hAnsiTheme="minorEastAsia"/>
          <w:sz w:val="24"/>
        </w:rPr>
        <w:t>（3）供应商与上述拟分包承担主体签署的《分包意向协议》后附。</w:t>
      </w:r>
    </w:p>
    <w:p w:rsidR="00E7446E" w:rsidRDefault="00A54D30">
      <w:pPr>
        <w:autoSpaceDE w:val="0"/>
        <w:autoSpaceDN w:val="0"/>
        <w:adjustRightInd w:val="0"/>
        <w:spacing w:line="360" w:lineRule="auto"/>
        <w:ind w:firstLine="735"/>
        <w:jc w:val="center"/>
        <w:rPr>
          <w:rFonts w:asciiTheme="minorEastAsia" w:eastAsiaTheme="minorEastAsia" w:hAnsiTheme="minorEastAsia"/>
          <w:b/>
          <w:sz w:val="36"/>
          <w:szCs w:val="36"/>
        </w:rPr>
      </w:pPr>
      <w:r>
        <w:rPr>
          <w:rFonts w:asciiTheme="minorEastAsia" w:eastAsiaTheme="minorEastAsia" w:hAnsiTheme="minorEastAsia"/>
          <w:sz w:val="30"/>
          <w:szCs w:val="30"/>
        </w:rPr>
        <w:br w:type="page"/>
      </w:r>
      <w:r>
        <w:rPr>
          <w:rFonts w:asciiTheme="minorEastAsia" w:eastAsiaTheme="minorEastAsia" w:hAnsiTheme="minorEastAsia" w:hint="eastAsia"/>
          <w:b/>
          <w:sz w:val="36"/>
          <w:szCs w:val="36"/>
        </w:rPr>
        <w:lastRenderedPageBreak/>
        <w:t>附：分包意向协议（实质性格式）</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甲方（供应商）：______</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乙方（拟分包单位）：______</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甲方承诺，一旦在______（采购项目名称）（项目编号/包号为：______）采购项目中获得采购合同，将按照下述约定将合同项下部分内容分包给乙方：</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1.分包内容：______。</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2.分包金额：______，该金额占该采购包预算总金额的比例为______%。</w:t>
      </w:r>
    </w:p>
    <w:p w:rsidR="00E7446E" w:rsidRDefault="00A54D30">
      <w:pPr>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sz w:val="24"/>
        </w:rPr>
        <w:t>乙方承诺将在上述情况下与甲方签订分包合同。</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本协议自各方盖章之日起生效，如甲方未在该项目（采购包）成交，本协议自动终止。</w:t>
      </w:r>
    </w:p>
    <w:p w:rsidR="00E7446E" w:rsidRDefault="00E7446E">
      <w:pPr>
        <w:spacing w:line="360" w:lineRule="auto"/>
        <w:ind w:firstLine="590"/>
        <w:rPr>
          <w:rFonts w:asciiTheme="minorEastAsia" w:eastAsiaTheme="minorEastAsia" w:hAnsiTheme="minorEastAsia"/>
          <w:b/>
          <w:sz w:val="24"/>
        </w:rPr>
      </w:pPr>
    </w:p>
    <w:p w:rsidR="00E7446E" w:rsidRDefault="00E7446E">
      <w:pPr>
        <w:spacing w:line="360" w:lineRule="auto"/>
        <w:ind w:firstLine="590"/>
        <w:rPr>
          <w:rFonts w:asciiTheme="minorEastAsia" w:eastAsiaTheme="minorEastAsia" w:hAnsiTheme="minorEastAsia"/>
          <w:b/>
          <w:sz w:val="24"/>
        </w:rPr>
      </w:pPr>
    </w:p>
    <w:p w:rsidR="00E7446E" w:rsidRDefault="00A54D30">
      <w:pPr>
        <w:spacing w:line="360" w:lineRule="auto"/>
        <w:ind w:firstLine="588"/>
        <w:rPr>
          <w:rFonts w:asciiTheme="minorEastAsia" w:eastAsiaTheme="minorEastAsia" w:hAnsiTheme="minorEastAsia"/>
          <w:b/>
          <w:sz w:val="24"/>
        </w:rPr>
      </w:pPr>
      <w:r>
        <w:rPr>
          <w:rFonts w:asciiTheme="minorEastAsia" w:eastAsiaTheme="minorEastAsia" w:hAnsiTheme="minorEastAsia"/>
          <w:sz w:val="24"/>
        </w:rPr>
        <w:t>甲方（盖章）：______                     乙方（盖章）：______</w:t>
      </w:r>
    </w:p>
    <w:p w:rsidR="00E7446E" w:rsidRDefault="00E7446E">
      <w:pPr>
        <w:spacing w:line="360" w:lineRule="auto"/>
        <w:ind w:left="480" w:firstLine="588"/>
        <w:jc w:val="right"/>
        <w:rPr>
          <w:rFonts w:asciiTheme="minorEastAsia" w:eastAsiaTheme="minorEastAsia" w:hAnsiTheme="minorEastAsia"/>
          <w:sz w:val="24"/>
        </w:rPr>
      </w:pPr>
    </w:p>
    <w:p w:rsidR="00E7446E" w:rsidRDefault="00A54D30">
      <w:pPr>
        <w:wordWrap w:val="0"/>
        <w:spacing w:line="360" w:lineRule="auto"/>
        <w:ind w:left="480" w:firstLine="588"/>
        <w:jc w:val="right"/>
        <w:rPr>
          <w:rFonts w:asciiTheme="minorEastAsia" w:eastAsiaTheme="minorEastAsia" w:hAnsiTheme="minorEastAsia"/>
          <w:b/>
          <w:sz w:val="24"/>
        </w:rPr>
      </w:pPr>
      <w:r>
        <w:rPr>
          <w:rFonts w:asciiTheme="minorEastAsia" w:eastAsiaTheme="minorEastAsia" w:hAnsiTheme="minorEastAsia"/>
          <w:sz w:val="24"/>
          <w:szCs w:val="20"/>
        </w:rPr>
        <w:t>日期：</w:t>
      </w:r>
      <w:r>
        <w:rPr>
          <w:rFonts w:asciiTheme="minorEastAsia" w:eastAsiaTheme="minorEastAsia" w:hAnsiTheme="minorEastAsia"/>
          <w:sz w:val="24"/>
        </w:rPr>
        <w:t>______</w:t>
      </w:r>
      <w:r>
        <w:rPr>
          <w:rFonts w:asciiTheme="minorEastAsia" w:eastAsiaTheme="minorEastAsia" w:hAnsiTheme="minorEastAsia"/>
          <w:sz w:val="24"/>
          <w:szCs w:val="20"/>
        </w:rPr>
        <w:t>年</w:t>
      </w:r>
      <w:r>
        <w:rPr>
          <w:rFonts w:asciiTheme="minorEastAsia" w:eastAsiaTheme="minorEastAsia" w:hAnsiTheme="minorEastAsia"/>
          <w:sz w:val="24"/>
        </w:rPr>
        <w:t>____</w:t>
      </w:r>
      <w:r>
        <w:rPr>
          <w:rFonts w:asciiTheme="minorEastAsia" w:eastAsiaTheme="minorEastAsia" w:hAnsiTheme="minorEastAsia"/>
          <w:sz w:val="24"/>
          <w:szCs w:val="20"/>
        </w:rPr>
        <w:t>月</w:t>
      </w:r>
      <w:r>
        <w:rPr>
          <w:rFonts w:asciiTheme="minorEastAsia" w:eastAsiaTheme="minorEastAsia" w:hAnsiTheme="minorEastAsia"/>
          <w:sz w:val="24"/>
        </w:rPr>
        <w:t>____</w:t>
      </w:r>
      <w:r>
        <w:rPr>
          <w:rFonts w:asciiTheme="minorEastAsia" w:eastAsiaTheme="minorEastAsia" w:hAnsiTheme="minorEastAsia"/>
          <w:sz w:val="24"/>
          <w:szCs w:val="20"/>
        </w:rPr>
        <w:t xml:space="preserve">日   </w:t>
      </w:r>
    </w:p>
    <w:p w:rsidR="00E7446E" w:rsidRDefault="00E7446E">
      <w:pPr>
        <w:tabs>
          <w:tab w:val="left" w:pos="8280"/>
        </w:tabs>
        <w:spacing w:line="360" w:lineRule="auto"/>
        <w:ind w:firstLine="588"/>
        <w:rPr>
          <w:rFonts w:asciiTheme="minorEastAsia" w:eastAsiaTheme="minorEastAsia" w:hAnsiTheme="minorEastAsia"/>
          <w:sz w:val="24"/>
        </w:rPr>
      </w:pPr>
    </w:p>
    <w:p w:rsidR="00E7446E" w:rsidRDefault="00A54D30">
      <w:pPr>
        <w:tabs>
          <w:tab w:val="left" w:pos="8280"/>
        </w:tabs>
        <w:spacing w:line="360" w:lineRule="auto"/>
        <w:ind w:firstLine="588"/>
        <w:rPr>
          <w:rFonts w:asciiTheme="minorEastAsia" w:eastAsiaTheme="minorEastAsia" w:hAnsiTheme="minorEastAsia"/>
          <w:sz w:val="24"/>
        </w:rPr>
        <w:sectPr w:rsidR="00E7446E">
          <w:pgSz w:w="11907" w:h="16840"/>
          <w:pgMar w:top="1440" w:right="1800" w:bottom="1440" w:left="1800" w:header="851" w:footer="851" w:gutter="0"/>
          <w:cols w:space="720"/>
          <w:docGrid w:linePitch="462"/>
        </w:sectPr>
      </w:pPr>
      <w:r>
        <w:rPr>
          <w:rFonts w:asciiTheme="minorEastAsia" w:eastAsiaTheme="minorEastAsia" w:hAnsiTheme="minorEastAsia"/>
          <w:sz w:val="24"/>
        </w:rPr>
        <w:t>说明：供应商须与所有拟分包单位分别签订《分包意向协议》，每单位签订一份，并在响应文件</w:t>
      </w:r>
      <w:r>
        <w:rPr>
          <w:rFonts w:asciiTheme="minorEastAsia" w:eastAsiaTheme="minorEastAsia" w:hAnsiTheme="minorEastAsia" w:hint="eastAsia"/>
          <w:sz w:val="24"/>
        </w:rPr>
        <w:t>正本</w:t>
      </w:r>
      <w:r>
        <w:rPr>
          <w:rFonts w:asciiTheme="minorEastAsia" w:eastAsiaTheme="minorEastAsia" w:hAnsiTheme="minorEastAsia"/>
          <w:sz w:val="24"/>
        </w:rPr>
        <w:t>中提交全部协议原件，否则</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spacing w:line="360" w:lineRule="auto"/>
        <w:outlineLvl w:val="2"/>
        <w:rPr>
          <w:rFonts w:asciiTheme="minorEastAsia" w:eastAsiaTheme="minorEastAsia" w:hAnsiTheme="minorEastAsia"/>
          <w:sz w:val="24"/>
          <w:szCs w:val="20"/>
        </w:rPr>
      </w:pPr>
      <w:bookmarkStart w:id="3033" w:name="_Toc126922536"/>
      <w:bookmarkStart w:id="3034" w:name="_Toc128055102"/>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bookmarkEnd w:id="3033"/>
      <w:bookmarkEnd w:id="3034"/>
    </w:p>
    <w:p w:rsidR="00E7446E" w:rsidRDefault="00E7446E">
      <w:pPr>
        <w:widowControl/>
        <w:ind w:firstLine="588"/>
        <w:jc w:val="left"/>
        <w:rPr>
          <w:rFonts w:asciiTheme="minorEastAsia" w:eastAsiaTheme="minorEastAsia" w:hAnsiTheme="minorEastAsia"/>
          <w:sz w:val="24"/>
        </w:rPr>
      </w:pPr>
    </w:p>
    <w:p w:rsidR="00E7446E" w:rsidRDefault="00A54D30">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3 本项目的特定资格要求（如有）</w:t>
      </w:r>
    </w:p>
    <w:p w:rsidR="00E7446E" w:rsidRDefault="00A54D30">
      <w:pPr>
        <w:spacing w:line="360" w:lineRule="auto"/>
        <w:outlineLvl w:val="2"/>
        <w:rPr>
          <w:rFonts w:asciiTheme="minorEastAsia" w:eastAsiaTheme="minorEastAsia" w:hAnsiTheme="minorEastAsia"/>
          <w:sz w:val="24"/>
          <w:szCs w:val="20"/>
        </w:rPr>
      </w:pPr>
      <w:bookmarkStart w:id="3035" w:name="_Toc128055103"/>
      <w:bookmarkStart w:id="3036" w:name="_Toc126922537"/>
      <w:r>
        <w:rPr>
          <w:rFonts w:asciiTheme="minorEastAsia" w:eastAsiaTheme="minorEastAsia" w:hAnsiTheme="minorEastAsia"/>
          <w:sz w:val="24"/>
          <w:szCs w:val="20"/>
        </w:rPr>
        <w:t>3-1联合协议（如有）（实质性格式）</w:t>
      </w:r>
      <w:bookmarkEnd w:id="3035"/>
      <w:bookmarkEnd w:id="3036"/>
    </w:p>
    <w:p w:rsidR="00E7446E" w:rsidRDefault="00A54D30">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联合协议</w:t>
      </w:r>
    </w:p>
    <w:p w:rsidR="00E7446E" w:rsidRDefault="00A54D30">
      <w:pPr>
        <w:spacing w:line="360" w:lineRule="auto"/>
        <w:ind w:firstLineChars="345" w:firstLine="828"/>
        <w:rPr>
          <w:rFonts w:asciiTheme="minorEastAsia" w:eastAsiaTheme="minorEastAsia" w:hAnsiTheme="minorEastAsia"/>
          <w:bCs/>
        </w:rPr>
      </w:pPr>
      <w:r>
        <w:rPr>
          <w:rFonts w:asciiTheme="minorEastAsia" w:eastAsiaTheme="minorEastAsia" w:hAnsiTheme="minorEastAsia"/>
          <w:sz w:val="24"/>
        </w:rPr>
        <w:t>______</w:t>
      </w:r>
      <w:r>
        <w:rPr>
          <w:rFonts w:asciiTheme="minorEastAsia" w:eastAsiaTheme="minorEastAsia" w:hAnsiTheme="minorEastAsia"/>
          <w:bCs/>
          <w:sz w:val="24"/>
        </w:rPr>
        <w:t xml:space="preserve"> 、</w:t>
      </w:r>
      <w:r>
        <w:rPr>
          <w:rFonts w:asciiTheme="minorEastAsia" w:eastAsiaTheme="minorEastAsia" w:hAnsiTheme="minorEastAsia"/>
          <w:sz w:val="24"/>
        </w:rPr>
        <w:t>______</w:t>
      </w:r>
      <w:r>
        <w:rPr>
          <w:rFonts w:asciiTheme="minorEastAsia" w:eastAsiaTheme="minorEastAsia" w:hAnsiTheme="minorEastAsia"/>
          <w:bCs/>
          <w:sz w:val="24"/>
        </w:rPr>
        <w:t>及</w:t>
      </w:r>
      <w:r>
        <w:rPr>
          <w:rFonts w:asciiTheme="minorEastAsia" w:eastAsiaTheme="minorEastAsia" w:hAnsiTheme="minorEastAsia"/>
          <w:sz w:val="24"/>
        </w:rPr>
        <w:t>______</w:t>
      </w:r>
      <w:r>
        <w:rPr>
          <w:rFonts w:asciiTheme="minorEastAsia" w:eastAsiaTheme="minorEastAsia" w:hAnsiTheme="minorEastAsia"/>
          <w:bCs/>
          <w:sz w:val="24"/>
        </w:rPr>
        <w:t>就“</w:t>
      </w:r>
      <w:r>
        <w:rPr>
          <w:rFonts w:asciiTheme="minorEastAsia" w:eastAsiaTheme="minorEastAsia" w:hAnsiTheme="minorEastAsia"/>
          <w:sz w:val="24"/>
        </w:rPr>
        <w:t>______</w:t>
      </w:r>
      <w:r>
        <w:rPr>
          <w:rFonts w:asciiTheme="minorEastAsia" w:eastAsiaTheme="minorEastAsia" w:hAnsiTheme="minorEastAsia"/>
          <w:bCs/>
          <w:sz w:val="24"/>
        </w:rPr>
        <w:t>（项目名称）</w:t>
      </w:r>
      <w:r>
        <w:rPr>
          <w:rFonts w:asciiTheme="minorEastAsia" w:eastAsiaTheme="minorEastAsia" w:hAnsiTheme="minorEastAsia"/>
          <w:sz w:val="24"/>
        </w:rPr>
        <w:t>” ______包</w:t>
      </w:r>
      <w:r>
        <w:rPr>
          <w:rFonts w:asciiTheme="minorEastAsia" w:eastAsiaTheme="minorEastAsia" w:hAnsiTheme="minorEastAsia"/>
          <w:bCs/>
          <w:sz w:val="24"/>
        </w:rPr>
        <w:t>采购项目的磋商事宜，经各方充分协商一致，达成如下协议：</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bCs/>
          <w:sz w:val="24"/>
        </w:rPr>
        <w:t>由</w:t>
      </w:r>
      <w:r>
        <w:rPr>
          <w:rFonts w:asciiTheme="minorEastAsia" w:eastAsiaTheme="minorEastAsia" w:hAnsiTheme="minorEastAsia"/>
          <w:sz w:val="24"/>
        </w:rPr>
        <w:t>____</w:t>
      </w:r>
      <w:r>
        <w:rPr>
          <w:rFonts w:asciiTheme="minorEastAsia" w:eastAsiaTheme="minorEastAsia" w:hAnsiTheme="minorEastAsia"/>
          <w:bCs/>
          <w:sz w:val="24"/>
        </w:rPr>
        <w:t>__</w:t>
      </w:r>
      <w:r>
        <w:rPr>
          <w:rFonts w:asciiTheme="minorEastAsia" w:eastAsiaTheme="minorEastAsia" w:hAnsiTheme="minorEastAsia"/>
          <w:sz w:val="24"/>
        </w:rPr>
        <w:t>__</w:t>
      </w:r>
      <w:r>
        <w:rPr>
          <w:rFonts w:asciiTheme="minorEastAsia" w:eastAsiaTheme="minorEastAsia" w:hAnsiTheme="minorEastAsia"/>
          <w:bCs/>
          <w:sz w:val="24"/>
        </w:rPr>
        <w:t>牵头，</w:t>
      </w:r>
      <w:r>
        <w:rPr>
          <w:rFonts w:asciiTheme="minorEastAsia" w:eastAsiaTheme="minorEastAsia" w:hAnsiTheme="minorEastAsia"/>
          <w:sz w:val="24"/>
        </w:rPr>
        <w:t>___</w:t>
      </w:r>
      <w:r>
        <w:rPr>
          <w:rFonts w:asciiTheme="minorEastAsia" w:eastAsiaTheme="minorEastAsia" w:hAnsiTheme="minorEastAsia"/>
          <w:bCs/>
          <w:sz w:val="24"/>
        </w:rPr>
        <w:t>__</w:t>
      </w:r>
      <w:r>
        <w:rPr>
          <w:rFonts w:asciiTheme="minorEastAsia" w:eastAsiaTheme="minorEastAsia" w:hAnsiTheme="minorEastAsia"/>
          <w:sz w:val="24"/>
        </w:rPr>
        <w:t>___</w:t>
      </w:r>
      <w:r>
        <w:rPr>
          <w:rFonts w:asciiTheme="minorEastAsia" w:eastAsiaTheme="minorEastAsia" w:hAnsiTheme="minorEastAsia"/>
          <w:bCs/>
          <w:sz w:val="24"/>
        </w:rPr>
        <w:t>、</w:t>
      </w:r>
      <w:r>
        <w:rPr>
          <w:rFonts w:asciiTheme="minorEastAsia" w:eastAsiaTheme="minorEastAsia" w:hAnsiTheme="minorEastAsia"/>
          <w:sz w:val="24"/>
        </w:rPr>
        <w:t>___</w:t>
      </w:r>
      <w:r>
        <w:rPr>
          <w:rFonts w:asciiTheme="minorEastAsia" w:eastAsiaTheme="minorEastAsia" w:hAnsiTheme="minorEastAsia"/>
          <w:bCs/>
          <w:sz w:val="24"/>
        </w:rPr>
        <w:t>__</w:t>
      </w:r>
      <w:r>
        <w:rPr>
          <w:rFonts w:asciiTheme="minorEastAsia" w:eastAsiaTheme="minorEastAsia" w:hAnsiTheme="minorEastAsia"/>
          <w:sz w:val="24"/>
        </w:rPr>
        <w:t>___</w:t>
      </w:r>
      <w:r>
        <w:rPr>
          <w:rFonts w:asciiTheme="minorEastAsia" w:eastAsiaTheme="minorEastAsia" w:hAnsiTheme="minorEastAsia"/>
          <w:bCs/>
          <w:sz w:val="24"/>
        </w:rPr>
        <w:t>参加，组成联合体共同进行采购项目的磋商工作。</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sz w:val="24"/>
        </w:rPr>
        <w:t>______</w:t>
      </w:r>
      <w:r>
        <w:rPr>
          <w:rFonts w:asciiTheme="minorEastAsia" w:eastAsiaTheme="minorEastAsia" w:hAnsiTheme="minorEastAsia"/>
          <w:bCs/>
          <w:sz w:val="24"/>
        </w:rPr>
        <w:t>为本次磋商的牵头人，联合体以牵头人的名义参加磋商，联合体成交后，联合体各方共同与采购人签订合同，就</w:t>
      </w:r>
      <w:r>
        <w:rPr>
          <w:rFonts w:asciiTheme="minorEastAsia" w:eastAsiaTheme="minorEastAsia" w:hAnsiTheme="minorEastAsia"/>
          <w:sz w:val="24"/>
          <w:szCs w:val="20"/>
        </w:rPr>
        <w:t>采购合同约定的事项</w:t>
      </w:r>
      <w:r>
        <w:rPr>
          <w:rFonts w:asciiTheme="minorEastAsia" w:eastAsiaTheme="minorEastAsia" w:hAnsiTheme="minorEastAsia"/>
          <w:bCs/>
          <w:sz w:val="24"/>
        </w:rPr>
        <w:t>对采购人承担连带责任。</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bCs/>
          <w:sz w:val="24"/>
        </w:rPr>
        <w:t>联合体各方均同意由牵头人代表其他联合体成员单位按竞争性磋商文件要求出具《授权委托书》。</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bCs/>
          <w:sz w:val="24"/>
        </w:rPr>
        <w:t>牵头人为项目的总负责单位；组织各参加方进行项目实施工作。</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sz w:val="24"/>
        </w:rPr>
        <w:t>______</w:t>
      </w:r>
      <w:r>
        <w:rPr>
          <w:rFonts w:asciiTheme="minorEastAsia" w:eastAsiaTheme="minorEastAsia" w:hAnsiTheme="minorEastAsia"/>
          <w:bCs/>
          <w:sz w:val="24"/>
        </w:rPr>
        <w:t>负责</w:t>
      </w:r>
      <w:r>
        <w:rPr>
          <w:rFonts w:asciiTheme="minorEastAsia" w:eastAsiaTheme="minorEastAsia" w:hAnsiTheme="minorEastAsia"/>
          <w:sz w:val="24"/>
        </w:rPr>
        <w:t>______</w:t>
      </w:r>
      <w:r>
        <w:rPr>
          <w:rFonts w:asciiTheme="minorEastAsia" w:eastAsiaTheme="minorEastAsia" w:hAnsiTheme="minorEastAsia"/>
          <w:bCs/>
          <w:sz w:val="24"/>
        </w:rPr>
        <w:t>，具体工作范围、内容以响应文件及合同为准。</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sz w:val="24"/>
        </w:rPr>
        <w:t>______</w:t>
      </w:r>
      <w:r>
        <w:rPr>
          <w:rFonts w:asciiTheme="minorEastAsia" w:eastAsiaTheme="minorEastAsia" w:hAnsiTheme="minorEastAsia"/>
          <w:bCs/>
          <w:sz w:val="24"/>
        </w:rPr>
        <w:t>负责</w:t>
      </w:r>
      <w:r>
        <w:rPr>
          <w:rFonts w:asciiTheme="minorEastAsia" w:eastAsiaTheme="minorEastAsia" w:hAnsiTheme="minorEastAsia"/>
          <w:sz w:val="24"/>
        </w:rPr>
        <w:t>______</w:t>
      </w:r>
      <w:r>
        <w:rPr>
          <w:rFonts w:asciiTheme="minorEastAsia" w:eastAsiaTheme="minorEastAsia" w:hAnsiTheme="minorEastAsia"/>
          <w:bCs/>
          <w:sz w:val="24"/>
        </w:rPr>
        <w:t>，具体工作范围、内容以响应文件及合同为准。</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sz w:val="24"/>
        </w:rPr>
        <w:t>______</w:t>
      </w:r>
      <w:r>
        <w:rPr>
          <w:rFonts w:asciiTheme="minorEastAsia" w:eastAsiaTheme="minorEastAsia" w:hAnsiTheme="minorEastAsia"/>
          <w:bCs/>
          <w:sz w:val="24"/>
        </w:rPr>
        <w:t>负责</w:t>
      </w:r>
      <w:r>
        <w:rPr>
          <w:rFonts w:asciiTheme="minorEastAsia" w:eastAsiaTheme="minorEastAsia" w:hAnsiTheme="minorEastAsia"/>
          <w:sz w:val="24"/>
        </w:rPr>
        <w:t>______</w:t>
      </w:r>
      <w:r>
        <w:rPr>
          <w:rFonts w:asciiTheme="minorEastAsia" w:eastAsiaTheme="minorEastAsia" w:hAnsiTheme="minorEastAsia"/>
          <w:bCs/>
          <w:sz w:val="24"/>
        </w:rPr>
        <w:t>（如有），具体工作范围、内容以响应文件及合同为准。</w:t>
      </w:r>
    </w:p>
    <w:p w:rsidR="00E7446E" w:rsidRDefault="00A54D30">
      <w:pPr>
        <w:numPr>
          <w:ilvl w:val="0"/>
          <w:numId w:val="23"/>
        </w:numPr>
        <w:spacing w:line="360" w:lineRule="auto"/>
        <w:rPr>
          <w:rFonts w:asciiTheme="minorEastAsia" w:eastAsiaTheme="minorEastAsia" w:hAnsiTheme="minorEastAsia"/>
          <w:sz w:val="24"/>
        </w:rPr>
      </w:pPr>
      <w:r>
        <w:rPr>
          <w:rFonts w:asciiTheme="minorEastAsia" w:eastAsiaTheme="minorEastAsia" w:hAnsiTheme="minorEastAsia"/>
          <w:sz w:val="24"/>
        </w:rPr>
        <w:t>本项目联合协议合同总额为______元，联合体各成员按照如下比例分摊（按联合体成员分别列明）：</w:t>
      </w:r>
    </w:p>
    <w:p w:rsidR="00E7446E" w:rsidRDefault="00A54D30">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（1）</w:t>
      </w:r>
      <w:r>
        <w:rPr>
          <w:rFonts w:asciiTheme="minorEastAsia" w:eastAsiaTheme="minorEastAsia" w:hAnsiTheme="minorEastAsia"/>
          <w:sz w:val="24"/>
        </w:rPr>
        <w:t>______</w:t>
      </w:r>
      <w:r>
        <w:rPr>
          <w:rFonts w:asciiTheme="minorEastAsia" w:eastAsiaTheme="minorEastAsia" w:hAnsiTheme="minorEastAsia"/>
          <w:sz w:val="24"/>
          <w:szCs w:val="20"/>
        </w:rPr>
        <w:t>为□大型企业□中型企业、□小微企业（包含监狱企业、残疾人福利性单位）、□其他，合同金额为</w:t>
      </w:r>
      <w:r>
        <w:rPr>
          <w:rFonts w:asciiTheme="minorEastAsia" w:eastAsiaTheme="minorEastAsia" w:hAnsiTheme="minorEastAsia"/>
          <w:sz w:val="24"/>
        </w:rPr>
        <w:t>______</w:t>
      </w:r>
      <w:r>
        <w:rPr>
          <w:rFonts w:asciiTheme="minorEastAsia" w:eastAsiaTheme="minorEastAsia" w:hAnsiTheme="minorEastAsia"/>
          <w:sz w:val="24"/>
          <w:szCs w:val="20"/>
        </w:rPr>
        <w:t>元；</w:t>
      </w:r>
    </w:p>
    <w:p w:rsidR="00E7446E" w:rsidRDefault="00A54D30">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（2）</w:t>
      </w:r>
      <w:r>
        <w:rPr>
          <w:rFonts w:asciiTheme="minorEastAsia" w:eastAsiaTheme="minorEastAsia" w:hAnsiTheme="minorEastAsia"/>
          <w:sz w:val="24"/>
        </w:rPr>
        <w:t>______</w:t>
      </w:r>
      <w:r>
        <w:rPr>
          <w:rFonts w:asciiTheme="minorEastAsia" w:eastAsiaTheme="minorEastAsia" w:hAnsiTheme="minorEastAsia"/>
          <w:sz w:val="24"/>
          <w:szCs w:val="20"/>
        </w:rPr>
        <w:t>为□大型企业□中型企业、□小微企业（包含监狱企业、残疾人福利性单位）、□其他，合同金额为</w:t>
      </w:r>
      <w:r>
        <w:rPr>
          <w:rFonts w:asciiTheme="minorEastAsia" w:eastAsiaTheme="minorEastAsia" w:hAnsiTheme="minorEastAsia"/>
          <w:sz w:val="24"/>
        </w:rPr>
        <w:t>______</w:t>
      </w:r>
      <w:r>
        <w:rPr>
          <w:rFonts w:asciiTheme="minorEastAsia" w:eastAsiaTheme="minorEastAsia" w:hAnsiTheme="minorEastAsia"/>
          <w:sz w:val="24"/>
          <w:szCs w:val="20"/>
        </w:rPr>
        <w:t>元；</w:t>
      </w:r>
    </w:p>
    <w:p w:rsidR="00E7446E" w:rsidRDefault="00A54D30">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w:t>
      </w:r>
      <w:r>
        <w:rPr>
          <w:rFonts w:asciiTheme="minorEastAsia" w:eastAsiaTheme="minorEastAsia" w:hAnsiTheme="minorEastAsia"/>
          <w:sz w:val="24"/>
        </w:rPr>
        <w:t>______</w:t>
      </w:r>
      <w:r>
        <w:rPr>
          <w:rFonts w:asciiTheme="minorEastAsia" w:eastAsiaTheme="minorEastAsia" w:hAnsiTheme="minorEastAsia"/>
          <w:sz w:val="24"/>
          <w:szCs w:val="20"/>
        </w:rPr>
        <w:t>为□大型企业□中型企业、□小微企业（包含监狱企业、残疾人福利性单位）、□其他，合同金额为</w:t>
      </w:r>
      <w:r>
        <w:rPr>
          <w:rFonts w:asciiTheme="minorEastAsia" w:eastAsiaTheme="minorEastAsia" w:hAnsiTheme="minorEastAsia"/>
          <w:sz w:val="24"/>
        </w:rPr>
        <w:t>______</w:t>
      </w:r>
      <w:r>
        <w:rPr>
          <w:rFonts w:asciiTheme="minorEastAsia" w:eastAsiaTheme="minorEastAsia" w:hAnsiTheme="minorEastAsia"/>
          <w:sz w:val="24"/>
          <w:szCs w:val="20"/>
        </w:rPr>
        <w:t>元。</w:t>
      </w:r>
    </w:p>
    <w:p w:rsidR="00E7446E" w:rsidRDefault="00A54D30">
      <w:pPr>
        <w:numPr>
          <w:ilvl w:val="0"/>
          <w:numId w:val="23"/>
        </w:numPr>
        <w:tabs>
          <w:tab w:val="left" w:pos="993"/>
        </w:tabs>
        <w:spacing w:line="360" w:lineRule="auto"/>
        <w:rPr>
          <w:rFonts w:asciiTheme="minorEastAsia" w:eastAsiaTheme="minorEastAsia" w:hAnsiTheme="minorEastAsia"/>
          <w:bCs/>
          <w:sz w:val="24"/>
        </w:rPr>
      </w:pPr>
      <w:r>
        <w:rPr>
          <w:rFonts w:asciiTheme="minorEastAsia" w:eastAsiaTheme="minorEastAsia" w:hAnsiTheme="minorEastAsia"/>
          <w:sz w:val="24"/>
          <w:szCs w:val="20"/>
        </w:rPr>
        <w:t>以联合体形式参加采购活动的，联合体各方不得再单独参加或者与其他供应商另外组成联合体参加同一合同项下的采购活动。</w:t>
      </w:r>
    </w:p>
    <w:p w:rsidR="00E7446E" w:rsidRDefault="00A54D30">
      <w:pPr>
        <w:numPr>
          <w:ilvl w:val="0"/>
          <w:numId w:val="23"/>
        </w:numPr>
        <w:spacing w:line="360" w:lineRule="auto"/>
        <w:rPr>
          <w:rFonts w:asciiTheme="minorEastAsia" w:eastAsiaTheme="minorEastAsia" w:hAnsiTheme="minorEastAsia"/>
          <w:bCs/>
          <w:sz w:val="24"/>
        </w:rPr>
      </w:pPr>
      <w:r>
        <w:rPr>
          <w:rFonts w:asciiTheme="minorEastAsia" w:eastAsiaTheme="minorEastAsia" w:hAnsiTheme="minorEastAsia"/>
          <w:bCs/>
          <w:sz w:val="24"/>
        </w:rPr>
        <w:t>其他约定（如有）：</w:t>
      </w:r>
      <w:r>
        <w:rPr>
          <w:rFonts w:asciiTheme="minorEastAsia" w:eastAsiaTheme="minorEastAsia" w:hAnsiTheme="minorEastAsia"/>
          <w:sz w:val="24"/>
        </w:rPr>
        <w:t>______</w:t>
      </w:r>
      <w:r>
        <w:rPr>
          <w:rFonts w:asciiTheme="minorEastAsia" w:eastAsiaTheme="minorEastAsia" w:hAnsiTheme="minorEastAsia" w:hint="eastAsia"/>
          <w:sz w:val="24"/>
        </w:rPr>
        <w:t>。</w:t>
      </w:r>
    </w:p>
    <w:p w:rsidR="00E7446E" w:rsidRDefault="00A54D30">
      <w:pPr>
        <w:tabs>
          <w:tab w:val="left" w:pos="780"/>
        </w:tabs>
        <w:spacing w:line="360" w:lineRule="auto"/>
        <w:ind w:left="180" w:firstLineChars="200" w:firstLine="480"/>
        <w:rPr>
          <w:rFonts w:asciiTheme="minorEastAsia" w:eastAsiaTheme="minorEastAsia" w:hAnsiTheme="minorEastAsia"/>
          <w:b/>
          <w:sz w:val="24"/>
        </w:rPr>
      </w:pPr>
      <w:r>
        <w:rPr>
          <w:rFonts w:asciiTheme="minorEastAsia" w:eastAsiaTheme="minorEastAsia" w:hAnsiTheme="minorEastAsia"/>
          <w:bCs/>
          <w:sz w:val="24"/>
        </w:rPr>
        <w:t>本协议自各方盖章后生效，采购合同履行完毕后自动失效。如未成交，本协议自动终止。</w:t>
      </w:r>
    </w:p>
    <w:p w:rsidR="00E7446E" w:rsidRDefault="00A54D30">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lastRenderedPageBreak/>
        <w:t>联合体</w:t>
      </w:r>
      <w:r>
        <w:rPr>
          <w:rFonts w:asciiTheme="minorEastAsia" w:eastAsiaTheme="minorEastAsia" w:hAnsiTheme="minorEastAsia"/>
          <w:sz w:val="24"/>
        </w:rPr>
        <w:t>牵头人</w:t>
      </w:r>
      <w:r>
        <w:rPr>
          <w:rFonts w:asciiTheme="minorEastAsia" w:eastAsiaTheme="minorEastAsia" w:hAnsiTheme="minorEastAsia" w:hint="eastAsia"/>
          <w:sz w:val="24"/>
        </w:rPr>
        <w:t>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w:t>
      </w: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rsidR="00E7446E" w:rsidRDefault="00A54D30">
      <w:pPr>
        <w:spacing w:line="360" w:lineRule="auto"/>
        <w:ind w:firstLine="471"/>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rsidR="00E7446E" w:rsidRDefault="00E7446E">
      <w:pPr>
        <w:spacing w:line="360" w:lineRule="auto"/>
        <w:ind w:firstLine="471"/>
        <w:rPr>
          <w:rFonts w:asciiTheme="minorEastAsia" w:eastAsiaTheme="minorEastAsia" w:hAnsiTheme="minorEastAsia"/>
          <w:sz w:val="24"/>
        </w:rPr>
      </w:pPr>
    </w:p>
    <w:p w:rsidR="00E7446E" w:rsidRDefault="00E7446E">
      <w:pPr>
        <w:spacing w:line="360" w:lineRule="auto"/>
        <w:ind w:firstLine="471"/>
        <w:rPr>
          <w:rFonts w:asciiTheme="minorEastAsia" w:eastAsiaTheme="minorEastAsia" w:hAnsiTheme="minorEastAsia"/>
          <w:sz w:val="24"/>
        </w:rPr>
      </w:pPr>
    </w:p>
    <w:p w:rsidR="00E7446E" w:rsidRDefault="00A54D30">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rsidR="00E7446E" w:rsidRDefault="00A54D30">
      <w:pPr>
        <w:widowControl/>
        <w:ind w:firstLineChars="200" w:firstLine="480"/>
        <w:jc w:val="left"/>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rsidR="00E7446E" w:rsidRDefault="00E7446E">
      <w:pPr>
        <w:spacing w:line="360" w:lineRule="auto"/>
        <w:ind w:left="480"/>
        <w:jc w:val="right"/>
        <w:rPr>
          <w:rFonts w:asciiTheme="minorEastAsia" w:eastAsiaTheme="minorEastAsia" w:hAnsiTheme="minorEastAsia"/>
          <w:sz w:val="24"/>
        </w:rPr>
      </w:pPr>
    </w:p>
    <w:p w:rsidR="00E7446E" w:rsidRDefault="00A54D30">
      <w:pPr>
        <w:spacing w:line="360" w:lineRule="auto"/>
        <w:ind w:left="480"/>
        <w:jc w:val="right"/>
        <w:rPr>
          <w:rFonts w:asciiTheme="minorEastAsia" w:eastAsiaTheme="minorEastAsia" w:hAnsiTheme="minorEastAsia"/>
          <w:sz w:val="24"/>
        </w:rPr>
      </w:pPr>
      <w:r>
        <w:rPr>
          <w:rFonts w:asciiTheme="minorEastAsia" w:eastAsiaTheme="minorEastAsia" w:hAnsiTheme="minorEastAsia"/>
          <w:sz w:val="24"/>
          <w:szCs w:val="20"/>
        </w:rPr>
        <w:t>日期：</w:t>
      </w:r>
      <w:r>
        <w:rPr>
          <w:rFonts w:asciiTheme="minorEastAsia" w:eastAsiaTheme="minorEastAsia" w:hAnsiTheme="minorEastAsia"/>
          <w:sz w:val="24"/>
        </w:rPr>
        <w:t>______</w:t>
      </w:r>
      <w:r>
        <w:rPr>
          <w:rFonts w:asciiTheme="minorEastAsia" w:eastAsiaTheme="minorEastAsia" w:hAnsiTheme="minorEastAsia"/>
          <w:sz w:val="24"/>
          <w:szCs w:val="20"/>
        </w:rPr>
        <w:t>年</w:t>
      </w:r>
      <w:r>
        <w:rPr>
          <w:rFonts w:asciiTheme="minorEastAsia" w:eastAsiaTheme="minorEastAsia" w:hAnsiTheme="minorEastAsia"/>
          <w:sz w:val="24"/>
        </w:rPr>
        <w:t>______</w:t>
      </w:r>
      <w:r>
        <w:rPr>
          <w:rFonts w:asciiTheme="minorEastAsia" w:eastAsiaTheme="minorEastAsia" w:hAnsiTheme="minorEastAsia"/>
          <w:sz w:val="24"/>
          <w:szCs w:val="20"/>
        </w:rPr>
        <w:t>月</w:t>
      </w:r>
      <w:r>
        <w:rPr>
          <w:rFonts w:asciiTheme="minorEastAsia" w:eastAsiaTheme="minorEastAsia" w:hAnsiTheme="minorEastAsia"/>
          <w:sz w:val="24"/>
        </w:rPr>
        <w:t>______</w:t>
      </w:r>
      <w:r>
        <w:rPr>
          <w:rFonts w:asciiTheme="minorEastAsia" w:eastAsiaTheme="minorEastAsia" w:hAnsiTheme="minorEastAsia"/>
          <w:sz w:val="24"/>
          <w:szCs w:val="20"/>
        </w:rPr>
        <w:t>日</w:t>
      </w:r>
    </w:p>
    <w:p w:rsidR="00E7446E" w:rsidRDefault="00E7446E">
      <w:pPr>
        <w:spacing w:line="360" w:lineRule="auto"/>
        <w:ind w:left="480"/>
        <w:jc w:val="right"/>
        <w:rPr>
          <w:rFonts w:asciiTheme="minorEastAsia" w:eastAsiaTheme="minorEastAsia" w:hAnsiTheme="minorEastAsia"/>
          <w:b/>
          <w:sz w:val="24"/>
        </w:rPr>
      </w:pPr>
    </w:p>
    <w:p w:rsidR="00E7446E" w:rsidRDefault="00E7446E">
      <w:pPr>
        <w:tabs>
          <w:tab w:val="left" w:pos="8280"/>
        </w:tabs>
        <w:spacing w:line="360" w:lineRule="auto"/>
        <w:ind w:firstLine="480"/>
        <w:rPr>
          <w:rFonts w:asciiTheme="minorEastAsia" w:eastAsiaTheme="minorEastAsia" w:hAnsiTheme="minorEastAsia"/>
          <w:sz w:val="24"/>
        </w:rPr>
      </w:pPr>
    </w:p>
    <w:p w:rsidR="00E7446E" w:rsidRDefault="00E7446E">
      <w:pPr>
        <w:tabs>
          <w:tab w:val="left" w:pos="8280"/>
        </w:tabs>
        <w:spacing w:line="360" w:lineRule="auto"/>
        <w:ind w:firstLine="480"/>
        <w:rPr>
          <w:rFonts w:asciiTheme="minorEastAsia" w:eastAsiaTheme="minorEastAsia" w:hAnsiTheme="minorEastAsia"/>
          <w:sz w:val="24"/>
        </w:rPr>
      </w:pPr>
    </w:p>
    <w:p w:rsidR="00E7446E" w:rsidRDefault="00A54D30">
      <w:pPr>
        <w:spacing w:line="360" w:lineRule="auto"/>
        <w:ind w:leftChars="228" w:left="719" w:hangingChars="100" w:hanging="240"/>
        <w:rPr>
          <w:rFonts w:asciiTheme="minorEastAsia" w:eastAsiaTheme="minorEastAsia" w:hAnsiTheme="minorEastAsia"/>
          <w:sz w:val="24"/>
        </w:rPr>
      </w:pPr>
      <w:r>
        <w:rPr>
          <w:rFonts w:asciiTheme="minorEastAsia" w:eastAsiaTheme="minorEastAsia" w:hAnsiTheme="minorEastAsia"/>
          <w:sz w:val="24"/>
        </w:rPr>
        <w:t>注：联合体各方成员应在本协议上共同盖章，不得分别签署协议书。</w:t>
      </w:r>
    </w:p>
    <w:p w:rsidR="00E7446E" w:rsidRDefault="00A54D30">
      <w:pPr>
        <w:widowControl/>
        <w:ind w:firstLine="588"/>
        <w:jc w:val="left"/>
        <w:rPr>
          <w:rFonts w:asciiTheme="minorEastAsia" w:eastAsiaTheme="minorEastAsia" w:hAnsiTheme="minorEastAsia"/>
          <w:sz w:val="24"/>
        </w:rPr>
      </w:pPr>
      <w:r>
        <w:rPr>
          <w:rFonts w:asciiTheme="minorEastAsia" w:eastAsiaTheme="minorEastAsia" w:hAnsiTheme="minorEastAsia"/>
          <w:sz w:val="24"/>
        </w:rPr>
        <w:br w:type="page"/>
      </w:r>
    </w:p>
    <w:p w:rsidR="00E7446E" w:rsidRDefault="00A54D30">
      <w:pPr>
        <w:spacing w:line="360" w:lineRule="auto"/>
        <w:outlineLvl w:val="2"/>
        <w:rPr>
          <w:rFonts w:asciiTheme="minorEastAsia" w:eastAsiaTheme="minorEastAsia" w:hAnsiTheme="minorEastAsia"/>
          <w:sz w:val="24"/>
          <w:szCs w:val="20"/>
        </w:rPr>
      </w:pPr>
      <w:bookmarkStart w:id="3037" w:name="_Toc126922538"/>
      <w:bookmarkStart w:id="3038" w:name="_Toc128055104"/>
      <w:r>
        <w:rPr>
          <w:rFonts w:asciiTheme="minorEastAsia" w:eastAsiaTheme="minorEastAsia" w:hAnsiTheme="minorEastAsia"/>
          <w:sz w:val="24"/>
          <w:szCs w:val="20"/>
        </w:rPr>
        <w:lastRenderedPageBreak/>
        <w:t>3-2其他特定资格要求</w:t>
      </w:r>
      <w:bookmarkEnd w:id="3037"/>
      <w:bookmarkEnd w:id="3038"/>
    </w:p>
    <w:p w:rsidR="00E7446E" w:rsidRDefault="00E7446E">
      <w:pPr>
        <w:pStyle w:val="af7"/>
        <w:rPr>
          <w:rFonts w:asciiTheme="minorEastAsia" w:eastAsiaTheme="minorEastAsia" w:hAnsiTheme="minorEastAsia" w:hint="default"/>
        </w:rPr>
      </w:pP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1.在“信用中国”网站（www.creditchina.gov.cn）被列入失信被执行人和重大税收违法案件当事人名单的；或在“中国政府采购网”网站（www.ccgp.gov.cn）被列入政府采购严重违法失信行为记录名单（处罚期限尚未届满的）的供应商，不得参与本项目的采购活动。</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注：本项无需供应商提供证明文件，以资格审查前采购人或采购代理机构网上查询结果为准，并由采购代理机构留存打印截图。</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2.具有建筑工程施工总承包三级</w:t>
      </w:r>
      <w:r>
        <w:rPr>
          <w:rFonts w:asciiTheme="minorEastAsia" w:eastAsiaTheme="minorEastAsia" w:hAnsiTheme="minorEastAsia" w:hint="eastAsia"/>
          <w:sz w:val="24"/>
          <w:szCs w:val="20"/>
        </w:rPr>
        <w:t>及</w:t>
      </w:r>
      <w:r>
        <w:rPr>
          <w:rFonts w:asciiTheme="minorEastAsia" w:eastAsiaTheme="minorEastAsia" w:hAnsiTheme="minorEastAsia"/>
          <w:sz w:val="24"/>
          <w:szCs w:val="20"/>
        </w:rPr>
        <w:t>以上资质；</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3.具有有效的安全生产许可证；</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4.拟派项目经理须具有注册于供应商本单位的且处于有效期内的建筑工程二级</w:t>
      </w:r>
      <w:r>
        <w:rPr>
          <w:rFonts w:asciiTheme="minorEastAsia" w:eastAsiaTheme="minorEastAsia" w:hAnsiTheme="minorEastAsia" w:hint="eastAsia"/>
          <w:sz w:val="24"/>
          <w:szCs w:val="20"/>
        </w:rPr>
        <w:t>及</w:t>
      </w:r>
      <w:r>
        <w:rPr>
          <w:rFonts w:asciiTheme="minorEastAsia" w:eastAsiaTheme="minorEastAsia" w:hAnsiTheme="minorEastAsia"/>
          <w:sz w:val="24"/>
          <w:szCs w:val="20"/>
        </w:rPr>
        <w:t>以上注册建造师执业资格证书和有效的安全生产考核合格证书（B证），且在确定成交人时不得担任其他在施建设工程的项目经理；</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注：以上2、3、4项须提供相关证书、证明文件的复印件，均需加盖供应商单位公章。</w:t>
      </w:r>
    </w:p>
    <w:p w:rsidR="00E7446E" w:rsidRDefault="00A54D30">
      <w:pPr>
        <w:spacing w:line="360" w:lineRule="auto"/>
        <w:ind w:firstLineChars="200" w:firstLine="480"/>
        <w:outlineLvl w:val="2"/>
        <w:rPr>
          <w:rFonts w:asciiTheme="minorEastAsia" w:eastAsiaTheme="minorEastAsia" w:hAnsiTheme="minorEastAsia"/>
          <w:sz w:val="24"/>
          <w:szCs w:val="20"/>
        </w:rPr>
      </w:pPr>
      <w:r>
        <w:rPr>
          <w:rFonts w:asciiTheme="minorEastAsia" w:eastAsiaTheme="minorEastAsia" w:hAnsiTheme="minorEastAsia"/>
          <w:sz w:val="24"/>
          <w:szCs w:val="20"/>
        </w:rPr>
        <w:t>拟派项目经理在确定成交人时不得担任其他在施建设工程的项目经理的证明文件：由供应商出具承诺书并加盖供应商单位公章，格式自拟。</w:t>
      </w:r>
    </w:p>
    <w:p w:rsidR="00E7446E" w:rsidRDefault="00A54D30">
      <w:pPr>
        <w:widowControl/>
        <w:ind w:firstLine="588"/>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E7446E" w:rsidRDefault="00A54D30">
      <w:pPr>
        <w:tabs>
          <w:tab w:val="left" w:pos="360"/>
        </w:tabs>
        <w:snapToGrid w:val="0"/>
        <w:spacing w:line="360" w:lineRule="auto"/>
        <w:outlineLvl w:val="1"/>
        <w:rPr>
          <w:rFonts w:asciiTheme="minorEastAsia" w:eastAsiaTheme="minorEastAsia" w:hAnsiTheme="minorEastAsia"/>
          <w:sz w:val="24"/>
        </w:rPr>
      </w:pPr>
      <w:bookmarkStart w:id="3039" w:name="_Toc128055105"/>
      <w:bookmarkStart w:id="3040" w:name="_Toc126922539"/>
      <w:r>
        <w:rPr>
          <w:rFonts w:asciiTheme="minorEastAsia" w:eastAsiaTheme="minorEastAsia" w:hAnsiTheme="minorEastAsia"/>
          <w:sz w:val="24"/>
        </w:rPr>
        <w:lastRenderedPageBreak/>
        <w:t>4 磋商保证金凭证/交款单据</w:t>
      </w:r>
      <w:bookmarkEnd w:id="3039"/>
      <w:bookmarkEnd w:id="3040"/>
      <w:r>
        <w:rPr>
          <w:rFonts w:asciiTheme="minorEastAsia" w:eastAsiaTheme="minorEastAsia" w:hAnsiTheme="minorEastAsia" w:hint="eastAsia"/>
          <w:sz w:val="24"/>
        </w:rPr>
        <w:t>（如有）</w:t>
      </w:r>
    </w:p>
    <w:p w:rsidR="00E7446E" w:rsidRDefault="00A54D30">
      <w:pPr>
        <w:pStyle w:val="a7"/>
        <w:spacing w:before="240"/>
        <w:rPr>
          <w:rFonts w:asciiTheme="minorEastAsia" w:eastAsiaTheme="minorEastAsia" w:hAnsiTheme="minorEastAsia"/>
        </w:rPr>
      </w:pPr>
      <w:bookmarkStart w:id="3041" w:name="_Toc126922540"/>
      <w:bookmarkStart w:id="3042" w:name="_Toc128055106"/>
      <w:r>
        <w:rPr>
          <w:rFonts w:asciiTheme="minorEastAsia" w:eastAsiaTheme="minorEastAsia" w:hAnsiTheme="minorEastAsia" w:hint="eastAsia"/>
        </w:rPr>
        <w:t>提供提交</w:t>
      </w:r>
      <w:r>
        <w:rPr>
          <w:rFonts w:asciiTheme="minorEastAsia" w:eastAsiaTheme="minorEastAsia" w:hAnsiTheme="minorEastAsia"/>
        </w:rPr>
        <w:t>磋商保证金凭证/交款单据</w:t>
      </w:r>
      <w:r>
        <w:rPr>
          <w:rFonts w:asciiTheme="minorEastAsia" w:eastAsiaTheme="minorEastAsia" w:hAnsiTheme="minorEastAsia" w:hint="eastAsia"/>
        </w:rPr>
        <w:t>复印</w:t>
      </w:r>
      <w:r>
        <w:rPr>
          <w:rFonts w:asciiTheme="minorEastAsia" w:eastAsiaTheme="minorEastAsia" w:hAnsiTheme="minorEastAsia"/>
        </w:rPr>
        <w:t>件</w:t>
      </w:r>
      <w:r>
        <w:rPr>
          <w:rFonts w:asciiTheme="minorEastAsia" w:eastAsiaTheme="minorEastAsia" w:hAnsiTheme="minorEastAsia" w:hint="eastAsia"/>
        </w:rPr>
        <w:t>并加盖供应商单位公章。</w:t>
      </w:r>
      <w:bookmarkEnd w:id="3041"/>
      <w:bookmarkEnd w:id="3042"/>
    </w:p>
    <w:p w:rsidR="00E7446E" w:rsidRDefault="00E7446E">
      <w:pPr>
        <w:pStyle w:val="a7"/>
        <w:spacing w:before="240"/>
        <w:ind w:firstLine="588"/>
        <w:rPr>
          <w:rFonts w:asciiTheme="minorEastAsia" w:eastAsiaTheme="minorEastAsia" w:hAnsiTheme="minorEastAsia"/>
        </w:rPr>
      </w:pPr>
    </w:p>
    <w:p w:rsidR="00E7446E" w:rsidRDefault="00A54D30">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b/>
          <w:sz w:val="24"/>
        </w:rPr>
        <w:br w:type="page"/>
      </w:r>
      <w:bookmarkStart w:id="3043" w:name="_Hlt520271212"/>
      <w:bookmarkStart w:id="3044" w:name="_Hlt520355504"/>
      <w:bookmarkStart w:id="3045" w:name="_Hlt520274407"/>
      <w:bookmarkStart w:id="3046" w:name="_Hlt520274393"/>
      <w:bookmarkStart w:id="3047" w:name="_Hlt520343392"/>
      <w:bookmarkStart w:id="3048" w:name="_Hlt520350918"/>
      <w:bookmarkStart w:id="3049" w:name="_Hlt520274121"/>
      <w:bookmarkStart w:id="3050" w:name="_Hlt520343000"/>
      <w:bookmarkStart w:id="3051" w:name="_Hlt520274065"/>
      <w:bookmarkStart w:id="3052" w:name="_Hlt520273711"/>
      <w:bookmarkStart w:id="3053" w:name="_Ref467988698"/>
      <w:bookmarkStart w:id="3054" w:name="_Toc480942349"/>
      <w:bookmarkStart w:id="3055" w:name="_Toc150480794"/>
      <w:bookmarkStart w:id="3056" w:name="_Toc150774761"/>
      <w:bookmarkStart w:id="3057" w:name="_Toc226337252"/>
      <w:bookmarkStart w:id="3058" w:name="_Toc226965829"/>
      <w:bookmarkStart w:id="3059" w:name="_Toc127151556"/>
      <w:bookmarkStart w:id="3060" w:name="_Toc195842921"/>
      <w:bookmarkStart w:id="3061" w:name="_Toc520356217"/>
      <w:bookmarkStart w:id="3062" w:name="_Toc142311058"/>
      <w:bookmarkStart w:id="3063" w:name="_Toc226965746"/>
      <w:bookmarkStart w:id="3064" w:name="_Toc226309800"/>
      <w:bookmarkEnd w:id="3043"/>
      <w:bookmarkEnd w:id="3044"/>
      <w:bookmarkEnd w:id="3045"/>
      <w:bookmarkEnd w:id="3046"/>
      <w:bookmarkEnd w:id="3047"/>
      <w:bookmarkEnd w:id="3048"/>
      <w:bookmarkEnd w:id="3049"/>
      <w:bookmarkEnd w:id="3050"/>
      <w:bookmarkEnd w:id="3051"/>
      <w:bookmarkEnd w:id="3052"/>
      <w:r>
        <w:rPr>
          <w:rFonts w:asciiTheme="minorEastAsia" w:eastAsiaTheme="minorEastAsia" w:hAnsiTheme="minorEastAsia"/>
          <w:sz w:val="24"/>
        </w:rPr>
        <w:lastRenderedPageBreak/>
        <w:t xml:space="preserve">5  </w:t>
      </w:r>
      <w:bookmarkEnd w:id="3053"/>
      <w:bookmarkEnd w:id="3054"/>
      <w:r>
        <w:rPr>
          <w:rFonts w:asciiTheme="minorEastAsia" w:eastAsiaTheme="minorEastAsia" w:hAnsiTheme="minorEastAsia"/>
          <w:sz w:val="24"/>
        </w:rPr>
        <w:t>响应书</w:t>
      </w:r>
      <w:bookmarkEnd w:id="3055"/>
      <w:bookmarkEnd w:id="3056"/>
      <w:bookmarkEnd w:id="3057"/>
      <w:bookmarkEnd w:id="3058"/>
      <w:bookmarkEnd w:id="3059"/>
      <w:bookmarkEnd w:id="3060"/>
      <w:bookmarkEnd w:id="3061"/>
      <w:bookmarkEnd w:id="3062"/>
      <w:bookmarkEnd w:id="3063"/>
      <w:bookmarkEnd w:id="3064"/>
      <w:r>
        <w:rPr>
          <w:rFonts w:asciiTheme="minorEastAsia" w:eastAsiaTheme="minorEastAsia" w:hAnsiTheme="minorEastAsia"/>
          <w:sz w:val="24"/>
          <w:szCs w:val="20"/>
        </w:rPr>
        <w:t>（实质性格式）</w:t>
      </w:r>
    </w:p>
    <w:p w:rsidR="00E7446E" w:rsidRDefault="00E7446E">
      <w:pPr>
        <w:tabs>
          <w:tab w:val="left" w:pos="5580"/>
        </w:tabs>
        <w:spacing w:line="360" w:lineRule="auto"/>
        <w:ind w:firstLine="588"/>
        <w:rPr>
          <w:rFonts w:asciiTheme="minorEastAsia" w:eastAsiaTheme="minorEastAsia" w:hAnsiTheme="minorEastAsia"/>
          <w:sz w:val="24"/>
        </w:rPr>
      </w:pPr>
    </w:p>
    <w:p w:rsidR="00E7446E" w:rsidRDefault="00A54D30">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响应书</w:t>
      </w:r>
    </w:p>
    <w:p w:rsidR="00E7446E" w:rsidRDefault="00A54D30">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E7446E" w:rsidRDefault="00E7446E">
      <w:pPr>
        <w:tabs>
          <w:tab w:val="left" w:pos="5580"/>
        </w:tabs>
        <w:spacing w:line="360" w:lineRule="auto"/>
        <w:ind w:firstLine="588"/>
        <w:rPr>
          <w:rFonts w:asciiTheme="minorEastAsia" w:eastAsiaTheme="minorEastAsia" w:hAnsiTheme="minorEastAsia"/>
          <w:sz w:val="24"/>
          <w:szCs w:val="20"/>
        </w:rPr>
      </w:pP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我方参加你方就</w:t>
      </w:r>
      <w:r>
        <w:rPr>
          <w:rFonts w:asciiTheme="minorEastAsia" w:eastAsiaTheme="minorEastAsia" w:hAnsiTheme="minorEastAsia" w:hint="eastAsia"/>
          <w:sz w:val="24"/>
          <w:u w:val="single"/>
        </w:rPr>
        <w:t xml:space="preserve">     </w:t>
      </w:r>
      <w:r>
        <w:rPr>
          <w:rFonts w:asciiTheme="minorEastAsia" w:eastAsiaTheme="minorEastAsia" w:hAnsiTheme="minorEastAsia"/>
          <w:sz w:val="24"/>
          <w:szCs w:val="20"/>
        </w:rPr>
        <w:t>（项目名称，项目编号）组织的采购活动，并对此项目进行</w:t>
      </w:r>
      <w:r>
        <w:rPr>
          <w:rFonts w:asciiTheme="minorEastAsia" w:eastAsiaTheme="minorEastAsia" w:hAnsiTheme="minorEastAsia" w:hint="eastAsia"/>
          <w:sz w:val="24"/>
          <w:szCs w:val="20"/>
        </w:rPr>
        <w:t>响应</w:t>
      </w:r>
      <w:r>
        <w:rPr>
          <w:rFonts w:asciiTheme="minorEastAsia" w:eastAsiaTheme="minorEastAsia" w:hAnsiTheme="minorEastAsia"/>
          <w:sz w:val="24"/>
          <w:szCs w:val="20"/>
        </w:rPr>
        <w:t>。</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1.我方已详细审查全部竞争性磋商文件，自愿参与磋商并承诺如下：</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（1）本响应有效期为自提交响应文件的截止之日起</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个日历日。</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（2）除合同条款及采购需求偏离表列出的偏离外，我方响应竞争性磋商文件的全部要求。</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（3）我方已提供的全部文件资料是真实、</w:t>
      </w:r>
      <w:r>
        <w:rPr>
          <w:rFonts w:asciiTheme="minorEastAsia" w:eastAsiaTheme="minorEastAsia" w:hAnsiTheme="minorEastAsia" w:hint="eastAsia"/>
          <w:sz w:val="24"/>
          <w:szCs w:val="20"/>
        </w:rPr>
        <w:t>有效</w:t>
      </w:r>
      <w:r>
        <w:rPr>
          <w:rFonts w:asciiTheme="minorEastAsia" w:eastAsiaTheme="minorEastAsia" w:hAnsiTheme="minorEastAsia"/>
          <w:sz w:val="24"/>
          <w:szCs w:val="20"/>
        </w:rPr>
        <w:t>的，并对此承担一切法律后果。</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（4）如我方成交，我方将在法律规定的期限内与你方签订合同，按照竞争性磋商文件要求提交履约保证金，并在合同约定的期限内完成合同规定的全部义务。</w:t>
      </w:r>
    </w:p>
    <w:p w:rsidR="00E7446E" w:rsidRDefault="00A54D30">
      <w:pPr>
        <w:tabs>
          <w:tab w:val="left" w:pos="5580"/>
        </w:tabs>
        <w:spacing w:line="360" w:lineRule="auto"/>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2.其他补充条款（如有）：______。</w:t>
      </w:r>
    </w:p>
    <w:p w:rsidR="00E7446E" w:rsidRDefault="00A54D3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与本磋商有关的一切正式往来信函请寄：</w:t>
      </w:r>
    </w:p>
    <w:p w:rsidR="00E7446E" w:rsidRDefault="00E7446E">
      <w:pPr>
        <w:spacing w:line="360" w:lineRule="auto"/>
        <w:ind w:firstLineChars="200" w:firstLine="480"/>
        <w:rPr>
          <w:rFonts w:asciiTheme="minorEastAsia" w:eastAsiaTheme="minorEastAsia" w:hAnsiTheme="minorEastAsia"/>
          <w:sz w:val="24"/>
        </w:rPr>
      </w:pPr>
    </w:p>
    <w:p w:rsidR="00E7446E" w:rsidRDefault="00E7446E">
      <w:pPr>
        <w:spacing w:line="360" w:lineRule="auto"/>
        <w:ind w:firstLineChars="200" w:firstLine="480"/>
        <w:rPr>
          <w:rFonts w:asciiTheme="minorEastAsia" w:eastAsiaTheme="minorEastAsia" w:hAnsiTheme="minorEastAsia"/>
          <w:sz w:val="24"/>
        </w:rPr>
      </w:pPr>
    </w:p>
    <w:p w:rsidR="00E7446E" w:rsidRDefault="00A54D30">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地址：</w:t>
      </w:r>
      <w:r>
        <w:rPr>
          <w:rFonts w:asciiTheme="minorEastAsia" w:eastAsiaTheme="minorEastAsia" w:hAnsiTheme="minorEastAsia" w:hint="eastAsia"/>
          <w:bCs/>
          <w:sz w:val="24"/>
          <w:u w:val="single"/>
        </w:rPr>
        <w:t xml:space="preserve">                       </w:t>
      </w:r>
      <w:r>
        <w:rPr>
          <w:rFonts w:asciiTheme="minorEastAsia" w:eastAsiaTheme="minorEastAsia" w:hAnsiTheme="minorEastAsia"/>
          <w:sz w:val="24"/>
          <w:szCs w:val="20"/>
        </w:rPr>
        <w:t xml:space="preserve">    传 </w:t>
      </w:r>
      <w:r>
        <w:rPr>
          <w:rFonts w:asciiTheme="minorEastAsia" w:eastAsiaTheme="minorEastAsia" w:hAnsiTheme="minorEastAsia" w:hint="eastAsia"/>
          <w:sz w:val="24"/>
          <w:szCs w:val="20"/>
        </w:rPr>
        <w:t xml:space="preserve"> </w:t>
      </w:r>
      <w:r>
        <w:rPr>
          <w:rFonts w:asciiTheme="minorEastAsia" w:eastAsiaTheme="minorEastAsia" w:hAnsiTheme="minorEastAsia"/>
          <w:sz w:val="24"/>
          <w:szCs w:val="20"/>
        </w:rPr>
        <w:t xml:space="preserve">  真：</w:t>
      </w:r>
      <w:r>
        <w:rPr>
          <w:rFonts w:asciiTheme="minorEastAsia" w:eastAsiaTheme="minorEastAsia" w:hAnsiTheme="minorEastAsia" w:hint="eastAsia"/>
          <w:bCs/>
          <w:sz w:val="24"/>
          <w:u w:val="single"/>
        </w:rPr>
        <w:t xml:space="preserve">                       </w:t>
      </w:r>
    </w:p>
    <w:p w:rsidR="00E7446E" w:rsidRDefault="00A54D30">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电话：</w:t>
      </w:r>
      <w:r>
        <w:rPr>
          <w:rFonts w:asciiTheme="minorEastAsia" w:eastAsiaTheme="minorEastAsia" w:hAnsiTheme="minorEastAsia" w:hint="eastAsia"/>
          <w:bCs/>
          <w:sz w:val="24"/>
          <w:u w:val="single"/>
        </w:rPr>
        <w:t xml:space="preserve">                       </w:t>
      </w:r>
      <w:r>
        <w:rPr>
          <w:rFonts w:asciiTheme="minorEastAsia" w:eastAsiaTheme="minorEastAsia" w:hAnsiTheme="minorEastAsia"/>
          <w:sz w:val="24"/>
          <w:szCs w:val="20"/>
        </w:rPr>
        <w:t xml:space="preserve">   </w:t>
      </w:r>
      <w:r>
        <w:rPr>
          <w:rFonts w:asciiTheme="minorEastAsia" w:eastAsiaTheme="minorEastAsia" w:hAnsiTheme="minorEastAsia" w:hint="eastAsia"/>
          <w:sz w:val="24"/>
          <w:szCs w:val="20"/>
        </w:rPr>
        <w:t xml:space="preserve"> </w:t>
      </w:r>
      <w:r>
        <w:rPr>
          <w:rFonts w:asciiTheme="minorEastAsia" w:eastAsiaTheme="minorEastAsia" w:hAnsiTheme="minorEastAsia"/>
          <w:sz w:val="24"/>
          <w:szCs w:val="20"/>
        </w:rPr>
        <w:t>电子函件：</w:t>
      </w:r>
      <w:r>
        <w:rPr>
          <w:rFonts w:asciiTheme="minorEastAsia" w:eastAsiaTheme="minorEastAsia" w:hAnsiTheme="minorEastAsia" w:hint="eastAsia"/>
          <w:bCs/>
          <w:sz w:val="24"/>
          <w:u w:val="single"/>
        </w:rPr>
        <w:t xml:space="preserve">                       </w:t>
      </w:r>
    </w:p>
    <w:p w:rsidR="00E7446E" w:rsidRDefault="00E7446E">
      <w:pPr>
        <w:tabs>
          <w:tab w:val="left" w:pos="5580"/>
        </w:tabs>
        <w:spacing w:line="360" w:lineRule="auto"/>
        <w:ind w:left="420" w:firstLine="588"/>
        <w:rPr>
          <w:rFonts w:asciiTheme="minorEastAsia" w:eastAsiaTheme="minorEastAsia" w:hAnsiTheme="minorEastAsia"/>
          <w:sz w:val="24"/>
          <w:szCs w:val="20"/>
        </w:rPr>
      </w:pPr>
    </w:p>
    <w:p w:rsidR="00E7446E" w:rsidRDefault="00E7446E">
      <w:pPr>
        <w:tabs>
          <w:tab w:val="left" w:pos="5580"/>
        </w:tabs>
        <w:spacing w:line="360" w:lineRule="auto"/>
        <w:ind w:left="420" w:firstLine="588"/>
        <w:rPr>
          <w:rFonts w:asciiTheme="minorEastAsia" w:eastAsiaTheme="minorEastAsia" w:hAnsiTheme="minorEastAsia"/>
          <w:sz w:val="24"/>
          <w:szCs w:val="20"/>
        </w:rPr>
      </w:pPr>
    </w:p>
    <w:p w:rsidR="00E7446E" w:rsidRDefault="00E7446E">
      <w:pPr>
        <w:tabs>
          <w:tab w:val="left" w:pos="5580"/>
        </w:tabs>
        <w:spacing w:line="360" w:lineRule="auto"/>
        <w:ind w:left="420" w:firstLine="588"/>
        <w:rPr>
          <w:rFonts w:asciiTheme="minorEastAsia" w:eastAsiaTheme="minorEastAsia" w:hAnsiTheme="minorEastAsia"/>
          <w:sz w:val="24"/>
          <w:szCs w:val="20"/>
        </w:rPr>
      </w:pPr>
    </w:p>
    <w:p w:rsidR="00E7446E" w:rsidRDefault="00A54D30">
      <w:pPr>
        <w:autoSpaceDE w:val="0"/>
        <w:autoSpaceDN w:val="0"/>
        <w:adjustRightInd w:val="0"/>
        <w:snapToGrid w:val="0"/>
        <w:spacing w:before="240" w:after="240" w:line="360" w:lineRule="auto"/>
        <w:ind w:right="360" w:firstLineChars="150" w:firstLine="360"/>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u w:val="single"/>
        </w:rPr>
        <w:t xml:space="preserve">     </w:t>
      </w:r>
    </w:p>
    <w:p w:rsidR="00E7446E" w:rsidRDefault="00A54D30">
      <w:pPr>
        <w:tabs>
          <w:tab w:val="left" w:pos="5580"/>
        </w:tabs>
        <w:spacing w:line="360" w:lineRule="auto"/>
        <w:ind w:firstLineChars="150" w:firstLine="360"/>
        <w:rPr>
          <w:rFonts w:asciiTheme="minorEastAsia" w:eastAsiaTheme="minorEastAsia" w:hAnsiTheme="minorEastAsia"/>
          <w:sz w:val="24"/>
          <w:szCs w:val="20"/>
        </w:rPr>
      </w:pPr>
      <w:r>
        <w:rPr>
          <w:rFonts w:asciiTheme="minorEastAsia" w:eastAsiaTheme="minorEastAsia" w:hAnsiTheme="minorEastAsia"/>
          <w:sz w:val="24"/>
          <w:szCs w:val="20"/>
        </w:rPr>
        <w:t>日期：</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月</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日</w:t>
      </w:r>
    </w:p>
    <w:p w:rsidR="00E7446E" w:rsidRDefault="00E7446E">
      <w:pPr>
        <w:tabs>
          <w:tab w:val="left" w:pos="5580"/>
        </w:tabs>
        <w:spacing w:line="360" w:lineRule="auto"/>
        <w:ind w:left="420" w:firstLine="588"/>
        <w:jc w:val="left"/>
        <w:rPr>
          <w:rFonts w:asciiTheme="minorEastAsia" w:eastAsiaTheme="minorEastAsia" w:hAnsiTheme="minorEastAsia"/>
          <w:sz w:val="24"/>
          <w:szCs w:val="20"/>
        </w:rPr>
      </w:pPr>
    </w:p>
    <w:p w:rsidR="00E7446E" w:rsidRDefault="00A54D30">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b/>
          <w:sz w:val="24"/>
          <w:szCs w:val="20"/>
        </w:rPr>
        <w:br w:type="page"/>
      </w:r>
      <w:bookmarkStart w:id="3065" w:name="_Hlt520356243"/>
      <w:bookmarkStart w:id="3066" w:name="_Hlt520355938"/>
      <w:bookmarkStart w:id="3067" w:name="_Toc305158825"/>
      <w:bookmarkStart w:id="3068" w:name="_Toc195842922"/>
      <w:bookmarkStart w:id="3069" w:name="_Toc226965830"/>
      <w:bookmarkStart w:id="3070" w:name="_Toc150774762"/>
      <w:bookmarkStart w:id="3071" w:name="_Toc226309801"/>
      <w:bookmarkStart w:id="3072" w:name="_Toc264969247"/>
      <w:bookmarkStart w:id="3073" w:name="_Toc305158899"/>
      <w:bookmarkStart w:id="3074" w:name="_Toc150480795"/>
      <w:bookmarkStart w:id="3075" w:name="_Toc127151557"/>
      <w:bookmarkStart w:id="3076" w:name="_Toc142311059"/>
      <w:bookmarkStart w:id="3077" w:name="_Ref467988705"/>
      <w:bookmarkStart w:id="3078" w:name="_Toc520356218"/>
      <w:bookmarkStart w:id="3079" w:name="_Toc226337253"/>
      <w:bookmarkStart w:id="3080" w:name="_Toc480942350"/>
      <w:bookmarkStart w:id="3081" w:name="_Toc265228395"/>
      <w:bookmarkStart w:id="3082" w:name="_Toc226965747"/>
      <w:bookmarkEnd w:id="3065"/>
      <w:bookmarkEnd w:id="3066"/>
      <w:r>
        <w:rPr>
          <w:rFonts w:asciiTheme="minorEastAsia" w:eastAsiaTheme="minorEastAsia" w:hAnsiTheme="minorEastAsia"/>
          <w:sz w:val="24"/>
        </w:rPr>
        <w:lastRenderedPageBreak/>
        <w:t>6  授权委托书（如有）</w:t>
      </w:r>
      <w:r>
        <w:rPr>
          <w:rFonts w:asciiTheme="minorEastAsia" w:eastAsiaTheme="minorEastAsia" w:hAnsiTheme="minorEastAsia"/>
          <w:sz w:val="24"/>
          <w:szCs w:val="20"/>
        </w:rPr>
        <w:t>（实质性格式）</w:t>
      </w:r>
    </w:p>
    <w:p w:rsidR="00E7446E" w:rsidRDefault="00A54D30">
      <w:pPr>
        <w:autoSpaceDE w:val="0"/>
        <w:autoSpaceDN w:val="0"/>
        <w:adjustRightInd w:val="0"/>
        <w:spacing w:line="360" w:lineRule="auto"/>
        <w:ind w:firstLine="885"/>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rsidR="00E7446E" w:rsidRDefault="00A54D30">
      <w:pPr>
        <w:spacing w:line="360" w:lineRule="auto"/>
        <w:ind w:firstLine="588"/>
        <w:rPr>
          <w:rFonts w:asciiTheme="minorEastAsia" w:eastAsiaTheme="minorEastAsia" w:hAnsiTheme="minorEastAsia"/>
          <w:sz w:val="24"/>
          <w:szCs w:val="20"/>
        </w:rPr>
      </w:pPr>
      <w:r>
        <w:rPr>
          <w:rFonts w:asciiTheme="minorEastAsia" w:eastAsiaTheme="minorEastAsia" w:hAnsiTheme="minorEastAsia"/>
          <w:sz w:val="24"/>
          <w:szCs w:val="20"/>
        </w:rPr>
        <w:t>本人</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（姓名）系</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（供应商名称）的法定代表人（单位负责人），现委托</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（姓名）为我方代理人。代理人根据授权，以我方名义签署、澄清确认、递交、撤回、修改</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（项目名称）响应文件和处理有关事宜，其法律后果由我方承担。</w:t>
      </w:r>
    </w:p>
    <w:p w:rsidR="00E7446E" w:rsidRDefault="00A54D30">
      <w:pPr>
        <w:spacing w:line="360" w:lineRule="auto"/>
        <w:ind w:firstLine="588"/>
        <w:rPr>
          <w:rFonts w:asciiTheme="minorEastAsia" w:eastAsiaTheme="minorEastAsia" w:hAnsiTheme="minorEastAsia"/>
          <w:sz w:val="24"/>
          <w:szCs w:val="20"/>
        </w:rPr>
      </w:pPr>
      <w:r>
        <w:rPr>
          <w:rFonts w:asciiTheme="minorEastAsia" w:eastAsiaTheme="minorEastAsia" w:hAnsiTheme="minorEastAsia"/>
          <w:sz w:val="24"/>
          <w:szCs w:val="20"/>
        </w:rPr>
        <w:t>委托期限：</w:t>
      </w:r>
      <w:r>
        <w:rPr>
          <w:rFonts w:asciiTheme="minorEastAsia" w:eastAsiaTheme="minorEastAsia" w:hAnsiTheme="minorEastAsia"/>
          <w:sz w:val="24"/>
          <w:szCs w:val="20"/>
          <w:u w:val="single"/>
        </w:rPr>
        <w:t>自本授权委托书签署之日起至响应有效期届满之日止</w:t>
      </w:r>
      <w:r>
        <w:rPr>
          <w:rFonts w:asciiTheme="minorEastAsia" w:eastAsiaTheme="minorEastAsia" w:hAnsiTheme="minorEastAsia"/>
          <w:sz w:val="24"/>
          <w:szCs w:val="20"/>
        </w:rPr>
        <w:t>。</w:t>
      </w:r>
    </w:p>
    <w:p w:rsidR="00E7446E" w:rsidRDefault="00A54D30">
      <w:pPr>
        <w:spacing w:line="360" w:lineRule="auto"/>
        <w:ind w:firstLine="588"/>
        <w:rPr>
          <w:rFonts w:asciiTheme="minorEastAsia" w:eastAsiaTheme="minorEastAsia" w:hAnsiTheme="minor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rsidR="00E7446E" w:rsidRDefault="00A54D30">
      <w:pPr>
        <w:spacing w:line="360" w:lineRule="auto"/>
        <w:ind w:firstLine="588"/>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szCs w:val="20"/>
          <w:u w:val="single"/>
        </w:rPr>
        <w:t xml:space="preserve">           </w:t>
      </w:r>
    </w:p>
    <w:p w:rsidR="00E7446E" w:rsidRDefault="00A54D30">
      <w:pPr>
        <w:spacing w:line="360" w:lineRule="auto"/>
        <w:ind w:firstLine="588"/>
        <w:rPr>
          <w:rFonts w:asciiTheme="minorEastAsia" w:eastAsiaTheme="minorEastAsia" w:hAnsiTheme="minorEastAsia"/>
          <w:sz w:val="24"/>
          <w:szCs w:val="20"/>
        </w:rPr>
      </w:pPr>
      <w:r>
        <w:rPr>
          <w:rFonts w:asciiTheme="minorEastAsia" w:eastAsiaTheme="minorEastAsia" w:hAnsiTheme="minorEastAsia"/>
          <w:sz w:val="24"/>
          <w:szCs w:val="20"/>
        </w:rPr>
        <w:t>法定代表人（单位负责人）（签字</w:t>
      </w:r>
      <w:r>
        <w:rPr>
          <w:rFonts w:asciiTheme="minorEastAsia" w:eastAsiaTheme="minorEastAsia" w:hAnsiTheme="minorEastAsia" w:hint="eastAsia"/>
          <w:sz w:val="24"/>
          <w:szCs w:val="20"/>
        </w:rPr>
        <w:t>或签章</w:t>
      </w:r>
      <w:r>
        <w:rPr>
          <w:rFonts w:asciiTheme="minorEastAsia" w:eastAsiaTheme="minorEastAsia" w:hAnsiTheme="minorEastAsia"/>
          <w:sz w:val="24"/>
          <w:szCs w:val="20"/>
        </w:rPr>
        <w:t>或印鉴）：</w:t>
      </w:r>
      <w:r>
        <w:rPr>
          <w:rFonts w:asciiTheme="minorEastAsia" w:eastAsiaTheme="minorEastAsia" w:hAnsiTheme="minorEastAsia" w:hint="eastAsia"/>
          <w:sz w:val="24"/>
          <w:szCs w:val="20"/>
          <w:u w:val="single"/>
        </w:rPr>
        <w:t xml:space="preserve">            </w:t>
      </w:r>
    </w:p>
    <w:p w:rsidR="00E7446E" w:rsidRDefault="00A54D30">
      <w:pPr>
        <w:autoSpaceDE w:val="0"/>
        <w:autoSpaceDN w:val="0"/>
        <w:adjustRightInd w:val="0"/>
        <w:snapToGrid w:val="0"/>
        <w:spacing w:line="360" w:lineRule="auto"/>
        <w:ind w:firstLine="588"/>
        <w:rPr>
          <w:rFonts w:asciiTheme="minorEastAsia" w:eastAsiaTheme="minorEastAsia" w:hAnsiTheme="minorEastAsia"/>
          <w:sz w:val="24"/>
          <w:lang w:val="zh-CN"/>
        </w:rPr>
      </w:pPr>
      <w:r>
        <w:rPr>
          <w:rFonts w:asciiTheme="minorEastAsia" w:eastAsiaTheme="minorEastAsia" w:hAnsiTheme="minorEastAsia"/>
          <w:sz w:val="24"/>
        </w:rPr>
        <w:t>委托代理人（签字</w:t>
      </w:r>
      <w:r>
        <w:rPr>
          <w:rFonts w:asciiTheme="minorEastAsia" w:eastAsiaTheme="minorEastAsia" w:hAnsiTheme="minorEastAsia" w:hint="eastAsia"/>
          <w:sz w:val="24"/>
          <w:szCs w:val="20"/>
        </w:rPr>
        <w:t>或签章</w:t>
      </w:r>
      <w:r>
        <w:rPr>
          <w:rFonts w:asciiTheme="minorEastAsia" w:eastAsiaTheme="minorEastAsia" w:hAnsiTheme="minorEastAsia"/>
          <w:sz w:val="24"/>
        </w:rPr>
        <w:t>）：</w:t>
      </w:r>
      <w:r>
        <w:rPr>
          <w:rFonts w:asciiTheme="minorEastAsia" w:eastAsiaTheme="minorEastAsia" w:hAnsiTheme="minorEastAsia" w:hint="eastAsia"/>
          <w:sz w:val="24"/>
          <w:szCs w:val="20"/>
          <w:u w:val="single"/>
        </w:rPr>
        <w:t xml:space="preserve">          </w:t>
      </w:r>
    </w:p>
    <w:p w:rsidR="00E7446E" w:rsidRDefault="00A54D30">
      <w:pPr>
        <w:autoSpaceDE w:val="0"/>
        <w:autoSpaceDN w:val="0"/>
        <w:adjustRightInd w:val="0"/>
        <w:snapToGrid w:val="0"/>
        <w:spacing w:line="360" w:lineRule="auto"/>
        <w:ind w:firstLine="588"/>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rPr>
        <w:t>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rPr>
        <w:t>月</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rPr>
        <w:t>日</w:t>
      </w:r>
    </w:p>
    <w:p w:rsidR="00E7446E" w:rsidRDefault="00E7446E">
      <w:pPr>
        <w:tabs>
          <w:tab w:val="left" w:pos="5580"/>
        </w:tabs>
        <w:spacing w:line="360" w:lineRule="auto"/>
        <w:ind w:firstLine="588"/>
        <w:rPr>
          <w:rFonts w:asciiTheme="minorEastAsia" w:eastAsiaTheme="minorEastAsia" w:hAnsiTheme="minorEastAsia"/>
          <w:sz w:val="24"/>
          <w:szCs w:val="20"/>
        </w:rPr>
      </w:pPr>
    </w:p>
    <w:p w:rsidR="00E7446E" w:rsidRDefault="00A54D30">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法定代表人（单位负责人）有效期内的身份证</w:t>
      </w:r>
      <w:r>
        <w:rPr>
          <w:rFonts w:asciiTheme="minorEastAsia" w:eastAsiaTheme="minorEastAsia" w:hAnsiTheme="minorEastAsia"/>
          <w:b/>
          <w:sz w:val="24"/>
          <w:szCs w:val="20"/>
        </w:rPr>
        <w:t>正反面</w:t>
      </w:r>
      <w:r>
        <w:rPr>
          <w:rFonts w:asciiTheme="minorEastAsia" w:eastAsiaTheme="minorEastAsia" w:hAnsiTheme="minorEastAsia" w:hint="eastAsia"/>
          <w:sz w:val="24"/>
          <w:szCs w:val="20"/>
        </w:rPr>
        <w:t>复印</w:t>
      </w:r>
      <w:r>
        <w:rPr>
          <w:rFonts w:asciiTheme="minorEastAsia" w:eastAsiaTheme="minorEastAsia" w:hAnsiTheme="minorEastAsia"/>
          <w:sz w:val="24"/>
          <w:szCs w:val="20"/>
        </w:rPr>
        <w:t>件：</w:t>
      </w:r>
    </w:p>
    <w:tbl>
      <w:tblPr>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369"/>
      </w:tblGrid>
      <w:tr w:rsidR="00E7446E">
        <w:trPr>
          <w:trHeight w:val="70"/>
        </w:trPr>
        <w:tc>
          <w:tcPr>
            <w:tcW w:w="4077"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pStyle w:val="a7"/>
              <w:spacing w:before="240"/>
              <w:rPr>
                <w:rFonts w:asciiTheme="minorEastAsia" w:eastAsiaTheme="minorEastAsia" w:hAnsiTheme="minorEastAsia"/>
                <w:szCs w:val="20"/>
              </w:rPr>
            </w:pPr>
          </w:p>
        </w:tc>
        <w:tc>
          <w:tcPr>
            <w:tcW w:w="4369"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tc>
      </w:tr>
    </w:tbl>
    <w:p w:rsidR="00E7446E" w:rsidRDefault="00A54D30">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委托代理人有效期内的身份证</w:t>
      </w:r>
      <w:r>
        <w:rPr>
          <w:rFonts w:asciiTheme="minorEastAsia" w:eastAsiaTheme="minorEastAsia" w:hAnsiTheme="minorEastAsia"/>
          <w:b/>
          <w:sz w:val="24"/>
          <w:szCs w:val="20"/>
        </w:rPr>
        <w:t>正反面</w:t>
      </w:r>
      <w:r>
        <w:rPr>
          <w:rFonts w:asciiTheme="minorEastAsia" w:eastAsiaTheme="minorEastAsia" w:hAnsiTheme="minorEastAsia" w:hint="eastAsia"/>
          <w:sz w:val="24"/>
          <w:szCs w:val="20"/>
        </w:rPr>
        <w:t>复印</w:t>
      </w:r>
      <w:r>
        <w:rPr>
          <w:rFonts w:asciiTheme="minorEastAsia" w:eastAsiaTheme="minorEastAsia" w:hAnsiTheme="minorEastAsia"/>
          <w:sz w:val="24"/>
          <w:szCs w:val="20"/>
        </w:rPr>
        <w:t>件：</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4395"/>
      </w:tblGrid>
      <w:tr w:rsidR="00E7446E">
        <w:trPr>
          <w:trHeight w:val="731"/>
          <w:jc w:val="center"/>
        </w:trPr>
        <w:tc>
          <w:tcPr>
            <w:tcW w:w="4039"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pStyle w:val="a7"/>
              <w:spacing w:before="240"/>
              <w:rPr>
                <w:rFonts w:asciiTheme="minorEastAsia" w:eastAsiaTheme="minorEastAsia" w:hAnsiTheme="minorEastAsia"/>
              </w:rPr>
            </w:pPr>
          </w:p>
        </w:tc>
        <w:tc>
          <w:tcPr>
            <w:tcW w:w="4395"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tc>
      </w:tr>
    </w:tbl>
    <w:p w:rsidR="00E7446E" w:rsidRDefault="00A54D30">
      <w:pPr>
        <w:tabs>
          <w:tab w:val="left" w:pos="5580"/>
        </w:tabs>
        <w:spacing w:line="276" w:lineRule="auto"/>
        <w:jc w:val="left"/>
        <w:rPr>
          <w:rFonts w:asciiTheme="minorEastAsia" w:eastAsiaTheme="minorEastAsia" w:hAnsiTheme="minorEastAsia"/>
          <w:sz w:val="24"/>
          <w:szCs w:val="20"/>
        </w:rPr>
      </w:pPr>
      <w:r>
        <w:rPr>
          <w:rFonts w:asciiTheme="minorEastAsia" w:eastAsiaTheme="minorEastAsia" w:hAnsiTheme="minorEastAsia"/>
          <w:sz w:val="24"/>
          <w:szCs w:val="20"/>
        </w:rPr>
        <w:t>说明：</w:t>
      </w:r>
    </w:p>
    <w:p w:rsidR="00E7446E" w:rsidRDefault="00A54D30">
      <w:pPr>
        <w:tabs>
          <w:tab w:val="left" w:pos="5580"/>
        </w:tabs>
        <w:spacing w:line="276" w:lineRule="auto"/>
        <w:jc w:val="left"/>
        <w:rPr>
          <w:rFonts w:asciiTheme="minorEastAsia" w:eastAsiaTheme="minorEastAsia" w:hAnsiTheme="minorEastAsia"/>
          <w:sz w:val="24"/>
          <w:szCs w:val="20"/>
        </w:rPr>
      </w:pPr>
      <w:r>
        <w:rPr>
          <w:rFonts w:asciiTheme="minorEastAsia" w:eastAsiaTheme="minorEastAsia" w:hAnsiTheme="minorEastAsia"/>
          <w:sz w:val="24"/>
          <w:szCs w:val="20"/>
        </w:rPr>
        <w:t>1.若供应商为事业单位或其他组织或分支机构（仅当磋商文件注明允许分支机构响应的），则法定代表人（单位负责人）处的签署人可为单位负责人。</w:t>
      </w:r>
    </w:p>
    <w:p w:rsidR="00E7446E" w:rsidRDefault="00A54D30">
      <w:pPr>
        <w:tabs>
          <w:tab w:val="left" w:pos="5580"/>
        </w:tabs>
        <w:spacing w:line="276" w:lineRule="auto"/>
        <w:jc w:val="left"/>
        <w:rPr>
          <w:rFonts w:asciiTheme="minorEastAsia" w:eastAsiaTheme="minorEastAsia" w:hAnsiTheme="minorEastAsia"/>
          <w:sz w:val="24"/>
          <w:szCs w:val="20"/>
        </w:rPr>
      </w:pPr>
      <w:r>
        <w:rPr>
          <w:rFonts w:asciiTheme="minorEastAsia" w:eastAsiaTheme="minorEastAsia" w:hAnsiTheme="minorEastAsia"/>
          <w:sz w:val="24"/>
          <w:szCs w:val="20"/>
        </w:rPr>
        <w:t>2.若响应文件中签字之处均为法定代表人（单位负责人）本人签署，则可不提供本《授权委托书》，但须提供《法定代表人（单位负责人）身份证明》（实质性格式）。</w:t>
      </w:r>
    </w:p>
    <w:p w:rsidR="00E7446E" w:rsidRDefault="00A54D30">
      <w:pPr>
        <w:tabs>
          <w:tab w:val="left" w:pos="5580"/>
        </w:tabs>
        <w:spacing w:line="276" w:lineRule="auto"/>
        <w:jc w:val="left"/>
        <w:rPr>
          <w:rFonts w:asciiTheme="minorEastAsia" w:eastAsiaTheme="minorEastAsia" w:hAnsiTheme="minorEastAsia"/>
          <w:sz w:val="24"/>
          <w:szCs w:val="20"/>
        </w:rPr>
      </w:pPr>
      <w:r>
        <w:rPr>
          <w:rFonts w:asciiTheme="minorEastAsia" w:eastAsiaTheme="minorEastAsia" w:hAnsiTheme="minorEastAsia"/>
          <w:sz w:val="24"/>
          <w:szCs w:val="20"/>
        </w:rPr>
        <w:t>3.供应商为自然人的情形，可不提供本《授权委托书》。</w:t>
      </w:r>
    </w:p>
    <w:p w:rsidR="00E7446E" w:rsidRDefault="00A54D30">
      <w:pPr>
        <w:tabs>
          <w:tab w:val="left" w:pos="5580"/>
        </w:tabs>
        <w:spacing w:line="276"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4.供应商须附被授权人的在职证明（提供劳动合同或缴纳社保证明复印件）并加盖供应商单位公章。</w:t>
      </w:r>
    </w:p>
    <w:p w:rsidR="00E7446E" w:rsidRDefault="00A54D30">
      <w:pPr>
        <w:widowControl/>
        <w:ind w:firstLine="735"/>
        <w:jc w:val="left"/>
        <w:rPr>
          <w:rFonts w:asciiTheme="minorEastAsia" w:eastAsiaTheme="minorEastAsia" w:hAnsiTheme="minorEastAsia"/>
          <w:sz w:val="30"/>
          <w:szCs w:val="30"/>
        </w:rPr>
      </w:pPr>
      <w:r>
        <w:rPr>
          <w:rFonts w:asciiTheme="minorEastAsia" w:eastAsiaTheme="minorEastAsia" w:hAnsiTheme="minorEastAsia"/>
          <w:sz w:val="30"/>
          <w:szCs w:val="30"/>
        </w:rPr>
        <w:br w:type="page"/>
      </w:r>
    </w:p>
    <w:p w:rsidR="00E7446E" w:rsidRDefault="00A54D30">
      <w:pPr>
        <w:autoSpaceDE w:val="0"/>
        <w:autoSpaceDN w:val="0"/>
        <w:adjustRightInd w:val="0"/>
        <w:spacing w:line="360" w:lineRule="auto"/>
        <w:ind w:firstLine="885"/>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附：法定代表人（单位负责人）身份证明</w:t>
      </w:r>
    </w:p>
    <w:p w:rsidR="00E7446E" w:rsidRDefault="00E7446E">
      <w:pPr>
        <w:kinsoku w:val="0"/>
        <w:overflowPunct w:val="0"/>
        <w:spacing w:line="200" w:lineRule="exact"/>
        <w:ind w:firstLine="490"/>
        <w:rPr>
          <w:rFonts w:asciiTheme="minorEastAsia" w:eastAsiaTheme="minorEastAsia" w:hAnsiTheme="minorEastAsia"/>
          <w:sz w:val="20"/>
          <w:szCs w:val="20"/>
        </w:rPr>
      </w:pPr>
    </w:p>
    <w:p w:rsidR="00E7446E" w:rsidRDefault="00A54D30">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rPr>
        <w:t>（采购人或采购代理机构）</w:t>
      </w:r>
    </w:p>
    <w:p w:rsidR="00E7446E" w:rsidRDefault="00A54D30">
      <w:pPr>
        <w:pStyle w:val="a7"/>
        <w:tabs>
          <w:tab w:val="left" w:pos="2412"/>
          <w:tab w:val="left" w:pos="3883"/>
          <w:tab w:val="left" w:pos="5352"/>
          <w:tab w:val="left" w:pos="6821"/>
        </w:tabs>
        <w:kinsoku w:val="0"/>
        <w:overflowPunct w:val="0"/>
        <w:spacing w:before="240" w:line="335" w:lineRule="exact"/>
        <w:ind w:firstLineChars="200" w:firstLine="480"/>
        <w:rPr>
          <w:rFonts w:asciiTheme="minorEastAsia" w:eastAsiaTheme="minorEastAsia" w:hAnsiTheme="minorEastAsia"/>
        </w:rPr>
      </w:pPr>
      <w:r>
        <w:rPr>
          <w:rFonts w:asciiTheme="minorEastAsia" w:eastAsiaTheme="minorEastAsia" w:hAnsiTheme="minorEastAsia"/>
        </w:rPr>
        <w:t>兹证明，</w:t>
      </w:r>
    </w:p>
    <w:p w:rsidR="00E7446E" w:rsidRDefault="00A54D30">
      <w:pPr>
        <w:pStyle w:val="a7"/>
        <w:tabs>
          <w:tab w:val="left" w:pos="1690"/>
          <w:tab w:val="left" w:pos="3400"/>
          <w:tab w:val="left" w:pos="5110"/>
          <w:tab w:val="left" w:pos="6821"/>
        </w:tabs>
        <w:kinsoku w:val="0"/>
        <w:overflowPunct w:val="0"/>
        <w:spacing w:before="240" w:line="335" w:lineRule="exact"/>
        <w:rPr>
          <w:rFonts w:asciiTheme="minorEastAsia" w:eastAsiaTheme="minorEastAsia" w:hAnsiTheme="minorEastAsia"/>
        </w:rPr>
      </w:pPr>
      <w:r>
        <w:rPr>
          <w:rFonts w:asciiTheme="minorEastAsia" w:eastAsiaTheme="minorEastAsia" w:hAnsiTheme="minorEastAsia"/>
        </w:rPr>
        <w:t>姓名：</w:t>
      </w:r>
      <w:r>
        <w:rPr>
          <w:rFonts w:asciiTheme="minorEastAsia" w:eastAsiaTheme="minorEastAsia" w:hAnsiTheme="minorEastAsia" w:hint="eastAsia"/>
          <w:szCs w:val="20"/>
          <w:u w:val="single"/>
        </w:rPr>
        <w:t xml:space="preserve">     </w:t>
      </w:r>
      <w:r>
        <w:rPr>
          <w:rFonts w:asciiTheme="minorEastAsia" w:eastAsiaTheme="minorEastAsia" w:hAnsiTheme="minorEastAsia"/>
        </w:rPr>
        <w:t>性别：</w:t>
      </w:r>
      <w:r>
        <w:rPr>
          <w:rFonts w:asciiTheme="minorEastAsia" w:eastAsiaTheme="minorEastAsia" w:hAnsiTheme="minorEastAsia" w:hint="eastAsia"/>
          <w:szCs w:val="20"/>
          <w:u w:val="single"/>
        </w:rPr>
        <w:t xml:space="preserve">     </w:t>
      </w:r>
      <w:r>
        <w:rPr>
          <w:rFonts w:asciiTheme="minorEastAsia" w:eastAsiaTheme="minorEastAsia" w:hAnsiTheme="minorEastAsia"/>
        </w:rPr>
        <w:t>年龄：</w:t>
      </w:r>
      <w:r>
        <w:rPr>
          <w:rFonts w:asciiTheme="minorEastAsia" w:eastAsiaTheme="minorEastAsia" w:hAnsiTheme="minorEastAsia" w:hint="eastAsia"/>
          <w:szCs w:val="20"/>
          <w:u w:val="single"/>
        </w:rPr>
        <w:t xml:space="preserve">     </w:t>
      </w:r>
      <w:r>
        <w:rPr>
          <w:rFonts w:asciiTheme="minorEastAsia" w:eastAsiaTheme="minorEastAsia" w:hAnsiTheme="minorEastAsia"/>
        </w:rPr>
        <w:t>职务：</w:t>
      </w:r>
      <w:r>
        <w:rPr>
          <w:rFonts w:asciiTheme="minorEastAsia" w:eastAsiaTheme="minorEastAsia" w:hAnsiTheme="minorEastAsia" w:hint="eastAsia"/>
          <w:szCs w:val="20"/>
          <w:u w:val="single"/>
        </w:rPr>
        <w:t xml:space="preserve">     </w:t>
      </w:r>
    </w:p>
    <w:p w:rsidR="00E7446E" w:rsidRDefault="00E7446E">
      <w:pPr>
        <w:pStyle w:val="a7"/>
        <w:tabs>
          <w:tab w:val="left" w:pos="2412"/>
          <w:tab w:val="left" w:pos="3883"/>
          <w:tab w:val="left" w:pos="5352"/>
          <w:tab w:val="left" w:pos="6821"/>
        </w:tabs>
        <w:kinsoku w:val="0"/>
        <w:overflowPunct w:val="0"/>
        <w:spacing w:before="240" w:line="335" w:lineRule="exact"/>
        <w:ind w:firstLine="588"/>
        <w:rPr>
          <w:rFonts w:asciiTheme="minorEastAsia" w:eastAsiaTheme="minorEastAsia" w:hAnsiTheme="minorEastAsia"/>
        </w:rPr>
      </w:pPr>
    </w:p>
    <w:p w:rsidR="00E7446E" w:rsidRDefault="00A54D30">
      <w:pPr>
        <w:pStyle w:val="a7"/>
        <w:tabs>
          <w:tab w:val="clear" w:pos="567"/>
          <w:tab w:val="left" w:pos="2250"/>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r>
        <w:rPr>
          <w:rFonts w:asciiTheme="minorEastAsia" w:eastAsiaTheme="minorEastAsia" w:hAnsiTheme="minorEastAsia"/>
        </w:rPr>
        <w:t>系</w:t>
      </w:r>
      <w:r>
        <w:rPr>
          <w:rFonts w:asciiTheme="minorEastAsia" w:eastAsiaTheme="minorEastAsia" w:hAnsiTheme="minorEastAsia" w:hint="eastAsia"/>
          <w:szCs w:val="20"/>
          <w:u w:val="single"/>
        </w:rPr>
        <w:t xml:space="preserve">    </w:t>
      </w:r>
      <w:r>
        <w:rPr>
          <w:rFonts w:asciiTheme="minorEastAsia" w:eastAsiaTheme="minorEastAsia" w:hAnsiTheme="minorEastAsia"/>
        </w:rPr>
        <w:t>（供应商名称）的法定代表人（单位负责人）。</w:t>
      </w:r>
    </w:p>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A54D30">
      <w:pPr>
        <w:pStyle w:val="a7"/>
        <w:kinsoku w:val="0"/>
        <w:overflowPunct w:val="0"/>
        <w:spacing w:before="240" w:line="360" w:lineRule="auto"/>
        <w:ind w:right="-46"/>
        <w:rPr>
          <w:rFonts w:asciiTheme="minorEastAsia" w:eastAsiaTheme="minorEastAsia" w:hAnsiTheme="minorEastAsia"/>
        </w:rPr>
      </w:pPr>
      <w:r>
        <w:rPr>
          <w:rFonts w:asciiTheme="minorEastAsia" w:eastAsiaTheme="minorEastAsia" w:hAnsiTheme="minorEastAsia"/>
        </w:rPr>
        <w:t>附：法定代表人（单位负责人）有效期内的身份证正反面</w:t>
      </w:r>
      <w:r>
        <w:rPr>
          <w:rFonts w:asciiTheme="minorEastAsia" w:eastAsiaTheme="minorEastAsia" w:hAnsiTheme="minorEastAsia" w:hint="eastAsia"/>
          <w:szCs w:val="20"/>
        </w:rPr>
        <w:t>复印</w:t>
      </w:r>
      <w:r>
        <w:rPr>
          <w:rFonts w:asciiTheme="minorEastAsia" w:eastAsiaTheme="minorEastAsia" w:hAnsiTheme="minorEastAsia"/>
          <w:szCs w:val="20"/>
        </w:rPr>
        <w:t>件</w:t>
      </w:r>
      <w:r>
        <w:rPr>
          <w:rFonts w:asciiTheme="minorEastAsia" w:eastAsiaTheme="minorEastAsia" w:hAnsiTheme="minorEastAsia" w:hint="eastAsia"/>
          <w:szCs w:val="20"/>
        </w:rPr>
        <w:t>：</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2"/>
        <w:gridCol w:w="4269"/>
      </w:tblGrid>
      <w:tr w:rsidR="00E7446E">
        <w:trPr>
          <w:trHeight w:val="1399"/>
          <w:jc w:val="center"/>
        </w:trPr>
        <w:tc>
          <w:tcPr>
            <w:tcW w:w="4202"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tc>
        <w:tc>
          <w:tcPr>
            <w:tcW w:w="4269" w:type="dxa"/>
          </w:tcPr>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p w:rsidR="00E7446E" w:rsidRDefault="00E7446E">
            <w:pPr>
              <w:tabs>
                <w:tab w:val="left" w:pos="5580"/>
              </w:tabs>
              <w:spacing w:line="360" w:lineRule="auto"/>
              <w:jc w:val="left"/>
              <w:rPr>
                <w:rFonts w:asciiTheme="minorEastAsia" w:eastAsiaTheme="minorEastAsia" w:hAnsiTheme="minorEastAsia"/>
                <w:sz w:val="24"/>
                <w:szCs w:val="20"/>
              </w:rPr>
            </w:pPr>
          </w:p>
        </w:tc>
      </w:tr>
    </w:tbl>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E7446E">
      <w:pPr>
        <w:pStyle w:val="a7"/>
        <w:tabs>
          <w:tab w:val="left" w:pos="2412"/>
          <w:tab w:val="left" w:pos="3883"/>
          <w:tab w:val="left" w:pos="5352"/>
          <w:tab w:val="left" w:pos="6821"/>
        </w:tabs>
        <w:kinsoku w:val="0"/>
        <w:overflowPunct w:val="0"/>
        <w:spacing w:before="240" w:line="335" w:lineRule="exact"/>
        <w:rPr>
          <w:rFonts w:asciiTheme="minorEastAsia" w:eastAsiaTheme="minorEastAsia" w:hAnsiTheme="minorEastAsia"/>
        </w:rPr>
      </w:pPr>
    </w:p>
    <w:p w:rsidR="00E7446E" w:rsidRDefault="00A54D30">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u w:val="single"/>
        </w:rPr>
        <w:t xml:space="preserve">                 </w:t>
      </w:r>
    </w:p>
    <w:p w:rsidR="00E7446E" w:rsidRDefault="00A54D30">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法定代表人（单位负责人）（签字</w:t>
      </w:r>
      <w:r>
        <w:rPr>
          <w:rFonts w:asciiTheme="minorEastAsia" w:eastAsiaTheme="minorEastAsia" w:hAnsiTheme="minorEastAsia" w:hint="eastAsia"/>
          <w:sz w:val="24"/>
          <w:szCs w:val="20"/>
        </w:rPr>
        <w:t>或签章</w:t>
      </w:r>
      <w:r>
        <w:rPr>
          <w:rFonts w:asciiTheme="minorEastAsia" w:eastAsiaTheme="minorEastAsia" w:hAnsiTheme="minorEastAsia"/>
          <w:sz w:val="24"/>
        </w:rPr>
        <w:t>或印鉴）：</w:t>
      </w:r>
      <w:r>
        <w:rPr>
          <w:rFonts w:asciiTheme="minorEastAsia" w:eastAsiaTheme="minorEastAsia" w:hAnsiTheme="minorEastAsia" w:hint="eastAsia"/>
          <w:sz w:val="24"/>
          <w:u w:val="single"/>
        </w:rPr>
        <w:t xml:space="preserve">      </w:t>
      </w:r>
    </w:p>
    <w:p w:rsidR="00E7446E" w:rsidRDefault="00A54D30">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月</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日</w:t>
      </w:r>
    </w:p>
    <w:p w:rsidR="00E7446E" w:rsidRDefault="00E7446E">
      <w:pPr>
        <w:widowControl/>
        <w:ind w:firstLine="588"/>
        <w:jc w:val="left"/>
        <w:rPr>
          <w:rFonts w:asciiTheme="minorEastAsia" w:eastAsiaTheme="minorEastAsia" w:hAnsiTheme="minorEastAsia"/>
          <w:i/>
          <w:sz w:val="24"/>
          <w:szCs w:val="20"/>
          <w:u w:val="single"/>
        </w:rPr>
      </w:pPr>
    </w:p>
    <w:p w:rsidR="00E7446E" w:rsidRDefault="00A54D30">
      <w:pPr>
        <w:widowControl/>
        <w:ind w:firstLine="588"/>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E7446E" w:rsidRDefault="00A54D30">
      <w:pPr>
        <w:tabs>
          <w:tab w:val="left" w:pos="360"/>
        </w:tabs>
        <w:snapToGrid w:val="0"/>
        <w:spacing w:line="360" w:lineRule="auto"/>
        <w:ind w:firstLine="588"/>
        <w:outlineLvl w:val="1"/>
        <w:rPr>
          <w:rFonts w:asciiTheme="minorEastAsia" w:eastAsiaTheme="minorEastAsia" w:hAnsiTheme="minorEastAsia"/>
          <w:sz w:val="24"/>
        </w:rPr>
      </w:pPr>
      <w:bookmarkStart w:id="3083" w:name="_Toc128055107"/>
      <w:bookmarkStart w:id="3084" w:name="_Toc126922541"/>
      <w:r>
        <w:rPr>
          <w:rFonts w:asciiTheme="minorEastAsia" w:eastAsiaTheme="minorEastAsia" w:hAnsiTheme="minorEastAsia"/>
          <w:sz w:val="24"/>
        </w:rPr>
        <w:lastRenderedPageBreak/>
        <w:t>7  报价一览表</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r>
        <w:rPr>
          <w:rFonts w:asciiTheme="minorEastAsia" w:eastAsiaTheme="minorEastAsia" w:hAnsiTheme="minorEastAsia"/>
          <w:sz w:val="24"/>
          <w:szCs w:val="20"/>
        </w:rPr>
        <w:t>（实质性格式）</w:t>
      </w:r>
      <w:bookmarkEnd w:id="3083"/>
      <w:bookmarkEnd w:id="3084"/>
    </w:p>
    <w:p w:rsidR="00E7446E" w:rsidRDefault="00A54D30">
      <w:pPr>
        <w:spacing w:line="360" w:lineRule="exact"/>
        <w:jc w:val="center"/>
        <w:rPr>
          <w:rFonts w:asciiTheme="minorEastAsia" w:eastAsiaTheme="minorEastAsia" w:hAnsiTheme="minorEastAsia"/>
          <w:b/>
          <w:sz w:val="36"/>
          <w:szCs w:val="36"/>
        </w:rPr>
      </w:pPr>
      <w:bookmarkStart w:id="3085" w:name="_Toc226965831"/>
      <w:bookmarkStart w:id="3086" w:name="_Toc164608672"/>
      <w:bookmarkStart w:id="3087" w:name="_Toc226965748"/>
      <w:bookmarkStart w:id="3088" w:name="_Toc305158900"/>
      <w:bookmarkStart w:id="3089" w:name="_Toc226309802"/>
      <w:bookmarkStart w:id="3090" w:name="_Toc265228396"/>
      <w:bookmarkStart w:id="3091" w:name="_Toc164608827"/>
      <w:bookmarkStart w:id="3092" w:name="_Toc264969248"/>
      <w:bookmarkStart w:id="3093" w:name="_Toc305158826"/>
      <w:bookmarkStart w:id="3094" w:name="_Toc195842923"/>
      <w:bookmarkStart w:id="3095" w:name="_Toc226337254"/>
      <w:r>
        <w:rPr>
          <w:rFonts w:asciiTheme="minorEastAsia" w:eastAsiaTheme="minorEastAsia" w:hAnsiTheme="minorEastAsia" w:hint="eastAsia"/>
          <w:b/>
          <w:sz w:val="36"/>
          <w:szCs w:val="36"/>
        </w:rPr>
        <w:t>报价一览表</w:t>
      </w:r>
      <w:bookmarkEnd w:id="3085"/>
      <w:bookmarkEnd w:id="3086"/>
      <w:bookmarkEnd w:id="3087"/>
      <w:bookmarkEnd w:id="3088"/>
      <w:bookmarkEnd w:id="3089"/>
      <w:bookmarkEnd w:id="3090"/>
      <w:bookmarkEnd w:id="3091"/>
      <w:bookmarkEnd w:id="3092"/>
      <w:bookmarkEnd w:id="3093"/>
      <w:bookmarkEnd w:id="3094"/>
      <w:bookmarkEnd w:id="3095"/>
    </w:p>
    <w:p w:rsidR="00E7446E" w:rsidRDefault="00E7446E">
      <w:pPr>
        <w:tabs>
          <w:tab w:val="left" w:pos="1800"/>
          <w:tab w:val="left" w:pos="5580"/>
        </w:tabs>
        <w:spacing w:line="360" w:lineRule="auto"/>
        <w:ind w:firstLine="588"/>
        <w:jc w:val="left"/>
        <w:rPr>
          <w:rFonts w:asciiTheme="minorEastAsia" w:eastAsiaTheme="minorEastAsia" w:hAnsiTheme="minorEastAsia"/>
          <w:sz w:val="24"/>
        </w:rPr>
      </w:pPr>
    </w:p>
    <w:p w:rsidR="00E7446E" w:rsidRDefault="00A54D30">
      <w:pPr>
        <w:tabs>
          <w:tab w:val="left" w:pos="1800"/>
          <w:tab w:val="left" w:pos="5580"/>
        </w:tabs>
        <w:spacing w:line="360" w:lineRule="auto"/>
        <w:jc w:val="left"/>
        <w:rPr>
          <w:rFonts w:asciiTheme="minorEastAsia" w:eastAsiaTheme="minorEastAsia" w:hAnsiTheme="minorEastAsia"/>
          <w:sz w:val="24"/>
          <w:u w:val="single"/>
        </w:rPr>
      </w:pPr>
      <w:r>
        <w:rPr>
          <w:rFonts w:asciiTheme="minorEastAsia" w:eastAsiaTheme="minorEastAsia" w:hAnsiTheme="minorEastAsia"/>
          <w:sz w:val="24"/>
        </w:rPr>
        <w:t>项目编号：</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 xml:space="preserve">     项目名称：</w:t>
      </w:r>
      <w:r>
        <w:rPr>
          <w:rFonts w:asciiTheme="minorEastAsia" w:eastAsiaTheme="minorEastAsia" w:hAnsiTheme="minorEastAsia" w:hint="eastAsia"/>
          <w:sz w:val="24"/>
          <w:u w:val="single"/>
        </w:rPr>
        <w:t xml:space="preserve">            </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11"/>
        <w:gridCol w:w="1701"/>
        <w:gridCol w:w="1278"/>
        <w:gridCol w:w="1699"/>
        <w:gridCol w:w="770"/>
      </w:tblGrid>
      <w:tr w:rsidR="00E7446E">
        <w:trPr>
          <w:trHeight w:val="698"/>
          <w:jc w:val="center"/>
        </w:trPr>
        <w:tc>
          <w:tcPr>
            <w:tcW w:w="2811" w:type="dxa"/>
            <w:tcBorders>
              <w:top w:val="single" w:sz="4" w:space="0" w:color="auto"/>
              <w:left w:val="single" w:sz="4" w:space="0" w:color="auto"/>
              <w:bottom w:val="single" w:sz="4" w:space="0" w:color="auto"/>
              <w:right w:val="single" w:sz="4" w:space="0" w:color="auto"/>
            </w:tcBorders>
            <w:vAlign w:val="center"/>
          </w:tcPr>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报价（元）</w:t>
            </w:r>
          </w:p>
        </w:tc>
        <w:tc>
          <w:tcPr>
            <w:tcW w:w="1701" w:type="dxa"/>
            <w:tcBorders>
              <w:top w:val="single" w:sz="4" w:space="0" w:color="auto"/>
              <w:left w:val="single" w:sz="4" w:space="0" w:color="auto"/>
              <w:right w:val="single" w:sz="4" w:space="0" w:color="auto"/>
            </w:tcBorders>
            <w:vAlign w:val="center"/>
          </w:tcPr>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工期</w:t>
            </w:r>
          </w:p>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（日历</w:t>
            </w:r>
            <w:r>
              <w:rPr>
                <w:rFonts w:asciiTheme="minorEastAsia" w:eastAsiaTheme="minorEastAsia" w:hAnsiTheme="minorEastAsia" w:hint="eastAsia"/>
                <w:b/>
                <w:sz w:val="24"/>
              </w:rPr>
              <w:t>日</w:t>
            </w:r>
            <w:r>
              <w:rPr>
                <w:rFonts w:asciiTheme="minorEastAsia" w:eastAsiaTheme="minorEastAsia" w:hAnsiTheme="minorEastAsia"/>
                <w:b/>
                <w:sz w:val="24"/>
              </w:rPr>
              <w:t>）</w:t>
            </w:r>
          </w:p>
        </w:tc>
        <w:tc>
          <w:tcPr>
            <w:tcW w:w="1278" w:type="dxa"/>
            <w:tcBorders>
              <w:top w:val="single" w:sz="4" w:space="0" w:color="auto"/>
              <w:left w:val="single" w:sz="4" w:space="0" w:color="auto"/>
              <w:right w:val="single" w:sz="4" w:space="0" w:color="auto"/>
            </w:tcBorders>
            <w:vAlign w:val="center"/>
          </w:tcPr>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质量标准</w:t>
            </w:r>
          </w:p>
        </w:tc>
        <w:tc>
          <w:tcPr>
            <w:tcW w:w="1699" w:type="dxa"/>
            <w:tcBorders>
              <w:top w:val="single" w:sz="4" w:space="0" w:color="auto"/>
              <w:left w:val="single" w:sz="4" w:space="0" w:color="auto"/>
              <w:right w:val="single" w:sz="4" w:space="0" w:color="auto"/>
            </w:tcBorders>
            <w:vAlign w:val="center"/>
          </w:tcPr>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现场安全标准管理目标等级</w:t>
            </w:r>
          </w:p>
        </w:tc>
        <w:tc>
          <w:tcPr>
            <w:tcW w:w="770" w:type="dxa"/>
            <w:tcBorders>
              <w:top w:val="single" w:sz="4" w:space="0" w:color="auto"/>
              <w:left w:val="single" w:sz="4" w:space="0" w:color="auto"/>
              <w:right w:val="single" w:sz="4" w:space="0" w:color="auto"/>
            </w:tcBorders>
            <w:vAlign w:val="center"/>
          </w:tcPr>
          <w:p w:rsidR="00E7446E" w:rsidRDefault="00A54D30">
            <w:pPr>
              <w:tabs>
                <w:tab w:val="left" w:pos="5580"/>
              </w:tabs>
              <w:jc w:val="center"/>
              <w:rPr>
                <w:rFonts w:asciiTheme="minorEastAsia" w:eastAsiaTheme="minorEastAsia" w:hAnsiTheme="minorEastAsia"/>
                <w:b/>
                <w:sz w:val="24"/>
              </w:rPr>
            </w:pPr>
            <w:r>
              <w:rPr>
                <w:rFonts w:asciiTheme="minorEastAsia" w:eastAsiaTheme="minorEastAsia" w:hAnsiTheme="minorEastAsia"/>
                <w:b/>
                <w:sz w:val="24"/>
              </w:rPr>
              <w:t>备注</w:t>
            </w:r>
          </w:p>
        </w:tc>
      </w:tr>
      <w:tr w:rsidR="00E7446E">
        <w:trPr>
          <w:trHeight w:val="1499"/>
          <w:jc w:val="center"/>
        </w:trPr>
        <w:tc>
          <w:tcPr>
            <w:tcW w:w="2811" w:type="dxa"/>
            <w:tcBorders>
              <w:top w:val="single" w:sz="4" w:space="0" w:color="auto"/>
              <w:left w:val="single" w:sz="4" w:space="0" w:color="auto"/>
              <w:bottom w:val="single" w:sz="4" w:space="0" w:color="auto"/>
              <w:right w:val="single" w:sz="4" w:space="0" w:color="auto"/>
            </w:tcBorders>
            <w:vAlign w:val="center"/>
          </w:tcPr>
          <w:p w:rsidR="00E7446E" w:rsidRDefault="00A54D30">
            <w:pPr>
              <w:tabs>
                <w:tab w:val="left" w:pos="5580"/>
              </w:tabs>
              <w:jc w:val="left"/>
              <w:rPr>
                <w:rFonts w:asciiTheme="minorEastAsia" w:eastAsiaTheme="minorEastAsia" w:hAnsiTheme="minorEastAsia"/>
                <w:sz w:val="24"/>
              </w:rPr>
            </w:pPr>
            <w:r>
              <w:rPr>
                <w:rFonts w:asciiTheme="minorEastAsia" w:eastAsiaTheme="minorEastAsia" w:hAnsiTheme="minorEastAsia"/>
                <w:sz w:val="24"/>
              </w:rPr>
              <w:t>大写：</w:t>
            </w:r>
          </w:p>
          <w:p w:rsidR="00E7446E" w:rsidRDefault="00A54D30">
            <w:pPr>
              <w:pStyle w:val="a7"/>
              <w:spacing w:before="240"/>
              <w:jc w:val="left"/>
              <w:rPr>
                <w:rFonts w:asciiTheme="minorEastAsia" w:eastAsiaTheme="minorEastAsia" w:hAnsiTheme="minorEastAsia"/>
              </w:rPr>
            </w:pPr>
            <w:r>
              <w:rPr>
                <w:rFonts w:asciiTheme="minorEastAsia" w:eastAsiaTheme="minorEastAsia" w:hAnsiTheme="minorEastAsia" w:hint="eastAsia"/>
              </w:rPr>
              <w:t>小写：</w:t>
            </w:r>
          </w:p>
        </w:tc>
        <w:tc>
          <w:tcPr>
            <w:tcW w:w="1701" w:type="dxa"/>
            <w:tcBorders>
              <w:top w:val="single" w:sz="4" w:space="0" w:color="auto"/>
              <w:left w:val="single" w:sz="4" w:space="0" w:color="auto"/>
              <w:bottom w:val="single" w:sz="4" w:space="0" w:color="auto"/>
              <w:right w:val="single" w:sz="4" w:space="0" w:color="auto"/>
            </w:tcBorders>
            <w:vAlign w:val="center"/>
          </w:tcPr>
          <w:p w:rsidR="00E7446E" w:rsidRDefault="00E7446E">
            <w:pPr>
              <w:tabs>
                <w:tab w:val="left" w:pos="5580"/>
              </w:tabs>
              <w:ind w:firstLine="588"/>
              <w:jc w:val="center"/>
              <w:rPr>
                <w:rFonts w:asciiTheme="minorEastAsia" w:eastAsiaTheme="minorEastAsia" w:hAnsiTheme="minorEastAsia"/>
                <w:sz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E7446E" w:rsidRDefault="00E7446E">
            <w:pPr>
              <w:tabs>
                <w:tab w:val="left" w:pos="5580"/>
              </w:tabs>
              <w:ind w:firstLine="588"/>
              <w:jc w:val="center"/>
              <w:rPr>
                <w:rFonts w:asciiTheme="minorEastAsia" w:eastAsiaTheme="minorEastAsia" w:hAnsiTheme="minorEastAsia"/>
                <w:sz w:val="24"/>
              </w:rPr>
            </w:pPr>
          </w:p>
        </w:tc>
        <w:tc>
          <w:tcPr>
            <w:tcW w:w="1699" w:type="dxa"/>
            <w:tcBorders>
              <w:top w:val="single" w:sz="4" w:space="0" w:color="auto"/>
              <w:left w:val="single" w:sz="4" w:space="0" w:color="auto"/>
              <w:bottom w:val="single" w:sz="4" w:space="0" w:color="auto"/>
              <w:right w:val="single" w:sz="4" w:space="0" w:color="auto"/>
            </w:tcBorders>
            <w:vAlign w:val="center"/>
          </w:tcPr>
          <w:p w:rsidR="00E7446E" w:rsidRDefault="00E7446E">
            <w:pPr>
              <w:tabs>
                <w:tab w:val="left" w:pos="5580"/>
              </w:tabs>
              <w:ind w:firstLine="588"/>
              <w:jc w:val="center"/>
              <w:rPr>
                <w:rFonts w:asciiTheme="minorEastAsia" w:eastAsiaTheme="minorEastAsia" w:hAnsiTheme="minorEastAsia"/>
                <w:sz w:val="24"/>
              </w:rPr>
            </w:pPr>
          </w:p>
        </w:tc>
        <w:tc>
          <w:tcPr>
            <w:tcW w:w="770" w:type="dxa"/>
            <w:tcBorders>
              <w:top w:val="single" w:sz="4" w:space="0" w:color="auto"/>
              <w:left w:val="single" w:sz="4" w:space="0" w:color="auto"/>
              <w:bottom w:val="single" w:sz="4" w:space="0" w:color="auto"/>
              <w:right w:val="single" w:sz="4" w:space="0" w:color="auto"/>
            </w:tcBorders>
            <w:vAlign w:val="center"/>
          </w:tcPr>
          <w:p w:rsidR="00E7446E" w:rsidRDefault="00E7446E">
            <w:pPr>
              <w:tabs>
                <w:tab w:val="left" w:pos="5580"/>
              </w:tabs>
              <w:ind w:firstLine="588"/>
              <w:jc w:val="center"/>
              <w:rPr>
                <w:rFonts w:asciiTheme="minorEastAsia" w:eastAsiaTheme="minorEastAsia" w:hAnsiTheme="minorEastAsia"/>
                <w:sz w:val="24"/>
              </w:rPr>
            </w:pPr>
          </w:p>
        </w:tc>
      </w:tr>
    </w:tbl>
    <w:p w:rsidR="00E7446E" w:rsidRDefault="00A54D30">
      <w:pPr>
        <w:autoSpaceDE w:val="0"/>
        <w:autoSpaceDN w:val="0"/>
        <w:adjustRightInd w:val="0"/>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注：</w:t>
      </w:r>
    </w:p>
    <w:p w:rsidR="00E7446E" w:rsidRDefault="00A54D30">
      <w:pPr>
        <w:autoSpaceDE w:val="0"/>
        <w:autoSpaceDN w:val="0"/>
        <w:adjustRightInd w:val="0"/>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1</w:t>
      </w:r>
      <w:r>
        <w:rPr>
          <w:rFonts w:asciiTheme="minorEastAsia" w:eastAsiaTheme="minorEastAsia" w:hAnsiTheme="minorEastAsia"/>
          <w:sz w:val="24"/>
          <w:szCs w:val="20"/>
        </w:rPr>
        <w:t>.此表中的报价应和《分项报价表》中的总价一致。</w:t>
      </w:r>
    </w:p>
    <w:p w:rsidR="00E7446E" w:rsidRDefault="00A54D30">
      <w:pPr>
        <w:autoSpaceDE w:val="0"/>
        <w:autoSpaceDN w:val="0"/>
        <w:adjustRightInd w:val="0"/>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w:t>
      </w:r>
      <w:r>
        <w:rPr>
          <w:rFonts w:asciiTheme="minorEastAsia" w:eastAsiaTheme="minorEastAsia" w:hAnsiTheme="minorEastAsia" w:hint="eastAsia"/>
          <w:sz w:val="24"/>
          <w:szCs w:val="20"/>
        </w:rPr>
        <w:t>如项目划分采购包，则</w:t>
      </w:r>
      <w:r>
        <w:rPr>
          <w:rFonts w:asciiTheme="minorEastAsia" w:eastAsiaTheme="minorEastAsia" w:hAnsiTheme="minorEastAsia"/>
          <w:sz w:val="24"/>
          <w:szCs w:val="20"/>
        </w:rPr>
        <w:t>本表必须按包分别填写。</w:t>
      </w:r>
    </w:p>
    <w:p w:rsidR="00E7446E" w:rsidRDefault="00A54D30">
      <w:pPr>
        <w:autoSpaceDE w:val="0"/>
        <w:autoSpaceDN w:val="0"/>
        <w:adjustRightInd w:val="0"/>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3</w:t>
      </w:r>
      <w:r>
        <w:rPr>
          <w:rFonts w:asciiTheme="minorEastAsia" w:eastAsiaTheme="minorEastAsia" w:hAnsiTheme="minorEastAsia"/>
          <w:sz w:val="24"/>
          <w:szCs w:val="20"/>
        </w:rPr>
        <w:t>.</w:t>
      </w:r>
      <w:r>
        <w:rPr>
          <w:rFonts w:asciiTheme="minorEastAsia" w:eastAsiaTheme="minorEastAsia" w:hAnsiTheme="minorEastAsia" w:hint="eastAsia"/>
          <w:sz w:val="24"/>
          <w:szCs w:val="20"/>
        </w:rPr>
        <w:t>供应商的响应报价须包含本项目图纸及工程量清单所示的全部内容。</w:t>
      </w:r>
    </w:p>
    <w:p w:rsidR="00E7446E" w:rsidRDefault="00E7446E">
      <w:pPr>
        <w:autoSpaceDE w:val="0"/>
        <w:autoSpaceDN w:val="0"/>
        <w:adjustRightInd w:val="0"/>
        <w:spacing w:line="360" w:lineRule="auto"/>
        <w:jc w:val="left"/>
        <w:rPr>
          <w:rFonts w:asciiTheme="minorEastAsia" w:eastAsiaTheme="minorEastAsia" w:hAnsiTheme="minorEastAsia"/>
          <w:sz w:val="24"/>
          <w:szCs w:val="20"/>
        </w:rPr>
      </w:pPr>
    </w:p>
    <w:p w:rsidR="00E7446E" w:rsidRDefault="00E7446E">
      <w:pPr>
        <w:autoSpaceDE w:val="0"/>
        <w:autoSpaceDN w:val="0"/>
        <w:adjustRightInd w:val="0"/>
        <w:spacing w:line="360" w:lineRule="auto"/>
        <w:jc w:val="left"/>
        <w:rPr>
          <w:rFonts w:asciiTheme="minorEastAsia" w:eastAsiaTheme="minorEastAsia" w:hAnsiTheme="minorEastAsia"/>
          <w:sz w:val="24"/>
          <w:szCs w:val="20"/>
        </w:rPr>
      </w:pPr>
    </w:p>
    <w:p w:rsidR="00E7446E" w:rsidRDefault="00E7446E">
      <w:pPr>
        <w:autoSpaceDE w:val="0"/>
        <w:autoSpaceDN w:val="0"/>
        <w:adjustRightInd w:val="0"/>
        <w:spacing w:line="360" w:lineRule="auto"/>
        <w:jc w:val="left"/>
        <w:rPr>
          <w:rFonts w:asciiTheme="minorEastAsia" w:eastAsiaTheme="minorEastAsia" w:hAnsiTheme="minorEastAsia"/>
          <w:sz w:val="24"/>
          <w:szCs w:val="20"/>
        </w:rPr>
      </w:pPr>
    </w:p>
    <w:p w:rsidR="00E7446E" w:rsidRDefault="00A54D30">
      <w:pPr>
        <w:autoSpaceDE w:val="0"/>
        <w:autoSpaceDN w:val="0"/>
        <w:adjustRightInd w:val="0"/>
        <w:snapToGrid w:val="0"/>
        <w:spacing w:before="240" w:after="240"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u w:val="single"/>
        </w:rPr>
        <w:t xml:space="preserve">       </w:t>
      </w:r>
    </w:p>
    <w:p w:rsidR="00E7446E" w:rsidRDefault="00A54D30">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月</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日</w:t>
      </w:r>
    </w:p>
    <w:p w:rsidR="00E7446E" w:rsidRDefault="00E7446E">
      <w:pPr>
        <w:autoSpaceDE w:val="0"/>
        <w:autoSpaceDN w:val="0"/>
        <w:adjustRightInd w:val="0"/>
        <w:spacing w:line="360" w:lineRule="auto"/>
        <w:ind w:firstLine="588"/>
        <w:jc w:val="left"/>
        <w:rPr>
          <w:rFonts w:asciiTheme="minorEastAsia" w:eastAsiaTheme="minorEastAsia" w:hAnsiTheme="minorEastAsia"/>
          <w:sz w:val="24"/>
          <w:szCs w:val="20"/>
        </w:rPr>
      </w:pPr>
      <w:bookmarkStart w:id="3096" w:name="_GoBack"/>
      <w:bookmarkEnd w:id="3096"/>
    </w:p>
    <w:p w:rsidR="00E7446E" w:rsidRDefault="00E7446E">
      <w:pPr>
        <w:autoSpaceDE w:val="0"/>
        <w:autoSpaceDN w:val="0"/>
        <w:adjustRightInd w:val="0"/>
        <w:spacing w:line="360" w:lineRule="auto"/>
        <w:ind w:firstLine="588"/>
        <w:jc w:val="left"/>
        <w:rPr>
          <w:rFonts w:asciiTheme="minorEastAsia" w:eastAsiaTheme="minorEastAsia" w:hAnsiTheme="minorEastAsia"/>
          <w:sz w:val="24"/>
          <w:szCs w:val="20"/>
        </w:rPr>
      </w:pPr>
      <w:bookmarkStart w:id="3097" w:name="_Toc150774765"/>
      <w:bookmarkStart w:id="3098" w:name="_Toc195842927"/>
      <w:bookmarkStart w:id="3099" w:name="_Toc127151562"/>
      <w:bookmarkStart w:id="3100" w:name="_Toc264969252"/>
      <w:bookmarkStart w:id="3101" w:name="_Toc150480798"/>
      <w:bookmarkStart w:id="3102" w:name="_Toc265228400"/>
      <w:bookmarkStart w:id="3103" w:name="_Toc305158904"/>
      <w:bookmarkStart w:id="3104" w:name="_Toc226965835"/>
      <w:bookmarkStart w:id="3105" w:name="_Toc226309806"/>
      <w:bookmarkStart w:id="3106" w:name="_Toc142311062"/>
      <w:bookmarkStart w:id="3107" w:name="_Toc226337258"/>
      <w:bookmarkStart w:id="3108" w:name="_Toc305158830"/>
      <w:bookmarkStart w:id="3109" w:name="_Toc226965752"/>
      <w:bookmarkStart w:id="3110" w:name="_Toc127151561"/>
      <w:bookmarkStart w:id="3111" w:name="_Toc150480797"/>
      <w:bookmarkStart w:id="3112" w:name="_Toc226309805"/>
      <w:bookmarkStart w:id="3113" w:name="_Toc305158829"/>
      <w:bookmarkStart w:id="3114" w:name="_Toc195842926"/>
      <w:bookmarkStart w:id="3115" w:name="_Toc150774764"/>
      <w:bookmarkStart w:id="3116" w:name="_Toc226965751"/>
      <w:bookmarkStart w:id="3117" w:name="_Toc226337257"/>
      <w:bookmarkStart w:id="3118" w:name="_Toc265228399"/>
      <w:bookmarkStart w:id="3119" w:name="_Toc264969251"/>
      <w:bookmarkStart w:id="3120" w:name="_Toc226965834"/>
      <w:bookmarkStart w:id="3121" w:name="_Toc305158903"/>
      <w:bookmarkStart w:id="3122" w:name="_Toc142311061"/>
    </w:p>
    <w:p w:rsidR="00E7446E" w:rsidRDefault="00E7446E">
      <w:pPr>
        <w:tabs>
          <w:tab w:val="left" w:pos="360"/>
        </w:tabs>
        <w:snapToGrid w:val="0"/>
        <w:spacing w:line="360" w:lineRule="auto"/>
        <w:ind w:firstLine="588"/>
        <w:outlineLvl w:val="1"/>
        <w:rPr>
          <w:rFonts w:asciiTheme="minorEastAsia" w:eastAsiaTheme="minorEastAsia" w:hAnsiTheme="minorEastAsia"/>
          <w:sz w:val="24"/>
        </w:rPr>
        <w:sectPr w:rsidR="00E7446E">
          <w:headerReference w:type="even" r:id="rId35"/>
          <w:footerReference w:type="even" r:id="rId36"/>
          <w:headerReference w:type="first" r:id="rId37"/>
          <w:footerReference w:type="first" r:id="rId38"/>
          <w:pgSz w:w="11907" w:h="16840"/>
          <w:pgMar w:top="1440" w:right="1800" w:bottom="1440" w:left="1800" w:header="851" w:footer="851" w:gutter="0"/>
          <w:cols w:space="720"/>
          <w:docGrid w:linePitch="462"/>
        </w:sectPr>
      </w:pPr>
    </w:p>
    <w:p w:rsidR="00E7446E" w:rsidRDefault="00A54D30">
      <w:pPr>
        <w:tabs>
          <w:tab w:val="left" w:pos="360"/>
        </w:tabs>
        <w:snapToGrid w:val="0"/>
        <w:spacing w:line="360" w:lineRule="auto"/>
        <w:ind w:firstLine="588"/>
        <w:outlineLvl w:val="1"/>
        <w:rPr>
          <w:rFonts w:asciiTheme="minorEastAsia" w:eastAsiaTheme="minorEastAsia" w:hAnsiTheme="minorEastAsia"/>
          <w:sz w:val="24"/>
        </w:rPr>
      </w:pPr>
      <w:r>
        <w:rPr>
          <w:rFonts w:asciiTheme="minorEastAsia" w:eastAsiaTheme="minorEastAsia" w:hAnsiTheme="minorEastAsia"/>
          <w:sz w:val="24"/>
        </w:rPr>
        <w:lastRenderedPageBreak/>
        <w:t xml:space="preserve">8  </w:t>
      </w:r>
      <w:r>
        <w:rPr>
          <w:rFonts w:asciiTheme="minorEastAsia" w:eastAsiaTheme="minorEastAsia" w:hAnsiTheme="minorEastAsia" w:hint="eastAsia"/>
          <w:sz w:val="24"/>
        </w:rPr>
        <w:t>分项报价表</w:t>
      </w:r>
    </w:p>
    <w:p w:rsidR="00E7446E" w:rsidRDefault="00A54D30">
      <w:pPr>
        <w:spacing w:line="360" w:lineRule="exact"/>
        <w:ind w:firstLine="885"/>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分项报价表</w:t>
      </w:r>
    </w:p>
    <w:p w:rsidR="00E7446E" w:rsidRDefault="00E7446E">
      <w:pPr>
        <w:spacing w:line="260" w:lineRule="exact"/>
        <w:ind w:firstLine="882"/>
        <w:jc w:val="center"/>
        <w:rPr>
          <w:rFonts w:asciiTheme="minorEastAsia" w:eastAsiaTheme="minorEastAsia" w:hAnsiTheme="minorEastAsia"/>
          <w:sz w:val="36"/>
          <w:szCs w:val="36"/>
        </w:rPr>
      </w:pPr>
    </w:p>
    <w:p w:rsidR="00E7446E" w:rsidRDefault="00E7446E">
      <w:pPr>
        <w:tabs>
          <w:tab w:val="left" w:pos="1800"/>
          <w:tab w:val="left" w:pos="5580"/>
        </w:tabs>
        <w:ind w:firstLine="588"/>
        <w:jc w:val="left"/>
        <w:rPr>
          <w:rFonts w:asciiTheme="minorEastAsia" w:eastAsiaTheme="minorEastAsia" w:hAnsiTheme="minorEastAsia"/>
          <w:sz w:val="24"/>
        </w:rPr>
      </w:pPr>
    </w:p>
    <w:p w:rsidR="00E7446E" w:rsidRDefault="00A54D30">
      <w:pPr>
        <w:tabs>
          <w:tab w:val="left" w:pos="1800"/>
          <w:tab w:val="left" w:pos="5580"/>
        </w:tabs>
        <w:spacing w:line="276" w:lineRule="auto"/>
        <w:ind w:firstLine="590"/>
        <w:jc w:val="left"/>
        <w:rPr>
          <w:rFonts w:asciiTheme="minorEastAsia" w:eastAsiaTheme="minorEastAsia" w:hAnsiTheme="minorEastAsia"/>
          <w:b/>
          <w:i/>
          <w:sz w:val="24"/>
        </w:rPr>
      </w:pPr>
      <w:r>
        <w:rPr>
          <w:rFonts w:asciiTheme="minorEastAsia" w:eastAsiaTheme="minorEastAsia" w:hAnsiTheme="minorEastAsia"/>
          <w:b/>
          <w:i/>
          <w:sz w:val="24"/>
        </w:rPr>
        <w:t>（</w:t>
      </w:r>
      <w:r>
        <w:rPr>
          <w:rFonts w:asciiTheme="minorEastAsia" w:eastAsiaTheme="minorEastAsia" w:hAnsiTheme="minorEastAsia" w:hint="eastAsia"/>
          <w:b/>
          <w:i/>
          <w:sz w:val="24"/>
        </w:rPr>
        <w:t>本项目为工程项目</w:t>
      </w:r>
      <w:r>
        <w:rPr>
          <w:rFonts w:asciiTheme="minorEastAsia" w:eastAsiaTheme="minorEastAsia" w:hAnsiTheme="minorEastAsia"/>
          <w:b/>
          <w:i/>
          <w:sz w:val="24"/>
        </w:rPr>
        <w:t>，</w:t>
      </w:r>
      <w:r>
        <w:rPr>
          <w:rFonts w:asciiTheme="minorEastAsia" w:eastAsiaTheme="minorEastAsia" w:hAnsiTheme="minorEastAsia" w:hint="eastAsia"/>
          <w:b/>
          <w:i/>
          <w:sz w:val="24"/>
        </w:rPr>
        <w:t>此处应为已标价工程量清单、分项/子项工程报价、主要材料、设备的品牌、型号、规格参数响应表（如适用）等</w:t>
      </w:r>
      <w:r>
        <w:rPr>
          <w:rFonts w:asciiTheme="minorEastAsia" w:eastAsiaTheme="minorEastAsia" w:hAnsiTheme="minorEastAsia"/>
          <w:b/>
          <w:i/>
          <w:sz w:val="24"/>
        </w:rPr>
        <w:t>）</w:t>
      </w:r>
    </w:p>
    <w:p w:rsidR="00E7446E" w:rsidRDefault="00E7446E">
      <w:pPr>
        <w:autoSpaceDE w:val="0"/>
        <w:autoSpaceDN w:val="0"/>
        <w:adjustRightInd w:val="0"/>
        <w:snapToGrid w:val="0"/>
        <w:spacing w:before="240" w:after="240" w:line="360" w:lineRule="auto"/>
        <w:ind w:firstLine="588"/>
        <w:rPr>
          <w:rFonts w:asciiTheme="minorEastAsia" w:eastAsiaTheme="minorEastAsia" w:hAnsiTheme="minorEastAsia"/>
          <w:sz w:val="24"/>
        </w:rPr>
      </w:pPr>
    </w:p>
    <w:p w:rsidR="00E7446E" w:rsidRDefault="00E7446E">
      <w:pPr>
        <w:autoSpaceDE w:val="0"/>
        <w:autoSpaceDN w:val="0"/>
        <w:adjustRightInd w:val="0"/>
        <w:snapToGrid w:val="0"/>
        <w:spacing w:before="240" w:after="240" w:line="360" w:lineRule="auto"/>
        <w:ind w:firstLine="588"/>
        <w:rPr>
          <w:rFonts w:asciiTheme="minorEastAsia" w:eastAsiaTheme="minorEastAsia" w:hAnsiTheme="minorEastAsia"/>
          <w:sz w:val="24"/>
        </w:rPr>
      </w:pPr>
    </w:p>
    <w:p w:rsidR="00E7446E" w:rsidRDefault="00A54D30">
      <w:pPr>
        <w:tabs>
          <w:tab w:val="left" w:pos="1800"/>
          <w:tab w:val="left" w:pos="5580"/>
        </w:tabs>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注：</w:t>
      </w:r>
    </w:p>
    <w:p w:rsidR="00E7446E" w:rsidRDefault="00A54D30">
      <w:pPr>
        <w:tabs>
          <w:tab w:val="left" w:pos="1800"/>
          <w:tab w:val="left" w:pos="5580"/>
        </w:tabs>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如项目划分采购包，则</w:t>
      </w:r>
      <w:r>
        <w:rPr>
          <w:rFonts w:asciiTheme="minorEastAsia" w:eastAsiaTheme="minorEastAsia" w:hAnsiTheme="minorEastAsia"/>
          <w:sz w:val="24"/>
        </w:rPr>
        <w:t>本表应按包分别填写。</w:t>
      </w:r>
    </w:p>
    <w:p w:rsidR="00E7446E" w:rsidRDefault="00A54D30">
      <w:pPr>
        <w:tabs>
          <w:tab w:val="left" w:pos="1800"/>
          <w:tab w:val="left" w:pos="5580"/>
        </w:tabs>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2.如果不提供分项报价将视为</w:t>
      </w:r>
      <w:r>
        <w:rPr>
          <w:rFonts w:asciiTheme="minorEastAsia" w:eastAsiaTheme="minorEastAsia" w:hAnsiTheme="minorEastAsia" w:hint="eastAsia"/>
          <w:sz w:val="24"/>
        </w:rPr>
        <w:t>供应商</w:t>
      </w:r>
      <w:r>
        <w:rPr>
          <w:rFonts w:asciiTheme="minorEastAsia" w:eastAsiaTheme="minorEastAsia" w:hAnsiTheme="minorEastAsia"/>
          <w:sz w:val="24"/>
        </w:rPr>
        <w:t>没有实质性响应竞争性磋商文件。</w:t>
      </w:r>
    </w:p>
    <w:p w:rsidR="00E7446E" w:rsidRDefault="00A54D30">
      <w:pPr>
        <w:tabs>
          <w:tab w:val="left" w:pos="1800"/>
          <w:tab w:val="left" w:pos="5580"/>
        </w:tabs>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3.上述各项的详细规格（如有），可另页描述。</w:t>
      </w:r>
    </w:p>
    <w:p w:rsidR="00E7446E" w:rsidRDefault="00E7446E">
      <w:pPr>
        <w:autoSpaceDE w:val="0"/>
        <w:autoSpaceDN w:val="0"/>
        <w:adjustRightInd w:val="0"/>
        <w:snapToGrid w:val="0"/>
        <w:spacing w:before="240" w:after="240" w:line="360" w:lineRule="auto"/>
        <w:ind w:firstLine="588"/>
        <w:rPr>
          <w:rFonts w:asciiTheme="minorEastAsia" w:eastAsiaTheme="minorEastAsia" w:hAnsiTheme="minorEastAsia"/>
          <w:sz w:val="24"/>
        </w:rPr>
      </w:pPr>
    </w:p>
    <w:p w:rsidR="00E7446E" w:rsidRDefault="00E7446E">
      <w:pPr>
        <w:autoSpaceDE w:val="0"/>
        <w:autoSpaceDN w:val="0"/>
        <w:adjustRightInd w:val="0"/>
        <w:snapToGrid w:val="0"/>
        <w:spacing w:before="240" w:after="240" w:line="360" w:lineRule="auto"/>
        <w:ind w:firstLine="588"/>
        <w:rPr>
          <w:rFonts w:asciiTheme="minorEastAsia" w:eastAsiaTheme="minorEastAsia" w:hAnsiTheme="minorEastAsia"/>
          <w:sz w:val="24"/>
        </w:rPr>
      </w:pPr>
    </w:p>
    <w:p w:rsidR="00E7446E" w:rsidRDefault="00A54D30">
      <w:pPr>
        <w:autoSpaceDE w:val="0"/>
        <w:autoSpaceDN w:val="0"/>
        <w:adjustRightInd w:val="0"/>
        <w:snapToGrid w:val="0"/>
        <w:spacing w:before="240" w:after="240" w:line="360" w:lineRule="auto"/>
        <w:ind w:right="360" w:firstLine="588"/>
        <w:jc w:val="lef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u w:val="single"/>
        </w:rPr>
        <w:t>______</w:t>
      </w:r>
    </w:p>
    <w:p w:rsidR="00E7446E" w:rsidRDefault="00A54D30">
      <w:pPr>
        <w:autoSpaceDE w:val="0"/>
        <w:autoSpaceDN w:val="0"/>
        <w:adjustRightInd w:val="0"/>
        <w:snapToGrid w:val="0"/>
        <w:spacing w:before="240" w:after="240" w:line="360" w:lineRule="auto"/>
        <w:ind w:firstLine="588"/>
        <w:rPr>
          <w:rFonts w:asciiTheme="minorEastAsia" w:eastAsiaTheme="minorEastAsia" w:hAnsiTheme="minorEastAsia"/>
          <w:sz w:val="24"/>
          <w:lang w:val="zh-CN"/>
        </w:rPr>
      </w:pPr>
      <w:r>
        <w:rPr>
          <w:rFonts w:asciiTheme="minorEastAsia" w:eastAsiaTheme="minorEastAsia" w:hAnsiTheme="minorEastAsia"/>
          <w:sz w:val="24"/>
          <w:szCs w:val="20"/>
        </w:rPr>
        <w:t>日期：</w:t>
      </w:r>
      <w:r>
        <w:rPr>
          <w:rFonts w:asciiTheme="minorEastAsia" w:eastAsiaTheme="minorEastAsia" w:hAnsiTheme="minorEastAsia"/>
          <w:sz w:val="24"/>
          <w:szCs w:val="20"/>
          <w:u w:val="single"/>
        </w:rPr>
        <w:t>____</w:t>
      </w:r>
      <w:r>
        <w:rPr>
          <w:rFonts w:asciiTheme="minorEastAsia" w:eastAsiaTheme="minorEastAsia" w:hAnsiTheme="minorEastAsia"/>
          <w:sz w:val="24"/>
          <w:szCs w:val="20"/>
        </w:rPr>
        <w:t>年</w:t>
      </w:r>
      <w:r>
        <w:rPr>
          <w:rFonts w:asciiTheme="minorEastAsia" w:eastAsiaTheme="minorEastAsia" w:hAnsiTheme="minorEastAsia"/>
          <w:sz w:val="24"/>
          <w:szCs w:val="20"/>
          <w:u w:val="single"/>
        </w:rPr>
        <w:t>____</w:t>
      </w:r>
      <w:r>
        <w:rPr>
          <w:rFonts w:asciiTheme="minorEastAsia" w:eastAsiaTheme="minorEastAsia" w:hAnsiTheme="minorEastAsia"/>
          <w:sz w:val="24"/>
          <w:szCs w:val="20"/>
        </w:rPr>
        <w:t>月</w:t>
      </w:r>
      <w:r>
        <w:rPr>
          <w:rFonts w:asciiTheme="minorEastAsia" w:eastAsiaTheme="minorEastAsia" w:hAnsiTheme="minorEastAsia"/>
          <w:sz w:val="24"/>
          <w:szCs w:val="20"/>
          <w:u w:val="single"/>
        </w:rPr>
        <w:t>____</w:t>
      </w:r>
      <w:r>
        <w:rPr>
          <w:rFonts w:asciiTheme="minorEastAsia" w:eastAsiaTheme="minorEastAsia" w:hAnsiTheme="minorEastAsia"/>
          <w:sz w:val="24"/>
          <w:szCs w:val="20"/>
        </w:rPr>
        <w:t xml:space="preserve">日  </w:t>
      </w:r>
    </w:p>
    <w:p w:rsidR="00E7446E" w:rsidRDefault="00E7446E">
      <w:pPr>
        <w:autoSpaceDE w:val="0"/>
        <w:autoSpaceDN w:val="0"/>
        <w:adjustRightInd w:val="0"/>
        <w:snapToGrid w:val="0"/>
        <w:spacing w:before="240" w:after="240" w:line="360" w:lineRule="auto"/>
        <w:ind w:firstLine="588"/>
        <w:rPr>
          <w:rFonts w:asciiTheme="minorEastAsia" w:eastAsiaTheme="minorEastAsia" w:hAnsiTheme="minorEastAsia"/>
          <w:sz w:val="24"/>
        </w:rPr>
        <w:sectPr w:rsidR="00E7446E">
          <w:pgSz w:w="11907" w:h="16840"/>
          <w:pgMar w:top="1440" w:right="1800" w:bottom="1440" w:left="1800" w:header="851" w:footer="851" w:gutter="0"/>
          <w:cols w:space="720"/>
          <w:docGrid w:linePitch="462"/>
        </w:sectPr>
      </w:pPr>
    </w:p>
    <w:p w:rsidR="00E7446E" w:rsidRDefault="00A54D3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rPr>
        <w:lastRenderedPageBreak/>
        <w:t>9  合同条款偏离表</w:t>
      </w:r>
      <w:bookmarkEnd w:id="3097"/>
      <w:bookmarkEnd w:id="3098"/>
      <w:bookmarkEnd w:id="3099"/>
      <w:bookmarkEnd w:id="3100"/>
      <w:bookmarkEnd w:id="3101"/>
      <w:bookmarkEnd w:id="3102"/>
      <w:bookmarkEnd w:id="3103"/>
      <w:bookmarkEnd w:id="3104"/>
      <w:bookmarkEnd w:id="3105"/>
      <w:bookmarkEnd w:id="3106"/>
      <w:bookmarkEnd w:id="3107"/>
      <w:bookmarkEnd w:id="3108"/>
      <w:bookmarkEnd w:id="3109"/>
      <w:r>
        <w:rPr>
          <w:rFonts w:asciiTheme="minorEastAsia" w:eastAsiaTheme="minorEastAsia" w:hAnsiTheme="minorEastAsia"/>
          <w:sz w:val="24"/>
          <w:szCs w:val="20"/>
        </w:rPr>
        <w:t>（实质性格式）</w:t>
      </w:r>
    </w:p>
    <w:p w:rsidR="00E7446E" w:rsidRDefault="00E7446E">
      <w:pPr>
        <w:spacing w:line="360" w:lineRule="auto"/>
        <w:ind w:firstLine="588"/>
        <w:rPr>
          <w:rFonts w:asciiTheme="minorEastAsia" w:eastAsiaTheme="minorEastAsia" w:hAnsiTheme="minorEastAsia"/>
          <w:sz w:val="24"/>
          <w:szCs w:val="20"/>
        </w:rPr>
      </w:pPr>
    </w:p>
    <w:p w:rsidR="00E7446E" w:rsidRDefault="00A54D30">
      <w:pPr>
        <w:tabs>
          <w:tab w:val="left" w:pos="2775"/>
          <w:tab w:val="center" w:pos="4153"/>
        </w:tabs>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合同条款偏离表</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项目编号：</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 xml:space="preserve">     项目名称：</w:t>
      </w:r>
      <w:r>
        <w:rPr>
          <w:rFonts w:asciiTheme="minorEastAsia" w:eastAsiaTheme="minorEastAsia" w:hAnsiTheme="minorEastAsia" w:hint="eastAsia"/>
          <w:sz w:val="24"/>
          <w:u w:val="single"/>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473"/>
        <w:gridCol w:w="1610"/>
        <w:gridCol w:w="1793"/>
        <w:gridCol w:w="1559"/>
        <w:gridCol w:w="992"/>
      </w:tblGrid>
      <w:tr w:rsidR="00E7446E">
        <w:trPr>
          <w:trHeight w:val="930"/>
          <w:jc w:val="center"/>
        </w:trPr>
        <w:tc>
          <w:tcPr>
            <w:tcW w:w="8221" w:type="dxa"/>
            <w:gridSpan w:val="6"/>
            <w:vAlign w:val="center"/>
          </w:tcPr>
          <w:p w:rsidR="00E7446E" w:rsidRDefault="00A54D30">
            <w:pPr>
              <w:adjustRightInd w:val="0"/>
              <w:snapToGrid w:val="0"/>
              <w:jc w:val="left"/>
              <w:rPr>
                <w:rFonts w:asciiTheme="minorEastAsia" w:eastAsiaTheme="minorEastAsia" w:hAnsiTheme="minorEastAsia"/>
                <w:sz w:val="24"/>
                <w:szCs w:val="21"/>
              </w:rPr>
            </w:pPr>
            <w:r>
              <w:rPr>
                <w:rFonts w:asciiTheme="minorEastAsia" w:eastAsiaTheme="minorEastAsia" w:hAnsiTheme="minorEastAsia"/>
                <w:sz w:val="24"/>
                <w:szCs w:val="21"/>
              </w:rPr>
              <w:t>对本项目合同条款的偏离情况（应进行选择，未选择响应无效）：</w:t>
            </w:r>
          </w:p>
          <w:p w:rsidR="00E7446E" w:rsidRDefault="00A54D30">
            <w:pPr>
              <w:adjustRightInd w:val="0"/>
              <w:snapToGrid w:val="0"/>
              <w:ind w:firstLine="33"/>
              <w:jc w:val="left"/>
              <w:rPr>
                <w:rFonts w:asciiTheme="minorEastAsia" w:eastAsiaTheme="minorEastAsia" w:hAnsiTheme="minorEastAsia"/>
                <w:sz w:val="24"/>
                <w:szCs w:val="21"/>
              </w:rPr>
            </w:pPr>
            <w:r>
              <w:rPr>
                <w:rFonts w:asciiTheme="minorEastAsia" w:eastAsiaTheme="minorEastAsia" w:hAnsiTheme="minorEastAsia"/>
                <w:b/>
                <w:sz w:val="24"/>
                <w:szCs w:val="21"/>
              </w:rPr>
              <w:t>□无偏离</w:t>
            </w:r>
            <w:r>
              <w:rPr>
                <w:rFonts w:asciiTheme="minorEastAsia" w:eastAsiaTheme="minorEastAsia" w:hAnsiTheme="minorEastAsia"/>
                <w:sz w:val="24"/>
                <w:szCs w:val="21"/>
              </w:rPr>
              <w:t>（如无偏离，仅选择无偏离即可；无偏离即为对合同条款中的所有要求，均视作供应商已对之理解和响应。）</w:t>
            </w:r>
          </w:p>
          <w:p w:rsidR="00E7446E" w:rsidRDefault="00A54D30">
            <w:pPr>
              <w:adjustRightInd w:val="0"/>
              <w:snapToGrid w:val="0"/>
              <w:jc w:val="left"/>
              <w:rPr>
                <w:rFonts w:asciiTheme="minorEastAsia" w:eastAsiaTheme="minorEastAsia" w:hAnsiTheme="minorEastAsia"/>
                <w:sz w:val="24"/>
              </w:rPr>
            </w:pPr>
            <w:r>
              <w:rPr>
                <w:rFonts w:asciiTheme="minorEastAsia" w:eastAsiaTheme="minorEastAsia" w:hAnsiTheme="minorEastAsia"/>
                <w:b/>
                <w:sz w:val="24"/>
                <w:szCs w:val="21"/>
              </w:rPr>
              <w:t>□有偏离</w:t>
            </w:r>
            <w:r>
              <w:rPr>
                <w:rFonts w:asciiTheme="minorEastAsia" w:eastAsiaTheme="minorEastAsia" w:hAnsiTheme="minorEastAsia"/>
                <w:sz w:val="24"/>
                <w:szCs w:val="21"/>
              </w:rPr>
              <w:t>（如有偏离，则应在本表中对负偏离项逐一列明，否则响应无效；对合同条款中的所有要求，除本表列明的偏离外，均视作供应商已对之理解和响应。）</w:t>
            </w:r>
          </w:p>
        </w:tc>
      </w:tr>
      <w:tr w:rsidR="00E7446E">
        <w:trPr>
          <w:trHeight w:val="930"/>
          <w:jc w:val="center"/>
        </w:trPr>
        <w:tc>
          <w:tcPr>
            <w:tcW w:w="794"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1473"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条目号（页码）</w:t>
            </w:r>
          </w:p>
        </w:tc>
        <w:tc>
          <w:tcPr>
            <w:tcW w:w="1610"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要求</w:t>
            </w:r>
          </w:p>
        </w:tc>
        <w:tc>
          <w:tcPr>
            <w:tcW w:w="1793"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响应文件内容</w:t>
            </w:r>
          </w:p>
        </w:tc>
        <w:tc>
          <w:tcPr>
            <w:tcW w:w="1559"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（据实填写）</w:t>
            </w:r>
          </w:p>
        </w:tc>
        <w:tc>
          <w:tcPr>
            <w:tcW w:w="992"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E7446E">
        <w:trPr>
          <w:trHeight w:val="930"/>
          <w:jc w:val="center"/>
        </w:trPr>
        <w:tc>
          <w:tcPr>
            <w:tcW w:w="794"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47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610"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79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559"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992" w:type="dxa"/>
            <w:vAlign w:val="center"/>
          </w:tcPr>
          <w:p w:rsidR="00E7446E" w:rsidRDefault="00E7446E">
            <w:pPr>
              <w:adjustRightInd w:val="0"/>
              <w:snapToGrid w:val="0"/>
              <w:ind w:firstLine="588"/>
              <w:jc w:val="center"/>
              <w:rPr>
                <w:rFonts w:asciiTheme="minorEastAsia" w:eastAsiaTheme="minorEastAsia" w:hAnsiTheme="minorEastAsia"/>
                <w:sz w:val="24"/>
              </w:rPr>
            </w:pPr>
          </w:p>
        </w:tc>
      </w:tr>
      <w:tr w:rsidR="00E7446E">
        <w:trPr>
          <w:trHeight w:val="930"/>
          <w:jc w:val="center"/>
        </w:trPr>
        <w:tc>
          <w:tcPr>
            <w:tcW w:w="794"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47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610"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79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559"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992" w:type="dxa"/>
            <w:vAlign w:val="center"/>
          </w:tcPr>
          <w:p w:rsidR="00E7446E" w:rsidRDefault="00E7446E">
            <w:pPr>
              <w:adjustRightInd w:val="0"/>
              <w:snapToGrid w:val="0"/>
              <w:ind w:firstLine="588"/>
              <w:jc w:val="center"/>
              <w:rPr>
                <w:rFonts w:asciiTheme="minorEastAsia" w:eastAsiaTheme="minorEastAsia" w:hAnsiTheme="minorEastAsia"/>
                <w:sz w:val="24"/>
              </w:rPr>
            </w:pPr>
          </w:p>
        </w:tc>
      </w:tr>
      <w:tr w:rsidR="00E7446E">
        <w:trPr>
          <w:trHeight w:val="930"/>
          <w:jc w:val="center"/>
        </w:trPr>
        <w:tc>
          <w:tcPr>
            <w:tcW w:w="794"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47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610"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79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559"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992" w:type="dxa"/>
            <w:vAlign w:val="center"/>
          </w:tcPr>
          <w:p w:rsidR="00E7446E" w:rsidRDefault="00E7446E">
            <w:pPr>
              <w:adjustRightInd w:val="0"/>
              <w:snapToGrid w:val="0"/>
              <w:ind w:firstLine="588"/>
              <w:jc w:val="center"/>
              <w:rPr>
                <w:rFonts w:asciiTheme="minorEastAsia" w:eastAsiaTheme="minorEastAsia" w:hAnsiTheme="minorEastAsia"/>
                <w:sz w:val="24"/>
              </w:rPr>
            </w:pPr>
          </w:p>
        </w:tc>
      </w:tr>
      <w:tr w:rsidR="00E7446E">
        <w:trPr>
          <w:trHeight w:val="930"/>
          <w:jc w:val="center"/>
        </w:trPr>
        <w:tc>
          <w:tcPr>
            <w:tcW w:w="794"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47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610"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793"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1559" w:type="dxa"/>
            <w:vAlign w:val="center"/>
          </w:tcPr>
          <w:p w:rsidR="00E7446E" w:rsidRDefault="00E7446E">
            <w:pPr>
              <w:adjustRightInd w:val="0"/>
              <w:snapToGrid w:val="0"/>
              <w:ind w:firstLine="588"/>
              <w:jc w:val="center"/>
              <w:rPr>
                <w:rFonts w:asciiTheme="minorEastAsia" w:eastAsiaTheme="minorEastAsia" w:hAnsiTheme="minorEastAsia"/>
                <w:sz w:val="24"/>
              </w:rPr>
            </w:pPr>
          </w:p>
        </w:tc>
        <w:tc>
          <w:tcPr>
            <w:tcW w:w="992" w:type="dxa"/>
            <w:vAlign w:val="center"/>
          </w:tcPr>
          <w:p w:rsidR="00E7446E" w:rsidRDefault="00E7446E">
            <w:pPr>
              <w:adjustRightInd w:val="0"/>
              <w:snapToGrid w:val="0"/>
              <w:ind w:firstLine="588"/>
              <w:jc w:val="center"/>
              <w:rPr>
                <w:rFonts w:asciiTheme="minorEastAsia" w:eastAsiaTheme="minorEastAsia" w:hAnsiTheme="minorEastAsia"/>
                <w:sz w:val="24"/>
              </w:rPr>
            </w:pPr>
          </w:p>
        </w:tc>
      </w:tr>
    </w:tbl>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对合同条款中的所有要求，除本表所列明的所有偏离外，均视作供应商已对之理解和响应。</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“偏离情况”列应据实填写“正偏离”或“负偏离”或“无偏离”。</w:t>
      </w:r>
    </w:p>
    <w:p w:rsidR="00E7446E" w:rsidRDefault="00E7446E">
      <w:pPr>
        <w:tabs>
          <w:tab w:val="left" w:pos="1800"/>
          <w:tab w:val="left" w:pos="5580"/>
        </w:tabs>
        <w:spacing w:line="360" w:lineRule="auto"/>
        <w:jc w:val="left"/>
        <w:rPr>
          <w:rFonts w:asciiTheme="minorEastAsia" w:eastAsiaTheme="minorEastAsia" w:hAnsiTheme="minorEastAsia"/>
          <w:sz w:val="24"/>
        </w:rPr>
      </w:pPr>
    </w:p>
    <w:p w:rsidR="00E7446E" w:rsidRDefault="00E7446E">
      <w:pPr>
        <w:tabs>
          <w:tab w:val="left" w:pos="1800"/>
          <w:tab w:val="left" w:pos="5580"/>
        </w:tabs>
        <w:spacing w:line="360" w:lineRule="auto"/>
        <w:jc w:val="left"/>
        <w:rPr>
          <w:rFonts w:asciiTheme="minorEastAsia" w:eastAsiaTheme="minorEastAsia" w:hAnsiTheme="minorEastAsia"/>
          <w:sz w:val="24"/>
        </w:rPr>
      </w:pPr>
    </w:p>
    <w:p w:rsidR="00E7446E" w:rsidRDefault="00A54D30">
      <w:pPr>
        <w:autoSpaceDE w:val="0"/>
        <w:autoSpaceDN w:val="0"/>
        <w:adjustRightInd w:val="0"/>
        <w:snapToGrid w:val="0"/>
        <w:spacing w:before="240" w:after="240"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u w:val="single"/>
        </w:rPr>
        <w:t xml:space="preserve">               </w:t>
      </w:r>
    </w:p>
    <w:p w:rsidR="00E7446E" w:rsidRDefault="00A54D30">
      <w:pPr>
        <w:autoSpaceDE w:val="0"/>
        <w:autoSpaceDN w:val="0"/>
        <w:adjustRightInd w:val="0"/>
        <w:snapToGrid w:val="0"/>
        <w:spacing w:before="240" w:after="240"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w:t>
      </w:r>
      <w:r>
        <w:rPr>
          <w:rFonts w:asciiTheme="minorEastAsia" w:eastAsiaTheme="minorEastAsia" w:hAnsiTheme="minorEastAsia"/>
          <w:sz w:val="24"/>
          <w:szCs w:val="20"/>
          <w:u w:val="single"/>
        </w:rPr>
        <w:t>_</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年</w:t>
      </w:r>
      <w:r>
        <w:rPr>
          <w:rFonts w:asciiTheme="minorEastAsia" w:eastAsiaTheme="minorEastAsia" w:hAnsiTheme="minorEastAsia"/>
          <w:sz w:val="24"/>
          <w:szCs w:val="20"/>
          <w:u w:val="single"/>
        </w:rPr>
        <w:t>____</w:t>
      </w:r>
      <w:r>
        <w:rPr>
          <w:rFonts w:asciiTheme="minorEastAsia" w:eastAsiaTheme="minorEastAsia" w:hAnsiTheme="minorEastAsia"/>
          <w:sz w:val="24"/>
          <w:szCs w:val="20"/>
        </w:rPr>
        <w:t>月</w:t>
      </w:r>
      <w:r>
        <w:rPr>
          <w:rFonts w:asciiTheme="minorEastAsia" w:eastAsiaTheme="minorEastAsia" w:hAnsiTheme="minorEastAsia"/>
          <w:sz w:val="24"/>
          <w:szCs w:val="20"/>
          <w:u w:val="single"/>
        </w:rPr>
        <w:t>____</w:t>
      </w:r>
      <w:r>
        <w:rPr>
          <w:rFonts w:asciiTheme="minorEastAsia" w:eastAsiaTheme="minorEastAsia" w:hAnsiTheme="minorEastAsia"/>
          <w:sz w:val="24"/>
          <w:szCs w:val="20"/>
        </w:rPr>
        <w:t>日</w:t>
      </w:r>
    </w:p>
    <w:p w:rsidR="00E7446E" w:rsidRDefault="00A54D3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br w:type="page"/>
      </w:r>
      <w:bookmarkStart w:id="3123" w:name="_Toc128055108"/>
      <w:bookmarkStart w:id="3124" w:name="_Toc126922542"/>
      <w:r>
        <w:rPr>
          <w:rFonts w:asciiTheme="minorEastAsia" w:eastAsiaTheme="minorEastAsia" w:hAnsiTheme="minorEastAsia"/>
          <w:sz w:val="24"/>
        </w:rPr>
        <w:lastRenderedPageBreak/>
        <w:t xml:space="preserve">10  </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r>
        <w:rPr>
          <w:rFonts w:asciiTheme="minorEastAsia" w:eastAsiaTheme="minorEastAsia" w:hAnsiTheme="minorEastAsia"/>
          <w:sz w:val="24"/>
        </w:rPr>
        <w:t>采购需求偏离表</w:t>
      </w:r>
      <w:r>
        <w:rPr>
          <w:rFonts w:asciiTheme="minorEastAsia" w:eastAsiaTheme="minorEastAsia" w:hAnsiTheme="minorEastAsia"/>
          <w:sz w:val="24"/>
          <w:szCs w:val="20"/>
        </w:rPr>
        <w:t>（实质性格式）</w:t>
      </w:r>
      <w:bookmarkEnd w:id="3123"/>
      <w:bookmarkEnd w:id="3124"/>
    </w:p>
    <w:p w:rsidR="00E7446E" w:rsidRDefault="00A54D30">
      <w:pPr>
        <w:autoSpaceDE w:val="0"/>
        <w:autoSpaceDN w:val="0"/>
        <w:adjustRightInd w:val="0"/>
        <w:spacing w:line="360" w:lineRule="auto"/>
        <w:ind w:firstLine="885"/>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采购需求偏离表</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项目编号：</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 xml:space="preserve">     项目名称：</w:t>
      </w:r>
      <w:r>
        <w:rPr>
          <w:rFonts w:asciiTheme="minorEastAsia" w:eastAsiaTheme="minorEastAsia" w:hAnsiTheme="minorEastAsia" w:hint="eastAsia"/>
          <w:sz w:val="24"/>
          <w:u w:val="single"/>
        </w:rPr>
        <w:t xml:space="preserve">               </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1251"/>
        <w:gridCol w:w="1560"/>
        <w:gridCol w:w="992"/>
      </w:tblGrid>
      <w:tr w:rsidR="00E7446E">
        <w:trPr>
          <w:trHeight w:val="1053"/>
          <w:jc w:val="center"/>
        </w:trPr>
        <w:tc>
          <w:tcPr>
            <w:tcW w:w="775"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1482"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竞争性磋商文件条目号(页码)</w:t>
            </w:r>
          </w:p>
        </w:tc>
        <w:tc>
          <w:tcPr>
            <w:tcW w:w="2384"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竞争性磋商文件要求</w:t>
            </w:r>
          </w:p>
        </w:tc>
        <w:tc>
          <w:tcPr>
            <w:tcW w:w="1251"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响应内容</w:t>
            </w:r>
          </w:p>
        </w:tc>
        <w:tc>
          <w:tcPr>
            <w:tcW w:w="1560"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（据实填写）</w:t>
            </w:r>
          </w:p>
        </w:tc>
        <w:tc>
          <w:tcPr>
            <w:tcW w:w="992" w:type="dxa"/>
            <w:vAlign w:val="center"/>
          </w:tcPr>
          <w:p w:rsidR="00E7446E" w:rsidRDefault="00A54D30">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r w:rsidR="00E7446E">
        <w:trPr>
          <w:trHeight w:val="930"/>
          <w:jc w:val="center"/>
        </w:trPr>
        <w:tc>
          <w:tcPr>
            <w:tcW w:w="775" w:type="dxa"/>
            <w:vAlign w:val="center"/>
          </w:tcPr>
          <w:p w:rsidR="00E7446E" w:rsidRDefault="00E7446E">
            <w:pPr>
              <w:adjustRightInd w:val="0"/>
              <w:snapToGrid w:val="0"/>
              <w:rPr>
                <w:rFonts w:asciiTheme="minorEastAsia" w:eastAsiaTheme="minorEastAsia" w:hAnsiTheme="minorEastAsia"/>
                <w:sz w:val="24"/>
              </w:rPr>
            </w:pPr>
          </w:p>
        </w:tc>
        <w:tc>
          <w:tcPr>
            <w:tcW w:w="1482" w:type="dxa"/>
            <w:vAlign w:val="center"/>
          </w:tcPr>
          <w:p w:rsidR="00E7446E" w:rsidRDefault="00E7446E">
            <w:pPr>
              <w:adjustRightInd w:val="0"/>
              <w:snapToGrid w:val="0"/>
              <w:rPr>
                <w:rFonts w:asciiTheme="minorEastAsia" w:eastAsiaTheme="minorEastAsia" w:hAnsiTheme="minorEastAsia"/>
                <w:sz w:val="24"/>
              </w:rPr>
            </w:pPr>
          </w:p>
        </w:tc>
        <w:tc>
          <w:tcPr>
            <w:tcW w:w="2384" w:type="dxa"/>
            <w:vAlign w:val="center"/>
          </w:tcPr>
          <w:p w:rsidR="00E7446E" w:rsidRDefault="00E7446E">
            <w:pPr>
              <w:adjustRightInd w:val="0"/>
              <w:snapToGrid w:val="0"/>
              <w:rPr>
                <w:rFonts w:asciiTheme="minorEastAsia" w:eastAsiaTheme="minorEastAsia" w:hAnsiTheme="minorEastAsia"/>
                <w:sz w:val="24"/>
              </w:rPr>
            </w:pPr>
          </w:p>
        </w:tc>
        <w:tc>
          <w:tcPr>
            <w:tcW w:w="1251" w:type="dxa"/>
            <w:vAlign w:val="center"/>
          </w:tcPr>
          <w:p w:rsidR="00E7446E" w:rsidRDefault="00E7446E">
            <w:pPr>
              <w:adjustRightInd w:val="0"/>
              <w:snapToGrid w:val="0"/>
              <w:rPr>
                <w:rFonts w:asciiTheme="minorEastAsia" w:eastAsiaTheme="minorEastAsia" w:hAnsiTheme="minorEastAsia"/>
                <w:sz w:val="24"/>
              </w:rPr>
            </w:pPr>
          </w:p>
        </w:tc>
        <w:tc>
          <w:tcPr>
            <w:tcW w:w="1560" w:type="dxa"/>
            <w:vAlign w:val="center"/>
          </w:tcPr>
          <w:p w:rsidR="00E7446E" w:rsidRDefault="00E7446E">
            <w:pPr>
              <w:adjustRightInd w:val="0"/>
              <w:snapToGrid w:val="0"/>
              <w:rPr>
                <w:rFonts w:asciiTheme="minorEastAsia" w:eastAsiaTheme="minorEastAsia" w:hAnsiTheme="minorEastAsia"/>
                <w:sz w:val="24"/>
              </w:rPr>
            </w:pPr>
          </w:p>
        </w:tc>
        <w:tc>
          <w:tcPr>
            <w:tcW w:w="992" w:type="dxa"/>
            <w:vAlign w:val="center"/>
          </w:tcPr>
          <w:p w:rsidR="00E7446E" w:rsidRDefault="00E7446E">
            <w:pPr>
              <w:adjustRightInd w:val="0"/>
              <w:snapToGrid w:val="0"/>
              <w:rPr>
                <w:rFonts w:asciiTheme="minorEastAsia" w:eastAsiaTheme="minorEastAsia" w:hAnsiTheme="minorEastAsia"/>
                <w:sz w:val="24"/>
              </w:rPr>
            </w:pPr>
          </w:p>
        </w:tc>
      </w:tr>
    </w:tbl>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注：</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.对竞争性磋商文件中的所有商务、技术要求，除本表所列明的所有偏离外，均视作供应商已对之理解和响应。此表中若无任何文字说明，内容为空白的</w:t>
      </w:r>
      <w:r>
        <w:rPr>
          <w:rFonts w:asciiTheme="minorEastAsia" w:eastAsiaTheme="minorEastAsia" w:hAnsiTheme="minorEastAsia" w:hint="eastAsia"/>
          <w:sz w:val="24"/>
        </w:rPr>
        <w:t>则视为</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tabs>
          <w:tab w:val="left" w:pos="1800"/>
          <w:tab w:val="left" w:pos="5580"/>
        </w:tabs>
        <w:spacing w:line="360" w:lineRule="auto"/>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“偏离情况”列应据实填写“正偏离”或“负偏离”或“无偏离”。</w:t>
      </w:r>
    </w:p>
    <w:p w:rsidR="00E7446E" w:rsidRDefault="00E7446E">
      <w:pPr>
        <w:tabs>
          <w:tab w:val="left" w:pos="1800"/>
          <w:tab w:val="left" w:pos="5580"/>
        </w:tabs>
        <w:spacing w:line="360" w:lineRule="auto"/>
        <w:jc w:val="left"/>
        <w:rPr>
          <w:rFonts w:asciiTheme="minorEastAsia" w:eastAsiaTheme="minorEastAsia" w:hAnsiTheme="minorEastAsia"/>
          <w:sz w:val="24"/>
        </w:rPr>
      </w:pPr>
    </w:p>
    <w:p w:rsidR="00E7446E" w:rsidRDefault="00E7446E">
      <w:pPr>
        <w:tabs>
          <w:tab w:val="left" w:pos="1800"/>
          <w:tab w:val="left" w:pos="5580"/>
        </w:tabs>
        <w:spacing w:line="360" w:lineRule="auto"/>
        <w:jc w:val="left"/>
        <w:rPr>
          <w:rFonts w:asciiTheme="minorEastAsia" w:eastAsiaTheme="minorEastAsia" w:hAnsiTheme="minorEastAsia"/>
          <w:sz w:val="24"/>
        </w:rPr>
      </w:pPr>
    </w:p>
    <w:p w:rsidR="00E7446E" w:rsidRDefault="00A54D30">
      <w:pPr>
        <w:autoSpaceDE w:val="0"/>
        <w:autoSpaceDN w:val="0"/>
        <w:adjustRightInd w:val="0"/>
        <w:snapToGrid w:val="0"/>
        <w:spacing w:before="240" w:after="240" w:line="360" w:lineRule="auto"/>
        <w:ind w:right="360"/>
        <w:jc w:val="lef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hint="eastAsia"/>
          <w:sz w:val="24"/>
          <w:u w:val="single"/>
        </w:rPr>
        <w:t xml:space="preserve">      </w:t>
      </w:r>
    </w:p>
    <w:p w:rsidR="00E7446E" w:rsidRDefault="00A54D30">
      <w:pPr>
        <w:autoSpaceDE w:val="0"/>
        <w:autoSpaceDN w:val="0"/>
        <w:adjustRightInd w:val="0"/>
        <w:snapToGrid w:val="0"/>
        <w:spacing w:before="240" w:after="240" w:line="360" w:lineRule="auto"/>
        <w:ind w:right="360"/>
        <w:jc w:val="left"/>
        <w:rPr>
          <w:rFonts w:asciiTheme="minorEastAsia" w:eastAsiaTheme="minorEastAsia" w:hAnsiTheme="minorEastAsia"/>
          <w:sz w:val="24"/>
          <w:szCs w:val="20"/>
        </w:rPr>
      </w:pPr>
      <w:r>
        <w:rPr>
          <w:rFonts w:asciiTheme="minorEastAsia" w:eastAsiaTheme="minorEastAsia" w:hAnsiTheme="minorEastAsia"/>
          <w:sz w:val="24"/>
          <w:szCs w:val="20"/>
        </w:rPr>
        <w:t>日期：</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年</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月</w:t>
      </w:r>
      <w:r>
        <w:rPr>
          <w:rFonts w:asciiTheme="minorEastAsia" w:eastAsiaTheme="minorEastAsia" w:hAnsiTheme="minorEastAsia" w:hint="eastAsia"/>
          <w:sz w:val="24"/>
          <w:szCs w:val="20"/>
          <w:u w:val="single"/>
        </w:rPr>
        <w:t xml:space="preserve">    </w:t>
      </w:r>
      <w:r>
        <w:rPr>
          <w:rFonts w:asciiTheme="minorEastAsia" w:eastAsiaTheme="minorEastAsia" w:hAnsiTheme="minorEastAsia"/>
          <w:sz w:val="24"/>
          <w:szCs w:val="20"/>
        </w:rPr>
        <w:t xml:space="preserve">日 </w:t>
      </w:r>
    </w:p>
    <w:p w:rsidR="00E7446E" w:rsidRDefault="00A54D3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rPr>
        <w:br w:type="page"/>
      </w:r>
      <w:r>
        <w:rPr>
          <w:rFonts w:asciiTheme="minorEastAsia" w:eastAsiaTheme="minorEastAsia" w:hAnsiTheme="minorEastAsia"/>
          <w:sz w:val="24"/>
        </w:rPr>
        <w:lastRenderedPageBreak/>
        <w:t>11  拟分包情况说明（类型二）（如有）</w:t>
      </w:r>
      <w:r>
        <w:rPr>
          <w:rFonts w:asciiTheme="minorEastAsia" w:eastAsiaTheme="minorEastAsia" w:hAnsiTheme="minorEastAsia"/>
          <w:sz w:val="24"/>
          <w:szCs w:val="20"/>
        </w:rPr>
        <w:t>（实质性格式）</w:t>
      </w:r>
    </w:p>
    <w:p w:rsidR="00E7446E" w:rsidRDefault="00E7446E">
      <w:pPr>
        <w:autoSpaceDE w:val="0"/>
        <w:autoSpaceDN w:val="0"/>
        <w:adjustRightInd w:val="0"/>
        <w:ind w:firstLine="735"/>
        <w:jc w:val="center"/>
        <w:rPr>
          <w:rFonts w:asciiTheme="minorEastAsia" w:eastAsiaTheme="minorEastAsia" w:hAnsiTheme="minorEastAsia"/>
          <w:sz w:val="30"/>
          <w:szCs w:val="30"/>
        </w:rPr>
      </w:pPr>
    </w:p>
    <w:p w:rsidR="00E7446E" w:rsidRDefault="00A54D30">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拟分包情况说明</w:t>
      </w:r>
    </w:p>
    <w:p w:rsidR="00E7446E" w:rsidRDefault="00A54D30">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E7446E" w:rsidRDefault="00A54D3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我单位参加贵单位组织采购的项目编号为</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的</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项目（填写采购项目名称）中___包（填写包号）的磋商。拟签订分包合同的单位情况如下表所示，我单位承诺一旦在该项目中获得采购合同将按下表所列情况进行分包，同时承诺分包承担主体不再次分包。</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7"/>
        <w:gridCol w:w="1286"/>
        <w:gridCol w:w="1512"/>
        <w:gridCol w:w="1125"/>
        <w:gridCol w:w="1209"/>
        <w:gridCol w:w="1417"/>
        <w:gridCol w:w="1560"/>
      </w:tblGrid>
      <w:tr w:rsidR="00E7446E">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分包承担</w:t>
            </w:r>
          </w:p>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分包承担主体类型</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资质等级</w:t>
            </w:r>
          </w:p>
        </w:tc>
        <w:tc>
          <w:tcPr>
            <w:tcW w:w="1209"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rPr>
            </w:pPr>
            <w:r>
              <w:rPr>
                <w:rFonts w:asciiTheme="minorEastAsia" w:eastAsiaTheme="minorEastAsia" w:hAnsiTheme="minorEastAsia" w:hint="eastAsia"/>
                <w:sz w:val="24"/>
              </w:rPr>
              <w:t>拟分包合同内容</w:t>
            </w:r>
          </w:p>
        </w:tc>
        <w:tc>
          <w:tcPr>
            <w:tcW w:w="141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拟分包合同金额</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（人民币元）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jc w:val="center"/>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占响应报价</w:t>
            </w:r>
          </w:p>
          <w:p w:rsidR="00E7446E" w:rsidRDefault="00A54D30">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b/>
                <w:sz w:val="24"/>
                <w:lang w:eastAsia="zh-CN"/>
              </w:rPr>
              <w:t>的比例（</w:t>
            </w:r>
            <w:r>
              <w:rPr>
                <w:rFonts w:asciiTheme="minorEastAsia" w:eastAsiaTheme="minorEastAsia" w:hAnsiTheme="minorEastAsia"/>
                <w:b/>
                <w:sz w:val="24"/>
                <w:lang w:eastAsia="zh-CN"/>
              </w:rPr>
              <w:t>%</w:t>
            </w:r>
            <w:r>
              <w:rPr>
                <w:rFonts w:asciiTheme="minorEastAsia" w:eastAsiaTheme="minorEastAsia" w:hAnsiTheme="minorEastAsia" w:hint="eastAsia"/>
                <w:b/>
                <w:sz w:val="24"/>
                <w:lang w:eastAsia="zh-CN"/>
              </w:rPr>
              <w:t>）</w:t>
            </w: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ind w:firstLine="588"/>
              <w:jc w:val="center"/>
              <w:rPr>
                <w:rFonts w:asciiTheme="minorEastAsia" w:eastAsiaTheme="minorEastAsia" w:hAnsiTheme="minorEastAsia"/>
                <w:sz w:val="24"/>
              </w:rPr>
            </w:pPr>
            <w:r>
              <w:rPr>
                <w:rFonts w:asciiTheme="minorEastAsia" w:eastAsiaTheme="minorEastAsia" w:hAnsiTheme="minor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小微企业</w:t>
            </w:r>
          </w:p>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ind w:firstLine="588"/>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小微企业</w:t>
            </w:r>
          </w:p>
          <w:p w:rsidR="00E7446E" w:rsidRDefault="00A54D30">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lang w:eastAsia="zh-CN"/>
              </w:rPr>
            </w:pPr>
          </w:p>
        </w:tc>
      </w:tr>
      <w:tr w:rsidR="00E7446E">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ind w:firstLine="588"/>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tabs>
                <w:tab w:val="left" w:pos="235"/>
              </w:tabs>
              <w:ind w:firstLine="588"/>
              <w:jc w:val="center"/>
              <w:rPr>
                <w:rFonts w:asciiTheme="minorEastAsia" w:eastAsiaTheme="minorEastAsia" w:hAnsiTheme="minor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r>
      <w:tr w:rsidR="00E7446E">
        <w:trPr>
          <w:trHeight w:val="620"/>
          <w:jc w:val="center"/>
        </w:trPr>
        <w:tc>
          <w:tcPr>
            <w:tcW w:w="5589" w:type="dxa"/>
            <w:gridSpan w:val="5"/>
            <w:tcBorders>
              <w:top w:val="single" w:sz="4" w:space="0" w:color="000000"/>
              <w:left w:val="single" w:sz="4" w:space="0" w:color="000000"/>
              <w:bottom w:val="single" w:sz="4" w:space="0" w:color="000000"/>
              <w:right w:val="single" w:sz="4" w:space="0" w:color="000000"/>
            </w:tcBorders>
            <w:vAlign w:val="center"/>
          </w:tcPr>
          <w:p w:rsidR="00E7446E" w:rsidRDefault="00A54D30">
            <w:pPr>
              <w:pStyle w:val="TableParagraph"/>
              <w:ind w:rightChars="27" w:right="57" w:firstLine="588"/>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c>
          <w:tcPr>
            <w:tcW w:w="1417"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7446E" w:rsidRDefault="00E7446E">
            <w:pPr>
              <w:pStyle w:val="TableParagraph"/>
              <w:ind w:firstLine="735"/>
              <w:jc w:val="center"/>
              <w:rPr>
                <w:rFonts w:asciiTheme="minorEastAsia" w:eastAsiaTheme="minorEastAsia" w:hAnsiTheme="minorEastAsia"/>
                <w:sz w:val="30"/>
              </w:rPr>
            </w:pPr>
          </w:p>
        </w:tc>
      </w:tr>
    </w:tbl>
    <w:p w:rsidR="00E7446E" w:rsidRDefault="00E7446E">
      <w:pPr>
        <w:adjustRightInd w:val="0"/>
        <w:snapToGrid w:val="0"/>
        <w:spacing w:line="360" w:lineRule="auto"/>
        <w:ind w:firstLineChars="200" w:firstLine="480"/>
        <w:jc w:val="left"/>
        <w:rPr>
          <w:rFonts w:asciiTheme="minorEastAsia" w:eastAsiaTheme="minorEastAsia" w:hAnsiTheme="minorEastAsia"/>
          <w:sz w:val="24"/>
        </w:rPr>
      </w:pP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 xml:space="preserve">注： </w:t>
      </w: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1. 本表仅在供应商非因“为落实政府采购政策”而分包时填写；供应商“为落实政府采购政策”而向中小企业分包时请按照《拟分包情况说明及分包意向协议》（类型一）要求填写。</w:t>
      </w: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sz w:val="24"/>
        </w:rPr>
        <w:t>2.如本竞争性磋商文件《供应商须知资料表》载明本项目分包承担主体应具备的相应资质条件，则供应商须在本表中列明分包承担主体的资质等级，并后附资质证书</w:t>
      </w:r>
      <w:r>
        <w:rPr>
          <w:rFonts w:asciiTheme="minorEastAsia" w:eastAsiaTheme="minorEastAsia" w:hAnsiTheme="minorEastAsia" w:hint="eastAsia"/>
          <w:sz w:val="24"/>
          <w:szCs w:val="20"/>
        </w:rPr>
        <w:t>复印</w:t>
      </w:r>
      <w:r>
        <w:rPr>
          <w:rFonts w:asciiTheme="minorEastAsia" w:eastAsiaTheme="minorEastAsia" w:hAnsiTheme="minorEastAsia"/>
          <w:sz w:val="24"/>
          <w:szCs w:val="20"/>
        </w:rPr>
        <w:t>件</w:t>
      </w:r>
      <w:r>
        <w:rPr>
          <w:rFonts w:asciiTheme="minorEastAsia" w:eastAsiaTheme="minorEastAsia" w:hAnsiTheme="minorEastAsia" w:hint="eastAsia"/>
          <w:sz w:val="24"/>
          <w:szCs w:val="20"/>
        </w:rPr>
        <w:t>加盖供应商单位公章</w:t>
      </w:r>
      <w:r>
        <w:rPr>
          <w:rFonts w:asciiTheme="minorEastAsia" w:eastAsiaTheme="minorEastAsia" w:hAnsiTheme="minorEastAsia" w:hint="eastAsia"/>
          <w:sz w:val="24"/>
        </w:rPr>
        <w:t>，</w:t>
      </w:r>
      <w:r>
        <w:rPr>
          <w:rFonts w:asciiTheme="minorEastAsia" w:eastAsiaTheme="minorEastAsia" w:hAnsiTheme="minorEastAsia"/>
          <w:sz w:val="24"/>
        </w:rPr>
        <w:t>否则</w:t>
      </w:r>
      <w:r>
        <w:rPr>
          <w:rFonts w:asciiTheme="minorEastAsia" w:eastAsiaTheme="minorEastAsia" w:hAnsiTheme="minorEastAsia"/>
          <w:b/>
          <w:sz w:val="24"/>
        </w:rPr>
        <w:t>响应无效</w:t>
      </w:r>
      <w:r>
        <w:rPr>
          <w:rFonts w:asciiTheme="minorEastAsia" w:eastAsiaTheme="minorEastAsia" w:hAnsiTheme="minorEastAsia"/>
          <w:sz w:val="24"/>
        </w:rPr>
        <w:t>。</w:t>
      </w:r>
    </w:p>
    <w:p w:rsidR="00E7446E" w:rsidRDefault="00A54D3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szCs w:val="20"/>
        </w:rPr>
        <w:t>如供应商未提供此说明文件，则视为供应商不进行</w:t>
      </w:r>
      <w:r>
        <w:rPr>
          <w:rFonts w:asciiTheme="minorEastAsia" w:eastAsiaTheme="minorEastAsia" w:hAnsiTheme="minorEastAsia"/>
          <w:sz w:val="24"/>
          <w:szCs w:val="20"/>
        </w:rPr>
        <w:t>分包。</w:t>
      </w:r>
    </w:p>
    <w:p w:rsidR="00E7446E" w:rsidRDefault="00E7446E">
      <w:pPr>
        <w:adjustRightInd w:val="0"/>
        <w:snapToGrid w:val="0"/>
        <w:spacing w:line="360" w:lineRule="auto"/>
        <w:ind w:firstLine="588"/>
        <w:jc w:val="left"/>
        <w:rPr>
          <w:rFonts w:asciiTheme="minorEastAsia" w:eastAsiaTheme="minorEastAsia" w:hAnsiTheme="minorEastAsia"/>
          <w:sz w:val="24"/>
        </w:rPr>
      </w:pPr>
    </w:p>
    <w:p w:rsidR="00E7446E" w:rsidRDefault="00E7446E">
      <w:pPr>
        <w:adjustRightInd w:val="0"/>
        <w:snapToGrid w:val="0"/>
        <w:spacing w:line="360" w:lineRule="auto"/>
        <w:ind w:firstLine="588"/>
        <w:jc w:val="left"/>
        <w:rPr>
          <w:rFonts w:asciiTheme="minorEastAsia" w:eastAsiaTheme="minorEastAsia" w:hAnsiTheme="minorEastAsia"/>
          <w:sz w:val="24"/>
        </w:rPr>
      </w:pPr>
    </w:p>
    <w:p w:rsidR="00E7446E" w:rsidRDefault="00A54D30">
      <w:pPr>
        <w:adjustRightInd w:val="0"/>
        <w:snapToGrid w:val="0"/>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供应商名称（盖章）：_______</w:t>
      </w:r>
    </w:p>
    <w:p w:rsidR="00E7446E" w:rsidRDefault="00A54D30">
      <w:pPr>
        <w:spacing w:line="360" w:lineRule="auto"/>
        <w:ind w:firstLine="588"/>
        <w:jc w:val="right"/>
        <w:rPr>
          <w:rFonts w:asciiTheme="minorEastAsia" w:eastAsiaTheme="minorEastAsia" w:hAnsiTheme="minorEastAsia"/>
          <w:b/>
          <w:sz w:val="24"/>
        </w:rPr>
      </w:pPr>
      <w:r>
        <w:rPr>
          <w:rFonts w:asciiTheme="minorEastAsia" w:eastAsiaTheme="minorEastAsia" w:hAnsiTheme="minorEastAsia"/>
          <w:sz w:val="24"/>
          <w:szCs w:val="20"/>
        </w:rPr>
        <w:t>日期：____年____月____日</w:t>
      </w:r>
    </w:p>
    <w:p w:rsidR="00E7446E" w:rsidRDefault="00E7446E">
      <w:pPr>
        <w:spacing w:line="360" w:lineRule="auto"/>
        <w:ind w:firstLine="588"/>
        <w:jc w:val="left"/>
        <w:rPr>
          <w:rFonts w:asciiTheme="minorEastAsia" w:eastAsiaTheme="minorEastAsia" w:hAnsiTheme="minorEastAsia" w:cs="宋体"/>
          <w:sz w:val="24"/>
        </w:rPr>
        <w:sectPr w:rsidR="00E7446E">
          <w:pgSz w:w="11907" w:h="16840"/>
          <w:pgMar w:top="1440" w:right="1800" w:bottom="1440" w:left="1800" w:header="851" w:footer="851" w:gutter="0"/>
          <w:cols w:space="720"/>
          <w:docGrid w:linePitch="462"/>
        </w:sectPr>
      </w:pPr>
    </w:p>
    <w:p w:rsidR="00E7446E" w:rsidRDefault="00A54D30">
      <w:pPr>
        <w:tabs>
          <w:tab w:val="left" w:pos="360"/>
        </w:tabs>
        <w:snapToGrid w:val="0"/>
        <w:spacing w:line="360" w:lineRule="auto"/>
        <w:outlineLvl w:val="1"/>
        <w:rPr>
          <w:rFonts w:asciiTheme="minorEastAsia" w:eastAsiaTheme="minorEastAsia" w:hAnsiTheme="minorEastAsia"/>
          <w:sz w:val="24"/>
        </w:rPr>
      </w:pPr>
      <w:bookmarkStart w:id="3125" w:name="_Toc480942355"/>
      <w:bookmarkStart w:id="3126" w:name="_Toc216582819"/>
      <w:bookmarkStart w:id="3127" w:name="_Toc520356224"/>
      <w:bookmarkStart w:id="3128" w:name="_Toc126922543"/>
      <w:bookmarkStart w:id="3129" w:name="_Ref467988543"/>
      <w:bookmarkStart w:id="3130" w:name="_Toc128055109"/>
      <w:bookmarkStart w:id="3131" w:name="_Toc30982"/>
      <w:r>
        <w:rPr>
          <w:rFonts w:asciiTheme="minorEastAsia" w:eastAsiaTheme="minorEastAsia" w:hAnsiTheme="minorEastAsia"/>
          <w:sz w:val="24"/>
        </w:rPr>
        <w:lastRenderedPageBreak/>
        <w:t xml:space="preserve">12  </w:t>
      </w:r>
      <w:bookmarkStart w:id="3132" w:name="_Toc128055111"/>
      <w:bookmarkStart w:id="3133" w:name="_Toc126922545"/>
      <w:bookmarkEnd w:id="3125"/>
      <w:bookmarkEnd w:id="3126"/>
      <w:bookmarkEnd w:id="3127"/>
      <w:bookmarkEnd w:id="3128"/>
      <w:bookmarkEnd w:id="3129"/>
      <w:bookmarkEnd w:id="3130"/>
      <w:bookmarkEnd w:id="3131"/>
      <w:r>
        <w:rPr>
          <w:rFonts w:asciiTheme="minorEastAsia" w:eastAsiaTheme="minorEastAsia" w:hAnsiTheme="minorEastAsia"/>
          <w:sz w:val="24"/>
        </w:rPr>
        <w:t>竞争性磋商文件要求提供</w:t>
      </w:r>
      <w:r>
        <w:rPr>
          <w:rFonts w:asciiTheme="minorEastAsia" w:eastAsiaTheme="minorEastAsia" w:hAnsiTheme="minorEastAsia" w:hint="eastAsia"/>
          <w:sz w:val="24"/>
        </w:rPr>
        <w:t>及</w:t>
      </w:r>
      <w:r>
        <w:rPr>
          <w:rFonts w:asciiTheme="minorEastAsia" w:eastAsiaTheme="minorEastAsia" w:hAnsiTheme="minorEastAsia"/>
          <w:sz w:val="24"/>
        </w:rPr>
        <w:t>供应商认为应附的其他材料</w:t>
      </w:r>
      <w:bookmarkEnd w:id="3132"/>
      <w:bookmarkEnd w:id="3133"/>
      <w:r>
        <w:rPr>
          <w:rFonts w:asciiTheme="minorEastAsia" w:eastAsiaTheme="minorEastAsia" w:hAnsiTheme="minorEastAsia"/>
          <w:sz w:val="24"/>
        </w:rPr>
        <w:t>（</w:t>
      </w:r>
      <w:r>
        <w:rPr>
          <w:rFonts w:asciiTheme="minorEastAsia" w:eastAsiaTheme="minorEastAsia" w:hAnsiTheme="minorEastAsia"/>
          <w:sz w:val="24"/>
          <w:szCs w:val="20"/>
        </w:rPr>
        <w:t>非实质性格式）</w:t>
      </w:r>
    </w:p>
    <w:p w:rsidR="00E7446E" w:rsidRDefault="00E7446E">
      <w:pPr>
        <w:pStyle w:val="a7"/>
        <w:spacing w:before="240"/>
        <w:ind w:firstLine="588"/>
        <w:rPr>
          <w:rFonts w:asciiTheme="minorEastAsia" w:eastAsiaTheme="minorEastAsia" w:hAnsiTheme="minorEastAsia"/>
        </w:rPr>
      </w:pPr>
    </w:p>
    <w:p w:rsidR="00E7446E" w:rsidRDefault="00E7446E">
      <w:pPr>
        <w:pStyle w:val="a7"/>
        <w:spacing w:before="240" w:line="360" w:lineRule="auto"/>
        <w:ind w:firstLineChars="177" w:firstLine="425"/>
        <w:rPr>
          <w:rFonts w:asciiTheme="minorEastAsia" w:eastAsiaTheme="minorEastAsia" w:hAnsiTheme="minorEastAsia"/>
        </w:rPr>
        <w:sectPr w:rsidR="00E7446E">
          <w:pgSz w:w="11907" w:h="16840"/>
          <w:pgMar w:top="1440" w:right="1800" w:bottom="1440" w:left="1800" w:header="851" w:footer="851" w:gutter="0"/>
          <w:cols w:space="720"/>
          <w:docGrid w:linePitch="462"/>
        </w:sectPr>
      </w:pPr>
    </w:p>
    <w:p w:rsidR="00E7446E" w:rsidRDefault="00A54D30">
      <w:pPr>
        <w:tabs>
          <w:tab w:val="left" w:pos="360"/>
        </w:tabs>
        <w:snapToGrid w:val="0"/>
        <w:spacing w:line="360" w:lineRule="auto"/>
        <w:outlineLvl w:val="1"/>
        <w:rPr>
          <w:rFonts w:asciiTheme="minorEastAsia" w:eastAsiaTheme="minorEastAsia" w:hAnsiTheme="minorEastAsia"/>
          <w:sz w:val="24"/>
        </w:rPr>
      </w:pPr>
      <w:bookmarkStart w:id="3134" w:name="_Toc126922546"/>
      <w:bookmarkStart w:id="3135" w:name="_Toc128055112"/>
      <w:r>
        <w:rPr>
          <w:rFonts w:asciiTheme="minorEastAsia" w:eastAsiaTheme="minorEastAsia" w:hAnsiTheme="minorEastAsia"/>
          <w:sz w:val="24"/>
        </w:rPr>
        <w:lastRenderedPageBreak/>
        <w:t>13  竞争性磋商文件要求提供</w:t>
      </w:r>
      <w:r>
        <w:rPr>
          <w:rFonts w:asciiTheme="minorEastAsia" w:eastAsiaTheme="minorEastAsia" w:hAnsiTheme="minorEastAsia" w:hint="eastAsia"/>
          <w:sz w:val="24"/>
        </w:rPr>
        <w:t>及</w:t>
      </w:r>
      <w:r>
        <w:rPr>
          <w:rFonts w:asciiTheme="minorEastAsia" w:eastAsiaTheme="minorEastAsia" w:hAnsiTheme="minorEastAsia"/>
          <w:sz w:val="24"/>
        </w:rPr>
        <w:t>供应商认为应附的其他材料</w:t>
      </w:r>
      <w:bookmarkEnd w:id="3134"/>
      <w:bookmarkEnd w:id="3135"/>
      <w:r>
        <w:rPr>
          <w:rFonts w:asciiTheme="minorEastAsia" w:eastAsiaTheme="minorEastAsia" w:hAnsiTheme="minorEastAsia"/>
          <w:sz w:val="24"/>
        </w:rPr>
        <w:t>（</w:t>
      </w:r>
      <w:r>
        <w:rPr>
          <w:rFonts w:asciiTheme="minorEastAsia" w:eastAsiaTheme="minorEastAsia" w:hAnsiTheme="minorEastAsia"/>
          <w:sz w:val="24"/>
          <w:szCs w:val="20"/>
        </w:rPr>
        <w:t>非实质性格式）</w:t>
      </w:r>
    </w:p>
    <w:p w:rsidR="00E7446E" w:rsidRDefault="00E7446E">
      <w:pPr>
        <w:pStyle w:val="a7"/>
        <w:spacing w:before="240"/>
        <w:rPr>
          <w:rFonts w:asciiTheme="minorEastAsia" w:eastAsiaTheme="minorEastAsia" w:hAnsiTheme="minorEastAsia"/>
        </w:rPr>
      </w:pPr>
    </w:p>
    <w:p w:rsidR="00E7446E" w:rsidRDefault="00A54D30">
      <w:pPr>
        <w:pStyle w:val="a7"/>
        <w:spacing w:before="240"/>
        <w:jc w:val="center"/>
        <w:rPr>
          <w:rFonts w:asciiTheme="minorEastAsia" w:eastAsiaTheme="minorEastAsia" w:hAnsiTheme="minorEastAsia" w:cs="宋体"/>
          <w:b/>
          <w:sz w:val="28"/>
        </w:rPr>
      </w:pPr>
      <w:r>
        <w:rPr>
          <w:rFonts w:asciiTheme="minorEastAsia" w:eastAsiaTheme="minorEastAsia" w:hAnsiTheme="minorEastAsia" w:cs="宋体" w:hint="eastAsia"/>
          <w:b/>
          <w:sz w:val="28"/>
        </w:rPr>
        <w:t>在本项目中</w:t>
      </w:r>
      <w:r>
        <w:rPr>
          <w:rFonts w:asciiTheme="minorEastAsia" w:eastAsiaTheme="minorEastAsia" w:hAnsiTheme="minorEastAsia" w:cs="宋体"/>
          <w:b/>
          <w:sz w:val="28"/>
        </w:rPr>
        <w:t>使用低挥发性有机化合物（VOCs）的承诺书</w:t>
      </w:r>
    </w:p>
    <w:p w:rsidR="00E7446E" w:rsidRDefault="00A54D30">
      <w:pPr>
        <w:pStyle w:val="a7"/>
        <w:spacing w:before="240"/>
        <w:jc w:val="center"/>
        <w:rPr>
          <w:rFonts w:asciiTheme="minorEastAsia" w:eastAsiaTheme="minorEastAsia" w:hAnsiTheme="minorEastAsia"/>
          <w:b/>
        </w:rPr>
      </w:pPr>
      <w:r>
        <w:rPr>
          <w:rFonts w:asciiTheme="minorEastAsia" w:eastAsiaTheme="minorEastAsia" w:hAnsiTheme="minorEastAsia" w:cs="宋体" w:hint="eastAsia"/>
          <w:b/>
        </w:rPr>
        <w:t>（参考格式）</w:t>
      </w:r>
    </w:p>
    <w:p w:rsidR="00E7446E" w:rsidRDefault="00E7446E">
      <w:pPr>
        <w:pStyle w:val="a7"/>
        <w:spacing w:before="240" w:line="360" w:lineRule="auto"/>
        <w:ind w:firstLine="588"/>
        <w:rPr>
          <w:rFonts w:asciiTheme="minorEastAsia" w:eastAsiaTheme="minorEastAsia" w:hAnsiTheme="minorEastAsia"/>
        </w:rPr>
      </w:pPr>
    </w:p>
    <w:p w:rsidR="00E7446E" w:rsidRDefault="00A54D30">
      <w:pPr>
        <w:pStyle w:val="a7"/>
        <w:spacing w:before="240" w:line="360" w:lineRule="auto"/>
        <w:rPr>
          <w:rFonts w:asciiTheme="minorEastAsia" w:eastAsiaTheme="minorEastAsia" w:hAnsiTheme="minorEastAsia"/>
          <w:b/>
        </w:rPr>
      </w:pPr>
      <w:r>
        <w:rPr>
          <w:rFonts w:asciiTheme="minorEastAsia" w:eastAsiaTheme="minorEastAsia" w:hAnsiTheme="minorEastAsia" w:hint="eastAsia"/>
          <w:b/>
        </w:rPr>
        <w:t>致：（</w:t>
      </w:r>
      <w:r>
        <w:rPr>
          <w:rFonts w:asciiTheme="minorEastAsia" w:eastAsiaTheme="minorEastAsia" w:hAnsiTheme="minorEastAsia" w:hint="eastAsia"/>
          <w:b/>
          <w:u w:val="single"/>
        </w:rPr>
        <w:t>采购人名称）</w:t>
      </w:r>
    </w:p>
    <w:p w:rsidR="00E7446E" w:rsidRDefault="00E7446E">
      <w:pPr>
        <w:pStyle w:val="a7"/>
        <w:spacing w:before="240" w:line="360" w:lineRule="auto"/>
        <w:ind w:firstLine="588"/>
        <w:rPr>
          <w:rFonts w:asciiTheme="minorEastAsia" w:eastAsiaTheme="minorEastAsia" w:hAnsiTheme="minorEastAsia"/>
        </w:rPr>
      </w:pPr>
    </w:p>
    <w:p w:rsidR="00E7446E" w:rsidRDefault="00A54D30">
      <w:pPr>
        <w:pStyle w:val="a7"/>
        <w:spacing w:before="240" w:line="360" w:lineRule="auto"/>
        <w:rPr>
          <w:rFonts w:asciiTheme="minorEastAsia" w:eastAsiaTheme="minorEastAsia" w:hAnsiTheme="minorEastAsia"/>
          <w:b/>
        </w:rPr>
      </w:pPr>
      <w:r>
        <w:rPr>
          <w:rFonts w:asciiTheme="minorEastAsia" w:eastAsiaTheme="minorEastAsia" w:hAnsiTheme="minorEastAsia"/>
          <w:b/>
        </w:rPr>
        <w:t>我单位承诺：</w:t>
      </w:r>
    </w:p>
    <w:p w:rsidR="00E7446E" w:rsidRDefault="00A54D30">
      <w:pPr>
        <w:pStyle w:val="a7"/>
        <w:spacing w:before="240" w:line="360" w:lineRule="auto"/>
        <w:ind w:firstLineChars="177" w:firstLine="425"/>
        <w:rPr>
          <w:rFonts w:asciiTheme="minorEastAsia" w:eastAsiaTheme="minorEastAsia" w:hAnsiTheme="minorEastAsia"/>
        </w:rPr>
      </w:pPr>
      <w:r>
        <w:rPr>
          <w:rFonts w:asciiTheme="minorEastAsia" w:eastAsiaTheme="minorEastAsia" w:hAnsiTheme="minorEastAsia"/>
        </w:rPr>
        <w:t>本项目中如使用到涉及涂料、胶黏剂、油墨、清洗剂等挥发性有机物产品，依据《北京市财政局北京市生态环境局关于政府采购推广使用低挥发性有机化合物（VOCs）有关事项的通知》（京财采购〔2020〕2381 号）</w:t>
      </w:r>
      <w:r>
        <w:rPr>
          <w:rFonts w:asciiTheme="minorEastAsia" w:eastAsiaTheme="minorEastAsia" w:hAnsiTheme="minorEastAsia" w:hint="eastAsia"/>
        </w:rPr>
        <w:t>：</w:t>
      </w:r>
    </w:p>
    <w:p w:rsidR="00E7446E" w:rsidRDefault="00A54D30">
      <w:pPr>
        <w:pStyle w:val="a7"/>
        <w:spacing w:before="240" w:line="360" w:lineRule="auto"/>
        <w:ind w:firstLineChars="177" w:firstLine="425"/>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cs="宋体"/>
        </w:rPr>
        <w:t>属于“</w:t>
      </w:r>
      <w:r>
        <w:rPr>
          <w:rFonts w:asciiTheme="minorEastAsia" w:eastAsiaTheme="minorEastAsia" w:hAnsiTheme="minorEastAsia" w:cs="宋体"/>
          <w:b/>
        </w:rPr>
        <w:t>强制性</w:t>
      </w:r>
      <w:r>
        <w:rPr>
          <w:rFonts w:asciiTheme="minorEastAsia" w:eastAsiaTheme="minorEastAsia" w:hAnsiTheme="minorEastAsia" w:cs="宋体"/>
        </w:rPr>
        <w:t>”标准的</w:t>
      </w:r>
      <w:r>
        <w:rPr>
          <w:rFonts w:asciiTheme="minorEastAsia" w:eastAsiaTheme="minorEastAsia" w:hAnsiTheme="minorEastAsia"/>
        </w:rPr>
        <w:t>，</w:t>
      </w:r>
      <w:r>
        <w:rPr>
          <w:rFonts w:asciiTheme="minorEastAsia" w:eastAsiaTheme="minorEastAsia" w:hAnsiTheme="minorEastAsia" w:hint="eastAsia"/>
        </w:rPr>
        <w:t>我</w:t>
      </w:r>
      <w:r>
        <w:rPr>
          <w:rFonts w:asciiTheme="minorEastAsia" w:eastAsiaTheme="minorEastAsia" w:hAnsiTheme="minorEastAsia"/>
        </w:rPr>
        <w:t>单位所使用的产品</w:t>
      </w:r>
      <w:r>
        <w:rPr>
          <w:rFonts w:asciiTheme="minorEastAsia" w:eastAsiaTheme="minorEastAsia" w:hAnsiTheme="minorEastAsia" w:hint="eastAsia"/>
          <w:u w:val="single"/>
        </w:rPr>
        <w:t xml:space="preserve">        </w:t>
      </w:r>
      <w:r>
        <w:rPr>
          <w:rFonts w:asciiTheme="minorEastAsia" w:eastAsiaTheme="minorEastAsia" w:hAnsiTheme="minorEastAsia" w:hint="eastAsia"/>
        </w:rPr>
        <w:t>（执行或不执行）</w:t>
      </w:r>
      <w:r>
        <w:rPr>
          <w:rFonts w:asciiTheme="minorEastAsia" w:eastAsiaTheme="minorEastAsia" w:hAnsiTheme="minorEastAsia"/>
        </w:rPr>
        <w:t>符合</w:t>
      </w:r>
      <w:r>
        <w:rPr>
          <w:rFonts w:asciiTheme="minorEastAsia" w:eastAsiaTheme="minorEastAsia" w:hAnsiTheme="minorEastAsia" w:hint="eastAsia"/>
        </w:rPr>
        <w:t>北京</w:t>
      </w:r>
      <w:r>
        <w:rPr>
          <w:rFonts w:asciiTheme="minorEastAsia" w:eastAsiaTheme="minorEastAsia" w:hAnsiTheme="minorEastAsia"/>
        </w:rPr>
        <w:t>市和国家的VOCs 含量限</w:t>
      </w:r>
      <w:r>
        <w:rPr>
          <w:rFonts w:asciiTheme="minorEastAsia" w:eastAsiaTheme="minorEastAsia" w:hAnsiTheme="minorEastAsia" w:hint="eastAsia"/>
        </w:rPr>
        <w:t>值</w:t>
      </w:r>
      <w:r>
        <w:rPr>
          <w:rFonts w:asciiTheme="minorEastAsia" w:eastAsiaTheme="minorEastAsia" w:hAnsiTheme="minorEastAsia"/>
        </w:rPr>
        <w:t>标准</w:t>
      </w:r>
      <w:r>
        <w:rPr>
          <w:rFonts w:asciiTheme="minorEastAsia" w:eastAsiaTheme="minorEastAsia" w:hAnsiTheme="minorEastAsia" w:hint="eastAsia"/>
        </w:rPr>
        <w:t>；</w:t>
      </w:r>
    </w:p>
    <w:p w:rsidR="00E7446E" w:rsidRDefault="00A54D30">
      <w:pPr>
        <w:pStyle w:val="a7"/>
        <w:spacing w:before="240" w:line="360" w:lineRule="auto"/>
        <w:ind w:firstLineChars="177" w:firstLine="425"/>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cs="宋体"/>
        </w:rPr>
        <w:t>属于“</w:t>
      </w:r>
      <w:r>
        <w:rPr>
          <w:rFonts w:asciiTheme="minorEastAsia" w:eastAsiaTheme="minorEastAsia" w:hAnsiTheme="minorEastAsia" w:cs="宋体" w:hint="eastAsia"/>
          <w:b/>
        </w:rPr>
        <w:t>推荐</w:t>
      </w:r>
      <w:r>
        <w:rPr>
          <w:rFonts w:asciiTheme="minorEastAsia" w:eastAsiaTheme="minorEastAsia" w:hAnsiTheme="minorEastAsia" w:cs="宋体"/>
          <w:b/>
        </w:rPr>
        <w:t>性</w:t>
      </w:r>
      <w:r>
        <w:rPr>
          <w:rFonts w:asciiTheme="minorEastAsia" w:eastAsiaTheme="minorEastAsia" w:hAnsiTheme="minorEastAsia" w:cs="宋体"/>
        </w:rPr>
        <w:t>”标准的</w:t>
      </w:r>
      <w:r>
        <w:rPr>
          <w:rFonts w:asciiTheme="minorEastAsia" w:eastAsiaTheme="minorEastAsia" w:hAnsiTheme="minorEastAsia"/>
        </w:rPr>
        <w:t>，</w:t>
      </w:r>
      <w:r>
        <w:rPr>
          <w:rFonts w:asciiTheme="minorEastAsia" w:eastAsiaTheme="minorEastAsia" w:hAnsiTheme="minorEastAsia" w:hint="eastAsia"/>
        </w:rPr>
        <w:t>我</w:t>
      </w:r>
      <w:r>
        <w:rPr>
          <w:rFonts w:asciiTheme="minorEastAsia" w:eastAsiaTheme="minorEastAsia" w:hAnsiTheme="minorEastAsia"/>
        </w:rPr>
        <w:t>单位所使用的产品</w:t>
      </w:r>
      <w:r>
        <w:rPr>
          <w:rFonts w:asciiTheme="minorEastAsia" w:eastAsiaTheme="minorEastAsia" w:hAnsiTheme="minorEastAsia" w:hint="eastAsia"/>
          <w:u w:val="single"/>
        </w:rPr>
        <w:t xml:space="preserve">        </w:t>
      </w:r>
      <w:r>
        <w:rPr>
          <w:rFonts w:asciiTheme="minorEastAsia" w:eastAsiaTheme="minorEastAsia" w:hAnsiTheme="minorEastAsia" w:hint="eastAsia"/>
        </w:rPr>
        <w:t>（执行或不执行）</w:t>
      </w:r>
      <w:r>
        <w:rPr>
          <w:rFonts w:asciiTheme="minorEastAsia" w:eastAsiaTheme="minorEastAsia" w:hAnsiTheme="minorEastAsia"/>
        </w:rPr>
        <w:t>符合</w:t>
      </w:r>
      <w:r>
        <w:rPr>
          <w:rFonts w:asciiTheme="minorEastAsia" w:eastAsiaTheme="minorEastAsia" w:hAnsiTheme="minorEastAsia" w:hint="eastAsia"/>
        </w:rPr>
        <w:t>北京</w:t>
      </w:r>
      <w:r>
        <w:rPr>
          <w:rFonts w:asciiTheme="minorEastAsia" w:eastAsiaTheme="minorEastAsia" w:hAnsiTheme="minorEastAsia"/>
        </w:rPr>
        <w:t>市和国家的VOCs 含量限</w:t>
      </w:r>
      <w:r>
        <w:rPr>
          <w:rFonts w:asciiTheme="minorEastAsia" w:eastAsiaTheme="minorEastAsia" w:hAnsiTheme="minorEastAsia" w:hint="eastAsia"/>
        </w:rPr>
        <w:t>值</w:t>
      </w:r>
      <w:r>
        <w:rPr>
          <w:rFonts w:asciiTheme="minorEastAsia" w:eastAsiaTheme="minorEastAsia" w:hAnsiTheme="minorEastAsia"/>
        </w:rPr>
        <w:t>标准</w:t>
      </w:r>
      <w:r>
        <w:rPr>
          <w:rFonts w:asciiTheme="minorEastAsia" w:eastAsiaTheme="minorEastAsia" w:hAnsiTheme="minorEastAsia" w:hint="eastAsia"/>
        </w:rPr>
        <w:t>。</w:t>
      </w:r>
    </w:p>
    <w:p w:rsidR="00E7446E" w:rsidRDefault="00E7446E">
      <w:pPr>
        <w:pStyle w:val="a7"/>
        <w:spacing w:before="240" w:line="360" w:lineRule="auto"/>
        <w:ind w:firstLineChars="177" w:firstLine="425"/>
        <w:rPr>
          <w:rFonts w:asciiTheme="minorEastAsia" w:eastAsiaTheme="minorEastAsia" w:hAnsiTheme="minorEastAsia"/>
        </w:rPr>
      </w:pPr>
    </w:p>
    <w:p w:rsidR="00E7446E" w:rsidRDefault="00E7446E">
      <w:pPr>
        <w:pStyle w:val="a7"/>
        <w:spacing w:before="240" w:line="360" w:lineRule="auto"/>
        <w:ind w:firstLineChars="177" w:firstLine="425"/>
        <w:rPr>
          <w:rFonts w:asciiTheme="minorEastAsia" w:eastAsiaTheme="minorEastAsia" w:hAnsiTheme="minorEastAsia"/>
        </w:rPr>
      </w:pPr>
    </w:p>
    <w:p w:rsidR="00E7446E" w:rsidRDefault="00E7446E">
      <w:pPr>
        <w:pStyle w:val="a7"/>
        <w:spacing w:before="240" w:line="360" w:lineRule="auto"/>
        <w:ind w:firstLineChars="177" w:firstLine="425"/>
        <w:rPr>
          <w:rFonts w:asciiTheme="minorEastAsia" w:eastAsiaTheme="minorEastAsia" w:hAnsiTheme="minorEastAsia"/>
        </w:rPr>
      </w:pPr>
    </w:p>
    <w:p w:rsidR="00E7446E" w:rsidRDefault="00A54D30">
      <w:pPr>
        <w:adjustRightInd w:val="0"/>
        <w:snapToGrid w:val="0"/>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供应商名称（盖章）：_______</w:t>
      </w:r>
    </w:p>
    <w:p w:rsidR="00E7446E" w:rsidRDefault="00A54D30">
      <w:pPr>
        <w:spacing w:line="360" w:lineRule="auto"/>
        <w:ind w:firstLine="588"/>
        <w:jc w:val="right"/>
        <w:rPr>
          <w:rFonts w:asciiTheme="minorEastAsia" w:eastAsiaTheme="minorEastAsia" w:hAnsiTheme="minorEastAsia"/>
          <w:b/>
          <w:sz w:val="24"/>
        </w:rPr>
      </w:pPr>
      <w:r>
        <w:rPr>
          <w:rFonts w:asciiTheme="minorEastAsia" w:eastAsiaTheme="minorEastAsia" w:hAnsiTheme="minorEastAsia"/>
          <w:sz w:val="24"/>
          <w:szCs w:val="20"/>
        </w:rPr>
        <w:t>日期：____年____月____日</w:t>
      </w:r>
    </w:p>
    <w:p w:rsidR="00E7446E" w:rsidRDefault="00E7446E">
      <w:pPr>
        <w:pStyle w:val="a7"/>
        <w:spacing w:before="240"/>
        <w:ind w:firstLine="588"/>
        <w:rPr>
          <w:rFonts w:asciiTheme="minorEastAsia" w:eastAsiaTheme="minorEastAsia" w:hAnsiTheme="minorEastAsia"/>
        </w:rPr>
        <w:sectPr w:rsidR="00E7446E">
          <w:headerReference w:type="even" r:id="rId39"/>
          <w:footerReference w:type="even" r:id="rId40"/>
          <w:headerReference w:type="first" r:id="rId41"/>
          <w:footerReference w:type="first" r:id="rId42"/>
          <w:pgSz w:w="11907" w:h="16840"/>
          <w:pgMar w:top="1440" w:right="1800" w:bottom="1440" w:left="1800" w:header="680" w:footer="680" w:gutter="0"/>
          <w:cols w:space="720"/>
          <w:docGrid w:linePitch="462"/>
        </w:sectPr>
      </w:pPr>
    </w:p>
    <w:p w:rsidR="00E7446E" w:rsidRDefault="00A54D30">
      <w:pPr>
        <w:pStyle w:val="a7"/>
        <w:spacing w:before="240"/>
        <w:jc w:val="center"/>
        <w:rPr>
          <w:rFonts w:asciiTheme="minorEastAsia" w:eastAsiaTheme="minorEastAsia" w:hAnsiTheme="minorEastAsia" w:cs="宋体"/>
          <w:b/>
          <w:sz w:val="32"/>
        </w:rPr>
      </w:pPr>
      <w:r>
        <w:rPr>
          <w:rFonts w:asciiTheme="minorEastAsia" w:eastAsiaTheme="minorEastAsia" w:hAnsiTheme="minorEastAsia" w:cs="宋体" w:hint="eastAsia"/>
          <w:b/>
          <w:sz w:val="32"/>
        </w:rPr>
        <w:lastRenderedPageBreak/>
        <w:t>最后报价一览表</w:t>
      </w:r>
    </w:p>
    <w:p w:rsidR="00E7446E" w:rsidRDefault="00A54D30">
      <w:pPr>
        <w:pStyle w:val="Style239"/>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p>
    <w:p w:rsidR="00E7446E" w:rsidRDefault="00A54D30">
      <w:pPr>
        <w:pStyle w:val="Style239"/>
        <w:spacing w:line="360" w:lineRule="auto"/>
        <w:rPr>
          <w:rFonts w:asciiTheme="minorEastAsia" w:eastAsiaTheme="minorEastAsia" w:hAnsiTheme="minorEastAsia"/>
          <w:sz w:val="24"/>
        </w:rPr>
      </w:pPr>
      <w:r>
        <w:rPr>
          <w:rFonts w:asciiTheme="minorEastAsia" w:eastAsiaTheme="minorEastAsia" w:hAnsiTheme="minorEastAsia" w:hint="eastAsia"/>
          <w:sz w:val="24"/>
        </w:rPr>
        <w:t>项目编号：</w:t>
      </w:r>
    </w:p>
    <w:p w:rsidR="00E7446E" w:rsidRDefault="00A54D30">
      <w:pPr>
        <w:pStyle w:val="Style239"/>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供应商名称：</w:t>
      </w:r>
    </w:p>
    <w:tbl>
      <w:tblPr>
        <w:tblW w:w="13755" w:type="dxa"/>
        <w:tblInd w:w="103" w:type="dxa"/>
        <w:tblLook w:val="04A0" w:firstRow="1" w:lastRow="0" w:firstColumn="1" w:lastColumn="0" w:noHBand="0" w:noVBand="1"/>
      </w:tblPr>
      <w:tblGrid>
        <w:gridCol w:w="1280"/>
        <w:gridCol w:w="4537"/>
        <w:gridCol w:w="2268"/>
        <w:gridCol w:w="1701"/>
        <w:gridCol w:w="2268"/>
        <w:gridCol w:w="1701"/>
      </w:tblGrid>
      <w:tr w:rsidR="00E7446E">
        <w:trPr>
          <w:trHeight w:val="672"/>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报价阶段</w:t>
            </w:r>
          </w:p>
        </w:tc>
        <w:tc>
          <w:tcPr>
            <w:tcW w:w="4537" w:type="dxa"/>
            <w:tcBorders>
              <w:top w:val="single" w:sz="4" w:space="0" w:color="auto"/>
              <w:left w:val="nil"/>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报价（元）</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工期</w:t>
            </w:r>
          </w:p>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（日历日）</w:t>
            </w:r>
          </w:p>
        </w:tc>
        <w:tc>
          <w:tcPr>
            <w:tcW w:w="1701" w:type="dxa"/>
            <w:tcBorders>
              <w:top w:val="single" w:sz="4" w:space="0" w:color="auto"/>
              <w:left w:val="nil"/>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质量标准</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现场安全标准管理目标等级</w:t>
            </w:r>
          </w:p>
        </w:tc>
        <w:tc>
          <w:tcPr>
            <w:tcW w:w="1701" w:type="dxa"/>
            <w:tcBorders>
              <w:top w:val="single" w:sz="4" w:space="0" w:color="auto"/>
              <w:left w:val="nil"/>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备注</w:t>
            </w:r>
          </w:p>
        </w:tc>
      </w:tr>
      <w:tr w:rsidR="00E7446E">
        <w:trPr>
          <w:trHeight w:val="96"/>
        </w:trPr>
        <w:tc>
          <w:tcPr>
            <w:tcW w:w="1280" w:type="dxa"/>
            <w:tcBorders>
              <w:top w:val="nil"/>
              <w:left w:val="single" w:sz="4" w:space="0" w:color="auto"/>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首次</w:t>
            </w:r>
          </w:p>
        </w:tc>
        <w:tc>
          <w:tcPr>
            <w:tcW w:w="4537" w:type="dxa"/>
            <w:tcBorders>
              <w:top w:val="nil"/>
              <w:left w:val="nil"/>
              <w:bottom w:val="single" w:sz="4" w:space="0" w:color="auto"/>
              <w:right w:val="single" w:sz="4" w:space="0" w:color="auto"/>
            </w:tcBorders>
            <w:shd w:val="clear" w:color="auto" w:fill="auto"/>
            <w:vAlign w:val="center"/>
          </w:tcPr>
          <w:p w:rsidR="00E7446E" w:rsidRDefault="00A54D3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大写：</w:t>
            </w:r>
          </w:p>
          <w:p w:rsidR="00E7446E" w:rsidRDefault="00E7446E">
            <w:pPr>
              <w:widowControl/>
              <w:jc w:val="left"/>
              <w:rPr>
                <w:rFonts w:asciiTheme="minorEastAsia" w:eastAsiaTheme="minorEastAsia" w:hAnsiTheme="minorEastAsia" w:cs="宋体"/>
                <w:kern w:val="0"/>
                <w:sz w:val="24"/>
              </w:rPr>
            </w:pPr>
          </w:p>
          <w:p w:rsidR="00E7446E" w:rsidRDefault="00A54D3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p>
        </w:tc>
        <w:tc>
          <w:tcPr>
            <w:tcW w:w="2268"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kern w:val="0"/>
                <w:sz w:val="24"/>
              </w:rPr>
            </w:pPr>
          </w:p>
        </w:tc>
        <w:tc>
          <w:tcPr>
            <w:tcW w:w="1701" w:type="dxa"/>
            <w:tcBorders>
              <w:top w:val="nil"/>
              <w:left w:val="nil"/>
              <w:bottom w:val="single" w:sz="4" w:space="0" w:color="auto"/>
              <w:right w:val="single" w:sz="4" w:space="0" w:color="auto"/>
            </w:tcBorders>
            <w:shd w:val="clear" w:color="auto" w:fill="auto"/>
            <w:vAlign w:val="center"/>
          </w:tcPr>
          <w:p w:rsidR="00E7446E" w:rsidRDefault="00E7446E">
            <w:pPr>
              <w:widowControl/>
              <w:rPr>
                <w:rFonts w:asciiTheme="minorEastAsia" w:eastAsiaTheme="minorEastAsia" w:hAnsiTheme="minorEastAsia"/>
                <w:kern w:val="0"/>
                <w:sz w:val="24"/>
              </w:rPr>
            </w:pPr>
          </w:p>
        </w:tc>
      </w:tr>
      <w:tr w:rsidR="00E7446E">
        <w:trPr>
          <w:trHeight w:val="96"/>
        </w:trPr>
        <w:tc>
          <w:tcPr>
            <w:tcW w:w="1280" w:type="dxa"/>
            <w:tcBorders>
              <w:top w:val="nil"/>
              <w:left w:val="single" w:sz="4" w:space="0" w:color="auto"/>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最后</w:t>
            </w:r>
          </w:p>
        </w:tc>
        <w:tc>
          <w:tcPr>
            <w:tcW w:w="4537" w:type="dxa"/>
            <w:tcBorders>
              <w:top w:val="nil"/>
              <w:left w:val="nil"/>
              <w:bottom w:val="single" w:sz="4" w:space="0" w:color="auto"/>
              <w:right w:val="single" w:sz="4" w:space="0" w:color="auto"/>
            </w:tcBorders>
            <w:shd w:val="clear" w:color="auto" w:fill="auto"/>
            <w:vAlign w:val="center"/>
          </w:tcPr>
          <w:p w:rsidR="00E7446E" w:rsidRDefault="00A54D3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大写：</w:t>
            </w:r>
          </w:p>
          <w:p w:rsidR="00E7446E" w:rsidRDefault="00E7446E">
            <w:pPr>
              <w:widowControl/>
              <w:jc w:val="left"/>
              <w:rPr>
                <w:rFonts w:asciiTheme="minorEastAsia" w:eastAsiaTheme="minorEastAsia" w:hAnsiTheme="minorEastAsia" w:cs="宋体"/>
                <w:kern w:val="0"/>
                <w:sz w:val="24"/>
              </w:rPr>
            </w:pPr>
          </w:p>
          <w:p w:rsidR="00E7446E" w:rsidRDefault="00A54D3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p>
        </w:tc>
        <w:tc>
          <w:tcPr>
            <w:tcW w:w="2268"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cs="宋体"/>
                <w:kern w:val="0"/>
                <w:sz w:val="24"/>
              </w:rPr>
            </w:pPr>
          </w:p>
        </w:tc>
        <w:tc>
          <w:tcPr>
            <w:tcW w:w="1701"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cs="宋体"/>
                <w:kern w:val="0"/>
                <w:sz w:val="24"/>
              </w:rPr>
            </w:pPr>
          </w:p>
        </w:tc>
        <w:tc>
          <w:tcPr>
            <w:tcW w:w="2268" w:type="dxa"/>
            <w:tcBorders>
              <w:top w:val="nil"/>
              <w:left w:val="nil"/>
              <w:bottom w:val="single" w:sz="4" w:space="0" w:color="auto"/>
              <w:right w:val="single" w:sz="4" w:space="0" w:color="auto"/>
            </w:tcBorders>
            <w:shd w:val="clear" w:color="auto" w:fill="auto"/>
            <w:vAlign w:val="center"/>
          </w:tcPr>
          <w:p w:rsidR="00E7446E" w:rsidRDefault="00E7446E">
            <w:pPr>
              <w:widowControl/>
              <w:jc w:val="left"/>
              <w:rPr>
                <w:rFonts w:asciiTheme="minorEastAsia" w:eastAsiaTheme="minorEastAsia" w:hAnsiTheme="minorEastAsia"/>
                <w:kern w:val="0"/>
                <w:sz w:val="24"/>
              </w:rPr>
            </w:pPr>
          </w:p>
        </w:tc>
        <w:tc>
          <w:tcPr>
            <w:tcW w:w="1701" w:type="dxa"/>
            <w:tcBorders>
              <w:top w:val="nil"/>
              <w:left w:val="nil"/>
              <w:bottom w:val="single" w:sz="4" w:space="0" w:color="auto"/>
              <w:right w:val="single" w:sz="4" w:space="0" w:color="auto"/>
            </w:tcBorders>
            <w:shd w:val="clear" w:color="auto" w:fill="auto"/>
            <w:vAlign w:val="center"/>
          </w:tcPr>
          <w:p w:rsidR="00E7446E" w:rsidRDefault="00E7446E">
            <w:pPr>
              <w:widowControl/>
              <w:rPr>
                <w:rFonts w:asciiTheme="minorEastAsia" w:eastAsiaTheme="minorEastAsia" w:hAnsiTheme="minorEastAsia"/>
                <w:kern w:val="0"/>
                <w:sz w:val="24"/>
              </w:rPr>
            </w:pPr>
          </w:p>
        </w:tc>
      </w:tr>
      <w:tr w:rsidR="00E7446E">
        <w:trPr>
          <w:trHeight w:val="779"/>
        </w:trPr>
        <w:tc>
          <w:tcPr>
            <w:tcW w:w="1280" w:type="dxa"/>
            <w:tcBorders>
              <w:top w:val="nil"/>
              <w:left w:val="single" w:sz="4" w:space="0" w:color="auto"/>
              <w:bottom w:val="single" w:sz="4" w:space="0" w:color="auto"/>
              <w:right w:val="single" w:sz="4" w:space="0" w:color="auto"/>
            </w:tcBorders>
            <w:shd w:val="clear" w:color="auto" w:fill="auto"/>
            <w:vAlign w:val="center"/>
          </w:tcPr>
          <w:p w:rsidR="00E7446E" w:rsidRDefault="00A54D30">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说明</w:t>
            </w:r>
          </w:p>
        </w:tc>
        <w:tc>
          <w:tcPr>
            <w:tcW w:w="12475" w:type="dxa"/>
            <w:gridSpan w:val="5"/>
            <w:tcBorders>
              <w:top w:val="single" w:sz="4" w:space="0" w:color="auto"/>
              <w:left w:val="nil"/>
              <w:bottom w:val="single" w:sz="4" w:space="0" w:color="auto"/>
              <w:right w:val="single" w:sz="4" w:space="0" w:color="000000"/>
            </w:tcBorders>
            <w:shd w:val="clear" w:color="auto" w:fill="auto"/>
            <w:vAlign w:val="center"/>
          </w:tcPr>
          <w:p w:rsidR="00E7446E" w:rsidRDefault="00E7446E">
            <w:pPr>
              <w:widowControl/>
              <w:rPr>
                <w:rFonts w:asciiTheme="minorEastAsia" w:eastAsiaTheme="minorEastAsia" w:hAnsiTheme="minorEastAsia"/>
                <w:kern w:val="0"/>
                <w:sz w:val="24"/>
              </w:rPr>
            </w:pPr>
          </w:p>
        </w:tc>
      </w:tr>
    </w:tbl>
    <w:p w:rsidR="00E7446E" w:rsidRDefault="00A54D30">
      <w:pPr>
        <w:pStyle w:val="a7"/>
        <w:spacing w:before="240"/>
        <w:jc w:val="left"/>
        <w:rPr>
          <w:rFonts w:asciiTheme="minorEastAsia" w:eastAsiaTheme="minorEastAsia" w:hAnsiTheme="minorEastAsia"/>
          <w:u w:val="single"/>
        </w:rPr>
      </w:pPr>
      <w:r>
        <w:rPr>
          <w:rFonts w:asciiTheme="minorEastAsia" w:eastAsiaTheme="minorEastAsia" w:hAnsiTheme="minorEastAsia" w:hint="eastAsia"/>
        </w:rPr>
        <w:t>供应商法定代表人或授权代表签字（或加盖供应商单位公章）：</w:t>
      </w:r>
      <w:r>
        <w:rPr>
          <w:rFonts w:asciiTheme="minorEastAsia" w:eastAsiaTheme="minorEastAsia" w:hAnsiTheme="minorEastAsia" w:hint="eastAsia"/>
          <w:u w:val="single"/>
        </w:rPr>
        <w:t xml:space="preserve">                 </w:t>
      </w:r>
    </w:p>
    <w:p w:rsidR="00E7446E" w:rsidRDefault="00A54D30">
      <w:pPr>
        <w:pStyle w:val="a7"/>
        <w:spacing w:before="240"/>
        <w:jc w:val="left"/>
        <w:rPr>
          <w:rFonts w:asciiTheme="minorEastAsia" w:eastAsiaTheme="minorEastAsia" w:hAnsiTheme="minorEastAsia"/>
        </w:rPr>
      </w:pPr>
      <w:r>
        <w:rPr>
          <w:rFonts w:asciiTheme="minorEastAsia" w:eastAsiaTheme="minorEastAsia" w:hAnsiTheme="minorEastAsia" w:hint="eastAsia"/>
        </w:rPr>
        <w:t>日期：      年    月    日</w:t>
      </w:r>
    </w:p>
    <w:p w:rsidR="00E7446E" w:rsidRDefault="00E7446E">
      <w:pPr>
        <w:pStyle w:val="a7"/>
        <w:spacing w:before="0" w:line="276" w:lineRule="auto"/>
        <w:jc w:val="left"/>
        <w:rPr>
          <w:rFonts w:asciiTheme="minorEastAsia" w:eastAsiaTheme="minorEastAsia" w:hAnsiTheme="minorEastAsia"/>
          <w:b/>
        </w:rPr>
      </w:pPr>
    </w:p>
    <w:p w:rsidR="00E7446E" w:rsidRDefault="00A54D30">
      <w:pPr>
        <w:pStyle w:val="a7"/>
        <w:spacing w:before="0" w:line="276" w:lineRule="auto"/>
        <w:jc w:val="left"/>
        <w:rPr>
          <w:rFonts w:asciiTheme="minorEastAsia" w:eastAsiaTheme="minorEastAsia" w:hAnsiTheme="minorEastAsia"/>
          <w:b/>
        </w:rPr>
      </w:pPr>
      <w:r>
        <w:rPr>
          <w:rFonts w:asciiTheme="minorEastAsia" w:eastAsiaTheme="minorEastAsia" w:hAnsiTheme="minorEastAsia" w:hint="eastAsia"/>
          <w:b/>
        </w:rPr>
        <w:t>特别说明：1.本表为磋商结束后的最后报价的报价格式，由磋商小组或采购代理机构</w:t>
      </w:r>
      <w:r>
        <w:rPr>
          <w:rFonts w:asciiTheme="minorEastAsia" w:eastAsiaTheme="minorEastAsia" w:hAnsiTheme="minorEastAsia"/>
          <w:b/>
          <w:bCs/>
        </w:rPr>
        <w:t>根据磋商进度</w:t>
      </w:r>
      <w:r>
        <w:rPr>
          <w:rFonts w:asciiTheme="minorEastAsia" w:eastAsiaTheme="minorEastAsia" w:hAnsiTheme="minorEastAsia" w:hint="eastAsia"/>
          <w:b/>
          <w:bCs/>
        </w:rPr>
        <w:t>在现场向供应商</w:t>
      </w:r>
      <w:r>
        <w:rPr>
          <w:rFonts w:asciiTheme="minorEastAsia" w:eastAsiaTheme="minorEastAsia" w:hAnsiTheme="minorEastAsia" w:hint="eastAsia"/>
          <w:b/>
        </w:rPr>
        <w:t>提供（具体以现场提供的报价格式为准），供应商在提交首次响应文件时无需提交此“最后报价一览表”。</w:t>
      </w:r>
    </w:p>
    <w:p w:rsidR="00E7446E" w:rsidRDefault="00A54D30">
      <w:pPr>
        <w:pStyle w:val="a7"/>
        <w:spacing w:before="0" w:line="276" w:lineRule="auto"/>
        <w:jc w:val="left"/>
        <w:rPr>
          <w:rFonts w:asciiTheme="minorEastAsia" w:eastAsiaTheme="minorEastAsia" w:hAnsiTheme="minorEastAsia"/>
          <w:b/>
        </w:rPr>
      </w:pPr>
      <w:r>
        <w:rPr>
          <w:rFonts w:asciiTheme="minorEastAsia" w:eastAsiaTheme="minorEastAsia" w:hAnsiTheme="minorEastAsia" w:hint="eastAsia"/>
          <w:b/>
        </w:rPr>
        <w:t>2.如供应商的最后报价与首次报价不一致，则供应商需对最后报价的调整内容及调整金额进行说明（比如：可以填写相对首次报价的价格构成中某一个或几个构成部分的价格调整金额及价格调整原因）。</w:t>
      </w:r>
    </w:p>
    <w:sectPr w:rsidR="00E7446E">
      <w:pgSz w:w="16840" w:h="11907" w:orient="landscape"/>
      <w:pgMar w:top="1800" w:right="1440" w:bottom="1800" w:left="1440" w:header="680" w:footer="680"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EE1" w:rsidRDefault="00F84EE1">
      <w:r>
        <w:separator/>
      </w:r>
    </w:p>
  </w:endnote>
  <w:endnote w:type="continuationSeparator" w:id="0">
    <w:p w:rsidR="00F84EE1" w:rsidRDefault="00F8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pperplate Gothic Bold">
    <w:charset w:val="00"/>
    <w:family w:val="swiss"/>
    <w:pitch w:val="default"/>
    <w:sig w:usb0="00000003" w:usb1="00000000" w:usb2="00000000" w:usb3="00000000" w:csb0="20000001" w:csb1="00000000"/>
  </w:font>
  <w:font w:name="华文中宋">
    <w:altName w:val="汉仪书宋二KW"/>
    <w:charset w:val="86"/>
    <w:family w:val="auto"/>
    <w:pitch w:val="default"/>
    <w:sig w:usb0="00000287" w:usb1="080F0000" w:usb2="00000000" w:usb3="00000000" w:csb0="0004009F" w:csb1="DFD7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PMingLiU">
    <w:altName w:val="新細明體"/>
    <w:panose1 w:val="02010601000101010101"/>
    <w:charset w:val="00"/>
    <w:family w:val="auto"/>
    <w:pitch w:val="default"/>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default"/>
    <w:sig w:usb0="00000287" w:usb1="00000000" w:usb2="00000000" w:usb3="00000000" w:csb0="2000009F" w:csb1="DFD70000"/>
  </w:font>
  <w:font w:name="Microsoft YaHei UI">
    <w:panose1 w:val="020B0503020204020204"/>
    <w:charset w:val="86"/>
    <w:family w:val="swiss"/>
    <w:pitch w:val="variable"/>
    <w:sig w:usb0="80000287" w:usb1="2ACF3C50" w:usb2="00000016" w:usb3="00000000" w:csb0="0004001F" w:csb1="00000000"/>
  </w:font>
  <w:font w:name="Arail">
    <w:altName w:val="Segoe Print"/>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华文楷体">
    <w:charset w:val="86"/>
    <w:family w:val="auto"/>
    <w:pitch w:val="default"/>
    <w:sig w:usb0="00000287" w:usb1="080F0000" w:usb2="00000000" w:usb3="00000000" w:csb0="0004009F" w:csb1="DFD70000"/>
  </w:font>
  <w:font w:name="华文细黑">
    <w:altName w:val="汉仪中黑 197"/>
    <w:charset w:val="86"/>
    <w:family w:val="auto"/>
    <w:pitch w:val="default"/>
    <w:sig w:usb0="00000287" w:usb1="080F0000" w:usb2="00000000" w:usb3="00000000" w:csb0="0004009F" w:csb1="DFD70000"/>
  </w:font>
  <w:font w:name="Arial Narrow">
    <w:charset w:val="00"/>
    <w:family w:val="swiss"/>
    <w:pitch w:val="default"/>
    <w:sig w:usb0="00000287" w:usb1="00000800" w:usb2="00000000" w:usb3="00000000" w:csb0="2000009F" w:csb1="DFD70000"/>
  </w:font>
  <w:font w:name="MS Sans Serif">
    <w:altName w:val="Arial"/>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Helvetica">
    <w:panose1 w:val="020B0504020202030204"/>
    <w:charset w:val="00"/>
    <w:family w:val="swiss"/>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TimesNewRomanPSMT">
    <w:altName w:val="等线"/>
    <w:charset w:val="00"/>
    <w:family w:val="roman"/>
    <w:pitch w:val="default"/>
    <w:sig w:usb0="00000000"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Futura Book">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502050306020203"/>
    <w:charset w:val="00"/>
    <w:family w:val="roman"/>
    <w:pitch w:val="variable"/>
    <w:sig w:usb0="00000007" w:usb1="00000000" w:usb2="00000000" w:usb3="00000000" w:csb0="00000093" w:csb1="00000000"/>
  </w:font>
  <w:font w:name="??">
    <w:altName w:val="Times New Roman"/>
    <w:charset w:val="00"/>
    <w:family w:val="roman"/>
    <w:pitch w:val="default"/>
    <w:sig w:usb0="00000000" w:usb1="00000000" w:usb2="00000000" w:usb3="00000000" w:csb0="00000001" w:csb1="00000000"/>
  </w:font>
  <w:font w:name="_GB2312">
    <w:altName w:val="Times New Roman"/>
    <w:charset w:val="00"/>
    <w:family w:val="roman"/>
    <w:pitch w:val="default"/>
    <w:sig w:usb0="00000000" w:usb1="00000000" w:usb2="00000000" w:usb3="00000000" w:csb0="00040001" w:csb1="00000000"/>
  </w:font>
  <w:font w:name="Arial,Bold">
    <w:altName w:val="Arial"/>
    <w:charset w:val="00"/>
    <w:family w:val="swiss"/>
    <w:pitch w:val="default"/>
    <w:sig w:usb0="00000000" w:usb1="00000000" w:usb2="00000000" w:usb3="00000000" w:csb0="00000001" w:csb1="00000000"/>
  </w:font>
  <w:font w:name="MingLiU">
    <w:altName w:val="細明體"/>
    <w:panose1 w:val="02010609000101010101"/>
    <w:charset w:val="00"/>
    <w:family w:val="auto"/>
    <w:pitch w:val="default"/>
  </w:font>
  <w:font w:name="Futura Bk">
    <w:altName w:val="Arial"/>
    <w:charset w:val="00"/>
    <w:family w:val="swiss"/>
    <w:pitch w:val="default"/>
    <w:sig w:usb0="00000000" w:usb1="00000000" w:usb2="00000000" w:usb3="00000000" w:csb0="0000009F" w:csb1="00000000"/>
  </w:font>
  <w:font w:name="五">
    <w:altName w:val="宋体"/>
    <w:charset w:val="86"/>
    <w:family w:val="auto"/>
    <w:pitch w:val="default"/>
    <w:sig w:usb0="00000000" w:usb1="00000000" w:usb2="00000010" w:usb3="00000000" w:csb0="00040000" w:csb1="00000000"/>
  </w:font>
  <w:font w:name="Adobe 宋体 Std L">
    <w:altName w:val="宋体"/>
    <w:charset w:val="86"/>
    <w:family w:val="roman"/>
    <w:pitch w:val="default"/>
    <w:sig w:usb0="00000000" w:usb1="00000000" w:usb2="00000016" w:usb3="00000000" w:csb0="00060007"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方正小标宋简体">
    <w:altName w:val="Malgun Gothic Semilight"/>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center" w:y="1"/>
      <w:rPr>
        <w:rStyle w:val="aff6"/>
      </w:rPr>
    </w:pPr>
    <w:r>
      <w:fldChar w:fldCharType="begin"/>
    </w:r>
    <w:r>
      <w:rPr>
        <w:rStyle w:val="aff6"/>
      </w:rPr>
      <w:instrText xml:space="preserve">PAGE  </w:instrText>
    </w:r>
    <w:r>
      <w:fldChar w:fldCharType="end"/>
    </w:r>
  </w:p>
  <w:p w:rsidR="00A54D30" w:rsidRDefault="00A54D3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26006"/>
      <w:docPartObj>
        <w:docPartGallery w:val="AutoText"/>
      </w:docPartObj>
    </w:sdtPr>
    <w:sdtContent>
      <w:p w:rsidR="00A54D30" w:rsidRDefault="00A54D30">
        <w:pPr>
          <w:pStyle w:val="afa"/>
          <w:jc w:val="center"/>
        </w:pPr>
        <w:r>
          <w:fldChar w:fldCharType="begin"/>
        </w:r>
        <w:r>
          <w:instrText>PAGE   \* MERGEFORMAT</w:instrText>
        </w:r>
        <w:r>
          <w:fldChar w:fldCharType="separate"/>
        </w:r>
        <w:r w:rsidR="002F6D2A" w:rsidRPr="002F6D2A">
          <w:rPr>
            <w:noProof/>
            <w:lang w:val="zh-CN"/>
          </w:rPr>
          <w:t>126</w:t>
        </w:r>
        <w:r>
          <w:fldChar w:fldCharType="end"/>
        </w:r>
      </w:p>
    </w:sdtContent>
  </w:sdt>
  <w:p w:rsidR="00A54D30" w:rsidRDefault="00A54D30">
    <w:pPr>
      <w:pStyle w:val="afa"/>
      <w:tabs>
        <w:tab w:val="clear" w:pos="4153"/>
        <w:tab w:val="clear" w:pos="8306"/>
        <w:tab w:val="left" w:pos="2088"/>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A54D30" w:rsidRDefault="00A54D30">
    <w:pPr>
      <w:pStyle w:val="afa"/>
      <w:ind w:right="360"/>
    </w:pPr>
  </w:p>
  <w:p w:rsidR="00A54D30" w:rsidRDefault="00A54D30"/>
  <w:p w:rsidR="00A54D30" w:rsidRDefault="00A54D30"/>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pPr>
    <w:r>
      <w:fldChar w:fldCharType="begin"/>
    </w:r>
    <w:r>
      <w:instrText>PAGE   \* MERGEFORMAT</w:instrText>
    </w:r>
    <w:r>
      <w:fldChar w:fldCharType="separate"/>
    </w:r>
    <w:r w:rsidR="002F6D2A" w:rsidRPr="002F6D2A">
      <w:rPr>
        <w:noProof/>
        <w:lang w:val="zh-CN"/>
      </w:rPr>
      <w:t>155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pPr>
  </w:p>
  <w:p w:rsidR="00A54D30" w:rsidRDefault="00A54D30"/>
  <w:p w:rsidR="00A54D30" w:rsidRDefault="00A54D30"/>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A54D30" w:rsidRDefault="00A54D30">
    <w:pPr>
      <w:pStyle w:val="afa"/>
      <w:ind w:right="360"/>
    </w:pPr>
  </w:p>
  <w:p w:rsidR="00A54D30" w:rsidRDefault="00A54D30"/>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A54D30" w:rsidRDefault="00A54D30">
    <w:pPr>
      <w:pStyle w:val="afa"/>
      <w:ind w:right="360"/>
    </w:pPr>
  </w:p>
  <w:p w:rsidR="00A54D30" w:rsidRDefault="00A54D30"/>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right" w:y="1"/>
      <w:ind w:firstLine="441"/>
      <w:rPr>
        <w:rStyle w:val="aff6"/>
      </w:rPr>
    </w:pPr>
    <w:r>
      <w:rPr>
        <w:rStyle w:val="aff6"/>
      </w:rPr>
      <w:fldChar w:fldCharType="begin"/>
    </w:r>
    <w:r>
      <w:rPr>
        <w:rStyle w:val="aff6"/>
      </w:rPr>
      <w:instrText xml:space="preserve">PAGE  </w:instrText>
    </w:r>
    <w:r>
      <w:rPr>
        <w:rStyle w:val="aff6"/>
      </w:rPr>
      <w:fldChar w:fldCharType="end"/>
    </w:r>
  </w:p>
  <w:p w:rsidR="00A54D30" w:rsidRDefault="00A54D30">
    <w:pPr>
      <w:pStyle w:val="afa"/>
      <w:ind w:right="360" w:firstLine="441"/>
    </w:pPr>
  </w:p>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ind w:firstLine="44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F6D2A" w:rsidRPr="002F6D2A">
      <w:rPr>
        <w:rFonts w:ascii="Times New Roman"/>
        <w:noProof/>
        <w:lang w:val="zh-CN"/>
      </w:rPr>
      <w:t>20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pPr>
    <w:r>
      <w:fldChar w:fldCharType="begin"/>
    </w:r>
    <w:r>
      <w:instrText>PAGE   \* MERGEFORMAT</w:instrText>
    </w:r>
    <w:r>
      <w:fldChar w:fldCharType="separate"/>
    </w:r>
    <w:r w:rsidR="002F6D2A" w:rsidRPr="002F6D2A">
      <w:rPr>
        <w:noProof/>
        <w:lang w:val="zh-CN"/>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framePr w:wrap="around" w:vAnchor="text" w:hAnchor="margin" w:xAlign="center" w:y="1"/>
      <w:rPr>
        <w:rStyle w:val="aff6"/>
      </w:rPr>
    </w:pPr>
    <w:r>
      <w:fldChar w:fldCharType="begin"/>
    </w:r>
    <w:r>
      <w:rPr>
        <w:rStyle w:val="aff6"/>
      </w:rPr>
      <w:instrText xml:space="preserve">PAGE  </w:instrText>
    </w:r>
    <w:r>
      <w:fldChar w:fldCharType="separate"/>
    </w:r>
    <w:r w:rsidR="002F6D2A">
      <w:rPr>
        <w:rStyle w:val="aff6"/>
        <w:noProof/>
      </w:rPr>
      <w:t>33</w:t>
    </w:r>
    <w:r>
      <w:fldChar w:fldCharType="end"/>
    </w:r>
  </w:p>
  <w:p w:rsidR="00A54D30" w:rsidRDefault="00A54D3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pPr>
    <w:r>
      <w:fldChar w:fldCharType="begin"/>
    </w:r>
    <w:r>
      <w:instrText>PAGE   \* MERGEFORMAT</w:instrText>
    </w:r>
    <w:r>
      <w:fldChar w:fldCharType="separate"/>
    </w:r>
    <w:r w:rsidR="002F6D2A" w:rsidRPr="002F6D2A">
      <w:rPr>
        <w:noProof/>
        <w:lang w:val="zh-CN"/>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35011"/>
    </w:sdtPr>
    <w:sdtContent>
      <w:p w:rsidR="00A54D30" w:rsidRDefault="00A54D30">
        <w:pPr>
          <w:pStyle w:val="afa"/>
          <w:jc w:val="center"/>
        </w:pPr>
        <w:r>
          <w:fldChar w:fldCharType="begin"/>
        </w:r>
        <w:r>
          <w:instrText>PAGE   \* MERGEFORMAT</w:instrText>
        </w:r>
        <w:r>
          <w:fldChar w:fldCharType="separate"/>
        </w:r>
        <w:r w:rsidR="002F6D2A" w:rsidRPr="002F6D2A">
          <w:rPr>
            <w:noProof/>
            <w:lang w:val="zh-CN"/>
          </w:rPr>
          <w:t>39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a"/>
      <w:jc w:val="center"/>
    </w:pPr>
    <w:r>
      <w:fldChar w:fldCharType="begin"/>
    </w:r>
    <w:r>
      <w:instrText>PAGE   \* MERGEFORMAT</w:instrText>
    </w:r>
    <w:r>
      <w:fldChar w:fldCharType="separate"/>
    </w:r>
    <w:r w:rsidR="002F6D2A" w:rsidRPr="002F6D2A">
      <w:rPr>
        <w:noProof/>
        <w:lang w:val="zh-CN"/>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EE1" w:rsidRDefault="00F84EE1">
      <w:r>
        <w:separator/>
      </w:r>
    </w:p>
  </w:footnote>
  <w:footnote w:type="continuationSeparator" w:id="0">
    <w:p w:rsidR="00F84EE1" w:rsidRDefault="00F8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p w:rsidR="00A54D30" w:rsidRDefault="00A54D3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ind w:firstLine="441"/>
    </w:pPr>
  </w:p>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p w:rsidR="00A54D30" w:rsidRDefault="00A54D30"/>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ind w:firstLine="44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Bdr>
        <w:bottom w:val="none" w:sz="0" w:space="1" w:color="auto"/>
      </w:pBdr>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p w:rsidR="00A54D30" w:rsidRDefault="00A54D30"/>
  <w:p w:rsidR="00A54D30" w:rsidRDefault="00A54D3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p w:rsidR="00A54D30" w:rsidRDefault="00A54D30"/>
  <w:p w:rsidR="00A54D30" w:rsidRDefault="00A54D3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p w:rsidR="00A54D30" w:rsidRDefault="00A54D3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30" w:rsidRDefault="00A54D3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4"/>
      <w:numFmt w:val="decimal"/>
      <w:pStyle w:val="3"/>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japaneseCounting"/>
      <w:pStyle w:val="a"/>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C"/>
    <w:multiLevelType w:val="multilevel"/>
    <w:tmpl w:val="0000000C"/>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0000010"/>
    <w:multiLevelType w:val="multilevel"/>
    <w:tmpl w:val="00000010"/>
    <w:lvl w:ilvl="0">
      <w:start w:val="1"/>
      <w:numFmt w:val="bullet"/>
      <w:pStyle w:val="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00000014"/>
    <w:multiLevelType w:val="multilevel"/>
    <w:tmpl w:val="0000001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0"/>
      <w:lvlText w:val="%8)"/>
      <w:lvlJc w:val="left"/>
      <w:pPr>
        <w:tabs>
          <w:tab w:val="left" w:pos="3360"/>
        </w:tabs>
        <w:ind w:left="3360" w:hanging="420"/>
      </w:pPr>
    </w:lvl>
    <w:lvl w:ilvl="8">
      <w:start w:val="1"/>
      <w:numFmt w:val="lowerRoman"/>
      <w:pStyle w:val="a1"/>
      <w:lvlText w:val="%9."/>
      <w:lvlJc w:val="right"/>
      <w:pPr>
        <w:tabs>
          <w:tab w:val="left" w:pos="3780"/>
        </w:tabs>
        <w:ind w:left="3780" w:hanging="420"/>
      </w:pPr>
    </w:lvl>
  </w:abstractNum>
  <w:abstractNum w:abstractNumId="5" w15:restartNumberingAfterBreak="0">
    <w:nsid w:val="00000029"/>
    <w:multiLevelType w:val="multilevel"/>
    <w:tmpl w:val="00000029"/>
    <w:lvl w:ilvl="0">
      <w:start w:val="1"/>
      <w:numFmt w:val="decimal"/>
      <w:pStyle w:val="10"/>
      <w:lvlText w:val="%1"/>
      <w:lvlJc w:val="left"/>
      <w:pPr>
        <w:tabs>
          <w:tab w:val="left" w:pos="900"/>
        </w:tabs>
        <w:ind w:left="900" w:hanging="900"/>
      </w:pPr>
      <w:rPr>
        <w:rFonts w:hint="eastAsia"/>
      </w:rPr>
    </w:lvl>
    <w:lvl w:ilvl="1">
      <w:start w:val="1"/>
      <w:numFmt w:val="decimal"/>
      <w:pStyle w:val="2"/>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pStyle w:val="30"/>
      <w:lvlText w:val="%1.%2.%3"/>
      <w:lvlJc w:val="left"/>
      <w:pPr>
        <w:tabs>
          <w:tab w:val="left" w:pos="1980"/>
        </w:tabs>
        <w:ind w:left="1980" w:hanging="900"/>
      </w:pPr>
      <w:rPr>
        <w:rFonts w:ascii="宋体" w:eastAsia="宋体" w:hAnsi="宋体" w:hint="eastAsia"/>
      </w:rPr>
    </w:lvl>
    <w:lvl w:ilvl="3">
      <w:start w:val="1"/>
      <w:numFmt w:val="decimal"/>
      <w:pStyle w:val="4"/>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0872DAA"/>
    <w:multiLevelType w:val="multilevel"/>
    <w:tmpl w:val="10872DAA"/>
    <w:lvl w:ilvl="0">
      <w:start w:val="1"/>
      <w:numFmt w:val="decimal"/>
      <w:pStyle w:val="ItemStepinTable"/>
      <w:lvlText w:val="%1"/>
      <w:lvlJc w:val="left"/>
      <w:pPr>
        <w:tabs>
          <w:tab w:val="left" w:pos="900"/>
        </w:tabs>
        <w:ind w:left="900" w:hanging="900"/>
      </w:pPr>
      <w:rPr>
        <w:rFonts w:hint="eastAsia"/>
      </w:rPr>
    </w:lvl>
    <w:lvl w:ilvl="1">
      <w:start w:val="1"/>
      <w:numFmt w:val="decimal"/>
      <w:pStyle w:val="MMTopic2"/>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pStyle w:val="MMTopic3"/>
      <w:lvlText w:val="%1.%2.%3"/>
      <w:lvlJc w:val="left"/>
      <w:pPr>
        <w:tabs>
          <w:tab w:val="left" w:pos="1980"/>
        </w:tabs>
        <w:ind w:left="1980" w:hanging="900"/>
      </w:pPr>
      <w:rPr>
        <w:rFonts w:hint="eastAsia"/>
      </w:rPr>
    </w:lvl>
    <w:lvl w:ilvl="3">
      <w:start w:val="1"/>
      <w:numFmt w:val="decimal"/>
      <w:pStyle w:val="MMTopic4"/>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13851098"/>
    <w:multiLevelType w:val="multilevel"/>
    <w:tmpl w:val="13851098"/>
    <w:lvl w:ilvl="0">
      <w:start w:val="1"/>
      <w:numFmt w:val="japaneseCounting"/>
      <w:pStyle w:val="ItemListinTable"/>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7154C"/>
    <w:multiLevelType w:val="multilevel"/>
    <w:tmpl w:val="1667154C"/>
    <w:lvl w:ilvl="0">
      <w:start w:val="1"/>
      <w:numFmt w:val="decimal"/>
      <w:pStyle w:val="11"/>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3027"/>
        </w:tabs>
        <w:ind w:left="3027"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77753B4"/>
    <w:multiLevelType w:val="multilevel"/>
    <w:tmpl w:val="177753B4"/>
    <w:lvl w:ilvl="0">
      <w:start w:val="1"/>
      <w:numFmt w:val="decimal"/>
      <w:pStyle w:val="Char"/>
      <w:lvlText w:val="%1"/>
      <w:lvlJc w:val="left"/>
      <w:pPr>
        <w:ind w:left="738" w:hanging="600"/>
      </w:pPr>
      <w:rPr>
        <w:rFonts w:hint="default"/>
      </w:rPr>
    </w:lvl>
    <w:lvl w:ilvl="1">
      <w:start w:val="1"/>
      <w:numFmt w:val="decimal"/>
      <w:lvlText w:val="%1.%2"/>
      <w:lvlJc w:val="left"/>
      <w:pPr>
        <w:ind w:left="738" w:hanging="600"/>
      </w:pPr>
      <w:rPr>
        <w:rFonts w:ascii="宋体" w:eastAsia="宋体" w:hAnsi="宋体" w:cs="宋体" w:hint="default"/>
        <w:w w:val="100"/>
        <w:sz w:val="24"/>
        <w:szCs w:val="24"/>
      </w:rPr>
    </w:lvl>
    <w:lvl w:ilvl="2">
      <w:start w:val="1"/>
      <w:numFmt w:val="decimal"/>
      <w:lvlText w:val="%1.%2.%3"/>
      <w:lvlJc w:val="left"/>
      <w:pPr>
        <w:ind w:left="1294" w:hanging="737"/>
      </w:pPr>
      <w:rPr>
        <w:rFonts w:ascii="宋体" w:eastAsia="宋体" w:hAnsi="宋体" w:cs="宋体" w:hint="default"/>
        <w:w w:val="100"/>
        <w:sz w:val="24"/>
        <w:szCs w:val="21"/>
      </w:rPr>
    </w:lvl>
    <w:lvl w:ilvl="3">
      <w:start w:val="1"/>
      <w:numFmt w:val="decimal"/>
      <w:lvlText w:val="%1.%2.%3.%4"/>
      <w:lvlJc w:val="left"/>
      <w:pPr>
        <w:ind w:left="138" w:hanging="946"/>
      </w:pPr>
      <w:rPr>
        <w:rFonts w:ascii="宋体" w:eastAsia="宋体" w:hAnsi="宋体" w:cs="宋体" w:hint="default"/>
        <w:spacing w:val="-3"/>
        <w:w w:val="100"/>
        <w:sz w:val="24"/>
        <w:szCs w:val="21"/>
      </w:rPr>
    </w:lvl>
    <w:lvl w:ilvl="4">
      <w:start w:val="1"/>
      <w:numFmt w:val="bullet"/>
      <w:lvlText w:val="•"/>
      <w:lvlJc w:val="left"/>
      <w:pPr>
        <w:ind w:left="2712" w:hanging="946"/>
      </w:pPr>
      <w:rPr>
        <w:rFonts w:hint="default"/>
      </w:rPr>
    </w:lvl>
    <w:lvl w:ilvl="5">
      <w:start w:val="1"/>
      <w:numFmt w:val="bullet"/>
      <w:lvlText w:val="•"/>
      <w:lvlJc w:val="left"/>
      <w:pPr>
        <w:ind w:left="3704" w:hanging="946"/>
      </w:pPr>
      <w:rPr>
        <w:rFonts w:hint="default"/>
      </w:rPr>
    </w:lvl>
    <w:lvl w:ilvl="6">
      <w:start w:val="1"/>
      <w:numFmt w:val="bullet"/>
      <w:lvlText w:val="•"/>
      <w:lvlJc w:val="left"/>
      <w:pPr>
        <w:ind w:left="4697" w:hanging="946"/>
      </w:pPr>
      <w:rPr>
        <w:rFonts w:hint="default"/>
      </w:rPr>
    </w:lvl>
    <w:lvl w:ilvl="7">
      <w:start w:val="1"/>
      <w:numFmt w:val="bullet"/>
      <w:lvlText w:val="•"/>
      <w:lvlJc w:val="left"/>
      <w:pPr>
        <w:ind w:left="5689" w:hanging="946"/>
      </w:pPr>
      <w:rPr>
        <w:rFonts w:hint="default"/>
      </w:rPr>
    </w:lvl>
    <w:lvl w:ilvl="8">
      <w:start w:val="1"/>
      <w:numFmt w:val="bullet"/>
      <w:lvlText w:val="•"/>
      <w:lvlJc w:val="left"/>
      <w:pPr>
        <w:ind w:left="6681" w:hanging="946"/>
      </w:pPr>
      <w:rPr>
        <w:rFonts w:hint="default"/>
      </w:rPr>
    </w:lvl>
  </w:abstractNum>
  <w:abstractNum w:abstractNumId="10" w15:restartNumberingAfterBreak="0">
    <w:nsid w:val="2DC63C10"/>
    <w:multiLevelType w:val="multilevel"/>
    <w:tmpl w:val="2DC63C10"/>
    <w:lvl w:ilvl="0">
      <w:start w:val="1"/>
      <w:numFmt w:val="japaneseCounting"/>
      <w:lvlText w:val="%1、"/>
      <w:lvlJc w:val="left"/>
      <w:pPr>
        <w:tabs>
          <w:tab w:val="left" w:pos="720"/>
        </w:tabs>
        <w:ind w:left="720" w:hanging="720"/>
      </w:pPr>
      <w:rPr>
        <w:rFonts w:ascii="Times New Roman" w:hAnsi="Times New Roman" w:hint="default"/>
      </w:rPr>
    </w:lvl>
    <w:lvl w:ilvl="1">
      <w:start w:val="1"/>
      <w:numFmt w:val="decimal"/>
      <w:lvlText w:val="(%2)"/>
      <w:lvlJc w:val="left"/>
      <w:pPr>
        <w:tabs>
          <w:tab w:val="left" w:pos="780"/>
        </w:tabs>
        <w:ind w:left="780" w:hanging="360"/>
      </w:pPr>
      <w:rPr>
        <w:rFonts w:ascii="Times New Roman" w:hAnsi="Times New Roman" w:hint="default"/>
      </w:rPr>
    </w:lvl>
    <w:lvl w:ilvl="2">
      <w:start w:val="7"/>
      <w:numFmt w:val="japaneseCounting"/>
      <w:lvlText w:val="第%3章"/>
      <w:lvlJc w:val="left"/>
      <w:pPr>
        <w:tabs>
          <w:tab w:val="left" w:pos="1920"/>
        </w:tabs>
        <w:ind w:left="1920" w:hanging="1080"/>
      </w:pPr>
      <w:rPr>
        <w:rFonts w:ascii="宋体" w:eastAsia="宋体" w:hAnsi="宋体" w:hint="eastAsia"/>
        <w:color w:val="0000FF"/>
        <w:sz w:val="28"/>
        <w:szCs w:val="28"/>
      </w:rPr>
    </w:lvl>
    <w:lvl w:ilvl="3">
      <w:start w:val="1"/>
      <w:numFmt w:val="decimal"/>
      <w:lvlText w:val="%4."/>
      <w:lvlJc w:val="left"/>
      <w:pPr>
        <w:tabs>
          <w:tab w:val="left" w:pos="1680"/>
        </w:tabs>
        <w:ind w:left="1680" w:hanging="420"/>
      </w:pPr>
      <w:rPr>
        <w:rFonts w:ascii="Times New Roman" w:hAnsi="Times New Roman" w:hint="default"/>
      </w:rPr>
    </w:lvl>
    <w:lvl w:ilvl="4">
      <w:start w:val="1"/>
      <w:numFmt w:val="lowerLetter"/>
      <w:lvlText w:val="%5)"/>
      <w:lvlJc w:val="left"/>
      <w:pPr>
        <w:tabs>
          <w:tab w:val="left" w:pos="2100"/>
        </w:tabs>
        <w:ind w:left="2100" w:hanging="420"/>
      </w:pPr>
      <w:rPr>
        <w:rFonts w:ascii="Times New Roman" w:hAnsi="Times New Roman" w:hint="default"/>
      </w:rPr>
    </w:lvl>
    <w:lvl w:ilvl="5">
      <w:start w:val="1"/>
      <w:numFmt w:val="lowerRoman"/>
      <w:lvlText w:val="%6."/>
      <w:lvlJc w:val="right"/>
      <w:pPr>
        <w:tabs>
          <w:tab w:val="left" w:pos="2520"/>
        </w:tabs>
        <w:ind w:left="2520" w:hanging="420"/>
      </w:pPr>
      <w:rPr>
        <w:rFonts w:ascii="Times New Roman" w:hAnsi="Times New Roman" w:hint="default"/>
      </w:rPr>
    </w:lvl>
    <w:lvl w:ilvl="6">
      <w:start w:val="1"/>
      <w:numFmt w:val="decimal"/>
      <w:lvlText w:val="%7."/>
      <w:lvlJc w:val="left"/>
      <w:pPr>
        <w:tabs>
          <w:tab w:val="left" w:pos="2940"/>
        </w:tabs>
        <w:ind w:left="2940" w:hanging="420"/>
      </w:pPr>
      <w:rPr>
        <w:rFonts w:ascii="Times New Roman" w:hAnsi="Times New Roman" w:hint="default"/>
      </w:rPr>
    </w:lvl>
    <w:lvl w:ilvl="7">
      <w:start w:val="1"/>
      <w:numFmt w:val="lowerLetter"/>
      <w:lvlText w:val="%8)"/>
      <w:lvlJc w:val="left"/>
      <w:pPr>
        <w:tabs>
          <w:tab w:val="left" w:pos="3360"/>
        </w:tabs>
        <w:ind w:left="3360" w:hanging="420"/>
      </w:pPr>
      <w:rPr>
        <w:rFonts w:ascii="Times New Roman" w:hAnsi="Times New Roman" w:hint="default"/>
      </w:rPr>
    </w:lvl>
    <w:lvl w:ilvl="8">
      <w:start w:val="1"/>
      <w:numFmt w:val="lowerRoman"/>
      <w:lvlText w:val="%9."/>
      <w:lvlJc w:val="right"/>
      <w:pPr>
        <w:tabs>
          <w:tab w:val="left" w:pos="3780"/>
        </w:tabs>
        <w:ind w:left="3780" w:hanging="420"/>
      </w:pPr>
      <w:rPr>
        <w:rFonts w:ascii="Times New Roman" w:hAnsi="Times New Roman" w:hint="default"/>
      </w:rPr>
    </w:lvl>
  </w:abstractNum>
  <w:abstractNum w:abstractNumId="11" w15:restartNumberingAfterBreak="0">
    <w:nsid w:val="302065E1"/>
    <w:multiLevelType w:val="multilevel"/>
    <w:tmpl w:val="302065E1"/>
    <w:lvl w:ilvl="0">
      <w:start w:val="1"/>
      <w:numFmt w:val="japaneseCounting"/>
      <w:pStyle w:val="a2"/>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6645FA0"/>
    <w:multiLevelType w:val="multilevel"/>
    <w:tmpl w:val="36645FA0"/>
    <w:lvl w:ilvl="0">
      <w:start w:val="4"/>
      <w:numFmt w:val="decimal"/>
      <w:pStyle w:val="a3"/>
      <w:lvlText w:val="%1"/>
      <w:lvlJc w:val="left"/>
      <w:pPr>
        <w:ind w:left="660" w:hanging="660"/>
      </w:pPr>
      <w:rPr>
        <w:rFonts w:hint="default"/>
        <w:color w:val="auto"/>
      </w:rPr>
    </w:lvl>
    <w:lvl w:ilvl="1">
      <w:start w:val="2"/>
      <w:numFmt w:val="decimal"/>
      <w:lvlText w:val="%1.%2"/>
      <w:lvlJc w:val="left"/>
      <w:pPr>
        <w:ind w:left="1415" w:hanging="660"/>
      </w:pPr>
      <w:rPr>
        <w:rFonts w:hint="default"/>
        <w:color w:val="auto"/>
      </w:rPr>
    </w:lvl>
    <w:lvl w:ilvl="2">
      <w:start w:val="1"/>
      <w:numFmt w:val="decimal"/>
      <w:lvlText w:val="%1.%2.%3"/>
      <w:lvlJc w:val="left"/>
      <w:pPr>
        <w:ind w:left="2230" w:hanging="720"/>
      </w:pPr>
      <w:rPr>
        <w:rFonts w:hint="default"/>
        <w:color w:val="auto"/>
      </w:rPr>
    </w:lvl>
    <w:lvl w:ilvl="3">
      <w:start w:val="2"/>
      <w:numFmt w:val="decimal"/>
      <w:lvlText w:val="%1.%2.%3.%4"/>
      <w:lvlJc w:val="left"/>
      <w:pPr>
        <w:ind w:left="2985" w:hanging="720"/>
      </w:pPr>
      <w:rPr>
        <w:rFonts w:hint="default"/>
        <w:color w:val="auto"/>
      </w:rPr>
    </w:lvl>
    <w:lvl w:ilvl="4">
      <w:start w:val="1"/>
      <w:numFmt w:val="decimal"/>
      <w:lvlText w:val="%1.%2.%3.%4.%5"/>
      <w:lvlJc w:val="left"/>
      <w:pPr>
        <w:ind w:left="4100" w:hanging="1080"/>
      </w:pPr>
      <w:rPr>
        <w:rFonts w:hint="default"/>
        <w:color w:val="auto"/>
      </w:rPr>
    </w:lvl>
    <w:lvl w:ilvl="5">
      <w:start w:val="1"/>
      <w:numFmt w:val="decimal"/>
      <w:lvlText w:val="%1.%2.%3.%4.%5.%6"/>
      <w:lvlJc w:val="left"/>
      <w:pPr>
        <w:ind w:left="4855" w:hanging="1080"/>
      </w:pPr>
      <w:rPr>
        <w:rFonts w:hint="default"/>
        <w:color w:val="auto"/>
      </w:rPr>
    </w:lvl>
    <w:lvl w:ilvl="6">
      <w:start w:val="1"/>
      <w:numFmt w:val="decimal"/>
      <w:lvlText w:val="%1.%2.%3.%4.%5.%6.%7"/>
      <w:lvlJc w:val="left"/>
      <w:pPr>
        <w:ind w:left="5970" w:hanging="1440"/>
      </w:pPr>
      <w:rPr>
        <w:rFonts w:hint="default"/>
        <w:color w:val="auto"/>
      </w:rPr>
    </w:lvl>
    <w:lvl w:ilvl="7">
      <w:start w:val="1"/>
      <w:numFmt w:val="decimal"/>
      <w:lvlText w:val="%1.%2.%3.%4.%5.%6.%7.%8"/>
      <w:lvlJc w:val="left"/>
      <w:pPr>
        <w:ind w:left="6725" w:hanging="1440"/>
      </w:pPr>
      <w:rPr>
        <w:rFonts w:hint="default"/>
        <w:color w:val="auto"/>
      </w:rPr>
    </w:lvl>
    <w:lvl w:ilvl="8">
      <w:start w:val="1"/>
      <w:numFmt w:val="decimal"/>
      <w:lvlText w:val="%1.%2.%3.%4.%5.%6.%7.%8.%9"/>
      <w:lvlJc w:val="left"/>
      <w:pPr>
        <w:ind w:left="7840" w:hanging="1800"/>
      </w:pPr>
      <w:rPr>
        <w:rFonts w:hint="default"/>
        <w:color w:val="auto"/>
      </w:rPr>
    </w:lvl>
  </w:abstractNum>
  <w:abstractNum w:abstractNumId="13" w15:restartNumberingAfterBreak="0">
    <w:nsid w:val="42C24E2D"/>
    <w:multiLevelType w:val="singleLevel"/>
    <w:tmpl w:val="42C24E2D"/>
    <w:lvl w:ilvl="0">
      <w:start w:val="1"/>
      <w:numFmt w:val="decimal"/>
      <w:pStyle w:val="12"/>
      <w:suff w:val="nothing"/>
      <w:lvlText w:val="%1、"/>
      <w:lvlJc w:val="left"/>
    </w:lvl>
  </w:abstractNum>
  <w:abstractNum w:abstractNumId="14" w15:restartNumberingAfterBreak="0">
    <w:nsid w:val="45EE073D"/>
    <w:multiLevelType w:val="multilevel"/>
    <w:tmpl w:val="45EE07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72674D"/>
    <w:multiLevelType w:val="singleLevel"/>
    <w:tmpl w:val="4972674D"/>
    <w:lvl w:ilvl="0">
      <w:start w:val="1"/>
      <w:numFmt w:val="japaneseCounting"/>
      <w:pStyle w:val="23"/>
      <w:lvlText w:val="%1、"/>
      <w:lvlJc w:val="left"/>
      <w:pPr>
        <w:tabs>
          <w:tab w:val="left" w:pos="780"/>
        </w:tabs>
        <w:ind w:left="780" w:hanging="600"/>
      </w:pPr>
      <w:rPr>
        <w:rFonts w:hint="eastAsia"/>
        <w:b w:val="0"/>
      </w:rPr>
    </w:lvl>
  </w:abstractNum>
  <w:abstractNum w:abstractNumId="16" w15:restartNumberingAfterBreak="0">
    <w:nsid w:val="536C757A"/>
    <w:multiLevelType w:val="singleLevel"/>
    <w:tmpl w:val="536C757A"/>
    <w:lvl w:ilvl="0">
      <w:start w:val="1"/>
      <w:numFmt w:val="upperLetter"/>
      <w:pStyle w:val="333"/>
      <w:suff w:val="nothing"/>
      <w:lvlText w:val="%1)"/>
      <w:lvlJc w:val="left"/>
    </w:lvl>
  </w:abstractNum>
  <w:abstractNum w:abstractNumId="17" w15:restartNumberingAfterBreak="0">
    <w:nsid w:val="53BBCF6F"/>
    <w:multiLevelType w:val="singleLevel"/>
    <w:tmpl w:val="53BBCF6F"/>
    <w:lvl w:ilvl="0">
      <w:start w:val="1"/>
      <w:numFmt w:val="decimal"/>
      <w:pStyle w:val="13"/>
      <w:suff w:val="nothing"/>
      <w:lvlText w:val="（%1）"/>
      <w:lvlJc w:val="left"/>
      <w:pPr>
        <w:tabs>
          <w:tab w:val="left" w:pos="0"/>
        </w:tabs>
        <w:ind w:left="0" w:firstLine="0"/>
      </w:pPr>
    </w:lvl>
  </w:abstractNum>
  <w:abstractNum w:abstractNumId="18" w15:restartNumberingAfterBreak="0">
    <w:nsid w:val="542D07EC"/>
    <w:multiLevelType w:val="multilevel"/>
    <w:tmpl w:val="542D07EC"/>
    <w:lvl w:ilvl="0">
      <w:start w:val="1"/>
      <w:numFmt w:val="decimal"/>
      <w:lvlText w:val="%1、"/>
      <w:lvlJc w:val="left"/>
      <w:pPr>
        <w:tabs>
          <w:tab w:val="left" w:pos="780"/>
        </w:tabs>
        <w:ind w:left="780" w:hanging="60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923160"/>
    <w:multiLevelType w:val="multilevel"/>
    <w:tmpl w:val="5B923160"/>
    <w:lvl w:ilvl="0">
      <w:start w:val="1"/>
      <w:numFmt w:val="decimal"/>
      <w:pStyle w:val="a4"/>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C9D3C45"/>
    <w:multiLevelType w:val="multilevel"/>
    <w:tmpl w:val="5C9D3C45"/>
    <w:lvl w:ilvl="0">
      <w:start w:val="1"/>
      <w:numFmt w:val="decimal"/>
      <w:pStyle w:val="a5"/>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20104A7"/>
    <w:multiLevelType w:val="multilevel"/>
    <w:tmpl w:val="620104A7"/>
    <w:lvl w:ilvl="0">
      <w:start w:val="1"/>
      <w:numFmt w:val="decimal"/>
      <w:lvlText w:val="%1."/>
      <w:lvlJc w:val="left"/>
      <w:pPr>
        <w:tabs>
          <w:tab w:val="left" w:pos="900"/>
        </w:tabs>
        <w:ind w:left="900" w:hanging="360"/>
      </w:pPr>
      <w:rPr>
        <w:rFonts w:ascii="Times New Roman" w:hAnsi="Times New Roman" w:hint="default"/>
        <w:color w:val="auto"/>
      </w:rPr>
    </w:lvl>
    <w:lvl w:ilvl="1">
      <w:start w:val="1"/>
      <w:numFmt w:val="lowerLetter"/>
      <w:lvlText w:val="%2)"/>
      <w:lvlJc w:val="left"/>
      <w:pPr>
        <w:tabs>
          <w:tab w:val="left" w:pos="1380"/>
        </w:tabs>
        <w:ind w:left="1380" w:hanging="420"/>
      </w:pPr>
      <w:rPr>
        <w:rFonts w:ascii="Times New Roman" w:hAnsi="Times New Roman" w:hint="default"/>
      </w:rPr>
    </w:lvl>
    <w:lvl w:ilvl="2">
      <w:start w:val="1"/>
      <w:numFmt w:val="lowerRoman"/>
      <w:lvlText w:val="%3."/>
      <w:lvlJc w:val="right"/>
      <w:pPr>
        <w:tabs>
          <w:tab w:val="left" w:pos="1800"/>
        </w:tabs>
        <w:ind w:left="1800" w:hanging="420"/>
      </w:pPr>
      <w:rPr>
        <w:rFonts w:ascii="Times New Roman" w:hAnsi="Times New Roman" w:hint="default"/>
      </w:rPr>
    </w:lvl>
    <w:lvl w:ilvl="3">
      <w:start w:val="1"/>
      <w:numFmt w:val="decimal"/>
      <w:lvlText w:val="%4."/>
      <w:lvlJc w:val="left"/>
      <w:pPr>
        <w:tabs>
          <w:tab w:val="left" w:pos="2220"/>
        </w:tabs>
        <w:ind w:left="2220" w:hanging="420"/>
      </w:pPr>
      <w:rPr>
        <w:rFonts w:ascii="Times New Roman" w:hAnsi="Times New Roman" w:hint="default"/>
      </w:rPr>
    </w:lvl>
    <w:lvl w:ilvl="4">
      <w:start w:val="1"/>
      <w:numFmt w:val="lowerLetter"/>
      <w:lvlText w:val="%5)"/>
      <w:lvlJc w:val="left"/>
      <w:pPr>
        <w:tabs>
          <w:tab w:val="left" w:pos="2640"/>
        </w:tabs>
        <w:ind w:left="2640" w:hanging="420"/>
      </w:pPr>
      <w:rPr>
        <w:rFonts w:ascii="Times New Roman" w:hAnsi="Times New Roman" w:hint="default"/>
      </w:rPr>
    </w:lvl>
    <w:lvl w:ilvl="5">
      <w:start w:val="1"/>
      <w:numFmt w:val="lowerRoman"/>
      <w:lvlText w:val="%6."/>
      <w:lvlJc w:val="right"/>
      <w:pPr>
        <w:tabs>
          <w:tab w:val="left" w:pos="3060"/>
        </w:tabs>
        <w:ind w:left="3060" w:hanging="420"/>
      </w:pPr>
      <w:rPr>
        <w:rFonts w:ascii="Times New Roman" w:hAnsi="Times New Roman" w:hint="default"/>
      </w:rPr>
    </w:lvl>
    <w:lvl w:ilvl="6">
      <w:start w:val="1"/>
      <w:numFmt w:val="decimal"/>
      <w:lvlText w:val="%7."/>
      <w:lvlJc w:val="left"/>
      <w:pPr>
        <w:tabs>
          <w:tab w:val="left" w:pos="3480"/>
        </w:tabs>
        <w:ind w:left="3480" w:hanging="420"/>
      </w:pPr>
      <w:rPr>
        <w:rFonts w:ascii="Times New Roman" w:hAnsi="Times New Roman" w:hint="default"/>
      </w:rPr>
    </w:lvl>
    <w:lvl w:ilvl="7">
      <w:start w:val="1"/>
      <w:numFmt w:val="lowerLetter"/>
      <w:lvlText w:val="%8)"/>
      <w:lvlJc w:val="left"/>
      <w:pPr>
        <w:tabs>
          <w:tab w:val="left" w:pos="3900"/>
        </w:tabs>
        <w:ind w:left="3900" w:hanging="420"/>
      </w:pPr>
      <w:rPr>
        <w:rFonts w:ascii="Times New Roman" w:hAnsi="Times New Roman" w:hint="default"/>
      </w:rPr>
    </w:lvl>
    <w:lvl w:ilvl="8">
      <w:start w:val="1"/>
      <w:numFmt w:val="lowerRoman"/>
      <w:lvlText w:val="%9."/>
      <w:lvlJc w:val="right"/>
      <w:pPr>
        <w:tabs>
          <w:tab w:val="left" w:pos="4320"/>
        </w:tabs>
        <w:ind w:left="4320" w:hanging="420"/>
      </w:pPr>
      <w:rPr>
        <w:rFonts w:ascii="Times New Roman" w:hAnsi="Times New Roman" w:hint="default"/>
      </w:rPr>
    </w:lvl>
  </w:abstractNum>
  <w:abstractNum w:abstractNumId="22" w15:restartNumberingAfterBreak="0">
    <w:nsid w:val="77682B5D"/>
    <w:multiLevelType w:val="multilevel"/>
    <w:tmpl w:val="77682B5D"/>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9"/>
  </w:num>
  <w:num w:numId="3">
    <w:abstractNumId w:val="5"/>
  </w:num>
  <w:num w:numId="4">
    <w:abstractNumId w:val="6"/>
  </w:num>
  <w:num w:numId="5">
    <w:abstractNumId w:val="8"/>
  </w:num>
  <w:num w:numId="6">
    <w:abstractNumId w:val="20"/>
  </w:num>
  <w:num w:numId="7">
    <w:abstractNumId w:val="1"/>
  </w:num>
  <w:num w:numId="8">
    <w:abstractNumId w:val="7"/>
  </w:num>
  <w:num w:numId="9">
    <w:abstractNumId w:val="4"/>
  </w:num>
  <w:num w:numId="10">
    <w:abstractNumId w:val="19"/>
  </w:num>
  <w:num w:numId="11">
    <w:abstractNumId w:val="16"/>
  </w:num>
  <w:num w:numId="12">
    <w:abstractNumId w:val="17"/>
  </w:num>
  <w:num w:numId="13">
    <w:abstractNumId w:val="3"/>
  </w:num>
  <w:num w:numId="14">
    <w:abstractNumId w:val="13"/>
  </w:num>
  <w:num w:numId="15">
    <w:abstractNumId w:val="11"/>
  </w:num>
  <w:num w:numId="16">
    <w:abstractNumId w:val="15"/>
  </w:num>
  <w:num w:numId="17">
    <w:abstractNumId w:val="1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lvlOverride w:ilvl="0">
      <w:startOverride w:val="1"/>
    </w:lvlOverride>
  </w:num>
  <w:num w:numId="21">
    <w:abstractNumId w:val="21"/>
    <w:lvlOverride w:ilvl="0">
      <w:startOverride w:val="1"/>
    </w:lvlOverride>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DU4MWRkZDVlYzU1YTFjMjhlMGU0YTU1YzE5NWNiY2QifQ=="/>
    <w:docVar w:name="VTCASE" w:val="4"/>
    <w:docVar w:name="VTCommandPending" w:val="NONE"/>
  </w:docVars>
  <w:rsids>
    <w:rsidRoot w:val="00172A27"/>
    <w:rsid w:val="DF7AD8D6"/>
    <w:rsid w:val="EBBBA4F7"/>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80"/>
    <w:rsid w:val="00002FE1"/>
    <w:rsid w:val="0000311C"/>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DC"/>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46"/>
    <w:rsid w:val="00013DAB"/>
    <w:rsid w:val="00013FB5"/>
    <w:rsid w:val="00014156"/>
    <w:rsid w:val="0001416B"/>
    <w:rsid w:val="000141D5"/>
    <w:rsid w:val="00014444"/>
    <w:rsid w:val="00014851"/>
    <w:rsid w:val="00014968"/>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8EA"/>
    <w:rsid w:val="000279DE"/>
    <w:rsid w:val="0003010B"/>
    <w:rsid w:val="000301C2"/>
    <w:rsid w:val="000304E9"/>
    <w:rsid w:val="00030640"/>
    <w:rsid w:val="0003072E"/>
    <w:rsid w:val="000307A8"/>
    <w:rsid w:val="00030887"/>
    <w:rsid w:val="00030993"/>
    <w:rsid w:val="00030A1C"/>
    <w:rsid w:val="00030D81"/>
    <w:rsid w:val="00030EDC"/>
    <w:rsid w:val="00030EF6"/>
    <w:rsid w:val="00031069"/>
    <w:rsid w:val="000313A2"/>
    <w:rsid w:val="000313C2"/>
    <w:rsid w:val="00031442"/>
    <w:rsid w:val="0003161A"/>
    <w:rsid w:val="00031704"/>
    <w:rsid w:val="00031756"/>
    <w:rsid w:val="00031A81"/>
    <w:rsid w:val="00031B2F"/>
    <w:rsid w:val="00031B98"/>
    <w:rsid w:val="00031BCE"/>
    <w:rsid w:val="00031EC6"/>
    <w:rsid w:val="000322E1"/>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0DB"/>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A7D"/>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9A"/>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4D"/>
    <w:rsid w:val="0006399D"/>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2C"/>
    <w:rsid w:val="00074147"/>
    <w:rsid w:val="00074252"/>
    <w:rsid w:val="0007456B"/>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77FED"/>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F5"/>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9BC"/>
    <w:rsid w:val="00095B18"/>
    <w:rsid w:val="00095B23"/>
    <w:rsid w:val="00095BE5"/>
    <w:rsid w:val="00095D63"/>
    <w:rsid w:val="00096012"/>
    <w:rsid w:val="00096244"/>
    <w:rsid w:val="00096251"/>
    <w:rsid w:val="00096644"/>
    <w:rsid w:val="0009672F"/>
    <w:rsid w:val="000967EC"/>
    <w:rsid w:val="00096822"/>
    <w:rsid w:val="00096835"/>
    <w:rsid w:val="00096BFF"/>
    <w:rsid w:val="00096C99"/>
    <w:rsid w:val="00096CA2"/>
    <w:rsid w:val="00096CBB"/>
    <w:rsid w:val="00096CE7"/>
    <w:rsid w:val="00096F57"/>
    <w:rsid w:val="000971A3"/>
    <w:rsid w:val="000974EB"/>
    <w:rsid w:val="0009750C"/>
    <w:rsid w:val="0009757F"/>
    <w:rsid w:val="000975B5"/>
    <w:rsid w:val="000975C7"/>
    <w:rsid w:val="000976D2"/>
    <w:rsid w:val="000979E2"/>
    <w:rsid w:val="00097DD0"/>
    <w:rsid w:val="00097FB5"/>
    <w:rsid w:val="000A01DA"/>
    <w:rsid w:val="000A0203"/>
    <w:rsid w:val="000A022B"/>
    <w:rsid w:val="000A0706"/>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6C5"/>
    <w:rsid w:val="000A2766"/>
    <w:rsid w:val="000A2D11"/>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16"/>
    <w:rsid w:val="000A6A43"/>
    <w:rsid w:val="000A6D69"/>
    <w:rsid w:val="000A6F27"/>
    <w:rsid w:val="000A6F72"/>
    <w:rsid w:val="000A6F99"/>
    <w:rsid w:val="000A6FE6"/>
    <w:rsid w:val="000A721F"/>
    <w:rsid w:val="000A72B1"/>
    <w:rsid w:val="000A77E9"/>
    <w:rsid w:val="000A79A7"/>
    <w:rsid w:val="000A7ACC"/>
    <w:rsid w:val="000A7CCF"/>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C18"/>
    <w:rsid w:val="000B2E06"/>
    <w:rsid w:val="000B2E78"/>
    <w:rsid w:val="000B2F43"/>
    <w:rsid w:val="000B330A"/>
    <w:rsid w:val="000B3874"/>
    <w:rsid w:val="000B394D"/>
    <w:rsid w:val="000B3B3B"/>
    <w:rsid w:val="000B3FFC"/>
    <w:rsid w:val="000B3FFE"/>
    <w:rsid w:val="000B423B"/>
    <w:rsid w:val="000B43F5"/>
    <w:rsid w:val="000B43FB"/>
    <w:rsid w:val="000B4569"/>
    <w:rsid w:val="000B45D7"/>
    <w:rsid w:val="000B4721"/>
    <w:rsid w:val="000B4993"/>
    <w:rsid w:val="000B4A43"/>
    <w:rsid w:val="000B4ADD"/>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5FD"/>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6E2"/>
    <w:rsid w:val="000C692E"/>
    <w:rsid w:val="000C69D5"/>
    <w:rsid w:val="000C6D78"/>
    <w:rsid w:val="000C6EBF"/>
    <w:rsid w:val="000C6F06"/>
    <w:rsid w:val="000C70D6"/>
    <w:rsid w:val="000C71B1"/>
    <w:rsid w:val="000C7581"/>
    <w:rsid w:val="000C76DD"/>
    <w:rsid w:val="000C7E46"/>
    <w:rsid w:val="000C7EAD"/>
    <w:rsid w:val="000C7FDC"/>
    <w:rsid w:val="000D0112"/>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75"/>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171"/>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988"/>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0F7F88"/>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7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947"/>
    <w:rsid w:val="00106284"/>
    <w:rsid w:val="0010635B"/>
    <w:rsid w:val="00106636"/>
    <w:rsid w:val="00106914"/>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592"/>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048"/>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BE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5F0"/>
    <w:rsid w:val="00140656"/>
    <w:rsid w:val="00140C98"/>
    <w:rsid w:val="00140CC4"/>
    <w:rsid w:val="00140E02"/>
    <w:rsid w:val="00141657"/>
    <w:rsid w:val="001416C8"/>
    <w:rsid w:val="00141C91"/>
    <w:rsid w:val="00141DF4"/>
    <w:rsid w:val="00141FEF"/>
    <w:rsid w:val="00142005"/>
    <w:rsid w:val="001421FC"/>
    <w:rsid w:val="001422D2"/>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368"/>
    <w:rsid w:val="00144744"/>
    <w:rsid w:val="00144904"/>
    <w:rsid w:val="00144C20"/>
    <w:rsid w:val="00144DFB"/>
    <w:rsid w:val="00145102"/>
    <w:rsid w:val="0014513D"/>
    <w:rsid w:val="00145206"/>
    <w:rsid w:val="001452BA"/>
    <w:rsid w:val="0014531D"/>
    <w:rsid w:val="001453CC"/>
    <w:rsid w:val="00145496"/>
    <w:rsid w:val="001454C9"/>
    <w:rsid w:val="001455F5"/>
    <w:rsid w:val="0014561C"/>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1C8"/>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1F4"/>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2EE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EFF"/>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50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81"/>
    <w:rsid w:val="001A29C1"/>
    <w:rsid w:val="001A2AFE"/>
    <w:rsid w:val="001A2B13"/>
    <w:rsid w:val="001A3094"/>
    <w:rsid w:val="001A35AC"/>
    <w:rsid w:val="001A390C"/>
    <w:rsid w:val="001A3985"/>
    <w:rsid w:val="001A399C"/>
    <w:rsid w:val="001A3B4D"/>
    <w:rsid w:val="001A3B68"/>
    <w:rsid w:val="001A3CCC"/>
    <w:rsid w:val="001A4045"/>
    <w:rsid w:val="001A40CF"/>
    <w:rsid w:val="001A4877"/>
    <w:rsid w:val="001A4A0B"/>
    <w:rsid w:val="001A4C1E"/>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5DBD"/>
    <w:rsid w:val="001B64C1"/>
    <w:rsid w:val="001B6C13"/>
    <w:rsid w:val="001B6EC0"/>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8AB"/>
    <w:rsid w:val="001C0AB3"/>
    <w:rsid w:val="001C1337"/>
    <w:rsid w:val="001C1461"/>
    <w:rsid w:val="001C167B"/>
    <w:rsid w:val="001C172A"/>
    <w:rsid w:val="001C1A12"/>
    <w:rsid w:val="001C1AE9"/>
    <w:rsid w:val="001C1B8B"/>
    <w:rsid w:val="001C1E53"/>
    <w:rsid w:val="001C1EBB"/>
    <w:rsid w:val="001C2123"/>
    <w:rsid w:val="001C2145"/>
    <w:rsid w:val="001C255E"/>
    <w:rsid w:val="001C2695"/>
    <w:rsid w:val="001C29BE"/>
    <w:rsid w:val="001C2DCD"/>
    <w:rsid w:val="001C2E41"/>
    <w:rsid w:val="001C2ED2"/>
    <w:rsid w:val="001C2F65"/>
    <w:rsid w:val="001C3122"/>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3F2"/>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643"/>
    <w:rsid w:val="001C778F"/>
    <w:rsid w:val="001C7909"/>
    <w:rsid w:val="001C7A23"/>
    <w:rsid w:val="001C7A82"/>
    <w:rsid w:val="001C7AE7"/>
    <w:rsid w:val="001C7C91"/>
    <w:rsid w:val="001C7E5E"/>
    <w:rsid w:val="001C7F13"/>
    <w:rsid w:val="001D021A"/>
    <w:rsid w:val="001D03AD"/>
    <w:rsid w:val="001D03EE"/>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CED"/>
    <w:rsid w:val="001D3F50"/>
    <w:rsid w:val="001D4067"/>
    <w:rsid w:val="001D4254"/>
    <w:rsid w:val="001D42B2"/>
    <w:rsid w:val="001D4345"/>
    <w:rsid w:val="001D4904"/>
    <w:rsid w:val="001D4A3F"/>
    <w:rsid w:val="001D4C30"/>
    <w:rsid w:val="001D4FC1"/>
    <w:rsid w:val="001D52B8"/>
    <w:rsid w:val="001D5355"/>
    <w:rsid w:val="001D537D"/>
    <w:rsid w:val="001D5513"/>
    <w:rsid w:val="001D55D6"/>
    <w:rsid w:val="001D5897"/>
    <w:rsid w:val="001D58A8"/>
    <w:rsid w:val="001D5E02"/>
    <w:rsid w:val="001D6001"/>
    <w:rsid w:val="001D606E"/>
    <w:rsid w:val="001D614E"/>
    <w:rsid w:val="001D6399"/>
    <w:rsid w:val="001D6473"/>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1DF"/>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CC"/>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13"/>
    <w:rsid w:val="001F02AC"/>
    <w:rsid w:val="001F0615"/>
    <w:rsid w:val="001F07D6"/>
    <w:rsid w:val="001F07F7"/>
    <w:rsid w:val="001F08D7"/>
    <w:rsid w:val="001F0958"/>
    <w:rsid w:val="001F0C50"/>
    <w:rsid w:val="001F126A"/>
    <w:rsid w:val="001F137C"/>
    <w:rsid w:val="001F17AB"/>
    <w:rsid w:val="001F1895"/>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01"/>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C4A"/>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3E86"/>
    <w:rsid w:val="0022418F"/>
    <w:rsid w:val="0022432D"/>
    <w:rsid w:val="002243F5"/>
    <w:rsid w:val="0022472F"/>
    <w:rsid w:val="002247A9"/>
    <w:rsid w:val="002248DA"/>
    <w:rsid w:val="0022490C"/>
    <w:rsid w:val="00224943"/>
    <w:rsid w:val="002249DA"/>
    <w:rsid w:val="00224B15"/>
    <w:rsid w:val="00224D6D"/>
    <w:rsid w:val="00224E19"/>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DC2"/>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0C"/>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4F9"/>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49"/>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31E"/>
    <w:rsid w:val="0025371C"/>
    <w:rsid w:val="0025374F"/>
    <w:rsid w:val="00253AA7"/>
    <w:rsid w:val="00253CA5"/>
    <w:rsid w:val="00253F9B"/>
    <w:rsid w:val="002540B5"/>
    <w:rsid w:val="002543A7"/>
    <w:rsid w:val="0025447E"/>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7AF"/>
    <w:rsid w:val="002628C6"/>
    <w:rsid w:val="0026296A"/>
    <w:rsid w:val="00262A15"/>
    <w:rsid w:val="00262A99"/>
    <w:rsid w:val="00262BD6"/>
    <w:rsid w:val="00262CA4"/>
    <w:rsid w:val="00262D30"/>
    <w:rsid w:val="00263043"/>
    <w:rsid w:val="00263075"/>
    <w:rsid w:val="00263554"/>
    <w:rsid w:val="0026355D"/>
    <w:rsid w:val="0026386D"/>
    <w:rsid w:val="00263A11"/>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4C8"/>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657"/>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638"/>
    <w:rsid w:val="002837B1"/>
    <w:rsid w:val="00283AA1"/>
    <w:rsid w:val="00283C48"/>
    <w:rsid w:val="00283D5E"/>
    <w:rsid w:val="00283E2E"/>
    <w:rsid w:val="00283ED2"/>
    <w:rsid w:val="00283FC0"/>
    <w:rsid w:val="00284323"/>
    <w:rsid w:val="002846A1"/>
    <w:rsid w:val="00284859"/>
    <w:rsid w:val="002848BA"/>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6C4C"/>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D0A"/>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36"/>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28D"/>
    <w:rsid w:val="002A3686"/>
    <w:rsid w:val="002A368A"/>
    <w:rsid w:val="002A39F2"/>
    <w:rsid w:val="002A3D55"/>
    <w:rsid w:val="002A3E48"/>
    <w:rsid w:val="002A41B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0D"/>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C14"/>
    <w:rsid w:val="002C2F33"/>
    <w:rsid w:val="002C30C3"/>
    <w:rsid w:val="002C3113"/>
    <w:rsid w:val="002C3127"/>
    <w:rsid w:val="002C34FA"/>
    <w:rsid w:val="002C354D"/>
    <w:rsid w:val="002C36A2"/>
    <w:rsid w:val="002C38AA"/>
    <w:rsid w:val="002C3973"/>
    <w:rsid w:val="002C3A0B"/>
    <w:rsid w:val="002C3B26"/>
    <w:rsid w:val="002C3CFE"/>
    <w:rsid w:val="002C3F99"/>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BE"/>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0FCC"/>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65A"/>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F3C"/>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07"/>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2A"/>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8F"/>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D0"/>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2B5"/>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36"/>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2D5E"/>
    <w:rsid w:val="00343098"/>
    <w:rsid w:val="00343555"/>
    <w:rsid w:val="00343567"/>
    <w:rsid w:val="003435AD"/>
    <w:rsid w:val="0034379F"/>
    <w:rsid w:val="0034386E"/>
    <w:rsid w:val="00343CCD"/>
    <w:rsid w:val="00343DF0"/>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3"/>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B3B"/>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BF"/>
    <w:rsid w:val="0036146B"/>
    <w:rsid w:val="00361558"/>
    <w:rsid w:val="003615C0"/>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41"/>
    <w:rsid w:val="00366029"/>
    <w:rsid w:val="0036658D"/>
    <w:rsid w:val="00366A6D"/>
    <w:rsid w:val="00366CB0"/>
    <w:rsid w:val="00366DE1"/>
    <w:rsid w:val="00366E81"/>
    <w:rsid w:val="003671D8"/>
    <w:rsid w:val="00367792"/>
    <w:rsid w:val="0036786B"/>
    <w:rsid w:val="00367A78"/>
    <w:rsid w:val="00367FA3"/>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90"/>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25"/>
    <w:rsid w:val="00381F0C"/>
    <w:rsid w:val="00382135"/>
    <w:rsid w:val="003822BF"/>
    <w:rsid w:val="003823AA"/>
    <w:rsid w:val="0038240E"/>
    <w:rsid w:val="00382746"/>
    <w:rsid w:val="003827DA"/>
    <w:rsid w:val="0038296E"/>
    <w:rsid w:val="003829B4"/>
    <w:rsid w:val="00382B44"/>
    <w:rsid w:val="00382C3E"/>
    <w:rsid w:val="00382C85"/>
    <w:rsid w:val="00382E02"/>
    <w:rsid w:val="00382E18"/>
    <w:rsid w:val="00382EB9"/>
    <w:rsid w:val="00382F72"/>
    <w:rsid w:val="0038323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570"/>
    <w:rsid w:val="00387682"/>
    <w:rsid w:val="00387694"/>
    <w:rsid w:val="003877C9"/>
    <w:rsid w:val="00387A89"/>
    <w:rsid w:val="00387CD7"/>
    <w:rsid w:val="00390019"/>
    <w:rsid w:val="0039026C"/>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1B"/>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0"/>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BED"/>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6C4"/>
    <w:rsid w:val="003C76DF"/>
    <w:rsid w:val="003C7838"/>
    <w:rsid w:val="003C7872"/>
    <w:rsid w:val="003C7ABC"/>
    <w:rsid w:val="003C7B69"/>
    <w:rsid w:val="003C7D04"/>
    <w:rsid w:val="003C7D93"/>
    <w:rsid w:val="003D0071"/>
    <w:rsid w:val="003D0106"/>
    <w:rsid w:val="003D03B4"/>
    <w:rsid w:val="003D0622"/>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48"/>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70D"/>
    <w:rsid w:val="003E1DC8"/>
    <w:rsid w:val="003E1EAD"/>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4DF"/>
    <w:rsid w:val="00402722"/>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46A"/>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5AE"/>
    <w:rsid w:val="0041090A"/>
    <w:rsid w:val="00410B05"/>
    <w:rsid w:val="00410C20"/>
    <w:rsid w:val="00410E03"/>
    <w:rsid w:val="00410E28"/>
    <w:rsid w:val="004111AB"/>
    <w:rsid w:val="004111B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C3A"/>
    <w:rsid w:val="00415122"/>
    <w:rsid w:val="004153BF"/>
    <w:rsid w:val="0041569A"/>
    <w:rsid w:val="004159FC"/>
    <w:rsid w:val="00415A6D"/>
    <w:rsid w:val="00415A87"/>
    <w:rsid w:val="00416066"/>
    <w:rsid w:val="0041661F"/>
    <w:rsid w:val="00416640"/>
    <w:rsid w:val="00416661"/>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283"/>
    <w:rsid w:val="00420342"/>
    <w:rsid w:val="0042035E"/>
    <w:rsid w:val="0042059F"/>
    <w:rsid w:val="0042075F"/>
    <w:rsid w:val="00420950"/>
    <w:rsid w:val="00420A3C"/>
    <w:rsid w:val="00420A7F"/>
    <w:rsid w:val="00420C49"/>
    <w:rsid w:val="00420DA9"/>
    <w:rsid w:val="00420F35"/>
    <w:rsid w:val="00420FE6"/>
    <w:rsid w:val="0042128D"/>
    <w:rsid w:val="004213C8"/>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06"/>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BC8"/>
    <w:rsid w:val="00440DD7"/>
    <w:rsid w:val="00440DED"/>
    <w:rsid w:val="00440EC0"/>
    <w:rsid w:val="00440F5D"/>
    <w:rsid w:val="00441030"/>
    <w:rsid w:val="00441405"/>
    <w:rsid w:val="00441490"/>
    <w:rsid w:val="0044192B"/>
    <w:rsid w:val="00441AAC"/>
    <w:rsid w:val="00441B3D"/>
    <w:rsid w:val="00441BFB"/>
    <w:rsid w:val="00442243"/>
    <w:rsid w:val="004423DE"/>
    <w:rsid w:val="004423F4"/>
    <w:rsid w:val="0044240E"/>
    <w:rsid w:val="00442431"/>
    <w:rsid w:val="00442543"/>
    <w:rsid w:val="0044287C"/>
    <w:rsid w:val="004428A3"/>
    <w:rsid w:val="00442A84"/>
    <w:rsid w:val="00442B95"/>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827"/>
    <w:rsid w:val="00446A37"/>
    <w:rsid w:val="00446AB1"/>
    <w:rsid w:val="00446B58"/>
    <w:rsid w:val="00446C4E"/>
    <w:rsid w:val="00446C69"/>
    <w:rsid w:val="00446E59"/>
    <w:rsid w:val="004473B1"/>
    <w:rsid w:val="0044796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43"/>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1CB"/>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B6"/>
    <w:rsid w:val="00471DCF"/>
    <w:rsid w:val="00471DD9"/>
    <w:rsid w:val="00471EBE"/>
    <w:rsid w:val="00472016"/>
    <w:rsid w:val="00472039"/>
    <w:rsid w:val="0047209C"/>
    <w:rsid w:val="004720D5"/>
    <w:rsid w:val="00472355"/>
    <w:rsid w:val="00472384"/>
    <w:rsid w:val="00472423"/>
    <w:rsid w:val="004724EE"/>
    <w:rsid w:val="00472734"/>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9C"/>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2D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20"/>
    <w:rsid w:val="004936C0"/>
    <w:rsid w:val="0049379C"/>
    <w:rsid w:val="00493956"/>
    <w:rsid w:val="00493F7B"/>
    <w:rsid w:val="004940F6"/>
    <w:rsid w:val="004941FC"/>
    <w:rsid w:val="00494240"/>
    <w:rsid w:val="004942E4"/>
    <w:rsid w:val="00494333"/>
    <w:rsid w:val="00494904"/>
    <w:rsid w:val="0049491F"/>
    <w:rsid w:val="004949B4"/>
    <w:rsid w:val="00494C2E"/>
    <w:rsid w:val="00494EF5"/>
    <w:rsid w:val="00495188"/>
    <w:rsid w:val="0049534C"/>
    <w:rsid w:val="00495397"/>
    <w:rsid w:val="004958F4"/>
    <w:rsid w:val="00495930"/>
    <w:rsid w:val="00495A40"/>
    <w:rsid w:val="00495A52"/>
    <w:rsid w:val="00495B6C"/>
    <w:rsid w:val="00495DC4"/>
    <w:rsid w:val="00495F9B"/>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65"/>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0D"/>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3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2FE"/>
    <w:rsid w:val="004B2764"/>
    <w:rsid w:val="004B2963"/>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CE7"/>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9A"/>
    <w:rsid w:val="004C40CF"/>
    <w:rsid w:val="004C40DE"/>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E94"/>
    <w:rsid w:val="004C5F7D"/>
    <w:rsid w:val="004C64F6"/>
    <w:rsid w:val="004C6756"/>
    <w:rsid w:val="004C6B5D"/>
    <w:rsid w:val="004C6C22"/>
    <w:rsid w:val="004C704C"/>
    <w:rsid w:val="004C7211"/>
    <w:rsid w:val="004C72E1"/>
    <w:rsid w:val="004C7752"/>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BA"/>
    <w:rsid w:val="004E5D39"/>
    <w:rsid w:val="004E5E78"/>
    <w:rsid w:val="004E5E8F"/>
    <w:rsid w:val="004E5F14"/>
    <w:rsid w:val="004E61A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0E"/>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2E0"/>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23"/>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1D4F"/>
    <w:rsid w:val="00521DAF"/>
    <w:rsid w:val="005224FF"/>
    <w:rsid w:val="005226C2"/>
    <w:rsid w:val="00522741"/>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01"/>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763"/>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BED"/>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35"/>
    <w:rsid w:val="00562F79"/>
    <w:rsid w:val="00562FBC"/>
    <w:rsid w:val="00563140"/>
    <w:rsid w:val="00563370"/>
    <w:rsid w:val="0056349C"/>
    <w:rsid w:val="005636B0"/>
    <w:rsid w:val="005636B6"/>
    <w:rsid w:val="00563980"/>
    <w:rsid w:val="005639BD"/>
    <w:rsid w:val="00563AD0"/>
    <w:rsid w:val="00563B27"/>
    <w:rsid w:val="00563D54"/>
    <w:rsid w:val="00563DE4"/>
    <w:rsid w:val="00563FB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73D"/>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82"/>
    <w:rsid w:val="00581D8F"/>
    <w:rsid w:val="00581E63"/>
    <w:rsid w:val="00581F59"/>
    <w:rsid w:val="0058203C"/>
    <w:rsid w:val="00582196"/>
    <w:rsid w:val="0058240B"/>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367"/>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EFE"/>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87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9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9"/>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7C"/>
    <w:rsid w:val="005B03D8"/>
    <w:rsid w:val="005B0464"/>
    <w:rsid w:val="005B0730"/>
    <w:rsid w:val="005B0789"/>
    <w:rsid w:val="005B0DC3"/>
    <w:rsid w:val="005B0EA7"/>
    <w:rsid w:val="005B11F1"/>
    <w:rsid w:val="005B180E"/>
    <w:rsid w:val="005B1BBF"/>
    <w:rsid w:val="005B1ECB"/>
    <w:rsid w:val="005B1FB2"/>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1FD1"/>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1F1"/>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14F"/>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192"/>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B77"/>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7D9"/>
    <w:rsid w:val="00600AC3"/>
    <w:rsid w:val="00600BA5"/>
    <w:rsid w:val="00600BE4"/>
    <w:rsid w:val="00600D25"/>
    <w:rsid w:val="006011AF"/>
    <w:rsid w:val="00601496"/>
    <w:rsid w:val="006016F4"/>
    <w:rsid w:val="006018A3"/>
    <w:rsid w:val="00601987"/>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8A"/>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61"/>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1E6"/>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945"/>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2A"/>
    <w:rsid w:val="00642879"/>
    <w:rsid w:val="00642917"/>
    <w:rsid w:val="00642BC9"/>
    <w:rsid w:val="00642C23"/>
    <w:rsid w:val="00642F96"/>
    <w:rsid w:val="00643061"/>
    <w:rsid w:val="0064310B"/>
    <w:rsid w:val="006431D1"/>
    <w:rsid w:val="006432F7"/>
    <w:rsid w:val="00643500"/>
    <w:rsid w:val="006436AA"/>
    <w:rsid w:val="0064372A"/>
    <w:rsid w:val="00643745"/>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2B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A24"/>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7BD"/>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4EBD"/>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21"/>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E7C"/>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97"/>
    <w:rsid w:val="0068228A"/>
    <w:rsid w:val="0068237F"/>
    <w:rsid w:val="0068240B"/>
    <w:rsid w:val="006824D3"/>
    <w:rsid w:val="00682C75"/>
    <w:rsid w:val="00683044"/>
    <w:rsid w:val="00683238"/>
    <w:rsid w:val="0068325D"/>
    <w:rsid w:val="00683471"/>
    <w:rsid w:val="006834FA"/>
    <w:rsid w:val="006835A5"/>
    <w:rsid w:val="0068374C"/>
    <w:rsid w:val="006839F5"/>
    <w:rsid w:val="00683C9D"/>
    <w:rsid w:val="006844C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32"/>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8"/>
    <w:rsid w:val="006A15AB"/>
    <w:rsid w:val="006A1A9C"/>
    <w:rsid w:val="006A1BDA"/>
    <w:rsid w:val="006A1D19"/>
    <w:rsid w:val="006A1FFE"/>
    <w:rsid w:val="006A203D"/>
    <w:rsid w:val="006A20EF"/>
    <w:rsid w:val="006A233A"/>
    <w:rsid w:val="006A244D"/>
    <w:rsid w:val="006A2721"/>
    <w:rsid w:val="006A292C"/>
    <w:rsid w:val="006A31E7"/>
    <w:rsid w:val="006A3402"/>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1D62"/>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7C"/>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02D"/>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B33"/>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9C"/>
    <w:rsid w:val="007012FE"/>
    <w:rsid w:val="007013AD"/>
    <w:rsid w:val="00701428"/>
    <w:rsid w:val="00701675"/>
    <w:rsid w:val="0070179D"/>
    <w:rsid w:val="007017CE"/>
    <w:rsid w:val="00701852"/>
    <w:rsid w:val="00702107"/>
    <w:rsid w:val="007025C2"/>
    <w:rsid w:val="007025F4"/>
    <w:rsid w:val="007026F3"/>
    <w:rsid w:val="00702898"/>
    <w:rsid w:val="007028AC"/>
    <w:rsid w:val="00702926"/>
    <w:rsid w:val="00702A8D"/>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58"/>
    <w:rsid w:val="007141CD"/>
    <w:rsid w:val="0071423F"/>
    <w:rsid w:val="007142B6"/>
    <w:rsid w:val="0071467E"/>
    <w:rsid w:val="0071472E"/>
    <w:rsid w:val="0071472F"/>
    <w:rsid w:val="00714A05"/>
    <w:rsid w:val="00714C73"/>
    <w:rsid w:val="00714DB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5F8A"/>
    <w:rsid w:val="007160C7"/>
    <w:rsid w:val="007163C0"/>
    <w:rsid w:val="007165AC"/>
    <w:rsid w:val="00716709"/>
    <w:rsid w:val="00716724"/>
    <w:rsid w:val="00716A0C"/>
    <w:rsid w:val="00716A79"/>
    <w:rsid w:val="00716F81"/>
    <w:rsid w:val="0071724E"/>
    <w:rsid w:val="007173E4"/>
    <w:rsid w:val="00717492"/>
    <w:rsid w:val="00717662"/>
    <w:rsid w:val="00717B54"/>
    <w:rsid w:val="00717C56"/>
    <w:rsid w:val="00717FD4"/>
    <w:rsid w:val="00720033"/>
    <w:rsid w:val="0072003A"/>
    <w:rsid w:val="0072008E"/>
    <w:rsid w:val="007200B6"/>
    <w:rsid w:val="007203CC"/>
    <w:rsid w:val="00720468"/>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3D8"/>
    <w:rsid w:val="00727520"/>
    <w:rsid w:val="00727552"/>
    <w:rsid w:val="007279B8"/>
    <w:rsid w:val="007279FC"/>
    <w:rsid w:val="00727AE6"/>
    <w:rsid w:val="00727BEE"/>
    <w:rsid w:val="00727D96"/>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8CF"/>
    <w:rsid w:val="00736AD8"/>
    <w:rsid w:val="00736AEB"/>
    <w:rsid w:val="00736B5D"/>
    <w:rsid w:val="00736C50"/>
    <w:rsid w:val="00736FFC"/>
    <w:rsid w:val="007370C5"/>
    <w:rsid w:val="007370CD"/>
    <w:rsid w:val="00737278"/>
    <w:rsid w:val="007372F9"/>
    <w:rsid w:val="00737565"/>
    <w:rsid w:val="007378F8"/>
    <w:rsid w:val="00737906"/>
    <w:rsid w:val="0073796C"/>
    <w:rsid w:val="00737A9B"/>
    <w:rsid w:val="00737C15"/>
    <w:rsid w:val="00737C2E"/>
    <w:rsid w:val="00737F72"/>
    <w:rsid w:val="00737FFA"/>
    <w:rsid w:val="00740101"/>
    <w:rsid w:val="007401AA"/>
    <w:rsid w:val="007401F8"/>
    <w:rsid w:val="00740308"/>
    <w:rsid w:val="007405E1"/>
    <w:rsid w:val="007406E9"/>
    <w:rsid w:val="0074088B"/>
    <w:rsid w:val="00740967"/>
    <w:rsid w:val="00740A2B"/>
    <w:rsid w:val="00740A8B"/>
    <w:rsid w:val="00740B86"/>
    <w:rsid w:val="00740F1F"/>
    <w:rsid w:val="00740F28"/>
    <w:rsid w:val="00741013"/>
    <w:rsid w:val="007419EE"/>
    <w:rsid w:val="00741A5E"/>
    <w:rsid w:val="00741CCC"/>
    <w:rsid w:val="00742141"/>
    <w:rsid w:val="0074221D"/>
    <w:rsid w:val="0074224C"/>
    <w:rsid w:val="00742252"/>
    <w:rsid w:val="007423BC"/>
    <w:rsid w:val="0074263F"/>
    <w:rsid w:val="007426B7"/>
    <w:rsid w:val="007426EA"/>
    <w:rsid w:val="0074285E"/>
    <w:rsid w:val="00742A86"/>
    <w:rsid w:val="00742ADE"/>
    <w:rsid w:val="00742B0E"/>
    <w:rsid w:val="00742C46"/>
    <w:rsid w:val="00742DC3"/>
    <w:rsid w:val="00742F4B"/>
    <w:rsid w:val="00743096"/>
    <w:rsid w:val="007430E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EB"/>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4A"/>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3A"/>
    <w:rsid w:val="007539A9"/>
    <w:rsid w:val="00753A77"/>
    <w:rsid w:val="00753AC1"/>
    <w:rsid w:val="00753B72"/>
    <w:rsid w:val="00753BBC"/>
    <w:rsid w:val="00753FCB"/>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453"/>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B20"/>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4A"/>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D89"/>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D"/>
    <w:rsid w:val="007749EF"/>
    <w:rsid w:val="00775263"/>
    <w:rsid w:val="007755D1"/>
    <w:rsid w:val="00775605"/>
    <w:rsid w:val="0077569F"/>
    <w:rsid w:val="007757AC"/>
    <w:rsid w:val="007757C2"/>
    <w:rsid w:val="00775A80"/>
    <w:rsid w:val="00775B18"/>
    <w:rsid w:val="00775C3C"/>
    <w:rsid w:val="00775DAC"/>
    <w:rsid w:val="00775F18"/>
    <w:rsid w:val="00775FAC"/>
    <w:rsid w:val="007760FC"/>
    <w:rsid w:val="00776187"/>
    <w:rsid w:val="007762A0"/>
    <w:rsid w:val="007764D9"/>
    <w:rsid w:val="00776581"/>
    <w:rsid w:val="0077684E"/>
    <w:rsid w:val="00776A7F"/>
    <w:rsid w:val="00776F56"/>
    <w:rsid w:val="00777025"/>
    <w:rsid w:val="0077709D"/>
    <w:rsid w:val="0077725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66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09"/>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0B"/>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AC6"/>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86"/>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7B6"/>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04"/>
    <w:rsid w:val="007D38E5"/>
    <w:rsid w:val="007D3997"/>
    <w:rsid w:val="007D39AA"/>
    <w:rsid w:val="007D3B4D"/>
    <w:rsid w:val="007D3C15"/>
    <w:rsid w:val="007D3D3F"/>
    <w:rsid w:val="007D3D62"/>
    <w:rsid w:val="007D4083"/>
    <w:rsid w:val="007D4245"/>
    <w:rsid w:val="007D4293"/>
    <w:rsid w:val="007D47E4"/>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21"/>
    <w:rsid w:val="007E29B6"/>
    <w:rsid w:val="007E2B75"/>
    <w:rsid w:val="007E2B9B"/>
    <w:rsid w:val="007E2E03"/>
    <w:rsid w:val="007E2F04"/>
    <w:rsid w:val="007E2F42"/>
    <w:rsid w:val="007E332A"/>
    <w:rsid w:val="007E35AB"/>
    <w:rsid w:val="007E3767"/>
    <w:rsid w:val="007E3D0C"/>
    <w:rsid w:val="007E4740"/>
    <w:rsid w:val="007E4760"/>
    <w:rsid w:val="007E4853"/>
    <w:rsid w:val="007E48B4"/>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FA"/>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83"/>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A"/>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B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20F"/>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5E"/>
    <w:rsid w:val="00832F7A"/>
    <w:rsid w:val="00833677"/>
    <w:rsid w:val="008337A3"/>
    <w:rsid w:val="0083395D"/>
    <w:rsid w:val="008343F4"/>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8C6"/>
    <w:rsid w:val="00840E81"/>
    <w:rsid w:val="00840FB1"/>
    <w:rsid w:val="0084107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88"/>
    <w:rsid w:val="00843C1B"/>
    <w:rsid w:val="00843FB9"/>
    <w:rsid w:val="0084415C"/>
    <w:rsid w:val="00844428"/>
    <w:rsid w:val="0084476C"/>
    <w:rsid w:val="00844A39"/>
    <w:rsid w:val="0084509D"/>
    <w:rsid w:val="0084534E"/>
    <w:rsid w:val="00845604"/>
    <w:rsid w:val="00845C18"/>
    <w:rsid w:val="00845D51"/>
    <w:rsid w:val="00845D5A"/>
    <w:rsid w:val="008462D7"/>
    <w:rsid w:val="00846553"/>
    <w:rsid w:val="008465C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DA"/>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346"/>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085"/>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2B"/>
    <w:rsid w:val="00872F5A"/>
    <w:rsid w:val="00872FD8"/>
    <w:rsid w:val="0087306A"/>
    <w:rsid w:val="0087348E"/>
    <w:rsid w:val="008735D9"/>
    <w:rsid w:val="0087363C"/>
    <w:rsid w:val="008738EF"/>
    <w:rsid w:val="0087393E"/>
    <w:rsid w:val="00873ACC"/>
    <w:rsid w:val="00873AF2"/>
    <w:rsid w:val="00873B8E"/>
    <w:rsid w:val="00873E87"/>
    <w:rsid w:val="00874044"/>
    <w:rsid w:val="0087444B"/>
    <w:rsid w:val="008745D8"/>
    <w:rsid w:val="00874CC2"/>
    <w:rsid w:val="00874E0E"/>
    <w:rsid w:val="00874E43"/>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7C"/>
    <w:rsid w:val="00877604"/>
    <w:rsid w:val="00877672"/>
    <w:rsid w:val="00877BA3"/>
    <w:rsid w:val="00877E6F"/>
    <w:rsid w:val="00877FAC"/>
    <w:rsid w:val="00880053"/>
    <w:rsid w:val="00880195"/>
    <w:rsid w:val="0088024A"/>
    <w:rsid w:val="008802CD"/>
    <w:rsid w:val="008804DA"/>
    <w:rsid w:val="00880527"/>
    <w:rsid w:val="008806CA"/>
    <w:rsid w:val="00880758"/>
    <w:rsid w:val="008807C5"/>
    <w:rsid w:val="00880D8B"/>
    <w:rsid w:val="0088111C"/>
    <w:rsid w:val="008811BE"/>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6EC"/>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16"/>
    <w:rsid w:val="00895094"/>
    <w:rsid w:val="00895161"/>
    <w:rsid w:val="008952ED"/>
    <w:rsid w:val="008955B1"/>
    <w:rsid w:val="00895B87"/>
    <w:rsid w:val="00895BD8"/>
    <w:rsid w:val="00896127"/>
    <w:rsid w:val="00896206"/>
    <w:rsid w:val="008968C2"/>
    <w:rsid w:val="00896964"/>
    <w:rsid w:val="00896BFE"/>
    <w:rsid w:val="00896C9E"/>
    <w:rsid w:val="00896D12"/>
    <w:rsid w:val="00896F7C"/>
    <w:rsid w:val="008970AD"/>
    <w:rsid w:val="008971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9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D82"/>
    <w:rsid w:val="008B0F4C"/>
    <w:rsid w:val="008B10BE"/>
    <w:rsid w:val="008B137D"/>
    <w:rsid w:val="008B13EF"/>
    <w:rsid w:val="008B13FC"/>
    <w:rsid w:val="008B14D1"/>
    <w:rsid w:val="008B1A78"/>
    <w:rsid w:val="008B1A8E"/>
    <w:rsid w:val="008B1D54"/>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3F"/>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19"/>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B4C"/>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EBF"/>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87D"/>
    <w:rsid w:val="008E4D8A"/>
    <w:rsid w:val="008E4DFB"/>
    <w:rsid w:val="008E5011"/>
    <w:rsid w:val="008E5217"/>
    <w:rsid w:val="008E565E"/>
    <w:rsid w:val="008E5824"/>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05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AC"/>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A92"/>
    <w:rsid w:val="00912C4A"/>
    <w:rsid w:val="00913077"/>
    <w:rsid w:val="00913340"/>
    <w:rsid w:val="0091334E"/>
    <w:rsid w:val="0091366F"/>
    <w:rsid w:val="009137E6"/>
    <w:rsid w:val="009138AF"/>
    <w:rsid w:val="00913AB1"/>
    <w:rsid w:val="00913F2E"/>
    <w:rsid w:val="00913FB0"/>
    <w:rsid w:val="00914434"/>
    <w:rsid w:val="00914541"/>
    <w:rsid w:val="00914701"/>
    <w:rsid w:val="00914ADC"/>
    <w:rsid w:val="00914B9E"/>
    <w:rsid w:val="00914C92"/>
    <w:rsid w:val="00914CBD"/>
    <w:rsid w:val="00914CD6"/>
    <w:rsid w:val="00914E6A"/>
    <w:rsid w:val="00915A84"/>
    <w:rsid w:val="00915CA8"/>
    <w:rsid w:val="0091609D"/>
    <w:rsid w:val="009160C5"/>
    <w:rsid w:val="0091610E"/>
    <w:rsid w:val="0091651A"/>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6D3"/>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DFF"/>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A8B"/>
    <w:rsid w:val="00934C78"/>
    <w:rsid w:val="00934DA5"/>
    <w:rsid w:val="009351A3"/>
    <w:rsid w:val="009351ED"/>
    <w:rsid w:val="009354F5"/>
    <w:rsid w:val="00935652"/>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587"/>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9F6"/>
    <w:rsid w:val="00946AA1"/>
    <w:rsid w:val="00946BDB"/>
    <w:rsid w:val="00946CCD"/>
    <w:rsid w:val="00946DF8"/>
    <w:rsid w:val="00947531"/>
    <w:rsid w:val="0094774C"/>
    <w:rsid w:val="00947A78"/>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7"/>
    <w:rsid w:val="0096191D"/>
    <w:rsid w:val="00961935"/>
    <w:rsid w:val="00961E94"/>
    <w:rsid w:val="0096204D"/>
    <w:rsid w:val="009620AB"/>
    <w:rsid w:val="009623CA"/>
    <w:rsid w:val="0096292A"/>
    <w:rsid w:val="00962995"/>
    <w:rsid w:val="0096299A"/>
    <w:rsid w:val="00962B1A"/>
    <w:rsid w:val="00962B51"/>
    <w:rsid w:val="009630A0"/>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178"/>
    <w:rsid w:val="0096720F"/>
    <w:rsid w:val="00967210"/>
    <w:rsid w:val="009672D3"/>
    <w:rsid w:val="00967513"/>
    <w:rsid w:val="0096752B"/>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AFB"/>
    <w:rsid w:val="00971BF5"/>
    <w:rsid w:val="00971D15"/>
    <w:rsid w:val="00971E50"/>
    <w:rsid w:val="00971E6D"/>
    <w:rsid w:val="00971EB8"/>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DEE"/>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064"/>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879"/>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3E"/>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68B"/>
    <w:rsid w:val="009A1919"/>
    <w:rsid w:val="009A1ADC"/>
    <w:rsid w:val="009A1BF5"/>
    <w:rsid w:val="009A1E5C"/>
    <w:rsid w:val="009A1F26"/>
    <w:rsid w:val="009A2147"/>
    <w:rsid w:val="009A251B"/>
    <w:rsid w:val="009A2618"/>
    <w:rsid w:val="009A272F"/>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37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CDD"/>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6CD"/>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CB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4F"/>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1"/>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4E6"/>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07FE1"/>
    <w:rsid w:val="00A100E9"/>
    <w:rsid w:val="00A102D1"/>
    <w:rsid w:val="00A1031F"/>
    <w:rsid w:val="00A108F7"/>
    <w:rsid w:val="00A10914"/>
    <w:rsid w:val="00A109DE"/>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F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D3"/>
    <w:rsid w:val="00A16AFB"/>
    <w:rsid w:val="00A16B6B"/>
    <w:rsid w:val="00A16BD2"/>
    <w:rsid w:val="00A170A8"/>
    <w:rsid w:val="00A17670"/>
    <w:rsid w:val="00A178C5"/>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CA"/>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63"/>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0A3"/>
    <w:rsid w:val="00A36280"/>
    <w:rsid w:val="00A36296"/>
    <w:rsid w:val="00A3642D"/>
    <w:rsid w:val="00A364E1"/>
    <w:rsid w:val="00A36633"/>
    <w:rsid w:val="00A3698C"/>
    <w:rsid w:val="00A369BB"/>
    <w:rsid w:val="00A36CFA"/>
    <w:rsid w:val="00A36D4D"/>
    <w:rsid w:val="00A36E5C"/>
    <w:rsid w:val="00A373C2"/>
    <w:rsid w:val="00A3755B"/>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0FF4"/>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D51"/>
    <w:rsid w:val="00A43ED8"/>
    <w:rsid w:val="00A44370"/>
    <w:rsid w:val="00A443B8"/>
    <w:rsid w:val="00A44732"/>
    <w:rsid w:val="00A44789"/>
    <w:rsid w:val="00A447A5"/>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92A"/>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986"/>
    <w:rsid w:val="00A52B47"/>
    <w:rsid w:val="00A52C60"/>
    <w:rsid w:val="00A52C70"/>
    <w:rsid w:val="00A52EEF"/>
    <w:rsid w:val="00A52F72"/>
    <w:rsid w:val="00A53061"/>
    <w:rsid w:val="00A530F1"/>
    <w:rsid w:val="00A530FD"/>
    <w:rsid w:val="00A53276"/>
    <w:rsid w:val="00A5348D"/>
    <w:rsid w:val="00A5356F"/>
    <w:rsid w:val="00A53B53"/>
    <w:rsid w:val="00A53D3C"/>
    <w:rsid w:val="00A54038"/>
    <w:rsid w:val="00A54414"/>
    <w:rsid w:val="00A5443B"/>
    <w:rsid w:val="00A545D5"/>
    <w:rsid w:val="00A546C5"/>
    <w:rsid w:val="00A54B2F"/>
    <w:rsid w:val="00A54C74"/>
    <w:rsid w:val="00A54D26"/>
    <w:rsid w:val="00A54D30"/>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600"/>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A9F"/>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DCC"/>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62"/>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1D8"/>
    <w:rsid w:val="00A87211"/>
    <w:rsid w:val="00A873B0"/>
    <w:rsid w:val="00A87469"/>
    <w:rsid w:val="00A874FE"/>
    <w:rsid w:val="00A8778B"/>
    <w:rsid w:val="00A8779A"/>
    <w:rsid w:val="00A878E5"/>
    <w:rsid w:val="00A87AF8"/>
    <w:rsid w:val="00A87B7D"/>
    <w:rsid w:val="00A87CD6"/>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1B"/>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36"/>
    <w:rsid w:val="00AA3863"/>
    <w:rsid w:val="00AA3896"/>
    <w:rsid w:val="00AA3909"/>
    <w:rsid w:val="00AA3C9A"/>
    <w:rsid w:val="00AA3E77"/>
    <w:rsid w:val="00AA3F07"/>
    <w:rsid w:val="00AA4003"/>
    <w:rsid w:val="00AA4324"/>
    <w:rsid w:val="00AA44DF"/>
    <w:rsid w:val="00AA47D6"/>
    <w:rsid w:val="00AA480C"/>
    <w:rsid w:val="00AA4D54"/>
    <w:rsid w:val="00AA4E39"/>
    <w:rsid w:val="00AA4E8D"/>
    <w:rsid w:val="00AA54CD"/>
    <w:rsid w:val="00AA5555"/>
    <w:rsid w:val="00AA5760"/>
    <w:rsid w:val="00AA5B08"/>
    <w:rsid w:val="00AA5C8A"/>
    <w:rsid w:val="00AA5CD0"/>
    <w:rsid w:val="00AA5E42"/>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3F6"/>
    <w:rsid w:val="00AD4420"/>
    <w:rsid w:val="00AD450E"/>
    <w:rsid w:val="00AD47EF"/>
    <w:rsid w:val="00AD486A"/>
    <w:rsid w:val="00AD4CA9"/>
    <w:rsid w:val="00AD4DDC"/>
    <w:rsid w:val="00AD4E56"/>
    <w:rsid w:val="00AD4EBA"/>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679"/>
    <w:rsid w:val="00AD678D"/>
    <w:rsid w:val="00AD67CF"/>
    <w:rsid w:val="00AD6BDF"/>
    <w:rsid w:val="00AD70DA"/>
    <w:rsid w:val="00AD73C9"/>
    <w:rsid w:val="00AD75BF"/>
    <w:rsid w:val="00AD760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9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4B"/>
    <w:rsid w:val="00AF0924"/>
    <w:rsid w:val="00AF0B8F"/>
    <w:rsid w:val="00AF0C0E"/>
    <w:rsid w:val="00AF0F53"/>
    <w:rsid w:val="00AF15AF"/>
    <w:rsid w:val="00AF1672"/>
    <w:rsid w:val="00AF187D"/>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496"/>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A45"/>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BDD"/>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2FEF"/>
    <w:rsid w:val="00B230D5"/>
    <w:rsid w:val="00B23827"/>
    <w:rsid w:val="00B23932"/>
    <w:rsid w:val="00B23B32"/>
    <w:rsid w:val="00B23C66"/>
    <w:rsid w:val="00B23CF6"/>
    <w:rsid w:val="00B23D98"/>
    <w:rsid w:val="00B23DCC"/>
    <w:rsid w:val="00B23F89"/>
    <w:rsid w:val="00B2413F"/>
    <w:rsid w:val="00B2447D"/>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3F3"/>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6D66"/>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62"/>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A4"/>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06"/>
    <w:rsid w:val="00B50C6A"/>
    <w:rsid w:val="00B50C8A"/>
    <w:rsid w:val="00B5149E"/>
    <w:rsid w:val="00B517F8"/>
    <w:rsid w:val="00B5183F"/>
    <w:rsid w:val="00B51979"/>
    <w:rsid w:val="00B51A65"/>
    <w:rsid w:val="00B51A6A"/>
    <w:rsid w:val="00B51DBB"/>
    <w:rsid w:val="00B51FCA"/>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4FCC"/>
    <w:rsid w:val="00B5509A"/>
    <w:rsid w:val="00B550D8"/>
    <w:rsid w:val="00B55162"/>
    <w:rsid w:val="00B553D1"/>
    <w:rsid w:val="00B55433"/>
    <w:rsid w:val="00B55710"/>
    <w:rsid w:val="00B55894"/>
    <w:rsid w:val="00B558F6"/>
    <w:rsid w:val="00B55A15"/>
    <w:rsid w:val="00B55A75"/>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148"/>
    <w:rsid w:val="00B62559"/>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BCA"/>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391"/>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16"/>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EC7"/>
    <w:rsid w:val="00B86F6F"/>
    <w:rsid w:val="00B87270"/>
    <w:rsid w:val="00B87385"/>
    <w:rsid w:val="00B879A4"/>
    <w:rsid w:val="00B879AB"/>
    <w:rsid w:val="00B87B68"/>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7C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B11"/>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A1"/>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7A6"/>
    <w:rsid w:val="00BD5C3F"/>
    <w:rsid w:val="00BD5CEA"/>
    <w:rsid w:val="00BD5E45"/>
    <w:rsid w:val="00BD5FDF"/>
    <w:rsid w:val="00BD64AF"/>
    <w:rsid w:val="00BD6552"/>
    <w:rsid w:val="00BD65DA"/>
    <w:rsid w:val="00BD66D6"/>
    <w:rsid w:val="00BD68EA"/>
    <w:rsid w:val="00BD6CD9"/>
    <w:rsid w:val="00BD6D6D"/>
    <w:rsid w:val="00BD7023"/>
    <w:rsid w:val="00BD71DB"/>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A4B"/>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B47"/>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2C8"/>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8F"/>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1B4"/>
    <w:rsid w:val="00C063D9"/>
    <w:rsid w:val="00C06408"/>
    <w:rsid w:val="00C06416"/>
    <w:rsid w:val="00C064A7"/>
    <w:rsid w:val="00C06508"/>
    <w:rsid w:val="00C066D3"/>
    <w:rsid w:val="00C06CFA"/>
    <w:rsid w:val="00C06F35"/>
    <w:rsid w:val="00C06F4D"/>
    <w:rsid w:val="00C0719D"/>
    <w:rsid w:val="00C074E0"/>
    <w:rsid w:val="00C076D3"/>
    <w:rsid w:val="00C0792A"/>
    <w:rsid w:val="00C07B21"/>
    <w:rsid w:val="00C07C03"/>
    <w:rsid w:val="00C07C0E"/>
    <w:rsid w:val="00C07DD9"/>
    <w:rsid w:val="00C07F1C"/>
    <w:rsid w:val="00C1008D"/>
    <w:rsid w:val="00C10411"/>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294"/>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20"/>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48"/>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2F"/>
    <w:rsid w:val="00C27591"/>
    <w:rsid w:val="00C27629"/>
    <w:rsid w:val="00C27709"/>
    <w:rsid w:val="00C2770E"/>
    <w:rsid w:val="00C27940"/>
    <w:rsid w:val="00C27991"/>
    <w:rsid w:val="00C27E1F"/>
    <w:rsid w:val="00C301EE"/>
    <w:rsid w:val="00C30210"/>
    <w:rsid w:val="00C302AB"/>
    <w:rsid w:val="00C3036C"/>
    <w:rsid w:val="00C305EA"/>
    <w:rsid w:val="00C30606"/>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83"/>
    <w:rsid w:val="00C3252A"/>
    <w:rsid w:val="00C325BB"/>
    <w:rsid w:val="00C3278C"/>
    <w:rsid w:val="00C32B4B"/>
    <w:rsid w:val="00C32D32"/>
    <w:rsid w:val="00C32D73"/>
    <w:rsid w:val="00C32E0C"/>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57F"/>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15C"/>
    <w:rsid w:val="00C406A2"/>
    <w:rsid w:val="00C40A33"/>
    <w:rsid w:val="00C40AA1"/>
    <w:rsid w:val="00C40B04"/>
    <w:rsid w:val="00C40B8D"/>
    <w:rsid w:val="00C40C5C"/>
    <w:rsid w:val="00C40E4D"/>
    <w:rsid w:val="00C40E78"/>
    <w:rsid w:val="00C412CD"/>
    <w:rsid w:val="00C412F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1F7"/>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C10"/>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4BF"/>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7"/>
    <w:rsid w:val="00C6549F"/>
    <w:rsid w:val="00C65635"/>
    <w:rsid w:val="00C656C9"/>
    <w:rsid w:val="00C6572B"/>
    <w:rsid w:val="00C65838"/>
    <w:rsid w:val="00C65A2C"/>
    <w:rsid w:val="00C65BFD"/>
    <w:rsid w:val="00C65E23"/>
    <w:rsid w:val="00C65EA3"/>
    <w:rsid w:val="00C65FCA"/>
    <w:rsid w:val="00C6609F"/>
    <w:rsid w:val="00C6633B"/>
    <w:rsid w:val="00C667C4"/>
    <w:rsid w:val="00C6680B"/>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492"/>
    <w:rsid w:val="00C87522"/>
    <w:rsid w:val="00C8768C"/>
    <w:rsid w:val="00C8771A"/>
    <w:rsid w:val="00C87792"/>
    <w:rsid w:val="00C87819"/>
    <w:rsid w:val="00C87B03"/>
    <w:rsid w:val="00C87C08"/>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BA"/>
    <w:rsid w:val="00C929FE"/>
    <w:rsid w:val="00C92AB4"/>
    <w:rsid w:val="00C92B19"/>
    <w:rsid w:val="00C92E1B"/>
    <w:rsid w:val="00C93049"/>
    <w:rsid w:val="00C93472"/>
    <w:rsid w:val="00C934C9"/>
    <w:rsid w:val="00C93744"/>
    <w:rsid w:val="00C939B2"/>
    <w:rsid w:val="00C93CE7"/>
    <w:rsid w:val="00C93E06"/>
    <w:rsid w:val="00C93F31"/>
    <w:rsid w:val="00C9405D"/>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33"/>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D4"/>
    <w:rsid w:val="00CA18FF"/>
    <w:rsid w:val="00CA1C56"/>
    <w:rsid w:val="00CA1FE9"/>
    <w:rsid w:val="00CA22DA"/>
    <w:rsid w:val="00CA2A3F"/>
    <w:rsid w:val="00CA2B16"/>
    <w:rsid w:val="00CA2ED6"/>
    <w:rsid w:val="00CA2FC0"/>
    <w:rsid w:val="00CA3041"/>
    <w:rsid w:val="00CA309B"/>
    <w:rsid w:val="00CA310A"/>
    <w:rsid w:val="00CA32F1"/>
    <w:rsid w:val="00CA333F"/>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C4"/>
    <w:rsid w:val="00CB09E4"/>
    <w:rsid w:val="00CB0A99"/>
    <w:rsid w:val="00CB0ADF"/>
    <w:rsid w:val="00CB0C7B"/>
    <w:rsid w:val="00CB0C84"/>
    <w:rsid w:val="00CB1013"/>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8ED"/>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73C"/>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C0"/>
    <w:rsid w:val="00CE1B9A"/>
    <w:rsid w:val="00CE1D2D"/>
    <w:rsid w:val="00CE1F90"/>
    <w:rsid w:val="00CE2209"/>
    <w:rsid w:val="00CE222E"/>
    <w:rsid w:val="00CE2527"/>
    <w:rsid w:val="00CE2560"/>
    <w:rsid w:val="00CE26B4"/>
    <w:rsid w:val="00CE278A"/>
    <w:rsid w:val="00CE2C72"/>
    <w:rsid w:val="00CE2C9E"/>
    <w:rsid w:val="00CE2D69"/>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73E"/>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0"/>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8FD"/>
    <w:rsid w:val="00D02BD1"/>
    <w:rsid w:val="00D02C48"/>
    <w:rsid w:val="00D02E63"/>
    <w:rsid w:val="00D02E8D"/>
    <w:rsid w:val="00D02FBF"/>
    <w:rsid w:val="00D030D6"/>
    <w:rsid w:val="00D03384"/>
    <w:rsid w:val="00D036AA"/>
    <w:rsid w:val="00D037CD"/>
    <w:rsid w:val="00D03C34"/>
    <w:rsid w:val="00D03E4B"/>
    <w:rsid w:val="00D03F84"/>
    <w:rsid w:val="00D044A7"/>
    <w:rsid w:val="00D04958"/>
    <w:rsid w:val="00D04C5A"/>
    <w:rsid w:val="00D04D28"/>
    <w:rsid w:val="00D04E55"/>
    <w:rsid w:val="00D04EA9"/>
    <w:rsid w:val="00D050DA"/>
    <w:rsid w:val="00D054D0"/>
    <w:rsid w:val="00D054F5"/>
    <w:rsid w:val="00D05C42"/>
    <w:rsid w:val="00D05C71"/>
    <w:rsid w:val="00D05CC7"/>
    <w:rsid w:val="00D05FFF"/>
    <w:rsid w:val="00D06236"/>
    <w:rsid w:val="00D06319"/>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B81"/>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4C"/>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7E"/>
    <w:rsid w:val="00D15E36"/>
    <w:rsid w:val="00D1615C"/>
    <w:rsid w:val="00D1617C"/>
    <w:rsid w:val="00D16892"/>
    <w:rsid w:val="00D16980"/>
    <w:rsid w:val="00D16A8A"/>
    <w:rsid w:val="00D16B20"/>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062"/>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4B5"/>
    <w:rsid w:val="00D6266A"/>
    <w:rsid w:val="00D62689"/>
    <w:rsid w:val="00D627DA"/>
    <w:rsid w:val="00D62858"/>
    <w:rsid w:val="00D629F4"/>
    <w:rsid w:val="00D62B65"/>
    <w:rsid w:val="00D62BF2"/>
    <w:rsid w:val="00D62BF4"/>
    <w:rsid w:val="00D62E02"/>
    <w:rsid w:val="00D63089"/>
    <w:rsid w:val="00D6318E"/>
    <w:rsid w:val="00D631D4"/>
    <w:rsid w:val="00D6331E"/>
    <w:rsid w:val="00D63324"/>
    <w:rsid w:val="00D63329"/>
    <w:rsid w:val="00D6377C"/>
    <w:rsid w:val="00D637E1"/>
    <w:rsid w:val="00D6381C"/>
    <w:rsid w:val="00D63902"/>
    <w:rsid w:val="00D63925"/>
    <w:rsid w:val="00D63973"/>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105"/>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18"/>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8B5"/>
    <w:rsid w:val="00D909AE"/>
    <w:rsid w:val="00D909F9"/>
    <w:rsid w:val="00D90B84"/>
    <w:rsid w:val="00D91045"/>
    <w:rsid w:val="00D91610"/>
    <w:rsid w:val="00D916CC"/>
    <w:rsid w:val="00D916ED"/>
    <w:rsid w:val="00D91761"/>
    <w:rsid w:val="00D919CF"/>
    <w:rsid w:val="00D91BA7"/>
    <w:rsid w:val="00D9232F"/>
    <w:rsid w:val="00D92426"/>
    <w:rsid w:val="00D9298C"/>
    <w:rsid w:val="00D92A04"/>
    <w:rsid w:val="00D92A91"/>
    <w:rsid w:val="00D92B12"/>
    <w:rsid w:val="00D92BEF"/>
    <w:rsid w:val="00D92CCF"/>
    <w:rsid w:val="00D92F3C"/>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C2D"/>
    <w:rsid w:val="00D97DAA"/>
    <w:rsid w:val="00D97EB4"/>
    <w:rsid w:val="00DA0078"/>
    <w:rsid w:val="00DA018D"/>
    <w:rsid w:val="00DA0259"/>
    <w:rsid w:val="00DA10E1"/>
    <w:rsid w:val="00DA12B1"/>
    <w:rsid w:val="00DA1476"/>
    <w:rsid w:val="00DA1766"/>
    <w:rsid w:val="00DA193C"/>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028"/>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72"/>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ACD"/>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1BD"/>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71"/>
    <w:rsid w:val="00DD2791"/>
    <w:rsid w:val="00DD27DA"/>
    <w:rsid w:val="00DD2925"/>
    <w:rsid w:val="00DD29C4"/>
    <w:rsid w:val="00DD2B15"/>
    <w:rsid w:val="00DD2B95"/>
    <w:rsid w:val="00DD2DA0"/>
    <w:rsid w:val="00DD2E3D"/>
    <w:rsid w:val="00DD2F9A"/>
    <w:rsid w:val="00DD3334"/>
    <w:rsid w:val="00DD36AA"/>
    <w:rsid w:val="00DD37A4"/>
    <w:rsid w:val="00DD37C0"/>
    <w:rsid w:val="00DD39AA"/>
    <w:rsid w:val="00DD3BAF"/>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A5B"/>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B34"/>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2FD"/>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F9"/>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64A"/>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73B"/>
    <w:rsid w:val="00E12851"/>
    <w:rsid w:val="00E12AD7"/>
    <w:rsid w:val="00E12CB5"/>
    <w:rsid w:val="00E12E55"/>
    <w:rsid w:val="00E13046"/>
    <w:rsid w:val="00E131E8"/>
    <w:rsid w:val="00E135F8"/>
    <w:rsid w:val="00E138D8"/>
    <w:rsid w:val="00E13A86"/>
    <w:rsid w:val="00E13C9E"/>
    <w:rsid w:val="00E13DFD"/>
    <w:rsid w:val="00E13E06"/>
    <w:rsid w:val="00E13F17"/>
    <w:rsid w:val="00E140C2"/>
    <w:rsid w:val="00E14237"/>
    <w:rsid w:val="00E1428C"/>
    <w:rsid w:val="00E14756"/>
    <w:rsid w:val="00E14C91"/>
    <w:rsid w:val="00E14F41"/>
    <w:rsid w:val="00E1562D"/>
    <w:rsid w:val="00E15908"/>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B71"/>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34"/>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1A7"/>
    <w:rsid w:val="00E326A7"/>
    <w:rsid w:val="00E3275F"/>
    <w:rsid w:val="00E3279C"/>
    <w:rsid w:val="00E327F0"/>
    <w:rsid w:val="00E32B0C"/>
    <w:rsid w:val="00E32BBD"/>
    <w:rsid w:val="00E32C82"/>
    <w:rsid w:val="00E32CB2"/>
    <w:rsid w:val="00E32EC7"/>
    <w:rsid w:val="00E33065"/>
    <w:rsid w:val="00E330D5"/>
    <w:rsid w:val="00E33237"/>
    <w:rsid w:val="00E332DD"/>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F11"/>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DAD"/>
    <w:rsid w:val="00E44270"/>
    <w:rsid w:val="00E44540"/>
    <w:rsid w:val="00E447EA"/>
    <w:rsid w:val="00E4482E"/>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E0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5FD"/>
    <w:rsid w:val="00E5468D"/>
    <w:rsid w:val="00E546B4"/>
    <w:rsid w:val="00E54756"/>
    <w:rsid w:val="00E5496F"/>
    <w:rsid w:val="00E54A9B"/>
    <w:rsid w:val="00E54D3E"/>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A85"/>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62A"/>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6E"/>
    <w:rsid w:val="00E744A0"/>
    <w:rsid w:val="00E74679"/>
    <w:rsid w:val="00E74B7C"/>
    <w:rsid w:val="00E74DB2"/>
    <w:rsid w:val="00E74DCD"/>
    <w:rsid w:val="00E74F94"/>
    <w:rsid w:val="00E7514D"/>
    <w:rsid w:val="00E751CF"/>
    <w:rsid w:val="00E75387"/>
    <w:rsid w:val="00E754BC"/>
    <w:rsid w:val="00E75872"/>
    <w:rsid w:val="00E7596F"/>
    <w:rsid w:val="00E75ADC"/>
    <w:rsid w:val="00E75B62"/>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5F"/>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7B"/>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F11"/>
    <w:rsid w:val="00E8506A"/>
    <w:rsid w:val="00E850A9"/>
    <w:rsid w:val="00E85376"/>
    <w:rsid w:val="00E853FC"/>
    <w:rsid w:val="00E85A25"/>
    <w:rsid w:val="00E85ABB"/>
    <w:rsid w:val="00E85C65"/>
    <w:rsid w:val="00E85E24"/>
    <w:rsid w:val="00E860A8"/>
    <w:rsid w:val="00E86246"/>
    <w:rsid w:val="00E86506"/>
    <w:rsid w:val="00E867C7"/>
    <w:rsid w:val="00E869B1"/>
    <w:rsid w:val="00E86B25"/>
    <w:rsid w:val="00E86C3F"/>
    <w:rsid w:val="00E86DF7"/>
    <w:rsid w:val="00E86ED9"/>
    <w:rsid w:val="00E86EE5"/>
    <w:rsid w:val="00E87133"/>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0F6"/>
    <w:rsid w:val="00E917E9"/>
    <w:rsid w:val="00E9181C"/>
    <w:rsid w:val="00E9191F"/>
    <w:rsid w:val="00E91E6C"/>
    <w:rsid w:val="00E92168"/>
    <w:rsid w:val="00E922A6"/>
    <w:rsid w:val="00E924DA"/>
    <w:rsid w:val="00E92550"/>
    <w:rsid w:val="00E92597"/>
    <w:rsid w:val="00E928FA"/>
    <w:rsid w:val="00E92922"/>
    <w:rsid w:val="00E92F0A"/>
    <w:rsid w:val="00E92F9F"/>
    <w:rsid w:val="00E9303F"/>
    <w:rsid w:val="00E93050"/>
    <w:rsid w:val="00E930BF"/>
    <w:rsid w:val="00E93586"/>
    <w:rsid w:val="00E9383F"/>
    <w:rsid w:val="00E93848"/>
    <w:rsid w:val="00E93881"/>
    <w:rsid w:val="00E939BA"/>
    <w:rsid w:val="00E939E2"/>
    <w:rsid w:val="00E93A3F"/>
    <w:rsid w:val="00E93AEA"/>
    <w:rsid w:val="00E93E62"/>
    <w:rsid w:val="00E93FD7"/>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97"/>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CC9"/>
    <w:rsid w:val="00EB5EAC"/>
    <w:rsid w:val="00EB61A0"/>
    <w:rsid w:val="00EB63FA"/>
    <w:rsid w:val="00EB686B"/>
    <w:rsid w:val="00EB6872"/>
    <w:rsid w:val="00EB6CFB"/>
    <w:rsid w:val="00EB6D6E"/>
    <w:rsid w:val="00EB6D94"/>
    <w:rsid w:val="00EB7226"/>
    <w:rsid w:val="00EB74C1"/>
    <w:rsid w:val="00EB75B8"/>
    <w:rsid w:val="00EB770C"/>
    <w:rsid w:val="00EB7793"/>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C41"/>
    <w:rsid w:val="00EC1046"/>
    <w:rsid w:val="00EC10C6"/>
    <w:rsid w:val="00EC10E0"/>
    <w:rsid w:val="00EC1172"/>
    <w:rsid w:val="00EC1494"/>
    <w:rsid w:val="00EC1572"/>
    <w:rsid w:val="00EC158A"/>
    <w:rsid w:val="00EC1743"/>
    <w:rsid w:val="00EC17D1"/>
    <w:rsid w:val="00EC1993"/>
    <w:rsid w:val="00EC19AE"/>
    <w:rsid w:val="00EC20D8"/>
    <w:rsid w:val="00EC2123"/>
    <w:rsid w:val="00EC2364"/>
    <w:rsid w:val="00EC25F1"/>
    <w:rsid w:val="00EC266E"/>
    <w:rsid w:val="00EC29CF"/>
    <w:rsid w:val="00EC2C48"/>
    <w:rsid w:val="00EC2D8B"/>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5C7"/>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D1B"/>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B96"/>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5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50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DE0"/>
    <w:rsid w:val="00EE4E37"/>
    <w:rsid w:val="00EE52B7"/>
    <w:rsid w:val="00EE534C"/>
    <w:rsid w:val="00EE5677"/>
    <w:rsid w:val="00EE5806"/>
    <w:rsid w:val="00EE5B34"/>
    <w:rsid w:val="00EE5BAF"/>
    <w:rsid w:val="00EE6104"/>
    <w:rsid w:val="00EE6500"/>
    <w:rsid w:val="00EE6898"/>
    <w:rsid w:val="00EE6984"/>
    <w:rsid w:val="00EE69A4"/>
    <w:rsid w:val="00EE6A7E"/>
    <w:rsid w:val="00EE6C8E"/>
    <w:rsid w:val="00EE71D1"/>
    <w:rsid w:val="00EE7277"/>
    <w:rsid w:val="00EE7804"/>
    <w:rsid w:val="00EE78C0"/>
    <w:rsid w:val="00EE7A12"/>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80D"/>
    <w:rsid w:val="00EF2956"/>
    <w:rsid w:val="00EF2EEA"/>
    <w:rsid w:val="00EF2FF5"/>
    <w:rsid w:val="00EF32EF"/>
    <w:rsid w:val="00EF35CD"/>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0D"/>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45"/>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70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CAE"/>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096"/>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89"/>
    <w:rsid w:val="00F3474F"/>
    <w:rsid w:val="00F34A4B"/>
    <w:rsid w:val="00F34BD2"/>
    <w:rsid w:val="00F34C8C"/>
    <w:rsid w:val="00F34D81"/>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8CD"/>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DA"/>
    <w:rsid w:val="00F40928"/>
    <w:rsid w:val="00F40929"/>
    <w:rsid w:val="00F4093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324"/>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03"/>
    <w:rsid w:val="00F578C6"/>
    <w:rsid w:val="00F57AAB"/>
    <w:rsid w:val="00F57CD5"/>
    <w:rsid w:val="00F57E89"/>
    <w:rsid w:val="00F60209"/>
    <w:rsid w:val="00F602AC"/>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5F"/>
    <w:rsid w:val="00F660F6"/>
    <w:rsid w:val="00F661AC"/>
    <w:rsid w:val="00F662BC"/>
    <w:rsid w:val="00F66ED4"/>
    <w:rsid w:val="00F66FB8"/>
    <w:rsid w:val="00F67251"/>
    <w:rsid w:val="00F67256"/>
    <w:rsid w:val="00F674DB"/>
    <w:rsid w:val="00F67590"/>
    <w:rsid w:val="00F6772B"/>
    <w:rsid w:val="00F67A31"/>
    <w:rsid w:val="00F67D86"/>
    <w:rsid w:val="00F67E1F"/>
    <w:rsid w:val="00F67EDB"/>
    <w:rsid w:val="00F702E8"/>
    <w:rsid w:val="00F7090E"/>
    <w:rsid w:val="00F70D58"/>
    <w:rsid w:val="00F70E97"/>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195"/>
    <w:rsid w:val="00F743D0"/>
    <w:rsid w:val="00F7448A"/>
    <w:rsid w:val="00F7473A"/>
    <w:rsid w:val="00F747BE"/>
    <w:rsid w:val="00F749BA"/>
    <w:rsid w:val="00F74EFA"/>
    <w:rsid w:val="00F74F6C"/>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7BF"/>
    <w:rsid w:val="00F80922"/>
    <w:rsid w:val="00F80933"/>
    <w:rsid w:val="00F811D4"/>
    <w:rsid w:val="00F811DC"/>
    <w:rsid w:val="00F811DF"/>
    <w:rsid w:val="00F814C5"/>
    <w:rsid w:val="00F816C7"/>
    <w:rsid w:val="00F818F5"/>
    <w:rsid w:val="00F819E8"/>
    <w:rsid w:val="00F81C01"/>
    <w:rsid w:val="00F81DE1"/>
    <w:rsid w:val="00F81E1A"/>
    <w:rsid w:val="00F8208E"/>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4EE1"/>
    <w:rsid w:val="00F8539A"/>
    <w:rsid w:val="00F85514"/>
    <w:rsid w:val="00F8574D"/>
    <w:rsid w:val="00F85C2A"/>
    <w:rsid w:val="00F85DC9"/>
    <w:rsid w:val="00F85F1E"/>
    <w:rsid w:val="00F85FED"/>
    <w:rsid w:val="00F8605A"/>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07F"/>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9B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AE9"/>
    <w:rsid w:val="00FA3CB5"/>
    <w:rsid w:val="00FA3CDB"/>
    <w:rsid w:val="00FA3F05"/>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811"/>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504"/>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4E0"/>
    <w:rsid w:val="00FD45B8"/>
    <w:rsid w:val="00FD4643"/>
    <w:rsid w:val="00FD47B7"/>
    <w:rsid w:val="00FD4E0F"/>
    <w:rsid w:val="00FD4E75"/>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AB9"/>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FA"/>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7256BB"/>
    <w:rsid w:val="029437D1"/>
    <w:rsid w:val="0406477E"/>
    <w:rsid w:val="0529611C"/>
    <w:rsid w:val="058E063E"/>
    <w:rsid w:val="07887B48"/>
    <w:rsid w:val="07D16002"/>
    <w:rsid w:val="08144329"/>
    <w:rsid w:val="08CD19D9"/>
    <w:rsid w:val="0B275F39"/>
    <w:rsid w:val="0B660C1A"/>
    <w:rsid w:val="0D984545"/>
    <w:rsid w:val="0EAE16A3"/>
    <w:rsid w:val="10E2302E"/>
    <w:rsid w:val="110502EE"/>
    <w:rsid w:val="11BA02F0"/>
    <w:rsid w:val="11CE55B4"/>
    <w:rsid w:val="12B92FC3"/>
    <w:rsid w:val="13180F89"/>
    <w:rsid w:val="143C4803"/>
    <w:rsid w:val="14951E1C"/>
    <w:rsid w:val="17F93E0B"/>
    <w:rsid w:val="18153312"/>
    <w:rsid w:val="18EC74A8"/>
    <w:rsid w:val="19086C84"/>
    <w:rsid w:val="197607B7"/>
    <w:rsid w:val="19DB23D6"/>
    <w:rsid w:val="1ABD0513"/>
    <w:rsid w:val="1B231709"/>
    <w:rsid w:val="1BC51582"/>
    <w:rsid w:val="1C455CA5"/>
    <w:rsid w:val="1D183933"/>
    <w:rsid w:val="1D2C69D2"/>
    <w:rsid w:val="1DE957BD"/>
    <w:rsid w:val="1EA26D96"/>
    <w:rsid w:val="1F3310CD"/>
    <w:rsid w:val="20E13B3C"/>
    <w:rsid w:val="22877C26"/>
    <w:rsid w:val="239E00B4"/>
    <w:rsid w:val="243948BB"/>
    <w:rsid w:val="24AD7057"/>
    <w:rsid w:val="251E74A4"/>
    <w:rsid w:val="25E82A3D"/>
    <w:rsid w:val="27813123"/>
    <w:rsid w:val="27843CE5"/>
    <w:rsid w:val="28CD17EE"/>
    <w:rsid w:val="29D600CD"/>
    <w:rsid w:val="2A44220C"/>
    <w:rsid w:val="2D646CE5"/>
    <w:rsid w:val="2F61116A"/>
    <w:rsid w:val="304C141A"/>
    <w:rsid w:val="313A6116"/>
    <w:rsid w:val="31D27BEE"/>
    <w:rsid w:val="324E17B1"/>
    <w:rsid w:val="32EB653A"/>
    <w:rsid w:val="33AF5500"/>
    <w:rsid w:val="36553461"/>
    <w:rsid w:val="36C55A15"/>
    <w:rsid w:val="36EF1119"/>
    <w:rsid w:val="37070849"/>
    <w:rsid w:val="378A68F3"/>
    <w:rsid w:val="382947EF"/>
    <w:rsid w:val="38CE692A"/>
    <w:rsid w:val="3900587B"/>
    <w:rsid w:val="39886D64"/>
    <w:rsid w:val="3AAF36D1"/>
    <w:rsid w:val="3AB64A60"/>
    <w:rsid w:val="3B043A1D"/>
    <w:rsid w:val="3BCB6780"/>
    <w:rsid w:val="3C87702A"/>
    <w:rsid w:val="3CA35C3C"/>
    <w:rsid w:val="3D4F7E2D"/>
    <w:rsid w:val="3F722B09"/>
    <w:rsid w:val="3FB335D0"/>
    <w:rsid w:val="3FF5F3AE"/>
    <w:rsid w:val="407A524C"/>
    <w:rsid w:val="411D6569"/>
    <w:rsid w:val="41764F49"/>
    <w:rsid w:val="42CD0A98"/>
    <w:rsid w:val="4300565D"/>
    <w:rsid w:val="431A0C09"/>
    <w:rsid w:val="44110472"/>
    <w:rsid w:val="45395C5D"/>
    <w:rsid w:val="46511A49"/>
    <w:rsid w:val="475E2707"/>
    <w:rsid w:val="47C675BC"/>
    <w:rsid w:val="480E2158"/>
    <w:rsid w:val="49F2516E"/>
    <w:rsid w:val="4A0A1A47"/>
    <w:rsid w:val="4B65373A"/>
    <w:rsid w:val="4BB51CD2"/>
    <w:rsid w:val="4D00163A"/>
    <w:rsid w:val="4DE95409"/>
    <w:rsid w:val="4E1C202B"/>
    <w:rsid w:val="4E4E0B44"/>
    <w:rsid w:val="4F0F5BE3"/>
    <w:rsid w:val="4FFA34D4"/>
    <w:rsid w:val="5033448C"/>
    <w:rsid w:val="50AC2550"/>
    <w:rsid w:val="51DE0059"/>
    <w:rsid w:val="52422029"/>
    <w:rsid w:val="52B94C95"/>
    <w:rsid w:val="541008E5"/>
    <w:rsid w:val="55040901"/>
    <w:rsid w:val="5676E63E"/>
    <w:rsid w:val="56B57E6A"/>
    <w:rsid w:val="56DF05DE"/>
    <w:rsid w:val="578109AF"/>
    <w:rsid w:val="57F139A6"/>
    <w:rsid w:val="57F151E6"/>
    <w:rsid w:val="57FC6189"/>
    <w:rsid w:val="59083BBC"/>
    <w:rsid w:val="59BE0DE3"/>
    <w:rsid w:val="5A060218"/>
    <w:rsid w:val="5A6601CD"/>
    <w:rsid w:val="5AB93E64"/>
    <w:rsid w:val="5B5B0FE0"/>
    <w:rsid w:val="5C871285"/>
    <w:rsid w:val="5D183ECA"/>
    <w:rsid w:val="5D37614A"/>
    <w:rsid w:val="5E623438"/>
    <w:rsid w:val="5ED640DF"/>
    <w:rsid w:val="5F073306"/>
    <w:rsid w:val="5F5F73B9"/>
    <w:rsid w:val="5FBB0234"/>
    <w:rsid w:val="5FCB2D40"/>
    <w:rsid w:val="610C0686"/>
    <w:rsid w:val="61F301AC"/>
    <w:rsid w:val="645B3F4B"/>
    <w:rsid w:val="65E733A6"/>
    <w:rsid w:val="664B739F"/>
    <w:rsid w:val="66AA4BC9"/>
    <w:rsid w:val="67F00D02"/>
    <w:rsid w:val="6838144E"/>
    <w:rsid w:val="684878DE"/>
    <w:rsid w:val="687E46CE"/>
    <w:rsid w:val="68AA7398"/>
    <w:rsid w:val="69041395"/>
    <w:rsid w:val="697E40EB"/>
    <w:rsid w:val="6A3C1FDC"/>
    <w:rsid w:val="6B941D4D"/>
    <w:rsid w:val="6E711B92"/>
    <w:rsid w:val="6F463788"/>
    <w:rsid w:val="6F5750B3"/>
    <w:rsid w:val="6F702229"/>
    <w:rsid w:val="6FAB31B7"/>
    <w:rsid w:val="70DA493F"/>
    <w:rsid w:val="713B24D4"/>
    <w:rsid w:val="715D3BB7"/>
    <w:rsid w:val="734346C1"/>
    <w:rsid w:val="742C597A"/>
    <w:rsid w:val="74D56029"/>
    <w:rsid w:val="76DD5E4D"/>
    <w:rsid w:val="76E357AC"/>
    <w:rsid w:val="772A7584"/>
    <w:rsid w:val="78CF1B63"/>
    <w:rsid w:val="790E3AB3"/>
    <w:rsid w:val="7B841A35"/>
    <w:rsid w:val="7CE75821"/>
    <w:rsid w:val="7D1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9960E4-49D8-4571-AB1E-45028DEB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uiPriority="99" w:unhideWhenUsed="1" w:qFormat="1"/>
    <w:lsdException w:name="HTML Cite" w:qFormat="1"/>
    <w:lsdException w:name="HTML Code" w:uiPriority="99" w:qFormat="1"/>
    <w:lsdException w:name="HTML Definition" w:uiPriority="99" w:qFormat="1"/>
    <w:lsdException w:name="HTML Keyboard" w:qFormat="1"/>
    <w:lsdException w:name="HTML Preformatted" w:qFormat="1"/>
    <w:lsdException w:name="HTML Sample" w:qFormat="1"/>
    <w:lsdException w:name="HTML Typewriter" w:semiHidden="1" w:unhideWhenUsed="1"/>
    <w:lsdException w:name="HTML Variable" w:uiPriority="99"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autoRedefine/>
    <w:qFormat/>
    <w:pPr>
      <w:widowControl w:val="0"/>
      <w:jc w:val="both"/>
    </w:pPr>
    <w:rPr>
      <w:kern w:val="2"/>
      <w:sz w:val="21"/>
      <w:szCs w:val="24"/>
    </w:rPr>
  </w:style>
  <w:style w:type="paragraph" w:styleId="14">
    <w:name w:val="heading 1"/>
    <w:basedOn w:val="a6"/>
    <w:next w:val="a6"/>
    <w:link w:val="120"/>
    <w:autoRedefine/>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30"/>
    <w:autoRedefine/>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8"/>
    <w:link w:val="32"/>
    <w:autoRedefine/>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1"/>
    <w:autoRedefine/>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autoRedefine/>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autoRedefine/>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autoRedefine/>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autoRedefine/>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autoRedefine/>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33"/>
    <w:autoRedefine/>
    <w:uiPriority w:val="99"/>
    <w:qFormat/>
    <w:pPr>
      <w:tabs>
        <w:tab w:val="left" w:pos="567"/>
      </w:tabs>
      <w:spacing w:before="120" w:line="22" w:lineRule="atLeast"/>
    </w:pPr>
    <w:rPr>
      <w:rFonts w:ascii="宋体" w:hAnsi="宋体"/>
      <w:sz w:val="24"/>
    </w:rPr>
  </w:style>
  <w:style w:type="paragraph" w:styleId="a8">
    <w:name w:val="Normal Indent"/>
    <w:basedOn w:val="a6"/>
    <w:link w:val="21"/>
    <w:autoRedefine/>
    <w:uiPriority w:val="99"/>
    <w:qFormat/>
    <w:pPr>
      <w:autoSpaceDE w:val="0"/>
      <w:autoSpaceDN w:val="0"/>
      <w:adjustRightInd w:val="0"/>
      <w:ind w:firstLine="420"/>
      <w:jc w:val="left"/>
    </w:pPr>
    <w:rPr>
      <w:rFonts w:ascii="宋体"/>
      <w:sz w:val="24"/>
    </w:rPr>
  </w:style>
  <w:style w:type="paragraph" w:styleId="34">
    <w:name w:val="List 3"/>
    <w:basedOn w:val="a6"/>
    <w:autoRedefine/>
    <w:qFormat/>
    <w:rPr>
      <w:color w:val="000000"/>
      <w:sz w:val="28"/>
      <w:szCs w:val="28"/>
    </w:rPr>
  </w:style>
  <w:style w:type="paragraph" w:styleId="70">
    <w:name w:val="toc 7"/>
    <w:basedOn w:val="a6"/>
    <w:next w:val="a6"/>
    <w:autoRedefine/>
    <w:uiPriority w:val="39"/>
    <w:qFormat/>
    <w:pPr>
      <w:ind w:leftChars="1200" w:left="2520"/>
    </w:pPr>
  </w:style>
  <w:style w:type="paragraph" w:styleId="22">
    <w:name w:val="List Number 2"/>
    <w:basedOn w:val="a6"/>
    <w:autoRedefine/>
    <w:qFormat/>
    <w:pPr>
      <w:tabs>
        <w:tab w:val="left" w:pos="780"/>
      </w:tabs>
      <w:autoSpaceDE w:val="0"/>
      <w:autoSpaceDN w:val="0"/>
      <w:adjustRightInd w:val="0"/>
      <w:spacing w:line="360" w:lineRule="auto"/>
      <w:ind w:left="738" w:hanging="600"/>
      <w:textAlignment w:val="baseline"/>
    </w:pPr>
    <w:rPr>
      <w:sz w:val="28"/>
      <w:szCs w:val="20"/>
    </w:rPr>
  </w:style>
  <w:style w:type="paragraph" w:styleId="ac">
    <w:name w:val="Note Heading"/>
    <w:basedOn w:val="a6"/>
    <w:next w:val="a6"/>
    <w:link w:val="15"/>
    <w:autoRedefine/>
    <w:qFormat/>
    <w:pPr>
      <w:autoSpaceDE w:val="0"/>
      <w:autoSpaceDN w:val="0"/>
      <w:adjustRightInd w:val="0"/>
      <w:jc w:val="center"/>
    </w:pPr>
    <w:rPr>
      <w:rFonts w:ascii="Copperplate Gothic Bold" w:hAnsi="Copperplate Gothic Bold"/>
      <w:kern w:val="0"/>
      <w:sz w:val="28"/>
      <w:szCs w:val="28"/>
      <w:lang w:val="zh-CN"/>
    </w:rPr>
  </w:style>
  <w:style w:type="paragraph" w:styleId="ad">
    <w:name w:val="List Number"/>
    <w:basedOn w:val="a6"/>
    <w:autoRedefine/>
    <w:qFormat/>
    <w:pPr>
      <w:tabs>
        <w:tab w:val="left" w:pos="420"/>
      </w:tabs>
      <w:spacing w:line="360" w:lineRule="auto"/>
      <w:ind w:left="420" w:hanging="420"/>
    </w:pPr>
    <w:rPr>
      <w:rFonts w:ascii="宋体" w:hAnsi="宋体"/>
      <w:color w:val="000000"/>
      <w:spacing w:val="4"/>
      <w:sz w:val="28"/>
      <w:szCs w:val="28"/>
    </w:rPr>
  </w:style>
  <w:style w:type="paragraph" w:styleId="ae">
    <w:name w:val="caption"/>
    <w:basedOn w:val="a6"/>
    <w:next w:val="a6"/>
    <w:link w:val="af"/>
    <w:autoRedefine/>
    <w:qFormat/>
    <w:pPr>
      <w:spacing w:line="480" w:lineRule="auto"/>
    </w:pPr>
    <w:rPr>
      <w:rFonts w:ascii="华文中宋" w:eastAsia="华文中宋" w:hAnsi="华文中宋"/>
      <w:sz w:val="36"/>
      <w:szCs w:val="20"/>
    </w:rPr>
  </w:style>
  <w:style w:type="paragraph" w:styleId="50">
    <w:name w:val="index 5"/>
    <w:basedOn w:val="a6"/>
    <w:next w:val="a6"/>
    <w:autoRedefine/>
    <w:uiPriority w:val="99"/>
    <w:qFormat/>
    <w:pPr>
      <w:ind w:leftChars="800" w:left="800"/>
    </w:pPr>
    <w:rPr>
      <w:rFonts w:ascii="Calibri" w:hAnsi="Calibri"/>
    </w:rPr>
  </w:style>
  <w:style w:type="paragraph" w:styleId="af0">
    <w:name w:val="List Bullet"/>
    <w:basedOn w:val="a6"/>
    <w:autoRedefine/>
    <w:qFormat/>
    <w:pPr>
      <w:widowControl/>
      <w:tabs>
        <w:tab w:val="left" w:pos="360"/>
      </w:tabs>
      <w:ind w:left="360" w:hanging="360"/>
      <w:jc w:val="left"/>
    </w:pPr>
    <w:rPr>
      <w:rFonts w:ascii="Courier New" w:hAnsi="Courier New"/>
      <w:color w:val="0000FF"/>
      <w:kern w:val="0"/>
      <w:sz w:val="24"/>
      <w:szCs w:val="20"/>
      <w:lang w:eastAsia="en-US"/>
    </w:rPr>
  </w:style>
  <w:style w:type="paragraph" w:styleId="af1">
    <w:name w:val="Document Map"/>
    <w:basedOn w:val="a6"/>
    <w:link w:val="24"/>
    <w:autoRedefine/>
    <w:uiPriority w:val="99"/>
    <w:qFormat/>
    <w:pPr>
      <w:shd w:val="clear" w:color="auto" w:fill="000080"/>
    </w:pPr>
  </w:style>
  <w:style w:type="paragraph" w:styleId="af2">
    <w:name w:val="toa heading"/>
    <w:basedOn w:val="a6"/>
    <w:next w:val="a6"/>
    <w:autoRedefine/>
    <w:uiPriority w:val="99"/>
    <w:unhideWhenUsed/>
    <w:qFormat/>
    <w:pPr>
      <w:spacing w:before="120"/>
    </w:pPr>
    <w:rPr>
      <w:rFonts w:ascii="Cambria" w:hAnsi="Cambria"/>
      <w:sz w:val="24"/>
    </w:rPr>
  </w:style>
  <w:style w:type="paragraph" w:styleId="af3">
    <w:name w:val="annotation text"/>
    <w:basedOn w:val="a6"/>
    <w:link w:val="42"/>
    <w:autoRedefine/>
    <w:uiPriority w:val="99"/>
    <w:qFormat/>
    <w:pPr>
      <w:jc w:val="left"/>
    </w:pPr>
  </w:style>
  <w:style w:type="paragraph" w:styleId="af4">
    <w:name w:val="Salutation"/>
    <w:basedOn w:val="a6"/>
    <w:next w:val="a6"/>
    <w:link w:val="16"/>
    <w:autoRedefine/>
    <w:qFormat/>
    <w:pPr>
      <w:widowControl/>
      <w:jc w:val="left"/>
    </w:pPr>
    <w:rPr>
      <w:rFonts w:ascii="Calibri" w:hAnsi="Calibri"/>
      <w:kern w:val="0"/>
      <w:sz w:val="24"/>
      <w:szCs w:val="20"/>
    </w:rPr>
  </w:style>
  <w:style w:type="paragraph" w:styleId="35">
    <w:name w:val="Body Text 3"/>
    <w:basedOn w:val="a6"/>
    <w:link w:val="310"/>
    <w:autoRedefine/>
    <w:uiPriority w:val="99"/>
    <w:qFormat/>
    <w:pPr>
      <w:spacing w:after="120"/>
    </w:pPr>
    <w:rPr>
      <w:sz w:val="16"/>
      <w:szCs w:val="16"/>
    </w:rPr>
  </w:style>
  <w:style w:type="paragraph" w:styleId="36">
    <w:name w:val="List Bullet 3"/>
    <w:basedOn w:val="a6"/>
    <w:autoRedefine/>
    <w:qFormat/>
    <w:pPr>
      <w:tabs>
        <w:tab w:val="left" w:pos="1497"/>
      </w:tabs>
      <w:spacing w:line="360" w:lineRule="auto"/>
      <w:ind w:left="1497" w:hanging="374"/>
    </w:pPr>
    <w:rPr>
      <w:rFonts w:ascii="宋体" w:hAnsi="宋体"/>
      <w:color w:val="000000"/>
      <w:spacing w:val="4"/>
      <w:sz w:val="28"/>
      <w:szCs w:val="28"/>
    </w:rPr>
  </w:style>
  <w:style w:type="paragraph" w:styleId="af5">
    <w:name w:val="Body Text Indent"/>
    <w:basedOn w:val="a6"/>
    <w:link w:val="17"/>
    <w:autoRedefine/>
    <w:uiPriority w:val="99"/>
    <w:qFormat/>
    <w:pPr>
      <w:spacing w:line="360" w:lineRule="auto"/>
      <w:ind w:firstLine="570"/>
    </w:pPr>
    <w:rPr>
      <w:sz w:val="24"/>
    </w:rPr>
  </w:style>
  <w:style w:type="paragraph" w:styleId="3">
    <w:name w:val="List Number 3"/>
    <w:basedOn w:val="a6"/>
    <w:autoRedefine/>
    <w:qFormat/>
    <w:pPr>
      <w:numPr>
        <w:numId w:val="1"/>
      </w:numPr>
      <w:tabs>
        <w:tab w:val="left" w:pos="1200"/>
      </w:tabs>
      <w:spacing w:line="312" w:lineRule="auto"/>
      <w:ind w:left="5528"/>
    </w:pPr>
  </w:style>
  <w:style w:type="paragraph" w:styleId="25">
    <w:name w:val="List 2"/>
    <w:basedOn w:val="a6"/>
    <w:autoRedefine/>
    <w:qFormat/>
    <w:pPr>
      <w:ind w:leftChars="200" w:left="100" w:hangingChars="200" w:hanging="200"/>
    </w:pPr>
  </w:style>
  <w:style w:type="paragraph" w:styleId="af6">
    <w:name w:val="Block Text"/>
    <w:basedOn w:val="a6"/>
    <w:autoRedefine/>
    <w:uiPriority w:val="99"/>
    <w:qFormat/>
    <w:pPr>
      <w:widowControl/>
      <w:ind w:left="480" w:right="-341" w:firstLine="513"/>
    </w:pPr>
    <w:rPr>
      <w:kern w:val="0"/>
      <w:sz w:val="24"/>
      <w:szCs w:val="20"/>
    </w:rPr>
  </w:style>
  <w:style w:type="paragraph" w:styleId="26">
    <w:name w:val="List Bullet 2"/>
    <w:basedOn w:val="a6"/>
    <w:autoRedefine/>
    <w:qFormat/>
    <w:pPr>
      <w:tabs>
        <w:tab w:val="left" w:pos="1123"/>
      </w:tabs>
      <w:spacing w:line="360" w:lineRule="auto"/>
      <w:ind w:left="1123" w:hanging="375"/>
    </w:pPr>
    <w:rPr>
      <w:rFonts w:ascii="宋体" w:hAnsi="宋体"/>
      <w:color w:val="000000"/>
      <w:spacing w:val="4"/>
      <w:sz w:val="28"/>
      <w:szCs w:val="28"/>
    </w:rPr>
  </w:style>
  <w:style w:type="paragraph" w:styleId="HTML">
    <w:name w:val="HTML Address"/>
    <w:basedOn w:val="a6"/>
    <w:link w:val="HTML0"/>
    <w:autoRedefine/>
    <w:uiPriority w:val="99"/>
    <w:unhideWhenUsed/>
    <w:qFormat/>
    <w:pPr>
      <w:widowControl/>
      <w:jc w:val="left"/>
    </w:pPr>
    <w:rPr>
      <w:rFonts w:ascii="宋体" w:hAnsi="宋体" w:cs="宋体"/>
      <w:kern w:val="0"/>
      <w:sz w:val="24"/>
    </w:rPr>
  </w:style>
  <w:style w:type="paragraph" w:styleId="52">
    <w:name w:val="toc 5"/>
    <w:basedOn w:val="a6"/>
    <w:next w:val="a6"/>
    <w:autoRedefine/>
    <w:uiPriority w:val="39"/>
    <w:qFormat/>
    <w:pPr>
      <w:ind w:leftChars="800" w:left="1680"/>
    </w:pPr>
  </w:style>
  <w:style w:type="paragraph" w:styleId="37">
    <w:name w:val="toc 3"/>
    <w:basedOn w:val="a6"/>
    <w:next w:val="a6"/>
    <w:autoRedefine/>
    <w:uiPriority w:val="39"/>
    <w:qFormat/>
    <w:pPr>
      <w:ind w:leftChars="400" w:left="840"/>
    </w:pPr>
  </w:style>
  <w:style w:type="paragraph" w:styleId="af7">
    <w:name w:val="Plain Text"/>
    <w:basedOn w:val="a6"/>
    <w:link w:val="27"/>
    <w:autoRedefine/>
    <w:uiPriority w:val="99"/>
    <w:qFormat/>
    <w:pPr>
      <w:adjustRightInd w:val="0"/>
      <w:snapToGrid w:val="0"/>
      <w:jc w:val="center"/>
    </w:pPr>
    <w:rPr>
      <w:rFonts w:ascii="宋体" w:hAnsi="Courier New" w:hint="eastAsia"/>
      <w:szCs w:val="20"/>
    </w:rPr>
  </w:style>
  <w:style w:type="paragraph" w:styleId="80">
    <w:name w:val="toc 8"/>
    <w:basedOn w:val="a6"/>
    <w:next w:val="a6"/>
    <w:autoRedefine/>
    <w:uiPriority w:val="39"/>
    <w:qFormat/>
    <w:pPr>
      <w:ind w:leftChars="1400" w:left="2940"/>
    </w:pPr>
  </w:style>
  <w:style w:type="paragraph" w:styleId="af8">
    <w:name w:val="Date"/>
    <w:basedOn w:val="a6"/>
    <w:next w:val="a6"/>
    <w:link w:val="28"/>
    <w:autoRedefine/>
    <w:uiPriority w:val="99"/>
    <w:qFormat/>
    <w:pPr>
      <w:ind w:leftChars="2500" w:left="100"/>
    </w:pPr>
    <w:rPr>
      <w:rFonts w:ascii="仿宋_GB2312" w:eastAsia="仿宋_GB2312" w:hAnsi="宋体"/>
      <w:color w:val="000000"/>
      <w:sz w:val="24"/>
    </w:rPr>
  </w:style>
  <w:style w:type="paragraph" w:styleId="29">
    <w:name w:val="Body Text Indent 2"/>
    <w:basedOn w:val="a6"/>
    <w:link w:val="210"/>
    <w:autoRedefine/>
    <w:uiPriority w:val="99"/>
    <w:qFormat/>
    <w:pPr>
      <w:ind w:firstLineChars="200" w:firstLine="480"/>
    </w:pPr>
    <w:rPr>
      <w:rFonts w:ascii="仿宋_GB2312" w:eastAsia="仿宋_GB2312"/>
      <w:sz w:val="24"/>
    </w:rPr>
  </w:style>
  <w:style w:type="paragraph" w:styleId="af9">
    <w:name w:val="Balloon Text"/>
    <w:basedOn w:val="a6"/>
    <w:link w:val="38"/>
    <w:autoRedefine/>
    <w:qFormat/>
    <w:rPr>
      <w:sz w:val="18"/>
      <w:szCs w:val="18"/>
    </w:rPr>
  </w:style>
  <w:style w:type="paragraph" w:styleId="afa">
    <w:name w:val="footer"/>
    <w:basedOn w:val="a6"/>
    <w:link w:val="39"/>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3a"/>
    <w:autoRedefine/>
    <w:uiPriority w:val="99"/>
    <w:qFormat/>
    <w:pPr>
      <w:pBdr>
        <w:bottom w:val="single" w:sz="6" w:space="1" w:color="auto"/>
      </w:pBdr>
      <w:tabs>
        <w:tab w:val="center" w:pos="4153"/>
        <w:tab w:val="right" w:pos="8306"/>
      </w:tabs>
      <w:snapToGrid w:val="0"/>
      <w:jc w:val="center"/>
    </w:pPr>
    <w:rPr>
      <w:sz w:val="18"/>
      <w:szCs w:val="18"/>
    </w:rPr>
  </w:style>
  <w:style w:type="paragraph" w:styleId="18">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43">
    <w:name w:val="toc 4"/>
    <w:basedOn w:val="a6"/>
    <w:next w:val="a6"/>
    <w:autoRedefine/>
    <w:uiPriority w:val="39"/>
    <w:qFormat/>
    <w:pPr>
      <w:ind w:leftChars="600" w:left="1260"/>
    </w:pPr>
  </w:style>
  <w:style w:type="paragraph" w:styleId="afc">
    <w:name w:val="Subtitle"/>
    <w:basedOn w:val="a6"/>
    <w:next w:val="a6"/>
    <w:link w:val="2a"/>
    <w:autoRedefine/>
    <w:uiPriority w:val="11"/>
    <w:qFormat/>
    <w:pPr>
      <w:widowControl/>
      <w:spacing w:before="200" w:after="900"/>
      <w:jc w:val="right"/>
    </w:pPr>
    <w:rPr>
      <w:rFonts w:ascii="Calibri" w:hAnsi="Calibri"/>
      <w:i/>
      <w:iCs/>
      <w:kern w:val="0"/>
      <w:sz w:val="24"/>
    </w:rPr>
  </w:style>
  <w:style w:type="paragraph" w:styleId="afd">
    <w:name w:val="List"/>
    <w:basedOn w:val="a6"/>
    <w:autoRedefine/>
    <w:uiPriority w:val="99"/>
    <w:qFormat/>
    <w:pPr>
      <w:adjustRightInd w:val="0"/>
      <w:spacing w:line="360" w:lineRule="atLeast"/>
      <w:ind w:left="420" w:hanging="420"/>
      <w:jc w:val="left"/>
    </w:pPr>
    <w:rPr>
      <w:rFonts w:ascii="宋体" w:hAnsi="Calibri"/>
      <w:kern w:val="0"/>
      <w:sz w:val="24"/>
      <w:szCs w:val="20"/>
    </w:rPr>
  </w:style>
  <w:style w:type="paragraph" w:styleId="afe">
    <w:name w:val="footnote text"/>
    <w:basedOn w:val="a6"/>
    <w:link w:val="2b"/>
    <w:autoRedefine/>
    <w:qFormat/>
    <w:pPr>
      <w:snapToGrid w:val="0"/>
      <w:jc w:val="left"/>
    </w:pPr>
    <w:rPr>
      <w:rFonts w:ascii="Calibri" w:hAnsi="Calibri"/>
      <w:sz w:val="18"/>
      <w:szCs w:val="18"/>
    </w:rPr>
  </w:style>
  <w:style w:type="paragraph" w:styleId="60">
    <w:name w:val="toc 6"/>
    <w:basedOn w:val="a6"/>
    <w:next w:val="a6"/>
    <w:autoRedefine/>
    <w:uiPriority w:val="39"/>
    <w:qFormat/>
    <w:pPr>
      <w:ind w:leftChars="1000" w:left="2100"/>
    </w:pPr>
  </w:style>
  <w:style w:type="paragraph" w:styleId="53">
    <w:name w:val="List 5"/>
    <w:basedOn w:val="a6"/>
    <w:autoRedefine/>
    <w:qFormat/>
    <w:pPr>
      <w:autoSpaceDE w:val="0"/>
      <w:autoSpaceDN w:val="0"/>
      <w:adjustRightInd w:val="0"/>
      <w:ind w:leftChars="800" w:left="100" w:hangingChars="200" w:hanging="200"/>
      <w:jc w:val="left"/>
    </w:pPr>
    <w:rPr>
      <w:rFonts w:ascii="Copperplate Gothic Bold" w:hAnsi="Copperplate Gothic Bold"/>
      <w:kern w:val="0"/>
      <w:sz w:val="28"/>
      <w:szCs w:val="28"/>
    </w:rPr>
  </w:style>
  <w:style w:type="paragraph" w:styleId="3b">
    <w:name w:val="Body Text Indent 3"/>
    <w:basedOn w:val="a6"/>
    <w:link w:val="311"/>
    <w:autoRedefine/>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aff">
    <w:name w:val="table of figures"/>
    <w:basedOn w:val="a6"/>
    <w:next w:val="a6"/>
    <w:autoRedefine/>
    <w:qFormat/>
    <w:pPr>
      <w:ind w:leftChars="200" w:left="840" w:hangingChars="200" w:hanging="420"/>
    </w:pPr>
    <w:rPr>
      <w:rFonts w:ascii="Calibri" w:hAnsi="Calibri"/>
      <w:szCs w:val="20"/>
    </w:rPr>
  </w:style>
  <w:style w:type="paragraph" w:styleId="2c">
    <w:name w:val="toc 2"/>
    <w:basedOn w:val="a6"/>
    <w:next w:val="a6"/>
    <w:autoRedefine/>
    <w:uiPriority w:val="39"/>
    <w:qFormat/>
    <w:pPr>
      <w:tabs>
        <w:tab w:val="right" w:leader="dot" w:pos="8937"/>
      </w:tabs>
      <w:spacing w:line="312" w:lineRule="auto"/>
      <w:ind w:leftChars="200" w:left="420"/>
    </w:pPr>
  </w:style>
  <w:style w:type="paragraph" w:styleId="90">
    <w:name w:val="toc 9"/>
    <w:basedOn w:val="a6"/>
    <w:next w:val="a6"/>
    <w:autoRedefine/>
    <w:uiPriority w:val="39"/>
    <w:qFormat/>
    <w:pPr>
      <w:ind w:leftChars="1600" w:left="3360"/>
    </w:pPr>
  </w:style>
  <w:style w:type="paragraph" w:styleId="2d">
    <w:name w:val="Body Text 2"/>
    <w:basedOn w:val="a6"/>
    <w:link w:val="211"/>
    <w:autoRedefine/>
    <w:uiPriority w:val="99"/>
    <w:qFormat/>
    <w:pPr>
      <w:jc w:val="center"/>
    </w:pPr>
    <w:rPr>
      <w:rFonts w:ascii="Calibri" w:eastAsia="黑体" w:hAnsi="Calibri"/>
      <w:bCs/>
      <w:kern w:val="0"/>
      <w:sz w:val="72"/>
    </w:rPr>
  </w:style>
  <w:style w:type="paragraph" w:styleId="44">
    <w:name w:val="List 4"/>
    <w:basedOn w:val="a6"/>
    <w:autoRedefine/>
    <w:qFormat/>
    <w:pPr>
      <w:autoSpaceDE w:val="0"/>
      <w:autoSpaceDN w:val="0"/>
      <w:adjustRightInd w:val="0"/>
      <w:ind w:leftChars="600" w:left="100" w:hangingChars="200" w:hanging="200"/>
      <w:jc w:val="left"/>
    </w:pPr>
    <w:rPr>
      <w:rFonts w:ascii="Copperplate Gothic Bold" w:hAnsi="Copperplate Gothic Bold"/>
      <w:kern w:val="0"/>
      <w:sz w:val="28"/>
      <w:szCs w:val="28"/>
    </w:rPr>
  </w:style>
  <w:style w:type="paragraph" w:styleId="HTML1">
    <w:name w:val="HTML Preformatted"/>
    <w:basedOn w:val="a6"/>
    <w:link w:val="HTML1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link w:val="19"/>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autoRedefine/>
    <w:uiPriority w:val="99"/>
    <w:qFormat/>
    <w:rPr>
      <w:szCs w:val="20"/>
    </w:rPr>
  </w:style>
  <w:style w:type="paragraph" w:styleId="aff1">
    <w:name w:val="Title"/>
    <w:basedOn w:val="a6"/>
    <w:link w:val="3c"/>
    <w:autoRedefine/>
    <w:uiPriority w:val="99"/>
    <w:qFormat/>
    <w:pPr>
      <w:jc w:val="center"/>
      <w:outlineLvl w:val="0"/>
    </w:pPr>
    <w:rPr>
      <w:b/>
      <w:sz w:val="32"/>
      <w:szCs w:val="20"/>
    </w:rPr>
  </w:style>
  <w:style w:type="paragraph" w:styleId="aff2">
    <w:name w:val="annotation subject"/>
    <w:basedOn w:val="af3"/>
    <w:next w:val="af3"/>
    <w:link w:val="3d"/>
    <w:autoRedefine/>
    <w:uiPriority w:val="99"/>
    <w:qFormat/>
    <w:rPr>
      <w:b/>
      <w:bCs/>
    </w:rPr>
  </w:style>
  <w:style w:type="paragraph" w:styleId="aff3">
    <w:name w:val="Body Text First Indent"/>
    <w:basedOn w:val="a7"/>
    <w:link w:val="1b"/>
    <w:autoRedefine/>
    <w:qFormat/>
    <w:pPr>
      <w:tabs>
        <w:tab w:val="clear" w:pos="567"/>
      </w:tabs>
      <w:autoSpaceDE w:val="0"/>
      <w:autoSpaceDN w:val="0"/>
      <w:adjustRightInd w:val="0"/>
      <w:spacing w:before="0" w:after="120" w:line="240" w:lineRule="auto"/>
      <w:ind w:left="1260" w:hanging="420"/>
      <w:jc w:val="left"/>
    </w:pPr>
    <w:rPr>
      <w:rFonts w:ascii="Times New Roman" w:eastAsia="PMingLiU" w:hAnsi="Times New Roman"/>
      <w:kern w:val="0"/>
      <w:sz w:val="20"/>
      <w:szCs w:val="20"/>
      <w:lang w:eastAsia="zh-TW"/>
    </w:rPr>
  </w:style>
  <w:style w:type="paragraph" w:styleId="2e">
    <w:name w:val="Body Text First Indent 2"/>
    <w:basedOn w:val="af5"/>
    <w:link w:val="212"/>
    <w:autoRedefine/>
    <w:qFormat/>
    <w:pPr>
      <w:spacing w:after="120" w:line="480" w:lineRule="exact"/>
      <w:ind w:leftChars="200" w:left="420" w:firstLineChars="200" w:firstLine="420"/>
    </w:pPr>
    <w:rPr>
      <w:szCs w:val="20"/>
    </w:rPr>
  </w:style>
  <w:style w:type="table" w:styleId="aff4">
    <w:name w:val="Table Grid"/>
    <w:basedOn w:val="aa"/>
    <w:autoRedefine/>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autoRedefine/>
    <w:uiPriority w:val="22"/>
    <w:qFormat/>
    <w:rPr>
      <w:b/>
      <w:bCs/>
    </w:rPr>
  </w:style>
  <w:style w:type="character" w:styleId="aff6">
    <w:name w:val="page number"/>
    <w:autoRedefine/>
    <w:uiPriority w:val="99"/>
    <w:qFormat/>
  </w:style>
  <w:style w:type="character" w:styleId="aff7">
    <w:name w:val="FollowedHyperlink"/>
    <w:autoRedefine/>
    <w:uiPriority w:val="99"/>
    <w:qFormat/>
    <w:rPr>
      <w:color w:val="800080"/>
      <w:u w:val="single"/>
    </w:rPr>
  </w:style>
  <w:style w:type="character" w:styleId="aff8">
    <w:name w:val="Emphasis"/>
    <w:autoRedefine/>
    <w:uiPriority w:val="20"/>
    <w:qFormat/>
    <w:rPr>
      <w:color w:val="CC0033"/>
    </w:rPr>
  </w:style>
  <w:style w:type="character" w:styleId="aff9">
    <w:name w:val="line number"/>
    <w:autoRedefine/>
    <w:qFormat/>
  </w:style>
  <w:style w:type="character" w:styleId="HTML2">
    <w:name w:val="HTML Definition"/>
    <w:autoRedefine/>
    <w:uiPriority w:val="99"/>
    <w:qFormat/>
    <w:rPr>
      <w:rFonts w:ascii="Calibri" w:eastAsia="宋体" w:hAnsi="Calibri" w:cs="Times New Roman"/>
    </w:rPr>
  </w:style>
  <w:style w:type="character" w:styleId="HTML3">
    <w:name w:val="HTML Variable"/>
    <w:autoRedefine/>
    <w:uiPriority w:val="99"/>
    <w:qFormat/>
    <w:rPr>
      <w:rFonts w:ascii="Calibri" w:eastAsia="宋体" w:hAnsi="Calibri" w:cs="Times New Roman"/>
    </w:rPr>
  </w:style>
  <w:style w:type="character" w:styleId="affa">
    <w:name w:val="Hyperlink"/>
    <w:autoRedefine/>
    <w:uiPriority w:val="99"/>
    <w:qFormat/>
    <w:rPr>
      <w:color w:val="0000FF"/>
      <w:u w:val="single"/>
    </w:rPr>
  </w:style>
  <w:style w:type="character" w:styleId="HTML4">
    <w:name w:val="HTML Code"/>
    <w:autoRedefine/>
    <w:uiPriority w:val="99"/>
    <w:qFormat/>
    <w:rPr>
      <w:rFonts w:ascii="Courier New" w:eastAsia="Courier New" w:hAnsi="Courier New" w:cs="Courier New"/>
      <w:sz w:val="20"/>
    </w:rPr>
  </w:style>
  <w:style w:type="character" w:styleId="affb">
    <w:name w:val="annotation reference"/>
    <w:autoRedefine/>
    <w:qFormat/>
    <w:rPr>
      <w:sz w:val="21"/>
      <w:szCs w:val="21"/>
    </w:rPr>
  </w:style>
  <w:style w:type="character" w:styleId="HTML5">
    <w:name w:val="HTML Cite"/>
    <w:autoRedefine/>
    <w:qFormat/>
    <w:rPr>
      <w:i/>
      <w:iCs/>
    </w:rPr>
  </w:style>
  <w:style w:type="character" w:styleId="affc">
    <w:name w:val="footnote reference"/>
    <w:autoRedefine/>
    <w:qFormat/>
    <w:rPr>
      <w:rFonts w:ascii="Calibri" w:eastAsia="宋体" w:hAnsi="Calibri" w:cs="Times New Roman"/>
      <w:vertAlign w:val="superscript"/>
    </w:rPr>
  </w:style>
  <w:style w:type="character" w:styleId="HTML6">
    <w:name w:val="HTML Keyboard"/>
    <w:autoRedefine/>
    <w:qFormat/>
    <w:rPr>
      <w:rFonts w:ascii="Courier New" w:eastAsia="Courier New" w:hAnsi="Courier New" w:cs="Courier New"/>
      <w:sz w:val="20"/>
    </w:rPr>
  </w:style>
  <w:style w:type="character" w:styleId="HTML7">
    <w:name w:val="HTML Sample"/>
    <w:autoRedefine/>
    <w:qFormat/>
    <w:rPr>
      <w:rFonts w:ascii="Courier New" w:eastAsia="Courier New" w:hAnsi="Courier New" w:cs="Courier New"/>
    </w:rPr>
  </w:style>
  <w:style w:type="character" w:customStyle="1" w:styleId="33">
    <w:name w:val="正文文本 字符3"/>
    <w:link w:val="a7"/>
    <w:autoRedefine/>
    <w:qFormat/>
    <w:rPr>
      <w:rFonts w:ascii="宋体" w:hAnsi="宋体"/>
      <w:kern w:val="2"/>
      <w:sz w:val="24"/>
      <w:szCs w:val="24"/>
    </w:rPr>
  </w:style>
  <w:style w:type="character" w:customStyle="1" w:styleId="120">
    <w:name w:val="标题 1 字符2"/>
    <w:link w:val="14"/>
    <w:autoRedefine/>
    <w:uiPriority w:val="1"/>
    <w:qFormat/>
    <w:rPr>
      <w:rFonts w:ascii="宋体"/>
      <w:b/>
      <w:kern w:val="44"/>
      <w:sz w:val="32"/>
    </w:rPr>
  </w:style>
  <w:style w:type="character" w:customStyle="1" w:styleId="21">
    <w:name w:val="正文缩进 字符2"/>
    <w:link w:val="a8"/>
    <w:autoRedefine/>
    <w:qFormat/>
    <w:rPr>
      <w:rFonts w:ascii="宋体" w:eastAsia="宋体"/>
      <w:kern w:val="2"/>
      <w:sz w:val="24"/>
      <w:szCs w:val="24"/>
      <w:lang w:val="en-US" w:eastAsia="zh-CN" w:bidi="ar-SA"/>
    </w:rPr>
  </w:style>
  <w:style w:type="character" w:customStyle="1" w:styleId="230">
    <w:name w:val="标题 2 字符3"/>
    <w:link w:val="20"/>
    <w:autoRedefine/>
    <w:qFormat/>
    <w:rPr>
      <w:rFonts w:ascii="Arial" w:eastAsia="黑体" w:hAnsi="Arial"/>
      <w:b/>
      <w:sz w:val="30"/>
      <w:lang w:val="en-US" w:eastAsia="zh-CN" w:bidi="ar-SA"/>
    </w:rPr>
  </w:style>
  <w:style w:type="character" w:customStyle="1" w:styleId="32">
    <w:name w:val="标题 3 字符2"/>
    <w:link w:val="31"/>
    <w:autoRedefine/>
    <w:uiPriority w:val="99"/>
    <w:qFormat/>
    <w:rPr>
      <w:rFonts w:ascii="宋体" w:eastAsia="宋体"/>
      <w:b/>
      <w:sz w:val="24"/>
      <w:u w:val="single"/>
      <w:lang w:val="en-US" w:eastAsia="zh-CN" w:bidi="ar-SA"/>
    </w:rPr>
  </w:style>
  <w:style w:type="character" w:customStyle="1" w:styleId="41">
    <w:name w:val="标题 4 字符1"/>
    <w:link w:val="40"/>
    <w:autoRedefine/>
    <w:uiPriority w:val="9"/>
    <w:qFormat/>
    <w:rPr>
      <w:rFonts w:ascii="Arial" w:eastAsia="黑体" w:hAnsi="Arial"/>
      <w:b/>
      <w:sz w:val="28"/>
    </w:rPr>
  </w:style>
  <w:style w:type="character" w:customStyle="1" w:styleId="51">
    <w:name w:val="标题 5 字符1"/>
    <w:link w:val="5"/>
    <w:autoRedefine/>
    <w:uiPriority w:val="9"/>
    <w:qFormat/>
    <w:rPr>
      <w:b/>
      <w:sz w:val="28"/>
    </w:rPr>
  </w:style>
  <w:style w:type="character" w:customStyle="1" w:styleId="61">
    <w:name w:val="标题 6 字符1"/>
    <w:link w:val="6"/>
    <w:autoRedefine/>
    <w:uiPriority w:val="9"/>
    <w:qFormat/>
    <w:rPr>
      <w:rFonts w:ascii="Arial" w:eastAsia="黑体" w:hAnsi="Arial"/>
      <w:b/>
      <w:sz w:val="24"/>
    </w:rPr>
  </w:style>
  <w:style w:type="character" w:customStyle="1" w:styleId="71">
    <w:name w:val="标题 7 字符1"/>
    <w:link w:val="7"/>
    <w:autoRedefine/>
    <w:uiPriority w:val="9"/>
    <w:qFormat/>
    <w:rPr>
      <w:b/>
      <w:sz w:val="24"/>
    </w:rPr>
  </w:style>
  <w:style w:type="character" w:customStyle="1" w:styleId="81">
    <w:name w:val="标题 8 字符1"/>
    <w:link w:val="8"/>
    <w:autoRedefine/>
    <w:uiPriority w:val="9"/>
    <w:qFormat/>
    <w:rPr>
      <w:rFonts w:ascii="Arial" w:eastAsia="黑体" w:hAnsi="Arial"/>
      <w:sz w:val="24"/>
    </w:rPr>
  </w:style>
  <w:style w:type="character" w:customStyle="1" w:styleId="91">
    <w:name w:val="标题 9 字符1"/>
    <w:link w:val="9"/>
    <w:autoRedefine/>
    <w:uiPriority w:val="9"/>
    <w:qFormat/>
    <w:rPr>
      <w:rFonts w:ascii="Arial" w:eastAsia="黑体" w:hAnsi="Arial"/>
      <w:sz w:val="21"/>
    </w:rPr>
  </w:style>
  <w:style w:type="character" w:customStyle="1" w:styleId="15">
    <w:name w:val="注释标题 字符1"/>
    <w:link w:val="ac"/>
    <w:autoRedefine/>
    <w:qFormat/>
    <w:rPr>
      <w:rFonts w:ascii="Copperplate Gothic Bold" w:hAnsi="Copperplate Gothic Bold"/>
      <w:sz w:val="28"/>
      <w:szCs w:val="28"/>
      <w:lang w:val="zh-CN"/>
    </w:rPr>
  </w:style>
  <w:style w:type="character" w:customStyle="1" w:styleId="af">
    <w:name w:val="题注 字符"/>
    <w:link w:val="ae"/>
    <w:autoRedefine/>
    <w:qFormat/>
    <w:rPr>
      <w:rFonts w:ascii="华文中宋" w:eastAsia="华文中宋" w:hAnsi="华文中宋"/>
      <w:kern w:val="2"/>
      <w:sz w:val="36"/>
    </w:rPr>
  </w:style>
  <w:style w:type="character" w:customStyle="1" w:styleId="24">
    <w:name w:val="文档结构图 字符2"/>
    <w:link w:val="af1"/>
    <w:autoRedefine/>
    <w:uiPriority w:val="99"/>
    <w:qFormat/>
    <w:rPr>
      <w:kern w:val="2"/>
      <w:sz w:val="21"/>
      <w:szCs w:val="24"/>
      <w:shd w:val="clear" w:color="auto" w:fill="000080"/>
    </w:rPr>
  </w:style>
  <w:style w:type="character" w:customStyle="1" w:styleId="42">
    <w:name w:val="批注文字 字符4"/>
    <w:link w:val="af3"/>
    <w:autoRedefine/>
    <w:qFormat/>
    <w:rPr>
      <w:kern w:val="2"/>
      <w:sz w:val="21"/>
      <w:szCs w:val="24"/>
    </w:rPr>
  </w:style>
  <w:style w:type="character" w:customStyle="1" w:styleId="16">
    <w:name w:val="称呼 字符1"/>
    <w:link w:val="af4"/>
    <w:autoRedefine/>
    <w:qFormat/>
    <w:rPr>
      <w:rFonts w:ascii="Calibri" w:hAnsi="Calibri"/>
      <w:sz w:val="24"/>
    </w:rPr>
  </w:style>
  <w:style w:type="character" w:customStyle="1" w:styleId="310">
    <w:name w:val="正文文本 3 字符1"/>
    <w:link w:val="35"/>
    <w:autoRedefine/>
    <w:qFormat/>
    <w:rPr>
      <w:kern w:val="2"/>
      <w:sz w:val="16"/>
      <w:szCs w:val="16"/>
    </w:rPr>
  </w:style>
  <w:style w:type="character" w:customStyle="1" w:styleId="17">
    <w:name w:val="正文文本缩进 字符1"/>
    <w:link w:val="af5"/>
    <w:autoRedefine/>
    <w:qFormat/>
    <w:rPr>
      <w:rFonts w:eastAsia="宋体"/>
      <w:kern w:val="2"/>
      <w:sz w:val="24"/>
      <w:szCs w:val="24"/>
      <w:lang w:val="en-US" w:eastAsia="zh-CN" w:bidi="ar-SA"/>
    </w:rPr>
  </w:style>
  <w:style w:type="character" w:customStyle="1" w:styleId="HTML0">
    <w:name w:val="HTML 地址 字符"/>
    <w:link w:val="HTML"/>
    <w:autoRedefine/>
    <w:uiPriority w:val="99"/>
    <w:qFormat/>
    <w:rPr>
      <w:rFonts w:ascii="宋体" w:hAnsi="宋体" w:cs="宋体"/>
      <w:sz w:val="24"/>
      <w:szCs w:val="24"/>
    </w:rPr>
  </w:style>
  <w:style w:type="character" w:customStyle="1" w:styleId="27">
    <w:name w:val="纯文本 字符2"/>
    <w:link w:val="af7"/>
    <w:autoRedefine/>
    <w:qFormat/>
    <w:rPr>
      <w:rFonts w:ascii="宋体" w:hAnsi="Courier New"/>
      <w:kern w:val="2"/>
      <w:sz w:val="21"/>
    </w:rPr>
  </w:style>
  <w:style w:type="character" w:customStyle="1" w:styleId="28">
    <w:name w:val="日期 字符2"/>
    <w:link w:val="af8"/>
    <w:autoRedefine/>
    <w:uiPriority w:val="99"/>
    <w:qFormat/>
    <w:rPr>
      <w:rFonts w:ascii="仿宋_GB2312" w:eastAsia="仿宋_GB2312" w:hAnsi="宋体"/>
      <w:color w:val="000000"/>
      <w:kern w:val="2"/>
      <w:sz w:val="24"/>
      <w:szCs w:val="24"/>
    </w:rPr>
  </w:style>
  <w:style w:type="character" w:customStyle="1" w:styleId="210">
    <w:name w:val="正文文本缩进 2 字符1"/>
    <w:link w:val="29"/>
    <w:autoRedefine/>
    <w:uiPriority w:val="99"/>
    <w:qFormat/>
    <w:rPr>
      <w:rFonts w:ascii="仿宋_GB2312" w:eastAsia="仿宋_GB2312"/>
      <w:kern w:val="2"/>
      <w:sz w:val="24"/>
      <w:szCs w:val="24"/>
    </w:rPr>
  </w:style>
  <w:style w:type="character" w:customStyle="1" w:styleId="38">
    <w:name w:val="批注框文本 字符3"/>
    <w:link w:val="af9"/>
    <w:autoRedefine/>
    <w:qFormat/>
    <w:rPr>
      <w:kern w:val="2"/>
      <w:sz w:val="18"/>
      <w:szCs w:val="18"/>
    </w:rPr>
  </w:style>
  <w:style w:type="character" w:customStyle="1" w:styleId="39">
    <w:name w:val="页脚 字符3"/>
    <w:link w:val="afa"/>
    <w:autoRedefine/>
    <w:uiPriority w:val="99"/>
    <w:qFormat/>
    <w:rPr>
      <w:rFonts w:ascii="宋体" w:eastAsia="宋体"/>
      <w:sz w:val="18"/>
      <w:lang w:val="en-US" w:eastAsia="zh-CN" w:bidi="ar-SA"/>
    </w:rPr>
  </w:style>
  <w:style w:type="character" w:customStyle="1" w:styleId="3a">
    <w:name w:val="页眉 字符3"/>
    <w:link w:val="afb"/>
    <w:autoRedefine/>
    <w:uiPriority w:val="99"/>
    <w:qFormat/>
    <w:rPr>
      <w:rFonts w:eastAsia="宋体"/>
      <w:kern w:val="2"/>
      <w:sz w:val="18"/>
      <w:szCs w:val="18"/>
      <w:lang w:val="en-US" w:eastAsia="zh-CN" w:bidi="ar-SA"/>
    </w:rPr>
  </w:style>
  <w:style w:type="character" w:customStyle="1" w:styleId="2a">
    <w:name w:val="副标题 字符2"/>
    <w:link w:val="afc"/>
    <w:autoRedefine/>
    <w:uiPriority w:val="11"/>
    <w:qFormat/>
    <w:rPr>
      <w:rFonts w:ascii="Calibri" w:hAnsi="Calibri"/>
      <w:i/>
      <w:iCs/>
      <w:sz w:val="24"/>
      <w:szCs w:val="24"/>
    </w:rPr>
  </w:style>
  <w:style w:type="character" w:customStyle="1" w:styleId="2b">
    <w:name w:val="脚注文本 字符2"/>
    <w:link w:val="afe"/>
    <w:autoRedefine/>
    <w:qFormat/>
    <w:rPr>
      <w:rFonts w:ascii="Calibri" w:hAnsi="Calibri"/>
      <w:kern w:val="2"/>
      <w:sz w:val="18"/>
      <w:szCs w:val="18"/>
    </w:rPr>
  </w:style>
  <w:style w:type="character" w:customStyle="1" w:styleId="311">
    <w:name w:val="正文文本缩进 3 字符1"/>
    <w:link w:val="3b"/>
    <w:autoRedefine/>
    <w:qFormat/>
    <w:rPr>
      <w:rFonts w:ascii="宋体"/>
      <w:sz w:val="24"/>
    </w:rPr>
  </w:style>
  <w:style w:type="character" w:customStyle="1" w:styleId="211">
    <w:name w:val="正文文本 2 字符1"/>
    <w:link w:val="2d"/>
    <w:autoRedefine/>
    <w:qFormat/>
    <w:rPr>
      <w:rFonts w:ascii="Calibri" w:eastAsia="黑体" w:hAnsi="Calibri"/>
      <w:bCs/>
      <w:sz w:val="72"/>
      <w:szCs w:val="24"/>
    </w:rPr>
  </w:style>
  <w:style w:type="character" w:customStyle="1" w:styleId="HTML10">
    <w:name w:val="HTML 预设格式 字符1"/>
    <w:link w:val="HTML1"/>
    <w:autoRedefine/>
    <w:qFormat/>
    <w:rPr>
      <w:rFonts w:ascii="宋体" w:hAnsi="宋体" w:cs="宋体"/>
      <w:sz w:val="24"/>
      <w:szCs w:val="24"/>
    </w:rPr>
  </w:style>
  <w:style w:type="character" w:customStyle="1" w:styleId="19">
    <w:name w:val="普通(网站) 字符1"/>
    <w:link w:val="aff0"/>
    <w:autoRedefine/>
    <w:qFormat/>
    <w:rPr>
      <w:rFonts w:ascii="宋体" w:hAnsi="宋体" w:cs="宋体"/>
      <w:sz w:val="24"/>
      <w:szCs w:val="24"/>
    </w:rPr>
  </w:style>
  <w:style w:type="character" w:customStyle="1" w:styleId="3c">
    <w:name w:val="标题 字符3"/>
    <w:link w:val="aff1"/>
    <w:autoRedefine/>
    <w:uiPriority w:val="1"/>
    <w:qFormat/>
    <w:rPr>
      <w:b/>
      <w:kern w:val="2"/>
      <w:sz w:val="32"/>
    </w:rPr>
  </w:style>
  <w:style w:type="character" w:customStyle="1" w:styleId="3d">
    <w:name w:val="批注主题 字符3"/>
    <w:link w:val="aff2"/>
    <w:autoRedefine/>
    <w:uiPriority w:val="99"/>
    <w:qFormat/>
    <w:rPr>
      <w:rFonts w:ascii="Times New Roman" w:eastAsia="宋体" w:hAnsi="Times New Roman" w:cs="Times New Roman"/>
      <w:b/>
      <w:bCs/>
      <w:kern w:val="2"/>
      <w:sz w:val="21"/>
      <w:szCs w:val="24"/>
      <w:lang w:val="en-US" w:eastAsia="zh-CN" w:bidi="ar-SA"/>
    </w:rPr>
  </w:style>
  <w:style w:type="character" w:customStyle="1" w:styleId="1b">
    <w:name w:val="正文首行缩进 字符1"/>
    <w:link w:val="aff3"/>
    <w:autoRedefine/>
    <w:qFormat/>
    <w:rPr>
      <w:rFonts w:ascii="宋体" w:eastAsia="PMingLiU" w:hAnsi="宋体"/>
      <w:kern w:val="2"/>
      <w:sz w:val="24"/>
      <w:szCs w:val="24"/>
      <w:lang w:eastAsia="zh-TW"/>
    </w:rPr>
  </w:style>
  <w:style w:type="character" w:customStyle="1" w:styleId="212">
    <w:name w:val="正文首行缩进 2 字符1"/>
    <w:link w:val="2e"/>
    <w:autoRedefine/>
    <w:qFormat/>
    <w:rPr>
      <w:rFonts w:eastAsia="宋体"/>
      <w:kern w:val="2"/>
      <w:sz w:val="24"/>
      <w:szCs w:val="24"/>
      <w:lang w:val="en-US" w:eastAsia="zh-CN" w:bidi="ar-SA"/>
    </w:rPr>
  </w:style>
  <w:style w:type="character" w:customStyle="1" w:styleId="affd">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c"/>
    <w:autoRedefine/>
    <w:qFormat/>
    <w:rPr>
      <w:rFonts w:ascii="宋体" w:eastAsia="宋体" w:hAnsi="宋体"/>
      <w:sz w:val="24"/>
      <w:szCs w:val="24"/>
      <w:lang w:bidi="ar-SA"/>
    </w:rPr>
  </w:style>
  <w:style w:type="paragraph" w:customStyle="1" w:styleId="1c">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uiPriority w:val="99"/>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d"/>
    <w:autoRedefine/>
    <w:qFormat/>
    <w:rPr>
      <w:rFonts w:ascii="宋体" w:eastAsia="宋体"/>
      <w:snapToGrid w:val="0"/>
      <w:color w:val="000000"/>
      <w:kern w:val="28"/>
      <w:sz w:val="28"/>
      <w:lang w:bidi="ar-SA"/>
    </w:rPr>
  </w:style>
  <w:style w:type="paragraph" w:customStyle="1" w:styleId="1d">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0">
    <w:name w:val="列出段落 Char1"/>
    <w:link w:val="1e"/>
    <w:autoRedefine/>
    <w:uiPriority w:val="34"/>
    <w:qFormat/>
    <w:rPr>
      <w:rFonts w:ascii="Calibri" w:eastAsia="宋体" w:hAnsi="Calibri"/>
      <w:kern w:val="2"/>
      <w:sz w:val="21"/>
      <w:szCs w:val="22"/>
      <w:lang w:val="en-US" w:eastAsia="zh-CN" w:bidi="ar-SA"/>
    </w:rPr>
  </w:style>
  <w:style w:type="paragraph" w:customStyle="1" w:styleId="1e">
    <w:name w:val="列出段落1"/>
    <w:basedOn w:val="a6"/>
    <w:link w:val="Char10"/>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1">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e">
    <w:name w:val="二级条标题"/>
    <w:basedOn w:val="afff"/>
    <w:next w:val="a6"/>
    <w:autoRedefine/>
    <w:qFormat/>
    <w:pPr>
      <w:outlineLvl w:val="2"/>
    </w:pPr>
    <w:rPr>
      <w:rFonts w:ascii="宋体" w:eastAsia="宋体"/>
      <w:b w:val="0"/>
    </w:rPr>
  </w:style>
  <w:style w:type="paragraph" w:customStyle="1" w:styleId="afff">
    <w:name w:val="一级条标题"/>
    <w:basedOn w:val="afff0"/>
    <w:next w:val="a6"/>
    <w:autoRedefine/>
    <w:qFormat/>
    <w:pPr>
      <w:tabs>
        <w:tab w:val="left" w:pos="360"/>
        <w:tab w:val="left" w:pos="840"/>
      </w:tabs>
      <w:ind w:hanging="840"/>
      <w:outlineLvl w:val="1"/>
    </w:pPr>
  </w:style>
  <w:style w:type="paragraph" w:customStyle="1" w:styleId="afff0">
    <w:name w:val="章标题"/>
    <w:next w:val="a6"/>
    <w:autoRedefine/>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f">
    <w:name w:val="项目编号2"/>
    <w:basedOn w:val="1f"/>
    <w:autoRedefine/>
    <w:qFormat/>
  </w:style>
  <w:style w:type="paragraph" w:customStyle="1" w:styleId="1f">
    <w:name w:val="项目编号1"/>
    <w:basedOn w:val="a6"/>
    <w:autoRedefine/>
    <w:qFormat/>
    <w:pPr>
      <w:spacing w:before="100" w:beforeAutospacing="1" w:after="100" w:afterAutospacing="1" w:line="360" w:lineRule="auto"/>
      <w:ind w:left="420" w:hanging="420"/>
    </w:pPr>
    <w:rPr>
      <w:sz w:val="24"/>
    </w:rPr>
  </w:style>
  <w:style w:type="paragraph" w:customStyle="1" w:styleId="afff2">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fff4">
    <w:name w:val="正文列项_数字"/>
    <w:basedOn w:val="a6"/>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0">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fff6">
    <w:name w:val="四级条标题"/>
    <w:basedOn w:val="afff7"/>
    <w:next w:val="a6"/>
    <w:autoRedefine/>
    <w:qFormat/>
    <w:pPr>
      <w:outlineLvl w:val="4"/>
    </w:pPr>
  </w:style>
  <w:style w:type="paragraph" w:customStyle="1" w:styleId="afff7">
    <w:name w:val="三级条标题"/>
    <w:basedOn w:val="affe"/>
    <w:next w:val="a6"/>
    <w:autoRedefine/>
    <w:qFormat/>
    <w:pPr>
      <w:outlineLvl w:val="3"/>
    </w:pPr>
  </w:style>
  <w:style w:type="paragraph" w:customStyle="1" w:styleId="afff8">
    <w:name w:val="??"/>
    <w:autoRedefine/>
    <w:qFormat/>
    <w:pPr>
      <w:widowControl w:val="0"/>
      <w:overflowPunct w:val="0"/>
      <w:autoSpaceDE w:val="0"/>
      <w:autoSpaceDN w:val="0"/>
      <w:adjustRightInd w:val="0"/>
      <w:jc w:val="both"/>
    </w:pPr>
    <w:rPr>
      <w:kern w:val="2"/>
      <w:sz w:val="21"/>
      <w:lang w:eastAsia="en-US"/>
    </w:rPr>
  </w:style>
  <w:style w:type="paragraph" w:customStyle="1" w:styleId="2f0">
    <w:name w:val="样式 标题 2 + 宋体 五号 行距: 单倍行距"/>
    <w:basedOn w:val="20"/>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f0">
    <w:name w:val="项目符号1"/>
    <w:basedOn w:val="afff9"/>
    <w:autoRedefine/>
    <w:qFormat/>
    <w:pPr>
      <w:ind w:left="-25" w:firstLine="0"/>
    </w:pPr>
  </w:style>
  <w:style w:type="paragraph" w:customStyle="1" w:styleId="afff9">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fffa">
    <w:name w:val="五级条标题"/>
    <w:basedOn w:val="afff6"/>
    <w:next w:val="a6"/>
    <w:autoRedefine/>
    <w:qFormat/>
    <w:pPr>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6"/>
    <w:link w:val="CharChar0"/>
    <w:autoRedefine/>
    <w:qFormat/>
    <w:pPr>
      <w:snapToGrid w:val="0"/>
      <w:spacing w:before="120" w:after="120" w:line="180" w:lineRule="auto"/>
    </w:pPr>
    <w:rPr>
      <w:rFonts w:ascii="Arial" w:hAnsi="Arial"/>
      <w:szCs w:val="20"/>
    </w:rPr>
  </w:style>
  <w:style w:type="character" w:customStyle="1" w:styleId="CharChar0">
    <w:name w:val="文档正文 Char Char"/>
    <w:link w:val="afffb"/>
    <w:autoRedefine/>
    <w:qFormat/>
    <w:rPr>
      <w:rFonts w:ascii="Arial" w:hAnsi="Arial"/>
      <w:kern w:val="2"/>
      <w:sz w:val="21"/>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f1">
    <w:name w:val="1名"/>
    <w:basedOn w:val="a6"/>
    <w:autoRedefine/>
    <w:qFormat/>
    <w:pPr>
      <w:tabs>
        <w:tab w:val="left" w:pos="360"/>
      </w:tabs>
      <w:spacing w:before="120"/>
      <w:ind w:left="360" w:hanging="36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2">
    <w:name w:val="Char1"/>
    <w:basedOn w:val="a6"/>
    <w:autoRedefine/>
    <w:qFormat/>
    <w:pPr>
      <w:tabs>
        <w:tab w:val="left" w:pos="360"/>
      </w:tabs>
    </w:pPr>
    <w:rPr>
      <w:sz w:val="24"/>
    </w:rPr>
  </w:style>
  <w:style w:type="paragraph" w:customStyle="1" w:styleId="afffc">
    <w:name w:val="正文列项_字母"/>
    <w:basedOn w:val="a6"/>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1">
    <w:name w:val="样式2"/>
    <w:basedOn w:val="1a"/>
    <w:link w:val="2CharChar0"/>
    <w:autoRedefine/>
    <w:qFormat/>
    <w:pPr>
      <w:spacing w:line="360" w:lineRule="auto"/>
      <w:jc w:val="center"/>
    </w:pPr>
    <w:rPr>
      <w:sz w:val="24"/>
    </w:rPr>
  </w:style>
  <w:style w:type="character" w:customStyle="1" w:styleId="2CharChar0">
    <w:name w:val="样式2 Char Char"/>
    <w:link w:val="2f1"/>
    <w:autoRedefine/>
    <w:qFormat/>
    <w:rPr>
      <w:kern w:val="2"/>
      <w:sz w:val="24"/>
    </w:rPr>
  </w:style>
  <w:style w:type="paragraph" w:customStyle="1" w:styleId="xl24">
    <w:name w:val="xl24"/>
    <w:basedOn w:val="a6"/>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link w:val="DefaultCharChar"/>
    <w:autoRedefine/>
    <w:qFormat/>
    <w:pPr>
      <w:widowControl w:val="0"/>
      <w:autoSpaceDE w:val="0"/>
      <w:autoSpaceDN w:val="0"/>
      <w:adjustRightInd w:val="0"/>
    </w:pPr>
    <w:rPr>
      <w:rFonts w:ascii="Symbol" w:hAnsi="Symbol" w:cs="Symbol"/>
      <w:color w:val="000000"/>
      <w:sz w:val="24"/>
      <w:szCs w:val="24"/>
    </w:rPr>
  </w:style>
  <w:style w:type="character" w:customStyle="1" w:styleId="DefaultCharChar">
    <w:name w:val="Default Char Char"/>
    <w:link w:val="Default"/>
    <w:autoRedefine/>
    <w:qFormat/>
    <w:rPr>
      <w:rFonts w:ascii="Symbol" w:hAnsi="Symbol" w:cs="Symbol"/>
      <w:color w:val="000000"/>
      <w:sz w:val="24"/>
      <w:szCs w:val="24"/>
    </w:rPr>
  </w:style>
  <w:style w:type="paragraph" w:customStyle="1" w:styleId="111">
    <w:name w:val="列出段落11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e">
    <w:name w:val="项目编号3"/>
    <w:basedOn w:val="afff9"/>
    <w:autoRedefine/>
    <w:qFormat/>
    <w:pPr>
      <w:ind w:left="902" w:hanging="420"/>
    </w:pPr>
  </w:style>
  <w:style w:type="paragraph" w:customStyle="1" w:styleId="Char21">
    <w:name w:val="Char21"/>
    <w:basedOn w:val="a6"/>
    <w:autoRedefine/>
    <w:qFormat/>
    <w:rPr>
      <w:rFonts w:ascii="Tahoma" w:hAnsi="Tahoma"/>
      <w:sz w:val="24"/>
      <w:szCs w:val="20"/>
    </w:rPr>
  </w:style>
  <w:style w:type="paragraph" w:customStyle="1" w:styleId="afffe">
    <w:name w:val="表格文字"/>
    <w:basedOn w:val="af5"/>
    <w:autoRedefine/>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f">
    <w:name w:val="正文文本样式 加粗"/>
    <w:basedOn w:val="afff9"/>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customStyle="1" w:styleId="1f3">
    <w:name w:val="无间隔1"/>
    <w:link w:val="Char3"/>
    <w:autoRedefine/>
    <w:qFormat/>
    <w:pPr>
      <w:widowControl w:val="0"/>
      <w:jc w:val="both"/>
    </w:pPr>
    <w:rPr>
      <w:kern w:val="2"/>
      <w:sz w:val="21"/>
      <w:szCs w:val="24"/>
    </w:rPr>
  </w:style>
  <w:style w:type="character" w:customStyle="1" w:styleId="Char3">
    <w:name w:val="无间隔 Char"/>
    <w:link w:val="1f3"/>
    <w:autoRedefine/>
    <w:uiPriority w:val="1"/>
    <w:qFormat/>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4"/>
    <w:autoRedefine/>
    <w:qFormat/>
    <w:rPr>
      <w:kern w:val="2"/>
      <w:sz w:val="21"/>
      <w:szCs w:val="24"/>
      <w:lang w:val="zh-CN" w:eastAsia="zh-CN"/>
    </w:rPr>
  </w:style>
  <w:style w:type="paragraph" w:customStyle="1" w:styleId="1f4">
    <w:name w:val="1"/>
    <w:link w:val="1-2Char"/>
    <w:autoRedefine/>
    <w:uiPriority w:val="99"/>
    <w:qFormat/>
    <w:rPr>
      <w:kern w:val="2"/>
      <w:sz w:val="21"/>
      <w:szCs w:val="24"/>
      <w:lang w:val="zh-CN"/>
    </w:rPr>
  </w:style>
  <w:style w:type="paragraph" w:customStyle="1" w:styleId="affff0">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6"/>
    <w:link w:val="Char4"/>
    <w:autoRedefine/>
    <w:qFormat/>
    <w:pPr>
      <w:adjustRightInd w:val="0"/>
      <w:snapToGrid w:val="0"/>
      <w:jc w:val="left"/>
    </w:pPr>
    <w:rPr>
      <w:rFonts w:ascii="宋体" w:hAnsi="宋体"/>
      <w:color w:val="000000"/>
      <w:szCs w:val="21"/>
    </w:rPr>
  </w:style>
  <w:style w:type="character" w:customStyle="1" w:styleId="Char4">
    <w:name w:val="正文表格 Char"/>
    <w:link w:val="affff1"/>
    <w:autoRedefine/>
    <w:qFormat/>
    <w:rPr>
      <w:rFonts w:ascii="宋体" w:hAnsi="宋体"/>
      <w:color w:val="000000"/>
      <w:kern w:val="2"/>
      <w:sz w:val="21"/>
      <w:szCs w:val="21"/>
    </w:rPr>
  </w:style>
  <w:style w:type="paragraph" w:customStyle="1" w:styleId="affff2">
    <w:name w:val="正文重点"/>
    <w:basedOn w:val="a6"/>
    <w:link w:val="Char5"/>
    <w:autoRedefine/>
    <w:qFormat/>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fff2"/>
    <w:autoRedefine/>
    <w:qFormat/>
    <w:rPr>
      <w:b/>
      <w:sz w:val="24"/>
    </w:rPr>
  </w:style>
  <w:style w:type="paragraph" w:customStyle="1" w:styleId="1-">
    <w:name w:val="标题1-附件"/>
    <w:basedOn w:val="14"/>
    <w:autoRedefine/>
    <w:qFormat/>
    <w:pPr>
      <w:jc w:val="left"/>
    </w:pPr>
    <w:rPr>
      <w:sz w:val="24"/>
      <w:szCs w:val="24"/>
    </w:rPr>
  </w:style>
  <w:style w:type="paragraph" w:customStyle="1" w:styleId="affff3">
    <w:name w:val="正文小标题"/>
    <w:basedOn w:val="a6"/>
    <w:next w:val="a8"/>
    <w:link w:val="Char6"/>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3"/>
    <w:autoRedefine/>
    <w:qFormat/>
    <w:rPr>
      <w:rFonts w:ascii="宋体" w:hAnsi="宋体"/>
      <w:b/>
      <w:i/>
      <w:color w:val="FF0000"/>
      <w:kern w:val="2"/>
      <w:sz w:val="24"/>
    </w:rPr>
  </w:style>
  <w:style w:type="paragraph" w:customStyle="1" w:styleId="affff4">
    <w:name w:val="正文大标题"/>
    <w:basedOn w:val="affff3"/>
    <w:next w:val="a8"/>
    <w:link w:val="Char7"/>
    <w:autoRedefine/>
    <w:qFormat/>
    <w:pPr>
      <w:jc w:val="center"/>
    </w:pPr>
    <w:rPr>
      <w:i w:val="0"/>
      <w:color w:val="000000"/>
      <w:sz w:val="28"/>
      <w:szCs w:val="21"/>
    </w:rPr>
  </w:style>
  <w:style w:type="character" w:customStyle="1" w:styleId="Char7">
    <w:name w:val="正文大标题 Char"/>
    <w:link w:val="affff4"/>
    <w:autoRedefine/>
    <w:qFormat/>
    <w:rPr>
      <w:rFonts w:ascii="宋体" w:hAnsi="宋体"/>
      <w:b/>
      <w:color w:val="000000"/>
      <w:kern w:val="2"/>
      <w:sz w:val="28"/>
      <w:szCs w:val="21"/>
    </w:rPr>
  </w:style>
  <w:style w:type="paragraph" w:customStyle="1" w:styleId="affff5">
    <w:name w:val="注释"/>
    <w:basedOn w:val="a6"/>
    <w:link w:val="Char8"/>
    <w:autoRedefine/>
    <w:qFormat/>
    <w:pPr>
      <w:adjustRightInd w:val="0"/>
      <w:snapToGrid w:val="0"/>
      <w:ind w:left="420" w:hangingChars="200" w:hanging="420"/>
      <w:jc w:val="left"/>
    </w:pPr>
    <w:rPr>
      <w:rFonts w:ascii="宋体" w:hAnsi="宋体"/>
      <w:szCs w:val="21"/>
    </w:rPr>
  </w:style>
  <w:style w:type="character" w:customStyle="1" w:styleId="Char8">
    <w:name w:val="注释 Char"/>
    <w:link w:val="affff5"/>
    <w:autoRedefine/>
    <w:qFormat/>
    <w:rPr>
      <w:rFonts w:ascii="宋体" w:hAnsi="宋体"/>
      <w:kern w:val="2"/>
      <w:sz w:val="21"/>
      <w:szCs w:val="21"/>
    </w:rPr>
  </w:style>
  <w:style w:type="paragraph" w:customStyle="1" w:styleId="-10">
    <w:name w:val="正文须知-1级"/>
    <w:basedOn w:val="a6"/>
    <w:next w:val="a6"/>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qFormat/>
    <w:pPr>
      <w:adjustRightInd w:val="0"/>
      <w:snapToGrid w:val="0"/>
      <w:spacing w:line="300" w:lineRule="auto"/>
      <w:ind w:left="851" w:hangingChars="355" w:hanging="355"/>
    </w:pPr>
    <w:rPr>
      <w:rFonts w:ascii="宋体" w:hAnsi="Calibri"/>
      <w:sz w:val="24"/>
      <w:szCs w:val="21"/>
    </w:rPr>
  </w:style>
  <w:style w:type="character" w:customStyle="1" w:styleId="affff6">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f5">
    <w:name w:val="表格1"/>
    <w:basedOn w:val="a6"/>
    <w:autoRedefine/>
    <w:qFormat/>
    <w:pPr>
      <w:ind w:firstLineChars="200" w:firstLine="480"/>
      <w:jc w:val="center"/>
    </w:pPr>
    <w:rPr>
      <w:sz w:val="24"/>
      <w:szCs w:val="20"/>
    </w:rPr>
  </w:style>
  <w:style w:type="character" w:customStyle="1" w:styleId="1f6">
    <w:name w:val="纯文本 字符1"/>
    <w:autoRedefine/>
    <w:qFormat/>
    <w:rPr>
      <w:rFonts w:ascii="宋体" w:hAnsi="Courier New"/>
    </w:rPr>
  </w:style>
  <w:style w:type="character" w:customStyle="1" w:styleId="bjh-p">
    <w:name w:val="bjh-p"/>
    <w:autoRedefine/>
    <w:qFormat/>
  </w:style>
  <w:style w:type="paragraph" w:customStyle="1" w:styleId="affff7">
    <w:name w:val="无标题条"/>
    <w:next w:val="a6"/>
    <w:autoRedefine/>
    <w:qFormat/>
    <w:pPr>
      <w:jc w:val="both"/>
    </w:pPr>
    <w:rPr>
      <w:sz w:val="21"/>
    </w:rPr>
  </w:style>
  <w:style w:type="character" w:customStyle="1" w:styleId="Char9">
    <w:name w:val="正文格式 Char"/>
    <w:link w:val="affff8"/>
    <w:autoRedefine/>
    <w:qFormat/>
    <w:locked/>
    <w:rPr>
      <w:rFonts w:ascii="宋体" w:hAnsi="宋体"/>
      <w:sz w:val="24"/>
      <w:szCs w:val="24"/>
      <w:lang w:val="en-GB"/>
    </w:rPr>
  </w:style>
  <w:style w:type="paragraph" w:customStyle="1" w:styleId="affff8">
    <w:name w:val="正文格式"/>
    <w:basedOn w:val="a6"/>
    <w:link w:val="Char9"/>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uiPriority w:val="9"/>
    <w:qFormat/>
    <w:rPr>
      <w:rFonts w:ascii="宋体" w:eastAsia="宋体"/>
      <w:b/>
      <w:sz w:val="24"/>
      <w:u w:val="single"/>
      <w:lang w:val="en-US" w:eastAsia="zh-CN" w:bidi="ar-SA"/>
    </w:rPr>
  </w:style>
  <w:style w:type="character" w:customStyle="1" w:styleId="Chara">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b">
    <w:name w:val="正文文本缩进 Char"/>
    <w:autoRedefine/>
    <w:uiPriority w:val="99"/>
    <w:qFormat/>
    <w:rPr>
      <w:rFonts w:eastAsia="宋体"/>
      <w:kern w:val="2"/>
      <w:sz w:val="24"/>
      <w:szCs w:val="24"/>
      <w:lang w:val="en-US" w:eastAsia="zh-CN" w:bidi="ar-SA"/>
    </w:rPr>
  </w:style>
  <w:style w:type="character" w:customStyle="1" w:styleId="Charc">
    <w:name w:val="列出段落 Char"/>
    <w:autoRedefine/>
    <w:qFormat/>
    <w:rPr>
      <w:rFonts w:ascii="Calibri" w:eastAsia="宋体" w:hAnsi="Calibri"/>
      <w:kern w:val="2"/>
      <w:sz w:val="21"/>
      <w:szCs w:val="22"/>
      <w:lang w:val="en-US" w:eastAsia="zh-CN" w:bidi="ar-SA"/>
    </w:rPr>
  </w:style>
  <w:style w:type="character" w:customStyle="1" w:styleId="Chard">
    <w:name w:val="页眉 Char"/>
    <w:autoRedefine/>
    <w:uiPriority w:val="99"/>
    <w:qFormat/>
    <w:rPr>
      <w:rFonts w:eastAsia="宋体"/>
      <w:kern w:val="2"/>
      <w:sz w:val="18"/>
      <w:szCs w:val="18"/>
      <w:lang w:val="en-US" w:eastAsia="zh-CN" w:bidi="ar-SA"/>
    </w:rPr>
  </w:style>
  <w:style w:type="character" w:customStyle="1" w:styleId="2Char">
    <w:name w:val="标题 2 Char"/>
    <w:autoRedefine/>
    <w:uiPriority w:val="9"/>
    <w:qFormat/>
    <w:rPr>
      <w:rFonts w:ascii="Arial" w:eastAsia="黑体" w:hAnsi="Arial"/>
      <w:b/>
      <w:sz w:val="30"/>
      <w:lang w:val="en-US" w:eastAsia="zh-CN" w:bidi="ar-SA"/>
    </w:rPr>
  </w:style>
  <w:style w:type="paragraph" w:customStyle="1" w:styleId="2f2">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f3">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f4">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f5">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7">
    <w:name w:val="修订1"/>
    <w:autoRedefine/>
    <w:uiPriority w:val="99"/>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e">
    <w:name w:val="页脚 Char"/>
    <w:autoRedefine/>
    <w:uiPriority w:val="99"/>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f">
    <w:name w:val="批注文字 Char"/>
    <w:autoRedefine/>
    <w:uiPriority w:val="99"/>
    <w:qFormat/>
    <w:rPr>
      <w:kern w:val="2"/>
      <w:sz w:val="21"/>
      <w:szCs w:val="24"/>
    </w:rPr>
  </w:style>
  <w:style w:type="character" w:customStyle="1" w:styleId="Charf0">
    <w:name w:val="标题 Char"/>
    <w:autoRedefine/>
    <w:uiPriority w:val="1"/>
    <w:qFormat/>
    <w:rPr>
      <w:b/>
      <w:kern w:val="2"/>
      <w:sz w:val="32"/>
    </w:rPr>
  </w:style>
  <w:style w:type="paragraph" w:customStyle="1" w:styleId="affff9">
    <w:name w:val="图例"/>
    <w:basedOn w:val="a6"/>
    <w:autoRedefine/>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f8">
    <w:name w:val="批注主题 字符1"/>
    <w:autoRedefine/>
    <w:uiPriority w:val="99"/>
    <w:qFormat/>
    <w:rPr>
      <w:rFonts w:ascii="宋体" w:eastAsia="宋体" w:hAnsi="宋体" w:cs="宋体"/>
      <w:b/>
      <w:bCs/>
      <w:kern w:val="0"/>
      <w:sz w:val="22"/>
      <w:szCs w:val="32"/>
      <w:lang w:eastAsia="en-US"/>
    </w:rPr>
  </w:style>
  <w:style w:type="character" w:customStyle="1" w:styleId="2f6">
    <w:name w:val="标题 2 字符"/>
    <w:autoRedefine/>
    <w:uiPriority w:val="99"/>
    <w:qFormat/>
    <w:rPr>
      <w:rFonts w:ascii="Arial" w:eastAsia="黑体" w:hAnsi="Arial" w:cs="Times New Roman"/>
      <w:b/>
      <w:kern w:val="0"/>
      <w:sz w:val="30"/>
      <w:szCs w:val="20"/>
    </w:rPr>
  </w:style>
  <w:style w:type="character" w:customStyle="1" w:styleId="2Char1">
    <w:name w:val="正文文本 2 Char1"/>
    <w:autoRedefine/>
    <w:qFormat/>
    <w:rPr>
      <w:rFonts w:ascii="Times New Roman" w:eastAsia="宋体" w:hAnsi="Times New Roman" w:cs="Times New Roman"/>
      <w:kern w:val="0"/>
      <w:sz w:val="24"/>
      <w:szCs w:val="24"/>
      <w:lang w:val="ru-RU"/>
    </w:rPr>
  </w:style>
  <w:style w:type="character" w:customStyle="1" w:styleId="CharChar21">
    <w:name w:val="Char Char21"/>
    <w:autoRedefine/>
    <w:qFormat/>
    <w:rPr>
      <w:rFonts w:ascii="宋体" w:hAnsi="Courier New"/>
      <w:kern w:val="2"/>
      <w:sz w:val="21"/>
    </w:rPr>
  </w:style>
  <w:style w:type="character" w:customStyle="1" w:styleId="polysemyred">
    <w:name w:val="polysemyred"/>
    <w:autoRedefine/>
    <w:qFormat/>
    <w:rPr>
      <w:rFonts w:ascii="Calibri" w:eastAsia="宋体" w:hAnsi="Calibri" w:cs="Times New Roman"/>
      <w:color w:val="FF6666"/>
      <w:sz w:val="18"/>
      <w:szCs w:val="18"/>
    </w:rPr>
  </w:style>
  <w:style w:type="character" w:customStyle="1" w:styleId="CharChar2">
    <w:name w:val="Char Char2"/>
    <w:autoRedefine/>
    <w:qFormat/>
    <w:rPr>
      <w:rFonts w:ascii="Arial" w:eastAsia="黑体" w:hAnsi="Arial" w:cs="Times New Roman"/>
      <w:b/>
      <w:kern w:val="2"/>
      <w:sz w:val="32"/>
      <w:lang w:val="en-US" w:eastAsia="zh-CN"/>
    </w:rPr>
  </w:style>
  <w:style w:type="character" w:customStyle="1" w:styleId="3Char1">
    <w:name w:val="正文文本 3 Char1"/>
    <w:autoRedefine/>
    <w:qFormat/>
    <w:rPr>
      <w:rFonts w:ascii="Times New Roman" w:eastAsia="宋体" w:hAnsi="Times New Roman" w:cs="Times New Roman"/>
      <w:kern w:val="0"/>
      <w:sz w:val="16"/>
      <w:szCs w:val="16"/>
      <w:lang w:val="ru-RU"/>
    </w:rPr>
  </w:style>
  <w:style w:type="character" w:customStyle="1" w:styleId="sort1">
    <w:name w:val="sort1"/>
    <w:autoRedefine/>
    <w:qFormat/>
    <w:rPr>
      <w:rFonts w:ascii="Calibri" w:eastAsia="宋体" w:hAnsi="Calibri" w:cs="Times New Roman"/>
      <w:sz w:val="32"/>
      <w:szCs w:val="32"/>
    </w:rPr>
  </w:style>
  <w:style w:type="character" w:customStyle="1" w:styleId="CharChar3">
    <w:name w:val="Char Char3"/>
    <w:autoRedefine/>
    <w:qFormat/>
    <w:rPr>
      <w:kern w:val="2"/>
      <w:sz w:val="18"/>
      <w:szCs w:val="18"/>
    </w:rPr>
  </w:style>
  <w:style w:type="character" w:customStyle="1" w:styleId="Charf1">
    <w:name w:val="_正文段落 Char"/>
    <w:link w:val="affffa"/>
    <w:autoRedefine/>
    <w:qFormat/>
    <w:rPr>
      <w:rFonts w:ascii="宋体" w:hAnsi="宋体"/>
      <w:sz w:val="24"/>
      <w:szCs w:val="24"/>
    </w:rPr>
  </w:style>
  <w:style w:type="paragraph" w:customStyle="1" w:styleId="affffa">
    <w:name w:val="_正文段落"/>
    <w:basedOn w:val="a6"/>
    <w:link w:val="Charf1"/>
    <w:autoRedefine/>
    <w:qFormat/>
    <w:pPr>
      <w:widowControl/>
      <w:spacing w:beforeLines="15" w:afterLines="15" w:line="360" w:lineRule="auto"/>
      <w:ind w:firstLineChars="200" w:firstLine="480"/>
      <w:jc w:val="left"/>
    </w:pPr>
    <w:rPr>
      <w:rFonts w:ascii="宋体" w:hAnsi="宋体"/>
      <w:kern w:val="0"/>
      <w:sz w:val="24"/>
    </w:rPr>
  </w:style>
  <w:style w:type="character" w:customStyle="1" w:styleId="plus">
    <w:name w:val="plus"/>
    <w:autoRedefine/>
    <w:qFormat/>
    <w:rPr>
      <w:rFonts w:ascii="Calibri" w:eastAsia="宋体" w:hAnsi="Calibri" w:cs="Times New Roman"/>
      <w:b/>
      <w:vanish/>
      <w:color w:val="1F8DEF"/>
      <w:sz w:val="24"/>
      <w:szCs w:val="24"/>
    </w:rPr>
  </w:style>
  <w:style w:type="character" w:customStyle="1" w:styleId="CharChar5">
    <w:name w:val="Char Char5"/>
    <w:autoRedefine/>
    <w:qFormat/>
    <w:rPr>
      <w:rFonts w:ascii="宋体" w:eastAsia="宋体" w:hAnsi="Calibri" w:cs="Times New Roman"/>
      <w:kern w:val="2"/>
      <w:sz w:val="28"/>
      <w:lang w:val="en-US" w:eastAsia="zh-CN" w:bidi="ar-SA"/>
    </w:rPr>
  </w:style>
  <w:style w:type="character" w:customStyle="1" w:styleId="font161">
    <w:name w:val="font161"/>
    <w:autoRedefine/>
    <w:uiPriority w:val="99"/>
    <w:qFormat/>
    <w:rPr>
      <w:rFonts w:ascii="Calibri" w:eastAsia="宋体" w:hAnsi="Calibri" w:cs="Times New Roman"/>
      <w:b/>
      <w:sz w:val="32"/>
    </w:rPr>
  </w:style>
  <w:style w:type="character" w:customStyle="1" w:styleId="font41">
    <w:name w:val="font41"/>
    <w:autoRedefine/>
    <w:qFormat/>
    <w:rPr>
      <w:rFonts w:ascii="宋体" w:eastAsia="宋体" w:hAnsi="宋体" w:cs="宋体" w:hint="eastAsia"/>
      <w:color w:val="000000"/>
      <w:sz w:val="21"/>
      <w:szCs w:val="21"/>
    </w:rPr>
  </w:style>
  <w:style w:type="character" w:customStyle="1" w:styleId="1f9">
    <w:name w:val="文档结构图 字符1"/>
    <w:autoRedefine/>
    <w:uiPriority w:val="99"/>
    <w:qFormat/>
    <w:rPr>
      <w:rFonts w:ascii="Microsoft YaHei UI" w:eastAsia="Microsoft YaHei UI" w:hAnsi="宋体" w:cs="宋体"/>
      <w:kern w:val="0"/>
      <w:sz w:val="18"/>
      <w:szCs w:val="18"/>
      <w:lang w:eastAsia="en-US"/>
    </w:rPr>
  </w:style>
  <w:style w:type="character" w:customStyle="1" w:styleId="Char13">
    <w:name w:val="批注主题 Char1"/>
    <w:autoRedefine/>
    <w:qFormat/>
    <w:rPr>
      <w:rFonts w:ascii="Times New Roman" w:eastAsia="宋体" w:hAnsi="Times New Roman" w:cs="Times New Roman"/>
      <w:b/>
      <w:bCs/>
      <w:kern w:val="0"/>
      <w:sz w:val="24"/>
      <w:szCs w:val="24"/>
      <w:lang w:val="ru-RU"/>
    </w:rPr>
  </w:style>
  <w:style w:type="character" w:customStyle="1" w:styleId="affffb">
    <w:name w:val="样式 宋体 小三 加粗"/>
    <w:autoRedefine/>
    <w:qFormat/>
    <w:rPr>
      <w:rFonts w:ascii="宋体" w:eastAsia="宋体" w:hAnsi="宋体" w:cs="Times New Roman"/>
      <w:b/>
      <w:bCs/>
      <w:kern w:val="44"/>
      <w:sz w:val="30"/>
      <w:szCs w:val="44"/>
      <w:lang w:val="en-US" w:eastAsia="zh-CN" w:bidi="ar-SA"/>
    </w:rPr>
  </w:style>
  <w:style w:type="character" w:customStyle="1" w:styleId="1fa">
    <w:name w:val="批注文字 字符1"/>
    <w:autoRedefine/>
    <w:qFormat/>
    <w:rPr>
      <w:rFonts w:ascii="宋体" w:eastAsia="宋体" w:hAnsi="宋体" w:cs="宋体"/>
      <w:kern w:val="0"/>
      <w:sz w:val="22"/>
      <w:szCs w:val="32"/>
      <w:lang w:eastAsia="en-US"/>
    </w:rPr>
  </w:style>
  <w:style w:type="character" w:customStyle="1" w:styleId="Char14">
    <w:name w:val="批注框文本 Char1"/>
    <w:autoRedefine/>
    <w:qFormat/>
    <w:rPr>
      <w:rFonts w:ascii="Times New Roman" w:eastAsia="宋体" w:hAnsi="Times New Roman" w:cs="Times New Roman"/>
      <w:kern w:val="0"/>
      <w:sz w:val="18"/>
      <w:szCs w:val="18"/>
      <w:lang w:val="ru-RU"/>
    </w:rPr>
  </w:style>
  <w:style w:type="character" w:customStyle="1" w:styleId="sidecatalog-dot">
    <w:name w:val="sidecatalog-dot"/>
    <w:autoRedefine/>
    <w:qFormat/>
    <w:rPr>
      <w:rFonts w:ascii="Calibri" w:eastAsia="宋体" w:hAnsi="Calibri" w:cs="Times New Roman"/>
      <w:sz w:val="32"/>
      <w:szCs w:val="32"/>
    </w:rPr>
  </w:style>
  <w:style w:type="character" w:customStyle="1" w:styleId="lemmatitleh12">
    <w:name w:val="lemmatitleh12"/>
    <w:autoRedefine/>
    <w:qFormat/>
    <w:rPr>
      <w:rFonts w:ascii="Calibri" w:eastAsia="宋体" w:hAnsi="Calibri" w:cs="Times New Roman"/>
      <w:sz w:val="32"/>
      <w:szCs w:val="32"/>
    </w:rPr>
  </w:style>
  <w:style w:type="character" w:customStyle="1" w:styleId="3Char10">
    <w:name w:val="正文文本缩进 3 Char1"/>
    <w:autoRedefine/>
    <w:qFormat/>
    <w:rPr>
      <w:rFonts w:ascii="Times New Roman" w:eastAsia="宋体" w:hAnsi="Times New Roman" w:cs="Times New Roman"/>
      <w:kern w:val="0"/>
      <w:sz w:val="16"/>
      <w:szCs w:val="16"/>
      <w:lang w:val="ru-RU"/>
    </w:rPr>
  </w:style>
  <w:style w:type="character" w:customStyle="1" w:styleId="bdsmore">
    <w:name w:val="bds_more"/>
    <w:autoRedefine/>
    <w:qFormat/>
    <w:rPr>
      <w:rFonts w:ascii="Calibri" w:eastAsia="宋体" w:hAnsi="Calibri" w:cs="Times New Roman"/>
      <w:sz w:val="32"/>
      <w:szCs w:val="32"/>
    </w:rPr>
  </w:style>
  <w:style w:type="character" w:customStyle="1" w:styleId="style61">
    <w:name w:val="style61"/>
    <w:autoRedefine/>
    <w:qFormat/>
    <w:rPr>
      <w:rFonts w:ascii="Calibri" w:eastAsia="宋体" w:hAnsi="Calibri" w:cs="Times New Roman"/>
      <w:color w:val="000000"/>
      <w:sz w:val="15"/>
      <w:szCs w:val="15"/>
    </w:rPr>
  </w:style>
  <w:style w:type="character" w:customStyle="1" w:styleId="Char15">
    <w:name w:val="正文文本 Char1"/>
    <w:autoRedefine/>
    <w:qFormat/>
    <w:rPr>
      <w:rFonts w:ascii="Times New Roman" w:eastAsia="宋体" w:hAnsi="Times New Roman" w:cs="Times New Roman"/>
      <w:kern w:val="0"/>
      <w:sz w:val="24"/>
      <w:szCs w:val="24"/>
      <w:lang w:val="ru-RU"/>
    </w:rPr>
  </w:style>
  <w:style w:type="character" w:customStyle="1" w:styleId="bdsmore2">
    <w:name w:val="bds_more2"/>
    <w:autoRedefine/>
    <w:qFormat/>
    <w:rPr>
      <w:rFonts w:ascii="Calibri" w:eastAsia="宋体" w:hAnsi="Calibri" w:cs="Times New Roman"/>
      <w:sz w:val="32"/>
      <w:szCs w:val="32"/>
    </w:rPr>
  </w:style>
  <w:style w:type="character" w:customStyle="1" w:styleId="affffc">
    <w:name w:val="正文缩进 字符"/>
    <w:autoRedefine/>
    <w:qFormat/>
    <w:rPr>
      <w:rFonts w:ascii="宋体" w:eastAsia="宋体" w:hAnsi="Calibri" w:cs="Times New Roman"/>
      <w:sz w:val="24"/>
    </w:rPr>
  </w:style>
  <w:style w:type="character" w:customStyle="1" w:styleId="Char16">
    <w:name w:val="日期 Char1"/>
    <w:autoRedefine/>
    <w:qFormat/>
    <w:rPr>
      <w:rFonts w:ascii="Times New Roman" w:eastAsia="宋体" w:hAnsi="Times New Roman" w:cs="Times New Roman"/>
      <w:kern w:val="0"/>
      <w:sz w:val="24"/>
      <w:szCs w:val="24"/>
      <w:lang w:val="ru-RU"/>
    </w:rPr>
  </w:style>
  <w:style w:type="character" w:customStyle="1" w:styleId="bdsmore3">
    <w:name w:val="bds_more3"/>
    <w:autoRedefine/>
    <w:qFormat/>
    <w:rPr>
      <w:rFonts w:ascii="Calibri" w:eastAsia="宋体" w:hAnsi="Calibri" w:cs="Times New Roman"/>
      <w:sz w:val="32"/>
      <w:szCs w:val="32"/>
    </w:rPr>
  </w:style>
  <w:style w:type="character" w:customStyle="1" w:styleId="affffd">
    <w:name w:val="日期 字符"/>
    <w:autoRedefine/>
    <w:uiPriority w:val="99"/>
    <w:qFormat/>
    <w:rPr>
      <w:rFonts w:ascii="宋体" w:eastAsia="宋体" w:hAnsi="宋体" w:cs="Courier New"/>
      <w:sz w:val="24"/>
      <w:szCs w:val="32"/>
    </w:rPr>
  </w:style>
  <w:style w:type="character" w:customStyle="1" w:styleId="sidecatalog-index2">
    <w:name w:val="sidecatalog-index2"/>
    <w:autoRedefine/>
    <w:qFormat/>
    <w:rPr>
      <w:rFonts w:ascii="Arail" w:eastAsia="Arail" w:hAnsi="Arail" w:cs="Arail"/>
      <w:color w:val="999999"/>
      <w:sz w:val="21"/>
      <w:szCs w:val="21"/>
    </w:rPr>
  </w:style>
  <w:style w:type="character" w:customStyle="1" w:styleId="2Char0">
    <w:name w:val="样式 正文缩进 + 首行缩进:  2 字符 Char"/>
    <w:link w:val="2f7"/>
    <w:autoRedefine/>
    <w:qFormat/>
    <w:rPr>
      <w:rFonts w:ascii="Calibri" w:hAnsi="Calibri" w:cs="宋体"/>
      <w:kern w:val="2"/>
      <w:sz w:val="24"/>
    </w:rPr>
  </w:style>
  <w:style w:type="paragraph" w:customStyle="1" w:styleId="2f7">
    <w:name w:val="样式 正文缩进 + 首行缩进:  2 字符"/>
    <w:basedOn w:val="a8"/>
    <w:link w:val="2Char0"/>
    <w:autoRedefine/>
    <w:qFormat/>
    <w:pPr>
      <w:autoSpaceDE/>
      <w:autoSpaceDN/>
      <w:adjustRightInd/>
      <w:spacing w:line="360" w:lineRule="auto"/>
      <w:ind w:firstLineChars="200" w:firstLine="200"/>
      <w:jc w:val="both"/>
    </w:pPr>
    <w:rPr>
      <w:rFonts w:ascii="Calibri" w:hAnsi="Calibri" w:cs="宋体"/>
      <w:szCs w:val="20"/>
    </w:rPr>
  </w:style>
  <w:style w:type="character" w:customStyle="1" w:styleId="CharChar31">
    <w:name w:val="Char Char31"/>
    <w:autoRedefine/>
    <w:qFormat/>
    <w:rPr>
      <w:rFonts w:ascii="Calibri" w:eastAsia="宋体" w:hAnsi="Calibri" w:cs="Times New Roman"/>
      <w:kern w:val="2"/>
      <w:sz w:val="18"/>
      <w:szCs w:val="18"/>
    </w:rPr>
  </w:style>
  <w:style w:type="character" w:customStyle="1" w:styleId="affffe">
    <w:name w:val="样式 粉红"/>
    <w:autoRedefine/>
    <w:uiPriority w:val="99"/>
    <w:qFormat/>
    <w:rPr>
      <w:rFonts w:ascii="Calibri" w:eastAsia="宋体" w:hAnsi="Calibri" w:cs="Times New Roman"/>
      <w:color w:val="auto"/>
      <w:u w:val="none"/>
    </w:rPr>
  </w:style>
  <w:style w:type="character" w:customStyle="1" w:styleId="CharChar22">
    <w:name w:val="Char Char22"/>
    <w:autoRedefine/>
    <w:qFormat/>
    <w:rPr>
      <w:rFonts w:ascii="宋体" w:eastAsia="宋体" w:hAnsi="Courier New" w:cs="Times New Roman"/>
      <w:kern w:val="2"/>
      <w:sz w:val="21"/>
    </w:rPr>
  </w:style>
  <w:style w:type="character" w:customStyle="1" w:styleId="HTMLChar1">
    <w:name w:val="HTML 预设格式 Char1"/>
    <w:autoRedefine/>
    <w:qFormat/>
    <w:rPr>
      <w:rFonts w:ascii="Courier New" w:eastAsia="宋体" w:hAnsi="Courier New" w:cs="Courier New"/>
      <w:kern w:val="2"/>
      <w:sz w:val="32"/>
      <w:szCs w:val="32"/>
    </w:rPr>
  </w:style>
  <w:style w:type="character" w:customStyle="1" w:styleId="bdsnopic">
    <w:name w:val="bds_nopic"/>
    <w:autoRedefine/>
    <w:qFormat/>
    <w:rPr>
      <w:rFonts w:ascii="Calibri" w:eastAsia="宋体" w:hAnsi="Calibri" w:cs="Times New Roman"/>
      <w:sz w:val="32"/>
      <w:szCs w:val="32"/>
    </w:rPr>
  </w:style>
  <w:style w:type="character" w:customStyle="1" w:styleId="2Char10">
    <w:name w:val="正文文本缩进 2 Char1"/>
    <w:autoRedefine/>
    <w:qFormat/>
    <w:rPr>
      <w:rFonts w:ascii="Times New Roman" w:eastAsia="宋体" w:hAnsi="Times New Roman" w:cs="Times New Roman"/>
      <w:kern w:val="0"/>
      <w:sz w:val="24"/>
      <w:szCs w:val="24"/>
      <w:lang w:val="ru-RU"/>
    </w:rPr>
  </w:style>
  <w:style w:type="character" w:customStyle="1" w:styleId="afffff">
    <w:name w:val="批注主题 字符"/>
    <w:autoRedefine/>
    <w:uiPriority w:val="99"/>
    <w:qFormat/>
    <w:rPr>
      <w:rFonts w:ascii="Calibri" w:eastAsia="宋体" w:hAnsi="Calibri" w:cs="Times New Roman"/>
      <w:b/>
      <w:bCs/>
      <w:kern w:val="2"/>
      <w:sz w:val="21"/>
      <w:szCs w:val="24"/>
    </w:rPr>
  </w:style>
  <w:style w:type="character" w:customStyle="1" w:styleId="CharChar12">
    <w:name w:val="Char Char12"/>
    <w:autoRedefine/>
    <w:uiPriority w:val="99"/>
    <w:qFormat/>
    <w:rPr>
      <w:rFonts w:ascii="Calibri" w:eastAsia="宋体" w:hAnsi="Calibri" w:cs="Times New Roman"/>
      <w:kern w:val="2"/>
      <w:sz w:val="24"/>
      <w:lang w:val="en-US" w:eastAsia="zh-CN"/>
    </w:rPr>
  </w:style>
  <w:style w:type="character" w:customStyle="1" w:styleId="CharChar511">
    <w:name w:val="Char Char511"/>
    <w:autoRedefine/>
    <w:qFormat/>
    <w:rPr>
      <w:rFonts w:ascii="宋体" w:eastAsia="宋体" w:hAnsi="Calibri" w:cs="Times New Roman"/>
      <w:kern w:val="2"/>
      <w:sz w:val="28"/>
      <w:lang w:val="en-US" w:eastAsia="zh-CN" w:bidi="ar-SA"/>
    </w:rPr>
  </w:style>
  <w:style w:type="character" w:customStyle="1" w:styleId="Char17">
    <w:name w:val="脚注文本 Char1"/>
    <w:autoRedefine/>
    <w:qFormat/>
    <w:rPr>
      <w:rFonts w:ascii="Times New Roman" w:eastAsia="宋体" w:hAnsi="Times New Roman" w:cs="Times New Roman"/>
      <w:kern w:val="0"/>
      <w:sz w:val="18"/>
      <w:szCs w:val="18"/>
      <w:lang w:val="ru-RU"/>
    </w:rPr>
  </w:style>
  <w:style w:type="character" w:customStyle="1" w:styleId="Char18">
    <w:name w:val="文档结构图 Char1"/>
    <w:autoRedefine/>
    <w:qFormat/>
    <w:rPr>
      <w:rFonts w:ascii="宋体" w:eastAsia="宋体" w:hAnsi="Times New Roman" w:cs="Times New Roman"/>
      <w:kern w:val="0"/>
      <w:sz w:val="18"/>
      <w:szCs w:val="18"/>
      <w:lang w:val="ru-RU"/>
    </w:rPr>
  </w:style>
  <w:style w:type="character" w:customStyle="1" w:styleId="afffff0">
    <w:name w:val="页脚 字符"/>
    <w:autoRedefine/>
    <w:uiPriority w:val="99"/>
    <w:qFormat/>
    <w:rPr>
      <w:rFonts w:ascii="Calibri" w:eastAsia="宋体" w:hAnsi="Calibri" w:cs="Times New Roman"/>
    </w:rPr>
  </w:style>
  <w:style w:type="character" w:customStyle="1" w:styleId="polysemyexp">
    <w:name w:val="polysemyexp"/>
    <w:autoRedefine/>
    <w:qFormat/>
    <w:rPr>
      <w:rFonts w:ascii="Calibri" w:eastAsia="宋体" w:hAnsi="Calibri" w:cs="Times New Roman"/>
      <w:color w:val="AAAAAA"/>
      <w:sz w:val="18"/>
      <w:szCs w:val="18"/>
    </w:rPr>
  </w:style>
  <w:style w:type="character" w:customStyle="1" w:styleId="Parahead">
    <w:name w:val="Para head"/>
    <w:autoRedefine/>
    <w:qFormat/>
    <w:rPr>
      <w:rFonts w:ascii="Arial" w:eastAsia="Times New Roman" w:hAnsi="Arial" w:cs="Times New Roman"/>
      <w:sz w:val="20"/>
    </w:rPr>
  </w:style>
  <w:style w:type="character" w:customStyle="1" w:styleId="1fb">
    <w:name w:val="批注框文本 字符1"/>
    <w:autoRedefine/>
    <w:uiPriority w:val="99"/>
    <w:qFormat/>
    <w:rPr>
      <w:rFonts w:ascii="宋体" w:eastAsia="宋体" w:hAnsi="宋体" w:cs="宋体"/>
      <w:kern w:val="0"/>
      <w:sz w:val="18"/>
      <w:szCs w:val="18"/>
      <w:lang w:eastAsia="en-US"/>
    </w:rPr>
  </w:style>
  <w:style w:type="character" w:customStyle="1" w:styleId="bdsmore1">
    <w:name w:val="bds_more1"/>
    <w:autoRedefine/>
    <w:qFormat/>
    <w:rPr>
      <w:rFonts w:ascii="Calibri" w:eastAsia="宋体" w:hAnsi="Calibri" w:cs="Times New Roman"/>
      <w:sz w:val="32"/>
      <w:szCs w:val="32"/>
    </w:rPr>
  </w:style>
  <w:style w:type="character" w:customStyle="1" w:styleId="sort">
    <w:name w:val="sort"/>
    <w:autoRedefine/>
    <w:qFormat/>
    <w:rPr>
      <w:rFonts w:ascii="Calibri" w:eastAsia="宋体" w:hAnsi="Calibri" w:cs="Times New Roman"/>
      <w:color w:val="FFFFFF"/>
      <w:bdr w:val="single" w:sz="24" w:space="0" w:color="auto"/>
    </w:rPr>
  </w:style>
  <w:style w:type="character" w:customStyle="1" w:styleId="bdsnopic1">
    <w:name w:val="bds_nopic1"/>
    <w:autoRedefine/>
    <w:qFormat/>
    <w:rPr>
      <w:rFonts w:ascii="Calibri" w:eastAsia="宋体" w:hAnsi="Calibri" w:cs="Times New Roman"/>
      <w:sz w:val="32"/>
      <w:szCs w:val="32"/>
    </w:rPr>
  </w:style>
  <w:style w:type="character" w:customStyle="1" w:styleId="morelink-item">
    <w:name w:val="morelink-item"/>
    <w:autoRedefine/>
    <w:qFormat/>
    <w:rPr>
      <w:rFonts w:ascii="Calibri" w:eastAsia="宋体" w:hAnsi="Calibri" w:cs="Times New Roman"/>
    </w:rPr>
  </w:style>
  <w:style w:type="character" w:customStyle="1" w:styleId="CharChar51">
    <w:name w:val="Char Char51"/>
    <w:autoRedefine/>
    <w:qFormat/>
    <w:rPr>
      <w:rFonts w:ascii="宋体" w:eastAsia="宋体"/>
      <w:kern w:val="2"/>
      <w:sz w:val="28"/>
      <w:lang w:val="en-US" w:eastAsia="zh-CN" w:bidi="ar-SA"/>
    </w:rPr>
  </w:style>
  <w:style w:type="character" w:customStyle="1" w:styleId="sidecatalog-dot1">
    <w:name w:val="sidecatalog-dot1"/>
    <w:autoRedefine/>
    <w:qFormat/>
    <w:rPr>
      <w:rFonts w:ascii="Calibri" w:eastAsia="宋体" w:hAnsi="Calibri" w:cs="Times New Roman"/>
      <w:sz w:val="32"/>
      <w:szCs w:val="32"/>
    </w:rPr>
  </w:style>
  <w:style w:type="character" w:customStyle="1" w:styleId="sidecatalog-index1">
    <w:name w:val="sidecatalog-index1"/>
    <w:autoRedefine/>
    <w:qFormat/>
    <w:rPr>
      <w:rFonts w:ascii="Arial" w:eastAsia="宋体" w:hAnsi="Arial" w:cs="Arial"/>
      <w:b/>
      <w:color w:val="999999"/>
      <w:sz w:val="21"/>
      <w:szCs w:val="21"/>
    </w:rPr>
  </w:style>
  <w:style w:type="character" w:customStyle="1" w:styleId="desc">
    <w:name w:val="desc"/>
    <w:autoRedefine/>
    <w:qFormat/>
    <w:rPr>
      <w:rFonts w:ascii="Calibri" w:eastAsia="宋体" w:hAnsi="Calibri" w:cs="Times New Roman"/>
      <w:color w:val="000000"/>
      <w:sz w:val="18"/>
      <w:szCs w:val="18"/>
    </w:rPr>
  </w:style>
  <w:style w:type="paragraph" w:customStyle="1" w:styleId="reader-word-layerreader-word-s2-14">
    <w:name w:val="reader-word-layer reader-word-s2-14"/>
    <w:basedOn w:val="a6"/>
    <w:autoRedefine/>
    <w:qFormat/>
    <w:pPr>
      <w:widowControl/>
      <w:spacing w:before="100" w:beforeAutospacing="1" w:after="100" w:afterAutospacing="1"/>
      <w:jc w:val="left"/>
    </w:pPr>
    <w:rPr>
      <w:rFonts w:ascii="宋体" w:hAnsi="宋体" w:cs="宋体"/>
      <w:kern w:val="0"/>
      <w:sz w:val="24"/>
    </w:rPr>
  </w:style>
  <w:style w:type="paragraph" w:customStyle="1" w:styleId="1fc">
    <w:name w:val="页眉1"/>
    <w:basedOn w:val="a6"/>
    <w:autoRedefine/>
    <w:qFormat/>
    <w:pPr>
      <w:pBdr>
        <w:bottom w:val="single" w:sz="6" w:space="1" w:color="auto"/>
      </w:pBdr>
      <w:tabs>
        <w:tab w:val="center" w:pos="4153"/>
        <w:tab w:val="right" w:pos="8306"/>
      </w:tabs>
      <w:snapToGrid w:val="0"/>
      <w:jc w:val="center"/>
    </w:pPr>
    <w:rPr>
      <w:rFonts w:ascii="Calibri" w:hAnsi="Calibri" w:hint="eastAsia"/>
      <w:sz w:val="18"/>
      <w:szCs w:val="20"/>
    </w:rPr>
  </w:style>
  <w:style w:type="paragraph" w:customStyle="1" w:styleId="TOC1">
    <w:name w:val="TOC 标题1"/>
    <w:basedOn w:val="14"/>
    <w:next w:val="a6"/>
    <w:autoRedefine/>
    <w:uiPriority w:val="99"/>
    <w:qFormat/>
    <w:pPr>
      <w:widowControl/>
      <w:autoSpaceDE/>
      <w:autoSpaceDN/>
      <w:adjustRightInd/>
      <w:spacing w:after="0" w:line="259" w:lineRule="auto"/>
      <w:jc w:val="left"/>
      <w:outlineLvl w:val="9"/>
    </w:pPr>
    <w:rPr>
      <w:rFonts w:ascii="等线 Light" w:eastAsia="等线 Light" w:hAnsi="等线 Light"/>
      <w:b w:val="0"/>
      <w:color w:val="2E74B5"/>
      <w:kern w:val="0"/>
      <w:szCs w:val="32"/>
    </w:rPr>
  </w:style>
  <w:style w:type="paragraph" w:customStyle="1" w:styleId="CharCharCharChar">
    <w:name w:val="Char Char Char Char"/>
    <w:basedOn w:val="a6"/>
    <w:autoRedefine/>
    <w:qFormat/>
    <w:pPr>
      <w:widowControl/>
      <w:spacing w:after="160" w:line="240" w:lineRule="exact"/>
      <w:jc w:val="left"/>
    </w:pPr>
    <w:rPr>
      <w:rFonts w:ascii="Calibri" w:hAnsi="Calibri"/>
      <w:szCs w:val="20"/>
    </w:rPr>
  </w:style>
  <w:style w:type="paragraph" w:customStyle="1" w:styleId="xl22">
    <w:name w:val="xl22"/>
    <w:basedOn w:val="a6"/>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Char120">
    <w:name w:val="Char12"/>
    <w:basedOn w:val="a6"/>
    <w:autoRedefine/>
    <w:uiPriority w:val="99"/>
    <w:qFormat/>
    <w:rPr>
      <w:rFonts w:ascii="Tahoma" w:hAnsi="Tahoma"/>
      <w:sz w:val="24"/>
      <w:szCs w:val="20"/>
    </w:rPr>
  </w:style>
  <w:style w:type="paragraph" w:customStyle="1" w:styleId="Char121">
    <w:name w:val="Char121"/>
    <w:basedOn w:val="a6"/>
    <w:autoRedefine/>
    <w:qFormat/>
    <w:pPr>
      <w:tabs>
        <w:tab w:val="left" w:pos="360"/>
      </w:tabs>
    </w:pPr>
    <w:rPr>
      <w:sz w:val="24"/>
    </w:rPr>
  </w:style>
  <w:style w:type="paragraph" w:customStyle="1" w:styleId="1110">
    <w:name w:val="页眉111"/>
    <w:basedOn w:val="a6"/>
    <w:autoRedefine/>
    <w:qFormat/>
    <w:pPr>
      <w:widowControl/>
      <w:pBdr>
        <w:bottom w:val="single" w:sz="6" w:space="1" w:color="auto"/>
      </w:pBdr>
      <w:tabs>
        <w:tab w:val="center" w:pos="4153"/>
        <w:tab w:val="right" w:pos="8306"/>
      </w:tabs>
      <w:snapToGrid w:val="0"/>
      <w:jc w:val="center"/>
    </w:pPr>
    <w:rPr>
      <w:rFonts w:hint="eastAsia"/>
      <w:kern w:val="0"/>
      <w:sz w:val="18"/>
      <w:szCs w:val="20"/>
      <w:lang w:val="ru-RU"/>
    </w:rPr>
  </w:style>
  <w:style w:type="paragraph" w:customStyle="1" w:styleId="my">
    <w:name w:val="my正文"/>
    <w:basedOn w:val="af5"/>
    <w:link w:val="myCharChar"/>
    <w:autoRedefine/>
    <w:qFormat/>
    <w:pPr>
      <w:spacing w:after="120"/>
      <w:ind w:firstLineChars="225" w:firstLine="225"/>
    </w:pPr>
    <w:rPr>
      <w:rFonts w:ascii="Calibri" w:hAnsi="Calibri" w:hint="eastAsia"/>
      <w:sz w:val="21"/>
    </w:rPr>
  </w:style>
  <w:style w:type="character" w:customStyle="1" w:styleId="myCharChar">
    <w:name w:val="my正文 Char Char"/>
    <w:link w:val="my"/>
    <w:autoRedefine/>
    <w:qFormat/>
    <w:rPr>
      <w:rFonts w:ascii="Calibri" w:hAnsi="Calibri"/>
      <w:kern w:val="2"/>
      <w:sz w:val="21"/>
      <w:szCs w:val="24"/>
    </w:rPr>
  </w:style>
  <w:style w:type="paragraph" w:customStyle="1" w:styleId="2TimesNewRoman5020">
    <w:name w:val="样式 标题 2 + Times New Roman 四号 非加粗 段前: 5 磅 段后: 0 磅 行距: 固定值 20..."/>
    <w:basedOn w:val="20"/>
    <w:link w:val="2TimesNewRoman5020CharChar"/>
    <w:autoRedefine/>
    <w:uiPriority w:val="99"/>
    <w:qFormat/>
    <w:pPr>
      <w:autoSpaceDE/>
      <w:autoSpaceDN/>
      <w:adjustRightInd/>
      <w:spacing w:beforeLines="50" w:afterLines="50" w:line="360" w:lineRule="auto"/>
      <w:jc w:val="both"/>
    </w:pPr>
    <w:rPr>
      <w:rFonts w:ascii="宋体" w:eastAsia="宋体" w:hAnsi="Times New Roman" w:cs="宋体"/>
      <w:b w:val="0"/>
      <w:kern w:val="2"/>
      <w:sz w:val="28"/>
    </w:rPr>
  </w:style>
  <w:style w:type="character" w:customStyle="1" w:styleId="2TimesNewRoman5020CharChar">
    <w:name w:val="样式 标题 2 + Times New Roman 四号 非加粗 段前: 5 磅 段后: 0 磅 行距: 固定值 20... Char Char"/>
    <w:link w:val="2TimesNewRoman5020"/>
    <w:qFormat/>
    <w:rPr>
      <w:rFonts w:ascii="宋体" w:cs="宋体"/>
      <w:kern w:val="2"/>
      <w:sz w:val="28"/>
    </w:rPr>
  </w:style>
  <w:style w:type="paragraph" w:customStyle="1" w:styleId="1fd">
    <w:name w:val="菲页1"/>
    <w:basedOn w:val="20"/>
    <w:autoRedefine/>
    <w:qFormat/>
    <w:pPr>
      <w:widowControl/>
      <w:autoSpaceDE/>
      <w:autoSpaceDN/>
      <w:adjustRightInd/>
      <w:spacing w:before="260" w:after="260" w:line="416" w:lineRule="auto"/>
    </w:pPr>
    <w:rPr>
      <w:rFonts w:ascii="黑体" w:eastAsia="宋体" w:hAnsi="宋体"/>
      <w:b w:val="0"/>
      <w:sz w:val="52"/>
    </w:rPr>
  </w:style>
  <w:style w:type="paragraph" w:customStyle="1" w:styleId="afffff1">
    <w:name w:val="目录"/>
    <w:basedOn w:val="a6"/>
    <w:autoRedefine/>
    <w:qFormat/>
    <w:pPr>
      <w:widowControl/>
      <w:jc w:val="center"/>
    </w:pPr>
    <w:rPr>
      <w:rFonts w:ascii="宋体" w:hAnsi="Calibri"/>
      <w:b/>
      <w:kern w:val="0"/>
      <w:sz w:val="36"/>
      <w:szCs w:val="20"/>
    </w:rPr>
  </w:style>
  <w:style w:type="paragraph" w:customStyle="1" w:styleId="62">
    <w:name w:val="6'"/>
    <w:basedOn w:val="a6"/>
    <w:autoRedefine/>
    <w:uiPriority w:val="99"/>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Normal0">
    <w:name w:val="Normal_0"/>
    <w:autoRedefine/>
    <w:uiPriority w:val="99"/>
    <w:qFormat/>
    <w:pPr>
      <w:spacing w:before="120" w:after="240"/>
      <w:jc w:val="both"/>
    </w:pPr>
    <w:rPr>
      <w:sz w:val="22"/>
      <w:szCs w:val="22"/>
      <w:lang w:val="ru-RU" w:eastAsia="en-US"/>
    </w:rPr>
  </w:style>
  <w:style w:type="paragraph" w:customStyle="1" w:styleId="3f">
    <w:name w:val="3"/>
    <w:basedOn w:val="a6"/>
    <w:next w:val="35"/>
    <w:autoRedefine/>
    <w:uiPriority w:val="99"/>
    <w:qFormat/>
    <w:rPr>
      <w:rFonts w:ascii="宋体" w:hAnsi="Calibri"/>
      <w:sz w:val="24"/>
      <w:szCs w:val="20"/>
    </w:rPr>
  </w:style>
  <w:style w:type="paragraph" w:customStyle="1" w:styleId="CharChar6">
    <w:name w:val="列出段落 Char Char"/>
    <w:basedOn w:val="a6"/>
    <w:autoRedefine/>
    <w:qFormat/>
    <w:pPr>
      <w:widowControl/>
      <w:spacing w:before="120" w:after="120" w:line="440" w:lineRule="atLeast"/>
      <w:ind w:firstLineChars="200" w:firstLine="420"/>
    </w:pPr>
    <w:rPr>
      <w:rFonts w:ascii="宋体" w:eastAsia="华文楷体" w:hAnsi="宋体"/>
      <w:sz w:val="24"/>
    </w:rPr>
  </w:style>
  <w:style w:type="paragraph" w:customStyle="1" w:styleId="CharCharCharChar111">
    <w:name w:val="Char Char Char Char11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11">
    <w:name w:val="Char Char1 Char Char Char Char Char Char11"/>
    <w:basedOn w:val="a6"/>
    <w:autoRedefine/>
    <w:qFormat/>
    <w:pPr>
      <w:widowControl/>
      <w:spacing w:after="160" w:line="240" w:lineRule="exact"/>
      <w:jc w:val="left"/>
    </w:pPr>
    <w:rPr>
      <w:rFonts w:ascii="Verdana" w:eastAsia="仿宋_GB2312" w:hAnsi="Verdana"/>
      <w:kern w:val="0"/>
      <w:sz w:val="24"/>
      <w:szCs w:val="20"/>
      <w:lang w:val="ru-RU" w:eastAsia="en-US"/>
    </w:rPr>
  </w:style>
  <w:style w:type="paragraph" w:customStyle="1" w:styleId="afffff2">
    <w:name w:val="正文样式"/>
    <w:basedOn w:val="a6"/>
    <w:autoRedefine/>
    <w:qFormat/>
    <w:pPr>
      <w:ind w:firstLine="480"/>
    </w:pPr>
    <w:rPr>
      <w:rFonts w:ascii="Calibri" w:hAnsi="Calibri"/>
    </w:rPr>
  </w:style>
  <w:style w:type="paragraph" w:customStyle="1" w:styleId="1fe">
    <w:name w:val="正文1"/>
    <w:link w:val="1CharCharChar"/>
    <w:autoRedefine/>
    <w:qFormat/>
    <w:pPr>
      <w:widowControl w:val="0"/>
      <w:adjustRightInd w:val="0"/>
      <w:spacing w:line="312" w:lineRule="atLeast"/>
      <w:jc w:val="both"/>
      <w:textAlignment w:val="baseline"/>
    </w:pPr>
    <w:rPr>
      <w:rFonts w:ascii="宋体"/>
      <w:sz w:val="34"/>
    </w:rPr>
  </w:style>
  <w:style w:type="character" w:customStyle="1" w:styleId="1CharCharChar">
    <w:name w:val="正文1 Char Char Char"/>
    <w:link w:val="1fe"/>
    <w:autoRedefine/>
    <w:qFormat/>
    <w:rPr>
      <w:rFonts w:ascii="宋体"/>
      <w:sz w:val="34"/>
    </w:rPr>
  </w:style>
  <w:style w:type="paragraph" w:customStyle="1" w:styleId="378020">
    <w:name w:val="样式 标题 3 + (中文) 黑体 小四 非加粗 段前: 7.8 磅 段后: 0 磅 行距: 固定值 20 磅"/>
    <w:basedOn w:val="31"/>
    <w:link w:val="378020Char"/>
    <w:autoRedefine/>
    <w:qFormat/>
    <w:pPr>
      <w:autoSpaceDE/>
      <w:autoSpaceDN/>
      <w:adjustRightInd/>
      <w:spacing w:beforeLines="50" w:afterLines="50" w:line="360" w:lineRule="auto"/>
      <w:jc w:val="both"/>
    </w:pPr>
    <w:rPr>
      <w:rFonts w:ascii="Calibri" w:hAnsi="Calibri"/>
      <w:b w:val="0"/>
      <w:u w:val="none"/>
    </w:rPr>
  </w:style>
  <w:style w:type="paragraph" w:customStyle="1" w:styleId="110">
    <w:name w:val="页眉11"/>
    <w:basedOn w:val="a6"/>
    <w:autoRedefine/>
    <w:qFormat/>
    <w:pPr>
      <w:widowControl/>
      <w:pBdr>
        <w:bottom w:val="single" w:sz="6" w:space="1" w:color="auto"/>
      </w:pBdr>
      <w:tabs>
        <w:tab w:val="center" w:pos="4153"/>
        <w:tab w:val="right" w:pos="8306"/>
      </w:tabs>
      <w:snapToGrid w:val="0"/>
      <w:jc w:val="center"/>
    </w:pPr>
    <w:rPr>
      <w:rFonts w:hint="eastAsia"/>
      <w:kern w:val="0"/>
      <w:sz w:val="18"/>
      <w:szCs w:val="20"/>
      <w:lang w:val="ru-RU"/>
    </w:rPr>
  </w:style>
  <w:style w:type="paragraph" w:customStyle="1" w:styleId="yuan">
    <w:name w:val="yuan正文"/>
    <w:basedOn w:val="a6"/>
    <w:autoRedefine/>
    <w:qFormat/>
    <w:pPr>
      <w:spacing w:line="360" w:lineRule="auto"/>
      <w:ind w:firstLineChars="200" w:firstLine="200"/>
    </w:pPr>
    <w:rPr>
      <w:rFonts w:ascii="Calibri" w:hAnsi="Calibri"/>
      <w:sz w:val="24"/>
      <w:szCs w:val="22"/>
    </w:rPr>
  </w:style>
  <w:style w:type="paragraph" w:customStyle="1" w:styleId="CharCharCharChar1">
    <w:name w:val="Char Char Char Char1"/>
    <w:basedOn w:val="a6"/>
    <w:autoRedefine/>
    <w:uiPriority w:val="99"/>
    <w:qFormat/>
    <w:pPr>
      <w:widowControl/>
      <w:spacing w:after="160" w:line="240" w:lineRule="exact"/>
      <w:jc w:val="left"/>
    </w:pPr>
    <w:rPr>
      <w:rFonts w:ascii="Calibri" w:hAnsi="Calibri"/>
      <w:szCs w:val="20"/>
    </w:rPr>
  </w:style>
  <w:style w:type="paragraph" w:customStyle="1" w:styleId="0">
    <w:name w:val="0"/>
    <w:basedOn w:val="a6"/>
    <w:autoRedefine/>
    <w:qFormat/>
    <w:pPr>
      <w:widowControl/>
      <w:snapToGrid w:val="0"/>
    </w:pPr>
    <w:rPr>
      <w:rFonts w:ascii="Calibri" w:hAnsi="Calibri"/>
      <w:kern w:val="0"/>
      <w:szCs w:val="21"/>
    </w:rPr>
  </w:style>
  <w:style w:type="paragraph" w:customStyle="1" w:styleId="3f0">
    <w:name w:val="样式3"/>
    <w:basedOn w:val="af7"/>
    <w:autoRedefine/>
    <w:qFormat/>
    <w:pPr>
      <w:spacing w:line="0" w:lineRule="atLeast"/>
      <w:outlineLvl w:val="0"/>
    </w:pPr>
    <w:rPr>
      <w:rFonts w:ascii="Calibri" w:hAnsi="Calibri" w:hint="default"/>
      <w:sz w:val="28"/>
    </w:rPr>
  </w:style>
  <w:style w:type="paragraph" w:customStyle="1" w:styleId="1ff">
    <w:name w:val="序号1."/>
    <w:basedOn w:val="a6"/>
    <w:autoRedefine/>
    <w:uiPriority w:val="99"/>
    <w:qFormat/>
    <w:pPr>
      <w:adjustRightInd w:val="0"/>
      <w:snapToGrid w:val="0"/>
      <w:spacing w:line="360" w:lineRule="auto"/>
      <w:ind w:left="88" w:firstLine="480"/>
    </w:pPr>
    <w:rPr>
      <w:rFonts w:ascii="Calibri" w:hAnsi="Calibri"/>
      <w:sz w:val="24"/>
      <w:szCs w:val="22"/>
    </w:rPr>
  </w:style>
  <w:style w:type="paragraph" w:customStyle="1" w:styleId="661522">
    <w:name w:val="样式 样式 样式 段前: 6 磅 段后: 6 磅 行距: 1.5 倍行距 + 首行缩进:  2 字符 + 首行缩进:  2 字符"/>
    <w:basedOn w:val="a6"/>
    <w:autoRedefine/>
    <w:qFormat/>
    <w:pPr>
      <w:spacing w:line="480" w:lineRule="atLeast"/>
      <w:ind w:firstLineChars="200" w:firstLine="200"/>
    </w:pPr>
    <w:rPr>
      <w:rFonts w:cs="宋体"/>
      <w:color w:val="000000"/>
      <w:sz w:val="24"/>
      <w:szCs w:val="20"/>
    </w:rPr>
  </w:style>
  <w:style w:type="paragraph" w:customStyle="1" w:styleId="112">
    <w:name w:val="正文11"/>
    <w:autoRedefine/>
    <w:qFormat/>
    <w:pPr>
      <w:widowControl w:val="0"/>
      <w:adjustRightInd w:val="0"/>
      <w:spacing w:line="312" w:lineRule="atLeast"/>
      <w:jc w:val="both"/>
      <w:textAlignment w:val="baseline"/>
    </w:pPr>
    <w:rPr>
      <w:rFonts w:ascii="宋体"/>
      <w:sz w:val="34"/>
    </w:rPr>
  </w:style>
  <w:style w:type="paragraph" w:customStyle="1" w:styleId="CharCharCharChar11">
    <w:name w:val="Char Char Char Char11"/>
    <w:basedOn w:val="a6"/>
    <w:autoRedefine/>
    <w:uiPriority w:val="99"/>
    <w:qFormat/>
    <w:pPr>
      <w:widowControl/>
      <w:spacing w:after="160" w:line="240" w:lineRule="exact"/>
      <w:jc w:val="left"/>
    </w:pPr>
    <w:rPr>
      <w:szCs w:val="20"/>
    </w:rPr>
  </w:style>
  <w:style w:type="paragraph" w:customStyle="1" w:styleId="CharCharCharCharCharCharCharCharCharCharCharChar">
    <w:name w:val="Char Char Char Char Char Char Char Char Char Char Char Char"/>
    <w:basedOn w:val="a6"/>
    <w:autoRedefine/>
    <w:qFormat/>
    <w:rPr>
      <w:rFonts w:ascii="宋体" w:hAnsi="宋体" w:cs="Courier New"/>
      <w:sz w:val="32"/>
      <w:szCs w:val="32"/>
    </w:rPr>
  </w:style>
  <w:style w:type="paragraph" w:customStyle="1" w:styleId="16620">
    <w:name w:val="样式 标题 1 + 黑体 三号 非加粗 居中 段前: 6 磅 段后: 6 磅 行距: 固定值 20 磅"/>
    <w:basedOn w:val="14"/>
    <w:autoRedefine/>
    <w:uiPriority w:val="99"/>
    <w:qFormat/>
    <w:pPr>
      <w:autoSpaceDE/>
      <w:autoSpaceDN/>
      <w:adjustRightInd/>
      <w:spacing w:before="120" w:line="400" w:lineRule="exact"/>
    </w:pPr>
    <w:rPr>
      <w:rFonts w:ascii="黑体" w:eastAsia="黑体" w:hAnsi="黑体" w:cs="宋体"/>
      <w:b w:val="0"/>
    </w:rPr>
  </w:style>
  <w:style w:type="paragraph" w:customStyle="1" w:styleId="Style33">
    <w:name w:val="_Style 33"/>
    <w:basedOn w:val="a6"/>
    <w:autoRedefine/>
    <w:qFormat/>
    <w:pPr>
      <w:widowControl/>
      <w:spacing w:after="160" w:line="240" w:lineRule="exact"/>
      <w:jc w:val="left"/>
    </w:pPr>
  </w:style>
  <w:style w:type="paragraph" w:customStyle="1" w:styleId="CharCharCharChar2">
    <w:name w:val="Char Char Char Char2"/>
    <w:basedOn w:val="a6"/>
    <w:autoRedefine/>
    <w:uiPriority w:val="99"/>
    <w:qFormat/>
    <w:pPr>
      <w:widowControl/>
      <w:spacing w:after="160" w:line="240" w:lineRule="exact"/>
      <w:jc w:val="left"/>
    </w:pPr>
    <w:rPr>
      <w:rFonts w:ascii="Calibri" w:hAnsi="Calibri"/>
      <w:szCs w:val="20"/>
    </w:rPr>
  </w:style>
  <w:style w:type="paragraph" w:customStyle="1" w:styleId="afffff3">
    <w:name w:val="目录文字"/>
    <w:basedOn w:val="a6"/>
    <w:autoRedefine/>
    <w:qFormat/>
    <w:pPr>
      <w:widowControl/>
      <w:spacing w:line="480" w:lineRule="auto"/>
    </w:pPr>
    <w:rPr>
      <w:rFonts w:ascii="宋体" w:hAnsi="宋体"/>
      <w:kern w:val="0"/>
      <w:sz w:val="24"/>
      <w:szCs w:val="20"/>
    </w:rPr>
  </w:style>
  <w:style w:type="paragraph" w:customStyle="1" w:styleId="Style8">
    <w:name w:val="_Style 8"/>
    <w:basedOn w:val="a6"/>
    <w:autoRedefine/>
    <w:qFormat/>
    <w:pPr>
      <w:tabs>
        <w:tab w:val="left" w:pos="360"/>
      </w:tabs>
    </w:pPr>
    <w:rPr>
      <w:rFonts w:ascii="Calibri" w:hAnsi="Calibri"/>
      <w:sz w:val="24"/>
    </w:rPr>
  </w:style>
  <w:style w:type="paragraph" w:customStyle="1" w:styleId="2f8">
    <w:name w:val="菲页2"/>
    <w:basedOn w:val="31"/>
    <w:autoRedefine/>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afffff4">
    <w:name w:val="表格"/>
    <w:basedOn w:val="a6"/>
    <w:link w:val="CharChar7"/>
    <w:autoRedefine/>
    <w:uiPriority w:val="99"/>
    <w:qFormat/>
    <w:pPr>
      <w:jc w:val="center"/>
      <w:textAlignment w:val="center"/>
    </w:pPr>
    <w:rPr>
      <w:rFonts w:ascii="华文细黑" w:hAnsi="华文细黑"/>
      <w:kern w:val="0"/>
      <w:szCs w:val="20"/>
    </w:rPr>
  </w:style>
  <w:style w:type="character" w:customStyle="1" w:styleId="CharChar7">
    <w:name w:val="表格 Char Char"/>
    <w:link w:val="afffff4"/>
    <w:autoRedefine/>
    <w:qFormat/>
    <w:rPr>
      <w:rFonts w:ascii="华文细黑" w:hAnsi="华文细黑"/>
      <w:sz w:val="21"/>
    </w:rPr>
  </w:style>
  <w:style w:type="paragraph" w:customStyle="1" w:styleId="p0">
    <w:name w:val="p0"/>
    <w:basedOn w:val="a6"/>
    <w:autoRedefine/>
    <w:uiPriority w:val="99"/>
    <w:qFormat/>
    <w:pPr>
      <w:widowControl/>
    </w:pPr>
    <w:rPr>
      <w:kern w:val="0"/>
      <w:szCs w:val="21"/>
    </w:rPr>
  </w:style>
  <w:style w:type="paragraph" w:customStyle="1" w:styleId="1ff0">
    <w:name w:val="访问过的超链接1"/>
    <w:autoRedefine/>
    <w:uiPriority w:val="99"/>
    <w:qFormat/>
    <w:pPr>
      <w:widowControl w:val="0"/>
      <w:jc w:val="both"/>
    </w:pPr>
    <w:rPr>
      <w:kern w:val="2"/>
      <w:sz w:val="21"/>
      <w:szCs w:val="24"/>
    </w:rPr>
  </w:style>
  <w:style w:type="paragraph" w:customStyle="1" w:styleId="Preformatted">
    <w:name w:val="Preformatted"/>
    <w:basedOn w:val="a6"/>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zw">
    <w:name w:val="zw"/>
    <w:basedOn w:val="a6"/>
    <w:autoRedefine/>
    <w:qFormat/>
    <w:pPr>
      <w:adjustRightInd w:val="0"/>
      <w:spacing w:line="360" w:lineRule="auto"/>
      <w:ind w:firstLine="482"/>
    </w:pPr>
    <w:rPr>
      <w:rFonts w:ascii="Arial Narrow" w:eastAsia="楷体_GB2312" w:hAnsi="Arial Narrow"/>
      <w:kern w:val="0"/>
      <w:sz w:val="24"/>
      <w:szCs w:val="20"/>
    </w:rPr>
  </w:style>
  <w:style w:type="paragraph" w:customStyle="1" w:styleId="170">
    <w:name w:val="样式17"/>
    <w:basedOn w:val="a6"/>
    <w:autoRedefine/>
    <w:qFormat/>
    <w:pPr>
      <w:adjustRightInd w:val="0"/>
      <w:snapToGrid w:val="0"/>
      <w:spacing w:before="120" w:after="120"/>
    </w:pPr>
    <w:rPr>
      <w:sz w:val="24"/>
    </w:rPr>
  </w:style>
  <w:style w:type="paragraph" w:customStyle="1" w:styleId="p17">
    <w:name w:val="p17"/>
    <w:basedOn w:val="a6"/>
    <w:autoRedefine/>
    <w:uiPriority w:val="99"/>
    <w:qFormat/>
    <w:pPr>
      <w:widowControl/>
    </w:pPr>
    <w:rPr>
      <w:rFonts w:ascii="Calibri" w:hAnsi="Calibri"/>
      <w:kern w:val="0"/>
      <w:szCs w:val="21"/>
    </w:rPr>
  </w:style>
  <w:style w:type="paragraph" w:customStyle="1" w:styleId="2f9">
    <w:name w:val="2"/>
    <w:basedOn w:val="a6"/>
    <w:next w:val="af5"/>
    <w:autoRedefine/>
    <w:uiPriority w:val="99"/>
    <w:qFormat/>
    <w:pPr>
      <w:ind w:left="432"/>
    </w:pPr>
    <w:rPr>
      <w:rFonts w:ascii="Calibri" w:hAnsi="Calibri"/>
      <w:szCs w:val="20"/>
    </w:rPr>
  </w:style>
  <w:style w:type="paragraph" w:customStyle="1" w:styleId="Noparagraphstyle">
    <w:name w:val="[No paragraph style]"/>
    <w:autoRedefine/>
    <w:qFormat/>
    <w:pPr>
      <w:autoSpaceDE w:val="0"/>
      <w:autoSpaceDN w:val="0"/>
      <w:adjustRightInd w:val="0"/>
      <w:spacing w:line="288" w:lineRule="auto"/>
      <w:textAlignment w:val="center"/>
    </w:pPr>
    <w:rPr>
      <w:color w:val="000000"/>
      <w:sz w:val="24"/>
      <w:szCs w:val="24"/>
      <w:lang w:val="da-DK" w:eastAsia="da-DK"/>
    </w:rPr>
  </w:style>
  <w:style w:type="paragraph" w:customStyle="1" w:styleId="XW">
    <w:name w:val="XW正文"/>
    <w:basedOn w:val="af5"/>
    <w:autoRedefine/>
    <w:uiPriority w:val="99"/>
    <w:qFormat/>
    <w:pPr>
      <w:adjustRightInd w:val="0"/>
      <w:snapToGrid w:val="0"/>
      <w:spacing w:line="300" w:lineRule="auto"/>
      <w:ind w:firstLineChars="200" w:firstLine="520"/>
      <w:jc w:val="left"/>
    </w:pPr>
    <w:rPr>
      <w:rFonts w:ascii="Calibri" w:hAnsi="Calibri"/>
      <w:kern w:val="0"/>
      <w:sz w:val="20"/>
    </w:rPr>
  </w:style>
  <w:style w:type="paragraph" w:customStyle="1" w:styleId="afffff5">
    <w:name w:val="菲页(卷)"/>
    <w:basedOn w:val="14"/>
    <w:next w:val="1fe"/>
    <w:autoRedefine/>
    <w:qFormat/>
    <w:pPr>
      <w:keepLines w:val="0"/>
      <w:widowControl/>
      <w:tabs>
        <w:tab w:val="left" w:pos="432"/>
      </w:tabs>
      <w:autoSpaceDE/>
      <w:autoSpaceDN/>
      <w:adjustRightInd/>
      <w:spacing w:before="0" w:after="0" w:line="240" w:lineRule="auto"/>
      <w:ind w:left="432" w:hanging="432"/>
      <w:outlineLvl w:val="1"/>
    </w:pPr>
    <w:rPr>
      <w:rFonts w:ascii="黑体" w:eastAsia="黑体"/>
      <w:b w:val="0"/>
      <w:kern w:val="0"/>
      <w:sz w:val="52"/>
    </w:rPr>
  </w:style>
  <w:style w:type="paragraph" w:customStyle="1" w:styleId="1111">
    <w:name w:val="修订111"/>
    <w:autoRedefine/>
    <w:uiPriority w:val="99"/>
    <w:qFormat/>
    <w:rPr>
      <w:kern w:val="2"/>
      <w:sz w:val="21"/>
      <w:szCs w:val="24"/>
    </w:rPr>
  </w:style>
  <w:style w:type="paragraph" w:customStyle="1" w:styleId="113">
    <w:name w:val="修订11"/>
    <w:autoRedefine/>
    <w:qFormat/>
    <w:rPr>
      <w:kern w:val="2"/>
      <w:sz w:val="21"/>
      <w:szCs w:val="24"/>
    </w:rPr>
  </w:style>
  <w:style w:type="paragraph" w:customStyle="1" w:styleId="afffff6">
    <w:name w:val="样式"/>
    <w:autoRedefine/>
    <w:uiPriority w:val="99"/>
    <w:qFormat/>
    <w:pPr>
      <w:widowControl w:val="0"/>
      <w:jc w:val="both"/>
    </w:pPr>
    <w:rPr>
      <w:kern w:val="2"/>
      <w:sz w:val="21"/>
      <w:szCs w:val="24"/>
    </w:rPr>
  </w:style>
  <w:style w:type="paragraph" w:customStyle="1" w:styleId="afffff7">
    <w:name w:val="细目"/>
    <w:autoRedefine/>
    <w:qFormat/>
    <w:pPr>
      <w:tabs>
        <w:tab w:val="left" w:pos="737"/>
      </w:tabs>
      <w:spacing w:beforeLines="100" w:line="360" w:lineRule="auto"/>
      <w:ind w:left="738" w:hanging="600"/>
    </w:pPr>
    <w:rPr>
      <w:sz w:val="24"/>
    </w:rPr>
  </w:style>
  <w:style w:type="paragraph" w:customStyle="1" w:styleId="CharCharCharCharCharChar1CharCharCharCharCharChar1CharCharCharChar">
    <w:name w:val="Char Char Char Char Char Char1 Char Char Char Char Char Char1 Char Char Char Char"/>
    <w:basedOn w:val="a6"/>
    <w:autoRedefine/>
    <w:qFormat/>
    <w:rPr>
      <w:rFonts w:ascii="Tahoma" w:hAnsi="Tahoma"/>
      <w:sz w:val="24"/>
      <w:szCs w:val="20"/>
    </w:rPr>
  </w:style>
  <w:style w:type="paragraph" w:customStyle="1" w:styleId="afffff8">
    <w:name w:val="金安桥正文"/>
    <w:basedOn w:val="af5"/>
    <w:autoRedefine/>
    <w:uiPriority w:val="99"/>
    <w:qFormat/>
    <w:pPr>
      <w:adjustRightInd w:val="0"/>
      <w:spacing w:line="300" w:lineRule="auto"/>
      <w:ind w:firstLineChars="200" w:firstLine="200"/>
      <w:jc w:val="left"/>
    </w:pPr>
    <w:rPr>
      <w:rFonts w:ascii="Calibri" w:hAnsi="Calibri"/>
      <w:kern w:val="0"/>
      <w:szCs w:val="20"/>
    </w:rPr>
  </w:style>
  <w:style w:type="paragraph" w:customStyle="1" w:styleId="WW-">
    <w:name w:val="WW-纯文本"/>
    <w:basedOn w:val="a6"/>
    <w:autoRedefine/>
    <w:qFormat/>
    <w:pPr>
      <w:suppressAutoHyphens/>
    </w:pPr>
    <w:rPr>
      <w:rFonts w:ascii="宋体" w:hAnsi="宋体"/>
      <w:kern w:val="1"/>
      <w:szCs w:val="20"/>
      <w:lang w:eastAsia="ar-SA"/>
    </w:rPr>
  </w:style>
  <w:style w:type="paragraph" w:customStyle="1" w:styleId="1ff1">
    <w:name w:val="样式1"/>
    <w:basedOn w:val="a6"/>
    <w:link w:val="1CharChar"/>
    <w:autoRedefine/>
    <w:uiPriority w:val="99"/>
    <w:qFormat/>
    <w:pPr>
      <w:spacing w:before="120" w:after="120" w:line="300" w:lineRule="auto"/>
    </w:pPr>
    <w:rPr>
      <w:rFonts w:ascii="宋体" w:hAnsi="宋体"/>
      <w:b/>
      <w:sz w:val="24"/>
      <w:szCs w:val="20"/>
    </w:rPr>
  </w:style>
  <w:style w:type="character" w:customStyle="1" w:styleId="1CharChar">
    <w:name w:val="样式1 Char Char"/>
    <w:link w:val="1ff1"/>
    <w:autoRedefine/>
    <w:qFormat/>
    <w:rPr>
      <w:rFonts w:ascii="宋体" w:hAnsi="宋体"/>
      <w:b/>
      <w:kern w:val="2"/>
      <w:sz w:val="24"/>
    </w:rPr>
  </w:style>
  <w:style w:type="paragraph" w:customStyle="1" w:styleId="3f1">
    <w:name w:val="列出段落3"/>
    <w:basedOn w:val="a6"/>
    <w:autoRedefine/>
    <w:uiPriority w:val="34"/>
    <w:qFormat/>
    <w:pPr>
      <w:widowControl/>
      <w:spacing w:after="200" w:line="276" w:lineRule="auto"/>
      <w:ind w:left="720"/>
      <w:jc w:val="left"/>
    </w:pPr>
    <w:rPr>
      <w:rFonts w:ascii="Calibri" w:hAnsi="Calibri"/>
      <w:kern w:val="0"/>
      <w:sz w:val="22"/>
      <w:szCs w:val="22"/>
    </w:rPr>
  </w:style>
  <w:style w:type="paragraph" w:customStyle="1" w:styleId="reader-word-layerreader-word-s2-6">
    <w:name w:val="reader-word-layer reader-word-s2-6"/>
    <w:basedOn w:val="a6"/>
    <w:autoRedefine/>
    <w:qFormat/>
    <w:pPr>
      <w:widowControl/>
      <w:spacing w:before="100" w:beforeAutospacing="1" w:after="100" w:afterAutospacing="1"/>
      <w:jc w:val="left"/>
    </w:pPr>
    <w:rPr>
      <w:rFonts w:ascii="宋体" w:hAnsi="宋体" w:cs="宋体"/>
      <w:kern w:val="0"/>
      <w:sz w:val="24"/>
    </w:rPr>
  </w:style>
  <w:style w:type="paragraph" w:customStyle="1" w:styleId="an">
    <w:name w:val="正文an"/>
    <w:basedOn w:val="a6"/>
    <w:autoRedefine/>
    <w:qFormat/>
    <w:pPr>
      <w:adjustRightInd w:val="0"/>
      <w:snapToGrid w:val="0"/>
      <w:spacing w:line="300" w:lineRule="auto"/>
    </w:pPr>
    <w:rPr>
      <w:rFonts w:ascii="Arial Narrow" w:eastAsia="楷体_GB2312" w:hAnsi="Arial Narrow"/>
      <w:sz w:val="26"/>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szCs w:val="20"/>
    </w:rPr>
  </w:style>
  <w:style w:type="paragraph" w:customStyle="1" w:styleId="312">
    <w:name w:val="列出段落31"/>
    <w:basedOn w:val="a6"/>
    <w:autoRedefine/>
    <w:uiPriority w:val="34"/>
    <w:qFormat/>
    <w:pPr>
      <w:ind w:firstLineChars="200" w:firstLine="420"/>
    </w:pPr>
    <w:rPr>
      <w:rFonts w:ascii="Calibri" w:hAnsi="Calibri"/>
    </w:rPr>
  </w:style>
  <w:style w:type="paragraph" w:customStyle="1" w:styleId="CharCharCharCharCharChar1CharCharCharCharCharChar1CharCharCharChar1">
    <w:name w:val="Char Char Char Char Char Char1 Char Char Char Char Char Char1 Char Char Char Char1"/>
    <w:basedOn w:val="a6"/>
    <w:autoRedefine/>
    <w:qFormat/>
    <w:rPr>
      <w:rFonts w:ascii="Tahoma" w:hAnsi="Tahoma"/>
      <w:sz w:val="24"/>
      <w:szCs w:val="20"/>
    </w:rPr>
  </w:style>
  <w:style w:type="paragraph" w:customStyle="1" w:styleId="WPSOffice1">
    <w:name w:val="WPSOffice手动目录 1"/>
    <w:autoRedefine/>
    <w:qFormat/>
  </w:style>
  <w:style w:type="paragraph" w:customStyle="1" w:styleId="Style30">
    <w:name w:val="_Style 30"/>
    <w:basedOn w:val="a6"/>
    <w:next w:val="af5"/>
    <w:autoRedefine/>
    <w:qFormat/>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Char110">
    <w:name w:val="Char11"/>
    <w:basedOn w:val="a6"/>
    <w:autoRedefine/>
    <w:uiPriority w:val="99"/>
    <w:qFormat/>
    <w:rPr>
      <w:rFonts w:ascii="Tahoma" w:hAnsi="Tahoma"/>
      <w:sz w:val="24"/>
      <w:szCs w:val="20"/>
    </w:rPr>
  </w:style>
  <w:style w:type="paragraph" w:customStyle="1" w:styleId="TOC2">
    <w:name w:val="TOC 标题2"/>
    <w:basedOn w:val="14"/>
    <w:next w:val="a6"/>
    <w:autoRedefine/>
    <w:qFormat/>
    <w:pPr>
      <w:widowControl/>
      <w:autoSpaceDE/>
      <w:autoSpaceDN/>
      <w:adjustRightInd/>
      <w:spacing w:after="0" w:line="259" w:lineRule="auto"/>
      <w:jc w:val="left"/>
      <w:outlineLvl w:val="9"/>
    </w:pPr>
    <w:rPr>
      <w:rFonts w:ascii="等线 Light" w:eastAsia="等线 Light" w:hAnsi="等线 Light"/>
      <w:b w:val="0"/>
      <w:color w:val="2E74B5"/>
      <w:kern w:val="0"/>
      <w:szCs w:val="32"/>
    </w:rPr>
  </w:style>
  <w:style w:type="paragraph" w:customStyle="1" w:styleId="WW-3">
    <w:name w:val="WW-正文文本缩进 3"/>
    <w:basedOn w:val="a6"/>
    <w:autoRedefine/>
    <w:qFormat/>
    <w:pPr>
      <w:suppressAutoHyphens/>
      <w:ind w:firstLine="570"/>
    </w:pPr>
    <w:rPr>
      <w:rFonts w:ascii="仿宋_GB2312" w:eastAsia="仿宋_GB2312" w:hAnsi="仿宋_GB2312"/>
      <w:b/>
      <w:kern w:val="1"/>
      <w:sz w:val="24"/>
      <w:szCs w:val="20"/>
      <w:lang w:eastAsia="ar-SA"/>
    </w:rPr>
  </w:style>
  <w:style w:type="paragraph" w:customStyle="1" w:styleId="font0">
    <w:name w:val="font0"/>
    <w:basedOn w:val="a6"/>
    <w:autoRedefine/>
    <w:qFormat/>
    <w:pPr>
      <w:widowControl/>
      <w:spacing w:before="100" w:beforeAutospacing="1" w:after="100" w:afterAutospacing="1"/>
      <w:jc w:val="left"/>
    </w:pPr>
    <w:rPr>
      <w:rFonts w:ascii="宋体" w:hAnsi="宋体" w:hint="eastAsia"/>
      <w:kern w:val="0"/>
      <w:sz w:val="24"/>
    </w:rPr>
  </w:style>
  <w:style w:type="paragraph" w:customStyle="1" w:styleId="DA-">
    <w:name w:val="DA-正文"/>
    <w:basedOn w:val="a6"/>
    <w:autoRedefine/>
    <w:qFormat/>
    <w:pPr>
      <w:spacing w:line="360" w:lineRule="auto"/>
      <w:ind w:firstLineChars="200" w:firstLine="200"/>
      <w:jc w:val="left"/>
    </w:pPr>
    <w:rPr>
      <w:rFonts w:ascii="宋体" w:hAnsi="宋体"/>
      <w:kern w:val="0"/>
      <w:sz w:val="24"/>
      <w:szCs w:val="28"/>
      <w:lang w:bidi="en-US"/>
    </w:rPr>
  </w:style>
  <w:style w:type="paragraph" w:customStyle="1" w:styleId="114">
    <w:name w:val="列出段落11"/>
    <w:basedOn w:val="a6"/>
    <w:autoRedefine/>
    <w:qFormat/>
    <w:pPr>
      <w:ind w:firstLineChars="200" w:firstLine="420"/>
    </w:pPr>
    <w:rPr>
      <w:rFonts w:ascii="Calibri" w:hAnsi="Calibri"/>
      <w:szCs w:val="22"/>
    </w:rPr>
  </w:style>
  <w:style w:type="table" w:customStyle="1" w:styleId="2fa">
    <w:name w:val="网格型2"/>
    <w:basedOn w:val="aa"/>
    <w:autoRedefine/>
    <w:qFormat/>
    <w:pPr>
      <w:widowControl w:val="0"/>
      <w:jc w:val="both"/>
    </w:pPr>
    <w:rPr>
      <w:rFonts w:ascii="Calibri" w:hAnsi="Calibri" w:cs="黑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网格型浅色1"/>
    <w:basedOn w:val="aa"/>
    <w:autoRedefine/>
    <w:uiPriority w:val="40"/>
    <w:qFormat/>
    <w:rPr>
      <w:rFonts w:ascii="等线" w:eastAsia="等线" w:hAnsi="等线"/>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82">
    <w:name w:val="标题 8 字符"/>
    <w:autoRedefine/>
    <w:uiPriority w:val="99"/>
    <w:qFormat/>
    <w:rPr>
      <w:rFonts w:ascii="Arial" w:eastAsia="黑体" w:hAnsi="Arial" w:cs="Courier New"/>
      <w:sz w:val="24"/>
      <w:szCs w:val="32"/>
    </w:rPr>
  </w:style>
  <w:style w:type="character" w:customStyle="1" w:styleId="2fb">
    <w:name w:val="批注主题 字符2"/>
    <w:autoRedefine/>
    <w:qFormat/>
    <w:rPr>
      <w:rFonts w:ascii="宋体" w:eastAsia="宋体" w:hAnsi="宋体" w:cs="Courier New"/>
      <w:b/>
      <w:bCs/>
      <w:kern w:val="2"/>
      <w:sz w:val="21"/>
      <w:szCs w:val="24"/>
    </w:rPr>
  </w:style>
  <w:style w:type="character" w:customStyle="1" w:styleId="1ff3">
    <w:name w:val="日期 字符1"/>
    <w:autoRedefine/>
    <w:qFormat/>
    <w:rPr>
      <w:rFonts w:ascii="Calibri" w:eastAsia="宋体" w:hAnsi="Calibri" w:cs="Times New Roman"/>
      <w:kern w:val="2"/>
      <w:sz w:val="28"/>
      <w:szCs w:val="24"/>
      <w:lang w:val="en-US" w:eastAsia="zh-CN" w:bidi="ar-SA"/>
    </w:rPr>
  </w:style>
  <w:style w:type="character" w:customStyle="1" w:styleId="1ff4">
    <w:name w:val="页眉 字符1"/>
    <w:autoRedefine/>
    <w:qFormat/>
    <w:rPr>
      <w:rFonts w:ascii="Calibri" w:eastAsia="宋体" w:hAnsi="Calibri" w:cs="Times New Roman"/>
      <w:kern w:val="2"/>
      <w:sz w:val="18"/>
      <w:szCs w:val="18"/>
    </w:rPr>
  </w:style>
  <w:style w:type="character" w:customStyle="1" w:styleId="afffff9">
    <w:name w:val="脚注文本 字符"/>
    <w:autoRedefine/>
    <w:qFormat/>
    <w:rPr>
      <w:rFonts w:ascii="宋体" w:eastAsia="宋体" w:hAnsi="宋体" w:cs="Courier New"/>
      <w:kern w:val="2"/>
      <w:sz w:val="18"/>
      <w:szCs w:val="18"/>
    </w:rPr>
  </w:style>
  <w:style w:type="character" w:customStyle="1" w:styleId="72">
    <w:name w:val="标题 7 字符"/>
    <w:autoRedefine/>
    <w:uiPriority w:val="99"/>
    <w:qFormat/>
    <w:rPr>
      <w:rFonts w:ascii="宋体" w:eastAsia="宋体" w:hAnsi="宋体" w:cs="Courier New"/>
      <w:b/>
      <w:sz w:val="24"/>
      <w:szCs w:val="32"/>
    </w:rPr>
  </w:style>
  <w:style w:type="character" w:customStyle="1" w:styleId="afffffa">
    <w:name w:val="普通(网站) 字符"/>
    <w:autoRedefine/>
    <w:qFormat/>
    <w:rPr>
      <w:rFonts w:ascii="Arial Unicode MS" w:eastAsia="Arial Unicode MS" w:hAnsi="Arial Unicode MS" w:cs="Arial Unicode MS"/>
      <w:sz w:val="24"/>
      <w:szCs w:val="24"/>
    </w:rPr>
  </w:style>
  <w:style w:type="character" w:customStyle="1" w:styleId="2fc">
    <w:name w:val="批注文字 字符2"/>
    <w:autoRedefine/>
    <w:uiPriority w:val="99"/>
    <w:qFormat/>
    <w:rPr>
      <w:rFonts w:ascii="宋体" w:eastAsia="宋体" w:hAnsi="宋体" w:cs="Courier New"/>
      <w:sz w:val="24"/>
      <w:szCs w:val="32"/>
    </w:rPr>
  </w:style>
  <w:style w:type="character" w:customStyle="1" w:styleId="63">
    <w:name w:val="标题 6 字符"/>
    <w:autoRedefine/>
    <w:uiPriority w:val="99"/>
    <w:qFormat/>
    <w:rPr>
      <w:rFonts w:ascii="Arial" w:eastAsia="黑体" w:hAnsi="Arial" w:cs="Courier New"/>
      <w:b/>
      <w:sz w:val="24"/>
      <w:szCs w:val="32"/>
    </w:rPr>
  </w:style>
  <w:style w:type="character" w:customStyle="1" w:styleId="213">
    <w:name w:val="标题 2 字符1"/>
    <w:autoRedefine/>
    <w:qFormat/>
    <w:rPr>
      <w:rFonts w:ascii="Arial" w:eastAsia="仿宋" w:hAnsi="Arial" w:cs="Times New Roman"/>
      <w:b/>
      <w:sz w:val="30"/>
    </w:rPr>
  </w:style>
  <w:style w:type="character" w:customStyle="1" w:styleId="3f2">
    <w:name w:val="正文文本缩进 3 字符"/>
    <w:autoRedefine/>
    <w:uiPriority w:val="99"/>
    <w:qFormat/>
    <w:rPr>
      <w:rFonts w:ascii="宋体" w:eastAsia="宋体" w:hAnsi="MS Sans Serif" w:cs="Courier New"/>
      <w:color w:val="000000"/>
      <w:sz w:val="24"/>
      <w:szCs w:val="32"/>
    </w:rPr>
  </w:style>
  <w:style w:type="character" w:customStyle="1" w:styleId="3f3">
    <w:name w:val="标题 3 字符"/>
    <w:autoRedefine/>
    <w:uiPriority w:val="99"/>
    <w:qFormat/>
    <w:rPr>
      <w:rFonts w:ascii="宋体" w:eastAsia="宋体" w:hAnsi="宋体" w:cs="Courier New"/>
      <w:b/>
      <w:bCs/>
      <w:sz w:val="32"/>
      <w:szCs w:val="32"/>
      <w:lang w:eastAsia="en-US"/>
    </w:rPr>
  </w:style>
  <w:style w:type="character" w:customStyle="1" w:styleId="1ff5">
    <w:name w:val="标题 1 字符"/>
    <w:autoRedefine/>
    <w:uiPriority w:val="99"/>
    <w:qFormat/>
    <w:rPr>
      <w:rFonts w:ascii="宋体" w:eastAsia="仿宋" w:hAnsi="Calibri" w:cs="Times New Roman"/>
      <w:b/>
      <w:kern w:val="44"/>
      <w:sz w:val="32"/>
    </w:rPr>
  </w:style>
  <w:style w:type="character" w:customStyle="1" w:styleId="1ff6">
    <w:name w:val="页脚 字符1"/>
    <w:autoRedefine/>
    <w:uiPriority w:val="99"/>
    <w:qFormat/>
    <w:rPr>
      <w:rFonts w:ascii="Calibri" w:eastAsia="宋体" w:hAnsi="Calibri" w:cs="Times New Roman"/>
      <w:kern w:val="2"/>
      <w:sz w:val="18"/>
      <w:szCs w:val="18"/>
    </w:rPr>
  </w:style>
  <w:style w:type="character" w:customStyle="1" w:styleId="afffffb">
    <w:name w:val="页眉 字符"/>
    <w:autoRedefine/>
    <w:uiPriority w:val="99"/>
    <w:qFormat/>
    <w:rPr>
      <w:rFonts w:ascii="宋体" w:eastAsia="宋体" w:hAnsi="宋体" w:cs="Courier New"/>
      <w:sz w:val="18"/>
      <w:szCs w:val="18"/>
      <w:lang w:eastAsia="en-US"/>
    </w:rPr>
  </w:style>
  <w:style w:type="character" w:customStyle="1" w:styleId="2fd">
    <w:name w:val="正文文本 2 字符"/>
    <w:autoRedefine/>
    <w:uiPriority w:val="99"/>
    <w:qFormat/>
    <w:rPr>
      <w:rFonts w:ascii="宋体" w:eastAsia="黑体" w:hAnsi="宋体" w:cs="Courier New"/>
      <w:bCs/>
      <w:sz w:val="72"/>
      <w:szCs w:val="24"/>
    </w:rPr>
  </w:style>
  <w:style w:type="character" w:customStyle="1" w:styleId="afffffc">
    <w:name w:val="标题 字符"/>
    <w:autoRedefine/>
    <w:uiPriority w:val="99"/>
    <w:qFormat/>
    <w:rPr>
      <w:rFonts w:ascii="宋体" w:eastAsia="宋体" w:hAnsi="宋体" w:cs="Courier New"/>
      <w:b/>
      <w:sz w:val="44"/>
      <w:szCs w:val="32"/>
    </w:rPr>
  </w:style>
  <w:style w:type="character" w:customStyle="1" w:styleId="2fe">
    <w:name w:val="批注框文本 字符2"/>
    <w:autoRedefine/>
    <w:qFormat/>
    <w:rPr>
      <w:rFonts w:ascii="Calibri" w:eastAsia="宋体" w:hAnsi="Calibri" w:cs="Times New Roman"/>
      <w:kern w:val="2"/>
      <w:sz w:val="18"/>
      <w:szCs w:val="18"/>
    </w:rPr>
  </w:style>
  <w:style w:type="character" w:customStyle="1" w:styleId="afffffd">
    <w:name w:val="正文文本缩进 字符"/>
    <w:autoRedefine/>
    <w:uiPriority w:val="99"/>
    <w:qFormat/>
    <w:rPr>
      <w:rFonts w:ascii="Calibri" w:eastAsia="宋体" w:hAnsi="Calibri" w:cs="Times New Roman"/>
      <w:kern w:val="2"/>
      <w:sz w:val="24"/>
      <w:szCs w:val="24"/>
    </w:rPr>
  </w:style>
  <w:style w:type="character" w:customStyle="1" w:styleId="313">
    <w:name w:val="标题 3 字符1"/>
    <w:autoRedefine/>
    <w:qFormat/>
    <w:rPr>
      <w:rFonts w:ascii="宋体" w:eastAsia="宋体" w:hAnsi="Calibri" w:cs="Times New Roman"/>
      <w:b/>
      <w:sz w:val="24"/>
      <w:u w:val="single"/>
    </w:rPr>
  </w:style>
  <w:style w:type="character" w:customStyle="1" w:styleId="45">
    <w:name w:val="标题 4 字符"/>
    <w:autoRedefine/>
    <w:uiPriority w:val="99"/>
    <w:qFormat/>
    <w:rPr>
      <w:rFonts w:ascii="Arial" w:eastAsia="黑体" w:hAnsi="Arial" w:cs="Courier New"/>
      <w:sz w:val="28"/>
      <w:szCs w:val="32"/>
    </w:rPr>
  </w:style>
  <w:style w:type="character" w:customStyle="1" w:styleId="1ff7">
    <w:name w:val="正文文本 字符1"/>
    <w:autoRedefine/>
    <w:uiPriority w:val="99"/>
    <w:qFormat/>
    <w:rPr>
      <w:rFonts w:ascii="宋体" w:eastAsia="宋体" w:hAnsi="宋体" w:cs="Times New Roman"/>
      <w:kern w:val="2"/>
      <w:sz w:val="24"/>
      <w:szCs w:val="24"/>
    </w:rPr>
  </w:style>
  <w:style w:type="character" w:customStyle="1" w:styleId="afffffe">
    <w:name w:val="无"/>
    <w:autoRedefine/>
    <w:qFormat/>
  </w:style>
  <w:style w:type="character" w:customStyle="1" w:styleId="92">
    <w:name w:val="标题 9 字符"/>
    <w:autoRedefine/>
    <w:uiPriority w:val="99"/>
    <w:qFormat/>
    <w:rPr>
      <w:rFonts w:ascii="Arial" w:eastAsia="黑体" w:hAnsi="Arial" w:cs="Courier New"/>
      <w:sz w:val="21"/>
      <w:szCs w:val="32"/>
    </w:rPr>
  </w:style>
  <w:style w:type="character" w:customStyle="1" w:styleId="1ff8">
    <w:name w:val="正文缩进 字符1"/>
    <w:autoRedefine/>
    <w:qFormat/>
    <w:rPr>
      <w:rFonts w:ascii="宋体" w:eastAsia="宋体" w:hAnsi="Calibri" w:cs="Times New Roman"/>
      <w:sz w:val="24"/>
    </w:rPr>
  </w:style>
  <w:style w:type="character" w:customStyle="1" w:styleId="affffff">
    <w:name w:val="正文首行缩进 字符"/>
    <w:autoRedefine/>
    <w:qFormat/>
    <w:rPr>
      <w:rFonts w:ascii="Times New Roman" w:eastAsia="PMingLiU" w:hAnsi="Times New Roman"/>
      <w:lang w:eastAsia="zh-TW"/>
    </w:rPr>
  </w:style>
  <w:style w:type="character" w:customStyle="1" w:styleId="54">
    <w:name w:val="标题 5 字符"/>
    <w:autoRedefine/>
    <w:uiPriority w:val="99"/>
    <w:qFormat/>
    <w:rPr>
      <w:rFonts w:ascii="宋体" w:eastAsia="宋体" w:hAnsi="宋体" w:cs="Courier New"/>
      <w:b/>
      <w:bCs/>
      <w:kern w:val="2"/>
      <w:sz w:val="28"/>
      <w:szCs w:val="28"/>
    </w:rPr>
  </w:style>
  <w:style w:type="character" w:customStyle="1" w:styleId="HTML8">
    <w:name w:val="HTML 预设格式 字符"/>
    <w:autoRedefine/>
    <w:qFormat/>
    <w:rPr>
      <w:rFonts w:ascii="Arial Unicode MS" w:eastAsia="Arial Unicode MS" w:hAnsi="Arial Unicode MS" w:cs="Arial Unicode MS"/>
    </w:rPr>
  </w:style>
  <w:style w:type="character" w:customStyle="1" w:styleId="Other1">
    <w:name w:val="Other|1_"/>
    <w:link w:val="Other10"/>
    <w:autoRedefine/>
    <w:qFormat/>
    <w:rPr>
      <w:rFonts w:ascii="宋体" w:hAnsi="宋体" w:cs="宋体"/>
      <w:sz w:val="19"/>
      <w:szCs w:val="19"/>
      <w:lang w:val="zh-TW" w:eastAsia="zh-TW" w:bidi="zh-TW"/>
    </w:rPr>
  </w:style>
  <w:style w:type="paragraph" w:customStyle="1" w:styleId="Other10">
    <w:name w:val="Other|1"/>
    <w:basedOn w:val="a6"/>
    <w:link w:val="Other1"/>
    <w:autoRedefine/>
    <w:qFormat/>
    <w:pPr>
      <w:jc w:val="left"/>
    </w:pPr>
    <w:rPr>
      <w:rFonts w:ascii="宋体" w:hAnsi="宋体" w:cs="宋体"/>
      <w:kern w:val="0"/>
      <w:sz w:val="19"/>
      <w:szCs w:val="19"/>
      <w:lang w:val="zh-TW" w:eastAsia="zh-TW" w:bidi="zh-TW"/>
    </w:rPr>
  </w:style>
  <w:style w:type="character" w:customStyle="1" w:styleId="affffff0">
    <w:name w:val="正文文本 字符"/>
    <w:autoRedefine/>
    <w:uiPriority w:val="99"/>
    <w:qFormat/>
    <w:rPr>
      <w:rFonts w:ascii="宋体" w:eastAsia="宋体" w:hAnsi="宋体" w:cs="Courier New"/>
      <w:sz w:val="24"/>
      <w:szCs w:val="24"/>
      <w:lang w:eastAsia="en-US"/>
    </w:rPr>
  </w:style>
  <w:style w:type="character" w:customStyle="1" w:styleId="2ff">
    <w:name w:val="正文文本缩进 2 字符"/>
    <w:autoRedefine/>
    <w:uiPriority w:val="99"/>
    <w:qFormat/>
    <w:rPr>
      <w:rFonts w:ascii="仿宋_GB2312" w:eastAsia="仿宋_GB2312" w:hAnsi="Calibri" w:cs="Times New Roman"/>
      <w:kern w:val="2"/>
      <w:sz w:val="24"/>
      <w:szCs w:val="24"/>
    </w:rPr>
  </w:style>
  <w:style w:type="character" w:customStyle="1" w:styleId="affffff1">
    <w:name w:val="文档结构图 字符"/>
    <w:autoRedefine/>
    <w:uiPriority w:val="99"/>
    <w:qFormat/>
    <w:rPr>
      <w:rFonts w:ascii="Calibri" w:eastAsia="宋体" w:hAnsi="Calibri" w:cs="Times New Roman"/>
      <w:kern w:val="2"/>
      <w:sz w:val="21"/>
      <w:szCs w:val="24"/>
      <w:shd w:val="clear" w:color="auto" w:fill="000080"/>
    </w:rPr>
  </w:style>
  <w:style w:type="character" w:customStyle="1" w:styleId="3f4">
    <w:name w:val="正文文本 3 字符"/>
    <w:autoRedefine/>
    <w:uiPriority w:val="99"/>
    <w:qFormat/>
    <w:rPr>
      <w:rFonts w:ascii="宋体" w:eastAsia="宋体" w:hAnsi="宋体" w:cs="Courier New"/>
      <w:sz w:val="16"/>
      <w:szCs w:val="16"/>
    </w:rPr>
  </w:style>
  <w:style w:type="character" w:customStyle="1" w:styleId="affffff2">
    <w:name w:val="批注框文本 字符"/>
    <w:autoRedefine/>
    <w:qFormat/>
    <w:rPr>
      <w:rFonts w:ascii="宋体" w:eastAsia="宋体" w:hAnsi="宋体" w:cs="Courier New"/>
      <w:sz w:val="18"/>
      <w:szCs w:val="18"/>
      <w:lang w:eastAsia="en-US"/>
    </w:rPr>
  </w:style>
  <w:style w:type="paragraph" w:customStyle="1" w:styleId="46">
    <w:name w:val="列出段落4"/>
    <w:basedOn w:val="a6"/>
    <w:autoRedefine/>
    <w:qFormat/>
    <w:pPr>
      <w:widowControl/>
      <w:spacing w:after="200" w:line="276" w:lineRule="auto"/>
      <w:ind w:left="720"/>
      <w:jc w:val="left"/>
    </w:pPr>
    <w:rPr>
      <w:rFonts w:ascii="Calibri" w:hAnsi="Calibri"/>
      <w:kern w:val="0"/>
      <w:sz w:val="22"/>
      <w:szCs w:val="22"/>
    </w:rPr>
  </w:style>
  <w:style w:type="paragraph" w:customStyle="1" w:styleId="Affffff3">
    <w:name w:val="正文 A"/>
    <w:autoRedefine/>
    <w:qFormat/>
    <w:pPr>
      <w:widowControl w:val="0"/>
      <w:jc w:val="both"/>
    </w:pPr>
    <w:rPr>
      <w:rFonts w:ascii="Calibri" w:eastAsia="Calibri" w:hAnsi="Calibri" w:cs="Calibri"/>
      <w:color w:val="000000"/>
      <w:kern w:val="2"/>
      <w:sz w:val="21"/>
      <w:szCs w:val="21"/>
      <w:u w:color="000000"/>
    </w:rPr>
  </w:style>
  <w:style w:type="paragraph" w:customStyle="1" w:styleId="2ff0">
    <w:name w:val="正文2"/>
    <w:autoRedefine/>
    <w:qFormat/>
    <w:pPr>
      <w:widowControl w:val="0"/>
      <w:adjustRightInd w:val="0"/>
      <w:spacing w:line="312" w:lineRule="atLeast"/>
      <w:jc w:val="both"/>
      <w:textAlignment w:val="baseline"/>
    </w:pPr>
    <w:rPr>
      <w:rFonts w:ascii="宋体"/>
      <w:sz w:val="34"/>
    </w:rPr>
  </w:style>
  <w:style w:type="paragraph" w:customStyle="1" w:styleId="affffff4">
    <w:name w:val="内文"/>
    <w:basedOn w:val="a6"/>
    <w:autoRedefine/>
    <w:qFormat/>
    <w:pPr>
      <w:spacing w:line="400" w:lineRule="exact"/>
      <w:ind w:firstLineChars="200" w:firstLine="420"/>
    </w:pPr>
    <w:rPr>
      <w:color w:val="000000"/>
    </w:rPr>
  </w:style>
  <w:style w:type="paragraph" w:customStyle="1" w:styleId="2ff1">
    <w:name w:val="页眉2"/>
    <w:basedOn w:val="a6"/>
    <w:autoRedefine/>
    <w:qFormat/>
    <w:pPr>
      <w:pBdr>
        <w:bottom w:val="single" w:sz="6" w:space="1" w:color="auto"/>
      </w:pBdr>
      <w:tabs>
        <w:tab w:val="center" w:pos="4153"/>
        <w:tab w:val="right" w:pos="8306"/>
      </w:tabs>
      <w:snapToGrid w:val="0"/>
      <w:jc w:val="center"/>
    </w:pPr>
    <w:rPr>
      <w:rFonts w:ascii="Calibri" w:hAnsi="Calibri" w:hint="eastAsia"/>
      <w:sz w:val="18"/>
      <w:szCs w:val="20"/>
    </w:rPr>
  </w:style>
  <w:style w:type="table" w:customStyle="1" w:styleId="2ff2">
    <w:name w:val="网格型浅色2"/>
    <w:basedOn w:val="aa"/>
    <w:autoRedefine/>
    <w:qFormat/>
    <w:rPr>
      <w:rFonts w:ascii="等线" w:eastAsia="等线" w:hAnsi="等线"/>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f9">
    <w:name w:val="未处理的提及1"/>
    <w:autoRedefine/>
    <w:uiPriority w:val="99"/>
    <w:unhideWhenUsed/>
    <w:qFormat/>
    <w:rPr>
      <w:color w:val="605E5C"/>
      <w:shd w:val="clear" w:color="auto" w:fill="E1DFDD"/>
    </w:rPr>
  </w:style>
  <w:style w:type="character" w:customStyle="1" w:styleId="2ff3">
    <w:name w:val="未处理的提及2"/>
    <w:autoRedefine/>
    <w:uiPriority w:val="99"/>
    <w:unhideWhenUsed/>
    <w:qFormat/>
    <w:rPr>
      <w:color w:val="605E5C"/>
      <w:shd w:val="clear" w:color="auto" w:fill="E1DFDD"/>
    </w:rPr>
  </w:style>
  <w:style w:type="character" w:customStyle="1" w:styleId="3f5">
    <w:name w:val="未处理的提及3"/>
    <w:autoRedefine/>
    <w:uiPriority w:val="99"/>
    <w:unhideWhenUsed/>
    <w:qFormat/>
    <w:rPr>
      <w:color w:val="605E5C"/>
      <w:shd w:val="clear" w:color="auto" w:fill="E1DFDD"/>
    </w:rPr>
  </w:style>
  <w:style w:type="character" w:customStyle="1" w:styleId="HTMLChar10">
    <w:name w:val="HTML 地址 Char1"/>
    <w:autoRedefine/>
    <w:uiPriority w:val="99"/>
    <w:qFormat/>
    <w:rPr>
      <w:rFonts w:ascii="Times New Roman" w:eastAsia="宋体" w:hAnsi="Times New Roman" w:cs="Times New Roman"/>
      <w:i/>
      <w:iCs/>
      <w:kern w:val="2"/>
      <w:sz w:val="21"/>
      <w:szCs w:val="24"/>
    </w:rPr>
  </w:style>
  <w:style w:type="character" w:customStyle="1" w:styleId="affffff5">
    <w:name w:val="ҳŻ"/>
    <w:link w:val="Charf2"/>
    <w:autoRedefine/>
    <w:qFormat/>
  </w:style>
  <w:style w:type="paragraph" w:customStyle="1" w:styleId="Charf2">
    <w:name w:val="ҳŠChar"/>
    <w:basedOn w:val="a6"/>
    <w:link w:val="affffff5"/>
    <w:autoRedefine/>
    <w:qFormat/>
    <w:pPr>
      <w:keepNext/>
      <w:widowControl/>
      <w:spacing w:after="120" w:line="400" w:lineRule="atLeast"/>
      <w:jc w:val="center"/>
    </w:pPr>
    <w:rPr>
      <w:kern w:val="0"/>
      <w:sz w:val="20"/>
      <w:szCs w:val="20"/>
    </w:rPr>
  </w:style>
  <w:style w:type="paragraph" w:customStyle="1" w:styleId="2ff4">
    <w:name w:val="ꌢ 2"/>
    <w:basedOn w:val="a6"/>
    <w:link w:val="2Char2"/>
    <w:autoRedefine/>
    <w:qFormat/>
    <w:pPr>
      <w:widowControl/>
    </w:pPr>
    <w:rPr>
      <w:rFonts w:ascii="ˎ̥" w:hAnsi="ˎ̥" w:cs="宋体"/>
      <w:kern w:val="0"/>
      <w:sz w:val="24"/>
    </w:rPr>
  </w:style>
  <w:style w:type="character" w:customStyle="1" w:styleId="2Char2">
    <w:name w:val="ꌢ 2 Char"/>
    <w:link w:val="2ff4"/>
    <w:autoRedefine/>
    <w:qFormat/>
    <w:rPr>
      <w:rFonts w:ascii="ˎ̥" w:hAnsi="ˎ̥" w:cs="宋体"/>
      <w:sz w:val="24"/>
      <w:szCs w:val="24"/>
    </w:rPr>
  </w:style>
  <w:style w:type="paragraph" w:customStyle="1" w:styleId="3f6">
    <w:name w:val="ꌢ 3"/>
    <w:basedOn w:val="a6"/>
    <w:link w:val="3Char0"/>
    <w:autoRedefine/>
    <w:qFormat/>
    <w:pPr>
      <w:widowControl/>
    </w:pPr>
    <w:rPr>
      <w:rFonts w:ascii="ˎ̥" w:hAnsi="ˎ̥" w:cs="宋体"/>
      <w:kern w:val="0"/>
      <w:sz w:val="24"/>
    </w:rPr>
  </w:style>
  <w:style w:type="character" w:customStyle="1" w:styleId="3Char0">
    <w:name w:val="ꌢ 3 Char"/>
    <w:link w:val="3f6"/>
    <w:autoRedefine/>
    <w:qFormat/>
    <w:rPr>
      <w:rFonts w:ascii="ˎ̥" w:hAnsi="ˎ̥" w:cs="宋体"/>
      <w:sz w:val="24"/>
      <w:szCs w:val="24"/>
    </w:rPr>
  </w:style>
  <w:style w:type="character" w:customStyle="1" w:styleId="z-">
    <w:name w:val="z-窗体顶端 字符"/>
    <w:link w:val="z-1"/>
    <w:autoRedefine/>
    <w:uiPriority w:val="99"/>
    <w:qFormat/>
    <w:rPr>
      <w:rFonts w:ascii="Arial" w:hAnsi="Arial" w:cs="Arial"/>
      <w:vanish/>
      <w:sz w:val="16"/>
      <w:szCs w:val="16"/>
    </w:rPr>
  </w:style>
  <w:style w:type="paragraph" w:customStyle="1" w:styleId="z-1">
    <w:name w:val="z-窗体顶端1"/>
    <w:basedOn w:val="a6"/>
    <w:next w:val="a6"/>
    <w:link w:val="z-"/>
    <w:autoRedefine/>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autoRedefine/>
    <w:uiPriority w:val="99"/>
    <w:qFormat/>
    <w:rPr>
      <w:rFonts w:ascii="Arial" w:eastAsia="宋体" w:hAnsi="Arial" w:cs="Arial"/>
      <w:vanish/>
      <w:kern w:val="2"/>
      <w:sz w:val="16"/>
      <w:szCs w:val="16"/>
    </w:rPr>
  </w:style>
  <w:style w:type="character" w:customStyle="1" w:styleId="z-0">
    <w:name w:val="z-窗体底端 字符"/>
    <w:link w:val="z-10"/>
    <w:autoRedefine/>
    <w:uiPriority w:val="99"/>
    <w:qFormat/>
    <w:rPr>
      <w:rFonts w:ascii="Arial" w:hAnsi="Arial" w:cs="Arial"/>
      <w:vanish/>
      <w:sz w:val="16"/>
      <w:szCs w:val="16"/>
    </w:rPr>
  </w:style>
  <w:style w:type="paragraph" w:customStyle="1" w:styleId="z-10">
    <w:name w:val="z-窗体底端1"/>
    <w:basedOn w:val="a6"/>
    <w:next w:val="a6"/>
    <w:link w:val="z-0"/>
    <w:autoRedefine/>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autoRedefine/>
    <w:uiPriority w:val="99"/>
    <w:qFormat/>
    <w:rPr>
      <w:rFonts w:ascii="Arial" w:eastAsia="宋体" w:hAnsi="Arial" w:cs="Arial"/>
      <w:vanish/>
      <w:kern w:val="2"/>
      <w:sz w:val="16"/>
      <w:szCs w:val="16"/>
    </w:rPr>
  </w:style>
  <w:style w:type="character" w:customStyle="1" w:styleId="z-Char">
    <w:name w:val="z-窗体顶端 Char"/>
    <w:link w:val="z-2"/>
    <w:autoRedefine/>
    <w:uiPriority w:val="99"/>
    <w:qFormat/>
    <w:rPr>
      <w:rFonts w:ascii="Arial" w:hAnsi="Arial" w:cs="Arial"/>
      <w:vanish/>
      <w:sz w:val="16"/>
      <w:szCs w:val="16"/>
    </w:rPr>
  </w:style>
  <w:style w:type="paragraph" w:customStyle="1" w:styleId="z-2">
    <w:name w:val="z-窗体顶端2"/>
    <w:basedOn w:val="a6"/>
    <w:next w:val="a6"/>
    <w:link w:val="z-Char"/>
    <w:autoRedefine/>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Char0">
    <w:name w:val="z-窗体底端 Char"/>
    <w:link w:val="z-20"/>
    <w:autoRedefine/>
    <w:uiPriority w:val="99"/>
    <w:qFormat/>
    <w:rPr>
      <w:rFonts w:ascii="Arial" w:hAnsi="Arial" w:cs="Arial"/>
      <w:vanish/>
      <w:sz w:val="16"/>
      <w:szCs w:val="16"/>
    </w:rPr>
  </w:style>
  <w:style w:type="paragraph" w:customStyle="1" w:styleId="z-20">
    <w:name w:val="z-窗体底端2"/>
    <w:basedOn w:val="a6"/>
    <w:next w:val="a6"/>
    <w:link w:val="z-Char0"/>
    <w:autoRedefine/>
    <w:uiPriority w:val="99"/>
    <w:unhideWhenUsed/>
    <w:qFormat/>
    <w:pPr>
      <w:widowControl/>
      <w:pBdr>
        <w:top w:val="single" w:sz="6" w:space="1" w:color="auto"/>
      </w:pBdr>
      <w:jc w:val="center"/>
    </w:pPr>
    <w:rPr>
      <w:rFonts w:ascii="Arial" w:hAnsi="Arial" w:cs="Arial"/>
      <w:vanish/>
      <w:kern w:val="0"/>
      <w:sz w:val="16"/>
      <w:szCs w:val="16"/>
    </w:rPr>
  </w:style>
  <w:style w:type="paragraph" w:customStyle="1" w:styleId="2ff5">
    <w:name w:val="修订2"/>
    <w:autoRedefine/>
    <w:uiPriority w:val="99"/>
    <w:qFormat/>
    <w:rPr>
      <w:kern w:val="2"/>
      <w:sz w:val="21"/>
      <w:szCs w:val="24"/>
    </w:rPr>
  </w:style>
  <w:style w:type="paragraph" w:customStyle="1" w:styleId="Char40">
    <w:name w:val="Char4"/>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3f7">
    <w:name w:val="修订3"/>
    <w:autoRedefine/>
    <w:uiPriority w:val="99"/>
    <w:unhideWhenUsed/>
    <w:qFormat/>
    <w:rPr>
      <w:kern w:val="2"/>
      <w:sz w:val="21"/>
      <w:szCs w:val="24"/>
    </w:rPr>
  </w:style>
  <w:style w:type="paragraph" w:customStyle="1" w:styleId="47">
    <w:name w:val="修订4"/>
    <w:autoRedefine/>
    <w:uiPriority w:val="99"/>
    <w:qFormat/>
    <w:rPr>
      <w:kern w:val="2"/>
      <w:sz w:val="21"/>
      <w:szCs w:val="24"/>
    </w:rPr>
  </w:style>
  <w:style w:type="paragraph" w:customStyle="1" w:styleId="55">
    <w:name w:val="修订5"/>
    <w:autoRedefine/>
    <w:uiPriority w:val="99"/>
    <w:qFormat/>
    <w:rPr>
      <w:kern w:val="2"/>
      <w:sz w:val="21"/>
      <w:szCs w:val="24"/>
    </w:rPr>
  </w:style>
  <w:style w:type="character" w:customStyle="1" w:styleId="1Char10">
    <w:name w:val="标题 1 Char1"/>
    <w:autoRedefine/>
    <w:uiPriority w:val="1"/>
    <w:qFormat/>
    <w:locked/>
    <w:rPr>
      <w:rFonts w:ascii="Times New Roman" w:eastAsia="宋体" w:hAnsi="Times New Roman" w:cs="Times New Roman"/>
      <w:b/>
      <w:kern w:val="44"/>
      <w:sz w:val="44"/>
      <w:szCs w:val="20"/>
    </w:rPr>
  </w:style>
  <w:style w:type="paragraph" w:customStyle="1" w:styleId="1ffa">
    <w:name w:val="表格样式 1"/>
    <w:autoRedefine/>
    <w:qFormat/>
    <w:rPr>
      <w:rFonts w:ascii="Arial Unicode MS" w:eastAsia="Arial Unicode MS" w:hAnsi="Arial Unicode MS" w:cs="Arial Unicode MS"/>
      <w:color w:val="000000"/>
      <w:u w:color="000000"/>
    </w:rPr>
  </w:style>
  <w:style w:type="paragraph" w:customStyle="1" w:styleId="affffff6">
    <w:name w:val="默认"/>
    <w:autoRedefine/>
    <w:qFormat/>
    <w:rPr>
      <w:rFonts w:ascii="Arial Unicode MS" w:eastAsia="Helvetica" w:hAnsi="Arial Unicode MS" w:cs="Arial Unicode MS"/>
      <w:color w:val="000000"/>
      <w:sz w:val="22"/>
      <w:szCs w:val="22"/>
      <w:u w:color="000000"/>
    </w:rPr>
  </w:style>
  <w:style w:type="paragraph" w:customStyle="1" w:styleId="2ff6">
    <w:name w:val="表格样式 2"/>
    <w:autoRedefine/>
    <w:qFormat/>
    <w:pPr>
      <w:spacing w:line="276" w:lineRule="auto"/>
      <w:ind w:leftChars="-6" w:left="-2" w:hangingChars="6" w:hanging="11"/>
    </w:pPr>
    <w:rPr>
      <w:rFonts w:ascii="宋体" w:hAnsi="宋体" w:cs="微软雅黑"/>
      <w:color w:val="000000"/>
      <w:sz w:val="18"/>
      <w:szCs w:val="18"/>
    </w:rPr>
  </w:style>
  <w:style w:type="paragraph" w:customStyle="1" w:styleId="xl65">
    <w:name w:val="xl6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6"/>
    <w:autoRedefine/>
    <w:qFormat/>
    <w:pPr>
      <w:widowControl/>
      <w:spacing w:before="100" w:beforeAutospacing="1" w:after="100" w:afterAutospacing="1"/>
      <w:jc w:val="left"/>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6"/>
    <w:autoRedefine/>
    <w:qFormat/>
    <w:pPr>
      <w:widowControl/>
      <w:spacing w:before="100" w:beforeAutospacing="1" w:after="100" w:afterAutospacing="1"/>
      <w:jc w:val="center"/>
    </w:pPr>
    <w:rPr>
      <w:rFonts w:ascii="宋体" w:hAnsi="宋体" w:cs="宋体"/>
      <w:kern w:val="0"/>
      <w:sz w:val="24"/>
    </w:rPr>
  </w:style>
  <w:style w:type="paragraph" w:customStyle="1" w:styleId="xl76">
    <w:name w:val="xl76"/>
    <w:basedOn w:val="a6"/>
    <w:autoRedefine/>
    <w:qFormat/>
    <w:pPr>
      <w:widowControl/>
      <w:spacing w:before="100" w:beforeAutospacing="1" w:after="100" w:afterAutospacing="1"/>
      <w:jc w:val="center"/>
    </w:pPr>
    <w:rPr>
      <w:rFonts w:ascii="宋体" w:hAnsi="宋体" w:cs="宋体"/>
      <w:kern w:val="0"/>
      <w:sz w:val="24"/>
    </w:rPr>
  </w:style>
  <w:style w:type="paragraph" w:customStyle="1" w:styleId="xl77">
    <w:name w:val="xl7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H3l3CT21113Char3CharC">
    <w:name w:val="样式 标题 3头H3l3CT第二层条第三层论文标题 21.1.1 标题 3头 Char标题 3 Char C..."/>
    <w:basedOn w:val="31"/>
    <w:autoRedefine/>
    <w:qFormat/>
    <w:pPr>
      <w:tabs>
        <w:tab w:val="left" w:pos="1260"/>
        <w:tab w:val="left" w:pos="4320"/>
      </w:tabs>
      <w:spacing w:before="120" w:after="0" w:line="360" w:lineRule="auto"/>
      <w:ind w:left="1260" w:hanging="946"/>
    </w:pPr>
    <w:rPr>
      <w:rFonts w:ascii="Times New Roman"/>
      <w:kern w:val="2"/>
      <w:szCs w:val="24"/>
      <w:u w:val="none"/>
    </w:rPr>
  </w:style>
  <w:style w:type="paragraph" w:customStyle="1" w:styleId="Paragraph3">
    <w:name w:val="Paragraph 3"/>
    <w:basedOn w:val="a6"/>
    <w:autoRedefine/>
    <w:qFormat/>
    <w:pPr>
      <w:widowControl/>
      <w:tabs>
        <w:tab w:val="right" w:pos="10296"/>
      </w:tabs>
      <w:spacing w:before="60" w:after="60"/>
      <w:ind w:left="2100" w:hanging="946"/>
      <w:jc w:val="left"/>
      <w:outlineLvl w:val="4"/>
    </w:pPr>
    <w:rPr>
      <w:rFonts w:ascii="Arial" w:hAnsi="Arial"/>
      <w:kern w:val="0"/>
      <w:sz w:val="20"/>
      <w:szCs w:val="20"/>
      <w:lang w:eastAsia="en-US"/>
    </w:rPr>
  </w:style>
  <w:style w:type="paragraph" w:customStyle="1" w:styleId="56">
    <w:name w:val="列出段落5"/>
    <w:basedOn w:val="a6"/>
    <w:autoRedefine/>
    <w:qFormat/>
    <w:pPr>
      <w:widowControl/>
      <w:spacing w:after="200" w:line="276" w:lineRule="auto"/>
      <w:ind w:left="720"/>
      <w:jc w:val="left"/>
    </w:pPr>
    <w:rPr>
      <w:rFonts w:ascii="Calibri" w:hAnsi="Calibri"/>
      <w:kern w:val="0"/>
      <w:sz w:val="22"/>
      <w:szCs w:val="22"/>
    </w:rPr>
  </w:style>
  <w:style w:type="paragraph" w:customStyle="1" w:styleId="3f8">
    <w:name w:val="页眉3"/>
    <w:basedOn w:val="a6"/>
    <w:autoRedefine/>
    <w:qFormat/>
    <w:pPr>
      <w:pBdr>
        <w:bottom w:val="single" w:sz="6" w:space="1" w:color="auto"/>
      </w:pBdr>
      <w:tabs>
        <w:tab w:val="center" w:pos="4153"/>
        <w:tab w:val="right" w:pos="8306"/>
      </w:tabs>
      <w:snapToGrid w:val="0"/>
      <w:jc w:val="center"/>
    </w:pPr>
    <w:rPr>
      <w:sz w:val="18"/>
      <w:szCs w:val="20"/>
    </w:rPr>
  </w:style>
  <w:style w:type="paragraph" w:customStyle="1" w:styleId="410">
    <w:name w:val="目录 41"/>
    <w:basedOn w:val="a6"/>
    <w:next w:val="a6"/>
    <w:autoRedefine/>
    <w:uiPriority w:val="39"/>
    <w:qFormat/>
    <w:pPr>
      <w:ind w:left="420"/>
      <w:jc w:val="left"/>
    </w:pPr>
    <w:rPr>
      <w:rFonts w:ascii="Calibri" w:hAnsi="Calibri"/>
      <w:sz w:val="20"/>
      <w:szCs w:val="20"/>
    </w:rPr>
  </w:style>
  <w:style w:type="paragraph" w:customStyle="1" w:styleId="910">
    <w:name w:val="目录 91"/>
    <w:basedOn w:val="a6"/>
    <w:next w:val="a6"/>
    <w:autoRedefine/>
    <w:uiPriority w:val="39"/>
    <w:qFormat/>
    <w:pPr>
      <w:ind w:left="1470"/>
      <w:jc w:val="left"/>
    </w:pPr>
    <w:rPr>
      <w:rFonts w:ascii="Calibri" w:hAnsi="Calibri"/>
      <w:sz w:val="20"/>
      <w:szCs w:val="20"/>
    </w:rPr>
  </w:style>
  <w:style w:type="paragraph" w:customStyle="1" w:styleId="314">
    <w:name w:val="目录 31"/>
    <w:basedOn w:val="a6"/>
    <w:next w:val="a6"/>
    <w:autoRedefine/>
    <w:uiPriority w:val="39"/>
    <w:qFormat/>
    <w:pPr>
      <w:tabs>
        <w:tab w:val="right" w:leader="dot" w:pos="8302"/>
      </w:tabs>
      <w:jc w:val="left"/>
    </w:pPr>
    <w:rPr>
      <w:rFonts w:ascii="Calibri" w:hAnsi="Calibri"/>
      <w:sz w:val="20"/>
      <w:szCs w:val="20"/>
    </w:rPr>
  </w:style>
  <w:style w:type="paragraph" w:customStyle="1" w:styleId="710">
    <w:name w:val="目录 71"/>
    <w:basedOn w:val="a6"/>
    <w:next w:val="a6"/>
    <w:autoRedefine/>
    <w:uiPriority w:val="39"/>
    <w:qFormat/>
    <w:pPr>
      <w:ind w:left="1050"/>
      <w:jc w:val="left"/>
    </w:pPr>
    <w:rPr>
      <w:rFonts w:ascii="Calibri" w:hAnsi="Calibri"/>
      <w:sz w:val="20"/>
      <w:szCs w:val="20"/>
    </w:rPr>
  </w:style>
  <w:style w:type="paragraph" w:customStyle="1" w:styleId="610">
    <w:name w:val="目录 61"/>
    <w:basedOn w:val="a6"/>
    <w:next w:val="a6"/>
    <w:autoRedefine/>
    <w:uiPriority w:val="39"/>
    <w:qFormat/>
    <w:pPr>
      <w:ind w:left="840"/>
      <w:jc w:val="left"/>
    </w:pPr>
    <w:rPr>
      <w:rFonts w:ascii="Calibri" w:hAnsi="Calibri"/>
      <w:sz w:val="20"/>
      <w:szCs w:val="20"/>
    </w:rPr>
  </w:style>
  <w:style w:type="paragraph" w:customStyle="1" w:styleId="510">
    <w:name w:val="目录 51"/>
    <w:basedOn w:val="a6"/>
    <w:next w:val="a6"/>
    <w:autoRedefine/>
    <w:uiPriority w:val="39"/>
    <w:qFormat/>
    <w:pPr>
      <w:ind w:left="630"/>
      <w:jc w:val="left"/>
    </w:pPr>
    <w:rPr>
      <w:rFonts w:ascii="Calibri" w:hAnsi="Calibri"/>
      <w:sz w:val="20"/>
      <w:szCs w:val="20"/>
    </w:rPr>
  </w:style>
  <w:style w:type="paragraph" w:customStyle="1" w:styleId="810">
    <w:name w:val="目录 81"/>
    <w:basedOn w:val="a6"/>
    <w:next w:val="a6"/>
    <w:autoRedefine/>
    <w:uiPriority w:val="39"/>
    <w:qFormat/>
    <w:pPr>
      <w:ind w:left="1260"/>
      <w:jc w:val="left"/>
    </w:pPr>
    <w:rPr>
      <w:rFonts w:ascii="Calibri" w:hAnsi="Calibri"/>
      <w:sz w:val="20"/>
      <w:szCs w:val="20"/>
    </w:rPr>
  </w:style>
  <w:style w:type="paragraph" w:customStyle="1" w:styleId="214">
    <w:name w:val="目录 21"/>
    <w:basedOn w:val="a6"/>
    <w:next w:val="a6"/>
    <w:autoRedefine/>
    <w:uiPriority w:val="39"/>
    <w:qFormat/>
    <w:pPr>
      <w:spacing w:before="240"/>
      <w:jc w:val="left"/>
    </w:pPr>
    <w:rPr>
      <w:rFonts w:ascii="Calibri" w:hAnsi="Calibri"/>
      <w:b/>
      <w:bCs/>
      <w:sz w:val="20"/>
      <w:szCs w:val="20"/>
    </w:rPr>
  </w:style>
  <w:style w:type="paragraph" w:customStyle="1" w:styleId="Style36">
    <w:name w:val="_Style 36"/>
    <w:basedOn w:val="a6"/>
    <w:next w:val="a6"/>
    <w:autoRedefine/>
    <w:uiPriority w:val="39"/>
    <w:qFormat/>
    <w:pPr>
      <w:ind w:left="1470"/>
      <w:jc w:val="left"/>
    </w:pPr>
    <w:rPr>
      <w:rFonts w:ascii="Calibri" w:hAnsi="Calibri"/>
      <w:sz w:val="20"/>
      <w:szCs w:val="20"/>
    </w:rPr>
  </w:style>
  <w:style w:type="character" w:customStyle="1" w:styleId="MSGENFONTSTYLENAMETEMPLATEROLENUMBERMSGENFONTSTYLENAMEBYROLETEXT22">
    <w:name w:val="MSG_EN_FONT_STYLE_NAME_TEMPLATE_ROLE_NUMBER MSG_EN_FONT_STYLE_NAME_BY_ROLE_TEXT 22_"/>
    <w:link w:val="MSGENFONTSTYLENAMETEMPLATEROLENUMBERMSGENFONTSTYLENAMEBYROLETEXT220"/>
    <w:autoRedefine/>
    <w:qFormat/>
    <w:locked/>
    <w:rPr>
      <w:rFonts w:ascii="宋体" w:hAnsi="宋体" w:cs="宋体"/>
      <w:sz w:val="19"/>
      <w:szCs w:val="19"/>
      <w:shd w:val="clear" w:color="auto" w:fill="FFFFFF"/>
    </w:rPr>
  </w:style>
  <w:style w:type="paragraph" w:customStyle="1" w:styleId="MSGENFONTSTYLENAMETEMPLATEROLENUMBERMSGENFONTSTYLENAMEBYROLETEXT220">
    <w:name w:val="MSG_EN_FONT_STYLE_NAME_TEMPLATE_ROLE_NUMBER MSG_EN_FONT_STYLE_NAME_BY_ROLE_TEXT 22"/>
    <w:basedOn w:val="a6"/>
    <w:link w:val="MSGENFONTSTYLENAMETEMPLATEROLENUMBERMSGENFONTSTYLENAMEBYROLETEXT22"/>
    <w:autoRedefine/>
    <w:qFormat/>
    <w:pPr>
      <w:shd w:val="clear" w:color="auto" w:fill="FFFFFF"/>
      <w:spacing w:after="840" w:line="190" w:lineRule="exact"/>
      <w:jc w:val="left"/>
    </w:pPr>
    <w:rPr>
      <w:rFonts w:ascii="宋体" w:hAnsi="宋体" w:cs="宋体"/>
      <w:kern w:val="0"/>
      <w:sz w:val="19"/>
      <w:szCs w:val="19"/>
    </w:rPr>
  </w:style>
  <w:style w:type="paragraph" w:customStyle="1" w:styleId="Style145">
    <w:name w:val="_Style 145"/>
    <w:autoRedefine/>
    <w:uiPriority w:val="99"/>
    <w:qFormat/>
    <w:pPr>
      <w:widowControl w:val="0"/>
      <w:jc w:val="both"/>
    </w:pPr>
    <w:rPr>
      <w:kern w:val="2"/>
      <w:sz w:val="21"/>
    </w:rPr>
  </w:style>
  <w:style w:type="character" w:customStyle="1" w:styleId="RDGStyle">
    <w:name w:val="RDGStyle"/>
    <w:autoRedefine/>
    <w:qFormat/>
    <w:rPr>
      <w:bCs/>
      <w:color w:val="000000"/>
      <w:sz w:val="36"/>
      <w:szCs w:val="36"/>
    </w:rPr>
  </w:style>
  <w:style w:type="character" w:customStyle="1" w:styleId="CharChar8">
    <w:name w:val="Char Char"/>
    <w:autoRedefine/>
    <w:qFormat/>
    <w:rPr>
      <w:rFonts w:ascii="Arial" w:eastAsia="黑体" w:hAnsi="Arial" w:cs="Arial" w:hint="default"/>
      <w:b/>
      <w:bCs/>
      <w:kern w:val="2"/>
      <w:sz w:val="32"/>
      <w:szCs w:val="32"/>
      <w:lang w:val="en-US" w:eastAsia="zh-CN" w:bidi="ar-SA"/>
    </w:rPr>
  </w:style>
  <w:style w:type="character" w:customStyle="1" w:styleId="48">
    <w:name w:val="未处理的提及4"/>
    <w:autoRedefine/>
    <w:uiPriority w:val="99"/>
    <w:qFormat/>
    <w:rPr>
      <w:color w:val="605E5C"/>
      <w:shd w:val="clear" w:color="auto" w:fill="E1DFDD"/>
    </w:rPr>
  </w:style>
  <w:style w:type="character" w:customStyle="1" w:styleId="MSGENFONTSTYLENAMETEMPLATEROLENUMBERMSGENFONTSTYLENAMEBYROLETEXT22MSGENFONTSTYLEMODIFERNAMETimesNewRoman">
    <w:name w:val="MSG_EN_FONT_STYLE_NAME_TEMPLATE_ROLE_NUMBER MSG_EN_FONT_STYLE_NAME_BY_ROLE_TEXT 22 + MSG_EN_FONT_STYLE_MODIFER_NAME Times New Roman"/>
    <w:autoRedefine/>
    <w:qFormat/>
    <w:rPr>
      <w:rFonts w:ascii="Times New Roman" w:eastAsia="Times New Roman" w:hAnsi="Times New Roman" w:cs="Times New Roman" w:hint="default"/>
      <w:b/>
      <w:bCs/>
      <w:color w:val="0000B1"/>
      <w:spacing w:val="0"/>
      <w:w w:val="50"/>
      <w:position w:val="0"/>
      <w:sz w:val="36"/>
      <w:szCs w:val="36"/>
      <w:shd w:val="clear" w:color="auto" w:fill="FFFFFF"/>
      <w:lang w:val="en-US" w:eastAsia="en-US" w:bidi="en-US"/>
    </w:rPr>
  </w:style>
  <w:style w:type="character" w:customStyle="1" w:styleId="MSGENFONTSTYLENAMETEMPLATEROLENUMBERMSGENFONTSTYLENAMEBYROLETEXT10">
    <w:name w:val="MSG_EN_FONT_STYLE_NAME_TEMPLATE_ROLE_NUMBER MSG_EN_FONT_STYLE_NAME_BY_ROLE_TEXT 10_"/>
    <w:autoRedefine/>
    <w:qFormat/>
    <w:rPr>
      <w:rFonts w:ascii="宋体" w:eastAsia="宋体" w:hAnsi="宋体" w:cs="宋体" w:hint="eastAsia"/>
      <w:sz w:val="19"/>
      <w:szCs w:val="19"/>
      <w:u w:val="none"/>
    </w:rPr>
  </w:style>
  <w:style w:type="character" w:customStyle="1" w:styleId="MSGENFONTSTYLENAMETEMPLATEROLENUMBERMSGENFONTSTYLENAMEBYROLETEXT100">
    <w:name w:val="MSG_EN_FONT_STYLE_NAME_TEMPLATE_ROLE_NUMBER MSG_EN_FONT_STYLE_NAME_BY_ROLE_TEXT 10"/>
    <w:autoRedefine/>
    <w:qFormat/>
    <w:rPr>
      <w:rFonts w:ascii="宋体" w:eastAsia="宋体" w:hAnsi="宋体" w:cs="宋体" w:hint="eastAsia"/>
      <w:color w:val="0101FC"/>
      <w:spacing w:val="0"/>
      <w:w w:val="100"/>
      <w:position w:val="0"/>
      <w:sz w:val="19"/>
      <w:szCs w:val="19"/>
      <w:u w:val="single"/>
      <w:lang w:val="zh-CN" w:eastAsia="zh-CN" w:bidi="zh-CN"/>
    </w:rPr>
  </w:style>
  <w:style w:type="character" w:customStyle="1" w:styleId="MSGENFONTSTYLENAMETEMPLATEROLENUMBERMSGENFONTSTYLENAMEBYROLETEXT30">
    <w:name w:val="MSG_EN_FONT_STYLE_NAME_TEMPLATE_ROLE_NUMBER MSG_EN_FONT_STYLE_NAME_BY_ROLE_TEXT 30_"/>
    <w:autoRedefine/>
    <w:qFormat/>
    <w:rPr>
      <w:rFonts w:ascii="宋体" w:eastAsia="宋体" w:hAnsi="宋体" w:cs="宋体" w:hint="eastAsia"/>
      <w:sz w:val="19"/>
      <w:szCs w:val="19"/>
      <w:u w:val="none"/>
    </w:rPr>
  </w:style>
  <w:style w:type="character" w:customStyle="1" w:styleId="MSGENFONTSTYLENAMETEMPLATEROLENUMBERMSGENFONTSTYLENAMEBYROLETEXT300">
    <w:name w:val="MSG_EN_FONT_STYLE_NAME_TEMPLATE_ROLE_NUMBER MSG_EN_FONT_STYLE_NAME_BY_ROLE_TEXT 30"/>
    <w:autoRedefine/>
    <w:qFormat/>
    <w:rPr>
      <w:rFonts w:ascii="宋体" w:eastAsia="宋体" w:hAnsi="宋体" w:cs="宋体" w:hint="eastAsia"/>
      <w:color w:val="000000"/>
      <w:spacing w:val="0"/>
      <w:w w:val="100"/>
      <w:position w:val="0"/>
      <w:sz w:val="19"/>
      <w:szCs w:val="19"/>
      <w:u w:val="none"/>
      <w:lang w:val="zh-CN" w:eastAsia="zh-CN" w:bidi="zh-CN"/>
    </w:rPr>
  </w:style>
  <w:style w:type="character" w:customStyle="1" w:styleId="MSGENFONTSTYLENAMETEMPLATEROLENUMBERMSGENFONTSTYLENAMEBYROLETEXT10MSGENFONTSTYLEMODIFERNAMETimesNewRoman">
    <w:name w:val="MSG_EN_FONT_STYLE_NAME_TEMPLATE_ROLE_NUMBER MSG_EN_FONT_STYLE_NAME_BY_ROLE_TEXT 10 + MSG_EN_FONT_STYLE_MODIFER_NAME Times New Roman"/>
    <w:autoRedefine/>
    <w:qFormat/>
    <w:rPr>
      <w:rFonts w:ascii="Times New Roman" w:eastAsia="Times New Roman" w:hAnsi="Times New Roman" w:cs="Times New Roman" w:hint="default"/>
      <w:color w:val="00007D"/>
      <w:spacing w:val="0"/>
      <w:w w:val="70"/>
      <w:position w:val="0"/>
      <w:sz w:val="20"/>
      <w:szCs w:val="20"/>
      <w:u w:val="none"/>
      <w:lang w:val="en-US" w:eastAsia="en-US" w:bidi="en-US"/>
    </w:rPr>
  </w:style>
  <w:style w:type="character" w:customStyle="1" w:styleId="MSGENFONTSTYLENAMETEMPLATEROLENUMBERMSGENFONTSTYLENAMEBYROLETEXT2">
    <w:name w:val="MSG_EN_FONT_STYLE_NAME_TEMPLATE_ROLE_NUMBER MSG_EN_FONT_STYLE_NAME_BY_ROLE_TEXT 2"/>
    <w:autoRedefine/>
    <w:qFormat/>
    <w:rPr>
      <w:rFonts w:ascii="宋体" w:eastAsia="宋体" w:hAnsi="宋体" w:cs="宋体" w:hint="eastAsia"/>
      <w:color w:val="0101FC"/>
      <w:spacing w:val="0"/>
      <w:w w:val="100"/>
      <w:position w:val="0"/>
      <w:sz w:val="19"/>
      <w:szCs w:val="19"/>
      <w:u w:val="single"/>
      <w:lang w:val="zh-CN" w:eastAsia="zh-CN" w:bidi="zh-CN"/>
    </w:rPr>
  </w:style>
  <w:style w:type="character" w:customStyle="1" w:styleId="MSGENFONTSTYLENAMETEMPLATEROLENUMBERMSGENFONTSTYLENAMEBYROLETEXT20">
    <w:name w:val="MSG_EN_FONT_STYLE_NAME_TEMPLATE_ROLE_NUMBER MSG_EN_FONT_STYLE_NAME_BY_ROLE_TEXT 2_"/>
    <w:autoRedefine/>
    <w:qFormat/>
    <w:rPr>
      <w:rFonts w:ascii="宋体" w:eastAsia="宋体" w:hAnsi="宋体" w:cs="宋体" w:hint="eastAsia"/>
      <w:sz w:val="19"/>
      <w:szCs w:val="19"/>
      <w:u w:val="none"/>
    </w:rPr>
  </w:style>
  <w:style w:type="character" w:customStyle="1" w:styleId="2Char20">
    <w:name w:val="标题 2 Char2"/>
    <w:autoRedefine/>
    <w:uiPriority w:val="9"/>
    <w:qFormat/>
    <w:rPr>
      <w:rFonts w:ascii="Arial" w:eastAsia="黑体" w:hAnsi="Arial"/>
      <w:b/>
      <w:sz w:val="30"/>
    </w:rPr>
  </w:style>
  <w:style w:type="character" w:customStyle="1" w:styleId="4Char1">
    <w:name w:val="标题 4 Char1"/>
    <w:autoRedefine/>
    <w:uiPriority w:val="9"/>
    <w:qFormat/>
    <w:rPr>
      <w:rFonts w:ascii="Arial" w:eastAsia="黑体" w:hAnsi="Arial"/>
      <w:b/>
      <w:kern w:val="2"/>
      <w:sz w:val="28"/>
    </w:rPr>
  </w:style>
  <w:style w:type="character" w:customStyle="1" w:styleId="5Char1">
    <w:name w:val="标题 5 Char1"/>
    <w:autoRedefine/>
    <w:qFormat/>
    <w:rPr>
      <w:b/>
      <w:kern w:val="2"/>
      <w:sz w:val="28"/>
    </w:rPr>
  </w:style>
  <w:style w:type="character" w:customStyle="1" w:styleId="6Char1">
    <w:name w:val="标题 6 Char1"/>
    <w:autoRedefine/>
    <w:uiPriority w:val="9"/>
    <w:qFormat/>
    <w:rPr>
      <w:rFonts w:ascii="Arial" w:eastAsia="黑体" w:hAnsi="Arial"/>
      <w:b/>
      <w:kern w:val="2"/>
      <w:sz w:val="24"/>
    </w:rPr>
  </w:style>
  <w:style w:type="character" w:customStyle="1" w:styleId="7Char1">
    <w:name w:val="标题 7 Char1"/>
    <w:autoRedefine/>
    <w:uiPriority w:val="9"/>
    <w:qFormat/>
    <w:rPr>
      <w:b/>
      <w:kern w:val="2"/>
      <w:sz w:val="24"/>
    </w:rPr>
  </w:style>
  <w:style w:type="character" w:customStyle="1" w:styleId="8Char1">
    <w:name w:val="标题 8 Char1"/>
    <w:autoRedefine/>
    <w:uiPriority w:val="9"/>
    <w:qFormat/>
    <w:rPr>
      <w:rFonts w:ascii="Arial" w:eastAsia="黑体" w:hAnsi="Arial"/>
      <w:kern w:val="2"/>
      <w:sz w:val="24"/>
    </w:rPr>
  </w:style>
  <w:style w:type="character" w:customStyle="1" w:styleId="9Char1">
    <w:name w:val="标题 9 Char1"/>
    <w:autoRedefine/>
    <w:uiPriority w:val="9"/>
    <w:qFormat/>
    <w:rPr>
      <w:rFonts w:ascii="Arial" w:eastAsia="黑体" w:hAnsi="Arial"/>
      <w:kern w:val="2"/>
      <w:sz w:val="21"/>
    </w:rPr>
  </w:style>
  <w:style w:type="character" w:customStyle="1" w:styleId="Char31">
    <w:name w:val="批注文字 Char3"/>
    <w:autoRedefine/>
    <w:qFormat/>
    <w:rPr>
      <w:rFonts w:eastAsia="宋体"/>
      <w:kern w:val="2"/>
      <w:sz w:val="21"/>
      <w:lang w:val="en-US" w:eastAsia="zh-CN" w:bidi="ar-SA"/>
    </w:rPr>
  </w:style>
  <w:style w:type="character" w:customStyle="1" w:styleId="Charf3">
    <w:name w:val="称呼 Char"/>
    <w:autoRedefine/>
    <w:qFormat/>
    <w:rPr>
      <w:kern w:val="2"/>
      <w:sz w:val="21"/>
      <w:szCs w:val="24"/>
    </w:rPr>
  </w:style>
  <w:style w:type="character" w:customStyle="1" w:styleId="Charf4">
    <w:name w:val="副标题 Char"/>
    <w:autoRedefine/>
    <w:uiPriority w:val="11"/>
    <w:qFormat/>
    <w:rPr>
      <w:rFonts w:ascii="Cambria" w:hAnsi="Cambria" w:cs="Times New Roman"/>
      <w:b/>
      <w:bCs/>
      <w:kern w:val="28"/>
      <w:sz w:val="32"/>
      <w:szCs w:val="32"/>
    </w:rPr>
  </w:style>
  <w:style w:type="character" w:customStyle="1" w:styleId="Char20">
    <w:name w:val="脚注文本 Char2"/>
    <w:autoRedefine/>
    <w:qFormat/>
    <w:locked/>
    <w:rPr>
      <w:kern w:val="2"/>
      <w:sz w:val="18"/>
    </w:rPr>
  </w:style>
  <w:style w:type="character" w:customStyle="1" w:styleId="Char19">
    <w:name w:val="普通(网站) Char1"/>
    <w:autoRedefine/>
    <w:qFormat/>
    <w:rPr>
      <w:rFonts w:ascii="宋体" w:hAnsi="宋体" w:cs="宋体"/>
      <w:color w:val="000000"/>
      <w:sz w:val="24"/>
      <w:szCs w:val="24"/>
    </w:rPr>
  </w:style>
  <w:style w:type="character" w:customStyle="1" w:styleId="Char23">
    <w:name w:val="引用 Char2"/>
    <w:link w:val="1ffb"/>
    <w:autoRedefine/>
    <w:uiPriority w:val="29"/>
    <w:qFormat/>
    <w:rPr>
      <w:rFonts w:ascii="Cambria" w:hAnsi="Cambria"/>
      <w:i/>
      <w:iCs/>
      <w:color w:val="5A5A5A"/>
    </w:rPr>
  </w:style>
  <w:style w:type="paragraph" w:customStyle="1" w:styleId="1ffb">
    <w:name w:val="引用1"/>
    <w:basedOn w:val="a6"/>
    <w:next w:val="a6"/>
    <w:link w:val="Char23"/>
    <w:autoRedefine/>
    <w:qFormat/>
    <w:pPr>
      <w:widowControl/>
      <w:ind w:firstLine="360"/>
      <w:jc w:val="left"/>
    </w:pPr>
    <w:rPr>
      <w:rFonts w:ascii="Cambria" w:hAnsi="Cambria"/>
      <w:i/>
      <w:iCs/>
      <w:color w:val="5A5A5A"/>
      <w:kern w:val="0"/>
      <w:sz w:val="20"/>
      <w:szCs w:val="20"/>
    </w:rPr>
  </w:style>
  <w:style w:type="character" w:customStyle="1" w:styleId="Charf5">
    <w:name w:val="引用 Char"/>
    <w:link w:val="115"/>
    <w:autoRedefine/>
    <w:uiPriority w:val="29"/>
    <w:qFormat/>
    <w:rPr>
      <w:i/>
      <w:iCs/>
      <w:color w:val="000000"/>
      <w:kern w:val="2"/>
      <w:sz w:val="21"/>
      <w:szCs w:val="24"/>
    </w:rPr>
  </w:style>
  <w:style w:type="paragraph" w:customStyle="1" w:styleId="115">
    <w:name w:val="引用11"/>
    <w:basedOn w:val="a6"/>
    <w:next w:val="a6"/>
    <w:link w:val="Charf5"/>
    <w:autoRedefine/>
    <w:qFormat/>
    <w:pPr>
      <w:widowControl/>
      <w:spacing w:after="200" w:line="276" w:lineRule="auto"/>
      <w:jc w:val="left"/>
    </w:pPr>
    <w:rPr>
      <w:i/>
      <w:iCs/>
      <w:color w:val="000000"/>
    </w:rPr>
  </w:style>
  <w:style w:type="character" w:customStyle="1" w:styleId="2ff7">
    <w:name w:val="页脚 字符2"/>
    <w:autoRedefine/>
    <w:uiPriority w:val="99"/>
    <w:qFormat/>
    <w:rPr>
      <w:sz w:val="18"/>
      <w:szCs w:val="18"/>
    </w:rPr>
  </w:style>
  <w:style w:type="character" w:customStyle="1" w:styleId="1ffc">
    <w:name w:val="脚注文本 字符1"/>
    <w:autoRedefine/>
    <w:qFormat/>
    <w:rPr>
      <w:kern w:val="2"/>
      <w:sz w:val="18"/>
      <w:szCs w:val="18"/>
    </w:rPr>
  </w:style>
  <w:style w:type="character" w:customStyle="1" w:styleId="Char24">
    <w:name w:val="批注文字 Char2"/>
    <w:autoRedefine/>
    <w:qFormat/>
    <w:rPr>
      <w:rFonts w:eastAsia="宋体"/>
      <w:kern w:val="2"/>
      <w:sz w:val="21"/>
      <w:lang w:val="en-US" w:eastAsia="zh-CN" w:bidi="ar-SA"/>
    </w:rPr>
  </w:style>
  <w:style w:type="character" w:customStyle="1" w:styleId="Style552">
    <w:name w:val="_Style 552"/>
    <w:autoRedefine/>
    <w:uiPriority w:val="33"/>
    <w:qFormat/>
    <w:rPr>
      <w:rFonts w:ascii="Cambria" w:eastAsia="宋体" w:hAnsi="Cambria" w:cs="Times New Roman"/>
      <w:b/>
      <w:bCs/>
      <w:i/>
      <w:iCs/>
      <w:color w:val="auto"/>
    </w:rPr>
  </w:style>
  <w:style w:type="character" w:customStyle="1" w:styleId="1ffd">
    <w:name w:val="明显引用 字符1"/>
    <w:autoRedefine/>
    <w:uiPriority w:val="30"/>
    <w:qFormat/>
    <w:rPr>
      <w:i/>
      <w:iCs/>
      <w:color w:val="4472C4"/>
      <w:kern w:val="2"/>
      <w:sz w:val="21"/>
    </w:rPr>
  </w:style>
  <w:style w:type="character" w:customStyle="1" w:styleId="1Char2">
    <w:name w:val="普通文字1 Char2"/>
    <w:autoRedefine/>
    <w:qFormat/>
    <w:rPr>
      <w:rFonts w:ascii="宋体" w:eastAsia="宋体" w:hAnsi="Courier New"/>
      <w:kern w:val="2"/>
      <w:sz w:val="21"/>
      <w:lang w:val="en-US" w:eastAsia="zh-CN" w:bidi="ar-SA"/>
    </w:rPr>
  </w:style>
  <w:style w:type="character" w:customStyle="1" w:styleId="Charf6">
    <w:name w:val="居中 Char"/>
    <w:link w:val="affffff7"/>
    <w:autoRedefine/>
    <w:qFormat/>
    <w:rPr>
      <w:rFonts w:ascii="宋体" w:eastAsia="仿宋" w:hAnsi="宋体"/>
    </w:rPr>
  </w:style>
  <w:style w:type="paragraph" w:customStyle="1" w:styleId="affffff7">
    <w:name w:val="居中"/>
    <w:basedOn w:val="a7"/>
    <w:link w:val="Charf6"/>
    <w:autoRedefine/>
    <w:qFormat/>
    <w:pPr>
      <w:widowControl/>
      <w:tabs>
        <w:tab w:val="clear" w:pos="567"/>
      </w:tabs>
      <w:overflowPunct w:val="0"/>
      <w:autoSpaceDE w:val="0"/>
      <w:autoSpaceDN w:val="0"/>
      <w:adjustRightInd w:val="0"/>
      <w:spacing w:after="120" w:line="360" w:lineRule="auto"/>
      <w:jc w:val="center"/>
      <w:textAlignment w:val="baseline"/>
    </w:pPr>
    <w:rPr>
      <w:rFonts w:eastAsia="仿宋"/>
      <w:kern w:val="0"/>
      <w:sz w:val="20"/>
      <w:szCs w:val="20"/>
    </w:rPr>
  </w:style>
  <w:style w:type="character" w:customStyle="1" w:styleId="emtidy-27">
    <w:name w:val="emtidy-27"/>
    <w:autoRedefine/>
    <w:qFormat/>
  </w:style>
  <w:style w:type="character" w:customStyle="1" w:styleId="2ff8">
    <w:name w:val="标题 字符2"/>
    <w:autoRedefine/>
    <w:qFormat/>
    <w:rPr>
      <w:rFonts w:ascii="Arial" w:eastAsia="宋体" w:hAnsi="Arial" w:cs="Arial"/>
      <w:b/>
      <w:bCs/>
      <w:sz w:val="32"/>
      <w:szCs w:val="32"/>
    </w:rPr>
  </w:style>
  <w:style w:type="character" w:customStyle="1" w:styleId="CharChar112">
    <w:name w:val="Char Char112"/>
    <w:autoRedefine/>
    <w:qFormat/>
    <w:rPr>
      <w:rFonts w:ascii="宋体" w:eastAsia="宋体" w:hAnsi="Courier New"/>
      <w:kern w:val="2"/>
      <w:sz w:val="21"/>
      <w:lang w:val="en-US" w:eastAsia="zh-CN" w:bidi="ar-SA"/>
    </w:rPr>
  </w:style>
  <w:style w:type="character" w:customStyle="1" w:styleId="trans">
    <w:name w:val="trans"/>
    <w:autoRedefine/>
    <w:qFormat/>
  </w:style>
  <w:style w:type="character" w:customStyle="1" w:styleId="Style561">
    <w:name w:val="_Style 561"/>
    <w:autoRedefine/>
    <w:uiPriority w:val="31"/>
    <w:qFormat/>
    <w:rPr>
      <w:color w:val="auto"/>
      <w:u w:val="single" w:color="9BBB59"/>
    </w:rPr>
  </w:style>
  <w:style w:type="character" w:customStyle="1" w:styleId="Char1a">
    <w:name w:val="副标题 Char1"/>
    <w:autoRedefine/>
    <w:qFormat/>
    <w:rPr>
      <w:rFonts w:ascii="Cambria" w:hAnsi="Cambria" w:cs="Times New Roman"/>
      <w:b/>
      <w:bCs/>
      <w:kern w:val="28"/>
      <w:sz w:val="32"/>
      <w:szCs w:val="32"/>
    </w:rPr>
  </w:style>
  <w:style w:type="character" w:customStyle="1" w:styleId="fontstyle01">
    <w:name w:val="fontstyle01"/>
    <w:autoRedefine/>
    <w:qFormat/>
    <w:rPr>
      <w:rFonts w:ascii="黑体" w:eastAsia="黑体" w:hAnsi="黑体" w:hint="eastAsia"/>
      <w:color w:val="000000"/>
      <w:sz w:val="52"/>
      <w:szCs w:val="52"/>
    </w:rPr>
  </w:style>
  <w:style w:type="character" w:customStyle="1" w:styleId="h3Char">
    <w:name w:val="h3 Char"/>
    <w:autoRedefine/>
    <w:qFormat/>
    <w:rPr>
      <w:rFonts w:eastAsia="宋体"/>
      <w:b/>
      <w:sz w:val="21"/>
      <w:lang w:val="en-US" w:eastAsia="zh-CN" w:bidi="ar-SA"/>
    </w:rPr>
  </w:style>
  <w:style w:type="character" w:customStyle="1" w:styleId="3f9">
    <w:name w:val="批注文字 字符3"/>
    <w:autoRedefine/>
    <w:qFormat/>
    <w:rPr>
      <w:rFonts w:eastAsia="宋体"/>
      <w:sz w:val="24"/>
    </w:rPr>
  </w:style>
  <w:style w:type="character" w:customStyle="1" w:styleId="h3Char1">
    <w:name w:val="h3 Char1"/>
    <w:autoRedefine/>
    <w:qFormat/>
    <w:rPr>
      <w:rFonts w:eastAsia="宋体"/>
      <w:b/>
      <w:sz w:val="21"/>
      <w:lang w:val="en-US" w:eastAsia="zh-CN" w:bidi="ar-SA"/>
    </w:rPr>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Charf7">
    <w:name w:val="明显引用 Char"/>
    <w:link w:val="1ffe"/>
    <w:autoRedefine/>
    <w:uiPriority w:val="30"/>
    <w:qFormat/>
    <w:rPr>
      <w:b/>
      <w:bCs/>
      <w:i/>
      <w:iCs/>
      <w:color w:val="4F81BD"/>
    </w:rPr>
  </w:style>
  <w:style w:type="paragraph" w:customStyle="1" w:styleId="1ffe">
    <w:name w:val="明显引用1"/>
    <w:basedOn w:val="a6"/>
    <w:next w:val="a6"/>
    <w:link w:val="Charf7"/>
    <w:autoRedefine/>
    <w:qFormat/>
    <w:pPr>
      <w:widowControl/>
      <w:pBdr>
        <w:bottom w:val="single" w:sz="4" w:space="4" w:color="4F81BD"/>
      </w:pBdr>
      <w:spacing w:before="200" w:after="280" w:line="276" w:lineRule="auto"/>
      <w:ind w:left="936" w:right="936"/>
      <w:jc w:val="left"/>
    </w:pPr>
    <w:rPr>
      <w:b/>
      <w:bCs/>
      <w:i/>
      <w:iCs/>
      <w:color w:val="4F81BD"/>
      <w:kern w:val="0"/>
      <w:sz w:val="20"/>
      <w:szCs w:val="20"/>
    </w:rPr>
  </w:style>
  <w:style w:type="character" w:customStyle="1" w:styleId="150">
    <w:name w:val="15"/>
    <w:autoRedefine/>
    <w:qFormat/>
    <w:rPr>
      <w:rFonts w:ascii="Calibri" w:hAnsi="Calibri" w:hint="default"/>
      <w:b/>
      <w:bCs/>
    </w:rPr>
  </w:style>
  <w:style w:type="character" w:customStyle="1" w:styleId="Style571">
    <w:name w:val="_Style 571"/>
    <w:autoRedefine/>
    <w:uiPriority w:val="19"/>
    <w:qFormat/>
    <w:rPr>
      <w:i/>
      <w:iCs/>
      <w:color w:val="5A5A5A"/>
    </w:rPr>
  </w:style>
  <w:style w:type="character" w:customStyle="1" w:styleId="116">
    <w:name w:val="标题 1 字符1"/>
    <w:autoRedefine/>
    <w:uiPriority w:val="9"/>
    <w:qFormat/>
    <w:rPr>
      <w:b/>
      <w:kern w:val="44"/>
      <w:sz w:val="44"/>
    </w:rPr>
  </w:style>
  <w:style w:type="character" w:customStyle="1" w:styleId="1fff">
    <w:name w:val="引用 字符1"/>
    <w:autoRedefine/>
    <w:uiPriority w:val="29"/>
    <w:qFormat/>
    <w:rPr>
      <w:i/>
      <w:iCs/>
      <w:color w:val="404040"/>
      <w:kern w:val="2"/>
      <w:sz w:val="21"/>
    </w:rPr>
  </w:style>
  <w:style w:type="character" w:customStyle="1" w:styleId="shorttext1">
    <w:name w:val="short_text1"/>
    <w:autoRedefine/>
    <w:qFormat/>
    <w:rPr>
      <w:sz w:val="26"/>
      <w:szCs w:val="26"/>
    </w:rPr>
  </w:style>
  <w:style w:type="character" w:customStyle="1" w:styleId="1fff0">
    <w:name w:val="标题 字符1"/>
    <w:autoRedefine/>
    <w:qFormat/>
    <w:rPr>
      <w:rFonts w:ascii="Arial" w:eastAsia="宋体" w:hAnsi="Arial" w:cs="Arial"/>
      <w:b/>
      <w:bCs/>
      <w:kern w:val="2"/>
      <w:sz w:val="32"/>
      <w:szCs w:val="32"/>
      <w:lang w:val="en-US" w:eastAsia="zh-CN" w:bidi="ar-SA"/>
    </w:rPr>
  </w:style>
  <w:style w:type="character" w:customStyle="1" w:styleId="CharChar60">
    <w:name w:val="Char Char6"/>
    <w:autoRedefine/>
    <w:qFormat/>
    <w:rPr>
      <w:rFonts w:eastAsia="宋体"/>
      <w:kern w:val="2"/>
      <w:sz w:val="21"/>
      <w:lang w:val="en-US" w:eastAsia="zh-CN" w:bidi="ar-SA"/>
    </w:rPr>
  </w:style>
  <w:style w:type="character" w:customStyle="1" w:styleId="CharChar611">
    <w:name w:val="Char Char611"/>
    <w:autoRedefine/>
    <w:qFormat/>
    <w:rPr>
      <w:rFonts w:eastAsia="宋体"/>
      <w:kern w:val="2"/>
      <w:sz w:val="21"/>
      <w:lang w:val="en-US" w:eastAsia="zh-CN" w:bidi="ar-SA"/>
    </w:rPr>
  </w:style>
  <w:style w:type="character" w:customStyle="1" w:styleId="GHCChar">
    <w:name w:val="GHC 正文 Char"/>
    <w:link w:val="GHC"/>
    <w:autoRedefine/>
    <w:qFormat/>
    <w:locked/>
    <w:rPr>
      <w:rFonts w:ascii="宋体" w:hAnsi="宋体"/>
      <w:sz w:val="24"/>
      <w:szCs w:val="24"/>
      <w:lang w:val="en-AU"/>
    </w:rPr>
  </w:style>
  <w:style w:type="paragraph" w:customStyle="1" w:styleId="GHC">
    <w:name w:val="GHC 正文"/>
    <w:basedOn w:val="a6"/>
    <w:link w:val="GHCChar"/>
    <w:autoRedefine/>
    <w:qFormat/>
    <w:pPr>
      <w:spacing w:line="360" w:lineRule="auto"/>
      <w:ind w:firstLineChars="200" w:firstLine="420"/>
    </w:pPr>
    <w:rPr>
      <w:rFonts w:ascii="宋体" w:hAnsi="宋体"/>
      <w:kern w:val="0"/>
      <w:sz w:val="24"/>
      <w:lang w:val="en-AU"/>
    </w:rPr>
  </w:style>
  <w:style w:type="character" w:customStyle="1" w:styleId="Style580">
    <w:name w:val="_Style 580"/>
    <w:autoRedefine/>
    <w:uiPriority w:val="21"/>
    <w:qFormat/>
    <w:rPr>
      <w:b/>
      <w:bCs/>
      <w:i/>
      <w:iCs/>
      <w:color w:val="4F81BD"/>
      <w:sz w:val="22"/>
      <w:szCs w:val="22"/>
    </w:rPr>
  </w:style>
  <w:style w:type="character" w:customStyle="1" w:styleId="CharChar52">
    <w:name w:val="Char Char52"/>
    <w:autoRedefine/>
    <w:qFormat/>
    <w:rPr>
      <w:rFonts w:ascii="宋体" w:eastAsia="宋体"/>
      <w:kern w:val="2"/>
      <w:sz w:val="28"/>
      <w:lang w:val="en-US" w:eastAsia="zh-CN" w:bidi="ar-SA"/>
    </w:rPr>
  </w:style>
  <w:style w:type="character" w:customStyle="1" w:styleId="Charf8">
    <w:name w:val="标书正文格式 Char"/>
    <w:link w:val="affffff8"/>
    <w:autoRedefine/>
    <w:qFormat/>
    <w:rPr>
      <w:rFonts w:eastAsia="楷体_GB2312"/>
      <w:kern w:val="2"/>
      <w:sz w:val="24"/>
      <w:szCs w:val="24"/>
    </w:rPr>
  </w:style>
  <w:style w:type="paragraph" w:customStyle="1" w:styleId="affffff8">
    <w:name w:val="标书正文格式"/>
    <w:link w:val="Charf8"/>
    <w:autoRedefine/>
    <w:qFormat/>
    <w:pPr>
      <w:spacing w:line="360" w:lineRule="auto"/>
      <w:ind w:firstLineChars="200" w:firstLine="200"/>
    </w:pPr>
    <w:rPr>
      <w:rFonts w:eastAsia="楷体_GB2312"/>
      <w:kern w:val="2"/>
      <w:sz w:val="24"/>
      <w:szCs w:val="24"/>
    </w:rPr>
  </w:style>
  <w:style w:type="character" w:customStyle="1" w:styleId="PlainTextChar">
    <w:name w:val="Plain Text Char"/>
    <w:autoRedefine/>
    <w:qFormat/>
    <w:locked/>
    <w:rPr>
      <w:rFonts w:ascii="宋体" w:hAnsi="Courier New"/>
      <w:lang w:bidi="ar-SA"/>
    </w:rPr>
  </w:style>
  <w:style w:type="character" w:customStyle="1" w:styleId="Char1b">
    <w:name w:val="引用 Char1"/>
    <w:autoRedefine/>
    <w:uiPriority w:val="29"/>
    <w:qFormat/>
    <w:rPr>
      <w:i/>
      <w:iCs/>
      <w:color w:val="000000"/>
      <w:kern w:val="2"/>
      <w:sz w:val="21"/>
    </w:rPr>
  </w:style>
  <w:style w:type="character" w:customStyle="1" w:styleId="TitleChar">
    <w:name w:val="Title Char"/>
    <w:autoRedefine/>
    <w:qFormat/>
    <w:locked/>
    <w:rPr>
      <w:rFonts w:ascii="Arial" w:eastAsia="宋体" w:hAnsi="Arial" w:cs="Arial"/>
      <w:b/>
      <w:bCs/>
      <w:sz w:val="32"/>
      <w:szCs w:val="32"/>
    </w:rPr>
  </w:style>
  <w:style w:type="character" w:customStyle="1" w:styleId="CharChar9">
    <w:name w:val="Char Char9"/>
    <w:autoRedefine/>
    <w:qFormat/>
    <w:locked/>
    <w:rPr>
      <w:rFonts w:eastAsia="宋体"/>
      <w:kern w:val="2"/>
      <w:sz w:val="24"/>
      <w:lang w:val="en-US" w:eastAsia="zh-CN"/>
    </w:rPr>
  </w:style>
  <w:style w:type="character" w:customStyle="1" w:styleId="CharChar321">
    <w:name w:val="Char Char321"/>
    <w:autoRedefine/>
    <w:qFormat/>
    <w:rPr>
      <w:rFonts w:eastAsia="宋体"/>
      <w:kern w:val="2"/>
      <w:sz w:val="21"/>
      <w:lang w:val="en-US" w:eastAsia="zh-CN" w:bidi="ar-SA"/>
    </w:rPr>
  </w:style>
  <w:style w:type="character" w:customStyle="1" w:styleId="fontstyle21">
    <w:name w:val="fontstyle21"/>
    <w:autoRedefine/>
    <w:qFormat/>
    <w:rPr>
      <w:rFonts w:ascii="TimesNewRomanPSMT" w:hAnsi="TimesNewRomanPSMT" w:hint="default"/>
      <w:color w:val="000000"/>
      <w:sz w:val="24"/>
      <w:szCs w:val="24"/>
    </w:rPr>
  </w:style>
  <w:style w:type="character" w:customStyle="1" w:styleId="CharChar91">
    <w:name w:val="Char Char91"/>
    <w:autoRedefine/>
    <w:qFormat/>
    <w:locked/>
    <w:rPr>
      <w:rFonts w:eastAsia="宋体"/>
      <w:kern w:val="2"/>
      <w:sz w:val="24"/>
      <w:lang w:val="en-US" w:eastAsia="zh-CN"/>
    </w:rPr>
  </w:style>
  <w:style w:type="character" w:customStyle="1" w:styleId="Style591">
    <w:name w:val="_Style 591"/>
    <w:autoRedefine/>
    <w:uiPriority w:val="32"/>
    <w:qFormat/>
    <w:rPr>
      <w:b/>
      <w:bCs/>
      <w:color w:val="76923C"/>
      <w:u w:val="single" w:color="9BBB59"/>
    </w:rPr>
  </w:style>
  <w:style w:type="character" w:customStyle="1" w:styleId="Char25">
    <w:name w:val="明显引用 Char2"/>
    <w:link w:val="2ff9"/>
    <w:autoRedefine/>
    <w:uiPriority w:val="30"/>
    <w:qFormat/>
    <w:rPr>
      <w:rFonts w:ascii="Cambria" w:hAnsi="Cambria"/>
      <w:i/>
      <w:iCs/>
      <w:color w:val="FFFFFF"/>
      <w:sz w:val="24"/>
      <w:szCs w:val="24"/>
      <w:shd w:val="clear" w:color="auto" w:fill="4F81BD"/>
    </w:rPr>
  </w:style>
  <w:style w:type="paragraph" w:customStyle="1" w:styleId="2ff9">
    <w:name w:val="明显引用2"/>
    <w:basedOn w:val="a6"/>
    <w:next w:val="a6"/>
    <w:link w:val="Char25"/>
    <w:autoRedefine/>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Char1c">
    <w:name w:val="明显引用 Char1"/>
    <w:autoRedefine/>
    <w:uiPriority w:val="30"/>
    <w:qFormat/>
    <w:rPr>
      <w:b/>
      <w:bCs/>
      <w:i/>
      <w:iCs/>
      <w:color w:val="4F81BD"/>
      <w:kern w:val="2"/>
      <w:sz w:val="21"/>
      <w:szCs w:val="24"/>
    </w:rPr>
  </w:style>
  <w:style w:type="character" w:customStyle="1" w:styleId="CharChar70">
    <w:name w:val="Char Char7"/>
    <w:autoRedefine/>
    <w:qFormat/>
    <w:rPr>
      <w:rFonts w:eastAsia="宋体"/>
      <w:kern w:val="2"/>
      <w:sz w:val="21"/>
      <w:lang w:val="en-US" w:eastAsia="zh-CN" w:bidi="ar-SA"/>
    </w:rPr>
  </w:style>
  <w:style w:type="character" w:customStyle="1" w:styleId="2ffa">
    <w:name w:val="页眉 字符2"/>
    <w:autoRedefine/>
    <w:uiPriority w:val="99"/>
    <w:qFormat/>
    <w:rPr>
      <w:sz w:val="18"/>
      <w:szCs w:val="18"/>
    </w:rPr>
  </w:style>
  <w:style w:type="character" w:customStyle="1" w:styleId="emtidy-13">
    <w:name w:val="emtidy-13"/>
    <w:autoRedefine/>
    <w:qFormat/>
  </w:style>
  <w:style w:type="character" w:customStyle="1" w:styleId="style92">
    <w:name w:val="style92"/>
    <w:autoRedefine/>
    <w:qFormat/>
  </w:style>
  <w:style w:type="character" w:customStyle="1" w:styleId="A20">
    <w:name w:val="A2"/>
    <w:autoRedefine/>
    <w:unhideWhenUsed/>
    <w:qFormat/>
    <w:rPr>
      <w:rFonts w:hint="eastAsia"/>
      <w:color w:val="211D1E"/>
      <w:sz w:val="18"/>
    </w:rPr>
  </w:style>
  <w:style w:type="character" w:customStyle="1" w:styleId="1fff1">
    <w:name w:val="副标题 字符1"/>
    <w:autoRedefine/>
    <w:uiPriority w:val="11"/>
    <w:qFormat/>
    <w:rPr>
      <w:rFonts w:ascii="等线 Light" w:hAnsi="等线 Light" w:cs="Times New Roman"/>
      <w:b/>
      <w:bCs/>
      <w:kern w:val="28"/>
      <w:sz w:val="32"/>
      <w:szCs w:val="32"/>
    </w:rPr>
  </w:style>
  <w:style w:type="paragraph" w:customStyle="1" w:styleId="xl89">
    <w:name w:val="xl8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215">
    <w:name w:val="正文文本 21"/>
    <w:basedOn w:val="a6"/>
    <w:autoRedefine/>
    <w:qFormat/>
    <w:pPr>
      <w:widowControl/>
      <w:overflowPunct w:val="0"/>
      <w:autoSpaceDE w:val="0"/>
      <w:autoSpaceDN w:val="0"/>
      <w:adjustRightInd w:val="0"/>
      <w:ind w:right="1544" w:firstLine="426"/>
      <w:textAlignment w:val="baseline"/>
    </w:pPr>
    <w:rPr>
      <w:rFonts w:ascii="Calibri" w:hAnsi="Calibri"/>
      <w:kern w:val="0"/>
      <w:sz w:val="24"/>
      <w:szCs w:val="20"/>
    </w:rPr>
  </w:style>
  <w:style w:type="paragraph" w:customStyle="1" w:styleId="Style235">
    <w:name w:val="_Style 235"/>
    <w:next w:val="a6"/>
    <w:autoRedefine/>
    <w:qFormat/>
    <w:pPr>
      <w:widowControl w:val="0"/>
      <w:jc w:val="both"/>
    </w:pPr>
    <w:rPr>
      <w:rFonts w:ascii="Calibri" w:hAnsi="Calibri"/>
      <w:kern w:val="2"/>
      <w:sz w:val="21"/>
    </w:rPr>
  </w:style>
  <w:style w:type="paragraph" w:customStyle="1" w:styleId="2nd">
    <w:name w:val="2nd"/>
    <w:basedOn w:val="40"/>
    <w:autoRedefine/>
    <w:qFormat/>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CharCharCharCharCharChar1CharCharCharCharCharChar1CharCharCharChar2">
    <w:name w:val="Char Char Char Char Char Char1 Char Char Char Char Char Char1 Char Char Char Char2"/>
    <w:basedOn w:val="a6"/>
    <w:autoRedefine/>
    <w:qFormat/>
    <w:rPr>
      <w:rFonts w:ascii="Tahoma" w:hAnsi="Tahoma"/>
      <w:sz w:val="24"/>
      <w:szCs w:val="20"/>
    </w:rPr>
  </w:style>
  <w:style w:type="paragraph" w:customStyle="1" w:styleId="CharCharCharChar3">
    <w:name w:val="Char Char Char Char3"/>
    <w:basedOn w:val="a6"/>
    <w:autoRedefine/>
    <w:qFormat/>
    <w:pPr>
      <w:tabs>
        <w:tab w:val="left" w:pos="840"/>
      </w:tabs>
      <w:ind w:left="840" w:hanging="420"/>
    </w:pPr>
    <w:rPr>
      <w:rFonts w:ascii="Calibri" w:hAnsi="Calibri"/>
      <w:sz w:val="24"/>
    </w:rPr>
  </w:style>
  <w:style w:type="paragraph" w:customStyle="1" w:styleId="ItemList">
    <w:name w:val="Item List"/>
    <w:autoRedefine/>
    <w:qFormat/>
    <w:pPr>
      <w:spacing w:line="300" w:lineRule="auto"/>
      <w:ind w:left="1701"/>
      <w:jc w:val="both"/>
    </w:pPr>
    <w:rPr>
      <w:rFonts w:ascii="Arial" w:hAnsi="Arial"/>
      <w:sz w:val="21"/>
    </w:rPr>
  </w:style>
  <w:style w:type="paragraph" w:customStyle="1" w:styleId="HTML11">
    <w:name w:val="HTML 预设格式1"/>
    <w:basedOn w:val="a6"/>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kern w:val="0"/>
      <w:sz w:val="20"/>
      <w:szCs w:val="20"/>
    </w:rPr>
  </w:style>
  <w:style w:type="paragraph" w:customStyle="1" w:styleId="reader-word-layerreader-word-s1-7">
    <w:name w:val="reader-word-layer reader-word-s1-7"/>
    <w:basedOn w:val="a6"/>
    <w:autoRedefine/>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6"/>
    <w:autoRedefine/>
    <w:qFormat/>
    <w:pPr>
      <w:widowControl/>
      <w:spacing w:before="100" w:beforeAutospacing="1" w:after="100" w:afterAutospacing="1"/>
      <w:jc w:val="left"/>
    </w:pPr>
    <w:rPr>
      <w:rFonts w:ascii="宋体" w:hAnsi="宋体" w:cs="宋体"/>
      <w:color w:val="FF0000"/>
      <w:kern w:val="0"/>
      <w:sz w:val="22"/>
      <w:szCs w:val="22"/>
    </w:rPr>
  </w:style>
  <w:style w:type="paragraph" w:customStyle="1" w:styleId="p15">
    <w:name w:val="p15"/>
    <w:basedOn w:val="a6"/>
    <w:autoRedefine/>
    <w:qFormat/>
    <w:pPr>
      <w:widowControl/>
      <w:ind w:firstLine="420"/>
    </w:pPr>
    <w:rPr>
      <w:rFonts w:ascii="Calibri" w:hAnsi="Calibri" w:cs="宋体"/>
      <w:kern w:val="0"/>
      <w:szCs w:val="21"/>
    </w:rPr>
  </w:style>
  <w:style w:type="paragraph" w:customStyle="1" w:styleId="Verdana074">
    <w:name w:val="样式 Verdana 首行缩进:  0.74 厘米"/>
    <w:basedOn w:val="a6"/>
    <w:autoRedefine/>
    <w:qFormat/>
    <w:pPr>
      <w:spacing w:line="360" w:lineRule="auto"/>
      <w:ind w:firstLine="420"/>
    </w:pPr>
    <w:rPr>
      <w:rFonts w:ascii="Verdana" w:hAnsi="Verdana" w:cs="宋体"/>
      <w:sz w:val="24"/>
      <w:szCs w:val="20"/>
    </w:rPr>
  </w:style>
  <w:style w:type="paragraph" w:customStyle="1" w:styleId="font14">
    <w:name w:val="font14"/>
    <w:basedOn w:val="a6"/>
    <w:autoRedefine/>
    <w:qFormat/>
    <w:pPr>
      <w:widowControl/>
      <w:spacing w:before="100" w:beforeAutospacing="1" w:after="100" w:afterAutospacing="1"/>
      <w:jc w:val="left"/>
    </w:pPr>
    <w:rPr>
      <w:rFonts w:ascii="Arial" w:hAnsi="Arial" w:cs="Arial"/>
      <w:color w:val="000000"/>
      <w:kern w:val="0"/>
      <w:sz w:val="22"/>
      <w:szCs w:val="22"/>
    </w:rPr>
  </w:style>
  <w:style w:type="paragraph" w:customStyle="1" w:styleId="pa-10">
    <w:name w:val="pa-10"/>
    <w:basedOn w:val="a6"/>
    <w:autoRedefine/>
    <w:qFormat/>
    <w:pPr>
      <w:widowControl/>
      <w:spacing w:before="150" w:after="150"/>
      <w:jc w:val="left"/>
    </w:pPr>
    <w:rPr>
      <w:rFonts w:ascii="宋体" w:hAnsi="宋体" w:cs="宋体"/>
      <w:kern w:val="0"/>
      <w:sz w:val="24"/>
    </w:rPr>
  </w:style>
  <w:style w:type="paragraph" w:customStyle="1" w:styleId="1112">
    <w:name w:val="无间隔111"/>
    <w:basedOn w:val="a6"/>
    <w:autoRedefine/>
    <w:qFormat/>
    <w:rPr>
      <w:rFonts w:ascii="Calibri" w:hAnsi="Calibri"/>
      <w:szCs w:val="21"/>
    </w:rPr>
  </w:style>
  <w:style w:type="paragraph" w:customStyle="1" w:styleId="Paragraf">
    <w:name w:val="Paragraf"/>
    <w:basedOn w:val="a6"/>
    <w:autoRedefine/>
    <w:qFormat/>
    <w:pPr>
      <w:widowControl/>
      <w:overflowPunct w:val="0"/>
      <w:autoSpaceDE w:val="0"/>
      <w:autoSpaceDN w:val="0"/>
      <w:adjustRightInd w:val="0"/>
      <w:spacing w:before="120"/>
      <w:ind w:left="454" w:hanging="454"/>
      <w:jc w:val="left"/>
      <w:textAlignment w:val="baseline"/>
    </w:pPr>
    <w:rPr>
      <w:rFonts w:ascii="Calibri" w:eastAsia="Times New Roman" w:hAnsi="Calibri"/>
      <w:kern w:val="0"/>
      <w:sz w:val="22"/>
      <w:szCs w:val="20"/>
      <w:lang w:val="en-GB" w:eastAsia="en-US"/>
    </w:rPr>
  </w:style>
  <w:style w:type="paragraph" w:customStyle="1" w:styleId="font15">
    <w:name w:val="font15"/>
    <w:basedOn w:val="a6"/>
    <w:autoRedefine/>
    <w:qFormat/>
    <w:pPr>
      <w:widowControl/>
      <w:spacing w:before="100" w:beforeAutospacing="1" w:after="100" w:afterAutospacing="1"/>
      <w:jc w:val="left"/>
    </w:pPr>
    <w:rPr>
      <w:rFonts w:ascii="Arial" w:hAnsi="Arial" w:cs="Arial"/>
      <w:kern w:val="0"/>
      <w:sz w:val="22"/>
      <w:szCs w:val="22"/>
      <w:u w:val="single"/>
    </w:rPr>
  </w:style>
  <w:style w:type="paragraph" w:customStyle="1" w:styleId="CharChar4CharCharCharChar">
    <w:name w:val="Char Char4 Char Char Char Char"/>
    <w:basedOn w:val="a6"/>
    <w:autoRedefine/>
    <w:qFormat/>
    <w:rPr>
      <w:rFonts w:ascii="Calibri" w:hAnsi="Calibri"/>
      <w:szCs w:val="20"/>
    </w:rPr>
  </w:style>
  <w:style w:type="paragraph" w:customStyle="1" w:styleId="xl87">
    <w:name w:val="xl8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fff9">
    <w:name w:val="图片"/>
    <w:basedOn w:val="a6"/>
    <w:next w:val="a6"/>
    <w:autoRedefine/>
    <w:qFormat/>
    <w:pPr>
      <w:keepNext/>
      <w:spacing w:before="60" w:after="60"/>
      <w:jc w:val="center"/>
    </w:pPr>
    <w:rPr>
      <w:rFonts w:ascii="Calibri" w:hAnsi="Calibri"/>
      <w:kern w:val="0"/>
      <w:sz w:val="24"/>
    </w:rPr>
  </w:style>
  <w:style w:type="paragraph" w:customStyle="1" w:styleId="xl88">
    <w:name w:val="xl8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6">
    <w:name w:val="font16"/>
    <w:basedOn w:val="a6"/>
    <w:autoRedefine/>
    <w:qFormat/>
    <w:pPr>
      <w:widowControl/>
      <w:spacing w:before="100" w:beforeAutospacing="1" w:after="100" w:afterAutospacing="1"/>
      <w:jc w:val="left"/>
    </w:pPr>
    <w:rPr>
      <w:rFonts w:ascii="Arial" w:hAnsi="Arial" w:cs="Arial"/>
      <w:color w:val="FF0000"/>
      <w:kern w:val="0"/>
      <w:sz w:val="22"/>
      <w:szCs w:val="22"/>
    </w:rPr>
  </w:style>
  <w:style w:type="paragraph" w:customStyle="1" w:styleId="Char">
    <w:name w:val="■小四 Char"/>
    <w:basedOn w:val="a6"/>
    <w:next w:val="a6"/>
    <w:autoRedefine/>
    <w:qFormat/>
    <w:pPr>
      <w:numPr>
        <w:numId w:val="2"/>
      </w:numPr>
      <w:tabs>
        <w:tab w:val="left" w:pos="840"/>
      </w:tabs>
      <w:spacing w:line="360" w:lineRule="auto"/>
    </w:pPr>
    <w:rPr>
      <w:rFonts w:ascii="Arial" w:hAnsi="Arial"/>
      <w:sz w:val="24"/>
      <w:szCs w:val="21"/>
    </w:rPr>
  </w:style>
  <w:style w:type="paragraph" w:customStyle="1" w:styleId="font13">
    <w:name w:val="font13"/>
    <w:basedOn w:val="a6"/>
    <w:autoRedefine/>
    <w:qFormat/>
    <w:pPr>
      <w:widowControl/>
      <w:spacing w:before="100" w:beforeAutospacing="1" w:after="100" w:afterAutospacing="1"/>
      <w:jc w:val="left"/>
    </w:pPr>
    <w:rPr>
      <w:rFonts w:ascii="Arial" w:hAnsi="Arial" w:cs="Arial"/>
      <w:kern w:val="0"/>
      <w:sz w:val="22"/>
      <w:szCs w:val="22"/>
    </w:rPr>
  </w:style>
  <w:style w:type="paragraph" w:customStyle="1" w:styleId="font17">
    <w:name w:val="font17"/>
    <w:basedOn w:val="a6"/>
    <w:autoRedefine/>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CharCharCharCharCharChar">
    <w:name w:val="Char Char 字元 字元 字元 Char Char Char Char"/>
    <w:basedOn w:val="a6"/>
    <w:autoRedefine/>
    <w:qFormat/>
    <w:pPr>
      <w:adjustRightInd w:val="0"/>
      <w:spacing w:line="360" w:lineRule="auto"/>
    </w:pPr>
    <w:rPr>
      <w:rFonts w:ascii="Calibri" w:hAnsi="Calibri"/>
      <w:kern w:val="0"/>
      <w:sz w:val="24"/>
      <w:szCs w:val="20"/>
    </w:rPr>
  </w:style>
  <w:style w:type="paragraph" w:customStyle="1" w:styleId="font1">
    <w:name w:val="font1"/>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xl94">
    <w:name w:val="xl94"/>
    <w:basedOn w:val="a6"/>
    <w:autoRedefine/>
    <w:qFormat/>
    <w:pPr>
      <w:widowControl/>
      <w:spacing w:before="100" w:beforeAutospacing="1" w:after="100" w:afterAutospacing="1"/>
      <w:jc w:val="center"/>
    </w:pPr>
    <w:rPr>
      <w:rFonts w:ascii="Arial" w:hAnsi="Arial" w:cs="Arial"/>
      <w:b/>
      <w:bCs/>
      <w:kern w:val="0"/>
      <w:sz w:val="28"/>
      <w:szCs w:val="28"/>
    </w:rPr>
  </w:style>
  <w:style w:type="paragraph" w:customStyle="1" w:styleId="Body">
    <w:name w:val="Body"/>
    <w:autoRedefine/>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CharCharChar3">
    <w:name w:val="Char Char Char3"/>
    <w:basedOn w:val="a6"/>
    <w:autoRedefine/>
    <w:qFormat/>
    <w:rPr>
      <w:rFonts w:ascii="Tahoma" w:hAnsi="Tahoma"/>
      <w:sz w:val="24"/>
      <w:szCs w:val="20"/>
    </w:rPr>
  </w:style>
  <w:style w:type="paragraph" w:customStyle="1" w:styleId="64">
    <w:name w:val="列出段落6"/>
    <w:basedOn w:val="a6"/>
    <w:autoRedefine/>
    <w:qFormat/>
    <w:pPr>
      <w:spacing w:beforeLines="50" w:after="100" w:afterAutospacing="1" w:line="360" w:lineRule="auto"/>
      <w:ind w:firstLineChars="200" w:firstLine="420"/>
    </w:pPr>
    <w:rPr>
      <w:rFonts w:ascii="Calibri" w:eastAsia="仿宋" w:hAnsi="Calibri"/>
      <w:sz w:val="24"/>
    </w:rPr>
  </w:style>
  <w:style w:type="paragraph" w:customStyle="1" w:styleId="10">
    <w:name w:val="日期1"/>
    <w:basedOn w:val="a6"/>
    <w:next w:val="a6"/>
    <w:autoRedefine/>
    <w:qFormat/>
    <w:pPr>
      <w:numPr>
        <w:numId w:val="3"/>
      </w:numPr>
      <w:tabs>
        <w:tab w:val="left" w:pos="425"/>
      </w:tabs>
      <w:autoSpaceDE w:val="0"/>
      <w:autoSpaceDN w:val="0"/>
      <w:adjustRightInd w:val="0"/>
      <w:spacing w:before="60" w:after="60" w:line="312" w:lineRule="atLeast"/>
      <w:jc w:val="right"/>
      <w:textAlignment w:val="baseline"/>
    </w:pPr>
    <w:rPr>
      <w:rFonts w:ascii="Calibri" w:hAnsi="Calibri"/>
      <w:kern w:val="0"/>
      <w:sz w:val="44"/>
      <w:szCs w:val="20"/>
    </w:rPr>
  </w:style>
  <w:style w:type="paragraph" w:customStyle="1" w:styleId="xl84">
    <w:name w:val="xl8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10169-10215">
    <w:name w:val="样式 10 磅 左侧:  1.69 厘米 右侧:  -1.02 厘米 段前: 1 磅 段后: 5 磅 行距: 固定值 ..."/>
    <w:basedOn w:val="a6"/>
    <w:autoRedefine/>
    <w:qFormat/>
    <w:pPr>
      <w:spacing w:beforeLines="50" w:line="360" w:lineRule="auto"/>
      <w:ind w:firstLine="482"/>
      <w:jc w:val="left"/>
    </w:pPr>
    <w:rPr>
      <w:rFonts w:ascii="Calibri" w:eastAsia="仿宋" w:hAnsi="Calibri" w:cs="宋体"/>
      <w:kern w:val="0"/>
      <w:sz w:val="24"/>
      <w:szCs w:val="21"/>
      <w:lang w:val="zh-CN"/>
    </w:rPr>
  </w:style>
  <w:style w:type="paragraph" w:customStyle="1" w:styleId="Char131">
    <w:name w:val="Char131"/>
    <w:basedOn w:val="a6"/>
    <w:autoRedefine/>
    <w:qFormat/>
    <w:pPr>
      <w:tabs>
        <w:tab w:val="left" w:pos="360"/>
      </w:tabs>
    </w:pPr>
    <w:rPr>
      <w:rFonts w:ascii="Calibri" w:hAnsi="Calibri"/>
      <w:sz w:val="24"/>
    </w:rPr>
  </w:style>
  <w:style w:type="paragraph" w:customStyle="1" w:styleId="xl90">
    <w:name w:val="xl9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91">
    <w:name w:val="xl9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int">
    <w:name w:val="int"/>
    <w:basedOn w:val="a6"/>
    <w:autoRedefine/>
    <w:qFormat/>
    <w:pPr>
      <w:spacing w:line="360" w:lineRule="auto"/>
      <w:ind w:firstLine="454"/>
    </w:pPr>
    <w:rPr>
      <w:rFonts w:ascii="Calibri" w:hAnsi="Calibri"/>
      <w:sz w:val="24"/>
    </w:rPr>
  </w:style>
  <w:style w:type="paragraph" w:customStyle="1" w:styleId="reader-word-layerreader-word-s1-5">
    <w:name w:val="reader-word-layer reader-word-s1-5"/>
    <w:basedOn w:val="a6"/>
    <w:autoRedefine/>
    <w:qFormat/>
    <w:pPr>
      <w:widowControl/>
      <w:spacing w:before="100" w:beforeAutospacing="1" w:after="100" w:afterAutospacing="1"/>
      <w:jc w:val="left"/>
    </w:pPr>
    <w:rPr>
      <w:rFonts w:ascii="宋体" w:hAnsi="宋体" w:cs="宋体"/>
      <w:kern w:val="0"/>
      <w:sz w:val="24"/>
    </w:rPr>
  </w:style>
  <w:style w:type="paragraph" w:customStyle="1" w:styleId="Char230">
    <w:name w:val="Char23"/>
    <w:basedOn w:val="a6"/>
    <w:autoRedefine/>
    <w:qFormat/>
    <w:pPr>
      <w:tabs>
        <w:tab w:val="left" w:pos="360"/>
      </w:tabs>
    </w:pPr>
    <w:rPr>
      <w:rFonts w:ascii="Calibri" w:hAnsi="Calibri"/>
      <w:sz w:val="24"/>
    </w:rPr>
  </w:style>
  <w:style w:type="paragraph" w:customStyle="1" w:styleId="2ffb">
    <w:name w:val="项目2"/>
    <w:autoRedefine/>
    <w:qFormat/>
    <w:pPr>
      <w:tabs>
        <w:tab w:val="left" w:pos="425"/>
        <w:tab w:val="left" w:pos="900"/>
      </w:tabs>
      <w:spacing w:before="120" w:after="120" w:line="360" w:lineRule="auto"/>
      <w:ind w:left="900" w:hanging="900"/>
    </w:pPr>
    <w:rPr>
      <w:rFonts w:ascii="Calibri" w:eastAsia="仿宋_GB2312" w:hAnsi="Calibri"/>
      <w:sz w:val="24"/>
    </w:rPr>
  </w:style>
  <w:style w:type="paragraph" w:customStyle="1" w:styleId="Style2">
    <w:name w:val="_Style 2"/>
    <w:basedOn w:val="a6"/>
    <w:autoRedefine/>
    <w:qFormat/>
    <w:pPr>
      <w:ind w:firstLineChars="200" w:firstLine="420"/>
    </w:pPr>
    <w:rPr>
      <w:rFonts w:ascii="Calibri" w:hAnsi="Calibri"/>
    </w:rPr>
  </w:style>
  <w:style w:type="paragraph" w:customStyle="1" w:styleId="Style1">
    <w:name w:val="_Style 1"/>
    <w:basedOn w:val="a6"/>
    <w:autoRedefine/>
    <w:qFormat/>
    <w:pPr>
      <w:widowControl/>
      <w:ind w:firstLineChars="200" w:firstLine="420"/>
      <w:jc w:val="left"/>
    </w:pPr>
    <w:rPr>
      <w:rFonts w:ascii="Calibri" w:hAnsi="Calibri"/>
      <w:kern w:val="0"/>
      <w:sz w:val="24"/>
      <w:szCs w:val="20"/>
      <w:lang w:val="en-GB" w:eastAsia="en-US"/>
    </w:rPr>
  </w:style>
  <w:style w:type="paragraph" w:customStyle="1" w:styleId="xl92">
    <w:name w:val="xl9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affffffa">
    <w:name w:val="样式正文"/>
    <w:basedOn w:val="a6"/>
    <w:autoRedefine/>
    <w:qFormat/>
    <w:pPr>
      <w:widowControl/>
      <w:spacing w:after="150" w:line="360" w:lineRule="auto"/>
      <w:ind w:firstLineChars="200" w:firstLine="200"/>
    </w:pPr>
    <w:rPr>
      <w:rFonts w:ascii="宋体" w:hAnsi="宋体" w:cs="宋体"/>
      <w:kern w:val="0"/>
      <w:sz w:val="28"/>
      <w:szCs w:val="22"/>
    </w:rPr>
  </w:style>
  <w:style w:type="paragraph" w:customStyle="1" w:styleId="xl63">
    <w:name w:val="xl6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Date1">
    <w:name w:val="Date1"/>
    <w:basedOn w:val="a6"/>
    <w:next w:val="a6"/>
    <w:autoRedefine/>
    <w:qFormat/>
    <w:pPr>
      <w:tabs>
        <w:tab w:val="left" w:pos="425"/>
      </w:tabs>
      <w:autoSpaceDE w:val="0"/>
      <w:autoSpaceDN w:val="0"/>
      <w:adjustRightInd w:val="0"/>
      <w:spacing w:before="60" w:after="60" w:line="312" w:lineRule="atLeast"/>
      <w:ind w:left="425" w:hanging="425"/>
      <w:jc w:val="right"/>
      <w:textAlignment w:val="baseline"/>
    </w:pPr>
    <w:rPr>
      <w:rFonts w:ascii="Calibri" w:hAnsi="Calibri"/>
      <w:kern w:val="0"/>
      <w:sz w:val="44"/>
      <w:szCs w:val="20"/>
    </w:rPr>
  </w:style>
  <w:style w:type="paragraph" w:customStyle="1" w:styleId="CharCharCharCharCharCharChar3">
    <w:name w:val="Char Char Char Char Char Char Char3"/>
    <w:basedOn w:val="a6"/>
    <w:autoRedefine/>
    <w:qFormat/>
    <w:rPr>
      <w:rFonts w:ascii="Tahoma" w:hAnsi="Tahoma" w:cs="仿宋_GB2312"/>
      <w:sz w:val="24"/>
      <w:szCs w:val="28"/>
    </w:rPr>
  </w:style>
  <w:style w:type="paragraph" w:customStyle="1" w:styleId="xl83">
    <w:name w:val="xl8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ff2">
    <w:name w:val="标题1"/>
    <w:basedOn w:val="aff1"/>
    <w:link w:val="1CharChar0"/>
    <w:autoRedefine/>
    <w:qFormat/>
    <w:pPr>
      <w:spacing w:before="240" w:after="240"/>
    </w:pPr>
    <w:rPr>
      <w:rFonts w:ascii="Arial" w:hAnsi="Arial"/>
      <w:spacing w:val="2"/>
      <w:sz w:val="44"/>
    </w:rPr>
  </w:style>
  <w:style w:type="character" w:customStyle="1" w:styleId="1CharChar0">
    <w:name w:val="标题1 Char Char"/>
    <w:link w:val="1fff2"/>
    <w:autoRedefine/>
    <w:qFormat/>
    <w:rPr>
      <w:rFonts w:ascii="Arial" w:hAnsi="Arial"/>
      <w:b/>
      <w:spacing w:val="2"/>
      <w:kern w:val="2"/>
      <w:sz w:val="44"/>
    </w:rPr>
  </w:style>
  <w:style w:type="paragraph" w:customStyle="1" w:styleId="CharCharChar1Char3">
    <w:name w:val="Char Char Char1 Char3"/>
    <w:basedOn w:val="a6"/>
    <w:autoRedefine/>
    <w:qFormat/>
    <w:rPr>
      <w:rFonts w:ascii="Tahoma" w:hAnsi="Tahoma"/>
      <w:sz w:val="24"/>
      <w:szCs w:val="20"/>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xl95">
    <w:name w:val="xl95"/>
    <w:basedOn w:val="a6"/>
    <w:autoRedefine/>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Style655">
    <w:name w:val="_Style 655"/>
    <w:autoRedefine/>
    <w:qFormat/>
    <w:rPr>
      <w:rFonts w:ascii="Calibri" w:hAnsi="Calibri"/>
      <w:kern w:val="2"/>
      <w:sz w:val="21"/>
      <w:szCs w:val="24"/>
    </w:rPr>
  </w:style>
  <w:style w:type="paragraph" w:customStyle="1" w:styleId="xl86">
    <w:name w:val="xl8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ffc">
    <w:name w:val="无间隔2"/>
    <w:basedOn w:val="a6"/>
    <w:autoRedefine/>
    <w:qFormat/>
    <w:pPr>
      <w:widowControl/>
      <w:jc w:val="left"/>
    </w:pPr>
    <w:rPr>
      <w:rFonts w:ascii="Calibri" w:hAnsi="Calibri"/>
      <w:kern w:val="0"/>
      <w:sz w:val="22"/>
      <w:szCs w:val="22"/>
    </w:rPr>
  </w:style>
  <w:style w:type="paragraph" w:customStyle="1" w:styleId="ecxmsonormal">
    <w:name w:val="ecxmsonormal"/>
    <w:basedOn w:val="a6"/>
    <w:autoRedefine/>
    <w:qFormat/>
    <w:pPr>
      <w:widowControl/>
      <w:spacing w:after="324"/>
      <w:jc w:val="left"/>
    </w:pPr>
    <w:rPr>
      <w:rFonts w:ascii="宋体" w:hAnsi="宋体" w:cs="宋体"/>
      <w:kern w:val="0"/>
      <w:sz w:val="24"/>
    </w:rPr>
  </w:style>
  <w:style w:type="paragraph" w:customStyle="1" w:styleId="font10">
    <w:name w:val="font10"/>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Char50">
    <w:name w:val="Char5"/>
    <w:basedOn w:val="a6"/>
    <w:autoRedefine/>
    <w:qFormat/>
    <w:pPr>
      <w:tabs>
        <w:tab w:val="left" w:pos="360"/>
      </w:tabs>
      <w:ind w:left="360" w:hangingChars="200" w:hanging="360"/>
    </w:pPr>
    <w:rPr>
      <w:rFonts w:ascii="Calibri" w:hAnsi="Calibri"/>
      <w:sz w:val="24"/>
    </w:rPr>
  </w:style>
  <w:style w:type="paragraph" w:customStyle="1" w:styleId="063">
    <w:name w:val="样式 首行缩进:  0.63 厘米"/>
    <w:basedOn w:val="a6"/>
    <w:autoRedefine/>
    <w:qFormat/>
    <w:pPr>
      <w:ind w:left="284"/>
    </w:pPr>
    <w:rPr>
      <w:rFonts w:ascii="Calibri" w:hAnsi="Calibri" w:cs="黑体"/>
      <w:szCs w:val="20"/>
    </w:rPr>
  </w:style>
  <w:style w:type="paragraph" w:customStyle="1" w:styleId="msonospacing0">
    <w:name w:val="msonospacing"/>
    <w:autoRedefine/>
    <w:qFormat/>
    <w:pPr>
      <w:adjustRightInd w:val="0"/>
      <w:snapToGrid w:val="0"/>
    </w:pPr>
    <w:rPr>
      <w:rFonts w:ascii="Tahoma" w:eastAsia="微软雅黑" w:hAnsi="Tahoma"/>
      <w:sz w:val="22"/>
      <w:szCs w:val="22"/>
    </w:rPr>
  </w:style>
  <w:style w:type="paragraph" w:customStyle="1" w:styleId="CharCharChar1CharCharCharChar111">
    <w:name w:val="Char Char Char1 Char Char Char Char111"/>
    <w:basedOn w:val="a6"/>
    <w:autoRedefine/>
    <w:qFormat/>
    <w:rPr>
      <w:rFonts w:ascii="Tahoma" w:hAnsi="Tahoma"/>
      <w:sz w:val="24"/>
      <w:szCs w:val="20"/>
    </w:rPr>
  </w:style>
  <w:style w:type="paragraph" w:customStyle="1" w:styleId="M">
    <w:name w:val="M正文"/>
    <w:basedOn w:val="a6"/>
    <w:autoRedefine/>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reader-word-layerreader-word-s1-11">
    <w:name w:val="reader-word-layer reader-word-s1-11"/>
    <w:basedOn w:val="a6"/>
    <w:autoRedefine/>
    <w:qFormat/>
    <w:pPr>
      <w:widowControl/>
      <w:spacing w:before="100" w:beforeAutospacing="1" w:after="100" w:afterAutospacing="1"/>
      <w:jc w:val="left"/>
    </w:pPr>
    <w:rPr>
      <w:rFonts w:ascii="宋体" w:hAnsi="宋体" w:cs="宋体"/>
      <w:kern w:val="0"/>
      <w:sz w:val="24"/>
    </w:rPr>
  </w:style>
  <w:style w:type="paragraph" w:customStyle="1" w:styleId="xl82">
    <w:name w:val="xl8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4CharCharCharChar1">
    <w:name w:val="Char Char4 Char Char Char Char1"/>
    <w:basedOn w:val="a6"/>
    <w:autoRedefine/>
    <w:qFormat/>
    <w:rPr>
      <w:rFonts w:ascii="Calibri" w:hAnsi="Calibri"/>
      <w:szCs w:val="20"/>
    </w:rPr>
  </w:style>
  <w:style w:type="paragraph" w:customStyle="1" w:styleId="Style668">
    <w:name w:val="_Style 668"/>
    <w:basedOn w:val="14"/>
    <w:next w:val="a6"/>
    <w:autoRedefine/>
    <w:uiPriority w:val="39"/>
    <w:qFormat/>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eastAsia="en-US" w:bidi="en-US"/>
    </w:rPr>
  </w:style>
  <w:style w:type="paragraph" w:customStyle="1" w:styleId="msolistparagraph0">
    <w:name w:val="msolistparagraph"/>
    <w:basedOn w:val="a6"/>
    <w:autoRedefine/>
    <w:qFormat/>
    <w:pPr>
      <w:ind w:firstLineChars="200" w:firstLine="420"/>
    </w:pPr>
    <w:rPr>
      <w:rFonts w:ascii="Calibri" w:hAnsi="Calibri"/>
    </w:rPr>
  </w:style>
  <w:style w:type="paragraph" w:customStyle="1" w:styleId="3fa">
    <w:name w:val="正文3"/>
    <w:autoRedefine/>
    <w:qFormat/>
    <w:pPr>
      <w:jc w:val="both"/>
    </w:pPr>
    <w:rPr>
      <w:rFonts w:ascii="Calibri" w:hAnsi="Calibri"/>
      <w:kern w:val="2"/>
      <w:sz w:val="21"/>
      <w:szCs w:val="21"/>
    </w:rPr>
  </w:style>
  <w:style w:type="paragraph" w:customStyle="1" w:styleId="xl64">
    <w:name w:val="xl6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b">
    <w:name w:val="普通文字"/>
    <w:basedOn w:val="a6"/>
    <w:autoRedefine/>
    <w:qFormat/>
    <w:pPr>
      <w:widowControl/>
      <w:spacing w:line="351" w:lineRule="atLeast"/>
      <w:ind w:firstLine="419"/>
      <w:textAlignment w:val="baseline"/>
    </w:pPr>
    <w:rPr>
      <w:rFonts w:ascii="宋体" w:hAnsi="Calibri"/>
      <w:color w:val="000000"/>
      <w:kern w:val="0"/>
      <w:szCs w:val="20"/>
      <w:u w:color="000000"/>
    </w:rPr>
  </w:style>
  <w:style w:type="paragraph" w:customStyle="1" w:styleId="xl93">
    <w:name w:val="xl93"/>
    <w:basedOn w:val="a6"/>
    <w:autoRedefine/>
    <w:qFormat/>
    <w:pPr>
      <w:widowControl/>
      <w:spacing w:before="100" w:beforeAutospacing="1" w:after="100" w:afterAutospacing="1"/>
      <w:jc w:val="center"/>
    </w:pPr>
    <w:rPr>
      <w:rFonts w:ascii="宋体" w:hAnsi="宋体" w:cs="宋体"/>
      <w:b/>
      <w:bCs/>
      <w:kern w:val="0"/>
      <w:sz w:val="28"/>
      <w:szCs w:val="28"/>
    </w:rPr>
  </w:style>
  <w:style w:type="paragraph" w:customStyle="1" w:styleId="affffffc">
    <w:name w:val="正文内容"/>
    <w:basedOn w:val="a6"/>
    <w:autoRedefine/>
    <w:qFormat/>
    <w:pPr>
      <w:spacing w:line="400" w:lineRule="exact"/>
      <w:ind w:firstLineChars="200" w:firstLine="200"/>
      <w:jc w:val="left"/>
    </w:pPr>
    <w:rPr>
      <w:rFonts w:ascii="Calibri" w:hAnsi="Calibri" w:cs="宋体"/>
      <w:sz w:val="24"/>
      <w:szCs w:val="20"/>
    </w:rPr>
  </w:style>
  <w:style w:type="paragraph" w:customStyle="1" w:styleId="CharCharCharCharCharChar1CharCharCharChar">
    <w:name w:val="Char Char Char Char Char Char1 Char Char Char Char"/>
    <w:basedOn w:val="af1"/>
    <w:autoRedefine/>
    <w:qFormat/>
    <w:rPr>
      <w:rFonts w:ascii="Tahoma" w:hAnsi="Tahoma"/>
      <w:sz w:val="24"/>
    </w:rPr>
  </w:style>
  <w:style w:type="paragraph" w:customStyle="1" w:styleId="1113">
    <w:name w:val="日期111"/>
    <w:basedOn w:val="a6"/>
    <w:next w:val="a6"/>
    <w:autoRedefine/>
    <w:qFormat/>
    <w:pPr>
      <w:tabs>
        <w:tab w:val="left" w:pos="425"/>
      </w:tabs>
      <w:autoSpaceDE w:val="0"/>
      <w:autoSpaceDN w:val="0"/>
      <w:adjustRightInd w:val="0"/>
      <w:spacing w:before="60" w:after="60" w:line="312" w:lineRule="atLeast"/>
      <w:ind w:left="425" w:hanging="425"/>
      <w:jc w:val="right"/>
      <w:textAlignment w:val="baseline"/>
    </w:pPr>
    <w:rPr>
      <w:rFonts w:ascii="Calibri" w:hAnsi="Calibri"/>
      <w:kern w:val="0"/>
      <w:sz w:val="44"/>
      <w:szCs w:val="20"/>
    </w:rPr>
  </w:style>
  <w:style w:type="paragraph" w:customStyle="1" w:styleId="CharCharCharCharCharChar1CharCharCharChar11">
    <w:name w:val="Char Char Char Char Char Char1 Char Char Char Char11"/>
    <w:basedOn w:val="af1"/>
    <w:autoRedefine/>
    <w:qFormat/>
    <w:rPr>
      <w:rFonts w:ascii="Tahoma" w:hAnsi="Tahoma"/>
      <w:sz w:val="24"/>
    </w:rPr>
  </w:style>
  <w:style w:type="paragraph" w:customStyle="1" w:styleId="1fff3">
    <w:name w:val="文本块1"/>
    <w:basedOn w:val="a6"/>
    <w:autoRedefine/>
    <w:qFormat/>
    <w:pPr>
      <w:widowControl/>
      <w:tabs>
        <w:tab w:val="left" w:pos="900"/>
      </w:tabs>
      <w:overflowPunct w:val="0"/>
      <w:autoSpaceDE w:val="0"/>
      <w:autoSpaceDN w:val="0"/>
      <w:adjustRightInd w:val="0"/>
      <w:ind w:left="897" w:right="1544" w:hanging="330"/>
      <w:textAlignment w:val="baseline"/>
    </w:pPr>
    <w:rPr>
      <w:rFonts w:ascii="Calibri" w:hAnsi="Calibri"/>
      <w:kern w:val="0"/>
      <w:sz w:val="24"/>
      <w:szCs w:val="20"/>
    </w:rPr>
  </w:style>
  <w:style w:type="paragraph" w:customStyle="1" w:styleId="CharCharCharCharCharChar11">
    <w:name w:val="Char Char 字元 字元 字元 Char Char Char Char11"/>
    <w:basedOn w:val="a6"/>
    <w:autoRedefine/>
    <w:qFormat/>
    <w:pPr>
      <w:adjustRightInd w:val="0"/>
      <w:spacing w:line="360" w:lineRule="auto"/>
    </w:pPr>
    <w:rPr>
      <w:rFonts w:ascii="Calibri" w:hAnsi="Calibri"/>
      <w:kern w:val="0"/>
      <w:sz w:val="24"/>
      <w:szCs w:val="20"/>
    </w:rPr>
  </w:style>
  <w:style w:type="paragraph" w:customStyle="1" w:styleId="font11">
    <w:name w:val="font11"/>
    <w:basedOn w:val="a6"/>
    <w:autoRedefine/>
    <w:qFormat/>
    <w:pPr>
      <w:widowControl/>
      <w:spacing w:before="100" w:beforeAutospacing="1" w:after="100" w:afterAutospacing="1"/>
      <w:jc w:val="left"/>
    </w:pPr>
    <w:rPr>
      <w:rFonts w:ascii="Arial" w:hAnsi="Arial" w:cs="Arial"/>
      <w:b/>
      <w:bCs/>
      <w:kern w:val="0"/>
      <w:sz w:val="22"/>
      <w:szCs w:val="22"/>
    </w:rPr>
  </w:style>
  <w:style w:type="paragraph" w:customStyle="1" w:styleId="xl85">
    <w:name w:val="xl8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aquet1">
    <w:name w:val="maquet1"/>
    <w:basedOn w:val="a6"/>
    <w:autoRedefine/>
    <w:qFormat/>
    <w:rPr>
      <w:rFonts w:ascii="Futura Book" w:eastAsia="黑体" w:hAnsi="Futura Book"/>
      <w:szCs w:val="20"/>
    </w:rPr>
  </w:style>
  <w:style w:type="paragraph" w:customStyle="1" w:styleId="ItemStepinTable">
    <w:name w:val="Item Step in Table"/>
    <w:autoRedefine/>
    <w:qFormat/>
    <w:pPr>
      <w:numPr>
        <w:numId w:val="4"/>
      </w:numPr>
      <w:tabs>
        <w:tab w:val="left" w:pos="397"/>
      </w:tabs>
      <w:spacing w:before="40" w:after="40"/>
      <w:jc w:val="both"/>
    </w:pPr>
    <w:rPr>
      <w:rFonts w:ascii="Arial" w:hAnsi="Arial" w:cs="Arial"/>
      <w:sz w:val="18"/>
      <w:szCs w:val="18"/>
    </w:rPr>
  </w:style>
  <w:style w:type="paragraph" w:customStyle="1" w:styleId="ecxmsolistparagraph">
    <w:name w:val="ecxmsolistparagraph"/>
    <w:basedOn w:val="a6"/>
    <w:autoRedefine/>
    <w:qFormat/>
    <w:pPr>
      <w:widowControl/>
      <w:spacing w:after="324"/>
      <w:jc w:val="left"/>
    </w:pPr>
    <w:rPr>
      <w:rFonts w:ascii="宋体" w:hAnsi="宋体" w:cs="宋体"/>
      <w:kern w:val="0"/>
      <w:sz w:val="24"/>
    </w:rPr>
  </w:style>
  <w:style w:type="paragraph" w:customStyle="1" w:styleId="Style3">
    <w:name w:val="_Style 3"/>
    <w:basedOn w:val="a6"/>
    <w:autoRedefine/>
    <w:qFormat/>
    <w:pPr>
      <w:ind w:firstLineChars="200" w:firstLine="420"/>
    </w:pPr>
    <w:rPr>
      <w:rFonts w:ascii="Calibri" w:hAnsi="Calibri"/>
    </w:rPr>
  </w:style>
  <w:style w:type="paragraph" w:customStyle="1" w:styleId="he">
    <w:name w:val="he"/>
    <w:basedOn w:val="a6"/>
    <w:next w:val="a8"/>
    <w:autoRedefine/>
    <w:qFormat/>
    <w:pPr>
      <w:keepNext/>
      <w:keepLines/>
      <w:autoSpaceDE w:val="0"/>
      <w:autoSpaceDN w:val="0"/>
      <w:adjustRightInd w:val="0"/>
      <w:spacing w:before="120" w:line="300" w:lineRule="auto"/>
      <w:jc w:val="center"/>
    </w:pPr>
    <w:rPr>
      <w:rFonts w:ascii="Arial" w:eastAsia="黑体" w:hAnsi="Arial" w:cs="Arial"/>
      <w:b/>
      <w:bCs/>
      <w:kern w:val="0"/>
      <w:sz w:val="30"/>
      <w:szCs w:val="30"/>
    </w:rPr>
  </w:style>
  <w:style w:type="character" w:customStyle="1" w:styleId="2ffd">
    <w:name w:val="正文文本 字符2"/>
    <w:autoRedefine/>
    <w:uiPriority w:val="99"/>
    <w:qFormat/>
    <w:rPr>
      <w:rFonts w:ascii="宋体" w:hAnsi="宋体"/>
      <w:kern w:val="2"/>
      <w:sz w:val="24"/>
      <w:szCs w:val="24"/>
    </w:rPr>
  </w:style>
  <w:style w:type="character" w:customStyle="1" w:styleId="3fb">
    <w:name w:val="纯文本 字符3"/>
    <w:autoRedefine/>
    <w:qFormat/>
    <w:rPr>
      <w:rFonts w:ascii="宋体" w:eastAsia="宋体" w:hAnsi="Courier New" w:cs="宋体" w:hint="eastAsia"/>
      <w:kern w:val="2"/>
      <w:sz w:val="21"/>
    </w:rPr>
  </w:style>
  <w:style w:type="character" w:customStyle="1" w:styleId="220">
    <w:name w:val="标题 2 字符2"/>
    <w:autoRedefine/>
    <w:uiPriority w:val="9"/>
    <w:qFormat/>
    <w:rPr>
      <w:rFonts w:ascii="Arial" w:eastAsia="黑体" w:hAnsi="Arial"/>
      <w:b/>
      <w:sz w:val="30"/>
      <w:lang w:val="en-US" w:eastAsia="zh-CN" w:bidi="ar-SA"/>
    </w:rPr>
  </w:style>
  <w:style w:type="character" w:customStyle="1" w:styleId="Char32">
    <w:name w:val="页脚 Char3"/>
    <w:autoRedefine/>
    <w:qFormat/>
    <w:rPr>
      <w:rFonts w:cs="Times New Roman"/>
      <w:sz w:val="18"/>
      <w:szCs w:val="18"/>
    </w:rPr>
  </w:style>
  <w:style w:type="paragraph" w:customStyle="1" w:styleId="Style694">
    <w:name w:val="_Style 694"/>
    <w:autoRedefine/>
    <w:qFormat/>
    <w:pPr>
      <w:widowControl w:val="0"/>
      <w:jc w:val="both"/>
    </w:pPr>
    <w:rPr>
      <w:kern w:val="2"/>
      <w:sz w:val="21"/>
      <w:szCs w:val="24"/>
    </w:rPr>
  </w:style>
  <w:style w:type="character" w:customStyle="1" w:styleId="css">
    <w:name w:val="css"/>
    <w:autoRedefine/>
    <w:qFormat/>
  </w:style>
  <w:style w:type="character" w:customStyle="1" w:styleId="affffffd">
    <w:name w:val="已访问超链接"/>
    <w:autoRedefine/>
    <w:qFormat/>
    <w:rPr>
      <w:color w:val="800080"/>
      <w:u w:val="single" w:color="800080"/>
    </w:rPr>
  </w:style>
  <w:style w:type="character" w:customStyle="1" w:styleId="jabbermine">
    <w:name w:val="jabber_mine"/>
    <w:autoRedefine/>
    <w:qFormat/>
    <w:rPr>
      <w:color w:val="0000FF"/>
    </w:rPr>
  </w:style>
  <w:style w:type="character" w:customStyle="1" w:styleId="2ffe">
    <w:name w:val="不明显强调2"/>
    <w:autoRedefine/>
    <w:qFormat/>
    <w:rPr>
      <w:i/>
      <w:iCs/>
      <w:color w:val="808080"/>
    </w:rPr>
  </w:style>
  <w:style w:type="character" w:customStyle="1" w:styleId="Heading6Char">
    <w:name w:val="Heading 6 Char"/>
    <w:autoRedefine/>
    <w:qFormat/>
    <w:rPr>
      <w:rFonts w:ascii="Calibri Light" w:eastAsia="宋体" w:hAnsi="Calibri Light" w:cs="Times New Roman"/>
      <w:b/>
      <w:bCs/>
      <w:kern w:val="2"/>
      <w:sz w:val="24"/>
      <w:szCs w:val="24"/>
    </w:rPr>
  </w:style>
  <w:style w:type="character" w:customStyle="1" w:styleId="style161">
    <w:name w:val="style161"/>
    <w:autoRedefine/>
    <w:qFormat/>
    <w:rPr>
      <w:color w:val="000000"/>
    </w:rPr>
  </w:style>
  <w:style w:type="character" w:customStyle="1" w:styleId="CharCharChar0">
    <w:name w:val="标准正文格式 Char Char Char"/>
    <w:autoRedefine/>
    <w:qFormat/>
    <w:rPr>
      <w:rFonts w:ascii="宋体" w:hAnsi="宋体"/>
      <w:sz w:val="28"/>
      <w:szCs w:val="24"/>
    </w:rPr>
  </w:style>
  <w:style w:type="character" w:customStyle="1" w:styleId="noticecontent">
    <w:name w:val="noticecontent"/>
    <w:autoRedefine/>
    <w:qFormat/>
    <w:rPr>
      <w:bdr w:val="single" w:sz="6" w:space="0" w:color="DDDDDD"/>
    </w:rPr>
  </w:style>
  <w:style w:type="character" w:customStyle="1" w:styleId="1fff4">
    <w:name w:val="占位符文本1"/>
    <w:autoRedefine/>
    <w:qFormat/>
    <w:rPr>
      <w:color w:val="808080"/>
    </w:rPr>
  </w:style>
  <w:style w:type="character" w:customStyle="1" w:styleId="MMTopic3CharCharChar">
    <w:name w:val="MM Topic 3 Char Char Char"/>
    <w:autoRedefine/>
    <w:qFormat/>
    <w:rPr>
      <w:b/>
      <w:bCs/>
      <w:sz w:val="32"/>
      <w:szCs w:val="32"/>
    </w:rPr>
  </w:style>
  <w:style w:type="character" w:customStyle="1" w:styleId="Char26">
    <w:name w:val="页眉 Char2"/>
    <w:autoRedefine/>
    <w:qFormat/>
    <w:rPr>
      <w:sz w:val="18"/>
      <w:szCs w:val="18"/>
    </w:rPr>
  </w:style>
  <w:style w:type="character" w:customStyle="1" w:styleId="td121">
    <w:name w:val="td121"/>
    <w:autoRedefine/>
    <w:qFormat/>
    <w:rPr>
      <w:spacing w:val="19"/>
      <w:sz w:val="22"/>
      <w:szCs w:val="22"/>
    </w:rPr>
  </w:style>
  <w:style w:type="character" w:customStyle="1" w:styleId="CharChar80">
    <w:name w:val="Char Char8"/>
    <w:autoRedefine/>
    <w:qFormat/>
    <w:rPr>
      <w:rFonts w:eastAsia="宋体"/>
      <w:kern w:val="2"/>
      <w:sz w:val="21"/>
      <w:lang w:val="en-US" w:eastAsia="zh-CN" w:bidi="ar-SA"/>
    </w:rPr>
  </w:style>
  <w:style w:type="character" w:customStyle="1" w:styleId="hcp8">
    <w:name w:val="hcp8"/>
    <w:autoRedefine/>
    <w:qFormat/>
  </w:style>
  <w:style w:type="character" w:customStyle="1" w:styleId="7CharChar">
    <w:name w:val="样式7 Char Char"/>
    <w:link w:val="73"/>
    <w:autoRedefine/>
    <w:qFormat/>
    <w:rPr>
      <w:rFonts w:ascii="黑体" w:eastAsia="黑体" w:hAnsi="黑体"/>
      <w:b/>
      <w:bCs/>
      <w:color w:val="365F91"/>
      <w:kern w:val="44"/>
      <w:sz w:val="36"/>
      <w:szCs w:val="36"/>
      <w:lang w:val="zh-CN"/>
    </w:rPr>
  </w:style>
  <w:style w:type="paragraph" w:customStyle="1" w:styleId="73">
    <w:name w:val="样式7"/>
    <w:basedOn w:val="14"/>
    <w:link w:val="7CharChar"/>
    <w:autoRedefine/>
    <w:qFormat/>
    <w:pPr>
      <w:tabs>
        <w:tab w:val="left" w:pos="433"/>
      </w:tabs>
      <w:autoSpaceDE/>
      <w:autoSpaceDN/>
      <w:adjustRightInd/>
      <w:spacing w:before="0" w:after="0" w:line="360" w:lineRule="auto"/>
      <w:ind w:left="432"/>
    </w:pPr>
    <w:rPr>
      <w:rFonts w:ascii="黑体" w:eastAsia="黑体" w:hAnsi="黑体"/>
      <w:bCs/>
      <w:color w:val="365F91"/>
      <w:sz w:val="36"/>
      <w:szCs w:val="36"/>
      <w:lang w:val="zh-CN"/>
    </w:rPr>
  </w:style>
  <w:style w:type="character" w:customStyle="1" w:styleId="1CharCharChar0">
    <w:name w:val="正文符号1 Char Char Char"/>
    <w:autoRedefine/>
    <w:qFormat/>
    <w:rPr>
      <w:rFonts w:eastAsia="楷体_GB2312"/>
      <w:sz w:val="28"/>
      <w:szCs w:val="24"/>
    </w:rPr>
  </w:style>
  <w:style w:type="character" w:customStyle="1" w:styleId="A12">
    <w:name w:val="A12"/>
    <w:autoRedefine/>
    <w:qFormat/>
    <w:rPr>
      <w:rFonts w:ascii="Garamond" w:hAnsi="Garamond" w:cs="Garamond"/>
      <w:color w:val="000000"/>
      <w:sz w:val="10"/>
      <w:szCs w:val="10"/>
    </w:rPr>
  </w:style>
  <w:style w:type="character" w:customStyle="1" w:styleId="CharCharChar4">
    <w:name w:val="附图居中 Char Char Char"/>
    <w:autoRedefine/>
    <w:qFormat/>
    <w:rPr>
      <w:rFonts w:ascii="Verdana" w:hAnsi="Verdana"/>
      <w:spacing w:val="4"/>
      <w:kern w:val="2"/>
      <w:sz w:val="24"/>
      <w:szCs w:val="24"/>
    </w:rPr>
  </w:style>
  <w:style w:type="character" w:customStyle="1" w:styleId="affffffe">
    <w:name w:val="明显引用 字符"/>
    <w:autoRedefine/>
    <w:qFormat/>
    <w:rPr>
      <w:i/>
      <w:iCs/>
      <w:color w:val="4F81BD"/>
    </w:rPr>
  </w:style>
  <w:style w:type="character" w:customStyle="1" w:styleId="CharChara">
    <w:name w:val="正文表格 Char Char"/>
    <w:autoRedefine/>
    <w:qFormat/>
    <w:rPr>
      <w:sz w:val="24"/>
      <w:lang w:bidi="ar-SA"/>
    </w:rPr>
  </w:style>
  <w:style w:type="character" w:customStyle="1" w:styleId="apple-converted-space">
    <w:name w:val="apple-converted-space"/>
    <w:autoRedefine/>
    <w:qFormat/>
  </w:style>
  <w:style w:type="character" w:customStyle="1" w:styleId="CharCharChar5">
    <w:name w:val="正文首缩两字 Char Char Char"/>
    <w:autoRedefine/>
    <w:qFormat/>
    <w:rPr>
      <w:rFonts w:ascii="Verdana" w:hAnsi="Verdana"/>
      <w:kern w:val="2"/>
      <w:sz w:val="24"/>
      <w:szCs w:val="24"/>
      <w:lang w:val="zh-CN"/>
    </w:rPr>
  </w:style>
  <w:style w:type="character" w:customStyle="1" w:styleId="4CharChar">
    <w:name w:val="4级标题 Char Char"/>
    <w:link w:val="4"/>
    <w:autoRedefine/>
    <w:qFormat/>
    <w:rPr>
      <w:rFonts w:ascii="黑体" w:eastAsia="黑体" w:hAnsi="黑体"/>
      <w:sz w:val="24"/>
      <w:szCs w:val="24"/>
      <w:lang w:eastAsia="en-US" w:bidi="en-US"/>
    </w:rPr>
  </w:style>
  <w:style w:type="paragraph" w:customStyle="1" w:styleId="4">
    <w:name w:val="4级标题"/>
    <w:basedOn w:val="ListParagraph2"/>
    <w:link w:val="4CharChar"/>
    <w:autoRedefine/>
    <w:qFormat/>
    <w:pPr>
      <w:keepLines/>
      <w:widowControl w:val="0"/>
      <w:numPr>
        <w:ilvl w:val="3"/>
        <w:numId w:val="3"/>
      </w:numPr>
      <w:tabs>
        <w:tab w:val="left" w:pos="1080"/>
      </w:tabs>
      <w:spacing w:line="360" w:lineRule="auto"/>
      <w:contextualSpacing/>
      <w:outlineLvl w:val="3"/>
    </w:pPr>
    <w:rPr>
      <w:rFonts w:ascii="黑体" w:eastAsia="黑体" w:hAnsi="黑体"/>
      <w:lang w:eastAsia="en-US" w:bidi="en-US"/>
    </w:rPr>
  </w:style>
  <w:style w:type="paragraph" w:customStyle="1" w:styleId="ListParagraph2">
    <w:name w:val="List Paragraph2"/>
    <w:basedOn w:val="a6"/>
    <w:autoRedefine/>
    <w:qFormat/>
    <w:pPr>
      <w:widowControl/>
      <w:ind w:left="720"/>
      <w:jc w:val="left"/>
    </w:pPr>
    <w:rPr>
      <w:kern w:val="0"/>
      <w:sz w:val="24"/>
    </w:rPr>
  </w:style>
  <w:style w:type="character" w:customStyle="1" w:styleId="f14p1">
    <w:name w:val="f14p1"/>
    <w:autoRedefine/>
    <w:qFormat/>
    <w:rPr>
      <w:sz w:val="25"/>
      <w:szCs w:val="25"/>
    </w:rPr>
  </w:style>
  <w:style w:type="character" w:customStyle="1" w:styleId="Char140">
    <w:name w:val="Char14"/>
    <w:autoRedefine/>
    <w:qFormat/>
    <w:rPr>
      <w:rFonts w:eastAsia="宋体"/>
      <w:lang w:val="en-US" w:eastAsia="zh-CN" w:bidi="ar-SA"/>
    </w:rPr>
  </w:style>
  <w:style w:type="character" w:customStyle="1" w:styleId="headline-content">
    <w:name w:val="headline-content"/>
    <w:autoRedefine/>
    <w:qFormat/>
  </w:style>
  <w:style w:type="character" w:customStyle="1" w:styleId="1CharChar1">
    <w:name w:val="1）样式 Char Char"/>
    <w:link w:val="11"/>
    <w:autoRedefine/>
    <w:qFormat/>
    <w:rPr>
      <w:kern w:val="2"/>
      <w:sz w:val="24"/>
      <w:szCs w:val="24"/>
      <w:lang w:val="zh-CN"/>
    </w:rPr>
  </w:style>
  <w:style w:type="paragraph" w:customStyle="1" w:styleId="11">
    <w:name w:val="1）样式"/>
    <w:basedOn w:val="a6"/>
    <w:link w:val="1CharChar1"/>
    <w:autoRedefine/>
    <w:qFormat/>
    <w:pPr>
      <w:numPr>
        <w:numId w:val="5"/>
      </w:numPr>
      <w:tabs>
        <w:tab w:val="left" w:pos="420"/>
      </w:tabs>
      <w:spacing w:line="360" w:lineRule="auto"/>
      <w:ind w:firstLine="0"/>
    </w:pPr>
    <w:rPr>
      <w:sz w:val="24"/>
      <w:lang w:val="zh-CN"/>
    </w:rPr>
  </w:style>
  <w:style w:type="character" w:customStyle="1" w:styleId="CharCharChar6">
    <w:name w:val="小标题 Char Char Char"/>
    <w:autoRedefine/>
    <w:qFormat/>
    <w:rPr>
      <w:rFonts w:ascii="Arial" w:eastAsia="黑体" w:hAnsi="Arial"/>
      <w:b/>
      <w:kern w:val="2"/>
      <w:sz w:val="28"/>
      <w:szCs w:val="24"/>
    </w:rPr>
  </w:style>
  <w:style w:type="character" w:customStyle="1" w:styleId="dg2">
    <w:name w:val="dg2"/>
    <w:autoRedefine/>
    <w:qFormat/>
  </w:style>
  <w:style w:type="character" w:customStyle="1" w:styleId="afffffff">
    <w:name w:val="称呼 字符"/>
    <w:autoRedefine/>
    <w:qFormat/>
  </w:style>
  <w:style w:type="character" w:customStyle="1" w:styleId="20070810CharCharChar">
    <w:name w:val="样式20070810 Char Char Char"/>
    <w:autoRedefine/>
    <w:qFormat/>
    <w:rPr>
      <w:kern w:val="2"/>
      <w:sz w:val="24"/>
    </w:rPr>
  </w:style>
  <w:style w:type="character" w:customStyle="1" w:styleId="h8Char">
    <w:name w:val="h8 Char"/>
    <w:autoRedefine/>
    <w:qFormat/>
    <w:rPr>
      <w:rFonts w:ascii="Arial" w:eastAsia="黑体" w:hAnsi="Arial"/>
      <w:sz w:val="24"/>
      <w:lang w:bidi="ar-SA"/>
    </w:rPr>
  </w:style>
  <w:style w:type="character" w:customStyle="1" w:styleId="2fff">
    <w:name w:val="正文首行缩进 2 字符"/>
    <w:autoRedefine/>
    <w:qFormat/>
  </w:style>
  <w:style w:type="character" w:customStyle="1" w:styleId="Char27">
    <w:name w:val="批注框文本 Char2"/>
    <w:autoRedefine/>
    <w:qFormat/>
    <w:rPr>
      <w:rFonts w:ascii="Calibri" w:eastAsia="宋体" w:hAnsi="Calibri" w:cs="Times New Roman"/>
      <w:kern w:val="2"/>
      <w:sz w:val="18"/>
      <w:szCs w:val="18"/>
    </w:rPr>
  </w:style>
  <w:style w:type="character" w:customStyle="1" w:styleId="rightprodtitlefont1">
    <w:name w:val="right_prod_title_font1"/>
    <w:autoRedefine/>
    <w:qFormat/>
    <w:rPr>
      <w:rFonts w:ascii="Arial" w:hAnsi="Arial" w:cs="Arial" w:hint="default"/>
      <w:b/>
      <w:bCs/>
      <w:i/>
      <w:iCs/>
      <w:color w:val="6D6D6D"/>
      <w:sz w:val="26"/>
      <w:szCs w:val="26"/>
    </w:rPr>
  </w:style>
  <w:style w:type="character" w:customStyle="1" w:styleId="Heading7Char">
    <w:name w:val="Heading 7 Char"/>
    <w:autoRedefine/>
    <w:qFormat/>
    <w:rPr>
      <w:rFonts w:cs="Times New Roman"/>
      <w:b/>
      <w:bCs/>
      <w:kern w:val="2"/>
      <w:sz w:val="24"/>
      <w:szCs w:val="24"/>
    </w:rPr>
  </w:style>
  <w:style w:type="character" w:customStyle="1" w:styleId="PIM9Char">
    <w:name w:val="PIM 9 Char"/>
    <w:autoRedefine/>
    <w:qFormat/>
    <w:rPr>
      <w:rFonts w:ascii="Arial" w:eastAsia="黑体" w:hAnsi="Arial"/>
      <w:sz w:val="24"/>
      <w:lang w:bidi="ar-SA"/>
    </w:rPr>
  </w:style>
  <w:style w:type="character" w:customStyle="1" w:styleId="CharChar42">
    <w:name w:val="Char Char42"/>
    <w:autoRedefine/>
    <w:qFormat/>
    <w:rPr>
      <w:rFonts w:eastAsia="宋体"/>
      <w:sz w:val="24"/>
      <w:lang w:val="en-US" w:eastAsia="zh-CN" w:bidi="ar-SA"/>
    </w:rPr>
  </w:style>
  <w:style w:type="character" w:customStyle="1" w:styleId="CharCharb">
    <w:name w:val="附图居中 Char Char"/>
    <w:link w:val="afffffff0"/>
    <w:autoRedefine/>
    <w:qFormat/>
    <w:rPr>
      <w:rFonts w:ascii="Verdana" w:hAnsi="Verdana"/>
      <w:spacing w:val="4"/>
      <w:kern w:val="2"/>
      <w:sz w:val="24"/>
      <w:szCs w:val="24"/>
    </w:rPr>
  </w:style>
  <w:style w:type="paragraph" w:customStyle="1" w:styleId="afffffff0">
    <w:name w:val="附图居中"/>
    <w:basedOn w:val="a6"/>
    <w:next w:val="afffffff1"/>
    <w:link w:val="CharCharb"/>
    <w:autoRedefine/>
    <w:qFormat/>
    <w:pPr>
      <w:keepNext/>
      <w:jc w:val="center"/>
    </w:pPr>
    <w:rPr>
      <w:rFonts w:ascii="Verdana" w:hAnsi="Verdana"/>
      <w:spacing w:val="4"/>
      <w:sz w:val="24"/>
    </w:rPr>
  </w:style>
  <w:style w:type="paragraph" w:customStyle="1" w:styleId="afffffff1">
    <w:name w:val="附图标题"/>
    <w:basedOn w:val="afffffff0"/>
    <w:next w:val="a8"/>
    <w:link w:val="CharCharc"/>
    <w:autoRedefine/>
    <w:qFormat/>
    <w:pPr>
      <w:tabs>
        <w:tab w:val="left" w:pos="360"/>
        <w:tab w:val="left" w:pos="420"/>
      </w:tabs>
      <w:spacing w:afterLines="100"/>
      <w:ind w:firstLine="496"/>
    </w:pPr>
    <w:rPr>
      <w:rFonts w:ascii="Arial" w:eastAsia="黑体" w:hAnsi="Arial"/>
      <w:b/>
      <w:sz w:val="18"/>
    </w:rPr>
  </w:style>
  <w:style w:type="character" w:customStyle="1" w:styleId="CharCharc">
    <w:name w:val="附图标题 Char Char"/>
    <w:link w:val="afffffff1"/>
    <w:autoRedefine/>
    <w:qFormat/>
    <w:rPr>
      <w:rFonts w:ascii="Arial" w:eastAsia="黑体" w:hAnsi="Arial"/>
      <w:b/>
      <w:spacing w:val="4"/>
      <w:kern w:val="2"/>
      <w:sz w:val="18"/>
      <w:szCs w:val="24"/>
    </w:rPr>
  </w:style>
  <w:style w:type="character" w:customStyle="1" w:styleId="CharCharChar7">
    <w:name w:val="正文格式 Char Char Char"/>
    <w:autoRedefine/>
    <w:qFormat/>
    <w:rPr>
      <w:rFonts w:ascii="Times New Roman" w:eastAsia="宋体" w:hAnsi="Times New Roman" w:cs="Times New Roman"/>
      <w:kern w:val="0"/>
      <w:sz w:val="24"/>
      <w:szCs w:val="20"/>
      <w:lang w:val="zh-CN"/>
    </w:rPr>
  </w:style>
  <w:style w:type="character" w:customStyle="1" w:styleId="2CharChar1">
    <w:name w:val="样式 正文缩进 + 首行缩进:  2 字符 Char Char"/>
    <w:autoRedefine/>
    <w:qFormat/>
    <w:rPr>
      <w:kern w:val="2"/>
      <w:sz w:val="24"/>
      <w:lang w:bidi="ar-SA"/>
    </w:rPr>
  </w:style>
  <w:style w:type="character" w:customStyle="1" w:styleId="Char28">
    <w:name w:val="批注主题 Char2"/>
    <w:autoRedefine/>
    <w:qFormat/>
    <w:rPr>
      <w:rFonts w:ascii="Calibri" w:eastAsia="宋体" w:hAnsi="Calibri" w:cs="Times New Roman"/>
      <w:b/>
      <w:bCs/>
      <w:kern w:val="2"/>
      <w:sz w:val="21"/>
      <w:szCs w:val="22"/>
      <w:lang w:val="en-US" w:eastAsia="zh-CN" w:bidi="ar-SA"/>
    </w:rPr>
  </w:style>
  <w:style w:type="character" w:customStyle="1" w:styleId="Heading3Char">
    <w:name w:val="Heading 3 Char"/>
    <w:autoRedefine/>
    <w:qFormat/>
    <w:rPr>
      <w:rFonts w:ascii="Times New Roman" w:eastAsia="宋体" w:hAnsi="Times New Roman" w:cs="Times New Roman"/>
      <w:b/>
      <w:kern w:val="0"/>
      <w:sz w:val="20"/>
      <w:szCs w:val="20"/>
    </w:rPr>
  </w:style>
  <w:style w:type="character" w:customStyle="1" w:styleId="CharChard">
    <w:name w:val="标题 Char Char"/>
    <w:autoRedefine/>
    <w:qFormat/>
    <w:rPr>
      <w:rFonts w:ascii="Arial" w:eastAsia="宋体" w:hAnsi="Arial" w:cs="Arial"/>
      <w:b/>
      <w:bCs/>
      <w:kern w:val="2"/>
      <w:sz w:val="32"/>
      <w:szCs w:val="32"/>
      <w:lang w:val="en-US" w:eastAsia="zh-CN" w:bidi="ar-SA"/>
    </w:rPr>
  </w:style>
  <w:style w:type="character" w:customStyle="1" w:styleId="CharChare">
    <w:name w:val="批注文字 Char Char"/>
    <w:autoRedefine/>
    <w:qFormat/>
    <w:rPr>
      <w:rFonts w:eastAsia="宋体"/>
      <w:sz w:val="24"/>
      <w:lang w:val="en-US" w:eastAsia="zh-CN" w:bidi="ar-SA"/>
    </w:rPr>
  </w:style>
  <w:style w:type="character" w:customStyle="1" w:styleId="CommentSubjectChar1">
    <w:name w:val="Comment Subject Char1"/>
    <w:autoRedefine/>
    <w:qFormat/>
    <w:rPr>
      <w:rFonts w:eastAsia="宋体"/>
      <w:b/>
      <w:bCs/>
      <w:kern w:val="2"/>
      <w:sz w:val="28"/>
      <w:lang w:val="en-US" w:eastAsia="zh-CN" w:bidi="ar-SA"/>
    </w:rPr>
  </w:style>
  <w:style w:type="character" w:customStyle="1" w:styleId="20070810CharChar">
    <w:name w:val="样式20070810 Char Char"/>
    <w:link w:val="20070810"/>
    <w:autoRedefine/>
    <w:qFormat/>
    <w:rPr>
      <w:kern w:val="2"/>
      <w:sz w:val="24"/>
    </w:rPr>
  </w:style>
  <w:style w:type="paragraph" w:customStyle="1" w:styleId="20070810">
    <w:name w:val="样式20070810"/>
    <w:basedOn w:val="a6"/>
    <w:link w:val="20070810CharChar"/>
    <w:autoRedefine/>
    <w:qFormat/>
    <w:pPr>
      <w:spacing w:line="360" w:lineRule="auto"/>
      <w:ind w:firstLineChars="200" w:firstLine="480"/>
    </w:pPr>
    <w:rPr>
      <w:sz w:val="24"/>
      <w:szCs w:val="20"/>
    </w:rPr>
  </w:style>
  <w:style w:type="character" w:customStyle="1" w:styleId="zcl1">
    <w:name w:val="zcl1"/>
    <w:autoRedefine/>
    <w:qFormat/>
    <w:rPr>
      <w:color w:val="000000"/>
      <w:sz w:val="24"/>
      <w:szCs w:val="24"/>
      <w:u w:val="none"/>
    </w:rPr>
  </w:style>
  <w:style w:type="character" w:customStyle="1" w:styleId="GHCCharCharChar">
    <w:name w:val="GHC 正文 Char Char Char"/>
    <w:autoRedefine/>
    <w:qFormat/>
    <w:rPr>
      <w:rFonts w:ascii="宋体" w:hAnsi="宋体"/>
      <w:sz w:val="24"/>
      <w:szCs w:val="24"/>
      <w:lang w:val="en-AU"/>
    </w:rPr>
  </w:style>
  <w:style w:type="character" w:customStyle="1" w:styleId="121">
    <w:name w:val="明显参考12"/>
    <w:autoRedefine/>
    <w:qFormat/>
    <w:rPr>
      <w:b/>
      <w:bCs/>
      <w:smallCaps/>
      <w:color w:val="C0504D"/>
      <w:spacing w:val="5"/>
      <w:u w:val="single"/>
    </w:rPr>
  </w:style>
  <w:style w:type="character" w:customStyle="1" w:styleId="black12">
    <w:name w:val="black_12"/>
    <w:autoRedefine/>
    <w:qFormat/>
  </w:style>
  <w:style w:type="character" w:customStyle="1" w:styleId="n11CharChar">
    <w:name w:val="n样式1.1 Char Char"/>
    <w:link w:val="n11"/>
    <w:autoRedefine/>
    <w:qFormat/>
    <w:rPr>
      <w:b/>
      <w:sz w:val="36"/>
      <w:szCs w:val="30"/>
    </w:rPr>
  </w:style>
  <w:style w:type="paragraph" w:customStyle="1" w:styleId="n11">
    <w:name w:val="n样式1.1"/>
    <w:basedOn w:val="-11"/>
    <w:link w:val="n11CharChar"/>
    <w:autoRedefine/>
    <w:qFormat/>
    <w:pPr>
      <w:tabs>
        <w:tab w:val="left" w:pos="0"/>
      </w:tabs>
      <w:ind w:left="992" w:firstLineChars="0" w:hanging="567"/>
    </w:pPr>
    <w:rPr>
      <w:rFonts w:eastAsia="宋体"/>
      <w:b/>
      <w:kern w:val="0"/>
      <w:sz w:val="36"/>
      <w:szCs w:val="30"/>
    </w:rPr>
  </w:style>
  <w:style w:type="paragraph" w:customStyle="1" w:styleId="-11">
    <w:name w:val="彩色列表 - 着色 11"/>
    <w:basedOn w:val="a6"/>
    <w:autoRedefine/>
    <w:qFormat/>
    <w:pPr>
      <w:spacing w:line="360" w:lineRule="auto"/>
      <w:ind w:firstLineChars="200" w:firstLine="420"/>
    </w:pPr>
    <w:rPr>
      <w:rFonts w:eastAsia="微软雅黑"/>
      <w:sz w:val="24"/>
      <w:szCs w:val="22"/>
    </w:rPr>
  </w:style>
  <w:style w:type="character" w:customStyle="1" w:styleId="2fff0">
    <w:name w:val="明显参考2"/>
    <w:autoRedefine/>
    <w:qFormat/>
    <w:rPr>
      <w:b/>
      <w:bCs/>
      <w:smallCaps/>
      <w:color w:val="C0504D"/>
      <w:spacing w:val="5"/>
      <w:u w:val="single"/>
    </w:rPr>
  </w:style>
  <w:style w:type="character" w:customStyle="1" w:styleId="p111">
    <w:name w:val="p111"/>
    <w:autoRedefine/>
    <w:qFormat/>
    <w:rPr>
      <w:rFonts w:hint="default"/>
      <w:color w:val="000000"/>
      <w:sz w:val="22"/>
      <w:szCs w:val="22"/>
      <w:u w:val="none"/>
    </w:rPr>
  </w:style>
  <w:style w:type="character" w:customStyle="1" w:styleId="085CharChar">
    <w:name w:val="首行缩进:  0.85 厘米 Char Char"/>
    <w:link w:val="085"/>
    <w:autoRedefine/>
    <w:qFormat/>
    <w:rPr>
      <w:kern w:val="2"/>
      <w:sz w:val="21"/>
    </w:rPr>
  </w:style>
  <w:style w:type="paragraph" w:customStyle="1" w:styleId="085">
    <w:name w:val="首行缩进:  0.85 厘米"/>
    <w:basedOn w:val="a6"/>
    <w:link w:val="085CharChar"/>
    <w:autoRedefine/>
    <w:qFormat/>
    <w:pPr>
      <w:ind w:firstLine="482"/>
    </w:pPr>
    <w:rPr>
      <w:szCs w:val="20"/>
    </w:rPr>
  </w:style>
  <w:style w:type="character" w:customStyle="1" w:styleId="CharCharf">
    <w:name w:val="正文标准 Char Char"/>
    <w:link w:val="afffffff2"/>
    <w:autoRedefine/>
    <w:qFormat/>
    <w:rPr>
      <w:sz w:val="24"/>
      <w:szCs w:val="21"/>
    </w:rPr>
  </w:style>
  <w:style w:type="paragraph" w:customStyle="1" w:styleId="afffffff2">
    <w:name w:val="正文标准"/>
    <w:basedOn w:val="a6"/>
    <w:link w:val="CharCharf"/>
    <w:autoRedefine/>
    <w:qFormat/>
    <w:pPr>
      <w:spacing w:beforeLines="50" w:line="360" w:lineRule="auto"/>
      <w:ind w:firstLineChars="200" w:firstLine="200"/>
    </w:pPr>
    <w:rPr>
      <w:kern w:val="0"/>
      <w:sz w:val="24"/>
      <w:szCs w:val="21"/>
    </w:rPr>
  </w:style>
  <w:style w:type="character" w:customStyle="1" w:styleId="CharCharChar8">
    <w:name w:val="_正文段落 Char Char Char"/>
    <w:autoRedefine/>
    <w:qFormat/>
    <w:rPr>
      <w:kern w:val="2"/>
      <w:sz w:val="21"/>
      <w:szCs w:val="24"/>
    </w:rPr>
  </w:style>
  <w:style w:type="character" w:customStyle="1" w:styleId="33CharCharChar">
    <w:name w:val="样式 标题 3标题 3 Char + 黑体 小四 非加粗 Char Char"/>
    <w:link w:val="33Char"/>
    <w:autoRedefine/>
    <w:qFormat/>
    <w:rPr>
      <w:rFonts w:ascii="黑体" w:eastAsia="黑体" w:hAnsi="黑体"/>
      <w:b/>
      <w:kern w:val="2"/>
      <w:sz w:val="24"/>
    </w:rPr>
  </w:style>
  <w:style w:type="paragraph" w:customStyle="1" w:styleId="33Char">
    <w:name w:val="样式 标题 3标题 3 Char + 黑体 小四 非加粗"/>
    <w:basedOn w:val="40"/>
    <w:link w:val="33CharCharChar"/>
    <w:autoRedefine/>
    <w:qFormat/>
    <w:pPr>
      <w:tabs>
        <w:tab w:val="left" w:pos="425"/>
        <w:tab w:val="left" w:pos="864"/>
        <w:tab w:val="left" w:pos="900"/>
      </w:tabs>
      <w:adjustRightInd/>
      <w:spacing w:line="376" w:lineRule="auto"/>
      <w:ind w:left="900" w:hanging="864"/>
      <w:textAlignment w:val="auto"/>
    </w:pPr>
    <w:rPr>
      <w:rFonts w:ascii="黑体" w:hAnsi="黑体"/>
      <w:kern w:val="2"/>
      <w:sz w:val="24"/>
    </w:rPr>
  </w:style>
  <w:style w:type="character" w:customStyle="1" w:styleId="858D7CFB-ED40-4347-BF05-701D383B685F">
    <w:name w:val="标题样式[858D7CFB-ED40-4347-BF05-701D383B685F]"/>
    <w:link w:val="afffffff3"/>
    <w:autoRedefine/>
    <w:qFormat/>
    <w:rPr>
      <w:b/>
      <w:sz w:val="24"/>
    </w:rPr>
  </w:style>
  <w:style w:type="paragraph" w:customStyle="1" w:styleId="afffffff3">
    <w:name w:val="标题样式"/>
    <w:basedOn w:val="a6"/>
    <w:link w:val="858D7CFB-ED40-4347-BF05-701D383B685F"/>
    <w:autoRedefine/>
    <w:qFormat/>
    <w:pPr>
      <w:spacing w:beforeLines="50" w:afterLines="50"/>
    </w:pPr>
    <w:rPr>
      <w:b/>
      <w:kern w:val="0"/>
      <w:sz w:val="24"/>
      <w:szCs w:val="20"/>
    </w:rPr>
  </w:style>
  <w:style w:type="character" w:customStyle="1" w:styleId="style1zcl">
    <w:name w:val="style1 zcl"/>
    <w:autoRedefine/>
    <w:qFormat/>
  </w:style>
  <w:style w:type="character" w:customStyle="1" w:styleId="n11CharCharChar">
    <w:name w:val="n样式1.1 Char Char Char"/>
    <w:autoRedefine/>
    <w:qFormat/>
    <w:rPr>
      <w:b/>
      <w:sz w:val="36"/>
      <w:szCs w:val="30"/>
    </w:rPr>
  </w:style>
  <w:style w:type="character" w:customStyle="1" w:styleId="CharCharf0">
    <w:name w:val="标准正文格式 Char Char"/>
    <w:link w:val="afffffff4"/>
    <w:autoRedefine/>
    <w:qFormat/>
    <w:rPr>
      <w:rFonts w:ascii="宋体" w:hAnsi="宋体"/>
      <w:sz w:val="28"/>
      <w:szCs w:val="24"/>
    </w:rPr>
  </w:style>
  <w:style w:type="paragraph" w:customStyle="1" w:styleId="afffffff4">
    <w:name w:val="标准正文格式"/>
    <w:basedOn w:val="a6"/>
    <w:link w:val="CharCharf0"/>
    <w:autoRedefine/>
    <w:qFormat/>
    <w:pPr>
      <w:spacing w:line="440" w:lineRule="exact"/>
      <w:ind w:firstLineChars="200" w:firstLine="200"/>
    </w:pPr>
    <w:rPr>
      <w:rFonts w:ascii="宋体" w:hAnsi="宋体"/>
      <w:kern w:val="0"/>
      <w:sz w:val="28"/>
    </w:rPr>
  </w:style>
  <w:style w:type="character" w:customStyle="1" w:styleId="CharCharf1">
    <w:name w:val="段落 Char Char"/>
    <w:autoRedefine/>
    <w:qFormat/>
    <w:rPr>
      <w:rFonts w:eastAsia="宋体"/>
      <w:kern w:val="2"/>
      <w:sz w:val="21"/>
      <w:lang w:val="en-US" w:eastAsia="zh-CN" w:bidi="ar-SA"/>
    </w:rPr>
  </w:style>
  <w:style w:type="character" w:customStyle="1" w:styleId="z-Char2">
    <w:name w:val="z-窗体底端 Char2"/>
    <w:autoRedefine/>
    <w:uiPriority w:val="99"/>
    <w:qFormat/>
    <w:rPr>
      <w:rFonts w:ascii="Arial" w:eastAsia="宋体" w:hAnsi="Arial" w:cs="Arial"/>
      <w:vanish/>
      <w:kern w:val="2"/>
      <w:sz w:val="16"/>
      <w:szCs w:val="16"/>
    </w:rPr>
  </w:style>
  <w:style w:type="character" w:customStyle="1" w:styleId="CharCharf2">
    <w:name w:val="普通 Char Char"/>
    <w:autoRedefine/>
    <w:qFormat/>
    <w:rPr>
      <w:rFonts w:ascii="宋体" w:eastAsia="宋体" w:hAnsi="宋体"/>
      <w:sz w:val="24"/>
      <w:szCs w:val="24"/>
      <w:lang w:val="en-US" w:eastAsia="zh-CN" w:bidi="ar-SA"/>
    </w:rPr>
  </w:style>
  <w:style w:type="character" w:customStyle="1" w:styleId="Char29">
    <w:name w:val="称呼 Char2"/>
    <w:autoRedefine/>
    <w:qFormat/>
    <w:rPr>
      <w:kern w:val="2"/>
      <w:sz w:val="21"/>
    </w:rPr>
  </w:style>
  <w:style w:type="character" w:customStyle="1" w:styleId="lee0031">
    <w:name w:val="lee0031"/>
    <w:autoRedefine/>
    <w:qFormat/>
    <w:rPr>
      <w:rFonts w:ascii="Arial" w:hAnsi="Arial" w:cs="Arial" w:hint="default"/>
      <w:color w:val="9999CC"/>
      <w:sz w:val="18"/>
      <w:szCs w:val="18"/>
    </w:rPr>
  </w:style>
  <w:style w:type="character" w:customStyle="1" w:styleId="fontb5">
    <w:name w:val="fontb5"/>
    <w:autoRedefine/>
    <w:qFormat/>
  </w:style>
  <w:style w:type="character" w:customStyle="1" w:styleId="3CharCharChar">
    <w:name w:val="标题 3 Char Char Char"/>
    <w:autoRedefine/>
    <w:qFormat/>
    <w:rPr>
      <w:rFonts w:eastAsia="宋体"/>
      <w:b/>
      <w:sz w:val="21"/>
      <w:lang w:val="en-US" w:eastAsia="zh-CN" w:bidi="ar-SA"/>
    </w:rPr>
  </w:style>
  <w:style w:type="character" w:customStyle="1" w:styleId="Heading5Char">
    <w:name w:val="Heading 5 Char"/>
    <w:autoRedefine/>
    <w:qFormat/>
    <w:rPr>
      <w:rFonts w:cs="Times New Roman"/>
      <w:b/>
      <w:bCs/>
      <w:kern w:val="2"/>
      <w:sz w:val="28"/>
      <w:szCs w:val="28"/>
    </w:rPr>
  </w:style>
  <w:style w:type="character" w:customStyle="1" w:styleId="afffffff5">
    <w:name w:val="注释标题 字符"/>
    <w:autoRedefine/>
    <w:qFormat/>
  </w:style>
  <w:style w:type="character" w:customStyle="1" w:styleId="hei1">
    <w:name w:val="hei1"/>
    <w:autoRedefine/>
    <w:qFormat/>
    <w:rPr>
      <w:rFonts w:ascii="Arial" w:hAnsi="Arial" w:cs="Arial" w:hint="default"/>
      <w:color w:val="000000"/>
      <w:sz w:val="18"/>
      <w:szCs w:val="18"/>
    </w:rPr>
  </w:style>
  <w:style w:type="character" w:customStyle="1" w:styleId="leftbar">
    <w:name w:val="leftbar"/>
    <w:autoRedefine/>
    <w:qFormat/>
  </w:style>
  <w:style w:type="character" w:customStyle="1" w:styleId="CharCharChar9">
    <w:name w:val="正文标准 Char Char Char"/>
    <w:autoRedefine/>
    <w:qFormat/>
    <w:rPr>
      <w:sz w:val="24"/>
      <w:szCs w:val="21"/>
    </w:rPr>
  </w:style>
  <w:style w:type="character" w:customStyle="1" w:styleId="CharCharf3">
    <w:name w:val="项目排列 Char Char"/>
    <w:link w:val="afffffff6"/>
    <w:autoRedefine/>
    <w:qFormat/>
    <w:rPr>
      <w:rFonts w:eastAsia="楷体_GB2312"/>
      <w:kern w:val="2"/>
      <w:sz w:val="28"/>
      <w:szCs w:val="24"/>
    </w:rPr>
  </w:style>
  <w:style w:type="paragraph" w:customStyle="1" w:styleId="afffffff6">
    <w:name w:val="项目排列"/>
    <w:basedOn w:val="a6"/>
    <w:link w:val="CharCharf3"/>
    <w:autoRedefine/>
    <w:qFormat/>
    <w:pPr>
      <w:spacing w:beforeLines="50" w:afterLines="50" w:line="300" w:lineRule="auto"/>
    </w:pPr>
    <w:rPr>
      <w:rFonts w:eastAsia="楷体_GB2312"/>
      <w:sz w:val="28"/>
    </w:rPr>
  </w:style>
  <w:style w:type="character" w:customStyle="1" w:styleId="ColorfulList-Accent1CharCharChar">
    <w:name w:val="Colorful List - Accent 1 Char Char Char"/>
    <w:autoRedefine/>
    <w:qFormat/>
    <w:rPr>
      <w:szCs w:val="24"/>
    </w:rPr>
  </w:style>
  <w:style w:type="character" w:customStyle="1" w:styleId="Charf9">
    <w:name w:val="±íÕýÎÄ Char"/>
    <w:autoRedefine/>
    <w:qFormat/>
    <w:rPr>
      <w:rFonts w:ascii="宋体"/>
      <w:sz w:val="24"/>
    </w:rPr>
  </w:style>
  <w:style w:type="character" w:customStyle="1" w:styleId="productdetailbrief">
    <w:name w:val="product_detail_brief"/>
    <w:autoRedefine/>
    <w:qFormat/>
  </w:style>
  <w:style w:type="character" w:customStyle="1" w:styleId="074CharCharCharChar">
    <w:name w:val="样式 首行缩进:  0.74 厘米 Char Char Char Char"/>
    <w:link w:val="074"/>
    <w:autoRedefine/>
    <w:qFormat/>
    <w:rPr>
      <w:kern w:val="2"/>
      <w:sz w:val="24"/>
    </w:rPr>
  </w:style>
  <w:style w:type="paragraph" w:customStyle="1" w:styleId="074">
    <w:name w:val="样式 首行缩进:  0.74 厘米"/>
    <w:basedOn w:val="a6"/>
    <w:link w:val="074CharCharCharChar"/>
    <w:autoRedefine/>
    <w:qFormat/>
    <w:pPr>
      <w:ind w:firstLine="420"/>
    </w:pPr>
    <w:rPr>
      <w:sz w:val="24"/>
      <w:szCs w:val="20"/>
    </w:rPr>
  </w:style>
  <w:style w:type="character" w:customStyle="1" w:styleId="FigureCharCharChar">
    <w:name w:val="Figure Char Char Char"/>
    <w:link w:val="FigureChar"/>
    <w:autoRedefine/>
    <w:qFormat/>
    <w:rPr>
      <w:rFonts w:ascii="Arial" w:hAnsi="Arial"/>
      <w:sz w:val="24"/>
      <w:szCs w:val="21"/>
      <w:lang w:val="zh-CN"/>
    </w:rPr>
  </w:style>
  <w:style w:type="paragraph" w:customStyle="1" w:styleId="FigureChar">
    <w:name w:val="Figure Char"/>
    <w:basedOn w:val="a6"/>
    <w:link w:val="FigureCharCharChar"/>
    <w:autoRedefine/>
    <w:qFormat/>
    <w:pPr>
      <w:keepNext/>
      <w:widowControl/>
      <w:snapToGrid w:val="0"/>
      <w:spacing w:before="80" w:after="80" w:line="300" w:lineRule="auto"/>
      <w:ind w:left="1134"/>
      <w:jc w:val="center"/>
    </w:pPr>
    <w:rPr>
      <w:rFonts w:ascii="Arial" w:hAnsi="Arial"/>
      <w:kern w:val="0"/>
      <w:sz w:val="24"/>
      <w:szCs w:val="21"/>
      <w:lang w:val="zh-CN"/>
    </w:rPr>
  </w:style>
  <w:style w:type="character" w:customStyle="1" w:styleId="2fff1">
    <w:name w:val="不明显参考2"/>
    <w:autoRedefine/>
    <w:qFormat/>
    <w:rPr>
      <w:smallCaps/>
      <w:color w:val="C0504D"/>
      <w:u w:val="single"/>
    </w:rPr>
  </w:style>
  <w:style w:type="character" w:customStyle="1" w:styleId="ca-2">
    <w:name w:val="ca-2"/>
    <w:autoRedefine/>
    <w:qFormat/>
  </w:style>
  <w:style w:type="character" w:customStyle="1" w:styleId="tytytytyCharCharChar">
    <w:name w:val="tytytyty Char Char Char"/>
    <w:autoRedefine/>
    <w:qFormat/>
    <w:rPr>
      <w:kern w:val="2"/>
      <w:sz w:val="24"/>
      <w:szCs w:val="24"/>
    </w:rPr>
  </w:style>
  <w:style w:type="character" w:customStyle="1" w:styleId="paragraph1CharCharChar">
    <w:name w:val="paragraph1 Char Char Char"/>
    <w:autoRedefine/>
    <w:qFormat/>
    <w:rPr>
      <w:kern w:val="2"/>
      <w:sz w:val="24"/>
      <w:szCs w:val="24"/>
      <w:lang w:val="zh-CN"/>
    </w:rPr>
  </w:style>
  <w:style w:type="character" w:customStyle="1" w:styleId="CharCharChara">
    <w:name w:val="表格非标题文字 Char Char Char"/>
    <w:autoRedefine/>
    <w:qFormat/>
    <w:rPr>
      <w:rFonts w:ascii="Arial" w:eastAsia="华文细黑" w:hAnsi="Arial"/>
      <w:color w:val="505050"/>
      <w:sz w:val="13"/>
      <w:szCs w:val="13"/>
    </w:rPr>
  </w:style>
  <w:style w:type="character" w:customStyle="1" w:styleId="3zw">
    <w:name w:val="3zw"/>
    <w:autoRedefine/>
    <w:qFormat/>
  </w:style>
  <w:style w:type="character" w:customStyle="1" w:styleId="Char1d">
    <w:name w:val="正文（首行缩进两字） Char1"/>
    <w:autoRedefine/>
    <w:qFormat/>
    <w:rPr>
      <w:rFonts w:eastAsia="宋体"/>
      <w:kern w:val="2"/>
      <w:sz w:val="21"/>
      <w:lang w:val="en-US" w:eastAsia="zh-CN" w:bidi="ar-SA"/>
    </w:rPr>
  </w:style>
  <w:style w:type="character" w:customStyle="1" w:styleId="CharCharf4">
    <w:name w:val="编号，小四 Char Char"/>
    <w:link w:val="a5"/>
    <w:autoRedefine/>
    <w:qFormat/>
    <w:rPr>
      <w:rFonts w:ascii="Arial" w:hAnsi="Arial"/>
      <w:kern w:val="2"/>
      <w:sz w:val="24"/>
    </w:rPr>
  </w:style>
  <w:style w:type="paragraph" w:customStyle="1" w:styleId="a5">
    <w:name w:val="编号，小四"/>
    <w:basedOn w:val="a6"/>
    <w:link w:val="CharCharf4"/>
    <w:autoRedefine/>
    <w:qFormat/>
    <w:pPr>
      <w:numPr>
        <w:numId w:val="6"/>
      </w:numPr>
      <w:spacing w:line="360" w:lineRule="auto"/>
    </w:pPr>
    <w:rPr>
      <w:rFonts w:ascii="Arial" w:hAnsi="Arial"/>
      <w:sz w:val="24"/>
      <w:szCs w:val="20"/>
    </w:rPr>
  </w:style>
  <w:style w:type="character" w:customStyle="1" w:styleId="Char2a">
    <w:name w:val="正文首行缩进 Char2"/>
    <w:autoRedefine/>
    <w:qFormat/>
  </w:style>
  <w:style w:type="character" w:customStyle="1" w:styleId="TableNormalCharChar">
    <w:name w:val="TableNormal Char Char"/>
    <w:link w:val="TableNormal0"/>
    <w:autoRedefine/>
    <w:qFormat/>
    <w:rPr>
      <w:rFonts w:ascii="Arial" w:hAnsi="Arial"/>
      <w:kern w:val="2"/>
      <w:sz w:val="21"/>
    </w:rPr>
  </w:style>
  <w:style w:type="paragraph" w:customStyle="1" w:styleId="TableNormal0">
    <w:name w:val="TableNormal"/>
    <w:basedOn w:val="a6"/>
    <w:link w:val="TableNormalCharChar"/>
    <w:autoRedefine/>
    <w:qFormat/>
    <w:pPr>
      <w:spacing w:before="40" w:after="40" w:line="264" w:lineRule="auto"/>
    </w:pPr>
    <w:rPr>
      <w:rFonts w:ascii="Arial" w:hAnsi="Arial"/>
      <w:szCs w:val="20"/>
    </w:rPr>
  </w:style>
  <w:style w:type="character" w:customStyle="1" w:styleId="1CharChar2">
    <w:name w:val="正文符号1 Char Char"/>
    <w:link w:val="1fff5"/>
    <w:autoRedefine/>
    <w:qFormat/>
    <w:rPr>
      <w:rFonts w:eastAsia="楷体_GB2312"/>
      <w:sz w:val="28"/>
      <w:szCs w:val="24"/>
    </w:rPr>
  </w:style>
  <w:style w:type="paragraph" w:customStyle="1" w:styleId="1fff5">
    <w:name w:val="正文符号1"/>
    <w:basedOn w:val="2fff2"/>
    <w:link w:val="1CharChar2"/>
    <w:autoRedefine/>
    <w:qFormat/>
    <w:pPr>
      <w:tabs>
        <w:tab w:val="left" w:pos="987"/>
      </w:tabs>
      <w:spacing w:before="100" w:beforeAutospacing="1" w:after="100" w:afterAutospacing="1" w:line="360" w:lineRule="auto"/>
      <w:ind w:left="987" w:firstLineChars="0" w:hanging="420"/>
    </w:pPr>
  </w:style>
  <w:style w:type="paragraph" w:customStyle="1" w:styleId="2fff2">
    <w:name w:val="正文首行缩进2字"/>
    <w:basedOn w:val="a6"/>
    <w:link w:val="2CharChar2"/>
    <w:autoRedefine/>
    <w:qFormat/>
    <w:pPr>
      <w:ind w:firstLineChars="200" w:firstLine="560"/>
    </w:pPr>
    <w:rPr>
      <w:rFonts w:eastAsia="楷体_GB2312"/>
      <w:kern w:val="0"/>
      <w:sz w:val="28"/>
    </w:rPr>
  </w:style>
  <w:style w:type="character" w:customStyle="1" w:styleId="2CharChar2">
    <w:name w:val="正文首行缩进2字 Char Char"/>
    <w:link w:val="2fff2"/>
    <w:autoRedefine/>
    <w:qFormat/>
    <w:rPr>
      <w:rFonts w:eastAsia="楷体_GB2312"/>
      <w:sz w:val="28"/>
      <w:szCs w:val="24"/>
    </w:rPr>
  </w:style>
  <w:style w:type="character" w:customStyle="1" w:styleId="085Char">
    <w:name w:val="首行缩进:  0.85 厘米 Char"/>
    <w:autoRedefine/>
    <w:qFormat/>
    <w:locked/>
    <w:rPr>
      <w:rFonts w:eastAsia="宋体"/>
      <w:sz w:val="24"/>
      <w:lang w:eastAsia="en-US" w:bidi="ar-SA"/>
    </w:rPr>
  </w:style>
  <w:style w:type="character" w:customStyle="1" w:styleId="fl11">
    <w:name w:val="fl11"/>
    <w:autoRedefine/>
    <w:qFormat/>
    <w:rPr>
      <w:rFonts w:ascii="??" w:hAnsi="??" w:hint="default"/>
      <w:sz w:val="24"/>
      <w:szCs w:val="24"/>
    </w:rPr>
  </w:style>
  <w:style w:type="character" w:customStyle="1" w:styleId="zzzstyle1">
    <w:name w:val="zzz style1"/>
    <w:autoRedefine/>
    <w:qFormat/>
  </w:style>
  <w:style w:type="character" w:customStyle="1" w:styleId="n111CharChar">
    <w:name w:val="n样式1.1.1 Char Char"/>
    <w:link w:val="n111"/>
    <w:autoRedefine/>
    <w:qFormat/>
    <w:rPr>
      <w:sz w:val="36"/>
      <w:szCs w:val="21"/>
    </w:rPr>
  </w:style>
  <w:style w:type="paragraph" w:customStyle="1" w:styleId="n111">
    <w:name w:val="n样式1.1.1"/>
    <w:basedOn w:val="n11"/>
    <w:link w:val="n111CharChar"/>
    <w:autoRedefine/>
    <w:qFormat/>
    <w:pPr>
      <w:tabs>
        <w:tab w:val="clear" w:pos="0"/>
        <w:tab w:val="left" w:pos="425"/>
      </w:tabs>
      <w:ind w:left="425" w:hanging="425"/>
    </w:pPr>
    <w:rPr>
      <w:b w:val="0"/>
      <w:szCs w:val="21"/>
    </w:rPr>
  </w:style>
  <w:style w:type="character" w:customStyle="1" w:styleId="name">
    <w:name w:val="name"/>
    <w:autoRedefine/>
    <w:qFormat/>
  </w:style>
  <w:style w:type="character" w:customStyle="1" w:styleId="MMTopic2CharCharChar">
    <w:name w:val="MM Topic 2 Char Char Char"/>
    <w:autoRedefine/>
    <w:qFormat/>
    <w:rPr>
      <w:rFonts w:ascii="Arial" w:eastAsia="黑体" w:hAnsi="Arial"/>
      <w:b/>
      <w:bCs/>
      <w:sz w:val="32"/>
      <w:szCs w:val="32"/>
    </w:rPr>
  </w:style>
  <w:style w:type="character" w:customStyle="1" w:styleId="BOD0Char">
    <w:name w:val="BOD 0 Char"/>
    <w:autoRedefine/>
    <w:qFormat/>
    <w:rPr>
      <w:rFonts w:eastAsia="宋体"/>
      <w:kern w:val="2"/>
      <w:sz w:val="28"/>
      <w:szCs w:val="28"/>
      <w:lang w:bidi="ar-SA"/>
    </w:rPr>
  </w:style>
  <w:style w:type="character" w:customStyle="1" w:styleId="CharCharf5">
    <w:name w:val="文字 Char Char"/>
    <w:link w:val="afffffff7"/>
    <w:autoRedefine/>
    <w:qFormat/>
    <w:rPr>
      <w:rFonts w:ascii="宋体" w:hAnsi="宋体"/>
      <w:sz w:val="28"/>
    </w:rPr>
  </w:style>
  <w:style w:type="paragraph" w:customStyle="1" w:styleId="afffffff7">
    <w:name w:val="文字"/>
    <w:basedOn w:val="a6"/>
    <w:link w:val="CharCharf5"/>
    <w:autoRedefine/>
    <w:qFormat/>
    <w:pPr>
      <w:widowControl/>
      <w:tabs>
        <w:tab w:val="left" w:pos="8520"/>
      </w:tabs>
      <w:spacing w:line="312" w:lineRule="auto"/>
      <w:ind w:right="-210" w:firstLine="556"/>
      <w:jc w:val="left"/>
    </w:pPr>
    <w:rPr>
      <w:rFonts w:ascii="宋体" w:hAnsi="宋体"/>
      <w:kern w:val="0"/>
      <w:sz w:val="28"/>
      <w:szCs w:val="20"/>
    </w:rPr>
  </w:style>
  <w:style w:type="character" w:customStyle="1" w:styleId="CharCharf6">
    <w:name w:val="明显引用 Char Char"/>
    <w:autoRedefine/>
    <w:qFormat/>
    <w:rPr>
      <w:b/>
      <w:bCs/>
      <w:i/>
      <w:iCs/>
      <w:color w:val="4F81BD"/>
    </w:rPr>
  </w:style>
  <w:style w:type="character" w:customStyle="1" w:styleId="1fff6">
    <w:name w:val="页码1"/>
    <w:autoRedefine/>
    <w:qFormat/>
  </w:style>
  <w:style w:type="character" w:customStyle="1" w:styleId="GPCharChar">
    <w:name w:val="GP正文(首行缩进) Char Char"/>
    <w:link w:val="GP"/>
    <w:autoRedefine/>
    <w:qFormat/>
    <w:rPr>
      <w:szCs w:val="21"/>
    </w:rPr>
  </w:style>
  <w:style w:type="paragraph" w:customStyle="1" w:styleId="GP">
    <w:name w:val="GP正文(首行缩进)"/>
    <w:basedOn w:val="a6"/>
    <w:link w:val="GPCharChar"/>
    <w:autoRedefine/>
    <w:qFormat/>
    <w:pPr>
      <w:spacing w:line="360" w:lineRule="auto"/>
      <w:jc w:val="left"/>
    </w:pPr>
    <w:rPr>
      <w:kern w:val="0"/>
      <w:sz w:val="20"/>
      <w:szCs w:val="21"/>
    </w:rPr>
  </w:style>
  <w:style w:type="character" w:customStyle="1" w:styleId="21Heading2HiddenHeading2CCBSTitre3HCharChar">
    <w:name w:val="样式 标题 2第一层条第二层论文标题 1Heading 2 HiddenHeading 2 CCBSTitre3H... Char Char"/>
    <w:link w:val="21Heading2HiddenHeading2CCBSTitre3H"/>
    <w:autoRedefine/>
    <w:qFormat/>
    <w:rPr>
      <w:rFonts w:ascii="黑体" w:eastAsia="黑体" w:hAnsi="黑体"/>
      <w:b/>
      <w:bCs/>
      <w:kern w:val="2"/>
      <w:sz w:val="30"/>
      <w:szCs w:val="36"/>
    </w:rPr>
  </w:style>
  <w:style w:type="paragraph" w:customStyle="1" w:styleId="21Heading2HiddenHeading2CCBSTitre3H">
    <w:name w:val="样式 标题 2第一层条第二层论文标题 1Heading 2 HiddenHeading 2 CCBSTitre3H..."/>
    <w:basedOn w:val="20"/>
    <w:link w:val="21Heading2HiddenHeading2CCBSTitre3HCharChar"/>
    <w:autoRedefine/>
    <w:qFormat/>
    <w:pPr>
      <w:tabs>
        <w:tab w:val="left" w:pos="425"/>
        <w:tab w:val="left" w:pos="720"/>
        <w:tab w:val="left" w:pos="1589"/>
      </w:tabs>
      <w:autoSpaceDE/>
      <w:autoSpaceDN/>
      <w:adjustRightInd/>
      <w:spacing w:before="0" w:line="240" w:lineRule="auto"/>
      <w:ind w:left="1468" w:firstLineChars="200" w:firstLine="200"/>
      <w:jc w:val="left"/>
    </w:pPr>
    <w:rPr>
      <w:rFonts w:ascii="黑体" w:hAnsi="黑体"/>
      <w:bCs/>
      <w:kern w:val="2"/>
      <w:szCs w:val="36"/>
    </w:rPr>
  </w:style>
  <w:style w:type="character" w:customStyle="1" w:styleId="074CharCharCharCharCharChar">
    <w:name w:val="样式 首行缩进:  0.74 厘米 Char Char Char Char Char Char"/>
    <w:autoRedefine/>
    <w:qFormat/>
    <w:rPr>
      <w:rFonts w:cs="宋体"/>
      <w:kern w:val="2"/>
      <w:sz w:val="24"/>
    </w:rPr>
  </w:style>
  <w:style w:type="character" w:customStyle="1" w:styleId="t021">
    <w:name w:val="t021"/>
    <w:autoRedefine/>
    <w:qFormat/>
    <w:rPr>
      <w:rFonts w:ascii="_GB2312" w:hAnsi="_GB2312" w:hint="default"/>
      <w:sz w:val="32"/>
      <w:szCs w:val="32"/>
      <w:u w:val="single"/>
    </w:rPr>
  </w:style>
  <w:style w:type="character" w:customStyle="1" w:styleId="1fff7">
    <w:name w:val="书籍标题1"/>
    <w:autoRedefine/>
    <w:qFormat/>
    <w:rPr>
      <w:b/>
      <w:bCs/>
      <w:smallCaps/>
      <w:spacing w:val="5"/>
    </w:rPr>
  </w:style>
  <w:style w:type="character" w:customStyle="1" w:styleId="315">
    <w:name w:val="标题 31"/>
    <w:autoRedefine/>
    <w:qFormat/>
    <w:rPr>
      <w:rFonts w:eastAsia="黑体"/>
      <w:b/>
      <w:bCs/>
      <w:kern w:val="2"/>
      <w:sz w:val="30"/>
      <w:szCs w:val="32"/>
      <w:lang w:val="en-US" w:eastAsia="zh-CN" w:bidi="ar-SA"/>
    </w:rPr>
  </w:style>
  <w:style w:type="character" w:customStyle="1" w:styleId="FigureCharCharCharChar">
    <w:name w:val="Figure Char Char Char Char"/>
    <w:autoRedefine/>
    <w:qFormat/>
    <w:rPr>
      <w:rFonts w:ascii="Arial" w:hAnsi="Arial"/>
      <w:sz w:val="24"/>
      <w:szCs w:val="21"/>
      <w:lang w:val="zh-CN"/>
    </w:rPr>
  </w:style>
  <w:style w:type="character" w:customStyle="1" w:styleId="CharCharf7">
    <w:name w:val="文档标题 Char Char"/>
    <w:link w:val="afffffff8"/>
    <w:autoRedefine/>
    <w:qFormat/>
    <w:rPr>
      <w:rFonts w:ascii="Arial" w:eastAsia="黑体" w:hAnsi="Arial"/>
      <w:b/>
      <w:kern w:val="2"/>
      <w:sz w:val="48"/>
      <w:szCs w:val="32"/>
    </w:rPr>
  </w:style>
  <w:style w:type="paragraph" w:customStyle="1" w:styleId="afffffff8">
    <w:name w:val="文档标题"/>
    <w:basedOn w:val="aff1"/>
    <w:link w:val="CharCharf7"/>
    <w:autoRedefine/>
    <w:qFormat/>
    <w:pPr>
      <w:spacing w:beforeLines="100" w:before="240" w:afterLines="100" w:after="60" w:line="300" w:lineRule="auto"/>
      <w:outlineLvl w:val="9"/>
    </w:pPr>
    <w:rPr>
      <w:rFonts w:ascii="Arial" w:eastAsia="黑体" w:hAnsi="Arial"/>
      <w:sz w:val="48"/>
      <w:szCs w:val="32"/>
    </w:rPr>
  </w:style>
  <w:style w:type="character" w:customStyle="1" w:styleId="duluocopy1">
    <w:name w:val="duluocopy1"/>
    <w:autoRedefine/>
    <w:qFormat/>
    <w:rPr>
      <w:sz w:val="18"/>
      <w:szCs w:val="18"/>
    </w:rPr>
  </w:style>
  <w:style w:type="character" w:customStyle="1" w:styleId="sony121">
    <w:name w:val="sony121"/>
    <w:autoRedefine/>
    <w:qFormat/>
    <w:rPr>
      <w:rFonts w:ascii="宋体" w:eastAsia="宋体" w:hAnsi="宋体" w:hint="eastAsia"/>
      <w:sz w:val="18"/>
      <w:szCs w:val="18"/>
    </w:rPr>
  </w:style>
  <w:style w:type="character" w:customStyle="1" w:styleId="4CharCharChar">
    <w:name w:val="样式4 Char Char Char"/>
    <w:autoRedefine/>
    <w:qFormat/>
    <w:rPr>
      <w:rFonts w:ascii="仿宋_GB2312" w:eastAsia="楷体_GB2312" w:hAnsi="宋体"/>
      <w:kern w:val="2"/>
      <w:sz w:val="28"/>
      <w:szCs w:val="24"/>
    </w:rPr>
  </w:style>
  <w:style w:type="character" w:customStyle="1" w:styleId="MMTopic3CharChar">
    <w:name w:val="MM Topic 3 Char Char"/>
    <w:link w:val="MMTopic3"/>
    <w:autoRedefine/>
    <w:qFormat/>
    <w:rPr>
      <w:b/>
      <w:bCs/>
      <w:sz w:val="32"/>
      <w:szCs w:val="32"/>
    </w:rPr>
  </w:style>
  <w:style w:type="paragraph" w:customStyle="1" w:styleId="MMTopic3">
    <w:name w:val="MM Topic 3"/>
    <w:basedOn w:val="31"/>
    <w:link w:val="MMTopic3CharChar"/>
    <w:autoRedefine/>
    <w:qFormat/>
    <w:pPr>
      <w:numPr>
        <w:ilvl w:val="2"/>
        <w:numId w:val="4"/>
      </w:numPr>
      <w:tabs>
        <w:tab w:val="left" w:pos="425"/>
        <w:tab w:val="left" w:pos="1418"/>
      </w:tabs>
      <w:autoSpaceDE/>
      <w:autoSpaceDN/>
      <w:adjustRightInd/>
      <w:spacing w:before="260" w:after="260" w:line="416" w:lineRule="auto"/>
      <w:jc w:val="both"/>
    </w:pPr>
    <w:rPr>
      <w:rFonts w:ascii="Times New Roman"/>
      <w:bCs/>
      <w:sz w:val="32"/>
      <w:szCs w:val="32"/>
      <w:u w:val="none"/>
    </w:rPr>
  </w:style>
  <w:style w:type="character" w:customStyle="1" w:styleId="MMTopic2CharChar">
    <w:name w:val="MM Topic 2 Char Char"/>
    <w:link w:val="MMTopic2"/>
    <w:autoRedefine/>
    <w:qFormat/>
    <w:rPr>
      <w:rFonts w:ascii="Arial" w:eastAsia="黑体" w:hAnsi="Arial"/>
      <w:b/>
      <w:bCs/>
      <w:sz w:val="32"/>
      <w:szCs w:val="32"/>
    </w:rPr>
  </w:style>
  <w:style w:type="paragraph" w:customStyle="1" w:styleId="MMTopic2">
    <w:name w:val="MM Topic 2"/>
    <w:basedOn w:val="20"/>
    <w:link w:val="MMTopic2CharChar"/>
    <w:autoRedefine/>
    <w:qFormat/>
    <w:pPr>
      <w:numPr>
        <w:ilvl w:val="1"/>
        <w:numId w:val="4"/>
      </w:numPr>
      <w:tabs>
        <w:tab w:val="left" w:pos="425"/>
        <w:tab w:val="left" w:pos="720"/>
        <w:tab w:val="left" w:pos="1352"/>
      </w:tabs>
      <w:autoSpaceDE/>
      <w:autoSpaceDN/>
      <w:adjustRightInd/>
      <w:spacing w:before="260" w:after="260" w:line="416" w:lineRule="auto"/>
      <w:ind w:left="360"/>
      <w:jc w:val="both"/>
    </w:pPr>
    <w:rPr>
      <w:bCs/>
      <w:sz w:val="32"/>
      <w:szCs w:val="32"/>
    </w:rPr>
  </w:style>
  <w:style w:type="character" w:customStyle="1" w:styleId="085CharCharChar">
    <w:name w:val="首行缩进:  0.85 厘米 Char Char Char"/>
    <w:autoRedefine/>
    <w:qFormat/>
    <w:rPr>
      <w:rFonts w:cs="宋体"/>
      <w:kern w:val="2"/>
      <w:sz w:val="21"/>
    </w:rPr>
  </w:style>
  <w:style w:type="character" w:customStyle="1" w:styleId="ZWCharCharChar">
    <w:name w:val="ZW Char Char Char"/>
    <w:link w:val="ZWChar"/>
    <w:autoRedefine/>
    <w:qFormat/>
    <w:rPr>
      <w:rFonts w:ascii="宋体" w:hAnsi="宋体"/>
      <w:kern w:val="2"/>
      <w:sz w:val="24"/>
      <w:szCs w:val="24"/>
      <w:lang w:val="zh-CN"/>
    </w:rPr>
  </w:style>
  <w:style w:type="paragraph" w:customStyle="1" w:styleId="ZWChar">
    <w:name w:val="ZW Char"/>
    <w:basedOn w:val="a6"/>
    <w:link w:val="ZWCharCharChar"/>
    <w:autoRedefine/>
    <w:qFormat/>
    <w:pPr>
      <w:spacing w:line="360" w:lineRule="auto"/>
      <w:ind w:firstLineChars="200" w:firstLine="200"/>
    </w:pPr>
    <w:rPr>
      <w:rFonts w:ascii="宋体" w:hAnsi="宋体"/>
      <w:sz w:val="24"/>
      <w:lang w:val="zh-CN"/>
    </w:rPr>
  </w:style>
  <w:style w:type="character" w:customStyle="1" w:styleId="CharCharf8">
    <w:name w:val="普通文字 Char Char"/>
    <w:autoRedefine/>
    <w:qFormat/>
    <w:rPr>
      <w:rFonts w:ascii="宋体" w:eastAsia="宋体" w:hAnsi="Courier New"/>
      <w:kern w:val="2"/>
      <w:sz w:val="21"/>
      <w:lang w:val="en-US" w:eastAsia="zh-CN" w:bidi="ar-SA"/>
    </w:rPr>
  </w:style>
  <w:style w:type="character" w:customStyle="1" w:styleId="CharCharf9">
    <w:name w:val="_正文段落 Char Char"/>
    <w:autoRedefine/>
    <w:qFormat/>
    <w:rPr>
      <w:kern w:val="2"/>
      <w:sz w:val="21"/>
      <w:szCs w:val="24"/>
      <w:lang w:bidi="ar-SA"/>
    </w:rPr>
  </w:style>
  <w:style w:type="character" w:customStyle="1" w:styleId="Char1e">
    <w:name w:val="题注 Char1"/>
    <w:autoRedefine/>
    <w:qFormat/>
    <w:rPr>
      <w:kern w:val="2"/>
      <w:sz w:val="15"/>
      <w:lang w:val="zh-CN"/>
    </w:rPr>
  </w:style>
  <w:style w:type="character" w:customStyle="1" w:styleId="ty091">
    <w:name w:val="ty091"/>
    <w:autoRedefine/>
    <w:qFormat/>
    <w:rPr>
      <w:color w:val="000000"/>
      <w:sz w:val="18"/>
      <w:szCs w:val="18"/>
    </w:rPr>
  </w:style>
  <w:style w:type="character" w:customStyle="1" w:styleId="6CharChar">
    <w:name w:val="样式6 Char Char"/>
    <w:link w:val="65"/>
    <w:autoRedefine/>
    <w:qFormat/>
    <w:rPr>
      <w:rFonts w:ascii="黑体" w:eastAsia="黑体" w:hAnsi="黑体"/>
      <w:bCs/>
      <w:kern w:val="2"/>
      <w:sz w:val="28"/>
      <w:szCs w:val="28"/>
      <w:lang w:val="zh-CN"/>
    </w:rPr>
  </w:style>
  <w:style w:type="paragraph" w:customStyle="1" w:styleId="65">
    <w:name w:val="样式6"/>
    <w:basedOn w:val="20"/>
    <w:link w:val="6CharChar"/>
    <w:autoRedefine/>
    <w:qFormat/>
    <w:pPr>
      <w:widowControl/>
      <w:autoSpaceDE/>
      <w:autoSpaceDN/>
      <w:adjustRightInd/>
      <w:spacing w:before="0" w:line="360" w:lineRule="auto"/>
      <w:ind w:left="576" w:hanging="1501"/>
      <w:jc w:val="left"/>
    </w:pPr>
    <w:rPr>
      <w:rFonts w:ascii="黑体" w:hAnsi="黑体"/>
      <w:b w:val="0"/>
      <w:bCs/>
      <w:kern w:val="2"/>
      <w:sz w:val="28"/>
      <w:szCs w:val="28"/>
      <w:lang w:val="zh-CN"/>
    </w:rPr>
  </w:style>
  <w:style w:type="character" w:customStyle="1" w:styleId="fontpx12">
    <w:name w:val="fontpx12"/>
    <w:autoRedefine/>
    <w:qFormat/>
  </w:style>
  <w:style w:type="character" w:customStyle="1" w:styleId="Heading4Char">
    <w:name w:val="Heading 4 Char"/>
    <w:autoRedefine/>
    <w:qFormat/>
    <w:rPr>
      <w:rFonts w:ascii="Calibri Light" w:eastAsia="宋体" w:hAnsi="Calibri Light" w:cs="Times New Roman"/>
      <w:b/>
      <w:bCs/>
      <w:kern w:val="2"/>
      <w:sz w:val="28"/>
      <w:szCs w:val="28"/>
    </w:rPr>
  </w:style>
  <w:style w:type="character" w:customStyle="1" w:styleId="1CharCharChar1">
    <w:name w:val="标题1 Char Char Char"/>
    <w:autoRedefine/>
    <w:qFormat/>
    <w:rPr>
      <w:rFonts w:ascii="Arial" w:hAnsi="Arial"/>
      <w:b/>
      <w:spacing w:val="2"/>
      <w:kern w:val="2"/>
      <w:sz w:val="44"/>
    </w:rPr>
  </w:style>
  <w:style w:type="character" w:customStyle="1" w:styleId="CharCharCharb">
    <w:name w:val="我的正文 Char Char Char"/>
    <w:autoRedefine/>
    <w:qFormat/>
    <w:rPr>
      <w:kern w:val="2"/>
      <w:sz w:val="24"/>
      <w:szCs w:val="24"/>
    </w:rPr>
  </w:style>
  <w:style w:type="character" w:customStyle="1" w:styleId="ca-3">
    <w:name w:val="ca-3"/>
    <w:autoRedefine/>
    <w:qFormat/>
  </w:style>
  <w:style w:type="character" w:customStyle="1" w:styleId="Charfa">
    <w:name w:val="四级标题 Char"/>
    <w:autoRedefine/>
    <w:qFormat/>
    <w:rPr>
      <w:rFonts w:ascii="Arial" w:hAnsi="Arial"/>
      <w:b/>
      <w:bCs/>
      <w:color w:val="4F81BD"/>
      <w:kern w:val="2"/>
      <w:sz w:val="21"/>
      <w:szCs w:val="32"/>
      <w:lang w:val="zh-CN" w:eastAsia="zh-CN"/>
    </w:rPr>
  </w:style>
  <w:style w:type="character" w:customStyle="1" w:styleId="TableNormalCharCharChar">
    <w:name w:val="TableNormal Char Char Char"/>
    <w:autoRedefine/>
    <w:qFormat/>
    <w:rPr>
      <w:rFonts w:ascii="Arial" w:hAnsi="Arial"/>
      <w:kern w:val="2"/>
      <w:sz w:val="21"/>
    </w:rPr>
  </w:style>
  <w:style w:type="character" w:customStyle="1" w:styleId="2Char11">
    <w:name w:val="正文首行缩进 2 Char1"/>
    <w:autoRedefine/>
    <w:qFormat/>
    <w:rPr>
      <w:rFonts w:ascii="Calibri" w:eastAsia="宋体" w:hAnsi="Calibri" w:cs="Times New Roman"/>
      <w:kern w:val="2"/>
      <w:sz w:val="21"/>
      <w:szCs w:val="22"/>
    </w:rPr>
  </w:style>
  <w:style w:type="character" w:customStyle="1" w:styleId="font4">
    <w:name w:val="font4"/>
    <w:autoRedefine/>
    <w:qFormat/>
  </w:style>
  <w:style w:type="character" w:customStyle="1" w:styleId="afffffff9">
    <w:name w:val="副标题 字符"/>
    <w:autoRedefine/>
    <w:qFormat/>
    <w:rPr>
      <w:b/>
      <w:bCs/>
      <w:kern w:val="28"/>
      <w:sz w:val="32"/>
      <w:szCs w:val="32"/>
    </w:rPr>
  </w:style>
  <w:style w:type="character" w:customStyle="1" w:styleId="emtidy-10">
    <w:name w:val="emtidy-10"/>
    <w:autoRedefine/>
    <w:qFormat/>
    <w:rPr>
      <w:rFonts w:ascii="Cambria" w:hAnsi="Cambria" w:hint="default"/>
      <w:color w:val="000000"/>
    </w:rPr>
  </w:style>
  <w:style w:type="character" w:customStyle="1" w:styleId="3CharChar0">
    <w:name w:val="3级标题 Char Char"/>
    <w:link w:val="30"/>
    <w:autoRedefine/>
    <w:qFormat/>
    <w:rPr>
      <w:rFonts w:ascii="黑体" w:eastAsia="黑体" w:hAnsi="黑体"/>
      <w:sz w:val="28"/>
      <w:szCs w:val="36"/>
      <w:lang w:eastAsia="en-US" w:bidi="en-US"/>
    </w:rPr>
  </w:style>
  <w:style w:type="paragraph" w:customStyle="1" w:styleId="30">
    <w:name w:val="3级标题"/>
    <w:basedOn w:val="ListParagraph2"/>
    <w:link w:val="3CharChar0"/>
    <w:autoRedefine/>
    <w:qFormat/>
    <w:pPr>
      <w:keepLines/>
      <w:widowControl w:val="0"/>
      <w:numPr>
        <w:ilvl w:val="2"/>
        <w:numId w:val="3"/>
      </w:numPr>
      <w:tabs>
        <w:tab w:val="left" w:pos="720"/>
      </w:tabs>
      <w:spacing w:before="120" w:after="120" w:line="360" w:lineRule="auto"/>
      <w:contextualSpacing/>
      <w:outlineLvl w:val="2"/>
    </w:pPr>
    <w:rPr>
      <w:rFonts w:ascii="黑体" w:eastAsia="黑体" w:hAnsi="黑体"/>
      <w:sz w:val="28"/>
      <w:szCs w:val="36"/>
      <w:lang w:eastAsia="en-US" w:bidi="en-US"/>
    </w:rPr>
  </w:style>
  <w:style w:type="character" w:customStyle="1" w:styleId="CharCharfa">
    <w:name w:val="我的正文 Char Char"/>
    <w:link w:val="afffffffa"/>
    <w:autoRedefine/>
    <w:qFormat/>
    <w:rPr>
      <w:kern w:val="2"/>
      <w:sz w:val="24"/>
      <w:szCs w:val="24"/>
    </w:rPr>
  </w:style>
  <w:style w:type="paragraph" w:customStyle="1" w:styleId="afffffffa">
    <w:name w:val="我的正文"/>
    <w:basedOn w:val="a6"/>
    <w:link w:val="CharCharfa"/>
    <w:autoRedefine/>
    <w:qFormat/>
    <w:pPr>
      <w:spacing w:line="360" w:lineRule="auto"/>
      <w:ind w:hangingChars="202" w:hanging="202"/>
      <w:jc w:val="left"/>
    </w:pPr>
    <w:rPr>
      <w:sz w:val="24"/>
    </w:rPr>
  </w:style>
  <w:style w:type="character" w:customStyle="1" w:styleId="zzz1">
    <w:name w:val="zzz1"/>
    <w:autoRedefine/>
    <w:qFormat/>
    <w:rPr>
      <w:color w:val="000000"/>
      <w:sz w:val="18"/>
      <w:szCs w:val="18"/>
    </w:rPr>
  </w:style>
  <w:style w:type="character" w:customStyle="1" w:styleId="Char150">
    <w:name w:val="Char15"/>
    <w:autoRedefine/>
    <w:qFormat/>
    <w:rPr>
      <w:rFonts w:ascii="Times New Roman" w:hAnsi="Times New Roman"/>
      <w:sz w:val="21"/>
    </w:rPr>
  </w:style>
  <w:style w:type="character" w:customStyle="1" w:styleId="style91">
    <w:name w:val="style91"/>
    <w:autoRedefine/>
    <w:qFormat/>
    <w:rPr>
      <w:color w:val="006699"/>
    </w:rPr>
  </w:style>
  <w:style w:type="character" w:customStyle="1" w:styleId="CharCharfb">
    <w:name w:val="表格非标题文字 Char Char"/>
    <w:link w:val="afffffffb"/>
    <w:autoRedefine/>
    <w:qFormat/>
    <w:rPr>
      <w:rFonts w:ascii="Arial" w:eastAsia="华文细黑" w:hAnsi="Arial"/>
      <w:color w:val="505050"/>
      <w:sz w:val="13"/>
      <w:szCs w:val="13"/>
    </w:rPr>
  </w:style>
  <w:style w:type="paragraph" w:customStyle="1" w:styleId="afffffffb">
    <w:name w:val="表格非标题文字"/>
    <w:basedOn w:val="a6"/>
    <w:link w:val="CharCharfb"/>
    <w:autoRedefine/>
    <w:qFormat/>
    <w:pPr>
      <w:widowControl/>
      <w:spacing w:before="40" w:after="40" w:line="220" w:lineRule="exact"/>
      <w:jc w:val="left"/>
    </w:pPr>
    <w:rPr>
      <w:rFonts w:ascii="Arial" w:eastAsia="华文细黑" w:hAnsi="Arial"/>
      <w:color w:val="505050"/>
      <w:kern w:val="0"/>
      <w:sz w:val="13"/>
      <w:szCs w:val="13"/>
    </w:rPr>
  </w:style>
  <w:style w:type="character" w:customStyle="1" w:styleId="text1">
    <w:name w:val="text1"/>
    <w:autoRedefine/>
    <w:qFormat/>
    <w:rPr>
      <w:rFonts w:ascii="ˎ̥" w:hAnsi="ˎ̥" w:hint="default"/>
      <w:color w:val="000000"/>
      <w:sz w:val="18"/>
      <w:szCs w:val="18"/>
    </w:rPr>
  </w:style>
  <w:style w:type="character" w:customStyle="1" w:styleId="CharCharfc">
    <w:name w:val="批注主题 Char Char"/>
    <w:autoRedefine/>
    <w:qFormat/>
    <w:rPr>
      <w:rFonts w:eastAsia="宋体"/>
      <w:b/>
      <w:bCs/>
      <w:kern w:val="2"/>
      <w:sz w:val="24"/>
      <w:lang w:bidi="ar-SA"/>
    </w:rPr>
  </w:style>
  <w:style w:type="character" w:customStyle="1" w:styleId="Char1f">
    <w:name w:val="正文格式 Char1"/>
    <w:autoRedefine/>
    <w:qFormat/>
    <w:rPr>
      <w:kern w:val="28"/>
      <w:sz w:val="24"/>
      <w:szCs w:val="24"/>
      <w:lang w:eastAsia="ar-SA" w:bidi="ar-SA"/>
    </w:rPr>
  </w:style>
  <w:style w:type="character" w:customStyle="1" w:styleId="2CharCharChar">
    <w:name w:val="标题样式2 Char Char Char"/>
    <w:autoRedefine/>
    <w:qFormat/>
    <w:rPr>
      <w:bCs/>
      <w:kern w:val="2"/>
      <w:sz w:val="28"/>
      <w:szCs w:val="24"/>
    </w:rPr>
  </w:style>
  <w:style w:type="character" w:customStyle="1" w:styleId="1CharCharChar2">
    <w:name w:val="样式1 Char Char Char"/>
    <w:autoRedefine/>
    <w:qFormat/>
    <w:rPr>
      <w:rFonts w:ascii="宋体" w:eastAsia="宋体" w:hAnsi="宋体"/>
      <w:color w:val="000000"/>
      <w:sz w:val="21"/>
      <w:lang w:val="zh-CN" w:eastAsia="zh-CN"/>
    </w:rPr>
  </w:style>
  <w:style w:type="character" w:customStyle="1" w:styleId="1CharChar3">
    <w:name w:val="标题 1 Char Char"/>
    <w:autoRedefine/>
    <w:qFormat/>
    <w:rPr>
      <w:rFonts w:eastAsia="宋体"/>
      <w:b/>
      <w:bCs/>
      <w:kern w:val="44"/>
      <w:sz w:val="44"/>
      <w:szCs w:val="44"/>
      <w:lang w:val="en-US" w:eastAsia="zh-CN" w:bidi="ar-SA"/>
    </w:rPr>
  </w:style>
  <w:style w:type="character" w:customStyle="1" w:styleId="defCharChar">
    <w:name w:val="def正文 Char Char"/>
    <w:link w:val="def"/>
    <w:autoRedefine/>
    <w:qFormat/>
    <w:rPr>
      <w:kern w:val="2"/>
      <w:sz w:val="21"/>
      <w:szCs w:val="21"/>
      <w:lang w:val="zh-CN"/>
    </w:rPr>
  </w:style>
  <w:style w:type="paragraph" w:customStyle="1" w:styleId="def">
    <w:name w:val="def正文"/>
    <w:basedOn w:val="a7"/>
    <w:link w:val="defCharChar"/>
    <w:autoRedefine/>
    <w:qFormat/>
    <w:pPr>
      <w:widowControl/>
      <w:tabs>
        <w:tab w:val="clear" w:pos="567"/>
      </w:tabs>
      <w:spacing w:before="0" w:line="276" w:lineRule="auto"/>
      <w:jc w:val="center"/>
    </w:pPr>
    <w:rPr>
      <w:rFonts w:ascii="Times New Roman" w:hAnsi="Times New Roman"/>
      <w:sz w:val="21"/>
      <w:szCs w:val="21"/>
      <w:lang w:val="zh-CN"/>
    </w:rPr>
  </w:style>
  <w:style w:type="character" w:customStyle="1" w:styleId="p101">
    <w:name w:val="p101"/>
    <w:autoRedefine/>
    <w:qFormat/>
    <w:rPr>
      <w:rFonts w:ascii="ˎ̥" w:hAnsi="ˎ̥" w:hint="default"/>
      <w:sz w:val="18"/>
      <w:szCs w:val="18"/>
      <w:u w:val="none"/>
    </w:rPr>
  </w:style>
  <w:style w:type="character" w:customStyle="1" w:styleId="MMTopic4Char">
    <w:name w:val="MM Topic 4 Char"/>
    <w:link w:val="MMTopic4"/>
    <w:autoRedefine/>
    <w:qFormat/>
    <w:rPr>
      <w:rFonts w:ascii="Arial" w:eastAsia="黑体" w:hAnsi="Arial"/>
      <w:b/>
      <w:bCs/>
      <w:kern w:val="2"/>
      <w:sz w:val="28"/>
      <w:szCs w:val="28"/>
    </w:rPr>
  </w:style>
  <w:style w:type="paragraph" w:customStyle="1" w:styleId="MMTopic4">
    <w:name w:val="MM Topic 4"/>
    <w:basedOn w:val="40"/>
    <w:link w:val="MMTopic4Char"/>
    <w:autoRedefine/>
    <w:qFormat/>
    <w:pPr>
      <w:numPr>
        <w:ilvl w:val="3"/>
        <w:numId w:val="4"/>
      </w:numPr>
      <w:tabs>
        <w:tab w:val="left" w:pos="425"/>
        <w:tab w:val="left" w:pos="720"/>
        <w:tab w:val="left" w:pos="864"/>
      </w:tabs>
      <w:adjustRightInd/>
      <w:spacing w:line="376" w:lineRule="auto"/>
      <w:ind w:left="720" w:hanging="720"/>
      <w:textAlignment w:val="auto"/>
    </w:pPr>
    <w:rPr>
      <w:bCs/>
      <w:kern w:val="2"/>
      <w:szCs w:val="28"/>
    </w:rPr>
  </w:style>
  <w:style w:type="character" w:customStyle="1" w:styleId="abcde1">
    <w:name w:val="abcde1"/>
    <w:autoRedefine/>
    <w:qFormat/>
    <w:rPr>
      <w:spacing w:val="400"/>
    </w:rPr>
  </w:style>
  <w:style w:type="character" w:customStyle="1" w:styleId="q81">
    <w:name w:val="q81"/>
    <w:autoRedefine/>
    <w:qFormat/>
    <w:rPr>
      <w:color w:val="424242"/>
      <w:sz w:val="18"/>
      <w:szCs w:val="18"/>
    </w:rPr>
  </w:style>
  <w:style w:type="character" w:customStyle="1" w:styleId="TableTextCharCharCharCharChar">
    <w:name w:val="Table Text Char Char Char Char Char"/>
    <w:autoRedefine/>
    <w:qFormat/>
    <w:rPr>
      <w:rFonts w:ascii="Arial" w:hAnsi="Arial"/>
      <w:sz w:val="18"/>
      <w:lang w:val="zh-CN"/>
    </w:rPr>
  </w:style>
  <w:style w:type="character" w:customStyle="1" w:styleId="1CharCharChar3">
    <w:name w:val="1）样式 Char Char Char"/>
    <w:autoRedefine/>
    <w:qFormat/>
    <w:rPr>
      <w:kern w:val="2"/>
      <w:sz w:val="24"/>
      <w:szCs w:val="24"/>
      <w:lang w:val="zh-CN"/>
    </w:rPr>
  </w:style>
  <w:style w:type="character" w:customStyle="1" w:styleId="CharCharCharc">
    <w:name w:val="*正文 Char Char Char"/>
    <w:autoRedefine/>
    <w:qFormat/>
    <w:rPr>
      <w:rFonts w:ascii="宋体" w:hAnsi="宋体"/>
      <w:kern w:val="2"/>
      <w:sz w:val="24"/>
      <w:szCs w:val="24"/>
    </w:rPr>
  </w:style>
  <w:style w:type="character" w:customStyle="1" w:styleId="57">
    <w:name w:val="正文文本 (5)"/>
    <w:autoRedefine/>
    <w:qFormat/>
    <w:rPr>
      <w:rFonts w:ascii="Calibri" w:eastAsia="Calibri" w:hAnsi="Calibri" w:cs="Calibri"/>
      <w:spacing w:val="7"/>
      <w:sz w:val="16"/>
      <w:szCs w:val="16"/>
    </w:rPr>
  </w:style>
  <w:style w:type="character" w:customStyle="1" w:styleId="CharCharfd">
    <w:name w:val="方案正文 Char Char"/>
    <w:link w:val="afffffffc"/>
    <w:autoRedefine/>
    <w:qFormat/>
    <w:rPr>
      <w:rFonts w:ascii="Calibri" w:hAnsi="Calibri"/>
      <w:sz w:val="21"/>
      <w:szCs w:val="22"/>
      <w:lang w:eastAsia="en-US" w:bidi="en-US"/>
    </w:rPr>
  </w:style>
  <w:style w:type="paragraph" w:customStyle="1" w:styleId="afffffffc">
    <w:name w:val="方案正文"/>
    <w:basedOn w:val="a6"/>
    <w:link w:val="CharCharfd"/>
    <w:autoRedefine/>
    <w:qFormat/>
    <w:pPr>
      <w:widowControl/>
      <w:spacing w:after="200" w:line="360" w:lineRule="auto"/>
      <w:ind w:firstLineChars="200" w:firstLine="480"/>
      <w:jc w:val="left"/>
    </w:pPr>
    <w:rPr>
      <w:rFonts w:ascii="Calibri" w:hAnsi="Calibri"/>
      <w:kern w:val="0"/>
      <w:szCs w:val="22"/>
      <w:lang w:eastAsia="en-US" w:bidi="en-US"/>
    </w:rPr>
  </w:style>
  <w:style w:type="character" w:customStyle="1" w:styleId="2CharCharChar0">
    <w:name w:val="样式2 Char Char Char"/>
    <w:autoRedefine/>
    <w:qFormat/>
    <w:rPr>
      <w:b/>
      <w:kern w:val="2"/>
      <w:sz w:val="24"/>
    </w:rPr>
  </w:style>
  <w:style w:type="character" w:customStyle="1" w:styleId="z-Char20">
    <w:name w:val="z-窗体顶端 Char2"/>
    <w:autoRedefine/>
    <w:uiPriority w:val="99"/>
    <w:qFormat/>
    <w:rPr>
      <w:rFonts w:ascii="Arial" w:eastAsia="宋体" w:hAnsi="Arial" w:cs="Arial"/>
      <w:vanish/>
      <w:kern w:val="2"/>
      <w:sz w:val="16"/>
      <w:szCs w:val="16"/>
    </w:rPr>
  </w:style>
  <w:style w:type="character" w:customStyle="1" w:styleId="jabberother">
    <w:name w:val="jabber_other"/>
    <w:autoRedefine/>
    <w:qFormat/>
    <w:rPr>
      <w:color w:val="FF0000"/>
    </w:rPr>
  </w:style>
  <w:style w:type="character" w:customStyle="1" w:styleId="style261">
    <w:name w:val="style261"/>
    <w:autoRedefine/>
    <w:qFormat/>
    <w:rPr>
      <w:rFonts w:ascii="Times New Roman" w:hAnsi="Times New Roman" w:cs="Times New Roman" w:hint="default"/>
      <w:b/>
      <w:bCs/>
    </w:rPr>
  </w:style>
  <w:style w:type="character" w:customStyle="1" w:styleId="Char2b">
    <w:name w:val="页脚 Char2"/>
    <w:autoRedefine/>
    <w:qFormat/>
    <w:rPr>
      <w:sz w:val="18"/>
      <w:szCs w:val="18"/>
    </w:rPr>
  </w:style>
  <w:style w:type="character" w:customStyle="1" w:styleId="CharCharChard">
    <w:name w:val="附图标题 Char Char Char"/>
    <w:autoRedefine/>
    <w:qFormat/>
    <w:rPr>
      <w:rFonts w:ascii="Arial" w:eastAsia="黑体" w:hAnsi="Arial"/>
      <w:b/>
      <w:spacing w:val="4"/>
      <w:kern w:val="2"/>
      <w:sz w:val="18"/>
      <w:szCs w:val="24"/>
    </w:rPr>
  </w:style>
  <w:style w:type="character" w:customStyle="1" w:styleId="Char1f0">
    <w:name w:val="注释标题 Char1"/>
    <w:autoRedefine/>
    <w:qFormat/>
    <w:rPr>
      <w:rFonts w:ascii="Calibri" w:eastAsia="宋体" w:hAnsi="Calibri" w:cs="Times New Roman"/>
      <w:kern w:val="2"/>
      <w:sz w:val="21"/>
      <w:szCs w:val="22"/>
    </w:rPr>
  </w:style>
  <w:style w:type="character" w:customStyle="1" w:styleId="CharCharChare">
    <w:name w:val="编写建议 Char Char Char"/>
    <w:autoRedefine/>
    <w:qFormat/>
    <w:rPr>
      <w:i/>
      <w:iCs/>
      <w:color w:val="0000FF"/>
      <w:szCs w:val="21"/>
    </w:rPr>
  </w:style>
  <w:style w:type="character" w:customStyle="1" w:styleId="4CharCharChar0">
    <w:name w:val="4级标题 Char Char Char"/>
    <w:autoRedefine/>
    <w:qFormat/>
    <w:rPr>
      <w:rFonts w:ascii="黑体" w:eastAsia="黑体" w:hAnsi="黑体"/>
      <w:sz w:val="24"/>
      <w:szCs w:val="24"/>
      <w:lang w:eastAsia="en-US" w:bidi="en-US"/>
    </w:rPr>
  </w:style>
  <w:style w:type="character" w:customStyle="1" w:styleId="ZWCharCharCharChar">
    <w:name w:val="ZW Char Char Char Char"/>
    <w:autoRedefine/>
    <w:qFormat/>
    <w:rPr>
      <w:rFonts w:ascii="宋体" w:hAnsi="宋体"/>
      <w:kern w:val="2"/>
      <w:sz w:val="24"/>
      <w:szCs w:val="24"/>
      <w:lang w:val="zh-CN"/>
    </w:rPr>
  </w:style>
  <w:style w:type="character" w:customStyle="1" w:styleId="CharCharfe">
    <w:name w:val="编写建议 Char Char"/>
    <w:link w:val="afffffffd"/>
    <w:autoRedefine/>
    <w:qFormat/>
    <w:rPr>
      <w:i/>
      <w:iCs/>
      <w:color w:val="0000FF"/>
      <w:szCs w:val="21"/>
    </w:rPr>
  </w:style>
  <w:style w:type="paragraph" w:customStyle="1" w:styleId="afffffffd">
    <w:name w:val="编写建议"/>
    <w:basedOn w:val="a6"/>
    <w:link w:val="CharCharfe"/>
    <w:autoRedefine/>
    <w:qFormat/>
    <w:pPr>
      <w:autoSpaceDE w:val="0"/>
      <w:autoSpaceDN w:val="0"/>
      <w:adjustRightInd w:val="0"/>
      <w:spacing w:line="300" w:lineRule="auto"/>
      <w:ind w:left="1134"/>
      <w:jc w:val="left"/>
    </w:pPr>
    <w:rPr>
      <w:i/>
      <w:iCs/>
      <w:color w:val="0000FF"/>
      <w:kern w:val="0"/>
      <w:sz w:val="20"/>
      <w:szCs w:val="21"/>
    </w:rPr>
  </w:style>
  <w:style w:type="character" w:customStyle="1" w:styleId="3CharCharChar0">
    <w:name w:val="3级标题 Char Char Char"/>
    <w:autoRedefine/>
    <w:qFormat/>
    <w:rPr>
      <w:rFonts w:ascii="黑体" w:eastAsia="黑体" w:hAnsi="黑体"/>
      <w:sz w:val="28"/>
      <w:szCs w:val="36"/>
      <w:lang w:eastAsia="en-US" w:bidi="en-US"/>
    </w:rPr>
  </w:style>
  <w:style w:type="character" w:customStyle="1" w:styleId="BodyText2CharCharChar">
    <w:name w:val="BodyText 2 Char Char Char"/>
    <w:autoRedefine/>
    <w:qFormat/>
    <w:rPr>
      <w:kern w:val="2"/>
      <w:sz w:val="24"/>
      <w:szCs w:val="24"/>
      <w:lang w:eastAsia="zh-HK"/>
    </w:rPr>
  </w:style>
  <w:style w:type="character" w:customStyle="1" w:styleId="CharCharCharf">
    <w:name w:val="编号，小四 Char Char Char"/>
    <w:autoRedefine/>
    <w:qFormat/>
    <w:rPr>
      <w:rFonts w:ascii="Arial" w:hAnsi="Arial"/>
      <w:kern w:val="2"/>
      <w:sz w:val="24"/>
    </w:rPr>
  </w:style>
  <w:style w:type="character" w:customStyle="1" w:styleId="CharChar32">
    <w:name w:val="Char Char32"/>
    <w:autoRedefine/>
    <w:qFormat/>
    <w:rPr>
      <w:rFonts w:ascii="宋体" w:eastAsia="宋体" w:hAnsi="宋体" w:cs="宋体" w:hint="eastAsia"/>
      <w:b/>
      <w:sz w:val="21"/>
      <w:lang w:val="en-US" w:eastAsia="zh-CN" w:bidi="ar"/>
    </w:rPr>
  </w:style>
  <w:style w:type="character" w:customStyle="1" w:styleId="0KLCharCharChar">
    <w:name w:val="0KL正文 Char Char Char"/>
    <w:autoRedefine/>
    <w:qFormat/>
    <w:rPr>
      <w:rFonts w:ascii="宋体" w:hAnsi="宋体"/>
      <w:kern w:val="2"/>
      <w:sz w:val="24"/>
      <w:szCs w:val="30"/>
    </w:rPr>
  </w:style>
  <w:style w:type="character" w:customStyle="1" w:styleId="2CharCharChar1">
    <w:name w:val="正文首行缩进2字 Char Char Char"/>
    <w:autoRedefine/>
    <w:qFormat/>
    <w:rPr>
      <w:rFonts w:eastAsia="楷体_GB2312"/>
      <w:sz w:val="28"/>
      <w:szCs w:val="24"/>
    </w:rPr>
  </w:style>
  <w:style w:type="character" w:customStyle="1" w:styleId="4CharChar0">
    <w:name w:val="样式4 Char Char"/>
    <w:link w:val="49"/>
    <w:autoRedefine/>
    <w:qFormat/>
    <w:rPr>
      <w:rFonts w:ascii="仿宋_GB2312" w:eastAsia="楷体_GB2312" w:hAnsi="宋体"/>
      <w:kern w:val="2"/>
      <w:sz w:val="28"/>
      <w:szCs w:val="24"/>
    </w:rPr>
  </w:style>
  <w:style w:type="paragraph" w:customStyle="1" w:styleId="49">
    <w:name w:val="样式4"/>
    <w:basedOn w:val="a6"/>
    <w:link w:val="4CharChar0"/>
    <w:autoRedefine/>
    <w:qFormat/>
    <w:pPr>
      <w:keepNext/>
      <w:spacing w:beforeLines="50" w:afterLines="50"/>
      <w:ind w:firstLineChars="200" w:firstLine="560"/>
    </w:pPr>
    <w:rPr>
      <w:rFonts w:ascii="仿宋_GB2312" w:eastAsia="楷体_GB2312" w:hAnsi="宋体"/>
      <w:sz w:val="28"/>
    </w:rPr>
  </w:style>
  <w:style w:type="character" w:customStyle="1" w:styleId="Char2c">
    <w:name w:val="标题 Char2"/>
    <w:autoRedefine/>
    <w:qFormat/>
    <w:rPr>
      <w:rFonts w:ascii="Arial" w:hAnsi="Arial" w:cs="Arial"/>
      <w:b/>
      <w:bCs/>
      <w:kern w:val="2"/>
      <w:sz w:val="32"/>
      <w:szCs w:val="32"/>
    </w:rPr>
  </w:style>
  <w:style w:type="character" w:customStyle="1" w:styleId="CharCharff">
    <w:name w:val="引用 Char Char"/>
    <w:autoRedefine/>
    <w:qFormat/>
    <w:rPr>
      <w:i/>
      <w:iCs/>
      <w:color w:val="000000"/>
    </w:rPr>
  </w:style>
  <w:style w:type="character" w:customStyle="1" w:styleId="CharCharff0">
    <w:name w:val="称呼 Char Char"/>
    <w:autoRedefine/>
    <w:qFormat/>
    <w:rPr>
      <w:sz w:val="24"/>
      <w:szCs w:val="24"/>
    </w:rPr>
  </w:style>
  <w:style w:type="character" w:customStyle="1" w:styleId="1CharCharChar4">
    <w:name w:val="我的样式1 Char Char Char"/>
    <w:autoRedefine/>
    <w:qFormat/>
    <w:rPr>
      <w:kern w:val="21"/>
      <w:sz w:val="24"/>
      <w:szCs w:val="24"/>
    </w:rPr>
  </w:style>
  <w:style w:type="character" w:customStyle="1" w:styleId="CharCharCharf0">
    <w:name w:val="图号 Char Char Char"/>
    <w:autoRedefine/>
    <w:qFormat/>
    <w:rPr>
      <w:rFonts w:ascii="Arial" w:hAnsi="Arial"/>
      <w:sz w:val="18"/>
      <w:szCs w:val="18"/>
      <w:lang w:val="zh-CN"/>
    </w:rPr>
  </w:style>
  <w:style w:type="character" w:customStyle="1" w:styleId="emtidy-11">
    <w:name w:val="emtidy-11"/>
    <w:autoRedefine/>
    <w:qFormat/>
    <w:rPr>
      <w:rFonts w:ascii="Cambria" w:hAnsi="Cambria" w:hint="default"/>
      <w:color w:val="000000"/>
      <w:szCs w:val="21"/>
    </w:rPr>
  </w:style>
  <w:style w:type="character" w:customStyle="1" w:styleId="IBMCharCharChar">
    <w:name w:val="IBM 正文 Char Char Char"/>
    <w:autoRedefine/>
    <w:qFormat/>
    <w:rPr>
      <w:rFonts w:ascii="宋体" w:eastAsia="宋体" w:hAnsi="宋体"/>
      <w:kern w:val="2"/>
      <w:sz w:val="24"/>
      <w:szCs w:val="32"/>
      <w:lang w:val="en-US" w:eastAsia="zh-CN" w:bidi="ar-SA"/>
    </w:rPr>
  </w:style>
  <w:style w:type="character" w:customStyle="1" w:styleId="1CharCharCharChar0">
    <w:name w:val="样式1 Char Char Char Char"/>
    <w:autoRedefine/>
    <w:qFormat/>
    <w:rPr>
      <w:rFonts w:ascii="宋体" w:eastAsia="宋体" w:hAnsi="宋体"/>
      <w:color w:val="000000"/>
      <w:sz w:val="21"/>
      <w:lang w:val="zh-CN" w:eastAsia="zh-CN"/>
    </w:rPr>
  </w:style>
  <w:style w:type="character" w:customStyle="1" w:styleId="0KLCharChar">
    <w:name w:val="0KL正文 Char Char"/>
    <w:link w:val="0KL"/>
    <w:autoRedefine/>
    <w:qFormat/>
    <w:rPr>
      <w:rFonts w:ascii="宋体" w:hAnsi="宋体"/>
      <w:kern w:val="2"/>
      <w:sz w:val="24"/>
      <w:szCs w:val="30"/>
    </w:rPr>
  </w:style>
  <w:style w:type="paragraph" w:customStyle="1" w:styleId="0KL">
    <w:name w:val="0KL正文"/>
    <w:basedOn w:val="af5"/>
    <w:link w:val="0KLCharChar"/>
    <w:autoRedefine/>
    <w:qFormat/>
    <w:pPr>
      <w:topLinePunct/>
      <w:ind w:firstLineChars="200" w:firstLine="480"/>
    </w:pPr>
    <w:rPr>
      <w:rFonts w:ascii="宋体" w:hAnsi="宋体"/>
      <w:szCs w:val="30"/>
    </w:rPr>
  </w:style>
  <w:style w:type="character" w:customStyle="1" w:styleId="CharChar61">
    <w:name w:val="Char Char61"/>
    <w:autoRedefine/>
    <w:qFormat/>
    <w:rPr>
      <w:rFonts w:ascii="Arial" w:eastAsia="黑体" w:hAnsi="Arial"/>
      <w:b/>
      <w:kern w:val="2"/>
      <w:sz w:val="28"/>
    </w:rPr>
  </w:style>
  <w:style w:type="character" w:customStyle="1" w:styleId="3CharCharChar1">
    <w:name w:val="标题3 Char Char Char"/>
    <w:autoRedefine/>
    <w:qFormat/>
    <w:rPr>
      <w:rFonts w:ascii="宋体" w:hAnsi="宋体"/>
      <w:b/>
      <w:bCs/>
      <w:kern w:val="2"/>
      <w:sz w:val="21"/>
      <w:szCs w:val="32"/>
    </w:rPr>
  </w:style>
  <w:style w:type="character" w:customStyle="1" w:styleId="CharCharff1">
    <w:name w:val="正文仿宋小四 Char Char"/>
    <w:link w:val="afffffffe"/>
    <w:autoRedefine/>
    <w:qFormat/>
    <w:rPr>
      <w:kern w:val="2"/>
      <w:sz w:val="24"/>
      <w:lang w:val="zh-CN"/>
    </w:rPr>
  </w:style>
  <w:style w:type="paragraph" w:customStyle="1" w:styleId="afffffffe">
    <w:name w:val="正文仿宋小四"/>
    <w:basedOn w:val="a6"/>
    <w:link w:val="CharCharff1"/>
    <w:autoRedefine/>
    <w:qFormat/>
    <w:pPr>
      <w:spacing w:line="360" w:lineRule="auto"/>
      <w:ind w:firstLineChars="200" w:firstLine="480"/>
    </w:pPr>
    <w:rPr>
      <w:sz w:val="24"/>
      <w:szCs w:val="20"/>
      <w:lang w:val="zh-CN"/>
    </w:rPr>
  </w:style>
  <w:style w:type="character" w:customStyle="1" w:styleId="ListParagraphCharChar">
    <w:name w:val="List Paragraph Char Char"/>
    <w:autoRedefine/>
    <w:qFormat/>
  </w:style>
  <w:style w:type="character" w:customStyle="1" w:styleId="CharCharff2">
    <w:name w:val="*正文 Char Char"/>
    <w:link w:val="affffffff"/>
    <w:autoRedefine/>
    <w:qFormat/>
    <w:rPr>
      <w:rFonts w:ascii="宋体" w:hAnsi="宋体"/>
      <w:b/>
      <w:kern w:val="2"/>
      <w:sz w:val="24"/>
      <w:szCs w:val="24"/>
    </w:rPr>
  </w:style>
  <w:style w:type="paragraph" w:customStyle="1" w:styleId="affffffff">
    <w:name w:val="*正文"/>
    <w:basedOn w:val="a6"/>
    <w:link w:val="CharCharff2"/>
    <w:autoRedefine/>
    <w:qFormat/>
    <w:pPr>
      <w:spacing w:before="312" w:after="312" w:line="300" w:lineRule="auto"/>
      <w:jc w:val="center"/>
    </w:pPr>
    <w:rPr>
      <w:rFonts w:ascii="宋体" w:hAnsi="宋体"/>
      <w:b/>
      <w:sz w:val="24"/>
    </w:rPr>
  </w:style>
  <w:style w:type="character" w:customStyle="1" w:styleId="xw1">
    <w:name w:val="xw1"/>
    <w:autoRedefine/>
    <w:qFormat/>
    <w:rPr>
      <w:rFonts w:ascii="ˎ̥" w:hAnsi="ˎ̥" w:hint="default"/>
      <w:color w:val="000000"/>
      <w:sz w:val="21"/>
      <w:szCs w:val="21"/>
    </w:rPr>
  </w:style>
  <w:style w:type="character" w:customStyle="1" w:styleId="font3">
    <w:name w:val="font3"/>
    <w:autoRedefine/>
    <w:qFormat/>
  </w:style>
  <w:style w:type="character" w:customStyle="1" w:styleId="n151CharCharChar">
    <w:name w:val="n样式1。51 Char Char Char"/>
    <w:autoRedefine/>
    <w:qFormat/>
    <w:rPr>
      <w:rFonts w:ascii="Calibri" w:hAnsi="Calibri" w:cs="黑体"/>
      <w:b/>
      <w:kern w:val="2"/>
      <w:sz w:val="21"/>
      <w:szCs w:val="21"/>
    </w:rPr>
  </w:style>
  <w:style w:type="character" w:customStyle="1" w:styleId="Char33">
    <w:name w:val="列出段落 Char3"/>
    <w:autoRedefine/>
    <w:qFormat/>
    <w:rPr>
      <w:rFonts w:ascii="Calibri" w:eastAsia="宋体" w:hAnsi="Calibri"/>
      <w:kern w:val="2"/>
      <w:sz w:val="21"/>
      <w:lang w:val="en-US" w:eastAsia="zh-CN" w:bidi="ar-SA"/>
    </w:rPr>
  </w:style>
  <w:style w:type="character" w:customStyle="1" w:styleId="letterlistChar">
    <w:name w:val="letter list Char"/>
    <w:autoRedefine/>
    <w:qFormat/>
    <w:rPr>
      <w:rFonts w:eastAsia="宋体"/>
      <w:b/>
      <w:sz w:val="24"/>
      <w:lang w:bidi="ar-SA"/>
    </w:rPr>
  </w:style>
  <w:style w:type="character" w:customStyle="1" w:styleId="CharCharff3">
    <w:name w:val="标准正文 Char Char"/>
    <w:link w:val="affffffff0"/>
    <w:autoRedefine/>
    <w:qFormat/>
    <w:rPr>
      <w:rFonts w:ascii="宋体" w:hAnsi="宋体"/>
      <w:kern w:val="2"/>
      <w:sz w:val="24"/>
    </w:rPr>
  </w:style>
  <w:style w:type="paragraph" w:customStyle="1" w:styleId="affffffff0">
    <w:name w:val="标准正文"/>
    <w:basedOn w:val="a6"/>
    <w:link w:val="CharCharff3"/>
    <w:autoRedefine/>
    <w:qFormat/>
    <w:pPr>
      <w:spacing w:line="360" w:lineRule="auto"/>
      <w:ind w:firstLineChars="200" w:firstLine="480"/>
    </w:pPr>
    <w:rPr>
      <w:rFonts w:ascii="宋体" w:hAnsi="宋体"/>
      <w:sz w:val="24"/>
      <w:szCs w:val="20"/>
    </w:rPr>
  </w:style>
  <w:style w:type="character" w:customStyle="1" w:styleId="1fff8">
    <w:name w:val="明显强调1"/>
    <w:autoRedefine/>
    <w:qFormat/>
    <w:rPr>
      <w:b/>
      <w:bCs/>
      <w:i/>
      <w:iCs/>
      <w:color w:val="4F81BD"/>
    </w:rPr>
  </w:style>
  <w:style w:type="character" w:customStyle="1" w:styleId="CharCharCharf1">
    <w:name w:val="正文（缩进） Char Char Char"/>
    <w:autoRedefine/>
    <w:qFormat/>
    <w:rPr>
      <w:sz w:val="24"/>
      <w:szCs w:val="24"/>
    </w:rPr>
  </w:style>
  <w:style w:type="character" w:customStyle="1" w:styleId="1CharCharCharCharChar">
    <w:name w:val="样式 样式 正文缩进正文（首行缩进两字）表正文正文非缩进特点??????????段1水上软件特点 Char正文缩... + 宋体 Char Char Char Char"/>
    <w:autoRedefine/>
    <w:qFormat/>
    <w:rPr>
      <w:rFonts w:ascii="宋体" w:hAnsi="宋体" w:cs="宋体"/>
      <w:bCs/>
      <w:kern w:val="2"/>
      <w:sz w:val="21"/>
      <w:szCs w:val="24"/>
    </w:rPr>
  </w:style>
  <w:style w:type="character" w:customStyle="1" w:styleId="wpkeywordlinkaffiliate">
    <w:name w:val="wp_keywordlink_affiliate"/>
    <w:autoRedefine/>
    <w:qFormat/>
  </w:style>
  <w:style w:type="character" w:customStyle="1" w:styleId="5CharChar">
    <w:name w:val="样式5 Char Char"/>
    <w:link w:val="58"/>
    <w:autoRedefine/>
    <w:qFormat/>
    <w:rPr>
      <w:rFonts w:ascii="黑体" w:eastAsia="黑体" w:hAnsi="黑体"/>
      <w:bCs/>
      <w:kern w:val="2"/>
      <w:sz w:val="24"/>
      <w:szCs w:val="24"/>
      <w:lang w:val="zh-CN"/>
    </w:rPr>
  </w:style>
  <w:style w:type="paragraph" w:customStyle="1" w:styleId="58">
    <w:name w:val="样式5"/>
    <w:basedOn w:val="31"/>
    <w:link w:val="5CharChar"/>
    <w:autoRedefine/>
    <w:qFormat/>
    <w:pPr>
      <w:widowControl/>
      <w:tabs>
        <w:tab w:val="left" w:pos="142"/>
        <w:tab w:val="left" w:pos="433"/>
        <w:tab w:val="left" w:pos="1097"/>
      </w:tabs>
      <w:autoSpaceDE/>
      <w:autoSpaceDN/>
      <w:adjustRightInd/>
      <w:spacing w:before="0" w:after="0" w:line="360" w:lineRule="auto"/>
      <w:ind w:left="720" w:hanging="720"/>
    </w:pPr>
    <w:rPr>
      <w:rFonts w:ascii="黑体" w:eastAsia="黑体" w:hAnsi="黑体"/>
      <w:b w:val="0"/>
      <w:bCs/>
      <w:kern w:val="2"/>
      <w:szCs w:val="24"/>
      <w:u w:val="none"/>
      <w:lang w:val="zh-CN"/>
    </w:rPr>
  </w:style>
  <w:style w:type="character" w:customStyle="1" w:styleId="1CharChar4">
    <w:name w:val="正文1 Char Char"/>
    <w:autoRedefine/>
    <w:qFormat/>
    <w:rPr>
      <w:rFonts w:ascii="宋体" w:eastAsia="宋体" w:hAnsi="宋体"/>
      <w:kern w:val="2"/>
      <w:sz w:val="28"/>
      <w:szCs w:val="24"/>
      <w:lang w:val="en-US" w:eastAsia="zh-CN" w:bidi="ar-SA"/>
    </w:rPr>
  </w:style>
  <w:style w:type="character" w:customStyle="1" w:styleId="FigureDescriptionCharChar">
    <w:name w:val="Figure Description Char Char"/>
    <w:link w:val="FigureDescription"/>
    <w:autoRedefine/>
    <w:qFormat/>
    <w:rPr>
      <w:rFonts w:ascii="Arial" w:eastAsia="黑体" w:hAnsi="Arial"/>
      <w:sz w:val="18"/>
      <w:szCs w:val="18"/>
    </w:rPr>
  </w:style>
  <w:style w:type="paragraph" w:customStyle="1" w:styleId="FigureDescription">
    <w:name w:val="Figure Description"/>
    <w:basedOn w:val="a6"/>
    <w:next w:val="a6"/>
    <w:link w:val="FigureDescriptionCharChar"/>
    <w:autoRedefine/>
    <w:qFormat/>
    <w:pPr>
      <w:widowControl/>
      <w:autoSpaceDE w:val="0"/>
      <w:autoSpaceDN w:val="0"/>
      <w:adjustRightInd w:val="0"/>
      <w:spacing w:before="80" w:after="320" w:line="300" w:lineRule="auto"/>
      <w:ind w:left="1134"/>
      <w:jc w:val="center"/>
    </w:pPr>
    <w:rPr>
      <w:rFonts w:ascii="Arial" w:eastAsia="黑体" w:hAnsi="Arial"/>
      <w:kern w:val="0"/>
      <w:sz w:val="18"/>
      <w:szCs w:val="18"/>
    </w:rPr>
  </w:style>
  <w:style w:type="character" w:customStyle="1" w:styleId="Char2d">
    <w:name w:val="列出段落 Char2"/>
    <w:autoRedefine/>
    <w:qFormat/>
    <w:rPr>
      <w:rFonts w:ascii="Calibri Light" w:eastAsia="宋体" w:hAnsi="Calibri Light" w:cs="Times New Roman" w:hint="default"/>
    </w:rPr>
  </w:style>
  <w:style w:type="character" w:customStyle="1" w:styleId="1fff9">
    <w:name w:val="明显参考1"/>
    <w:autoRedefine/>
    <w:qFormat/>
    <w:rPr>
      <w:b/>
      <w:bCs/>
      <w:smallCaps/>
      <w:color w:val="C0504D"/>
      <w:spacing w:val="5"/>
      <w:u w:val="single"/>
    </w:rPr>
  </w:style>
  <w:style w:type="character" w:customStyle="1" w:styleId="param-name">
    <w:name w:val="param-name"/>
    <w:autoRedefine/>
    <w:qFormat/>
  </w:style>
  <w:style w:type="character" w:customStyle="1" w:styleId="Char34">
    <w:name w:val="标题 Char3"/>
    <w:autoRedefine/>
    <w:qFormat/>
    <w:rPr>
      <w:rFonts w:ascii="Cambria" w:hAnsi="Cambria" w:cs="Times New Roman"/>
      <w:b/>
      <w:bCs/>
      <w:kern w:val="2"/>
      <w:sz w:val="32"/>
      <w:szCs w:val="32"/>
    </w:rPr>
  </w:style>
  <w:style w:type="character" w:customStyle="1" w:styleId="CharCharCharf2">
    <w:name w:val="文字 Char Char Char"/>
    <w:autoRedefine/>
    <w:qFormat/>
    <w:rPr>
      <w:rFonts w:ascii="宋体" w:hAnsi="宋体"/>
      <w:sz w:val="28"/>
    </w:rPr>
  </w:style>
  <w:style w:type="character" w:customStyle="1" w:styleId="ColorfulList-Accent1CharChar">
    <w:name w:val="Colorful List - Accent 1 Char Char"/>
    <w:link w:val="ColorfulList-Accent11"/>
    <w:autoRedefine/>
    <w:qFormat/>
    <w:rPr>
      <w:szCs w:val="24"/>
    </w:rPr>
  </w:style>
  <w:style w:type="paragraph" w:customStyle="1" w:styleId="ColorfulList-Accent11">
    <w:name w:val="Colorful List - Accent 11"/>
    <w:basedOn w:val="a6"/>
    <w:link w:val="ColorfulList-Accent1CharChar"/>
    <w:autoRedefine/>
    <w:qFormat/>
    <w:pPr>
      <w:ind w:firstLineChars="200" w:firstLine="420"/>
    </w:pPr>
    <w:rPr>
      <w:kern w:val="0"/>
      <w:sz w:val="20"/>
    </w:rPr>
  </w:style>
  <w:style w:type="character" w:customStyle="1" w:styleId="ListParagraphCharCharChar">
    <w:name w:val="List Paragraph Char Char Char"/>
    <w:autoRedefine/>
    <w:qFormat/>
  </w:style>
  <w:style w:type="character" w:customStyle="1" w:styleId="IBMCharChar">
    <w:name w:val="IBM 正文 Char Char"/>
    <w:link w:val="IBM"/>
    <w:autoRedefine/>
    <w:qFormat/>
    <w:rPr>
      <w:kern w:val="2"/>
      <w:sz w:val="24"/>
    </w:rPr>
  </w:style>
  <w:style w:type="paragraph" w:customStyle="1" w:styleId="IBM">
    <w:name w:val="IBM 正文"/>
    <w:basedOn w:val="a6"/>
    <w:link w:val="IBMCharChar"/>
    <w:autoRedefine/>
    <w:qFormat/>
    <w:pPr>
      <w:spacing w:line="360" w:lineRule="exact"/>
    </w:pPr>
    <w:rPr>
      <w:sz w:val="24"/>
      <w:szCs w:val="20"/>
    </w:rPr>
  </w:style>
  <w:style w:type="paragraph" w:customStyle="1" w:styleId="216">
    <w:name w:val="无间隔21"/>
    <w:autoRedefine/>
    <w:qFormat/>
    <w:rPr>
      <w:rFonts w:eastAsia="Times New Roman"/>
      <w:sz w:val="22"/>
      <w:lang w:eastAsia="en-US" w:bidi="en-US"/>
    </w:rPr>
  </w:style>
  <w:style w:type="character" w:customStyle="1" w:styleId="Char2e">
    <w:name w:val="纯文本 Char2"/>
    <w:autoRedefine/>
    <w:qFormat/>
    <w:rPr>
      <w:rFonts w:ascii="宋体" w:hAnsi="Courier New" w:cs="Courier New"/>
      <w:kern w:val="2"/>
      <w:sz w:val="21"/>
      <w:szCs w:val="21"/>
    </w:rPr>
  </w:style>
  <w:style w:type="character" w:customStyle="1" w:styleId="2fff3">
    <w:name w:val="明显强调2"/>
    <w:autoRedefine/>
    <w:qFormat/>
    <w:rPr>
      <w:b/>
      <w:bCs/>
      <w:i/>
      <w:iCs/>
      <w:color w:val="4F81BD"/>
    </w:rPr>
  </w:style>
  <w:style w:type="character" w:customStyle="1" w:styleId="Char2f">
    <w:name w:val="日期 Char2"/>
    <w:autoRedefine/>
    <w:qFormat/>
    <w:rPr>
      <w:rFonts w:ascii="宋体" w:hAnsi="宋体"/>
      <w:sz w:val="28"/>
    </w:rPr>
  </w:style>
  <w:style w:type="character" w:customStyle="1" w:styleId="0741515CharCharCharChar">
    <w:name w:val="样式 样式 四号 首行缩进:  0.74 厘米 行距: 1.5 倍行距 + 宋体 四号 行距: 1.5 倍行距 Char Char Char Char"/>
    <w:autoRedefine/>
    <w:qFormat/>
    <w:rPr>
      <w:rFonts w:ascii="宋体" w:hAnsi="宋体" w:cs="宋体"/>
      <w:sz w:val="28"/>
      <w:szCs w:val="24"/>
    </w:rPr>
  </w:style>
  <w:style w:type="character" w:customStyle="1" w:styleId="n14CharChar">
    <w:name w:val="n样式1.4 Char Char"/>
    <w:link w:val="n14"/>
    <w:autoRedefine/>
    <w:qFormat/>
    <w:rPr>
      <w:rFonts w:ascii="Calibri" w:hAnsi="Calibri"/>
      <w:b/>
      <w:kern w:val="2"/>
      <w:sz w:val="21"/>
      <w:szCs w:val="21"/>
    </w:rPr>
  </w:style>
  <w:style w:type="paragraph" w:customStyle="1" w:styleId="n14">
    <w:name w:val="n样式1.4"/>
    <w:basedOn w:val="a6"/>
    <w:link w:val="n14CharChar"/>
    <w:autoRedefine/>
    <w:qFormat/>
    <w:pPr>
      <w:adjustRightInd w:val="0"/>
      <w:snapToGrid w:val="0"/>
      <w:spacing w:line="360" w:lineRule="auto"/>
      <w:ind w:left="425" w:hanging="425"/>
    </w:pPr>
    <w:rPr>
      <w:rFonts w:ascii="Calibri" w:hAnsi="Calibri"/>
      <w:b/>
      <w:szCs w:val="21"/>
    </w:rPr>
  </w:style>
  <w:style w:type="character" w:customStyle="1" w:styleId="hCharChar">
    <w:name w:val="h Char Char"/>
    <w:autoRedefine/>
    <w:qFormat/>
    <w:rPr>
      <w:rFonts w:eastAsia="宋体"/>
      <w:kern w:val="2"/>
      <w:sz w:val="18"/>
      <w:lang w:val="en-US" w:eastAsia="zh-CN" w:bidi="ar-SA"/>
    </w:rPr>
  </w:style>
  <w:style w:type="character" w:customStyle="1" w:styleId="q8style1">
    <w:name w:val="q8 style1"/>
    <w:autoRedefine/>
    <w:qFormat/>
  </w:style>
  <w:style w:type="character" w:customStyle="1" w:styleId="paragraph1CharChar">
    <w:name w:val="paragraph1 Char Char"/>
    <w:link w:val="paragraph1"/>
    <w:autoRedefine/>
    <w:qFormat/>
    <w:rPr>
      <w:kern w:val="2"/>
      <w:sz w:val="24"/>
      <w:szCs w:val="24"/>
      <w:lang w:val="zh-CN"/>
    </w:rPr>
  </w:style>
  <w:style w:type="paragraph" w:customStyle="1" w:styleId="paragraph1">
    <w:name w:val="paragraph1"/>
    <w:basedOn w:val="a6"/>
    <w:link w:val="paragraph1CharChar"/>
    <w:autoRedefine/>
    <w:qFormat/>
    <w:pPr>
      <w:spacing w:afterLines="30" w:line="360" w:lineRule="auto"/>
      <w:ind w:firstLine="480"/>
    </w:pPr>
    <w:rPr>
      <w:sz w:val="24"/>
      <w:lang w:val="zh-CN"/>
    </w:rPr>
  </w:style>
  <w:style w:type="character" w:customStyle="1" w:styleId="prodcontentfont011">
    <w:name w:val="prod_content_font_011"/>
    <w:autoRedefine/>
    <w:qFormat/>
    <w:rPr>
      <w:rFonts w:ascii="Verdana" w:hAnsi="Verdana" w:hint="default"/>
      <w:color w:val="5E5E5E"/>
      <w:sz w:val="17"/>
      <w:szCs w:val="17"/>
    </w:rPr>
  </w:style>
  <w:style w:type="character" w:customStyle="1" w:styleId="n111CharCharChar">
    <w:name w:val="n样式1.1.1 Char Char Char"/>
    <w:autoRedefine/>
    <w:qFormat/>
    <w:rPr>
      <w:sz w:val="36"/>
      <w:szCs w:val="21"/>
    </w:rPr>
  </w:style>
  <w:style w:type="character" w:customStyle="1" w:styleId="CharChar10">
    <w:name w:val="Char Char10"/>
    <w:autoRedefine/>
    <w:qFormat/>
    <w:rPr>
      <w:rFonts w:eastAsia="宋体"/>
      <w:b/>
      <w:color w:val="FF00FF"/>
      <w:kern w:val="2"/>
      <w:sz w:val="21"/>
      <w:szCs w:val="24"/>
      <w:lang w:val="en-US" w:eastAsia="zh-CN" w:bidi="ar-SA"/>
    </w:rPr>
  </w:style>
  <w:style w:type="character" w:customStyle="1" w:styleId="3Char2">
    <w:name w:val="标题 3 Char2"/>
    <w:autoRedefine/>
    <w:qFormat/>
    <w:rPr>
      <w:rFonts w:ascii="Calibri" w:eastAsia="宋体" w:hAnsi="Calibri" w:cs="Times New Roman"/>
      <w:b/>
      <w:bCs/>
      <w:kern w:val="2"/>
      <w:sz w:val="32"/>
      <w:szCs w:val="32"/>
    </w:rPr>
  </w:style>
  <w:style w:type="character" w:customStyle="1" w:styleId="1CharCharCharChar1">
    <w:name w:val="样式 样式 正文缩进正文（首行缩进两字）表正文正文非缩进特点??????????段1水上软件特点 Char正文缩... + 宋体 Char Char Char"/>
    <w:link w:val="1CharChar5"/>
    <w:autoRedefine/>
    <w:qFormat/>
    <w:rPr>
      <w:rFonts w:ascii="宋体" w:hAnsi="宋体"/>
      <w:bCs/>
      <w:kern w:val="2"/>
      <w:sz w:val="21"/>
      <w:szCs w:val="24"/>
    </w:rPr>
  </w:style>
  <w:style w:type="paragraph" w:customStyle="1" w:styleId="1CharChar5">
    <w:name w:val="样式 样式 正文缩进正文（首行缩进两字）表正文正文非缩进特点??????????段1水上软件特点 Char正文缩... + 宋体 Char"/>
    <w:basedOn w:val="a6"/>
    <w:link w:val="1CharCharCharChar1"/>
    <w:autoRedefine/>
    <w:qFormat/>
    <w:pPr>
      <w:adjustRightInd w:val="0"/>
      <w:snapToGrid w:val="0"/>
      <w:spacing w:line="360" w:lineRule="auto"/>
      <w:ind w:firstLine="200"/>
    </w:pPr>
    <w:rPr>
      <w:rFonts w:ascii="宋体" w:hAnsi="宋体"/>
      <w:bCs/>
    </w:rPr>
  </w:style>
  <w:style w:type="character" w:customStyle="1" w:styleId="CharCharff4">
    <w:name w:val="项目符号圆点 Char Char"/>
    <w:link w:val="a"/>
    <w:autoRedefine/>
    <w:qFormat/>
    <w:rPr>
      <w:rFonts w:ascii="Arial" w:eastAsia="微软雅黑" w:hAnsi="Arial"/>
      <w:b/>
      <w:kern w:val="2"/>
      <w:sz w:val="24"/>
    </w:rPr>
  </w:style>
  <w:style w:type="paragraph" w:customStyle="1" w:styleId="a">
    <w:name w:val="项目符号圆点"/>
    <w:basedOn w:val="a6"/>
    <w:link w:val="CharCharff4"/>
    <w:autoRedefine/>
    <w:qFormat/>
    <w:pPr>
      <w:numPr>
        <w:numId w:val="7"/>
      </w:numPr>
      <w:tabs>
        <w:tab w:val="left" w:pos="735"/>
      </w:tabs>
      <w:jc w:val="left"/>
    </w:pPr>
    <w:rPr>
      <w:rFonts w:ascii="Arial" w:eastAsia="微软雅黑" w:hAnsi="Arial"/>
      <w:b/>
      <w:sz w:val="24"/>
      <w:szCs w:val="20"/>
    </w:rPr>
  </w:style>
  <w:style w:type="character" w:customStyle="1" w:styleId="CharCharff5">
    <w:name w:val="正文（缩进） Char Char"/>
    <w:link w:val="affffffff1"/>
    <w:autoRedefine/>
    <w:qFormat/>
    <w:rPr>
      <w:sz w:val="24"/>
      <w:szCs w:val="24"/>
    </w:rPr>
  </w:style>
  <w:style w:type="paragraph" w:customStyle="1" w:styleId="affffffff1">
    <w:name w:val="正文（缩进）"/>
    <w:basedOn w:val="a6"/>
    <w:link w:val="CharCharff5"/>
    <w:autoRedefine/>
    <w:qFormat/>
    <w:pPr>
      <w:spacing w:beforeLines="50" w:afterLines="50" w:line="360" w:lineRule="auto"/>
      <w:ind w:firstLine="480"/>
    </w:pPr>
    <w:rPr>
      <w:kern w:val="0"/>
      <w:sz w:val="24"/>
    </w:rPr>
  </w:style>
  <w:style w:type="character" w:customStyle="1" w:styleId="style101">
    <w:name w:val="style101"/>
    <w:autoRedefine/>
    <w:qFormat/>
    <w:rPr>
      <w:rFonts w:ascii="宋体" w:eastAsia="宋体" w:hAnsi="宋体" w:hint="eastAsia"/>
      <w:color w:val="006699"/>
    </w:rPr>
  </w:style>
  <w:style w:type="character" w:customStyle="1" w:styleId="0741515CharChar">
    <w:name w:val="样式 样式 四号 首行缩进:  0.74 厘米 行距: 1.5 倍行距 + 宋体 四号 行距: 1.5 倍行距 Char Char"/>
    <w:qFormat/>
    <w:rPr>
      <w:rFonts w:ascii="宋体" w:hAnsi="宋体" w:cs="宋体"/>
      <w:sz w:val="28"/>
      <w:szCs w:val="24"/>
    </w:rPr>
  </w:style>
  <w:style w:type="character" w:customStyle="1" w:styleId="HeaderChar">
    <w:name w:val="Header Char"/>
    <w:autoRedefine/>
    <w:qFormat/>
    <w:rPr>
      <w:rFonts w:cs="Times New Roman"/>
      <w:sz w:val="18"/>
      <w:szCs w:val="18"/>
    </w:rPr>
  </w:style>
  <w:style w:type="character" w:customStyle="1" w:styleId="FooterChar">
    <w:name w:val="Footer Char"/>
    <w:autoRedefine/>
    <w:qFormat/>
    <w:rPr>
      <w:rFonts w:cs="Times New Roman"/>
      <w:sz w:val="18"/>
      <w:szCs w:val="18"/>
    </w:rPr>
  </w:style>
  <w:style w:type="character" w:customStyle="1" w:styleId="Char1f1">
    <w:name w:val="正文首行缩进 Char1"/>
    <w:qFormat/>
    <w:rPr>
      <w:rFonts w:ascii="宋体" w:hAnsi="宋体"/>
      <w:kern w:val="2"/>
      <w:sz w:val="21"/>
      <w:szCs w:val="24"/>
    </w:rPr>
  </w:style>
  <w:style w:type="character" w:customStyle="1" w:styleId="CharCharff6">
    <w:name w:val="公文正文 Char Char"/>
    <w:link w:val="affffffff2"/>
    <w:autoRedefine/>
    <w:qFormat/>
    <w:rPr>
      <w:rFonts w:ascii="仿宋_GB2312" w:eastAsia="仿宋_GB2312" w:hAnsi="宋体"/>
      <w:kern w:val="28"/>
      <w:sz w:val="28"/>
      <w:szCs w:val="24"/>
    </w:rPr>
  </w:style>
  <w:style w:type="paragraph" w:customStyle="1" w:styleId="affffffff2">
    <w:name w:val="公文正文"/>
    <w:basedOn w:val="af5"/>
    <w:link w:val="CharCharff6"/>
    <w:autoRedefine/>
    <w:qFormat/>
    <w:pPr>
      <w:spacing w:line="240" w:lineRule="auto"/>
      <w:ind w:rightChars="100" w:right="100" w:firstLineChars="200" w:firstLine="200"/>
    </w:pPr>
    <w:rPr>
      <w:rFonts w:ascii="仿宋_GB2312" w:eastAsia="仿宋_GB2312" w:hAnsi="宋体"/>
      <w:kern w:val="28"/>
      <w:sz w:val="28"/>
    </w:rPr>
  </w:style>
  <w:style w:type="character" w:customStyle="1" w:styleId="-1Char">
    <w:name w:val="彩色列表 - 强调文字颜色 1 Char"/>
    <w:autoRedefine/>
    <w:qFormat/>
    <w:rPr>
      <w:rFonts w:ascii="Calibri" w:hAnsi="Calibri"/>
      <w:sz w:val="24"/>
    </w:rPr>
  </w:style>
  <w:style w:type="character" w:customStyle="1" w:styleId="H1Char">
    <w:name w:val="H1 Char"/>
    <w:autoRedefine/>
    <w:qFormat/>
    <w:rPr>
      <w:rFonts w:eastAsia="宋体"/>
      <w:b/>
      <w:bCs/>
      <w:kern w:val="44"/>
      <w:sz w:val="32"/>
      <w:szCs w:val="44"/>
      <w:lang w:bidi="ar-SA"/>
    </w:rPr>
  </w:style>
  <w:style w:type="character" w:customStyle="1" w:styleId="sect12Char1">
    <w:name w:val="sect 1.2 Char1"/>
    <w:autoRedefine/>
    <w:qFormat/>
    <w:rPr>
      <w:rFonts w:ascii="Arial" w:eastAsia="宋体" w:hAnsi="Arial"/>
      <w:b/>
      <w:bCs/>
      <w:kern w:val="2"/>
      <w:sz w:val="30"/>
      <w:szCs w:val="32"/>
      <w:lang w:bidi="ar-SA"/>
    </w:rPr>
  </w:style>
  <w:style w:type="character" w:customStyle="1" w:styleId="font51">
    <w:name w:val="font51"/>
    <w:autoRedefine/>
    <w:qFormat/>
    <w:rPr>
      <w:rFonts w:ascii="宋体" w:eastAsia="宋体" w:hAnsi="宋体" w:cs="宋体" w:hint="eastAsia"/>
      <w:color w:val="000000"/>
      <w:sz w:val="20"/>
      <w:szCs w:val="20"/>
      <w:u w:val="none"/>
    </w:rPr>
  </w:style>
  <w:style w:type="character" w:customStyle="1" w:styleId="dandyrentitle1">
    <w:name w:val="dandyren_title1"/>
    <w:autoRedefine/>
    <w:qFormat/>
    <w:rPr>
      <w:b/>
      <w:bCs/>
      <w:color w:val="FF6633"/>
      <w:sz w:val="18"/>
      <w:szCs w:val="18"/>
    </w:rPr>
  </w:style>
  <w:style w:type="character" w:customStyle="1" w:styleId="n151CharChar">
    <w:name w:val="n样式1。51 Char Char"/>
    <w:link w:val="n151"/>
    <w:autoRedefine/>
    <w:qFormat/>
    <w:rPr>
      <w:rFonts w:ascii="Calibri" w:hAnsi="Calibri"/>
      <w:b/>
      <w:kern w:val="2"/>
      <w:sz w:val="21"/>
      <w:szCs w:val="21"/>
    </w:rPr>
  </w:style>
  <w:style w:type="paragraph" w:customStyle="1" w:styleId="n151">
    <w:name w:val="n样式1。51"/>
    <w:basedOn w:val="n14"/>
    <w:link w:val="n151CharChar"/>
    <w:autoRedefine/>
    <w:qFormat/>
    <w:pPr>
      <w:tabs>
        <w:tab w:val="left" w:pos="425"/>
      </w:tabs>
    </w:pPr>
  </w:style>
  <w:style w:type="character" w:customStyle="1" w:styleId="Char1f2">
    <w:name w:val="标准小四 Char1"/>
    <w:link w:val="affffffff3"/>
    <w:autoRedefine/>
    <w:qFormat/>
    <w:rPr>
      <w:rFonts w:ascii="Arial" w:hAnsi="Arial"/>
      <w:kern w:val="2"/>
      <w:sz w:val="24"/>
      <w:szCs w:val="24"/>
    </w:rPr>
  </w:style>
  <w:style w:type="paragraph" w:customStyle="1" w:styleId="affffffff3">
    <w:name w:val="标准小四"/>
    <w:basedOn w:val="a6"/>
    <w:link w:val="Char1f2"/>
    <w:autoRedefine/>
    <w:qFormat/>
    <w:pPr>
      <w:spacing w:line="360" w:lineRule="auto"/>
      <w:ind w:firstLineChars="200" w:firstLine="480"/>
    </w:pPr>
    <w:rPr>
      <w:rFonts w:ascii="Arial" w:hAnsi="Arial"/>
      <w:sz w:val="24"/>
    </w:rPr>
  </w:style>
  <w:style w:type="character" w:customStyle="1" w:styleId="CharCharCharf3">
    <w:name w:val="项目符号圆点 Char Char Char"/>
    <w:autoRedefine/>
    <w:qFormat/>
    <w:rPr>
      <w:rFonts w:ascii="Arial" w:eastAsia="微软雅黑" w:hAnsi="Arial"/>
      <w:b/>
      <w:kern w:val="2"/>
      <w:sz w:val="24"/>
    </w:rPr>
  </w:style>
  <w:style w:type="character" w:customStyle="1" w:styleId="FigureDescriptionCharCharChar">
    <w:name w:val="Figure Description Char Char Char"/>
    <w:autoRedefine/>
    <w:qFormat/>
    <w:rPr>
      <w:rFonts w:ascii="Arial" w:eastAsia="黑体" w:hAnsi="Arial"/>
      <w:sz w:val="18"/>
      <w:szCs w:val="18"/>
    </w:rPr>
  </w:style>
  <w:style w:type="character" w:customStyle="1" w:styleId="10p1">
    <w:name w:val="10p1"/>
    <w:autoRedefine/>
    <w:qFormat/>
    <w:rPr>
      <w:sz w:val="20"/>
      <w:szCs w:val="20"/>
      <w:u w:val="none"/>
    </w:rPr>
  </w:style>
  <w:style w:type="character" w:customStyle="1" w:styleId="0747815">
    <w:name w:val="样式 纯文本 + (符号) 宋体 小四 首行缩进:  0.74 厘米 段后: 7.8 磅 行距: 1.5 倍行距"/>
    <w:autoRedefine/>
    <w:qFormat/>
    <w:rPr>
      <w:rFonts w:hAnsi="宋体"/>
      <w:sz w:val="24"/>
      <w:szCs w:val="24"/>
    </w:rPr>
  </w:style>
  <w:style w:type="character" w:customStyle="1" w:styleId="n1CharCharChar">
    <w:name w:val="n样式1 Char Char Char"/>
    <w:autoRedefine/>
    <w:qFormat/>
    <w:rPr>
      <w:sz w:val="36"/>
      <w:szCs w:val="36"/>
    </w:rPr>
  </w:style>
  <w:style w:type="character" w:customStyle="1" w:styleId="ItemListinTableCharChar">
    <w:name w:val="Item List in Table Char Char"/>
    <w:link w:val="ItemListinTable"/>
    <w:autoRedefine/>
    <w:qFormat/>
    <w:rPr>
      <w:rFonts w:ascii="Arial" w:eastAsia="Times New Roman" w:hAnsi="Arial"/>
      <w:sz w:val="18"/>
      <w:szCs w:val="18"/>
    </w:rPr>
  </w:style>
  <w:style w:type="paragraph" w:customStyle="1" w:styleId="ItemListinTable">
    <w:name w:val="Item List in Table"/>
    <w:link w:val="ItemListinTableCharChar"/>
    <w:autoRedefine/>
    <w:qFormat/>
    <w:pPr>
      <w:numPr>
        <w:numId w:val="8"/>
      </w:numPr>
      <w:tabs>
        <w:tab w:val="left" w:pos="284"/>
      </w:tabs>
      <w:spacing w:before="40" w:after="40"/>
      <w:jc w:val="both"/>
    </w:pPr>
    <w:rPr>
      <w:rFonts w:ascii="Arial" w:eastAsia="Times New Roman" w:hAnsi="Arial"/>
      <w:sz w:val="18"/>
      <w:szCs w:val="18"/>
    </w:rPr>
  </w:style>
  <w:style w:type="character" w:customStyle="1" w:styleId="TableTextCharCharCharChar">
    <w:name w:val="Table Text Char Char Char Char"/>
    <w:link w:val="TableTextChar"/>
    <w:autoRedefine/>
    <w:qFormat/>
    <w:rPr>
      <w:rFonts w:ascii="Arial" w:hAnsi="Arial"/>
      <w:sz w:val="18"/>
      <w:lang w:val="zh-CN"/>
    </w:rPr>
  </w:style>
  <w:style w:type="paragraph" w:customStyle="1" w:styleId="TableTextChar">
    <w:name w:val="Table Text Char"/>
    <w:basedOn w:val="a6"/>
    <w:link w:val="TableTextCharCharCharChar"/>
    <w:autoRedefine/>
    <w:qFormat/>
    <w:pPr>
      <w:widowControl/>
      <w:tabs>
        <w:tab w:val="decimal" w:pos="0"/>
      </w:tabs>
      <w:autoSpaceDE w:val="0"/>
      <w:autoSpaceDN w:val="0"/>
      <w:adjustRightInd w:val="0"/>
      <w:spacing w:before="80" w:after="80"/>
    </w:pPr>
    <w:rPr>
      <w:rFonts w:ascii="Arial" w:hAnsi="Arial"/>
      <w:kern w:val="0"/>
      <w:sz w:val="18"/>
      <w:szCs w:val="20"/>
      <w:lang w:val="zh-CN"/>
    </w:rPr>
  </w:style>
  <w:style w:type="character" w:customStyle="1" w:styleId="font01">
    <w:name w:val="font01"/>
    <w:autoRedefine/>
    <w:qFormat/>
    <w:rPr>
      <w:rFonts w:ascii="宋体" w:eastAsia="宋体" w:hAnsi="宋体" w:cs="宋体" w:hint="eastAsia"/>
      <w:color w:val="000000"/>
      <w:sz w:val="20"/>
      <w:szCs w:val="20"/>
      <w:u w:val="none"/>
    </w:rPr>
  </w:style>
  <w:style w:type="character" w:customStyle="1" w:styleId="CharCharff7">
    <w:name w:val="正文首缩两字 Char Char"/>
    <w:link w:val="affffffff4"/>
    <w:autoRedefine/>
    <w:qFormat/>
    <w:rPr>
      <w:rFonts w:ascii="Verdana" w:hAnsi="Verdana"/>
      <w:kern w:val="2"/>
      <w:sz w:val="24"/>
      <w:szCs w:val="24"/>
      <w:lang w:val="zh-CN"/>
    </w:rPr>
  </w:style>
  <w:style w:type="paragraph" w:customStyle="1" w:styleId="affffffff4">
    <w:name w:val="正文首缩两字"/>
    <w:basedOn w:val="a6"/>
    <w:link w:val="CharCharff7"/>
    <w:autoRedefine/>
    <w:qFormat/>
    <w:pPr>
      <w:spacing w:line="360" w:lineRule="auto"/>
      <w:ind w:firstLineChars="200" w:firstLine="200"/>
    </w:pPr>
    <w:rPr>
      <w:rFonts w:ascii="Verdana" w:hAnsi="Verdana"/>
      <w:sz w:val="24"/>
      <w:lang w:val="zh-CN"/>
    </w:rPr>
  </w:style>
  <w:style w:type="character" w:customStyle="1" w:styleId="content1">
    <w:name w:val="content1"/>
    <w:autoRedefine/>
    <w:qFormat/>
  </w:style>
  <w:style w:type="character" w:customStyle="1" w:styleId="a152CharCharChar">
    <w:name w:val="a样式 小四 行距: 1.5 倍行距 首行缩进:  2 字符 Char Char Char"/>
    <w:autoRedefine/>
    <w:qFormat/>
    <w:rPr>
      <w:sz w:val="24"/>
    </w:rPr>
  </w:style>
  <w:style w:type="character" w:customStyle="1" w:styleId="7CharCharChar">
    <w:name w:val="样式7 Char Char Char"/>
    <w:autoRedefine/>
    <w:qFormat/>
    <w:rPr>
      <w:rFonts w:ascii="黑体" w:eastAsia="黑体" w:hAnsi="黑体"/>
      <w:b/>
      <w:bCs/>
      <w:color w:val="365F91"/>
      <w:kern w:val="44"/>
      <w:sz w:val="36"/>
      <w:szCs w:val="36"/>
      <w:lang w:val="zh-CN"/>
    </w:rPr>
  </w:style>
  <w:style w:type="character" w:customStyle="1" w:styleId="style31">
    <w:name w:val="style31"/>
    <w:autoRedefine/>
    <w:qFormat/>
    <w:rPr>
      <w:color w:val="000000"/>
    </w:rPr>
  </w:style>
  <w:style w:type="character" w:customStyle="1" w:styleId="CharCharff8">
    <w:name w:val="内容文本 Char Char"/>
    <w:link w:val="affffffff5"/>
    <w:autoRedefine/>
    <w:qFormat/>
    <w:rPr>
      <w:rFonts w:ascii="宋体" w:hAnsi="宋体"/>
      <w:sz w:val="24"/>
      <w:szCs w:val="21"/>
      <w:lang w:eastAsia="en-US" w:bidi="en-US"/>
    </w:rPr>
  </w:style>
  <w:style w:type="paragraph" w:customStyle="1" w:styleId="affffffff5">
    <w:name w:val="内容文本"/>
    <w:basedOn w:val="ListParagraph2"/>
    <w:link w:val="CharCharff8"/>
    <w:autoRedefine/>
    <w:qFormat/>
    <w:pPr>
      <w:widowControl w:val="0"/>
      <w:spacing w:line="360" w:lineRule="auto"/>
      <w:ind w:left="0" w:firstLineChars="200" w:firstLine="200"/>
      <w:contextualSpacing/>
    </w:pPr>
    <w:rPr>
      <w:rFonts w:ascii="宋体" w:hAnsi="宋体"/>
      <w:szCs w:val="21"/>
      <w:lang w:eastAsia="en-US" w:bidi="en-US"/>
    </w:rPr>
  </w:style>
  <w:style w:type="character" w:customStyle="1" w:styleId="CharCharCharf4">
    <w:name w:val="内容文本 Char Char Char"/>
    <w:autoRedefine/>
    <w:qFormat/>
    <w:rPr>
      <w:rFonts w:ascii="宋体" w:hAnsi="宋体"/>
      <w:sz w:val="24"/>
      <w:szCs w:val="21"/>
      <w:lang w:eastAsia="en-US" w:bidi="en-US"/>
    </w:rPr>
  </w:style>
  <w:style w:type="character" w:customStyle="1" w:styleId="A40">
    <w:name w:val="A4"/>
    <w:autoRedefine/>
    <w:qFormat/>
    <w:rPr>
      <w:rFonts w:cs="宋体"/>
      <w:color w:val="000000"/>
      <w:sz w:val="18"/>
      <w:szCs w:val="18"/>
    </w:rPr>
  </w:style>
  <w:style w:type="character" w:customStyle="1" w:styleId="CharCharCharf5">
    <w:name w:val="正文表格 Char Char Char"/>
    <w:autoRedefine/>
    <w:qFormat/>
    <w:rPr>
      <w:sz w:val="24"/>
    </w:rPr>
  </w:style>
  <w:style w:type="character" w:customStyle="1" w:styleId="gray11">
    <w:name w:val="gray11"/>
    <w:autoRedefine/>
    <w:qFormat/>
    <w:rPr>
      <w:color w:val="000000"/>
      <w:sz w:val="18"/>
      <w:szCs w:val="18"/>
      <w:u w:val="none"/>
    </w:rPr>
  </w:style>
  <w:style w:type="character" w:customStyle="1" w:styleId="n1CharChar">
    <w:name w:val="n样式1 Char Char"/>
    <w:link w:val="n1"/>
    <w:autoRedefine/>
    <w:qFormat/>
    <w:rPr>
      <w:sz w:val="36"/>
      <w:szCs w:val="36"/>
    </w:rPr>
  </w:style>
  <w:style w:type="paragraph" w:customStyle="1" w:styleId="n1">
    <w:name w:val="n样式1"/>
    <w:basedOn w:val="-11"/>
    <w:link w:val="n1CharChar"/>
    <w:autoRedefine/>
    <w:qFormat/>
    <w:pPr>
      <w:tabs>
        <w:tab w:val="left" w:pos="425"/>
      </w:tabs>
      <w:spacing w:line="240" w:lineRule="auto"/>
      <w:ind w:left="425" w:firstLineChars="0" w:firstLine="0"/>
    </w:pPr>
    <w:rPr>
      <w:rFonts w:eastAsia="宋体"/>
      <w:kern w:val="0"/>
      <w:sz w:val="36"/>
      <w:szCs w:val="36"/>
    </w:rPr>
  </w:style>
  <w:style w:type="character" w:customStyle="1" w:styleId="3CharChar1">
    <w:name w:val="标题3 Char Char"/>
    <w:link w:val="3fc"/>
    <w:autoRedefine/>
    <w:qFormat/>
    <w:rPr>
      <w:kern w:val="2"/>
      <w:sz w:val="21"/>
    </w:rPr>
  </w:style>
  <w:style w:type="paragraph" w:customStyle="1" w:styleId="3fc">
    <w:name w:val="标题3"/>
    <w:basedOn w:val="a6"/>
    <w:link w:val="3CharChar1"/>
    <w:autoRedefine/>
    <w:qFormat/>
    <w:rPr>
      <w:szCs w:val="20"/>
    </w:rPr>
  </w:style>
  <w:style w:type="character" w:customStyle="1" w:styleId="100">
    <w:name w:val="正文文本 (10)"/>
    <w:autoRedefine/>
    <w:qFormat/>
    <w:rPr>
      <w:rFonts w:ascii="Calibri" w:eastAsia="Calibri" w:hAnsi="Calibri" w:cs="Calibri"/>
      <w:sz w:val="20"/>
      <w:szCs w:val="20"/>
    </w:rPr>
  </w:style>
  <w:style w:type="character" w:customStyle="1" w:styleId="1CharChar10">
    <w:name w:val="条目1 Char Char1"/>
    <w:link w:val="1fffa"/>
    <w:autoRedefine/>
    <w:qFormat/>
    <w:rPr>
      <w:szCs w:val="24"/>
    </w:rPr>
  </w:style>
  <w:style w:type="paragraph" w:customStyle="1" w:styleId="1fffa">
    <w:name w:val="条目1"/>
    <w:basedOn w:val="aff3"/>
    <w:link w:val="1CharChar10"/>
    <w:autoRedefine/>
    <w:qFormat/>
    <w:pPr>
      <w:widowControl/>
      <w:autoSpaceDE/>
      <w:autoSpaceDN/>
      <w:adjustRightInd/>
      <w:spacing w:line="276" w:lineRule="auto"/>
      <w:ind w:left="0" w:firstLineChars="100" w:firstLine="420"/>
    </w:pPr>
    <w:rPr>
      <w:rFonts w:eastAsia="宋体"/>
      <w:szCs w:val="24"/>
      <w:lang w:eastAsia="zh-CN"/>
    </w:rPr>
  </w:style>
  <w:style w:type="character" w:customStyle="1" w:styleId="affffffff6">
    <w:name w:val="????_"/>
    <w:link w:val="2fff4"/>
    <w:autoRedefine/>
    <w:qFormat/>
    <w:rPr>
      <w:szCs w:val="21"/>
      <w:shd w:val="clear" w:color="auto" w:fill="FFFFFF"/>
    </w:rPr>
  </w:style>
  <w:style w:type="paragraph" w:customStyle="1" w:styleId="2fff4">
    <w:name w:val="????2"/>
    <w:basedOn w:val="a6"/>
    <w:link w:val="affffffff6"/>
    <w:autoRedefine/>
    <w:qFormat/>
    <w:pPr>
      <w:shd w:val="clear" w:color="auto" w:fill="FFFFFF"/>
      <w:spacing w:before="180" w:after="360" w:line="264" w:lineRule="exact"/>
      <w:ind w:hanging="480"/>
    </w:pPr>
    <w:rPr>
      <w:kern w:val="0"/>
      <w:sz w:val="20"/>
      <w:szCs w:val="21"/>
      <w:shd w:val="clear" w:color="auto" w:fill="FFFFFF"/>
    </w:rPr>
  </w:style>
  <w:style w:type="character" w:customStyle="1" w:styleId="style21">
    <w:name w:val="style21"/>
    <w:autoRedefine/>
    <w:qFormat/>
    <w:rPr>
      <w:color w:val="66CCFF"/>
    </w:rPr>
  </w:style>
  <w:style w:type="character" w:customStyle="1" w:styleId="1CharChar6">
    <w:name w:val="列表1 Char Char"/>
    <w:link w:val="117"/>
    <w:autoRedefine/>
    <w:qFormat/>
    <w:rPr>
      <w:rFonts w:eastAsia="楷体_GB2312"/>
      <w:kern w:val="2"/>
      <w:sz w:val="28"/>
      <w:szCs w:val="24"/>
    </w:rPr>
  </w:style>
  <w:style w:type="paragraph" w:customStyle="1" w:styleId="117">
    <w:name w:val="列表11"/>
    <w:basedOn w:val="a8"/>
    <w:link w:val="1CharChar6"/>
    <w:autoRedefine/>
    <w:qFormat/>
    <w:pPr>
      <w:tabs>
        <w:tab w:val="left" w:pos="1139"/>
      </w:tabs>
      <w:autoSpaceDE/>
      <w:autoSpaceDN/>
      <w:adjustRightInd/>
      <w:spacing w:beforeLines="50" w:afterLines="50"/>
      <w:ind w:left="425" w:firstLine="0"/>
      <w:jc w:val="both"/>
    </w:pPr>
    <w:rPr>
      <w:rFonts w:ascii="Times New Roman" w:eastAsia="楷体_GB2312"/>
      <w:sz w:val="28"/>
    </w:rPr>
  </w:style>
  <w:style w:type="character" w:customStyle="1" w:styleId="affffffff7">
    <w:name w:val="引用 字符"/>
    <w:autoRedefine/>
    <w:qFormat/>
    <w:rPr>
      <w:i/>
      <w:iCs/>
      <w:color w:val="404040"/>
    </w:rPr>
  </w:style>
  <w:style w:type="character" w:customStyle="1" w:styleId="GHCCharChar">
    <w:name w:val="GHC 正文 Char Char"/>
    <w:autoRedefine/>
    <w:qFormat/>
    <w:rPr>
      <w:rFonts w:ascii="宋体" w:eastAsia="宋体" w:hAnsi="宋体"/>
      <w:sz w:val="24"/>
      <w:szCs w:val="24"/>
      <w:lang w:val="en-AU" w:eastAsia="zh-CN" w:bidi="ar-SA"/>
    </w:rPr>
  </w:style>
  <w:style w:type="character" w:customStyle="1" w:styleId="style11">
    <w:name w:val="style11"/>
    <w:autoRedefine/>
    <w:qFormat/>
    <w:rPr>
      <w:color w:val="000000"/>
      <w:sz w:val="18"/>
      <w:szCs w:val="18"/>
    </w:rPr>
  </w:style>
  <w:style w:type="character" w:customStyle="1" w:styleId="74">
    <w:name w:val="正文文本 (7)"/>
    <w:autoRedefine/>
    <w:qFormat/>
    <w:rPr>
      <w:rFonts w:ascii="Calibri" w:eastAsia="Calibri" w:hAnsi="Calibri" w:cs="Calibri"/>
      <w:spacing w:val="4"/>
      <w:sz w:val="16"/>
      <w:szCs w:val="16"/>
    </w:rPr>
  </w:style>
  <w:style w:type="character" w:customStyle="1" w:styleId="0741515CharCharChar">
    <w:name w:val="样式 样式 四号 首行缩进:  0.74 厘米 行距: 1.5 倍行距 + 宋体 四号 行距: 1.5 倍行距 Char Char Char"/>
    <w:link w:val="0741515"/>
    <w:autoRedefine/>
    <w:qFormat/>
    <w:rPr>
      <w:rFonts w:ascii="宋体" w:hAnsi="宋体"/>
      <w:sz w:val="28"/>
      <w:szCs w:val="24"/>
    </w:rPr>
  </w:style>
  <w:style w:type="paragraph" w:customStyle="1" w:styleId="0741515">
    <w:name w:val="样式 样式 四号 首行缩进:  0.74 厘米 行距: 1.5 倍行距 + 宋体 四号 行距: 1.5 倍行距"/>
    <w:basedOn w:val="a6"/>
    <w:link w:val="0741515CharCharChar"/>
    <w:autoRedefine/>
    <w:qFormat/>
    <w:pPr>
      <w:spacing w:line="360" w:lineRule="auto"/>
      <w:ind w:firstLineChars="200" w:firstLine="560"/>
    </w:pPr>
    <w:rPr>
      <w:rFonts w:ascii="宋体" w:hAnsi="宋体"/>
      <w:kern w:val="0"/>
      <w:sz w:val="28"/>
    </w:rPr>
  </w:style>
  <w:style w:type="character" w:customStyle="1" w:styleId="font61">
    <w:name w:val="font61"/>
    <w:autoRedefine/>
    <w:qFormat/>
    <w:rPr>
      <w:rFonts w:ascii="Times New Roman" w:hAnsi="Times New Roman" w:cs="Times New Roman" w:hint="default"/>
      <w:color w:val="000000"/>
      <w:sz w:val="20"/>
      <w:szCs w:val="20"/>
      <w:u w:val="none"/>
    </w:rPr>
  </w:style>
  <w:style w:type="character" w:customStyle="1" w:styleId="H5Char1">
    <w:name w:val="H5 Char1"/>
    <w:autoRedefine/>
    <w:qFormat/>
    <w:rPr>
      <w:rFonts w:eastAsia="宋体"/>
      <w:b/>
      <w:sz w:val="28"/>
      <w:lang w:bidi="ar-SA"/>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074CharCharCharCharChar">
    <w:name w:val="样式 首行缩进:  0.74 厘米 Char Char Char Char Char"/>
    <w:link w:val="074CharChar"/>
    <w:autoRedefine/>
    <w:qFormat/>
    <w:rPr>
      <w:kern w:val="2"/>
      <w:sz w:val="24"/>
      <w:szCs w:val="24"/>
    </w:rPr>
  </w:style>
  <w:style w:type="paragraph" w:customStyle="1" w:styleId="074CharChar">
    <w:name w:val="样式 首行缩进:  0.74 厘米 Char Char"/>
    <w:basedOn w:val="a6"/>
    <w:link w:val="074CharCharCharCharChar"/>
    <w:autoRedefine/>
    <w:qFormat/>
    <w:rPr>
      <w:sz w:val="24"/>
    </w:rPr>
  </w:style>
  <w:style w:type="character" w:customStyle="1" w:styleId="style241">
    <w:name w:val="style241"/>
    <w:autoRedefine/>
    <w:qFormat/>
    <w:rPr>
      <w:sz w:val="18"/>
      <w:szCs w:val="18"/>
    </w:rPr>
  </w:style>
  <w:style w:type="character" w:customStyle="1" w:styleId="zclstyle1">
    <w:name w:val="zcl style1"/>
    <w:autoRedefine/>
    <w:qFormat/>
  </w:style>
  <w:style w:type="character" w:customStyle="1" w:styleId="CharCharff9">
    <w:name w:val="小标题 Char Char"/>
    <w:link w:val="affffffff8"/>
    <w:autoRedefine/>
    <w:qFormat/>
    <w:rPr>
      <w:rFonts w:ascii="Arial" w:eastAsia="黑体" w:hAnsi="Arial"/>
      <w:b/>
      <w:kern w:val="2"/>
      <w:sz w:val="28"/>
      <w:szCs w:val="24"/>
    </w:rPr>
  </w:style>
  <w:style w:type="paragraph" w:customStyle="1" w:styleId="affffffff8">
    <w:name w:val="小标题"/>
    <w:basedOn w:val="a6"/>
    <w:next w:val="a8"/>
    <w:link w:val="CharCharff9"/>
    <w:autoRedefine/>
    <w:qFormat/>
    <w:pPr>
      <w:tabs>
        <w:tab w:val="left" w:pos="420"/>
      </w:tabs>
      <w:spacing w:beforeLines="25" w:afterLines="25"/>
      <w:ind w:left="200" w:hangingChars="200" w:hanging="200"/>
    </w:pPr>
    <w:rPr>
      <w:rFonts w:ascii="Arial" w:eastAsia="黑体" w:hAnsi="Arial"/>
      <w:b/>
      <w:sz w:val="28"/>
    </w:rPr>
  </w:style>
  <w:style w:type="character" w:customStyle="1" w:styleId="CharCharffa">
    <w:name w:val="图号 Char Char"/>
    <w:link w:val="a0"/>
    <w:autoRedefine/>
    <w:qFormat/>
    <w:rPr>
      <w:rFonts w:ascii="Arial" w:hAnsi="Arial"/>
      <w:sz w:val="18"/>
      <w:szCs w:val="18"/>
      <w:lang w:val="zh-CN"/>
    </w:rPr>
  </w:style>
  <w:style w:type="paragraph" w:customStyle="1" w:styleId="a0">
    <w:name w:val="图号"/>
    <w:basedOn w:val="a6"/>
    <w:link w:val="CharCharffa"/>
    <w:autoRedefine/>
    <w:qFormat/>
    <w:pPr>
      <w:numPr>
        <w:ilvl w:val="7"/>
        <w:numId w:val="9"/>
      </w:numPr>
      <w:autoSpaceDE w:val="0"/>
      <w:autoSpaceDN w:val="0"/>
      <w:adjustRightInd w:val="0"/>
      <w:spacing w:before="105" w:line="360" w:lineRule="auto"/>
      <w:jc w:val="center"/>
    </w:pPr>
    <w:rPr>
      <w:rFonts w:ascii="Arial" w:hAnsi="Arial"/>
      <w:kern w:val="0"/>
      <w:sz w:val="18"/>
      <w:szCs w:val="18"/>
      <w:lang w:val="zh-CN"/>
    </w:rPr>
  </w:style>
  <w:style w:type="character" w:customStyle="1" w:styleId="style221">
    <w:name w:val="style221"/>
    <w:autoRedefine/>
    <w:qFormat/>
    <w:rPr>
      <w:sz w:val="28"/>
      <w:szCs w:val="28"/>
    </w:rPr>
  </w:style>
  <w:style w:type="character" w:customStyle="1" w:styleId="p61">
    <w:name w:val="p61"/>
    <w:autoRedefine/>
    <w:qFormat/>
    <w:rPr>
      <w:rFonts w:ascii="ˎ̥" w:hAnsi="ˎ̥" w:hint="default"/>
      <w:sz w:val="20"/>
      <w:szCs w:val="20"/>
    </w:rPr>
  </w:style>
  <w:style w:type="character" w:customStyle="1" w:styleId="DefaultCharCharChar">
    <w:name w:val="Default Char Char Char"/>
    <w:autoRedefine/>
    <w:qFormat/>
    <w:rPr>
      <w:rFonts w:ascii="Arial,Bold" w:eastAsia="Times New Roman" w:hAnsi="Arial,Bold"/>
      <w:lang w:eastAsia="en-US"/>
    </w:rPr>
  </w:style>
  <w:style w:type="character" w:customStyle="1" w:styleId="CharCharCharf6">
    <w:name w:val="文档正文 Char Char Char"/>
    <w:autoRedefine/>
    <w:qFormat/>
    <w:rPr>
      <w:sz w:val="28"/>
    </w:rPr>
  </w:style>
  <w:style w:type="character" w:customStyle="1" w:styleId="unnamed11">
    <w:name w:val="unnamed11"/>
    <w:autoRedefine/>
    <w:qFormat/>
    <w:rPr>
      <w:rFonts w:ascii="ˎ̥" w:hAnsi="ˎ̥" w:hint="default"/>
      <w:color w:val="000000"/>
      <w:sz w:val="18"/>
      <w:szCs w:val="18"/>
    </w:rPr>
  </w:style>
  <w:style w:type="character" w:customStyle="1" w:styleId="CharCharCharf7">
    <w:name w:val="标准正文 Char Char Char"/>
    <w:autoRedefine/>
    <w:qFormat/>
    <w:rPr>
      <w:rFonts w:ascii="宋体" w:hAnsi="宋体"/>
      <w:kern w:val="2"/>
      <w:sz w:val="24"/>
    </w:rPr>
  </w:style>
  <w:style w:type="character" w:customStyle="1" w:styleId="n14CharCharChar">
    <w:name w:val="n样式1.4 Char Char Char"/>
    <w:autoRedefine/>
    <w:qFormat/>
    <w:rPr>
      <w:rFonts w:ascii="Calibri" w:hAnsi="Calibri" w:cs="黑体"/>
      <w:b/>
      <w:kern w:val="2"/>
      <w:sz w:val="21"/>
      <w:szCs w:val="21"/>
    </w:rPr>
  </w:style>
  <w:style w:type="character" w:customStyle="1" w:styleId="p11">
    <w:name w:val="p11"/>
    <w:autoRedefine/>
    <w:qFormat/>
    <w:rPr>
      <w:rFonts w:ascii="Verdana" w:hAnsi="Verdana" w:hint="default"/>
      <w:color w:val="666666"/>
      <w:sz w:val="18"/>
      <w:szCs w:val="18"/>
      <w:u w:val="none"/>
    </w:rPr>
  </w:style>
  <w:style w:type="character" w:customStyle="1" w:styleId="CharCharCharf8">
    <w:name w:val="正文仿宋小四 Char Char Char"/>
    <w:autoRedefine/>
    <w:qFormat/>
    <w:rPr>
      <w:kern w:val="2"/>
      <w:sz w:val="24"/>
      <w:lang w:val="zh-CN"/>
    </w:rPr>
  </w:style>
  <w:style w:type="character" w:customStyle="1" w:styleId="style6">
    <w:name w:val="style6"/>
    <w:autoRedefine/>
    <w:qFormat/>
  </w:style>
  <w:style w:type="character" w:customStyle="1" w:styleId="EmailStyle33">
    <w:name w:val="EmailStyle33"/>
    <w:autoRedefine/>
    <w:qFormat/>
    <w:rPr>
      <w:rFonts w:ascii="Arial" w:eastAsia="宋体" w:hAnsi="Arial" w:cs="Arial"/>
      <w:color w:val="000080"/>
      <w:sz w:val="18"/>
      <w:szCs w:val="20"/>
    </w:rPr>
  </w:style>
  <w:style w:type="character" w:customStyle="1" w:styleId="33CharCharCharChar">
    <w:name w:val="样式 标题 3标题 3 Char + 黑体 小四 非加粗 Char Char Char"/>
    <w:autoRedefine/>
    <w:qFormat/>
    <w:rPr>
      <w:rFonts w:ascii="黑体" w:eastAsia="黑体" w:hAnsi="黑体"/>
      <w:b/>
      <w:kern w:val="2"/>
      <w:sz w:val="24"/>
    </w:rPr>
  </w:style>
  <w:style w:type="character" w:customStyle="1" w:styleId="TableTextChar1">
    <w:name w:val="Table Text Char1"/>
    <w:link w:val="TableText"/>
    <w:autoRedefine/>
    <w:qFormat/>
    <w:rPr>
      <w:rFonts w:ascii="Arial" w:eastAsia="Times New Roman" w:hAnsi="Arial"/>
      <w:sz w:val="18"/>
      <w:szCs w:val="18"/>
    </w:rPr>
  </w:style>
  <w:style w:type="paragraph" w:customStyle="1" w:styleId="TableText">
    <w:name w:val="Table Text"/>
    <w:link w:val="TableTextChar1"/>
    <w:autoRedefine/>
    <w:qFormat/>
    <w:pPr>
      <w:snapToGrid w:val="0"/>
      <w:spacing w:before="80" w:after="80"/>
    </w:pPr>
    <w:rPr>
      <w:rFonts w:ascii="Arial" w:eastAsia="Times New Roman" w:hAnsi="Arial"/>
      <w:sz w:val="18"/>
      <w:szCs w:val="18"/>
    </w:rPr>
  </w:style>
  <w:style w:type="character" w:customStyle="1" w:styleId="Heading1Char">
    <w:name w:val="Heading 1 Char"/>
    <w:autoRedefine/>
    <w:qFormat/>
    <w:rPr>
      <w:rFonts w:cs="Times New Roman"/>
      <w:b/>
      <w:bCs/>
      <w:kern w:val="44"/>
      <w:sz w:val="44"/>
      <w:szCs w:val="44"/>
    </w:rPr>
  </w:style>
  <w:style w:type="character" w:customStyle="1" w:styleId="ItemListCharChar">
    <w:name w:val="Item List Char Char"/>
    <w:autoRedefine/>
    <w:qFormat/>
    <w:rPr>
      <w:rFonts w:ascii="Arial" w:hAnsi="Arial"/>
      <w:sz w:val="21"/>
      <w:szCs w:val="21"/>
      <w:shd w:val="clear" w:color="000000" w:fill="auto"/>
      <w:lang w:val="en-US" w:eastAsia="zh-CN" w:bidi="ar-SA"/>
    </w:rPr>
  </w:style>
  <w:style w:type="character" w:customStyle="1" w:styleId="tytytytyCharChar">
    <w:name w:val="tytytyty Char Char"/>
    <w:link w:val="tytytyty"/>
    <w:autoRedefine/>
    <w:qFormat/>
    <w:rPr>
      <w:kern w:val="2"/>
      <w:sz w:val="24"/>
      <w:szCs w:val="24"/>
    </w:rPr>
  </w:style>
  <w:style w:type="paragraph" w:customStyle="1" w:styleId="tytytyty">
    <w:name w:val="tytytyty"/>
    <w:basedOn w:val="a6"/>
    <w:link w:val="tytytytyCharChar"/>
    <w:autoRedefine/>
    <w:qFormat/>
    <w:pPr>
      <w:spacing w:line="360" w:lineRule="auto"/>
      <w:ind w:leftChars="171" w:left="359" w:firstLine="480"/>
    </w:pPr>
    <w:rPr>
      <w:sz w:val="24"/>
    </w:rPr>
  </w:style>
  <w:style w:type="character" w:customStyle="1" w:styleId="H5Char">
    <w:name w:val="H5 Char"/>
    <w:autoRedefine/>
    <w:qFormat/>
    <w:rPr>
      <w:rFonts w:ascii="Arial" w:eastAsia="黑体" w:hAnsi="Arial"/>
      <w:b/>
      <w:bCs/>
      <w:color w:val="000000"/>
      <w:spacing w:val="10"/>
      <w:kern w:val="2"/>
      <w:sz w:val="28"/>
      <w:szCs w:val="28"/>
      <w:lang w:val="en-US" w:eastAsia="zh-CN"/>
    </w:rPr>
  </w:style>
  <w:style w:type="character" w:customStyle="1" w:styleId="a152CharChar">
    <w:name w:val="a样式 小四 行距: 1.5 倍行距 首行缩进:  2 字符 Char Char"/>
    <w:link w:val="a152"/>
    <w:autoRedefine/>
    <w:qFormat/>
    <w:rPr>
      <w:sz w:val="24"/>
    </w:rPr>
  </w:style>
  <w:style w:type="paragraph" w:customStyle="1" w:styleId="a152">
    <w:name w:val="a样式 小四 行距: 1.5 倍行距 首行缩进:  2 字符"/>
    <w:basedOn w:val="a6"/>
    <w:link w:val="a152CharChar"/>
    <w:autoRedefine/>
    <w:qFormat/>
    <w:pPr>
      <w:spacing w:line="360" w:lineRule="auto"/>
      <w:ind w:firstLineChars="200" w:firstLine="480"/>
    </w:pPr>
    <w:rPr>
      <w:kern w:val="0"/>
      <w:sz w:val="24"/>
      <w:szCs w:val="20"/>
    </w:rPr>
  </w:style>
  <w:style w:type="character" w:customStyle="1" w:styleId="6CharCharChar">
    <w:name w:val="样式6 Char Char Char"/>
    <w:autoRedefine/>
    <w:qFormat/>
    <w:rPr>
      <w:rFonts w:ascii="黑体" w:eastAsia="黑体" w:hAnsi="黑体"/>
      <w:bCs/>
      <w:kern w:val="2"/>
      <w:sz w:val="28"/>
      <w:szCs w:val="28"/>
      <w:lang w:val="zh-CN"/>
    </w:rPr>
  </w:style>
  <w:style w:type="character" w:customStyle="1" w:styleId="p9bk1">
    <w:name w:val="p9bk1"/>
    <w:autoRedefine/>
    <w:qFormat/>
    <w:rPr>
      <w:rFonts w:ascii="Arial" w:hAnsi="Arial" w:cs="Arial"/>
      <w:color w:val="000000"/>
      <w:spacing w:val="31680"/>
      <w:sz w:val="18"/>
      <w:szCs w:val="18"/>
      <w:u w:val="none"/>
    </w:rPr>
  </w:style>
  <w:style w:type="character" w:customStyle="1" w:styleId="2fff5">
    <w:name w:val="书籍标题2"/>
    <w:autoRedefine/>
    <w:qFormat/>
    <w:rPr>
      <w:b/>
      <w:bCs/>
      <w:smallCaps/>
      <w:spacing w:val="5"/>
    </w:rPr>
  </w:style>
  <w:style w:type="character" w:customStyle="1" w:styleId="m2span11">
    <w:name w:val="m2_span11"/>
    <w:autoRedefine/>
    <w:qFormat/>
    <w:rPr>
      <w:rFonts w:ascii="Arial" w:hAnsi="Arial" w:cs="Arial" w:hint="default"/>
      <w:b/>
      <w:bCs/>
      <w:color w:val="385368"/>
      <w:sz w:val="30"/>
      <w:szCs w:val="30"/>
    </w:rPr>
  </w:style>
  <w:style w:type="character" w:customStyle="1" w:styleId="1CharChar7">
    <w:name w:val="我的样式1 Char Char"/>
    <w:link w:val="1fffb"/>
    <w:autoRedefine/>
    <w:qFormat/>
    <w:rPr>
      <w:kern w:val="21"/>
      <w:sz w:val="24"/>
      <w:szCs w:val="24"/>
    </w:rPr>
  </w:style>
  <w:style w:type="paragraph" w:customStyle="1" w:styleId="1fffb">
    <w:name w:val="我的样式1"/>
    <w:basedOn w:val="a6"/>
    <w:link w:val="1CharChar7"/>
    <w:autoRedefine/>
    <w:qFormat/>
    <w:pPr>
      <w:tabs>
        <w:tab w:val="left" w:pos="620"/>
      </w:tabs>
      <w:suppressAutoHyphens/>
      <w:spacing w:before="60" w:after="60" w:line="360" w:lineRule="auto"/>
      <w:ind w:left="620" w:hanging="420"/>
      <w:textAlignment w:val="baseline"/>
    </w:pPr>
    <w:rPr>
      <w:kern w:val="21"/>
      <w:sz w:val="24"/>
    </w:rPr>
  </w:style>
  <w:style w:type="character" w:customStyle="1" w:styleId="defCharCharChar">
    <w:name w:val="def正文 Char Char Char"/>
    <w:autoRedefine/>
    <w:qFormat/>
    <w:rPr>
      <w:kern w:val="2"/>
      <w:sz w:val="21"/>
      <w:szCs w:val="21"/>
      <w:lang w:val="zh-CN"/>
    </w:rPr>
  </w:style>
  <w:style w:type="character" w:customStyle="1" w:styleId="1fffc">
    <w:name w:val="不明显参考1"/>
    <w:autoRedefine/>
    <w:qFormat/>
    <w:rPr>
      <w:smallCaps/>
      <w:color w:val="C0504D"/>
      <w:u w:val="single"/>
    </w:rPr>
  </w:style>
  <w:style w:type="character" w:customStyle="1" w:styleId="CharCharffb">
    <w:name w:val="正文格式 Char Char"/>
    <w:autoRedefine/>
    <w:qFormat/>
    <w:rPr>
      <w:rFonts w:ascii="Times New Roman" w:eastAsia="宋体" w:hAnsi="Times New Roman" w:cs="Times New Roman"/>
      <w:kern w:val="0"/>
      <w:sz w:val="24"/>
      <w:szCs w:val="20"/>
      <w:lang w:val="zh-CN"/>
    </w:rPr>
  </w:style>
  <w:style w:type="character" w:customStyle="1" w:styleId="2CharChar3">
    <w:name w:val="标题样式2 Char Char"/>
    <w:link w:val="2fff6"/>
    <w:autoRedefine/>
    <w:qFormat/>
    <w:rPr>
      <w:bCs/>
      <w:kern w:val="2"/>
      <w:sz w:val="28"/>
      <w:szCs w:val="24"/>
    </w:rPr>
  </w:style>
  <w:style w:type="paragraph" w:customStyle="1" w:styleId="2fff6">
    <w:name w:val="标题样式2"/>
    <w:basedOn w:val="-11"/>
    <w:link w:val="2CharChar3"/>
    <w:autoRedefine/>
    <w:qFormat/>
    <w:pPr>
      <w:spacing w:line="240" w:lineRule="auto"/>
      <w:ind w:firstLineChars="0" w:firstLine="0"/>
    </w:pPr>
    <w:rPr>
      <w:rFonts w:eastAsia="宋体"/>
      <w:bCs/>
      <w:sz w:val="28"/>
      <w:szCs w:val="24"/>
    </w:rPr>
  </w:style>
  <w:style w:type="character" w:customStyle="1" w:styleId="5CharCharChar">
    <w:name w:val="样式5 Char Char Char"/>
    <w:autoRedefine/>
    <w:qFormat/>
    <w:rPr>
      <w:rFonts w:ascii="黑体" w:eastAsia="黑体" w:hAnsi="黑体"/>
      <w:bCs/>
      <w:kern w:val="2"/>
      <w:sz w:val="24"/>
      <w:szCs w:val="24"/>
      <w:lang w:val="zh-CN"/>
    </w:rPr>
  </w:style>
  <w:style w:type="character" w:customStyle="1" w:styleId="CharCharCharf9">
    <w:name w:val="方案正文 Char Char Char"/>
    <w:autoRedefine/>
    <w:qFormat/>
    <w:rPr>
      <w:rFonts w:ascii="Calibri" w:hAnsi="Calibri"/>
      <w:sz w:val="21"/>
      <w:szCs w:val="22"/>
      <w:lang w:eastAsia="en-US" w:bidi="en-US"/>
    </w:rPr>
  </w:style>
  <w:style w:type="character" w:customStyle="1" w:styleId="Exact">
    <w:name w:val="正文文本 Exact"/>
    <w:autoRedefine/>
    <w:qFormat/>
    <w:rPr>
      <w:rFonts w:ascii="MingLiU" w:eastAsia="MingLiU" w:hAnsi="MingLiU" w:cs="MingLiU"/>
      <w:spacing w:val="-9"/>
      <w:sz w:val="28"/>
      <w:szCs w:val="28"/>
      <w:u w:val="none"/>
    </w:rPr>
  </w:style>
  <w:style w:type="character" w:customStyle="1" w:styleId="CharCharCharfa">
    <w:name w:val="段落 Char Char Char"/>
    <w:autoRedefine/>
    <w:qFormat/>
    <w:rPr>
      <w:rFonts w:eastAsia="宋体"/>
      <w:kern w:val="2"/>
      <w:sz w:val="21"/>
      <w:lang w:val="en-US" w:eastAsia="zh-CN" w:bidi="ar-SA"/>
    </w:rPr>
  </w:style>
  <w:style w:type="character" w:customStyle="1" w:styleId="BodyText2CharChar">
    <w:name w:val="BodyText 2 Char Char"/>
    <w:link w:val="BodyText2"/>
    <w:autoRedefine/>
    <w:qFormat/>
    <w:rPr>
      <w:kern w:val="2"/>
      <w:sz w:val="24"/>
      <w:szCs w:val="24"/>
      <w:lang w:eastAsia="zh-HK"/>
    </w:rPr>
  </w:style>
  <w:style w:type="paragraph" w:customStyle="1" w:styleId="BodyText2">
    <w:name w:val="BodyText 2"/>
    <w:basedOn w:val="a6"/>
    <w:link w:val="BodyText2CharChar"/>
    <w:autoRedefine/>
    <w:qFormat/>
    <w:pPr>
      <w:widowControl/>
      <w:spacing w:before="120"/>
      <w:ind w:left="994"/>
    </w:pPr>
    <w:rPr>
      <w:sz w:val="24"/>
      <w:lang w:eastAsia="zh-HK"/>
    </w:rPr>
  </w:style>
  <w:style w:type="character" w:customStyle="1" w:styleId="1CharChar8">
    <w:name w:val="正文文本1 Char Char"/>
    <w:link w:val="1fffd"/>
    <w:autoRedefine/>
    <w:qFormat/>
    <w:rPr>
      <w:sz w:val="24"/>
    </w:rPr>
  </w:style>
  <w:style w:type="paragraph" w:customStyle="1" w:styleId="1fffd">
    <w:name w:val="正文文本1"/>
    <w:basedOn w:val="a6"/>
    <w:link w:val="1CharChar8"/>
    <w:autoRedefine/>
    <w:qFormat/>
    <w:pPr>
      <w:spacing w:line="360" w:lineRule="auto"/>
      <w:ind w:firstLineChars="200" w:firstLine="480"/>
      <w:jc w:val="left"/>
    </w:pPr>
    <w:rPr>
      <w:kern w:val="0"/>
      <w:sz w:val="24"/>
      <w:szCs w:val="20"/>
    </w:rPr>
  </w:style>
  <w:style w:type="character" w:customStyle="1" w:styleId="1fffe">
    <w:name w:val="不明显强调1"/>
    <w:autoRedefine/>
    <w:qFormat/>
    <w:rPr>
      <w:i/>
      <w:iCs/>
      <w:color w:val="808080"/>
    </w:rPr>
  </w:style>
  <w:style w:type="character" w:customStyle="1" w:styleId="074CharCharCharCharCharCharChar">
    <w:name w:val="样式 首行缩进:  0.74 厘米 Char Char Char Char Char Char Char"/>
    <w:autoRedefine/>
    <w:qFormat/>
    <w:rPr>
      <w:rFonts w:cs="宋体"/>
      <w:kern w:val="2"/>
      <w:sz w:val="24"/>
      <w:szCs w:val="24"/>
    </w:rPr>
  </w:style>
  <w:style w:type="character" w:customStyle="1" w:styleId="BOD4Char">
    <w:name w:val="BOD 4 Char"/>
    <w:autoRedefine/>
    <w:qFormat/>
    <w:rPr>
      <w:rFonts w:ascii="Arial" w:eastAsia="黑体" w:hAnsi="Arial"/>
      <w:b/>
      <w:sz w:val="24"/>
      <w:lang w:bidi="ar-SA"/>
    </w:rPr>
  </w:style>
  <w:style w:type="character" w:customStyle="1" w:styleId="118">
    <w:name w:val="明显参考11"/>
    <w:autoRedefine/>
    <w:qFormat/>
    <w:rPr>
      <w:b/>
      <w:bCs/>
      <w:smallCaps/>
      <w:color w:val="DA1F28"/>
      <w:spacing w:val="5"/>
      <w:u w:val="single"/>
    </w:rPr>
  </w:style>
  <w:style w:type="paragraph" w:customStyle="1" w:styleId="p16">
    <w:name w:val="p16"/>
    <w:basedOn w:val="a6"/>
    <w:autoRedefine/>
    <w:qFormat/>
    <w:pPr>
      <w:widowControl/>
      <w:snapToGrid w:val="0"/>
      <w:ind w:firstLine="420"/>
    </w:pPr>
    <w:rPr>
      <w:rFonts w:ascii="宋体" w:hAnsi="宋体" w:cs="宋体"/>
      <w:kern w:val="0"/>
      <w:sz w:val="28"/>
      <w:szCs w:val="28"/>
    </w:rPr>
  </w:style>
  <w:style w:type="paragraph" w:customStyle="1" w:styleId="ItemStep">
    <w:name w:val="Item Step"/>
    <w:autoRedefine/>
    <w:qFormat/>
    <w:pPr>
      <w:tabs>
        <w:tab w:val="left" w:pos="360"/>
      </w:tabs>
      <w:spacing w:line="300" w:lineRule="auto"/>
      <w:jc w:val="both"/>
      <w:outlineLvl w:val="4"/>
    </w:pPr>
    <w:rPr>
      <w:rFonts w:ascii="Arial" w:hAnsi="Arial" w:cs="Arial"/>
      <w:sz w:val="21"/>
      <w:szCs w:val="21"/>
    </w:rPr>
  </w:style>
  <w:style w:type="paragraph" w:customStyle="1" w:styleId="119">
    <w:name w:val="无间隔11"/>
    <w:autoRedefine/>
    <w:qFormat/>
    <w:pPr>
      <w:widowControl w:val="0"/>
      <w:jc w:val="both"/>
    </w:pPr>
    <w:rPr>
      <w:kern w:val="2"/>
      <w:sz w:val="21"/>
      <w:szCs w:val="24"/>
    </w:rPr>
  </w:style>
  <w:style w:type="paragraph" w:customStyle="1" w:styleId="jiankong1">
    <w:name w:val="jiankong1"/>
    <w:basedOn w:val="a6"/>
    <w:autoRedefine/>
    <w:qFormat/>
    <w:pPr>
      <w:widowControl/>
      <w:spacing w:before="100" w:beforeAutospacing="1" w:after="100" w:afterAutospacing="1"/>
      <w:jc w:val="left"/>
    </w:pPr>
    <w:rPr>
      <w:color w:val="000000"/>
      <w:kern w:val="0"/>
      <w:sz w:val="18"/>
      <w:szCs w:val="18"/>
    </w:rPr>
  </w:style>
  <w:style w:type="paragraph" w:customStyle="1" w:styleId="Char103">
    <w:name w:val="Char103"/>
    <w:basedOn w:val="a6"/>
    <w:autoRedefine/>
    <w:qFormat/>
    <w:rPr>
      <w:rFonts w:ascii="Tahoma" w:hAnsi="Tahoma"/>
      <w:sz w:val="24"/>
      <w:szCs w:val="20"/>
    </w:rPr>
  </w:style>
  <w:style w:type="paragraph" w:customStyle="1" w:styleId="ALTZ41Char">
    <w:name w:val="样式 正文缩进表正文正文非缩进ALT+Z四号特点标题4段1正文不缩进特点 Char水上软件正文（首行缩进两..."/>
    <w:basedOn w:val="a8"/>
    <w:autoRedefine/>
    <w:qFormat/>
    <w:pPr>
      <w:autoSpaceDE/>
      <w:autoSpaceDN/>
      <w:adjustRightInd/>
      <w:spacing w:beforeLines="50" w:afterLines="50"/>
      <w:ind w:firstLineChars="200" w:firstLine="200"/>
      <w:jc w:val="both"/>
    </w:pPr>
    <w:rPr>
      <w:rFonts w:ascii="Arial" w:hAnsi="Arial" w:cs="宋体"/>
      <w:color w:val="000000"/>
      <w:sz w:val="28"/>
      <w:szCs w:val="20"/>
    </w:rPr>
  </w:style>
  <w:style w:type="paragraph" w:customStyle="1" w:styleId="Lb2">
    <w:name w:val="样式 Lb2 + 华文仿宋 小四"/>
    <w:basedOn w:val="a6"/>
    <w:autoRedefine/>
    <w:qFormat/>
    <w:pPr>
      <w:tabs>
        <w:tab w:val="left" w:pos="432"/>
      </w:tabs>
      <w:ind w:left="432" w:hanging="432"/>
    </w:pPr>
    <w:rPr>
      <w:color w:val="000000"/>
      <w:sz w:val="28"/>
      <w:szCs w:val="28"/>
    </w:rPr>
  </w:style>
  <w:style w:type="paragraph" w:customStyle="1" w:styleId="affffffff9">
    <w:name w:val="总署正文"/>
    <w:basedOn w:val="a6"/>
    <w:autoRedefine/>
    <w:qFormat/>
    <w:pPr>
      <w:spacing w:after="156" w:line="360" w:lineRule="auto"/>
      <w:ind w:firstLineChars="200" w:firstLine="480"/>
    </w:pPr>
    <w:rPr>
      <w:rFonts w:ascii="宋体" w:hAnsi="宋体" w:cs="宋体"/>
      <w:sz w:val="24"/>
      <w:szCs w:val="20"/>
    </w:rPr>
  </w:style>
  <w:style w:type="paragraph" w:customStyle="1" w:styleId="CharChar8Char">
    <w:name w:val="Char Char8 Char"/>
    <w:basedOn w:val="a6"/>
    <w:autoRedefine/>
    <w:qFormat/>
    <w:pPr>
      <w:tabs>
        <w:tab w:val="left" w:pos="360"/>
      </w:tabs>
      <w:ind w:firstLineChars="150" w:firstLine="420"/>
    </w:pPr>
    <w:rPr>
      <w:rFonts w:ascii="Arial" w:hAnsi="Arial" w:cs="Arial"/>
      <w:sz w:val="20"/>
      <w:szCs w:val="20"/>
    </w:rPr>
  </w:style>
  <w:style w:type="paragraph" w:customStyle="1" w:styleId="Char101">
    <w:name w:val="Char101"/>
    <w:basedOn w:val="a6"/>
    <w:autoRedefine/>
    <w:qFormat/>
    <w:rPr>
      <w:rFonts w:ascii="Tahoma" w:hAnsi="Tahoma"/>
      <w:sz w:val="24"/>
      <w:szCs w:val="20"/>
    </w:rPr>
  </w:style>
  <w:style w:type="paragraph" w:customStyle="1" w:styleId="3BOD0h3H3l3CTHeading3-oldLevel3Headlevel3P3">
    <w:name w:val="样式 标题 3BOD 0h3H3l3CTHeading 3 - oldLevel 3 Headlevel_3P...3"/>
    <w:basedOn w:val="31"/>
    <w:autoRedefine/>
    <w:qFormat/>
    <w:pPr>
      <w:tabs>
        <w:tab w:val="left" w:pos="425"/>
        <w:tab w:val="left" w:pos="1980"/>
      </w:tabs>
      <w:autoSpaceDE/>
      <w:autoSpaceDN/>
      <w:adjustRightInd/>
      <w:spacing w:before="0" w:after="0"/>
      <w:ind w:left="1980" w:hanging="900"/>
    </w:pPr>
    <w:rPr>
      <w:rFonts w:ascii="Arial" w:eastAsia="黑体" w:hAnsi="Arial"/>
      <w:bCs/>
      <w:sz w:val="30"/>
      <w:szCs w:val="32"/>
      <w:u w:val="none"/>
    </w:rPr>
  </w:style>
  <w:style w:type="paragraph" w:customStyle="1" w:styleId="affffffffa">
    <w:name w:val="应答正文"/>
    <w:basedOn w:val="affffffffb"/>
    <w:next w:val="affffffffc"/>
    <w:autoRedefine/>
    <w:qFormat/>
    <w:rPr>
      <w:b w:val="0"/>
    </w:rPr>
  </w:style>
  <w:style w:type="paragraph" w:customStyle="1" w:styleId="affffffffb">
    <w:name w:val="应答标题"/>
    <w:basedOn w:val="a8"/>
    <w:next w:val="affffffffa"/>
    <w:autoRedefine/>
    <w:qFormat/>
    <w:pPr>
      <w:pBdr>
        <w:top w:val="single" w:sz="4" w:space="2" w:color="auto"/>
        <w:left w:val="single" w:sz="4" w:space="8" w:color="auto"/>
        <w:bottom w:val="single" w:sz="4" w:space="2" w:color="auto"/>
        <w:right w:val="single" w:sz="4" w:space="8" w:color="auto"/>
      </w:pBdr>
      <w:shd w:val="pct10" w:color="auto" w:fill="auto"/>
      <w:autoSpaceDE/>
      <w:autoSpaceDN/>
      <w:adjustRightInd/>
      <w:spacing w:line="360" w:lineRule="auto"/>
      <w:jc w:val="both"/>
    </w:pPr>
    <w:rPr>
      <w:rFonts w:hAnsi="宋体"/>
      <w:b/>
      <w:color w:val="000000"/>
      <w:spacing w:val="4"/>
      <w:sz w:val="28"/>
      <w:szCs w:val="28"/>
    </w:rPr>
  </w:style>
  <w:style w:type="paragraph" w:customStyle="1" w:styleId="affffffffc">
    <w:name w:val="应答问题"/>
    <w:basedOn w:val="a8"/>
    <w:next w:val="affffffffb"/>
    <w:autoRedefine/>
    <w:qFormat/>
    <w:pPr>
      <w:autoSpaceDE/>
      <w:autoSpaceDN/>
      <w:adjustRightInd/>
      <w:spacing w:beforeLines="150" w:line="360" w:lineRule="auto"/>
      <w:ind w:firstLine="200"/>
      <w:jc w:val="both"/>
    </w:pPr>
    <w:rPr>
      <w:rFonts w:hAnsi="宋体"/>
      <w:color w:val="000000"/>
      <w:spacing w:val="4"/>
      <w:sz w:val="28"/>
      <w:szCs w:val="28"/>
    </w:rPr>
  </w:style>
  <w:style w:type="paragraph" w:customStyle="1" w:styleId="style1zzz">
    <w:name w:val="style1 zzz"/>
    <w:basedOn w:val="a6"/>
    <w:autoRedefine/>
    <w:qFormat/>
    <w:pPr>
      <w:widowControl/>
      <w:spacing w:before="100" w:beforeAutospacing="1" w:after="100" w:afterAutospacing="1" w:line="276" w:lineRule="auto"/>
      <w:jc w:val="left"/>
    </w:pPr>
    <w:rPr>
      <w:rFonts w:ascii="宋体" w:hAnsi="宋体" w:cs="宋体"/>
      <w:kern w:val="0"/>
      <w:sz w:val="22"/>
      <w:szCs w:val="22"/>
      <w:lang w:eastAsia="en-US" w:bidi="en-US"/>
    </w:rPr>
  </w:style>
  <w:style w:type="paragraph" w:customStyle="1" w:styleId="4a">
    <w:name w:val="标题4"/>
    <w:basedOn w:val="a6"/>
    <w:autoRedefine/>
    <w:qFormat/>
    <w:rPr>
      <w:szCs w:val="20"/>
    </w:rPr>
  </w:style>
  <w:style w:type="paragraph" w:customStyle="1" w:styleId="a4">
    <w:name w:val="加点正文缩进"/>
    <w:basedOn w:val="a6"/>
    <w:autoRedefine/>
    <w:qFormat/>
    <w:pPr>
      <w:numPr>
        <w:numId w:val="10"/>
      </w:numPr>
      <w:tabs>
        <w:tab w:val="left" w:pos="360"/>
      </w:tabs>
      <w:spacing w:line="360" w:lineRule="auto"/>
      <w:ind w:left="0" w:firstLine="480"/>
    </w:pPr>
    <w:rPr>
      <w:rFonts w:ascii="宋体" w:eastAsia="仿宋" w:hAnsi="宋体"/>
      <w:sz w:val="28"/>
    </w:rPr>
  </w:style>
  <w:style w:type="paragraph" w:customStyle="1" w:styleId="CharChar1CharCharChar">
    <w:name w:val="Char Char1 Char Char Char"/>
    <w:basedOn w:val="af1"/>
    <w:autoRedefine/>
    <w:qFormat/>
    <w:pPr>
      <w:jc w:val="center"/>
    </w:pPr>
    <w:rPr>
      <w:rFonts w:ascii="宋体"/>
      <w:sz w:val="24"/>
      <w:shd w:val="clear" w:color="auto" w:fill="000080"/>
    </w:rPr>
  </w:style>
  <w:style w:type="paragraph" w:customStyle="1" w:styleId="Style600">
    <w:name w:val="_Style 600"/>
    <w:autoRedefine/>
    <w:qFormat/>
    <w:rPr>
      <w:color w:val="365F91"/>
      <w:kern w:val="2"/>
      <w:sz w:val="21"/>
      <w:szCs w:val="22"/>
    </w:rPr>
  </w:style>
  <w:style w:type="paragraph" w:customStyle="1" w:styleId="xl104">
    <w:name w:val="xl10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楷体_GB2312" w:eastAsia="楷体_GB2312" w:hAnsi="宋体" w:cs="宋体"/>
      <w:color w:val="000000"/>
      <w:kern w:val="0"/>
      <w:szCs w:val="21"/>
    </w:rPr>
  </w:style>
  <w:style w:type="paragraph" w:customStyle="1" w:styleId="ParaCharCharCharCharCharCharCharCharChar2Char">
    <w:name w:val="默认段落字体 Para Char Char Char Char Char Char Char Char Char2 Char"/>
    <w:basedOn w:val="a6"/>
    <w:autoRedefine/>
    <w:qFormat/>
    <w:rPr>
      <w:rFonts w:ascii="Tahoma" w:hAnsi="Tahoma"/>
      <w:sz w:val="24"/>
      <w:szCs w:val="20"/>
    </w:rPr>
  </w:style>
  <w:style w:type="paragraph" w:customStyle="1" w:styleId="Char104">
    <w:name w:val="Char104"/>
    <w:basedOn w:val="a6"/>
    <w:autoRedefine/>
    <w:qFormat/>
    <w:rPr>
      <w:rFonts w:ascii="Tahoma" w:hAnsi="Tahoma"/>
      <w:sz w:val="24"/>
      <w:szCs w:val="20"/>
    </w:rPr>
  </w:style>
  <w:style w:type="paragraph" w:customStyle="1" w:styleId="Bulletwithtext5">
    <w:name w:val="Bullet with text 5"/>
    <w:basedOn w:val="a6"/>
    <w:autoRedefine/>
    <w:qFormat/>
    <w:pPr>
      <w:widowControl/>
      <w:tabs>
        <w:tab w:val="left" w:pos="840"/>
        <w:tab w:val="left" w:pos="1800"/>
      </w:tabs>
      <w:ind w:left="1800" w:hanging="420"/>
      <w:jc w:val="left"/>
    </w:pPr>
    <w:rPr>
      <w:rFonts w:ascii="Futura Bk" w:hAnsi="Futura Bk"/>
      <w:color w:val="000000"/>
      <w:kern w:val="0"/>
      <w:sz w:val="20"/>
      <w:szCs w:val="20"/>
      <w:lang w:val="en-GB" w:eastAsia="en-US"/>
    </w:rPr>
  </w:style>
  <w:style w:type="paragraph" w:customStyle="1" w:styleId="affffffffd">
    <w:name w:val="正文文字缩进"/>
    <w:basedOn w:val="a6"/>
    <w:autoRedefine/>
    <w:qFormat/>
    <w:pPr>
      <w:widowControl/>
      <w:spacing w:beforeLines="50" w:after="200" w:line="276" w:lineRule="auto"/>
      <w:ind w:firstLineChars="200" w:firstLine="200"/>
      <w:jc w:val="left"/>
    </w:pPr>
    <w:rPr>
      <w:rFonts w:ascii="Arial" w:hAnsi="Arial"/>
      <w:kern w:val="0"/>
      <w:sz w:val="22"/>
      <w:szCs w:val="21"/>
      <w:lang w:eastAsia="en-US" w:bidi="en-US"/>
    </w:rPr>
  </w:style>
  <w:style w:type="paragraph" w:customStyle="1" w:styleId="1ffff">
    <w:name w:val="正文文本_1"/>
    <w:basedOn w:val="a6"/>
    <w:autoRedefine/>
    <w:qFormat/>
    <w:rPr>
      <w:kern w:val="0"/>
      <w:sz w:val="28"/>
      <w:szCs w:val="20"/>
    </w:rPr>
  </w:style>
  <w:style w:type="paragraph" w:customStyle="1" w:styleId="Char1CharCharChar">
    <w:name w:val="Char1 Char Char Char"/>
    <w:basedOn w:val="a6"/>
    <w:autoRedefine/>
    <w:qFormat/>
    <w:rPr>
      <w:rFonts w:ascii="Tahoma" w:hAnsi="Tahoma"/>
      <w:sz w:val="24"/>
      <w:szCs w:val="20"/>
    </w:rPr>
  </w:style>
  <w:style w:type="paragraph" w:customStyle="1" w:styleId="Bulletwithtext2">
    <w:name w:val="Bullet with text 2"/>
    <w:basedOn w:val="a6"/>
    <w:autoRedefine/>
    <w:qFormat/>
    <w:pPr>
      <w:widowControl/>
      <w:tabs>
        <w:tab w:val="left" w:pos="720"/>
        <w:tab w:val="left" w:pos="1045"/>
      </w:tabs>
      <w:ind w:left="720" w:hanging="420"/>
      <w:jc w:val="left"/>
    </w:pPr>
    <w:rPr>
      <w:rFonts w:ascii="Futura Bk" w:hAnsi="Futura Bk"/>
      <w:color w:val="000000"/>
      <w:kern w:val="0"/>
      <w:sz w:val="20"/>
      <w:szCs w:val="20"/>
      <w:lang w:val="en-GB" w:eastAsia="en-US"/>
    </w:rPr>
  </w:style>
  <w:style w:type="paragraph" w:customStyle="1" w:styleId="CharCharCharCharCharChar1">
    <w:name w:val="Char Char 字元 字元 字元 Char Char Char Char1"/>
    <w:basedOn w:val="a6"/>
    <w:autoRedefine/>
    <w:qFormat/>
    <w:pPr>
      <w:adjustRightInd w:val="0"/>
      <w:spacing w:line="360" w:lineRule="auto"/>
    </w:pPr>
    <w:rPr>
      <w:kern w:val="0"/>
      <w:sz w:val="24"/>
      <w:szCs w:val="20"/>
    </w:rPr>
  </w:style>
  <w:style w:type="paragraph" w:customStyle="1" w:styleId="1ffff0">
    <w:name w:val="样式 标题 1 + 四号 居中"/>
    <w:basedOn w:val="14"/>
    <w:autoRedefine/>
    <w:qFormat/>
    <w:pPr>
      <w:tabs>
        <w:tab w:val="left" w:pos="433"/>
      </w:tabs>
      <w:spacing w:before="0" w:after="240" w:line="240" w:lineRule="auto"/>
      <w:ind w:left="432" w:firstLine="288"/>
      <w:outlineLvl w:val="9"/>
    </w:pPr>
    <w:rPr>
      <w:rFonts w:ascii="Times New Roman" w:eastAsia="黑体"/>
      <w:kern w:val="0"/>
      <w:sz w:val="28"/>
      <w:szCs w:val="28"/>
      <w:lang w:val="zh-CN"/>
    </w:rPr>
  </w:style>
  <w:style w:type="paragraph" w:customStyle="1" w:styleId="affffffffe">
    <w:name w:val="表格项目符号"/>
    <w:basedOn w:val="af0"/>
    <w:autoRedefine/>
    <w:qFormat/>
    <w:pPr>
      <w:widowControl w:val="0"/>
      <w:tabs>
        <w:tab w:val="clear" w:pos="360"/>
        <w:tab w:val="left" w:pos="249"/>
      </w:tabs>
      <w:snapToGrid w:val="0"/>
      <w:spacing w:line="300" w:lineRule="auto"/>
      <w:ind w:left="249" w:hanging="249"/>
      <w:jc w:val="both"/>
    </w:pPr>
    <w:rPr>
      <w:rFonts w:ascii="宋体" w:hAnsi="宋体"/>
      <w:color w:val="000000"/>
      <w:spacing w:val="4"/>
      <w:kern w:val="2"/>
      <w:sz w:val="28"/>
      <w:szCs w:val="28"/>
      <w:lang w:eastAsia="zh-CN"/>
    </w:rPr>
  </w:style>
  <w:style w:type="paragraph" w:customStyle="1" w:styleId="afffffffff">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xl101">
    <w:name w:val="xl10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kern w:val="0"/>
      <w:szCs w:val="21"/>
    </w:rPr>
  </w:style>
  <w:style w:type="paragraph" w:customStyle="1" w:styleId="10505">
    <w:name w:val="样式 列表1 + 宋体 黑色 段前: 0.5 行 段后: 0.5 行"/>
    <w:basedOn w:val="117"/>
    <w:autoRedefine/>
    <w:qFormat/>
    <w:pPr>
      <w:tabs>
        <w:tab w:val="clear" w:pos="1139"/>
        <w:tab w:val="left" w:pos="425"/>
      </w:tabs>
      <w:ind w:left="0"/>
    </w:pPr>
    <w:rPr>
      <w:rFonts w:ascii="宋体" w:eastAsia="宋体" w:hAnsi="宋体" w:cs="宋体"/>
      <w:color w:val="000000"/>
      <w:szCs w:val="20"/>
    </w:rPr>
  </w:style>
  <w:style w:type="paragraph" w:customStyle="1" w:styleId="style24">
    <w:name w:val="style24"/>
    <w:basedOn w:val="a6"/>
    <w:autoRedefine/>
    <w:qFormat/>
    <w:pPr>
      <w:widowControl/>
      <w:spacing w:before="100" w:beforeAutospacing="1" w:after="100" w:afterAutospacing="1" w:line="276" w:lineRule="auto"/>
      <w:jc w:val="left"/>
    </w:pPr>
    <w:rPr>
      <w:rFonts w:ascii="宋体" w:hAnsi="宋体" w:cs="宋体"/>
      <w:kern w:val="0"/>
      <w:sz w:val="18"/>
      <w:szCs w:val="18"/>
      <w:lang w:eastAsia="en-US" w:bidi="en-US"/>
    </w:rPr>
  </w:style>
  <w:style w:type="paragraph" w:customStyle="1" w:styleId="afffffffff0">
    <w:name w:val="表格标题"/>
    <w:basedOn w:val="afffe"/>
    <w:next w:val="afffe"/>
    <w:autoRedefine/>
    <w:qFormat/>
    <w:pPr>
      <w:spacing w:before="0" w:after="0"/>
      <w:jc w:val="center"/>
    </w:pPr>
    <w:rPr>
      <w:rFonts w:ascii="Times New Roman" w:eastAsia="楷体_GB2312" w:hAnsi="Times New Roman"/>
      <w:b/>
      <w:kern w:val="21"/>
      <w:sz w:val="24"/>
      <w:szCs w:val="21"/>
    </w:rPr>
  </w:style>
  <w:style w:type="paragraph" w:customStyle="1" w:styleId="BEACharChar">
    <w:name w:val="BEA 正文 Char Char"/>
    <w:basedOn w:val="a6"/>
    <w:autoRedefine/>
    <w:qFormat/>
    <w:pPr>
      <w:spacing w:line="360" w:lineRule="auto"/>
      <w:ind w:firstLine="454"/>
    </w:pPr>
    <w:rPr>
      <w:rFonts w:ascii="Arial" w:hAnsi="Arial"/>
      <w:color w:val="000000"/>
      <w:spacing w:val="8"/>
      <w:sz w:val="28"/>
      <w:szCs w:val="28"/>
    </w:rPr>
  </w:style>
  <w:style w:type="paragraph" w:customStyle="1" w:styleId="Body12">
    <w:name w:val="样式 Body1! + 首行缩进:  2 字符"/>
    <w:basedOn w:val="a6"/>
    <w:autoRedefine/>
    <w:qFormat/>
    <w:pPr>
      <w:tabs>
        <w:tab w:val="left" w:pos="1247"/>
      </w:tabs>
      <w:spacing w:before="120" w:line="288" w:lineRule="auto"/>
      <w:ind w:left="1247" w:firstLineChars="200" w:firstLine="420"/>
    </w:pPr>
    <w:rPr>
      <w:rFonts w:ascii="Arial" w:hAnsi="Arial" w:cs="宋体"/>
      <w:szCs w:val="20"/>
      <w:lang w:eastAsia="en-US"/>
    </w:rPr>
  </w:style>
  <w:style w:type="paragraph" w:customStyle="1" w:styleId="Char130">
    <w:name w:val="Char13"/>
    <w:basedOn w:val="a6"/>
    <w:autoRedefine/>
    <w:qFormat/>
    <w:pPr>
      <w:adjustRightInd w:val="0"/>
    </w:pPr>
    <w:rPr>
      <w:b/>
      <w:kern w:val="0"/>
      <w:szCs w:val="21"/>
    </w:rPr>
  </w:style>
  <w:style w:type="paragraph" w:customStyle="1" w:styleId="1ffff1">
    <w:name w:val="表格标题1"/>
    <w:basedOn w:val="a6"/>
    <w:autoRedefine/>
    <w:qFormat/>
    <w:pPr>
      <w:widowControl/>
      <w:spacing w:after="200" w:line="360" w:lineRule="auto"/>
      <w:jc w:val="center"/>
    </w:pPr>
    <w:rPr>
      <w:rFonts w:ascii="Arial" w:hAnsi="Arial" w:cs="宋体"/>
      <w:b/>
      <w:bCs/>
      <w:kern w:val="0"/>
      <w:sz w:val="22"/>
      <w:szCs w:val="21"/>
      <w:lang w:eastAsia="en-US" w:bidi="en-US"/>
    </w:rPr>
  </w:style>
  <w:style w:type="paragraph" w:customStyle="1" w:styleId="0505">
    <w:name w:val="样式 正文缩进 + 段前: 0.5 行 段后: 0.5 行"/>
    <w:basedOn w:val="a8"/>
    <w:autoRedefine/>
    <w:qFormat/>
    <w:pPr>
      <w:autoSpaceDE/>
      <w:autoSpaceDN/>
      <w:adjustRightInd/>
      <w:spacing w:beforeLines="50" w:afterLines="50"/>
      <w:ind w:firstLineChars="200" w:firstLine="200"/>
      <w:jc w:val="both"/>
    </w:pPr>
    <w:rPr>
      <w:rFonts w:ascii="Times New Roman" w:eastAsia="楷体_GB2312"/>
      <w:sz w:val="28"/>
      <w:szCs w:val="20"/>
    </w:rPr>
  </w:style>
  <w:style w:type="paragraph" w:customStyle="1" w:styleId="c">
    <w:name w:val="c_"/>
    <w:autoRedefine/>
    <w:qFormat/>
    <w:pPr>
      <w:widowControl w:val="0"/>
      <w:autoSpaceDE w:val="0"/>
      <w:autoSpaceDN w:val="0"/>
      <w:adjustRightInd w:val="0"/>
      <w:jc w:val="both"/>
    </w:pPr>
    <w:rPr>
      <w:rFonts w:ascii="五" w:eastAsia="五"/>
      <w:szCs w:val="24"/>
    </w:rPr>
  </w:style>
  <w:style w:type="paragraph" w:customStyle="1" w:styleId="ParaCharCharCharCharCharCharCharCharCharCharCharCharCharCharCharCharCharCharCharCharCharCharCharChar1Char">
    <w:name w:val="默认段落字体 Para Char Char Char Char Char Char Char Char Char Char Char Char Char Char Char Char Char Char Char Char Char Char Char Char1 Char"/>
    <w:basedOn w:val="a6"/>
    <w:autoRedefine/>
    <w:qFormat/>
    <w:rPr>
      <w:rFonts w:ascii="Tahoma" w:hAnsi="Tahoma"/>
      <w:sz w:val="24"/>
      <w:szCs w:val="20"/>
    </w:rPr>
  </w:style>
  <w:style w:type="paragraph" w:customStyle="1" w:styleId="CharCharChar3CharCharCharCharCharChar1">
    <w:name w:val="Char Char Char3 Char Char Char Char Char Char1"/>
    <w:basedOn w:val="a6"/>
    <w:autoRedefine/>
    <w:qFormat/>
    <w:rPr>
      <w:rFonts w:ascii="Tahoma" w:hAnsi="Tahoma"/>
      <w:sz w:val="24"/>
      <w:szCs w:val="20"/>
    </w:rPr>
  </w:style>
  <w:style w:type="paragraph" w:customStyle="1" w:styleId="afffffffff1">
    <w:name w:val="图注解"/>
    <w:basedOn w:val="a6"/>
    <w:autoRedefine/>
    <w:qFormat/>
    <w:pPr>
      <w:spacing w:line="480" w:lineRule="auto"/>
      <w:jc w:val="center"/>
    </w:pPr>
    <w:rPr>
      <w:sz w:val="24"/>
    </w:rPr>
  </w:style>
  <w:style w:type="paragraph" w:customStyle="1" w:styleId="11212">
    <w:name w:val="样式 标题 1 + 四号 居中 段前: 12 磅 段后: 12 磅 行距: 单倍行距"/>
    <w:basedOn w:val="14"/>
    <w:autoRedefine/>
    <w:qFormat/>
    <w:pPr>
      <w:tabs>
        <w:tab w:val="left" w:pos="1440"/>
      </w:tabs>
      <w:autoSpaceDE/>
      <w:autoSpaceDN/>
      <w:spacing w:after="240" w:line="240" w:lineRule="auto"/>
      <w:ind w:left="425" w:firstLine="288"/>
      <w:textAlignment w:val="baseline"/>
    </w:pPr>
    <w:rPr>
      <w:rFonts w:ascii="Times New Roman" w:cs="宋体"/>
      <w:sz w:val="28"/>
      <w:szCs w:val="44"/>
    </w:rPr>
  </w:style>
  <w:style w:type="paragraph" w:customStyle="1" w:styleId="afffffffff2">
    <w:name w:val="列表内容"/>
    <w:basedOn w:val="a6"/>
    <w:next w:val="a6"/>
    <w:autoRedefine/>
    <w:qFormat/>
    <w:pPr>
      <w:widowControl/>
      <w:ind w:left="900" w:hanging="420"/>
      <w:jc w:val="left"/>
    </w:pPr>
    <w:rPr>
      <w:kern w:val="0"/>
      <w:sz w:val="18"/>
      <w:szCs w:val="20"/>
    </w:rPr>
  </w:style>
  <w:style w:type="paragraph" w:customStyle="1" w:styleId="3BOD0h3H3l3CTHeading3-oldLevel3Headlevel3P2">
    <w:name w:val="样式 标题 3BOD 0h3H3l3CTHeading 3 - oldLevel 3 Headlevel_3P...2"/>
    <w:basedOn w:val="31"/>
    <w:autoRedefine/>
    <w:qFormat/>
    <w:pPr>
      <w:tabs>
        <w:tab w:val="left" w:pos="425"/>
        <w:tab w:val="left" w:pos="1980"/>
      </w:tabs>
      <w:autoSpaceDE/>
      <w:autoSpaceDN/>
      <w:adjustRightInd/>
      <w:spacing w:before="0" w:after="0"/>
      <w:ind w:left="1980" w:hanging="900"/>
    </w:pPr>
    <w:rPr>
      <w:rFonts w:ascii="Arial" w:eastAsia="黑体" w:hAnsi="Arial" w:cs="宋体"/>
      <w:bCs/>
      <w:sz w:val="30"/>
      <w:u w:val="none"/>
    </w:rPr>
  </w:style>
  <w:style w:type="paragraph" w:customStyle="1" w:styleId="ColorfulList-Accent1">
    <w:name w:val="Colorful List - Accent 1"/>
    <w:basedOn w:val="a6"/>
    <w:autoRedefine/>
    <w:qFormat/>
    <w:pPr>
      <w:ind w:firstLineChars="200" w:firstLine="420"/>
    </w:pPr>
  </w:style>
  <w:style w:type="paragraph" w:customStyle="1" w:styleId="CharCharCharCharCharCharCharCharCharCharCharCharCharCharCharCharCharChar">
    <w:name w:val="Char Char Char Char Char Char Char Char Char Char Char Char Char Char Char Char Char Char"/>
    <w:basedOn w:val="a6"/>
    <w:autoRedefine/>
    <w:qFormat/>
    <w:rPr>
      <w:rFonts w:ascii="Tahoma" w:hAnsi="Tahoma"/>
      <w:sz w:val="24"/>
      <w:szCs w:val="20"/>
    </w:rPr>
  </w:style>
  <w:style w:type="paragraph" w:customStyle="1" w:styleId="CM3">
    <w:name w:val="CM3"/>
    <w:basedOn w:val="Default"/>
    <w:next w:val="Default"/>
    <w:autoRedefine/>
    <w:qFormat/>
    <w:pPr>
      <w:spacing w:line="468" w:lineRule="atLeast"/>
    </w:pPr>
    <w:rPr>
      <w:rFonts w:ascii="宋体" w:hAnsi="Times New Roman" w:cs="Times New Roman"/>
      <w:color w:val="auto"/>
    </w:rPr>
  </w:style>
  <w:style w:type="paragraph" w:customStyle="1" w:styleId="afffffffff3">
    <w:name w:val="图说"/>
    <w:basedOn w:val="a6"/>
    <w:autoRedefine/>
    <w:qFormat/>
    <w:pPr>
      <w:widowControl/>
      <w:adjustRightInd w:val="0"/>
      <w:spacing w:after="200" w:line="480" w:lineRule="auto"/>
      <w:jc w:val="center"/>
    </w:pPr>
    <w:rPr>
      <w:kern w:val="0"/>
      <w:sz w:val="18"/>
      <w:szCs w:val="20"/>
      <w:lang w:eastAsia="en-US" w:bidi="en-US"/>
    </w:rPr>
  </w:style>
  <w:style w:type="paragraph" w:customStyle="1" w:styleId="afffffffff4">
    <w:name w:val="图"/>
    <w:basedOn w:val="a6"/>
    <w:next w:val="a6"/>
    <w:autoRedefine/>
    <w:qFormat/>
    <w:pPr>
      <w:tabs>
        <w:tab w:val="left" w:pos="680"/>
      </w:tabs>
      <w:adjustRightInd w:val="0"/>
      <w:spacing w:before="60" w:after="60" w:line="360" w:lineRule="atLeast"/>
      <w:jc w:val="center"/>
      <w:textAlignment w:val="baseline"/>
    </w:pPr>
    <w:rPr>
      <w:rFonts w:eastAsia="黑体"/>
      <w:b/>
      <w:color w:val="000080"/>
      <w:kern w:val="0"/>
      <w:sz w:val="24"/>
    </w:rPr>
  </w:style>
  <w:style w:type="paragraph" w:customStyle="1" w:styleId="-">
    <w:name w:val="评标报告_正文-国际"/>
    <w:basedOn w:val="a6"/>
    <w:autoRedefine/>
    <w:qFormat/>
    <w:pPr>
      <w:spacing w:afterLines="50" w:line="440" w:lineRule="exact"/>
      <w:ind w:firstLineChars="200" w:firstLine="200"/>
    </w:pPr>
    <w:rPr>
      <w:rFonts w:ascii="仿宋_GB2312" w:hAnsi="宋体"/>
      <w:bCs/>
      <w:sz w:val="24"/>
    </w:rPr>
  </w:style>
  <w:style w:type="paragraph" w:customStyle="1" w:styleId="CM4">
    <w:name w:val="CM4"/>
    <w:basedOn w:val="Default"/>
    <w:next w:val="Default"/>
    <w:autoRedefine/>
    <w:qFormat/>
    <w:pPr>
      <w:spacing w:line="468" w:lineRule="atLeast"/>
    </w:pPr>
    <w:rPr>
      <w:rFonts w:ascii="宋体" w:hAnsi="Times New Roman" w:cs="Times New Roman"/>
      <w:color w:val="auto"/>
    </w:rPr>
  </w:style>
  <w:style w:type="paragraph" w:customStyle="1" w:styleId="Char105">
    <w:name w:val="Char105"/>
    <w:basedOn w:val="a6"/>
    <w:autoRedefine/>
    <w:qFormat/>
    <w:rPr>
      <w:rFonts w:ascii="Tahoma" w:hAnsi="Tahoma"/>
      <w:sz w:val="24"/>
      <w:szCs w:val="20"/>
    </w:rPr>
  </w:style>
  <w:style w:type="paragraph" w:customStyle="1" w:styleId="CharCharChar21">
    <w:name w:val="Char Char Char21"/>
    <w:basedOn w:val="a6"/>
    <w:autoRedefine/>
    <w:qFormat/>
    <w:rPr>
      <w:rFonts w:ascii="Tahoma" w:hAnsi="Tahoma"/>
      <w:sz w:val="24"/>
      <w:szCs w:val="20"/>
    </w:rPr>
  </w:style>
  <w:style w:type="paragraph" w:customStyle="1" w:styleId="FigureChar2">
    <w:name w:val="Figure Char2"/>
    <w:basedOn w:val="a6"/>
    <w:autoRedefine/>
    <w:qFormat/>
    <w:pPr>
      <w:keepNext/>
      <w:widowControl/>
      <w:snapToGrid w:val="0"/>
      <w:spacing w:before="80" w:after="80" w:line="300" w:lineRule="auto"/>
      <w:ind w:left="1134"/>
      <w:jc w:val="center"/>
    </w:pPr>
    <w:rPr>
      <w:rFonts w:ascii="Arial" w:hAnsi="Arial"/>
      <w:kern w:val="0"/>
      <w:sz w:val="24"/>
      <w:szCs w:val="21"/>
      <w:lang w:val="zh-CN"/>
    </w:rPr>
  </w:style>
  <w:style w:type="paragraph" w:customStyle="1" w:styleId="xl109">
    <w:name w:val="xl10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fff5">
    <w:name w:val="文章正文"/>
    <w:basedOn w:val="a6"/>
    <w:autoRedefine/>
    <w:qFormat/>
    <w:pPr>
      <w:ind w:firstLineChars="200" w:firstLine="560"/>
    </w:pPr>
    <w:rPr>
      <w:rFonts w:ascii="仿宋_GB2312" w:eastAsia="仿宋_GB2312" w:hAnsi="宋体" w:cs="宋体"/>
      <w:color w:val="000000"/>
      <w:sz w:val="28"/>
      <w:szCs w:val="20"/>
    </w:rPr>
  </w:style>
  <w:style w:type="paragraph" w:customStyle="1" w:styleId="333">
    <w:name w:val="333"/>
    <w:basedOn w:val="a6"/>
    <w:autoRedefine/>
    <w:qFormat/>
    <w:pPr>
      <w:numPr>
        <w:numId w:val="11"/>
      </w:numPr>
      <w:tabs>
        <w:tab w:val="left" w:pos="420"/>
      </w:tabs>
      <w:adjustRightInd w:val="0"/>
      <w:spacing w:line="360" w:lineRule="auto"/>
      <w:textAlignment w:val="baseline"/>
    </w:pPr>
    <w:rPr>
      <w:sz w:val="24"/>
      <w:szCs w:val="20"/>
    </w:rPr>
  </w:style>
  <w:style w:type="paragraph" w:customStyle="1" w:styleId="59">
    <w:name w:val="表格5号"/>
    <w:basedOn w:val="a6"/>
    <w:autoRedefine/>
    <w:qFormat/>
    <w:rPr>
      <w:color w:val="000000"/>
      <w:sz w:val="28"/>
      <w:szCs w:val="28"/>
    </w:rPr>
  </w:style>
  <w:style w:type="paragraph" w:customStyle="1" w:styleId="afffffffff6">
    <w:name w:val="附件圈"/>
    <w:basedOn w:val="13"/>
    <w:autoRedefine/>
    <w:qFormat/>
    <w:pPr>
      <w:numPr>
        <w:numId w:val="0"/>
      </w:numPr>
      <w:tabs>
        <w:tab w:val="left" w:pos="980"/>
      </w:tabs>
    </w:pPr>
  </w:style>
  <w:style w:type="paragraph" w:customStyle="1" w:styleId="13">
    <w:name w:val="附件(1)"/>
    <w:basedOn w:val="a6"/>
    <w:autoRedefine/>
    <w:qFormat/>
    <w:pPr>
      <w:numPr>
        <w:numId w:val="12"/>
      </w:numPr>
      <w:tabs>
        <w:tab w:val="left" w:pos="840"/>
      </w:tabs>
      <w:spacing w:line="360" w:lineRule="auto"/>
    </w:pPr>
    <w:rPr>
      <w:sz w:val="24"/>
    </w:rPr>
  </w:style>
  <w:style w:type="paragraph" w:customStyle="1" w:styleId="3BOD0h3H3l3CTHeading3-oldLevel3Headlevel3P1">
    <w:name w:val="样式 标题 3BOD 0h3H3l3CTHeading 3 - oldLevel 3 Headlevel_3P...1"/>
    <w:basedOn w:val="31"/>
    <w:autoRedefine/>
    <w:qFormat/>
    <w:pPr>
      <w:tabs>
        <w:tab w:val="left" w:pos="425"/>
        <w:tab w:val="left" w:pos="1980"/>
      </w:tabs>
      <w:autoSpaceDE/>
      <w:autoSpaceDN/>
      <w:adjustRightInd/>
      <w:spacing w:before="0" w:after="0"/>
      <w:ind w:left="1980" w:hanging="900"/>
    </w:pPr>
    <w:rPr>
      <w:rFonts w:ascii="Arial" w:eastAsia="黑体" w:hAnsi="Arial" w:cs="宋体"/>
      <w:bCs/>
      <w:sz w:val="30"/>
      <w:u w:val="none"/>
    </w:rPr>
  </w:style>
  <w:style w:type="paragraph" w:customStyle="1" w:styleId="Style66">
    <w:name w:val="_Style 66"/>
    <w:basedOn w:val="a6"/>
    <w:autoRedefine/>
    <w:qFormat/>
    <w:rPr>
      <w:rFonts w:ascii="Tahoma" w:hAnsi="Tahoma"/>
      <w:sz w:val="24"/>
      <w:szCs w:val="20"/>
    </w:rPr>
  </w:style>
  <w:style w:type="paragraph" w:customStyle="1" w:styleId="BodyCopy">
    <w:name w:val="Body Copy"/>
    <w:basedOn w:val="a6"/>
    <w:autoRedefine/>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05">
    <w:name w:val="样式 目录 + 段后: 0.5 行"/>
    <w:basedOn w:val="afffff1"/>
    <w:autoRedefine/>
    <w:qFormat/>
    <w:pPr>
      <w:pageBreakBefore/>
      <w:widowControl w:val="0"/>
      <w:spacing w:after="50" w:line="360" w:lineRule="auto"/>
    </w:pPr>
    <w:rPr>
      <w:rFonts w:ascii="Arial" w:eastAsia="黑体" w:hAnsi="Arial" w:cs="宋体"/>
      <w:bCs/>
      <w:color w:val="000000"/>
      <w:spacing w:val="4"/>
      <w:kern w:val="2"/>
      <w:sz w:val="32"/>
    </w:rPr>
  </w:style>
  <w:style w:type="paragraph" w:customStyle="1" w:styleId="DLP">
    <w:name w:val="DLP表格"/>
    <w:basedOn w:val="a6"/>
    <w:autoRedefine/>
    <w:qFormat/>
    <w:pPr>
      <w:widowControl/>
      <w:spacing w:line="360" w:lineRule="auto"/>
    </w:pPr>
    <w:rPr>
      <w:sz w:val="24"/>
      <w:szCs w:val="21"/>
    </w:rPr>
  </w:style>
  <w:style w:type="paragraph" w:customStyle="1" w:styleId="Char108">
    <w:name w:val="Char108"/>
    <w:basedOn w:val="a6"/>
    <w:autoRedefine/>
    <w:qFormat/>
    <w:rPr>
      <w:rFonts w:ascii="Tahoma" w:hAnsi="Tahoma"/>
      <w:sz w:val="24"/>
      <w:szCs w:val="20"/>
    </w:rPr>
  </w:style>
  <w:style w:type="paragraph" w:customStyle="1" w:styleId="CM7">
    <w:name w:val="CM7"/>
    <w:basedOn w:val="Default"/>
    <w:next w:val="Default"/>
    <w:autoRedefine/>
    <w:qFormat/>
    <w:rPr>
      <w:rFonts w:ascii="宋体" w:hAnsi="Times New Roman" w:cs="Times New Roman"/>
      <w:color w:val="auto"/>
    </w:rPr>
  </w:style>
  <w:style w:type="paragraph" w:customStyle="1" w:styleId="CharCharChar1CharCharCharCharCharChar21">
    <w:name w:val="Char Char Char1 Char Char Char Char Char Char21"/>
    <w:basedOn w:val="a6"/>
    <w:autoRedefine/>
    <w:qFormat/>
    <w:rPr>
      <w:rFonts w:ascii="Tahoma" w:hAnsi="Tahoma"/>
      <w:sz w:val="24"/>
      <w:szCs w:val="20"/>
    </w:rPr>
  </w:style>
  <w:style w:type="paragraph" w:customStyle="1" w:styleId="a21">
    <w:name w:val="a2"/>
    <w:basedOn w:val="a6"/>
    <w:autoRedefine/>
    <w:qFormat/>
    <w:pPr>
      <w:widowControl/>
      <w:spacing w:before="100" w:beforeAutospacing="1" w:after="100" w:afterAutospacing="1"/>
      <w:jc w:val="left"/>
    </w:pPr>
    <w:rPr>
      <w:rFonts w:ascii="宋体" w:hAnsi="宋体" w:cs="宋体"/>
      <w:kern w:val="0"/>
      <w:sz w:val="24"/>
    </w:rPr>
  </w:style>
  <w:style w:type="paragraph" w:customStyle="1" w:styleId="126">
    <w:name w:val="样式 宋体 段前: 12 磅 段后: 6 磅"/>
    <w:basedOn w:val="a6"/>
    <w:autoRedefine/>
    <w:qFormat/>
    <w:pPr>
      <w:spacing w:before="240" w:after="120" w:line="360" w:lineRule="auto"/>
      <w:ind w:firstLine="480"/>
    </w:pPr>
    <w:rPr>
      <w:rFonts w:ascii="宋体" w:hAnsi="宋体" w:cs="宋体"/>
      <w:color w:val="000000"/>
      <w:sz w:val="28"/>
      <w:szCs w:val="20"/>
    </w:rPr>
  </w:style>
  <w:style w:type="paragraph" w:customStyle="1" w:styleId="-0">
    <w:name w:val="正文-电视"/>
    <w:basedOn w:val="a6"/>
    <w:autoRedefine/>
    <w:qFormat/>
    <w:pPr>
      <w:widowControl/>
      <w:spacing w:after="200" w:line="360" w:lineRule="auto"/>
      <w:ind w:firstLineChars="225" w:firstLine="540"/>
      <w:jc w:val="left"/>
    </w:pPr>
    <w:rPr>
      <w:rFonts w:ascii="宋体" w:hAnsi="宋体"/>
      <w:kern w:val="0"/>
      <w:sz w:val="22"/>
      <w:szCs w:val="22"/>
      <w:lang w:eastAsia="en-US" w:bidi="en-US"/>
    </w:rPr>
  </w:style>
  <w:style w:type="paragraph" w:customStyle="1" w:styleId="afffffffff7">
    <w:name w:val="首行缩进"/>
    <w:basedOn w:val="a6"/>
    <w:autoRedefine/>
    <w:qFormat/>
    <w:pPr>
      <w:autoSpaceDE w:val="0"/>
      <w:autoSpaceDN w:val="0"/>
      <w:adjustRightInd w:val="0"/>
      <w:spacing w:line="360" w:lineRule="auto"/>
      <w:ind w:firstLine="720"/>
      <w:jc w:val="left"/>
    </w:pPr>
    <w:rPr>
      <w:kern w:val="0"/>
      <w:sz w:val="24"/>
      <w:szCs w:val="21"/>
    </w:rPr>
  </w:style>
  <w:style w:type="paragraph" w:customStyle="1" w:styleId="1ffff2">
    <w:name w:val="正文加点1"/>
    <w:basedOn w:val="a8"/>
    <w:autoRedefine/>
    <w:qFormat/>
    <w:pPr>
      <w:tabs>
        <w:tab w:val="left" w:pos="840"/>
        <w:tab w:val="left" w:pos="900"/>
      </w:tabs>
      <w:autoSpaceDE/>
      <w:autoSpaceDN/>
      <w:adjustRightInd/>
      <w:spacing w:beforeLines="50" w:afterLines="50" w:line="360" w:lineRule="auto"/>
      <w:ind w:left="900" w:firstLine="0"/>
    </w:pPr>
    <w:rPr>
      <w:rFonts w:ascii="Arial" w:hAnsi="Arial"/>
      <w:b/>
      <w:lang w:val="zh-CN"/>
    </w:rPr>
  </w:style>
  <w:style w:type="paragraph" w:customStyle="1" w:styleId="reader-word-layer">
    <w:name w:val="reader-word-layer"/>
    <w:basedOn w:val="a6"/>
    <w:autoRedefine/>
    <w:qFormat/>
    <w:pPr>
      <w:widowControl/>
      <w:spacing w:before="100" w:beforeAutospacing="1" w:after="100" w:afterAutospacing="1"/>
      <w:jc w:val="left"/>
    </w:pPr>
    <w:rPr>
      <w:rFonts w:ascii="宋体" w:hAnsi="宋体" w:cs="宋体"/>
      <w:kern w:val="0"/>
      <w:sz w:val="24"/>
    </w:rPr>
  </w:style>
  <w:style w:type="paragraph" w:customStyle="1" w:styleId="afffffffff8">
    <w:name w:val="前言、引言标题"/>
    <w:next w:val="a6"/>
    <w:autoRedefine/>
    <w:qFormat/>
    <w:pPr>
      <w:shd w:val="clear" w:color="FFFFFF" w:fill="FFFFFF"/>
      <w:spacing w:before="640" w:after="560"/>
      <w:jc w:val="center"/>
      <w:outlineLvl w:val="0"/>
    </w:pPr>
    <w:rPr>
      <w:rFonts w:ascii="黑体" w:eastAsia="黑体"/>
      <w:sz w:val="32"/>
    </w:rPr>
  </w:style>
  <w:style w:type="paragraph" w:customStyle="1" w:styleId="afffffffff9">
    <w:name w:val="表格首行"/>
    <w:basedOn w:val="a6"/>
    <w:autoRedefine/>
    <w:qFormat/>
    <w:pPr>
      <w:jc w:val="center"/>
    </w:pPr>
    <w:rPr>
      <w:rFonts w:ascii="宋体" w:hAnsi="宋体"/>
      <w:color w:val="000000"/>
      <w:spacing w:val="4"/>
      <w:sz w:val="28"/>
      <w:szCs w:val="28"/>
    </w:rPr>
  </w:style>
  <w:style w:type="paragraph" w:customStyle="1" w:styleId="CharCharCharCharCharChar1CharCharCharChar1">
    <w:name w:val="Char Char Char Char Char Char1 Char Char Char Char1"/>
    <w:basedOn w:val="af1"/>
    <w:autoRedefine/>
    <w:qFormat/>
    <w:rPr>
      <w:rFonts w:ascii="Tahoma" w:hAnsi="Tahoma"/>
      <w:sz w:val="24"/>
      <w:shd w:val="clear" w:color="auto" w:fill="000080"/>
    </w:rPr>
  </w:style>
  <w:style w:type="paragraph" w:customStyle="1" w:styleId="afffffffffa">
    <w:name w:val="段"/>
    <w:autoRedefine/>
    <w:qFormat/>
    <w:pPr>
      <w:autoSpaceDE w:val="0"/>
      <w:autoSpaceDN w:val="0"/>
      <w:ind w:firstLineChars="200" w:firstLine="200"/>
      <w:jc w:val="both"/>
    </w:pPr>
    <w:rPr>
      <w:rFonts w:ascii="宋体"/>
      <w:sz w:val="21"/>
    </w:rPr>
  </w:style>
  <w:style w:type="paragraph" w:customStyle="1" w:styleId="ColorfulList-Accent12">
    <w:name w:val="Colorful List - Accent 12"/>
    <w:basedOn w:val="a6"/>
    <w:autoRedefine/>
    <w:qFormat/>
    <w:pPr>
      <w:ind w:firstLineChars="200" w:firstLine="420"/>
    </w:pPr>
  </w:style>
  <w:style w:type="paragraph" w:customStyle="1" w:styleId="xl96">
    <w:name w:val="xl9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kern w:val="0"/>
      <w:szCs w:val="21"/>
    </w:rPr>
  </w:style>
  <w:style w:type="paragraph" w:customStyle="1" w:styleId="5a">
    <w:name w:val="标题5"/>
    <w:basedOn w:val="a6"/>
    <w:autoRedefine/>
    <w:qFormat/>
    <w:rPr>
      <w:szCs w:val="20"/>
    </w:rPr>
  </w:style>
  <w:style w:type="paragraph" w:customStyle="1" w:styleId="afffffffffb">
    <w:name w:val="代码"/>
    <w:basedOn w:val="a6"/>
    <w:autoRedefine/>
    <w:qFormat/>
    <w:pPr>
      <w:spacing w:beforeLines="50" w:afterLines="50"/>
      <w:ind w:leftChars="400" w:left="960"/>
    </w:pPr>
    <w:rPr>
      <w:rFonts w:ascii="Courier New" w:eastAsia="楷体_GB2312" w:hAnsi="Courier New"/>
      <w:szCs w:val="21"/>
    </w:rPr>
  </w:style>
  <w:style w:type="paragraph" w:customStyle="1" w:styleId="1Arial050515">
    <w:name w:val="样式 列表1 + Arial 加粗 黑色 段前: 0.5 行 段后: 0.5 行 行距: 1.5 倍行距"/>
    <w:basedOn w:val="117"/>
    <w:autoRedefine/>
    <w:qFormat/>
    <w:pPr>
      <w:tabs>
        <w:tab w:val="clear" w:pos="1139"/>
        <w:tab w:val="left" w:pos="425"/>
      </w:tabs>
    </w:pPr>
    <w:rPr>
      <w:rFonts w:ascii="Arial" w:eastAsia="宋体" w:hAnsi="Arial" w:cs="宋体"/>
      <w:b/>
      <w:bCs/>
      <w:color w:val="000000"/>
      <w:szCs w:val="20"/>
    </w:rPr>
  </w:style>
  <w:style w:type="paragraph" w:customStyle="1" w:styleId="afffffffffc">
    <w:name w:val="样式 居中"/>
    <w:basedOn w:val="a6"/>
    <w:autoRedefine/>
    <w:qFormat/>
    <w:pPr>
      <w:keepNext/>
      <w:spacing w:line="360" w:lineRule="auto"/>
      <w:ind w:rightChars="100" w:right="280"/>
    </w:pPr>
    <w:rPr>
      <w:rFonts w:ascii="宋体" w:hAnsi="宋体" w:cs="Arial"/>
      <w:b/>
      <w:bCs/>
      <w:color w:val="000000"/>
      <w:sz w:val="28"/>
      <w:szCs w:val="28"/>
    </w:rPr>
  </w:style>
  <w:style w:type="paragraph" w:customStyle="1" w:styleId="002">
    <w:name w:val="002"/>
    <w:basedOn w:val="a6"/>
    <w:autoRedefine/>
    <w:qFormat/>
    <w:pPr>
      <w:spacing w:after="160" w:line="240" w:lineRule="exact"/>
      <w:jc w:val="left"/>
    </w:pPr>
    <w:rPr>
      <w:color w:val="000000"/>
      <w:kern w:val="0"/>
      <w:sz w:val="20"/>
      <w:szCs w:val="20"/>
    </w:rPr>
  </w:style>
  <w:style w:type="paragraph" w:customStyle="1" w:styleId="afffffffffd">
    <w:name w:val="附录公式编号制表符"/>
    <w:basedOn w:val="a6"/>
    <w:next w:val="afffffffffa"/>
    <w:autoRedefine/>
    <w:qFormat/>
    <w:pPr>
      <w:widowControl/>
      <w:tabs>
        <w:tab w:val="left" w:pos="1134"/>
        <w:tab w:val="center" w:pos="4201"/>
        <w:tab w:val="right" w:leader="dot" w:pos="9298"/>
      </w:tabs>
      <w:autoSpaceDE w:val="0"/>
      <w:autoSpaceDN w:val="0"/>
      <w:ind w:left="1134" w:hanging="1134"/>
    </w:pPr>
    <w:rPr>
      <w:rFonts w:ascii="宋体"/>
      <w:kern w:val="0"/>
      <w:szCs w:val="20"/>
    </w:rPr>
  </w:style>
  <w:style w:type="paragraph" w:customStyle="1" w:styleId="CM2">
    <w:name w:val="CM2"/>
    <w:basedOn w:val="Default"/>
    <w:next w:val="Default"/>
    <w:autoRedefine/>
    <w:qFormat/>
    <w:pPr>
      <w:spacing w:line="471" w:lineRule="atLeast"/>
    </w:pPr>
    <w:rPr>
      <w:rFonts w:ascii="宋体" w:hAnsi="Times New Roman" w:cs="Times New Roman"/>
      <w:color w:val="auto"/>
    </w:rPr>
  </w:style>
  <w:style w:type="paragraph" w:customStyle="1" w:styleId="pa-2">
    <w:name w:val="pa-2"/>
    <w:basedOn w:val="a6"/>
    <w:autoRedefine/>
    <w:qFormat/>
    <w:pPr>
      <w:widowControl/>
      <w:spacing w:before="150" w:after="150"/>
      <w:jc w:val="left"/>
    </w:pPr>
    <w:rPr>
      <w:rFonts w:ascii="宋体" w:hAnsi="宋体" w:cs="宋体"/>
      <w:kern w:val="0"/>
      <w:sz w:val="24"/>
    </w:rPr>
  </w:style>
  <w:style w:type="paragraph" w:customStyle="1" w:styleId="afffffffffe">
    <w:name w:val="汇视源正文"/>
    <w:autoRedefine/>
    <w:qFormat/>
    <w:pPr>
      <w:widowControl w:val="0"/>
      <w:spacing w:beforeLines="50" w:after="200" w:line="360" w:lineRule="auto"/>
      <w:ind w:firstLineChars="200" w:firstLine="480"/>
      <w:jc w:val="both"/>
    </w:pPr>
    <w:rPr>
      <w:rFonts w:cs="宋体"/>
      <w:kern w:val="2"/>
      <w:sz w:val="24"/>
      <w:szCs w:val="22"/>
      <w:lang w:eastAsia="en-US" w:bidi="en-US"/>
    </w:rPr>
  </w:style>
  <w:style w:type="paragraph" w:customStyle="1" w:styleId="Bullets2">
    <w:name w:val="Bullets 2"/>
    <w:basedOn w:val="Bullets1"/>
    <w:autoRedefine/>
    <w:qFormat/>
    <w:pPr>
      <w:tabs>
        <w:tab w:val="left" w:pos="840"/>
      </w:tabs>
      <w:ind w:left="840" w:hanging="840"/>
    </w:pPr>
    <w:rPr>
      <w:rFonts w:eastAsia="宋体"/>
    </w:rPr>
  </w:style>
  <w:style w:type="paragraph" w:customStyle="1" w:styleId="Bullets1">
    <w:name w:val="Bullets 1"/>
    <w:basedOn w:val="BodyCopy"/>
    <w:autoRedefine/>
    <w:qFormat/>
    <w:pPr>
      <w:tabs>
        <w:tab w:val="left" w:pos="360"/>
      </w:tabs>
      <w:spacing w:before="0" w:after="0"/>
      <w:ind w:left="288" w:hanging="288"/>
    </w:pPr>
    <w:rPr>
      <w:bCs/>
    </w:rPr>
  </w:style>
  <w:style w:type="paragraph" w:customStyle="1" w:styleId="CM17">
    <w:name w:val="CM17"/>
    <w:basedOn w:val="Default"/>
    <w:next w:val="Default"/>
    <w:autoRedefine/>
    <w:qFormat/>
    <w:pPr>
      <w:spacing w:after="888"/>
    </w:pPr>
    <w:rPr>
      <w:rFonts w:ascii="宋体" w:hAnsi="Times New Roman" w:cs="Times New Roman"/>
      <w:color w:val="auto"/>
    </w:rPr>
  </w:style>
  <w:style w:type="paragraph" w:customStyle="1" w:styleId="CharChar2Char">
    <w:name w:val="Char Char2 Char"/>
    <w:basedOn w:val="a6"/>
    <w:autoRedefine/>
    <w:qFormat/>
    <w:rPr>
      <w:rFonts w:ascii="Tahoma" w:hAnsi="Tahoma"/>
      <w:sz w:val="24"/>
      <w:szCs w:val="20"/>
    </w:rPr>
  </w:style>
  <w:style w:type="paragraph" w:customStyle="1" w:styleId="CM5">
    <w:name w:val="CM5"/>
    <w:basedOn w:val="Default"/>
    <w:next w:val="Default"/>
    <w:autoRedefine/>
    <w:qFormat/>
    <w:pPr>
      <w:spacing w:line="471" w:lineRule="atLeast"/>
    </w:pPr>
    <w:rPr>
      <w:rFonts w:ascii="宋体" w:hAnsi="Times New Roman" w:cs="Times New Roman"/>
      <w:color w:val="auto"/>
    </w:rPr>
  </w:style>
  <w:style w:type="paragraph" w:customStyle="1" w:styleId="1">
    <w:name w:val="标识1"/>
    <w:basedOn w:val="a7"/>
    <w:autoRedefine/>
    <w:qFormat/>
    <w:pPr>
      <w:numPr>
        <w:numId w:val="13"/>
      </w:numPr>
      <w:tabs>
        <w:tab w:val="clear" w:pos="567"/>
        <w:tab w:val="left" w:pos="420"/>
      </w:tabs>
      <w:spacing w:before="0" w:after="120" w:line="240" w:lineRule="auto"/>
    </w:pPr>
    <w:rPr>
      <w:rFonts w:hAnsi="Times New Roman"/>
      <w:kern w:val="0"/>
      <w:sz w:val="21"/>
      <w:lang w:val="zh-CN"/>
    </w:rPr>
  </w:style>
  <w:style w:type="paragraph" w:customStyle="1" w:styleId="Pa5">
    <w:name w:val="Pa5"/>
    <w:basedOn w:val="Default"/>
    <w:next w:val="Default"/>
    <w:autoRedefine/>
    <w:qFormat/>
    <w:pPr>
      <w:spacing w:line="241" w:lineRule="atLeast"/>
    </w:pPr>
    <w:rPr>
      <w:rFonts w:ascii="宋体" w:hAnsi="Calibri" w:cs="Times New Roman"/>
      <w:color w:val="auto"/>
    </w:rPr>
  </w:style>
  <w:style w:type="paragraph" w:customStyle="1" w:styleId="4H4RefHeading1rh1Headingsqlsect1234PIM4h4">
    <w:name w:val="样式 标题 4H4Ref Heading 1rh1Heading sqlsect 1.2.3.4PIM 4h4(..."/>
    <w:basedOn w:val="40"/>
    <w:autoRedefine/>
    <w:qFormat/>
    <w:pPr>
      <w:tabs>
        <w:tab w:val="left" w:pos="425"/>
        <w:tab w:val="left" w:pos="864"/>
        <w:tab w:val="left" w:pos="900"/>
        <w:tab w:val="left" w:pos="1079"/>
        <w:tab w:val="left" w:pos="1200"/>
      </w:tabs>
      <w:adjustRightInd/>
      <w:spacing w:after="0" w:line="377" w:lineRule="auto"/>
      <w:ind w:left="1200" w:hanging="480"/>
      <w:textAlignment w:val="auto"/>
    </w:pPr>
    <w:rPr>
      <w:rFonts w:ascii="宋体" w:eastAsia="宋体" w:hAnsi="宋体" w:cs="宋体"/>
      <w:b w:val="0"/>
      <w:bCs/>
      <w:color w:val="000000"/>
      <w:spacing w:val="10"/>
      <w:kern w:val="2"/>
    </w:rPr>
  </w:style>
  <w:style w:type="paragraph" w:customStyle="1" w:styleId="CharCharCharCharCharCharCharCharCharCharCharCharChar1">
    <w:name w:val="Char Char Char Char Char Char Char Char Char Char Char Char Char1"/>
    <w:basedOn w:val="a6"/>
    <w:autoRedefine/>
    <w:qFormat/>
    <w:rPr>
      <w:rFonts w:ascii="Tahoma" w:hAnsi="Tahoma"/>
      <w:sz w:val="24"/>
      <w:szCs w:val="20"/>
    </w:rPr>
  </w:style>
  <w:style w:type="paragraph" w:customStyle="1" w:styleId="affffffffff">
    <w:name w:val="二级并列项"/>
    <w:basedOn w:val="affff8"/>
    <w:autoRedefine/>
    <w:qFormat/>
    <w:pPr>
      <w:widowControl/>
      <w:tabs>
        <w:tab w:val="left" w:pos="425"/>
        <w:tab w:val="left" w:pos="600"/>
      </w:tabs>
      <w:suppressAutoHyphens/>
      <w:snapToGrid w:val="0"/>
      <w:spacing w:beforeLines="0" w:before="60" w:after="60"/>
      <w:ind w:left="600" w:firstLineChars="0" w:hanging="600"/>
      <w:textAlignment w:val="baseline"/>
    </w:pPr>
    <w:rPr>
      <w:rFonts w:ascii="Times New Roman" w:hAnsi="Times New Roman"/>
      <w:kern w:val="28"/>
    </w:rPr>
  </w:style>
  <w:style w:type="paragraph" w:customStyle="1" w:styleId="xl99">
    <w:name w:val="xl9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楷体_GB2312" w:eastAsia="楷体_GB2312" w:hAnsi="宋体" w:cs="宋体"/>
      <w:kern w:val="0"/>
      <w:szCs w:val="21"/>
    </w:rPr>
  </w:style>
  <w:style w:type="paragraph" w:customStyle="1" w:styleId="CharCharChar2Char1">
    <w:name w:val="Char Char Char2 Char1"/>
    <w:basedOn w:val="a6"/>
    <w:autoRedefine/>
    <w:qFormat/>
    <w:rPr>
      <w:rFonts w:ascii="Tahoma" w:hAnsi="Tahoma"/>
      <w:sz w:val="24"/>
      <w:szCs w:val="20"/>
    </w:rPr>
  </w:style>
  <w:style w:type="paragraph" w:customStyle="1" w:styleId="CharCharChar1CharCharCharCharCharCharCharCharCharChar">
    <w:name w:val="Char Char Char1 Char Char Char Char Char Char Char Char Char Char"/>
    <w:basedOn w:val="a6"/>
    <w:autoRedefine/>
    <w:qFormat/>
    <w:rPr>
      <w:rFonts w:ascii="Tahoma" w:hAnsi="Tahoma"/>
      <w:sz w:val="24"/>
      <w:szCs w:val="20"/>
    </w:rPr>
  </w:style>
  <w:style w:type="paragraph" w:customStyle="1" w:styleId="Char106">
    <w:name w:val="Char106"/>
    <w:basedOn w:val="a6"/>
    <w:autoRedefine/>
    <w:qFormat/>
    <w:rPr>
      <w:rFonts w:ascii="Tahoma" w:hAnsi="Tahoma"/>
      <w:sz w:val="24"/>
      <w:szCs w:val="20"/>
    </w:rPr>
  </w:style>
  <w:style w:type="paragraph" w:customStyle="1" w:styleId="E">
    <w:name w:val="E"/>
    <w:basedOn w:val="a6"/>
    <w:autoRedefine/>
    <w:qFormat/>
    <w:pPr>
      <w:spacing w:line="360" w:lineRule="auto"/>
      <w:ind w:firstLineChars="200" w:firstLine="200"/>
    </w:pPr>
    <w:rPr>
      <w:color w:val="000000"/>
      <w:sz w:val="24"/>
      <w:szCs w:val="20"/>
    </w:rPr>
  </w:style>
  <w:style w:type="paragraph" w:customStyle="1" w:styleId="affffffffff0">
    <w:name w:val="_"/>
    <w:basedOn w:val="a6"/>
    <w:autoRedefine/>
    <w:qFormat/>
    <w:pPr>
      <w:adjustRightInd w:val="0"/>
      <w:spacing w:line="360" w:lineRule="auto"/>
      <w:ind w:left="480"/>
      <w:textAlignment w:val="baseline"/>
    </w:pPr>
    <w:rPr>
      <w:color w:val="000000"/>
      <w:kern w:val="0"/>
      <w:sz w:val="28"/>
      <w:szCs w:val="20"/>
    </w:rPr>
  </w:style>
  <w:style w:type="paragraph" w:customStyle="1" w:styleId="21Heading2HiddenHeading2CCBSTitre3H2">
    <w:name w:val="样式 标题 2第一层条第二层论文标题 1Heading 2 HiddenHeading 2 CCBSTitre3H...2"/>
    <w:basedOn w:val="20"/>
    <w:autoRedefine/>
    <w:qFormat/>
    <w:pPr>
      <w:tabs>
        <w:tab w:val="left" w:pos="425"/>
        <w:tab w:val="left" w:pos="720"/>
        <w:tab w:val="left" w:pos="1589"/>
      </w:tabs>
      <w:autoSpaceDE/>
      <w:autoSpaceDN/>
      <w:adjustRightInd/>
      <w:spacing w:before="0" w:line="240" w:lineRule="auto"/>
      <w:ind w:left="567" w:hanging="567"/>
      <w:jc w:val="left"/>
    </w:pPr>
    <w:rPr>
      <w:rFonts w:cs="宋体"/>
      <w:kern w:val="2"/>
      <w:sz w:val="32"/>
      <w:szCs w:val="32"/>
    </w:rPr>
  </w:style>
  <w:style w:type="paragraph" w:customStyle="1" w:styleId="00">
    <w:name w:val="样式 首行缩进:  0 字符"/>
    <w:basedOn w:val="a6"/>
    <w:autoRedefine/>
    <w:qFormat/>
    <w:pPr>
      <w:spacing w:line="360" w:lineRule="auto"/>
      <w:ind w:firstLineChars="200" w:firstLine="200"/>
    </w:pPr>
    <w:rPr>
      <w:rFonts w:ascii="Arial" w:hAnsi="Arial" w:cs="宋体"/>
      <w:sz w:val="24"/>
      <w:szCs w:val="20"/>
    </w:rPr>
  </w:style>
  <w:style w:type="paragraph" w:customStyle="1" w:styleId="CharChar1CharCharCharCharCharCharCharCharCharChar1">
    <w:name w:val="Char Char1 Char Char Char Char Char Char Char Char Char Char1"/>
    <w:basedOn w:val="a6"/>
    <w:autoRedefine/>
    <w:qFormat/>
    <w:rPr>
      <w:rFonts w:ascii="宋体" w:hAnsi="宋体"/>
      <w:sz w:val="24"/>
    </w:rPr>
  </w:style>
  <w:style w:type="paragraph" w:customStyle="1" w:styleId="1ffff3">
    <w:name w:val="1级标题"/>
    <w:basedOn w:val="ListParagraph2"/>
    <w:autoRedefine/>
    <w:qFormat/>
    <w:pPr>
      <w:keepLines/>
      <w:pageBreakBefore/>
      <w:widowControl w:val="0"/>
      <w:tabs>
        <w:tab w:val="left" w:pos="360"/>
        <w:tab w:val="left" w:pos="900"/>
      </w:tabs>
      <w:spacing w:before="240" w:after="240" w:line="360" w:lineRule="auto"/>
      <w:ind w:left="900"/>
      <w:contextualSpacing/>
      <w:jc w:val="center"/>
      <w:outlineLvl w:val="0"/>
    </w:pPr>
    <w:rPr>
      <w:rFonts w:ascii="黑体" w:eastAsia="黑体" w:hAnsi="黑体"/>
      <w:sz w:val="36"/>
      <w:szCs w:val="36"/>
      <w:lang w:eastAsia="en-US" w:bidi="en-US"/>
    </w:rPr>
  </w:style>
  <w:style w:type="paragraph" w:customStyle="1" w:styleId="affffffffff1">
    <w:name w:val="白皮书正文"/>
    <w:basedOn w:val="a6"/>
    <w:autoRedefine/>
    <w:qFormat/>
    <w:pPr>
      <w:autoSpaceDE w:val="0"/>
      <w:adjustRightInd w:val="0"/>
      <w:spacing w:line="360" w:lineRule="auto"/>
      <w:ind w:firstLineChars="200" w:firstLine="480"/>
      <w:textAlignment w:val="top"/>
    </w:pPr>
    <w:rPr>
      <w:bCs/>
      <w:sz w:val="24"/>
    </w:rPr>
  </w:style>
  <w:style w:type="paragraph" w:customStyle="1" w:styleId="2fff7">
    <w:name w:val="表格项目符号 2"/>
    <w:basedOn w:val="26"/>
    <w:autoRedefine/>
    <w:qFormat/>
    <w:pPr>
      <w:tabs>
        <w:tab w:val="clear" w:pos="1123"/>
        <w:tab w:val="left" w:pos="624"/>
      </w:tabs>
      <w:snapToGrid w:val="0"/>
      <w:spacing w:line="300" w:lineRule="auto"/>
      <w:ind w:left="623" w:hanging="374"/>
    </w:pPr>
  </w:style>
  <w:style w:type="paragraph" w:customStyle="1" w:styleId="Revision1">
    <w:name w:val="Revision1"/>
    <w:autoRedefine/>
    <w:qFormat/>
    <w:rPr>
      <w:rFonts w:ascii="宋体" w:hAnsi="宋体" w:cs="Arial"/>
      <w:sz w:val="24"/>
      <w:szCs w:val="24"/>
    </w:rPr>
  </w:style>
  <w:style w:type="paragraph" w:customStyle="1" w:styleId="151">
    <w:name w:val="样式 宋体 小四 行距: 1.5 倍行距"/>
    <w:basedOn w:val="a6"/>
    <w:autoRedefine/>
    <w:qFormat/>
    <w:pPr>
      <w:spacing w:line="360" w:lineRule="auto"/>
      <w:outlineLvl w:val="3"/>
    </w:pPr>
    <w:rPr>
      <w:rFonts w:ascii="宋体" w:hAnsi="宋体" w:cs="宋体"/>
      <w:sz w:val="24"/>
      <w:szCs w:val="20"/>
    </w:rPr>
  </w:style>
  <w:style w:type="paragraph" w:customStyle="1" w:styleId="66">
    <w:name w:val="6"/>
    <w:basedOn w:val="a6"/>
    <w:next w:val="aff0"/>
    <w:autoRedefine/>
    <w:qFormat/>
    <w:pPr>
      <w:widowControl/>
      <w:spacing w:before="100" w:beforeAutospacing="1" w:after="100" w:afterAutospacing="1" w:line="276" w:lineRule="auto"/>
      <w:jc w:val="left"/>
    </w:pPr>
    <w:rPr>
      <w:rFonts w:ascii="宋体" w:hAnsi="宋体"/>
      <w:kern w:val="0"/>
      <w:sz w:val="22"/>
      <w:szCs w:val="22"/>
      <w:lang w:eastAsia="en-US" w:bidi="en-US"/>
    </w:rPr>
  </w:style>
  <w:style w:type="paragraph" w:customStyle="1" w:styleId="affffffffff2">
    <w:name w:val="普通标题"/>
    <w:basedOn w:val="a6"/>
    <w:next w:val="a8"/>
    <w:autoRedefine/>
    <w:qFormat/>
    <w:pPr>
      <w:pageBreakBefore/>
      <w:spacing w:beforeLines="200" w:afterLines="100"/>
      <w:jc w:val="center"/>
    </w:pPr>
    <w:rPr>
      <w:rFonts w:ascii="Arial" w:eastAsia="黑体" w:hAnsi="Arial"/>
      <w:b/>
      <w:sz w:val="32"/>
      <w:szCs w:val="32"/>
    </w:rPr>
  </w:style>
  <w:style w:type="paragraph" w:customStyle="1" w:styleId="12">
    <w:name w:val="表1"/>
    <w:basedOn w:val="a6"/>
    <w:autoRedefine/>
    <w:qFormat/>
    <w:pPr>
      <w:numPr>
        <w:numId w:val="14"/>
      </w:numPr>
      <w:spacing w:line="360" w:lineRule="auto"/>
      <w:jc w:val="center"/>
    </w:pPr>
    <w:rPr>
      <w:rFonts w:ascii="Arial" w:hAnsi="Arial" w:cs="宋体"/>
      <w:szCs w:val="20"/>
    </w:rPr>
  </w:style>
  <w:style w:type="paragraph" w:customStyle="1" w:styleId="CharChar1CharCharCharCharCharCharCharCharCharChar">
    <w:name w:val="Char Char1 Char Char Char Char Char Char Char Char Char Char"/>
    <w:basedOn w:val="a6"/>
    <w:autoRedefine/>
    <w:qFormat/>
    <w:rPr>
      <w:rFonts w:ascii="宋体" w:hAnsi="宋体"/>
      <w:sz w:val="24"/>
    </w:rPr>
  </w:style>
  <w:style w:type="paragraph" w:customStyle="1" w:styleId="366172">
    <w:name w:val="样式 标题 3 + 四号 段前: 6 磅 段后: 6 磅 行距: 多倍行距 1.72 字行"/>
    <w:basedOn w:val="31"/>
    <w:autoRedefine/>
    <w:qFormat/>
    <w:pPr>
      <w:keepNext w:val="0"/>
      <w:keepLines w:val="0"/>
      <w:widowControl/>
      <w:tabs>
        <w:tab w:val="left" w:pos="433"/>
        <w:tab w:val="left" w:pos="1097"/>
      </w:tabs>
      <w:autoSpaceDE/>
      <w:autoSpaceDN/>
      <w:adjustRightInd/>
      <w:spacing w:before="240" w:line="413" w:lineRule="auto"/>
    </w:pPr>
    <w:rPr>
      <w:rFonts w:ascii="Times New Roman" w:cs="宋体"/>
      <w:bCs/>
      <w:sz w:val="28"/>
      <w:u w:val="none"/>
    </w:rPr>
  </w:style>
  <w:style w:type="paragraph" w:customStyle="1" w:styleId="CharChar1Char">
    <w:name w:val="Char Char1 Char"/>
    <w:basedOn w:val="a6"/>
    <w:autoRedefine/>
    <w:qFormat/>
    <w:pPr>
      <w:tabs>
        <w:tab w:val="left" w:pos="576"/>
      </w:tabs>
      <w:spacing w:line="360" w:lineRule="auto"/>
      <w:ind w:left="576" w:hanging="576"/>
    </w:pPr>
    <w:rPr>
      <w:rFonts w:ascii="宋体" w:hAnsi="宋体"/>
      <w:color w:val="000000"/>
      <w:spacing w:val="4"/>
      <w:sz w:val="28"/>
      <w:szCs w:val="28"/>
    </w:rPr>
  </w:style>
  <w:style w:type="paragraph" w:customStyle="1" w:styleId="14ALTZ">
    <w:name w:val="样式 正文缩进表正文正文非缩进特点段1四号正文不缩进标题4??????????ALT+Z水上软件正文（..."/>
    <w:basedOn w:val="a8"/>
    <w:autoRedefine/>
    <w:qFormat/>
    <w:pPr>
      <w:autoSpaceDE/>
      <w:autoSpaceDN/>
      <w:adjustRightInd/>
      <w:spacing w:line="360" w:lineRule="auto"/>
      <w:jc w:val="both"/>
    </w:pPr>
    <w:rPr>
      <w:rFonts w:ascii="Times New Roman" w:cs="宋体"/>
      <w:color w:val="000000"/>
      <w:sz w:val="21"/>
      <w:szCs w:val="20"/>
    </w:rPr>
  </w:style>
  <w:style w:type="paragraph" w:customStyle="1" w:styleId="2150">
    <w:name w:val="样式 样式 首行缩进:  2 字符 + 行距: 1.5 倍行距"/>
    <w:basedOn w:val="a6"/>
    <w:autoRedefine/>
    <w:qFormat/>
    <w:pPr>
      <w:spacing w:line="360" w:lineRule="auto"/>
      <w:ind w:firstLine="480"/>
    </w:pPr>
    <w:rPr>
      <w:rFonts w:cs="宋体"/>
      <w:color w:val="000000"/>
      <w:sz w:val="28"/>
      <w:szCs w:val="20"/>
    </w:rPr>
  </w:style>
  <w:style w:type="paragraph" w:customStyle="1" w:styleId="CharCharffc">
    <w:name w:val="技术报告正文 Char Char"/>
    <w:basedOn w:val="a6"/>
    <w:autoRedefine/>
    <w:qFormat/>
    <w:pPr>
      <w:spacing w:beforeLines="50" w:line="440" w:lineRule="exact"/>
      <w:ind w:firstLineChars="200" w:firstLine="200"/>
    </w:pPr>
    <w:rPr>
      <w:rFonts w:cs="Arial"/>
      <w:sz w:val="28"/>
    </w:rPr>
  </w:style>
  <w:style w:type="paragraph" w:customStyle="1" w:styleId="3BOD0h3H3l3CTHeading3-oldLevel3Headlevel3P">
    <w:name w:val="样式 标题 3BOD 0h3H3l3CTHeading 3 - oldLevel 3 Headlevel_3P..."/>
    <w:basedOn w:val="31"/>
    <w:autoRedefine/>
    <w:qFormat/>
    <w:pPr>
      <w:tabs>
        <w:tab w:val="left" w:pos="425"/>
        <w:tab w:val="left" w:pos="1980"/>
      </w:tabs>
      <w:autoSpaceDE/>
      <w:autoSpaceDN/>
      <w:adjustRightInd/>
      <w:spacing w:before="0" w:after="0"/>
      <w:ind w:left="1980" w:hanging="900"/>
    </w:pPr>
    <w:rPr>
      <w:rFonts w:ascii="Arial" w:eastAsia="黑体" w:hAnsi="Arial" w:cs="宋体"/>
      <w:bCs/>
      <w:color w:val="000000"/>
      <w:sz w:val="30"/>
      <w:u w:val="none"/>
    </w:rPr>
  </w:style>
  <w:style w:type="paragraph" w:customStyle="1" w:styleId="CM1">
    <w:name w:val="CM1"/>
    <w:basedOn w:val="Default"/>
    <w:next w:val="Default"/>
    <w:autoRedefine/>
    <w:qFormat/>
    <w:rPr>
      <w:rFonts w:ascii="宋体" w:hAnsi="Times New Roman" w:cs="Times New Roman"/>
      <w:color w:val="auto"/>
    </w:rPr>
  </w:style>
  <w:style w:type="paragraph" w:customStyle="1" w:styleId="affffffffff3">
    <w:name w:val="表格内文"/>
    <w:basedOn w:val="a6"/>
    <w:autoRedefine/>
    <w:qFormat/>
    <w:pPr>
      <w:widowControl/>
      <w:spacing w:after="200" w:line="360" w:lineRule="auto"/>
      <w:jc w:val="left"/>
    </w:pPr>
    <w:rPr>
      <w:rFonts w:ascii="Arial" w:hAnsi="Arial" w:cs="宋体"/>
      <w:kern w:val="0"/>
      <w:sz w:val="22"/>
      <w:szCs w:val="20"/>
      <w:lang w:eastAsia="en-US" w:bidi="en-US"/>
    </w:rPr>
  </w:style>
  <w:style w:type="paragraph" w:customStyle="1" w:styleId="3fd">
    <w:name w:val="条目3"/>
    <w:basedOn w:val="af7"/>
    <w:autoRedefine/>
    <w:qFormat/>
    <w:pPr>
      <w:tabs>
        <w:tab w:val="left" w:pos="420"/>
      </w:tabs>
      <w:spacing w:line="360" w:lineRule="auto"/>
      <w:ind w:left="2940" w:hanging="420"/>
    </w:pPr>
    <w:rPr>
      <w:rFonts w:cs="Courier New" w:hint="default"/>
      <w:color w:val="000000"/>
      <w:kern w:val="0"/>
      <w:sz w:val="24"/>
      <w:szCs w:val="21"/>
    </w:rPr>
  </w:style>
  <w:style w:type="paragraph" w:customStyle="1" w:styleId="CM12">
    <w:name w:val="CM12"/>
    <w:basedOn w:val="Default"/>
    <w:next w:val="Default"/>
    <w:autoRedefine/>
    <w:qFormat/>
    <w:pPr>
      <w:spacing w:line="468" w:lineRule="atLeast"/>
    </w:pPr>
    <w:rPr>
      <w:rFonts w:ascii="宋体" w:hAnsi="Times New Roman" w:cs="Times New Roman"/>
      <w:color w:val="auto"/>
    </w:rPr>
  </w:style>
  <w:style w:type="paragraph" w:customStyle="1" w:styleId="CharCharChar3CharCharCharCharCharChar">
    <w:name w:val="Char Char Char3 Char Char Char Char Char Char"/>
    <w:basedOn w:val="a6"/>
    <w:autoRedefine/>
    <w:qFormat/>
    <w:rPr>
      <w:rFonts w:ascii="Tahoma" w:hAnsi="Tahoma"/>
      <w:sz w:val="24"/>
      <w:szCs w:val="20"/>
    </w:rPr>
  </w:style>
  <w:style w:type="paragraph" w:customStyle="1" w:styleId="affffffffff4">
    <w:name w:val="南通方案正文"/>
    <w:basedOn w:val="a6"/>
    <w:autoRedefine/>
    <w:qFormat/>
    <w:pPr>
      <w:spacing w:line="360" w:lineRule="auto"/>
      <w:ind w:firstLine="480"/>
    </w:pPr>
    <w:rPr>
      <w:rFonts w:ascii="Arial" w:hAnsi="Arial" w:cs="宋体"/>
      <w:sz w:val="24"/>
      <w:szCs w:val="20"/>
    </w:rPr>
  </w:style>
  <w:style w:type="paragraph" w:customStyle="1" w:styleId="px12l140">
    <w:name w:val="px12l140"/>
    <w:basedOn w:val="a6"/>
    <w:autoRedefine/>
    <w:qFormat/>
    <w:pPr>
      <w:widowControl/>
      <w:spacing w:before="100" w:beforeAutospacing="1" w:after="100" w:afterAutospacing="1" w:line="336" w:lineRule="auto"/>
      <w:jc w:val="left"/>
    </w:pPr>
    <w:rPr>
      <w:rFonts w:ascii="ˎ̥" w:hAnsi="ˎ̥" w:cs="宋体"/>
      <w:kern w:val="0"/>
      <w:sz w:val="18"/>
      <w:szCs w:val="18"/>
      <w:lang w:eastAsia="en-US" w:bidi="en-US"/>
    </w:rPr>
  </w:style>
  <w:style w:type="paragraph" w:customStyle="1" w:styleId="CharChar1Char1">
    <w:name w:val="Char Char1 Char1"/>
    <w:basedOn w:val="a6"/>
    <w:autoRedefine/>
    <w:qFormat/>
    <w:pPr>
      <w:widowControl/>
      <w:snapToGrid w:val="0"/>
      <w:spacing w:before="120" w:after="160" w:line="360" w:lineRule="auto"/>
      <w:ind w:right="-360"/>
      <w:jc w:val="left"/>
    </w:pPr>
    <w:rPr>
      <w:rFonts w:ascii="Arial" w:hAnsi="Arial"/>
      <w:color w:val="000000"/>
      <w:kern w:val="0"/>
      <w:sz w:val="28"/>
      <w:szCs w:val="28"/>
      <w:lang w:eastAsia="en-US"/>
    </w:rPr>
  </w:style>
  <w:style w:type="paragraph" w:customStyle="1" w:styleId="CharCharChar1CharCharChar1">
    <w:name w:val="Char Char Char1 Char Char Char1"/>
    <w:basedOn w:val="a6"/>
    <w:autoRedefine/>
    <w:qFormat/>
    <w:rPr>
      <w:szCs w:val="20"/>
    </w:rPr>
  </w:style>
  <w:style w:type="paragraph" w:customStyle="1" w:styleId="affffffffff5">
    <w:name w:val="新正文"/>
    <w:basedOn w:val="a6"/>
    <w:autoRedefine/>
    <w:qFormat/>
    <w:pPr>
      <w:ind w:leftChars="30" w:left="72" w:firstLine="480"/>
    </w:pPr>
    <w:rPr>
      <w:rFonts w:cs="宋体"/>
      <w:color w:val="000000"/>
      <w:sz w:val="28"/>
      <w:szCs w:val="20"/>
    </w:rPr>
  </w:style>
  <w:style w:type="paragraph" w:customStyle="1" w:styleId="INStep">
    <w:name w:val="IN Step"/>
    <w:basedOn w:val="a6"/>
    <w:autoRedefine/>
    <w:qFormat/>
    <w:pPr>
      <w:keepLines/>
      <w:widowControl/>
      <w:tabs>
        <w:tab w:val="left" w:pos="1134"/>
      </w:tabs>
      <w:spacing w:before="80" w:after="80" w:line="300" w:lineRule="auto"/>
      <w:ind w:left="1134" w:hanging="907"/>
      <w:outlineLvl w:val="8"/>
    </w:pPr>
    <w:rPr>
      <w:rFonts w:ascii="Arial" w:hAnsi="Arial" w:cs="Arial"/>
      <w:kern w:val="0"/>
      <w:sz w:val="24"/>
      <w:szCs w:val="21"/>
    </w:rPr>
  </w:style>
  <w:style w:type="paragraph" w:customStyle="1" w:styleId="CharCharChar1CharCharCharChar1">
    <w:name w:val="Char Char Char1 Char Char Char Char1"/>
    <w:basedOn w:val="a6"/>
    <w:autoRedefine/>
    <w:qFormat/>
    <w:rPr>
      <w:rFonts w:ascii="Tahoma" w:hAnsi="Tahoma"/>
      <w:sz w:val="24"/>
      <w:szCs w:val="20"/>
    </w:rPr>
  </w:style>
  <w:style w:type="paragraph" w:customStyle="1" w:styleId="affffffffff6">
    <w:name w:val="◆小四"/>
    <w:basedOn w:val="a6"/>
    <w:next w:val="a6"/>
    <w:autoRedefine/>
    <w:qFormat/>
    <w:pPr>
      <w:tabs>
        <w:tab w:val="left" w:pos="1260"/>
      </w:tabs>
      <w:spacing w:line="360" w:lineRule="auto"/>
      <w:ind w:left="840" w:hanging="420"/>
    </w:pPr>
    <w:rPr>
      <w:rFonts w:ascii="Arial" w:eastAsia="楷体_GB2312" w:hAnsi="Arial"/>
      <w:sz w:val="28"/>
      <w:szCs w:val="21"/>
    </w:rPr>
  </w:style>
  <w:style w:type="paragraph" w:customStyle="1" w:styleId="Table-Normal">
    <w:name w:val="Table - Normal"/>
    <w:basedOn w:val="a6"/>
    <w:autoRedefine/>
    <w:qFormat/>
    <w:pPr>
      <w:widowControl/>
      <w:spacing w:before="60" w:after="60"/>
    </w:pPr>
    <w:rPr>
      <w:rFonts w:ascii="Arial" w:hAnsi="Arial"/>
      <w:color w:val="000000"/>
      <w:kern w:val="0"/>
      <w:sz w:val="16"/>
      <w:szCs w:val="20"/>
    </w:rPr>
  </w:style>
  <w:style w:type="paragraph" w:customStyle="1" w:styleId="affffffffff7">
    <w:name w:val="页脚（横）"/>
    <w:basedOn w:val="afa"/>
    <w:autoRedefine/>
    <w:qFormat/>
    <w:pPr>
      <w:pBdr>
        <w:top w:val="single" w:sz="4" w:space="1" w:color="auto"/>
      </w:pBdr>
      <w:tabs>
        <w:tab w:val="clear" w:pos="4153"/>
        <w:tab w:val="clear" w:pos="8306"/>
        <w:tab w:val="center" w:pos="6985"/>
        <w:tab w:val="right" w:pos="13969"/>
      </w:tabs>
      <w:autoSpaceDE/>
      <w:autoSpaceDN/>
      <w:adjustRightInd/>
      <w:spacing w:beforeLines="50"/>
      <w:jc w:val="center"/>
    </w:pPr>
    <w:rPr>
      <w:rFonts w:hAnsi="宋体"/>
      <w:color w:val="000000"/>
      <w:spacing w:val="4"/>
      <w:szCs w:val="18"/>
    </w:rPr>
  </w:style>
  <w:style w:type="paragraph" w:customStyle="1" w:styleId="affffffffff8">
    <w:name w:val="项目符号"/>
    <w:basedOn w:val="a7"/>
    <w:autoRedefine/>
    <w:qFormat/>
    <w:pPr>
      <w:widowControl/>
      <w:tabs>
        <w:tab w:val="clear" w:pos="567"/>
        <w:tab w:val="left" w:pos="570"/>
        <w:tab w:val="left" w:pos="1021"/>
      </w:tabs>
      <w:snapToGrid w:val="0"/>
      <w:spacing w:before="0" w:line="360" w:lineRule="auto"/>
      <w:ind w:left="570" w:hanging="570"/>
      <w:jc w:val="left"/>
    </w:pPr>
    <w:rPr>
      <w:kern w:val="0"/>
      <w:sz w:val="21"/>
      <w:szCs w:val="20"/>
      <w:lang w:val="zh-CN"/>
    </w:rPr>
  </w:style>
  <w:style w:type="paragraph" w:customStyle="1" w:styleId="Style239">
    <w:name w:val="_Style 239"/>
    <w:next w:val="a6"/>
    <w:qFormat/>
    <w:pPr>
      <w:widowControl w:val="0"/>
      <w:jc w:val="both"/>
    </w:pPr>
    <w:rPr>
      <w:kern w:val="2"/>
      <w:sz w:val="21"/>
    </w:rPr>
  </w:style>
  <w:style w:type="paragraph" w:customStyle="1" w:styleId="affffffffff9">
    <w:name w:val="文章标题"/>
    <w:basedOn w:val="20"/>
    <w:autoRedefine/>
    <w:qFormat/>
    <w:pPr>
      <w:widowControl/>
      <w:autoSpaceDE/>
      <w:autoSpaceDN/>
      <w:adjustRightInd/>
      <w:spacing w:before="0" w:line="415" w:lineRule="auto"/>
      <w:jc w:val="left"/>
    </w:pPr>
    <w:rPr>
      <w:rFonts w:eastAsia="华文细黑" w:hAnsi="宋体"/>
      <w:color w:val="0083E6"/>
      <w:kern w:val="2"/>
      <w:sz w:val="48"/>
      <w:szCs w:val="48"/>
      <w:lang w:val="zh-CN"/>
    </w:rPr>
  </w:style>
  <w:style w:type="paragraph" w:customStyle="1" w:styleId="xl97">
    <w:name w:val="xl9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Cs w:val="21"/>
    </w:rPr>
  </w:style>
  <w:style w:type="paragraph" w:customStyle="1" w:styleId="affffffffffa">
    <w:name w:val="正文四号"/>
    <w:basedOn w:val="a6"/>
    <w:autoRedefine/>
    <w:qFormat/>
    <w:pPr>
      <w:spacing w:line="360" w:lineRule="auto"/>
    </w:pPr>
    <w:rPr>
      <w:rFonts w:eastAsia="仿宋_GB2312" w:cs="宋体"/>
      <w:sz w:val="28"/>
      <w:szCs w:val="20"/>
    </w:rPr>
  </w:style>
  <w:style w:type="paragraph" w:customStyle="1" w:styleId="affffffffffb">
    <w:name w:val="段落"/>
    <w:basedOn w:val="a6"/>
    <w:autoRedefine/>
    <w:qFormat/>
    <w:pPr>
      <w:spacing w:before="120" w:after="120" w:line="360" w:lineRule="auto"/>
      <w:ind w:firstLine="567"/>
    </w:pPr>
    <w:rPr>
      <w:color w:val="000000"/>
      <w:sz w:val="28"/>
      <w:szCs w:val="20"/>
    </w:rPr>
  </w:style>
  <w:style w:type="paragraph" w:customStyle="1" w:styleId="affffffffffc">
    <w:name w:val="附录五级条标题"/>
    <w:basedOn w:val="a6"/>
    <w:next w:val="afffffffffa"/>
    <w:autoRedefine/>
    <w:qFormat/>
    <w:pPr>
      <w:widowControl/>
      <w:tabs>
        <w:tab w:val="left" w:pos="360"/>
        <w:tab w:val="left" w:pos="1276"/>
        <w:tab w:val="left" w:pos="5269"/>
      </w:tabs>
      <w:wordWrap w:val="0"/>
      <w:overflowPunct w:val="0"/>
      <w:autoSpaceDE w:val="0"/>
      <w:autoSpaceDN w:val="0"/>
      <w:spacing w:beforeLines="50" w:afterLines="50"/>
      <w:ind w:left="1276" w:hanging="1276"/>
      <w:textAlignment w:val="baseline"/>
      <w:outlineLvl w:val="6"/>
    </w:pPr>
    <w:rPr>
      <w:rFonts w:ascii="黑体" w:eastAsia="黑体"/>
      <w:kern w:val="21"/>
      <w:szCs w:val="20"/>
    </w:rPr>
  </w:style>
  <w:style w:type="paragraph" w:customStyle="1" w:styleId="BodyTextIndent1">
    <w:name w:val="Body Text Indent1"/>
    <w:basedOn w:val="a6"/>
    <w:autoRedefine/>
    <w:qFormat/>
    <w:pPr>
      <w:spacing w:after="120"/>
      <w:ind w:leftChars="200" w:left="420"/>
    </w:pPr>
  </w:style>
  <w:style w:type="paragraph" w:customStyle="1" w:styleId="1Arial0505150">
    <w:name w:val="样式 列表1 + Arial 加粗 段前: 0.5 行 段后: 0.5 行 行距: 1.5 倍行距"/>
    <w:basedOn w:val="117"/>
    <w:autoRedefine/>
    <w:qFormat/>
    <w:pPr>
      <w:tabs>
        <w:tab w:val="clear" w:pos="1139"/>
        <w:tab w:val="left" w:pos="425"/>
      </w:tabs>
    </w:pPr>
    <w:rPr>
      <w:rFonts w:ascii="Arial" w:eastAsia="宋体" w:hAnsi="Arial" w:cs="宋体"/>
      <w:b/>
      <w:bCs/>
      <w:szCs w:val="20"/>
    </w:rPr>
  </w:style>
  <w:style w:type="paragraph" w:customStyle="1" w:styleId="affffffffffd">
    <w:name w:val="说明文字"/>
    <w:basedOn w:val="a6"/>
    <w:next w:val="a8"/>
    <w:autoRedefine/>
    <w:qFormat/>
    <w:pPr>
      <w:spacing w:beforeLines="50" w:afterLines="50"/>
    </w:pPr>
    <w:rPr>
      <w:rFonts w:eastAsia="楷体_GB2312"/>
      <w:i/>
      <w:color w:val="0000FF"/>
      <w:szCs w:val="21"/>
    </w:rPr>
  </w:style>
  <w:style w:type="paragraph" w:customStyle="1" w:styleId="Style41">
    <w:name w:val="_Style 41"/>
    <w:basedOn w:val="af1"/>
    <w:autoRedefine/>
    <w:qFormat/>
    <w:rPr>
      <w:shd w:val="clear" w:color="auto" w:fill="000080"/>
      <w:lang w:val="zh-CN"/>
    </w:rPr>
  </w:style>
  <w:style w:type="paragraph" w:customStyle="1" w:styleId="xl100">
    <w:name w:val="xl10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楷体_GB2312" w:eastAsia="楷体_GB2312" w:hAnsi="宋体" w:cs="宋体"/>
      <w:kern w:val="0"/>
      <w:szCs w:val="21"/>
    </w:rPr>
  </w:style>
  <w:style w:type="paragraph" w:customStyle="1" w:styleId="a11">
    <w:name w:val="a11"/>
    <w:basedOn w:val="a6"/>
    <w:autoRedefine/>
    <w:qFormat/>
    <w:pPr>
      <w:widowControl/>
      <w:spacing w:after="120" w:line="300" w:lineRule="atLeast"/>
      <w:jc w:val="left"/>
    </w:pPr>
    <w:rPr>
      <w:rFonts w:ascii="宋体" w:hAnsi="宋体" w:cs="宋体"/>
      <w:kern w:val="0"/>
      <w:sz w:val="18"/>
      <w:szCs w:val="18"/>
      <w:lang w:eastAsia="en-US" w:bidi="en-US"/>
    </w:rPr>
  </w:style>
  <w:style w:type="paragraph" w:customStyle="1" w:styleId="ParaCharCharCharCharCharChar">
    <w:name w:val="默认段落字体 Para Char Char Char Char Char Char"/>
    <w:basedOn w:val="a6"/>
    <w:autoRedefine/>
    <w:qFormat/>
    <w:rPr>
      <w:rFonts w:ascii="Tahoma" w:hAnsi="Tahoma"/>
      <w:sz w:val="24"/>
      <w:szCs w:val="20"/>
    </w:rPr>
  </w:style>
  <w:style w:type="paragraph" w:customStyle="1" w:styleId="CharChar1CharCharCharCharCharCharCharCharCharCharCharCharCharCharChar">
    <w:name w:val="Char Char1 Char Char Char Char Char Char Char Char Char Char Char Char Char Char Char"/>
    <w:basedOn w:val="a6"/>
    <w:autoRedefine/>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
    <w:name w:val="Char Char Char Char Char Char Char Char Char Char Char Char Char"/>
    <w:basedOn w:val="a6"/>
    <w:autoRedefine/>
    <w:qFormat/>
    <w:rPr>
      <w:rFonts w:ascii="Tahoma" w:hAnsi="Tahoma"/>
      <w:sz w:val="24"/>
      <w:szCs w:val="20"/>
    </w:rPr>
  </w:style>
  <w:style w:type="paragraph" w:customStyle="1" w:styleId="21Heading2HiddenHeading2CCBSTitre3H1">
    <w:name w:val="样式 标题 2第一层条第二层论文标题 1Heading 2 HiddenHeading 2 CCBSTitre3H...1"/>
    <w:basedOn w:val="20"/>
    <w:autoRedefine/>
    <w:qFormat/>
    <w:pPr>
      <w:tabs>
        <w:tab w:val="left" w:pos="425"/>
        <w:tab w:val="left" w:pos="720"/>
        <w:tab w:val="left" w:pos="1589"/>
      </w:tabs>
      <w:autoSpaceDE/>
      <w:autoSpaceDN/>
      <w:adjustRightInd/>
      <w:spacing w:before="0" w:line="240" w:lineRule="auto"/>
      <w:ind w:left="1468" w:hanging="900"/>
      <w:jc w:val="left"/>
    </w:pPr>
    <w:rPr>
      <w:rFonts w:cs="宋体"/>
      <w:color w:val="000000"/>
      <w:kern w:val="2"/>
      <w:sz w:val="32"/>
      <w:szCs w:val="32"/>
    </w:rPr>
  </w:style>
  <w:style w:type="paragraph" w:customStyle="1" w:styleId="affffffffffe">
    <w:name w:val="规范正文"/>
    <w:basedOn w:val="a6"/>
    <w:autoRedefine/>
    <w:qFormat/>
    <w:pPr>
      <w:adjustRightInd w:val="0"/>
      <w:spacing w:line="360" w:lineRule="auto"/>
      <w:ind w:left="480"/>
      <w:textAlignment w:val="baseline"/>
    </w:pPr>
    <w:rPr>
      <w:kern w:val="0"/>
      <w:sz w:val="24"/>
      <w:szCs w:val="20"/>
    </w:rPr>
  </w:style>
  <w:style w:type="paragraph" w:customStyle="1" w:styleId="2H2Heading2HiddenHeading2CCBSheading22ndlevelh">
    <w:name w:val="样式 标题 2H2Heading 2 HiddenHeading 2 CCBSheading 22nd levelh..."/>
    <w:basedOn w:val="20"/>
    <w:autoRedefine/>
    <w:qFormat/>
    <w:pPr>
      <w:autoSpaceDE/>
      <w:autoSpaceDN/>
      <w:adjustRightInd/>
      <w:spacing w:after="120" w:line="240" w:lineRule="auto"/>
      <w:ind w:left="576" w:hanging="576"/>
      <w:jc w:val="both"/>
    </w:pPr>
    <w:rPr>
      <w:rFonts w:cs="宋体"/>
      <w:b w:val="0"/>
      <w:bCs/>
      <w:kern w:val="2"/>
      <w:sz w:val="28"/>
      <w:szCs w:val="28"/>
    </w:rPr>
  </w:style>
  <w:style w:type="paragraph" w:customStyle="1" w:styleId="afffffffffff">
    <w:name w:val="[基本段落]"/>
    <w:basedOn w:val="a6"/>
    <w:autoRedefine/>
    <w:qFormat/>
    <w:pPr>
      <w:autoSpaceDE w:val="0"/>
      <w:autoSpaceDN w:val="0"/>
      <w:adjustRightInd w:val="0"/>
      <w:spacing w:line="288" w:lineRule="auto"/>
      <w:textAlignment w:val="center"/>
    </w:pPr>
    <w:rPr>
      <w:rFonts w:ascii="Adobe 宋体 Std L" w:eastAsia="Adobe 宋体 Std L" w:hAnsi="Arial" w:cs="Adobe 宋体 Std L"/>
      <w:color w:val="000000"/>
      <w:kern w:val="0"/>
      <w:sz w:val="24"/>
      <w:lang w:val="zh-CN"/>
    </w:rPr>
  </w:style>
  <w:style w:type="paragraph" w:customStyle="1" w:styleId="afffffffffff0">
    <w:name w:val="次小点说明"/>
    <w:basedOn w:val="a6"/>
    <w:autoRedefine/>
    <w:qFormat/>
    <w:pPr>
      <w:widowControl/>
      <w:adjustRightInd w:val="0"/>
      <w:snapToGrid w:val="0"/>
      <w:spacing w:after="200" w:line="360" w:lineRule="auto"/>
      <w:ind w:left="864"/>
      <w:jc w:val="left"/>
    </w:pPr>
    <w:rPr>
      <w:rFonts w:ascii="宋体" w:hAnsi="宋体"/>
      <w:color w:val="000000"/>
      <w:kern w:val="0"/>
      <w:sz w:val="22"/>
      <w:szCs w:val="22"/>
      <w:lang w:eastAsia="en-US" w:bidi="en-US"/>
    </w:rPr>
  </w:style>
  <w:style w:type="paragraph" w:customStyle="1" w:styleId="Style648">
    <w:name w:val="_Style 648"/>
    <w:next w:val="a6"/>
    <w:autoRedefine/>
    <w:qFormat/>
    <w:pPr>
      <w:widowControl w:val="0"/>
      <w:jc w:val="both"/>
    </w:pPr>
    <w:rPr>
      <w:kern w:val="2"/>
      <w:sz w:val="21"/>
    </w:rPr>
  </w:style>
  <w:style w:type="paragraph" w:customStyle="1" w:styleId="afffffffffff1">
    <w:name w:val="列表样式(一级)"/>
    <w:basedOn w:val="a6"/>
    <w:autoRedefine/>
    <w:qFormat/>
    <w:pPr>
      <w:spacing w:before="160" w:after="160" w:line="280" w:lineRule="exact"/>
      <w:ind w:left="420" w:hanging="420"/>
      <w:jc w:val="left"/>
    </w:pPr>
    <w:rPr>
      <w:rFonts w:ascii="Arial" w:eastAsia="华文细黑" w:hAnsi="Arial"/>
      <w:color w:val="505050"/>
      <w:sz w:val="16"/>
      <w:szCs w:val="16"/>
    </w:rPr>
  </w:style>
  <w:style w:type="paragraph" w:customStyle="1" w:styleId="2fff8">
    <w:name w:val="列表2"/>
    <w:basedOn w:val="1ffff4"/>
    <w:autoRedefine/>
    <w:qFormat/>
    <w:pPr>
      <w:tabs>
        <w:tab w:val="left" w:pos="360"/>
      </w:tabs>
      <w:spacing w:line="360" w:lineRule="auto"/>
      <w:ind w:left="1320" w:hanging="420"/>
    </w:pPr>
    <w:rPr>
      <w:color w:val="000000"/>
      <w:spacing w:val="4"/>
      <w:szCs w:val="28"/>
    </w:rPr>
  </w:style>
  <w:style w:type="paragraph" w:customStyle="1" w:styleId="1ffff4">
    <w:name w:val="列表1"/>
    <w:basedOn w:val="a8"/>
    <w:autoRedefine/>
    <w:qFormat/>
    <w:pPr>
      <w:tabs>
        <w:tab w:val="left" w:pos="980"/>
      </w:tabs>
      <w:autoSpaceDE/>
      <w:autoSpaceDN/>
      <w:adjustRightInd/>
      <w:spacing w:beforeLines="50" w:afterLines="50"/>
      <w:ind w:left="561"/>
      <w:jc w:val="both"/>
    </w:pPr>
    <w:rPr>
      <w:rFonts w:ascii="Times New Roman" w:eastAsia="楷体_GB2312"/>
      <w:sz w:val="28"/>
    </w:rPr>
  </w:style>
  <w:style w:type="paragraph" w:customStyle="1" w:styleId="afffffffffff2">
    <w:name w:val="插入对象"/>
    <w:basedOn w:val="a6"/>
    <w:autoRedefine/>
    <w:qFormat/>
    <w:pPr>
      <w:keepLines/>
      <w:adjustRightInd w:val="0"/>
      <w:spacing w:line="354" w:lineRule="auto"/>
      <w:ind w:firstLine="425"/>
      <w:jc w:val="center"/>
      <w:textAlignment w:val="baseline"/>
    </w:pPr>
    <w:rPr>
      <w:kern w:val="0"/>
      <w:sz w:val="24"/>
      <w:szCs w:val="20"/>
    </w:rPr>
  </w:style>
  <w:style w:type="paragraph" w:customStyle="1" w:styleId="2fff9">
    <w:name w:val="表格标题2"/>
    <w:basedOn w:val="affffffffff3"/>
    <w:autoRedefine/>
    <w:qFormat/>
    <w:pPr>
      <w:widowControl w:val="0"/>
      <w:spacing w:after="0"/>
      <w:jc w:val="both"/>
    </w:pPr>
    <w:rPr>
      <w:b/>
      <w:kern w:val="2"/>
      <w:sz w:val="24"/>
      <w:lang w:eastAsia="zh-CN" w:bidi="ar-SA"/>
    </w:rPr>
  </w:style>
  <w:style w:type="paragraph" w:customStyle="1" w:styleId="a00">
    <w:name w:val="a0"/>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3CharCharCharCharCharCharCharCharChar11">
    <w:name w:val="Char Char Char3 Char Char Char Char Char Char Char Char Char11"/>
    <w:basedOn w:val="a6"/>
    <w:autoRedefine/>
    <w:qFormat/>
    <w:rPr>
      <w:rFonts w:ascii="Tahoma" w:hAnsi="Tahoma"/>
      <w:sz w:val="24"/>
      <w:szCs w:val="20"/>
    </w:rPr>
  </w:style>
  <w:style w:type="paragraph" w:customStyle="1" w:styleId="nn">
    <w:name w:val="nn"/>
    <w:basedOn w:val="31"/>
    <w:next w:val="a6"/>
    <w:autoRedefine/>
    <w:qFormat/>
    <w:pPr>
      <w:tabs>
        <w:tab w:val="left" w:pos="425"/>
        <w:tab w:val="left" w:pos="1980"/>
      </w:tabs>
      <w:autoSpaceDE/>
      <w:autoSpaceDN/>
      <w:adjustRightInd/>
      <w:spacing w:before="0" w:after="260" w:line="415" w:lineRule="auto"/>
      <w:ind w:left="170" w:rightChars="100" w:right="100" w:hanging="170"/>
      <w:jc w:val="both"/>
    </w:pPr>
    <w:rPr>
      <w:rFonts w:ascii="Times New Roman"/>
      <w:b w:val="0"/>
      <w:sz w:val="28"/>
      <w:szCs w:val="28"/>
      <w:u w:val="none"/>
    </w:rPr>
  </w:style>
  <w:style w:type="paragraph" w:customStyle="1" w:styleId="afffffffffff3">
    <w:name w:val="技术报告正文"/>
    <w:basedOn w:val="a6"/>
    <w:autoRedefine/>
    <w:qFormat/>
    <w:pPr>
      <w:spacing w:beforeLines="50" w:line="440" w:lineRule="exact"/>
      <w:ind w:firstLineChars="200" w:firstLine="480"/>
    </w:pPr>
    <w:rPr>
      <w:rFonts w:cs="Arial"/>
      <w:sz w:val="28"/>
    </w:rPr>
  </w:style>
  <w:style w:type="paragraph" w:customStyle="1" w:styleId="ParaChar">
    <w:name w:val="默认段落字体 Para Char"/>
    <w:basedOn w:val="a6"/>
    <w:autoRedefine/>
    <w:qFormat/>
    <w:rPr>
      <w:rFonts w:ascii="Arial" w:hAnsi="Arial" w:cs="Arial"/>
    </w:rPr>
  </w:style>
  <w:style w:type="paragraph" w:customStyle="1" w:styleId="afffffffffff4">
    <w:name w:val="标题（无编号）"/>
    <w:basedOn w:val="40"/>
    <w:autoRedefine/>
    <w:qFormat/>
    <w:pPr>
      <w:tabs>
        <w:tab w:val="left" w:pos="425"/>
        <w:tab w:val="left" w:pos="864"/>
        <w:tab w:val="left" w:pos="900"/>
      </w:tabs>
      <w:adjustRightInd/>
      <w:spacing w:before="78" w:after="78" w:line="240" w:lineRule="auto"/>
      <w:ind w:left="900" w:hanging="900"/>
      <w:jc w:val="left"/>
      <w:textAlignment w:val="auto"/>
    </w:pPr>
    <w:rPr>
      <w:bCs/>
      <w:kern w:val="2"/>
      <w:sz w:val="30"/>
      <w:szCs w:val="28"/>
    </w:rPr>
  </w:style>
  <w:style w:type="paragraph" w:customStyle="1" w:styleId="Bullet1">
    <w:name w:val="Bullet 1"/>
    <w:autoRedefine/>
    <w:qFormat/>
    <w:pPr>
      <w:widowControl w:val="0"/>
      <w:autoSpaceDE w:val="0"/>
      <w:autoSpaceDN w:val="0"/>
      <w:adjustRightInd w:val="0"/>
      <w:spacing w:line="288" w:lineRule="auto"/>
      <w:ind w:left="1026" w:hanging="425"/>
      <w:textAlignment w:val="baseline"/>
    </w:pPr>
    <w:rPr>
      <w:rFonts w:ascii="楷体" w:eastAsia="楷体"/>
      <w:color w:val="000000"/>
      <w:spacing w:val="20"/>
      <w:sz w:val="24"/>
    </w:rPr>
  </w:style>
  <w:style w:type="paragraph" w:customStyle="1" w:styleId="325">
    <w:name w:val="样式 标题 3 + 非加粗 行距: 固定值 25 磅"/>
    <w:basedOn w:val="31"/>
    <w:autoRedefine/>
    <w:qFormat/>
    <w:pPr>
      <w:keepNext w:val="0"/>
      <w:keepLines w:val="0"/>
      <w:tabs>
        <w:tab w:val="left" w:pos="433"/>
        <w:tab w:val="left" w:pos="1097"/>
      </w:tabs>
      <w:autoSpaceDE/>
      <w:autoSpaceDN/>
      <w:adjustRightInd/>
      <w:spacing w:before="0" w:after="0" w:line="360" w:lineRule="auto"/>
      <w:jc w:val="both"/>
      <w:outlineLvl w:val="9"/>
    </w:pPr>
    <w:rPr>
      <w:rFonts w:ascii="Times New Roman"/>
      <w:b w:val="0"/>
      <w:sz w:val="28"/>
      <w:szCs w:val="28"/>
      <w:u w:val="none"/>
    </w:rPr>
  </w:style>
  <w:style w:type="paragraph" w:customStyle="1" w:styleId="CharCharChar1CharCharChar">
    <w:name w:val="Char Char Char1 Char Char Char"/>
    <w:basedOn w:val="a6"/>
    <w:autoRedefine/>
    <w:qFormat/>
  </w:style>
  <w:style w:type="paragraph" w:customStyle="1" w:styleId="1ffff5">
    <w:name w:val="附件1."/>
    <w:basedOn w:val="14"/>
    <w:autoRedefine/>
    <w:qFormat/>
    <w:pPr>
      <w:keepNext w:val="0"/>
      <w:keepLines w:val="0"/>
      <w:tabs>
        <w:tab w:val="left" w:pos="360"/>
        <w:tab w:val="left" w:pos="420"/>
      </w:tabs>
      <w:autoSpaceDE/>
      <w:autoSpaceDN/>
      <w:adjustRightInd/>
      <w:spacing w:before="0" w:after="0" w:line="360" w:lineRule="auto"/>
      <w:ind w:left="567" w:hanging="567"/>
      <w:jc w:val="both"/>
    </w:pPr>
    <w:rPr>
      <w:rFonts w:ascii="Times New Roman"/>
      <w:b w:val="0"/>
      <w:sz w:val="24"/>
      <w:szCs w:val="44"/>
    </w:rPr>
  </w:style>
  <w:style w:type="paragraph" w:customStyle="1" w:styleId="msonormalstyle1">
    <w:name w:val="msonormal style1"/>
    <w:basedOn w:val="a6"/>
    <w:autoRedefine/>
    <w:qFormat/>
    <w:pPr>
      <w:widowControl/>
      <w:spacing w:before="100" w:beforeAutospacing="1" w:after="100" w:afterAutospacing="1" w:line="276" w:lineRule="auto"/>
      <w:jc w:val="left"/>
    </w:pPr>
    <w:rPr>
      <w:rFonts w:ascii="宋体" w:hAnsi="宋体" w:cs="宋体"/>
      <w:kern w:val="0"/>
      <w:sz w:val="22"/>
      <w:szCs w:val="22"/>
      <w:lang w:eastAsia="en-US" w:bidi="en-US"/>
    </w:rPr>
  </w:style>
  <w:style w:type="paragraph" w:customStyle="1" w:styleId="afffffffffff5">
    <w:name w:val="表格头"/>
    <w:basedOn w:val="a6"/>
    <w:autoRedefine/>
    <w:qFormat/>
    <w:pPr>
      <w:widowControl/>
      <w:snapToGrid w:val="0"/>
      <w:spacing w:beforeLines="50" w:afterLines="50" w:line="360" w:lineRule="auto"/>
      <w:ind w:leftChars="177" w:left="177"/>
      <w:jc w:val="center"/>
    </w:pPr>
    <w:rPr>
      <w:rFonts w:ascii="宋体" w:hAnsi="宋体"/>
      <w:b/>
      <w:bCs/>
      <w:kern w:val="0"/>
      <w:sz w:val="24"/>
      <w:szCs w:val="21"/>
      <w:lang w:bidi="en-US"/>
    </w:rPr>
  </w:style>
  <w:style w:type="paragraph" w:customStyle="1" w:styleId="Char1CharChar">
    <w:name w:val="Char1 Char Char"/>
    <w:basedOn w:val="a6"/>
    <w:autoRedefine/>
    <w:qFormat/>
    <w:pPr>
      <w:widowControl/>
      <w:snapToGrid w:val="0"/>
      <w:spacing w:before="120" w:after="160" w:line="360" w:lineRule="auto"/>
      <w:ind w:right="-360"/>
      <w:jc w:val="left"/>
    </w:pPr>
    <w:rPr>
      <w:rFonts w:ascii="Arial" w:hAnsi="Arial"/>
      <w:color w:val="000000"/>
      <w:kern w:val="0"/>
      <w:sz w:val="28"/>
      <w:szCs w:val="28"/>
      <w:lang w:eastAsia="en-US"/>
    </w:rPr>
  </w:style>
  <w:style w:type="paragraph" w:customStyle="1" w:styleId="StyleBEAChar">
    <w:name w:val="Style BEA 正文 + 宋体 Char"/>
    <w:basedOn w:val="BEACharChar"/>
    <w:next w:val="BEACharChar"/>
    <w:autoRedefine/>
    <w:qFormat/>
    <w:rPr>
      <w:rFonts w:ascii="宋体" w:hAnsi="宋体"/>
    </w:rPr>
  </w:style>
  <w:style w:type="paragraph" w:customStyle="1" w:styleId="a2">
    <w:name w:val="编号，四号"/>
    <w:basedOn w:val="a6"/>
    <w:autoRedefine/>
    <w:qFormat/>
    <w:pPr>
      <w:numPr>
        <w:numId w:val="15"/>
      </w:numPr>
      <w:tabs>
        <w:tab w:val="left" w:pos="420"/>
      </w:tabs>
      <w:spacing w:line="360" w:lineRule="auto"/>
      <w:ind w:firstLine="0"/>
    </w:pPr>
    <w:rPr>
      <w:rFonts w:eastAsia="仿宋_GB2312" w:cs="宋体"/>
      <w:sz w:val="28"/>
      <w:szCs w:val="20"/>
    </w:rPr>
  </w:style>
  <w:style w:type="paragraph" w:customStyle="1" w:styleId="23">
    <w:name w:val="2.3需求分析"/>
    <w:basedOn w:val="a6"/>
    <w:autoRedefine/>
    <w:qFormat/>
    <w:pPr>
      <w:numPr>
        <w:numId w:val="16"/>
      </w:numPr>
      <w:spacing w:line="360" w:lineRule="auto"/>
      <w:ind w:firstLine="0"/>
    </w:pPr>
    <w:rPr>
      <w:b/>
      <w:sz w:val="24"/>
      <w:szCs w:val="20"/>
    </w:rPr>
  </w:style>
  <w:style w:type="paragraph" w:customStyle="1" w:styleId="Web1">
    <w:name w:val="普通(Web)1"/>
    <w:basedOn w:val="a6"/>
    <w:autoRedefine/>
    <w:qFormat/>
    <w:pPr>
      <w:widowControl/>
      <w:jc w:val="left"/>
    </w:pPr>
    <w:rPr>
      <w:rFonts w:ascii="宋体" w:hAnsi="宋体" w:cs="宋体"/>
      <w:kern w:val="0"/>
      <w:sz w:val="24"/>
    </w:rPr>
  </w:style>
  <w:style w:type="paragraph" w:customStyle="1" w:styleId="CharCharChar11">
    <w:name w:val="Char Char Char11"/>
    <w:basedOn w:val="a6"/>
    <w:autoRedefine/>
    <w:qFormat/>
    <w:rPr>
      <w:rFonts w:ascii="Tahoma" w:hAnsi="Tahoma"/>
      <w:sz w:val="24"/>
      <w:szCs w:val="20"/>
    </w:rPr>
  </w:style>
  <w:style w:type="paragraph" w:customStyle="1" w:styleId="Becom">
    <w:name w:val="Becom:中文段落"/>
    <w:basedOn w:val="a6"/>
    <w:autoRedefine/>
    <w:qFormat/>
    <w:pPr>
      <w:spacing w:line="300" w:lineRule="auto"/>
      <w:ind w:firstLineChars="200" w:firstLine="420"/>
      <w:jc w:val="left"/>
    </w:pPr>
    <w:rPr>
      <w:szCs w:val="20"/>
    </w:rPr>
  </w:style>
  <w:style w:type="paragraph" w:customStyle="1" w:styleId="Pa6">
    <w:name w:val="Pa6"/>
    <w:basedOn w:val="Default"/>
    <w:next w:val="Default"/>
    <w:autoRedefine/>
    <w:qFormat/>
    <w:pPr>
      <w:spacing w:line="241" w:lineRule="atLeast"/>
    </w:pPr>
    <w:rPr>
      <w:rFonts w:ascii="宋体" w:hAnsi="Calibri" w:cs="Times New Roman"/>
      <w:color w:val="auto"/>
    </w:rPr>
  </w:style>
  <w:style w:type="paragraph" w:customStyle="1" w:styleId="afffffffffff6">
    <w:name w:val="样式 (西文) 宋体 五号 行距: 单倍行距"/>
    <w:basedOn w:val="a6"/>
    <w:autoRedefine/>
    <w:qFormat/>
    <w:pPr>
      <w:ind w:firstLineChars="200" w:firstLine="420"/>
    </w:pPr>
    <w:rPr>
      <w:rFonts w:ascii="宋体" w:eastAsia="仿宋_GB2312" w:hAnsi="宋体" w:cs="宋体"/>
      <w:szCs w:val="21"/>
    </w:rPr>
  </w:style>
  <w:style w:type="paragraph" w:customStyle="1" w:styleId="-4">
    <w:name w:val="评标报告_标题-国际"/>
    <w:basedOn w:val="31"/>
    <w:next w:val="a6"/>
    <w:autoRedefine/>
    <w:qFormat/>
    <w:pPr>
      <w:tabs>
        <w:tab w:val="left" w:pos="425"/>
        <w:tab w:val="left" w:pos="1980"/>
      </w:tabs>
      <w:autoSpaceDE/>
      <w:autoSpaceDN/>
      <w:adjustRightInd/>
      <w:spacing w:line="440" w:lineRule="exact"/>
      <w:ind w:left="1980" w:hanging="900"/>
      <w:jc w:val="both"/>
    </w:pPr>
    <w:rPr>
      <w:rFonts w:ascii="仿宋_GB2312"/>
      <w:bCs/>
      <w:szCs w:val="32"/>
      <w:u w:val="none"/>
    </w:rPr>
  </w:style>
  <w:style w:type="paragraph" w:customStyle="1" w:styleId="afffffffffff7">
    <w:name w:val="样式 右"/>
    <w:basedOn w:val="a6"/>
    <w:autoRedefine/>
    <w:qFormat/>
    <w:pPr>
      <w:spacing w:line="360" w:lineRule="auto"/>
      <w:ind w:rightChars="100" w:right="278"/>
      <w:jc w:val="right"/>
    </w:pPr>
    <w:rPr>
      <w:rFonts w:ascii="宋体" w:eastAsia="黑体" w:cs="宋体"/>
      <w:b/>
      <w:bCs/>
      <w:sz w:val="28"/>
      <w:szCs w:val="28"/>
    </w:rPr>
  </w:style>
  <w:style w:type="paragraph" w:customStyle="1" w:styleId="93">
    <w:name w:val="样式 标题9 +"/>
    <w:basedOn w:val="94"/>
    <w:autoRedefine/>
    <w:qFormat/>
    <w:pPr>
      <w:keepNext/>
      <w:keepLines/>
      <w:tabs>
        <w:tab w:val="left" w:pos="1584"/>
      </w:tabs>
      <w:spacing w:before="240" w:after="64" w:line="320" w:lineRule="auto"/>
      <w:ind w:left="1584" w:hanging="1584"/>
      <w:outlineLvl w:val="8"/>
    </w:pPr>
    <w:rPr>
      <w:rFonts w:ascii="Cambria" w:eastAsia="黑体" w:hAnsi="Cambria"/>
      <w:szCs w:val="21"/>
      <w:lang w:eastAsia="en-US"/>
    </w:rPr>
  </w:style>
  <w:style w:type="paragraph" w:customStyle="1" w:styleId="94">
    <w:name w:val="标题9"/>
    <w:basedOn w:val="a6"/>
    <w:autoRedefine/>
    <w:qFormat/>
    <w:rPr>
      <w:szCs w:val="20"/>
    </w:rPr>
  </w:style>
  <w:style w:type="paragraph" w:customStyle="1" w:styleId="afffffffffff8">
    <w:name w:val="图片标注"/>
    <w:basedOn w:val="a6"/>
    <w:autoRedefine/>
    <w:qFormat/>
    <w:pPr>
      <w:spacing w:before="80" w:after="40"/>
      <w:jc w:val="center"/>
    </w:pPr>
    <w:rPr>
      <w:rFonts w:ascii="Arial" w:hAnsi="Arial"/>
      <w:sz w:val="18"/>
      <w:szCs w:val="21"/>
    </w:rPr>
  </w:style>
  <w:style w:type="paragraph" w:customStyle="1" w:styleId="afffffffffff9">
    <w:name w:val="插图说明"/>
    <w:basedOn w:val="a6"/>
    <w:next w:val="a8"/>
    <w:autoRedefine/>
    <w:qFormat/>
    <w:pPr>
      <w:spacing w:afterLines="100"/>
      <w:jc w:val="center"/>
    </w:pPr>
    <w:rPr>
      <w:color w:val="000000"/>
      <w:sz w:val="18"/>
      <w:szCs w:val="28"/>
    </w:rPr>
  </w:style>
  <w:style w:type="paragraph" w:customStyle="1" w:styleId="afffffffffffa">
    <w:name w:val="文件正文"/>
    <w:basedOn w:val="a6"/>
    <w:autoRedefine/>
    <w:qFormat/>
    <w:pPr>
      <w:spacing w:line="360" w:lineRule="auto"/>
      <w:ind w:firstLineChars="200" w:firstLine="480"/>
    </w:pPr>
    <w:rPr>
      <w:rFonts w:eastAsia="仿宋_GB2312" w:cs="仿宋_GB2312"/>
      <w:sz w:val="24"/>
    </w:rPr>
  </w:style>
  <w:style w:type="paragraph" w:customStyle="1" w:styleId="style9">
    <w:name w:val="style9"/>
    <w:basedOn w:val="a6"/>
    <w:autoRedefine/>
    <w:qFormat/>
    <w:pPr>
      <w:widowControl/>
      <w:spacing w:before="100" w:beforeAutospacing="1" w:after="100" w:afterAutospacing="1" w:line="276" w:lineRule="auto"/>
      <w:jc w:val="left"/>
    </w:pPr>
    <w:rPr>
      <w:rFonts w:ascii="宋体" w:hAnsi="宋体" w:cs="宋体"/>
      <w:color w:val="006699"/>
      <w:kern w:val="0"/>
      <w:sz w:val="22"/>
      <w:szCs w:val="22"/>
      <w:lang w:eastAsia="en-US" w:bidi="en-US"/>
    </w:rPr>
  </w:style>
  <w:style w:type="paragraph" w:customStyle="1" w:styleId="Numberedlist1">
    <w:name w:val="Numbered list 1"/>
    <w:basedOn w:val="a6"/>
    <w:next w:val="a6"/>
    <w:autoRedefine/>
    <w:qFormat/>
    <w:pPr>
      <w:widowControl/>
      <w:tabs>
        <w:tab w:val="left" w:pos="1260"/>
      </w:tabs>
      <w:ind w:left="1260" w:hanging="420"/>
      <w:jc w:val="left"/>
    </w:pPr>
    <w:rPr>
      <w:rFonts w:ascii="Futura Bk" w:hAnsi="Futura Bk"/>
      <w:color w:val="000000"/>
      <w:kern w:val="0"/>
      <w:sz w:val="20"/>
      <w:szCs w:val="20"/>
      <w:lang w:val="en-GB" w:eastAsia="en-US"/>
    </w:rPr>
  </w:style>
  <w:style w:type="paragraph" w:customStyle="1" w:styleId="4b">
    <w:name w:val="4、正文"/>
    <w:basedOn w:val="a6"/>
    <w:autoRedefine/>
    <w:qFormat/>
    <w:pPr>
      <w:widowControl/>
      <w:spacing w:after="200" w:line="360" w:lineRule="auto"/>
      <w:ind w:firstLineChars="200" w:firstLine="420"/>
      <w:jc w:val="left"/>
    </w:pPr>
    <w:rPr>
      <w:rFonts w:ascii="宋体" w:hAnsi="宋体"/>
      <w:color w:val="000000"/>
      <w:kern w:val="0"/>
      <w:szCs w:val="21"/>
      <w:lang w:eastAsia="en-US" w:bidi="en-US"/>
    </w:rPr>
  </w:style>
  <w:style w:type="paragraph" w:customStyle="1" w:styleId="CM21">
    <w:name w:val="CM21"/>
    <w:basedOn w:val="Default"/>
    <w:next w:val="Default"/>
    <w:autoRedefine/>
    <w:qFormat/>
    <w:pPr>
      <w:spacing w:after="665"/>
    </w:pPr>
    <w:rPr>
      <w:rFonts w:ascii="宋体" w:hAnsi="Times New Roman" w:cs="Times New Roman"/>
      <w:color w:val="auto"/>
    </w:rPr>
  </w:style>
  <w:style w:type="paragraph" w:customStyle="1" w:styleId="67">
    <w:name w:val="标题6"/>
    <w:basedOn w:val="a6"/>
    <w:autoRedefine/>
    <w:qFormat/>
    <w:rPr>
      <w:szCs w:val="20"/>
    </w:rPr>
  </w:style>
  <w:style w:type="paragraph" w:customStyle="1" w:styleId="8Char">
    <w:name w:val="8 Char"/>
    <w:basedOn w:val="af1"/>
    <w:autoRedefine/>
    <w:qFormat/>
    <w:pPr>
      <w:adjustRightInd w:val="0"/>
      <w:spacing w:before="240" w:after="240" w:line="312" w:lineRule="atLeast"/>
      <w:ind w:leftChars="100" w:left="100" w:rightChars="100" w:right="100"/>
      <w:textAlignment w:val="baseline"/>
    </w:pPr>
    <w:rPr>
      <w:rFonts w:ascii="宋体" w:hAnsi="宋体"/>
      <w:color w:val="000000"/>
      <w:kern w:val="0"/>
      <w:sz w:val="28"/>
      <w:szCs w:val="20"/>
      <w:shd w:val="clear" w:color="auto" w:fill="000080"/>
    </w:rPr>
  </w:style>
  <w:style w:type="paragraph" w:customStyle="1" w:styleId="GB2312153">
    <w:name w:val="样式 楷体_GB2312 行距: 1.5 倍行距3"/>
    <w:basedOn w:val="a6"/>
    <w:autoRedefine/>
    <w:qFormat/>
    <w:pPr>
      <w:spacing w:line="360" w:lineRule="auto"/>
    </w:pPr>
    <w:rPr>
      <w:rFonts w:ascii="楷体_GB2312" w:eastAsia="楷体_GB2312" w:cs="宋体"/>
      <w:sz w:val="24"/>
    </w:rPr>
  </w:style>
  <w:style w:type="paragraph" w:customStyle="1" w:styleId="afffffffffffb">
    <w:name w:val="五级无标题条"/>
    <w:basedOn w:val="a6"/>
    <w:autoRedefine/>
    <w:qFormat/>
    <w:pPr>
      <w:widowControl/>
      <w:tabs>
        <w:tab w:val="left" w:pos="840"/>
      </w:tabs>
      <w:spacing w:after="200" w:line="276" w:lineRule="auto"/>
      <w:ind w:left="840" w:hanging="630"/>
      <w:jc w:val="left"/>
    </w:pPr>
    <w:rPr>
      <w:kern w:val="0"/>
      <w:sz w:val="22"/>
      <w:szCs w:val="20"/>
      <w:lang w:eastAsia="en-US" w:bidi="en-US"/>
    </w:rPr>
  </w:style>
  <w:style w:type="paragraph" w:customStyle="1" w:styleId="C503-">
    <w:name w:val="C503-正文格式"/>
    <w:basedOn w:val="a6"/>
    <w:autoRedefine/>
    <w:qFormat/>
    <w:pPr>
      <w:spacing w:line="360" w:lineRule="auto"/>
      <w:ind w:firstLineChars="200" w:firstLine="480"/>
    </w:pPr>
    <w:rPr>
      <w:sz w:val="24"/>
      <w:szCs w:val="20"/>
    </w:rPr>
  </w:style>
  <w:style w:type="paragraph" w:customStyle="1" w:styleId="afffffffffffc">
    <w:name w:val="正文黑体"/>
    <w:basedOn w:val="00"/>
    <w:autoRedefine/>
    <w:qFormat/>
    <w:pPr>
      <w:ind w:firstLineChars="0" w:firstLine="480"/>
    </w:pPr>
    <w:rPr>
      <w:rFonts w:ascii="黑体" w:eastAsia="黑体" w:hAnsi="黑体"/>
    </w:rPr>
  </w:style>
  <w:style w:type="paragraph" w:customStyle="1" w:styleId="CharCharCharCharCharChar10">
    <w:name w:val="Char Char Char Char Char Char1"/>
    <w:basedOn w:val="a6"/>
    <w:autoRedefine/>
    <w:qFormat/>
    <w:pPr>
      <w:tabs>
        <w:tab w:val="left" w:pos="360"/>
      </w:tabs>
      <w:ind w:firstLineChars="150" w:firstLine="420"/>
    </w:pPr>
    <w:rPr>
      <w:rFonts w:ascii="Arial" w:hAnsi="Arial" w:cs="Arial"/>
      <w:sz w:val="20"/>
      <w:szCs w:val="20"/>
    </w:rPr>
  </w:style>
  <w:style w:type="paragraph" w:customStyle="1" w:styleId="2">
    <w:name w:val="2级标题"/>
    <w:basedOn w:val="ListParagraph2"/>
    <w:autoRedefine/>
    <w:qFormat/>
    <w:pPr>
      <w:keepLines/>
      <w:widowControl w:val="0"/>
      <w:numPr>
        <w:ilvl w:val="1"/>
        <w:numId w:val="3"/>
      </w:numPr>
      <w:tabs>
        <w:tab w:val="left" w:pos="420"/>
      </w:tabs>
      <w:spacing w:before="240" w:after="120" w:line="360" w:lineRule="auto"/>
      <w:contextualSpacing/>
      <w:outlineLvl w:val="1"/>
    </w:pPr>
    <w:rPr>
      <w:rFonts w:ascii="黑体" w:eastAsia="黑体" w:hAnsi="黑体"/>
      <w:sz w:val="32"/>
      <w:szCs w:val="36"/>
      <w:lang w:eastAsia="en-US" w:bidi="en-US"/>
    </w:rPr>
  </w:style>
  <w:style w:type="paragraph" w:customStyle="1" w:styleId="Style16">
    <w:name w:val="_Style 16"/>
    <w:basedOn w:val="a6"/>
    <w:next w:val="af7"/>
    <w:autoRedefine/>
    <w:qFormat/>
    <w:rPr>
      <w:rFonts w:ascii="宋体" w:hAnsi="Courier New" w:hint="eastAsia"/>
      <w:szCs w:val="20"/>
    </w:rPr>
  </w:style>
  <w:style w:type="paragraph" w:customStyle="1" w:styleId="xl102">
    <w:name w:val="xl10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color w:val="000000"/>
      <w:kern w:val="0"/>
      <w:szCs w:val="21"/>
    </w:rPr>
  </w:style>
  <w:style w:type="paragraph" w:customStyle="1" w:styleId="afffffffffffd">
    <w:name w:val="!正文"/>
    <w:basedOn w:val="a6"/>
    <w:autoRedefine/>
    <w:qFormat/>
    <w:pPr>
      <w:spacing w:after="120" w:line="360" w:lineRule="auto"/>
      <w:ind w:leftChars="200" w:left="420" w:firstLineChars="200" w:firstLine="480"/>
    </w:pPr>
    <w:rPr>
      <w:rFonts w:cs="宋体"/>
      <w:sz w:val="24"/>
    </w:rPr>
  </w:style>
  <w:style w:type="paragraph" w:customStyle="1" w:styleId="afffffffffffe">
    <w:name w:val="封面公司名"/>
    <w:autoRedefine/>
    <w:qFormat/>
    <w:pPr>
      <w:jc w:val="center"/>
    </w:pPr>
    <w:rPr>
      <w:rFonts w:ascii="Arial" w:eastAsia="楷体_GB2312" w:hAnsi="Arial" w:cs="宋体"/>
      <w:bCs/>
      <w:kern w:val="2"/>
      <w:sz w:val="28"/>
    </w:rPr>
  </w:style>
  <w:style w:type="paragraph" w:customStyle="1" w:styleId="CharCharCharCharCharCharChar11">
    <w:name w:val="Char Char Char Char Char Char Char11"/>
    <w:basedOn w:val="a6"/>
    <w:autoRedefine/>
    <w:qFormat/>
    <w:pPr>
      <w:widowControl/>
      <w:spacing w:before="120"/>
      <w:jc w:val="left"/>
    </w:pPr>
    <w:rPr>
      <w:rFonts w:ascii="宋体" w:hAnsi="宋体" w:cs="宋体"/>
      <w:bCs/>
      <w:kern w:val="0"/>
      <w:szCs w:val="21"/>
    </w:rPr>
  </w:style>
  <w:style w:type="paragraph" w:customStyle="1" w:styleId="316">
    <w:name w:val="网格表 31"/>
    <w:basedOn w:val="14"/>
    <w:next w:val="a6"/>
    <w:autoRedefine/>
    <w:qFormat/>
    <w:pPr>
      <w:widowControl/>
      <w:tabs>
        <w:tab w:val="left" w:pos="1440"/>
      </w:tabs>
      <w:autoSpaceDE/>
      <w:autoSpaceDN/>
      <w:adjustRightInd/>
      <w:spacing w:before="480" w:after="0" w:line="276" w:lineRule="auto"/>
      <w:ind w:left="425" w:hanging="425"/>
      <w:jc w:val="left"/>
      <w:outlineLvl w:val="9"/>
    </w:pPr>
    <w:rPr>
      <w:rFonts w:ascii="Cambria" w:hAnsi="Cambria"/>
      <w:color w:val="365F91"/>
      <w:kern w:val="0"/>
      <w:sz w:val="28"/>
      <w:szCs w:val="28"/>
    </w:rPr>
  </w:style>
  <w:style w:type="paragraph" w:customStyle="1" w:styleId="zzz">
    <w:name w:val="zzz"/>
    <w:basedOn w:val="a6"/>
    <w:autoRedefine/>
    <w:qFormat/>
    <w:pPr>
      <w:widowControl/>
      <w:spacing w:before="100" w:beforeAutospacing="1" w:after="100" w:afterAutospacing="1" w:line="330" w:lineRule="atLeast"/>
      <w:jc w:val="left"/>
    </w:pPr>
    <w:rPr>
      <w:rFonts w:ascii="宋体" w:hAnsi="宋体" w:cs="宋体"/>
      <w:color w:val="000000"/>
      <w:kern w:val="0"/>
      <w:sz w:val="18"/>
      <w:szCs w:val="18"/>
      <w:lang w:eastAsia="en-US" w:bidi="en-US"/>
    </w:rPr>
  </w:style>
  <w:style w:type="paragraph" w:customStyle="1" w:styleId="style10">
    <w:name w:val="style1"/>
    <w:basedOn w:val="a6"/>
    <w:autoRedefine/>
    <w:qFormat/>
    <w:pPr>
      <w:widowControl/>
      <w:spacing w:before="100" w:beforeAutospacing="1" w:after="100" w:afterAutospacing="1" w:line="276" w:lineRule="auto"/>
      <w:jc w:val="left"/>
    </w:pPr>
    <w:rPr>
      <w:rFonts w:ascii="宋体" w:hAnsi="宋体" w:cs="宋体"/>
      <w:kern w:val="0"/>
      <w:sz w:val="18"/>
      <w:szCs w:val="18"/>
      <w:lang w:eastAsia="en-US" w:bidi="en-US"/>
    </w:rPr>
  </w:style>
  <w:style w:type="paragraph" w:customStyle="1" w:styleId="New">
    <w:name w:val="正文 New"/>
    <w:autoRedefine/>
    <w:qFormat/>
    <w:pPr>
      <w:widowControl w:val="0"/>
      <w:jc w:val="both"/>
    </w:pPr>
    <w:rPr>
      <w:kern w:val="2"/>
      <w:sz w:val="21"/>
      <w:szCs w:val="24"/>
    </w:rPr>
  </w:style>
  <w:style w:type="paragraph" w:customStyle="1" w:styleId="CM18">
    <w:name w:val="CM18"/>
    <w:basedOn w:val="Default"/>
    <w:next w:val="Default"/>
    <w:autoRedefine/>
    <w:qFormat/>
    <w:pPr>
      <w:spacing w:after="65"/>
    </w:pPr>
    <w:rPr>
      <w:rFonts w:ascii="宋体" w:hAnsi="Times New Roman" w:cs="Times New Roman"/>
      <w:color w:val="auto"/>
    </w:rPr>
  </w:style>
  <w:style w:type="paragraph" w:customStyle="1" w:styleId="Char170">
    <w:name w:val="Char17"/>
    <w:basedOn w:val="a6"/>
    <w:autoRedefine/>
    <w:qFormat/>
    <w:pPr>
      <w:tabs>
        <w:tab w:val="left" w:pos="360"/>
      </w:tabs>
    </w:pPr>
    <w:rPr>
      <w:sz w:val="24"/>
    </w:rPr>
  </w:style>
  <w:style w:type="paragraph" w:customStyle="1" w:styleId="xl54">
    <w:name w:val="xl54"/>
    <w:basedOn w:val="a6"/>
    <w:autoRedefine/>
    <w:qFormat/>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2fffa">
    <w:name w:val="首行缩2字"/>
    <w:basedOn w:val="a6"/>
    <w:autoRedefine/>
    <w:qFormat/>
    <w:pPr>
      <w:ind w:firstLineChars="200" w:firstLine="200"/>
    </w:pPr>
    <w:rPr>
      <w:sz w:val="24"/>
    </w:rPr>
  </w:style>
  <w:style w:type="paragraph" w:customStyle="1" w:styleId="1H1Heading0PIM1Fab-1h11NormalFontHelvetica">
    <w:name w:val="样式 标题 1H1Heading 0PIM 1Fab-1h11.Normal + Font: Helvetica..."/>
    <w:basedOn w:val="14"/>
    <w:autoRedefine/>
    <w:qFormat/>
    <w:pPr>
      <w:pageBreakBefore/>
      <w:tabs>
        <w:tab w:val="left" w:pos="1200"/>
        <w:tab w:val="left" w:pos="1440"/>
      </w:tabs>
      <w:autoSpaceDE/>
      <w:autoSpaceDN/>
      <w:adjustRightInd/>
      <w:spacing w:before="340" w:after="0" w:line="578" w:lineRule="auto"/>
      <w:ind w:left="1200" w:hanging="480"/>
      <w:jc w:val="both"/>
    </w:pPr>
    <w:rPr>
      <w:rFonts w:hAnsi="宋体" w:cs="宋体"/>
      <w:b w:val="0"/>
      <w:color w:val="000000"/>
      <w:spacing w:val="20"/>
      <w:sz w:val="28"/>
      <w:szCs w:val="44"/>
    </w:rPr>
  </w:style>
  <w:style w:type="paragraph" w:customStyle="1" w:styleId="affffffffffff">
    <w:name w:val="封面文字(项目/系统名称)"/>
    <w:basedOn w:val="a6"/>
    <w:autoRedefine/>
    <w:qFormat/>
    <w:pPr>
      <w:widowControl/>
      <w:spacing w:after="200" w:line="360" w:lineRule="auto"/>
      <w:ind w:left="240" w:right="240"/>
      <w:jc w:val="left"/>
    </w:pPr>
    <w:rPr>
      <w:kern w:val="0"/>
      <w:sz w:val="32"/>
      <w:szCs w:val="32"/>
      <w:lang w:eastAsia="en-US" w:bidi="en-US"/>
    </w:rPr>
  </w:style>
  <w:style w:type="paragraph" w:customStyle="1" w:styleId="20015">
    <w:name w:val="样式 标题 2 + 宋体 小五 段前: 0 磅 段后: 0 磅 行距: 1.5 倍行距"/>
    <w:basedOn w:val="20"/>
    <w:autoRedefine/>
    <w:qFormat/>
    <w:pPr>
      <w:autoSpaceDE/>
      <w:autoSpaceDN/>
      <w:adjustRightInd/>
      <w:spacing w:before="0" w:line="360" w:lineRule="auto"/>
      <w:jc w:val="both"/>
    </w:pPr>
    <w:rPr>
      <w:rFonts w:ascii="宋体" w:eastAsia="宋体" w:hAnsi="宋体" w:cs="宋体"/>
      <w:kern w:val="2"/>
      <w:sz w:val="36"/>
      <w:szCs w:val="32"/>
      <w:lang w:val="zh-CN"/>
    </w:rPr>
  </w:style>
  <w:style w:type="paragraph" w:customStyle="1" w:styleId="affffffffffff0">
    <w:name w:val="单点描述标题"/>
    <w:basedOn w:val="20"/>
    <w:next w:val="afffffffffe"/>
    <w:autoRedefine/>
    <w:qFormat/>
    <w:pPr>
      <w:autoSpaceDE/>
      <w:autoSpaceDN/>
      <w:spacing w:before="0" w:line="360" w:lineRule="auto"/>
      <w:ind w:left="576" w:firstLineChars="200" w:firstLine="482"/>
      <w:jc w:val="left"/>
      <w:outlineLvl w:val="9"/>
    </w:pPr>
    <w:rPr>
      <w:rFonts w:ascii="Times New Roman" w:hAnsi="Times New Roman"/>
      <w:kern w:val="2"/>
      <w:sz w:val="24"/>
      <w:szCs w:val="32"/>
      <w:lang w:val="zh-CN"/>
    </w:rPr>
  </w:style>
  <w:style w:type="paragraph" w:customStyle="1" w:styleId="CharCharCharCharCharCharCharCharChar1CharCharCharCharCharCharCharCharCharChar">
    <w:name w:val="Char Char Char Char Char Char Char Char Char1 Char Char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1CharCharCharCharCharCharCharCharCharChar">
    <w:name w:val="1 Char Char Char Char Char Char Char Char Char Char"/>
    <w:basedOn w:val="a6"/>
    <w:autoRedefine/>
    <w:qFormat/>
    <w:rPr>
      <w:rFonts w:ascii="Tahoma" w:hAnsi="Tahoma"/>
      <w:sz w:val="24"/>
      <w:szCs w:val="20"/>
    </w:rPr>
  </w:style>
  <w:style w:type="paragraph" w:customStyle="1" w:styleId="a1">
    <w:name w:val="表号"/>
    <w:basedOn w:val="a6"/>
    <w:next w:val="aff3"/>
    <w:autoRedefine/>
    <w:qFormat/>
    <w:pPr>
      <w:keepLines/>
      <w:numPr>
        <w:ilvl w:val="8"/>
        <w:numId w:val="9"/>
      </w:numPr>
      <w:autoSpaceDE w:val="0"/>
      <w:autoSpaceDN w:val="0"/>
      <w:adjustRightInd w:val="0"/>
      <w:spacing w:line="360" w:lineRule="auto"/>
      <w:jc w:val="center"/>
    </w:pPr>
    <w:rPr>
      <w:rFonts w:ascii="Arial" w:hAnsi="Arial"/>
      <w:kern w:val="0"/>
      <w:sz w:val="18"/>
      <w:szCs w:val="18"/>
    </w:rPr>
  </w:style>
  <w:style w:type="paragraph" w:customStyle="1" w:styleId="style32">
    <w:name w:val="style3"/>
    <w:basedOn w:val="a6"/>
    <w:autoRedefine/>
    <w:qFormat/>
    <w:pPr>
      <w:widowControl/>
      <w:spacing w:before="100" w:beforeAutospacing="1" w:after="100" w:afterAutospacing="1" w:line="276" w:lineRule="auto"/>
      <w:jc w:val="left"/>
    </w:pPr>
    <w:rPr>
      <w:rFonts w:ascii="宋体" w:hAnsi="宋体" w:cs="宋体"/>
      <w:kern w:val="0"/>
      <w:sz w:val="20"/>
      <w:szCs w:val="20"/>
      <w:lang w:eastAsia="en-US" w:bidi="en-US"/>
    </w:rPr>
  </w:style>
  <w:style w:type="paragraph" w:customStyle="1" w:styleId="Body1">
    <w:name w:val="Body 1"/>
    <w:autoRedefine/>
    <w:qFormat/>
    <w:pPr>
      <w:outlineLvl w:val="0"/>
    </w:pPr>
    <w:rPr>
      <w:rFonts w:ascii="Helvetica" w:eastAsia="Arial Unicode MS" w:hAnsi="Helvetica"/>
      <w:b/>
      <w:color w:val="000000"/>
    </w:rPr>
  </w:style>
  <w:style w:type="paragraph" w:customStyle="1" w:styleId="xl103">
    <w:name w:val="xl10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color w:val="000000"/>
      <w:kern w:val="0"/>
      <w:szCs w:val="21"/>
    </w:rPr>
  </w:style>
  <w:style w:type="paragraph" w:customStyle="1" w:styleId="tabletext0">
    <w:name w:val="tabletext"/>
    <w:basedOn w:val="a6"/>
    <w:autoRedefine/>
    <w:qFormat/>
    <w:pPr>
      <w:widowControl/>
      <w:spacing w:before="100" w:beforeAutospacing="1" w:after="100" w:afterAutospacing="1"/>
      <w:jc w:val="left"/>
    </w:pPr>
    <w:rPr>
      <w:rFonts w:ascii="宋体" w:hAnsi="宋体" w:cs="宋体"/>
      <w:kern w:val="0"/>
      <w:sz w:val="24"/>
    </w:rPr>
  </w:style>
  <w:style w:type="paragraph" w:customStyle="1" w:styleId="affffffffffff1">
    <w:name w:val="封面版本号"/>
    <w:basedOn w:val="a6"/>
    <w:autoRedefine/>
    <w:qFormat/>
    <w:pPr>
      <w:ind w:right="-68"/>
      <w:jc w:val="center"/>
      <w:outlineLvl w:val="0"/>
    </w:pPr>
    <w:rPr>
      <w:rFonts w:ascii="宋体" w:hAnsi="宋体"/>
      <w:color w:val="000000"/>
      <w:spacing w:val="4"/>
      <w:kern w:val="0"/>
      <w:sz w:val="30"/>
      <w:szCs w:val="20"/>
    </w:rPr>
  </w:style>
  <w:style w:type="paragraph" w:customStyle="1" w:styleId="Web16">
    <w:name w:val="普通(Web)16"/>
    <w:basedOn w:val="a6"/>
    <w:autoRedefine/>
    <w:qFormat/>
    <w:pPr>
      <w:widowControl/>
      <w:spacing w:before="75" w:after="75" w:line="276" w:lineRule="auto"/>
      <w:jc w:val="left"/>
    </w:pPr>
    <w:rPr>
      <w:rFonts w:ascii="宋体" w:hAnsi="宋体" w:cs="宋体"/>
      <w:kern w:val="0"/>
      <w:sz w:val="18"/>
      <w:szCs w:val="18"/>
      <w:lang w:eastAsia="en-US" w:bidi="en-US"/>
    </w:rPr>
  </w:style>
  <w:style w:type="paragraph" w:customStyle="1" w:styleId="2fffb">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rPr>
  </w:style>
  <w:style w:type="paragraph" w:customStyle="1" w:styleId="affffffffffff2">
    <w:name w:val="自然段"/>
    <w:basedOn w:val="a6"/>
    <w:autoRedefine/>
    <w:qFormat/>
    <w:pPr>
      <w:spacing w:line="360" w:lineRule="auto"/>
      <w:ind w:firstLineChars="200" w:firstLine="420"/>
    </w:pPr>
    <w:rPr>
      <w:sz w:val="24"/>
    </w:rPr>
  </w:style>
  <w:style w:type="paragraph" w:customStyle="1" w:styleId="CharCharCharCharCharCharCharCharCharCharCharCharCharCharCharCharCharChar1">
    <w:name w:val="Char Char Char Char Char Char Char Char Char Char Char Char Char Char Char Char Char Char1"/>
    <w:basedOn w:val="a6"/>
    <w:autoRedefine/>
    <w:qFormat/>
    <w:rPr>
      <w:rFonts w:ascii="Tahoma" w:hAnsi="Tahoma"/>
      <w:sz w:val="24"/>
      <w:szCs w:val="20"/>
    </w:rPr>
  </w:style>
  <w:style w:type="paragraph" w:customStyle="1" w:styleId="affffffffffff3">
    <w:name w:val="技术报告小节标题"/>
    <w:basedOn w:val="a6"/>
    <w:next w:val="afffffffffff3"/>
    <w:autoRedefine/>
    <w:qFormat/>
    <w:pPr>
      <w:tabs>
        <w:tab w:val="left" w:pos="420"/>
      </w:tabs>
      <w:spacing w:beforeLines="50" w:afterLines="50" w:line="440" w:lineRule="exact"/>
      <w:ind w:left="891" w:hanging="891"/>
      <w:outlineLvl w:val="2"/>
    </w:pPr>
    <w:rPr>
      <w:rFonts w:ascii="宋体" w:hAnsi="宋体" w:cs="Arial"/>
      <w:b/>
      <w:bCs/>
      <w:sz w:val="24"/>
    </w:rPr>
  </w:style>
  <w:style w:type="paragraph" w:customStyle="1" w:styleId="01">
    <w:name w:val="正文_0"/>
    <w:autoRedefine/>
    <w:qFormat/>
    <w:pPr>
      <w:widowControl w:val="0"/>
      <w:jc w:val="both"/>
    </w:pPr>
    <w:rPr>
      <w:kern w:val="2"/>
      <w:sz w:val="21"/>
      <w:szCs w:val="24"/>
    </w:rPr>
  </w:style>
  <w:style w:type="paragraph" w:customStyle="1" w:styleId="xl108">
    <w:name w:val="xl10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Cs w:val="21"/>
    </w:rPr>
  </w:style>
  <w:style w:type="paragraph" w:customStyle="1" w:styleId="MMTopic1">
    <w:name w:val="MM Topic 1"/>
    <w:basedOn w:val="14"/>
    <w:autoRedefine/>
    <w:qFormat/>
    <w:pPr>
      <w:tabs>
        <w:tab w:val="left" w:pos="1440"/>
      </w:tabs>
      <w:autoSpaceDE/>
      <w:autoSpaceDN/>
      <w:adjustRightInd/>
      <w:spacing w:before="340" w:after="330" w:line="578" w:lineRule="auto"/>
      <w:ind w:left="425" w:hanging="425"/>
      <w:jc w:val="both"/>
    </w:pPr>
    <w:rPr>
      <w:rFonts w:ascii="Times New Roman"/>
      <w:sz w:val="44"/>
      <w:szCs w:val="44"/>
    </w:rPr>
  </w:style>
  <w:style w:type="paragraph" w:customStyle="1" w:styleId="Char102">
    <w:name w:val="Char102"/>
    <w:basedOn w:val="a6"/>
    <w:autoRedefine/>
    <w:qFormat/>
    <w:rPr>
      <w:rFonts w:ascii="Tahoma" w:hAnsi="Tahoma"/>
      <w:sz w:val="24"/>
      <w:szCs w:val="20"/>
    </w:rPr>
  </w:style>
  <w:style w:type="paragraph" w:customStyle="1" w:styleId="2fffc">
    <w:name w:val="标题2"/>
    <w:basedOn w:val="a6"/>
    <w:autoRedefine/>
    <w:qFormat/>
    <w:rPr>
      <w:szCs w:val="20"/>
    </w:rPr>
  </w:style>
  <w:style w:type="paragraph" w:customStyle="1" w:styleId="CharCharChar1CharCharCharChar11">
    <w:name w:val="Char Char Char1 Char Char Char Char11"/>
    <w:basedOn w:val="a6"/>
    <w:autoRedefine/>
    <w:qFormat/>
    <w:rPr>
      <w:rFonts w:ascii="Tahoma" w:hAnsi="Tahoma"/>
      <w:sz w:val="24"/>
      <w:szCs w:val="20"/>
    </w:rPr>
  </w:style>
  <w:style w:type="paragraph" w:customStyle="1" w:styleId="83">
    <w:name w:val="标题8"/>
    <w:basedOn w:val="a6"/>
    <w:autoRedefine/>
    <w:qFormat/>
    <w:rPr>
      <w:szCs w:val="20"/>
    </w:rPr>
  </w:style>
  <w:style w:type="paragraph" w:customStyle="1" w:styleId="-110">
    <w:name w:val="彩色列表 - 强调文字颜色 11"/>
    <w:basedOn w:val="a6"/>
    <w:autoRedefine/>
    <w:qFormat/>
    <w:pPr>
      <w:widowControl/>
      <w:ind w:firstLine="420"/>
    </w:pPr>
    <w:rPr>
      <w:rFonts w:cs="Calibri"/>
      <w:kern w:val="0"/>
      <w:szCs w:val="21"/>
    </w:rPr>
  </w:style>
  <w:style w:type="paragraph" w:customStyle="1" w:styleId="CharChar1CharCharCharCharCharChar2">
    <w:name w:val="Char Char1 Char Char Char Char Char Char2"/>
    <w:basedOn w:val="a6"/>
    <w:autoRedefine/>
    <w:qFormat/>
    <w:pPr>
      <w:widowControl/>
      <w:spacing w:after="160" w:line="240" w:lineRule="exact"/>
      <w:jc w:val="center"/>
    </w:pPr>
    <w:rPr>
      <w:rFonts w:ascii="黑体" w:eastAsia="黑体" w:hAnsi="Verdana"/>
      <w:kern w:val="0"/>
      <w:sz w:val="36"/>
      <w:szCs w:val="36"/>
    </w:rPr>
  </w:style>
  <w:style w:type="paragraph" w:customStyle="1" w:styleId="2H2Heading2HiddenHeading2CCBSheading22ndlevelh1">
    <w:name w:val="样式 标题 2H2Heading 2 HiddenHeading 2 CCBSheading 22nd levelh...1"/>
    <w:basedOn w:val="20"/>
    <w:autoRedefine/>
    <w:qFormat/>
    <w:pPr>
      <w:autoSpaceDE/>
      <w:autoSpaceDN/>
      <w:adjustRightInd/>
      <w:spacing w:before="240" w:after="240" w:line="240" w:lineRule="auto"/>
      <w:ind w:left="576" w:hanging="576"/>
      <w:jc w:val="both"/>
    </w:pPr>
    <w:rPr>
      <w:rFonts w:ascii="宋体" w:eastAsia="宋体" w:hAnsi="宋体"/>
      <w:b w:val="0"/>
      <w:bCs/>
      <w:kern w:val="2"/>
      <w:sz w:val="28"/>
      <w:szCs w:val="28"/>
    </w:rPr>
  </w:style>
  <w:style w:type="paragraph" w:customStyle="1" w:styleId="CM16">
    <w:name w:val="CM16"/>
    <w:basedOn w:val="Default"/>
    <w:next w:val="Default"/>
    <w:autoRedefine/>
    <w:qFormat/>
    <w:pPr>
      <w:spacing w:after="218"/>
    </w:pPr>
    <w:rPr>
      <w:rFonts w:ascii="宋体" w:hAnsi="Times New Roman" w:cs="Times New Roman"/>
      <w:color w:val="auto"/>
    </w:rPr>
  </w:style>
  <w:style w:type="paragraph" w:customStyle="1" w:styleId="a3">
    <w:name w:val="方案项目符号"/>
    <w:basedOn w:val="a6"/>
    <w:next w:val="a6"/>
    <w:autoRedefine/>
    <w:qFormat/>
    <w:pPr>
      <w:numPr>
        <w:numId w:val="17"/>
      </w:numPr>
      <w:tabs>
        <w:tab w:val="left" w:pos="360"/>
      </w:tabs>
      <w:spacing w:line="360" w:lineRule="auto"/>
      <w:ind w:firstLine="0"/>
    </w:pPr>
    <w:rPr>
      <w:sz w:val="24"/>
    </w:rPr>
  </w:style>
  <w:style w:type="paragraph" w:customStyle="1" w:styleId="CM51">
    <w:name w:val="CM51"/>
    <w:basedOn w:val="Default"/>
    <w:next w:val="Default"/>
    <w:autoRedefine/>
    <w:qFormat/>
    <w:pPr>
      <w:spacing w:after="103"/>
    </w:pPr>
    <w:rPr>
      <w:rFonts w:ascii="黑体" w:eastAsia="黑体" w:hAnsi="Calibri" w:cs="Times New Roman"/>
      <w:color w:val="auto"/>
      <w:kern w:val="2"/>
    </w:rPr>
  </w:style>
  <w:style w:type="paragraph" w:customStyle="1" w:styleId="heading">
    <w:name w:val="heading"/>
    <w:basedOn w:val="a6"/>
    <w:next w:val="a6"/>
    <w:autoRedefine/>
    <w:qFormat/>
    <w:pPr>
      <w:keepNext/>
      <w:keepLines/>
      <w:tabs>
        <w:tab w:val="left" w:pos="2000"/>
      </w:tabs>
      <w:autoSpaceDE w:val="0"/>
      <w:autoSpaceDN w:val="0"/>
      <w:adjustRightInd w:val="0"/>
      <w:ind w:left="2000" w:hanging="360"/>
      <w:outlineLvl w:val="1"/>
    </w:pPr>
    <w:rPr>
      <w:rFonts w:ascii="Arial" w:eastAsia="黑体" w:hAnsi="Arial" w:cs="Arial"/>
      <w:b/>
      <w:bCs/>
      <w:sz w:val="32"/>
      <w:szCs w:val="32"/>
    </w:rPr>
  </w:style>
  <w:style w:type="paragraph" w:customStyle="1" w:styleId="221">
    <w:name w:val="样式 正文文本 2 + 首行缩进:  2 字符"/>
    <w:basedOn w:val="2d"/>
    <w:autoRedefine/>
    <w:qFormat/>
    <w:pPr>
      <w:adjustRightInd w:val="0"/>
      <w:snapToGrid w:val="0"/>
      <w:spacing w:line="560" w:lineRule="exact"/>
      <w:ind w:firstLineChars="200" w:firstLine="1155"/>
    </w:pPr>
    <w:rPr>
      <w:rFonts w:ascii="PMingLiU" w:eastAsia="PMingLiU" w:hAnsi="PMingLiU" w:cs="宋体"/>
      <w:b/>
      <w:w w:val="80"/>
      <w:kern w:val="2"/>
      <w:sz w:val="24"/>
      <w:szCs w:val="20"/>
      <w:lang w:val="zh-CN"/>
    </w:rPr>
  </w:style>
  <w:style w:type="paragraph" w:customStyle="1" w:styleId="affffffffffff4">
    <w:name w:val="封面落款"/>
    <w:basedOn w:val="a6"/>
    <w:autoRedefine/>
    <w:qFormat/>
    <w:pPr>
      <w:spacing w:line="360" w:lineRule="auto"/>
      <w:jc w:val="center"/>
    </w:pPr>
    <w:rPr>
      <w:rFonts w:ascii="Arial" w:eastAsia="黑体" w:hAnsi="Arial"/>
      <w:color w:val="000000"/>
      <w:spacing w:val="4"/>
      <w:sz w:val="32"/>
      <w:szCs w:val="28"/>
    </w:rPr>
  </w:style>
  <w:style w:type="paragraph" w:customStyle="1" w:styleId="Pa0">
    <w:name w:val="Pa0"/>
    <w:basedOn w:val="Default"/>
    <w:next w:val="Default"/>
    <w:autoRedefine/>
    <w:qFormat/>
    <w:pPr>
      <w:spacing w:line="241" w:lineRule="atLeast"/>
    </w:pPr>
    <w:rPr>
      <w:rFonts w:ascii="宋体" w:hAnsi="Calibri" w:cs="Times New Roman"/>
      <w:color w:val="auto"/>
    </w:rPr>
  </w:style>
  <w:style w:type="paragraph" w:customStyle="1" w:styleId="2fffd">
    <w:name w:val="样式 首行缩进:  2 字符"/>
    <w:basedOn w:val="a6"/>
    <w:autoRedefine/>
    <w:qFormat/>
    <w:pPr>
      <w:spacing w:line="360" w:lineRule="auto"/>
      <w:ind w:firstLineChars="200" w:firstLine="480"/>
    </w:pPr>
    <w:rPr>
      <w:rFonts w:cs="宋体"/>
      <w:sz w:val="24"/>
      <w:szCs w:val="20"/>
    </w:rPr>
  </w:style>
  <w:style w:type="paragraph" w:customStyle="1" w:styleId="105">
    <w:name w:val="样式 正文缩进表正文正文非缩进特点??????????段1 + 段后: 0.5 行"/>
    <w:basedOn w:val="a8"/>
    <w:autoRedefine/>
    <w:qFormat/>
    <w:pPr>
      <w:autoSpaceDE/>
      <w:autoSpaceDN/>
      <w:adjustRightInd/>
      <w:spacing w:line="360" w:lineRule="auto"/>
      <w:jc w:val="both"/>
    </w:pPr>
    <w:rPr>
      <w:rFonts w:hAnsi="宋体" w:cs="宋体"/>
      <w:color w:val="000000"/>
      <w:spacing w:val="4"/>
      <w:sz w:val="28"/>
      <w:szCs w:val="20"/>
    </w:rPr>
  </w:style>
  <w:style w:type="paragraph" w:customStyle="1" w:styleId="TOC11">
    <w:name w:val="TOC 标题11"/>
    <w:basedOn w:val="14"/>
    <w:next w:val="a6"/>
    <w:autoRedefine/>
    <w:qFormat/>
    <w:pPr>
      <w:widowControl/>
      <w:tabs>
        <w:tab w:val="left" w:pos="433"/>
      </w:tab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1Arial12700505">
    <w:name w:val="样式 列表1 + Arial 左侧:  1.27 厘米 首行缩进:  0 厘米 段前: 0.5 行 段后: 0.5 行"/>
    <w:basedOn w:val="117"/>
    <w:autoRedefine/>
    <w:qFormat/>
    <w:pPr>
      <w:tabs>
        <w:tab w:val="clear" w:pos="1139"/>
        <w:tab w:val="left" w:pos="425"/>
      </w:tabs>
      <w:ind w:leftChars="200" w:left="200"/>
    </w:pPr>
    <w:rPr>
      <w:rFonts w:ascii="Arial" w:hAnsi="Arial" w:cs="宋体"/>
      <w:szCs w:val="20"/>
    </w:rPr>
  </w:style>
  <w:style w:type="paragraph" w:customStyle="1" w:styleId="itemlist0">
    <w:name w:val="itemlist"/>
    <w:basedOn w:val="a6"/>
    <w:autoRedefine/>
    <w:qFormat/>
    <w:pPr>
      <w:widowControl/>
      <w:spacing w:before="100" w:beforeAutospacing="1" w:after="100" w:afterAutospacing="1" w:line="276" w:lineRule="auto"/>
      <w:jc w:val="left"/>
    </w:pPr>
    <w:rPr>
      <w:rFonts w:ascii="宋体" w:hAnsi="宋体" w:cs="宋体"/>
      <w:kern w:val="0"/>
      <w:sz w:val="22"/>
      <w:szCs w:val="22"/>
      <w:lang w:eastAsia="en-US" w:bidi="en-US"/>
    </w:rPr>
  </w:style>
  <w:style w:type="paragraph" w:customStyle="1" w:styleId="xl106">
    <w:name w:val="xl10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Cs w:val="21"/>
    </w:rPr>
  </w:style>
  <w:style w:type="paragraph" w:customStyle="1" w:styleId="8GeneralText">
    <w:name w:val="*8. General Text"/>
    <w:basedOn w:val="Default"/>
    <w:next w:val="Default"/>
    <w:autoRedefine/>
    <w:qFormat/>
    <w:pPr>
      <w:spacing w:after="120"/>
    </w:pPr>
    <w:rPr>
      <w:rFonts w:ascii="宋体" w:hAnsi="Times New Roman" w:cs="Times New Roman"/>
      <w:color w:val="auto"/>
      <w:sz w:val="20"/>
    </w:rPr>
  </w:style>
  <w:style w:type="paragraph" w:customStyle="1" w:styleId="4GB2312">
    <w:name w:val="标题 4 + 仿宋_GB2312"/>
    <w:basedOn w:val="31"/>
    <w:autoRedefine/>
    <w:qFormat/>
    <w:pPr>
      <w:tabs>
        <w:tab w:val="left" w:pos="433"/>
        <w:tab w:val="left" w:pos="1097"/>
      </w:tabs>
      <w:jc w:val="both"/>
    </w:pPr>
    <w:rPr>
      <w:rFonts w:ascii="仿宋_GB2312" w:eastAsia="仿宋_GB2312" w:hAnsi="仿宋_GB2312"/>
      <w:b w:val="0"/>
      <w:color w:val="000000"/>
      <w:u w:val="none"/>
    </w:rPr>
  </w:style>
  <w:style w:type="paragraph" w:customStyle="1" w:styleId="xl107">
    <w:name w:val="xl10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仿宋_GB2312" w:eastAsia="仿宋_GB2312" w:hAnsi="宋体" w:cs="宋体"/>
      <w:kern w:val="0"/>
      <w:szCs w:val="21"/>
    </w:rPr>
  </w:style>
  <w:style w:type="paragraph" w:customStyle="1" w:styleId="affffffffffff5">
    <w:name w:val="表格正文"/>
    <w:basedOn w:val="a6"/>
    <w:autoRedefine/>
    <w:qFormat/>
    <w:pPr>
      <w:snapToGrid w:val="0"/>
      <w:spacing w:line="300" w:lineRule="auto"/>
    </w:pPr>
    <w:rPr>
      <w:rFonts w:ascii="宋体" w:hAnsi="宋体"/>
      <w:color w:val="000000"/>
      <w:spacing w:val="4"/>
      <w:sz w:val="28"/>
      <w:szCs w:val="28"/>
    </w:rPr>
  </w:style>
  <w:style w:type="paragraph" w:customStyle="1" w:styleId="GP0">
    <w:name w:val="GP正文(无首行缩进)"/>
    <w:autoRedefine/>
    <w:qFormat/>
    <w:pPr>
      <w:widowControl w:val="0"/>
      <w:spacing w:line="360" w:lineRule="auto"/>
    </w:pPr>
    <w:rPr>
      <w:kern w:val="2"/>
      <w:sz w:val="24"/>
      <w:szCs w:val="21"/>
    </w:rPr>
  </w:style>
  <w:style w:type="paragraph" w:customStyle="1" w:styleId="affffffffffff6">
    <w:name w:val="正文（英文）"/>
    <w:basedOn w:val="a8"/>
    <w:autoRedefine/>
    <w:qFormat/>
    <w:pPr>
      <w:autoSpaceDE/>
      <w:autoSpaceDN/>
      <w:adjustRightInd/>
      <w:ind w:firstLine="0"/>
      <w:jc w:val="both"/>
    </w:pPr>
    <w:rPr>
      <w:rFonts w:ascii="Arial" w:hAnsi="Arial"/>
      <w:color w:val="000000"/>
      <w:spacing w:val="4"/>
      <w:sz w:val="28"/>
      <w:szCs w:val="28"/>
    </w:rPr>
  </w:style>
  <w:style w:type="paragraph" w:customStyle="1" w:styleId="affffffffffff7">
    <w:name w:val="封面标题"/>
    <w:basedOn w:val="a6"/>
    <w:next w:val="affffffffffff4"/>
    <w:autoRedefine/>
    <w:qFormat/>
    <w:pPr>
      <w:shd w:val="pct10" w:color="auto" w:fill="auto"/>
      <w:spacing w:after="6000" w:line="360" w:lineRule="auto"/>
      <w:jc w:val="center"/>
    </w:pPr>
    <w:rPr>
      <w:rFonts w:ascii="Arial" w:eastAsia="黑体" w:hAnsi="Arial"/>
      <w:b/>
      <w:color w:val="000000"/>
      <w:spacing w:val="4"/>
      <w:sz w:val="52"/>
      <w:szCs w:val="28"/>
    </w:rPr>
  </w:style>
  <w:style w:type="paragraph" w:customStyle="1" w:styleId="affffffffffff8">
    <w:name w:val="封面副题"/>
    <w:basedOn w:val="affffffffffff7"/>
    <w:next w:val="affffffffffff7"/>
    <w:autoRedefine/>
    <w:qFormat/>
    <w:pPr>
      <w:shd w:val="clear" w:color="auto" w:fill="auto"/>
      <w:spacing w:before="2000" w:after="600"/>
    </w:pPr>
    <w:rPr>
      <w:sz w:val="32"/>
    </w:rPr>
  </w:style>
  <w:style w:type="paragraph" w:customStyle="1" w:styleId="CharCharChar1CharCharCharCharCharChar2CharCharChar">
    <w:name w:val="Char Char Char1 Char Char Char Char Char Char2 Char Char Char"/>
    <w:basedOn w:val="a6"/>
    <w:autoRedefine/>
    <w:qFormat/>
    <w:rPr>
      <w:rFonts w:ascii="Tahoma" w:hAnsi="Tahoma"/>
      <w:sz w:val="24"/>
      <w:szCs w:val="20"/>
    </w:rPr>
  </w:style>
  <w:style w:type="paragraph" w:customStyle="1" w:styleId="affffffffffff9">
    <w:name w:val="二级项目符号"/>
    <w:basedOn w:val="a6"/>
    <w:autoRedefine/>
    <w:qFormat/>
    <w:pPr>
      <w:widowControl/>
      <w:tabs>
        <w:tab w:val="left" w:pos="420"/>
      </w:tabs>
      <w:spacing w:line="360" w:lineRule="auto"/>
      <w:ind w:left="420" w:hanging="420"/>
    </w:pPr>
    <w:rPr>
      <w:color w:val="000000"/>
      <w:kern w:val="0"/>
      <w:sz w:val="28"/>
      <w:szCs w:val="20"/>
    </w:rPr>
  </w:style>
  <w:style w:type="paragraph" w:customStyle="1" w:styleId="affffffffffffa">
    <w:name w:val="列项◆（三级）"/>
    <w:autoRedefine/>
    <w:qFormat/>
    <w:pPr>
      <w:tabs>
        <w:tab w:val="left" w:pos="960"/>
      </w:tabs>
      <w:ind w:leftChars="600" w:left="800" w:hangingChars="200" w:hanging="200"/>
    </w:pPr>
    <w:rPr>
      <w:rFonts w:ascii="宋体"/>
      <w:sz w:val="21"/>
    </w:rPr>
  </w:style>
  <w:style w:type="paragraph" w:customStyle="1" w:styleId="TOCHeading1">
    <w:name w:val="TOC Heading1"/>
    <w:basedOn w:val="14"/>
    <w:next w:val="a6"/>
    <w:autoRedefine/>
    <w:qFormat/>
    <w:pPr>
      <w:keepLines w:val="0"/>
      <w:widowControl/>
      <w:autoSpaceDE/>
      <w:autoSpaceDN/>
      <w:adjustRightInd/>
      <w:spacing w:after="60" w:line="360" w:lineRule="auto"/>
      <w:jc w:val="left"/>
      <w:outlineLvl w:val="9"/>
    </w:pPr>
    <w:rPr>
      <w:rFonts w:ascii="Cambria" w:hAnsi="Cambria"/>
      <w:b w:val="0"/>
      <w:bCs/>
      <w:kern w:val="32"/>
      <w:szCs w:val="32"/>
      <w:lang w:val="zh-CN"/>
    </w:rPr>
  </w:style>
  <w:style w:type="paragraph" w:customStyle="1" w:styleId="affffffffffffb">
    <w:name w:val="标题四，我的"/>
    <w:basedOn w:val="a6"/>
    <w:autoRedefine/>
    <w:qFormat/>
    <w:pPr>
      <w:keepNext/>
      <w:keepLines/>
      <w:tabs>
        <w:tab w:val="left" w:pos="1680"/>
      </w:tabs>
      <w:spacing w:before="280" w:after="290" w:line="360" w:lineRule="auto"/>
      <w:ind w:left="1680" w:rightChars="100" w:right="210" w:hanging="420"/>
      <w:outlineLvl w:val="3"/>
    </w:pPr>
    <w:rPr>
      <w:rFonts w:ascii="Arial" w:hAnsi="Arial"/>
      <w:b/>
      <w:bCs/>
      <w:kern w:val="0"/>
      <w:sz w:val="20"/>
      <w:szCs w:val="21"/>
    </w:rPr>
  </w:style>
  <w:style w:type="paragraph" w:customStyle="1" w:styleId="Char1010">
    <w:name w:val="Char1010"/>
    <w:basedOn w:val="a6"/>
    <w:autoRedefine/>
    <w:qFormat/>
    <w:rPr>
      <w:rFonts w:ascii="Tahoma" w:hAnsi="Tahoma"/>
      <w:sz w:val="24"/>
      <w:szCs w:val="20"/>
    </w:rPr>
  </w:style>
  <w:style w:type="paragraph" w:customStyle="1" w:styleId="217">
    <w:name w:val="中等深浅网格 21"/>
    <w:autoRedefine/>
    <w:qFormat/>
    <w:pPr>
      <w:adjustRightInd w:val="0"/>
      <w:snapToGrid w:val="0"/>
      <w:ind w:left="357"/>
    </w:pPr>
    <w:rPr>
      <w:rFonts w:ascii="Tahoma" w:eastAsia="微软雅黑" w:hAnsi="Tahoma"/>
      <w:sz w:val="22"/>
      <w:szCs w:val="22"/>
    </w:rPr>
  </w:style>
  <w:style w:type="paragraph" w:customStyle="1" w:styleId="affffffffffffc">
    <w:name w:val="表"/>
    <w:basedOn w:val="a6"/>
    <w:next w:val="a6"/>
    <w:autoRedefine/>
    <w:qFormat/>
    <w:pPr>
      <w:tabs>
        <w:tab w:val="left" w:pos="680"/>
      </w:tabs>
      <w:adjustRightInd w:val="0"/>
      <w:spacing w:before="60" w:after="60" w:line="360" w:lineRule="atLeast"/>
      <w:ind w:left="680" w:hanging="680"/>
      <w:jc w:val="center"/>
      <w:textAlignment w:val="baseline"/>
    </w:pPr>
    <w:rPr>
      <w:rFonts w:eastAsia="黑体"/>
      <w:b/>
      <w:color w:val="000080"/>
      <w:kern w:val="0"/>
      <w:sz w:val="24"/>
    </w:rPr>
  </w:style>
  <w:style w:type="paragraph" w:customStyle="1" w:styleId="CharCharChar1CharCharCharCharCharCharChar">
    <w:name w:val="Char Char Char1 Char Char Char Char Char Char Char"/>
    <w:basedOn w:val="a6"/>
    <w:autoRedefine/>
    <w:qFormat/>
    <w:rPr>
      <w:rFonts w:ascii="Tahoma" w:hAnsi="Tahoma"/>
      <w:sz w:val="24"/>
      <w:szCs w:val="20"/>
    </w:rPr>
  </w:style>
  <w:style w:type="paragraph" w:customStyle="1" w:styleId="CM14">
    <w:name w:val="CM14"/>
    <w:basedOn w:val="Default"/>
    <w:next w:val="Default"/>
    <w:autoRedefine/>
    <w:qFormat/>
    <w:pPr>
      <w:spacing w:line="471" w:lineRule="atLeast"/>
    </w:pPr>
    <w:rPr>
      <w:rFonts w:ascii="宋体" w:hAnsi="Times New Roman" w:cs="Times New Roman"/>
      <w:color w:val="auto"/>
    </w:rPr>
  </w:style>
  <w:style w:type="paragraph" w:customStyle="1" w:styleId="a10">
    <w:name w:val="a1"/>
    <w:basedOn w:val="a6"/>
    <w:autoRedefine/>
    <w:qFormat/>
    <w:pPr>
      <w:widowControl/>
      <w:spacing w:before="100" w:beforeAutospacing="1" w:after="100" w:afterAutospacing="1"/>
      <w:jc w:val="left"/>
    </w:pPr>
    <w:rPr>
      <w:rFonts w:ascii="宋体" w:hAnsi="宋体" w:cs="宋体"/>
      <w:kern w:val="0"/>
      <w:sz w:val="24"/>
    </w:rPr>
  </w:style>
  <w:style w:type="paragraph" w:customStyle="1" w:styleId="affffffffffffd">
    <w:name w:val="项目"/>
    <w:basedOn w:val="a6"/>
    <w:autoRedefine/>
    <w:qFormat/>
    <w:pPr>
      <w:widowControl/>
      <w:spacing w:line="360" w:lineRule="auto"/>
      <w:ind w:firstLineChars="200" w:firstLine="480"/>
    </w:pPr>
    <w:rPr>
      <w:kern w:val="0"/>
      <w:sz w:val="24"/>
    </w:rPr>
  </w:style>
  <w:style w:type="paragraph" w:customStyle="1" w:styleId="CharCharChar1CharCharCharCharCharCharChar1">
    <w:name w:val="Char Char Char1 Char Char Char Char Char Char Char1"/>
    <w:basedOn w:val="a6"/>
    <w:autoRedefine/>
    <w:qFormat/>
    <w:rPr>
      <w:rFonts w:ascii="Tahoma" w:hAnsi="Tahoma"/>
      <w:sz w:val="24"/>
      <w:szCs w:val="20"/>
    </w:rPr>
  </w:style>
  <w:style w:type="paragraph" w:customStyle="1" w:styleId="affffffffffffe">
    <w:name w:val="正文段"/>
    <w:basedOn w:val="a6"/>
    <w:autoRedefine/>
    <w:qFormat/>
    <w:pPr>
      <w:widowControl/>
      <w:adjustRightInd w:val="0"/>
      <w:spacing w:after="240" w:line="360" w:lineRule="atLeast"/>
      <w:ind w:firstLine="454"/>
      <w:textAlignment w:val="bottom"/>
    </w:pPr>
    <w:rPr>
      <w:rFonts w:ascii="宋体"/>
      <w:kern w:val="0"/>
      <w:sz w:val="24"/>
      <w:szCs w:val="20"/>
    </w:rPr>
  </w:style>
  <w:style w:type="paragraph" w:customStyle="1" w:styleId="afffffffffffff">
    <w:name w:val="样式 样式 样式 样式 标题"/>
    <w:basedOn w:val="a6"/>
    <w:autoRedefine/>
    <w:qFormat/>
    <w:pPr>
      <w:keepNext/>
      <w:keepLines/>
      <w:tabs>
        <w:tab w:val="left" w:pos="709"/>
      </w:tabs>
      <w:autoSpaceDE w:val="0"/>
      <w:autoSpaceDN w:val="0"/>
      <w:adjustRightInd w:val="0"/>
      <w:spacing w:before="240"/>
      <w:ind w:left="709" w:hanging="709"/>
      <w:jc w:val="left"/>
    </w:pPr>
    <w:rPr>
      <w:rFonts w:ascii="宋体"/>
      <w:b/>
      <w:bCs/>
      <w:color w:val="000000"/>
      <w:kern w:val="0"/>
      <w:sz w:val="24"/>
      <w:szCs w:val="21"/>
    </w:rPr>
  </w:style>
  <w:style w:type="paragraph" w:customStyle="1" w:styleId="Web3">
    <w:name w:val="普通(Web)3"/>
    <w:basedOn w:val="a6"/>
    <w:autoRedefine/>
    <w:qFormat/>
    <w:pPr>
      <w:widowControl/>
      <w:spacing w:before="150" w:after="150" w:line="432" w:lineRule="atLeast"/>
      <w:jc w:val="left"/>
    </w:pPr>
    <w:rPr>
      <w:rFonts w:ascii="宋体" w:hAnsi="宋体" w:cs="宋体"/>
      <w:kern w:val="0"/>
      <w:sz w:val="24"/>
    </w:rPr>
  </w:style>
  <w:style w:type="paragraph" w:customStyle="1" w:styleId="afffffffffffff0">
    <w:name w:val="封面文字(文档名称)"/>
    <w:basedOn w:val="a6"/>
    <w:autoRedefine/>
    <w:qFormat/>
    <w:pPr>
      <w:widowControl/>
      <w:spacing w:after="200" w:line="360" w:lineRule="auto"/>
      <w:jc w:val="center"/>
    </w:pPr>
    <w:rPr>
      <w:rFonts w:eastAsia="黑体"/>
      <w:kern w:val="0"/>
      <w:sz w:val="72"/>
      <w:szCs w:val="20"/>
      <w:lang w:eastAsia="en-US" w:bidi="en-US"/>
    </w:rPr>
  </w:style>
  <w:style w:type="paragraph" w:customStyle="1" w:styleId="1Char0">
    <w:name w:val="样式 正文缩进正文（首行缩进两字）表正文正文非缩进特点??????????段1水上软件特点 Char正文缩..."/>
    <w:basedOn w:val="a8"/>
    <w:autoRedefine/>
    <w:qFormat/>
    <w:pPr>
      <w:autoSpaceDE/>
      <w:autoSpaceDN/>
      <w:snapToGrid w:val="0"/>
      <w:spacing w:line="360" w:lineRule="auto"/>
      <w:ind w:firstLine="480"/>
      <w:jc w:val="both"/>
    </w:pPr>
    <w:rPr>
      <w:rFonts w:ascii="Times New Roman" w:cs="宋体"/>
      <w:color w:val="000000"/>
      <w:sz w:val="21"/>
      <w:szCs w:val="20"/>
    </w:rPr>
  </w:style>
  <w:style w:type="paragraph" w:customStyle="1" w:styleId="px16">
    <w:name w:val="px16"/>
    <w:basedOn w:val="a6"/>
    <w:autoRedefine/>
    <w:qFormat/>
    <w:pPr>
      <w:widowControl/>
      <w:spacing w:before="100" w:beforeAutospacing="1" w:after="100" w:afterAutospacing="1" w:line="360" w:lineRule="auto"/>
      <w:jc w:val="left"/>
    </w:pPr>
    <w:rPr>
      <w:rFonts w:ascii="宋体" w:hAnsi="宋体" w:cs="宋体"/>
      <w:kern w:val="0"/>
      <w:sz w:val="22"/>
      <w:szCs w:val="22"/>
      <w:lang w:eastAsia="en-US" w:bidi="en-US"/>
    </w:rPr>
  </w:style>
  <w:style w:type="paragraph" w:customStyle="1" w:styleId="Char160">
    <w:name w:val="Char16"/>
    <w:basedOn w:val="a6"/>
    <w:autoRedefine/>
    <w:qFormat/>
    <w:pPr>
      <w:ind w:left="431" w:hanging="431"/>
    </w:pPr>
    <w:rPr>
      <w:sz w:val="24"/>
    </w:rPr>
  </w:style>
  <w:style w:type="paragraph" w:customStyle="1" w:styleId="afffffffffffff1">
    <w:name w:val="图表编号"/>
    <w:basedOn w:val="ae"/>
    <w:autoRedefine/>
    <w:qFormat/>
    <w:pPr>
      <w:spacing w:beforeLines="50" w:afterLines="50" w:line="240" w:lineRule="auto"/>
      <w:jc w:val="center"/>
    </w:pPr>
    <w:rPr>
      <w:rFonts w:ascii="Arial" w:eastAsia="黑体" w:hAnsi="Arial" w:cs="宋体"/>
      <w:sz w:val="20"/>
    </w:rPr>
  </w:style>
  <w:style w:type="paragraph" w:customStyle="1" w:styleId="105051">
    <w:name w:val="样式 列表1 + 宋体 黑色 段前: 0.5 行 段后: 0.5 行1"/>
    <w:basedOn w:val="117"/>
    <w:autoRedefine/>
    <w:qFormat/>
    <w:pPr>
      <w:tabs>
        <w:tab w:val="clear" w:pos="1139"/>
        <w:tab w:val="left" w:pos="840"/>
      </w:tabs>
    </w:pPr>
    <w:rPr>
      <w:rFonts w:ascii="宋体" w:eastAsia="宋体" w:hAnsi="宋体" w:cs="宋体"/>
      <w:color w:val="000000"/>
      <w:szCs w:val="20"/>
    </w:rPr>
  </w:style>
  <w:style w:type="paragraph" w:customStyle="1" w:styleId="afffffffffffff2">
    <w:name w:val="标书正文"/>
    <w:next w:val="-11"/>
    <w:autoRedefine/>
    <w:qFormat/>
    <w:pPr>
      <w:spacing w:beforeLines="50" w:afterLines="50" w:line="400" w:lineRule="exact"/>
      <w:ind w:firstLineChars="200" w:firstLine="200"/>
    </w:pPr>
    <w:rPr>
      <w:rFonts w:ascii="黑体"/>
      <w:sz w:val="21"/>
    </w:rPr>
  </w:style>
  <w:style w:type="paragraph" w:customStyle="1" w:styleId="afffffffffffff3">
    <w:name w:val="表格标题文字"/>
    <w:basedOn w:val="a6"/>
    <w:next w:val="a6"/>
    <w:autoRedefine/>
    <w:qFormat/>
    <w:pPr>
      <w:widowControl/>
      <w:spacing w:before="40" w:after="60" w:line="220" w:lineRule="exact"/>
      <w:jc w:val="left"/>
    </w:pPr>
    <w:rPr>
      <w:rFonts w:ascii="Arial" w:eastAsia="华文细黑" w:hAnsi="Arial"/>
      <w:color w:val="007CA8"/>
      <w:kern w:val="0"/>
      <w:sz w:val="13"/>
      <w:szCs w:val="13"/>
      <w:lang w:eastAsia="en-US" w:bidi="en-US"/>
    </w:rPr>
  </w:style>
  <w:style w:type="paragraph" w:customStyle="1" w:styleId="afffffffffffff4">
    <w:name w:val="附录二级条标题"/>
    <w:basedOn w:val="a6"/>
    <w:next w:val="afffffffffa"/>
    <w:autoRedefine/>
    <w:qFormat/>
    <w:pPr>
      <w:widowControl/>
      <w:tabs>
        <w:tab w:val="left" w:pos="360"/>
        <w:tab w:val="left" w:pos="992"/>
      </w:tabs>
      <w:wordWrap w:val="0"/>
      <w:overflowPunct w:val="0"/>
      <w:autoSpaceDE w:val="0"/>
      <w:autoSpaceDN w:val="0"/>
      <w:spacing w:beforeLines="50" w:afterLines="50"/>
      <w:ind w:left="992" w:hanging="992"/>
      <w:textAlignment w:val="baseline"/>
      <w:outlineLvl w:val="3"/>
    </w:pPr>
    <w:rPr>
      <w:rFonts w:ascii="黑体" w:eastAsia="黑体"/>
      <w:kern w:val="21"/>
      <w:szCs w:val="20"/>
    </w:rPr>
  </w:style>
  <w:style w:type="paragraph" w:customStyle="1" w:styleId="CharCharChar1CharCharCharCharCharChar2">
    <w:name w:val="Char Char Char1 Char Char Char Char Char Char2"/>
    <w:basedOn w:val="a6"/>
    <w:autoRedefine/>
    <w:qFormat/>
    <w:rPr>
      <w:rFonts w:ascii="Tahoma" w:hAnsi="Tahoma"/>
      <w:sz w:val="24"/>
      <w:szCs w:val="20"/>
    </w:rPr>
  </w:style>
  <w:style w:type="paragraph" w:customStyle="1" w:styleId="zcl">
    <w:name w:val="zcl"/>
    <w:basedOn w:val="a6"/>
    <w:autoRedefine/>
    <w:qFormat/>
    <w:pPr>
      <w:widowControl/>
      <w:spacing w:before="100" w:beforeAutospacing="1" w:after="100" w:afterAutospacing="1" w:line="380" w:lineRule="atLeast"/>
      <w:jc w:val="left"/>
    </w:pPr>
    <w:rPr>
      <w:rFonts w:ascii="宋体" w:hAnsi="宋体" w:cs="宋体"/>
      <w:color w:val="000000"/>
      <w:kern w:val="0"/>
      <w:sz w:val="22"/>
      <w:szCs w:val="22"/>
      <w:lang w:eastAsia="en-US" w:bidi="en-US"/>
    </w:rPr>
  </w:style>
  <w:style w:type="paragraph" w:customStyle="1" w:styleId="0740">
    <w:name w:val="样式 左侧:  0.74 厘米"/>
    <w:basedOn w:val="a6"/>
    <w:autoRedefine/>
    <w:qFormat/>
    <w:pPr>
      <w:ind w:left="420"/>
    </w:pPr>
    <w:rPr>
      <w:rFonts w:cs="宋体"/>
      <w:color w:val="000000"/>
      <w:sz w:val="28"/>
      <w:szCs w:val="20"/>
    </w:rPr>
  </w:style>
  <w:style w:type="paragraph" w:customStyle="1" w:styleId="CharCharChar1CharCharCharCharCharCharCharCharCharChar1">
    <w:name w:val="Char Char Char1 Char Char Char Char Char Char Char Char Char Char1"/>
    <w:basedOn w:val="a6"/>
    <w:autoRedefine/>
    <w:qFormat/>
    <w:rPr>
      <w:rFonts w:ascii="Tahoma" w:hAnsi="Tahoma"/>
      <w:sz w:val="24"/>
      <w:szCs w:val="20"/>
    </w:rPr>
  </w:style>
  <w:style w:type="paragraph" w:customStyle="1" w:styleId="2CenturyGothic175">
    <w:name w:val="样式 正文文本缩进 2 + Century Gothic 四号 行距: 多倍行距 1.75 字行"/>
    <w:basedOn w:val="a6"/>
    <w:autoRedefine/>
    <w:qFormat/>
    <w:pPr>
      <w:adjustRightInd w:val="0"/>
      <w:snapToGrid w:val="0"/>
      <w:spacing w:line="396" w:lineRule="auto"/>
      <w:ind w:firstLineChars="207" w:firstLine="207"/>
    </w:pPr>
    <w:rPr>
      <w:rFonts w:ascii="Century Gothic" w:cs="宋体"/>
      <w:sz w:val="28"/>
      <w:szCs w:val="20"/>
    </w:rPr>
  </w:style>
  <w:style w:type="paragraph" w:customStyle="1" w:styleId="-5">
    <w:name w:val="德山-正文"/>
    <w:basedOn w:val="a6"/>
    <w:autoRedefine/>
    <w:qFormat/>
    <w:pPr>
      <w:spacing w:beforeLines="50" w:afterLines="50" w:line="360" w:lineRule="auto"/>
      <w:ind w:firstLineChars="200" w:firstLine="200"/>
    </w:pPr>
    <w:rPr>
      <w:sz w:val="24"/>
      <w:szCs w:val="21"/>
    </w:rPr>
  </w:style>
  <w:style w:type="paragraph" w:customStyle="1" w:styleId="afffffffffffff5">
    <w:name w:val="建设方案正文"/>
    <w:basedOn w:val="a6"/>
    <w:autoRedefine/>
    <w:qFormat/>
    <w:pPr>
      <w:snapToGrid w:val="0"/>
      <w:spacing w:beforeLines="50" w:line="360" w:lineRule="auto"/>
      <w:ind w:firstLineChars="200" w:firstLine="200"/>
    </w:pPr>
    <w:rPr>
      <w:rFonts w:ascii="新宋体" w:eastAsia="新宋体" w:hAnsi="新宋体"/>
      <w:sz w:val="24"/>
      <w:szCs w:val="20"/>
    </w:rPr>
  </w:style>
  <w:style w:type="paragraph" w:customStyle="1" w:styleId="CM8">
    <w:name w:val="CM8"/>
    <w:basedOn w:val="Default"/>
    <w:next w:val="Default"/>
    <w:autoRedefine/>
    <w:qFormat/>
    <w:pPr>
      <w:spacing w:line="468" w:lineRule="atLeast"/>
    </w:pPr>
    <w:rPr>
      <w:rFonts w:ascii="宋体" w:hAnsi="Times New Roman" w:cs="Times New Roman"/>
      <w:color w:val="auto"/>
    </w:rPr>
  </w:style>
  <w:style w:type="paragraph" w:customStyle="1" w:styleId="NormalIndent1">
    <w:name w:val="Normal Indent1"/>
    <w:basedOn w:val="a6"/>
    <w:autoRedefine/>
    <w:qFormat/>
    <w:pPr>
      <w:ind w:firstLineChars="200" w:firstLine="420"/>
    </w:pPr>
  </w:style>
  <w:style w:type="paragraph" w:customStyle="1" w:styleId="CharChar2Char1">
    <w:name w:val="Char Char2 Char1"/>
    <w:basedOn w:val="a6"/>
    <w:autoRedefine/>
    <w:qFormat/>
    <w:rPr>
      <w:rFonts w:ascii="Tahoma" w:hAnsi="Tahoma"/>
      <w:sz w:val="24"/>
      <w:szCs w:val="20"/>
    </w:rPr>
  </w:style>
  <w:style w:type="paragraph" w:customStyle="1" w:styleId="CharCharCharCharCharChar0">
    <w:name w:val="Char Char Char Char Char Char"/>
    <w:basedOn w:val="a6"/>
    <w:autoRedefine/>
    <w:qFormat/>
    <w:pPr>
      <w:tabs>
        <w:tab w:val="left" w:pos="360"/>
      </w:tabs>
      <w:ind w:firstLineChars="150" w:firstLine="420"/>
    </w:pPr>
    <w:rPr>
      <w:rFonts w:ascii="Arial" w:hAnsi="Arial" w:cs="Arial"/>
      <w:sz w:val="20"/>
      <w:szCs w:val="20"/>
    </w:rPr>
  </w:style>
  <w:style w:type="paragraph" w:customStyle="1" w:styleId="ALT2">
    <w:name w:val="ALT+2点符"/>
    <w:basedOn w:val="a6"/>
    <w:autoRedefine/>
    <w:qFormat/>
    <w:pPr>
      <w:tabs>
        <w:tab w:val="left" w:pos="432"/>
      </w:tabs>
      <w:spacing w:line="360" w:lineRule="auto"/>
      <w:ind w:left="432" w:hanging="432"/>
    </w:pPr>
    <w:rPr>
      <w:color w:val="000000"/>
      <w:szCs w:val="20"/>
    </w:rPr>
  </w:style>
  <w:style w:type="paragraph" w:customStyle="1" w:styleId="ParaCharCharCharCharCharCharChar">
    <w:name w:val="默认段落字体 Para Char Char Char Char Char Char Char"/>
    <w:basedOn w:val="af1"/>
    <w:autoRedefine/>
    <w:qFormat/>
    <w:pPr>
      <w:adjustRightInd w:val="0"/>
      <w:spacing w:line="436" w:lineRule="exact"/>
      <w:ind w:left="357"/>
      <w:jc w:val="left"/>
      <w:outlineLvl w:val="3"/>
    </w:pPr>
    <w:rPr>
      <w:rFonts w:eastAsia="Times New Roman"/>
      <w:kern w:val="0"/>
      <w:sz w:val="20"/>
      <w:szCs w:val="20"/>
      <w:shd w:val="clear" w:color="auto" w:fill="000080"/>
    </w:rPr>
  </w:style>
  <w:style w:type="paragraph" w:customStyle="1" w:styleId="CM11">
    <w:name w:val="CM11"/>
    <w:basedOn w:val="Default"/>
    <w:next w:val="Default"/>
    <w:autoRedefine/>
    <w:qFormat/>
    <w:pPr>
      <w:spacing w:line="468" w:lineRule="atLeast"/>
    </w:pPr>
    <w:rPr>
      <w:rFonts w:ascii="宋体" w:hAnsi="Times New Roman" w:cs="Times New Roman"/>
      <w:color w:val="auto"/>
    </w:rPr>
  </w:style>
  <w:style w:type="paragraph" w:customStyle="1" w:styleId="afffffffffffff6">
    <w:name w:val="有符号正文"/>
    <w:basedOn w:val="a6"/>
    <w:autoRedefine/>
    <w:qFormat/>
    <w:pPr>
      <w:widowControl/>
      <w:spacing w:after="200" w:line="400" w:lineRule="exact"/>
      <w:ind w:firstLineChars="200" w:firstLine="200"/>
      <w:jc w:val="left"/>
    </w:pPr>
    <w:rPr>
      <w:rFonts w:ascii="Arial" w:hAnsi="Arial"/>
      <w:kern w:val="0"/>
      <w:szCs w:val="22"/>
      <w:lang w:eastAsia="en-US" w:bidi="en-US"/>
    </w:rPr>
  </w:style>
  <w:style w:type="paragraph" w:customStyle="1" w:styleId="CharCharCharCharCharCharCharCharCharCharCharCharCharCharCharCharCharChar2">
    <w:name w:val="Char Char Char Char Char Char Char Char Char Char Char Char Char Char Char Char Char Char2"/>
    <w:basedOn w:val="a6"/>
    <w:autoRedefine/>
    <w:qFormat/>
    <w:rPr>
      <w:rFonts w:ascii="Tahoma" w:hAnsi="Tahoma"/>
      <w:sz w:val="24"/>
      <w:szCs w:val="20"/>
    </w:rPr>
  </w:style>
  <w:style w:type="paragraph" w:customStyle="1" w:styleId="75">
    <w:name w:val="标题7"/>
    <w:basedOn w:val="a6"/>
    <w:autoRedefine/>
    <w:qFormat/>
    <w:rPr>
      <w:szCs w:val="20"/>
    </w:rPr>
  </w:style>
  <w:style w:type="paragraph" w:customStyle="1" w:styleId="1114">
    <w:name w:val="111"/>
    <w:basedOn w:val="a6"/>
    <w:autoRedefine/>
    <w:qFormat/>
    <w:pPr>
      <w:widowControl/>
      <w:spacing w:after="200" w:line="360" w:lineRule="auto"/>
      <w:jc w:val="left"/>
    </w:pPr>
    <w:rPr>
      <w:kern w:val="0"/>
      <w:sz w:val="22"/>
      <w:szCs w:val="20"/>
      <w:lang w:eastAsia="en-US" w:bidi="en-US"/>
    </w:rPr>
  </w:style>
  <w:style w:type="paragraph" w:customStyle="1" w:styleId="DLP0">
    <w:name w:val="DLP正文"/>
    <w:basedOn w:val="a6"/>
    <w:autoRedefine/>
    <w:qFormat/>
    <w:pPr>
      <w:widowControl/>
      <w:snapToGrid w:val="0"/>
      <w:spacing w:after="200" w:line="360" w:lineRule="auto"/>
      <w:ind w:firstLine="473"/>
      <w:jc w:val="left"/>
    </w:pPr>
    <w:rPr>
      <w:rFonts w:hAnsi="宋体"/>
      <w:kern w:val="0"/>
      <w:sz w:val="22"/>
      <w:szCs w:val="22"/>
      <w:lang w:eastAsia="en-US" w:bidi="en-US"/>
    </w:rPr>
  </w:style>
  <w:style w:type="paragraph" w:customStyle="1" w:styleId="Char107">
    <w:name w:val="Char107"/>
    <w:basedOn w:val="a6"/>
    <w:autoRedefine/>
    <w:qFormat/>
    <w:rPr>
      <w:rFonts w:ascii="Tahoma" w:hAnsi="Tahoma"/>
      <w:sz w:val="24"/>
      <w:szCs w:val="20"/>
    </w:rPr>
  </w:style>
  <w:style w:type="paragraph" w:customStyle="1" w:styleId="afffffffffffff7">
    <w:name w:val="表格内容"/>
    <w:basedOn w:val="a6"/>
    <w:autoRedefine/>
    <w:qFormat/>
    <w:pPr>
      <w:widowControl/>
      <w:snapToGrid w:val="0"/>
      <w:spacing w:beforeLines="50" w:afterLines="50" w:line="360" w:lineRule="auto"/>
      <w:ind w:leftChars="177" w:left="177"/>
      <w:jc w:val="left"/>
    </w:pPr>
    <w:rPr>
      <w:rFonts w:ascii="宋体" w:hAnsi="宋体"/>
      <w:bCs/>
      <w:kern w:val="0"/>
      <w:sz w:val="24"/>
      <w:szCs w:val="21"/>
      <w:lang w:bidi="en-US"/>
    </w:rPr>
  </w:style>
  <w:style w:type="paragraph" w:customStyle="1" w:styleId="ParaCharChar">
    <w:name w:val="默认段落字体 Para Char Char"/>
    <w:basedOn w:val="a6"/>
    <w:autoRedefine/>
    <w:qFormat/>
    <w:pPr>
      <w:spacing w:line="360" w:lineRule="auto"/>
      <w:ind w:firstLineChars="200" w:firstLine="200"/>
    </w:pPr>
    <w:rPr>
      <w:rFonts w:ascii="Tahoma" w:hAnsi="Tahoma"/>
      <w:sz w:val="24"/>
      <w:szCs w:val="20"/>
    </w:rPr>
  </w:style>
  <w:style w:type="paragraph" w:customStyle="1" w:styleId="-111">
    <w:name w:val="彩色底纹 - 着色 11"/>
    <w:autoRedefine/>
    <w:qFormat/>
    <w:rPr>
      <w:kern w:val="2"/>
      <w:sz w:val="21"/>
      <w:szCs w:val="24"/>
    </w:rPr>
  </w:style>
  <w:style w:type="paragraph" w:customStyle="1" w:styleId="Style20">
    <w:name w:val="_Style 20"/>
    <w:basedOn w:val="a6"/>
    <w:next w:val="a7"/>
    <w:autoRedefine/>
    <w:qFormat/>
    <w:pPr>
      <w:spacing w:before="120" w:after="120"/>
      <w:jc w:val="left"/>
    </w:pPr>
    <w:rPr>
      <w:szCs w:val="20"/>
    </w:rPr>
  </w:style>
  <w:style w:type="paragraph" w:customStyle="1" w:styleId="222">
    <w:name w:val="中等深浅网格 22"/>
    <w:autoRedefine/>
    <w:qFormat/>
    <w:pPr>
      <w:adjustRightInd w:val="0"/>
      <w:snapToGrid w:val="0"/>
      <w:ind w:left="357"/>
    </w:pPr>
    <w:rPr>
      <w:rFonts w:ascii="Tahoma" w:eastAsia="微软雅黑" w:hAnsi="Tahoma"/>
      <w:sz w:val="22"/>
      <w:szCs w:val="22"/>
    </w:rPr>
  </w:style>
  <w:style w:type="paragraph" w:customStyle="1" w:styleId="afffffffffffff8">
    <w:name w:val="页眉（横）"/>
    <w:basedOn w:val="afb"/>
    <w:autoRedefine/>
    <w:qFormat/>
    <w:pPr>
      <w:tabs>
        <w:tab w:val="clear" w:pos="4153"/>
        <w:tab w:val="clear" w:pos="8306"/>
        <w:tab w:val="center" w:pos="6985"/>
        <w:tab w:val="right" w:pos="13969"/>
      </w:tabs>
      <w:spacing w:after="120"/>
      <w:textAlignment w:val="center"/>
    </w:pPr>
    <w:rPr>
      <w:rFonts w:ascii="宋体" w:hAnsi="宋体"/>
      <w:color w:val="000000"/>
      <w:spacing w:val="4"/>
      <w:kern w:val="0"/>
    </w:rPr>
  </w:style>
  <w:style w:type="paragraph" w:customStyle="1" w:styleId="CM20">
    <w:name w:val="CM20"/>
    <w:basedOn w:val="Default"/>
    <w:next w:val="Default"/>
    <w:autoRedefine/>
    <w:qFormat/>
    <w:pPr>
      <w:spacing w:after="288"/>
    </w:pPr>
    <w:rPr>
      <w:rFonts w:ascii="宋体" w:hAnsi="Times New Roman" w:cs="Times New Roman"/>
      <w:color w:val="auto"/>
    </w:rPr>
  </w:style>
  <w:style w:type="paragraph" w:customStyle="1" w:styleId="TableHeading">
    <w:name w:val="Table Heading"/>
    <w:autoRedefine/>
    <w:qFormat/>
    <w:pPr>
      <w:keepNext/>
      <w:snapToGrid w:val="0"/>
      <w:spacing w:before="80" w:after="80"/>
      <w:jc w:val="center"/>
    </w:pPr>
    <w:rPr>
      <w:rFonts w:ascii="Arial" w:eastAsia="黑体" w:hAnsi="Arial" w:cs="Arial"/>
      <w:sz w:val="18"/>
      <w:szCs w:val="18"/>
    </w:rPr>
  </w:style>
  <w:style w:type="paragraph" w:customStyle="1" w:styleId="Char109">
    <w:name w:val="Char109"/>
    <w:basedOn w:val="a6"/>
    <w:autoRedefine/>
    <w:qFormat/>
    <w:rPr>
      <w:rFonts w:ascii="Tahoma" w:hAnsi="Tahoma"/>
      <w:sz w:val="24"/>
      <w:szCs w:val="20"/>
    </w:rPr>
  </w:style>
  <w:style w:type="paragraph" w:customStyle="1" w:styleId="Pa2">
    <w:name w:val="Pa2"/>
    <w:basedOn w:val="Default"/>
    <w:next w:val="Default"/>
    <w:autoRedefine/>
    <w:qFormat/>
    <w:pPr>
      <w:spacing w:line="241" w:lineRule="atLeast"/>
    </w:pPr>
    <w:rPr>
      <w:rFonts w:ascii="宋体" w:hAnsi="Calibri" w:cs="Times New Roman"/>
      <w:color w:val="auto"/>
    </w:rPr>
  </w:style>
  <w:style w:type="paragraph" w:customStyle="1" w:styleId="afffffffffffff9">
    <w:name w:val="说明正文"/>
    <w:basedOn w:val="a6"/>
    <w:autoRedefine/>
    <w:qFormat/>
    <w:pPr>
      <w:spacing w:after="156"/>
      <w:ind w:firstLineChars="200" w:firstLine="420"/>
    </w:pPr>
    <w:rPr>
      <w:rFonts w:cs="宋体"/>
      <w:sz w:val="24"/>
      <w:szCs w:val="20"/>
    </w:rPr>
  </w:style>
  <w:style w:type="paragraph" w:customStyle="1" w:styleId="0742">
    <w:name w:val="样式 样式 首行缩进:  0.74 厘米 + 首行缩进:  2 字符"/>
    <w:basedOn w:val="074"/>
    <w:autoRedefine/>
    <w:qFormat/>
    <w:pPr>
      <w:spacing w:after="156" w:line="360" w:lineRule="auto"/>
      <w:ind w:firstLineChars="200" w:firstLine="480"/>
      <w:jc w:val="center"/>
    </w:pPr>
    <w:rPr>
      <w:sz w:val="21"/>
      <w:szCs w:val="24"/>
    </w:rPr>
  </w:style>
  <w:style w:type="paragraph" w:customStyle="1" w:styleId="afffffffffffffa">
    <w:name w:val="附件标题"/>
    <w:basedOn w:val="a6"/>
    <w:autoRedefine/>
    <w:qFormat/>
    <w:pPr>
      <w:spacing w:line="360" w:lineRule="auto"/>
      <w:jc w:val="center"/>
    </w:pPr>
    <w:rPr>
      <w:rFonts w:ascii="Arial" w:eastAsia="黑体" w:hAnsi="Arial"/>
      <w:sz w:val="24"/>
    </w:rPr>
  </w:style>
  <w:style w:type="paragraph" w:customStyle="1" w:styleId="TableDescription">
    <w:name w:val="Table Description"/>
    <w:basedOn w:val="a6"/>
    <w:autoRedefine/>
    <w:qFormat/>
    <w:pPr>
      <w:keepNext/>
      <w:keepLines/>
      <w:widowControl/>
      <w:autoSpaceDE w:val="0"/>
      <w:autoSpaceDN w:val="0"/>
      <w:adjustRightInd w:val="0"/>
      <w:spacing w:before="160" w:after="80"/>
      <w:ind w:left="1134"/>
      <w:jc w:val="center"/>
    </w:pPr>
    <w:rPr>
      <w:rFonts w:ascii="Arial" w:eastAsia="黑体" w:hAnsi="Arial"/>
      <w:kern w:val="0"/>
      <w:sz w:val="18"/>
      <w:szCs w:val="18"/>
    </w:rPr>
  </w:style>
  <w:style w:type="paragraph" w:customStyle="1" w:styleId="afffffffffffffb">
    <w:name w:val="正文标号"/>
    <w:basedOn w:val="a6"/>
    <w:autoRedefine/>
    <w:qFormat/>
    <w:pPr>
      <w:tabs>
        <w:tab w:val="left" w:pos="792"/>
      </w:tabs>
      <w:spacing w:after="180" w:line="310" w:lineRule="auto"/>
      <w:ind w:left="792" w:hanging="360"/>
    </w:pPr>
    <w:rPr>
      <w:b/>
      <w:bCs/>
      <w:color w:val="000000"/>
      <w:sz w:val="28"/>
      <w:szCs w:val="20"/>
    </w:rPr>
  </w:style>
  <w:style w:type="paragraph" w:customStyle="1" w:styleId="afffffffffffffc">
    <w:name w:val="方案设计正文"/>
    <w:basedOn w:val="a6"/>
    <w:autoRedefine/>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
    <w:name w:val="正文-带编号1)"/>
    <w:basedOn w:val="a6"/>
    <w:autoRedefine/>
    <w:qFormat/>
    <w:pPr>
      <w:numPr>
        <w:numId w:val="18"/>
      </w:numPr>
      <w:tabs>
        <w:tab w:val="left" w:pos="840"/>
      </w:tabs>
      <w:spacing w:line="360" w:lineRule="auto"/>
      <w:ind w:firstLine="0"/>
    </w:pPr>
    <w:rPr>
      <w:rFonts w:ascii="Arial" w:hAnsi="Arial"/>
      <w:sz w:val="24"/>
    </w:rPr>
  </w:style>
  <w:style w:type="paragraph" w:customStyle="1" w:styleId="Char100">
    <w:name w:val="Char10"/>
    <w:basedOn w:val="a6"/>
    <w:autoRedefine/>
    <w:qFormat/>
    <w:pPr>
      <w:tabs>
        <w:tab w:val="left" w:pos="360"/>
      </w:tabs>
    </w:pPr>
    <w:rPr>
      <w:sz w:val="24"/>
    </w:rPr>
  </w:style>
  <w:style w:type="paragraph" w:customStyle="1" w:styleId="CharCharChar3CharCharCharCharCharCharCharCharChar1">
    <w:name w:val="Char Char Char3 Char Char Char Char Char Char Char Char Char1"/>
    <w:basedOn w:val="a6"/>
    <w:autoRedefine/>
    <w:qFormat/>
    <w:rPr>
      <w:rFonts w:ascii="Tahoma" w:hAnsi="Tahoma"/>
      <w:sz w:val="24"/>
      <w:szCs w:val="20"/>
    </w:rPr>
  </w:style>
  <w:style w:type="paragraph" w:customStyle="1" w:styleId="22CharChar">
    <w:name w:val="样式 样式 首行缩进:  2 字符 + 首行缩进:  2 字符 Char Char"/>
    <w:basedOn w:val="a6"/>
    <w:autoRedefine/>
    <w:qFormat/>
    <w:pPr>
      <w:ind w:firstLineChars="200" w:firstLine="480"/>
    </w:pPr>
    <w:rPr>
      <w:sz w:val="24"/>
      <w:szCs w:val="20"/>
    </w:rPr>
  </w:style>
  <w:style w:type="paragraph" w:customStyle="1" w:styleId="2fffe">
    <w:name w:val="正文符号2"/>
    <w:basedOn w:val="1fff5"/>
    <w:autoRedefine/>
    <w:qFormat/>
    <w:pPr>
      <w:tabs>
        <w:tab w:val="clear" w:pos="987"/>
        <w:tab w:val="left" w:pos="360"/>
        <w:tab w:val="left" w:pos="840"/>
      </w:tabs>
      <w:ind w:left="0" w:firstLine="0"/>
    </w:pPr>
    <w:rPr>
      <w:rFonts w:ascii="Calibri" w:hAnsi="Calibri"/>
    </w:rPr>
  </w:style>
  <w:style w:type="paragraph" w:customStyle="1" w:styleId="xw0">
    <w:name w:val="xw"/>
    <w:basedOn w:val="a6"/>
    <w:autoRedefine/>
    <w:qFormat/>
    <w:pPr>
      <w:widowControl/>
      <w:spacing w:before="100" w:beforeAutospacing="1" w:after="100" w:afterAutospacing="1" w:line="300" w:lineRule="atLeast"/>
      <w:jc w:val="left"/>
    </w:pPr>
    <w:rPr>
      <w:rFonts w:ascii="ˎ̥" w:hAnsi="ˎ̥" w:cs="宋体"/>
      <w:color w:val="000000"/>
      <w:kern w:val="0"/>
      <w:sz w:val="22"/>
      <w:szCs w:val="21"/>
      <w:lang w:eastAsia="en-US" w:bidi="en-US"/>
    </w:rPr>
  </w:style>
  <w:style w:type="paragraph" w:customStyle="1" w:styleId="505">
    <w:name w:val="样式 标题 5 + 段前: 0.5 行"/>
    <w:basedOn w:val="5"/>
    <w:autoRedefine/>
    <w:qFormat/>
    <w:pPr>
      <w:adjustRightInd/>
      <w:snapToGrid w:val="0"/>
      <w:spacing w:beforeLines="50" w:after="0" w:line="360" w:lineRule="auto"/>
      <w:jc w:val="left"/>
      <w:textAlignment w:val="auto"/>
    </w:pPr>
    <w:rPr>
      <w:rFonts w:ascii="Arial" w:eastAsia="黑体" w:hAnsi="Arial" w:cs="宋体"/>
      <w:b w:val="0"/>
      <w:kern w:val="2"/>
    </w:rPr>
  </w:style>
  <w:style w:type="paragraph" w:customStyle="1" w:styleId="afffffffffffffd">
    <w:name w:val="表格表头"/>
    <w:basedOn w:val="a6"/>
    <w:next w:val="a8"/>
    <w:autoRedefine/>
    <w:qFormat/>
    <w:pPr>
      <w:tabs>
        <w:tab w:val="left" w:pos="420"/>
      </w:tabs>
      <w:ind w:left="420" w:hanging="420"/>
      <w:jc w:val="center"/>
    </w:pPr>
    <w:rPr>
      <w:rFonts w:ascii="宋体" w:hAnsi="宋体"/>
      <w:color w:val="000000"/>
      <w:spacing w:val="4"/>
      <w:sz w:val="28"/>
      <w:szCs w:val="28"/>
    </w:rPr>
  </w:style>
  <w:style w:type="paragraph" w:customStyle="1" w:styleId="afffffffffffffe">
    <w:name w:val="标题４"/>
    <w:basedOn w:val="a6"/>
    <w:next w:val="a6"/>
    <w:autoRedefine/>
    <w:qFormat/>
    <w:pPr>
      <w:spacing w:before="120" w:after="120"/>
    </w:pPr>
    <w:rPr>
      <w:b/>
      <w:sz w:val="28"/>
    </w:rPr>
  </w:style>
  <w:style w:type="paragraph" w:customStyle="1" w:styleId="xl98">
    <w:name w:val="xl9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affffffffffffff">
    <w:name w:val="正文表标题"/>
    <w:next w:val="afffffffffa"/>
    <w:autoRedefine/>
    <w:qFormat/>
    <w:pPr>
      <w:ind w:left="4515"/>
      <w:jc w:val="center"/>
    </w:pPr>
    <w:rPr>
      <w:rFonts w:ascii="黑体" w:eastAsia="黑体"/>
      <w:sz w:val="21"/>
    </w:rPr>
  </w:style>
  <w:style w:type="paragraph" w:customStyle="1" w:styleId="11a">
    <w:name w:val="日期11"/>
    <w:basedOn w:val="a6"/>
    <w:next w:val="a6"/>
    <w:autoRedefine/>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3BOD0h3H3l3CTHeading3-oldLevel3Headlevel3P4">
    <w:name w:val="样式 标题 3BOD 0h3H3l3CTHeading 3 - oldLevel 3 Headlevel_3P...4"/>
    <w:basedOn w:val="31"/>
    <w:autoRedefine/>
    <w:qFormat/>
    <w:pPr>
      <w:tabs>
        <w:tab w:val="left" w:pos="425"/>
        <w:tab w:val="left" w:pos="1980"/>
      </w:tabs>
      <w:autoSpaceDE/>
      <w:autoSpaceDN/>
      <w:adjustRightInd/>
      <w:spacing w:before="0" w:after="0"/>
      <w:ind w:left="1980" w:hanging="900"/>
    </w:pPr>
    <w:rPr>
      <w:rFonts w:ascii="Arial" w:eastAsia="黑体" w:hAnsi="Arial"/>
      <w:bCs/>
      <w:sz w:val="30"/>
      <w:szCs w:val="32"/>
      <w:u w:val="none"/>
    </w:rPr>
  </w:style>
  <w:style w:type="paragraph" w:customStyle="1" w:styleId="affffffffffffff0">
    <w:name w:val="普通正文"/>
    <w:basedOn w:val="a6"/>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xl105">
    <w:name w:val="xl10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宋体" w:cs="宋体"/>
      <w:color w:val="000000"/>
      <w:kern w:val="0"/>
      <w:szCs w:val="21"/>
    </w:rPr>
  </w:style>
  <w:style w:type="paragraph" w:customStyle="1" w:styleId="0741">
    <w:name w:val="样式 首行缩进:  0.74 厘米1"/>
    <w:basedOn w:val="a6"/>
    <w:autoRedefine/>
    <w:qFormat/>
    <w:pPr>
      <w:ind w:firstLine="420"/>
    </w:pPr>
    <w:rPr>
      <w:rFonts w:cs="宋体"/>
      <w:color w:val="000000"/>
      <w:sz w:val="28"/>
      <w:szCs w:val="20"/>
    </w:rPr>
  </w:style>
  <w:style w:type="paragraph" w:customStyle="1" w:styleId="affffffffffffff1">
    <w:name w:val="图样式"/>
    <w:basedOn w:val="a6"/>
    <w:autoRedefine/>
    <w:qFormat/>
    <w:pPr>
      <w:widowControl/>
      <w:autoSpaceDE w:val="0"/>
      <w:autoSpaceDN w:val="0"/>
      <w:adjustRightInd w:val="0"/>
      <w:spacing w:before="80" w:after="80" w:line="360" w:lineRule="auto"/>
      <w:jc w:val="center"/>
    </w:pPr>
    <w:rPr>
      <w:kern w:val="0"/>
      <w:sz w:val="20"/>
      <w:szCs w:val="20"/>
    </w:rPr>
  </w:style>
  <w:style w:type="paragraph" w:customStyle="1" w:styleId="Lb200">
    <w:name w:val="样式 样式 Lb2 + 华文仿宋 小四 + 左侧:  0 厘米 首行缩进:  0 厘米"/>
    <w:basedOn w:val="Lb2"/>
    <w:autoRedefine/>
    <w:qFormat/>
    <w:pPr>
      <w:ind w:left="0" w:firstLine="0"/>
    </w:pPr>
    <w:rPr>
      <w:rFonts w:cs="宋体"/>
      <w:szCs w:val="20"/>
    </w:rPr>
  </w:style>
  <w:style w:type="paragraph" w:customStyle="1" w:styleId="1ffff6">
    <w:name w:val="正文首行缩进1"/>
    <w:basedOn w:val="a6"/>
    <w:autoRedefine/>
    <w:qFormat/>
    <w:pPr>
      <w:spacing w:line="360" w:lineRule="auto"/>
      <w:ind w:firstLineChars="200" w:firstLine="200"/>
    </w:pPr>
    <w:rPr>
      <w:rFonts w:cs="宋体"/>
      <w:sz w:val="24"/>
      <w:szCs w:val="20"/>
    </w:rPr>
  </w:style>
  <w:style w:type="paragraph" w:customStyle="1" w:styleId="affffffffffffff2">
    <w:name w:val="一级列表"/>
    <w:basedOn w:val="a6"/>
    <w:autoRedefine/>
    <w:qFormat/>
    <w:pPr>
      <w:tabs>
        <w:tab w:val="left" w:pos="900"/>
      </w:tabs>
      <w:spacing w:line="360" w:lineRule="auto"/>
      <w:ind w:left="900" w:hanging="420"/>
    </w:pPr>
    <w:rPr>
      <w:color w:val="000000"/>
      <w:sz w:val="28"/>
      <w:szCs w:val="20"/>
    </w:rPr>
  </w:style>
  <w:style w:type="paragraph" w:customStyle="1" w:styleId="03">
    <w:name w:val="样式 新正文 + 左侧:  0.3 字符"/>
    <w:basedOn w:val="a6"/>
    <w:autoRedefine/>
    <w:qFormat/>
    <w:pPr>
      <w:ind w:left="63"/>
    </w:pPr>
    <w:rPr>
      <w:color w:val="000000"/>
      <w:sz w:val="28"/>
      <w:szCs w:val="28"/>
    </w:rPr>
  </w:style>
  <w:style w:type="paragraph" w:customStyle="1" w:styleId="INFeature">
    <w:name w:val="IN Feature"/>
    <w:next w:val="INStep"/>
    <w:autoRedefine/>
    <w:qFormat/>
    <w:pPr>
      <w:keepNext/>
      <w:keepLines/>
      <w:spacing w:before="240" w:after="240"/>
      <w:outlineLvl w:val="7"/>
    </w:pPr>
    <w:rPr>
      <w:rFonts w:ascii="Arial" w:eastAsia="黑体" w:hAnsi="Arial" w:cs="Arial"/>
      <w:sz w:val="21"/>
      <w:szCs w:val="21"/>
    </w:rPr>
  </w:style>
  <w:style w:type="paragraph" w:customStyle="1" w:styleId="CM10">
    <w:name w:val="CM10"/>
    <w:basedOn w:val="Default"/>
    <w:next w:val="Default"/>
    <w:autoRedefine/>
    <w:qFormat/>
    <w:pPr>
      <w:spacing w:line="626" w:lineRule="atLeast"/>
    </w:pPr>
    <w:rPr>
      <w:rFonts w:ascii="宋体" w:hAnsi="Times New Roman" w:cs="Times New Roman"/>
      <w:color w:val="auto"/>
    </w:rPr>
  </w:style>
  <w:style w:type="paragraph" w:customStyle="1" w:styleId="Style1432">
    <w:name w:val="_Style 1432"/>
    <w:basedOn w:val="a6"/>
    <w:next w:val="a6"/>
    <w:link w:val="z-Char3"/>
    <w:autoRedefine/>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Char3">
    <w:name w:val="z-窗体顶端 Char3"/>
    <w:link w:val="Style1432"/>
    <w:autoRedefine/>
    <w:uiPriority w:val="99"/>
    <w:qFormat/>
    <w:rPr>
      <w:rFonts w:ascii="Arial" w:hAnsi="Arial" w:cs="Arial"/>
      <w:vanish/>
      <w:sz w:val="16"/>
      <w:szCs w:val="16"/>
    </w:rPr>
  </w:style>
  <w:style w:type="paragraph" w:customStyle="1" w:styleId="Style1434">
    <w:name w:val="_Style 1434"/>
    <w:basedOn w:val="a6"/>
    <w:next w:val="a6"/>
    <w:link w:val="z-Char30"/>
    <w:autoRedefine/>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Char30">
    <w:name w:val="z-窗体底端 Char3"/>
    <w:link w:val="Style1434"/>
    <w:autoRedefine/>
    <w:uiPriority w:val="99"/>
    <w:qFormat/>
    <w:rPr>
      <w:rFonts w:ascii="Arial" w:hAnsi="Arial" w:cs="Arial"/>
      <w:vanish/>
      <w:sz w:val="16"/>
      <w:szCs w:val="16"/>
    </w:rPr>
  </w:style>
  <w:style w:type="paragraph" w:customStyle="1" w:styleId="1ffff7">
    <w:name w:val="列表段落1"/>
    <w:basedOn w:val="a6"/>
    <w:autoRedefine/>
    <w:qFormat/>
    <w:pPr>
      <w:ind w:firstLineChars="200" w:firstLine="420"/>
    </w:pPr>
    <w:rPr>
      <w:szCs w:val="20"/>
    </w:rPr>
  </w:style>
  <w:style w:type="character" w:customStyle="1" w:styleId="Char2f0">
    <w:name w:val="普通(网站) Char2"/>
    <w:autoRedefine/>
    <w:qFormat/>
    <w:rPr>
      <w:rFonts w:ascii="宋体" w:eastAsia="宋体" w:hAnsi="宋体" w:cs="宋体"/>
      <w:sz w:val="24"/>
      <w:szCs w:val="24"/>
    </w:rPr>
  </w:style>
  <w:style w:type="character" w:customStyle="1" w:styleId="CharCharffd">
    <w:name w:val="居中 Char Char"/>
    <w:autoRedefine/>
    <w:qFormat/>
    <w:rPr>
      <w:rFonts w:ascii="宋体" w:eastAsia="仿宋" w:hAnsi="宋体" w:cs="Times New Roman"/>
    </w:rPr>
  </w:style>
  <w:style w:type="character" w:customStyle="1" w:styleId="CharCharffe">
    <w:name w:val="标书正文格式 Char Char"/>
    <w:autoRedefine/>
    <w:qFormat/>
    <w:rPr>
      <w:rFonts w:ascii="Times New Roman" w:eastAsia="楷体_GB2312" w:hAnsi="Times New Roman" w:cs="Times New Roman"/>
      <w:kern w:val="2"/>
      <w:sz w:val="24"/>
      <w:szCs w:val="24"/>
    </w:rPr>
  </w:style>
  <w:style w:type="character" w:customStyle="1" w:styleId="CharCharCharfb">
    <w:name w:val="正文缩进 Char Char Char"/>
    <w:autoRedefine/>
    <w:qFormat/>
    <w:rPr>
      <w:rFonts w:ascii="宋体" w:eastAsia="宋体" w:hAnsi="Times New Roman" w:cs="Times New Roman"/>
      <w:kern w:val="2"/>
      <w:sz w:val="24"/>
      <w:szCs w:val="24"/>
      <w:lang w:val="en-US" w:eastAsia="zh-CN" w:bidi="ar-SA"/>
    </w:rPr>
  </w:style>
  <w:style w:type="character" w:customStyle="1" w:styleId="CharCharfff">
    <w:name w:val="正文文本缩进 Char Char"/>
    <w:autoRedefine/>
    <w:qFormat/>
    <w:rPr>
      <w:rFonts w:ascii="Times New Roman" w:eastAsia="宋体" w:hAnsi="Times New Roman" w:cs="Times New Roman"/>
      <w:kern w:val="2"/>
      <w:sz w:val="24"/>
      <w:szCs w:val="24"/>
      <w:lang w:val="en-US" w:eastAsia="zh-CN" w:bidi="ar-SA"/>
    </w:rPr>
  </w:style>
  <w:style w:type="character" w:customStyle="1" w:styleId="2CharCharChar2">
    <w:name w:val="标题 2 Char Char Char"/>
    <w:autoRedefine/>
    <w:qFormat/>
    <w:rPr>
      <w:rFonts w:ascii="Arial" w:eastAsia="黑体" w:hAnsi="Arial" w:cs="Times New Roman"/>
      <w:b/>
      <w:sz w:val="30"/>
      <w:lang w:val="en-US" w:eastAsia="zh-CN" w:bidi="ar-SA"/>
    </w:rPr>
  </w:style>
  <w:style w:type="character" w:customStyle="1" w:styleId="CharCharfff0">
    <w:name w:val="正文小标题 Char Char"/>
    <w:autoRedefine/>
    <w:qFormat/>
    <w:rPr>
      <w:rFonts w:ascii="宋体" w:eastAsia="宋体" w:hAnsi="宋体" w:cs="Times New Roman"/>
      <w:b/>
      <w:i/>
      <w:color w:val="FF0000"/>
      <w:kern w:val="2"/>
      <w:sz w:val="24"/>
    </w:rPr>
  </w:style>
  <w:style w:type="character" w:customStyle="1" w:styleId="CharCharfff1">
    <w:name w:val="正文重点 Char Char"/>
    <w:autoRedefine/>
    <w:qFormat/>
    <w:rPr>
      <w:rFonts w:ascii="Times New Roman" w:eastAsia="宋体" w:hAnsi="Times New Roman" w:cs="Times New Roman"/>
      <w:b/>
      <w:sz w:val="24"/>
    </w:rPr>
  </w:style>
  <w:style w:type="character" w:customStyle="1" w:styleId="2CharChar4">
    <w:name w:val="ꌢ 2 Char Char"/>
    <w:autoRedefine/>
    <w:qFormat/>
    <w:rPr>
      <w:rFonts w:ascii="ˎ̥" w:eastAsia="宋体" w:hAnsi="ˎ̥" w:cs="宋体"/>
      <w:sz w:val="24"/>
      <w:szCs w:val="24"/>
    </w:rPr>
  </w:style>
  <w:style w:type="character" w:customStyle="1" w:styleId="CharCharCharCharChar">
    <w:name w:val="Char Char Char Char Char"/>
    <w:autoRedefine/>
    <w:qFormat/>
    <w:rPr>
      <w:rFonts w:ascii="Arial" w:eastAsia="黑体" w:hAnsi="Arial" w:cs="Arial" w:hint="default"/>
      <w:b/>
      <w:bCs/>
      <w:kern w:val="2"/>
      <w:sz w:val="32"/>
      <w:szCs w:val="32"/>
      <w:lang w:val="en-US" w:eastAsia="zh-CN" w:bidi="ar-SA"/>
    </w:rPr>
  </w:style>
  <w:style w:type="character" w:customStyle="1" w:styleId="CharCharfff2">
    <w:name w:val="正文大标题 Char Char"/>
    <w:autoRedefine/>
    <w:qFormat/>
    <w:rPr>
      <w:rFonts w:ascii="宋体" w:eastAsia="宋体" w:hAnsi="宋体" w:cs="Times New Roman"/>
      <w:b/>
      <w:color w:val="000000"/>
      <w:kern w:val="2"/>
      <w:sz w:val="28"/>
      <w:szCs w:val="21"/>
    </w:rPr>
  </w:style>
  <w:style w:type="character" w:customStyle="1" w:styleId="CharCharfff3">
    <w:name w:val="页眉 Char Char"/>
    <w:autoRedefine/>
    <w:qFormat/>
    <w:rPr>
      <w:rFonts w:ascii="Times New Roman" w:eastAsia="宋体" w:hAnsi="Times New Roman" w:cs="Times New Roman"/>
      <w:kern w:val="2"/>
      <w:sz w:val="18"/>
      <w:szCs w:val="18"/>
      <w:lang w:val="en-US" w:eastAsia="zh-CN" w:bidi="ar-SA"/>
    </w:rPr>
  </w:style>
  <w:style w:type="character" w:customStyle="1" w:styleId="CharCharCharCharCharCharCharCharChar">
    <w:name w:val="Char Char Char Char Char Char Char Char Char"/>
    <w:autoRedefine/>
    <w:qFormat/>
    <w:rPr>
      <w:rFonts w:ascii="Times New Roman" w:eastAsia="宋体" w:hAnsi="Times New Roman" w:cs="Times New Roman"/>
      <w:kern w:val="2"/>
      <w:sz w:val="21"/>
      <w:lang w:val="en-US" w:eastAsia="zh-CN" w:bidi="ar-SA"/>
    </w:rPr>
  </w:style>
  <w:style w:type="character" w:customStyle="1" w:styleId="CharCharfff4">
    <w:name w:val="页脚 Char Char"/>
    <w:autoRedefine/>
    <w:qFormat/>
    <w:rPr>
      <w:rFonts w:ascii="宋体" w:eastAsia="宋体" w:hAnsi="Times New Roman" w:cs="Times New Roman"/>
      <w:sz w:val="18"/>
      <w:lang w:val="en-US" w:eastAsia="zh-CN" w:bidi="ar-SA"/>
    </w:rPr>
  </w:style>
  <w:style w:type="character" w:customStyle="1" w:styleId="CharCharCharChar0">
    <w:name w:val="列出段落 Char Char Char Char"/>
    <w:autoRedefine/>
    <w:qFormat/>
    <w:rPr>
      <w:rFonts w:ascii="Calibri" w:eastAsia="宋体" w:hAnsi="Calibri" w:cs="Times New Roman"/>
      <w:kern w:val="2"/>
      <w:sz w:val="21"/>
      <w:szCs w:val="22"/>
      <w:lang w:val="en-US" w:eastAsia="zh-CN" w:bidi="ar-SA"/>
    </w:rPr>
  </w:style>
  <w:style w:type="character" w:customStyle="1" w:styleId="3CharChar2">
    <w:name w:val="ꌢ 3 Char Char"/>
    <w:autoRedefine/>
    <w:qFormat/>
    <w:rPr>
      <w:rFonts w:ascii="ˎ̥" w:eastAsia="宋体" w:hAnsi="ˎ̥" w:cs="宋体"/>
      <w:sz w:val="24"/>
      <w:szCs w:val="24"/>
    </w:rPr>
  </w:style>
  <w:style w:type="character" w:customStyle="1" w:styleId="CharCharfff5">
    <w:name w:val="注释 Char Char"/>
    <w:autoRedefine/>
    <w:qFormat/>
    <w:rPr>
      <w:rFonts w:ascii="宋体" w:eastAsia="宋体" w:hAnsi="宋体" w:cs="Times New Roman"/>
      <w:kern w:val="2"/>
      <w:sz w:val="21"/>
      <w:szCs w:val="21"/>
    </w:rPr>
  </w:style>
  <w:style w:type="character" w:customStyle="1" w:styleId="CharCharfff6">
    <w:name w:val="副标题 Char Char"/>
    <w:autoRedefine/>
    <w:qFormat/>
    <w:rPr>
      <w:rFonts w:ascii="Cambria" w:eastAsia="宋体" w:hAnsi="Cambria" w:cs="Times New Roman"/>
      <w:b/>
      <w:bCs/>
      <w:kern w:val="28"/>
      <w:sz w:val="32"/>
      <w:szCs w:val="32"/>
    </w:rPr>
  </w:style>
  <w:style w:type="character" w:customStyle="1" w:styleId="101">
    <w:name w:val="标题10"/>
    <w:autoRedefine/>
    <w:qFormat/>
    <w:rPr>
      <w:rFonts w:ascii="Times New Roman" w:eastAsia="宋体" w:hAnsi="Times New Roman" w:cs="Times New Roman"/>
    </w:rPr>
  </w:style>
  <w:style w:type="character" w:customStyle="1" w:styleId="MMTopic4CharChar">
    <w:name w:val="MM Topic 4 Char Char"/>
    <w:autoRedefine/>
    <w:qFormat/>
    <w:rPr>
      <w:rFonts w:ascii="Arial" w:eastAsia="黑体" w:hAnsi="Arial" w:cs="Times New Roman"/>
      <w:b/>
      <w:bCs/>
      <w:kern w:val="2"/>
      <w:sz w:val="28"/>
      <w:szCs w:val="28"/>
    </w:rPr>
  </w:style>
  <w:style w:type="character" w:customStyle="1" w:styleId="CharChar23">
    <w:name w:val="Char Char23"/>
    <w:autoRedefine/>
    <w:qFormat/>
    <w:rPr>
      <w:rFonts w:ascii="宋体" w:eastAsia="宋体" w:hAnsi="Courier New" w:cs="Times New Roman"/>
      <w:kern w:val="2"/>
      <w:sz w:val="21"/>
    </w:rPr>
  </w:style>
  <w:style w:type="paragraph" w:customStyle="1" w:styleId="4c">
    <w:name w:val="页眉4"/>
    <w:basedOn w:val="a6"/>
    <w:autoRedefine/>
    <w:qFormat/>
    <w:pPr>
      <w:pBdr>
        <w:bottom w:val="single" w:sz="6" w:space="1" w:color="auto"/>
      </w:pBdr>
      <w:tabs>
        <w:tab w:val="center" w:pos="4153"/>
        <w:tab w:val="right" w:pos="8306"/>
      </w:tabs>
      <w:snapToGrid w:val="0"/>
      <w:jc w:val="center"/>
    </w:pPr>
    <w:rPr>
      <w:rFonts w:ascii="Calibri" w:hAnsi="Calibri" w:hint="eastAsia"/>
      <w:sz w:val="18"/>
      <w:szCs w:val="20"/>
    </w:rPr>
  </w:style>
  <w:style w:type="paragraph" w:customStyle="1" w:styleId="CharChar1CharCharCharCharCharChar3">
    <w:name w:val="Char Char1 Char Char Char Char Char Char3"/>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68">
    <w:name w:val="修订6"/>
    <w:autoRedefine/>
    <w:hidden/>
    <w:qFormat/>
    <w:rPr>
      <w:kern w:val="2"/>
      <w:sz w:val="21"/>
      <w:szCs w:val="24"/>
    </w:rPr>
  </w:style>
  <w:style w:type="character" w:customStyle="1" w:styleId="Charfb">
    <w:name w:val="正文文本 Char"/>
    <w:autoRedefine/>
    <w:uiPriority w:val="99"/>
    <w:qFormat/>
    <w:rPr>
      <w:rFonts w:ascii="宋体" w:hAnsi="宋体"/>
      <w:kern w:val="2"/>
      <w:sz w:val="24"/>
      <w:szCs w:val="24"/>
    </w:rPr>
  </w:style>
  <w:style w:type="paragraph" w:customStyle="1" w:styleId="611">
    <w:name w:val="修订61"/>
    <w:autoRedefine/>
    <w:qFormat/>
    <w:rPr>
      <w:rFonts w:ascii="Calibri" w:hAnsi="Calibri"/>
      <w:kern w:val="2"/>
      <w:sz w:val="21"/>
      <w:szCs w:val="24"/>
    </w:rPr>
  </w:style>
  <w:style w:type="paragraph" w:customStyle="1" w:styleId="TOC3">
    <w:name w:val="TOC 标题3"/>
    <w:basedOn w:val="14"/>
    <w:next w:val="a6"/>
    <w:autoRedefine/>
    <w:qFormat/>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eastAsia="en-US" w:bidi="en-US"/>
    </w:rPr>
  </w:style>
  <w:style w:type="paragraph" w:customStyle="1" w:styleId="z-3">
    <w:name w:val="z-窗体顶端3"/>
    <w:basedOn w:val="a6"/>
    <w:next w:val="a6"/>
    <w:autoRedefine/>
    <w:uiPriority w:val="99"/>
    <w:unhideWhenUsed/>
    <w:qFormat/>
    <w:pPr>
      <w:widowControl/>
      <w:pBdr>
        <w:bottom w:val="single" w:sz="6" w:space="1" w:color="auto"/>
      </w:pBdr>
      <w:jc w:val="center"/>
    </w:pPr>
    <w:rPr>
      <w:rFonts w:ascii="Arial" w:hAnsi="Arial" w:cs="Arial"/>
      <w:vanish/>
      <w:kern w:val="0"/>
      <w:sz w:val="16"/>
      <w:szCs w:val="16"/>
    </w:rPr>
  </w:style>
  <w:style w:type="paragraph" w:customStyle="1" w:styleId="z-30">
    <w:name w:val="z-窗体底端3"/>
    <w:basedOn w:val="a6"/>
    <w:next w:val="a6"/>
    <w:autoRedefine/>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CharChar62">
    <w:name w:val="Char Char62"/>
    <w:autoRedefine/>
    <w:qFormat/>
    <w:rPr>
      <w:rFonts w:eastAsia="宋体"/>
      <w:kern w:val="2"/>
      <w:sz w:val="21"/>
      <w:lang w:val="en-US" w:eastAsia="zh-CN" w:bidi="ar-SA"/>
    </w:rPr>
  </w:style>
  <w:style w:type="character" w:customStyle="1" w:styleId="CharChar33">
    <w:name w:val="Char Char33"/>
    <w:autoRedefine/>
    <w:qFormat/>
    <w:rPr>
      <w:rFonts w:eastAsia="宋体"/>
      <w:kern w:val="2"/>
      <w:sz w:val="21"/>
      <w:lang w:val="en-US" w:eastAsia="zh-CN" w:bidi="ar-SA"/>
    </w:rPr>
  </w:style>
  <w:style w:type="character" w:customStyle="1" w:styleId="CharChar71">
    <w:name w:val="Char Char71"/>
    <w:autoRedefine/>
    <w:qFormat/>
    <w:rPr>
      <w:rFonts w:eastAsia="宋体"/>
      <w:kern w:val="2"/>
      <w:sz w:val="21"/>
      <w:lang w:val="en-US" w:eastAsia="zh-CN" w:bidi="ar-SA"/>
    </w:rPr>
  </w:style>
  <w:style w:type="paragraph" w:customStyle="1" w:styleId="223">
    <w:name w:val="正文文本 22"/>
    <w:basedOn w:val="a6"/>
    <w:autoRedefine/>
    <w:qFormat/>
    <w:pPr>
      <w:widowControl/>
      <w:overflowPunct w:val="0"/>
      <w:autoSpaceDE w:val="0"/>
      <w:autoSpaceDN w:val="0"/>
      <w:adjustRightInd w:val="0"/>
      <w:ind w:right="1544" w:firstLine="426"/>
      <w:textAlignment w:val="baseline"/>
    </w:pPr>
    <w:rPr>
      <w:rFonts w:ascii="Calibri" w:hAnsi="Calibri"/>
      <w:kern w:val="0"/>
      <w:sz w:val="24"/>
      <w:szCs w:val="20"/>
    </w:rPr>
  </w:style>
  <w:style w:type="paragraph" w:customStyle="1" w:styleId="76">
    <w:name w:val="列出段落7"/>
    <w:basedOn w:val="a6"/>
    <w:autoRedefine/>
    <w:qFormat/>
    <w:pPr>
      <w:spacing w:beforeLines="50" w:after="100" w:afterAutospacing="1" w:line="360" w:lineRule="auto"/>
      <w:ind w:firstLineChars="200" w:firstLine="420"/>
    </w:pPr>
    <w:rPr>
      <w:rFonts w:ascii="Calibri" w:eastAsia="仿宋" w:hAnsi="Calibri"/>
      <w:sz w:val="24"/>
    </w:rPr>
  </w:style>
  <w:style w:type="paragraph" w:customStyle="1" w:styleId="2ffff">
    <w:name w:val="日期2"/>
    <w:basedOn w:val="a6"/>
    <w:next w:val="a6"/>
    <w:autoRedefine/>
    <w:qFormat/>
    <w:pPr>
      <w:tabs>
        <w:tab w:val="left" w:pos="425"/>
        <w:tab w:val="left" w:pos="900"/>
      </w:tabs>
      <w:autoSpaceDE w:val="0"/>
      <w:autoSpaceDN w:val="0"/>
      <w:adjustRightInd w:val="0"/>
      <w:spacing w:before="60" w:after="60" w:line="312" w:lineRule="atLeast"/>
      <w:ind w:left="900" w:hanging="900"/>
      <w:jc w:val="right"/>
      <w:textAlignment w:val="baseline"/>
    </w:pPr>
    <w:rPr>
      <w:rFonts w:ascii="Calibri" w:hAnsi="Calibri"/>
      <w:kern w:val="0"/>
      <w:sz w:val="44"/>
      <w:szCs w:val="20"/>
    </w:rPr>
  </w:style>
  <w:style w:type="paragraph" w:customStyle="1" w:styleId="Char180">
    <w:name w:val="Char18"/>
    <w:basedOn w:val="a6"/>
    <w:autoRedefine/>
    <w:qFormat/>
    <w:pPr>
      <w:tabs>
        <w:tab w:val="left" w:pos="360"/>
      </w:tabs>
    </w:pPr>
    <w:rPr>
      <w:rFonts w:ascii="Calibri" w:hAnsi="Calibri"/>
      <w:sz w:val="24"/>
    </w:rPr>
  </w:style>
  <w:style w:type="paragraph" w:customStyle="1" w:styleId="CharCharChar1CharCharCharChar2">
    <w:name w:val="Char Char Char1 Char Char Char Char2"/>
    <w:basedOn w:val="a6"/>
    <w:autoRedefine/>
    <w:qFormat/>
    <w:rPr>
      <w:rFonts w:ascii="Tahoma" w:hAnsi="Tahoma"/>
      <w:sz w:val="24"/>
      <w:szCs w:val="20"/>
    </w:rPr>
  </w:style>
  <w:style w:type="paragraph" w:customStyle="1" w:styleId="3fe">
    <w:name w:val="无间隔3"/>
    <w:basedOn w:val="a6"/>
    <w:autoRedefine/>
    <w:qFormat/>
    <w:pPr>
      <w:widowControl/>
      <w:jc w:val="left"/>
    </w:pPr>
    <w:rPr>
      <w:rFonts w:ascii="Calibri" w:hAnsi="Calibri"/>
      <w:kern w:val="0"/>
      <w:sz w:val="22"/>
      <w:szCs w:val="22"/>
    </w:rPr>
  </w:style>
  <w:style w:type="paragraph" w:customStyle="1" w:styleId="4d">
    <w:name w:val="正文4"/>
    <w:autoRedefine/>
    <w:qFormat/>
    <w:pPr>
      <w:jc w:val="both"/>
    </w:pPr>
    <w:rPr>
      <w:rFonts w:ascii="Calibri" w:hAnsi="Calibri"/>
      <w:kern w:val="2"/>
      <w:sz w:val="21"/>
      <w:szCs w:val="21"/>
    </w:rPr>
  </w:style>
  <w:style w:type="paragraph" w:customStyle="1" w:styleId="CharCharCharCharCharChar1CharCharCharChar2">
    <w:name w:val="Char Char Char Char Char Char1 Char Char Char Char2"/>
    <w:basedOn w:val="af1"/>
    <w:autoRedefine/>
    <w:qFormat/>
    <w:rPr>
      <w:rFonts w:ascii="Tahoma" w:hAnsi="Tahoma"/>
      <w:sz w:val="24"/>
    </w:rPr>
  </w:style>
  <w:style w:type="paragraph" w:customStyle="1" w:styleId="2ffff0">
    <w:name w:val="文本块2"/>
    <w:basedOn w:val="a6"/>
    <w:autoRedefine/>
    <w:qFormat/>
    <w:pPr>
      <w:widowControl/>
      <w:tabs>
        <w:tab w:val="left" w:pos="900"/>
      </w:tabs>
      <w:overflowPunct w:val="0"/>
      <w:autoSpaceDE w:val="0"/>
      <w:autoSpaceDN w:val="0"/>
      <w:adjustRightInd w:val="0"/>
      <w:ind w:left="897" w:right="1544" w:hanging="330"/>
      <w:textAlignment w:val="baseline"/>
    </w:pPr>
    <w:rPr>
      <w:rFonts w:ascii="Calibri" w:hAnsi="Calibri"/>
      <w:kern w:val="0"/>
      <w:sz w:val="24"/>
      <w:szCs w:val="20"/>
    </w:rPr>
  </w:style>
  <w:style w:type="paragraph" w:customStyle="1" w:styleId="CharCharCharCharCharChar2">
    <w:name w:val="Char Char 字元 字元 字元 Char Char Char Char2"/>
    <w:basedOn w:val="a6"/>
    <w:autoRedefine/>
    <w:qFormat/>
    <w:pPr>
      <w:adjustRightInd w:val="0"/>
      <w:spacing w:line="360" w:lineRule="auto"/>
    </w:pPr>
    <w:rPr>
      <w:rFonts w:ascii="Calibri" w:hAnsi="Calibri"/>
      <w:kern w:val="0"/>
      <w:sz w:val="24"/>
      <w:szCs w:val="20"/>
    </w:rPr>
  </w:style>
  <w:style w:type="character" w:customStyle="1" w:styleId="CharCharCharCharCharCharCharCharChar1">
    <w:name w:val="Char Char Char Char Char Char Char Char Char1"/>
    <w:autoRedefine/>
    <w:qFormat/>
    <w:rPr>
      <w:rFonts w:eastAsia="宋体"/>
      <w:kern w:val="2"/>
      <w:sz w:val="21"/>
      <w:lang w:val="en-US" w:eastAsia="zh-CN" w:bidi="ar-SA"/>
    </w:rPr>
  </w:style>
  <w:style w:type="character" w:customStyle="1" w:styleId="11b">
    <w:name w:val="标题11"/>
    <w:autoRedefine/>
    <w:qFormat/>
  </w:style>
  <w:style w:type="paragraph" w:customStyle="1" w:styleId="Style1481">
    <w:name w:val="_Style 1481"/>
    <w:autoRedefine/>
    <w:uiPriority w:val="99"/>
    <w:qFormat/>
    <w:pPr>
      <w:widowControl w:val="0"/>
      <w:jc w:val="both"/>
    </w:pPr>
    <w:rPr>
      <w:kern w:val="2"/>
      <w:sz w:val="21"/>
      <w:szCs w:val="24"/>
    </w:rPr>
  </w:style>
  <w:style w:type="character" w:customStyle="1" w:styleId="122">
    <w:name w:val="标题12"/>
    <w:autoRedefine/>
    <w:qFormat/>
  </w:style>
  <w:style w:type="character" w:customStyle="1" w:styleId="3ff">
    <w:name w:val="不明显强调3"/>
    <w:autoRedefine/>
    <w:uiPriority w:val="19"/>
    <w:qFormat/>
    <w:rPr>
      <w:i/>
      <w:iCs/>
      <w:color w:val="5A5A5A"/>
    </w:rPr>
  </w:style>
  <w:style w:type="character" w:customStyle="1" w:styleId="CharChar34">
    <w:name w:val="Char Char34"/>
    <w:autoRedefine/>
    <w:qFormat/>
    <w:rPr>
      <w:rFonts w:eastAsia="宋体"/>
      <w:kern w:val="2"/>
      <w:sz w:val="21"/>
      <w:lang w:val="en-US" w:eastAsia="zh-CN" w:bidi="ar-SA"/>
    </w:rPr>
  </w:style>
  <w:style w:type="character" w:customStyle="1" w:styleId="CharChar322">
    <w:name w:val="Char Char322"/>
    <w:autoRedefine/>
    <w:qFormat/>
    <w:rPr>
      <w:rFonts w:ascii="宋体" w:eastAsia="宋体" w:hAnsi="宋体" w:cs="宋体" w:hint="eastAsia"/>
      <w:b/>
      <w:sz w:val="21"/>
      <w:lang w:val="en-US" w:eastAsia="zh-CN" w:bidi="ar"/>
    </w:rPr>
  </w:style>
  <w:style w:type="character" w:customStyle="1" w:styleId="CharChar72">
    <w:name w:val="Char Char72"/>
    <w:autoRedefine/>
    <w:qFormat/>
    <w:rPr>
      <w:rFonts w:eastAsia="宋体"/>
      <w:kern w:val="2"/>
      <w:sz w:val="21"/>
      <w:lang w:val="en-US" w:eastAsia="zh-CN" w:bidi="ar-SA"/>
    </w:rPr>
  </w:style>
  <w:style w:type="character" w:customStyle="1" w:styleId="3ff0">
    <w:name w:val="书籍标题3"/>
    <w:autoRedefine/>
    <w:uiPriority w:val="33"/>
    <w:qFormat/>
    <w:rPr>
      <w:rFonts w:ascii="Cambria" w:eastAsia="宋体" w:hAnsi="Cambria" w:cs="Times New Roman"/>
      <w:b/>
      <w:bCs/>
      <w:i/>
      <w:iCs/>
      <w:color w:val="auto"/>
    </w:rPr>
  </w:style>
  <w:style w:type="character" w:customStyle="1" w:styleId="CharChar63">
    <w:name w:val="Char Char63"/>
    <w:autoRedefine/>
    <w:qFormat/>
    <w:rPr>
      <w:rFonts w:eastAsia="宋体"/>
      <w:kern w:val="2"/>
      <w:sz w:val="21"/>
      <w:lang w:val="en-US" w:eastAsia="zh-CN" w:bidi="ar-SA"/>
    </w:rPr>
  </w:style>
  <w:style w:type="character" w:customStyle="1" w:styleId="CharChar24">
    <w:name w:val="Char Char24"/>
    <w:autoRedefine/>
    <w:uiPriority w:val="99"/>
    <w:qFormat/>
    <w:rPr>
      <w:rFonts w:ascii="宋体" w:eastAsia="宋体" w:hAnsi="Courier New" w:cs="Times New Roman"/>
      <w:kern w:val="2"/>
      <w:sz w:val="21"/>
    </w:rPr>
  </w:style>
  <w:style w:type="character" w:customStyle="1" w:styleId="3ff1">
    <w:name w:val="不明显参考3"/>
    <w:autoRedefine/>
    <w:uiPriority w:val="31"/>
    <w:qFormat/>
    <w:rPr>
      <w:color w:val="auto"/>
      <w:u w:val="single" w:color="9BBB59"/>
    </w:rPr>
  </w:style>
  <w:style w:type="character" w:customStyle="1" w:styleId="CharChar92">
    <w:name w:val="Char Char92"/>
    <w:autoRedefine/>
    <w:qFormat/>
    <w:locked/>
    <w:rPr>
      <w:rFonts w:eastAsia="宋体"/>
      <w:kern w:val="2"/>
      <w:sz w:val="24"/>
      <w:lang w:val="en-US" w:eastAsia="zh-CN"/>
    </w:rPr>
  </w:style>
  <w:style w:type="character" w:customStyle="1" w:styleId="3ff2">
    <w:name w:val="明显强调3"/>
    <w:autoRedefine/>
    <w:uiPriority w:val="21"/>
    <w:qFormat/>
    <w:rPr>
      <w:b/>
      <w:bCs/>
      <w:i/>
      <w:iCs/>
      <w:color w:val="4F81BD"/>
      <w:sz w:val="22"/>
      <w:szCs w:val="22"/>
    </w:rPr>
  </w:style>
  <w:style w:type="character" w:customStyle="1" w:styleId="3ff3">
    <w:name w:val="明显参考3"/>
    <w:autoRedefine/>
    <w:uiPriority w:val="32"/>
    <w:qFormat/>
    <w:rPr>
      <w:b/>
      <w:bCs/>
      <w:color w:val="76923C"/>
      <w:u w:val="single" w:color="9BBB59"/>
    </w:rPr>
  </w:style>
  <w:style w:type="character" w:customStyle="1" w:styleId="CharChar43">
    <w:name w:val="Char Char43"/>
    <w:autoRedefine/>
    <w:qFormat/>
    <w:rPr>
      <w:rFonts w:eastAsia="宋体"/>
      <w:sz w:val="24"/>
      <w:lang w:val="en-US" w:eastAsia="zh-CN" w:bidi="ar-SA"/>
    </w:rPr>
  </w:style>
  <w:style w:type="character" w:customStyle="1" w:styleId="CharChar13">
    <w:name w:val="Char Char13"/>
    <w:autoRedefine/>
    <w:qFormat/>
    <w:rPr>
      <w:rFonts w:eastAsia="宋体"/>
      <w:kern w:val="2"/>
      <w:sz w:val="21"/>
      <w:lang w:val="en-US" w:eastAsia="zh-CN" w:bidi="ar-SA"/>
    </w:rPr>
  </w:style>
  <w:style w:type="character" w:customStyle="1" w:styleId="CharChar53">
    <w:name w:val="Char Char53"/>
    <w:autoRedefine/>
    <w:qFormat/>
    <w:rPr>
      <w:rFonts w:ascii="宋体" w:eastAsia="宋体"/>
      <w:kern w:val="2"/>
      <w:sz w:val="28"/>
      <w:lang w:val="en-US" w:eastAsia="zh-CN" w:bidi="ar-SA"/>
    </w:rPr>
  </w:style>
  <w:style w:type="character" w:customStyle="1" w:styleId="CharCharCharCharCharCharCharCharChar2">
    <w:name w:val="Char Char Char Char Char Char Char Char Char2"/>
    <w:autoRedefine/>
    <w:qFormat/>
    <w:rPr>
      <w:rFonts w:eastAsia="宋体"/>
      <w:kern w:val="2"/>
      <w:sz w:val="21"/>
      <w:lang w:val="en-US" w:eastAsia="zh-CN" w:bidi="ar-SA"/>
    </w:rPr>
  </w:style>
  <w:style w:type="character" w:customStyle="1" w:styleId="CharChar113">
    <w:name w:val="Char Char113"/>
    <w:autoRedefine/>
    <w:uiPriority w:val="99"/>
    <w:qFormat/>
    <w:rPr>
      <w:rFonts w:ascii="宋体" w:eastAsia="宋体" w:hAnsi="Courier New"/>
      <w:kern w:val="2"/>
      <w:sz w:val="21"/>
      <w:lang w:val="en-US" w:eastAsia="zh-CN" w:bidi="ar-SA"/>
    </w:rPr>
  </w:style>
  <w:style w:type="paragraph" w:customStyle="1" w:styleId="Char240">
    <w:name w:val="Char24"/>
    <w:basedOn w:val="a6"/>
    <w:autoRedefine/>
    <w:qFormat/>
    <w:pPr>
      <w:tabs>
        <w:tab w:val="left" w:pos="360"/>
      </w:tabs>
    </w:pPr>
    <w:rPr>
      <w:rFonts w:ascii="Calibri" w:hAnsi="Calibri"/>
      <w:sz w:val="24"/>
    </w:rPr>
  </w:style>
  <w:style w:type="paragraph" w:customStyle="1" w:styleId="3ff4">
    <w:name w:val="文本块3"/>
    <w:basedOn w:val="a6"/>
    <w:autoRedefine/>
    <w:qFormat/>
    <w:pPr>
      <w:widowControl/>
      <w:tabs>
        <w:tab w:val="left" w:pos="900"/>
      </w:tabs>
      <w:overflowPunct w:val="0"/>
      <w:autoSpaceDE w:val="0"/>
      <w:autoSpaceDN w:val="0"/>
      <w:adjustRightInd w:val="0"/>
      <w:ind w:left="897" w:right="1544" w:hanging="330"/>
      <w:textAlignment w:val="baseline"/>
    </w:pPr>
    <w:rPr>
      <w:rFonts w:ascii="Calibri" w:hAnsi="Calibri"/>
      <w:kern w:val="0"/>
      <w:sz w:val="24"/>
      <w:szCs w:val="20"/>
    </w:rPr>
  </w:style>
  <w:style w:type="paragraph" w:customStyle="1" w:styleId="z-4">
    <w:name w:val="z-窗体底端4"/>
    <w:basedOn w:val="a6"/>
    <w:next w:val="a6"/>
    <w:autoRedefine/>
    <w:uiPriority w:val="99"/>
    <w:unhideWhenUsed/>
    <w:qFormat/>
    <w:pPr>
      <w:widowControl/>
      <w:pBdr>
        <w:top w:val="single" w:sz="6" w:space="1" w:color="auto"/>
      </w:pBdr>
      <w:jc w:val="center"/>
    </w:pPr>
    <w:rPr>
      <w:rFonts w:ascii="Arial" w:hAnsi="Arial"/>
      <w:vanish/>
      <w:kern w:val="0"/>
      <w:sz w:val="16"/>
      <w:szCs w:val="16"/>
      <w:lang w:val="zh-CN"/>
    </w:rPr>
  </w:style>
  <w:style w:type="character" w:customStyle="1" w:styleId="z-Char4">
    <w:name w:val="z-窗体底端 Char4"/>
    <w:basedOn w:val="a9"/>
    <w:autoRedefine/>
    <w:uiPriority w:val="99"/>
    <w:semiHidden/>
    <w:qFormat/>
    <w:rPr>
      <w:rFonts w:ascii="Arial" w:hAnsi="Arial" w:cs="Arial"/>
      <w:vanish/>
      <w:kern w:val="2"/>
      <w:sz w:val="16"/>
      <w:szCs w:val="16"/>
    </w:rPr>
  </w:style>
  <w:style w:type="paragraph" w:customStyle="1" w:styleId="CharCharCharCharCharChar3">
    <w:name w:val="Char Char 字元 字元 字元 Char Char Char Char3"/>
    <w:basedOn w:val="a6"/>
    <w:autoRedefine/>
    <w:qFormat/>
    <w:pPr>
      <w:adjustRightInd w:val="0"/>
      <w:spacing w:line="360" w:lineRule="auto"/>
    </w:pPr>
    <w:rPr>
      <w:rFonts w:ascii="Calibri" w:hAnsi="Calibri"/>
      <w:kern w:val="0"/>
      <w:sz w:val="24"/>
      <w:szCs w:val="20"/>
    </w:rPr>
  </w:style>
  <w:style w:type="paragraph" w:customStyle="1" w:styleId="77">
    <w:name w:val="修订7"/>
    <w:autoRedefine/>
    <w:qFormat/>
    <w:rPr>
      <w:kern w:val="2"/>
      <w:sz w:val="21"/>
      <w:szCs w:val="24"/>
    </w:rPr>
  </w:style>
  <w:style w:type="paragraph" w:customStyle="1" w:styleId="CharCharCharCharCharChar1CharCharCharCharCharChar1CharCharCharChar3">
    <w:name w:val="Char Char Char Char Char Char1 Char Char Char Char Char Char1 Char Char Char Char3"/>
    <w:basedOn w:val="a6"/>
    <w:autoRedefine/>
    <w:qFormat/>
    <w:rPr>
      <w:rFonts w:ascii="Tahoma" w:hAnsi="Tahoma"/>
      <w:sz w:val="24"/>
      <w:szCs w:val="20"/>
    </w:rPr>
  </w:style>
  <w:style w:type="paragraph" w:customStyle="1" w:styleId="CharChar1CharCharCharCharCharChar4">
    <w:name w:val="Char Char1 Char Char Char Char Char Char4"/>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4CharCharCharChar2">
    <w:name w:val="Char Char4 Char Char Char Char2"/>
    <w:basedOn w:val="a6"/>
    <w:autoRedefine/>
    <w:qFormat/>
    <w:rPr>
      <w:rFonts w:ascii="Calibri" w:hAnsi="Calibri"/>
      <w:szCs w:val="20"/>
    </w:rPr>
  </w:style>
  <w:style w:type="paragraph" w:customStyle="1" w:styleId="CharCharCharCharCharChar1CharCharCharChar3">
    <w:name w:val="Char Char Char Char Char Char1 Char Char Char Char3"/>
    <w:basedOn w:val="af1"/>
    <w:autoRedefine/>
    <w:qFormat/>
    <w:rPr>
      <w:rFonts w:ascii="Tahoma" w:hAnsi="Tahoma"/>
      <w:sz w:val="24"/>
      <w:lang w:val="zh-CN"/>
    </w:rPr>
  </w:style>
  <w:style w:type="paragraph" w:customStyle="1" w:styleId="CharCharCharCharCharCharChar4">
    <w:name w:val="Char Char Char Char Char Char Char4"/>
    <w:basedOn w:val="a6"/>
    <w:autoRedefine/>
    <w:qFormat/>
    <w:rPr>
      <w:rFonts w:ascii="Tahoma" w:hAnsi="Tahoma" w:cs="仿宋_GB2312"/>
      <w:sz w:val="24"/>
      <w:szCs w:val="28"/>
    </w:rPr>
  </w:style>
  <w:style w:type="paragraph" w:customStyle="1" w:styleId="CharCharCharChar4">
    <w:name w:val="Char Char Char Char4"/>
    <w:basedOn w:val="a6"/>
    <w:autoRedefine/>
    <w:qFormat/>
    <w:pPr>
      <w:tabs>
        <w:tab w:val="left" w:pos="840"/>
      </w:tabs>
      <w:ind w:left="840" w:hanging="420"/>
    </w:pPr>
    <w:rPr>
      <w:rFonts w:ascii="Calibri" w:hAnsi="Calibri"/>
      <w:sz w:val="24"/>
    </w:rPr>
  </w:style>
  <w:style w:type="paragraph" w:customStyle="1" w:styleId="CharCharChar1Char4">
    <w:name w:val="Char Char Char1 Char4"/>
    <w:basedOn w:val="a6"/>
    <w:autoRedefine/>
    <w:qFormat/>
    <w:rPr>
      <w:rFonts w:ascii="Tahoma" w:hAnsi="Tahoma"/>
      <w:sz w:val="24"/>
      <w:szCs w:val="20"/>
    </w:rPr>
  </w:style>
  <w:style w:type="paragraph" w:customStyle="1" w:styleId="CharCharChar40">
    <w:name w:val="Char Char Char4"/>
    <w:basedOn w:val="a6"/>
    <w:autoRedefine/>
    <w:qFormat/>
    <w:rPr>
      <w:rFonts w:ascii="Tahoma" w:hAnsi="Tahoma"/>
      <w:sz w:val="24"/>
      <w:szCs w:val="20"/>
    </w:rPr>
  </w:style>
  <w:style w:type="paragraph" w:customStyle="1" w:styleId="TOC4">
    <w:name w:val="TOC 标题4"/>
    <w:basedOn w:val="14"/>
    <w:next w:val="a6"/>
    <w:autoRedefine/>
    <w:qFormat/>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val="zh-CN" w:eastAsia="en-US" w:bidi="en-US"/>
    </w:rPr>
  </w:style>
  <w:style w:type="paragraph" w:customStyle="1" w:styleId="JSTJ">
    <w:name w:val="JSTJ二级标题"/>
    <w:basedOn w:val="a6"/>
    <w:autoRedefine/>
    <w:qFormat/>
    <w:pPr>
      <w:autoSpaceDE w:val="0"/>
      <w:autoSpaceDN w:val="0"/>
      <w:adjustRightInd w:val="0"/>
      <w:snapToGrid w:val="0"/>
      <w:spacing w:beforeLines="100" w:afterLines="50"/>
      <w:ind w:firstLineChars="200" w:firstLine="200"/>
      <w:jc w:val="left"/>
      <w:textAlignment w:val="baseline"/>
      <w:outlineLvl w:val="1"/>
    </w:pPr>
    <w:rPr>
      <w:rFonts w:ascii="黑体" w:eastAsia="黑体" w:hAnsi="宋体" w:cs="黑体"/>
      <w:b/>
      <w:bCs/>
      <w:kern w:val="0"/>
      <w:sz w:val="24"/>
    </w:rPr>
  </w:style>
  <w:style w:type="paragraph" w:customStyle="1" w:styleId="231">
    <w:name w:val="正文文本 23"/>
    <w:basedOn w:val="a6"/>
    <w:autoRedefine/>
    <w:qFormat/>
    <w:pPr>
      <w:widowControl/>
      <w:overflowPunct w:val="0"/>
      <w:autoSpaceDE w:val="0"/>
      <w:autoSpaceDN w:val="0"/>
      <w:adjustRightInd w:val="0"/>
      <w:ind w:right="1544" w:firstLine="426"/>
      <w:textAlignment w:val="baseline"/>
    </w:pPr>
    <w:rPr>
      <w:rFonts w:ascii="Calibri" w:hAnsi="Calibri"/>
      <w:kern w:val="0"/>
      <w:sz w:val="24"/>
      <w:szCs w:val="20"/>
    </w:rPr>
  </w:style>
  <w:style w:type="paragraph" w:customStyle="1" w:styleId="84">
    <w:name w:val="列出段落8"/>
    <w:basedOn w:val="a6"/>
    <w:autoRedefine/>
    <w:qFormat/>
    <w:pPr>
      <w:spacing w:beforeLines="50" w:after="100" w:afterAutospacing="1" w:line="360" w:lineRule="auto"/>
      <w:ind w:firstLineChars="200" w:firstLine="420"/>
    </w:pPr>
    <w:rPr>
      <w:rFonts w:ascii="Calibri" w:eastAsia="仿宋" w:hAnsi="Calibri"/>
      <w:sz w:val="24"/>
    </w:rPr>
  </w:style>
  <w:style w:type="paragraph" w:customStyle="1" w:styleId="5b">
    <w:name w:val="页眉5"/>
    <w:basedOn w:val="a6"/>
    <w:autoRedefine/>
    <w:qFormat/>
    <w:pPr>
      <w:pBdr>
        <w:bottom w:val="single" w:sz="6" w:space="1" w:color="auto"/>
      </w:pBdr>
      <w:tabs>
        <w:tab w:val="center" w:pos="4153"/>
        <w:tab w:val="right" w:pos="8306"/>
      </w:tabs>
      <w:snapToGrid w:val="0"/>
      <w:jc w:val="center"/>
    </w:pPr>
    <w:rPr>
      <w:rFonts w:ascii="Calibri" w:hAnsi="Calibri" w:hint="eastAsia"/>
      <w:sz w:val="18"/>
      <w:szCs w:val="20"/>
    </w:rPr>
  </w:style>
  <w:style w:type="paragraph" w:customStyle="1" w:styleId="4e">
    <w:name w:val="无间隔4"/>
    <w:basedOn w:val="a6"/>
    <w:autoRedefine/>
    <w:qFormat/>
    <w:pPr>
      <w:widowControl/>
      <w:jc w:val="left"/>
    </w:pPr>
    <w:rPr>
      <w:rFonts w:ascii="Calibri" w:hAnsi="Calibri"/>
      <w:kern w:val="0"/>
      <w:sz w:val="22"/>
      <w:szCs w:val="22"/>
    </w:rPr>
  </w:style>
  <w:style w:type="paragraph" w:customStyle="1" w:styleId="z-40">
    <w:name w:val="z-窗体顶端4"/>
    <w:basedOn w:val="a6"/>
    <w:next w:val="a6"/>
    <w:autoRedefine/>
    <w:uiPriority w:val="99"/>
    <w:unhideWhenUsed/>
    <w:qFormat/>
    <w:pPr>
      <w:widowControl/>
      <w:pBdr>
        <w:bottom w:val="single" w:sz="6" w:space="1" w:color="auto"/>
      </w:pBdr>
      <w:jc w:val="center"/>
    </w:pPr>
    <w:rPr>
      <w:rFonts w:ascii="Arial" w:hAnsi="Arial"/>
      <w:vanish/>
      <w:kern w:val="0"/>
      <w:sz w:val="16"/>
      <w:szCs w:val="16"/>
      <w:lang w:val="zh-CN"/>
    </w:rPr>
  </w:style>
  <w:style w:type="character" w:customStyle="1" w:styleId="z-Char40">
    <w:name w:val="z-窗体顶端 Char4"/>
    <w:basedOn w:val="a9"/>
    <w:autoRedefine/>
    <w:uiPriority w:val="99"/>
    <w:semiHidden/>
    <w:qFormat/>
    <w:rPr>
      <w:rFonts w:ascii="Arial" w:hAnsi="Arial" w:cs="Arial"/>
      <w:vanish/>
      <w:kern w:val="2"/>
      <w:sz w:val="16"/>
      <w:szCs w:val="16"/>
    </w:rPr>
  </w:style>
  <w:style w:type="paragraph" w:customStyle="1" w:styleId="Char60">
    <w:name w:val="Char6"/>
    <w:basedOn w:val="a6"/>
    <w:autoRedefine/>
    <w:qFormat/>
    <w:pPr>
      <w:tabs>
        <w:tab w:val="left" w:pos="360"/>
      </w:tabs>
      <w:ind w:left="360" w:hangingChars="200" w:hanging="360"/>
    </w:pPr>
    <w:rPr>
      <w:rFonts w:ascii="Calibri" w:hAnsi="Calibri"/>
      <w:sz w:val="24"/>
    </w:rPr>
  </w:style>
  <w:style w:type="paragraph" w:customStyle="1" w:styleId="CharCharChar1CharCharCharChar3">
    <w:name w:val="Char Char Char1 Char Char Char Char3"/>
    <w:basedOn w:val="a6"/>
    <w:autoRedefine/>
    <w:qFormat/>
    <w:rPr>
      <w:rFonts w:ascii="Tahoma" w:hAnsi="Tahoma"/>
      <w:sz w:val="24"/>
      <w:szCs w:val="20"/>
    </w:rPr>
  </w:style>
  <w:style w:type="paragraph" w:customStyle="1" w:styleId="3ff5">
    <w:name w:val="日期3"/>
    <w:basedOn w:val="a6"/>
    <w:next w:val="a6"/>
    <w:autoRedefine/>
    <w:qFormat/>
    <w:pPr>
      <w:tabs>
        <w:tab w:val="left" w:pos="425"/>
        <w:tab w:val="left" w:pos="900"/>
      </w:tabs>
      <w:autoSpaceDE w:val="0"/>
      <w:autoSpaceDN w:val="0"/>
      <w:adjustRightInd w:val="0"/>
      <w:spacing w:before="60" w:after="60" w:line="312" w:lineRule="atLeast"/>
      <w:ind w:left="900" w:hanging="900"/>
      <w:jc w:val="right"/>
      <w:textAlignment w:val="baseline"/>
    </w:pPr>
    <w:rPr>
      <w:rFonts w:ascii="Calibri" w:hAnsi="Calibri"/>
      <w:kern w:val="0"/>
      <w:sz w:val="44"/>
      <w:szCs w:val="20"/>
    </w:rPr>
  </w:style>
  <w:style w:type="paragraph" w:customStyle="1" w:styleId="Char190">
    <w:name w:val="Char19"/>
    <w:basedOn w:val="a6"/>
    <w:autoRedefine/>
    <w:qFormat/>
    <w:pPr>
      <w:tabs>
        <w:tab w:val="left" w:pos="360"/>
      </w:tabs>
    </w:pPr>
    <w:rPr>
      <w:rFonts w:ascii="Calibri" w:hAnsi="Calibri"/>
      <w:sz w:val="24"/>
    </w:rPr>
  </w:style>
  <w:style w:type="paragraph" w:customStyle="1" w:styleId="5c">
    <w:name w:val="正文5"/>
    <w:autoRedefine/>
    <w:qFormat/>
    <w:pPr>
      <w:jc w:val="both"/>
    </w:pPr>
    <w:rPr>
      <w:rFonts w:ascii="Calibri" w:hAnsi="Calibri"/>
      <w:kern w:val="2"/>
      <w:sz w:val="21"/>
      <w:szCs w:val="21"/>
    </w:rPr>
  </w:style>
  <w:style w:type="paragraph" w:customStyle="1" w:styleId="Style1459">
    <w:name w:val="_Style 1459"/>
    <w:basedOn w:val="a6"/>
    <w:next w:val="1e"/>
    <w:autoRedefine/>
    <w:uiPriority w:val="1"/>
    <w:qFormat/>
    <w:pPr>
      <w:autoSpaceDE w:val="0"/>
      <w:autoSpaceDN w:val="0"/>
      <w:ind w:left="1580" w:hanging="524"/>
      <w:jc w:val="left"/>
    </w:pPr>
    <w:rPr>
      <w:rFonts w:ascii="宋体" w:hAnsi="宋体" w:cs="宋体"/>
      <w:kern w:val="0"/>
      <w:sz w:val="22"/>
      <w:szCs w:val="22"/>
    </w:rPr>
  </w:style>
  <w:style w:type="paragraph" w:customStyle="1" w:styleId="1ffff8">
    <w:name w:val="页脚1"/>
    <w:basedOn w:val="a6"/>
    <w:autoRedefine/>
    <w:qFormat/>
    <w:pPr>
      <w:tabs>
        <w:tab w:val="center" w:pos="4153"/>
        <w:tab w:val="right" w:pos="8306"/>
      </w:tabs>
      <w:autoSpaceDE w:val="0"/>
      <w:autoSpaceDN w:val="0"/>
      <w:snapToGrid w:val="0"/>
      <w:jc w:val="left"/>
    </w:pPr>
    <w:rPr>
      <w:rFonts w:ascii="宋体" w:hAnsi="宋体" w:cs="宋体"/>
      <w:kern w:val="0"/>
      <w:sz w:val="18"/>
      <w:szCs w:val="18"/>
    </w:rPr>
  </w:style>
  <w:style w:type="table" w:customStyle="1" w:styleId="1ffff9">
    <w:name w:val="网格型1"/>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Pr>
      <w:rFonts w:ascii="Calibri" w:hAnsi="Calibri"/>
    </w:rPr>
    <w:tblPr>
      <w:tblCellMar>
        <w:top w:w="0" w:type="dxa"/>
        <w:left w:w="0" w:type="dxa"/>
        <w:bottom w:w="0" w:type="dxa"/>
        <w:right w:w="0" w:type="dxa"/>
      </w:tblCellMar>
    </w:tblPr>
  </w:style>
  <w:style w:type="paragraph" w:styleId="affffffffffffff3">
    <w:name w:val="List Paragraph"/>
    <w:basedOn w:val="a6"/>
    <w:uiPriority w:val="99"/>
    <w:qFormat/>
    <w:pPr>
      <w:ind w:firstLineChars="200" w:firstLine="420"/>
    </w:pPr>
    <w:rPr>
      <w:rFonts w:ascii="Calibri" w:hAnsi="Calibri"/>
      <w:szCs w:val="22"/>
    </w:rPr>
  </w:style>
  <w:style w:type="paragraph" w:styleId="affffffffffffff4">
    <w:name w:val="No Spacing"/>
    <w:qFormat/>
    <w:pPr>
      <w:widowControl w:val="0"/>
      <w:jc w:val="both"/>
    </w:pPr>
    <w:rPr>
      <w:kern w:val="2"/>
      <w:sz w:val="21"/>
      <w:szCs w:val="24"/>
    </w:rPr>
  </w:style>
  <w:style w:type="paragraph" w:styleId="affffffffffffff5">
    <w:name w:val="Quote"/>
    <w:basedOn w:val="a6"/>
    <w:next w:val="a6"/>
    <w:uiPriority w:val="29"/>
    <w:qFormat/>
    <w:pPr>
      <w:widowControl/>
      <w:ind w:firstLine="360"/>
      <w:jc w:val="left"/>
    </w:pPr>
    <w:rPr>
      <w:rFonts w:ascii="Cambria" w:hAnsi="Cambria"/>
      <w:i/>
      <w:iCs/>
      <w:color w:val="5A5A5A"/>
      <w:kern w:val="0"/>
      <w:sz w:val="20"/>
      <w:szCs w:val="20"/>
    </w:rPr>
  </w:style>
  <w:style w:type="character" w:customStyle="1" w:styleId="Char35">
    <w:name w:val="引用 Char3"/>
    <w:basedOn w:val="a9"/>
    <w:uiPriority w:val="99"/>
    <w:semiHidden/>
    <w:qFormat/>
    <w:rPr>
      <w:i/>
      <w:iCs/>
      <w:color w:val="000000" w:themeColor="text1"/>
      <w:kern w:val="2"/>
      <w:sz w:val="21"/>
      <w:szCs w:val="24"/>
    </w:rPr>
  </w:style>
  <w:style w:type="paragraph" w:styleId="affffffffffffff6">
    <w:name w:val="Intense Quote"/>
    <w:basedOn w:val="a6"/>
    <w:next w:val="a6"/>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Char36">
    <w:name w:val="明显引用 Char3"/>
    <w:basedOn w:val="a9"/>
    <w:uiPriority w:val="99"/>
    <w:semiHidden/>
    <w:qFormat/>
    <w:rPr>
      <w:b/>
      <w:bCs/>
      <w:i/>
      <w:iCs/>
      <w:color w:val="4F81BD" w:themeColor="accent1"/>
      <w:kern w:val="2"/>
      <w:sz w:val="21"/>
      <w:szCs w:val="24"/>
    </w:rPr>
  </w:style>
  <w:style w:type="paragraph" w:customStyle="1" w:styleId="85">
    <w:name w:val="修订8"/>
    <w:hidden/>
    <w:qFormat/>
    <w:rPr>
      <w:kern w:val="2"/>
      <w:sz w:val="21"/>
      <w:szCs w:val="24"/>
    </w:rPr>
  </w:style>
  <w:style w:type="paragraph" w:customStyle="1" w:styleId="Char70">
    <w:name w:val="Char7"/>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95">
    <w:name w:val="修订9"/>
    <w:hidden/>
    <w:unhideWhenUsed/>
    <w:qFormat/>
    <w:rPr>
      <w:kern w:val="2"/>
      <w:sz w:val="21"/>
      <w:szCs w:val="24"/>
    </w:rPr>
  </w:style>
  <w:style w:type="character" w:customStyle="1" w:styleId="4f">
    <w:name w:val="书籍标题4"/>
    <w:qFormat/>
    <w:rPr>
      <w:rFonts w:ascii="Cambria" w:eastAsia="宋体" w:hAnsi="Cambria" w:cs="Times New Roman"/>
      <w:b/>
      <w:bCs/>
      <w:i/>
      <w:iCs/>
      <w:color w:val="auto"/>
    </w:rPr>
  </w:style>
  <w:style w:type="character" w:customStyle="1" w:styleId="CharChar114">
    <w:name w:val="Char Char114"/>
    <w:qFormat/>
    <w:rPr>
      <w:rFonts w:ascii="宋体" w:eastAsia="宋体" w:hAnsi="Courier New"/>
      <w:kern w:val="2"/>
      <w:sz w:val="21"/>
      <w:lang w:val="en-US" w:eastAsia="zh-CN" w:bidi="ar-SA"/>
    </w:rPr>
  </w:style>
  <w:style w:type="character" w:customStyle="1" w:styleId="4f0">
    <w:name w:val="不明显参考4"/>
    <w:qFormat/>
    <w:rPr>
      <w:color w:val="auto"/>
      <w:u w:val="single" w:color="9BBB59"/>
    </w:rPr>
  </w:style>
  <w:style w:type="character" w:customStyle="1" w:styleId="4f1">
    <w:name w:val="不明显强调4"/>
    <w:qFormat/>
    <w:rPr>
      <w:i/>
      <w:iCs/>
      <w:color w:val="5A5A5A"/>
    </w:rPr>
  </w:style>
  <w:style w:type="character" w:customStyle="1" w:styleId="CharChar64">
    <w:name w:val="Char Char64"/>
    <w:qFormat/>
    <w:rPr>
      <w:rFonts w:eastAsia="宋体"/>
      <w:kern w:val="2"/>
      <w:sz w:val="21"/>
      <w:lang w:val="en-US" w:eastAsia="zh-CN" w:bidi="ar-SA"/>
    </w:rPr>
  </w:style>
  <w:style w:type="character" w:customStyle="1" w:styleId="4f2">
    <w:name w:val="明显强调4"/>
    <w:qFormat/>
    <w:rPr>
      <w:b/>
      <w:bCs/>
      <w:i/>
      <w:iCs/>
      <w:color w:val="4F81BD"/>
      <w:sz w:val="22"/>
      <w:szCs w:val="22"/>
    </w:rPr>
  </w:style>
  <w:style w:type="character" w:customStyle="1" w:styleId="CharChar54">
    <w:name w:val="Char Char54"/>
    <w:qFormat/>
    <w:rPr>
      <w:rFonts w:ascii="宋体" w:eastAsia="宋体"/>
      <w:kern w:val="2"/>
      <w:sz w:val="28"/>
      <w:lang w:val="en-US" w:eastAsia="zh-CN" w:bidi="ar-SA"/>
    </w:rPr>
  </w:style>
  <w:style w:type="character" w:customStyle="1" w:styleId="CharChar93">
    <w:name w:val="Char Char93"/>
    <w:qFormat/>
    <w:locked/>
    <w:rPr>
      <w:rFonts w:eastAsia="宋体"/>
      <w:kern w:val="2"/>
      <w:sz w:val="24"/>
      <w:lang w:val="en-US" w:eastAsia="zh-CN"/>
    </w:rPr>
  </w:style>
  <w:style w:type="character" w:customStyle="1" w:styleId="CharChar35">
    <w:name w:val="Char Char35"/>
    <w:qFormat/>
    <w:rPr>
      <w:rFonts w:eastAsia="宋体"/>
      <w:kern w:val="2"/>
      <w:sz w:val="21"/>
      <w:lang w:val="en-US" w:eastAsia="zh-CN" w:bidi="ar-SA"/>
    </w:rPr>
  </w:style>
  <w:style w:type="character" w:customStyle="1" w:styleId="CharCharCharCharCharCharCharCharChar3">
    <w:name w:val="Char Char Char Char Char Char Char Char Char3"/>
    <w:qFormat/>
    <w:rPr>
      <w:rFonts w:eastAsia="宋体"/>
      <w:kern w:val="2"/>
      <w:sz w:val="21"/>
      <w:lang w:val="en-US" w:eastAsia="zh-CN" w:bidi="ar-SA"/>
    </w:rPr>
  </w:style>
  <w:style w:type="character" w:customStyle="1" w:styleId="4f3">
    <w:name w:val="明显参考4"/>
    <w:qFormat/>
    <w:rPr>
      <w:b/>
      <w:bCs/>
      <w:color w:val="76923C"/>
      <w:u w:val="single" w:color="9BBB59"/>
    </w:rPr>
  </w:style>
  <w:style w:type="character" w:customStyle="1" w:styleId="CharChar73">
    <w:name w:val="Char Char73"/>
    <w:qFormat/>
    <w:rPr>
      <w:rFonts w:eastAsia="宋体"/>
      <w:kern w:val="2"/>
      <w:sz w:val="21"/>
      <w:lang w:val="en-US" w:eastAsia="zh-CN" w:bidi="ar-SA"/>
    </w:rPr>
  </w:style>
  <w:style w:type="character" w:customStyle="1" w:styleId="CharChar14">
    <w:name w:val="Char Char14"/>
    <w:qFormat/>
    <w:rPr>
      <w:rFonts w:eastAsia="宋体"/>
      <w:kern w:val="2"/>
      <w:sz w:val="21"/>
      <w:lang w:val="en-US" w:eastAsia="zh-CN" w:bidi="ar-SA"/>
    </w:rPr>
  </w:style>
  <w:style w:type="character" w:customStyle="1" w:styleId="CharChar44">
    <w:name w:val="Char Char44"/>
    <w:qFormat/>
    <w:rPr>
      <w:rFonts w:eastAsia="宋体"/>
      <w:sz w:val="24"/>
      <w:lang w:val="en-US" w:eastAsia="zh-CN" w:bidi="ar-SA"/>
    </w:rPr>
  </w:style>
  <w:style w:type="paragraph" w:customStyle="1" w:styleId="z-5">
    <w:name w:val="z-窗体顶端5"/>
    <w:basedOn w:val="a6"/>
    <w:next w:val="a6"/>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Char5">
    <w:name w:val="z-窗体顶端 Char5"/>
    <w:basedOn w:val="a9"/>
    <w:uiPriority w:val="99"/>
    <w:semiHidden/>
    <w:qFormat/>
    <w:rPr>
      <w:rFonts w:ascii="Arial" w:hAnsi="Arial" w:cs="Arial"/>
      <w:vanish/>
      <w:kern w:val="2"/>
      <w:sz w:val="16"/>
      <w:szCs w:val="16"/>
    </w:rPr>
  </w:style>
  <w:style w:type="paragraph" w:customStyle="1" w:styleId="z-50">
    <w:name w:val="z-窗体底端5"/>
    <w:basedOn w:val="a6"/>
    <w:next w:val="a6"/>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Char50">
    <w:name w:val="z-窗体底端 Char5"/>
    <w:basedOn w:val="a9"/>
    <w:uiPriority w:val="99"/>
    <w:semiHidden/>
    <w:qFormat/>
    <w:rPr>
      <w:rFonts w:ascii="Arial" w:hAnsi="Arial" w:cs="Arial"/>
      <w:vanish/>
      <w:kern w:val="2"/>
      <w:sz w:val="16"/>
      <w:szCs w:val="16"/>
    </w:rPr>
  </w:style>
  <w:style w:type="character" w:customStyle="1" w:styleId="130">
    <w:name w:val="标题13"/>
    <w:qFormat/>
  </w:style>
  <w:style w:type="character" w:customStyle="1" w:styleId="CharChar323">
    <w:name w:val="Char Char323"/>
    <w:qFormat/>
    <w:rPr>
      <w:rFonts w:ascii="宋体" w:eastAsia="宋体" w:hAnsi="宋体" w:cs="宋体" w:hint="eastAsia"/>
      <w:b/>
      <w:sz w:val="21"/>
      <w:lang w:val="en-US" w:eastAsia="zh-CN" w:bidi="ar"/>
    </w:rPr>
  </w:style>
  <w:style w:type="paragraph" w:customStyle="1" w:styleId="CharCharChar50">
    <w:name w:val="Char Char Char5"/>
    <w:basedOn w:val="a6"/>
    <w:qFormat/>
    <w:rPr>
      <w:rFonts w:ascii="Tahoma" w:hAnsi="Tahoma"/>
      <w:sz w:val="24"/>
      <w:szCs w:val="20"/>
    </w:rPr>
  </w:style>
  <w:style w:type="paragraph" w:customStyle="1" w:styleId="5d">
    <w:name w:val="无间隔5"/>
    <w:basedOn w:val="a6"/>
    <w:qFormat/>
    <w:pPr>
      <w:widowControl/>
      <w:jc w:val="left"/>
    </w:pPr>
    <w:rPr>
      <w:rFonts w:ascii="Calibri" w:hAnsi="Calibri"/>
      <w:kern w:val="0"/>
      <w:sz w:val="22"/>
      <w:szCs w:val="22"/>
    </w:rPr>
  </w:style>
  <w:style w:type="paragraph" w:customStyle="1" w:styleId="CharCharCharCharCharChar1CharCharCharChar4">
    <w:name w:val="Char Char Char Char Char Char1 Char Char Char Char4"/>
    <w:basedOn w:val="af1"/>
    <w:qFormat/>
    <w:rPr>
      <w:rFonts w:ascii="Tahoma" w:hAnsi="Tahoma"/>
      <w:sz w:val="24"/>
    </w:rPr>
  </w:style>
  <w:style w:type="paragraph" w:customStyle="1" w:styleId="911">
    <w:name w:val="修订91"/>
    <w:qFormat/>
    <w:rPr>
      <w:kern w:val="2"/>
      <w:sz w:val="21"/>
      <w:szCs w:val="24"/>
    </w:rPr>
  </w:style>
  <w:style w:type="paragraph" w:customStyle="1" w:styleId="CharCharCharChar5">
    <w:name w:val="Char Char Char Char5"/>
    <w:basedOn w:val="a6"/>
    <w:qFormat/>
    <w:pPr>
      <w:tabs>
        <w:tab w:val="left" w:pos="840"/>
      </w:tabs>
      <w:ind w:left="840" w:hanging="420"/>
    </w:pPr>
    <w:rPr>
      <w:rFonts w:ascii="Calibri" w:hAnsi="Calibri"/>
      <w:sz w:val="24"/>
    </w:rPr>
  </w:style>
  <w:style w:type="paragraph" w:customStyle="1" w:styleId="TOC5">
    <w:name w:val="TOC 标题5"/>
    <w:basedOn w:val="14"/>
    <w:next w:val="a6"/>
    <w:qFormat/>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eastAsia="en-US" w:bidi="en-US"/>
    </w:rPr>
  </w:style>
  <w:style w:type="paragraph" w:customStyle="1" w:styleId="96">
    <w:name w:val="列出段落9"/>
    <w:basedOn w:val="a6"/>
    <w:qFormat/>
    <w:pPr>
      <w:spacing w:beforeLines="50" w:after="100" w:afterAutospacing="1" w:line="360" w:lineRule="auto"/>
      <w:ind w:firstLineChars="200" w:firstLine="420"/>
    </w:pPr>
    <w:rPr>
      <w:rFonts w:ascii="Calibri" w:eastAsia="仿宋" w:hAnsi="Calibri"/>
      <w:sz w:val="24"/>
    </w:rPr>
  </w:style>
  <w:style w:type="paragraph" w:customStyle="1" w:styleId="240">
    <w:name w:val="正文文本 24"/>
    <w:basedOn w:val="a6"/>
    <w:qFormat/>
    <w:pPr>
      <w:widowControl/>
      <w:overflowPunct w:val="0"/>
      <w:autoSpaceDE w:val="0"/>
      <w:autoSpaceDN w:val="0"/>
      <w:adjustRightInd w:val="0"/>
      <w:ind w:right="1544" w:firstLine="426"/>
      <w:textAlignment w:val="baseline"/>
    </w:pPr>
    <w:rPr>
      <w:rFonts w:ascii="Calibri" w:hAnsi="Calibri"/>
      <w:kern w:val="0"/>
      <w:sz w:val="24"/>
      <w:szCs w:val="20"/>
    </w:rPr>
  </w:style>
  <w:style w:type="paragraph" w:customStyle="1" w:styleId="4f4">
    <w:name w:val="文本块4"/>
    <w:basedOn w:val="a6"/>
    <w:qFormat/>
    <w:pPr>
      <w:widowControl/>
      <w:tabs>
        <w:tab w:val="left" w:pos="900"/>
      </w:tabs>
      <w:overflowPunct w:val="0"/>
      <w:autoSpaceDE w:val="0"/>
      <w:autoSpaceDN w:val="0"/>
      <w:adjustRightInd w:val="0"/>
      <w:ind w:left="897" w:right="1544" w:hanging="330"/>
      <w:textAlignment w:val="baseline"/>
    </w:pPr>
    <w:rPr>
      <w:rFonts w:ascii="Calibri" w:hAnsi="Calibri"/>
      <w:kern w:val="0"/>
      <w:sz w:val="24"/>
      <w:szCs w:val="20"/>
    </w:rPr>
  </w:style>
  <w:style w:type="paragraph" w:customStyle="1" w:styleId="CharCharCharCharCharChar4">
    <w:name w:val="Char Char 字元 字元 字元 Char Char Char Char4"/>
    <w:basedOn w:val="a6"/>
    <w:qFormat/>
    <w:pPr>
      <w:adjustRightInd w:val="0"/>
      <w:spacing w:line="360" w:lineRule="auto"/>
    </w:pPr>
    <w:rPr>
      <w:rFonts w:ascii="Calibri" w:hAnsi="Calibri"/>
      <w:kern w:val="0"/>
      <w:sz w:val="24"/>
      <w:szCs w:val="20"/>
    </w:rPr>
  </w:style>
  <w:style w:type="paragraph" w:customStyle="1" w:styleId="CharChar4CharCharCharChar3">
    <w:name w:val="Char Char4 Char Char Char Char3"/>
    <w:basedOn w:val="a6"/>
    <w:qFormat/>
    <w:rPr>
      <w:rFonts w:ascii="Calibri" w:hAnsi="Calibri"/>
      <w:szCs w:val="20"/>
    </w:rPr>
  </w:style>
  <w:style w:type="paragraph" w:customStyle="1" w:styleId="CharCharCharCharCharChar1CharCharCharCharCharChar1CharCharCharChar4">
    <w:name w:val="Char Char Char Char Char Char1 Char Char Char Char Char Char1 Char Char Char Char4"/>
    <w:basedOn w:val="a6"/>
    <w:qFormat/>
    <w:rPr>
      <w:rFonts w:ascii="Tahoma" w:hAnsi="Tahoma"/>
      <w:sz w:val="24"/>
      <w:szCs w:val="20"/>
    </w:rPr>
  </w:style>
  <w:style w:type="paragraph" w:customStyle="1" w:styleId="Char80">
    <w:name w:val="Char8"/>
    <w:basedOn w:val="a6"/>
    <w:qFormat/>
    <w:pPr>
      <w:tabs>
        <w:tab w:val="left" w:pos="360"/>
      </w:tabs>
      <w:ind w:left="360" w:hangingChars="200" w:hanging="360"/>
    </w:pPr>
    <w:rPr>
      <w:rFonts w:ascii="Calibri" w:hAnsi="Calibri"/>
      <w:sz w:val="24"/>
    </w:rPr>
  </w:style>
  <w:style w:type="paragraph" w:customStyle="1" w:styleId="CharCharChar1CharCharCharChar4">
    <w:name w:val="Char Char Char1 Char Char Char Char4"/>
    <w:basedOn w:val="a6"/>
    <w:qFormat/>
    <w:rPr>
      <w:rFonts w:ascii="Tahoma" w:hAnsi="Tahoma"/>
      <w:sz w:val="24"/>
      <w:szCs w:val="20"/>
    </w:rPr>
  </w:style>
  <w:style w:type="paragraph" w:customStyle="1" w:styleId="Char250">
    <w:name w:val="Char25"/>
    <w:basedOn w:val="a6"/>
    <w:qFormat/>
    <w:pPr>
      <w:tabs>
        <w:tab w:val="left" w:pos="360"/>
      </w:tabs>
    </w:pPr>
    <w:rPr>
      <w:rFonts w:ascii="Calibri" w:hAnsi="Calibri"/>
      <w:sz w:val="24"/>
    </w:rPr>
  </w:style>
  <w:style w:type="paragraph" w:customStyle="1" w:styleId="4f5">
    <w:name w:val="日期4"/>
    <w:basedOn w:val="a6"/>
    <w:next w:val="a6"/>
    <w:qFormat/>
    <w:pPr>
      <w:tabs>
        <w:tab w:val="left" w:pos="425"/>
        <w:tab w:val="left" w:pos="900"/>
      </w:tabs>
      <w:autoSpaceDE w:val="0"/>
      <w:autoSpaceDN w:val="0"/>
      <w:adjustRightInd w:val="0"/>
      <w:spacing w:before="60" w:after="60" w:line="312" w:lineRule="atLeast"/>
      <w:ind w:left="900" w:hanging="900"/>
      <w:jc w:val="right"/>
      <w:textAlignment w:val="baseline"/>
    </w:pPr>
    <w:rPr>
      <w:rFonts w:ascii="Calibri" w:hAnsi="Calibri"/>
      <w:kern w:val="0"/>
      <w:sz w:val="44"/>
      <w:szCs w:val="20"/>
    </w:rPr>
  </w:style>
  <w:style w:type="paragraph" w:customStyle="1" w:styleId="Char1100">
    <w:name w:val="Char110"/>
    <w:basedOn w:val="a6"/>
    <w:qFormat/>
    <w:pPr>
      <w:tabs>
        <w:tab w:val="left" w:pos="360"/>
      </w:tabs>
    </w:pPr>
    <w:rPr>
      <w:rFonts w:ascii="Calibri" w:hAnsi="Calibri"/>
      <w:sz w:val="24"/>
    </w:rPr>
  </w:style>
  <w:style w:type="paragraph" w:customStyle="1" w:styleId="CharCharCharCharCharCharChar5">
    <w:name w:val="Char Char Char Char Char Char Char5"/>
    <w:basedOn w:val="a6"/>
    <w:qFormat/>
    <w:rPr>
      <w:rFonts w:ascii="Tahoma" w:hAnsi="Tahoma" w:cs="仿宋_GB2312"/>
      <w:sz w:val="24"/>
      <w:szCs w:val="28"/>
    </w:rPr>
  </w:style>
  <w:style w:type="paragraph" w:customStyle="1" w:styleId="CharCharChar1Char5">
    <w:name w:val="Char Char Char1 Char5"/>
    <w:basedOn w:val="a6"/>
    <w:qFormat/>
    <w:rPr>
      <w:rFonts w:ascii="Tahoma" w:hAnsi="Tahoma"/>
      <w:sz w:val="24"/>
      <w:szCs w:val="20"/>
    </w:rPr>
  </w:style>
  <w:style w:type="paragraph" w:customStyle="1" w:styleId="69">
    <w:name w:val="正文6"/>
    <w:qFormat/>
    <w:pPr>
      <w:jc w:val="both"/>
    </w:pPr>
    <w:rPr>
      <w:rFonts w:ascii="Calibri" w:hAnsi="Calibri"/>
      <w:kern w:val="2"/>
      <w:sz w:val="21"/>
      <w:szCs w:val="21"/>
    </w:rPr>
  </w:style>
  <w:style w:type="character" w:customStyle="1" w:styleId="CharChar25">
    <w:name w:val="Char Char25"/>
    <w:qFormat/>
    <w:rPr>
      <w:rFonts w:ascii="宋体" w:eastAsia="宋体" w:hAnsi="Courier New" w:cs="Times New Roman"/>
      <w:kern w:val="2"/>
      <w:sz w:val="21"/>
    </w:rPr>
  </w:style>
  <w:style w:type="paragraph" w:customStyle="1" w:styleId="6a">
    <w:name w:val="页眉6"/>
    <w:basedOn w:val="a6"/>
    <w:qFormat/>
    <w:pPr>
      <w:pBdr>
        <w:bottom w:val="single" w:sz="6" w:space="1" w:color="auto"/>
      </w:pBdr>
      <w:tabs>
        <w:tab w:val="center" w:pos="4153"/>
        <w:tab w:val="right" w:pos="8306"/>
      </w:tabs>
      <w:snapToGrid w:val="0"/>
      <w:jc w:val="center"/>
    </w:pPr>
    <w:rPr>
      <w:rFonts w:ascii="Calibri" w:hAnsi="Calibri" w:hint="eastAsia"/>
      <w:sz w:val="18"/>
      <w:szCs w:val="20"/>
    </w:rPr>
  </w:style>
  <w:style w:type="paragraph" w:customStyle="1" w:styleId="CharChar1CharCharCharCharCharChar5">
    <w:name w:val="Char Char1 Char Char Char Char Char Char5"/>
    <w:basedOn w:val="a6"/>
    <w:qFormat/>
    <w:pPr>
      <w:widowControl/>
      <w:spacing w:after="160" w:line="240" w:lineRule="exact"/>
      <w:jc w:val="left"/>
    </w:pPr>
    <w:rPr>
      <w:rFonts w:ascii="Verdana" w:eastAsia="仿宋_GB2312" w:hAnsi="Verdana"/>
      <w:kern w:val="0"/>
      <w:sz w:val="24"/>
      <w:szCs w:val="20"/>
      <w:lang w:eastAsia="en-US"/>
    </w:rPr>
  </w:style>
  <w:style w:type="character" w:customStyle="1" w:styleId="1ffffa">
    <w:name w:val="列表段落 字符1"/>
    <w:uiPriority w:val="34"/>
    <w:qFormat/>
    <w:rPr>
      <w:rFonts w:ascii="Calibri" w:eastAsia="宋体" w:hAnsi="Calibri"/>
      <w:kern w:val="2"/>
      <w:sz w:val="21"/>
      <w:szCs w:val="22"/>
      <w:lang w:val="en-US" w:eastAsia="zh-CN" w:bidi="ar-SA"/>
    </w:rPr>
  </w:style>
  <w:style w:type="paragraph" w:customStyle="1" w:styleId="Style514">
    <w:name w:val="_Style 514"/>
    <w:basedOn w:val="a6"/>
    <w:next w:val="affffffffffffff3"/>
    <w:uiPriority w:val="34"/>
    <w:qFormat/>
    <w:pPr>
      <w:ind w:firstLineChars="200" w:firstLine="420"/>
    </w:pPr>
    <w:rPr>
      <w:rFonts w:ascii="Calibri" w:hAnsi="Calibri"/>
      <w:szCs w:val="22"/>
    </w:rPr>
  </w:style>
  <w:style w:type="paragraph" w:customStyle="1" w:styleId="102">
    <w:name w:val="修订10"/>
    <w:hidden/>
    <w:uiPriority w:val="99"/>
    <w:unhideWhenUsed/>
    <w:qFormat/>
    <w:rPr>
      <w:kern w:val="2"/>
      <w:sz w:val="21"/>
      <w:szCs w:val="24"/>
    </w:rPr>
  </w:style>
  <w:style w:type="paragraph" w:customStyle="1" w:styleId="123">
    <w:name w:val="修订12"/>
    <w:hidden/>
    <w:uiPriority w:val="99"/>
    <w:unhideWhenUsed/>
    <w:qFormat/>
    <w:rPr>
      <w:kern w:val="2"/>
      <w:sz w:val="21"/>
      <w:szCs w:val="24"/>
    </w:rPr>
  </w:style>
  <w:style w:type="character" w:customStyle="1" w:styleId="2TimesNewRoman5020Char">
    <w:name w:val="样式 标题 2 + Times New Roman 四号 非加粗 段前: 5 磅 段后: 0 磅 行距: 固定值 20... Char"/>
    <w:autoRedefine/>
    <w:uiPriority w:val="99"/>
    <w:qFormat/>
    <w:rPr>
      <w:rFonts w:ascii="宋体" w:eastAsia="宋体" w:hAnsi="宋体" w:cs="宋体"/>
      <w:bCs/>
      <w:sz w:val="28"/>
      <w:szCs w:val="20"/>
    </w:rPr>
  </w:style>
  <w:style w:type="character" w:customStyle="1" w:styleId="Char111Char">
    <w:name w:val="Char111 Char"/>
    <w:link w:val="Char111"/>
    <w:autoRedefine/>
    <w:uiPriority w:val="99"/>
    <w:qFormat/>
    <w:rPr>
      <w:rFonts w:ascii="Tahoma" w:hAnsi="Tahoma"/>
      <w:sz w:val="24"/>
    </w:rPr>
  </w:style>
  <w:style w:type="paragraph" w:customStyle="1" w:styleId="Char111">
    <w:name w:val="Char111"/>
    <w:basedOn w:val="a6"/>
    <w:link w:val="Char111Char"/>
    <w:autoRedefine/>
    <w:uiPriority w:val="99"/>
    <w:qFormat/>
    <w:rPr>
      <w:rFonts w:ascii="Tahoma" w:hAnsi="Tahoma"/>
      <w:kern w:val="0"/>
      <w:sz w:val="24"/>
      <w:szCs w:val="20"/>
    </w:rPr>
  </w:style>
  <w:style w:type="character" w:customStyle="1" w:styleId="378020Char">
    <w:name w:val="样式 标题 3 + (中文) 黑体 小四 非加粗 段前: 7.8 磅 段后: 0 磅 行距: 固定值 20 磅 Char"/>
    <w:link w:val="378020"/>
    <w:autoRedefine/>
    <w:qFormat/>
    <w:rPr>
      <w:rFonts w:ascii="Calibri" w:hAnsi="Calibri"/>
      <w:sz w:val="24"/>
    </w:rPr>
  </w:style>
  <w:style w:type="paragraph" w:customStyle="1" w:styleId="Style29">
    <w:name w:val="_Style 29"/>
    <w:autoRedefine/>
    <w:qFormat/>
    <w:pPr>
      <w:widowControl w:val="0"/>
      <w:jc w:val="both"/>
    </w:pPr>
    <w:rPr>
      <w:kern w:val="2"/>
      <w:sz w:val="21"/>
      <w:szCs w:val="24"/>
    </w:rPr>
  </w:style>
  <w:style w:type="paragraph" w:customStyle="1" w:styleId="97">
    <w:name w:val="样式9 正文首行缩进"/>
    <w:basedOn w:val="a7"/>
    <w:next w:val="a6"/>
    <w:autoRedefine/>
    <w:qFormat/>
    <w:pPr>
      <w:tabs>
        <w:tab w:val="clear" w:pos="567"/>
      </w:tabs>
      <w:spacing w:before="0" w:line="240" w:lineRule="auto"/>
    </w:pPr>
    <w:rPr>
      <w:rFonts w:ascii="Times New Roman" w:eastAsia="黑体" w:hAnsi="Times New Roman" w:cs="仿宋_GB2312"/>
      <w:bCs/>
      <w:snapToGrid w:val="0"/>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cgp.gov.cn"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5.xml"/><Relationship Id="rId42" Type="http://schemas.openxmlformats.org/officeDocument/2006/relationships/footer" Target="footer19.xml"/><Relationship Id="rId7" Type="http://schemas.openxmlformats.org/officeDocument/2006/relationships/footer" Target="footer1.xml"/><Relationship Id="rId12" Type="http://schemas.openxmlformats.org/officeDocument/2006/relationships/hyperlink" Target="http://www.creditchina.gov.cn" TargetMode="External"/><Relationship Id="rId17" Type="http://schemas.openxmlformats.org/officeDocument/2006/relationships/footer" Target="footer7.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5.xml"/><Relationship Id="rId32" Type="http://schemas.openxmlformats.org/officeDocument/2006/relationships/footer" Target="footer14.xml"/><Relationship Id="rId37" Type="http://schemas.openxmlformats.org/officeDocument/2006/relationships/header" Target="header11.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oleObject" Target="embeddings/oleObject1.bin"/><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4.xml"/><Relationship Id="rId19" Type="http://schemas.openxmlformats.org/officeDocument/2006/relationships/footer" Target="footer8.xm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0.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163</Pages>
  <Words>17761</Words>
  <Characters>101243</Characters>
  <Application>Microsoft Office Word</Application>
  <DocSecurity>0</DocSecurity>
  <Lines>843</Lines>
  <Paragraphs>237</Paragraphs>
  <ScaleCrop>false</ScaleCrop>
  <Company>China</Company>
  <LinksUpToDate>false</LinksUpToDate>
  <CharactersWithSpaces>118767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Administrator</cp:lastModifiedBy>
  <cp:revision>30</cp:revision>
  <cp:lastPrinted>2022-06-07T18:21:00Z</cp:lastPrinted>
  <dcterms:created xsi:type="dcterms:W3CDTF">2024-06-06T10:07:00Z</dcterms:created>
  <dcterms:modified xsi:type="dcterms:W3CDTF">2025-12-05T07:29:00Z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B3E10388BF304DA9B16FB1E2EB8AD024_13</vt:lpwstr>
  </property>
  <property fmtid="{D5CDD505-2E9C-101B-9397-08002B2CF9AE}" pid="4" name="_DocHome">
    <vt:r8>1180869506</vt:r8>
  </property>
  <property fmtid="{D5CDD505-2E9C-101B-9397-08002B2CF9AE}" pid="5" name="KSOTemplateDocerSaveRecord">
    <vt:lpwstr>eyJoZGlkIjoiNzVlNGE0YmZiZWE3NDU0ZTBhNTY4NzNlZjQ1NGZhY2IiLCJ1c2VySWQiOiIxMDc1NDIxMDEzIn0=</vt:lpwstr>
  </property>
</Properties>
</file>